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24-TA-2716: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18. oktobra noteikumos Nr. 651 "Iekšējās drošības fonda, Patvēruma, migrācijas un integrācijas fonda un Finansiāla atbalsta instrumenta robežu pārvaldībai un vīzu politikai 2021.–2027. gada plānošanas perioda īstenošanas vadības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(01.01.2025.)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sniegt izvērstāku skaidrojumu par visu grozījumu nepieciešamību un mērķi. Proti, lūdzam sadaļā "risinājuma apraksts" neaprobežoties ar norādēm tikai uz noteikumu projektā paredzētajiem grozītajiem punktiem, piemēram, "</w:t>
            </w:r>
            <w:r w:rsidR="00000000" w:rsidRPr="00000000" w:rsidDel="00000000">
              <w:rPr>
                <w:i w:val="1"/>
                <w:rtl w:val="0"/>
              </w:rPr>
              <w:t xml:space="preserve">Papildināt ar 2.1 punktu šādā redakcijā: "2.1 Ja grozījumus fonda nacionālajā programmā ierosina Eiropas Komisija, vadošā iestāde tos apstiprināšanai uzraudzības komitejai pirms iesniegšanas Eiropas Komisijai nesniedz</w:t>
            </w:r>
            <w:r w:rsidR="00000000" w:rsidRPr="00000000" w:rsidDel="00000000">
              <w:rPr>
                <w:rtl w:val="0"/>
              </w:rPr>
              <w:t xml:space="preserve">", bet tā vietā plašāk skaidrot problemātiku, kas pamato veikt konkrēto grozījumu, un pamatojumu, kādēļ izraudzītais risinājums ir nepieciešams un efektīvākais.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un papildināta ar izvērstāku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1.1. sadaļas izriet, ka noteikumu projekta grozījumi ir izstrādāti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2021. gada 24. jūnija Regulu (ES) 2021/1060, ar ko paredz kopīgus noteikumus par Eiropas Reģionālās attīstības fondu, Eiropas Sociālo fondu Plus, Kohēzijas fondu un Eiropas Jūrlietu un zivsaimniecības fondu un finanšu noteikumus attiecībā uz tiem un uz Patvēruma un migrācijas fondu, Iekšējās drošības fondu un Finansiālā atbalsta instrumentu robežu pārvaldībai un vīzu politikai;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2021.gada 7.jūlija Regulu (ES) 2021/1147, ar ko izveido Patvēruma, migrācijas un integrācijas fondu.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2021. gada 7. septembra noteikumu Nr. 617 "Tiesību akta projekta sākotnējās ietekmes izvērtēšanas kārtība" 9.19. apakšpunktā noteikto, lūdzam aizpildīt noteikumu projekta anotācijas 5. sadaļu, tostarp anotācijas 5.sadaļas 1.tabulu, ar informāciju par iepriekš minēto regulu prasību ieviešanu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1.1. sadaļa, svītrota atsauce uz Eiropas Parlamenta un Padomes 2021.gada 7.jūlija Regulu (ES) 2021/1147, ar ko izveido Patvēruma, migrācijas un integrācijas fondu.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 sadaļas 1. tabula attiecīgi aizpildīta.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Atbilstoši regulas Nr.  </w:t>
            </w:r>
            <w:r w:rsidR="00000000" w:rsidRPr="00000000" w:rsidDel="00000000">
              <w:rPr>
                <w:rtl w:val="0"/>
              </w:rPr>
              <w:t xml:space="preserve">2021/1060</w:t>
            </w:r>
            <w:r w:rsidR="00000000" w:rsidRPr="00000000" w:rsidDel="00000000">
              <w:rPr>
                <w:rtl w:val="0"/>
              </w:rPr>
              <w:t xml:space="preserve"> 54. panta pirmās daļas "a" apakšpunktam projekta netiešās attiecināmās izmaksas ir vienotas likmes izmaksas un tās nedrīkst pārsniegt  7 % no projekta tiešajām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brīža 59.punkta redakcija paredz piemērot tikai vienu no regulas Nr.2021/1060 54.pantā noteiktajām likmēm netiešo izmaksu segšanai. Aicinām izvērtēt, vai fondu ieviešanā neradīsies nepieciešamība piemērot arī citas regulas Nr.2021/1060 54.pantā noteiktās likmes netiešo izmaksu segšanai un attiecīgi precizēt 59.punktu, nesašaurināt  regulas Nr. 2021/1060 54.panta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Vadošā iestāde kopā ar Deleģēto iestādi izvērtēja priekšlikumu un secināja, ka plānoto atlašu ietvaros neizmantos citas regulas Nr.2021/1060 54.pantā noteiktās likmes netiešo izmaksu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Atbilstoši regulas Nr.  </w:t>
            </w:r>
            <w:r w:rsidR="00000000" w:rsidRPr="00000000" w:rsidDel="00000000">
              <w:rPr>
                <w:rtl w:val="0"/>
              </w:rPr>
              <w:t xml:space="preserve">2021/1060</w:t>
            </w:r>
            <w:r w:rsidR="00000000" w:rsidRPr="00000000" w:rsidDel="00000000">
              <w:rPr>
                <w:rtl w:val="0"/>
              </w:rPr>
              <w:t xml:space="preserve"> 54. panta pirmās daļas "a" apakšpunktam projekta netiešās attiecināmās izmaksas ir vienotas likmes izmaksas un tās nedrīkst pārsniegt  7 % no projekta tiešajām attiecināmajām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Vadošajai iestādei un deleģētajai iestādei ir tiesības piemērot šādas projekta vienkāršotās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vienkāršotās izmaksas tiek piemērotas tā, kā to nosaka regula Nr.2021/1060, aicinām 61.punktā iekļaut atsauci uz regulas Nr.2021/1060 53. un 94. pantu un attiecīgi 61.punkta apakšpunktos lietot regulā Nr.2021/1060 noteikto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punkts atbilstoši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Atbilstoši regulas Nr.2021/1060 53. pantam un 94. pantam, vadošajai iestādei un deleģētajai iestādei ir tiesības piemērot šādas projekta vienkāršotās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1</w:t>
            </w:r>
            <w:r w:rsidR="00000000" w:rsidRPr="00000000" w:rsidDel="00000000">
              <w:rPr>
                <w:rtl w:val="0"/>
              </w:rPr>
              <w:t xml:space="preserve"> Vadošā iestāde vai deleģētā iestāde neveic šo noteikumu </w:t>
            </w:r>
            <w:r w:rsidR="00000000" w:rsidRPr="00000000" w:rsidDel="00000000">
              <w:rPr>
                <w:rtl w:val="0"/>
              </w:rPr>
              <w:t xml:space="preserve">64.2.</w:t>
            </w:r>
            <w:r w:rsidR="00000000" w:rsidRPr="00000000" w:rsidDel="00000000">
              <w:rPr>
                <w:rtl w:val="0"/>
              </w:rPr>
              <w:t xml:space="preserve"> apakšpunktā</w:t>
            </w:r>
            <w:r w:rsidR="00000000" w:rsidRPr="00000000" w:rsidDel="00000000">
              <w:rPr>
                <w:rtl w:val="0"/>
              </w:rPr>
              <w:t xml:space="preserve"> minētās pārbaudes, ja finansējuma saņēmējs, kas ir starptautiskā organizācija, iesniedz vadošajā iestādē vai deleģētajā iestādē Eiropas Parlamenta un Padomes 2018. gada 18. jūlija Regulas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Nr. 2018/1046), 155. panta 1. punkta pirmās daļas "a", "b" un "c" apakšpunktā minētos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 gada 30. septembrī stājusies spēkā jaunā “Finanšu regula” – Eiropas Parlamenta un Padomes 2024. gada 23. septembra Regula (ES, Euratom) 2024/2509 par finanšu noteikumiem, ko piemēro Savienības vispārējam budžetam (pārstrādāta redakcija) (turpmāk - Regula 2024/2509), un saskaņā ar Regulas 2024/2509 279. pantu tā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2018/1046).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Ministru kabineta 2022. gada 18. oktobra noteikumu Nr. 651 “Iekšējās drošības fonda, Patvēruma, migrācijas un integrācijas fonda un Finansiāla atbalsta instrumenta robežu pārvaldībai un vīzu politikai 2021.–2027. gada plānošanas perioda īstenošanas vadības kārtība” 64.</w:t>
            </w:r>
            <w:r w:rsidR="00000000" w:rsidRPr="00000000" w:rsidDel="00000000">
              <w:rPr>
                <w:vertAlign w:val="superscript"/>
                <w:rtl w:val="0"/>
              </w:rPr>
              <w:t xml:space="preserve">1 </w:t>
            </w:r>
            <w:r w:rsidR="00000000" w:rsidRPr="00000000" w:rsidDel="00000000">
              <w:rPr>
                <w:rtl w:val="0"/>
              </w:rPr>
              <w:t xml:space="preserve">punktā, 64.</w:t>
            </w:r>
            <w:r w:rsidR="00000000" w:rsidRPr="00000000" w:rsidDel="00000000">
              <w:rPr>
                <w:vertAlign w:val="superscript"/>
                <w:rtl w:val="0"/>
              </w:rPr>
              <w:t xml:space="preserve">2</w:t>
            </w:r>
            <w:r w:rsidR="00000000" w:rsidRPr="00000000" w:rsidDel="00000000">
              <w:rPr>
                <w:rtl w:val="0"/>
              </w:rPr>
              <w:t xml:space="preserve">2. un 64.</w:t>
            </w:r>
            <w:r w:rsidR="00000000" w:rsidRPr="00000000" w:rsidDel="00000000">
              <w:rPr>
                <w:vertAlign w:val="superscript"/>
                <w:rtl w:val="0"/>
              </w:rPr>
              <w:t xml:space="preserve">2</w:t>
            </w:r>
            <w:r w:rsidR="00000000" w:rsidRPr="00000000" w:rsidDel="00000000">
              <w:rPr>
                <w:rtl w:val="0"/>
              </w:rPr>
              <w:t xml:space="preserve">3., 78.3. un 78.4. apakšpunktā, precizēt regulas atsauces, norādot atsauces uz Regulu 2024/2509 un tās attiecīgajiem pantiem. Saskaņā ar Regulas 2024/2509 279. pantu atsauces uz atcelto Regulu 2018/1046 uzskata par atsaucēm uz Regulu 2024/2509, un tās lasa saskaņā ar atbilstības tabulu Regulas 2024/2509 II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atbilstoši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1</w:t>
            </w:r>
            <w:r w:rsidR="00000000" w:rsidRPr="00000000" w:rsidDel="00000000">
              <w:rPr>
                <w:rtl w:val="0"/>
              </w:rPr>
              <w:t xml:space="preserve"> Vadošā iestāde vai deleģētā iestāde neveic šo noteikumu </w:t>
            </w:r>
            <w:r w:rsidR="00000000" w:rsidRPr="00000000" w:rsidDel="00000000">
              <w:rPr>
                <w:rtl w:val="0"/>
              </w:rPr>
              <w:t xml:space="preserve">64.2.</w:t>
            </w:r>
            <w:r w:rsidR="00000000" w:rsidRPr="00000000" w:rsidDel="00000000">
              <w:rPr>
                <w:rtl w:val="0"/>
              </w:rPr>
              <w:t xml:space="preserve"> apakšpunktā</w:t>
            </w:r>
            <w:r w:rsidR="00000000" w:rsidRPr="00000000" w:rsidDel="00000000">
              <w:rPr>
                <w:rtl w:val="0"/>
              </w:rPr>
              <w:t xml:space="preserve"> minētās pārbaudes, ja finansējuma saņēmējs, kas ir starptautiskā organizācija, iesniedz vadošajā iestādē vai deleģētajā iestādē Eiropas Parlamenta un Padomes 2024. gada 23. septembra Regulas Nr.2024/2509 par finanšu noteikumiem, ko piemēro Savienības vispārējam budžetam (pārstrādāta redakcija) (turpmāk – regula Nr. 2024/2509), 158. panta 1. punkta pirmās daļas "a", "b" un "c" apakšpunktā minētos dokumentus.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24-TA-2716</w:t>
    </w:r>
    <w:r>
      <w:br/>
    </w:r>
    <w:r w:rsidR="00000000" w:rsidRPr="00000000" w:rsidDel="00000000">
      <w:rPr>
        <w:rtl w:val="0"/>
      </w:rPr>
      <w:t xml:space="preserve">18.02.2025. 16.19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24-TA-2716</w:t>
    </w:r>
    <w:r>
      <w:br/>
    </w:r>
    <w:r w:rsidR="00000000" w:rsidRPr="00000000" w:rsidDel="00000000">
      <w:rPr>
        <w:rtl w:val="0"/>
      </w:rPr>
      <w:t xml:space="preserve">18.02.2025. 16.19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Izziņa_24-TA-2716.docx</dc:title>
</cp:coreProperties>
</file>

<file path=docProps/custom.xml><?xml version="1.0" encoding="utf-8"?>
<Properties xmlns="http://schemas.openxmlformats.org/officeDocument/2006/custom-properties" xmlns:vt="http://schemas.openxmlformats.org/officeDocument/2006/docPropsVTypes"/>
</file>