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25-TA-690: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30. jūnija noteikumos Nr. 333 "Noteikumi par Latvijas būvnormatīvu LBN 201-15 "Būvju ugunsdrošība""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30.10.2025. 12:34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30. jūnija noteikumos Nr. 333 "Noteikumi par Latvijas būvnormatīvu LBN 201-15 "Būvju ugunsdrošība""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jauno pielikumu normās lietotās atsauces ar zemsvītrā lietoto atsauču sarakstu, izvairoties no skaidrojuma sniegšanas par tām normām, kas vairs nav iekļautas pielikumos.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Priekšlikumu neņemam vērā, jo piezīmes ir saskaņotas ar Valsts ugunsdzēsības un glābšanas dienestu un ir būtiskas pielikumos ietverto normu interpretācijai un to praktiskai piemērošanai.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30. jūnija noteikumos Nr. 333 "Noteikumi par Latvijas būvnormatīvu LBN 201-15 "Būvju ugunsdrošība""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1.4. apakšpunkts paredz pielikuma 2. tabulu izteikt jaunā redakcijā, lūdzam tabulas piezīmēs neiekļaut svītrotos punktus, bet gan atstāt tikai spēkā esošos, precizējot to numerāciju gan tabulā, gan piezīmēs.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Svītrotos punktus ir nepieciešams atstāt, lai saglabātu numerāciju un nemainītos atsauces uz minētā pielikuma piezīmēm.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1.5. apakšpunkts paredz pielikuma 3. tabulu izteikt jaunā redakcijā, lūdzam tabulas piezīmēs neiekļaut svītrotos punktus, bet gan atstāt tikai spēkā esošos, precizējot to numerāciju gan tabulā, gan piezīmēs.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Svītrotos punktus ir nepieciešams atstāt, lai saglabātu numerāciju un nemainītos atsauces uz minētā pielikuma piezīmēm.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03.10.2025. 19:07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30. jūnija noteikumos Nr. 333 "Noteikumi par Latvijas būvnormatīvu LBN 201-15 "Būvju ugunsdrošība"" (Latvijas Vēstnesis, 2015, 125. nr.; 2017, 76. nr.; 2018, 84., 182. nr.; 2019, 216. nr.; 2021, 8., 204. nr.; 2023, 189. nr.; 2024, 58.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(Biedrība "Latvijs Arhitektu savienība" - 20.10.2025.)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atstāt III grupas lietošanas veidam iespēju atrasties U3 pakāpes ēku 1. stāva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Vienlaikus norādām, ka jautājums par ugunsdrošības prasībām U3 ugunsnoturības pakāpes ēkām ir komplekss un prasa plašāku izvērtējumu, tostarp attiecībā uz dažādu funkciju ēku specifiku, būvizstrādājumu pieejamību un ekonomisko ietekmi. Līdz ar to šī tēma tiks iekļauta turpmākajās diskusijās ar nozares pārstāvjiem, izstrādājot jaunus grozījumus normatīvajos aktos, lai vienotos par līdzsvarotu un praktiski īstenojamu risinājumu U3 pakāpes ēku prasību pārskatīšanai.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30. jūnija noteikumos Nr. 333 "Noteikumi par Latvijas būvnormatīvu LBN 201-15 "Būvju ugunsdrošība"" (Latvijas Vēstnesis, 2015, 125. nr.; 2017, 76. nr.; 2018, 84., 182. nr.; 2019, 216. nr.; 2021, 8., 204. nr.; 2023, 189. nr.; 2024, 58.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30. jūnija noteikumos Nr. 333 "Noteikumi par Latvijas būvnormatīvu LBN 201-15 "Būvju ugunsdrošība"" (Latvijas Vēstnesis, 2015, 125. nr.; 2017, 76. nr.; 2018, 84., 182. nr.; 2019, 216. nr.; 2021, 8., 204. nr.; 2023, 189. nr.; 2024, 58.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(Biedrība "Latvijs Arhitektu savienība" - 20.10.2025.)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stingrāku prasību noteikšana uguns izplatības ierobežošanai U3 pakāpes dzīvojamām ēkām ir atbalstāma, taču piedāvātā redakcija ir nepieņemama. Uzskatam, ka jārīko plašāka diskusija ar nozares pārstāvjiem, iespējami pārskatot visu funkciju U3 pakāpes ēku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Vienlaikus norādām, ka jautājums par ugunsdrošības prasībām U3 ugunsnoturības pakāpes ēkām ir komplekss un prasa plašāku izvērtējumu, tostarp attiecībā uz dažādu funkciju ēku specifiku, būvizstrādājumu pieejamību un ekonomisko ietekmi. Līdz ar to šī tēma tiks iekļauta turpmākajās diskusijās ar nozares pārstāvjiem, izstrādājot jaunus grozījumus šajā būvnormatīvā, lai vienotos par līdzsvarotu un praktiski īstenojamu risinājumu U3 ugunsnoturības pakāpes ēkām.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30. jūnija noteikumos Nr. 333 "Noteikumi par Latvijas būvnormatīvu LBN 201-15 "Būvju ugunsdrošība"" (Latvijas Vēstnesis, 2015, 125. nr.; 2017, 76. nr.; 2018, 84., 182. nr.; 2019, 216. nr.; 2021, 8., 204. nr.; 2023, 189. nr.; 2024, 58.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(Biedrība "Latvijs Arhitektu savienība" - 20.10.2025.)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LBN 201-15 pielikuma 1. tabulas "Būvju un to ugunsdrošības nodalījumu būvkonstrukciju ugunsizturība" 11.piezīmi atstāt esošajā redakcijā "Jumta nesošās konstrukcijas ir stati, kopnes, spāres un kopturi. Latojums nav jumta nesošās konstrukcijas." Pamatojums: jebkurš latojums pārnes slodzi uz nesošajām konstrukcijām (sniega, vēja, siltumizolācijas slodzes).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pielikums atbilstoši sniegtajam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30. jūnija noteikumos Nr. 333 "Noteikumi par Latvijas būvnormatīvu LBN 201-15 "Būvju ugunsdrošība""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(Biedrība "Latvijs Arhitektu savienība" - 20.10.2025.)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koka konstrukciju iespējamā iekļaušana U2 pakāpes ēkās ir atbalstāma, taču, lai pilnvērtīgi varētu izmantot koka konstrukcijas līdz U2a pakāpei atļautajai augstākā stāva atzīmei 28m, būtu nākotnē arī nepieciešams pārskatīt ugunsdrošības nodalījumu maksimālās platības vai to veidošanas nosacījumus, izmantojot arī koka konstrukcijas, regulējuma tapšanā iesaistot atbilstošas nozares pārstāvjus. Tāpat būtu nepieciešams sakārtot jautājumu par ugunsslodzēm, 25 punktu būtu jāpārskata, nosakot, ka būvju un telpu ugunsslodzes grupas, kuras tiek piemērotas ugunsdrošības risinājumu piemērošanai, ir mainīgā ugunsslodze, bet pastāvīgā ugunsslodze jau ir ietverta būves pieļaujamā ugunsnoturības pakāpē”;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šobrīd netiek ņemts vērā, jo tas ir ārpus noteikumu projekta mērķa. Šis priekšlikums pēc būtības tiks izskatīts kopā ar plašāku jautājumu par U3 ugunsnoturības pakāpes ēku prasību pārskatīšanu (atbilstoši sniegtajam iebildumam par nepieciešamību pārskatīt U3 ugunsnoturības pakāpi pēc būtības).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30. jūnija noteikumos Nr. 333 "Noteikumi par Latvijas būvnormatīvu LBN 201-15 "Būvju ugunsdrošība""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30. jūnija noteikumos Nr. 333 "Noteikumi par Latvijas būvnormatīvu LBN 201-15 "Būvju ugunsdrošība"" (Latvijas Vēstnesis, 2015, 125. nr.; 2017, 76. nr.; 2018, 84., 182. nr.; 2019, 216. nr.; 2021, 8., 204. nr.; 2023, 189. nr.; 2024, 58.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(Biedrība "Latvijs Arhitektu savienība" - 20.10.2025.)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24. punktu šādā redakcijā “I lietošanas veida dzīvokļu un V lietošanas veida būvju telpu grupu antresolstāvu līdz 5 lietotājiem iekšējo kāpņu ugunsizturība un ugunsreakcijas klase netiek normēta”.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prasība ir iekļauta 1. tabulas 7. piezīmē un 2.tabulas 10.piezīmē. Attiecīgi tiek svītrots 24.</w:t>
            </w:r>
            <w:r w:rsidR="00000000" w:rsidRPr="00000000" w:rsidDel="00000000">
              <w:rPr>
                <w:vertAlign w:val="superscript"/>
                <w:rtl w:val="0"/>
              </w:rPr>
              <w:t xml:space="preserve">7</w:t>
            </w:r>
            <w:r w:rsidR="00000000" w:rsidRPr="00000000" w:rsidDel="00000000">
              <w:rPr>
                <w:rtl w:val="0"/>
              </w:rPr>
              <w:t xml:space="preserve"> punkts, jo šī prasība ir paplašināta un pārcelta uz minētajām tabulām.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30. jūnija noteikumos Nr. 333 "Noteikumi par Latvijas būvnormatīvu LBN 201-15 "Būvju ugunsdrošība"" (Latvijas Vēstnesis, 2015, 125. nr.; 2017, 76. nr.; 2018, 84., 182. nr.; 2019, 216. nr.; 2021, 8., 204. nr.; 2023, 189. nr.; 2024, 58.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 un 2. rindas pēdējo kolonnu tādā pašā redakcijā, kā 12.rindā, svītrojot "EI 30".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ņemts vērā. Vienlaikus norādām, ka jautājums par ugunsdrošības prasībām U3 ugunsnoturības pakāpes ēkām ir komplekss un prasa plašāku izvērtējumu, tostarp attiecībā uz dažādu funkciju ēku specifiku, būvizstrādājumu pieejamību un ekonomisko ietekmi. Līdz ar to šī tēma tiks iekļauta turpmākajās diskusijās ar nozares pārstāvjiem, izstrādājot jaunus grozījumus šajā būvnormatīvā, lai vienotos par līdzsvarotu un praktiski īstenojamu risinājumu U3 ugunsnoturības pakāpes ēkām.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(Biedrība "Latvijs Arhitektu savienība" - 20.10.2025.)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LBN 201-15 pielikuma 2.tabulu "Būvizstrādājumu minimālās ugunsreakcijas klases" papildināt ar 9.piezīmi – "Pārbūvējamajās U2a ugunsnoturības pakāpes ēkās pārsegumus kā ugunsdrošības nodalījuma norobežojošo konstrukciju var paredzēt ar ugunsreakcijas klasi B-s1,d0". Pamatojums - pārsegumiem jābūt nodrošinātai minimālai ugunsizturībai REI-60, kas nozīmē, ka koka konstrukcija būs ugunsdroši pasargāta.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pielikums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(Biedrība "Latvijs Arhitektu savienība" - 20.10.2025.)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LBN 201-15 pielikuma 5.tabulas "Prasības ārsienu siltumizolācijas sistēmām un materiāliem" 1.piezīmi papildināt ar otro teikumu "Rūpnieciski ražotie daudzslāņu paneļi tiek uzskatīti par siltumizolācijas sistēmu." Pamatojums: VUGD Tehniskās komisijas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pielikums atbilstoši sniegtajam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25-TA-690</w:t>
    </w:r>
    <w:r>
      <w:br/>
    </w:r>
    <w:r w:rsidR="00000000" w:rsidRPr="00000000" w:rsidDel="00000000">
      <w:rPr>
        <w:rtl w:val="0"/>
      </w:rPr>
      <w:t xml:space="preserve">14.11.2025. 14.41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25-TA-690</w:t>
    </w:r>
    <w:r>
      <w:br/>
    </w:r>
    <w:r w:rsidR="00000000" w:rsidRPr="00000000" w:rsidDel="00000000">
      <w:rPr>
        <w:rtl w:val="0"/>
      </w:rPr>
      <w:t xml:space="preserve">14.11.2025. 14.41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Izziņa_25-TA-690.docx</dc:title>
</cp:coreProperties>
</file>

<file path=docProps/custom.xml><?xml version="1.0" encoding="utf-8"?>
<Properties xmlns="http://schemas.openxmlformats.org/officeDocument/2006/custom-properties" xmlns:vt="http://schemas.openxmlformats.org/officeDocument/2006/docPropsVTypes"/>
</file>