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Tiesību akta projekta ietekme uz valsts budžetu un pašvaldību budžetiem apakšsadaļu Cita informācija un arī Pielikumu papildināt ar informāciju par faktiski notikušajām un plānotajām speciālo ugunsdzēsības un glābšanas transportlīdzekļu un aprīkojuma piegādēm (skaits/summas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apakšsadaļu "Cita informācija"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valsts drošību saistītā prioritārā pasākuma "Speciālo ugunsdzēsības un glābšanas transportlīdzekļu iegāde" ietvaros apgūts finansējums 2023. gadā 13 081 703 </w:t>
            </w:r>
            <w:r w:rsidR="00000000" w:rsidRPr="00000000" w:rsidDel="00000000">
              <w:rPr>
                <w:i w:val="1"/>
                <w:rtl w:val="0"/>
              </w:rPr>
              <w:t xml:space="preserve">euro</w:t>
            </w:r>
            <w:r w:rsidR="00000000" w:rsidRPr="00000000" w:rsidDel="00000000">
              <w:rPr>
                <w:rtl w:val="0"/>
              </w:rPr>
              <w:t xml:space="preserve">, 2024. gadā 63 549 614 </w:t>
            </w:r>
            <w:r w:rsidR="00000000" w:rsidRPr="00000000" w:rsidDel="00000000">
              <w:rPr>
                <w:i w:val="1"/>
                <w:rtl w:val="0"/>
              </w:rPr>
              <w:t xml:space="preserve">euro</w:t>
            </w:r>
            <w:r w:rsidR="00000000" w:rsidRPr="00000000" w:rsidDel="00000000">
              <w:rPr>
                <w:rtl w:val="0"/>
              </w:rPr>
              <w:t xml:space="preserve"> (bez finansējuma, kas pieprasīts ar šo rīkojuma projektu)  un  2025. gadā gala maksājumiem par piegādātajiem speciālajiem transportlīdzekļiem un aprīkojumu plānots finansējums 6 825 192 euro (bez finansējuma, kas pieprasīts ar šo rīkojuma projektu). Anotācijas pielikumā informācija par faktiski notikušajām un plānotajām speciālo ugunsdzēsības un glābšanas transportlīdzekļu un aprīkojuma piegādēm (3. 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papildināt ar 3.tabulu, kurā iekļauta informācija par faktiski notikušajām un plānotajām speciālo ugunsdzēsības un glābšanas transportlīdzekļu un aprīkojuma piegādēm sadalījumā pa gadiem (2023., 2024. un 2025.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rindkopu "Ņemot vērā speciālo transportlīdzekļu un aprīkojuma iepirkumu atšķirīgās specifikācijas, to sarežģītību, laika grafiku, kā arī paredzot pakāpenisku saistību uzņemšanos un nepieciešamā finansējuma piešķiršanu pa daļām, nākamo Ministru kabineta rīkojuma projektu par apropriācijas pārdali plānots sagatavot un virzīt 2024. gada septembra beigās, lai pamatojoties uz veikto iepirkumu rezultātiem Valsts ugunsdzēsības un glābšanas dienests varētu noslēgt iepirkuma līgumus.", ņemot vērā iesniegto projektu (24-TA-2115).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teksts anotācija 1.3.sadaļā.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24-TA-2115</w:t>
    </w:r>
    <w:r>
      <w:br/>
    </w:r>
    <w:r w:rsidR="00000000" w:rsidRPr="00000000" w:rsidDel="00000000">
      <w:rPr>
        <w:rtl w:val="0"/>
      </w:rPr>
      <w:t xml:space="preserve">26.09.2024. 18.31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24-TA-2115</w:t>
    </w:r>
    <w:r>
      <w:br/>
    </w:r>
    <w:r w:rsidR="00000000" w:rsidRPr="00000000" w:rsidDel="00000000">
      <w:rPr>
        <w:rtl w:val="0"/>
      </w:rPr>
      <w:t xml:space="preserve">26.09.2024. 18.31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Izziņa_24-TA-2115.docx</dc:title>
</cp:coreProperties>
</file>

<file path=docProps/custom.xml><?xml version="1.0" encoding="utf-8"?>
<Properties xmlns="http://schemas.openxmlformats.org/officeDocument/2006/custom-properties" xmlns:vt="http://schemas.openxmlformats.org/officeDocument/2006/docPropsVTypes"/>
</file>