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tiesību akta piemērotājam, aicinām precizēt anotācijas 1.3.sadaļas risinājuma apraksta 2.punktā sniegto skaidrojumu, jo noteikumu papildināšana ar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nodaļām, kurās tiek paredzēts atbalsts energoefektivitātes aizdevumiem nepārsniedzot  1.3.1.2. aktivitātē noteikto finansējumu, sniedz maldinošu priekšstatu. Proti, sniegtais risinājuma apraksts neatspoguļo to, ka noteikumi tiek papildināti ar jauniem piemērojamā komercdarbības atbalsta regulējuma pantiem, proti, ka noteikumi ne tikai tiek papildināti ar jaunām nodaļām, bet arī ar iespēju piemērot Komisijas regulas Nr.651/2014 38., 38.a, 38.b un 41.pantu. Attiecīgi lūdzam papildināt anotācijas 1.3.sadaļu ar korektu informāciju par grozījumu 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izpratnes nodrošināšanai par 3 gadu perioda skaitīšanu, lūdzam precizēt un papildināt anotācijas 2.1.un 2.2.4.punktā sniegto skaidrojumu par to, kā nosakāms trīs gadu laika posms ,piemēram,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noteikumos saistīti tikai ar Komisijas regulas Nr.2023/2831 nosacījumu pārņemšanu, aicinām dzēst anotācijās 5.3.sadaļā norādīto: "Ekonomikas ministrija 20 darba dienu laiku pēc noteikumu projekta spēkā stāšanās sagatavos kopsavilkuma informāciju un izmantojot SANI 2 sistēmu iesniegs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ir dzēsta norāde, ka "Ekonomikas ministrija 20 darba dienu laiku pēc noteikumu projekta spēkā stāšanās sagatavos kopsavilkuma informāciju un izmantojot SANI 2 sistēmu iesniegs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ietvertie grozījumi neietekmē apstiprināto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noteikumu struktūru, kā arī, ņemot vērā, ka noteikumu ietvaros atbalstu tiek paredzēts sniegt saskaņā ar vairākām Komisijas regulām, tostarp ar vairākiem Komisijas Regulas Nr.651/2014 pantiem, aicinām noteikumu izstrādātāju pārskatīt un precizēt noteikumus kopumā. Proti, aicinām iekļaut Komisijas Regulas Nr.651/2014 vispārīgos nosacījumus, kas piemērojami visiem atbalsta veidiem, kas šo noteikumu ietvaros paredzēti ar Komisijas regulu Nr.651/2014, vienā sadaļā, savukārt specifiskos nosacījumus, kas ievērojami konkrētu atbalsta veidu ietvaros, kas piešķirami ar Komisijas Regulas Nr.651/2014 14., 38., 38.a, 38.b un 41.pantu, iekļaujot katru pie attiecīgā atbalsta veida, un izdalot tos no gadījumiem, kad atbalstu plānots piešķirt saskaņā ar Komisijas regulu Nr.2023/2831. Vienlaikus vēršam noteikumu izstrādātāja uzmanību uz to, ka noteikumos ir iekļaujami visi no Komisijas regulas Nr.651/2014 attiecīgajiem pantiem izrietošie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noteikumu atbilstību Komisijas Regulas Nr.651/2014 11.pantā noteiktajam, lūdzam papildināt anotācijas 5.sadaļu ar informāciju, ka Ekonomikas ministrija 20 darba dienu laikā pēc noteikumu spēkā stāšanās nosūtīs kopsavilkuma informāciju par plānoto pasākumu Eiropas Komisijai. Paziņojums Eiropas Komisijai nosūtāms, izmantojot SANI 2 sistēmu atbilstoši kārtībai, kas noteikta Ministru kabineta 2014. gada 16. decembra noteikumos Nr.759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precizēšanas aicinām Ekonomikas ministriju organizēt diskusiju par precizētajiem dokumentiem, lai nodrošinātu iespējami efektīvu dokumentu saskaņošanas procesu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struktūra iespēju robežās pārskatīta un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atsevišķi Komisijas Regulas Nr.651/2014 38., 38.a, 38.b un 41.panta un Komisijas regulas Nr.2023/2831 punkti ievaddaļās ir apvienojami, jo paredz vienus un tos pašu nosacījumus abos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Ekonomikas ministrija 20 darba dienu laikā pēc noteikumu spēkā stāšanās nosūtīs kopsavilkuma informāciju par plānoto pasākumu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2023/2831, un tā finansiālā situācija ir zemāka par "B–" kredītreitingu atbilstoši Komisijas regulas Nr. 2023/2831 4.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jaunu apakšpunktu attiecībā uz atbalsta saņēmējiem, kas minēti 7.3. un 7.4. apakšpunktā, un kuri pretendē uz aizdevumu saskaņā ar Komisijas regulu Nr. 1408/2013 vai Komisijas regulu Nr. 717/2014, un tā finansiālā situācija ir zemāka par "B–" kredītreitingu atbilstoši Komisijas regulas Nr. 1408/2013 4. panta 3. punkta a) apakšpunktam vai Komisijas regulas Nr. 717/2014 4. panta 3. punkta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10.6.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2023/2831, un tā finansiālā situācija ir zemāka par "B–" kredītreitingu atbilstoši Komisijas regulas Nr. 2023/2831 4. panta 3. punkta "a" apakšpunktam;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regulas Nr. </w:t>
            </w:r>
            <w:r w:rsidR="00000000" w:rsidRPr="00000000" w:rsidDel="00000000">
              <w:rPr>
                <w:rtl w:val="0"/>
              </w:rPr>
              <w:t xml:space="preserve">651/2014</w:t>
            </w:r>
            <w:r w:rsidR="00000000" w:rsidRPr="00000000" w:rsidDel="00000000">
              <w:rPr>
                <w:rtl w:val="0"/>
              </w:rPr>
              <w:t xml:space="preserve"> 14., 38., 38.a vai 41. pantu,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12.</w:t>
            </w:r>
            <w:r w:rsidR="00000000" w:rsidRPr="00000000" w:rsidDel="00000000">
              <w:rPr>
                <w:vertAlign w:val="superscript"/>
                <w:rtl w:val="0"/>
              </w:rPr>
              <w:t xml:space="preserve">7 </w:t>
            </w:r>
            <w:r w:rsidR="00000000" w:rsidRPr="00000000" w:rsidDel="00000000">
              <w:rPr>
                <w:rtl w:val="0"/>
              </w:rPr>
              <w:t xml:space="preserve">un 12.</w:t>
            </w:r>
            <w:r w:rsidR="00000000" w:rsidRPr="00000000" w:rsidDel="00000000">
              <w:rPr>
                <w:vertAlign w:val="superscript"/>
                <w:rtl w:val="0"/>
              </w:rPr>
              <w:t xml:space="preserve">8</w:t>
            </w:r>
            <w:r w:rsidR="00000000" w:rsidRPr="00000000" w:rsidDel="00000000">
              <w:rPr>
                <w:rtl w:val="0"/>
              </w:rPr>
              <w:t xml:space="preserve">punktā minēto nosacījumu apvienošanu vienā punktā, jo daļa no tajos ietvertajiem nosacījumiem dublējas. Vienlaikus vēršam uzmanību, ka, ja noteikumos tiek atstāta atsauce uz piemērojamajiem Komisijas regulas Nr.651/2014 pantiem, aicinām atsauces papildināt ar 38.b pantu, jo, kā tas izriet no noteikumiem, arī ar šo regulas pantu šī pasākuma ietvaros tiek plānots piešķirt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12.</w:t>
            </w:r>
            <w:r w:rsidR="00000000" w:rsidRPr="00000000" w:rsidDel="00000000">
              <w:rPr>
                <w:vertAlign w:val="superscript"/>
                <w:rtl w:val="0"/>
              </w:rPr>
              <w:t xml:space="preserve">7</w:t>
            </w:r>
            <w:r w:rsidR="00000000" w:rsidRPr="00000000" w:rsidDel="00000000">
              <w:rPr>
                <w:rtl w:val="0"/>
              </w:rPr>
              <w:t xml:space="preserve"> un 12.</w:t>
            </w:r>
            <w:r w:rsidR="00000000" w:rsidRPr="00000000" w:rsidDel="00000000">
              <w:rPr>
                <w:vertAlign w:val="superscript"/>
                <w:rtl w:val="0"/>
              </w:rPr>
              <w:t xml:space="preserve">8</w:t>
            </w:r>
            <w:r w:rsidR="00000000" w:rsidRPr="00000000" w:rsidDel="00000000">
              <w:rPr>
                <w:rtl w:val="0"/>
              </w:rPr>
              <w:t xml:space="preserve"> punkti apvienoti.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regulu Nr. </w:t>
            </w:r>
            <w:r w:rsidR="00000000" w:rsidRPr="00000000" w:rsidDel="00000000">
              <w:rPr>
                <w:rtl w:val="0"/>
              </w:rPr>
              <w:t xml:space="preserve">651/2014</w:t>
            </w:r>
            <w:r w:rsidR="00000000" w:rsidRPr="00000000" w:rsidDel="00000000">
              <w:rPr>
                <w:rtl w:val="0"/>
              </w:rPr>
              <w:t xml:space="preserve">, atbalstu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4. ja saimnieciskās darbības veicējs atbilst grūtībās nonākuša komersanta statusam saskaņā ar Komisijas regulas Nr. 651/2014 2. panta 18. punktu, izņemot Komisijas regulas Nr. 651/2014  1. panta 4. punkta "c" apakšpunktā minēto izņēmumu. Komisijas regulas Nr. 651/2014 2. panta 18. punkta "c" apakšpunktā minēto nosacījumu pārbauda, pamatojoties uz atbalsta pretendenta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attiecīgos noteikumu punktus precizēt, lai nodrošinātu, ka ar terminu "komersants" tiek saprasts, ka komersants tiek vērtēts grupas līmenī. Vienlaikus ar skaidrojumu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w:t>
            </w:r>
            <w:r w:rsidR="00000000" w:rsidRPr="00000000" w:rsidDel="00000000">
              <w:rPr>
                <w:vertAlign w:val="superscript"/>
                <w:rtl w:val="0"/>
              </w:rPr>
              <w:t xml:space="preserve">7</w:t>
            </w:r>
            <w:r w:rsidR="00000000" w:rsidRPr="00000000" w:rsidDel="00000000">
              <w:rPr>
                <w:rtl w:val="0"/>
              </w:rPr>
              <w:t xml:space="preserve">4 apakšpunkts papildināts, ka saimnieciskās darbības veicējs tiek skatīts MVU grupas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4. ja saimnieciskās darbības veicējs (grupas līmenī) atbilst grūtībās nonākuša komersanta statusam saskaņā ar Komisijas regulas Nr. 651/2014 2. panta 18. punktu, izņemot Komisijas regulas Nr. 651/2014  1. panta 4. punkta "c" apakšpunktā minēto izņēmumu. Komisijas regulas Nr. 651/2014 2. panta 18. punkta "c" apakšpunktā minēto nosacījumu pārbauda, pamatojoties uz atbalsta pretendenta iesniegtu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apgrozāmos līdzekļus nepiešķir nozarēm un darbībām, kas noteiktas Komisijas regulas Nr. 2023/2831 1. panta 1. punkta a), b), c) un d) apakšpunktā noteiktajām nozarēm un regulas Nr. 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14.2. apakšpunkts precizēts atbilstoši FM KAKD piedāvātās redakcijas 2024. gada 9. maija vēstulē Nr. 7-4/18 / 1422.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apgrozāmos līdzekļus piešķir, ievērojot Komisijas regulas Nr. 2023/2831 1. panta 1. punktā noteiktos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apgrozāmos līdzekļus nepiešķir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regulu Nr. 2023/2831 atbalstu nav atļauts piešķirt tikai a) un c) apakšpunktā minētajām nozarēm. Tādēļ aicinām izteikt tādu noteikumu projekta 14.2. apakšpunkta redakciju, kas nav pretrunā regulas nosacījumiem minētajiem saimnieciskās darbības veicējiem atbalstu sniedz kā de minimis atbalstu saskaņā ar Komisijas regulu Nr. 2023/2831, atbalstu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apgrozāmos līdzekļus piešķir, ievērojot Komisijas regulas Nr. 2023/2831 1. panta 1. punktā noteiktos nozaru un darbību ierobežojumus. 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 Komisijas regulas Nr. 2023/2831 3. panta 2. punktā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noteikumu 10.5. un 21.punktu secināms, ka de minimis nosacījumi tiks piemēroti arī šo noteikumu 7.5.apakšpunktā minētajiem subjektiem. Attiecīgi lūdzam precizēt noteikumu 19.1.apakšpunktu iekļaujot atsauci uz šo noteikumu 7.5.apakšpunktu.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ar atsauci uz 7.5.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 Komisijas regulas Nr. 2023/2831 3. panta 2. punktā noteikto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vai kā reģionālo atbalstu saskaņā ar Komisijas regulas Nr. </w:t>
            </w:r>
            <w:r w:rsidR="00000000" w:rsidRPr="00000000" w:rsidDel="00000000">
              <w:rPr>
                <w:rtl w:val="0"/>
              </w:rPr>
              <w:t xml:space="preserve">651/2014</w:t>
            </w:r>
            <w:r w:rsidR="00000000" w:rsidRPr="00000000" w:rsidDel="00000000">
              <w:rPr>
                <w:rtl w:val="0"/>
              </w:rPr>
              <w:t xml:space="preserve"> 13. un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noteikumiem nav skaidrs, kādos gadījumos atbalstu plānots piešķirt saskaņā ar Komisijas regulas Nr.651/2014 13.un 14.pantu un kādos gadījumos – ar Komisijas regulu Nr.2023/2831. Atiecīgi lūdzam noteikumos iekļaut skaidru norādi par minēto. Skaidrojam, ka atbalsta pretendentam, sagatavojot pieteikumu, ir jāzina, kādi dokumenti tam jāiesniedz un kuriem nosacījumiem jānodrošina atbilstība. Ar atbilstošu skaidrojumu aicinām papildināt arī noteikumu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klients vēršas Altum pēc aizdevuma, Altum informē komersantu par pieejamiem atbalsta veidiem (VGAR un de minimis) un nosacījumiem, kādiem jāatbilst katra atbalsta veida gadījumā. Ar katru komersantu tiek komunicēts, izvērtējot, kuram atbalsta veidam komersants ir piemērots un, kas pašam komersants ir piemērotākais. Līdz ar to skaidrojam, ka noteikumus nav nepieciešams papildināt, definējot kādu kā prioritārāku atbalsta piešķiršanas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vai kā reģionālo atbalstu saskaņā ar Komisijas regulas Nr. </w:t>
            </w:r>
            <w:r w:rsidR="00000000" w:rsidRPr="00000000" w:rsidDel="00000000">
              <w:rPr>
                <w:rtl w:val="0"/>
              </w:rPr>
              <w:t xml:space="preserve">651/2014</w:t>
            </w:r>
            <w:r w:rsidR="00000000" w:rsidRPr="00000000" w:rsidDel="00000000">
              <w:rPr>
                <w:rtl w:val="0"/>
              </w:rPr>
              <w:t xml:space="preserve"> 13. un 14.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Komisijas regulas Nr. 2023/2831 1. panta 1.punkta a), b), c) un d) apakšpunktā noteiktajām nozarēm un regulas Nr. 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w:t>
            </w:r>
            <w:r w:rsidR="00000000" w:rsidRPr="00000000" w:rsidDel="00000000">
              <w:rPr>
                <w:vertAlign w:val="superscript"/>
                <w:rtl w:val="0"/>
              </w:rPr>
              <w:t xml:space="preserve">2</w:t>
            </w:r>
            <w:r w:rsidR="00000000" w:rsidRPr="00000000" w:rsidDel="00000000">
              <w:rPr>
                <w:rtl w:val="0"/>
              </w:rPr>
              <w:t xml:space="preserve"> punkts precizēts atbilstoši FM KAKD piedāvātās redakcijas 2024. gada 9. maija vēstulē Nr. 7-4/18/1422.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piešķir ievērojot Komisijas regulas Nr. 2023/2831 1. panta 1. punktā noteiktos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regulu Nr. 2023/2831 atbalstu nav atļauts piešķirt tikai a) un c) apakšpunktā minētajām nozarēm. Tādēļ aicinām izteikt tādu noteikumu projekta 21.</w:t>
            </w:r>
            <w:r w:rsidR="00000000" w:rsidRPr="00000000" w:rsidDel="00000000">
              <w:rPr>
                <w:vertAlign w:val="superscript"/>
                <w:rtl w:val="0"/>
              </w:rPr>
              <w:t xml:space="preserve">2</w:t>
            </w:r>
            <w:r w:rsidR="00000000" w:rsidRPr="00000000" w:rsidDel="00000000">
              <w:rPr>
                <w:rtl w:val="0"/>
              </w:rPr>
              <w:t xml:space="preserve">  punkta redakciju, kas nav pretrunā regulas nosacījumiem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piešķir ievērojot Komisijas regulas Nr. 2023/2831 1. panta 1. punktā noteiktos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 un platjoslas tīkla attīstīšanai.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21.</w:t>
            </w:r>
            <w:r w:rsidR="00000000" w:rsidRPr="00000000" w:rsidDel="00000000">
              <w:rPr>
                <w:vertAlign w:val="superscript"/>
                <w:rtl w:val="0"/>
              </w:rPr>
              <w:t xml:space="preserve">3</w:t>
            </w:r>
            <w:r w:rsidR="00000000" w:rsidRPr="00000000" w:rsidDel="00000000">
              <w:rPr>
                <w:rtl w:val="0"/>
              </w:rPr>
              <w:t xml:space="preserve">2.punktā iekļautā ierobežojuma attiecināmību uz noteikumu ietvaros paredzētajiem atbalsta pasākumiem, jo tas nonāk pretrunā ar noteikumu III</w:t>
            </w:r>
            <w:r w:rsidR="00000000" w:rsidRPr="00000000" w:rsidDel="00000000">
              <w:rPr>
                <w:vertAlign w:val="superscript"/>
                <w:rtl w:val="0"/>
              </w:rPr>
              <w:t xml:space="preserve">4</w:t>
            </w:r>
            <w:r w:rsidR="00000000" w:rsidRPr="00000000" w:rsidDel="00000000">
              <w:rPr>
                <w:rtl w:val="0"/>
              </w:rPr>
              <w:t xml:space="preserve">. sadaļu "III4. Atbalsts atjaunojamo energoresursu tehnoloģiju ieviešanai", t.i., atstājot šādu redakciju atbalstu par neatbalstāmajām nozarēm, atbalstu noteikumu III</w:t>
            </w:r>
            <w:r w:rsidR="00000000" w:rsidRPr="00000000" w:rsidDel="00000000">
              <w:rPr>
                <w:vertAlign w:val="superscript"/>
                <w:rtl w:val="0"/>
              </w:rPr>
              <w:t xml:space="preserve">4</w:t>
            </w:r>
            <w:r w:rsidR="00000000" w:rsidRPr="00000000" w:rsidDel="00000000">
              <w:rPr>
                <w:rtl w:val="0"/>
              </w:rPr>
              <w:t xml:space="preserve">. sadaļā paredzētajiem mērķiem nevarēs sniegt. Attiecīgi aicinām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 un platjoslas tīkla attīstīšanai.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w:t>
            </w:r>
            <w:r w:rsidR="00000000" w:rsidRPr="00000000" w:rsidDel="00000000">
              <w:rPr>
                <w:i w:val="1"/>
                <w:rtl w:val="0"/>
              </w:rPr>
              <w:t xml:space="preserve">de minimis</w:t>
            </w:r>
            <w:r w:rsidR="00000000" w:rsidRPr="00000000" w:rsidDel="00000000">
              <w:rPr>
                <w:rtl w:val="0"/>
              </w:rPr>
              <w:t xml:space="preserve"> kopējā summa viena vienota uzņēmuma līmenī nedrīkst pārsniegt Komisijas regulas Nr. 2023/2831 3. panta 2. punktā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2023/2831 ietvaros attiecībā uz katru jaunu de minimis atbalsta piešķiršanu jāņem vērā de minimis atbalsta kopsumma, kas piešķirta iepriekšējos trīs gados (ar trīs gadu periodu saprotams laika periods no konkrēta datuma, kad piešķirts pēdējais atbalsts līdz konkrētam datumam, kas ir jaunā piešķiramā atbalsta datums), līdz ar to lūdzam atbilstoši precizēt noteikumu 29.1. apakšpunkta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 7.2., 7.5. un 7.6. apakšpunktā minētajiem saimnieciskās darbības veicējiem plānotais de minimis atbalsts kopā ar iepriekšējos trīs gados, skaitot no atbalsta piešķiršanas dienas, piešķirto de minimis atbalstu viena vienota uzņēmuma līmenī nedrīkst pārsniegt Komisijas regulas Nr. 2023/2831 3. panta 2. punktā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29.1. apakšpunkts precizēts atbilstoši iebildumā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nedrīkst pārsniegt Komisijas regulas Nr. 2023/2831 3. panta 2. punktā noteikto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tostarp energoefektivitātes pakalpojumu sniedzējiem,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nepiešķir Komisijas regulas Nr. 2023/2831 1. panta 1. punkta a), b), c) un d) apakšpunktā noteiktajām nozarēm un Komisijas regulas Nr. 2023/2831 1. panta 1. punkta e) un f) apakšpunktā noteiktajām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w:t>
            </w:r>
            <w:r w:rsidR="00000000" w:rsidRPr="00000000" w:rsidDel="00000000">
              <w:rPr>
                <w:vertAlign w:val="superscript"/>
                <w:rtl w:val="0"/>
              </w:rPr>
              <w:t xml:space="preserve">2</w:t>
            </w:r>
            <w:r w:rsidR="00000000" w:rsidRPr="00000000" w:rsidDel="00000000">
              <w:rPr>
                <w:rtl w:val="0"/>
              </w:rPr>
              <w:t xml:space="preserve"> punkts precizēts atbilstoši FM KAKD piedāvātās redakcijas 2024. gada 9. maija vēstulē Nr. 7-4/18/1422.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tostarp energoefektivitātes pakalpojumu sniedzējiem,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piešķir ievērojot Komisijas regulas Nr. 2023/2831 1. panta 1. punktā noteiktos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w:t>
            </w:r>
            <w:r w:rsidR="00000000" w:rsidRPr="00000000" w:rsidDel="00000000">
              <w:rPr>
                <w:i w:val="1"/>
                <w:rtl w:val="0"/>
              </w:rPr>
              <w:t xml:space="preserve">de minimis</w:t>
            </w:r>
            <w:r w:rsidR="00000000" w:rsidRPr="00000000" w:rsidDel="00000000">
              <w:rPr>
                <w:rtl w:val="0"/>
              </w:rPr>
              <w:t xml:space="preserve"> atbalsta kopējā summa viena vienota uzņēmuma līmenī nepārsniedz Komisijas regulas Nr. 2023/2831 3. panta 2. punktā noteikto apmēru vai Komisijas regulas Nr. 651/2014 38.a panta 13.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noteikumu struktūru, kā arī, ņemot vērā, ka noteikumu ietvaros atbalstu tiek paredzēts sniegt saskaņā ar vairākām Komisijas regulām, aicinām nosacījumus, kas izriet no Komisijas Regulas Nr.651/2014 atsevišķi izdalīt no nosacījumiem, kas izriet no Komisijas regulas Nr.2023/2831, iekļaujot katru nosacījumu atsevišķā punktā. Vienlaikus, ņemot vērā iebildumu pie noteikumu 29.1.apakšpunkta, lūdzam atbilstoši precizēt noteikumu 30.</w:t>
            </w:r>
            <w:r w:rsidR="00000000" w:rsidRPr="00000000" w:rsidDel="00000000">
              <w:rPr>
                <w:vertAlign w:val="superscript"/>
                <w:rtl w:val="0"/>
              </w:rPr>
              <w:t xml:space="preserve">9</w:t>
            </w:r>
            <w:r w:rsidR="00000000" w:rsidRPr="00000000" w:rsidDel="00000000">
              <w:rPr>
                <w:rtl w:val="0"/>
              </w:rPr>
              <w:t xml:space="preserve">1. apakšpunkta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 7.2., 7.5. un 7.6. apakšpunktā minētajiem saimnieciskās darbības veicējiem plānotais de minimis atbalsts kopā ar iepriekšējos trīs gados, skaitot no atbalsta piešķiršanas dienas, piešķirto de minimis atbalstu viena vienota uzņēmuma līmenī nepārsniedz Komisijas regulas Nr. 2023/2831 3. panta 2. punktā noteikto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9</w:t>
            </w:r>
            <w:r w:rsidR="00000000" w:rsidRPr="00000000" w:rsidDel="00000000">
              <w:rPr>
                <w:rtl w:val="0"/>
              </w:rPr>
              <w:t xml:space="preserve">1. apakšpunkts precizēts atbilstoši iebildumā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2023/2831 3. panta 3. punktā noteikto apmēru vai Komisijas regulas </w:t>
            </w:r>
            <w:r w:rsidR="00000000" w:rsidRPr="00000000" w:rsidDel="00000000">
              <w:rPr>
                <w:rtl w:val="0"/>
              </w:rPr>
              <w:t xml:space="preserve">2022/2472</w:t>
            </w:r>
            <w:r w:rsidR="00000000" w:rsidRPr="00000000" w:rsidDel="00000000">
              <w:rPr>
                <w:rtl w:val="0"/>
              </w:rPr>
              <w:t xml:space="preserve"> 14. panta 11. punktā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2023/2831 robežvērtības ir noteiktas tās 3.panta 2.punktā, līdz ar to lūdzam precizēt atsauci uz Komisijas regulu Nr. 2023/2831.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9</w:t>
            </w:r>
            <w:r w:rsidR="00000000" w:rsidRPr="00000000" w:rsidDel="00000000">
              <w:rPr>
                <w:rtl w:val="0"/>
              </w:rPr>
              <w:t xml:space="preserve">2. apakšpunkta atsauce uz Komisijas regulu Nr. 2023/2831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2023/2831 3. panta 3. punktā noteikto apmēru vai Komisijas regulas </w:t>
            </w:r>
            <w:r w:rsidR="00000000" w:rsidRPr="00000000" w:rsidDel="00000000">
              <w:rPr>
                <w:rtl w:val="0"/>
              </w:rPr>
              <w:t xml:space="preserve">2022/2472</w:t>
            </w:r>
            <w:r w:rsidR="00000000" w:rsidRPr="00000000" w:rsidDel="00000000">
              <w:rPr>
                <w:rtl w:val="0"/>
              </w:rPr>
              <w:t xml:space="preserve"> 14. panta 11. punktā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7.3. apakšpunktā minētie atbalsta saņēmēji ir primārās lauksaimniecības produkcijas ražotāji, tad nepieciešams precizēt atsauci uz Komisijas regulas Nr. 1408/2013 3. panta 3.a punktu. Kā arī papildināt ar iespēju palielināt atbalsta intensitāti, ka  netiek pārsniegti Komisijas regulas  2022/2472 14. panta 11., 12., 13. un 14.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2023/2831 robežvērtības ir noteiktas tās 3.panta 2.punktā, tādēļ tiek norādīta atsauce uz šo regulas punktu. Attiecībā uz atbalsta intensitāti – papildinātas atsauces uz Komisijas regulu Nr. 2022/2472.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Aizdevumu, ko sniedz saskaņā ar Komisijas regulas Nr. 651/2014 38.a pantu, Komisijas regulu Nr. 1408/2013, Komisijas regulu Nr. 717/2014 vai Komisijas regulas Nr. 2022/2472 14. pantu  izmanto šādām kopējam ieguldījumu izmaksām, kuras iekļauj projekta attiecināmajās izmaksās un veido projekta ietvaros radīto pamatlīdzekļu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30.</w:t>
            </w:r>
            <w:r w:rsidR="00000000" w:rsidRPr="00000000" w:rsidDel="00000000">
              <w:rPr>
                <w:vertAlign w:val="superscript"/>
                <w:rtl w:val="0"/>
              </w:rPr>
              <w:t xml:space="preserve">11</w:t>
            </w:r>
            <w:r w:rsidR="00000000" w:rsidRPr="00000000" w:rsidDel="00000000">
              <w:rPr>
                <w:rtl w:val="0"/>
              </w:rPr>
              <w:t xml:space="preserve">punktā noteikto, ievērojot to, ka Komisijas regulas Nr.651/2014 38.a panta 5.punkts kā attiecināmas paredz tikai tās izmaksas, kas tieši saistītas ar augstāka energoefektivitātes līmeņa sasniegšanu ēkā. Ievērojot minēto, nav skaidrs, kā augstāku energoefektivitātes līmeni ēkā varētu nodrošināt būvlaukuma teritorijas sakārtošana, kā arī lūdzam sniegt skaidrojumu, kas konkrēti tiek saprasts ar citiem pasākumiem. Vienlaikus lūdzam kopumā pārskatīt šajā noteikumu punktā iekļautās izmaksu pozīcijas, jo atbalsts saskaņā ar Komisijas regulas Nr.651/2014 38.a pantu ir vērsts tieši uz energoefektivitātes paaugstināšanu ēkā. Vienlaikus lūdzam anotācija skaidrot, kā autoruzraudzības un būvuzraudzības izmaksu attiecināšana nodrošina šī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4. iekšējo un ārējo individuālo un lokālo siltumtīklu un aukstumapgādes sistēmu pārbūve;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38.a panta 9.punktā noteikto, lūdzam precizēt noteikumu 30.</w:t>
            </w:r>
            <w:r w:rsidR="00000000" w:rsidRPr="00000000" w:rsidDel="00000000">
              <w:rPr>
                <w:vertAlign w:val="superscript"/>
                <w:rtl w:val="0"/>
              </w:rPr>
              <w:t xml:space="preserve">11</w:t>
            </w:r>
            <w:r w:rsidR="00000000" w:rsidRPr="00000000" w:rsidDel="00000000">
              <w:rPr>
                <w:rtl w:val="0"/>
              </w:rPr>
              <w:t xml:space="preserve">4.apakšpunktu, lai nodrošinātu korektu atbilstību Komisijas regulas Nr.651/2014 38.a panta 9.punkta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III</w:t>
            </w:r>
            <w:r w:rsidR="00000000" w:rsidRPr="00000000" w:rsidDel="00000000">
              <w:rPr>
                <w:vertAlign w:val="superscript"/>
                <w:rtl w:val="0"/>
              </w:rPr>
              <w:t xml:space="preserve">2 </w:t>
            </w:r>
            <w:r w:rsidR="00000000" w:rsidRPr="00000000" w:rsidDel="00000000">
              <w:rPr>
                <w:rtl w:val="0"/>
              </w:rPr>
              <w:t xml:space="preserve">sadaļu tā, lai būtu skaidrs, saskaņā ar kādu komercdarbības atbalsta regulējumu plānots piešķirt atbalstu šīs noteikumu sadaļas ietvaros, ja aizdevumiem energoefektivitātes pakalpojuma sniedzēju naudas plūsmas iegādei netiek piemērota Komisijas regula Nr.2023/2831, vai arī precizēt noteikumu sadaļu tā, lai novērstu interpretācijas riskus par to, ka šim atbalsta ir iespējams piemērot arī citu komercdarbības atbalsta regulējumu. Skaidrojam, ka šobrīd no noteikumu sadaļā esošā 30.</w:t>
            </w:r>
            <w:r w:rsidR="00000000" w:rsidRPr="00000000" w:rsidDel="00000000">
              <w:rPr>
                <w:vertAlign w:val="superscript"/>
                <w:rtl w:val="0"/>
              </w:rPr>
              <w:t xml:space="preserve">14</w:t>
            </w:r>
            <w:r w:rsidR="00000000" w:rsidRPr="00000000" w:rsidDel="00000000">
              <w:rPr>
                <w:rtl w:val="0"/>
              </w:rPr>
              <w:t xml:space="preserve">punkta izriet, ka Komisijas regulas Nr.2023/2831 piemērošana ir tikai viens no iespējamajiem piemērojamajiem komercdarbības atbalsta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30.14 punkts precizēts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noteikumu III.</w:t>
            </w:r>
            <w:r w:rsidR="00000000" w:rsidRPr="00000000" w:rsidDel="00000000">
              <w:rPr>
                <w:vertAlign w:val="superscript"/>
                <w:rtl w:val="0"/>
              </w:rPr>
              <w:t xml:space="preserve">2</w:t>
            </w:r>
            <w:r w:rsidR="00000000" w:rsidRPr="00000000" w:rsidDel="00000000">
              <w:rPr>
                <w:rtl w:val="0"/>
              </w:rPr>
              <w:t xml:space="preserve"> sadaļu "Aizdevumi energoefektivitātes pakalpojuma sniedzēju naudas plūsmas iegādei" ar Komisijas regulas Nr.651/2014 38.b pantu, ietverot korekti visus no tā izrietošos nosacījumus, lai novērstu nepamatotas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1.4. nepiešķir šo noteikumu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regulu Nr. 2023/2831 atbalstu nav atļauts piešķirt tikai a) un c) apakšpunktā minētajām nozarēm. Tādēļ aicinām izteikt tādu noteikumu projekta 30.</w:t>
            </w:r>
            <w:r w:rsidR="00000000" w:rsidRPr="00000000" w:rsidDel="00000000">
              <w:rPr>
                <w:vertAlign w:val="superscript"/>
                <w:rtl w:val="0"/>
              </w:rPr>
              <w:t xml:space="preserve">16</w:t>
            </w:r>
            <w:r w:rsidR="00000000" w:rsidRPr="00000000" w:rsidDel="00000000">
              <w:rPr>
                <w:rtl w:val="0"/>
              </w:rPr>
              <w:t xml:space="preserve">1.4.  apakšpunkta redakciju, kas nav pretrunā regulas nosacījumiem minētajiem saimnieciskās darbības veicējiem atbalstu sniedz kā de minimis atbalstu saskaņā ar Komisijas regulu Nr. 2023/2831, atbalstu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14</w:t>
            </w:r>
            <w:r w:rsidR="00000000" w:rsidRPr="00000000" w:rsidDel="00000000">
              <w:rPr>
                <w:rtl w:val="0"/>
              </w:rPr>
              <w:t xml:space="preserve"> Aizdevumu, ko sniedz saskaņā ar Komisijas regulu 2023/2831, nepiešķir Komisijas regulas Nr. 2023/2831 1. panta 1.punkta a), b), c) un d) apakšpunktā noteiktajām nozarēm un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regulas Nr. 2023/2831 1. panta 1. punktu atbalstu nevar piešķirt tikai divām nozarēm, kas minētas Komisijas regulas Nr. 2023/2831 1. panta 1. punkta a) un apakšpunktā. Savukārt Komisijas regulas Nr. 2023/2831 1. panta 1. punkta b) un d) apakšpunktā minētajām nozarēm atbalstu nedrīkst piešķirt par šais apakšpunktos noteiktajām darbībām. Aicinām atbilstoši regulā noteiktajam precizēt noteikumu projekta 14.2. apakšpunktu, paredzot stingrākas prasības, kā to paredz regula un izslēdzot no atbalsta programmas lauksaimniecības, zvejniecības un akvakultūras produktu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w:t>
            </w:r>
            <w:r w:rsidR="00000000" w:rsidRPr="00000000" w:rsidDel="00000000">
              <w:rPr>
                <w:vertAlign w:val="superscript"/>
                <w:rtl w:val="0"/>
              </w:rPr>
              <w:t xml:space="preserve">14</w:t>
            </w:r>
            <w:r w:rsidR="00000000" w:rsidRPr="00000000" w:rsidDel="00000000">
              <w:rPr>
                <w:rtl w:val="0"/>
              </w:rPr>
              <w:t xml:space="preserve"> punkts precizēts atbilstoši FM KAKD piedāvātās redakcijas 2024. gada 9. maija vēstulē Nr. 7-4/18/1422.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14</w:t>
            </w:r>
            <w:r w:rsidR="00000000" w:rsidRPr="00000000" w:rsidDel="00000000">
              <w:rPr>
                <w:rtl w:val="0"/>
              </w:rPr>
              <w:t xml:space="preserve"> Šo noteikumu </w:t>
            </w:r>
            <w:r w:rsidR="00000000" w:rsidRPr="00000000" w:rsidDel="00000000">
              <w:rPr>
                <w:rtl w:val="0"/>
              </w:rPr>
              <w:t xml:space="preserve">7.2.</w:t>
            </w:r>
            <w:r w:rsidR="00000000" w:rsidRPr="00000000" w:rsidDel="00000000">
              <w:rPr>
                <w:rtl w:val="0"/>
              </w:rPr>
              <w:t xml:space="preserve"> apakšpunktā minētajiem saimnieciskās darbības veicējiem aizdevumu, ko sniedz saskaņā ar Komisijas regulu 2023/2831 piešķir ievērojot Komisijas regulas Nr. 2023/2831 1. panta 1. punktā noteiktos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24</w:t>
            </w:r>
            <w:r w:rsidR="00000000" w:rsidRPr="00000000" w:rsidDel="00000000">
              <w:rPr>
                <w:rtl w:val="0"/>
              </w:rPr>
              <w:t xml:space="preserve"> Aizdevums nepārsniedz 45 % no finanšu pakalpojuma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kuru no Komisijas regulām - Nr.651/2014 vai Nr.2023/2831, sniedzot atbalstu, tiks piemērota 30.</w:t>
            </w:r>
            <w:r w:rsidR="00000000" w:rsidRPr="00000000" w:rsidDel="00000000">
              <w:rPr>
                <w:vertAlign w:val="superscript"/>
                <w:rtl w:val="0"/>
              </w:rPr>
              <w:t xml:space="preserve">24</w:t>
            </w:r>
            <w:r w:rsidR="00000000" w:rsidRPr="00000000" w:rsidDel="00000000">
              <w:rPr>
                <w:rtl w:val="0"/>
              </w:rPr>
              <w:t xml:space="preserve">punktā paredzētā atbalsta intensitāte. Ja plānots sniegt atbalstu ar Komisijas regulu Nr.651/2014, lūdzam nodrošināt, ka atbalsta apvienošanas gadījumā, tiek ievērotas Komisijas regulā Nr. 651/2014 noteiktās atbalsta intensitātes.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21</w:t>
            </w:r>
            <w:r w:rsidR="00000000" w:rsidRPr="00000000" w:rsidDel="00000000">
              <w:rPr>
                <w:rtl w:val="0"/>
              </w:rPr>
              <w:t xml:space="preserve"> Aizdevums nepārsniedz 45 % no finanšu pakalpojuma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Piešķirot aizdevumu saimnieciskās darbības veicējam, </w:t>
            </w:r>
            <w:r w:rsidR="00000000" w:rsidRPr="00000000" w:rsidDel="00000000">
              <w:rPr>
                <w:i w:val="1"/>
                <w:rtl w:val="0"/>
              </w:rPr>
              <w:t xml:space="preserve">de minimis</w:t>
            </w:r>
            <w:r w:rsidR="00000000" w:rsidRPr="00000000" w:rsidDel="00000000">
              <w:rPr>
                <w:rtl w:val="0"/>
              </w:rPr>
              <w:t xml:space="preserve"> atbalsta kopējā summa viena vienota uzņēmuma līmenī nedrīkst pārsniegt Komisijas regulas Nr. 2023/2831 3. panta 2. punktā noteikto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pie noteikumu 29.1. apakšpunkta, lūdzam precizēt noteikumu30.</w:t>
            </w:r>
            <w:r w:rsidR="00000000" w:rsidRPr="00000000" w:rsidDel="00000000">
              <w:rPr>
                <w:vertAlign w:val="superscript"/>
                <w:rtl w:val="0"/>
              </w:rPr>
              <w:t xml:space="preserve">25</w:t>
            </w:r>
            <w:r w:rsidR="00000000" w:rsidRPr="00000000" w:rsidDel="00000000">
              <w:rPr>
                <w:rtl w:val="0"/>
              </w:rPr>
              <w:t xml:space="preserve"> apakšpunkta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aizdevumu saimnieciskās darbības veicējam, plānotais de minimis atbalsts kopā ar iepriekšējos trīs gados, skaitot no atbalsta piešķiršanas dienas, piešķirto de minimis atbalstu viena vienota uzņēmuma līmenī nedrīkst pārsniegt Komisijas regulas Nr. 2023/2831 3. panta 2. punktā noteikto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2. sekundāro energoresursu atgūšana no ražošanas tehnoloģiskajiem procesiem vai cits skaidri nosakāms ieguldījums esošās ražošanas iekārtās, ražošanas procesus nodrošinošās blakusprocesu iekārtās vai ražošanas procesos, kura vienīgais mērķis ir uzlabot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lūdzam anotācijas 1.3.sadaļā skaidrot, kas tiek saprasts ar noteikumu 30.</w:t>
            </w:r>
            <w:r w:rsidR="00000000" w:rsidRPr="00000000" w:rsidDel="00000000">
              <w:rPr>
                <w:vertAlign w:val="superscript"/>
                <w:rtl w:val="0"/>
              </w:rPr>
              <w:t xml:space="preserve">31</w:t>
            </w:r>
            <w:r w:rsidR="00000000" w:rsidRPr="00000000" w:rsidDel="00000000">
              <w:rPr>
                <w:rtl w:val="0"/>
              </w:rPr>
              <w:t xml:space="preserve">2.apakšpunktā minēto izmaksu veidu - sekundāro energoresursu atgūšana no ražošanas tehnoloģiskajiem procesiem. Skaidrojumā lūdzam sniegt pamatojumu, kā šīs izmaksas ir saistāmas ar Komisijas regulas Nr.651/2014 38.pantā noteikto, ka attiecināmās izmaksas ir kopējās ieguldījumu izmaksas, kas ir tieši saistītas ar augstākas energoefektivitātes sasniegšanu, kā arī nodrošināt noteikumu punkta sasaisti ar konkrētu Komisijas regulas Nr.651/2014 38.panta punktu. Ja šādu pamatojumu sniegt nav iespējams, 30.</w:t>
            </w:r>
            <w:r w:rsidR="00000000" w:rsidRPr="00000000" w:rsidDel="00000000">
              <w:rPr>
                <w:vertAlign w:val="superscript"/>
                <w:rtl w:val="0"/>
              </w:rPr>
              <w:t xml:space="preserve">31</w:t>
            </w:r>
            <w:r w:rsidR="00000000" w:rsidRPr="00000000" w:rsidDel="00000000">
              <w:rPr>
                <w:rtl w:val="0"/>
              </w:rPr>
              <w:t xml:space="preserve"> 2.apakšpunktu lūdzam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de minimis atbalsta kopējā summa viena vienota uzņēmuma līmenī nepārsniedz Komisijas regulas Nr. 2023/2831 3. panta 2. punktā noteikto apmēru vai Komisijas regulas Nr. 651/2014 38. panta 8.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noteikumu struktūru, kā arī, ņemot vērā, ka noteikumu ietvaros atbalstu tiek paredzēts sniegt saskaņā ar vairākām Komisijas regulām, aicinām nosacījumus, kas izriet no Komisijas Regulas Nr.651/2014 atsevišķi izdalīt no nosacījumiem, kas izriet no Komisijas regulas Nr.2023/2831, iekļaujot katru nosacījumu atsevišķā punktā. Vienlaikus, ņemot vērā iebildumu pie noteikumu 29.1.apakšpunkta, lūdzam atbilstoši precizēt noteikumu 30.</w:t>
            </w:r>
            <w:r w:rsidR="00000000" w:rsidRPr="00000000" w:rsidDel="00000000">
              <w:rPr>
                <w:vertAlign w:val="superscript"/>
                <w:rtl w:val="0"/>
              </w:rPr>
              <w:t xml:space="preserve">33</w:t>
            </w:r>
            <w:r w:rsidR="00000000" w:rsidRPr="00000000" w:rsidDel="00000000">
              <w:rPr>
                <w:rtl w:val="0"/>
              </w:rPr>
              <w:t xml:space="preserve">1. 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 7.2., 7.5. un 7.6. apakšpunktā minētajiem saimnieciskās darbības veicējiem plānotais de minimis atbalsts kopā ar iepriekšējos trīs gados, skaitot no atbalsta piešķiršanas dienas, piešķirto de minimis atbalstu viena vienota uzņēmuma līmenī nepārsniedz Komisijas regulas Nr. 2023/2831 3. panta 2. 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1408/2013 3. panta 3.a punktā noteikto apmēru vai Komisijas regulas 2022/2472 14. panta 11.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iespēju palielināt atbalsta intensitāti, ka  netiek pārsniegti Komisijas regulas  2022/2472 14. panta 11., 12., 13. un 14.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 Aizdevumu, ko sniedz saskaņā ar Komisijas regulas Nr. 651/2014 38.a pantu, Komisijas regulu Nr. 1408/2013, Komisijas regulu Nr. 717/2014 vai Komisijas regulas Nr. 2022/2472 14. pantu, piešķir šādām izmaksām, kas nepieciešamas, lai veicinātu enerģijas ražošanu no atjaunojamiem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sniedzot atbalstu ar Komisijas regulas Nr.651/2014 41.pantu, proti, lai veicinātu enerģijas ražošanu no atjaunojamiem resursiem, nepieciešams ievērot šī panta 1.a, 2., 3., 4., 4.a punktus, aicinām pārskatīt un precizēt 30.</w:t>
            </w:r>
            <w:r w:rsidR="00000000" w:rsidRPr="00000000" w:rsidDel="00000000">
              <w:rPr>
                <w:vertAlign w:val="superscript"/>
                <w:rtl w:val="0"/>
              </w:rPr>
              <w:t xml:space="preserve">44</w:t>
            </w:r>
            <w:r w:rsidR="00000000" w:rsidRPr="00000000" w:rsidDel="00000000">
              <w:rPr>
                <w:rtl w:val="0"/>
              </w:rPr>
              <w:t xml:space="preserve">punkta apakšpunktus un iekļaut tajos atsauces uz attiecīgajiem Komisijas regulas Nr.651/2014 38.a panta punktiem, tā novēršot nepamatotas interpretācijas riskus, lai būtu skaidrs, kurām izmaksām tiek piemērots Komisijas regulas Nr.651/2014 41.pants un kurām Komisijas regulas Nr.651/2014 38.a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2. biogāzes ražošanas tehnoloģiju iegāde un uzstādīšana, kas nodrošina biogāzes iegūšanu no izejvielām, kuras norādītas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4. pielikumā, ja minēto izejvielu īpatsvars kopējā izejvielu apjomā ir vismaz 60 %;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izmaksas, kas saistītas ar biogāzes ražošanas tehnoloģiju iegādi un uzstādīšanu, atbilst Komisijas regulas Nr.651/2014 41.pantam, un nevar tikt attiecinātas ar Komisijas regulas Nr.651/2014 38.a pantu. Vienlaikus vēršam uzmanību, ka no šobrīd spēkā esošās noteikumu projekta redakcijas izriet, ka noteikumu projekta virzītājs ir paredzējis noteikt stingrākas prasības, nekā to nosaka Komisijas regulas Nr.651/2014 41.panta 2. punkts. Ņemot vērā minēto, lūdzam precizēt noteikumu projektu, kā arī sniegt skaidrojumu anotācijā, ka biogāzes ražošanas tehnoloģiju iegāde un uzstādīšana, kas nodrošina biogāzes iegūšanu no izejvielām, atbilst Komisijas regulas Nr.651/2014 41.panta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de minimis atbalsta kopējā summa viena vienota uzņēmuma līmenī nepārsniedz Komisijas regulas Nr. 2023/2831 3. panta 2. punktā noteikto apmēru vai Komisijas regulas Nr. 651/2014 41. panta 7.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Komisijas regulas Nr.651/2014 7.punktu, norādot konkrētu tā apakšpunktu, saskaņā ar kuru tiek noteikta kopējā atbalsta intensitāte, piemēram, Komisijas regulas Nr.651/2014 41. panta 7.punkta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1408/2013 3. panta 3.a punktā noteikto apmēru vai Komisijas regulas 2022/2472 14. panta 11.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iespēju palielināt atbalsta intensitāti, ka  netiek pārsniegti Komisijas regulas  2022/2472 14. panta 11., 12., 13. un 14.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izmaiņas atgrieztas sākotnējā redakcijā, lai steidzamā kārtā virzītu Noteikumu projektu apstiprināšanai ar jaunām de minimis regulas normām.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saņemto </w:t>
            </w:r>
            <w:r w:rsidR="00000000" w:rsidRPr="00000000" w:rsidDel="00000000">
              <w:rPr>
                <w:i w:val="1"/>
                <w:rtl w:val="0"/>
              </w:rPr>
              <w:t xml:space="preserve">de minimis</w:t>
            </w:r>
            <w:r w:rsidR="00000000" w:rsidRPr="00000000" w:rsidDel="00000000">
              <w:rPr>
                <w:rtl w:val="0"/>
              </w:rPr>
              <w:t xml:space="preserve"> atbalstu, nepārsniedzot Komisijas regulas Nr. 2023/2831 3. panta 2. punktā, Komisijas regulas Nr. </w:t>
            </w:r>
            <w:r w:rsidR="00000000" w:rsidRPr="00000000" w:rsidDel="00000000">
              <w:rPr>
                <w:rtl w:val="0"/>
              </w:rPr>
              <w:t xml:space="preserve">1408/2013</w:t>
            </w:r>
            <w:r w:rsidR="00000000" w:rsidRPr="00000000" w:rsidDel="00000000">
              <w:rPr>
                <w:rtl w:val="0"/>
              </w:rPr>
              <w:t xml:space="preserve"> 3. panta 3.a punktā vai Komisijas regulas Nr. </w:t>
            </w:r>
            <w:r w:rsidR="00000000" w:rsidRPr="00000000" w:rsidDel="00000000">
              <w:rPr>
                <w:rtl w:val="0"/>
              </w:rPr>
              <w:t xml:space="preserve">717/2014</w:t>
            </w:r>
            <w:r w:rsidR="00000000" w:rsidRPr="00000000" w:rsidDel="00000000">
              <w:rPr>
                <w:rtl w:val="0"/>
              </w:rPr>
              <w:t xml:space="preserve"> 3. panta 2.a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34.punkta ievaddaļu, nodrošinot, ka ir skaidrs uz kuru šo noteikumu ietvaros piešķirto atbalstu attiecas kuri apakšpunkti, jo šobrīd noteikumu 34.1. apakšpunkts attiecas uz Komisijas regulu Nr. 2023/2831, bet 34.2. apakšpunkts attiecas uz Komisijas regulu Nr.651/2014. Vienlaikus, lai nodrošinātu korektu kumulācijas prasību ievērošanu, aicinām precizēt 34.1. apakšpunktu,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apvienot ar citu saņemto de minimis atbalstu, tai skaitā, par vienām un tām pašām attiecināmajām izmaksām, nepārsniedzot Komisijas regulas Nr. 2023/2831 3. panta 2. punktā, Komisijas regulas Nr. 1408/2013 3. panta 3.a punktā vai Komisijas regulas Nr. 717/2014 3. panta 2.a punktā noteikto maksimālo apmēru,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vai "c" apakšpunktā noteiktajā jomā, tas saskaņā ar Komisijas regulas Nr. 2023/2831 1. panta 2. punktu nodala nozaru darbības vai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2023/2831 1. panta 2. punktā noteiktais nodalīšanas pienākums ir attiecināms arī uz Komisijas regulas Nr. 2023/2831 1. panta 1. punkta "d" apakšpunktu, līdz ar to lūdzam papildināt noteikumu 37.</w:t>
            </w:r>
            <w:r w:rsidR="00000000" w:rsidRPr="00000000" w:rsidDel="00000000">
              <w:rPr>
                <w:vertAlign w:val="superscript"/>
                <w:rtl w:val="0"/>
              </w:rPr>
              <w:t xml:space="preserve">1  </w:t>
            </w:r>
            <w:r w:rsidR="00000000" w:rsidRPr="00000000" w:rsidDel="00000000">
              <w:rPr>
                <w:rtl w:val="0"/>
              </w:rPr>
              <w:t xml:space="preserve">punktu ar atsauci arī uz minētas regulas 1. panta 1. punkta "d"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"c" vai "d" apakšpunktā noteiktajā jomā, tas saskaņā ar Komisijas regulas Nr. 2023/2831 1. panta 2. punktu, Komisijas regulas Nr. 1408/2013 1. panta 2. un 3. punktu un Komisijas regulas Nr. 717/2014 1. panta 2. un 3. punktu nodala nozaru darbības vai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vai "c" apakšpunktā noteiktajā jomā, tas saskaņā ar Komisijas regulas Nr. 2023/2831 1. panta 2. punktu nodala nozaru darbības vai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37.</w:t>
            </w:r>
            <w:r w:rsidR="00000000" w:rsidRPr="00000000" w:rsidDel="00000000">
              <w:rPr>
                <w:vertAlign w:val="superscript"/>
                <w:rtl w:val="0"/>
              </w:rPr>
              <w:t xml:space="preserve">1</w:t>
            </w:r>
            <w:r w:rsidR="00000000" w:rsidRPr="00000000" w:rsidDel="00000000">
              <w:rPr>
                <w:rtl w:val="0"/>
              </w:rPr>
              <w:t xml:space="preserve"> punktu aiz vārdiem "Komisijas regulas Nr. 2023/2831 1. panta 2. punktu" ar atsaucēm uz Komisijas regulas Nr. 1408/2013 1. panta 2. un 3. punktu un Komisijas regulas Nr. 717/2014 1. panta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"c" vai "d" apakšpunktā noteiktajā jomā, tas saskaņā ar Komisijas regulas Nr. 2023/2831 1. panta 2. punktu, Komisijas regulas Nr. 1408/2013 1. panta 2. un 3. punktu un Komisijas regulas Nr. 717/2014 1. panta 2. un 3. punktu nodala nozaru darbības vai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Sabiedrība "Altum" izvērtē, vai saimnieciskās darbības veicējs ievēro korupcijas, krāpšanas un interešu konflikta novēršanas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ja atbalsta saņēmējam atbalsts piešķirts saskaņā ar regulas Komisijas regulas 1408/2013, vai 717/2014 nosacījumiem, atbalsta saņēmējam atbalstu piešķir atbilstoši Komisijas regulas Nr.  1408/2013 3. panta 3.a punktā un 5.panta 1. un 2. punktā vai Komisijas regulas Nr. 717/2014 3.panta 2.a punktā un 5.panta 1. un 2. punktā noteiktajai viena vienota uzņēmuma maksimālajai atbalsta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Sabiedrība "Altum" izvērtē, vai saimnieciskās darbības veicējs ievēro korupcijas, krāpšanas un interešu konflikta novēršanas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anotācijas 1.3.sadaļā ietvert skaidrojumu par MK noteikumu projekta 5.3.apakšpunktā ietvertajām izmaiņām, jo veikta finansējuma maiņa uz </w:t>
            </w:r>
            <w:r w:rsidR="00000000" w:rsidRPr="00000000" w:rsidDel="00000000">
              <w:rPr>
                <w:i w:val="1"/>
                <w:rtl w:val="0"/>
              </w:rPr>
              <w:t xml:space="preserve">darbības programmas "Uzņēmējdarbība un inovācijas" papildinājuma 2.2.1.4.2. apakšaktivitātē "Mezanīna aizdevumi un nodrošinājuma garantijas saimnieciskās darbības veicēju konkurētspējas uzlabošanai"</w:t>
            </w:r>
            <w:r w:rsidR="00000000" w:rsidRPr="00000000" w:rsidDel="00000000">
              <w:rPr>
                <w:rtl w:val="0"/>
              </w:rPr>
              <w:t xml:space="preserve"> no iepriekš ietvertā finansējuma </w:t>
            </w:r>
            <w:r w:rsidR="00000000" w:rsidRPr="00000000" w:rsidDel="00000000">
              <w:rPr>
                <w:i w:val="1"/>
                <w:rtl w:val="0"/>
              </w:rPr>
              <w:t xml:space="preserve">Latvijas un Šveices sadarbības programmas individuālā projekta "Mikrokreditēšanas programma"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anotācijas 1.3.sadaļā ietvert Ekonomikas ministrijas skaidrojumu un sniegto informāciju izziņas 3.punktā, ka MK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tiks nodrošināta demarkācija ar Eiropas Savienības kohēzijas politikas programmā 2021.–2027.gadam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1.3.sadaļu ar īsu izvērtējumu par noteikumu projekta III.</w:t>
            </w:r>
            <w:r w:rsidR="00000000" w:rsidRPr="00000000" w:rsidDel="00000000">
              <w:rPr>
                <w:vertAlign w:val="superscript"/>
                <w:rtl w:val="0"/>
              </w:rPr>
              <w:t xml:space="preserve">3</w:t>
            </w:r>
            <w:r w:rsidR="00000000" w:rsidRPr="00000000" w:rsidDel="00000000">
              <w:rPr>
                <w:rtl w:val="0"/>
              </w:rPr>
              <w:t xml:space="preserve"> nodaļā “Atbalsts energoefektivitātes paaugstināšanai iekārtās un sekundāro energoresursu atgūšanai no ražošanas tehnoloģiskajiem procesiem” un III.</w:t>
            </w:r>
            <w:r w:rsidR="00000000" w:rsidRPr="00000000" w:rsidDel="00000000">
              <w:rPr>
                <w:vertAlign w:val="superscript"/>
                <w:rtl w:val="0"/>
              </w:rPr>
              <w:t xml:space="preserve">4</w:t>
            </w:r>
            <w:r w:rsidR="00000000" w:rsidRPr="00000000" w:rsidDel="00000000">
              <w:rPr>
                <w:rtl w:val="0"/>
              </w:rPr>
              <w:t xml:space="preserve"> nodaļā “Atbalsts atjaunojamo energoresursu tehnoloģiju ieviešanai” paredzētā atbalsta nepieciešamības pamatojumu. Tāpat lūdzam sniegt atsauci uz ilgtermiņa plānošanas dokumentiem, saskaņā ar kuriem ir noteikts šis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papildus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vai kā reģionālo atbalstu saskaņā ar Komisijas regulas Nr. </w:t>
            </w:r>
            <w:r w:rsidR="00000000" w:rsidRPr="00000000" w:rsidDel="00000000">
              <w:rPr>
                <w:rtl w:val="0"/>
              </w:rPr>
              <w:t xml:space="preserve">651/2014</w:t>
            </w:r>
            <w:r w:rsidR="00000000" w:rsidRPr="00000000" w:rsidDel="00000000">
              <w:rPr>
                <w:rtl w:val="0"/>
              </w:rPr>
              <w:t xml:space="preserve"> 13. un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piemērojamo komercdarbības atbalsta regulējumu, lūdzam Ekonomikas ministrijas sniegto skaidrojumu izziņas 12.punktā attiecībā uz Finanšu ministrijas izteikto iebildumu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izvērtējumā ir iekļauts skaidrojums (4.punkts) par de minimis un GBER atblasta piešķiršanas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vai kā reģionālo atbalstu saskaņā ar Komisijas regulas Nr. </w:t>
            </w:r>
            <w:r w:rsidR="00000000" w:rsidRPr="00000000" w:rsidDel="00000000">
              <w:rPr>
                <w:rtl w:val="0"/>
              </w:rPr>
              <w:t xml:space="preserve">651/2014</w:t>
            </w:r>
            <w:r w:rsidR="00000000" w:rsidRPr="00000000" w:rsidDel="00000000">
              <w:rPr>
                <w:rtl w:val="0"/>
              </w:rPr>
              <w:t xml:space="preserve"> 13. un 14.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neatbalstāmās nozares un darbības ir noteiktas tās 1. panta 1.punktā, aicinām noteikumu 21.</w:t>
            </w:r>
            <w:r w:rsidR="00000000" w:rsidRPr="00000000" w:rsidDel="00000000">
              <w:rPr>
                <w:vertAlign w:val="superscript"/>
                <w:rtl w:val="0"/>
              </w:rPr>
              <w:t xml:space="preserve">2</w:t>
            </w:r>
            <w:r w:rsidR="00000000" w:rsidRPr="00000000" w:rsidDel="00000000">
              <w:rPr>
                <w:rtl w:val="0"/>
              </w:rPr>
              <w:t xml:space="preserve">  un 30.</w:t>
            </w:r>
            <w:r w:rsidR="00000000" w:rsidRPr="00000000" w:rsidDel="00000000">
              <w:rPr>
                <w:vertAlign w:val="superscript"/>
                <w:rtl w:val="0"/>
              </w:rPr>
              <w:t xml:space="preserve">16</w:t>
            </w:r>
            <w:r w:rsidR="00000000" w:rsidRPr="00000000" w:rsidDel="00000000">
              <w:rPr>
                <w:rtl w:val="0"/>
              </w:rPr>
              <w:t xml:space="preserve">1.4. punktos precizēt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piešķir ievērojot Komisijas regulas Nr. 2023/2831 1. panta 1. punktā noteiktos nozaru un darbību ierobežojumus. Ja atbalsta pretendents vienlaikus darbojas vienā vai vairākās Komisijas regulas Nr. 2023/2831 1. panta 1. punkta a), b), c) un d) apakšpunktā minētajās nozarēs, atbalstu drīkst piešķirt tikai tad, ja atbalsta pretendents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atbalsta intensitāte nedrīkst pārsniegt Komisijas regulas </w:t>
            </w:r>
            <w:r w:rsidR="00000000" w:rsidRPr="00000000" w:rsidDel="00000000">
              <w:rPr>
                <w:rtl w:val="0"/>
              </w:rPr>
              <w:t xml:space="preserve">2022/2472</w:t>
            </w:r>
            <w:r w:rsidR="00000000" w:rsidRPr="00000000" w:rsidDel="00000000">
              <w:rPr>
                <w:rtl w:val="0"/>
              </w:rPr>
              <w:t xml:space="preserve"> 14. panta 11.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30.</w:t>
            </w:r>
            <w:r w:rsidR="00000000" w:rsidRPr="00000000" w:rsidDel="00000000">
              <w:rPr>
                <w:vertAlign w:val="superscript"/>
                <w:rtl w:val="0"/>
              </w:rPr>
              <w:t xml:space="preserve">9</w:t>
            </w:r>
            <w:r w:rsidR="00000000" w:rsidRPr="00000000" w:rsidDel="00000000">
              <w:rPr>
                <w:rtl w:val="0"/>
              </w:rPr>
              <w:t xml:space="preserve">2. apakšpunktu nav nepieciešams papildināt, kā tas noteikts 29.2.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7.3. apakšpunktā minētajiem saimnieciskās darbības veicējiem atbalsts tiek piešķirts kā aizdevums, atbalsta subsīdijas ekvivalents nekad nepārsniegs Komisijas regulas 2022/2472 14. panta 11. punktā noteikto atbalsta apmēru. Līdz ar to nav nepieciešams pievienot papildus atsauces uz Komisijas regulas 2022/2472 14. panta 12., 13. un 14. punktiem, kas paredz atbalsta palielināšanas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atbalsta intensitāte nedrīkst pārsniegt Komisijas regulas </w:t>
            </w:r>
            <w:r w:rsidR="00000000" w:rsidRPr="00000000" w:rsidDel="00000000">
              <w:rPr>
                <w:rtl w:val="0"/>
              </w:rPr>
              <w:t xml:space="preserve">2022/2472</w:t>
            </w:r>
            <w:r w:rsidR="00000000" w:rsidRPr="00000000" w:rsidDel="00000000">
              <w:rPr>
                <w:rtl w:val="0"/>
              </w:rPr>
              <w:t xml:space="preserve"> 14. panta 11. punktā noteiktos ierobežojumus;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Sabiedrība "Altum" izvērtē, vai saimnieciskās darbības veicējs ievēro korupcijas, krāpšanas un interešu konflikta novēršanas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37.</w:t>
            </w:r>
            <w:r w:rsidR="00000000" w:rsidRPr="00000000" w:rsidDel="00000000">
              <w:rPr>
                <w:vertAlign w:val="superscript"/>
                <w:rtl w:val="0"/>
              </w:rPr>
              <w:t xml:space="preserve">8</w:t>
            </w:r>
            <w:r w:rsidR="00000000" w:rsidRPr="00000000" w:rsidDel="00000000">
              <w:rPr>
                <w:rtl w:val="0"/>
              </w:rPr>
              <w:t xml:space="preserve"> punkta svītrošanu. Ņemot vērā anotācijas 1.3.sadaļā sniegto informāciju, ka noteikumu 37.</w:t>
            </w:r>
            <w:r w:rsidR="00000000" w:rsidRPr="00000000" w:rsidDel="00000000">
              <w:rPr>
                <w:vertAlign w:val="superscript"/>
                <w:rtl w:val="0"/>
              </w:rPr>
              <w:t xml:space="preserve">8</w:t>
            </w:r>
            <w:r w:rsidR="00000000" w:rsidRPr="00000000" w:rsidDel="00000000">
              <w:rPr>
                <w:rtl w:val="0"/>
              </w:rPr>
              <w:t xml:space="preserve"> punkts tiek svītrots, jo 1.2.3.5. pasākumam piemērojamās interešu konflikta prasības jau tiek regulētas Ministru kabineta 2023. gada 5. septembra noteikumos Nr. 510 "Eiropas Savienības kohēzijas politikas programmas 2021. –2027.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Nr.1065 paredz ne tikai 1.2.3.5.pasākuma "Aizdevumi, produktivitātes kāpināšanai (investīcijas un apgrozāmie līdzekļi)" īstenošanu, bet arī citu atbalstu, kuru neregulē MK noteikumi Nr.510.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ar 1.2.3.5.pasākuma "Aizdevumi, produktivitātes kāpināšanai (investīcijas un apgrozāmie līdzekļi)" iekļaušanu MK noteikumos Nr. 1065, šīs normas mērķis bija attiecināms tikai uz šo pasākumu. Ņemot vērā, ka 1.2.3.5.pasākumam "Aizdevumi, produktivitātes kāpināšanai (investīcijas un apgrozāmie līdzekļi)" interešu konflikta prasības jau tiek regulētas Ministru kabineta 2023. gada 5. septembra noteikumos Nr. 510 "Eiropas Savienības kohēzijas politikas programmas 2021. –2027. gadam finanšu instrumentu kopīgie īstenošanas noteikumi", norma par korupcijas, krāpšanas un interešu konflikta novēršanas prasību ievērošu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citām MK noteikumos Nr. 1065 minētajām atbalsta programmām, skaidrojam, ka Altum izstrādātais iekšējais pārbaudes mehānisms ir pietiekams korupcijas, krāpšanas un interešu konflikta novēršanas prasību izvērtēšanai un to nav nepieciešams papildus noteikt MK noteikumos Nr. 1065.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Sabiedrība "Altum" izvērtē, vai saimnieciskās darbības veicējs ievēro korupcijas, krāpšanas un interešu konflikta novēršanas prasības.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24-TA-155</w:t>
    </w:r>
    <w:r>
      <w:br/>
    </w:r>
    <w:r w:rsidR="00000000" w:rsidRPr="00000000" w:rsidDel="00000000">
      <w:rPr>
        <w:rtl w:val="0"/>
      </w:rPr>
      <w:t xml:space="preserve">20.06.2024. 14.57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24-TA-155</w:t>
    </w:r>
    <w:r>
      <w:br/>
    </w:r>
    <w:r w:rsidR="00000000" w:rsidRPr="00000000" w:rsidDel="00000000">
      <w:rPr>
        <w:rtl w:val="0"/>
      </w:rPr>
      <w:t xml:space="preserve">20.06.2024. 14.57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Izziņa_24-TA-155.docx</dc:title>
</cp:coreProperties>
</file>

<file path=docProps/custom.xml><?xml version="1.0" encoding="utf-8"?>
<Properties xmlns="http://schemas.openxmlformats.org/officeDocument/2006/custom-properties" xmlns:vt="http://schemas.openxmlformats.org/officeDocument/2006/docPropsVTypes"/>
</file>