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ilgtermiņa saistības, lai nodrošinātu Latvijas iesaisti projektos un pasākumos Eiropas Komisijas tieši administrētajās programmās.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17.04.2026. 21:41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Likuma par budžetu un finanšu vadību 46.panta pirmā daļa noteic, ka budžeta finansētu institūciju vadītāji ir atbildīgi par šajā likumā noteiktās kārtības un prasību ievērošanu, izpildi un kontroli, kā arī par budžeta līdzekļu efektīvu un ekonomisku izlietošanu atbilstoši paredzētajiem mērķiem. Minētā likuma panta ceturtā daļa paredz, ka saistības, kuras no budžeta finansētu institūciju vadītāji uzņēmušies attiecībā uz budžeta līdzekļiem bez asignējuma, pārsniedzot piešķirto asignējumu vai pilnvaras plānotajām saistībām nākotnē, nav uzskatāmas par valsts saistībām. Ņemot vērā, ka saskaņā ar anotācijā sniegto informāciju granta līgums starp CERT.LV un Eiropas Komisiju par projekta īstenošanu ir noslēgts jau 2025. gada decembrī norādām, ka Ministru kabinets nevar pieņemt lēmumu par saistību uzņemšanos ar atpakaļejošu datumu, līdz ar to saistības, kuras ir jau uzņemtas pirms Ministru kabineta lēmuma pieņemšanas ir nodrošināmas Aizsardzības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2025. gada 4. novembra Ministru Kabineta informatīvo ziņojumu un protokollēmumu Nr. 25-TA-2193 „Par Latvijas Universitātes Matemātikas un informātikas institūta norīkošanu par valsts kibercentru Eiropas Parlamenta un Padomes Regulas 2025/38 izpratnē”, LUMII tika noteikts kā valsts kibercentrs Kibersolidaritātes akta izpratnē. Šis statuss nodrošina LUMII tiesības piedalīties Eiropas Komisijas (EK) un Eiropas Kiberdrošības kompetenču centra (ECCC) uzsaukumos par nacionālā SOC attīstību. Ņemot vērā, ka LUMII statuss kā valsts kibercentram tika apstiprināts tikai 2025. gada 4. novembrī, nacionālā SOC projekta tālāka virzība un sarunas ar EK un ECCC par projekta finansējumu un īstenošanu bija iespējamas tikai pēc šī datuma. Papildus, Informatīvā ziņojuma 4. punktā “Finansiālā ietekme uz valsts budžetu un tālāk veicamie soļi” tika norādīts, ka projekta īstenošanai indikatīvi būs nepieciešams valsts līdzfinansējums 2 169 150 EUR apmērā, kuru plānots piesaistīt no valsts budžeta programmas 80.00.00 trīs gadu periodā sākot ar 2026.gadu. Aizsardzības ministrijas ieskatā Ministru kabinets 2025. gada 4. novembrī apstiprinot minēto informatīvo ziņojumu, ir konceptuāli atbalstījis attiecīgo finanšu saistību uzņemšanos konkrētā projekta ietvaros Vēršam uzmanību, ka granta līgums starp ECCC un LUMII ir papildinošs kopīgajam iepirkumam, un ja granta līgums nebūtu parakstīts līdz 2025. gada beigām tad, LV nebūtu iespējas piedalīties projektā, zaudējot iespēju stiprināt kiberdrošības infrastruktūras spējas. Attiecīgi tā kā konkrētas finansējuma detaļas par kopīgo iepirkumu nebija zināmas uz doto brīdi, bet bija nepieciešamas parakstīt granta līgumu, lai iesaistītos projektā un turpinātu sarunas par kopīgo iepirkumu, rīkojums par saistību uzņemšanos un līdzfinansējuma piešķiršanu tika virzīts brīdī kad bija zināmas precīzas projekta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MK apstiprinājuma, bija nepieciešams veikt sarunas ar EK un ECCC par granta līguma un kopīgā iepirkuma nosacījumiem. Pēc precizējumu veikšanas EK un ECCC noteica stingru termiņu granta līguma parakstīšanai vēl 2025.gadā. 2025. gada 15. decembrī EK portālā tika saņemts oficiāls paziņojums par granta līguma parakstīšanu un  2025. gada 16. decembrī ECCC pārstāvis aicināja līgumu parakstīt pēc iespējas ātrāk, ne vēlāk kā 2025. gada beigās, lai LV konceptuāli būtu iespēja piedalīties projektā. Ņemot vērā, ka granta līguma nosacījumi bija jāprecizē īsā laika posmā, kā arī no EK un ECCC bija uzstādījums to parakstīt konkrētos termiņos, tas būtiski ietekmēja iespēju sagatavot un apstiprināt rīkojuma projektu pirms granta līguma parakstīšanas. Attiecīgi, no janvāra līdz aprīlim, kad rīkojums par saistību uzņemšanos un līdzfinansējuma piešķiršanu tika virzīts uz saskaņošanu, notika paralēls process, kura laikā iesaistītās puses vienojās par konkrētām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Granta līguma parakstīšana notika 2025. gada decembrī, taču projekta īstenošana tiek uzsākta 2026. gadā. Papildus, līdz galīgai vienošanās noslēgšanai par kopīgā iepirkuma specifikāciju nebija iespējams precīzi noteikt projekta izmaksas, kā rezultātā nebija iespējams pilnvērtīgi sagatavot rīkojuma projektu un veikt līdzfinansējuma pieprasījumu no programmas 80.00.00.  Papildus, projekta granta līguma parakstīšanas brīdī, kā arī visā 2025. gada laikā, bija paredzēts, ka par vienotā iepirkuma īstenošanu būs atbildīgs ECCC, un LUMII kā partnerim, būs jānodrošina vien līdzfinansējums. Tomēr 2026. gada sākumā ECCC informēja par izmaiņām procesa īstenošanā pārliekot atbildību par iepirkuma īstenošanu uz LUMII, un nodrošinot tikai līdzfinansējumu, kas arī ietekmēja finansējumu. Līdz šim nav parakstīta vienošanās par kopīgo iepirkumu un tikai 2026. gada 6. aprīlī tika saņemts e-pasts no ECCC, lai turpinātu sarunas par kopīgā iepirkuma līgumu. Tāpat ierobežojumus radīja tas, ka LUMII gaidīja atbildi no ECCC par PVN maksāšanas procesu. Precīzs projekta kopīgo izmaksu apmērs granta līguma parakstīšanas brīdī vēl nebija zināms, un tas tika precizēts tikai 2026. gada aprīlī, kas kopējo projektā izmaksu summu palielināja par 418 950 euro, kur liela ietekme ir PVN maksai, jo pie iepriekšējā modeļa PVN nebūtu jāplāno. Tādējādi 2025. gada decembrī nebija iespējams izveidot precīzu finanšu pieprasījumu, un tas tika veikts tikai 2026. gadā, lai nerastos situācija, ka finansējums projektam būtiski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2026. gada februārī tika uzsākta rīkojuma projekta sagatavošana TAP portālā. Ņemot vērā darba apjomu, koordināciju starp LUMII un ECCC, kā arī nepieciešamību saņemt skaidrojumu par PVN maksāšanas kārtību kopīgajā iepirkumā rīkojuma projekta izstrāde ieilga, kas aizkavēja precīzu līdzfinansējuma summas noteikšanu. Šobrīd kopīgā iepirkuma līgums nav parakstīts, līdz ar to finanšu saistības vēl nav uzņemtas un to plānots parakstīt pēc MK atļaujas saņemšanas par ilgtermiņa saistību uzņemšanos un līdzfinansējuma daļas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tiks saglabāts Finanšu ministrijas iebildums, tad projekts netiks tālāk virzīts un granta līgums tiks 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1.3. punkts "pašreizējā situācijā" papildināts šādā redakcijā "Balstoties uz 2025. gada 4. novembra informatīvo ziņojumu un MK sēdes protokollēmuma Nr. 25-TA-2193 4. sadaļu “Finansiālā ietekme uz valsts budžetu un tālāk veicamie soļi”, kurā tika noteikta indikatīvā Latvijas līdzfinansējuma summa SOC projekta īstenošanai, 2025. gada 16. decembrī starp LUMII un ECCC tika parakstīts granta līgums. Granta līgums tika parakstīts pirms rīkojuma projekta sagatavošanas par saistību uzņemšanos un līdzfinansējuma piešķiršanu, ņemot vērā ECCC noteikto prasību noslēgt līgumu līdz 2025. gada beigām, lai LV varētu konceptuāli piedalīties projektā. Vienlaikus jānorāda, ka daļa no granta aktivitātēm ir papildinošas kopīgā iepirkuma infrastruktūras spēju izmantošanai, tādēļ granta līguma savlaicīga parakstīšana bija nepieciešama, lai LV varētu piedalīties projektā un nodrošinātu iespēju turpināt sarunas par kopīgā iepirkuma līguma, tostarp finansējuma, precizēšanu. Precīzs projekta kopīgo izmaksu apmērs granta līguma parakstīšanas brīdī vēl nebija zināms, un tas tika precizēts tikai 2026. gada aprīlī, kas kopējo projektā izmaksu summu palielināja par 418 950 euro, kur liela ietekme ir PVN maksai, jo pie iepriekšējā modeļa PVN nebūtu jāplāno. Projekta granta līguma parakstīšanas brīdī, kā arī visā 2025. gada laikā, bija paredzēts, ka par vienotā iepirkuma īstenošanu būs atbildīgs ECCC, un LUMII kā partnerim būs jānodrošina vien līdzfinansējums. Tomēr 2026. gada sākumā ECCC informēja par izmaiņām procesa īstenošanā pārliekot atbildību par iepirkuma īstenošanu uz LUMII, un nodrošinot tikai līdzfinansējumu, kas arī ietekmēja finansējumu. Attiecīgi granta līguma noslēgšana notika, balstoties uz tobrīd pieejamo indikatīvo finansējuma apmēru un nepieciešamību ievērot ECCC noteiktos termiņus, lai būtu iespēja projektā  piedalīties. Vienlaikus būtiski uzsvērt, ka granta līgums un kopīgais iepirkums ir savstarpēji saistīti elementi vienotas kiberdrošības spēju attīstības iniciatīvas ietvaros un paredz būtisku pienesumu LUMII spēju attīstībai, mākslīgā intelekta rīku integrēšanai tā sniedzot pienesumu kiberdrošības situācijas apzināšanā un uzlabošanā LV. Šobrīd kopīgā iepirkuma līgums nav parakstīts, līdz ar to finanšu saistības vēl nav uzņemtas un to plānots parakstīt pēc MK atļaujas saņemšanas par ilgtermiņa saistību uzņemšanos un līdzfinansējuma daļas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ministrijai uzņemties papildu valsts budžeta ilgtermiņa saistības 2026.-2028. gadā, lai Latvijas Universitātes Matemātikas un informātikas institūts (LUMII) īstenotu Eiropas Savienības programmas "Digitālā Eiropa", uzsaukuma DIGITAL-ECCC-2024-DEPLOY-CYBER-07-SOC, projektu "CERT.LV spēju stiprināšana kā Nacionālā drošības operāciju centram”, kā projekta izpildītājs.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atbilstoši tā būtībai, norādot uz to, ka Aizsardzības ministrijai tiek atļauts uzņemties papildus valsts budžeta ilgtermiņa saistības, kā tas izriet arī no tā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Atļaut</w:t>
            </w:r>
            <w:r w:rsidR="00000000" w:rsidRPr="00000000" w:rsidDel="00000000">
              <w:rPr>
                <w:rtl w:val="0"/>
              </w:rPr>
              <w:t xml:space="preserve"> Aizsardzības ministrijai uzņemties papildu valsts budžeta ilgtermiņa saistības 2026.-2028. gadā, lai Latvijas Universitātes Matemātikas un informātikas institūts (LUMII) īstenotu Eiropas Savienības programmas "Digitālā Eiropa", uzsaukuma DIGITAL-ECCC-2024-DEPLOY-CYBER-07-SOC, projektu "CERT.LV spēju stiprināšana kā Nacionālā drošības operāciju centram”, kā projekta izpildītājs.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izteikts šādā redakcijā: "Atļaut Aizsardzības ministrijai uzņemties papildu valsts budžeta ilgtermiņa saistības 2026.-2028. gadā, lai Latvijas Universitātes Matemātikas un informātikas institūts (LUMII) īstenotu Eiropas Savienības programmas "Digitālā Eiropa", uzsaukuma DIGITAL-ECCC-2024-DEPLOY-CYBER-07-SOC, projektu "CERT.LV spēju stiprināšana kā Nacionālā drošības operāciju centram”, kā projekta izpildītājs."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Aizsardzības ministrijai uzņemties papildu valsts budžeta ilgtermiņa saistības 2026.-2028. gadā, lai Latvijas Universitātes Matemātikas un informātikas institūts (LUMII) īstenotu Eiropas Savienības programmas "Digitālā Eiropa", uzsaukuma DIGITAL-ECCC-2024-DEPLOY-CYBER-07-SOC, projektu "CERT.LV spēju stiprināšana kā Nacionālā drošības operāciju centram”, kā projekta izpildītājs.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26-TA-263</w:t>
    </w:r>
    <w:r>
      <w:br/>
    </w:r>
    <w:r w:rsidR="00000000" w:rsidRPr="00000000" w:rsidDel="00000000">
      <w:rPr>
        <w:rtl w:val="0"/>
      </w:rPr>
      <w:t xml:space="preserve">09.06.2026. 08.51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26-TA-263</w:t>
    </w:r>
    <w:r>
      <w:br/>
    </w:r>
    <w:r w:rsidR="00000000" w:rsidRPr="00000000" w:rsidDel="00000000">
      <w:rPr>
        <w:rtl w:val="0"/>
      </w:rPr>
      <w:t xml:space="preserve">09.06.2026. 08.51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Izziņa_26-TA-263.docx</dc:title>
</cp:coreProperties>
</file>

<file path=docProps/custom.xml><?xml version="1.0" encoding="utf-8"?>
<Properties xmlns="http://schemas.openxmlformats.org/officeDocument/2006/custom-properties" xmlns:vt="http://schemas.openxmlformats.org/officeDocument/2006/docPropsVTypes"/>
</file>