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642" w:rsidRPr="00D55642" w:rsidRDefault="00265472"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Pr>
          <w:noProof/>
          <w:lang w:eastAsia="lv-LV"/>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1022985</wp:posOffset>
                </wp:positionV>
                <wp:extent cx="5039995" cy="0"/>
                <wp:effectExtent l="10160" t="8255" r="7620" b="10795"/>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D11D58"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" strokeweight=".25pt">
                <w10:wrap type="square"/>
              </v:shape>
            </w:pict>
          </mc:Fallback>
        </mc:AlternateContent>
      </w:r>
      <w:r>
        <w:rPr>
          <w:noProof/>
          <w:lang w:eastAsia="lv-LV"/>
        </w:rPr>
        <w:drawing>
          <wp:anchor distT="0" distB="0" distL="114300" distR="114300" simplePos="0" relativeHeight="251657216"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RDefault="00D55642" w:rsidP="00D55642">
      <w:pPr>
        <w:pStyle w:val="Header"/>
        <w:jc w:val="center"/>
        <w:rPr>
          <w:rFonts w:ascii="Times New Roman" w:hAnsi="Times New Roman"/>
        </w:rPr>
      </w:pPr>
    </w:p>
    <w:p w:rsidR="00D55642" w:rsidRPr="006B01C5" w:rsidRDefault="00D55642" w:rsidP="00D55642">
      <w:pPr>
        <w:spacing w:after="0" w:line="240" w:lineRule="auto"/>
        <w:jc w:val="center"/>
        <w:rPr>
          <w:rFonts w:ascii="Times New Roman" w:hAnsi="Times New Roman"/>
        </w:rPr>
      </w:pPr>
    </w:p>
    <w:p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A84111"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16.12.2021</w:t>
            </w:r>
          </w:p>
        </w:tc>
        <w:tc>
          <w:tcPr>
            <w:tcW w:w="3260"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1-57/3363</w:t>
            </w:r>
          </w:p>
        </w:tc>
        <w:tc>
          <w:tcPr>
            <w:tcW w:w="3260" w:type="dxa"/>
            <w:hideMark/>
          </w:tcPr>
          <w:p w:rsidR="00BD3CC7" w:rsidRDefault="00BD3CC7">
            <w:pPr>
              <w:spacing w:after="0" w:line="240" w:lineRule="auto"/>
              <w:jc w:val="both"/>
              <w:rPr>
                <w:rFonts w:ascii="Times New Roman" w:hAnsi="Times New Roman"/>
                <w:sz w:val="28"/>
                <w:szCs w:val="24"/>
              </w:rPr>
            </w:pPr>
            <w:r>
              <w:rPr>
                <w:rFonts w:ascii="Times New Roman" w:hAnsi="Times New Roman"/>
                <w:noProof/>
                <w:sz w:val="28"/>
                <w:szCs w:val="24"/>
              </w:rPr>
              <w:t>Aizsardzības ministrija</w:t>
            </w:r>
            <w:r w:rsidR="00EC5A4B">
              <w:rPr>
                <w:rFonts w:ascii="Times New Roman" w:hAnsi="Times New Roman"/>
                <w:noProof/>
                <w:sz w:val="28"/>
                <w:szCs w:val="24"/>
              </w:rPr>
              <w:t>i</w:t>
            </w:r>
          </w:p>
          <w:p w:rsidR="00BD3CC7" w:rsidRDefault="00BD3CC7">
            <w:pPr>
              <w:spacing w:after="0" w:line="240" w:lineRule="auto"/>
              <w:jc w:val="both"/>
              <w:rPr>
                <w:rFonts w:ascii="Times New Roman" w:hAnsi="Times New Roman"/>
                <w:sz w:val="28"/>
                <w:szCs w:val="24"/>
              </w:rPr>
            </w:pPr>
          </w:p>
        </w:tc>
      </w:tr>
      <w:tr w:rsidR="00A84111" w:rsidTr="00403D78">
        <w:tc>
          <w:tcPr>
            <w:tcW w:w="3227" w:type="dxa"/>
          </w:tcPr>
          <w:p w:rsidR="00BE664A" w:rsidRDefault="00BE664A">
            <w:pPr>
              <w:spacing w:after="0" w:line="240" w:lineRule="auto"/>
              <w:jc w:val="both"/>
              <w:rPr>
                <w:rFonts w:ascii="Times New Roman" w:hAnsi="Times New Roman"/>
                <w:sz w:val="28"/>
                <w:szCs w:val="24"/>
              </w:rPr>
            </w:pPr>
          </w:p>
          <w:p w:rsidR="00735284" w:rsidRDefault="00BE664A">
            <w:pPr>
              <w:spacing w:after="0" w:line="240" w:lineRule="auto"/>
              <w:jc w:val="both"/>
              <w:rPr>
                <w:rFonts w:ascii="Times New Roman" w:hAnsi="Times New Roman"/>
                <w:sz w:val="28"/>
                <w:szCs w:val="24"/>
              </w:rPr>
            </w:pPr>
            <w:r>
              <w:rPr>
                <w:rFonts w:ascii="Times New Roman" w:hAnsi="Times New Roman"/>
                <w:sz w:val="28"/>
                <w:szCs w:val="24"/>
              </w:rPr>
              <w:t>Uz 16.12.2012</w:t>
            </w:r>
          </w:p>
        </w:tc>
        <w:tc>
          <w:tcPr>
            <w:tcW w:w="3260" w:type="dxa"/>
          </w:tcPr>
          <w:p w:rsidR="00BE664A" w:rsidRDefault="00BE664A">
            <w:pPr>
              <w:spacing w:after="0" w:line="240" w:lineRule="auto"/>
              <w:jc w:val="both"/>
              <w:rPr>
                <w:rFonts w:ascii="Times New Roman" w:hAnsi="Times New Roman"/>
                <w:sz w:val="28"/>
                <w:szCs w:val="24"/>
              </w:rPr>
            </w:pPr>
            <w:r>
              <w:rPr>
                <w:rFonts w:ascii="Times New Roman" w:hAnsi="Times New Roman"/>
                <w:sz w:val="28"/>
                <w:szCs w:val="24"/>
              </w:rPr>
              <w:t xml:space="preserve"> </w:t>
            </w:r>
          </w:p>
          <w:p w:rsidR="00735284" w:rsidRDefault="00BE664A">
            <w:pPr>
              <w:spacing w:after="0" w:line="240" w:lineRule="auto"/>
              <w:jc w:val="both"/>
              <w:rPr>
                <w:rFonts w:ascii="Times New Roman" w:hAnsi="Times New Roman"/>
                <w:sz w:val="28"/>
                <w:szCs w:val="24"/>
              </w:rPr>
            </w:pPr>
            <w:r>
              <w:rPr>
                <w:rFonts w:ascii="Times New Roman" w:hAnsi="Times New Roman"/>
                <w:sz w:val="28"/>
                <w:szCs w:val="24"/>
              </w:rPr>
              <w:t>e-pasts</w:t>
            </w:r>
          </w:p>
          <w:p w:rsidR="00BE664A" w:rsidRDefault="00BE664A">
            <w:pPr>
              <w:spacing w:after="0" w:line="240" w:lineRule="auto"/>
              <w:jc w:val="both"/>
              <w:rPr>
                <w:rFonts w:ascii="Times New Roman" w:hAnsi="Times New Roman"/>
                <w:sz w:val="28"/>
                <w:szCs w:val="24"/>
              </w:rPr>
            </w:pPr>
          </w:p>
        </w:tc>
        <w:tc>
          <w:tcPr>
            <w:tcW w:w="3260" w:type="dxa"/>
          </w:tcPr>
          <w:p w:rsidR="00735284" w:rsidRDefault="00735284">
            <w:pPr>
              <w:spacing w:after="0" w:line="240" w:lineRule="auto"/>
              <w:jc w:val="both"/>
              <w:rPr>
                <w:rFonts w:ascii="Times New Roman" w:hAnsi="Times New Roman"/>
                <w:sz w:val="28"/>
                <w:szCs w:val="24"/>
              </w:rPr>
            </w:pPr>
          </w:p>
        </w:tc>
      </w:tr>
    </w:tbl>
    <w:p w:rsidR="00735284" w:rsidRDefault="00735284" w:rsidP="00735284">
      <w:pPr>
        <w:spacing w:after="0" w:line="240" w:lineRule="auto"/>
        <w:jc w:val="both"/>
        <w:rPr>
          <w:rFonts w:ascii="Times New Roman" w:hAnsi="Times New Roman"/>
          <w:sz w:val="24"/>
          <w:szCs w:val="24"/>
        </w:rPr>
      </w:pPr>
    </w:p>
    <w:p w:rsidR="00EC5A4B" w:rsidRDefault="00EC5A4B" w:rsidP="00EC5A4B">
      <w:pPr>
        <w:pStyle w:val="NoSpacing"/>
        <w:rPr>
          <w:rFonts w:ascii="Times New Roman" w:hAnsi="Times New Roman"/>
          <w:sz w:val="28"/>
          <w:szCs w:val="28"/>
          <w:lang w:val="lv-LV"/>
        </w:rPr>
      </w:pPr>
      <w:r>
        <w:rPr>
          <w:rFonts w:ascii="Times New Roman" w:hAnsi="Times New Roman"/>
          <w:sz w:val="28"/>
          <w:szCs w:val="28"/>
          <w:lang w:val="lv-LV"/>
        </w:rPr>
        <w:t>Par Ministru kabineta noteikumu</w:t>
      </w:r>
    </w:p>
    <w:p w:rsidR="00EC5A4B" w:rsidRDefault="00403D78" w:rsidP="00EC5A4B">
      <w:pPr>
        <w:pStyle w:val="NoSpacing"/>
        <w:rPr>
          <w:rFonts w:ascii="Times New Roman" w:hAnsi="Times New Roman"/>
          <w:sz w:val="28"/>
          <w:szCs w:val="28"/>
          <w:lang w:val="lv-LV"/>
        </w:rPr>
      </w:pPr>
      <w:r>
        <w:rPr>
          <w:rFonts w:ascii="Times New Roman" w:hAnsi="Times New Roman"/>
          <w:sz w:val="28"/>
          <w:szCs w:val="28"/>
          <w:lang w:val="lv-LV"/>
        </w:rPr>
        <w:t>projekta (VSS-790) saskaņošanu</w:t>
      </w:r>
    </w:p>
    <w:p w:rsidR="00403D78" w:rsidRDefault="00403D78" w:rsidP="00EC5A4B">
      <w:pPr>
        <w:pStyle w:val="NoSpacing"/>
        <w:rPr>
          <w:rFonts w:ascii="Times New Roman" w:hAnsi="Times New Roman"/>
          <w:sz w:val="28"/>
          <w:szCs w:val="28"/>
          <w:lang w:val="lv-LV"/>
        </w:rPr>
      </w:pPr>
    </w:p>
    <w:p w:rsidR="00EC5A4B" w:rsidRPr="008105A1" w:rsidRDefault="00EC5A4B" w:rsidP="00EC5A4B">
      <w:pPr>
        <w:pStyle w:val="NoSpacing"/>
        <w:rPr>
          <w:rFonts w:ascii="Times New Roman" w:hAnsi="Times New Roman"/>
          <w:sz w:val="28"/>
          <w:szCs w:val="28"/>
          <w:lang w:val="lv-LV"/>
        </w:rPr>
      </w:pPr>
    </w:p>
    <w:p w:rsidR="00EC5A4B" w:rsidRPr="00044CC7" w:rsidRDefault="00EC5A4B" w:rsidP="00EC5A4B">
      <w:pPr>
        <w:spacing w:after="0" w:line="240" w:lineRule="auto"/>
        <w:jc w:val="both"/>
        <w:rPr>
          <w:rFonts w:ascii="Times New Roman" w:hAnsi="Times New Roman"/>
          <w:sz w:val="28"/>
          <w:szCs w:val="28"/>
        </w:rPr>
      </w:pPr>
      <w:r w:rsidRPr="008105A1">
        <w:rPr>
          <w:rFonts w:ascii="Times New Roman" w:hAnsi="Times New Roman"/>
          <w:sz w:val="28"/>
          <w:szCs w:val="28"/>
        </w:rPr>
        <w:tab/>
      </w:r>
      <w:r w:rsidRPr="00044CC7">
        <w:rPr>
          <w:rFonts w:ascii="Times New Roman" w:hAnsi="Times New Roman"/>
          <w:sz w:val="28"/>
          <w:szCs w:val="28"/>
        </w:rPr>
        <w:t>Iekšlietu ministrija ir izskatījusi Aizsardzības ministrijas precizēto un saskaņošanai atsūtīto Ministru kabineta noteikumu projektu “Kārtība, kādā ārvalstu karakuģi un citi ārvalstu valsts dienestu kuģi ienāk un uzturas Latvijas Republikas teritoriālajā jūrā, iekšējos ūdeņos un ostās, kā arī iziet no teritoriālās jūras, iekšējiem ūdeņiem un ostām” (VSS-790) (turpmāk – projekts), kā arī tā sākotnējās ietekmes novērtējuma ziņojumu (anotāciju), un informē, ka saskaņo to tālāku virzību, tikai gadījumā, ja tiek ņemts vērā turpmāk minētais:</w:t>
      </w:r>
    </w:p>
    <w:p w:rsidR="00EC5A4B" w:rsidRPr="00044CC7" w:rsidRDefault="00EC5A4B" w:rsidP="00EC5A4B">
      <w:pPr>
        <w:widowControl/>
        <w:tabs>
          <w:tab w:val="left" w:pos="709"/>
        </w:tabs>
        <w:spacing w:after="0" w:line="240" w:lineRule="auto"/>
        <w:jc w:val="both"/>
        <w:rPr>
          <w:rFonts w:ascii="Times New Roman" w:hAnsi="Times New Roman"/>
          <w:sz w:val="28"/>
          <w:szCs w:val="28"/>
        </w:rPr>
      </w:pPr>
      <w:r>
        <w:rPr>
          <w:rFonts w:ascii="Times New Roman" w:hAnsi="Times New Roman"/>
          <w:sz w:val="28"/>
          <w:szCs w:val="28"/>
        </w:rPr>
        <w:tab/>
      </w:r>
      <w:r w:rsidRPr="00044CC7">
        <w:rPr>
          <w:rFonts w:ascii="Times New Roman" w:hAnsi="Times New Roman"/>
          <w:sz w:val="28"/>
          <w:szCs w:val="28"/>
        </w:rPr>
        <w:t>Izteikt projekta sākotnējās ietekmes novērtējuma ziņojuma (anotācijas) I.sadaļas 2. punkta (2.lpp. otrā rindkopa) daļu šādā redakcijā:</w:t>
      </w:r>
    </w:p>
    <w:p w:rsidR="00EC5A4B" w:rsidRPr="00044CC7" w:rsidRDefault="00EC5A4B" w:rsidP="00EC5A4B">
      <w:pPr>
        <w:widowControl/>
        <w:tabs>
          <w:tab w:val="left" w:pos="993"/>
        </w:tabs>
        <w:spacing w:after="0" w:line="240" w:lineRule="auto"/>
        <w:ind w:firstLine="709"/>
        <w:jc w:val="both"/>
        <w:rPr>
          <w:rFonts w:ascii="Times New Roman" w:hAnsi="Times New Roman"/>
          <w:sz w:val="28"/>
          <w:szCs w:val="28"/>
        </w:rPr>
      </w:pPr>
      <w:r w:rsidRPr="00044CC7">
        <w:rPr>
          <w:rFonts w:ascii="Times New Roman" w:hAnsi="Times New Roman"/>
          <w:bCs/>
          <w:sz w:val="28"/>
          <w:szCs w:val="28"/>
        </w:rPr>
        <w:t>“</w:t>
      </w:r>
      <w:r w:rsidRPr="00044CC7">
        <w:rPr>
          <w:rFonts w:ascii="Times New Roman" w:hAnsi="Times New Roman"/>
          <w:sz w:val="28"/>
          <w:szCs w:val="28"/>
        </w:rPr>
        <w:t xml:space="preserve">Noteikumi attiecas uz kārtību, kādā ārvalstu karakuģi un valsts dienestu kuģi ienāk un uzturas teritoriālajā jūrā, iekšējos ūdeņos un ostās, kā arī iziet no teritoriālās jūras, iekšējiem ūdeņiem un ostām, savukārt kārtība par uz karakuģiem un citiem valsts dienestu kuģiem esošo personu pakļautību robežpārbaudēm, robežkontroles veikšanas nosacījumiem un attiecīgi arī izņēmumiem tiks pārvaldīta, balstoties uz Eiropas Parlamenta un Padomes 2016. gada 9. marta Regulā (ES) 2016/399 par Savienības Kodeksu par noteikumiem, kas reglamentē personu pārvietošanos pār robežām ietvertajiem nosacījumiem. Vienlaikus tostarp Noteikumu Nr.339 8. nodaļa satur </w:t>
      </w:r>
      <w:r>
        <w:rPr>
          <w:rFonts w:ascii="Times New Roman" w:hAnsi="Times New Roman"/>
          <w:sz w:val="28"/>
          <w:szCs w:val="28"/>
        </w:rPr>
        <w:t xml:space="preserve">atsevišķus </w:t>
      </w:r>
      <w:r w:rsidRPr="00044CC7">
        <w:rPr>
          <w:rFonts w:ascii="Times New Roman" w:hAnsi="Times New Roman"/>
          <w:sz w:val="28"/>
          <w:szCs w:val="28"/>
        </w:rPr>
        <w:t>Regulu 2016/399 īstenojošus nosacījumus attiecīb</w:t>
      </w:r>
      <w:r>
        <w:rPr>
          <w:rFonts w:ascii="Times New Roman" w:hAnsi="Times New Roman"/>
          <w:sz w:val="28"/>
          <w:szCs w:val="28"/>
        </w:rPr>
        <w:t>ā uz minētajā nodaļā</w:t>
      </w:r>
      <w:r w:rsidRPr="00044CC7">
        <w:rPr>
          <w:rFonts w:ascii="Times New Roman" w:hAnsi="Times New Roman"/>
          <w:sz w:val="28"/>
          <w:szCs w:val="28"/>
        </w:rPr>
        <w:t xml:space="preserve"> noteikto kuģu kategorijām.”. </w:t>
      </w:r>
    </w:p>
    <w:p w:rsidR="00EC5A4B" w:rsidRPr="00044CC7" w:rsidRDefault="00EC5A4B" w:rsidP="00EC5A4B">
      <w:pPr>
        <w:spacing w:after="0" w:line="240" w:lineRule="auto"/>
        <w:jc w:val="both"/>
        <w:rPr>
          <w:rFonts w:ascii="Times New Roman" w:hAnsi="Times New Roman"/>
          <w:sz w:val="28"/>
          <w:szCs w:val="28"/>
        </w:rPr>
      </w:pPr>
      <w:r w:rsidRPr="00044CC7">
        <w:rPr>
          <w:rFonts w:ascii="Times New Roman" w:hAnsi="Times New Roman"/>
          <w:sz w:val="28"/>
          <w:szCs w:val="28"/>
        </w:rPr>
        <w:tab/>
        <w:t xml:space="preserve">Attiecīgais precizējams nepieciešams, ievērojot, ka Eiropas Parlamenta un Padomes 2016. gada 9. marta Regula (ES) 2016/399 par Savienības Kodeksu par noteikumiem, kas reglamentē personu pārvietošanos pār robežām (Šengenas Robežu kodekss) (turpmāk – Regula 2016/399) attiecas uz visiem kuģiem, tostarp karakuģiem. Savukārt Ministru kabineta 2012. gada 15. maija noteikumu Nr. 339 “Par ostu formalitātēm” 8. </w:t>
      </w:r>
      <w:r>
        <w:rPr>
          <w:rFonts w:ascii="Times New Roman" w:hAnsi="Times New Roman"/>
          <w:sz w:val="28"/>
          <w:szCs w:val="28"/>
        </w:rPr>
        <w:t>n</w:t>
      </w:r>
      <w:r w:rsidRPr="00044CC7">
        <w:rPr>
          <w:rFonts w:ascii="Times New Roman" w:hAnsi="Times New Roman"/>
          <w:sz w:val="28"/>
          <w:szCs w:val="28"/>
        </w:rPr>
        <w:t xml:space="preserve">odaļa satur tikai atsevišķus </w:t>
      </w:r>
      <w:r>
        <w:rPr>
          <w:rFonts w:ascii="Times New Roman" w:hAnsi="Times New Roman"/>
          <w:sz w:val="28"/>
          <w:szCs w:val="28"/>
        </w:rPr>
        <w:t xml:space="preserve">Regulu 2016/399 </w:t>
      </w:r>
      <w:r w:rsidRPr="00044CC7">
        <w:rPr>
          <w:rFonts w:ascii="Times New Roman" w:hAnsi="Times New Roman"/>
          <w:sz w:val="28"/>
          <w:szCs w:val="28"/>
        </w:rPr>
        <w:lastRenderedPageBreak/>
        <w:t>īstenoša</w:t>
      </w:r>
      <w:r>
        <w:rPr>
          <w:rFonts w:ascii="Times New Roman" w:hAnsi="Times New Roman"/>
          <w:sz w:val="28"/>
          <w:szCs w:val="28"/>
        </w:rPr>
        <w:t>nas nosacījumus attiecībā uz minētajā nodaļā</w:t>
      </w:r>
      <w:r w:rsidRPr="00044CC7">
        <w:rPr>
          <w:rFonts w:ascii="Times New Roman" w:hAnsi="Times New Roman"/>
          <w:sz w:val="28"/>
          <w:szCs w:val="28"/>
        </w:rPr>
        <w:t xml:space="preserve"> noteikto kategoriju kuģiem, nevis pretēji Līguma par Eiropas Savienības darbību 288.panta otrajai daļai</w:t>
      </w:r>
      <w:r>
        <w:rPr>
          <w:rFonts w:ascii="Times New Roman" w:hAnsi="Times New Roman"/>
          <w:sz w:val="28"/>
          <w:szCs w:val="28"/>
        </w:rPr>
        <w:t>,</w:t>
      </w:r>
      <w:r w:rsidRPr="00044CC7">
        <w:rPr>
          <w:rFonts w:ascii="Times New Roman" w:hAnsi="Times New Roman"/>
          <w:sz w:val="28"/>
          <w:szCs w:val="28"/>
        </w:rPr>
        <w:t xml:space="preserve"> sašaurina Regulas 2016/399 tvērumu.</w:t>
      </w:r>
    </w:p>
    <w:p w:rsidR="00EC5A4B" w:rsidRPr="00044CC7" w:rsidRDefault="00EC5A4B" w:rsidP="00EC5A4B">
      <w:pPr>
        <w:spacing w:after="0" w:line="240" w:lineRule="auto"/>
        <w:jc w:val="both"/>
        <w:rPr>
          <w:rFonts w:ascii="Times New Roman" w:hAnsi="Times New Roman"/>
          <w:sz w:val="28"/>
          <w:szCs w:val="28"/>
        </w:rPr>
      </w:pPr>
    </w:p>
    <w:p w:rsidR="00EC5A4B" w:rsidRDefault="00EC5A4B" w:rsidP="00EC5A4B">
      <w:pPr>
        <w:pStyle w:val="NoSpacing"/>
        <w:jc w:val="both"/>
        <w:rPr>
          <w:rFonts w:ascii="Times New Roman" w:hAnsi="Times New Roman"/>
          <w:sz w:val="28"/>
          <w:szCs w:val="28"/>
          <w:lang w:val="lv-LV"/>
        </w:rPr>
      </w:pPr>
    </w:p>
    <w:p w:rsidR="00EC5A4B" w:rsidRDefault="00EC5A4B" w:rsidP="00EC5A4B">
      <w:pPr>
        <w:pStyle w:val="NoSpacing"/>
        <w:jc w:val="both"/>
        <w:rPr>
          <w:rFonts w:ascii="Times New Roman" w:hAnsi="Times New Roman"/>
          <w:sz w:val="28"/>
          <w:szCs w:val="28"/>
          <w:lang w:val="lv-LV"/>
        </w:rPr>
      </w:pPr>
      <w:r>
        <w:rPr>
          <w:rFonts w:ascii="Times New Roman" w:hAnsi="Times New Roman"/>
          <w:sz w:val="28"/>
          <w:szCs w:val="28"/>
          <w:lang w:val="lv-LV"/>
        </w:rPr>
        <w:t>Valsts sekretārs                                                                                  D. Trofimovs</w:t>
      </w:r>
    </w:p>
    <w:p w:rsidR="00EC5A4B" w:rsidRDefault="00EC5A4B" w:rsidP="00EC5A4B">
      <w:pPr>
        <w:pStyle w:val="NoSpacing"/>
        <w:jc w:val="both"/>
        <w:rPr>
          <w:rFonts w:ascii="Times New Roman" w:hAnsi="Times New Roman"/>
          <w:sz w:val="16"/>
          <w:szCs w:val="16"/>
          <w:lang w:val="lv-LV"/>
        </w:rPr>
      </w:pPr>
    </w:p>
    <w:p w:rsidR="00EC5A4B" w:rsidRDefault="00EC5A4B" w:rsidP="00EC5A4B">
      <w:pPr>
        <w:pStyle w:val="NoSpacing"/>
        <w:jc w:val="both"/>
        <w:rPr>
          <w:rFonts w:ascii="Times New Roman" w:hAnsi="Times New Roman"/>
          <w:sz w:val="16"/>
          <w:szCs w:val="16"/>
          <w:lang w:val="lv-LV"/>
        </w:rPr>
      </w:pPr>
    </w:p>
    <w:p w:rsidR="00EC5A4B" w:rsidRDefault="00EC5A4B" w:rsidP="00EC5A4B">
      <w:pPr>
        <w:pStyle w:val="NoSpacing"/>
        <w:jc w:val="both"/>
        <w:rPr>
          <w:rFonts w:ascii="Times New Roman" w:hAnsi="Times New Roman"/>
          <w:sz w:val="16"/>
          <w:szCs w:val="16"/>
          <w:lang w:val="lv-LV"/>
        </w:rPr>
      </w:pPr>
    </w:p>
    <w:p w:rsidR="00EC5A4B" w:rsidRDefault="00EC5A4B" w:rsidP="00EC5A4B">
      <w:pPr>
        <w:spacing w:after="0" w:line="240" w:lineRule="auto"/>
        <w:jc w:val="center"/>
        <w:rPr>
          <w:rFonts w:ascii="Times New Roman" w:eastAsia="Times New Roman" w:hAnsi="Times New Roman"/>
          <w:sz w:val="27"/>
          <w:szCs w:val="27"/>
        </w:rPr>
      </w:pPr>
      <w:r w:rsidRPr="00003C03">
        <w:rPr>
          <w:rFonts w:ascii="Times New Roman" w:hAnsi="Times New Roman"/>
          <w:bCs/>
          <w:sz w:val="24"/>
          <w:szCs w:val="24"/>
        </w:rPr>
        <w:t>ŠIS DOKUMENTS IR ELEKTRONISKI PARAKSTĪTS AR DROŠU ELEKTRONISKO PARAKSTU UN SATUR LAIKA ZĪMOGU</w:t>
      </w: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Default="00EC5A4B" w:rsidP="00EC5A4B">
      <w:pPr>
        <w:spacing w:after="0" w:line="240" w:lineRule="auto"/>
        <w:rPr>
          <w:rFonts w:ascii="Times New Roman" w:eastAsia="Times New Roman" w:hAnsi="Times New Roman"/>
          <w:sz w:val="20"/>
          <w:szCs w:val="20"/>
          <w:lang w:eastAsia="lv-LV"/>
        </w:rPr>
      </w:pPr>
    </w:p>
    <w:p w:rsidR="00EC5A4B" w:rsidRPr="00003AA7" w:rsidRDefault="00EC5A4B" w:rsidP="00EC5A4B">
      <w:pPr>
        <w:spacing w:after="0" w:line="240" w:lineRule="auto"/>
        <w:rPr>
          <w:rFonts w:ascii="Times New Roman" w:eastAsia="Times New Roman" w:hAnsi="Times New Roman"/>
          <w:sz w:val="20"/>
          <w:szCs w:val="20"/>
          <w:lang w:eastAsia="lv-LV"/>
        </w:rPr>
      </w:pPr>
      <w:r w:rsidRPr="00003AA7">
        <w:rPr>
          <w:rFonts w:ascii="Times New Roman" w:eastAsia="Times New Roman" w:hAnsi="Times New Roman"/>
          <w:sz w:val="20"/>
          <w:szCs w:val="20"/>
          <w:lang w:eastAsia="lv-LV"/>
        </w:rPr>
        <w:t>Rudzīte 67219003</w:t>
      </w:r>
    </w:p>
    <w:p w:rsidR="00735284" w:rsidRDefault="00EC5A4B" w:rsidP="00735284">
      <w:pPr>
        <w:spacing w:after="0" w:line="240" w:lineRule="auto"/>
        <w:rPr>
          <w:rFonts w:ascii="Times New Roman" w:hAnsi="Times New Roman"/>
          <w:sz w:val="28"/>
          <w:szCs w:val="28"/>
        </w:rPr>
      </w:pPr>
      <w:hyperlink r:id="rId9" w:history="1">
        <w:r w:rsidRPr="00003AA7">
          <w:rPr>
            <w:rStyle w:val="Hyperlink"/>
            <w:rFonts w:ascii="Times New Roman" w:eastAsia="Times New Roman" w:hAnsi="Times New Roman"/>
            <w:color w:val="auto"/>
            <w:sz w:val="20"/>
            <w:szCs w:val="20"/>
            <w:lang w:eastAsia="lv-LV"/>
          </w:rPr>
          <w:t>liva.rudzite@iem.gov.lv</w:t>
        </w:r>
      </w:hyperlink>
    </w:p>
    <w:sectPr w:rsidR="00735284" w:rsidSect="00EC5A4B">
      <w:headerReference w:type="default" r:id="rId10"/>
      <w:footerReference w:type="default" r:id="rId11"/>
      <w:headerReference w:type="first" r:id="rId12"/>
      <w:footerReference w:type="first" r:id="rId13"/>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111" w:rsidRDefault="00A84111">
      <w:pPr>
        <w:spacing w:after="0" w:line="240" w:lineRule="auto"/>
      </w:pPr>
      <w:r>
        <w:separator/>
      </w:r>
    </w:p>
  </w:endnote>
  <w:endnote w:type="continuationSeparator" w:id="0">
    <w:p w:rsidR="00A84111" w:rsidRDefault="00A84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Footer"/>
      <w:jc w:val="center"/>
      <w:rPr>
        <w:rFonts w:ascii="Times New Roman" w:hAnsi="Times New Roman"/>
      </w:rPr>
    </w:pPr>
  </w:p>
  <w:p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111" w:rsidRDefault="00A84111">
      <w:pPr>
        <w:spacing w:after="0" w:line="240" w:lineRule="auto"/>
      </w:pPr>
      <w:r>
        <w:separator/>
      </w:r>
    </w:p>
  </w:footnote>
  <w:footnote w:type="continuationSeparator" w:id="0">
    <w:p w:rsidR="00A84111" w:rsidRDefault="00A84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A4B" w:rsidRPr="00EC5A4B" w:rsidRDefault="00EC5A4B">
    <w:pPr>
      <w:pStyle w:val="Header"/>
      <w:jc w:val="center"/>
      <w:rPr>
        <w:rFonts w:ascii="Times New Roman" w:hAnsi="Times New Roman"/>
        <w:sz w:val="24"/>
        <w:szCs w:val="24"/>
      </w:rPr>
    </w:pPr>
    <w:r w:rsidRPr="00EC5A4B">
      <w:rPr>
        <w:rFonts w:ascii="Times New Roman" w:hAnsi="Times New Roman"/>
        <w:sz w:val="24"/>
        <w:szCs w:val="24"/>
      </w:rPr>
      <w:fldChar w:fldCharType="begin"/>
    </w:r>
    <w:r w:rsidRPr="00EC5A4B">
      <w:rPr>
        <w:rFonts w:ascii="Times New Roman" w:hAnsi="Times New Roman"/>
        <w:sz w:val="24"/>
        <w:szCs w:val="24"/>
      </w:rPr>
      <w:instrText xml:space="preserve"> PAGE   \* MERGEFORMAT </w:instrText>
    </w:r>
    <w:r w:rsidRPr="00EC5A4B">
      <w:rPr>
        <w:rFonts w:ascii="Times New Roman" w:hAnsi="Times New Roman"/>
        <w:sz w:val="24"/>
        <w:szCs w:val="24"/>
      </w:rPr>
      <w:fldChar w:fldCharType="separate"/>
    </w:r>
    <w:r w:rsidR="00265472">
      <w:rPr>
        <w:rFonts w:ascii="Times New Roman" w:hAnsi="Times New Roman"/>
        <w:noProof/>
        <w:sz w:val="24"/>
        <w:szCs w:val="24"/>
      </w:rPr>
      <w:t>2</w:t>
    </w:r>
    <w:r w:rsidRPr="00EC5A4B">
      <w:rPr>
        <w:rFonts w:ascii="Times New Roman" w:hAnsi="Times New Roman"/>
        <w:noProof/>
        <w:sz w:val="24"/>
        <w:szCs w:val="24"/>
      </w:rPr>
      <w:fldChar w:fldCharType="end"/>
    </w:r>
  </w:p>
  <w:p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A4B" w:rsidRDefault="00EC5A4B" w:rsidP="00EC5A4B">
    <w:pPr>
      <w:pStyle w:val="Header"/>
    </w:pPr>
  </w:p>
  <w:p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3AA7"/>
    <w:rsid w:val="00003C03"/>
    <w:rsid w:val="00006384"/>
    <w:rsid w:val="00016577"/>
    <w:rsid w:val="000169CE"/>
    <w:rsid w:val="00030349"/>
    <w:rsid w:val="00044CC7"/>
    <w:rsid w:val="000466E7"/>
    <w:rsid w:val="00053C57"/>
    <w:rsid w:val="00092CB0"/>
    <w:rsid w:val="000D541A"/>
    <w:rsid w:val="00121F6E"/>
    <w:rsid w:val="00124173"/>
    <w:rsid w:val="00127E58"/>
    <w:rsid w:val="00132130"/>
    <w:rsid w:val="001C365A"/>
    <w:rsid w:val="001D69F2"/>
    <w:rsid w:val="001E5591"/>
    <w:rsid w:val="00217C7E"/>
    <w:rsid w:val="00265472"/>
    <w:rsid w:val="00275B9E"/>
    <w:rsid w:val="0027749D"/>
    <w:rsid w:val="002A46F1"/>
    <w:rsid w:val="002B3077"/>
    <w:rsid w:val="002D736B"/>
    <w:rsid w:val="002E1474"/>
    <w:rsid w:val="00306D11"/>
    <w:rsid w:val="00320697"/>
    <w:rsid w:val="00332C67"/>
    <w:rsid w:val="00335032"/>
    <w:rsid w:val="00373D36"/>
    <w:rsid w:val="003B199A"/>
    <w:rsid w:val="003B2519"/>
    <w:rsid w:val="00403D78"/>
    <w:rsid w:val="004073C2"/>
    <w:rsid w:val="004367B9"/>
    <w:rsid w:val="00444EF8"/>
    <w:rsid w:val="00472AFF"/>
    <w:rsid w:val="00493308"/>
    <w:rsid w:val="0051400B"/>
    <w:rsid w:val="00520A93"/>
    <w:rsid w:val="00535564"/>
    <w:rsid w:val="005A1BCB"/>
    <w:rsid w:val="005C346B"/>
    <w:rsid w:val="00606767"/>
    <w:rsid w:val="00612BE7"/>
    <w:rsid w:val="00651581"/>
    <w:rsid w:val="006616D2"/>
    <w:rsid w:val="00663C3A"/>
    <w:rsid w:val="00670E89"/>
    <w:rsid w:val="006B01C5"/>
    <w:rsid w:val="006C1639"/>
    <w:rsid w:val="006D7717"/>
    <w:rsid w:val="006D7CB6"/>
    <w:rsid w:val="006E7CDB"/>
    <w:rsid w:val="006F1F22"/>
    <w:rsid w:val="00735284"/>
    <w:rsid w:val="0074324D"/>
    <w:rsid w:val="007704BD"/>
    <w:rsid w:val="007A47FD"/>
    <w:rsid w:val="007A69AF"/>
    <w:rsid w:val="007B3BA5"/>
    <w:rsid w:val="007B482B"/>
    <w:rsid w:val="007B48EC"/>
    <w:rsid w:val="007E4D1F"/>
    <w:rsid w:val="008105A1"/>
    <w:rsid w:val="00815277"/>
    <w:rsid w:val="00837A15"/>
    <w:rsid w:val="00876177"/>
    <w:rsid w:val="00876C21"/>
    <w:rsid w:val="0088699D"/>
    <w:rsid w:val="00887D85"/>
    <w:rsid w:val="008D13B4"/>
    <w:rsid w:val="009321F2"/>
    <w:rsid w:val="0095403B"/>
    <w:rsid w:val="00954D5A"/>
    <w:rsid w:val="00996108"/>
    <w:rsid w:val="009B0210"/>
    <w:rsid w:val="009F01EE"/>
    <w:rsid w:val="00A27A9F"/>
    <w:rsid w:val="00A44201"/>
    <w:rsid w:val="00A84111"/>
    <w:rsid w:val="00A9424B"/>
    <w:rsid w:val="00AD474F"/>
    <w:rsid w:val="00B04502"/>
    <w:rsid w:val="00B72FB2"/>
    <w:rsid w:val="00B91CD1"/>
    <w:rsid w:val="00BD3CC7"/>
    <w:rsid w:val="00BD6774"/>
    <w:rsid w:val="00BE664A"/>
    <w:rsid w:val="00C47F57"/>
    <w:rsid w:val="00C80A36"/>
    <w:rsid w:val="00C9108F"/>
    <w:rsid w:val="00C95BBC"/>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C3999"/>
    <w:rsid w:val="00EC5A4B"/>
    <w:rsid w:val="00EE1DAE"/>
    <w:rsid w:val="00EF3368"/>
    <w:rsid w:val="00EF39F9"/>
    <w:rsid w:val="00F05AE8"/>
    <w:rsid w:val="00F14C3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8D801D8-1865-40E2-AE51-3EF15A1C0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va.rudzite@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F1782-D2DE-4597-8F6F-D00742129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1714</Words>
  <Characters>977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CharactersWithSpaces>
  <SharedDoc>false</SharedDoc>
  <HLinks>
    <vt:vector size="6" baseType="variant">
      <vt:variant>
        <vt:i4>1114145</vt:i4>
      </vt:variant>
      <vt:variant>
        <vt:i4>0</vt:i4>
      </vt:variant>
      <vt:variant>
        <vt:i4>0</vt:i4>
      </vt:variant>
      <vt:variant>
        <vt:i4>5</vt:i4>
      </vt:variant>
      <vt:variant>
        <vt:lpwstr>mailto:liva.rudzite@iem.gov.lv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Ieva Rublevska</cp:lastModifiedBy>
  <cp:revision>2</cp:revision>
  <cp:lastPrinted>2021-01-22T08:28:00Z</cp:lastPrinted>
  <dcterms:created xsi:type="dcterms:W3CDTF">2021-12-21T07:45:00Z</dcterms:created>
  <dcterms:modified xsi:type="dcterms:W3CDTF">2021-12-21T07:45:00Z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