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25-TA-3048: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16. jūlija noteikumos Nr. 333 "No azartspēlēm un interaktīvajām izlozēm pašatteikušos personu reģistra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08.01.2026. 12:38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Ar 2026. gada 1. aprīli reģistra uzturēšanas funkcijas, kā arī visas ar to saistītās tiesības un pienākumi pāriet dienestam. Visi līdz 2026. gada 31. martam reģistrā reģistrētie liegumi paliek spēkā līdz attiecīgā lieguma termiņa beigām vai līdz personu izslēgšanai no reģistra, bez nepieciešamības personai veikt jebkādas papildu darbības (saskaņā ar Azartspēļu un izložu likuma 4¹ pantu un Ministru kabineta noteikumiem Nr. 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Ministru kabineta noteikumu projekts “Grozījumi Ministru kabineta 2019. gada 16. jūlija noteikumos Nr.333 “No azartspēlēm un interaktīvajām izlozēm pašatteikušos personu reģistra noteikumi””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1.17., 1.18. un 1.19.apakšpunktā paredzētos Ministru kabineta 2019. gada 16. jūlija noteikumu Nr.333 “No azartspēlēm un interaktīvajām izlozēm pašatteikušos personu reģistra noteikumi” (turpmāk – noteikumi) 26.</w:t>
            </w:r>
            <w:r w:rsidR="00000000" w:rsidRPr="00000000" w:rsidDel="00000000">
              <w:rPr>
                <w:vertAlign w:val="superscript"/>
                <w:rtl w:val="0"/>
              </w:rPr>
              <w:t xml:space="preserve">1</w:t>
            </w:r>
            <w:r w:rsidR="00000000" w:rsidRPr="00000000" w:rsidDel="00000000">
              <w:rPr>
                <w:rtl w:val="0"/>
              </w:rPr>
              <w:t xml:space="preserve">, 26.</w:t>
            </w:r>
            <w:r w:rsidR="00000000" w:rsidRPr="00000000" w:rsidDel="00000000">
              <w:rPr>
                <w:vertAlign w:val="superscript"/>
                <w:rtl w:val="0"/>
              </w:rPr>
              <w:t xml:space="preserve">2</w:t>
            </w:r>
            <w:r w:rsidR="00000000" w:rsidRPr="00000000" w:rsidDel="00000000">
              <w:rPr>
                <w:rtl w:val="0"/>
              </w:rPr>
              <w:t xml:space="preserve"> un 26.</w:t>
            </w:r>
            <w:r w:rsidR="00000000" w:rsidRPr="00000000" w:rsidDel="00000000">
              <w:rPr>
                <w:vertAlign w:val="superscript"/>
                <w:rtl w:val="0"/>
              </w:rPr>
              <w:t xml:space="preserve">3</w:t>
            </w:r>
            <w:r w:rsidR="00000000" w:rsidRPr="00000000" w:rsidDel="00000000">
              <w:rPr>
                <w:rtl w:val="0"/>
              </w:rPr>
              <w:t xml:space="preserve"> punktu (pārejas regulējumu) nepieciešams svītrot, jo visu ar iestāžu reorganizāciju saistīto un reģistram nepieciešamo pārejas regulējumu, tai skaitā iesniegumu izskatīšanas piekritību, paredz Azartspēļu un izložu likuma pārejas noteikumu 34. un 35. punkts, kas pieņemti ar 2025. gada 3. decembra likumu “Grozījumi Azartspēļu un izložu likumā” un stāsies spēkā 2026. gada 1. aprīlī. Vēršam uzmanību, ka grozījumi projektā ir saistīti ar reģistra institucionālās piederības maiņu un tie neskar privātpersonām (reģistra klientiem) paredzēto regulējumu, tādēļ nav jāveido privātpersonas tiesību pārejas regulējums par lieguma termiņiem. Papildus vēlamies norādīt, ka atbilstoši tiesību normu hierarhijai nav pieļaujams Ministru kabineta noteikumos veidot regulējumu, kas dublē likumā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Ministru kabineta noteikumu projekta “Grozījumi Ministru kabineta 2019. gada 16. jūlija noteikumos Nr.333 “No azartspēlēm un interaktīvajām izlozēm pašatteikušos personu reģistra noteikumi”” 1.17., 1.18. un 1.19.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uztur reģistru, nodrošina informācijas apmaiņu ar spēļu organizētājiem un uztur aktuālo informāciju (vārds, uzvārds, personas kods, iepriekšējais personas kods, statuss "aktīvs", statuss "pasīvs", miršanas fakts) atbilstoši Iedzīvotāju reģistrā esošajām ziņām.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aizstāt projekta 1.3.apakšpunktā ietvertajā Ministru kabineta 2019.gada 16.jūlija noteikumu Nr.333 "No azartspēlēm un interaktīvajām izlozēm pašatteikušos personu reģistra noteikumi" 3.punktā vārdus "Iedzīvotāju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noteikumu projekta “Grozījumi Ministru kabineta 2019. gada 16. jūlija noteikumos Nr.333 “No azartspēlēm un interaktīvajām izlozēm pašatteikušos personu reģistra noteikumi”” 1.3.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Dienests uztur reģistru, nodrošina informācijas apmaiņu ar spēļu organizētājiem un uztur aktuālo informāciju (vārds, uzvārds, personas kods, iepriekšējais personas kods, statuss "aktīvs", statuss "pasīvs", miršanas fakts) atbilstoši Fizisko personu reģistrā esošajām ziņām.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Visus reģistrā iekļautos fiziskās personas datus, izņemot nepersonalizētos (anonimizētos) datus, izdzēš: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28.jūnijā ir stājies spēkā Fizisko personu reģistra likums, kas paredz, ka valsts institūcijas un amatpersonas veiks vienotu fizisko personu identifikāciju un datu apstrādi vienotā fizisko personu reģistrācijas un uzskaites sistēmā – Fizisko personu reģistrā. Līdz ar Fizisko personu reģistra likuma spēkā stāšanos spēku zaudēja Iedzīvotāju reģistra likums, tādējādi valsts informācijas sistēma “Iedzīvotāju reģistrs” izbeidza savu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papildināt projektu ar papildu grozījumiem Ministru kabineta 2019.gada 16.jūlija noteikumu Nr.333 "No azartspēlēm un interaktīvajām izlozēm pašatteikušos personu reģistra noteikumi" 15.3. un 15.4.apakšpunktā, aizstājot vārdus "Iedzīvotāju reģistrā" ar vārdiem "Fizisko personu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2019. gada 16. jūlija noteikumos Nr.333 “No azartspēlēm un interaktīvajām izlozēm pašatteikušos personu reģistra noteikumi”” papildināts ar 1.12. un 1.13. apakšpunktiem, izsakot 15.3. un 15.4. apakšpunktus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izteikt 15.3.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ja fiziskajai personai Fizisko personu reģistrā vairs nav statuss "aktīvs";";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izteikt 15.4.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ja Fizisko personu reģistrā ir reģistrēts fiziskās personas miršanas fakts.".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r w:rsidR="00000000" w:rsidRPr="00000000" w:rsidDel="00000000">
              <w:rPr>
                <w:vertAlign w:val="superscript"/>
                <w:rtl w:val="0"/>
              </w:rPr>
              <w:t xml:space="preserve">1</w:t>
            </w:r>
            <w:r w:rsidR="00000000" w:rsidRPr="00000000" w:rsidDel="00000000">
              <w:rPr>
                <w:rtl w:val="0"/>
              </w:rPr>
              <w:t xml:space="preserve"> Ar 2026. gada 1. aprīli reģistra uzturēšanas funkcijas, kā arī visas ar to saistītās tiesības un pienākumi pāriet dienestam. Visi līdz 2026. gada 31. martam reģistrā reģistrētie liegumi paliek spēkā līdz attiecīgā lieguma termiņa beigām vai līdz personu izslēgšanai no reģistra, bez nepieciešamības personai veikt jebkādas papildu darbības (saskaņā ar Azartspēļu un izložu likuma 4¹ pantu un Ministru kabineta noteikumiem Nr. 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piekļuves Fizisko personu reģistram nepārtrauktību, PMLP ierosina VID jau pašreiz uzsākt vienošanās slēgšanas procesu un saskaņošanas procedūru, vēršoties PMLP ar oficiālo pieprasījumu atbisltoši Ministru kabineta 2021. gada 17. augusta noteikumu Nr. 563 "Fizisko personu reģistrā iekļauto ziņu izsniegšanas kārtība" 2. un 6. punktā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tiks informēts par nepieciešamību uzsākt vienošanās slēgšanas procesu ar Pilsonības un migrācijas lietu pārvaldi, lai nodrošinātu piekļuvi Fizisko personu reģistram.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25-TA-3048</w:t>
    </w:r>
    <w:r>
      <w:br/>
    </w:r>
    <w:r w:rsidR="00000000" w:rsidRPr="00000000" w:rsidDel="00000000">
      <w:rPr>
        <w:rtl w:val="0"/>
      </w:rPr>
      <w:t xml:space="preserve">13.02.2026. 19.09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25-TA-3048</w:t>
    </w:r>
    <w:r>
      <w:br/>
    </w:r>
    <w:r w:rsidR="00000000" w:rsidRPr="00000000" w:rsidDel="00000000">
      <w:rPr>
        <w:rtl w:val="0"/>
      </w:rPr>
      <w:t xml:space="preserve">13.02.2026. 19.09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Izziņa_25-TA-3048.docx</dc:title>
</cp:coreProperties>
</file>

<file path=docProps/custom.xml><?xml version="1.0" encoding="utf-8"?>
<Properties xmlns="http://schemas.openxmlformats.org/officeDocument/2006/custom-properties" xmlns:vt="http://schemas.openxmlformats.org/officeDocument/2006/docPropsVTypes"/>
</file>