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finansējumu anotācijas 3.sadaļas “Tiesību akta projekta ietekme uz valsts budžetu un pašvaldību budžetiem” ailē “2024, izmaiņas kārtējā gadā, salīdzinot ar valsts budžetu kārtējam gadam”, norādot </w:t>
            </w:r>
            <w:r w:rsidR="00000000" w:rsidRPr="00000000" w:rsidDel="00000000">
              <w:rPr>
                <w:u w:val="single"/>
                <w:rtl w:val="0"/>
              </w:rPr>
              <w:t xml:space="preserve">kopējo</w:t>
            </w:r>
            <w:r w:rsidR="00000000" w:rsidRPr="00000000" w:rsidDel="00000000">
              <w:rPr>
                <w:rtl w:val="0"/>
              </w:rPr>
              <w:t xml:space="preserve"> finansējuma apmēru noteikumu projektā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6.punktā norādīto finansējuma apmēru 2024.gadam atbilstoši likumam “Par valsts budžetu 2024.gadam un budžeta ietvaru 2024., 2025. un 2026.gadam” un Finanšu ministrijas rīkojumiem, attiecīgi precizējot informāciju anotācijas 3.sadaļas ailē “2024, saskaņā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finansējumu anotācijas 3.sadaļas “Tiesību akta projekta ietekme uz valsts budžetu un pašvaldību budžetiem” ailē “2024, izmaiņas kārtējā gadā, salīdzinot ar valsts budžetu kārtējam gadam”, norādot kopējo finansējuma apmēru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3.pielikumu, t.i. ailē “Prognozētais pacientu skaits” norādot, ka pacientu skaits ir norādīts 6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24-TA-1331</w:t>
    </w:r>
    <w:r>
      <w:br/>
    </w:r>
    <w:r w:rsidR="00000000" w:rsidRPr="00000000" w:rsidDel="00000000">
      <w:rPr>
        <w:rtl w:val="0"/>
      </w:rPr>
      <w:t xml:space="preserve">14.06.2024. 14.28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24-TA-1331</w:t>
    </w:r>
    <w:r>
      <w:br/>
    </w:r>
    <w:r w:rsidR="00000000" w:rsidRPr="00000000" w:rsidDel="00000000">
      <w:rPr>
        <w:rtl w:val="0"/>
      </w:rPr>
      <w:t xml:space="preserve">14.06.2024. 14.28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Izziņa_24-TA-1331.docx</dc:title>
</cp:coreProperties>
</file>

<file path=docProps/custom.xml><?xml version="1.0" encoding="utf-8"?>
<Properties xmlns="http://schemas.openxmlformats.org/officeDocument/2006/custom-properties" xmlns:vt="http://schemas.openxmlformats.org/officeDocument/2006/docPropsVTypes"/>
</file>