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6C199D" w:rsidR="00F304E0" w:rsidP="00662E0D" w:rsidRDefault="00042125" w14:paraId="6554B295" w14:textId="77777777">
      <w:pPr>
        <w:pStyle w:val="Heading1"/>
        <w:tabs>
          <w:tab w:val="clear" w:pos="432"/>
          <w:tab w:val="left" w:pos="6360"/>
        </w:tabs>
        <w:rPr>
          <w:rFonts w:ascii="Times New Roman" w:hAnsi="Times New Roman"/>
          <w:b w:val="0"/>
          <w:sz w:val="24"/>
          <w:szCs w:val="24"/>
        </w:rPr>
      </w:pPr>
      <w:r w:rsidRPr="006C199D">
        <w:rPr>
          <w:rFonts w:ascii="Times New Roman" w:hAnsi="Times New Roman"/>
          <w:b w:val="0"/>
          <w:sz w:val="24"/>
          <w:szCs w:val="24"/>
          <w:u w:val="single"/>
        </w:rPr>
        <w:t>Datums skatāms laika zīmogā</w:t>
      </w:r>
      <w:r w:rsidRPr="006C199D">
        <w:rPr>
          <w:rFonts w:ascii="Times New Roman" w:hAnsi="Times New Roman"/>
          <w:b w:val="0"/>
          <w:sz w:val="24"/>
          <w:szCs w:val="24"/>
        </w:rPr>
        <w:t xml:space="preserve"> Nr. </w:t>
      </w:r>
      <w:r w:rsidR="009F6C9A">
        <w:rPr>
          <w:rFonts w:ascii="Times New Roman" w:hAnsi="Times New Roman"/>
          <w:b w:val="0"/>
          <w:noProof/>
          <w:sz w:val="24"/>
          <w:szCs w:val="24"/>
        </w:rPr>
        <w:t>1-9.3/567</w:t>
      </w:r>
      <w:r w:rsidRPr="006C199D">
        <w:rPr>
          <w:rFonts w:ascii="Times New Roman" w:hAnsi="Times New Roman"/>
          <w:b w:val="0"/>
          <w:sz w:val="24"/>
          <w:szCs w:val="24"/>
        </w:rPr>
        <w:tab/>
      </w:r>
    </w:p>
    <w:p w:rsidRPr="00EB46D7" w:rsidR="00B747B7" w:rsidP="00B747B7" w:rsidRDefault="00042125" w14:paraId="60796DDF" w14:textId="649B5EA9">
      <w:pPr>
        <w:spacing w:after="240" w:line="360" w:lineRule="auto"/>
      </w:pPr>
      <w:r w:rsidRPr="00EB46D7">
        <w:t xml:space="preserve">Uz </w:t>
      </w:r>
      <w:r>
        <w:t>20.04.2021. Nr.1-13.1/1878</w:t>
      </w:r>
    </w:p>
    <w:p w:rsidR="00B747B7" w:rsidP="00B747B7" w:rsidRDefault="00042125" w14:paraId="2D78DBC1" w14:textId="01F438A6">
      <w:pPr>
        <w:jc w:val="right"/>
        <w:rPr>
          <w:sz w:val="26"/>
          <w:szCs w:val="26"/>
        </w:rPr>
      </w:pPr>
      <w:r>
        <w:rPr>
          <w:sz w:val="26"/>
          <w:szCs w:val="26"/>
        </w:rPr>
        <w:t>Tieslietu ministrijai</w:t>
      </w:r>
    </w:p>
    <w:p w:rsidR="00B603B2" w:rsidP="00B747B7" w:rsidRDefault="00B603B2" w14:paraId="112DE6FD" w14:textId="77777777">
      <w:pPr>
        <w:jc w:val="right"/>
        <w:rPr>
          <w:sz w:val="26"/>
          <w:szCs w:val="26"/>
        </w:rPr>
      </w:pPr>
    </w:p>
    <w:p w:rsidRPr="00434F65" w:rsidR="00B747B7" w:rsidP="00B747B7" w:rsidRDefault="00042125" w14:paraId="1093575A" w14:textId="77777777">
      <w:pPr>
        <w:pStyle w:val="Style12"/>
        <w:shd w:val="clear" w:color="auto" w:fill="auto"/>
        <w:spacing w:before="0" w:after="0"/>
        <w:rPr>
          <w:sz w:val="24"/>
          <w:szCs w:val="24"/>
        </w:rPr>
      </w:pPr>
      <w:r w:rsidRPr="00434F65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Ministru kabineta rīkojuma projektu </w:t>
      </w:r>
    </w:p>
    <w:p w:rsidR="00B747B7" w:rsidP="00B747B7" w:rsidRDefault="00042125" w14:paraId="7F8AE22C" w14:textId="77777777">
      <w:pPr>
        <w:pStyle w:val="Style12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"Par valsts nozīmes pasākumu starptautiskas </w:t>
      </w:r>
    </w:p>
    <w:p w:rsidR="00B747B7" w:rsidP="00B747B7" w:rsidRDefault="00042125" w14:paraId="0E13A0F5" w14:textId="77777777">
      <w:pPr>
        <w:pStyle w:val="Style12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nozīmes svētvietā Aglonā un tā nodrošināšanas</w:t>
      </w:r>
    </w:p>
    <w:p w:rsidR="00B747B7" w:rsidP="00B747B7" w:rsidRDefault="00042125" w14:paraId="22128AEE" w14:textId="77777777">
      <w:pPr>
        <w:pStyle w:val="Style12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un drošības plānu </w:t>
      </w:r>
      <w:r>
        <w:rPr>
          <w:sz w:val="24"/>
          <w:szCs w:val="24"/>
        </w:rPr>
        <w:t>2022. gadam" sagatavošanu</w:t>
      </w:r>
    </w:p>
    <w:p w:rsidR="00B747B7" w:rsidP="00B747B7" w:rsidRDefault="00B747B7" w14:paraId="3C68A194" w14:textId="77777777">
      <w:pPr>
        <w:pStyle w:val="Style12"/>
        <w:shd w:val="clear" w:color="auto" w:fill="auto"/>
        <w:spacing w:before="0" w:after="0"/>
        <w:rPr>
          <w:sz w:val="24"/>
          <w:szCs w:val="24"/>
        </w:rPr>
      </w:pPr>
    </w:p>
    <w:p w:rsidRPr="0014366A" w:rsidR="00B747B7" w:rsidP="00B747B7" w:rsidRDefault="00042125" w14:paraId="150B91CC" w14:textId="77777777">
      <w:pPr>
        <w:ind w:firstLine="720"/>
        <w:jc w:val="both"/>
      </w:pPr>
      <w:r w:rsidRPr="0014366A">
        <w:t>Atsaucoties Tieslietu ministrijas 20.04.2021. vēstulē izteiktajam aicinājumam Neatliekamās medicīniskās palīdzības dienests (turpmāk – Dienests) ir izvērtējis Ministru kabineta rīkojuma “Par valsts nozīmes pasākuma nodrošināšanas</w:t>
      </w:r>
      <w:r w:rsidRPr="0014366A">
        <w:t xml:space="preserve"> un drošības plānu starptautiskās nozīmes svētvietā Aglonā 2022. gadam” projektu (turpmāk – Plāns) un tiesību akta sākotnējās ietekmes novērtējuma ziņojumā (turpmāk - anotācija) iekļauto informāciju, t.sk. medicīniskās palīdzības nodrošināšanai plānotā fin</w:t>
      </w:r>
      <w:r w:rsidRPr="0014366A">
        <w:t xml:space="preserve">ansējuma apmēru. </w:t>
      </w:r>
    </w:p>
    <w:p w:rsidR="00B747B7" w:rsidP="00B747B7" w:rsidRDefault="00042125" w14:paraId="77E4E937" w14:textId="77777777">
      <w:pPr>
        <w:ind w:firstLine="720"/>
        <w:jc w:val="both"/>
      </w:pPr>
      <w:r w:rsidRPr="0014366A">
        <w:t xml:space="preserve">Dienests kopumā saskaņo Plāna </w:t>
      </w:r>
      <w:r>
        <w:t>un anotācijas tekstu</w:t>
      </w:r>
      <w:r w:rsidRPr="0014366A">
        <w:t>, kurā fiksētas Dienesta veicamās darbības, sniegtajā redakcijā. Vienlaikus Dienests vēlas vērst uzmanību, ka 3.6.punktā minētajai Piesaistīto brīvprātīgo instruēšanai/apmācībai, būtu pare</w:t>
      </w:r>
      <w:r w:rsidRPr="0014366A">
        <w:t>dzams ilgāks izpildes termiņš, iespējams – 11.augusts.</w:t>
      </w:r>
      <w:r>
        <w:t xml:space="preserve"> </w:t>
      </w:r>
    </w:p>
    <w:p w:rsidRPr="005477EE" w:rsidR="00B747B7" w:rsidP="00B747B7" w:rsidRDefault="00042125" w14:paraId="23D3E655" w14:textId="1E638D03">
      <w:pPr>
        <w:suppressAutoHyphens w:val="0"/>
        <w:ind w:firstLine="720"/>
        <w:jc w:val="both"/>
        <w:rPr>
          <w:b/>
          <w:bCs/>
        </w:rPr>
      </w:pPr>
      <w:r>
        <w:t xml:space="preserve">Norādām, ka </w:t>
      </w:r>
      <w:r w:rsidR="004D60D9">
        <w:t>a</w:t>
      </w:r>
      <w:r>
        <w:t xml:space="preserve">notācijas tekstā </w:t>
      </w:r>
      <w:r w:rsidR="004D60D9">
        <w:t>norādītās</w:t>
      </w:r>
      <w:r>
        <w:t xml:space="preserve"> medicīniskās palīdzības pakalpojuma izmaksas ir atbilstošas 2019.gada aprēķinam. Pamatojoties uz šobrīd spēkā esošo Dienesta pakalpojumu cenrādi, kurš stājies s</w:t>
      </w:r>
      <w:r>
        <w:t>pēkā 2020.gada 16.oktobrī,   nepieciešamā kopējā summa pakalpojuma nodrošinājumam ir</w:t>
      </w:r>
      <w:r w:rsidRPr="00451ECB">
        <w:t xml:space="preserve"> 66 717 euro, t.i. par 5498 euro vairāk kā </w:t>
      </w:r>
      <w:r>
        <w:t xml:space="preserve">bijis </w:t>
      </w:r>
      <w:r w:rsidRPr="00451ECB">
        <w:t xml:space="preserve">norādīts iepriekš. </w:t>
      </w:r>
      <w:r w:rsidRPr="00413557">
        <w:t xml:space="preserve">Ņemot vērā </w:t>
      </w:r>
      <w:r w:rsidRPr="00413557" w:rsidR="008A0946">
        <w:t>darba samaksas izmaiņas ārstniecības personām veselības aprūpes nozarē</w:t>
      </w:r>
      <w:r>
        <w:t xml:space="preserve">, kā arī materiāli tehniskā nodrošinājuma izmaksu kāpumu, </w:t>
      </w:r>
      <w:r w:rsidRPr="00451ECB">
        <w:t xml:space="preserve">šobrīd </w:t>
      </w:r>
      <w:r>
        <w:t xml:space="preserve">Dienestā </w:t>
      </w:r>
      <w:r w:rsidRPr="00451ECB">
        <w:t>tiek izstrādāti cenrāža grozījumi</w:t>
      </w:r>
      <w:r w:rsidR="00413557">
        <w:t xml:space="preserve"> atbilstoši aktuālajām izmaksām</w:t>
      </w:r>
      <w:r>
        <w:t xml:space="preserve">. </w:t>
      </w:r>
    </w:p>
    <w:p w:rsidRPr="0014366A" w:rsidR="00B747B7" w:rsidP="00B747B7" w:rsidRDefault="00042125" w14:paraId="13380E64" w14:textId="60D8FDB9">
      <w:pPr>
        <w:ind w:firstLine="720"/>
        <w:jc w:val="both"/>
      </w:pPr>
      <w:r>
        <w:t xml:space="preserve"> Atkārtoti vēlamies lūgt papildus līdzekļu piešķīrumu medicīniskās palīdzības nodrošināšanai Aglonas svētku laikā. </w:t>
      </w:r>
      <w:r>
        <w:t>Neraugoties uz ik gadus izteikto lūgumu, Dienestam svētku nodrošinājumam piešķirtais budžets joprojām ir saglabājies 2010.gada līmenī, t.i.</w:t>
      </w:r>
      <w:r w:rsidRPr="007600CD">
        <w:t>38</w:t>
      </w:r>
      <w:r>
        <w:t> </w:t>
      </w:r>
      <w:r w:rsidRPr="007600CD">
        <w:t>342</w:t>
      </w:r>
      <w:r>
        <w:t xml:space="preserve">euro. Diemžēl papildus piešķīrums nav ticis paredzēts, norādot, ka pakalpojuma faktisko izmaksu pieaugums </w:t>
      </w:r>
      <w:r w:rsidR="004D60D9">
        <w:t>sedzams</w:t>
      </w:r>
      <w:r>
        <w:t xml:space="preserve"> no Dienesta budžeta līdzekļiem, kas paredzēt</w:t>
      </w:r>
      <w:r w:rsidR="00B603B2">
        <w:t>i</w:t>
      </w:r>
      <w:r>
        <w:t xml:space="preserve"> ikdienas pamatfunkciju izpildei.</w:t>
      </w:r>
    </w:p>
    <w:p w:rsidRPr="0014366A" w:rsidR="00B747B7" w:rsidP="00B747B7" w:rsidRDefault="00B747B7" w14:paraId="688CDF0D" w14:textId="77777777">
      <w:pPr>
        <w:pStyle w:val="Style12"/>
        <w:shd w:val="clear" w:color="auto" w:fill="auto"/>
        <w:spacing w:before="0" w:after="0"/>
        <w:rPr>
          <w:sz w:val="24"/>
          <w:szCs w:val="24"/>
        </w:rPr>
      </w:pPr>
    </w:p>
    <w:p w:rsidRPr="0014366A" w:rsidR="00B747B7" w:rsidP="00B747B7" w:rsidRDefault="00042125" w14:paraId="7F55F5EC" w14:textId="604C3E06">
      <w:pPr>
        <w:ind w:firstLine="720"/>
        <w:jc w:val="both"/>
      </w:pPr>
      <w:r w:rsidRPr="0014366A">
        <w:t>Direktor</w:t>
      </w:r>
      <w:r w:rsidR="00413557">
        <w:t>e</w:t>
      </w:r>
      <w:r w:rsidRPr="0014366A">
        <w:tab/>
      </w:r>
      <w:r w:rsidRPr="0014366A">
        <w:tab/>
      </w:r>
      <w:r w:rsidRPr="0014366A">
        <w:tab/>
      </w:r>
      <w:r w:rsidRPr="0014366A">
        <w:tab/>
      </w:r>
      <w:r w:rsidRPr="0014366A">
        <w:tab/>
      </w:r>
      <w:r w:rsidRPr="0014366A">
        <w:tab/>
      </w:r>
      <w:r w:rsidRPr="0014366A">
        <w:tab/>
      </w:r>
      <w:r w:rsidRPr="0014366A">
        <w:tab/>
      </w:r>
      <w:r w:rsidR="00413557">
        <w:t>L.Cipule</w:t>
      </w:r>
    </w:p>
    <w:p w:rsidR="00B747B7" w:rsidP="00B747B7" w:rsidRDefault="00B747B7" w14:paraId="1FC856C6" w14:textId="77777777">
      <w:pPr>
        <w:ind w:firstLine="720"/>
        <w:jc w:val="both"/>
        <w:rPr>
          <w:sz w:val="26"/>
          <w:szCs w:val="26"/>
        </w:rPr>
      </w:pPr>
    </w:p>
    <w:p w:rsidR="00810E3B" w:rsidP="00810E3B" w:rsidRDefault="00810E3B" w14:paraId="3FB8E054" w14:textId="77777777">
      <w:pPr>
        <w:ind w:firstLine="720"/>
        <w:jc w:val="both"/>
        <w:rPr>
          <w:sz w:val="20"/>
          <w:szCs w:val="20"/>
        </w:rPr>
      </w:pPr>
    </w:p>
    <w:p w:rsidRPr="00F35490" w:rsidR="00810E3B" w:rsidP="00810E3B" w:rsidRDefault="00042125" w14:paraId="5C851B26" w14:textId="796F5911">
      <w:pPr>
        <w:ind w:firstLine="720"/>
        <w:jc w:val="both"/>
        <w:rPr>
          <w:sz w:val="26"/>
          <w:szCs w:val="26"/>
        </w:rPr>
      </w:pPr>
      <w:r>
        <w:rPr>
          <w:sz w:val="20"/>
          <w:szCs w:val="20"/>
        </w:rPr>
        <w:t>Valenika, 67337022</w:t>
      </w:r>
    </w:p>
    <w:p w:rsidRPr="00173FFF" w:rsidR="008D4170" w:rsidP="00173FFF" w:rsidRDefault="00042125" w14:paraId="7D53DC03" w14:textId="28F01909">
      <w:pPr>
        <w:ind w:firstLine="720"/>
        <w:jc w:val="both"/>
        <w:rPr>
          <w:sz w:val="20"/>
          <w:szCs w:val="20"/>
        </w:rPr>
      </w:pPr>
      <w:hyperlink w:history="1" r:id="rId8">
        <w:r w:rsidRPr="00A05BCA" w:rsidR="00B747B7">
          <w:rPr>
            <w:rStyle w:val="Hyperlink"/>
            <w:sz w:val="20"/>
            <w:szCs w:val="20"/>
          </w:rPr>
          <w:t>gunta.valenika@nmpd.gov.lv</w:t>
        </w:r>
      </w:hyperlink>
    </w:p>
    <w:sectPr w:rsidRPr="00173FFF" w:rsidR="008D4170" w:rsidSect="00074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474" w:left="1701" w:header="709" w:footer="7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30DC" w14:textId="77777777" w:rsidR="00000000" w:rsidRDefault="00042125">
      <w:r>
        <w:separator/>
      </w:r>
    </w:p>
  </w:endnote>
  <w:endnote w:type="continuationSeparator" w:id="0">
    <w:p w14:paraId="51DCEF35" w14:textId="77777777" w:rsidR="00000000" w:rsidRDefault="000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DA52" w14:textId="77777777" w:rsidR="005B6443" w:rsidRDefault="005B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424" w14:textId="77777777" w:rsidR="005B6443" w:rsidRDefault="005B6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848B" w14:textId="77777777" w:rsidR="00A37554" w:rsidRDefault="00042125" w:rsidP="00810E7A">
    <w:pPr>
      <w:pStyle w:val="Footer"/>
      <w:jc w:val="right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-422910</wp:posOffset>
              </wp:positionH>
              <wp:positionV relativeFrom="paragraph">
                <wp:posOffset>-10160</wp:posOffset>
              </wp:positionV>
              <wp:extent cx="7018020" cy="25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02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2BF29" w14:textId="77777777" w:rsidR="007553CC" w:rsidRPr="00D43A34" w:rsidRDefault="00042125" w:rsidP="006C199D">
                          <w:pPr>
                            <w:rPr>
                              <w:caps/>
                              <w:sz w:val="28"/>
                            </w:rPr>
                          </w:pPr>
                          <w:r w:rsidRPr="00D43A34">
                            <w:rPr>
                              <w:caps/>
                              <w:sz w:val="22"/>
                            </w:rPr>
                            <w:t>Dokuments ir parakstīts ar drošu elektronisko parakstu un satur laika zīmogu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52.6pt;height:20.25pt;margin-top:-0.8pt;margin-left:-33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7553CC" w:rsidRPr="00D43A34" w:rsidP="006C199D" w14:paraId="0BA45D19" w14:textId="77777777">
                    <w:pPr>
                      <w:rPr>
                        <w:caps/>
                        <w:sz w:val="28"/>
                      </w:rPr>
                    </w:pPr>
                    <w:r w:rsidRPr="00D43A34">
                      <w:rPr>
                        <w:caps/>
                        <w:sz w:val="22"/>
                      </w:rPr>
                      <w:t>Dokuments ir parakstīts ar drošu elektronisko parakstu un satur laika zīmogu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8A29DC4" w14:textId="77777777" w:rsidR="00A37554" w:rsidRPr="006C199D" w:rsidRDefault="00042125" w:rsidP="00810E7A">
    <w:pPr>
      <w:pStyle w:val="Footer"/>
      <w:jc w:val="right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48895</wp:posOffset>
          </wp:positionV>
          <wp:extent cx="552450" cy="530225"/>
          <wp:effectExtent l="0" t="0" r="0" b="3175"/>
          <wp:wrapNone/>
          <wp:docPr id="3" name="Picture 3" descr="C:\Users\inese.verdina\AppData\Local\Microsoft\Windows\Temporary Internet Files\Content.Word\ISO_9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inese.verdina\AppData\Local\Microsoft\Windows\Temporary Internet Files\Content.Word\ISO_9001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18B36CE" w14:textId="77777777" w:rsidR="00A61A4B" w:rsidRDefault="00042125" w:rsidP="0007441A">
    <w:pPr>
      <w:pStyle w:val="Footer"/>
      <w:ind w:left="-567"/>
    </w:pPr>
    <w:r w:rsidRPr="006C199D">
      <w:rPr>
        <w:rFonts w:ascii="Arial Narrow" w:hAnsi="Arial Narrow"/>
        <w:sz w:val="18"/>
        <w:szCs w:val="20"/>
        <w:bdr w:val="single" w:sz="4" w:space="0" w:color="auto"/>
      </w:rPr>
      <w:t>ATB-</w:t>
    </w:r>
    <w:r w:rsidR="00F20B4B" w:rsidRPr="006C199D">
      <w:rPr>
        <w:rFonts w:ascii="Arial Narrow" w:hAnsi="Arial Narrow"/>
        <w:sz w:val="18"/>
        <w:szCs w:val="20"/>
        <w:bdr w:val="single" w:sz="4" w:space="0" w:color="auto"/>
      </w:rPr>
      <w:t>11-01</w:t>
    </w:r>
    <w:r w:rsidRPr="00EC4A48">
      <w:rPr>
        <w:rFonts w:ascii="Arial Narrow" w:hAnsi="Arial Narrow"/>
        <w:sz w:val="18"/>
        <w:szCs w:val="20"/>
        <w:bdr w:val="single" w:sz="4" w:space="0" w:color="auto"/>
      </w:rPr>
      <w:t xml:space="preserve"> </w:t>
    </w:r>
    <w:r w:rsidRPr="00EC4A48">
      <w:rPr>
        <w:rFonts w:ascii="Arial Narrow" w:hAnsi="Arial Narrow"/>
        <w:sz w:val="18"/>
        <w:szCs w:val="20"/>
        <w:bdr w:val="single" w:sz="4" w:space="0" w:color="auto"/>
      </w:rPr>
      <w:t>versija 0</w:t>
    </w:r>
    <w:r w:rsidR="005B6443">
      <w:rPr>
        <w:rFonts w:ascii="Arial Narrow" w:hAnsi="Arial Narrow"/>
        <w:sz w:val="18"/>
        <w:szCs w:val="20"/>
        <w:bdr w:val="single" w:sz="4" w:space="0" w:color="auto"/>
      </w:rPr>
      <w:t>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CE3B" w14:textId="77777777" w:rsidR="00000000" w:rsidRDefault="00042125">
      <w:r>
        <w:separator/>
      </w:r>
    </w:p>
  </w:footnote>
  <w:footnote w:type="continuationSeparator" w:id="0">
    <w:p w14:paraId="7DBC9A87" w14:textId="77777777" w:rsidR="00000000" w:rsidRDefault="0004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443" w:rsidRDefault="005B6443" w14:paraId="209594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443" w:rsidRDefault="005B6443" w14:paraId="2FEE70B2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A48" w:rsidP="00924940" w:rsidRDefault="00EC4A48" w14:paraId="253FCC0B" w14:textId="77777777">
    <w:pPr>
      <w:jc w:val="center"/>
    </w:pPr>
  </w:p>
  <w:p w:rsidR="002E650A" w:rsidP="00924940" w:rsidRDefault="002E650A" w14:paraId="1B83770D" w14:textId="77777777">
    <w:pPr>
      <w:jc w:val="center"/>
    </w:pPr>
  </w:p>
  <w:p w:rsidR="00924940" w:rsidP="00924940" w:rsidRDefault="00042125" w14:paraId="1D7ADD6B" w14:textId="77777777">
    <w:pPr>
      <w:jc w:val="center"/>
    </w:pPr>
    <w:r>
      <w:rPr>
        <w:noProof/>
        <w:lang w:eastAsia="lv-LV"/>
      </w:rPr>
      <w:drawing>
        <wp:inline distT="0" distB="0" distL="0" distR="0">
          <wp:extent cx="716400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96px-Latvijas_Republikas_papildinātais_mazais_ģerboni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1A55A2" w:rsidR="00FB047C" w:rsidP="00FB047C" w:rsidRDefault="00FB047C" w14:paraId="0D8D09BC" w14:textId="77777777">
    <w:pPr>
      <w:jc w:val="center"/>
      <w:rPr>
        <w:sz w:val="18"/>
      </w:rPr>
    </w:pPr>
  </w:p>
  <w:p w:rsidR="00FB047C" w:rsidP="00FB047C" w:rsidRDefault="00042125" w14:paraId="76BB216F" w14:textId="77777777">
    <w:pPr>
      <w:jc w:val="center"/>
      <w:rPr>
        <w:rFonts w:ascii="Verdana" w:hAnsi="Verdana"/>
        <w:sz w:val="22"/>
        <w:szCs w:val="30"/>
      </w:rPr>
    </w:pPr>
    <w:r w:rsidRPr="0090499D">
      <w:rPr>
        <w:rFonts w:ascii="Verdana" w:hAnsi="Verdana"/>
        <w:caps/>
        <w:sz w:val="22"/>
        <w:szCs w:val="30"/>
      </w:rPr>
      <w:t>N</w:t>
    </w:r>
    <w:r w:rsidRPr="0090499D">
      <w:rPr>
        <w:rFonts w:ascii="Verdana" w:hAnsi="Verdana"/>
        <w:sz w:val="22"/>
        <w:szCs w:val="30"/>
      </w:rPr>
      <w:t>eatliekamās medicīniskās palīdzības dienests</w:t>
    </w:r>
  </w:p>
  <w:p w:rsidR="0090499D" w:rsidP="00FB047C" w:rsidRDefault="00042125" w14:paraId="03FEA75C" w14:textId="77777777">
    <w:pPr>
      <w:jc w:val="center"/>
      <w:rPr>
        <w:rFonts w:ascii="Verdana" w:hAnsi="Verdana"/>
        <w:sz w:val="22"/>
        <w:szCs w:val="30"/>
      </w:rPr>
    </w:pPr>
    <w:r>
      <w:rPr>
        <w:rFonts w:ascii="Verdana" w:hAnsi="Verdana"/>
        <w:sz w:val="22"/>
        <w:szCs w:val="30"/>
      </w:rPr>
      <w:t>_____________________</w:t>
    </w:r>
    <w:r w:rsidR="00F7593C">
      <w:rPr>
        <w:rFonts w:ascii="Verdana" w:hAnsi="Verdana"/>
        <w:sz w:val="22"/>
        <w:szCs w:val="30"/>
      </w:rPr>
      <w:t>______</w:t>
    </w:r>
    <w:r>
      <w:rPr>
        <w:rFonts w:ascii="Verdana" w:hAnsi="Verdana"/>
        <w:sz w:val="22"/>
        <w:szCs w:val="30"/>
      </w:rPr>
      <w:t>_____________________________________</w:t>
    </w:r>
  </w:p>
  <w:p w:rsidRPr="0090499D" w:rsidR="0090499D" w:rsidP="00FB047C" w:rsidRDefault="00042125" w14:paraId="5B67323D" w14:textId="77777777">
    <w:pPr>
      <w:jc w:val="center"/>
      <w:rPr>
        <w:sz w:val="20"/>
        <w:szCs w:val="30"/>
      </w:rPr>
    </w:pPr>
    <w:r>
      <w:rPr>
        <w:sz w:val="20"/>
        <w:szCs w:val="30"/>
      </w:rPr>
      <w:t>Laktas iela 8, Rīga, LV-1013</w:t>
    </w:r>
    <w:r w:rsidR="005B6443">
      <w:rPr>
        <w:sz w:val="20"/>
        <w:szCs w:val="30"/>
      </w:rPr>
      <w:t xml:space="preserve">, tālr. 67337000, e-pasts </w:t>
    </w:r>
    <w:hyperlink w:history="1" r:id="rId2">
      <w:r w:rsidRPr="00B60EC1" w:rsidR="005B6443">
        <w:rPr>
          <w:rStyle w:val="Hyperlink"/>
          <w:sz w:val="20"/>
          <w:szCs w:val="30"/>
        </w:rPr>
        <w:t>nmpd@nmpd.gov.lv</w:t>
      </w:r>
    </w:hyperlink>
    <w:r w:rsidR="005B6443">
      <w:rPr>
        <w:sz w:val="20"/>
        <w:szCs w:val="30"/>
      </w:rPr>
      <w:t xml:space="preserve"> </w:t>
    </w:r>
    <w:r w:rsidRPr="0090499D">
      <w:rPr>
        <w:sz w:val="20"/>
        <w:szCs w:val="30"/>
      </w:rPr>
      <w:t xml:space="preserve">, </w:t>
    </w:r>
    <w:hyperlink w:history="1" r:id="rId3">
      <w:r w:rsidRPr="00B60EC1" w:rsidR="005B6443">
        <w:rPr>
          <w:rStyle w:val="Hyperlink"/>
          <w:sz w:val="20"/>
          <w:szCs w:val="30"/>
        </w:rPr>
        <w:t>www.nmpd.gov.lv</w:t>
      </w:r>
    </w:hyperlink>
    <w:r w:rsidR="005B6443">
      <w:rPr>
        <w:sz w:val="20"/>
        <w:szCs w:val="30"/>
      </w:rPr>
      <w:t xml:space="preserve"> </w:t>
    </w:r>
  </w:p>
  <w:p w:rsidRPr="00B46A54" w:rsidR="00FB047C" w:rsidP="00FB047C" w:rsidRDefault="00FB047C" w14:paraId="20FF2262" w14:textId="77777777">
    <w:pPr>
      <w:jc w:val="center"/>
      <w:rPr>
        <w:color w:val="000099"/>
        <w:sz w:val="16"/>
        <w:szCs w:val="16"/>
      </w:rPr>
    </w:pPr>
  </w:p>
  <w:p w:rsidRPr="00EB46D7" w:rsidR="00FB047C" w:rsidP="00A45165" w:rsidRDefault="00042125" w14:paraId="76D6C35E" w14:textId="77777777">
    <w:pPr>
      <w:pStyle w:val="Heading2"/>
      <w:jc w:val="center"/>
      <w:rPr>
        <w:rFonts w:ascii="Times New Roman" w:hAnsi="Times New Roman"/>
        <w:b w:val="0"/>
        <w:i w:val="0"/>
        <w:sz w:val="24"/>
        <w:szCs w:val="24"/>
      </w:rPr>
    </w:pPr>
    <w:r w:rsidRPr="00EB46D7">
      <w:rPr>
        <w:rFonts w:ascii="Times New Roman" w:hAnsi="Times New Roman"/>
        <w:b w:val="0"/>
        <w:i w:val="0"/>
        <w:sz w:val="24"/>
        <w:szCs w:val="24"/>
      </w:rPr>
      <w:t>Rīgā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30"/>
    <w:rsid w:val="0000188A"/>
    <w:rsid w:val="00042125"/>
    <w:rsid w:val="0007441A"/>
    <w:rsid w:val="000E2AAA"/>
    <w:rsid w:val="001107DC"/>
    <w:rsid w:val="001369AF"/>
    <w:rsid w:val="0014366A"/>
    <w:rsid w:val="00166530"/>
    <w:rsid w:val="00173FFF"/>
    <w:rsid w:val="00176034"/>
    <w:rsid w:val="0019193F"/>
    <w:rsid w:val="001A1286"/>
    <w:rsid w:val="001A55A2"/>
    <w:rsid w:val="001B0410"/>
    <w:rsid w:val="001C4FEF"/>
    <w:rsid w:val="002263EF"/>
    <w:rsid w:val="00271A58"/>
    <w:rsid w:val="0028284E"/>
    <w:rsid w:val="002E650A"/>
    <w:rsid w:val="00304ED2"/>
    <w:rsid w:val="003159CB"/>
    <w:rsid w:val="003278FE"/>
    <w:rsid w:val="00332223"/>
    <w:rsid w:val="00344E70"/>
    <w:rsid w:val="003650C1"/>
    <w:rsid w:val="00380DA7"/>
    <w:rsid w:val="003F2482"/>
    <w:rsid w:val="00413557"/>
    <w:rsid w:val="00434F65"/>
    <w:rsid w:val="00442E26"/>
    <w:rsid w:val="00451ECB"/>
    <w:rsid w:val="00457CAC"/>
    <w:rsid w:val="00464E09"/>
    <w:rsid w:val="00487D27"/>
    <w:rsid w:val="0049008C"/>
    <w:rsid w:val="004A19B5"/>
    <w:rsid w:val="004B4B60"/>
    <w:rsid w:val="004D60D9"/>
    <w:rsid w:val="004F7D93"/>
    <w:rsid w:val="00531FAD"/>
    <w:rsid w:val="00540022"/>
    <w:rsid w:val="005477EE"/>
    <w:rsid w:val="00596193"/>
    <w:rsid w:val="005B6443"/>
    <w:rsid w:val="00601F71"/>
    <w:rsid w:val="006173BA"/>
    <w:rsid w:val="00654F39"/>
    <w:rsid w:val="00662E0D"/>
    <w:rsid w:val="006A0A0D"/>
    <w:rsid w:val="006C199D"/>
    <w:rsid w:val="006F001A"/>
    <w:rsid w:val="007040DC"/>
    <w:rsid w:val="00722522"/>
    <w:rsid w:val="00726831"/>
    <w:rsid w:val="007553CC"/>
    <w:rsid w:val="007600CD"/>
    <w:rsid w:val="00791731"/>
    <w:rsid w:val="007E41A0"/>
    <w:rsid w:val="007F2F97"/>
    <w:rsid w:val="00806012"/>
    <w:rsid w:val="00810E3B"/>
    <w:rsid w:val="00810E7A"/>
    <w:rsid w:val="00832FA6"/>
    <w:rsid w:val="0083303B"/>
    <w:rsid w:val="00845579"/>
    <w:rsid w:val="008A0946"/>
    <w:rsid w:val="008C6D8F"/>
    <w:rsid w:val="008D4170"/>
    <w:rsid w:val="0090499D"/>
    <w:rsid w:val="00912D48"/>
    <w:rsid w:val="00924940"/>
    <w:rsid w:val="00924E82"/>
    <w:rsid w:val="00931CE2"/>
    <w:rsid w:val="009403FE"/>
    <w:rsid w:val="00943117"/>
    <w:rsid w:val="009B4295"/>
    <w:rsid w:val="009C4C5F"/>
    <w:rsid w:val="009F6C9A"/>
    <w:rsid w:val="00A0566C"/>
    <w:rsid w:val="00A05BCA"/>
    <w:rsid w:val="00A1619E"/>
    <w:rsid w:val="00A36487"/>
    <w:rsid w:val="00A371F6"/>
    <w:rsid w:val="00A37554"/>
    <w:rsid w:val="00A45165"/>
    <w:rsid w:val="00A54579"/>
    <w:rsid w:val="00A61A4B"/>
    <w:rsid w:val="00A64FA3"/>
    <w:rsid w:val="00A728F6"/>
    <w:rsid w:val="00A9778B"/>
    <w:rsid w:val="00AC6A88"/>
    <w:rsid w:val="00AD1F8E"/>
    <w:rsid w:val="00AE3356"/>
    <w:rsid w:val="00AE77DB"/>
    <w:rsid w:val="00B020B0"/>
    <w:rsid w:val="00B03072"/>
    <w:rsid w:val="00B26B82"/>
    <w:rsid w:val="00B418DE"/>
    <w:rsid w:val="00B46A54"/>
    <w:rsid w:val="00B51E49"/>
    <w:rsid w:val="00B603B2"/>
    <w:rsid w:val="00B60EC1"/>
    <w:rsid w:val="00B73452"/>
    <w:rsid w:val="00B747B7"/>
    <w:rsid w:val="00BA5FE2"/>
    <w:rsid w:val="00BA77B1"/>
    <w:rsid w:val="00BB388F"/>
    <w:rsid w:val="00BE3C7D"/>
    <w:rsid w:val="00C04C91"/>
    <w:rsid w:val="00C4593D"/>
    <w:rsid w:val="00C877C2"/>
    <w:rsid w:val="00C9133C"/>
    <w:rsid w:val="00CB4AD6"/>
    <w:rsid w:val="00D05B17"/>
    <w:rsid w:val="00D10A17"/>
    <w:rsid w:val="00D43A34"/>
    <w:rsid w:val="00D63AA8"/>
    <w:rsid w:val="00DB5F5F"/>
    <w:rsid w:val="00DC77EB"/>
    <w:rsid w:val="00E01DA7"/>
    <w:rsid w:val="00E52075"/>
    <w:rsid w:val="00E70308"/>
    <w:rsid w:val="00E831C8"/>
    <w:rsid w:val="00EB46D7"/>
    <w:rsid w:val="00EC076A"/>
    <w:rsid w:val="00EC4A48"/>
    <w:rsid w:val="00ED1175"/>
    <w:rsid w:val="00F20B4B"/>
    <w:rsid w:val="00F21F81"/>
    <w:rsid w:val="00F25899"/>
    <w:rsid w:val="00F26EE0"/>
    <w:rsid w:val="00F304E0"/>
    <w:rsid w:val="00F35490"/>
    <w:rsid w:val="00F53B9D"/>
    <w:rsid w:val="00F7593C"/>
    <w:rsid w:val="00FA1523"/>
    <w:rsid w:val="00FB047C"/>
    <w:rsid w:val="00FC3401"/>
    <w:rsid w:val="00FC501C"/>
    <w:rsid w:val="00FF3F47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9D5C"/>
  <w15:docId w15:val="{825B8DB3-2896-41D7-B790-9EF54D1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C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877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77C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877C2"/>
    <w:pPr>
      <w:keepNext/>
      <w:tabs>
        <w:tab w:val="num" w:pos="864"/>
        <w:tab w:val="left" w:pos="2448"/>
        <w:tab w:val="left" w:pos="3888"/>
        <w:tab w:val="left" w:pos="4788"/>
        <w:tab w:val="left" w:pos="5868"/>
        <w:tab w:val="left" w:pos="8789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7C2"/>
  </w:style>
  <w:style w:type="character" w:customStyle="1" w:styleId="WW-Absatz-Standardschriftart">
    <w:name w:val="WW-Absatz-Standardschriftart"/>
    <w:rsid w:val="00C877C2"/>
  </w:style>
  <w:style w:type="character" w:customStyle="1" w:styleId="WW8Num1z0">
    <w:name w:val="WW8Num1z0"/>
    <w:rsid w:val="00C877C2"/>
    <w:rPr>
      <w:rFonts w:ascii="Symbol" w:hAnsi="Symbol"/>
    </w:rPr>
  </w:style>
  <w:style w:type="character" w:customStyle="1" w:styleId="WW8Num1z1">
    <w:name w:val="WW8Num1z1"/>
    <w:rsid w:val="00C877C2"/>
    <w:rPr>
      <w:rFonts w:ascii="Courier New" w:hAnsi="Courier New" w:cs="Courier New"/>
    </w:rPr>
  </w:style>
  <w:style w:type="character" w:customStyle="1" w:styleId="WW8Num1z2">
    <w:name w:val="WW8Num1z2"/>
    <w:rsid w:val="00C877C2"/>
    <w:rPr>
      <w:rFonts w:ascii="Wingdings" w:hAnsi="Wingdings"/>
    </w:rPr>
  </w:style>
  <w:style w:type="character" w:customStyle="1" w:styleId="WW8Num2z0">
    <w:name w:val="WW8Num2z0"/>
    <w:rsid w:val="00C877C2"/>
    <w:rPr>
      <w:rFonts w:ascii="Symbol" w:eastAsia="Times New Roman" w:hAnsi="Symbol" w:cs="Times New Roman"/>
    </w:rPr>
  </w:style>
  <w:style w:type="character" w:customStyle="1" w:styleId="WW8Num2z1">
    <w:name w:val="WW8Num2z1"/>
    <w:rsid w:val="00C877C2"/>
    <w:rPr>
      <w:rFonts w:ascii="Courier New" w:hAnsi="Courier New" w:cs="Courier New"/>
    </w:rPr>
  </w:style>
  <w:style w:type="character" w:customStyle="1" w:styleId="WW8Num2z2">
    <w:name w:val="WW8Num2z2"/>
    <w:rsid w:val="00C877C2"/>
    <w:rPr>
      <w:rFonts w:ascii="Wingdings" w:hAnsi="Wingdings"/>
    </w:rPr>
  </w:style>
  <w:style w:type="character" w:customStyle="1" w:styleId="WW8Num2z3">
    <w:name w:val="WW8Num2z3"/>
    <w:rsid w:val="00C877C2"/>
    <w:rPr>
      <w:rFonts w:ascii="Symbol" w:hAnsi="Symbol"/>
    </w:rPr>
  </w:style>
  <w:style w:type="character" w:customStyle="1" w:styleId="HeaderChar">
    <w:name w:val="Header Char"/>
    <w:basedOn w:val="DefaultParagraphFont"/>
    <w:uiPriority w:val="99"/>
    <w:rsid w:val="00C877C2"/>
    <w:rPr>
      <w:sz w:val="24"/>
      <w:szCs w:val="24"/>
    </w:rPr>
  </w:style>
  <w:style w:type="character" w:customStyle="1" w:styleId="FooterChar">
    <w:name w:val="Footer Char"/>
    <w:basedOn w:val="DefaultParagraphFont"/>
    <w:rsid w:val="00C877C2"/>
    <w:rPr>
      <w:sz w:val="24"/>
      <w:szCs w:val="24"/>
    </w:rPr>
  </w:style>
  <w:style w:type="character" w:customStyle="1" w:styleId="Heading4Char">
    <w:name w:val="Heading 4 Char"/>
    <w:basedOn w:val="DefaultParagraphFont"/>
    <w:rsid w:val="00C877C2"/>
    <w:rPr>
      <w:b/>
      <w:bCs/>
      <w:spacing w:val="20"/>
      <w:sz w:val="28"/>
      <w:szCs w:val="24"/>
    </w:rPr>
  </w:style>
  <w:style w:type="character" w:customStyle="1" w:styleId="Heading1Char">
    <w:name w:val="Heading 1 Char"/>
    <w:basedOn w:val="DefaultParagraphFont"/>
    <w:rsid w:val="00C877C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C877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rsid w:val="00C877C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877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877C2"/>
    <w:pPr>
      <w:spacing w:after="120"/>
    </w:pPr>
  </w:style>
  <w:style w:type="paragraph" w:styleId="List">
    <w:name w:val="List"/>
    <w:basedOn w:val="BodyText"/>
    <w:semiHidden/>
    <w:rsid w:val="00C877C2"/>
    <w:rPr>
      <w:rFonts w:cs="Tahoma"/>
    </w:rPr>
  </w:style>
  <w:style w:type="paragraph" w:styleId="Caption">
    <w:name w:val="caption"/>
    <w:basedOn w:val="Normal"/>
    <w:qFormat/>
    <w:rsid w:val="00C877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877C2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C87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77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C87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9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554"/>
    <w:pPr>
      <w:ind w:left="720"/>
      <w:contextualSpacing/>
    </w:pPr>
  </w:style>
  <w:style w:type="table" w:styleId="TableGrid">
    <w:name w:val="Table Grid"/>
    <w:basedOn w:val="TableNormal"/>
    <w:uiPriority w:val="59"/>
    <w:rsid w:val="00EC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basedOn w:val="DefaultParagraphFont"/>
    <w:link w:val="Style12"/>
    <w:uiPriority w:val="99"/>
    <w:locked/>
    <w:rsid w:val="00B747B7"/>
    <w:rPr>
      <w:i/>
      <w:iCs/>
      <w:shd w:val="clear" w:color="auto" w:fill="FFFFFF"/>
    </w:rPr>
  </w:style>
  <w:style w:type="paragraph" w:customStyle="1" w:styleId="Style12">
    <w:name w:val="Style 12"/>
    <w:basedOn w:val="Normal"/>
    <w:link w:val="CharStyle13"/>
    <w:uiPriority w:val="99"/>
    <w:rsid w:val="00B747B7"/>
    <w:pPr>
      <w:widowControl w:val="0"/>
      <w:shd w:val="clear" w:color="auto" w:fill="FFFFFF"/>
      <w:suppressAutoHyphens w:val="0"/>
      <w:spacing w:before="580" w:after="280" w:line="266" w:lineRule="exact"/>
    </w:pPr>
    <w:rPr>
      <w:i/>
      <w:i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valenika@nmp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pd.gov.lv" TargetMode="External"/><Relationship Id="rId2" Type="http://schemas.openxmlformats.org/officeDocument/2006/relationships/hyperlink" Target="mailto:nmpd@nmpd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7CCE-D881-49D2-A341-AAF616B5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NMPD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Kalinovska</dc:creator>
  <cp:lastModifiedBy>Lauris Bočs</cp:lastModifiedBy>
  <cp:revision>2</cp:revision>
  <cp:lastPrinted>2019-02-01T17:27:00Z</cp:lastPrinted>
  <dcterms:created xsi:type="dcterms:W3CDTF">2021-08-20T14:02:00Z</dcterms:created>
  <dcterms:modified xsi:type="dcterms:W3CDTF">2021-08-20T14:02:00Z</dcterms:modified>
</cp:coreProperties>
</file>