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decembra noteikumos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izvērtējumu par ierosināto grozījumu ietekmi uz uzsākto projekta iesnieguma atlases kārtu, projekta iesniedzēju/ finansējuma saņēmēju (arī uz gala labuma guvējiem), ņemot vērā, ka Ministru kabineta 2023. gada 12. decembra noteikumu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 (turpmāk – MK noteikumi Nr.751) Ministru kabineta noteikumu grozījumu projekts ir iesniegts izskatīšanai pēc projektu iesniegumu atlases kārtas izsludināšanas (atlase 18.01.2024. - 18.03.2024., un projekta iesniegums šobrīd atrodas vērtēšanā). Gadījumos, kad ierosinātajiem grozījumiem nav ietekmes uz atlases kārtu,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i w:val="1"/>
                <w:rtl w:val="0"/>
              </w:rPr>
              <w:t xml:space="preserve">de minimis</w:t>
            </w:r>
            <w:r w:rsidR="00000000" w:rsidRPr="00000000" w:rsidDel="00000000">
              <w:rPr>
                <w:rtl w:val="0"/>
              </w:rPr>
              <w:t xml:space="preserve"> regulējuma precizējumiem, 4.3.5.4. pasākuma projekta iesniegumā un finansējuma saņēmēja izstrādātajā </w:t>
            </w:r>
            <w:r w:rsidR="00000000" w:rsidRPr="00000000" w:rsidDel="00000000">
              <w:rPr>
                <w:i w:val="1"/>
                <w:rtl w:val="0"/>
              </w:rPr>
              <w:t xml:space="preserve">de minimis </w:t>
            </w:r>
            <w:r w:rsidR="00000000" w:rsidRPr="00000000" w:rsidDel="00000000">
              <w:rPr>
                <w:rtl w:val="0"/>
              </w:rPr>
              <w:t xml:space="preserve">atbalsta sniegšanas procedūrā jau šobrīd ir atsauce arī uz Komisijas 2023. gada 13. decembra Regulu (ES) Nr. 2023/2831 par Līguma par Eiropas Savienības darbību 107. un 108. panta piemērošanu</w:t>
            </w:r>
            <w:r w:rsidR="00000000" w:rsidRPr="00000000" w:rsidDel="00000000">
              <w:rPr>
                <w:i w:val="1"/>
                <w:rtl w:val="0"/>
              </w:rPr>
              <w:t xml:space="preserve"> de minimis </w:t>
            </w:r>
            <w:r w:rsidR="00000000" w:rsidRPr="00000000" w:rsidDel="00000000">
              <w:rPr>
                <w:rtl w:val="0"/>
              </w:rPr>
              <w:t xml:space="preserve">atbalstam. Attiecīgi TA projektam nav ietekmes uz 4.3.5.4. pasākuma projekta iesnieguma atlasi un projekta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īstenošanā esošo 4.3.5.4. pasākuma projektu </w:t>
            </w:r>
            <w:r w:rsidR="00000000" w:rsidRPr="00000000" w:rsidDel="00000000">
              <w:rPr>
                <w:i w:val="1"/>
                <w:rtl w:val="0"/>
              </w:rPr>
              <w:t xml:space="preserve">de minimis </w:t>
            </w:r>
            <w:r w:rsidR="00000000" w:rsidRPr="00000000" w:rsidDel="00000000">
              <w:rPr>
                <w:rtl w:val="0"/>
              </w:rPr>
              <w:t xml:space="preserve">regulējuma precizējumi neietekmē, jo finansējuma saņēmējs nav </w:t>
            </w:r>
            <w:r w:rsidR="00000000" w:rsidRPr="00000000" w:rsidDel="00000000">
              <w:rPr>
                <w:i w:val="1"/>
                <w:rtl w:val="0"/>
              </w:rPr>
              <w:t xml:space="preserve">de minimis </w:t>
            </w:r>
            <w:r w:rsidR="00000000" w:rsidRPr="00000000" w:rsidDel="00000000">
              <w:rPr>
                <w:rtl w:val="0"/>
              </w:rPr>
              <w:t xml:space="preserve">atbalsta pretendents. Savukārt </w:t>
            </w:r>
            <w:r w:rsidR="00000000" w:rsidRPr="00000000" w:rsidDel="00000000">
              <w:rPr>
                <w:i w:val="1"/>
                <w:rtl w:val="0"/>
              </w:rPr>
              <w:t xml:space="preserve">de minimis</w:t>
            </w:r>
            <w:r w:rsidR="00000000" w:rsidRPr="00000000" w:rsidDel="00000000">
              <w:rPr>
                <w:rtl w:val="0"/>
              </w:rPr>
              <w:t xml:space="preserve">  atbalsta saņēmējam (t.i., fiziskajām un juridiskajām personām), kā jau iepriekš skaidrots anotācijā, šobrīd projekta ietvaros finanšu atbalsts vēl netiek piešķirts. To plānots uzsākt piešķirt indikatīvi 2024. gada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Precizējumam par grupas, komandas vai organizācijas supervīzijas īstenošanas pieejas maiņu ir paredzēts pārejas posms, lai iesaistītās puses savlaicīgi varētu sagatavoties supervīzijas pieejas maiņas īstenošanai. Savukārt pašdeklarēšanās principa (t.i., apliecinājuma iesniegšana par supervīzijas pakalpojuma sniedzēja piesaisti) ieviešana atvieglos supervīzijas kompensācijas pieprasījuma izskatīšanu finansējuma saņēmējam un dokumentu iesniegšanu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19.2.4.1. var nodrošināt individuālo, grupas, komandas vai organizācijas supervīziju klātienē vai attālināti, izmantojot tiešsaistes videosaziņas servisu, ja valstī ir noteikti pulcēšanās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saglabāt iespēju supervīzijas nodrošināt klātienē vai attālināti, iespējams, nosakot proporcionalitāti, ka attālinātas supervīzijas pieļaujamas ne vairāk kā 30 % no 10 grupas sesijām.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pašvaldību sociālo dienestu vadītāji, lielākoties supervīzijas notiek klātienē (tā ir labāk un vērtīgāk), taču neizslēdz arī situācijas, ja ziemas periodā, kad ir nelabvēlīgi laikapstākļi, kāda sesija notiek arī attālināti, jo gan supervizoram, gan darbiniekiem tā ir ērtāk un drošāk.  Saglabājot abas iespējas, var variēt, ja rodas kādi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LPS izteikto priekšlikumu un sniedz šādu viedokli. Proporcionalitātes (t.i., procentuālā apmēra) noteikšana klātienes un attālinātajām supervīzijas sesijām radīs papildu administratīvo slogu pašvaldībai, supervīzijas pakalpojuma sniedzējam, kā arī finansējuma saņēmējam, jo šādā gadījumā būs jāseko līdzi atsevišķi klātienē un attālināti īstenoto supervīzijas sesiju skaitam un jāpārbauda, vai attālināti īstenotās supervīzijas sesijas vienai personai nepārsniedz, piemēram, piedāvātos 30% no 10 grupas supervīzijas sesijām. Ņemot vērā minēto, LM nevar piekrist priekšlikumam par proporcionalitātes noteikšanu attālinātajām grupas, komandas vai organizācijas supervīzijām.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lai supervīzijas (jo īpaši grupas, komandas vai organizācijas) sniegtu maksimāli labāko efektu un izvirzīto mērķi, tās nodrošināmas klātienē (izvērstāku informāciju skat. TA projekta anotācijā). Taču tā kā individuālās supervīzijas sesijas notiek viens pret viens formātā, ir vienkāršāk nodrošināt gan supervīzijas kvalitāti, gan personiskā kontakta veidošanos starp supervizoru un supervīzijas dalībnieku. Tāpat attālinātā formāta individuālās supervīzijas sesijā ir vieglāk identificēt supervīzijas dalībnieku un nodrošināt dalības un supervīzijas norises apliecinošos dokumentus (piemēram, tiešsaistes supervīzijas sesijas ekrānšāviņus u.tml.). Ņemot vērā minēto un LPS priekšlikumu, MK noteikumos Nr. 751 tiek saglabāts nosacījums, ka individuālās supervīzijas sesijas var tik īstenotas abos formātos, t.i., gan klātienē, gan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LPS pausto par nelabvēlīgo laikapstākļu iespējamo ietekmi uz supervīzijas īstenošanu klātienē, šādā gadījumā aicinām pašvaldības pārplānot supervīzijas īstenošanas norises laikus un formātu. Piemēram, ja tomēr personas dalība grupas, komandas vai organizācijas supervīzijas sesijā klātienē nav iespējama, dalībniekam jāpiedāvā individuālās supervīzijas iespējas attālināti vai klātienē citā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19.2.4.1. var nodrošināt individuālo supervīziju klātienē vai attālināti, izmantojot tiešsaistes videosaziņas servisu, un grupas, komandas vai organizācijas supervīziju – klātienē vai attālināti, izmantojot tiešsaistes videosaziņas servisu, ja valstī ir noteikti pulcēšanās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19.2.4.1. var nodrošināt individuālo, grupas, komandas vai organizācijas supervīziju klātienē vai attālināti, izmantojot tiešsaistes videosaziņas servisu, ja valstī ir noteikti pulcēšanās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individuālās supervīzijas ir formātā "viens pret vienu", šādā gadījumā administratīvais slogs, pierādot dalībnieka klātesamību, nerodas vai ir niecīgs.Var būt gadījumi, kad tikai individuālas supervīzijas nodrošināšanai ir grūti piesaistīt pakalpojuma sniedzēju vai ir specifisks pasūtījums supervīzijas saturam, tādēļ aicinām izvērtēt iespēju nodrošināt individuālās supervīzijas gan klātienē, gan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LPS sniegto priekšlikumu, MK noteikumos Nr. 751 tiek saglabāts nosacījums, ka individuālā supervīzija var tikt nodrošināta gan klātienē, gan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izvērstāku skaidrojumu skat. pie izziņas 2. punkta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19.2.4.1. var nodrošināt individuālo supervīziju klātienē vai attālināti, izmantojot tiešsaistes videosaziņas servisu, un grupas, komandas vai organizācijas supervīziju – klātienē vai attālināti, izmantojot tiešsaistes videosaziņas servisu, ja valstī ir noteikti pulcēšanās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Atbalsta pretendents </w:t>
            </w:r>
            <w:r w:rsidR="00000000" w:rsidRPr="00000000" w:rsidDel="00000000">
              <w:rPr>
                <w:i w:val="1"/>
                <w:rtl w:val="0"/>
              </w:rPr>
              <w:t xml:space="preserve">de minimis</w:t>
            </w:r>
            <w:r w:rsidR="00000000" w:rsidRPr="00000000" w:rsidDel="00000000">
              <w:rPr>
                <w:rtl w:val="0"/>
              </w:rPr>
              <w:t xml:space="preserve"> atbalsta pieteikumu iesniedz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de minimis </w:t>
            </w:r>
            <w:r w:rsidR="00000000" w:rsidRPr="00000000" w:rsidDel="00000000">
              <w:rPr>
                <w:rtl w:val="0"/>
              </w:rPr>
              <w:t xml:space="preserve">atbalsta uzskaites sistēma (turpmāk – sistēma) nav atbalsta pieteikšanās sistēma, jo tā ir paredzēta tikai </w:t>
            </w:r>
            <w:r w:rsidR="00000000" w:rsidRPr="00000000" w:rsidDel="00000000">
              <w:rPr>
                <w:i w:val="1"/>
                <w:rtl w:val="0"/>
              </w:rPr>
              <w:t xml:space="preserve">de minimis</w:t>
            </w:r>
            <w:r w:rsidR="00000000" w:rsidRPr="00000000" w:rsidDel="00000000">
              <w:rPr>
                <w:rtl w:val="0"/>
              </w:rPr>
              <w:t xml:space="preserve"> atbalsta uzskaitei. Skaidrojam, ka Ministru kabineta 2018.gada 21.novembra noteikumos Nr.715 "Noteikumi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ir iekļautas prasības, kas atbalsta sniedzējam un atbalsta pretendentam ir jāievēro, piešķirot </w:t>
            </w:r>
            <w:r w:rsidR="00000000" w:rsidRPr="00000000" w:rsidDel="00000000">
              <w:rPr>
                <w:i w:val="1"/>
                <w:rtl w:val="0"/>
              </w:rPr>
              <w:t xml:space="preserve">de minimis</w:t>
            </w:r>
            <w:r w:rsidR="00000000" w:rsidRPr="00000000" w:rsidDel="00000000">
              <w:rPr>
                <w:rtl w:val="0"/>
              </w:rPr>
              <w:t xml:space="preserve"> atbalstu, tai skaitā pienākumu atbalsta pretendentam sagatavot un iesniegt atbalsta sniedzējam veidlapu par sniedzamo informāciju </w:t>
            </w:r>
            <w:r w:rsidR="00000000" w:rsidRPr="00000000" w:rsidDel="00000000">
              <w:rPr>
                <w:i w:val="1"/>
                <w:rtl w:val="0"/>
              </w:rPr>
              <w:t xml:space="preserve">de minimis </w:t>
            </w:r>
            <w:r w:rsidR="00000000" w:rsidRPr="00000000" w:rsidDel="00000000">
              <w:rPr>
                <w:rtl w:val="0"/>
              </w:rPr>
              <w:t xml:space="preserve">atbalsta uzskaitei un piešķiršanai viena vienota uzņēmuma līmenī (turpmāk – veidlapa), kas nepieciešama atbalsta sniedzējam, lai veiktu veidlapā iekļautās informācijas pārbaudi un apstiprināšanu, un noteiktu atbalsta pretendentam pieejamo </w:t>
            </w:r>
            <w:r w:rsidR="00000000" w:rsidRPr="00000000" w:rsidDel="00000000">
              <w:rPr>
                <w:i w:val="1"/>
                <w:rtl w:val="0"/>
              </w:rPr>
              <w:t xml:space="preserve">de minimis</w:t>
            </w:r>
            <w:r w:rsidR="00000000" w:rsidRPr="00000000" w:rsidDel="00000000">
              <w:rPr>
                <w:rtl w:val="0"/>
              </w:rPr>
              <w:t xml:space="preserve"> atbalstu līdz </w:t>
            </w:r>
            <w:r w:rsidR="00000000" w:rsidRPr="00000000" w:rsidDel="00000000">
              <w:rPr>
                <w:i w:val="1"/>
                <w:rtl w:val="0"/>
              </w:rPr>
              <w:t xml:space="preserve">de minimis</w:t>
            </w:r>
            <w:r w:rsidR="00000000" w:rsidRPr="00000000" w:rsidDel="00000000">
              <w:rPr>
                <w:rtl w:val="0"/>
              </w:rPr>
              <w:t xml:space="preserve"> atbalsta regulās noteiktajam limitam viena vienota uzņēmuma līmenī. Veidlapa nevar būt pieteikums </w:t>
            </w:r>
            <w:r w:rsidR="00000000" w:rsidRPr="00000000" w:rsidDel="00000000">
              <w:rPr>
                <w:i w:val="1"/>
                <w:rtl w:val="0"/>
              </w:rPr>
              <w:t xml:space="preserve">de minimis</w:t>
            </w:r>
            <w:r w:rsidR="00000000" w:rsidRPr="00000000" w:rsidDel="00000000">
              <w:rPr>
                <w:rtl w:val="0"/>
              </w:rPr>
              <w:t xml:space="preserve"> atbalsta saņemšanai. Līdz ar to aicinām noteikumu projekta 31.punktā dzēst vārdus “Atbalsta pretendents </w:t>
            </w:r>
            <w:r w:rsidR="00000000" w:rsidRPr="00000000" w:rsidDel="00000000">
              <w:rPr>
                <w:i w:val="1"/>
                <w:rtl w:val="0"/>
              </w:rPr>
              <w:t xml:space="preserve">de minimis</w:t>
            </w:r>
            <w:r w:rsidR="00000000" w:rsidRPr="00000000" w:rsidDel="00000000">
              <w:rPr>
                <w:rtl w:val="0"/>
              </w:rPr>
              <w:t xml:space="preserve"> atbalsta pieteikumu iesniedz un” vai tos aizstāt ar vārdiem “Atbalsta pretendents </w:t>
            </w:r>
            <w:r w:rsidR="00000000" w:rsidRPr="00000000" w:rsidDel="00000000">
              <w:rPr>
                <w:i w:val="1"/>
                <w:rtl w:val="0"/>
              </w:rPr>
              <w:t xml:space="preserve">de minimis</w:t>
            </w:r>
            <w:r w:rsidR="00000000" w:rsidRPr="00000000" w:rsidDel="00000000">
              <w:rPr>
                <w:rtl w:val="0"/>
              </w:rPr>
              <w:t xml:space="preserve"> atbalsta uzskaites sistēmā sagatavo veidlapu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un to iesniedz atbalsta sniedzējam,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grozījumu projekta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Atbalsta pretendents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Atbalsta sniedzējs uzglabā visus ar </w:t>
            </w:r>
            <w:r w:rsidR="00000000" w:rsidRPr="00000000" w:rsidDel="00000000">
              <w:rPr>
                <w:i w:val="1"/>
                <w:rtl w:val="0"/>
              </w:rPr>
              <w:t xml:space="preserve">de minimis </w:t>
            </w:r>
            <w:r w:rsidR="00000000" w:rsidRPr="00000000" w:rsidDel="00000000">
              <w:rPr>
                <w:rtl w:val="0"/>
              </w:rPr>
              <w:t xml:space="preserve">atbalsta piešķiršanu saistītos datus 10 gadus, skaitot no dienas, kad ir piešķirts pēdējais atbalsts saskaņā ar atbalsta shēmu. Atbalsta pretendents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skaitot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atbalsta sniedzējam un atbalsta pretendentam ir skaidras šo noteikumu projektā iekļautās prasības, lūdzam aizstāt vārdus "atbalsta shēmu" ar vārdiem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grozījumu projekta 32.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Atbalsta sniedzējs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skaitot no dienas, kad šajos noteikumos minētajā kārtībā ir piešķirts pēdējais atbalsts. Atbalsta pretendents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skaitot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w:t>
            </w:r>
            <w:r w:rsidR="00000000" w:rsidRPr="00000000" w:rsidDel="00000000">
              <w:rPr>
                <w:i w:val="1"/>
                <w:rtl w:val="0"/>
              </w:rPr>
              <w:t xml:space="preserve">De minimis</w:t>
            </w:r>
            <w:r w:rsidR="00000000" w:rsidRPr="00000000" w:rsidDel="00000000">
              <w:rPr>
                <w:rtl w:val="0"/>
              </w:rPr>
              <w:t xml:space="preserve"> atbalstu noteikumu ietvaros piešķir līdz 2028.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Ministru kabineta 2023. gada 12. decembra noteikumu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 plānotajā 33. punkta redakcijā ietverto norādi par </w:t>
            </w:r>
            <w:r w:rsidR="00000000" w:rsidRPr="00000000" w:rsidDel="00000000">
              <w:rPr>
                <w:i w:val="1"/>
                <w:rtl w:val="0"/>
              </w:rPr>
              <w:t xml:space="preserve">de minimis</w:t>
            </w:r>
            <w:r w:rsidR="00000000" w:rsidRPr="00000000" w:rsidDel="00000000">
              <w:rPr>
                <w:rtl w:val="0"/>
              </w:rPr>
              <w:t xml:space="preserve"> atbalsta sniegšanu līdz 2028. gada 31. augustam, proti, kāpēc tiek noteikts attiecīgais termiņš, ņemot vērā, ka projekta īstenošanas termiņš ir 2029.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grozījumu projekta 33. punkts. Attiecīgi MK noteikumu projekta anotāciju nav nepieciešamas papildināt.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w:t>
            </w:r>
            <w:r w:rsidR="00000000" w:rsidRPr="00000000" w:rsidDel="00000000">
              <w:rPr>
                <w:i w:val="1"/>
                <w:rtl w:val="0"/>
              </w:rPr>
              <w:t xml:space="preserve">De minimis</w:t>
            </w:r>
            <w:r w:rsidR="00000000" w:rsidRPr="00000000" w:rsidDel="00000000">
              <w:rPr>
                <w:rtl w:val="0"/>
              </w:rPr>
              <w:t xml:space="preserve"> atbalstu noteikumu ietvaros piešķir līdz 2029.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24-TA-1205</w:t>
    </w:r>
    <w:r>
      <w:br/>
    </w:r>
    <w:r w:rsidR="00000000" w:rsidRPr="00000000" w:rsidDel="00000000">
      <w:rPr>
        <w:rtl w:val="0"/>
      </w:rPr>
      <w:t xml:space="preserve">19.06.2024. 11.38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24-TA-1205</w:t>
    </w:r>
    <w:r>
      <w:br/>
    </w:r>
    <w:r w:rsidR="00000000" w:rsidRPr="00000000" w:rsidDel="00000000">
      <w:rPr>
        <w:rtl w:val="0"/>
      </w:rPr>
      <w:t xml:space="preserve">19.06.2024. 11.38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Izziņa_24-TA-1205.docx</dc:title>
</cp:coreProperties>
</file>

<file path=docProps/custom.xml><?xml version="1.0" encoding="utf-8"?>
<Properties xmlns="http://schemas.openxmlformats.org/officeDocument/2006/custom-properties" xmlns:vt="http://schemas.openxmlformats.org/officeDocument/2006/docPropsVTypes"/>
</file>