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A93" w:rsidRPr="006C05D4" w:rsidRDefault="00D418BD">
      <w:pPr>
        <w:rPr>
          <w:rFonts w:ascii="Times New Roman" w:hAnsi="Times New Roman" w:cs="Times New Roman"/>
        </w:rPr>
      </w:pPr>
      <w:bookmarkStart w:id="0" w:name="_GoBack"/>
      <w:bookmarkEnd w:id="0"/>
      <w:r w:rsidRPr="006C05D4">
        <w:rPr>
          <w:rFonts w:ascii="Times New Roman" w:hAnsi="Times New Roman" w:cs="Times New Roman"/>
          <w:noProof/>
          <w:lang w:eastAsia="lv-LV"/>
        </w:rPr>
        <w:drawing>
          <wp:inline distT="0" distB="0" distL="0" distR="0" wp14:anchorId="6A95B710" wp14:editId="0C9CE3A4">
            <wp:extent cx="5274310" cy="15113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511300"/>
                    </a:xfrm>
                    <a:prstGeom prst="rect">
                      <a:avLst/>
                    </a:prstGeom>
                    <a:noFill/>
                    <a:ln>
                      <a:noFill/>
                    </a:ln>
                  </pic:spPr>
                </pic:pic>
              </a:graphicData>
            </a:graphic>
          </wp:inline>
        </w:drawing>
      </w:r>
    </w:p>
    <w:p w:rsidR="00D418BD" w:rsidRPr="006C05D4" w:rsidRDefault="00D418BD">
      <w:pPr>
        <w:rPr>
          <w:rFonts w:ascii="Times New Roman" w:hAnsi="Times New Roman" w:cs="Times New Roman"/>
        </w:rPr>
      </w:pPr>
      <w:r w:rsidRPr="006C05D4">
        <w:rPr>
          <w:rFonts w:ascii="Times New Roman" w:hAnsi="Times New Roman" w:cs="Times New Roman"/>
        </w:rPr>
        <w:t>Nr. 2017_3003</w:t>
      </w:r>
      <w:r w:rsidR="00045631">
        <w:rPr>
          <w:rFonts w:ascii="Times New Roman" w:hAnsi="Times New Roman" w:cs="Times New Roman"/>
        </w:rPr>
        <w:t xml:space="preserve"> Rīgā, </w:t>
      </w:r>
      <w:r w:rsidR="00EA0723">
        <w:rPr>
          <w:rFonts w:ascii="Times New Roman" w:hAnsi="Times New Roman" w:cs="Times New Roman"/>
        </w:rPr>
        <w:t>02.07.</w:t>
      </w:r>
      <w:r w:rsidR="00045631">
        <w:rPr>
          <w:rFonts w:ascii="Times New Roman" w:hAnsi="Times New Roman" w:cs="Times New Roman"/>
        </w:rPr>
        <w:t>2017.</w:t>
      </w:r>
    </w:p>
    <w:p w:rsidR="00D418BD" w:rsidRDefault="00D418BD" w:rsidP="00D418BD">
      <w:pPr>
        <w:jc w:val="right"/>
        <w:rPr>
          <w:rFonts w:ascii="Times New Roman" w:hAnsi="Times New Roman" w:cs="Times New Roman"/>
        </w:rPr>
      </w:pPr>
      <w:r w:rsidRPr="006C05D4">
        <w:rPr>
          <w:rFonts w:ascii="Times New Roman" w:hAnsi="Times New Roman" w:cs="Times New Roman"/>
        </w:rPr>
        <w:t>LR Ministru Kabinetam</w:t>
      </w:r>
      <w:r w:rsidRPr="006C05D4">
        <w:rPr>
          <w:rFonts w:ascii="Times New Roman" w:hAnsi="Times New Roman" w:cs="Times New Roman"/>
        </w:rPr>
        <w:br/>
        <w:t>LR Zemkopības ministrijai</w:t>
      </w:r>
    </w:p>
    <w:p w:rsidR="00EA0723" w:rsidRPr="006C05D4" w:rsidRDefault="00EA0723" w:rsidP="00D418BD">
      <w:pPr>
        <w:jc w:val="right"/>
        <w:rPr>
          <w:rFonts w:ascii="Times New Roman" w:hAnsi="Times New Roman" w:cs="Times New Roman"/>
        </w:rPr>
      </w:pPr>
    </w:p>
    <w:p w:rsidR="00D418BD" w:rsidRPr="006C05D4" w:rsidRDefault="00D418BD" w:rsidP="00D418BD">
      <w:pPr>
        <w:ind w:left="720"/>
        <w:rPr>
          <w:rFonts w:ascii="Times New Roman" w:hAnsi="Times New Roman" w:cs="Times New Roman"/>
          <w:bCs/>
        </w:rPr>
      </w:pPr>
      <w:r w:rsidRPr="006C05D4">
        <w:rPr>
          <w:rFonts w:ascii="Times New Roman" w:hAnsi="Times New Roman" w:cs="Times New Roman"/>
        </w:rPr>
        <w:t>Vides aizsardzības kluba (VAK) atzinums par “</w:t>
      </w:r>
      <w:r w:rsidRPr="006C05D4">
        <w:rPr>
          <w:rFonts w:ascii="Times New Roman" w:hAnsi="Times New Roman" w:cs="Times New Roman"/>
          <w:b/>
        </w:rPr>
        <w:t xml:space="preserve">Grozījumiem </w:t>
      </w:r>
      <w:r w:rsidRPr="006C05D4">
        <w:rPr>
          <w:rFonts w:ascii="Times New Roman" w:hAnsi="Times New Roman" w:cs="Times New Roman"/>
          <w:b/>
          <w:bCs/>
        </w:rPr>
        <w:t>Ministru kabineta 2012. gada 18. decembra noteikumos Nr. 935 "Noteikumi par koku ciršanu mežā"” (turpmāk – Grozījumiem)</w:t>
      </w:r>
    </w:p>
    <w:p w:rsidR="00D418BD" w:rsidRPr="006C05D4" w:rsidRDefault="00D418BD" w:rsidP="00D418BD">
      <w:pPr>
        <w:rPr>
          <w:rFonts w:ascii="Times New Roman" w:hAnsi="Times New Roman" w:cs="Times New Roman"/>
          <w:bCs/>
        </w:rPr>
      </w:pPr>
      <w:r w:rsidRPr="006C05D4">
        <w:rPr>
          <w:rFonts w:ascii="Times New Roman" w:hAnsi="Times New Roman" w:cs="Times New Roman"/>
          <w:bCs/>
        </w:rPr>
        <w:t xml:space="preserve">1. </w:t>
      </w:r>
      <w:r w:rsidRPr="001C4944">
        <w:rPr>
          <w:rFonts w:ascii="Times New Roman" w:hAnsi="Times New Roman" w:cs="Times New Roman"/>
          <w:b/>
          <w:bCs/>
        </w:rPr>
        <w:t>VAK pilnībā iebilst pret piedāvātajiem Grozījumiem</w:t>
      </w:r>
      <w:r w:rsidRPr="006C05D4">
        <w:rPr>
          <w:rFonts w:ascii="Times New Roman" w:hAnsi="Times New Roman" w:cs="Times New Roman"/>
          <w:bCs/>
        </w:rPr>
        <w:t>.</w:t>
      </w:r>
      <w:r w:rsidRPr="006C05D4">
        <w:rPr>
          <w:rFonts w:ascii="Times New Roman" w:hAnsi="Times New Roman" w:cs="Times New Roman"/>
          <w:bCs/>
        </w:rPr>
        <w:br/>
      </w:r>
      <w:r w:rsidRPr="006C05D4">
        <w:rPr>
          <w:rFonts w:ascii="Times New Roman" w:hAnsi="Times New Roman" w:cs="Times New Roman"/>
          <w:bCs/>
        </w:rPr>
        <w:br/>
        <w:t xml:space="preserve">2. VAK uzskata par nepieņemamu grozījumu 4. punktu, </w:t>
      </w:r>
      <w:proofErr w:type="gramStart"/>
      <w:r w:rsidRPr="006C05D4">
        <w:rPr>
          <w:rFonts w:ascii="Times New Roman" w:hAnsi="Times New Roman" w:cs="Times New Roman"/>
          <w:bCs/>
        </w:rPr>
        <w:t>kas paredz atcelt esošo MK noteikumu 65.3 punktu, līdz ar to atļaujot kailcirtes Baltijas jūras un Rīgas jūras līča piekrastes</w:t>
      </w:r>
      <w:proofErr w:type="gramEnd"/>
      <w:r w:rsidRPr="006C05D4">
        <w:rPr>
          <w:rFonts w:ascii="Times New Roman" w:hAnsi="Times New Roman" w:cs="Times New Roman"/>
          <w:bCs/>
        </w:rPr>
        <w:t xml:space="preserve"> ierobežotas saimnieciskās darbības zonā priežu mežaudzēs (kur priede vismaz 80%) sausās </w:t>
      </w:r>
      <w:proofErr w:type="spellStart"/>
      <w:r w:rsidRPr="006C05D4">
        <w:rPr>
          <w:rFonts w:ascii="Times New Roman" w:hAnsi="Times New Roman" w:cs="Times New Roman"/>
          <w:bCs/>
        </w:rPr>
        <w:t>minerālaugsnēs</w:t>
      </w:r>
      <w:proofErr w:type="spellEnd"/>
      <w:r w:rsidRPr="006C05D4">
        <w:rPr>
          <w:rFonts w:ascii="Times New Roman" w:hAnsi="Times New Roman" w:cs="Times New Roman"/>
          <w:bCs/>
        </w:rPr>
        <w:t>, kur šobrīd kailcirtes aizliegtas.</w:t>
      </w:r>
      <w:r w:rsidRPr="006C05D4">
        <w:rPr>
          <w:rFonts w:ascii="Times New Roman" w:hAnsi="Times New Roman" w:cs="Times New Roman"/>
          <w:bCs/>
        </w:rPr>
        <w:br/>
        <w:t xml:space="preserve"> </w:t>
      </w:r>
      <w:r w:rsidRPr="006C05D4">
        <w:rPr>
          <w:rFonts w:ascii="Times New Roman" w:hAnsi="Times New Roman" w:cs="Times New Roman"/>
          <w:bCs/>
        </w:rPr>
        <w:tab/>
        <w:t xml:space="preserve"> VAK savu iebildumu pamato ar to, ka, atļaujot kailcirtes, notiks būtiska meža ciršanas intensitātes palielināšanās, turklāt esošie ierobežojumi kailciršu novietojumam neparedz pietiekami stingrus ierobežojumus kailciršu koncentrēšanai dažādos nogabalos pat vienā zemes vienībā ar ļoti </w:t>
      </w:r>
      <w:proofErr w:type="spellStart"/>
      <w:r w:rsidRPr="006C05D4">
        <w:rPr>
          <w:rFonts w:ascii="Times New Roman" w:hAnsi="Times New Roman" w:cs="Times New Roman"/>
          <w:bCs/>
        </w:rPr>
        <w:t>nelieliema</w:t>
      </w:r>
      <w:proofErr w:type="spellEnd"/>
      <w:r w:rsidRPr="006C05D4">
        <w:rPr>
          <w:rFonts w:ascii="Times New Roman" w:hAnsi="Times New Roman" w:cs="Times New Roman"/>
          <w:bCs/>
        </w:rPr>
        <w:t xml:space="preserve"> attālumiem starp kailcirtēm. Tāpat arī VAK lūdz ņemt vērā, ka esošo MK noteikumu Nr.935 65.3 punkta darbības teritorijās sastopamas galvenās cirtes vecumu pārsniegušas audzes daudz lielākā īpatsvarā nekā citviet Latvijas teritorijā</w:t>
      </w:r>
      <w:r w:rsidR="00C21851" w:rsidRPr="006C05D4">
        <w:rPr>
          <w:rFonts w:ascii="Times New Roman" w:hAnsi="Times New Roman" w:cs="Times New Roman"/>
          <w:bCs/>
        </w:rPr>
        <w:t xml:space="preserve">, turklāt daudzviet </w:t>
      </w:r>
      <w:proofErr w:type="spellStart"/>
      <w:r w:rsidR="00C21851" w:rsidRPr="006C05D4">
        <w:rPr>
          <w:rFonts w:ascii="Times New Roman" w:hAnsi="Times New Roman" w:cs="Times New Roman"/>
          <w:bCs/>
        </w:rPr>
        <w:t>sādas</w:t>
      </w:r>
      <w:proofErr w:type="spellEnd"/>
      <w:r w:rsidR="00C21851" w:rsidRPr="006C05D4">
        <w:rPr>
          <w:rFonts w:ascii="Times New Roman" w:hAnsi="Times New Roman" w:cs="Times New Roman"/>
          <w:bCs/>
        </w:rPr>
        <w:t xml:space="preserve"> platības atbilst vismaz minimāliem biotopa “Mežainas piejūras kāpas” vai “Veci vai dabiski </w:t>
      </w:r>
      <w:proofErr w:type="spellStart"/>
      <w:r w:rsidR="00C21851" w:rsidRPr="006C05D4">
        <w:rPr>
          <w:rFonts w:ascii="Times New Roman" w:hAnsi="Times New Roman" w:cs="Times New Roman"/>
          <w:bCs/>
        </w:rPr>
        <w:t>boreāli</w:t>
      </w:r>
      <w:proofErr w:type="spellEnd"/>
      <w:r w:rsidR="00C21851" w:rsidRPr="006C05D4">
        <w:rPr>
          <w:rFonts w:ascii="Times New Roman" w:hAnsi="Times New Roman" w:cs="Times New Roman"/>
          <w:bCs/>
        </w:rPr>
        <w:t xml:space="preserve"> meži” </w:t>
      </w:r>
      <w:proofErr w:type="spellStart"/>
      <w:r w:rsidR="00C21851" w:rsidRPr="006C05D4">
        <w:rPr>
          <w:rFonts w:ascii="Times New Roman" w:hAnsi="Times New Roman" w:cs="Times New Roman"/>
          <w:bCs/>
        </w:rPr>
        <w:t>kritētijiem</w:t>
      </w:r>
      <w:proofErr w:type="spellEnd"/>
      <w:r w:rsidR="00C21851" w:rsidRPr="006C05D4">
        <w:rPr>
          <w:rFonts w:ascii="Times New Roman" w:hAnsi="Times New Roman" w:cs="Times New Roman"/>
          <w:bCs/>
        </w:rPr>
        <w:t xml:space="preserve">, taču uz šo brīdi nav iekļautas mikroliegumos, daudzviet teritorijas vēl nav apsekojuši sertificēti biotopu eksperti, jo biotopam “Veci vai dabiski </w:t>
      </w:r>
      <w:proofErr w:type="spellStart"/>
      <w:r w:rsidR="00C21851" w:rsidRPr="006C05D4">
        <w:rPr>
          <w:rFonts w:ascii="Times New Roman" w:hAnsi="Times New Roman" w:cs="Times New Roman"/>
          <w:bCs/>
        </w:rPr>
        <w:t>boreāli</w:t>
      </w:r>
      <w:proofErr w:type="spellEnd"/>
      <w:r w:rsidR="00C21851" w:rsidRPr="006C05D4">
        <w:rPr>
          <w:rFonts w:ascii="Times New Roman" w:hAnsi="Times New Roman" w:cs="Times New Roman"/>
          <w:bCs/>
        </w:rPr>
        <w:t xml:space="preserve"> meži” mikroliegumu dibināšana iespējama tikai no 2014.gada 1.janvāra.</w:t>
      </w:r>
      <w:r w:rsidR="00595F0B" w:rsidRPr="006C05D4">
        <w:rPr>
          <w:rFonts w:ascii="Times New Roman" w:hAnsi="Times New Roman" w:cs="Times New Roman"/>
          <w:bCs/>
        </w:rPr>
        <w:t xml:space="preserve"> VAK uzsver, ka šobrīd Latvijā tikai tiek uzsākta vispārēja biotopu kartēšana – dabas skaitīšana, līdz ar to šobrīd nav korekti pieņemt </w:t>
      </w:r>
      <w:r w:rsidR="00625A95" w:rsidRPr="006C05D4">
        <w:rPr>
          <w:rFonts w:ascii="Times New Roman" w:hAnsi="Times New Roman" w:cs="Times New Roman"/>
          <w:bCs/>
        </w:rPr>
        <w:t xml:space="preserve">sasteigtu </w:t>
      </w:r>
      <w:r w:rsidR="00595F0B" w:rsidRPr="006C05D4">
        <w:rPr>
          <w:rFonts w:ascii="Times New Roman" w:hAnsi="Times New Roman" w:cs="Times New Roman"/>
          <w:bCs/>
        </w:rPr>
        <w:t>normatīvu aktu, kas būtiski vairāk atļautu cirst priežu mežus Baltijas jūras piekrastē, kur tie ilgstoši saudzēti</w:t>
      </w:r>
      <w:r w:rsidR="00625A95" w:rsidRPr="006C05D4">
        <w:rPr>
          <w:rFonts w:ascii="Times New Roman" w:hAnsi="Times New Roman" w:cs="Times New Roman"/>
          <w:bCs/>
        </w:rPr>
        <w:t>, vismaz pirms biotopu kartēšanas pilnīgas pabeigšanas visā Latvijā, kas dotu skaidru informāciju par Latvijas dabas vērtību situāciju kopumā.</w:t>
      </w:r>
    </w:p>
    <w:p w:rsidR="006C05D4" w:rsidRDefault="00625A95" w:rsidP="00D418BD">
      <w:pPr>
        <w:rPr>
          <w:rFonts w:ascii="Times New Roman" w:hAnsi="Times New Roman" w:cs="Times New Roman"/>
        </w:rPr>
      </w:pPr>
      <w:r w:rsidRPr="006C05D4">
        <w:rPr>
          <w:rFonts w:ascii="Times New Roman" w:hAnsi="Times New Roman" w:cs="Times New Roman"/>
          <w:bCs/>
        </w:rPr>
        <w:tab/>
        <w:t xml:space="preserve">Atbildot uz MK noteikumu grozījumu projekta anotācijā minētajiem argumentiem par to, ka pašreiz atļautie atvērumi </w:t>
      </w:r>
      <w:proofErr w:type="gramStart"/>
      <w:r w:rsidRPr="006C05D4">
        <w:rPr>
          <w:rFonts w:ascii="Times New Roman" w:hAnsi="Times New Roman" w:cs="Times New Roman"/>
          <w:bCs/>
        </w:rPr>
        <w:t>līdz 0,2 ha nenodrošina pietiekamu apgaismojumu un tādējādi traucē</w:t>
      </w:r>
      <w:proofErr w:type="gramEnd"/>
      <w:r w:rsidRPr="006C05D4">
        <w:rPr>
          <w:rFonts w:ascii="Times New Roman" w:hAnsi="Times New Roman" w:cs="Times New Roman"/>
          <w:bCs/>
        </w:rPr>
        <w:t xml:space="preserve"> un nepieļauj kvalitatīvu priežu meža atjaunošanos, VAK piedāvā tālākai izvērtēšanai sekojošu risinājumu:</w:t>
      </w:r>
      <w:r w:rsidR="006C05D4">
        <w:rPr>
          <w:rFonts w:ascii="Times New Roman" w:hAnsi="Times New Roman" w:cs="Times New Roman"/>
          <w:bCs/>
        </w:rPr>
        <w:br/>
        <w:t xml:space="preserve"> </w:t>
      </w:r>
      <w:r w:rsidR="006C05D4">
        <w:rPr>
          <w:rFonts w:ascii="Times New Roman" w:hAnsi="Times New Roman" w:cs="Times New Roman"/>
          <w:bCs/>
        </w:rPr>
        <w:tab/>
      </w:r>
      <w:r w:rsidRPr="006C05D4">
        <w:rPr>
          <w:rFonts w:ascii="Times New Roman" w:hAnsi="Times New Roman" w:cs="Times New Roman"/>
          <w:bCs/>
        </w:rPr>
        <w:t xml:space="preserve"> Papildināt esošos MK noteikumus Nr. 935 ar</w:t>
      </w:r>
      <w:r w:rsidR="0008076D" w:rsidRPr="006C05D4">
        <w:rPr>
          <w:rFonts w:ascii="Times New Roman" w:hAnsi="Times New Roman" w:cs="Times New Roman"/>
          <w:bCs/>
        </w:rPr>
        <w:t xml:space="preserve"> sekojošiem punktiem -</w:t>
      </w:r>
      <w:r w:rsidRPr="006C05D4">
        <w:rPr>
          <w:rFonts w:ascii="Times New Roman" w:hAnsi="Times New Roman" w:cs="Times New Roman"/>
          <w:bCs/>
        </w:rPr>
        <w:t xml:space="preserve"> “</w:t>
      </w:r>
      <w:r w:rsidRPr="006C05D4">
        <w:rPr>
          <w:rFonts w:ascii="Times New Roman" w:hAnsi="Times New Roman" w:cs="Times New Roman"/>
        </w:rPr>
        <w:t>7</w:t>
      </w:r>
      <w:r w:rsidRPr="006C05D4">
        <w:rPr>
          <w:rFonts w:ascii="Times New Roman" w:hAnsi="Times New Roman" w:cs="Times New Roman"/>
          <w:vertAlign w:val="superscript"/>
        </w:rPr>
        <w:t>1</w:t>
      </w:r>
      <w:r w:rsidRPr="006C05D4">
        <w:rPr>
          <w:rFonts w:ascii="Times New Roman" w:hAnsi="Times New Roman" w:cs="Times New Roman"/>
        </w:rPr>
        <w:t xml:space="preserve">. Izvērtējot šo noteikumu 65.3 punktā minētās priežu mežaudzes atbilstību minimālā vai kritiskā šķērslaukuma skaitliskajai vērtībai, šķērslaukumu attiecina uz visu nogabalu vai visu cirsmā iekļauto nogabala daļu. Ja atsevišķā cirsmas daļā, kuras platība ir lielāka par </w:t>
      </w:r>
      <w:r w:rsidRPr="006C05D4">
        <w:rPr>
          <w:rFonts w:ascii="Times New Roman" w:hAnsi="Times New Roman" w:cs="Times New Roman"/>
          <w:b/>
        </w:rPr>
        <w:t>0,4 hektāriem</w:t>
      </w:r>
      <w:r w:rsidRPr="006C05D4">
        <w:rPr>
          <w:rFonts w:ascii="Times New Roman" w:hAnsi="Times New Roman" w:cs="Times New Roman"/>
        </w:rPr>
        <w:t xml:space="preserve">, mežaudzes šķērslaukums samazināts zem kritiskā šķērslaukuma, tajā </w:t>
      </w:r>
      <w:proofErr w:type="spellStart"/>
      <w:r w:rsidRPr="006C05D4">
        <w:rPr>
          <w:rFonts w:ascii="Times New Roman" w:hAnsi="Times New Roman" w:cs="Times New Roman"/>
        </w:rPr>
        <w:t>šķērlaukumu</w:t>
      </w:r>
      <w:proofErr w:type="spellEnd"/>
      <w:r w:rsidRPr="006C05D4">
        <w:rPr>
          <w:rFonts w:ascii="Times New Roman" w:hAnsi="Times New Roman" w:cs="Times New Roman"/>
        </w:rPr>
        <w:t xml:space="preserve"> nosaka atsevišķi.</w:t>
      </w:r>
      <w:r w:rsidR="0008076D" w:rsidRPr="006C05D4">
        <w:rPr>
          <w:rFonts w:ascii="Times New Roman" w:hAnsi="Times New Roman" w:cs="Times New Roman"/>
        </w:rPr>
        <w:br/>
      </w:r>
      <w:r w:rsidR="0008076D" w:rsidRPr="006C05D4">
        <w:rPr>
          <w:rFonts w:ascii="Times New Roman" w:hAnsi="Times New Roman" w:cs="Times New Roman"/>
        </w:rPr>
        <w:lastRenderedPageBreak/>
        <w:t>26</w:t>
      </w:r>
      <w:r w:rsidR="0008076D" w:rsidRPr="006C05D4">
        <w:rPr>
          <w:rFonts w:ascii="Times New Roman" w:hAnsi="Times New Roman" w:cs="Times New Roman"/>
          <w:vertAlign w:val="superscript"/>
        </w:rPr>
        <w:t>1</w:t>
      </w:r>
      <w:r w:rsidR="0008076D" w:rsidRPr="006C05D4">
        <w:rPr>
          <w:rFonts w:ascii="Times New Roman" w:hAnsi="Times New Roman" w:cs="Times New Roman"/>
        </w:rPr>
        <w:t xml:space="preserve">. Ja izlases cirtes izpildes laikā šo noteikumu 65.3 punktā minētās mežaudzes šķērslaukums ir vienāds ar kritisko šķērslaukumu reizinātu ar koeficientu 1,5 vai lielāks par to, bet cirsmas daļās, kas nav lielākas par 0,4 hektāriem, šķērslaukums kļūst mazāks par kritisko šķērslaukumu (turpmāk – atvērumi), izcirstos atvērumus neuzskata par kailcirti. Šādi atvērumi šo noteikumu 65.3 punktā minētajās platībās, kuri lielāki par 0,2ha, var tikt izvietoti vienā nogabalā, ja nogabala kopējais šķērslaukums nesamazinās zem kritiskā šķērslaukuma reizināta ar 1,5, vai vairākos blakus esošos nogabalos, ievērojot nosacījumu, ka </w:t>
      </w:r>
      <w:r w:rsidR="006C05D4" w:rsidRPr="006C05D4">
        <w:rPr>
          <w:rFonts w:ascii="Times New Roman" w:hAnsi="Times New Roman" w:cs="Times New Roman"/>
        </w:rPr>
        <w:t xml:space="preserve">minimālajam attālumam </w:t>
      </w:r>
      <w:r w:rsidR="0008076D" w:rsidRPr="006C05D4">
        <w:rPr>
          <w:rFonts w:ascii="Times New Roman" w:hAnsi="Times New Roman" w:cs="Times New Roman"/>
        </w:rPr>
        <w:t>starp jebkuriem diviem atvērumiem</w:t>
      </w:r>
      <w:r w:rsidR="006C05D4" w:rsidRPr="006C05D4">
        <w:rPr>
          <w:rFonts w:ascii="Times New Roman" w:hAnsi="Times New Roman" w:cs="Times New Roman"/>
        </w:rPr>
        <w:t xml:space="preserve"> vienā īpašumā</w:t>
      </w:r>
      <w:r w:rsidR="0008076D" w:rsidRPr="006C05D4">
        <w:rPr>
          <w:rFonts w:ascii="Times New Roman" w:hAnsi="Times New Roman" w:cs="Times New Roman"/>
        </w:rPr>
        <w:t>, kas lielāki par</w:t>
      </w:r>
      <w:r w:rsidR="006C05D4" w:rsidRPr="006C05D4">
        <w:rPr>
          <w:rFonts w:ascii="Times New Roman" w:hAnsi="Times New Roman" w:cs="Times New Roman"/>
        </w:rPr>
        <w:t xml:space="preserve"> 0,2ha jābūt vismaz 90 metriem.</w:t>
      </w:r>
      <w:r w:rsidR="006C05D4" w:rsidRPr="006C05D4">
        <w:rPr>
          <w:rFonts w:ascii="Times New Roman" w:hAnsi="Times New Roman" w:cs="Times New Roman"/>
        </w:rPr>
        <w:br/>
      </w:r>
      <w:r w:rsidR="006C05D4">
        <w:rPr>
          <w:rFonts w:ascii="Times New Roman" w:hAnsi="Times New Roman" w:cs="Times New Roman"/>
        </w:rPr>
        <w:t>26</w:t>
      </w:r>
      <w:r w:rsidR="006C05D4" w:rsidRPr="006C05D4">
        <w:rPr>
          <w:rFonts w:ascii="Times New Roman" w:hAnsi="Times New Roman" w:cs="Times New Roman"/>
          <w:vertAlign w:val="superscript"/>
        </w:rPr>
        <w:t>2</w:t>
      </w:r>
      <w:r w:rsidR="006C05D4">
        <w:rPr>
          <w:rFonts w:ascii="Times New Roman" w:hAnsi="Times New Roman" w:cs="Times New Roman"/>
        </w:rPr>
        <w:t>.</w:t>
      </w:r>
      <w:r w:rsidR="006C05D4" w:rsidRPr="006C05D4">
        <w:rPr>
          <w:rFonts w:ascii="Times New Roman" w:hAnsi="Times New Roman" w:cs="Times New Roman"/>
        </w:rPr>
        <w:t>Atvērumu līdz 0,2ha veidošana šo noteikumu 65.3 punktā minētajās teritorijās notiek šo noteikumu 26.punktā noteiktā kārtībā, nepiemērojot 26</w:t>
      </w:r>
      <w:r w:rsidR="006C05D4" w:rsidRPr="006C05D4">
        <w:rPr>
          <w:rFonts w:ascii="Times New Roman" w:hAnsi="Times New Roman" w:cs="Times New Roman"/>
          <w:vertAlign w:val="superscript"/>
        </w:rPr>
        <w:t xml:space="preserve">1 </w:t>
      </w:r>
      <w:r w:rsidR="006C05D4" w:rsidRPr="006C05D4">
        <w:rPr>
          <w:rFonts w:ascii="Times New Roman" w:hAnsi="Times New Roman" w:cs="Times New Roman"/>
        </w:rPr>
        <w:t>punktā minētos ierobežojumus</w:t>
      </w:r>
      <w:r w:rsidR="006C05D4">
        <w:rPr>
          <w:rFonts w:ascii="Times New Roman" w:hAnsi="Times New Roman" w:cs="Times New Roman"/>
        </w:rPr>
        <w:t>.”</w:t>
      </w:r>
    </w:p>
    <w:p w:rsidR="00203688" w:rsidRPr="00203688" w:rsidRDefault="006C05D4" w:rsidP="00203688">
      <w:pPr>
        <w:shd w:val="clear" w:color="auto" w:fill="FFFFFF"/>
        <w:ind w:firstLine="720"/>
        <w:jc w:val="both"/>
        <w:rPr>
          <w:rFonts w:ascii="Times New Roman" w:hAnsi="Times New Roman" w:cs="Times New Roman"/>
        </w:rPr>
      </w:pPr>
      <w:r>
        <w:rPr>
          <w:rFonts w:ascii="Times New Roman" w:hAnsi="Times New Roman" w:cs="Times New Roman"/>
        </w:rPr>
        <w:t>VAK priekšlikuma būtība ir atļaut priežu mežaudzēs Baltijas jūras un Rīgas jūras līču ierobežotās saimnieciskās darbības zonās veidot lielākus atvērumus,</w:t>
      </w:r>
      <w:r w:rsidR="00203688">
        <w:rPr>
          <w:rFonts w:ascii="Times New Roman" w:hAnsi="Times New Roman" w:cs="Times New Roman"/>
        </w:rPr>
        <w:t xml:space="preserve"> lai sekmētu dabisku meža atjaunošanos ar priedi,</w:t>
      </w:r>
      <w:r>
        <w:rPr>
          <w:rFonts w:ascii="Times New Roman" w:hAnsi="Times New Roman" w:cs="Times New Roman"/>
        </w:rPr>
        <w:t xml:space="preserve"> tomēr nepieļaut līdz 2ha kailciršu veidošanu, ko pieļauj pašreiz izskatāmie Grozījumi.</w:t>
      </w:r>
      <w:r>
        <w:rPr>
          <w:rFonts w:ascii="Times New Roman" w:hAnsi="Times New Roman" w:cs="Times New Roman"/>
        </w:rPr>
        <w:br/>
      </w:r>
      <w:r w:rsidR="00203688">
        <w:rPr>
          <w:rFonts w:ascii="Times New Roman" w:hAnsi="Times New Roman" w:cs="Times New Roman"/>
        </w:rPr>
        <w:br/>
        <w:t xml:space="preserve">3. </w:t>
      </w:r>
      <w:r w:rsidR="00203688" w:rsidRPr="00103723">
        <w:rPr>
          <w:rFonts w:ascii="Times New Roman" w:hAnsi="Times New Roman" w:cs="Times New Roman"/>
          <w:b/>
        </w:rPr>
        <w:t>VAK kategoriski nepiekrīt sagatavotajam Grozījumu 2.punktam</w:t>
      </w:r>
      <w:r w:rsidR="00203688" w:rsidRPr="00203688">
        <w:rPr>
          <w:rFonts w:ascii="Times New Roman" w:hAnsi="Times New Roman" w:cs="Times New Roman"/>
        </w:rPr>
        <w:t xml:space="preserve"> “Papildināt noteikumus ar 10</w:t>
      </w:r>
      <w:r w:rsidR="00203688" w:rsidRPr="00203688">
        <w:rPr>
          <w:rFonts w:ascii="Times New Roman" w:hAnsi="Times New Roman" w:cs="Times New Roman"/>
          <w:vertAlign w:val="superscript"/>
        </w:rPr>
        <w:t>1</w:t>
      </w:r>
      <w:r w:rsidR="00203688" w:rsidRPr="00203688">
        <w:rPr>
          <w:rFonts w:ascii="Times New Roman" w:hAnsi="Times New Roman" w:cs="Times New Roman"/>
        </w:rPr>
        <w:t>. punktu šādā redakcijā:</w:t>
      </w:r>
    </w:p>
    <w:p w:rsidR="00203688" w:rsidRDefault="00203688" w:rsidP="00203688">
      <w:pPr>
        <w:shd w:val="clear" w:color="auto" w:fill="FFFFFF"/>
        <w:ind w:firstLine="720"/>
        <w:jc w:val="both"/>
        <w:rPr>
          <w:rFonts w:ascii="Times New Roman" w:hAnsi="Times New Roman" w:cs="Times New Roman"/>
        </w:rPr>
      </w:pPr>
      <w:r w:rsidRPr="00203688">
        <w:rPr>
          <w:rFonts w:ascii="Times New Roman" w:hAnsi="Times New Roman" w:cs="Times New Roman"/>
        </w:rPr>
        <w:t>“10.</w:t>
      </w:r>
      <w:r w:rsidRPr="00203688">
        <w:rPr>
          <w:rFonts w:ascii="Times New Roman" w:hAnsi="Times New Roman" w:cs="Times New Roman"/>
          <w:vertAlign w:val="superscript"/>
        </w:rPr>
        <w:t>1</w:t>
      </w:r>
      <w:r w:rsidRPr="00203688">
        <w:rPr>
          <w:rFonts w:ascii="Times New Roman" w:hAnsi="Times New Roman" w:cs="Times New Roman"/>
        </w:rPr>
        <w:t xml:space="preserve">  Cērtot kokus galvenajā cirtē pēc caurmēra kailcirtē, pēc cirtes mežaudzi atjauno</w:t>
      </w:r>
      <w:proofErr w:type="gramStart"/>
      <w:r w:rsidRPr="00203688">
        <w:rPr>
          <w:rFonts w:ascii="Times New Roman" w:hAnsi="Times New Roman" w:cs="Times New Roman"/>
        </w:rPr>
        <w:t xml:space="preserve"> sējot vai stādot atbilstoši normatīvajiem aktiem par meža atjaunošanu</w:t>
      </w:r>
      <w:proofErr w:type="gramEnd"/>
      <w:r w:rsidRPr="00203688">
        <w:rPr>
          <w:rFonts w:ascii="Times New Roman" w:hAnsi="Times New Roman" w:cs="Times New Roman"/>
        </w:rPr>
        <w:t>.””</w:t>
      </w:r>
      <w:r>
        <w:rPr>
          <w:rFonts w:ascii="Times New Roman" w:hAnsi="Times New Roman" w:cs="Times New Roman"/>
        </w:rPr>
        <w:t xml:space="preserve"> </w:t>
      </w:r>
    </w:p>
    <w:p w:rsidR="0021671F" w:rsidRDefault="00203688" w:rsidP="00103723">
      <w:pPr>
        <w:shd w:val="clear" w:color="auto" w:fill="FFFFFF"/>
        <w:ind w:firstLine="720"/>
        <w:rPr>
          <w:rFonts w:ascii="Times New Roman" w:hAnsi="Times New Roman" w:cs="Times New Roman"/>
        </w:rPr>
      </w:pPr>
      <w:r w:rsidRPr="00103723">
        <w:rPr>
          <w:rFonts w:ascii="Times New Roman" w:hAnsi="Times New Roman" w:cs="Times New Roman"/>
          <w:b/>
        </w:rPr>
        <w:t>VAK uzskata, ka neatkarīgi no tā, kādā vecumā vai caurmērā cirsta galvenā cirte, jābūt iespējai pieļaut mežaudzes dabisku atjaunošanos</w:t>
      </w:r>
      <w:r>
        <w:rPr>
          <w:rFonts w:ascii="Times New Roman" w:hAnsi="Times New Roman" w:cs="Times New Roman"/>
        </w:rPr>
        <w:t xml:space="preserve">, nepieciešamības gadījumā to veicinot, kā arī atjaunojamo platību kopjot, tādējādi sekmējot vēlamās koku sugas (sugu) jaunaudzes izveidošanos. Noteikumu projekta anotācijā minēti vienpusēji argumenti par sēta un stādīta meža augstāku ražību, kam noteiktos gadījumos var arī piekrist, tomēr nedrīkst ignorēt arī </w:t>
      </w:r>
      <w:proofErr w:type="spellStart"/>
      <w:r>
        <w:rPr>
          <w:rFonts w:ascii="Times New Roman" w:hAnsi="Times New Roman" w:cs="Times New Roman"/>
        </w:rPr>
        <w:t>kontrargumentus</w:t>
      </w:r>
      <w:proofErr w:type="spellEnd"/>
      <w:r>
        <w:rPr>
          <w:rFonts w:ascii="Times New Roman" w:hAnsi="Times New Roman" w:cs="Times New Roman"/>
        </w:rPr>
        <w:t>, respektīvi, mazāku bioloģisko daudzveidību sētos</w:t>
      </w:r>
      <w:proofErr w:type="gramStart"/>
      <w:r>
        <w:rPr>
          <w:rFonts w:ascii="Times New Roman" w:hAnsi="Times New Roman" w:cs="Times New Roman"/>
        </w:rPr>
        <w:t xml:space="preserve"> vai stādītos mežos</w:t>
      </w:r>
      <w:proofErr w:type="gramEnd"/>
      <w:r>
        <w:rPr>
          <w:rFonts w:ascii="Times New Roman" w:hAnsi="Times New Roman" w:cs="Times New Roman"/>
        </w:rPr>
        <w:t>, it īpaši, ja tiek prasīts stādītās mežaudzēs nodrošināt, ka 75% no ieaugušiem stādiem ir stādīti.</w:t>
      </w:r>
      <w:r w:rsidR="005F5EE3">
        <w:rPr>
          <w:rFonts w:ascii="Times New Roman" w:hAnsi="Times New Roman" w:cs="Times New Roman"/>
        </w:rPr>
        <w:t xml:space="preserve"> VAK uzskata, ka no bioloģiskās daudzveidības, ainavas kvalitātes un ekoloģiskās noturības viedokļa optimāls risinājums ir meža dabiska atjaunošana, šo procesu kvalificēti regulējot un veicinot, kā arī pareizi un katrai konkrētai zemes vienības specifikai atbilstoši nodrošinot jaunaudžu kopšanu. Vienlaikus VAK uzsver, ka neprasa aizliegt meža mākslīgo atjaunošanu kā dabiskās meža atjaunošanas alternatīvu, bet prasa saglabāt rīcības brīvību meža īpašnieka</w:t>
      </w:r>
      <w:r w:rsidR="0021671F">
        <w:rPr>
          <w:rFonts w:ascii="Times New Roman" w:hAnsi="Times New Roman" w:cs="Times New Roman"/>
        </w:rPr>
        <w:t>m, veicot meža atjaunošanu.</w:t>
      </w:r>
      <w:r w:rsidR="0021671F">
        <w:rPr>
          <w:rFonts w:ascii="Times New Roman" w:hAnsi="Times New Roman" w:cs="Times New Roman"/>
        </w:rPr>
        <w:br/>
      </w:r>
    </w:p>
    <w:p w:rsidR="00FE45CD" w:rsidRDefault="0021671F" w:rsidP="0021671F">
      <w:pPr>
        <w:shd w:val="clear" w:color="auto" w:fill="FFFFFF"/>
        <w:rPr>
          <w:rFonts w:ascii="Times New Roman" w:hAnsi="Times New Roman" w:cs="Times New Roman"/>
        </w:rPr>
      </w:pPr>
      <w:r>
        <w:rPr>
          <w:rFonts w:ascii="Times New Roman" w:hAnsi="Times New Roman" w:cs="Times New Roman"/>
        </w:rPr>
        <w:t xml:space="preserve">4.   </w:t>
      </w:r>
      <w:r w:rsidRPr="00103723">
        <w:rPr>
          <w:rFonts w:ascii="Times New Roman" w:hAnsi="Times New Roman" w:cs="Times New Roman"/>
          <w:b/>
        </w:rPr>
        <w:t>VAK kategoriski iebilst pret galvenās cirtes caurmēra samazināšanu priežu un arī egļu mežaudzēm</w:t>
      </w:r>
      <w:r>
        <w:rPr>
          <w:rFonts w:ascii="Times New Roman" w:hAnsi="Times New Roman" w:cs="Times New Roman"/>
        </w:rPr>
        <w:t xml:space="preserve">. VAK pieprasa galvenās cirtes caurmēru priežu un egļu mežaudzēm atstāt pašreizējā versijā, kā arī nenoteikt galvenās cirtes caurmēru IV un zemākas bonitātes priežu mežaudzēm kā arī </w:t>
      </w:r>
      <w:r w:rsidR="00FE45CD">
        <w:rPr>
          <w:rFonts w:ascii="Times New Roman" w:hAnsi="Times New Roman" w:cs="Times New Roman"/>
        </w:rPr>
        <w:t xml:space="preserve">aizliegt kailcirtes </w:t>
      </w:r>
      <w:r>
        <w:rPr>
          <w:rFonts w:ascii="Times New Roman" w:hAnsi="Times New Roman" w:cs="Times New Roman"/>
        </w:rPr>
        <w:t>priežu mežaudzēm purvājos</w:t>
      </w:r>
      <w:r w:rsidR="00103723">
        <w:rPr>
          <w:rFonts w:ascii="Times New Roman" w:hAnsi="Times New Roman" w:cs="Times New Roman"/>
        </w:rPr>
        <w:t xml:space="preserve"> (papildinot esošo MK noteikumu Nr. 935 65.pantu)</w:t>
      </w:r>
      <w:r w:rsidR="00FE45CD">
        <w:rPr>
          <w:rFonts w:ascii="Times New Roman" w:hAnsi="Times New Roman" w:cs="Times New Roman"/>
        </w:rPr>
        <w:t xml:space="preserve">, </w:t>
      </w:r>
      <w:proofErr w:type="gramStart"/>
      <w:r w:rsidR="00FE45CD">
        <w:rPr>
          <w:rFonts w:ascii="Times New Roman" w:hAnsi="Times New Roman" w:cs="Times New Roman"/>
        </w:rPr>
        <w:t>kur būtu atļautas</w:t>
      </w:r>
      <w:proofErr w:type="gramEnd"/>
      <w:r w:rsidR="00FE45CD">
        <w:rPr>
          <w:rFonts w:ascii="Times New Roman" w:hAnsi="Times New Roman" w:cs="Times New Roman"/>
        </w:rPr>
        <w:t xml:space="preserve"> krājas kopšanas un galvenās izl</w:t>
      </w:r>
      <w:r w:rsidR="00103723">
        <w:rPr>
          <w:rFonts w:ascii="Times New Roman" w:hAnsi="Times New Roman" w:cs="Times New Roman"/>
        </w:rPr>
        <w:t>ases cirtes pēc vecuma, turklāt</w:t>
      </w:r>
      <w:r w:rsidR="00FE45CD">
        <w:rPr>
          <w:rFonts w:ascii="Times New Roman" w:hAnsi="Times New Roman" w:cs="Times New Roman"/>
        </w:rPr>
        <w:t xml:space="preserve"> šķērslaukumu līdz 80% no minimālā šķērslaukuma (MK noteikumu Nr. 935 1.pielikums 1.piezīme), bet 121 gadu vecumā varētu veidot galveno izlases cirti ar atvērumiem līdz 0,2ha, kas retos un zemos IV-V-</w:t>
      </w:r>
      <w:proofErr w:type="spellStart"/>
      <w:r w:rsidR="00FE45CD">
        <w:rPr>
          <w:rFonts w:ascii="Times New Roman" w:hAnsi="Times New Roman" w:cs="Times New Roman"/>
        </w:rPr>
        <w:t>Va</w:t>
      </w:r>
      <w:proofErr w:type="spellEnd"/>
      <w:r w:rsidR="00FE45CD">
        <w:rPr>
          <w:rFonts w:ascii="Times New Roman" w:hAnsi="Times New Roman" w:cs="Times New Roman"/>
        </w:rPr>
        <w:t xml:space="preserve"> bonitātes priežu purvājos dotu pietiekami daudz gaismas jauno priežu augšanai, bet lielāku atvērumu veidošana nav pieļaujama, jo varētu izraisīt teritorijas hidroloģiskā režīma maiņu, pārpurvošanos vai izcirtuma nesekmīgu, nepietiekamu, aizkavētu atjaunošanos.</w:t>
      </w:r>
    </w:p>
    <w:p w:rsidR="00203688" w:rsidRDefault="0021671F" w:rsidP="00103723">
      <w:pPr>
        <w:shd w:val="clear" w:color="auto" w:fill="FFFFFF"/>
        <w:rPr>
          <w:rFonts w:ascii="Times New Roman" w:hAnsi="Times New Roman" w:cs="Times New Roman"/>
        </w:rPr>
      </w:pPr>
      <w:r>
        <w:rPr>
          <w:rFonts w:ascii="Times New Roman" w:hAnsi="Times New Roman" w:cs="Times New Roman"/>
        </w:rPr>
        <w:br/>
      </w:r>
      <w:r w:rsidR="00103723">
        <w:rPr>
          <w:rFonts w:ascii="Times New Roman" w:hAnsi="Times New Roman" w:cs="Times New Roman"/>
        </w:rPr>
        <w:t xml:space="preserve"> </w:t>
      </w:r>
      <w:r w:rsidR="00103723">
        <w:rPr>
          <w:rFonts w:ascii="Times New Roman" w:hAnsi="Times New Roman" w:cs="Times New Roman"/>
        </w:rPr>
        <w:tab/>
      </w:r>
      <w:r w:rsidR="005F5EE3">
        <w:rPr>
          <w:rFonts w:ascii="Times New Roman" w:hAnsi="Times New Roman" w:cs="Times New Roman"/>
        </w:rPr>
        <w:t>Lai ierobežotu mežu īpašnieku vēlmi cirst galvenās cirtes pēc caurmēra lielās platībās, VAK rekomendē</w:t>
      </w:r>
      <w:r w:rsidR="00706639">
        <w:rPr>
          <w:rFonts w:ascii="Times New Roman" w:hAnsi="Times New Roman" w:cs="Times New Roman"/>
        </w:rPr>
        <w:t xml:space="preserve"> piemērot nekustamā īpašuma nodokļa </w:t>
      </w:r>
      <w:r>
        <w:rPr>
          <w:rFonts w:ascii="Times New Roman" w:hAnsi="Times New Roman" w:cs="Times New Roman"/>
        </w:rPr>
        <w:t xml:space="preserve">obligāto neatmaksājamo </w:t>
      </w:r>
      <w:r w:rsidR="00706639">
        <w:rPr>
          <w:rFonts w:ascii="Times New Roman" w:hAnsi="Times New Roman" w:cs="Times New Roman"/>
        </w:rPr>
        <w:lastRenderedPageBreak/>
        <w:t>avansu pa</w:t>
      </w:r>
      <w:r>
        <w:rPr>
          <w:rFonts w:ascii="Times New Roman" w:hAnsi="Times New Roman" w:cs="Times New Roman"/>
        </w:rPr>
        <w:t xml:space="preserve">r tik gadiem, cik palikuši līdz mežaudzes galvenās cirtes vecumam, to izcērtot pēc caurmēra, tāpat arī </w:t>
      </w:r>
      <w:r w:rsidR="00103723">
        <w:rPr>
          <w:rFonts w:ascii="Times New Roman" w:hAnsi="Times New Roman" w:cs="Times New Roman"/>
        </w:rPr>
        <w:t xml:space="preserve">VAK rekomendē noteikt, ka cērtot mežaudzi </w:t>
      </w:r>
      <w:proofErr w:type="spellStart"/>
      <w:r w:rsidR="00103723">
        <w:rPr>
          <w:rFonts w:ascii="Times New Roman" w:hAnsi="Times New Roman" w:cs="Times New Roman"/>
        </w:rPr>
        <w:t>kaicirtē</w:t>
      </w:r>
      <w:proofErr w:type="spellEnd"/>
      <w:r w:rsidR="00103723">
        <w:rPr>
          <w:rFonts w:ascii="Times New Roman" w:hAnsi="Times New Roman" w:cs="Times New Roman"/>
        </w:rPr>
        <w:t xml:space="preserve"> pēc caurmēra šo noteikumu 54.1 punktā minēto koku skaitu palielina </w:t>
      </w:r>
      <w:r w:rsidR="00EA0723">
        <w:rPr>
          <w:rFonts w:ascii="Times New Roman" w:hAnsi="Times New Roman" w:cs="Times New Roman"/>
        </w:rPr>
        <w:t>līdz 10 kokiem uz ha</w:t>
      </w:r>
      <w:r w:rsidR="00103723">
        <w:rPr>
          <w:rFonts w:ascii="Times New Roman" w:hAnsi="Times New Roman" w:cs="Times New Roman"/>
        </w:rPr>
        <w:t xml:space="preserve">. Šādu prasību VAK pamato ar to, ka bioloģisko daudzveidību mežā lielā mērā nodrošina tieši vecie, lielo dimensiju koki, kuros nākotnē veidosies dobumi, kuri nodrošina patvērumu putniem, nereti, kamēr vēl ir augoši un labā stāvoklī, ir noturīgāki pret vējlauzēm un vējgāzēm, bet, sasniedzot savu </w:t>
      </w:r>
      <w:proofErr w:type="spellStart"/>
      <w:r w:rsidR="00103723">
        <w:rPr>
          <w:rFonts w:ascii="Times New Roman" w:hAnsi="Times New Roman" w:cs="Times New Roman"/>
        </w:rPr>
        <w:t>biologisko</w:t>
      </w:r>
      <w:proofErr w:type="spellEnd"/>
      <w:r w:rsidR="00103723">
        <w:rPr>
          <w:rFonts w:ascii="Times New Roman" w:hAnsi="Times New Roman" w:cs="Times New Roman"/>
        </w:rPr>
        <w:t xml:space="preserve"> maksimālo vecumu, veido lielāka apjoma mirušo koksni mežā. Diemžēl cērtot arvien mazāku dimensiju kokus, samazinās bioloģiskā daudzveidība mežā, samazinās putnu ligzdošanai piemēroto koku skaits, samazinās katra koka izredzes nodzīvot visu savu </w:t>
      </w:r>
      <w:proofErr w:type="spellStart"/>
      <w:r w:rsidR="00103723">
        <w:rPr>
          <w:rFonts w:ascii="Times New Roman" w:hAnsi="Times New Roman" w:cs="Times New Roman"/>
        </w:rPr>
        <w:t>biologisko</w:t>
      </w:r>
      <w:proofErr w:type="spellEnd"/>
      <w:r w:rsidR="00103723">
        <w:rPr>
          <w:rFonts w:ascii="Times New Roman" w:hAnsi="Times New Roman" w:cs="Times New Roman"/>
        </w:rPr>
        <w:t xml:space="preserve"> mūžu.</w:t>
      </w:r>
    </w:p>
    <w:p w:rsidR="00EA0723" w:rsidRPr="00EA0723" w:rsidRDefault="00EA0723" w:rsidP="00EA0723">
      <w:pPr>
        <w:widowControl w:val="0"/>
        <w:spacing w:after="0" w:line="240" w:lineRule="auto"/>
        <w:jc w:val="both"/>
        <w:rPr>
          <w:rFonts w:ascii="Times New Roman" w:eastAsia="Times New Roman" w:hAnsi="Times New Roman" w:cs="Times New Roman"/>
        </w:rPr>
      </w:pPr>
      <w:r>
        <w:rPr>
          <w:rFonts w:ascii="Times New Roman" w:hAnsi="Times New Roman" w:cs="Times New Roman"/>
        </w:rPr>
        <w:tab/>
      </w:r>
      <w:r>
        <w:rPr>
          <w:rFonts w:ascii="Times New Roman" w:eastAsia="Times New Roman" w:hAnsi="Times New Roman" w:cs="Times New Roman"/>
        </w:rPr>
        <w:t xml:space="preserve">Vienlaikus VAK lūdz grozīt esošo MK noteikumu Nr.935 “Par koku ciršanu mežā” 54.1 punktu, paredzot ikvienā kailcirtes cirsmā (kailcirtē pēc vecuma) sešus ekoloģiskos kokus (kā netiešs kompensējošs mehānisms minimālā šķērslaukuma </w:t>
      </w:r>
      <w:proofErr w:type="spellStart"/>
      <w:r>
        <w:rPr>
          <w:rFonts w:ascii="Times New Roman" w:eastAsia="Times New Roman" w:hAnsi="Times New Roman" w:cs="Times New Roman"/>
        </w:rPr>
        <w:t>samazinašanai</w:t>
      </w:r>
      <w:proofErr w:type="spellEnd"/>
      <w:r>
        <w:rPr>
          <w:rFonts w:ascii="Times New Roman" w:eastAsia="Times New Roman" w:hAnsi="Times New Roman" w:cs="Times New Roman"/>
        </w:rPr>
        <w:t xml:space="preserve"> priežu mežaudzēs, kas izpaudīsies kopšanas ciršu laikā) kā arī 55.punktā noteikt, ka saglabājami vismaz pieci (</w:t>
      </w:r>
      <w:proofErr w:type="spellStart"/>
      <w:r>
        <w:rPr>
          <w:rFonts w:ascii="Times New Roman" w:eastAsia="Times New Roman" w:hAnsi="Times New Roman" w:cs="Times New Roman"/>
        </w:rPr>
        <w:t>patreiz</w:t>
      </w:r>
      <w:proofErr w:type="spellEnd"/>
      <w:r>
        <w:rPr>
          <w:rFonts w:ascii="Times New Roman" w:eastAsia="Times New Roman" w:hAnsi="Times New Roman" w:cs="Times New Roman"/>
        </w:rPr>
        <w:t xml:space="preserve"> četri) sausie koki uz hektāru visās kailcirtēs, bet astoņi, ja tādi ir, kailcirtēs pēc caurmēra, ar nolūku nepieļaut bioloģiskās daudzveidības mazināšanos nākotnē mežsaimnieciskās darbības intensifikācijas dēļ.</w:t>
      </w:r>
    </w:p>
    <w:p w:rsidR="00935E49" w:rsidRDefault="00935E49" w:rsidP="00103723">
      <w:pPr>
        <w:shd w:val="clear" w:color="auto" w:fill="FFFFFF"/>
        <w:rPr>
          <w:rFonts w:ascii="Times New Roman" w:hAnsi="Times New Roman" w:cs="Times New Roman"/>
        </w:rPr>
      </w:pPr>
    </w:p>
    <w:p w:rsidR="00CC3BFC" w:rsidRPr="00CC3BFC" w:rsidRDefault="00935E49" w:rsidP="00CC3BFC">
      <w:pPr>
        <w:spacing w:after="0" w:line="240" w:lineRule="auto"/>
        <w:rPr>
          <w:rFonts w:ascii="Times New Roman" w:eastAsia="Times New Roman" w:hAnsi="Times New Roman" w:cs="Times New Roman"/>
          <w:b/>
        </w:rPr>
      </w:pPr>
      <w:r w:rsidRPr="00CC3BFC">
        <w:rPr>
          <w:rFonts w:ascii="Times New Roman" w:hAnsi="Times New Roman" w:cs="Times New Roman"/>
        </w:rPr>
        <w:t>Vides aizsardzības kluba (VAK) atzinums par</w:t>
      </w:r>
      <w:r w:rsidR="00CC3BFC" w:rsidRPr="00CC3BFC">
        <w:rPr>
          <w:rFonts w:ascii="Times New Roman" w:hAnsi="Times New Roman" w:cs="Times New Roman"/>
        </w:rPr>
        <w:t xml:space="preserve"> </w:t>
      </w:r>
    </w:p>
    <w:p w:rsidR="00CC3BFC" w:rsidRPr="00CC3BFC" w:rsidRDefault="00CC3BFC" w:rsidP="00CC3BFC">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r w:rsidRPr="00CC3BFC">
        <w:rPr>
          <w:rFonts w:ascii="Times New Roman" w:eastAsia="Times New Roman" w:hAnsi="Times New Roman" w:cs="Times New Roman"/>
          <w:b/>
        </w:rPr>
        <w:t>Grozījumi</w:t>
      </w:r>
      <w:r>
        <w:rPr>
          <w:rFonts w:ascii="Times New Roman" w:eastAsia="Times New Roman" w:hAnsi="Times New Roman" w:cs="Times New Roman"/>
          <w:b/>
        </w:rPr>
        <w:t>em</w:t>
      </w:r>
      <w:r w:rsidRPr="00CC3BFC">
        <w:rPr>
          <w:rFonts w:ascii="Times New Roman" w:eastAsia="Times New Roman" w:hAnsi="Times New Roman" w:cs="Times New Roman"/>
          <w:b/>
        </w:rPr>
        <w:t xml:space="preserve"> Ministru kabineta 2012. gada 2. maija noteikumos Nr. 308 </w:t>
      </w:r>
    </w:p>
    <w:p w:rsidR="00935E49" w:rsidRDefault="00CC3BFC" w:rsidP="00CC3BFC">
      <w:pPr>
        <w:spacing w:after="0" w:line="240" w:lineRule="auto"/>
        <w:rPr>
          <w:rFonts w:ascii="Times New Roman" w:eastAsia="Times New Roman" w:hAnsi="Times New Roman" w:cs="Times New Roman"/>
          <w:b/>
        </w:rPr>
      </w:pPr>
      <w:r w:rsidRPr="00CC3BFC">
        <w:rPr>
          <w:rFonts w:ascii="Times New Roman" w:eastAsia="Times New Roman" w:hAnsi="Times New Roman" w:cs="Times New Roman"/>
          <w:b/>
        </w:rPr>
        <w:t>„Meža atjaunošanas, meža ieaudzēšanas un plantāciju meža noteikumi”</w:t>
      </w:r>
      <w:r>
        <w:rPr>
          <w:rFonts w:ascii="Times New Roman" w:eastAsia="Times New Roman" w:hAnsi="Times New Roman" w:cs="Times New Roman"/>
          <w:b/>
        </w:rPr>
        <w:t>”.</w:t>
      </w:r>
    </w:p>
    <w:p w:rsidR="00EA0723" w:rsidRPr="0039753C" w:rsidRDefault="00EA0723" w:rsidP="00CC3BFC">
      <w:pPr>
        <w:spacing w:after="0" w:line="240" w:lineRule="auto"/>
        <w:rPr>
          <w:rFonts w:ascii="Times New Roman" w:eastAsia="Times New Roman" w:hAnsi="Times New Roman" w:cs="Times New Roman"/>
          <w:b/>
        </w:rPr>
      </w:pPr>
    </w:p>
    <w:p w:rsidR="00CC3BFC" w:rsidRPr="00CC3BFC" w:rsidRDefault="00CC3BFC" w:rsidP="00CC3BFC">
      <w:pPr>
        <w:spacing w:after="0" w:line="240" w:lineRule="auto"/>
        <w:rPr>
          <w:rFonts w:ascii="Times New Roman" w:eastAsia="Times New Roman" w:hAnsi="Times New Roman" w:cs="Times New Roman"/>
        </w:rPr>
      </w:pPr>
      <w:r w:rsidRPr="0039753C">
        <w:rPr>
          <w:rFonts w:ascii="Times New Roman" w:eastAsia="Times New Roman" w:hAnsi="Times New Roman" w:cs="Times New Roman"/>
          <w:b/>
        </w:rPr>
        <w:t xml:space="preserve"> </w:t>
      </w:r>
      <w:r w:rsidRPr="0039753C">
        <w:rPr>
          <w:rFonts w:ascii="Times New Roman" w:eastAsia="Times New Roman" w:hAnsi="Times New Roman" w:cs="Times New Roman"/>
          <w:b/>
        </w:rPr>
        <w:tab/>
        <w:t>VAK iebilst pret Grozījumiem</w:t>
      </w:r>
      <w:r>
        <w:rPr>
          <w:rFonts w:ascii="Times New Roman" w:eastAsia="Times New Roman" w:hAnsi="Times New Roman" w:cs="Times New Roman"/>
        </w:rPr>
        <w:t>, lūdz saglabāt MK noteikumus Nr. 308 pašreizējā redakcijā, pieļaujot vienīgi samazinātu minimālo koku skaitu atjaunojamās platībās, jo tādējādi meža īpašniekiem tiktu dota lielāka rīcības brīvība, ņemot vērā katras platības individuālos faktorus un savu pieredzi, uzreiz ieaudzēt dabiski, sēt</w:t>
      </w:r>
      <w:proofErr w:type="gramStart"/>
      <w:r>
        <w:rPr>
          <w:rFonts w:ascii="Times New Roman" w:eastAsia="Times New Roman" w:hAnsi="Times New Roman" w:cs="Times New Roman"/>
        </w:rPr>
        <w:t xml:space="preserve"> vai stādīt relatīvi nedaudz koku</w:t>
      </w:r>
      <w:proofErr w:type="gramEnd"/>
      <w:r>
        <w:rPr>
          <w:rFonts w:ascii="Times New Roman" w:eastAsia="Times New Roman" w:hAnsi="Times New Roman" w:cs="Times New Roman"/>
        </w:rPr>
        <w:t>, vai arī mežu atjaunot ar lielu koku skaitu, ko vēlāk mazināt sastāva kopšanas cirtēs jaunaudžu periodā.</w:t>
      </w:r>
    </w:p>
    <w:p w:rsidR="00EA0723" w:rsidRDefault="00CC3BFC" w:rsidP="00CC3BFC">
      <w:pPr>
        <w:widowControl w:val="0"/>
        <w:spacing w:after="0" w:line="240" w:lineRule="auto"/>
        <w:jc w:val="both"/>
        <w:rPr>
          <w:rFonts w:ascii="Times New Roman" w:eastAsia="Times New Roman" w:hAnsi="Times New Roman" w:cs="Times New Roman"/>
        </w:rPr>
      </w:pPr>
      <w:r>
        <w:rPr>
          <w:rFonts w:ascii="Times New Roman" w:hAnsi="Times New Roman" w:cs="Times New Roman"/>
        </w:rPr>
        <w:tab/>
      </w:r>
      <w:r w:rsidRPr="0039753C">
        <w:rPr>
          <w:rFonts w:ascii="Times New Roman" w:hAnsi="Times New Roman" w:cs="Times New Roman"/>
          <w:b/>
        </w:rPr>
        <w:t xml:space="preserve">VAK kategoriski nepiekrīt Grozījumu punktam </w:t>
      </w:r>
      <w:r w:rsidRPr="0039753C">
        <w:rPr>
          <w:rFonts w:ascii="Times New Roman" w:eastAsia="Times New Roman" w:hAnsi="Times New Roman" w:cs="Times New Roman"/>
          <w:b/>
        </w:rPr>
        <w:t>„4.</w:t>
      </w:r>
      <w:r w:rsidRPr="0039753C">
        <w:rPr>
          <w:rFonts w:ascii="Times New Roman" w:eastAsia="Times New Roman" w:hAnsi="Times New Roman" w:cs="Times New Roman"/>
          <w:b/>
          <w:vertAlign w:val="superscript"/>
        </w:rPr>
        <w:t>1</w:t>
      </w:r>
      <w:r w:rsidRPr="00CC3BFC">
        <w:rPr>
          <w:rFonts w:ascii="Times New Roman" w:eastAsia="Times New Roman" w:hAnsi="Times New Roman" w:cs="Times New Roman"/>
        </w:rPr>
        <w:t xml:space="preserve"> Pēc kailcirtes galvenajā cirtē pēc caurmēra, mežu atjauno sējot vai stādot trīs kalen</w:t>
      </w:r>
      <w:r>
        <w:rPr>
          <w:rFonts w:ascii="Times New Roman" w:eastAsia="Times New Roman" w:hAnsi="Times New Roman" w:cs="Times New Roman"/>
        </w:rPr>
        <w:t>dāra gadu laikā pēc cirtes gada.</w:t>
      </w:r>
      <w:r w:rsidRPr="00CC3BFC">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tab/>
        <w:t xml:space="preserve">Savu viedokli VAK pamato tādējādi, ka dabiski ieaugušā mežā vienmēr būs lielāka </w:t>
      </w:r>
      <w:proofErr w:type="spellStart"/>
      <w:r>
        <w:rPr>
          <w:rFonts w:ascii="Times New Roman" w:eastAsia="Times New Roman" w:hAnsi="Times New Roman" w:cs="Times New Roman"/>
        </w:rPr>
        <w:t>biologiskā</w:t>
      </w:r>
      <w:proofErr w:type="spellEnd"/>
      <w:r>
        <w:rPr>
          <w:rFonts w:ascii="Times New Roman" w:eastAsia="Times New Roman" w:hAnsi="Times New Roman" w:cs="Times New Roman"/>
        </w:rPr>
        <w:t xml:space="preserve"> daudzveidība, pareizi kopta dabiskas izcelsmes mežaudze būs ekoloģiski vērtīgāka tieši no sugu daudzveidības un ainaviskās kvalitātes viedokļa, tāpēc mežu īpašniekiem vienmēr jāsaglabā izvēles brīvību – stādīt, sēt, vai atjaunot mežu dabiski. VAK arī vērš uzmanību, ka atjaunošanas termiņš 3 gadi arī ir nevēlams no bioloģiskās daudzveidības viedokļa, turklāt ir grūti sasniedzams, dabiski atjaunojot skujkoku audzes</w:t>
      </w:r>
      <w:r w:rsidR="0039753C">
        <w:rPr>
          <w:rFonts w:ascii="Times New Roman" w:eastAsia="Times New Roman" w:hAnsi="Times New Roman" w:cs="Times New Roman"/>
        </w:rPr>
        <w:t xml:space="preserve">, savukārt </w:t>
      </w:r>
      <w:proofErr w:type="spellStart"/>
      <w:r w:rsidR="0039753C">
        <w:rPr>
          <w:rFonts w:ascii="Times New Roman" w:eastAsia="Times New Roman" w:hAnsi="Times New Roman" w:cs="Times New Roman"/>
        </w:rPr>
        <w:t>slapjaiņos</w:t>
      </w:r>
      <w:proofErr w:type="spellEnd"/>
      <w:r w:rsidR="0039753C">
        <w:rPr>
          <w:rFonts w:ascii="Times New Roman" w:eastAsia="Times New Roman" w:hAnsi="Times New Roman" w:cs="Times New Roman"/>
        </w:rPr>
        <w:t xml:space="preserve"> un </w:t>
      </w:r>
      <w:proofErr w:type="spellStart"/>
      <w:r w:rsidR="0039753C">
        <w:rPr>
          <w:rFonts w:ascii="Times New Roman" w:eastAsia="Times New Roman" w:hAnsi="Times New Roman" w:cs="Times New Roman"/>
        </w:rPr>
        <w:t>purvaiņos</w:t>
      </w:r>
      <w:proofErr w:type="spellEnd"/>
      <w:r w:rsidR="0039753C">
        <w:rPr>
          <w:rFonts w:ascii="Times New Roman" w:eastAsia="Times New Roman" w:hAnsi="Times New Roman" w:cs="Times New Roman"/>
        </w:rPr>
        <w:t xml:space="preserve"> (grīnis, purvājs, niedrājs, dumbrājs, liekņa, slapjais mētrājs, slapjais damaksnis, slapjais vēris, slapjā gārša), īpaši jau šo rindu mazāk auglīgajos tipos meža atjaunošana 3 gados vispār mēdz būt neiespējama. Ne jau bez pamatojuma pašreizējā Noteikumu redakcijā tiek dots 10 gadus ilgs termiņš meža atjaunošanai </w:t>
      </w:r>
      <w:proofErr w:type="spellStart"/>
      <w:r w:rsidR="0039753C">
        <w:rPr>
          <w:rFonts w:ascii="Times New Roman" w:eastAsia="Times New Roman" w:hAnsi="Times New Roman" w:cs="Times New Roman"/>
        </w:rPr>
        <w:t>purvaiņos</w:t>
      </w:r>
      <w:proofErr w:type="spellEnd"/>
      <w:r w:rsidR="0039753C">
        <w:rPr>
          <w:rFonts w:ascii="Times New Roman" w:eastAsia="Times New Roman" w:hAnsi="Times New Roman" w:cs="Times New Roman"/>
        </w:rPr>
        <w:t xml:space="preserve"> (purvājs, niedrājs, dumbrājs, liekņa).</w:t>
      </w:r>
    </w:p>
    <w:p w:rsidR="00EA0723" w:rsidRDefault="0039753C" w:rsidP="00CC3BF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Pr="0039753C">
        <w:rPr>
          <w:rFonts w:ascii="Times New Roman" w:eastAsia="Times New Roman" w:hAnsi="Times New Roman" w:cs="Times New Roman"/>
          <w:b/>
        </w:rPr>
        <w:t>VAK arī iebilst pret Grozījumos iekļauto punktu</w:t>
      </w:r>
      <w:proofErr w:type="gramStart"/>
      <w:r>
        <w:rPr>
          <w:rFonts w:ascii="Times New Roman" w:eastAsia="Times New Roman" w:hAnsi="Times New Roman" w:cs="Times New Roman"/>
        </w:rPr>
        <w:t xml:space="preserve"> : </w:t>
      </w:r>
      <w:proofErr w:type="gramEnd"/>
      <w:r w:rsidRPr="0039753C">
        <w:rPr>
          <w:rFonts w:ascii="Times New Roman" w:eastAsia="Times New Roman" w:hAnsi="Times New Roman" w:cs="Times New Roman"/>
        </w:rPr>
        <w:t>„</w:t>
      </w:r>
      <w:r w:rsidRPr="0039753C">
        <w:rPr>
          <w:rFonts w:ascii="Times New Roman" w:eastAsia="Times New Roman" w:hAnsi="Times New Roman" w:cs="Times New Roman"/>
          <w:b/>
        </w:rPr>
        <w:t>5.</w:t>
      </w:r>
      <w:r w:rsidRPr="0039753C">
        <w:rPr>
          <w:rFonts w:ascii="Times New Roman" w:eastAsia="Times New Roman" w:hAnsi="Times New Roman" w:cs="Times New Roman"/>
          <w:b/>
          <w:vertAlign w:val="superscript"/>
        </w:rPr>
        <w:t>1</w:t>
      </w:r>
      <w:r w:rsidRPr="0039753C">
        <w:rPr>
          <w:rFonts w:ascii="Times New Roman" w:eastAsia="Times New Roman" w:hAnsi="Times New Roman" w:cs="Times New Roman"/>
        </w:rPr>
        <w:t xml:space="preserve"> Pēc kailcirtes Baltijas jūras un Rīgas jūras līča piekrastes ierobežotas saimnieciskās darbības joslā mežaudzēs, kurās valdošā koku suga bijusi priede, mežs ir jāatjauno, sējot vai stādot priedi.”</w:t>
      </w:r>
      <w:r>
        <w:rPr>
          <w:rFonts w:ascii="Times New Roman" w:eastAsia="Times New Roman" w:hAnsi="Times New Roman" w:cs="Times New Roman"/>
        </w:rPr>
        <w:t xml:space="preserve"> </w:t>
      </w:r>
    </w:p>
    <w:p w:rsidR="0039753C" w:rsidRDefault="00EA0723" w:rsidP="00CC3BFC">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sidR="0039753C">
        <w:rPr>
          <w:rFonts w:ascii="Times New Roman" w:eastAsia="Times New Roman" w:hAnsi="Times New Roman" w:cs="Times New Roman"/>
        </w:rPr>
        <w:t>VAK uzsver, ka vienmēr jāļauj īpašniekam mežu atjaunot arī dabiski. VAK varētu atbalstīt prasību Baltijas juras un Rīgas jūras līča piekrastes ierobežotas saimnieciskās darbības joslā esošajos</w:t>
      </w:r>
      <w:r w:rsidR="00045631">
        <w:rPr>
          <w:rFonts w:ascii="Times New Roman" w:eastAsia="Times New Roman" w:hAnsi="Times New Roman" w:cs="Times New Roman"/>
        </w:rPr>
        <w:t xml:space="preserve"> damakšņos, kuros pašlaik kailcirte atļauta, ja priede tajos ir sastāvā mazāk par 80%, pēc nociršanas kailcirtē nodrošināt jebkādu (dabiski vai mākslīgu) atjaunošanu ar priedi, lai no ieaugušajiem kokiem priede būtu valdošā suga </w:t>
      </w:r>
      <w:proofErr w:type="gramStart"/>
      <w:r w:rsidR="00045631">
        <w:rPr>
          <w:rFonts w:ascii="Times New Roman" w:eastAsia="Times New Roman" w:hAnsi="Times New Roman" w:cs="Times New Roman"/>
        </w:rPr>
        <w:t>(</w:t>
      </w:r>
      <w:proofErr w:type="gramEnd"/>
      <w:r w:rsidR="00045631">
        <w:rPr>
          <w:rFonts w:ascii="Times New Roman" w:eastAsia="Times New Roman" w:hAnsi="Times New Roman" w:cs="Times New Roman"/>
        </w:rPr>
        <w:t>vismaz 60%).</w:t>
      </w:r>
    </w:p>
    <w:p w:rsidR="00EA0723" w:rsidRDefault="00EA0723" w:rsidP="00CC3BFC">
      <w:pPr>
        <w:widowControl w:val="0"/>
        <w:spacing w:after="0" w:line="240" w:lineRule="auto"/>
        <w:jc w:val="both"/>
        <w:rPr>
          <w:rFonts w:ascii="Times New Roman" w:eastAsia="Times New Roman" w:hAnsi="Times New Roman" w:cs="Times New Roman"/>
        </w:rPr>
      </w:pPr>
    </w:p>
    <w:p w:rsidR="00045631" w:rsidRDefault="00045631" w:rsidP="00045631">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Dokuments parakstīts ar drošu elektronisko parakstu un satur laika zīmogu.</w:t>
      </w:r>
      <w:r>
        <w:rPr>
          <w:rFonts w:ascii="Times New Roman" w:eastAsia="Times New Roman" w:hAnsi="Times New Roman" w:cs="Times New Roman"/>
        </w:rPr>
        <w:br/>
      </w:r>
    </w:p>
    <w:p w:rsidR="00D418BD" w:rsidRPr="00EA0723" w:rsidRDefault="00045631" w:rsidP="00EA0723">
      <w:pPr>
        <w:widowControl w:val="0"/>
        <w:spacing w:after="0" w:line="240" w:lineRule="auto"/>
        <w:rPr>
          <w:rFonts w:ascii="Times New Roman" w:eastAsia="Times New Roman" w:hAnsi="Times New Roman" w:cs="Times New Roman"/>
          <w:sz w:val="18"/>
          <w:szCs w:val="18"/>
        </w:rPr>
      </w:pPr>
      <w:r w:rsidRPr="00045631">
        <w:rPr>
          <w:rFonts w:ascii="Times New Roman" w:eastAsia="Times New Roman" w:hAnsi="Times New Roman" w:cs="Times New Roman"/>
          <w:sz w:val="18"/>
          <w:szCs w:val="18"/>
        </w:rPr>
        <w:t xml:space="preserve">Sagatavoja: Edmunds </w:t>
      </w:r>
      <w:proofErr w:type="spellStart"/>
      <w:r w:rsidRPr="00045631">
        <w:rPr>
          <w:rFonts w:ascii="Times New Roman" w:eastAsia="Times New Roman" w:hAnsi="Times New Roman" w:cs="Times New Roman"/>
          <w:sz w:val="18"/>
          <w:szCs w:val="18"/>
        </w:rPr>
        <w:t>Kance</w:t>
      </w:r>
      <w:proofErr w:type="spellEnd"/>
      <w:r w:rsidRPr="00045631">
        <w:rPr>
          <w:rFonts w:ascii="Times New Roman" w:eastAsia="Times New Roman" w:hAnsi="Times New Roman" w:cs="Times New Roman"/>
          <w:sz w:val="18"/>
          <w:szCs w:val="18"/>
        </w:rPr>
        <w:br/>
      </w:r>
      <w:r w:rsidRPr="00045631">
        <w:rPr>
          <w:rFonts w:ascii="Times New Roman" w:eastAsia="Times New Roman" w:hAnsi="Times New Roman" w:cs="Times New Roman"/>
          <w:sz w:val="18"/>
          <w:szCs w:val="18"/>
        </w:rPr>
        <w:lastRenderedPageBreak/>
        <w:t>26404751</w:t>
      </w:r>
    </w:p>
    <w:sectPr w:rsidR="00D418BD" w:rsidRPr="00EA07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BE" w:rsidRDefault="000440BE" w:rsidP="0008076D">
      <w:pPr>
        <w:spacing w:after="0" w:line="240" w:lineRule="auto"/>
      </w:pPr>
      <w:r>
        <w:separator/>
      </w:r>
    </w:p>
  </w:endnote>
  <w:endnote w:type="continuationSeparator" w:id="0">
    <w:p w:rsidR="000440BE" w:rsidRDefault="000440BE" w:rsidP="0008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BE" w:rsidRDefault="000440BE" w:rsidP="0008076D">
      <w:pPr>
        <w:spacing w:after="0" w:line="240" w:lineRule="auto"/>
      </w:pPr>
      <w:r>
        <w:separator/>
      </w:r>
    </w:p>
  </w:footnote>
  <w:footnote w:type="continuationSeparator" w:id="0">
    <w:p w:rsidR="000440BE" w:rsidRDefault="000440BE" w:rsidP="000807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8BD"/>
    <w:rsid w:val="000440BE"/>
    <w:rsid w:val="00045631"/>
    <w:rsid w:val="0008076D"/>
    <w:rsid w:val="00103723"/>
    <w:rsid w:val="001C4944"/>
    <w:rsid w:val="00203688"/>
    <w:rsid w:val="0021671F"/>
    <w:rsid w:val="0039753C"/>
    <w:rsid w:val="00451906"/>
    <w:rsid w:val="00593E76"/>
    <w:rsid w:val="00595F0B"/>
    <w:rsid w:val="005D6A93"/>
    <w:rsid w:val="005F5EE3"/>
    <w:rsid w:val="00625A95"/>
    <w:rsid w:val="006C05D4"/>
    <w:rsid w:val="00706639"/>
    <w:rsid w:val="00935E49"/>
    <w:rsid w:val="00A35AFB"/>
    <w:rsid w:val="00C21851"/>
    <w:rsid w:val="00CC3BFC"/>
    <w:rsid w:val="00CC6805"/>
    <w:rsid w:val="00CF23D5"/>
    <w:rsid w:val="00D418BD"/>
    <w:rsid w:val="00DF7FEE"/>
    <w:rsid w:val="00E63445"/>
    <w:rsid w:val="00EA0723"/>
    <w:rsid w:val="00F53783"/>
    <w:rsid w:val="00FE45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iguvresteksts">
    <w:name w:val="endnote text"/>
    <w:basedOn w:val="Parasts"/>
    <w:link w:val="BeiguvrestekstsRakstz"/>
    <w:uiPriority w:val="99"/>
    <w:semiHidden/>
    <w:unhideWhenUsed/>
    <w:rsid w:val="0008076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8076D"/>
    <w:rPr>
      <w:sz w:val="20"/>
      <w:szCs w:val="20"/>
    </w:rPr>
  </w:style>
  <w:style w:type="character" w:styleId="Beiguvresatsauce">
    <w:name w:val="endnote reference"/>
    <w:basedOn w:val="Noklusjumarindkopasfonts"/>
    <w:uiPriority w:val="99"/>
    <w:semiHidden/>
    <w:unhideWhenUsed/>
    <w:rsid w:val="0008076D"/>
    <w:rPr>
      <w:vertAlign w:val="superscript"/>
    </w:rPr>
  </w:style>
  <w:style w:type="character" w:styleId="Komentraatsauce">
    <w:name w:val="annotation reference"/>
    <w:basedOn w:val="Noklusjumarindkopasfonts"/>
    <w:uiPriority w:val="99"/>
    <w:semiHidden/>
    <w:unhideWhenUsed/>
    <w:rsid w:val="00CC3BFC"/>
    <w:rPr>
      <w:sz w:val="16"/>
      <w:szCs w:val="16"/>
    </w:rPr>
  </w:style>
  <w:style w:type="paragraph" w:styleId="Komentrateksts">
    <w:name w:val="annotation text"/>
    <w:basedOn w:val="Parasts"/>
    <w:link w:val="KomentratekstsRakstz"/>
    <w:uiPriority w:val="99"/>
    <w:semiHidden/>
    <w:unhideWhenUsed/>
    <w:rsid w:val="00CC3B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3BFC"/>
    <w:rPr>
      <w:sz w:val="20"/>
      <w:szCs w:val="20"/>
    </w:rPr>
  </w:style>
  <w:style w:type="paragraph" w:styleId="Komentratma">
    <w:name w:val="annotation subject"/>
    <w:basedOn w:val="Komentrateksts"/>
    <w:next w:val="Komentrateksts"/>
    <w:link w:val="KomentratmaRakstz"/>
    <w:uiPriority w:val="99"/>
    <w:semiHidden/>
    <w:unhideWhenUsed/>
    <w:rsid w:val="00CC3BFC"/>
    <w:rPr>
      <w:b/>
      <w:bCs/>
    </w:rPr>
  </w:style>
  <w:style w:type="character" w:customStyle="1" w:styleId="KomentratmaRakstz">
    <w:name w:val="Komentāra tēma Rakstz."/>
    <w:basedOn w:val="KomentratekstsRakstz"/>
    <w:link w:val="Komentratma"/>
    <w:uiPriority w:val="99"/>
    <w:semiHidden/>
    <w:rsid w:val="00CC3BFC"/>
    <w:rPr>
      <w:b/>
      <w:bCs/>
      <w:sz w:val="20"/>
      <w:szCs w:val="20"/>
    </w:rPr>
  </w:style>
  <w:style w:type="paragraph" w:styleId="Balonteksts">
    <w:name w:val="Balloon Text"/>
    <w:basedOn w:val="Parasts"/>
    <w:link w:val="BalontekstsRakstz"/>
    <w:uiPriority w:val="99"/>
    <w:semiHidden/>
    <w:unhideWhenUsed/>
    <w:rsid w:val="00CC3BF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3BF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iguvresteksts">
    <w:name w:val="endnote text"/>
    <w:basedOn w:val="Parasts"/>
    <w:link w:val="BeiguvrestekstsRakstz"/>
    <w:uiPriority w:val="99"/>
    <w:semiHidden/>
    <w:unhideWhenUsed/>
    <w:rsid w:val="0008076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8076D"/>
    <w:rPr>
      <w:sz w:val="20"/>
      <w:szCs w:val="20"/>
    </w:rPr>
  </w:style>
  <w:style w:type="character" w:styleId="Beiguvresatsauce">
    <w:name w:val="endnote reference"/>
    <w:basedOn w:val="Noklusjumarindkopasfonts"/>
    <w:uiPriority w:val="99"/>
    <w:semiHidden/>
    <w:unhideWhenUsed/>
    <w:rsid w:val="0008076D"/>
    <w:rPr>
      <w:vertAlign w:val="superscript"/>
    </w:rPr>
  </w:style>
  <w:style w:type="character" w:styleId="Komentraatsauce">
    <w:name w:val="annotation reference"/>
    <w:basedOn w:val="Noklusjumarindkopasfonts"/>
    <w:uiPriority w:val="99"/>
    <w:semiHidden/>
    <w:unhideWhenUsed/>
    <w:rsid w:val="00CC3BFC"/>
    <w:rPr>
      <w:sz w:val="16"/>
      <w:szCs w:val="16"/>
    </w:rPr>
  </w:style>
  <w:style w:type="paragraph" w:styleId="Komentrateksts">
    <w:name w:val="annotation text"/>
    <w:basedOn w:val="Parasts"/>
    <w:link w:val="KomentratekstsRakstz"/>
    <w:uiPriority w:val="99"/>
    <w:semiHidden/>
    <w:unhideWhenUsed/>
    <w:rsid w:val="00CC3B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3BFC"/>
    <w:rPr>
      <w:sz w:val="20"/>
      <w:szCs w:val="20"/>
    </w:rPr>
  </w:style>
  <w:style w:type="paragraph" w:styleId="Komentratma">
    <w:name w:val="annotation subject"/>
    <w:basedOn w:val="Komentrateksts"/>
    <w:next w:val="Komentrateksts"/>
    <w:link w:val="KomentratmaRakstz"/>
    <w:uiPriority w:val="99"/>
    <w:semiHidden/>
    <w:unhideWhenUsed/>
    <w:rsid w:val="00CC3BFC"/>
    <w:rPr>
      <w:b/>
      <w:bCs/>
    </w:rPr>
  </w:style>
  <w:style w:type="character" w:customStyle="1" w:styleId="KomentratmaRakstz">
    <w:name w:val="Komentāra tēma Rakstz."/>
    <w:basedOn w:val="KomentratekstsRakstz"/>
    <w:link w:val="Komentratma"/>
    <w:uiPriority w:val="99"/>
    <w:semiHidden/>
    <w:rsid w:val="00CC3BFC"/>
    <w:rPr>
      <w:b/>
      <w:bCs/>
      <w:sz w:val="20"/>
      <w:szCs w:val="20"/>
    </w:rPr>
  </w:style>
  <w:style w:type="paragraph" w:styleId="Balonteksts">
    <w:name w:val="Balloon Text"/>
    <w:basedOn w:val="Parasts"/>
    <w:link w:val="BalontekstsRakstz"/>
    <w:uiPriority w:val="99"/>
    <w:semiHidden/>
    <w:unhideWhenUsed/>
    <w:rsid w:val="00CC3BF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C3B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6549</Words>
  <Characters>3733</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Edmunds Kance</dc:creator>
  <cp:lastModifiedBy>Lelda Pamovska</cp:lastModifiedBy>
  <cp:revision>2</cp:revision>
  <dcterms:created xsi:type="dcterms:W3CDTF">2017-12-05T13:30:00Z</dcterms:created>
  <dcterms:modified xsi:type="dcterms:W3CDTF">2017-12-05T13:30:00Z</dcterms:modified>
</cp:coreProperties>
</file>