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Pasākumu plānu atbalsta sniegšanai Ukrainas civiliedzīvotājiem Latvijas Republikā 2026.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14.11.2025. 17:52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Veselības ministrijai plāna projekta  ietvarā tiek būtiski samazināts plāna projektā ietverto pasākumu īstenošanai plānotais finansējums, informējam, ka 2026.gadā pastāv ļoti liels risks Veselības ministrijas plānoto pasākumu realizēšanai - veselības aprūpes pakalpojumu sniegšanai un rehabilitācijas pakalpojumu nodrošināšanai karadarbībā Ukrainā ievainoto ārstēšanai Latvijā tiek paredzēts deficīts (VM finansējuma pieprasījums balstījās uz rehabilitācijas pakalpojumu nodrošināšanu stacionārās ārstniecības iestādēs (264 pacients) karadarbībā ievainotajiem un pārējo pasākumu provizorisku prognozi, balstoties uz faktisko pakalpojumu pieprasījumu 2024. un 2025.gadā).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pasākumu plānam pieejamais kopējais papildu finansējuma apmērs noteikts likumprojektā "Par valsts budžetu 2026. gadam un budžeta ietvaru 2026., 2027. un 2028. gadam" . Likumprojekta 65. pants noteic, ka budžeta resora "74. Gadskārtējā valsts budžeta izpildes procesā pārdalāmais finansējums" programmā 17.00.00 "Finansējums Ukrainas civiliedzīvotāju atbalsta likumā noteikto pasākumu īstenošanai" noteikto apropriāciju 39 717 846 </w:t>
            </w:r>
            <w:r w:rsidR="00000000" w:rsidRPr="00000000" w:rsidDel="00000000">
              <w:rPr>
                <w:i w:val="1"/>
                <w:rtl w:val="0"/>
              </w:rPr>
              <w:t xml:space="preserve">euro</w:t>
            </w:r>
            <w:r w:rsidR="00000000" w:rsidRPr="00000000" w:rsidDel="00000000">
              <w:rPr>
                <w:rtl w:val="0"/>
              </w:rPr>
              <w:t xml:space="preserve"> apmērā finanšu ministrs pārdala ministrijai vai citai centrālajai valsts iestādei Ukrainas civiliedzīvotāju atbalsta likumā noteikto pasākumu īstenošanai atbilstoši Ministru kabineta apstiprinātajam pasākumu plānam atbalsta sniegšanai Ukrainas civiliedzīvotājiem Latvijas Republikā 2026. gadā,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programmā 17.00.00 "Finansējums Ukrainas civiliedzīvotāju atbalsta likumā noteikto pasākumu īstenošanai" 39 717 846 </w:t>
            </w:r>
            <w:r w:rsidR="00000000" w:rsidRPr="00000000" w:rsidDel="00000000">
              <w:rPr>
                <w:i w:val="1"/>
                <w:rtl w:val="0"/>
              </w:rPr>
              <w:t xml:space="preserve">euro</w:t>
            </w:r>
            <w:r w:rsidR="00000000" w:rsidRPr="00000000" w:rsidDel="00000000">
              <w:rPr>
                <w:rtl w:val="0"/>
              </w:rPr>
              <w:t xml:space="preserve"> pieejamais finansējums saplānots pa ministrijām, ievērojot, ka samazinājums piemērots solidāri visām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 pievienotais Ministru kabineta sēdes protokollēmuma projekts paredz -  </w:t>
            </w:r>
            <w:r w:rsidR="00000000" w:rsidRPr="00000000" w:rsidDel="00000000">
              <w:rPr>
                <w:i w:val="1"/>
                <w:rtl w:val="0"/>
              </w:rPr>
              <w:t xml:space="preserve">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39 717 846 euro. </w:t>
            </w:r>
            <w:r w:rsidR="00000000" w:rsidRPr="00000000" w:rsidDel="00000000">
              <w:rPr>
                <w:rtl w:val="0"/>
              </w:rPr>
              <w:t xml:space="preserve">Tādējādi, ja, 2026. gadā ieviešot pasākumus, kādai no ministrijām tiks plānota finanšu līdzekļu ekonomija, iespējama finansējuma pārdale starp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palielināts plānotais pieejamais finansējuma apjoms (Veselības ministrijai pluss 331 672 </w:t>
            </w:r>
            <w:r w:rsidR="00000000" w:rsidRPr="00000000" w:rsidDel="00000000">
              <w:rPr>
                <w:i w:val="1"/>
                <w:rtl w:val="0"/>
              </w:rPr>
              <w:t xml:space="preserve">euro</w:t>
            </w:r>
            <w:r w:rsidR="00000000" w:rsidRPr="00000000" w:rsidDel="00000000">
              <w:rPr>
                <w:rtl w:val="0"/>
              </w:rPr>
              <w:t xml:space="preserve">), ievērojot saskaņošanas procesā  Izglītības un zinātnes ministrijai precizēto aprēķinu (samazināts prognozētā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budžeta apakšprogrammā 01.07.00 “Dotācija brīvpusdienu nodrošināšanai 1., 2., 3. un 4. klases izglītojamiem” ik gadu tiek plānots finansējums, kura ietvaros regulāri veidojas ekonomijas, kas atbilstoši ministrijas priekšlikumiem ik gadus tiek pārdalītas citu mērķu īstenošanai. Tāpat, saskaņā ar likumprojekta “Par valsts budžetu 2026. gadam un budžeta ietvaru 2026., 2027. un 2028.gadam” Izglītības un zinātnes ministrijas budžeta paskaidrojumu, prognozējamais izglītojamo skaits 1.-4.klasēs 2026. gadā pret 2025.gadu samazinās par 2 580 izglītojamiem ar turpmāku samazinājuma tendenci, kamēr finansējuma apmērs brīvpusdienu nodrošināšanai paliek nemainīgs. Ņemot vērā minēto, uzskatām, ka Ukrainas civiliedzīvotāju pasākumu plāna projektā 6.6. pasākumu “Brīvpusdienu nodrošināšana (1.–4. klase)” (turpmāk – 6.6.pasākums) ir iespējams pilnībā nodrošināt Izglītības un zinātnes ministrijas esošo valsts budžeta līdzekļu ietvaros, un nav pamata šim mērķim kā finansējuma avotu paredzēt 17.00.00 programmas “Finansējums Ukrainas civiliedzīvotāju atbalsta likumā noteikto pasākumu īstenošanai” līdzekļus. Līdz ar to lūdzam precizēt 6.6. pasākuma ailē “Iesaistāmie resursi” norādīto finansējuma avotu, aizstājot to ar Izglītības un zinātnes ministrijas budžeta apakšprogrammu 01.07.00 “Dotācija brīvpusdienu nodrošināšanai 1., 2., 3. un 4. klases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6.6 punktā ailē "Iesaistāmie resursi"  norādīts "Esošie resursi"; Anotācijas 4. pielikumā svītrots pasākuma izpildei indikatīvi nepieciešamais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 pielikuma aprēķinos samazinājuma koeficients, lai nepārsniegtu budžeta resora "74. Gadskārtējā valsts budžeta izpildes procesā pārdalāmais finansējums" programmā 17.00.00 "Finansējums Ukrainas civiliedzīvotāju atbalsta likumā noteikto pasākumu īstenošanai" pieejamo finansējuma apmēru, ir piemērots tikai plānā ietverto atbalsta pasākumu īstenošanai atbildīgo iestāžu 2026. gadam aprēķinātajai indikatīvi nepieciešamā finansējuma kopsummai (59 457 932 </w:t>
            </w:r>
            <w:r w:rsidR="00000000" w:rsidRPr="00000000" w:rsidDel="00000000">
              <w:rPr>
                <w:i w:val="1"/>
                <w:rtl w:val="0"/>
              </w:rPr>
              <w:t xml:space="preserve">euro).</w:t>
            </w:r>
            <w:r w:rsidR="00000000" w:rsidRPr="00000000" w:rsidDel="00000000">
              <w:rPr>
                <w:rtl w:val="0"/>
              </w:rPr>
              <w:t xml:space="preserve"> Lai būtu skaidri noteikts katram pasākumu plānā iekļautajam pasākumam indikatīvais papildu pieejamā finansējuma apmērs, lūdzam precizēt rīkojuma projekta anotācijas 1. pielikumu, aprēķinos piemērojot samazinājuma koeficientu arī katram plānā iekļautajam pasākumam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 pielikums, aprēķinos piemērojot samazinājuma koeficientu arī katram plānā iekļautajam pasākumam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6.pielikuma “Ekonomikas ministrijas aprēķins” 3.punktā ir sniegta informācija par izdevumu korekcijām, kas iekļauj izdevumu samazinājumu 30 000 </w:t>
            </w:r>
            <w:r w:rsidR="00000000" w:rsidRPr="00000000" w:rsidDel="00000000">
              <w:rPr>
                <w:i w:val="1"/>
                <w:rtl w:val="0"/>
              </w:rPr>
              <w:t xml:space="preserve">euro </w:t>
            </w:r>
            <w:r w:rsidR="00000000" w:rsidRPr="00000000" w:rsidDel="00000000">
              <w:rPr>
                <w:rtl w:val="0"/>
              </w:rPr>
              <w:t xml:space="preserve">apmērā atbilstoši atbalstāmo skaita samazinājumam, kam noņemts atbalsts pārskatīšanas rezultātā, kā arī izdevumu palielinājumu 780 000 </w:t>
            </w:r>
            <w:r w:rsidR="00000000" w:rsidRPr="00000000" w:rsidDel="00000000">
              <w:rPr>
                <w:i w:val="1"/>
                <w:rtl w:val="0"/>
              </w:rPr>
              <w:t xml:space="preserve">euro </w:t>
            </w:r>
            <w:r w:rsidR="00000000" w:rsidRPr="00000000" w:rsidDel="00000000">
              <w:rPr>
                <w:rtl w:val="0"/>
              </w:rPr>
              <w:t xml:space="preserve">apmērā atbalsta nodrošināšanai pārejas periodā. Lūdzam sniegt detalizētu aprēķinu abām minētajām izdevumu korekcijas pozīcijām.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39 717 846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pašu ministriju prognozētie izdevumi tiek koriģēti piemērojot koeficientu, kas samazina prognozētos 2026.gada izdevumus (tiek veikta būtiska korekcija, kas samazina plānotos izdevumus par vairāk kā 33%), lai matemātiski iekļautos finansējuma apmērā, kas noteikts FM, tad prasība par informatīvā ziņojuma iesniegšanu MK ir papildu lieks administratīvais slogs, kas tiek uzlikts ne tikai ministrijām, bet arī Ministru kabinetam. Lūdzam ņemt vērā, ka arī izstrādājot tiesību akta projektu "Par finanšu līdzekļu piešķiršanu no valsts budžeta programmas "Līdzekļi neparedzētiem gadījumiem"" tiek sagatavoti pamatojumi par papildu līdzekļu nepieciešamību, t.sk. detalizēti aprēķini (tiesību akta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tiesību akta projektu "Par finanšu līdzekļu piešķiršanu no valsts budžeta programmas "Līdzekļi neparedzētiem gadījumiem"" atbilstoši faktiski nepieciešamajam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Ministru kabineta sēdes protokollēmuma projektā noteiktais - </w:t>
            </w:r>
            <w:r w:rsidR="00000000" w:rsidRPr="00000000" w:rsidDel="00000000">
              <w:rPr>
                <w:i w:val="1"/>
                <w:rtl w:val="0"/>
              </w:rPr>
              <w:t xml:space="preserve"> 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39 717 846 euro -</w:t>
            </w:r>
            <w:r w:rsidR="00000000" w:rsidRPr="00000000" w:rsidDel="00000000">
              <w:rPr>
                <w:rtl w:val="0"/>
              </w:rPr>
              <w:t xml:space="preserve"> attiecas tikai uz  finansējuma 39 717 846 </w:t>
            </w:r>
            <w:r w:rsidR="00000000" w:rsidRPr="00000000" w:rsidDel="00000000">
              <w:rPr>
                <w:i w:val="1"/>
                <w:rtl w:val="0"/>
              </w:rPr>
              <w:t xml:space="preserve">euro </w:t>
            </w:r>
            <w:r w:rsidR="00000000" w:rsidRPr="00000000" w:rsidDel="00000000">
              <w:rPr>
                <w:rtl w:val="0"/>
              </w:rPr>
              <w:t xml:space="preserve"> apmērā pārdali starp institūcijām. Proti, ja kādai institūcijai  prognozētais nepieciešamais finansējums plānā ietvaros paliek pāri, tad to var piešķirt citai institūcijai, virzot izskatīšanai Ministru kabinetā informatīvo ziņojumu par papildus finanšu līdzekļu piešķiršanu atbilstoši faktiski nepieciešamajam, nepārsniedzot plāna kopējo finanšu apjomu 39 717 846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Gadījumus, kad tiek izstrādāts Ministru kabineta rīkojuma projekts "Par finanšu līdzekļu piešķiršanu no valsts budžeta programmas "Līdzekļi neparedzētiem gadījumiem"", šis MK sēdes protokollēmuma projekts nenosaka.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39 717 846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pielikuma ailē "Izpilde" pie 4.15. pasākuma precizēt tajā norādīto pasākuma īstenošanas periodu, ņemot vērā, ka pasākumu plāns ir par atbalsta sniegšanu Ukrainas civiliedzīvotājiem Latvijas Republikā 2026. gadam, kā arī papildināt zem pasākuma esošo atsauci, kurā iztrūkst informācija par projekta ieviesējiem, vienlaikus precizējot arī atsauces numuru, ņemot vērā, ka pirms šīs atsauces nav iekļauta neviena cita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pasākuma īstenošanas periods; norādīti projekta ieviesēji.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rīkojuma projekta pielikumā tabulas sadaļas “7. Veselības aprūpes pakalpojumi” pasākumus Nr. 7.3. un 7.4., norādot līdzatbildīgās institūcijas, komersantus, atbilstoši rīkojuma projekta anotācijas 3. pielikuma “Veselības ministrijas aprēķins” izklājlapas “kopā” tabulas “Nepieciešamā finansējuma aprēķins (indikatīvi) ****” pasākumos Nr. 7.3 un 7.4.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rīkojuma projekta pielikumā tabulas sadaļas “7. Veselības aprūpes pakalpojumi” pasākuma Nr. 7.2. nosaukumu ar rīkojuma projekta anotācijas 3. pielikuma “Veselības ministrijas aprēķins” izklājlapas “kopā” tabulas “Nepieciešamā finansējuma aprēķins (indikatīvi) ****” pasākuma Nr. 7.2.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minētie nosaukumi nav savstarpējā pretrunā, jo primārās, sekundārās un terciārās veselības aprūpes nodrošināšana sevī ietver arī kompensējamos medikamentus un materiālus, un līdzmaksājumus. Labskanības dēļ plāna projektā tika iekļauts īsākais nosaukums, kas ietver minētā pasākuma pamatelementus.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Ministrijām, kuras iesaistītas pasākumu plāna īstenošanā, normatīvajos aktos noteiktajā kārtībā sagatavot un attiecīgajam ministram iesniegt Ministru kabinetā tiesību akta projektu par finanšu līdzekļu piešķiršanu no budžeta resora "74. Gadskārtējā valsts budžeta izpildes procesā pārdalāmais finansējums" programmā 17.00.00 "Finansējums Ukrainas civiliedzīvotāju atbalsta likumā noteikto pasākumu īstenošanai" plānotā finansējuma atbilstoši faktiski nepieciešamajiem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7. panta astotā daļa noteic, ka Ukrainas civiliedzīvotājiem ir tiesības bez braukšanas maksas un maksas par bagāžu izmantot sabiedrisko transportlīdzekli, kas pārvadā pasažierus dotētajā reģionālās nozīmes maršrutā, uzrādot personu apliecinošu dokumentu vai citu dokumentu, kas apliecina to, ka persona ir Ukrainas civiliedzīvotājs. Līdz ar to minētais atbalsta pasākums tika ietverts arī ikgadējā pasākuma plānā, paredzot minētajam pasākumam atbalstu no budžeta resora "74. Gadskārtējā valsts budžeta izpildes procesā pārdalāmais finansējums" plānotais finansējums) noteikto ietvaru, finansējums, kas pieejams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rīkojuma projektu un anotāciju, secināms, ka 2026. gadam šāds atbalsta pasākums turpmāk vairs netiek paredzēts, jo ar likumprojektu "Grozījumiem Ukrainas civiliedzīvotāju atbalsta likumā" (Nr. 1127/Lp14), kuru Saeima 2025. gada 6. novembrī pieņema 1.lasījumā, ir plānots mainīt regulējumu, nosakot, ka Ukrainas civiliedzīvotājiem ir tādas pašas tiesības uz braukšanas maksas un maksas par bagāžu atvieglojumiem dotētajos reģionālās nozīmes maršrutos kā pasažieru kategorijām, kurām šādi atvieglojumi noteikti normatīvajos aktos par braukšanas maksas atvieglojumiem, to izmantošanas kārtību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"Autotransporta direkcija" (turpmāk - Autotransporta direkcija) konceptuāli neiebilst pret plānotajām izmaiņām, informējot, ka pie šāda regulējuma izmaiņām un to stāšanās spēkā, Autotransporta direkcija nesaņemtos ieņēmumus par personām, kuras saskaņā ar normatīvajiem aktiem izmanto braukšanas maksas atvieglojumus, uzskaitīts pie kopējiem pasažieriem, kam piemēroti braukšanas maksas atvieglojumi, līdz ar to turpmāk nebūs identificējamas personas, kuras līdz šim tika reģistrētas kā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nesaņemtie ieņēmumi tiks iekļauti kopējā zaudējumu apmērā un kompensēti no valsts budžeta apakšprogrammā 31.06.00 “Dotācija zaudējumu segšanai sabiedriskā transporta pakalpojumu sniedzējiem” paredzētā finansējuma, kas ir ierobežots. Tā kā Autotransporta direkcijai nav pieejami dati, cik personas atbilst jaunajam regulējumam un attiecīgi izmantotu savas tiesības uz braukšanas maksas atvieglojumiem, tad pašlaik nav novērtējama ietekme uz kopējiem zaudējumiem un nepieciešamā finansējuma apmērs.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pieņemta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Ministrijām, kuras iesaistītas pasākumu plāna īstenošanā, normatīvajos aktos noteiktajā kārtībā sagatavot un attiecīgajam ministram iesniegt Ministru kabinetā tiesību akta projektu par finanšu līdzekļu piešķiršanu no budžeta resora "74. Gadskārtējā valsts budžeta izpildes procesā pārdalāmais finansējums" programmā 17.00.00 "Finansējums Ukrainas civiliedzīvotāju atbalsta likumā noteikto pasākumu īstenošanai" plānotā finansējuma atbilstoši faktiski nepieciešamajiem 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Rosinām izteikt Pasākumu plāna 1.1.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aktuālās informācijas nodrošināšana vienotā tīmekļa vietnē ārzemniekiem un bezmaksas informatīvā tālruņa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laikā, kā arī pēc darba laika līdz plkst. 23:00 un brīvdienās, svētku dienās no plkst.10:00 līdz plkst. 23:00.”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Rosinām papildināt plāna 8.2. pasākuma redakciju ar šādu teikumu: </w:t>
            </w:r>
            <w:r w:rsidR="00000000" w:rsidRPr="00000000" w:rsidDel="00000000">
              <w:rPr>
                <w:rtl w:val="0"/>
              </w:rPr>
              <w:t xml:space="preserve">“Nodarbinātības valsts aģentūra informē Ukrainas civiliedzīvotājus arī par latviešu valodas mācībām, kas tiek īstenotas 9.1. pasākuma ietvaros ar Sabiedrības integrācijas fonda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aktivitāti 1.1.“Bezmaksas informatīvā tālruņa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integrācijas fonda projekta “Vienas pieturas aģentūra” paredzēto finansējuma samazinājumu ar 2026.gadu un nepieciešamību nodrošināt projektā plānoto resursu racionālu, samērīgu un lietderīgu izmantošanu, tiek piedāvāts precizēt aktivitātes 1.1. īstenošanas nosacījumus, nosakot informatīvā tālruņa darbību tikai darba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31.decembrim aktivitāte 1.1.  paredzēja informatīvā tālruņa darbību arī ārpus standarta darba laika — līdz plkst. 23.00, kā arī brīvdienās un svētku dienās. Tomēr projekta īstenošanas dati un pieredze liecina, ka zvanu skaits šajos laika posmos ir būtiski zemāks, savukārt pakalpojuma nodrošināšanas izmaksas ārpus darba laika ir nesamērīgas pret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tālrunis darbosies tikai darba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rīkojuma projekta anotācijas 3. pielikuma “Veselības ministrijas aprēķins” izklājlapas “kopā” tabulas “Nepieciešamā finansējuma aprēķins (indikatīvi) ****” aili “Iesaistāmie resursi” atbilstoši rīkojuma projekta pielikumā tabulas sadaļas “7. Veselības aprūpes pakalpojumi” kolonnā “Iesaistāmie resursi”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3. pielikuma “Veselības ministrijas aprēķins” izklājlapas “kopā” tabulas “Nepieciešamā finansējuma aprēķins (indikatīvi) ****” aile “Iesaistāmie resursi” atbilstoši rīkojuma projekta pielikumā tabulas sadaļas "7. Veselības aprūpes pakalpojumi" kolonnā "Iesaistāmie resursi"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2.pielikuma 7.tabulas trešajā tabulā pasākumam “Ilgstošas sociālās aprūpes un sociālās rehabilitācijas pakalpojumi bērniem (UCAL 7.panta pirmā prim un trešā daļa un 18.panta deviņpadsmitā daļa)” (turpmāk – pasākums) norādīt atsauci “***”, ņemot vērā, ka pasākumam 2025.gadā izdevumi netiek plānoti, bet  izdevumi 2026.gadam izdevumi tiek plānoti atbilstoši 2024.gada faktiskajai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2.pielikuma 7.tabulas trešajā tabulā pasākumam "Ilgstošas sociālās aprūpes un sociālās rehabilitācijas pakalpojumi bērniem (UCAL 7.panta pirmā prim un trešā daļa un 18.panta deviņpadsmitā daļa)" (turpmāk – pasākums) norādīta atsauce “***”, ņemot vērā, ka pasākumam 2025.gadā izdevumi netiek plānoti, bet  izdevumi 2026.gadam izdevumi tiek plānoti atbilstoši 2024.gada faktiskajai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2.pielikuma 5.tabulā “4.6. Sociālās palīdzības pabalstu un sociālās rehabilitācijas pakalpojumu nodrošināšana Ukrainas civiliedzīvotājiem*” salāgot apakšpasākumu numerāciju atbilstoši 2.pielikuma tabulā “Ietekme_LM_2026” norādītajai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2.pielikuma 5.tabulā "4.6. Sociālās palīdzības pabalstu un sociālās rehabilitācijas pakalpojumu nodrošināšana Ukrainas civiliedzīvotājiem*" salāgota apakšpasākumu numerāciju atbilstoši 2.pielikuma tabulā "Ietekme_LM_2026" norādītajai numerācijai.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2.pielikuma 5.tabulas “4.6. Sociālās palīdzības pabalstu un sociālās rehabilitācijas pakalpojumu nodrošināšana Ukrainas civiliedzīvotājiem” atsaucē “****GMI  apmēri 2023.-2026.gadā” papildināt sadaļu “Piemēri” ar garantētā minimālā ienākuma apmēra aprēķiniem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tabula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2.pielikumā precizēt Vides aizsardzības un reģionālās attīstības ministrijas nosaukumu uz nosaukumu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2.pielikums.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aktualizēt rīkojuma projekta anotācijas sadaļas "1.3. Pašreizējā situācija, problēmas un risinājumi" punkta "Problēmas apraksts" otrajā rindkopā sniegto informāciju par Pasākumu plāna izpildi 2025. gadā, ņemot vērā, ka šobrīd jau ir decembra mēnesis, bet dati ir norādīti uz šī gada 9. 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informācija par izlietoto finansējumu Pasākumu plāna izpildei saskaņā ar Finanšu ministrijas sniegto informāciju šā gada 26.novembrī.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sadaļas "3. Tiesību akta projekta ietekme uz valsts budžetu un pašvaldību budžetiem" 2026. gada ailē "izmaiņas, salīdzinot ar vidēja termiņa budžeta ietvaru" 5.1. apakšpunktā norādīt summu ar mīnus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sadaļas "3. Tiesību akta projekta ietekme uz valsts budžetu un pašvaldību budžetiem" 2026. gada ailē "izmaiņas, salīdzinot ar vidēja termiņa budžeta ietvaru" 5.1. apakšpunktā norādīta summu ar mīnus 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25-TA-2725</w:t>
    </w:r>
    <w:r>
      <w:br/>
    </w:r>
    <w:r w:rsidR="00000000" w:rsidRPr="00000000" w:rsidDel="00000000">
      <w:rPr>
        <w:rtl w:val="0"/>
      </w:rPr>
      <w:t xml:space="preserve">04.12.2025. 19.55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25-TA-2725</w:t>
    </w:r>
    <w:r>
      <w:br/>
    </w:r>
    <w:r w:rsidR="00000000" w:rsidRPr="00000000" w:rsidDel="00000000">
      <w:rPr>
        <w:rtl w:val="0"/>
      </w:rPr>
      <w:t xml:space="preserve">04.12.2025. 19.55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Izziņa_25-TA-2725.docx</dc:title>
</cp:coreProperties>
</file>

<file path=docProps/custom.xml><?xml version="1.0" encoding="utf-8"?>
<Properties xmlns="http://schemas.openxmlformats.org/officeDocument/2006/custom-properties" xmlns:vt="http://schemas.openxmlformats.org/officeDocument/2006/docPropsVTypes"/>
</file>