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24-TA-1470: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Bezmaksas emisijas kvotu piešķiršanas kārtība stacionāro tehnoloģisko iekārtu operatoriem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28.04.2026. 17:51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izziņā ietvertos skaidrojumus par projekta atbilstību Ministru kabineta pilnvarojumam ietvert anotācijā un tos papildināt, nodrošinot pilnīgu izpratni par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kuras projekta normas izpilda likuma "Par piesārņojumu" 32.</w:t>
            </w:r>
            <w:r w:rsidR="00000000" w:rsidRPr="00000000" w:rsidDel="00000000">
              <w:rPr>
                <w:vertAlign w:val="superscript"/>
                <w:rtl w:val="0"/>
              </w:rPr>
              <w:t xml:space="preserve">24</w:t>
            </w:r>
            <w:r w:rsidR="00000000" w:rsidRPr="00000000" w:rsidDel="00000000">
              <w:rPr>
                <w:rtl w:val="0"/>
              </w:rPr>
              <w:t xml:space="preserve"> panta astotās daļas 9. punktu attiecībā uz </w:t>
            </w:r>
            <w:r w:rsidR="00000000" w:rsidRPr="00000000" w:rsidDel="00000000">
              <w:rPr>
                <w:u w:val="single"/>
                <w:rtl w:val="0"/>
              </w:rPr>
              <w:t xml:space="preserve">kārtību, kādā tiek iesniegti iesniegumi bezmaksas emisijas kvotu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kādu pilnvarojumu izpilda projekta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kādu pilnvarojumu izpilda projekta VIII nodaļā ietvertās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projekta 56. punkts par pārskaitījumu termiņu izpilda likuma “Par piesārņojumu” 32.</w:t>
            </w:r>
            <w:r w:rsidR="00000000" w:rsidRPr="00000000" w:rsidDel="00000000">
              <w:rPr>
                <w:vertAlign w:val="superscript"/>
                <w:rtl w:val="0"/>
              </w:rPr>
              <w:t xml:space="preserve">29</w:t>
            </w:r>
            <w:r w:rsidR="00000000" w:rsidRPr="00000000" w:rsidDel="00000000">
              <w:rPr>
                <w:rtl w:val="0"/>
              </w:rPr>
              <w:t xml:space="preserve"> panta trešās daļas 1. un 2. punktā ietvertos pilnvarojumus, kas saistīti ar darbībām emisijas vienību reģistrā vai to pārraudzību.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ietvertie skaidrojumi nesniedz pilnīgas atbildes uz visiem sākotnēji uzdotajiem jautājumiem pilnvarojuma pilnīgas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ar šo projektu tiek izpildīta tikai daļa pilnvarojuma, piemēram, ja projekts nenosaka darbības ar emisijas kvotām un Kioto vienībām, iesakām šo pilnvarojuma daļu nepārrakstīt un nenorādīt projekta 1. punktā, to pamatojot un skaidrojot, kā (ar kādu tiesību aktu) tiek vai tiks izpildīts pilnvarojums pilnībā.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izveidota papildu sadaļa  "Par noteikumu projektā ietverto deleģējumu īstenojumu", kurā sniegts detalizēts skaidrojums par noteikumu projektā ietvertajiem Ministru kabineta pilnvarojumiem, tai skaitā papildu skaidrojums par atsevišķiem punktiem, kas minēti priekšlikumā: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likuma "Par piesārņojumu" 32.24 panta astotās daļas 9. punktu, kas cita starpā nosaka kārtību, kādā tiek iesniegti iesniegumi bezmaksas emisijas kvotu piešķiršanai:  šis deleģējums nav saprotams kā kārtība, kādā operatori iesniedz ziņojumus Valsts vides dienestam, bet kā Latvijas ES ETS kompetentās iestādes (VVD un KEM) izvērtē operatoru iesniegto informāciju, nodrošina informācijas apriti, saskaņošanu ar Eiropas Komisiju un nonāk pie lēmuma par iekārtu saraksta izveidi, apstiprināšanu un bezmaksas emisijas kvotu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32.24 panta astotās daļas 7. punktā paredzēto pilnvarojumu attiecībā uz ES ETS iekārtu saraksta apstiprināšanas kārtību projektā izpilda galvenokārt II nodaļas 2.–4. punkts, kas nosaka ministrijas rīcību pēc Eiropas Komisijas lēmuma saņemšanas, proti, lēmuma projekta sagatavošanu, publicēšanu, sabiedrības priekšlikumu izvērtēšanu un galīgā lēmuma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32.24 panta astotās daļas 9. punktā paredzēto pilnvarojumu attiecībā uz informācijas apmaiņu ES ETS ietvaros projektā izpilda galvenokārt 46., 47., 49., 50. un 52. punkts, kas nosaka Latvijas ETS kompetento iestāžu darbības, izvērtējot operatoru iesniegto informāciju, sagatavojot un iesniedzot informāciju Eiropas Komisijai ( t.i. pašu ziņojumu iesniegšana un pēc pieprasījuma  - papildus informācija, ja tāda tiek pieprasīta no Eiropas Komisijas puses), pieņemot lēmumu par bezmaksas emisijas kvotu piešķiršanu vai grozīšanu, kā arī to publicējot un paziņojot adresātam.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Projekta 9. punkts izpilda noteikumu projekta 1.1. apakšpunktā ietverto deleģējumu, kas izriet no likuma “Par piesārņojumu” 32.24 panta astotās daļas 1. punkta, kā arī ir skatāms kopsakarā ar projekta 1.5. apakšpunktu, kas izriet no šā paša panta astotās daļas 5. punkta. Monitoringa metodikas plāna apstiprināšana ir priekšnoteikums tam, lai operators vispār varētu sagatavot un iesniegt iekārtu saraksta izstrādei nepieciešamo informāciju un lai vēlāk varētu aprēķināt operatoram piešķiramo bezmaksas emisijas kvotu apjomu. Tādēļ projekta 9. punkts konkretizē informācijas sagatavošanas un apstiprināšanas mehānismu, kas nepieciešams bezmaksas kvotu piešķiršanas procedūrai.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VIII nodaļā ietvertās normas neizpilda vienu vienotu pilnvarojumu, bet aptver divus atšķirīgus deleģējuma blokus, kas noteikumu projekta 1. punktā jau ir atsevišķi nodalīti.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projekta 53. un 55. punkts pēc būtības ir saistīti ar noteikumu projekta 1.5. un 1.10. apakšpunktu, proti, tie izpilda likuma “Par piesārņojumu” 32.24 panta astotās daļas 5. punktu un 32.26 panta trešās daļas 2. punktu, ciktāl tie regulē lēmuma pieņemšanu par piešķirto bezmaksas emisijas kvotu apjoma grozīšanu, sadales apturēšanu un nepamatoti piešķirto kvotu atgriešanu jauno iekārtu rezerves kontā.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projekta 54. un 56. punkts ir saistīti ar noteikumu projekta 1.12. un 1.13. apakšpunktu, proti, tie attiecas uz likuma “Par piesārņojumu” 32.29 panta trešās daļas 1. un 2. punktu, ciktāl tiek konkretizētas atsevišķas darbības emisijas vienību reģistrā un sadarbība ar centru šo darbību izpildei. Attiecīgi VIII nodaļas normas uztveramas kā normu kopums, kur viena daļa attiecas uz kvotu apjoma grozīšanas lēmumiem, bet otra daļa — uz konkrētu reģistra darbību tehnisko izpildi. Vienlaikus norādāms, ka projekta VIII nodaļā ietvertās normas ir saglabātas arī sistemātisku apsvērumu dēļ.  Šāda sadaļa vēsturiski ir bijusi noteikumos “Emisijas kvotu piešķiršanas kārtība stacionāro tehnoloģisko iekārtu operatoriem”, un tā atvieglo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izpratni un praktisku piemērošanu. Tā nodrošina, ka ar bezmaksas emisijas kvotu piešķiršanu, sadales apturēšanu, grozīšanu, atpakaļnodošanu un ar to saistītajām darbībām emisijas vienību reģistrā saistītais regulējums operatoram un iesaistītajām iestādēm ir pieejams vienkopus. Šādi tiek veicināta regulējuma pārskatāmība, samazināts interpretācijas risks un atvieglots gan operatoru, gan kompetento iestāžu darbs, piemērojot normas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Projekta 56. punkts neizpilda likuma “Par piesārņojumu” 32.29 panta trešās daļas 1. un 2. punktā ietverto deleģējumu izpilda ierobežotā daļā, kas saistīta ar nepieciešamu bezmaksas emisijas kvotu atpakaļnodošanas nodrošināšanu. Šī norma ir sasaistāma ar noteikumu projekta 1.12. un 1.13. apakšpunktu. Proti, 56. punkts nosaka termiņu, kādā centrs veic pārskaitījumu uz jauno iekārtu rezerves kontu, ja operators noteiktajā termiņā to nav izdarījis. Tādējādi 56. punkts konkretizē: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vienu konkrētu darbību emisijas vienību reģistrā — pārskaitījuma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vienu konkrētu pārraudzības un sadarbības mehānismu — ministrijas, operatora un centra savstarpējo rīcību gadījumā, ja operatora pienākums nav izpildīts.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šī norma neaptver visu 32.</w:t>
            </w:r>
            <w:r w:rsidR="00000000" w:rsidRPr="00000000" w:rsidDel="00000000">
              <w:rPr>
                <w:vertAlign w:val="superscript"/>
                <w:rtl w:val="0"/>
              </w:rPr>
              <w:t xml:space="preserve">29</w:t>
            </w:r>
            <w:r w:rsidR="00000000" w:rsidRPr="00000000" w:rsidDel="00000000">
              <w:rPr>
                <w:rtl w:val="0"/>
              </w:rPr>
              <w:t xml:space="preserve"> panta trešās daļas 1. un 2. punkta regulējuma tvērumu, jo pilnā apjomā darbības emisijas vienību reģistrā, piekļuves, kontu, pilnvaroto personu, uzraudzības un kontroles kārtība ir nosakāma atsevišķajos noteikumos par darbībām emisijas vienību reģistrā. To apliecina arī likuma pārejas regulējums, kas šiem noteikumiem paredz atsevišķu izdošanu.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veic pārraudzību darbībām emisijas vienību reģistrā un piekļuvi emisijas vienību reģistram, kā arī sadarbību ar citām iestādēm uzraudzības un kontroles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1.13. apakšpunktu atbilstoši likuma "Par piesārņojumu" 32.</w:t>
            </w:r>
            <w:r w:rsidR="00000000" w:rsidRPr="00000000" w:rsidDel="00000000">
              <w:rPr>
                <w:vertAlign w:val="superscript"/>
                <w:rtl w:val="0"/>
              </w:rPr>
              <w:t xml:space="preserve">29</w:t>
            </w:r>
            <w:r w:rsidR="00000000" w:rsidRPr="00000000" w:rsidDel="00000000">
              <w:rPr>
                <w:rtl w:val="0"/>
              </w:rPr>
              <w:t xml:space="preserve"> pantā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kārtību, kādā veic pārraudzību darbībām emisijas vienību reģistrā un piekļuvi emisijas vienību reģistram, kā arī sadarbību ar citām iestādēm uzraudzības un kontroles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1.13. punkts izteikts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kārtību, kādā veic pārraudzību darbībām emisijas vienību reģistrā un piekļuvi emisijas vienību reģistram, kā arī sadarbību ar citām iestādēm uzraudzības un kontroles nodrošināšanai.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apakšiekārtai tiek piemēroti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minētās regulas Nr. 2023/956 nosacījumi, tās I pielikumā uzskaitīto preču ražošanai bezmaksas emisijas kvotas piešķir samazinātā apmērā, piemērojot oglekļa ievedkorekcijas mehānisma koeficientu, atbilstoši šādai vērtībai: līdz 2025. gada beigām – 100 procenti, 2026. gadā – 97,5 procenti, 2027. gadā – 95,0 procenti, 2028. gadā – 90,0 procenti, 2029. gadā – 77,5 procenti, 2030. gadā – 51,5 procenti, 2031. gadā – 39,0 procenti, 2032. gadā – 26,5 procenti, 2033. gadā – 14,0 procenti. No 2034. gada minēto koeficientu nepiemēro.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noteikumu projekta 7.punktā ir lietderīgi saglabāt bezmaksas emisiju kvotas oglekļa ievedkorekcijas mehānisma koeficientu regulas Nr. 2023/956 I pielikumā uzskaitīto preču ražošanai līdz 2025.gada beigām, ņemot vērā, ka šobrīd noteikumu saskaņošanas termiņā ir 2026.gada maija mēnesis.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priekšlikumu, secināts, ka noteikumu projekta 7. punktā ir lietderīgi saglabāt atsauci uz bezmaksas emisijas kvotu oglekļa ievedkorekcijas mehānisma koeficienta piemērošanu regulas Nr. 2023/956 I pielikumā uzskaitīto preču ražošanai līdz 2025. gada beigām. Minētā norma pēc būtības nostiprina vispārējo principu bezmaksas emisijas kvotu piešķiršanai oglekļa ievedkorekcijas mehānismā ietverto nozaru operatoriem pārejas periodā. Šī principa saglabāšana ir nepieciešama arī gadījumiem, kad operatoram pēc 2025. gada ir jāveic bezmaksas emisijas kvotu apjoma pārrēķins vai precizējums par iepriekšēju periodu. Līdz ar to normas saglabāšana nodrošina tiesisko skaidrību un konsekventu regulējuma piemērošanu arī attiecībā uz pagātnes periodiem.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apakšiekārtai tiek piemēroti regulas Nr. 2023/956 nosacījumi, tās I pielikumā uzskaitīto preču ražošanai bezmaksas emisijas kvotas piešķir samazinātā apmērā, piemērojot oglekļa ievedkorekcijas mehānisma koeficientu, atbilstoši šādai vērtībai: līdz 2025. gada beigām – 100 procenti, 2026. gadā – 97,5 procenti, 2027. gadā – 95,0 procenti, 2028. gadā – 90,0 procenti, 2029. gadā – 77,5 procenti, 2030. gadā – 51,5 procenti, 2031. gadā – 39,0 procenti, 2032. gadā – 26,5 procenti, 2033. gadā – 14,0 procenti. No 2034. gada minēto koeficientu nepiemēro.</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klimatneitralitātes plānā norādīto starpposma mērķu un atskaites punktu sasniegšanu attiecībā uz laikposmu līdz 2025. gada 31. decembrim un pēc tam attiecībā uz katru laikposmu, kas beidzas katra piektā gada 31. decembrī, verificē saskaņā ar Komisijas 2018. gada 19. decembra Īstenošanas regulu (ES) 2018/2067 par datu verifikāciju un verificētāju akreditāciju saskaņā ar Eiropas Parlamenta un Padomes Direktīvu 2003/87/EK un Komisijas 2019. gada 31. oktobra Īstenošanas regulas (ES) 2019/1842  (turpmāk – regula 2019/1842) Nr. 3.b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 skaidrības nolūkos, iesakām redakcionāli precizēt projekta 14.2.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klimatneitralitātes plānā norādīto starpposma mērķu un atskaites punktu sasniegšanu attiecībā uz laikposmu līdz 2025. gada 31. decembrim un pēc tam attiecībā uz katru laikposmu, kas beidzas katra piektā gada 31. decembrī, verificē saskaņā ar Komisijas 2018. gada 19. decembra Īstenošanas regulu (ES) 2018/2067 par datu verifikāciju un verificētāju akreditāciju saskaņā ar Eiropas Parlamenta un Padomes Direktīvu 2003/87/EK un Komisijas 2019. gada 31. oktobra Īstenošanas regulas (ES) 2019/1842, </w:t>
            </w:r>
            <w:r w:rsidR="00000000" w:rsidRPr="00000000" w:rsidDel="00000000">
              <w:rPr>
                <w:u w:val="single"/>
                <w:rtl w:val="0"/>
              </w:rPr>
              <w:t xml:space="preserve">ar ko nosaka noteikumus Eiropas Parlamenta un Padomes Direktīvas 2003/87/EK piemērošanai attiecībā uz sīkāku kārtību, kā izdarāmi bezmaksas emisijas kvotu iedales pielāgojumi sakarā ar darbības līmeņa izmaiņām (turpmāk – regula Nr. 2019/1842) 3.b pantu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14.2. punkts izteikts piedāvātajā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klimatneitralitātes plānā norādīto starpposma mērķu un atskaites punktu sasniegšanu attiecībā uz laikposmu līdz 2025. gada 31. decembrim un pēc tam attiecībā uz katru laikposmu, kas beidzas katra piektā gada 31. decembrī, verificē saskaņā ar Komisijas 2018. gada 19. decembra Īstenošanas regulu (ES) 2018/2067 par datu verifikāciju un verificētāju akreditāciju saskaņā ar Eiropas Parlamenta un Padomes Direktīvu 2003/87/EK un Komisijas 2019. gada 31. oktobra Īstenošanas regulas (ES) 2019/1842, ar ko nosaka noteikumus Eiropas Parlamenta un Padomes Direktīvas 2003/87/EK piemērošanai attiecībā uz sīkāku kārtību, kā izdarāmi bezmaksas emisijas kvotu iedales pielāgojumi sakarā ar darbības līmeņa izmaiņām (turpmāk – regula Nr. 2019/1842) 3.b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Ar šo noteikumu spēkā stāšanos spēku zaudē Ministru kabineta 2021. gada 29. jūnija noteikumi Nr. 449 "Emisijas kvotu piešķiršanas kārtība stacionāro tehnoloģisko iekārtu operatoriem" (Latvijas Vēstnesis, 2021, 124. nr.).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59. punktu šādu apsvērumu dēļ. Ministru kabineta 2021. gada 29. jūnija noteikumu Nr. 449 "Emisijas kvotu piešķiršanas kārtība stacionāro tehnoloģisko iekārtu operatoriem" izdošanas tiesiskais pamats ir likuma "Par piesārņojumu" 32.</w:t>
            </w:r>
            <w:r w:rsidR="00000000" w:rsidRPr="00000000" w:rsidDel="00000000">
              <w:rPr>
                <w:vertAlign w:val="superscript"/>
                <w:rtl w:val="0"/>
              </w:rPr>
              <w:t xml:space="preserve">2</w:t>
            </w:r>
            <w:r w:rsidR="00000000" w:rsidRPr="00000000" w:rsidDel="00000000">
              <w:rPr>
                <w:rtl w:val="0"/>
              </w:rPr>
              <w:t xml:space="preserve"> panta astotā daļa (minētais pants iekļauts likuma "Par piesārņojumu" V</w:t>
            </w:r>
            <w:r w:rsidR="00000000" w:rsidRPr="00000000" w:rsidDel="00000000">
              <w:rPr>
                <w:vertAlign w:val="superscript"/>
                <w:rtl w:val="0"/>
              </w:rPr>
              <w:t xml:space="preserve">1</w:t>
            </w:r>
            <w:r w:rsidR="00000000" w:rsidRPr="00000000" w:rsidDel="00000000">
              <w:rPr>
                <w:rtl w:val="0"/>
              </w:rPr>
              <w:t xml:space="preserve"> nodaļā). Likuma "Par piesārņojumu" pārejas noteikumu 83. punkts paredz, ka šā likuma 1. panta pirmās daļas 3.</w:t>
            </w:r>
            <w:r w:rsidR="00000000" w:rsidRPr="00000000" w:rsidDel="00000000">
              <w:rPr>
                <w:vertAlign w:val="superscript"/>
                <w:rtl w:val="0"/>
              </w:rPr>
              <w:t xml:space="preserve">4</w:t>
            </w:r>
            <w:r w:rsidR="00000000" w:rsidRPr="00000000" w:rsidDel="00000000">
              <w:rPr>
                <w:rtl w:val="0"/>
              </w:rPr>
              <w:t xml:space="preserve">, 10.</w:t>
            </w:r>
            <w:r w:rsidR="00000000" w:rsidRPr="00000000" w:rsidDel="00000000">
              <w:rPr>
                <w:vertAlign w:val="superscript"/>
                <w:rtl w:val="0"/>
              </w:rPr>
              <w:t xml:space="preserve">4 </w:t>
            </w:r>
            <w:r w:rsidR="00000000" w:rsidRPr="00000000" w:rsidDel="00000000">
              <w:rPr>
                <w:rtl w:val="0"/>
              </w:rPr>
              <w:t xml:space="preserve">un 10.</w:t>
            </w:r>
            <w:r w:rsidR="00000000" w:rsidRPr="00000000" w:rsidDel="00000000">
              <w:rPr>
                <w:vertAlign w:val="superscript"/>
                <w:rtl w:val="0"/>
              </w:rPr>
              <w:t xml:space="preserve">5</w:t>
            </w:r>
            <w:r w:rsidR="00000000" w:rsidRPr="00000000" w:rsidDel="00000000">
              <w:rPr>
                <w:rtl w:val="0"/>
              </w:rPr>
              <w:t xml:space="preserve"> punkts, 32.</w:t>
            </w:r>
            <w:r w:rsidR="00000000" w:rsidRPr="00000000" w:rsidDel="00000000">
              <w:rPr>
                <w:vertAlign w:val="superscript"/>
                <w:rtl w:val="0"/>
              </w:rPr>
              <w:t xml:space="preserve">27</w:t>
            </w:r>
            <w:r w:rsidR="00000000" w:rsidRPr="00000000" w:rsidDel="00000000">
              <w:rPr>
                <w:rtl w:val="0"/>
              </w:rPr>
              <w:t xml:space="preserve"> panta septītā un astotā daļa, kā arī </w:t>
            </w:r>
            <w:r w:rsidR="00000000" w:rsidRPr="00000000" w:rsidDel="00000000">
              <w:rPr>
                <w:u w:val="single"/>
                <w:rtl w:val="0"/>
              </w:rPr>
              <w:t xml:space="preserve">V</w:t>
            </w:r>
            <w:r w:rsidR="00000000" w:rsidRPr="00000000" w:rsidDel="00000000">
              <w:rPr>
                <w:u w:val="single"/>
                <w:vertAlign w:val="superscript"/>
                <w:rtl w:val="0"/>
              </w:rPr>
              <w:t xml:space="preserve">1</w:t>
            </w:r>
            <w:r w:rsidR="00000000" w:rsidRPr="00000000" w:rsidDel="00000000">
              <w:rPr>
                <w:rtl w:val="0"/>
              </w:rPr>
              <w:t xml:space="preserve">, V</w:t>
            </w:r>
            <w:r w:rsidR="00000000" w:rsidRPr="00000000" w:rsidDel="00000000">
              <w:rPr>
                <w:vertAlign w:val="superscript"/>
                <w:rtl w:val="0"/>
              </w:rPr>
              <w:t xml:space="preserve">3</w:t>
            </w:r>
            <w:r w:rsidR="00000000" w:rsidRPr="00000000" w:rsidDel="00000000">
              <w:rPr>
                <w:rtl w:val="0"/>
              </w:rPr>
              <w:t xml:space="preserve"> un X </w:t>
            </w:r>
            <w:r w:rsidR="00000000" w:rsidRPr="00000000" w:rsidDel="00000000">
              <w:rPr>
                <w:u w:val="single"/>
                <w:rtl w:val="0"/>
              </w:rPr>
              <w:t xml:space="preserve">nodaļa</w:t>
            </w:r>
            <w:r w:rsidR="00000000" w:rsidRPr="00000000" w:rsidDel="00000000">
              <w:rPr>
                <w:rtl w:val="0"/>
              </w:rPr>
              <w:t xml:space="preserve"> un šā likuma 4. pielikums zaudē spēku vienlaikus ar Klimatnoturības un ekonomiskās ilgtspējas likuma spēkā stāšanos. Klimatnoturības un ekonomiskās ilgtspējas likums stājās spēkā 2025. gada 12. decembrī. Oficiālo publikāciju un tiesiskās informācijas likuma 9. panta piektā daļa paredz, ja spēku zaudē normatīvā akta izdošanas tiesiskais pamats (augstāka juridiska spēka tiesību norma, uz kuras pamata izdots cits normatīvais akts), tad spēku zaudē arī uz šā pamata izdotais normatīvais akts vai 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Svītrots noteikumu projekta 59. punkts un atbilstoši - X. nodaļa.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apkašsdaļā Cita informācija ir norādīts: “Ietekme uz valsts budžetu ir analizēta likumprojekta ‘Grozījumi likumā “Par piesārņojumu”’ anotācijas 3. sadaļā.”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likums “Par piesārņojumu” ir grozīts vairākkārt (kopumā 23 reizes), lūdzam precizēt anotācijas 3. sadaļu, skaidri norādot, kuru grozījumu anotācijā ir analizēta ietekme uz valsts budžetu, piemēram, norādot datumu, kad attiecīgie grozījumi stājās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norādot, ka  minētie grozījumi likumā "Par piesārņojumu"  stājušies spēkā 18.10.2025.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4.1. apakšsadaļas skaidrojumu, ievērojot, ka šajā sadaļā skaidro konkrētā projekta ietekmi uz spēkā esošo tiesību normu sistēmu. Savukārt no sniegtā skaidrojuma netop viennozīmīgi skaidrs, kā šis projekts ietekmē un ir saistīts ar projektu 25-TA-241.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anotācijas 4.1. apakšsadaļā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aktu projektus, kuru izstrādāšanai paredzēts pilnvarojums projektā, saistīto tiesību aktu nosaukumu, pamatojumu un aprakstu, kā arī atbildīgo institūciju;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citus spēkā esošos (vai jau apstiprinātos) tiesību aktus, kuros jāizdara grozījumi vai kuri jāatzīst par spēku zaudējušiem (atceltiem) saistībā ar projektu, kā arī skaidro šādu izmaiņu nepieciešamību. Ja spēkā esošā tiesību akta atzīšana par spēku zaudējušu ir paredzēta izstrādātajā tiesību akta projektā, to norāda nevis šajā apakšpunktā, bet anotācijas 1. sadaļā. Ja nepieciešamie tiesību aktu projekti jau ir izsludināti Valsts sekretāru sanāksmē, norāda attiecīgās Valsts sekretāru sanāksmes datumu, protokola numuru un paragrāfu vai, ja nepieciešamie tiesību aktu projekti jau ir pieteikti TAP portālā, norāda projekta TA (ID)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Svītrota informācija anotācijas 4.1. apakšadaļā, ņemot vērā, ka projekts neietekmē spēkā esošo tiesību normu sistēmu, nesatur pilnvarojumus citu tiesību aktu izstrādei vai grozīšanai.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projekta atbilstību Eiropas Savienības tiesību aktiem un sniegt pilnīgu, precīzu atbilstības atspoguļojumu.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anotācijas 1.3. apakšsadaļas un projektā ietvertajām atsaucēm uz regulu normām saprotama to prasību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i w:val="1"/>
                <w:rtl w:val="0"/>
              </w:rPr>
              <w:t xml:space="preserve">Eiropas Parlamenta un Padomes 2023. gada 10. maija direktīvas (ES)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w:t>
            </w:r>
            <w:r w:rsidR="00000000" w:rsidRPr="00000000" w:rsidDel="00000000">
              <w:rPr>
                <w:rtl w:val="0"/>
              </w:rPr>
              <w:t xml:space="preserve"> (turpmāk - Direktīva 2023/959) 1. panta 13. punkta “a” apakšpunktā izteiktā </w:t>
            </w:r>
            <w:r w:rsidR="00000000" w:rsidRPr="00000000" w:rsidDel="00000000">
              <w:rPr>
                <w:i w:val="1"/>
                <w:rtl w:val="0"/>
              </w:rPr>
              <w:t xml:space="preserve">Eiropas Parlamenta un Padomes 2003. gada 13. oktobra direktīvas 2003/87/EK, ar kuru nosaka sistēmu siltumnīcas efektu izraisošo gāzu emisijas kvotu tirdzniecībai Savienībā un groza Padomes Direktīvu 96/61/EK,</w:t>
            </w:r>
            <w:r w:rsidR="00000000" w:rsidRPr="00000000" w:rsidDel="00000000">
              <w:rPr>
                <w:rtl w:val="0"/>
              </w:rPr>
              <w:t xml:space="preserve"> (turpmāk - Direktīva 2003/87) 10.a panta 1. punkta sestā daļa neattiecas tikai uz Eiropas Komisiju (piemēram, nosacījumi par ieņēmumu izmantošanu). Savukārt, "</w:t>
            </w:r>
            <w:r w:rsidR="00000000" w:rsidRPr="00000000" w:rsidDel="00000000">
              <w:rPr>
                <w:i w:val="1"/>
                <w:rtl w:val="0"/>
              </w:rPr>
              <w:t xml:space="preserve">1. panta 23. punktā izteiktā 15. panta ceturtā daļa</w:t>
            </w:r>
            <w:r w:rsidR="00000000" w:rsidRPr="00000000" w:rsidDel="00000000">
              <w:rPr>
                <w:rtl w:val="0"/>
              </w:rPr>
              <w:t xml:space="preserve">" attiecas tikai uz Eiropas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norādot uz direktīvas normu pārņemšanu, jānorāda, kurā projekta vienībā tā pārņemta, piemēram, skaidrots, ka "</w:t>
            </w:r>
            <w:r w:rsidR="00000000" w:rsidRPr="00000000" w:rsidDel="00000000">
              <w:rPr>
                <w:i w:val="1"/>
                <w:u w:val="single"/>
                <w:rtl w:val="0"/>
              </w:rPr>
              <w:t xml:space="preserve">1. panta </w:t>
            </w:r>
            <w:r w:rsidR="00000000" w:rsidRPr="00000000" w:rsidDel="00000000">
              <w:rPr>
                <w:i w:val="1"/>
                <w:rtl w:val="0"/>
              </w:rPr>
              <w:t xml:space="preserve">13. punktā izteiktais 11. panta 2. punkts</w:t>
            </w:r>
            <w:r w:rsidR="00000000" w:rsidRPr="00000000" w:rsidDel="00000000">
              <w:rPr>
                <w:rtl w:val="0"/>
              </w:rPr>
              <w:t xml:space="preserve">" pārņemts likumā “Par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ieviešot, pārņemot tiesību normas, kas paredz rīcības brīvību (piemēram, regulas 2019/1842 3b.panta 5. punkts), ir jāskaidro to izmantošanu un izmantošanas vai neizmantošanas apsvērumus.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 sadaļa.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5. sadaļā ietvertas atsauces uz regulu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Eiropas Parlamenta un Padomes 2023. gada 10. maija direktīvas (ES)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 (turpmāk - Direktīva 2023/959) 1. panta 13. punkta “a” apakšpunktā izteiktā Eiropas Parlamenta un Padomes 2003. gada 13. oktobra direktīvas 2003/87/EK, ar kuru nosaka sistēmu siltumnīcas efektu izraisošo gāzu emisijas kvotu tirdzniecībai Savienībā un groza Padomes Direktīvu 96/61/EK, (turpmāk - Direktīva 2003/87) 10.a panta 1. punkta sesto daļu - 10.a panta 1. punkta sestā daļas pārņemšana dalībvalstīm netiek prasīta, līdz ar to tā nav pārņemta Latvijas tiesību aktos. Kopumā Emisijas kvotu izsolīšanas instruments attiecināms uz  "Klimatnoturības un ekonomiskās ilgtspējas likuma" 13. pantu. Anotācijas 5.4.1. tabula papildināta ar šo informāciju attiecīgas direktīvas sadaļā "Cita informācija".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informācija par "1. panta 13. punktā izteiktais 11. panta 2. punkts" pārņemts likumā “Par piesārņojumu"" svītrota, jo netiek pārņemta ar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Papildināta informācija par rīcības brīvības izmantošanu un neizmantošanu.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sadaļu, izvērtējot, vai tiek korekti atspoguļota direktīvu pārņemšana, piemēram,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r w:rsidR="00000000" w:rsidRPr="00000000" w:rsidDel="00000000">
              <w:rPr>
                <w:i w:val="1"/>
                <w:rtl w:val="0"/>
              </w:rPr>
              <w:t xml:space="preserve">Eiropas Komisijas 2019. gada 15. februāra Deleģētā</w:t>
            </w:r>
            <w:r w:rsidR="00000000" w:rsidRPr="00000000" w:rsidDel="00000000">
              <w:rPr>
                <w:i w:val="1"/>
                <w:u w:val="single"/>
                <w:rtl w:val="0"/>
              </w:rPr>
              <w:t xml:space="preserve"> lēmuma 2019/708,</w:t>
            </w:r>
            <w:r w:rsidR="00000000" w:rsidRPr="00000000" w:rsidDel="00000000">
              <w:rPr>
                <w:i w:val="1"/>
                <w:rtl w:val="0"/>
              </w:rPr>
              <w:t xml:space="preserve"> ar ko papildina Eiropas Parlamenta un Padomes Direktīvu 2003/87/EK, 2021.–2030. gada periodam nosakot sarakstu ar nozarēm un apakšnozarēm, kuras uzskatāmas par pakļautām oglekļa emisiju pārvirzes riskam</w:t>
            </w:r>
            <w:r w:rsidR="00000000" w:rsidRPr="00000000" w:rsidDel="00000000">
              <w:rPr>
                <w:rtl w:val="0"/>
              </w:rPr>
              <w:t xml:space="preserve"> </w:t>
            </w:r>
            <w:r w:rsidR="00000000" w:rsidRPr="00000000" w:rsidDel="00000000">
              <w:rPr>
                <w:u w:val="single"/>
                <w:rtl w:val="0"/>
              </w:rPr>
              <w:t xml:space="preserve">1. pants </w:t>
            </w:r>
            <w:r w:rsidR="00000000" w:rsidRPr="00000000" w:rsidDel="00000000">
              <w:rPr>
                <w:rtl w:val="0"/>
              </w:rPr>
              <w:t xml:space="preserve">par 2021.–2030. gadā oglekļa emisiju pārvirzes riskam pakļautām nozarēm un apakšnozarēm </w:t>
            </w:r>
            <w:r w:rsidR="00000000" w:rsidRPr="00000000" w:rsidDel="00000000">
              <w:rPr>
                <w:u w:val="single"/>
                <w:rtl w:val="0"/>
              </w:rPr>
              <w:t xml:space="preserve">tiek pārņemts projekta II nodaļā un 5. punktā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i w:val="1"/>
                <w:rtl w:val="0"/>
              </w:rPr>
              <w:t xml:space="preserve">Eiropas Parlamenta un Padomes 2009.gada 23.aprīļa </w:t>
            </w:r>
            <w:r w:rsidR="00000000" w:rsidRPr="00000000" w:rsidDel="00000000">
              <w:rPr>
                <w:i w:val="1"/>
                <w:u w:val="single"/>
                <w:rtl w:val="0"/>
              </w:rPr>
              <w:t xml:space="preserve">Direktīvas 2009/29</w:t>
            </w:r>
            <w:r w:rsidR="00000000" w:rsidRPr="00000000" w:rsidDel="00000000">
              <w:rPr>
                <w:i w:val="1"/>
                <w:rtl w:val="0"/>
              </w:rPr>
              <w:t xml:space="preserve">/EK, ar ko Direktīvu 2003/87/EK groza, lai uzlabotu un paplašinātu Kopienas siltumnīcas efektu izraisošo gāzu emisiju kvotu tirdzniecības sistēmu,</w:t>
            </w:r>
            <w:r w:rsidR="00000000" w:rsidRPr="00000000" w:rsidDel="00000000">
              <w:rPr>
                <w:rtl w:val="0"/>
              </w:rPr>
              <w:t xml:space="preserve"> </w:t>
            </w:r>
            <w:r w:rsidR="00000000" w:rsidRPr="00000000" w:rsidDel="00000000">
              <w:rPr>
                <w:u w:val="single"/>
                <w:rtl w:val="0"/>
              </w:rPr>
              <w:t xml:space="preserve">1. panta 13. punktā izteiktais Direktīvas 2003/87 11.panta 3.punkts</w:t>
            </w:r>
            <w:r w:rsidR="00000000" w:rsidRPr="00000000" w:rsidDel="00000000">
              <w:rPr>
                <w:rtl w:val="0"/>
              </w:rPr>
              <w:t xml:space="preserve"> (aizliegums piešķirt bezmaksas kvotas iekārtām, kuru iekļaušanu noraidījusi Komisija),</w:t>
            </w:r>
            <w:r w:rsidR="00000000" w:rsidRPr="00000000" w:rsidDel="00000000">
              <w:rPr>
                <w:u w:val="single"/>
                <w:rtl w:val="0"/>
              </w:rPr>
              <w:t xml:space="preserve"> tiek pārņemts projekta 33. punktā (</w:t>
            </w:r>
            <w:r w:rsidR="00000000" w:rsidRPr="00000000" w:rsidDel="00000000">
              <w:rPr>
                <w:rtl w:val="0"/>
              </w:rPr>
              <w:t xml:space="preserve">operatora pienākums Valsts vides dienestam iesniegt verificēto klimatneitralitātes ziņojumu un tā verifikācijas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izvērtēt, vai </w:t>
            </w:r>
            <w:r w:rsidR="00000000" w:rsidRPr="00000000" w:rsidDel="00000000">
              <w:rPr>
                <w:i w:val="1"/>
                <w:rtl w:val="0"/>
              </w:rPr>
              <w:t xml:space="preserve">Eiropas Parlamenta un Padomes 2018. gada 14. marta </w:t>
            </w:r>
            <w:r w:rsidR="00000000" w:rsidRPr="00000000" w:rsidDel="00000000">
              <w:rPr>
                <w:i w:val="1"/>
                <w:u w:val="single"/>
                <w:rtl w:val="0"/>
              </w:rPr>
              <w:t xml:space="preserve">Direktīvas (ES) 2018/410</w:t>
            </w:r>
            <w:r w:rsidR="00000000" w:rsidRPr="00000000" w:rsidDel="00000000">
              <w:rPr>
                <w:i w:val="1"/>
                <w:rtl w:val="0"/>
              </w:rPr>
              <w:t xml:space="preserve">, ar ko groza Direktīvu 2003/87/EK, lai sekmētu emisiju izmaksefektīvu samazināšanu un investīcijas mazoglekļa risinājumos, un Lēmumu (ES) 2015/1814,</w:t>
            </w:r>
            <w:r w:rsidR="00000000" w:rsidRPr="00000000" w:rsidDel="00000000">
              <w:rPr>
                <w:rtl w:val="0"/>
              </w:rPr>
              <w:t xml:space="preserve"> (turpmāk - Direktīva 2018/410) </w:t>
            </w:r>
            <w:r w:rsidR="00000000" w:rsidRPr="00000000" w:rsidDel="00000000">
              <w:rPr>
                <w:u w:val="single"/>
                <w:rtl w:val="0"/>
              </w:rPr>
              <w:t xml:space="preserve">pārņemšana atspoguļota pilnīgi</w:t>
            </w:r>
            <w:r w:rsidR="00000000" w:rsidRPr="00000000" w:rsidDel="00000000">
              <w:rPr>
                <w:rtl w:val="0"/>
              </w:rPr>
              <w:t xml:space="preserve">. Piemēram, secināms, ka "1. panta 14. punkta “m” apakšpunktā izteiktais 10.a panta 20. apakšpunkts" tiek pilnībā pārņemts tikai ar projekta 37. punktu, jo saturiski domājams saistīts arī ar 38.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veicot izmaiņas anotācijas 5.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Deleģētā lēmuma (ES) 2019/708 1. pants, kas nosaka 2021.–2030. gada periodā oglekļa emisiju pārvirzes riskam pakļauto nozaru un apakšnozaru sarakstu, projektā </w:t>
            </w:r>
            <w:r w:rsidR="00000000" w:rsidRPr="00000000" w:rsidDel="00000000">
              <w:rPr>
                <w:u w:val="single"/>
                <w:rtl w:val="0"/>
              </w:rPr>
              <w:t xml:space="preserve">netiek pārņemts ar atsevišķu nacionālu normu</w:t>
            </w:r>
            <w:r w:rsidR="00000000" w:rsidRPr="00000000" w:rsidDel="00000000">
              <w:rPr>
                <w:rtl w:val="0"/>
              </w:rPr>
              <w:t xml:space="preserve">. Attiecīgi atsauce uz Deleģēto lēmumu (ES) 2019/708 svītrota no 5.4.1. tabulas un atbilstoši precizēta arī 5.1. sadaļā. 5.3. sadaļā informācija attiecībā uz šo lēmumu saglabāta vispārīgam ES ETS tiesiskā regulējuma kontekstam.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 Projekta 33. punkts attiecas uz operatora pienākumu iesniegt dienestam verificēto klimatneitralitātes ziņojumu un tā verifikācijas ziņojumu, un tas nav saistāms ar Direktīvas 2003/87/EK 11. panta 3. punktu par aizliegumu piešķirt bezmaksas kvotas iekārtām, kuru iekļaušanu sarakstā Komisija ir noraidījusi. Minētā direktīvas norma pēc būtības tiek pārņemta likuma “Par piesārņojumu” 32.</w:t>
            </w:r>
            <w:r w:rsidR="00000000" w:rsidRPr="00000000" w:rsidDel="00000000">
              <w:rPr>
                <w:vertAlign w:val="superscript"/>
                <w:rtl w:val="0"/>
              </w:rPr>
              <w:t xml:space="preserve">24</w:t>
            </w:r>
            <w:r w:rsidR="00000000" w:rsidRPr="00000000" w:rsidDel="00000000">
              <w:rPr>
                <w:rtl w:val="0"/>
              </w:rPr>
              <w:t xml:space="preserve"> panta pirmajā, otrajā un septītajā daļā un 32.</w:t>
            </w:r>
            <w:r w:rsidR="00000000" w:rsidRPr="00000000" w:rsidDel="00000000">
              <w:rPr>
                <w:vertAlign w:val="superscript"/>
                <w:rtl w:val="0"/>
              </w:rPr>
              <w:t xml:space="preserve">26</w:t>
            </w:r>
            <w:r w:rsidR="00000000" w:rsidRPr="00000000" w:rsidDel="00000000">
              <w:rPr>
                <w:rtl w:val="0"/>
              </w:rPr>
              <w:t xml:space="preserve"> panta otrajā daļā, savukārt projekta līmenī – ar 5. punktu un II nodaļas 2.–4. punktu, kas nosaka informācijas sagatavošanu iekārtu saraksta izstrādei, lēmuma projekta sagatavošanu, publicēšanu un galīgā lēmuma pieņemšanu, balstoties uz Eiropas Komisijas saskaņoto iekārtu sarakstu. Attiecīgi 5.4. tabulā atsauce uz projekta 33. punktu aizstāta ar korektu atsauci uz projekta 5. punktu un II. nodaļas 2.–4.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Direktīvas 2003/87/EK 10.a panta 20. apakšpunkta saturs projektā tiek īstenots plašākā normu kopumā, proti, projekta 35.–41. punktā un 44.–45. punktā, kas kopumā nosaka bezmaksas emisijas kvotu apjoma pielāgošanas priekšnoteikumus, piemērošanas sliekšņus, aprēķina mehānismu un piemērošanas laiku pēc darbības līmeņa izmaiņām. Attiecīgi anotācijas 5.4.1. tabulā minētā atsauce precizēta, neierobežojot to tikai ar projekta 37.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18. punkts kopumā attiecas uz jaunas iekārtas tvērumu bezmaksas emisijas kvotu piešķiršanas kontekstā, tomēr projekta 18.4. apakšpunktā ietvertais formulējums par apakšiekārtas darbības atsākšanu pārsniedz Direktīvas 2003/87/EK 3. panta “h” apakšpunkta definīcijas kodolu. Minētā definīcija pēc būtības ir pārņemta projekta 18.1.–18.3. punktā kopsakarā ar 19.–23. punktu, jo projekts nosaka, ka jauna iekārta nav iekļauta iekārtu sarakstā, tā veic likuma “Par piesārņojumu” 2. pielikuma I sadaļā minētās darbības, un siltumnīcefekta gāzu emisijas atļauja tās operatoram pirmo reizi ir izsniegta attiecīgajam piecu gadu periodam noteiktajā laika posmā. Savukārt 18.4. apakšpunkts ir ar šīs definīcijas praktisko piemērošanu saistīts papildu precizējums. Precizēta 5.4.1. tabula un skaidrots anotācijas 1.3. 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17.02.2026. 08:41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Klimata un enerģētikas ministrija (turpmāk – ministrija), izvērtējot sabiedrības viedokli un ņemot vērā Eiropas Komisijas apstiprināto, likuma "Par piesārņojumu" 32.²⁴ pantā minētā Latvijas iekārtu saraksta bezmaksas emisijas kvotu sadalei (turpmāk – iekārtu saraksts) un tā grozījumus, pieņem lēmumu par emisijas kvotu piešķiršanu stacionāras tehnoloģiskās iekārtas operatoram, kurš ir saņēmis siltumnīcefekta gāzu emisijas atļauju (turpmāk – operators), ne vēlāk kā divu mēnešu laikā pēc tam, kad saņemts Eiropas Komisijas apstiprinājums par iekārtu sarakstu vai tā grozījumiem, attiecībā uz likuma "Par piesārņojumu" 32.</w:t>
            </w:r>
            <w:r w:rsidR="00000000" w:rsidRPr="00000000" w:rsidDel="00000000">
              <w:rPr>
                <w:vertAlign w:val="superscript"/>
                <w:rtl w:val="0"/>
              </w:rPr>
              <w:t xml:space="preserve">18</w:t>
            </w:r>
            <w:r w:rsidR="00000000" w:rsidRPr="00000000" w:rsidDel="00000000">
              <w:rPr>
                <w:rtl w:val="0"/>
              </w:rPr>
              <w:t xml:space="preserve"> panta ceturtajā daļā noteikto periodu piecu gadu laika cikliem, kas noteikti  sākot ar 2021. gada 1. janvāri (turpmāk - iedales periods), tai skaitā kārtību kādā: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100. punkts noteic, ka noteikumu projekta pirmajā punktā secīgi raksta vārdus "noteikumi nosaka" un likumā noteikto pilnvarojumu Ministru kabinetam. Ievērojot minēto, lūdzam precizēt projekta 1. punktu, precīzi pārrakstot Ministru kabinetam likumā doto pilnvarojumu (sk., piemēram, bet ne tikai, 1. punkta ievaddaļu, 1.6.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un precizēt projektu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kuras projekta normas izpilda likuma "Par piesārņojumu" 32.</w:t>
            </w:r>
            <w:r w:rsidR="00000000" w:rsidRPr="00000000" w:rsidDel="00000000">
              <w:rPr>
                <w:vertAlign w:val="superscript"/>
                <w:rtl w:val="0"/>
              </w:rPr>
              <w:t xml:space="preserve">24</w:t>
            </w:r>
            <w:r w:rsidR="00000000" w:rsidRPr="00000000" w:rsidDel="00000000">
              <w:rPr>
                <w:rtl w:val="0"/>
              </w:rPr>
              <w:t xml:space="preserve"> panta astotās daļas 7. punktā paredzēto pilnvarojumu, kā arī 9. punktu attiecībā uz kārtību, kādā tiek iesniegti iesniegumi bezmaksas emisijas kvotu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kādu pilnvarojumu izpilda projekta II. nodaļā ietvertās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kādu pilnvarojumu izpilda projekta 9.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kādu pilnvarojumu izpilda projekta VIII. nodaļā ietvertās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iebildumam, ņemot vērā Ministru kabineta 2009. gada 3. februāra noteikumu Nr. 108 "Normatīvo aktu projektu sagatavošanas noteikumi" 100. punktu, veikti precizējumi projekta 1. punktā. Vienlaicīgi skaidrojam noteikumu projektā ietvertos deleģējumus: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apakšpunkts īsteno likuma “Par piesārņojumu” 32.</w:t>
            </w:r>
            <w:r w:rsidR="00000000" w:rsidRPr="00000000" w:rsidDel="00000000">
              <w:rPr>
                <w:vertAlign w:val="superscript"/>
                <w:rtl w:val="0"/>
              </w:rPr>
              <w:t xml:space="preserve">24</w:t>
            </w:r>
            <w:r w:rsidR="00000000" w:rsidRPr="00000000" w:rsidDel="00000000">
              <w:rPr>
                <w:rtl w:val="0"/>
              </w:rPr>
              <w:t xml:space="preserve"> panta astotās daļas 1. punktu par kārtību, kādā operatori sagatavo un iesniedz informāciju iekārtu saraksta izstrādei. Šis pilnvarojums projektā konkretizēts galvenokārt 5. punktā, kas nosaka iekārtas iedalīšanu apakšiekārtās, kā arī 9. punktā, kas paredz monitoringa metodikas plāna apstiprināšanu, un kopsakarā ar 10.–15. punktu, kas nosaka, kāda informācija ņemama vērā, aprēķinot piešķiramo bezmaksas emisijas kvotu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apakšpunkts īsteno likuma “Par piesārņojumu” 32.</w:t>
            </w:r>
            <w:r w:rsidR="00000000" w:rsidRPr="00000000" w:rsidDel="00000000">
              <w:rPr>
                <w:vertAlign w:val="superscript"/>
                <w:rtl w:val="0"/>
              </w:rPr>
              <w:t xml:space="preserve">24</w:t>
            </w:r>
            <w:r w:rsidR="00000000" w:rsidRPr="00000000" w:rsidDel="00000000">
              <w:rPr>
                <w:rtl w:val="0"/>
              </w:rPr>
              <w:t xml:space="preserve"> panta astotās daļas 2. punktu par kārtību, kādā operatori, kuriem ir pienākums veikt uzņēmuma energoauditu vai ieviest energopārvaldības vai papildinātu vides pārvaldības sistēmu, iesniedz informāciju par energoefektivitātes paaugstināšanas ieteikumu īstenošanu. Tas konkretizēts 10. punktā, kas nosaka attiecīgās informācijas iesniegšanu dienestā, kā arī 11. punktā, kas nosaka sekas bezmaksas emisijas kvotu apjoma samazinājuma veidā, kā arī 30.–31. punktā, kas paredz samazinātā apjoma atgūšanas mehānismu, ja ieteikumu īstenošana notikusi pēc iekārtu saraksta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apakšpunkts īsteno likuma “Par piesārņojumu” 32.</w:t>
            </w:r>
            <w:r w:rsidR="00000000" w:rsidRPr="00000000" w:rsidDel="00000000">
              <w:rPr>
                <w:vertAlign w:val="superscript"/>
                <w:rtl w:val="0"/>
              </w:rPr>
              <w:t xml:space="preserve">24</w:t>
            </w:r>
            <w:r w:rsidR="00000000" w:rsidRPr="00000000" w:rsidDel="00000000">
              <w:rPr>
                <w:rtl w:val="0"/>
              </w:rPr>
              <w:t xml:space="preserve"> panta astotās daļas 3. punktu par kārtību, kādā operatori iesniedz klimatneitralitātes plānu iekārtas darbībām. Tas atspoguļots 12.–14. punktā, kuros noteikti gadījumi, kad klimatneitralitātes plāns ir nepieciešams, prasības tā saturam un pārbaudei, kā arī 33.–34. punktā, kas nosaka klimatneitralitātes ziņojuma iesniegšanu un uz tā pamata pieņemamu lēmumu par papildu kvotu iedali, pārtraukšanu vai atgriešanu.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apakšpunkts īsteno likuma “Par piesārņojumu” 32.</w:t>
            </w:r>
            <w:r w:rsidR="00000000" w:rsidRPr="00000000" w:rsidDel="00000000">
              <w:rPr>
                <w:vertAlign w:val="superscript"/>
                <w:rtl w:val="0"/>
              </w:rPr>
              <w:t xml:space="preserve">24</w:t>
            </w:r>
            <w:r w:rsidR="00000000" w:rsidRPr="00000000" w:rsidDel="00000000">
              <w:rPr>
                <w:rtl w:val="0"/>
              </w:rPr>
              <w:t xml:space="preserve"> panta astotās daļas 4. punktu par kārtību, kādā sadalāmas bezmaksas emisijas kvotas nozarēs un apakšnozarēs, ciktāl tās aptver oglekļa ievedkorekcijas mehānisms. Tas konkretizēts 6.–8. punktā, kas nosaka, ka attiecīgajām apakšiekārtām kvotas nepiešķir vai tās piešķir samazinātā apmērā, piemērojot oglekļa ievedkorekcijas mehānisma koeficientu, kā arī paredz šīs sadales pielāgošanu.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 apakšpunkts īsteno likuma “Par piesārņojumu” 32.</w:t>
            </w:r>
            <w:r w:rsidR="00000000" w:rsidRPr="00000000" w:rsidDel="00000000">
              <w:rPr>
                <w:vertAlign w:val="superscript"/>
                <w:rtl w:val="0"/>
              </w:rPr>
              <w:t xml:space="preserve">24</w:t>
            </w:r>
            <w:r w:rsidR="00000000" w:rsidRPr="00000000" w:rsidDel="00000000">
              <w:rPr>
                <w:rtl w:val="0"/>
              </w:rPr>
              <w:t xml:space="preserve"> panta astotās daļas 5. punktu par kārtību, kādā izstrādājams iekārtu saraksts, aprēķināms operatoram piešķiramo bezmaksas emisijas kvotu apjoms, kā arī nodrošināma šo kvotu piešķiršana un atpakaļnodošana. Pilnvarojums īstenots galvenokārt III–VIII nodaļā, proti, 5.–17. punktā par aprēķina pamatiem un nosacījumiem, 18.–29. punktā par bezmaksas kvotu sadali jaunām un esošām iekārtām, 30.–34. punktā par samazinājuma atgūšanu, papildu kvotu iedali un atjaunošanu, 35.–45. punktā par piešķirto kvotu apjoma pielāgošanu darbības līmeņa izmaiņu dēļ, kā arī 46.–56. punktā par lēmumu pieņemšanu, sadales uzraudzību un nepamatoti piešķirto kvotu atgriešanu jauno iekārtu rezerves kontā.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1.6. apakšpunkts īsteno likuma “Par piesārņojumu” 32.</w:t>
            </w:r>
            <w:r w:rsidR="00000000" w:rsidRPr="00000000" w:rsidDel="00000000">
              <w:rPr>
                <w:vertAlign w:val="superscript"/>
                <w:rtl w:val="0"/>
              </w:rPr>
              <w:t xml:space="preserve">24</w:t>
            </w:r>
            <w:r w:rsidR="00000000" w:rsidRPr="00000000" w:rsidDel="00000000">
              <w:rPr>
                <w:rtl w:val="0"/>
              </w:rPr>
              <w:t xml:space="preserve"> panta astotās daļas 7. punktā paredzēto pilnvarojumu attiecībā uz ES ETS iekārtu saraksta apstiprināšanas kārtību. Šis deleģējums projektā īstenots galvenokārt 5. punktā un II nodaļas 2.–4. punktā, kas nosaka informācijas sagatavošanu iekārtu saraksta izstrādei, lēmuma projekta sagatavošanu, publicēšanu, sabiedrības priekšlikumu izvērtēšanu un galīgā lēmuma pieņemšanu pēc Eiropas Komisijas lēmuma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32.24 panta astotās daļas 7. punktā minētais ES ETS 10 gadu perioda piecu gadu cikls nav tikai automātiski izrietošs no regulējuma būtības. Tas izriet no Direktīvas 2003/87/EK 11. panta 1. punkta otrās rindkopas, regulas Nr. 2019/331 2. panta 15. punkta un likuma “Par piesārņojumu” 32.18 panta ceturtās daļas, un noteikumu projektā ir tieši atspoguļots 1.6.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 apakšpunkts īsteno likuma “Par piesārņojumu” 32.</w:t>
            </w:r>
            <w:r w:rsidR="00000000" w:rsidRPr="00000000" w:rsidDel="00000000">
              <w:rPr>
                <w:vertAlign w:val="superscript"/>
                <w:rtl w:val="0"/>
              </w:rPr>
              <w:t xml:space="preserve">24</w:t>
            </w:r>
            <w:r w:rsidR="00000000" w:rsidRPr="00000000" w:rsidDel="00000000">
              <w:rPr>
                <w:rtl w:val="0"/>
              </w:rPr>
              <w:t xml:space="preserve"> panta astotās daļas 8. punktu par kārtību, kādā Klimata un enerģētikas ministrija pieņem lēmumu par bezmaksas emisijas kvotu piešķīruma atcelšanu (pielāgojot kvotu daudzumu atbilstoši kā tas norādīts operatora iesniegtajā pēdējā darbības līmeņa ziņojumā) operatoram un iekārtas izslēgšanu no ES ETS. Šis pilnvarojums atspoguļots 17. punktā, kas nosaka gadījumus, kad iekārta uzskatāma par darbību pārtraukušu, kā arī 42.–43. punktā, kas paredz iekārtas darbības izbeigšanas datuma noteikšanu un kvotu nepiešķiršanu atlikušajā kalendārajā gadā un turpmāk.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1.8. apakšpunkts īsteno likuma “Par piesārņojumu” 32.24 panta astotās daļas 9. punktā paredzēto pilnvarojumu attiecībā uz informācijas apmaiņu ES ETS ietvaros, tai skaitā informācijas iesniegšanu Eiropas Komisijai un lēmumu pieņemšanu par bezmaksas emisijas kvotu piešķiršanu vai grozīšanu. Šis deleģējums projektā īstenots galvenokārt 46., 47., 49., 50. un 52. punktā, kas nosaka kompetento iestāžu darbības, izvērtējot operatoru iesniegto informāciju, sagatavojot un iesniedzot informāciju Eiropas Komisijai, kā arī pieņemot, publicējot un paziņojot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1.9. apakšpunkts īsteno likuma “Par piesārņojumu” 32.26 panta trešās daļas 1. punktu par kārtību, kādā jaunas iekārtas operators sagatavo un iesniedz iesniegumu bezmaksas emisijas kvotu piešķiršanai. Šis pilnvarojums projektā atspoguļots IV nodaļā, īpaši 18.–23. punktā, kas nosaka, kas ir jauna iekārta, kā nosakāms tai piešķiramais sākotnējais un galīgais kvotu daudzums un ka kvotas piešķir no jauno iekārtu rezerves, kā arī 46.–50. punktā, kas nosaka lēmuma projekta sagatavošanu, datu iesniegšanu Eiropas Komisijai, tai skaitā lēmuma pieņemšanu par bezmaksas emisijas kvotu piešķiršanu jaunai iekārtai.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1.10. apakšpunkts īsteno likuma “Par piesārņojumu” 32.</w:t>
            </w:r>
            <w:r w:rsidR="00000000" w:rsidRPr="00000000" w:rsidDel="00000000">
              <w:rPr>
                <w:vertAlign w:val="superscript"/>
                <w:rtl w:val="0"/>
              </w:rPr>
              <w:t xml:space="preserve">26</w:t>
            </w:r>
            <w:r w:rsidR="00000000" w:rsidRPr="00000000" w:rsidDel="00000000">
              <w:rPr>
                <w:rtl w:val="0"/>
              </w:rPr>
              <w:t xml:space="preserve"> panta trešās daļas 2. punktu par nosacījumiem operatoram piešķiramo bezmaksas emisijas kvotu apjoma grozīšanai un lēmumu pieņemšanai. Tas konkretizēts 30.–34. punktā attiecībā uz samazinājuma atgūšanu, sākotnējā apjoma atjaunošanu un papildu kvotu iedali, kā arī 35.–56. punktā, kas nosaka bezmaksas kvotu daudzuma pielāgošanu pēc darbības līmeņa izmaiņām, ministrijas un dienesta darbības, lēmuma pieņemšanu un nepamatoti piešķirto kvotu atgriešanu.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1.11. apakšpunkts īsteno likuma “Par piesārņojumu” 32.</w:t>
            </w:r>
            <w:r w:rsidR="00000000" w:rsidRPr="00000000" w:rsidDel="00000000">
              <w:rPr>
                <w:vertAlign w:val="superscript"/>
                <w:rtl w:val="0"/>
              </w:rPr>
              <w:t xml:space="preserve">28</w:t>
            </w:r>
            <w:r w:rsidR="00000000" w:rsidRPr="00000000" w:rsidDel="00000000">
              <w:rPr>
                <w:rtl w:val="0"/>
              </w:rPr>
              <w:t xml:space="preserve"> panta astoto daļu par kārtību, kādā veicams neizmantoto finanšu līdzekļu aprēķins. Tas atspoguļots 57.–58. punktā, kas nosaka, ka aprēķins veicams saskaņā ar projekta pielikumā ietverto metodiku un uzskaita aprēķinā ņemamos elementus, kā arī projekta pielikumā, kur detalizēti noteikta pamatsummas, korekcijas summas un kopējā atmaksājamā apmēra aprēķina kārtība.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1.12. apakšpunkts īsteno likuma “Par piesārņojumu” 32.</w:t>
            </w:r>
            <w:r w:rsidR="00000000" w:rsidRPr="00000000" w:rsidDel="00000000">
              <w:rPr>
                <w:vertAlign w:val="superscript"/>
                <w:rtl w:val="0"/>
              </w:rPr>
              <w:t xml:space="preserve">29</w:t>
            </w:r>
            <w:r w:rsidR="00000000" w:rsidRPr="00000000" w:rsidDel="00000000">
              <w:rPr>
                <w:rtl w:val="0"/>
              </w:rPr>
              <w:t xml:space="preserve"> panta trešās daļas 1. punktu par kārtību, kādā veic darbības emisijas vienību reģistrā. Projektā šis pilnvarojums atspoguļots 53.–56. punktā, ciktāl tas attiecas uz bezmaksas emisijas kvotu sadales apturēšanu, atzīmju izdarīšanu kvotu sadales tabulā un operatoram vai centram veicamo pārskaitījumu uz jauno iekārtu rezerves kontu. Vienlaikus norādāms, ka 32.</w:t>
            </w:r>
            <w:r w:rsidR="00000000" w:rsidRPr="00000000" w:rsidDel="00000000">
              <w:rPr>
                <w:vertAlign w:val="superscript"/>
                <w:rtl w:val="0"/>
              </w:rPr>
              <w:t xml:space="preserve">29</w:t>
            </w:r>
            <w:r w:rsidR="00000000" w:rsidRPr="00000000" w:rsidDel="00000000">
              <w:rPr>
                <w:rtl w:val="0"/>
              </w:rPr>
              <w:t xml:space="preserve"> panta trešās daļas deleģējums kopumā ir plašāks un sistemātiski tiek pārņemts arī noteikumos "Noteikumi par darbībām emisijas vienību reģistrā", kas šobrīd ir izstrādē.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1.13. apakšpunkts īsteno likuma “Par piesārņojumu” 32.</w:t>
            </w:r>
            <w:r w:rsidR="00000000" w:rsidRPr="00000000" w:rsidDel="00000000">
              <w:rPr>
                <w:vertAlign w:val="superscript"/>
                <w:rtl w:val="0"/>
              </w:rPr>
              <w:t xml:space="preserve">29</w:t>
            </w:r>
            <w:r w:rsidR="00000000" w:rsidRPr="00000000" w:rsidDel="00000000">
              <w:rPr>
                <w:rtl w:val="0"/>
              </w:rPr>
              <w:t xml:space="preserve"> panta trešās daļas 2. punktu par pārraudzību darbībām emisijas vienību reģistrā un sadarbību ar citām iestādēm uzraudzības un kontroles nodrošināšanai. Projektā tas atspoguļots 53.–56. punktā, ciktāl ministrija informē centru par sadales apturēšanu, centrs izdara atzīmi sadales tabulā, kā arī tiek nodrošināta nepamatoti piešķirto kvotu atgriešana. Arī šajā daļā jāņem vērā, ka pilnvarojums kopumā ir plašāks un sistemātiski īstenojams arī noteikumos "Noteikumi par darbībām emisijas vienību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Papildus, atbildot uz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Normas, kas izpilda likuma “Par piesārņojumu” 32.24 panta astotās daļas 7. un 9. punktā paredzēto pilnvarojumu, ir projekta 5. punkts, II nodaļas 2.–4. punkts, kā arī 46., 47., 49., 50. un 52. punkts. Savukārt IV nodaļas 18.–23. punkts ir saistāms ar projekta 1.9. apakšpunktu un īsteno likuma “Par piesārņojumu” 32.26 panta trešās daļas 1. punktu, tai skaitā par jaunas iekārtas operatora iesnieguma sagatavošanu un iesniegšanu. Attiecībā uz likuma "Par piesārņojumu" 32.24 panta astotās daļas 9. punktu, kas cita starpā nosaka kārtību, kādā tiek iesniegti iesniegumi bezmaksas emisijas kvotu piešķiršanai:  šis deleģējums nav saprotams kā kārtība, kādā operatori iesniedz ziņojumus Valsts vides dienestam, bet kā Latvijas ES ETS kompetentās iestādes (VVD un KEM) izvērtē operatoru iesniegto informāciju, nodrošina informācijas apriti, saskaņošanu ar Eiropas Komisiju un nonāk pie lēmuma par iekārtu saraksta izveidi, apstiprināšanu un bezmaksas emisijas kvotu piešķiršanu.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w:t>
            </w:r>
            <w:r w:rsidR="00000000" w:rsidRPr="00000000" w:rsidDel="00000000">
              <w:rPr>
                <w:vertAlign w:val="superscript"/>
                <w:rtl w:val="0"/>
              </w:rPr>
              <w:t xml:space="preserve">24</w:t>
            </w:r>
            <w:r w:rsidR="00000000" w:rsidRPr="00000000" w:rsidDel="00000000">
              <w:rPr>
                <w:rtl w:val="0"/>
              </w:rPr>
              <w:t xml:space="preserve"> panta astotās daļas 7. punktā paredzēto pilnvarojumu attiecībā uz ES ETS iekārtu saraksta apstiprināšanas kārtību projektā izpilda galvenokārt II nodaļas 2.–4. punkts, kas nosaka ministrijas rīcību pēc Eiropas Komisijas lēmuma saņemšanas, proti, lēmuma projekta sagatavošanu, publicēšanu, sabiedrības priekšlikumu izvērtēšanu un galīgā lēmuma pieņemšanu.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w:t>
            </w:r>
            <w:r w:rsidR="00000000" w:rsidRPr="00000000" w:rsidDel="00000000">
              <w:rPr>
                <w:vertAlign w:val="superscript"/>
                <w:rtl w:val="0"/>
              </w:rPr>
              <w:t xml:space="preserve">24</w:t>
            </w:r>
            <w:r w:rsidR="00000000" w:rsidRPr="00000000" w:rsidDel="00000000">
              <w:rPr>
                <w:rtl w:val="0"/>
              </w:rPr>
              <w:t xml:space="preserve"> panta astotās daļas 9. punktā paredzēto pilnvarojumu attiecībā uz informācijas apmaiņu ES ETS ietvaros projektā izpilda galvenokārt 46., 47., 49., 50. un 52. punkts, kas nosaka Latvijas ETS kompetento iestāžu darbības, izvērtējot operatoru iesniegto informāciju, sagatavojot un iesniedzot informāciju Eiropas Komisijai ( t.i. pašu ziņojumu iesniegšana un pēc pieprasījuma  - papildus informācija, ja tāda tiek pieprasīta no Eiropas Komisijas puses), pieņemot lēmumu par bezmaksas emisijas kvotu piešķiršanu vai grozīšanu, kā arī to publicējot un paziņojot adresātam.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noteikumu projekta 9. punkts izpilda noteikumu projekta 1.1. apakšpunktā ietverto deleģējumu, kas izriet no likuma “Par piesārņojumu” 32.24 panta astotās daļas 1. punkta, kā arī ir skatāms kopsakarā ar projekta 1.5. apakšpunktu, kas izriet no šā paša panta astotās daļas 5. punkta. Monitoringa metodikas plāna apstiprināšana ir priekšnoteikums tam, lai operators vispār varētu sagatavot un iesniegt iekārtu saraksta izstrādei nepieciešamo informāciju un lai vēlāk varētu aprēķināt operatoram piešķiramo bezmaksas emisijas kvotu apjomu. Tādēļ projekta 9. punkts konkretizē informācijas sagatavošanas un apstiprināšanas mehānismu, kas nepieciešams bezmaksas kvotu piešķiršanas procedūrai.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VIII nodaļā ietvertās normas neizpilda vienu vienotu pilnvarojumu, bet aptver divus atšķirīgus deleģējuma blokus, kas noteikumu projekta 1. punktā jau ir atsevišķi nodalīti.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projekta 53. un 55. punkts pēc būtības ir saistīti ar noteikumu projekta 1.5. un 1.10. apakšpunktu, proti, tie izpilda likuma “Par piesārņojumu” 32.</w:t>
            </w:r>
            <w:r w:rsidR="00000000" w:rsidRPr="00000000" w:rsidDel="00000000">
              <w:rPr>
                <w:vertAlign w:val="superscript"/>
                <w:rtl w:val="0"/>
              </w:rPr>
              <w:t xml:space="preserve">24</w:t>
            </w:r>
            <w:r w:rsidR="00000000" w:rsidRPr="00000000" w:rsidDel="00000000">
              <w:rPr>
                <w:rtl w:val="0"/>
              </w:rPr>
              <w:t xml:space="preserve"> panta astotās daļas 5. punktu un 32.</w:t>
            </w:r>
            <w:r w:rsidR="00000000" w:rsidRPr="00000000" w:rsidDel="00000000">
              <w:rPr>
                <w:vertAlign w:val="superscript"/>
                <w:rtl w:val="0"/>
              </w:rPr>
              <w:t xml:space="preserve">26</w:t>
            </w:r>
            <w:r w:rsidR="00000000" w:rsidRPr="00000000" w:rsidDel="00000000">
              <w:rPr>
                <w:rtl w:val="0"/>
              </w:rPr>
              <w:t xml:space="preserve"> panta trešās daļas 2. punktu, ciktāl tie regulē lēmuma pieņemšanu par piešķirto bezmaksas emisijas kvotu apjoma grozīšanu, sadales apturēšanu un nepamatoti piešķirto kvotu atgriešanu jauno iekārtu rezerves kontā.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projekta 54. un 56. punkts ir saistīti ar noteikumu projekta 1.12. un 1.13. apakšpunktu, proti, tie attiecas uz likuma “Par piesārņojumu” 32.</w:t>
            </w:r>
            <w:r w:rsidR="00000000" w:rsidRPr="00000000" w:rsidDel="00000000">
              <w:rPr>
                <w:vertAlign w:val="superscript"/>
                <w:rtl w:val="0"/>
              </w:rPr>
              <w:t xml:space="preserve">29 </w:t>
            </w:r>
            <w:r w:rsidR="00000000" w:rsidRPr="00000000" w:rsidDel="00000000">
              <w:rPr>
                <w:rtl w:val="0"/>
              </w:rPr>
              <w:t xml:space="preserve">panta trešās daļas 1. un 2. punktu, ciktāl tiek konkretizētas atsevišķas darbības emisijas vienību reģistrā un sadarbība ar centru šo darbību izpildei. Attiecīgi VIII nodaļas normas uztveramas kā normu kopums, kur viena daļa attiecas uz kvotu apjoma grozīšanas lēmumiem, bet otra daļa — uz konkrētu reģistra darbību tehnisko izpildi. Vienlaikus norādāms, ka projekta VIII nodaļā ietvertās normas ir saglabātas arī sistemātisku apsvērumu dēļ.  Šāda sadaļa vēsturiski ir bijusi noteikumos “Emisijas kvotu piešķiršanas kārtība stacionāro tehnoloģisko iekārtu operatoriem”, un tā atvieglo noteikumu izpratni un praktisku piemērošanu. Tā nodrošina, ka ar bezmaksas emisijas kvotu piešķiršanu, sadales apturēšanu, grozīšanu, atpakaļnodošanu un ar to saistītajām darbībām emisijas vienību reģistrā saistītais regulējums operatoram un iesaistītajām iestādēm ir pieejams vienkopus. Šādi tiek veicināta regulējuma pārskatāmība, samazināts interpretācijas risks un atvieglots gan operatoru, gan kompetento iestāžu darbs, piemērojot normas praksē.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piecu darbdienu laikā pēc tam, kad saņemts Eiropas Komisijas lēmums par iekārtu saraksta apstiprināšanu, sagatavo lēmuma projektu par emisijas kvotu piešķiršanu iekārtu sarakstā iekļauto iekārtu operatoriem iedales periodā un publicē to savā tīmekļvietnē (www.kem.gov.lv).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ja kādas no projekta II. un VII. nodaļā ietvertajām normām attiecībā uz ministrijas lēmumiem un to publicēšanu tīmekļvietnē pilnībā vai daļēji dublē likumā jau ietverto regulējumu (sk. likuma "Par piesārņojumu" 32.</w:t>
            </w:r>
            <w:r w:rsidR="00000000" w:rsidRPr="00000000" w:rsidDel="00000000">
              <w:rPr>
                <w:vertAlign w:val="superscript"/>
                <w:rtl w:val="0"/>
              </w:rPr>
              <w:t xml:space="preserve">32</w:t>
            </w:r>
            <w:r w:rsidR="00000000" w:rsidRPr="00000000" w:rsidDel="00000000">
              <w:rPr>
                <w:rtl w:val="0"/>
              </w:rPr>
              <w:t xml:space="preserve"> piekto un septīto daļu), veikt attiecīgus precizējumus projektā. Alternatīvi lūdzam sniegt skaidrojumu, vai un kā projektā ietvertais regulējums nedublē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izvērtējusi iebildumu un secinājusi, ka projekta II. un VII. nodaļā ietvertās normas nedublē likuma “Par piesārņojumu” 32.</w:t>
            </w:r>
            <w:r w:rsidR="00000000" w:rsidRPr="00000000" w:rsidDel="00000000">
              <w:rPr>
                <w:vertAlign w:val="superscript"/>
                <w:rtl w:val="0"/>
              </w:rPr>
              <w:t xml:space="preserve">32</w:t>
            </w:r>
            <w:r w:rsidR="00000000" w:rsidRPr="00000000" w:rsidDel="00000000">
              <w:rPr>
                <w:rtl w:val="0"/>
              </w:rPr>
              <w:t xml:space="preserve"> panta piekto un septīto daļu, bet konkretizē likumā noteiktā publicēšanas un sabiedrības līdzdalības pienākuma īstenošanas kārtību, nosakot procesuālo secību un termiņus lēmumu projektu sagatavošanai, publicēšanai, priekšlikumu izvērtēšanai un galīgo lēmumu pieņemšanai. Iepriekš minētās likuma normas nosaka vispārējo pienākumu publicēt informāciju un nodrošināt sabiedrības viedokļa noskaidrošanu, savukārt projekts nosaka, kā šis pienākums praktiski īstenojams bezmaksas emisijas kvotu piešķiršanas un grozīšanas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2. punkts nosaka termiņu, kādā pēc Eiropas Komisijas lēmuma saņemšanas ministrija sagatavo un publicē lēmuma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3. punkts nosaka termiņu, kādā pēc priekšlikumu iesniegšanas termiņa beigām ministrija pieņem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46.2. punkts konkretizē to pašu kārtību gadījumos, kad tiek gatavoti grozījumi jau pieņemtam lēmumam;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49. punkts paredz lēmuma pieņemšanu pēc Eiropas Komisijas apstiprinājuma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50. punkts nosaka termiņu, kādā pieņemtais lēmums publicējams, nosūtāms adresātam un paziņojams valsts administratoram.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piecu darbdienu laikā pēc tam, kad saņemts Eiropas Komisijas lēmums par iekārtu saraksta apstiprināšanu, sagatavo lēmuma projektu par bezmaksas emisijas kvotu piešķiršanu iekārtu sarakstā iekļauto iekārtu operatoriem iedales periodā un publicē to savā tīmekļvietnē (www.kem.gov.lv).</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Centralizētās siltumapgādes iekārtai bezmaksas emisijas kvotu apjomu palielina par 30 procentiem, jā tās operators līdz 2024. gada 1. maijam ir iesniedzis dienestā klimatneitralitātes plānu katrai iekārtai vai uzņēmumam kopumā un ir izpildījis visas uz to attiecinātās prasības papildu bezmaksas emisijas kvotu piešķiršanai saskaņā ar Komisijas deleģētās regulas Nr. 2019/331 22.b panta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Oficiālo publikāciju un tiesiskās informācijas likuma 9. panta ceturtā daļa noteic, ka normatīvajiem aktiem nav atpakaļejoša spēka, </w:t>
            </w:r>
            <w:r w:rsidR="00000000" w:rsidRPr="00000000" w:rsidDel="00000000">
              <w:rPr>
                <w:u w:val="single"/>
                <w:rtl w:val="0"/>
              </w:rPr>
              <w:t xml:space="preserve">izņemot likumā īpaši paredzētus gadījumus</w:t>
            </w:r>
            <w:r w:rsidR="00000000" w:rsidRPr="00000000" w:rsidDel="00000000">
              <w:rPr>
                <w:rtl w:val="0"/>
              </w:rPr>
              <w:t xml:space="preserve">. Lūdzam izvērtēt un nepieciešamības gadījumā attiecīgi precizēt projektu vai sniegt atbilstošu skaidrojumu projekta anotācijā par minēto regulējumu, skaidrojot arī, vai un kā projektā ietvertās normas, kas attiecas uz darbībām pagātnē, atbilst iepriekš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punkta redakcija ir precizēta atbilstoši iebildumam.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Centralizētās siltumapgādes iekārtai bezmaksas emisijas kvotu apjomu palielina par 30 procentiem, jā tās operators saskaņā ar Komisijas deleģētās regulas Nr. 2019/331 22.b panta 3. punktu ir iesniedzis dienestā klimatneitralitātes plānu katrai iekārtai vai uzņēmumam kopumā, un ir izpildījis visas uz to attiecinātās prasības papildu bezmaksas emisijas kvotu piešķiršanai.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Ministrija šo noteikumu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minēto lēmumu divu darbdienu laikā pēc tā pieņemšanas publicē savā tīmekļvietnē, nosūta attiecīgajam operatoram, kuram lēmums adresēts, kā arī informē par to valsts administratoru – valsts sabiedrību ar ierobežotu atbildību "Latvijas Vides, ģeoloģijas un meteoroloģijas centrs" (turpmāk - centrs).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Administratīvā procesa likuma 70. panta pirmā un otrā daļa noteic, ka, ja ārējā normatīvajā aktā vai pašā administratīvajā aktā nav noteikts citādi, </w:t>
            </w:r>
            <w:r w:rsidR="00000000" w:rsidRPr="00000000" w:rsidDel="00000000">
              <w:rPr>
                <w:u w:val="single"/>
                <w:rtl w:val="0"/>
              </w:rPr>
              <w:t xml:space="preserve">administratīvais akts stājas spēkā ar brīdi, kad tas paziņots adresātam</w:t>
            </w:r>
            <w:r w:rsidR="00000000" w:rsidRPr="00000000" w:rsidDel="00000000">
              <w:rPr>
                <w:rtl w:val="0"/>
              </w:rPr>
              <w:t xml:space="preserve">. Veids, kādā administratīvo aktu paziņo adresātam – rakstveidā, mutvārdos vai citādi – , neietekmē tā stāšanos spēkā. Turklāt </w:t>
            </w:r>
            <w:r w:rsidR="00000000" w:rsidRPr="00000000" w:rsidDel="00000000">
              <w:rPr>
                <w:u w:val="single"/>
                <w:rtl w:val="0"/>
              </w:rPr>
              <w:t xml:space="preserve">administratīvo aktu paziņo adresātam atbilstoši Paziņošanas likumam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Paziņošanas likuma 11. panta pirmā daļa noteic, ka dokumentu publiski paziņo: 1) ja tas ir lietderīgi resursu izlietojuma vai steidzamības dēļ un dokuments skar individuāli nenoteiktu adresātu loku; 2) ja adresāta dzīvesvieta nav deklarēta, atrašanās vieta nav zināma un nav iespējams dokumentu paziņot adresāta pilnvarotajam pārstāvim; 3) ārējā normatīvajā aktā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Paziņošanas likuma 11. panta trešajā un piektajā daļā noteiktajam </w:t>
            </w:r>
            <w:r w:rsidR="00000000" w:rsidRPr="00000000" w:rsidDel="00000000">
              <w:rPr>
                <w:u w:val="single"/>
                <w:rtl w:val="0"/>
              </w:rPr>
              <w:t xml:space="preserve">iestāde dokumentu paziņo ar publikāciju savā mājaslapā internetā ārējos normatīvajos aktos noteiktajos gadījumos un kārtībā, un dokuments uzskatāms par paziņotu nākamajā darba dienā pēc tā publiskas paziņošanas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piemēram, Paziņošanas likuma 8. panta otrā un trešā daļa noteic, ka </w:t>
            </w:r>
            <w:r w:rsidR="00000000" w:rsidRPr="00000000" w:rsidDel="00000000">
              <w:rPr>
                <w:u w:val="single"/>
                <w:rtl w:val="0"/>
              </w:rPr>
              <w:t xml:space="preserve">dokuments, kas paziņots kā vienkāršs pasta sūtījums, uzskatāms par paziņotu astotajā dienā no dienas, kad tas iestādē reģistrēts kā nosūtāmais dokuments, un dokuments, kas paziņots kā ierakstīts pasta sūtījums, uzskatāms par paziņotu septītajā dienā pēc tā nodošanas pastā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dokumentu paziņo uz oficiālo elektronisko adresi Oficiālās elektroniskās adreses likumā noteiktajos gadījumos un kārtībā un adresātam ir aktivizēts oficiālās elektroniskās adreses konts, atbilstoši Paziņošanas likuma 9. panta 1.</w:t>
            </w:r>
            <w:r w:rsidR="00000000" w:rsidRPr="00000000" w:rsidDel="00000000">
              <w:rPr>
                <w:vertAlign w:val="superscript"/>
                <w:rtl w:val="0"/>
              </w:rPr>
              <w:t xml:space="preserve">1</w:t>
            </w:r>
            <w:r w:rsidR="00000000" w:rsidRPr="00000000" w:rsidDel="00000000">
              <w:rPr>
                <w:rtl w:val="0"/>
              </w:rPr>
              <w:t xml:space="preserve"> daļā noteiktajam </w:t>
            </w:r>
            <w:r w:rsidR="00000000" w:rsidRPr="00000000" w:rsidDel="00000000">
              <w:rPr>
                <w:u w:val="single"/>
                <w:rtl w:val="0"/>
              </w:rPr>
              <w:t xml:space="preserve">dokuments, kas nosūtīts uz oficiālo elektronisko adresi, uzskatāms par paziņotu otrajā darba dienā pēc tā nosūtīšanas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50. punktā ietverto regulējumu, kas attiecas uz dokumenta paziņošanu, un precizēt to, lai novērstu dažādas interpretācijas iespējas par to, kad dokuments uzskatāms par paziņotu.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dažādas interpretācijas iespējas par brīdi, kad lēmums uzskatāms par paziņotu adresātam, projekta 50. punkts precizēts, skaidri nodalot lēmuma publicēšanu ministrijas tīmekļvietnē no tā paziņošanas adresātam. Proti, publicēšana ministrijas tīmekļvietnē ir paredzēta informācijas pieejamībai un pārskatāmībai, savukārt lēmuma paziņošana operatoram notiek atbilstoši Administratīvā procesa likumam un Paziņošanas likumam. Projekta pašreizējā redakcija paredz lēmuma publicēšanu, nosūtīšanu adresātam un informēšanu centram.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Ministrija šo noteikumu </w:t>
            </w:r>
            <w:r w:rsidR="00000000" w:rsidRPr="00000000" w:rsidDel="00000000">
              <w:rPr>
                <w:rtl w:val="0"/>
              </w:rPr>
              <w:t xml:space="preserve">49. </w:t>
            </w:r>
            <w:r w:rsidR="00000000" w:rsidRPr="00000000" w:rsidDel="00000000">
              <w:rPr>
                <w:rtl w:val="0"/>
              </w:rPr>
              <w:t xml:space="preserve">punktā</w:t>
            </w:r>
            <w:r w:rsidR="00000000" w:rsidRPr="00000000" w:rsidDel="00000000">
              <w:rPr>
                <w:rtl w:val="0"/>
              </w:rPr>
              <w:t xml:space="preserve"> minēto lēmumu divu darbdienu laikā pēc tā pieņemšanas publicē savā tīmekļvietnē, paziņo attiecīgajam operatoram Paziņošanas likumā noteiktajā kārtībā, kā arī informē par to valsts administratoru – valsts sabiedrību ar ierobežotu atbildību “Latvijas Vides, ģeoloģijas un meteoroloģijas centrs” (turpmāk – centrs).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Ja ministrija pieņem lēmumu saskaņā ar likuma “Par piesārņojumu” 32.²⁸ panta sesto daļu, tā par šo lēmumu informē Valsts kasi.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neietvert normas, kas neskar privātpersonas (sk., piemēram, 59. punktu) un attiecīgi neatbilst ārējā normatīvā aktā ietveramas tiesību normas statusam. Papildus norādām, ka projekta 59. punkts neatbilst likuma 32.</w:t>
            </w:r>
            <w:r w:rsidR="00000000" w:rsidRPr="00000000" w:rsidDel="00000000">
              <w:rPr>
                <w:vertAlign w:val="superscript"/>
                <w:rtl w:val="0"/>
              </w:rPr>
              <w:t xml:space="preserve">28 </w:t>
            </w:r>
            <w:r w:rsidR="00000000" w:rsidRPr="00000000" w:rsidDel="00000000">
              <w:rPr>
                <w:rtl w:val="0"/>
              </w:rPr>
              <w:t xml:space="preserve">panta astotajā daļā paredzētajam pilnvarojumam ("Ministru kabinets nosaka </w:t>
            </w:r>
            <w:r w:rsidR="00000000" w:rsidRPr="00000000" w:rsidDel="00000000">
              <w:rPr>
                <w:u w:val="single"/>
                <w:rtl w:val="0"/>
              </w:rPr>
              <w:t xml:space="preserve">kārtību, kādā veicams šā panta sestajā daļā minēto neizmantoto finanšu līdzekļu aprēķins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59. punkts svītrots no projekta. Papildus, informācija par Valsts kases informēšanu pievienota anotācijas 1.2. sadaļā.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w:t>
            </w:r>
            <w:r w:rsidR="00000000" w:rsidRPr="00000000" w:rsidDel="00000000">
              <w:rPr>
                <w:i w:val="1"/>
                <w:rtl w:val="0"/>
              </w:rPr>
              <w:t xml:space="preserve">[..] noteikumu projekta 12.–14. un 31.–34. punkts ievieš KNP iesniegšanas, </w:t>
            </w:r>
            <w:r w:rsidR="00000000" w:rsidRPr="00000000" w:rsidDel="00000000">
              <w:rPr>
                <w:i w:val="1"/>
                <w:u w:val="single"/>
                <w:rtl w:val="0"/>
              </w:rPr>
              <w:t xml:space="preserve">satura un pārbaudes</w:t>
            </w:r>
            <w:r w:rsidR="00000000" w:rsidRPr="00000000" w:rsidDel="00000000">
              <w:rPr>
                <w:i w:val="1"/>
                <w:rtl w:val="0"/>
              </w:rPr>
              <w:t xml:space="preserve"> kārtību [..].</w:t>
            </w:r>
            <w:r w:rsidR="00000000" w:rsidRPr="00000000" w:rsidDel="00000000">
              <w:rPr>
                <w:rtl w:val="0"/>
              </w:rPr>
              <w:t xml:space="preserve">" Aicinām izvērtēt un skaidrot, kā projektā ietvertās normas atbilst likuma likuma "Par piesārņojumu" 32.</w:t>
            </w:r>
            <w:r w:rsidR="00000000" w:rsidRPr="00000000" w:rsidDel="00000000">
              <w:rPr>
                <w:vertAlign w:val="superscript"/>
                <w:rtl w:val="0"/>
              </w:rPr>
              <w:t xml:space="preserve">24 </w:t>
            </w:r>
            <w:r w:rsidR="00000000" w:rsidRPr="00000000" w:rsidDel="00000000">
              <w:rPr>
                <w:rtl w:val="0"/>
              </w:rPr>
              <w:t xml:space="preserve">panta astotās daļas 3. punktā  paredzētajam pilnvarojumam ("Ministru kabinets nosaka kārtību, kādā [..] operatori </w:t>
            </w:r>
            <w:r w:rsidR="00000000" w:rsidRPr="00000000" w:rsidDel="00000000">
              <w:rPr>
                <w:u w:val="single"/>
                <w:rtl w:val="0"/>
              </w:rPr>
              <w:t xml:space="preserve">iesniedz</w:t>
            </w:r>
            <w:r w:rsidR="00000000" w:rsidRPr="00000000" w:rsidDel="00000000">
              <w:rPr>
                <w:rtl w:val="0"/>
              </w:rPr>
              <w:t xml:space="preserve"> klimatneitralitātes plānu iekārtas darbībām"). Ja nepieciešams,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w:t>
            </w:r>
            <w:r w:rsidR="00000000" w:rsidRPr="00000000" w:rsidDel="00000000">
              <w:rPr>
                <w:vertAlign w:val="superscript"/>
                <w:rtl w:val="0"/>
              </w:rPr>
              <w:t xml:space="preserve">24 </w:t>
            </w:r>
            <w:r w:rsidR="00000000" w:rsidRPr="00000000" w:rsidDel="00000000">
              <w:rPr>
                <w:rtl w:val="0"/>
              </w:rPr>
              <w:t xml:space="preserve">panta astotās daļas 3. punktā paredzēto pilnvarojumu īsteno noteikumu projekta 12.–14. punkts, kas nosaka gadījumus, kad operatoram ir pienākums iesniegt klimatneitralitātes plānu, kā arī prasības tā saturam un pārbaudei.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noteikumu projekta 33. un 34. punkts neparedz jaunu patstāvīgu pienākumu iesniegt klimatneitralitātes ziņojumu, jo šāds pienākums tieši izriet no Komisijas 2019. gada 31. oktobra Īstenošanas regulas (ES) 2019/1842 3.b panta, kas ir tieši piemērojams Eiropas Savienības tiesību akts. Minētie projekta punkti nosaka nacionālo procesuālo kārtību, kādā regulā Nr. 2019/1842 paredzētais klimatneitralitātes ziņojums tiek iesniegts kompetentajai iestādei un izmantots lēmuma pieņemšanai par bezmaksas emisijas kvotu iedali, papildu iedali, pārtraukšanu vai atgriešanu. Tādējādi šīs normas ir skatāmas kopsakarā ar likuma “Par piesārņojumu” 32.</w:t>
            </w:r>
            <w:r w:rsidR="00000000" w:rsidRPr="00000000" w:rsidDel="00000000">
              <w:rPr>
                <w:vertAlign w:val="superscript"/>
                <w:rtl w:val="0"/>
              </w:rPr>
              <w:t xml:space="preserve">24</w:t>
            </w:r>
            <w:r w:rsidR="00000000" w:rsidRPr="00000000" w:rsidDel="00000000">
              <w:rPr>
                <w:rtl w:val="0"/>
              </w:rPr>
              <w:t xml:space="preserve"> panta astotās daļas 5. punktu par bezmaksas emisijas kvotu apjoma aprēķināšanu, piešķiršanu un atpakaļnodošanu. Attiecīgi precizēta redakcija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labākai izpartnei, projekta 33. punkts izteikts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Lai ministrija varētu pieņemt šo noteikumu 32. vai 34. punktā minēto lēmumu, operators, kurš iesniedzis šo noteikumu 12. vai 13. punktā minēto klimatneitralitātes plānu, iesniedz dienestam apstiprināšanai regulas Nr. 2019/1842 3.b pantā minēto verificēto klimatneitralitātes ziņojumu un tā verifikācijas 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aprēķinu skaidrojumā, par kuriem šī tiesību akta punktiem aprēķins ir veikts. Vienlaikus lūdzam pārliecināties, vai aprēķinā iekļautas visas šajā tiesību aktā paredzētās informācijas sniegšanas prasības. Valsts kancelejas ieskatā informācijas sniegšanas prasības operatoriem noteiktas šādos MK noteikumu projekta punktos: 1.1., 1.2., 1.3., 5., 10., 13., 31., 33.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2.3. sadaļa precizēta, norādot, par kurām projekta vienībām veikts administratīvo izmaksu aprēķins. Projekta 1.1., 1.2. un 1.3. apakšpunkts ir vispārīgās normas par noteikumu tvērumu un paši par sevi neveido patstāvīgas informācijas sniegšanas prasības. Administratīvo izmaksu monetārais novērtējums ir veikts par operatora pienākumiem sagatavot un iesniegt projekta 5. punktā paredzēto ziņojumu iekārtu saraksta izstrādei, projekta 10. punktā paredzēto informāciju par energoefektivitātes paaugstināšanas ieteikumu īstenošanu, projekta 13. punktā paredzēto klimatneitralitātes plānu, kā arī projekta 33. punktā paredzēto verificēto klimatneitralitātes ziņojumu. Projekta 31. punktā paredzētais pieprasījums par samazinātā bezmaksas emisijas kvotu apjoma atgūšanu ir operatora tiesība, nevis pienākums, tādēļ tas nav iekļauts obligāto administratīvo izmaksu aprēķinā.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ietvertajā informatīvajā atsaucē uz Eiropas Savienības direktīvām ietverta atsauce uz vēl divām direktīvām, attiecīgi lūdzam papildināt anotācijas 5.1. apakšsadaļu un 5.4. apakšsadaļas 1. tabulu ar informāciju par direktīvās paredzēto prasību pārņemšanu projektā vai precizēt projektu. Vienlaikus vēršam uzmanību, ka no anotācijas 1.3. apakšsadaļā ietvertās informācijas izriet, ka projektā ir ieviestas Eiropas Savienības regulu prasības (sk. arī projektā ietvertās atsauces uz regulu normām), attiecīgi lūdzam papildināt notācijas 5.1. apakšsadaļu un 5.4. apakšsadaļas 1. tabulu ar informāciju par to, kādas regulu normas ir ieviestas projektā.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papildināt vai precizēt 5.4. apakšsadaļas 1. tabulu: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norādot, kur ir pārņemts Eiropas Parlamenta un Padomes 2023. gada 10. maija direktīvas (ES)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 (turpmāk - Direktīva 2023/959) 1. panta 13. punkta “a” apakšpunktā izteiktais Direktīvas 2003/87/EK 10.a panta 1. punkta piektās daļas otrais un tālākie teikumi, jo tie pirmšķietami nav pārņemti projekta 12.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norādot, kur pārņemta Direktīvas 2023/959 1. panta 13. punkta “a” apakšpunktā izteiktā Direktīvas 2003/87/EK 10.a panta 1. punkta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norādot, kur pārņemts Direktīvas 2023/959 1. panta 13. punkta “a” apakšpunktā izteiktais Direktīvas 2003/87/EK 10.a panta 1. punkta septītās daļas otrais 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norādot, kur pārņemts Direktīvas 2023/95 1. panta 14. punktais izteiktā Direktīvas 2003/87/EK 10.b panta 4. punkta ceturtās daļas otrais teikums;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izvērtēt tabulā norādītās informācijas pilnīgumu. Piemēram, projekta 14. punkta apakšpunktos, ņemot vērā tajos ietverto tiesisko regulējumu, varētu būt pārņemtas vai ieviestas Eiropas Savienības tiesiskā regulējuma prasības. Attiecīgi aicinām izvērtēt un precizēt tabulu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aicinām izvērtēt un sniegt skaidrojumu par Eiropas Savienības tiesību aktos, kuru prasības pārņemtas vai ieviestas ar projektu, paredzētās rīcības brīvības izmantošanu un tās izmantošanas vai neizmantošanas apsvērumiem. Piemēram, aicinām sniegt skaidrojumu par Eiropas Komisijas 2019. gada 31. oktobra Īstenošanas regulas (ES) 2019/1842, ar ko nosaka noteikumus Eiropas Parlamenta un Padomes Direktīvas 2003/87/EK piemērošanai attiecībā uz sīkāku kārtību, kā izdarāmi bezmaksas emisijas kvotu iedales pielāgojumi sakarā ar darbības līmeņa izmaiņām, 2. punkta otro daļu un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Anotācijas 5.1. apakšsadaļa un 5.4. apakšsadaļas 1. tabula ir precizēta un papildināta ar informāciju par projektā pārņemtajām Eiropas Savienības direktīvu prasībām, kā arī ar informāciju par tām Eiropas Savienības regulu normām, kuru piemērošanai projekts nosaka nacionālo procesuālo kārtību. Vienlaikus izvērtēts tabulas pilnīgums un veikti atbilstoši 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Direktīvas (ES) 2023/959 1. panta 13. punkta “a” apakšpunktā izteiktās Direktīvas 2003/87/EK 10.a panta 1. punkta piektās daļas otrā un turpmāko teikumu pārņemšanu 5.4. tabula ir papildināta ar atsauci arī uz projekta 14. punktu. Savukārt attiecībā uz Direktīvas 2003/87/EK 10.a panta 1. punkta sesto daļu izvērtēts, ka minētā norma nav atsevišķi pārņemama nacionālajā regulējumā, jo tā attiecas uz Eiropas Komisijas darbībām attiecībā uz neizmantoto kvotu izmantošanu un izsolīšanu, nevis uz dalībvalsts nacionāli nosakāmu kārtību. Attiecībā uz 10.a panta 1. punkta septītās daļas otrā teikuma pārņemšanu tabula ir papildināta ar atsauci uz projekta 7. punktu. Attiecībā uz Direktīvas 2023/959 1. panta 14. punktā izteiktā Direktīvas 2003/87/EK 10.b panta 4. punkta ceturtās daļas otrā teikuma pārņemšanu tabula ir papildināta ar atsauci uz projekta 14. punktu. Tāpat ir izvērtēta tabulas pilnīgums attiecībā uz projekta 14. punktu un veikti attiecīgi papildinājumi.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Eiropas Savienības tiesību aktos paredzētās rīcības brīvības izmantošanu anotācija ir precizēta, norādot, ka rīcības brīvība netiek izmantota, paredzot stingrākas vai mazāk stingras prasības. Projekts nosaka nacionālo procesuālo kārtību regulās paredzēto prasību piemērošanai, tostarp attiecībā uz klimatneitralitātes plāna saturu un pārbaudi.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- 04.03.2026.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administratīvā sloga monetāru aprēķinu šādiem MK noteikumu projekta punktiem - 2. punkts (prasība ministrijai - publicēt informāciju tīmekļvietnē), 42.punkts (prasība dienestam informēt ministriju); 46.punkts (prasība ministrijai publicēt informāciju, iesniegt EK), 50. punkts (prasība ministrijai publicēt informāciju, un informēt operatoru), 52. punkts (prasība ministrijai iesniegt informāciju EK un publicēt to tīmekļvietnē), 53.punkts (prasība ministrijai informēt centru). Veicot aprēķinu, lūdzam skaidrojumu sadaļā atsaukties uz konkrētajiem MK noteikumu projekta punktiem, par kuriem aprēķins veikts.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7.2. sadaļa tiks precizēta, monetāri novērtējot projekta 42. punktā paredzēto Valsts vides dienesta pienākumu informēt ministriju. Vienlaikus izvērtēts, ka projekta 2., 46., 50., 52. un 53. punktā paredzētās darbības ministrijai nerada jaunu administratīvo slogu, jo tās ir saistītas ar jau esošo funkciju izpildi un tiek nodrošinātas esošo resursu ietvaros. Aprēķinu skaidrojumā tiks tieši norādīts, ka monetārais novērtējums veikts par projekta 42. punktu. Vienlaicīgi administratīvās izmaksas aprēķinātas par projekta 33. punktā paredzēto Valsts vides dienesta pienākumu apstiprināt operatora iesniegto verificēto klimatneitralitātes ziņojumu un tā verifikācijas ziņojumu.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notiek operatoram piešķiramo bezmaksas emisijas kvotu apjoma grozīšana un lēmumu pieņemšana.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w:t>
            </w:r>
            <w:r w:rsidR="00000000" w:rsidRPr="00000000" w:rsidDel="00000000">
              <w:rPr>
                <w:u w:val="single"/>
                <w:rtl w:val="0"/>
              </w:rPr>
              <w:t xml:space="preserve">likumā noteikto pilnvarojumu Ministru kabinetam</w:t>
            </w:r>
            <w:r w:rsidR="00000000" w:rsidRPr="00000000" w:rsidDel="00000000">
              <w:rPr>
                <w:rtl w:val="0"/>
              </w:rPr>
              <w:t xml:space="preserve">. Ievērojot minēto, lūdzam precizēt projekta 1.10. apakšpunktu atbilstoši likuma "Par piesārņojumu" 32.</w:t>
            </w:r>
            <w:r w:rsidR="00000000" w:rsidRPr="00000000" w:rsidDel="00000000">
              <w:rPr>
                <w:vertAlign w:val="superscript"/>
                <w:rtl w:val="0"/>
              </w:rPr>
              <w:t xml:space="preserve">26</w:t>
            </w:r>
            <w:r w:rsidR="00000000" w:rsidRPr="00000000" w:rsidDel="00000000">
              <w:rPr>
                <w:rtl w:val="0"/>
              </w:rPr>
              <w:t xml:space="preserve"> panta trešās daļas 2. punktā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arī projekta saturu atbilstoši likuma "Par piesārņojumu" 32.</w:t>
            </w:r>
            <w:r w:rsidR="00000000" w:rsidRPr="00000000" w:rsidDel="00000000">
              <w:rPr>
                <w:vertAlign w:val="superscript"/>
                <w:rtl w:val="0"/>
              </w:rPr>
              <w:t xml:space="preserve">26</w:t>
            </w:r>
            <w:r w:rsidR="00000000" w:rsidRPr="00000000" w:rsidDel="00000000">
              <w:rPr>
                <w:rtl w:val="0"/>
              </w:rPr>
              <w:t xml:space="preserve"> panta trešās daļas 2. punktā noteiktajam pilnvarojumam Ministru kabinetam un nepieciešamības gadījumā precizēt 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Priekšlikumā minētais 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 nosacījumus operatoram piešķiramo bezmaksas emisijas kvotu apjoma grozīšanai un lēmumu pieņemšanai;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Bezmaksas emisijas kvotas nepiešķir apakšiekārtām, kas darbojas nozarēs vai apakšnozarēs, kuras ir iekļautas oglekļa ievedkorekcijas mehānisma tvērumā saskaņā ar regulu Nr. 2023/956, ja tiek piemērota minētā regula.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frāze "ja tiek piemērota minētā regula" nav lieka un svītrojama, ņemot vērā norādi "kuras ir iekļautas oglekļa ievedkorekcijas mehānisma tvērumā saskaņā ar regulu Nr. 2023/956". Alternatīvi aicinām sniegt skaidrojumu anotācijā par regulas piemērošanu.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priekšlikumam projekta 6. punktā frāze "ja tiek piemērota minētā regula" svītrota.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Bezmaksas emisijas kvotas nepiešķir apakšiekārtām, kas darbojas nozarēs vai apakšnozarēs, kuras ir iekļautas oglekļa ievedkorekcijas mehānisma tvērumā saskaņā ar regulu Nr. 2023/956.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Operators, kuram ir pienākums veikt pirmo vai kārtējo uzņēmuma energoauditu vai ieviest sertificētu vai pārsertificētu energopārvaldības sistēmu, vai papildinātu vides pārvaldības sistēmu, sagatavojot un iesniedzot informāciju iekārtu saraksta izstrādei, papildus iesniedz dienestā informāciju par energoefektivitātes paaugstināšanas ieteikumu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projektā konkretizēt vai anotācijā sniegt skaidrojumu, kur (kādā normatīvajā aktā un tā vienībā) un kādos gadījumos paredzēts, ka operators veic pirmo vai kārtējo uzņēmuma energoauditu vai ievieš sertificētu vai pārsertificētu energopārvaldības sistēmu, vai papildinātu vides pārvaldības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papildinot anotāciju. Projekta 10. punkts paredz tikai papildu informācijas iesniegšanu dienestā, lai nodrošinātu regulas Nr. 2019/331 22.a panta piemērošanu attiecībā uz bezmaksas emisijas kvotu apjomu. Anotācija tiks papildināta ar skaidrojumu, ka projekta 10. punktā minētais pienākums veikt pirmo vai kārtējo uzņēmuma energoauditu vai ieviest sertificētu vai pārsertificētu energopārvaldības sistēmu, vai papildinātu vides pārvaldības sistēmu neizriet no noteikumu projekta, bet ir noteikts Energoefektivitātes likuma 10. un 12. pantā. Vienlaikus anotācijā tiks norādīts, ka uzņēmumu energoaudita veikšanas kārtību nosaka Ministru kabineta 2016. gada 26. jūlija noteikumi Nr. 487 "Uzņēmumu energoaudita noteikumi", savukārt ziņošanas kārtību par energoauditu, energopārvaldības sistēmu un papildinātu vides pārvaldības sistēmu ieviešanu un pārsertificēšanu nosaka Ministru kabineta 2022. gada 18. oktobra noteikumi Nr. 660 "Energoefektivitātes monitoringa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Operators, kuram ir pienākums veikt pirmo vai kārtējo uzņēmuma energoauditu vai ieviest sertificētu vai pārsertificētu energopārvaldības sistēmu, vai papildinātu vides pārvaldības sistēmu, sagatavojot un iesniedzot informāciju iekārtu saraksta izstrādei, papildus iesniedz dienestā informāciju par energoefektivitātes paaugstināšanas ieteikumu īstenošanu.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Centralizētās siltumapgādes iekārtai bezmaksas emisijas kvotu apjomu palielina par 30 procentiem, jā tās operators līdz 2024. gada 1. maijam ir iesniedzis dienestā klimatneitralitātes plānu katrai iekārtai vai uzņēmumam kopumā un ir izpildījis visas uz to attiecinātās prasības papildu bezmaksas emisijas kvotu piešķiršanai saskaņā ar Komisijas deleģētās regulas Nr. 2019/331 22.b panta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kas notiek gadījumos, ja operators nav iesniedzis šādu plānu noteiktajā termiņā, bet iesniedz to vēlāk. Vai šādā gadījumā operators tomēr nevarātu pretendēt uz 30% apjoma palielinājumu turpmākajos gados?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punkta redakcija pēc Tieslietu ministrijas iebilduma ir precizēta, atsakoties no nepilnīga nosacījumu uzskaitījuma un paredzot atsauci uz visām attiecināmajām prasībām papildu 30 procentu bezmaksas emisijas kvotu piešķiršanai saskaņā ar Komisijas deleģētās regulas (ES) Nr. 2019/331 22.b panta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Centralizētās siltumapgādes iekārtai bezmaksas emisijas kvotu apjomu palielina par 30 procentiem, jā tās operators saskaņā ar Komisijas deleģētās regulas Nr. 2019/331 22.b panta 3. punktu ir iesniedzis dienestā klimatneitralitātes plānu katrai iekārtai vai uzņēmumam kopumā, un ir izpildījis visas uz to attiecinātās prasības papildu bezmaksas emisijas kvotu piešķiršanai.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klimatneitralitātes plānā norādīto starpposma mērķu un atskaites punktu sasniegšanu attiecībā uz laikposmu līdz 2025. gada 31. decembrim un pēc tam attiecībā uz katru laikposmu, kas beidzas katra piektā gada 31. decembrī, verificē saskaņā ar Eiropas Savienības tiesību aktos paredzētajām verifikācijas un akreditācijas procedūrām.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atsaukties uz Eiropas Savienības </w:t>
            </w:r>
            <w:r w:rsidR="00000000" w:rsidRPr="00000000" w:rsidDel="00000000">
              <w:rPr>
                <w:u w:val="single"/>
                <w:rtl w:val="0"/>
              </w:rPr>
              <w:t xml:space="preserve">tieši piemērojamiem</w:t>
            </w:r>
            <w:r w:rsidR="00000000" w:rsidRPr="00000000" w:rsidDel="00000000">
              <w:rPr>
                <w:rtl w:val="0"/>
              </w:rPr>
              <w:t xml:space="preserve"> tiesību aktiem, attiecīgi precizējot projektā ietvertās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14.2.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klimatneitralitātes plānā norādīto starpposma mērķu un atskaites punktu sasniegšanu attiecībā uz laikposmu līdz 2025. gada 31. decembrim un pēc tam attiecībā uz katru laikposmu, kas beidzas katra piektā gada 31. decembrī, verificē saskaņā ar Komisijas 2018. gada 19. decembra Īstenošanas regulu (ES) 2018/2067 par datu verifikāciju un verificētāju akreditāciju saskaņā ar Eiropas Parlamenta un Padomes Direktīvu 2003/87/EK un Komisijas 2019. gada 31. oktobra Īstenošanas regulas (ES) 2019/1842, ar ko nosaka noteikumus Eiropas Parlamenta un Padomes Direktīvas 2003/87/EK piemērošanai attiecībā uz sīkāku kārtību, kā izdarāmi bezmaksas emisijas kvotu iedales pielāgojumi sakarā ar darbības līmeņa izmaiņām (turpmāk – regula Nr. 2019/1842) 3.b pantu;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Iekārtas, kurām siltumnīcefekta gāzu emisijas atļauja termiņš ir beidzies vai atļauja ir anulēta, un iekārtas, kuru darbība vai darbības atsākšana nav tehniski iespējama, uzskata par tādām, kas pārtraukušas darbību un bezmaksas emisijas kvotas tām nepiešķir.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attiecīgās kvotas piešķir vai nepiešķir un atļaujas izsniedz, atceļ v.tml. attiecīgo iekārtu operatoriem (proti, attiecīgajām personām, nevis iekārtām), lūdzam izvērtēt projekta 17. punktā ietverto regulējumu un nepieciešamības gadījumā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piemēram, no likuma "Par piesārņojumu" 32.</w:t>
            </w:r>
            <w:r w:rsidR="00000000" w:rsidRPr="00000000" w:rsidDel="00000000">
              <w:rPr>
                <w:vertAlign w:val="superscript"/>
                <w:rtl w:val="0"/>
              </w:rPr>
              <w:t xml:space="preserve">18</w:t>
            </w:r>
            <w:r w:rsidR="00000000" w:rsidRPr="00000000" w:rsidDel="00000000">
              <w:rPr>
                <w:rtl w:val="0"/>
              </w:rPr>
              <w:t xml:space="preserve"> panta otrajā daļā minētā izriet, ka siltumnīcefekta gāzu emisijas atļaujas iekārtas darbībai izsniedz, groza un </w:t>
            </w:r>
            <w:r w:rsidR="00000000" w:rsidRPr="00000000" w:rsidDel="00000000">
              <w:rPr>
                <w:u w:val="single"/>
                <w:rtl w:val="0"/>
              </w:rPr>
              <w:t xml:space="preserve">atceļ</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izvērtēt arī citās projekta vienībās (piemēram, projekta 18.4. apakšpunktā, 23., 25. un 26. punktā) ietverto regulējumu un nepieciešamības gadījumā precizēt 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 punkts un citi attiecīgi projekta punkti tiks precizēti, lai nodalītu iekārtu kā tehnisku objektu no operatora kā tiesību subjekta. Atbilstoši likuma “Par piesārņojumu” 32.</w:t>
            </w:r>
            <w:r w:rsidR="00000000" w:rsidRPr="00000000" w:rsidDel="00000000">
              <w:rPr>
                <w:vertAlign w:val="superscript"/>
                <w:rtl w:val="0"/>
              </w:rPr>
              <w:t xml:space="preserve">18</w:t>
            </w:r>
            <w:r w:rsidR="00000000" w:rsidRPr="00000000" w:rsidDel="00000000">
              <w:rPr>
                <w:rtl w:val="0"/>
              </w:rPr>
              <w:t xml:space="preserve"> panta otrajai daļai siltumnīcefekta gāzu emisijas atļauju iekārtas darbībai izsniedz, groza un atceļ Valsts vides dienests, savukārt bezmaksas emisijas kvotas tiek piešķirtas operatoram attiecībā uz konkrēto iekārtu. Tādēļ projektā precizēti formulējumi, lai tie atbilstu likuma terminoloģijai un neradītu interpretācijas risku.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Iekārtu uzskata par tādu, kas pārtraukusi darbību, ja iekārtas darbībai izsniegtās siltumnīcefekta gāzu emisijas atļaujas termiņš ir beidzies vai dienests ir atcēlis iekārtas darbībai izsniegto siltumnīcefekta gāzu emisijas atļauju, kā arī ja iekārtas darbība vai darbības atsākšana nav tehniski iespējama. Šādos gadījumos operatoram bezmaksas emisijas kvotas attiecībā uz attiecīgo iekārtu nepiešķir.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Iekārtas, kurām siltumnīcefekta gāzu emisijas atļauja termiņš ir beidzies vai atļauja ir anulēta, un iekārtas, kuru darbība vai darbības atsākšana nav tehniski iespējama, uzskata par tādām, kas pārtraukušas darbību un bezmaksas emisijas kvotas tām nepiešķir.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normas "kuru darbība vai darbības atsākšana nav tehniski iespējama" būtību un nepieciešamību. Proti, katras iekārtas darbības atsākšana pamatā var būt tehniski iespējama, veicot noteikta apjoma investīcijas.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 punkts ir precizēts, ievērojot Tieslietu ministrijas iepriekš izteikto priekšlikumu par iekārtas un operatora nošķīrumu. Vienlaikus norma “ja iekārtas darbība vai darbības atsākšana nav tehniski iespējama” ir saglabāta, jo tā izriet no Eiropas Parlamenta un Padomes Direktīvas 2003/87/EK 10.a panta 19. 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Iekārtu uzskata par tādu, kas pārtraukusi darbību, ja iekārtas darbībai izsniegtās siltumnīcefekta gāzu emisijas atļaujas termiņš ir beidzies vai dienests ir atcēlis iekārtas darbībai izsniegto siltumnīcefekta gāzu emisijas atļauju, kā arī ja iekārtas darbība vai darbības atsākšana nav tehniski iespējama. Šādos gadījumos operatoram bezmaksas emisijas kvotas attiecībā uz attiecīgo iekārtu nepiešķir.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Operators pieprasījumu par samazināto emisijas kvotu atgūšanu iesniedz kopā ar verifikācijas ziņojumu, kas sagatavots saskaņā ar normatīvajiem aktiem par Eiropas Savienības emisijas kvotu tirdzniecības sistēmas darbību Latvijā. Ministrija pieņem lēmumu par samazinātā emisijas kvotu apjoma atgūšanu pēc Eiropas Komisijas lēmuma par attiecīgās iekārtas emisijas kvotu bezmaksas iedales apjoma pielāgojumu.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anotācijā skaidrot, par kādu Eiropas Komisijas lēmumu ir runa projekta 31.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projekta 31. punktā vārdu "lēmums" aizvietojot ar vārdu "apstiprinājums", kuru dalībvalsts minētajā gadījumā saņem ES ETS informācijas sistēmā.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Operators pieprasījumu par samazināto bezmaksas emisijas kvotu atgūšanu iesniedz kopā ar verifikācijas ziņojumu, kas sagatavots saskaņā ar normatīvajiem aktiem par Eiropas Savienības emisijas kvotu tirdzniecības sistēmas darbību Latvijā. Ministrija pieņem lēmumu par samazinātā bezmaksas emisijas kvotu apjoma atgūšanu pēc Eiropas Komisijas apstiprinājuma par attiecīgās iekārtas emisijas kvotu bezmaksas iedales apjoma pielāgojumu.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ministrija pēc dienesta apstiprinātā operatora darbības līmeņa ziņojuma izvērtēšanas konstatē, ka ievērojami samazinājies vai palielinājies apakšiekārtas vidējais vai vidējais paredzamais darbības līmenis, kas noteikts atbilstoši regulas Nr. 2019/1842 2. panta 1. vai 1.a punktam, tad apakšiekārtai noteikto emisijas kvotu daudzumu pielāgo šo noteikumu </w:t>
            </w:r>
            <w:r w:rsidR="00000000" w:rsidRPr="00000000" w:rsidDel="00000000">
              <w:rPr>
                <w:rtl w:val="0"/>
              </w:rPr>
              <w:t xml:space="preserve">38.</w:t>
            </w:r>
            <w:r w:rsidR="00000000" w:rsidRPr="00000000" w:rsidDel="00000000">
              <w:rPr>
                <w:rtl w:val="0"/>
              </w:rPr>
              <w:t xml:space="preserve"> vai </w:t>
            </w:r>
            <w:r w:rsidR="00000000" w:rsidRPr="00000000" w:rsidDel="00000000">
              <w:rPr>
                <w:rtl w:val="0"/>
              </w:rPr>
              <w:t xml:space="preserve">39. </w:t>
            </w:r>
            <w:r w:rsidR="00000000" w:rsidRPr="00000000" w:rsidDel="00000000">
              <w:rPr>
                <w:rtl w:val="0"/>
              </w:rPr>
              <w:t xml:space="preserve">punktā</w:t>
            </w:r>
            <w:r w:rsidR="00000000" w:rsidRPr="00000000" w:rsidDel="00000000">
              <w:rPr>
                <w:rtl w:val="0"/>
              </w:rPr>
              <w:t xml:space="preserve"> minētajā kārtībā, kvotu iedales apjomu palielinot vai samazinot par precīzi tik procentiem, par cik procentiem vidējais vai vidējais paredzamais darbības līmenis mainījies salīdzinājumā ar vēsturisko darbības līmeni, sākot ar nākamā gada 1. janvāri, kas seko diviem kalendāra gadiem, kuri izmantoti šī līmeņa noteikšanai.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vārdu "precīzi" kā lieku.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priekšlikumam projekta 37. punktā svītrots vārds "precīzi".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ministrija pēc dienesta apstiprinātā operatora darbības līmeņa ziņojuma izvērtēšanas konstatē, ka ievērojami samazinājies vai palielinājies apakšiekārtas vidējais vai vidējais paredzamais darbības līmenis, kas noteikts atbilstoši regulas Nr. 2019/1842 2. panta 1. vai 1.a punktam, tad apakšiekārtai noteikto bezmaksas emisijas kvotu daudzumu pielāgo šo noteikumu </w:t>
            </w:r>
            <w:r w:rsidR="00000000" w:rsidRPr="00000000" w:rsidDel="00000000">
              <w:rPr>
                <w:rtl w:val="0"/>
              </w:rPr>
              <w:t xml:space="preserve">38.</w:t>
            </w:r>
            <w:r w:rsidR="00000000" w:rsidRPr="00000000" w:rsidDel="00000000">
              <w:rPr>
                <w:rtl w:val="0"/>
              </w:rPr>
              <w:t xml:space="preserve"> vai </w:t>
            </w:r>
            <w:r w:rsidR="00000000" w:rsidRPr="00000000" w:rsidDel="00000000">
              <w:rPr>
                <w:rtl w:val="0"/>
              </w:rPr>
              <w:t xml:space="preserve">39. </w:t>
            </w:r>
            <w:r w:rsidR="00000000" w:rsidRPr="00000000" w:rsidDel="00000000">
              <w:rPr>
                <w:rtl w:val="0"/>
              </w:rPr>
              <w:t xml:space="preserve">punktā</w:t>
            </w:r>
            <w:r w:rsidR="00000000" w:rsidRPr="00000000" w:rsidDel="00000000">
              <w:rPr>
                <w:rtl w:val="0"/>
              </w:rPr>
              <w:t xml:space="preserve"> minētajā kārtībā, kvotu iedales apjomu palielinot vai samazinot par tik procentiem, par cik procentiem vidējais vai vidējais paredzamais darbības līmenis mainījies salīdzinājumā ar vēsturisko darbības līmeni, sākot ar nākamā gada 1. janvāri, kas seko diviem kalendāra gadiem, kuri izmantoti šī līmeņa noteikšanai.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ministrija pieņem lēmumu par likuma "Par piesārņojumu" 32.</w:t>
            </w:r>
            <w:r w:rsidR="00000000" w:rsidRPr="00000000" w:rsidDel="00000000">
              <w:rPr>
                <w:vertAlign w:val="superscript"/>
                <w:rtl w:val="0"/>
              </w:rPr>
              <w:t xml:space="preserve">26</w:t>
            </w:r>
            <w:r w:rsidR="00000000" w:rsidRPr="00000000" w:rsidDel="00000000">
              <w:rPr>
                <w:rtl w:val="0"/>
              </w:rPr>
              <w:t xml:space="preserve"> panta otrajā daļā minētās emisijas kvotu sadales apturēšanu operatoram saskaņā ar regulas Nr. 2019/1842 3. panta 3. punkta trešo daļu, tā par šo lēmumu nekavējoties informē centru. Ministrija, pieņemot attiecīgo lēmumu, nodrošina, ka netiek būtiski samazinātas operatora iespējas veikt normatīvajos aktos par piesārņojumu noteikto emisijas kvotu nodošanu.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ir saprotams, ko nozīmē "netiek būtiski samazinātas" - proti, cik lielā mērā iespējas var būt samazinātas?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priekšlikumam, svītrots 53. punkta otrais teikums. Skaidrojam, ka ministrija nevar ietekmēt konta bloķēšanu, kas notiek automātiski laicīgas kvotu nenodošanas gadījumā un attiecas uz kvotu pārvietošanu uz citu kontu, vienlaicīgi operatoram ir nodrošināta iespēja nodot kvotas (t.i. šī funkcija nav ietekmēta).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ministrija saskaņā ar regulas Nr. 2019/1842 3. panta 3. punkta trešo daļu pieņem lēmumu par bezmaksas emisijas kvotu sadales apturēšanu operatoram, tā par šo lēmumu nekavējoties informē centru.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ministrija pieņem lēmumu par likuma "Par piesārņojumu" 32.</w:t>
            </w:r>
            <w:r w:rsidR="00000000" w:rsidRPr="00000000" w:rsidDel="00000000">
              <w:rPr>
                <w:vertAlign w:val="superscript"/>
                <w:rtl w:val="0"/>
              </w:rPr>
              <w:t xml:space="preserve">26</w:t>
            </w:r>
            <w:r w:rsidR="00000000" w:rsidRPr="00000000" w:rsidDel="00000000">
              <w:rPr>
                <w:rtl w:val="0"/>
              </w:rPr>
              <w:t xml:space="preserve"> panta otrajā daļā minētās emisijas kvotu sadales apturēšanu operatoram saskaņā ar regulas Nr. 2019/1842 3. panta 3. punkta trešo daļu, tā par šo lēmumu nekavējoties informē centru. Ministrija, pieņemot attiecīgo lēmumu, nodrošina, ka netiek būtiski samazinātas operatora iespējas veikt normatīvajos aktos par piesārņojumu noteikto emisijas kvotu nodošanu.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atsauci uz likuma vienību, jo atsauce nav korekta (proti, likuma "Par piesārņojumu" 32.</w:t>
            </w:r>
            <w:r w:rsidR="00000000" w:rsidRPr="00000000" w:rsidDel="00000000">
              <w:rPr>
                <w:vertAlign w:val="superscript"/>
                <w:rtl w:val="0"/>
              </w:rPr>
              <w:t xml:space="preserve">26</w:t>
            </w:r>
            <w:r w:rsidR="00000000" w:rsidRPr="00000000" w:rsidDel="00000000">
              <w:rPr>
                <w:rtl w:val="0"/>
              </w:rPr>
              <w:t xml:space="preserve"> panta otrajā daļā netiek regulēta emisijas kvotu sadales apturēšana).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53. punktā atsauce uz likuma "Par piesārņojumu" 32.</w:t>
            </w:r>
            <w:r w:rsidR="00000000" w:rsidRPr="00000000" w:rsidDel="00000000">
              <w:rPr>
                <w:vertAlign w:val="superscript"/>
                <w:rtl w:val="0"/>
              </w:rPr>
              <w:t xml:space="preserve">26</w:t>
            </w:r>
            <w:r w:rsidR="00000000" w:rsidRPr="00000000" w:rsidDel="00000000">
              <w:rPr>
                <w:rtl w:val="0"/>
              </w:rPr>
              <w:t xml:space="preserve"> panta otro daļu svītrota, jo rada nepareizu izpratni un nav nepieciešama.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Ja ministrija saskaņā ar regulas Nr. 2019/1842 3. panta 3. punkta trešo daļu pieņem lēmumu par bezmaksas emisijas kvotu sadales apturēšanu operatoram, tā par šo lēmumu nekavējoties informē centru.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projekts ir jaunu Ministru kabineta noteikumu projekts, nevis grozījumu Ministru kabineta noteikumos projekts. Attiecīgi aicinām izvērtēt un pēc iespējas papildināt anotāciju, sniedzot pamatojumu projektā paredzētā tiesiskā regulējuma nepieciešamībai kopumā.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Anotācijai papildināta 1.1. sadaļa, sniedzot plašāku pamatojumu jaunā tiesiskā regulējuma nepieciešamībai kopumā. Precizēts, ka projekts ir jauns Ministru kabineta noteikumu projekts, nevis grozījumi spēkā esošajos noteikumos, jo līdz ar izmaiņām Eiropas Savienības tiesību aktos un likumā “Par piesārņojumu” ir būtiski paplašināts regulējuma tvērums, tostarp attiecībā uz klimatneitralitātes plāniem un ziņojumiem, energoefektivitātes ieteikumu īstenošanas izvērtēšanu, oglekļa ievedkorekcijas mehānisma piemērošanu un neizmantoto finanšu līdzekļu aprēķinu.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skaidri norādot, kura likuma “Grozījumi likumā “Par piesārņojumu””, kas stājies spēkā 18.10.2025., anotācijas 3.sadaļā norādītā informācija ir attiecināma uz šo noteikumu projektu, kā arī norādot, kuras Klimata un enerģētikas ministrijas budžeta programmas vai apakšprogrammas ietvaros attiecīgais finansējums tiks nodrošināts.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 Anotācijas 3. sadaļas punkts “Cita informācija” tiks precizēts, skaidri norādot, ka uz noteikumu projektu ir attiecināma likuma “Grozījumi likumā “Par piesārņojumu”” anotācijas 3. sadaļā ietvertā informācija par esošās ETS administrēšanas finansēšanu, ciktāl tā attiecas uz stacionāro tehnoloģisko iekārtu operatoru bezmaksas emisijas kvotu piešķiršanas, pielāgošanas un uzraudzības funkciju nodrošināšanu. Vienlaikus tiks norādīts, ka uz šo noteikumu projektu nav attiecināma likuma anotācijas 3. sadaļā ietvertā informācija par ETS2, aviācijas, kuģniecības un oglekļa ievedkorekcijas mehānisma ieviešanas finansējumu. Noteikumu projekta īstenošana tiks nodrošināta no Klimata un enerģētikas ministrijas budžeta programmas 33.00.00 “Emisijas kvotu izsoļu ieņēmumu instrumenti” apakšprogrammas 33.01.00 “Emisijas kvotu izsolīšanas instrumenta administrācija”, un papildu finansējums šā noteikumu projekta īstenošanai nav nepieciešams. Pašreizējā noteikumu projekta anotācijā 3. sadaļā ir tikai vispārīga atsauce uz likuma anotācijas 3. sadaļu, savukārt likuma anotācijā tieši norādīts, ka citi ETS administrēšanas pasākumi tiek nodrošināti no minētās programmas un apakšprogrammas.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- 02.03.2026.)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4.1. apakšsadaļā ietverto informāciju norādīt tikai anotācijas 1.3. 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 apakšsadaļā ietvertā informācija norādīta anotācijas 1.3. apakšsadaļā. 4.1 apakšadaļā papildināta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24-TA-1470</w:t>
    </w:r>
    <w:r>
      <w:br/>
    </w:r>
    <w:r w:rsidR="00000000" w:rsidRPr="00000000" w:rsidDel="00000000">
      <w:rPr>
        <w:rtl w:val="0"/>
      </w:rPr>
      <w:t xml:space="preserve">22.05.2026. 13.54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24-TA-1470</w:t>
    </w:r>
    <w:r>
      <w:br/>
    </w:r>
    <w:r w:rsidR="00000000" w:rsidRPr="00000000" w:rsidDel="00000000">
      <w:rPr>
        <w:rtl w:val="0"/>
      </w:rPr>
      <w:t xml:space="preserve">22.05.2026. 13.54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Izziņa_24-TA-1470.docx</dc:title>
</cp:coreProperties>
</file>

<file path=docProps/custom.xml><?xml version="1.0" encoding="utf-8"?>
<Properties xmlns="http://schemas.openxmlformats.org/officeDocument/2006/custom-properties" xmlns:vt="http://schemas.openxmlformats.org/officeDocument/2006/docPropsVTypes"/>
</file>