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18. janvāra noteikumos Nr. 55 "Noteikumi par speciālo līdzekļu veidiem un to lietošanas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speciālo līdzekļu veidus, kurus atļauts lietot Iekšējās drošības biroja un Valsts drošības dienesta amatpersonām, Valsts policijas, pašvaldības policijas un ostas policijas darbiniekiem un robežsargiem, Nodokļu un muitas policijas ierēdņiem, kā arī šo līdzekļu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tiesību akta projekta "Grozījumi Ministru kabineta 2011. gada 18. janvāra noteikumos Nr. 55 "Noteikumi par speciālo līdzekļu veidiem un to lietošanas kārtību"" (turpmāk - projekts) 1.2. apakšpunktā iekļautajā Ministru kabineta 2011. gada 18. janvāra noteikumu Nr. 55 "Noteikumi par speciālo līdzekļu veidiem un to lietošanas kārtību" (turpmāk – noteikumi Nr. 55) 1. punktā nav iekļauts regulējums attiecībā uz Nodokļu un muitas policijai atļauto speciālo līdzekļu glabāšanas un nēsāšanas kārtību. Lūdzam precizēt projekta 1.2. apakšpunktā iekļauto 1. punktu, ņemot vērā, ka Nodokļu un muitas policijas likuma 9. panta ceturtā daļa paredz, ka Nodokļu un muitas policijai atļautos speciālo līdzekļu veidus, to glabāšanas, nēsāšanas un lietošanas kārtību nosaka Ministru kabinets, kā arī - Ministru kabineta 2009. gada 3. februāra noteikumu Nr. 108 "Normatīvo aktu projektu sagatavošanas noteikumi" (turpmāk – noteikumi Nr. 108) 100. punktā noteikto, proti, noteikumu projekta pirmajā punktā secīgi raksta: vārdus “noteikumi nosaka un likumā noteikto pilnvarojumu Ministru kabinetam. Vienlaikus lūdzam papildināt projekta regulējumu ar normām, kas paredz kārtību, kādā Nodokļu un muitas policija tai atļautos speciālos līdzekļus glabā un nēsā.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precizēts noteikumu 1.punkts un papildināti noteikumi ar jauniem 7.</w:t>
            </w:r>
            <w:r w:rsidR="00000000" w:rsidRPr="00000000" w:rsidDel="00000000">
              <w:rPr>
                <w:vertAlign w:val="superscript"/>
                <w:rtl w:val="0"/>
              </w:rPr>
              <w:t xml:space="preserve">2</w:t>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7.</w:t>
            </w:r>
            <w:r w:rsidR="00000000" w:rsidRPr="00000000" w:rsidDel="00000000">
              <w:rPr>
                <w:vertAlign w:val="superscript"/>
                <w:rtl w:val="0"/>
              </w:rPr>
              <w:t xml:space="preserve">4</w:t>
            </w:r>
            <w:r w:rsidR="00000000" w:rsidRPr="00000000" w:rsidDel="00000000">
              <w:rPr>
                <w:rtl w:val="0"/>
              </w:rPr>
              <w:t xml:space="preserve"> un 7.</w:t>
            </w:r>
            <w:r w:rsidR="00000000" w:rsidRPr="00000000" w:rsidDel="00000000">
              <w:rPr>
                <w:vertAlign w:val="superscript"/>
                <w:rtl w:val="0"/>
              </w:rPr>
              <w:t xml:space="preserve">5</w:t>
            </w:r>
            <w:r w:rsidR="00000000" w:rsidRPr="00000000" w:rsidDel="00000000">
              <w:rPr>
                <w:rtl w:val="0"/>
              </w:rPr>
              <w:t xml:space="preserve">punktiem,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Nodokļu un muitas policijas ierēdnim atļauts glabāt, nēsāt un lietot šo noteikumu 2.1., 2.2., 2.4., 2.5., 2.6., 2.10. un 2.18. apakšpunktā minētos speciālos līdzekļus dienesta pienākumu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Šo noteikumu 7.</w:t>
            </w:r>
            <w:r w:rsidR="00000000" w:rsidRPr="00000000" w:rsidDel="00000000">
              <w:rPr>
                <w:vertAlign w:val="superscript"/>
                <w:rtl w:val="0"/>
              </w:rPr>
              <w:t xml:space="preserve">1</w:t>
            </w:r>
            <w:r w:rsidR="00000000" w:rsidRPr="00000000" w:rsidDel="00000000">
              <w:rPr>
                <w:rtl w:val="0"/>
              </w:rPr>
              <w:t xml:space="preserve"> punktā minētos speciālos līdzekļus glabāšanai, nēsāšanai un lietošanai izsniedz attiecīgi apmācītam un sagatavotam Nodokļu un muitas policijas ierēdnim.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Nodokļu un muitas policijas ierēdnis, kuram ir izsniegts speciālais līdzeklis, novērš visus no viņa atkarīgus apstākļus, kas var sekmēt speciālā līdzekļa nozagšanu, nolaupīšanu, pazaudēšanu vai citādu nokļūšanu citu personu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Šo noteikumu 2.1., 2.2., 2.4., 2.5. un 2.6. apakšpunktā minētos speciālos līdzekļus Nodokļu un muitas policijas ierēdnis  nēsā atklātā veidā, ja dienesta pienākumu izpilde tiek veikta formas tērpā vai slēptā veidā (zem virsdrēbēm), ja dienesta pienākumu izpilde tiek veikta nenēsājot formas tērpu.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Nodokļu un muitas policijas ierēdnis speciālos līdzekļus glabā slēgtā galda atvilktnē, seifā, skapī vai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speciālo līdzekļu veidus, kurus atļauts lietot Iekšējās drošības biroja un Valsts drošības dienesta amatpersonām, Valsts policijas, pašvaldības policijas un ostas policijas darbiniekiem un robežsargiem, Nodokļu un muitas policijas ierēdņiem un šo līdzekļu lietošanas kārtību, kā arī Nodokļu un muitas policijai atļauto speciālo līdzekļu glabāšanas un nēsāšanas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Nodokļu un muitas policijas ierēdnim atļauts lietot šo noteikumu 2.1, 2.2, 2.4, 2.5, 2.6, 2.10 un 2.18 apakšpunktā minētos speciālos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1.4. apakšpunktā iekļauto noteikumu Nr. 55 regulējumu veidot kā prim vienību, kā tas noteikts noteikumu Nr. 108 148.punktā.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Tieslietu ministrijas 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25-TA-561</w:t>
    </w:r>
    <w:r>
      <w:br/>
    </w:r>
    <w:r w:rsidR="00000000" w:rsidRPr="00000000" w:rsidDel="00000000">
      <w:rPr>
        <w:rtl w:val="0"/>
      </w:rPr>
      <w:t xml:space="preserve">18.06.2025. 20.07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25-TA-561</w:t>
    </w:r>
    <w:r>
      <w:br/>
    </w:r>
    <w:r w:rsidR="00000000" w:rsidRPr="00000000" w:rsidDel="00000000">
      <w:rPr>
        <w:rtl w:val="0"/>
      </w:rPr>
      <w:t xml:space="preserve">18.06.2025. 20.07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Izziņa_25-TA-561.docx</dc:title>
</cp:coreProperties>
</file>

<file path=docProps/custom.xml><?xml version="1.0" encoding="utf-8"?>
<Properties xmlns="http://schemas.openxmlformats.org/officeDocument/2006/custom-properties" xmlns:vt="http://schemas.openxmlformats.org/officeDocument/2006/docPropsVTypes"/>
</file>