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7532" w:rsidRDefault="00AB7532" w:rsidP="00AB7532">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Inguna </w:t>
      </w:r>
      <w:proofErr w:type="spellStart"/>
      <w:r>
        <w:rPr>
          <w:rFonts w:ascii="Calibri" w:eastAsia="Times New Roman" w:hAnsi="Calibri" w:cs="Calibri"/>
          <w:sz w:val="22"/>
          <w:szCs w:val="22"/>
          <w:lang w:val="en-US"/>
        </w:rPr>
        <w:t>Dancīte</w:t>
      </w:r>
      <w:proofErr w:type="spellEnd"/>
      <w:r>
        <w:rPr>
          <w:rFonts w:ascii="Calibri" w:eastAsia="Times New Roman" w:hAnsi="Calibri" w:cs="Calibri"/>
          <w:sz w:val="22"/>
          <w:szCs w:val="22"/>
          <w:lang w:val="en-US"/>
        </w:rPr>
        <w:t xml:space="preserve"> &lt;inguna.dancite@fm.gov.lv&gt; </w:t>
      </w:r>
      <w:r>
        <w:rPr>
          <w:rFonts w:ascii="Calibri" w:eastAsia="Times New Roman" w:hAnsi="Calibri" w:cs="Calibri"/>
          <w:b/>
          <w:bCs/>
          <w:sz w:val="22"/>
          <w:szCs w:val="22"/>
          <w:lang w:val="en-US"/>
        </w:rPr>
        <w:t xml:space="preserve">On Behalf </w:t>
      </w:r>
      <w:proofErr w:type="gramStart"/>
      <w:r>
        <w:rPr>
          <w:rFonts w:ascii="Calibri" w:eastAsia="Times New Roman" w:hAnsi="Calibri" w:cs="Calibri"/>
          <w:b/>
          <w:bCs/>
          <w:sz w:val="22"/>
          <w:szCs w:val="22"/>
          <w:lang w:val="en-US"/>
        </w:rPr>
        <w:t>Of</w:t>
      </w:r>
      <w:proofErr w:type="gramEnd"/>
      <w:r>
        <w:rPr>
          <w:rFonts w:ascii="Calibri" w:eastAsia="Times New Roman" w:hAnsi="Calibri" w:cs="Calibri"/>
          <w:b/>
          <w:bCs/>
          <w:sz w:val="22"/>
          <w:szCs w:val="22"/>
          <w:lang w:val="en-US"/>
        </w:rPr>
        <w:t xml:space="preserve"> </w:t>
      </w:r>
      <w:r>
        <w:rPr>
          <w:rFonts w:ascii="Calibri" w:eastAsia="Times New Roman" w:hAnsi="Calibri" w:cs="Calibri"/>
          <w:sz w:val="22"/>
          <w:szCs w:val="22"/>
          <w:lang w:val="en-US"/>
        </w:rPr>
        <w:t>Pasts</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Wednesday, October 13, 2021 5:18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ZM &lt;pasts@zm.gov.lv&gt;</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Tamara Rasnaca &lt;Tamara.Rasnaca@zm.gov.lv&gt;; Gundega Apinīte &lt;gundega.apinite@fm.gov.lv&gt;; Vairis Šantars &lt;Vairis.Santars@fm.gov.lv&gt;; Ilvija Peimane &lt;Ilvija.Peimane@vni.lv&gt;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FM </w:t>
      </w:r>
      <w:proofErr w:type="spellStart"/>
      <w:r>
        <w:rPr>
          <w:rFonts w:ascii="Calibri" w:eastAsia="Times New Roman" w:hAnsi="Calibri" w:cs="Calibri"/>
          <w:sz w:val="22"/>
          <w:szCs w:val="22"/>
          <w:lang w:val="en-US"/>
        </w:rPr>
        <w:t>atzinums</w:t>
      </w:r>
      <w:proofErr w:type="spellEnd"/>
      <w:r>
        <w:rPr>
          <w:rFonts w:ascii="Calibri" w:eastAsia="Times New Roman" w:hAnsi="Calibri" w:cs="Calibri"/>
          <w:sz w:val="22"/>
          <w:szCs w:val="22"/>
          <w:lang w:val="en-US"/>
        </w:rPr>
        <w:t xml:space="preserve"> par </w:t>
      </w:r>
      <w:proofErr w:type="spellStart"/>
      <w:r>
        <w:rPr>
          <w:rFonts w:ascii="Calibri" w:eastAsia="Times New Roman" w:hAnsi="Calibri" w:cs="Calibri"/>
          <w:sz w:val="22"/>
          <w:szCs w:val="22"/>
          <w:lang w:val="en-US"/>
        </w:rPr>
        <w:t>precizēto</w:t>
      </w:r>
      <w:proofErr w:type="spellEnd"/>
      <w:r>
        <w:rPr>
          <w:rFonts w:ascii="Calibri" w:eastAsia="Times New Roman" w:hAnsi="Calibri" w:cs="Calibri"/>
          <w:sz w:val="22"/>
          <w:szCs w:val="22"/>
          <w:lang w:val="en-US"/>
        </w:rPr>
        <w:t xml:space="preserve"> TAP, VSS-744</w:t>
      </w:r>
    </w:p>
    <w:p w:rsidR="00AB7532" w:rsidRDefault="00AB7532" w:rsidP="00AB7532"/>
    <w:p w:rsidR="00AB7532" w:rsidRDefault="00AB7532" w:rsidP="00AB7532">
      <w:r>
        <w:t>13.10.2021.  Nr. 10.1-6/7-1/1230</w:t>
      </w:r>
    </w:p>
    <w:p w:rsidR="00AB7532" w:rsidRDefault="00AB7532" w:rsidP="00AB7532"/>
    <w:p w:rsidR="00AB7532" w:rsidRDefault="00AB7532" w:rsidP="00AB7532">
      <w:r>
        <w:t>Labdien!</w:t>
      </w:r>
    </w:p>
    <w:p w:rsidR="00AB7532" w:rsidRDefault="00AB7532" w:rsidP="00AB7532"/>
    <w:p w:rsidR="00AB7532" w:rsidRDefault="00AB7532" w:rsidP="00AB7532">
      <w:r>
        <w:t xml:space="preserve">Finanšu ministrija atbilstoši kompetencei ir izskatījusi Zemkopības ministrijas precizēto Ministru kabineta rīkojuma projektu "Par valsts nekustamo īpašumu pārdošanu" (VSS-744) (turpmāk – rīkojuma projekts), tā sākotnējās ietekmes novērtējuma ziņojumu (anotāciju) un izziņu par atzinumos sniegtajiem iebildumiem, un izsaka tālāk minētos iebildumus. </w:t>
      </w:r>
    </w:p>
    <w:p w:rsidR="00AB7532" w:rsidRDefault="00AB7532" w:rsidP="00AB7532"/>
    <w:p w:rsidR="00AB7532" w:rsidRDefault="00AB7532" w:rsidP="00AB7532">
      <w:pPr>
        <w:jc w:val="both"/>
      </w:pPr>
      <w:r>
        <w:t>1. Rīkojuma projekts paredz atļaut Zemkopības ministrijai pārdot izsolē (kopā) valsts nekustamos īpašumus Priežu ielā 10B, Limbažos, Limbažu novadā – 2117/6350 domājamās daļas no nekustamā īpašuma (nekustamā īpašuma kadastra Nr.6601 008 0099) – zemes vienības 0,2336 ha platībā (zemes vienības kadastra apzīmējums 6601 008 0099, turpmāk – zemes īpašums) un 2117/6350 domājamās daļas no ēku (būvju) nekustamā īpašuma (nekustamā īpašuma kadastra Nr.6601 508 0010) – nedzīvojamās ēkas (būvju kadastra apzīmējums 6601 008 0099 004, turpmāk – būvju īpašums).</w:t>
      </w:r>
    </w:p>
    <w:p w:rsidR="00AB7532" w:rsidRDefault="00AB7532" w:rsidP="00AB7532">
      <w:pPr>
        <w:jc w:val="both"/>
      </w:pPr>
    </w:p>
    <w:p w:rsidR="00AB7532" w:rsidRDefault="00AB7532" w:rsidP="00AB7532">
      <w:pPr>
        <w:jc w:val="both"/>
      </w:pPr>
      <w:r>
        <w:t xml:space="preserve">Anotācijas I sadaļas 2.punktā norādīts, ka saskaņā ar likuma “Par zemes reformu Latvijas Republikas pilsētās” 4. panta piekto daļu, ja zemes un apbūves īpašnieki ir dažādi, viņu savstarpējās attiecības regulējamas saskaņā ar šā likuma 12.pantu un šā likuma 12.panta trešajā daļā noteikts, ka zemes īpašniekiem ir tiesības saņemt no ēku un būvju īpašnieka nomas maksu, kā arī, ievērojot minēto, </w:t>
      </w:r>
      <w:r>
        <w:rPr>
          <w:u w:val="single"/>
        </w:rPr>
        <w:t>nekustamā īpašuma ieguvējam, ja tas nav zemes īpašnieks, būs pienākums maksāt piespiedu zemes nomas maksu zemes īpašniekam</w:t>
      </w:r>
      <w:r>
        <w:t xml:space="preserve">. Tāpat anotācijā norādīts, ka, ja zemes vai ēkas īpašnieks neizmanto nekustamā īpašuma pirmpirkuma vai iegūšanas tiesības, neatkarīgi no rīkojuma projektā minēto nekustamo īpašumu īpašnieku gribas </w:t>
      </w:r>
      <w:r>
        <w:rPr>
          <w:u w:val="single"/>
        </w:rPr>
        <w:t>pastāvēs piespiedu nomas tiesiskās attiecības un būvju ieguvējam būs pienākums maksāt piespiedu zemes nomas maksu zemes īpašniekam</w:t>
      </w:r>
      <w:r>
        <w:t xml:space="preserve"> un, </w:t>
      </w:r>
      <w:r>
        <w:rPr>
          <w:u w:val="single"/>
        </w:rPr>
        <w:t>lai nekustamā īpašuma ieguvējam nodrošinātu tiesisko skaidrību par pārdodamo objektu, nekustamā īpašuma izsoles noteikumos tiks iekļauta informācija par piespiedu dalītā īpašuma tiesisko attiecību pastāvēšanu</w:t>
      </w:r>
      <w:r>
        <w:t>.</w:t>
      </w:r>
    </w:p>
    <w:p w:rsidR="00AB7532" w:rsidRDefault="00AB7532" w:rsidP="00AB7532">
      <w:pPr>
        <w:jc w:val="both"/>
      </w:pPr>
    </w:p>
    <w:p w:rsidR="00AB7532" w:rsidRDefault="00AB7532" w:rsidP="00AB7532">
      <w:pPr>
        <w:jc w:val="both"/>
      </w:pPr>
      <w:r>
        <w:t>Ievērojot, ka ar rīkojuma projektu paredzēts pārdot domājamās daļas no būvju īpašuma kopā ar atbilstošām domājamām daļām no zemes īpašuma, lūdzam no anotācijas svītrot informāciju par piespiedu zemes nomu.</w:t>
      </w:r>
    </w:p>
    <w:p w:rsidR="00AB7532" w:rsidRDefault="00AB7532" w:rsidP="00AB7532">
      <w:pPr>
        <w:jc w:val="both"/>
      </w:pPr>
    </w:p>
    <w:p w:rsidR="00AB7532" w:rsidRDefault="00AB7532" w:rsidP="00AB7532">
      <w:pPr>
        <w:jc w:val="both"/>
      </w:pPr>
      <w:r>
        <w:t xml:space="preserve">2. Anotācijas I sadaļas 2.punktā norādīts, ka </w:t>
      </w:r>
      <w:r>
        <w:rPr>
          <w:u w:val="single"/>
        </w:rPr>
        <w:t>zemes īpašniekam</w:t>
      </w:r>
      <w:r>
        <w:t xml:space="preserve"> ir pirmpirkuma tiesības uz rīkojuma projekta 1.punktā minētajām būvēm saskaņā ar likuma “Par atjaunotā Latvijas Republikas 1937.gada Civillikuma ievada, mantojuma tiesību un lietu tiesību daļas spēkā stāšanās laiku un piemērošanas kārtību” (turpmāk – Atjaunotais Civillikums) </w:t>
      </w:r>
      <w:r>
        <w:rPr>
          <w:u w:val="single"/>
        </w:rPr>
        <w:t>14.panta otro un trešo daļu</w:t>
      </w:r>
      <w:r>
        <w:t>.</w:t>
      </w:r>
    </w:p>
    <w:p w:rsidR="00AB7532" w:rsidRDefault="00AB7532" w:rsidP="00AB7532">
      <w:pPr>
        <w:jc w:val="both"/>
      </w:pPr>
    </w:p>
    <w:p w:rsidR="00AB7532" w:rsidRDefault="00AB7532" w:rsidP="00AB7532">
      <w:pPr>
        <w:jc w:val="both"/>
      </w:pPr>
      <w:r>
        <w:lastRenderedPageBreak/>
        <w:t>Vienlaikus anotācijā norādīts, ka ņemot vērā, ka atsavināmās zemes un uz tās esošās atsavināmas būves daļas īpašnieks ir valsts, tad MK rīkojuma projektā minēto atsavināmo īpašumu iegūšanas iespējas tiek izvērtētās Ministru kabineta 2011.gada 1.februāra noteikumu Nr.109 “Kārtība, kādā atsavināma publiskas personas manta” 12. punkta kārtībā.</w:t>
      </w:r>
    </w:p>
    <w:p w:rsidR="00AB7532" w:rsidRDefault="00AB7532" w:rsidP="00AB7532">
      <w:pPr>
        <w:jc w:val="both"/>
      </w:pPr>
    </w:p>
    <w:p w:rsidR="00AB7532" w:rsidRDefault="00AB7532" w:rsidP="00AB7532">
      <w:pPr>
        <w:jc w:val="both"/>
      </w:pPr>
      <w:r>
        <w:t xml:space="preserve">Ņemot vērā, ka zemes īpašuma īpašnieks ir valsts – zemes īpašuma 2117/6350 domājamo daļu valdītāja ir Zemkopības ministrija un 4233/6350 domājamo daļu valdītāja ir Finanšu ministrija, lūdzam izvērtēt, vai šajā gadījumā ir piemērojamas Atjaunotā Civillikuma normas. Lūdzam precizēt anotācijā norādīto informāciju vai svītrot atsauci uz Atjaunoto Civillikumu, vai arī anotācijā sniegt skaidrojumu par Atjaunotā Civillikuma normu piemērošanu – lūdzam skaidrot par zemes īpašnieka pirmpirkuma tiesībām, kā arī skaidrot kā uz rīkojuma projektu attiecas Atjaunotā Civillikuma 14.panta trešā daļa, kas noteic, ka </w:t>
      </w:r>
      <w:r>
        <w:rPr>
          <w:u w:val="single"/>
        </w:rPr>
        <w:t>bijušajam īpašniekam un viņa mantiniekiem</w:t>
      </w:r>
      <w:r>
        <w:t xml:space="preserve"> ir zemes, ēku (būvju) un augļu dārzu (koku) pirmpirkuma tiesības </w:t>
      </w:r>
      <w:r>
        <w:rPr>
          <w:u w:val="single"/>
        </w:rPr>
        <w:t>atbilstoši likumiem, kas regulē īpašuma tiesību atjaunošanu un privatizāciju</w:t>
      </w:r>
      <w:r>
        <w:t>.</w:t>
      </w:r>
    </w:p>
    <w:p w:rsidR="00AB7532" w:rsidRDefault="00AB7532" w:rsidP="00AB7532"/>
    <w:p w:rsidR="00AB7532" w:rsidRDefault="00AB7532" w:rsidP="00AB7532"/>
    <w:p w:rsidR="00AB7532" w:rsidRDefault="00AB7532" w:rsidP="00AB7532">
      <w:pPr>
        <w:spacing w:after="240"/>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 xml:space="preserve">Ilga </w:t>
      </w:r>
      <w:proofErr w:type="spellStart"/>
      <w:r>
        <w:rPr>
          <w:rFonts w:ascii="Franklin Gothic Medium" w:hAnsi="Franklin Gothic Medium"/>
          <w:b/>
          <w:bCs/>
          <w:color w:val="1F497D"/>
          <w:sz w:val="20"/>
          <w:szCs w:val="20"/>
          <w:lang w:eastAsia="en-US"/>
        </w:rPr>
        <w:t>Jermacāne</w:t>
      </w:r>
      <w:proofErr w:type="spellEnd"/>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Tālr.: (+371) 67083802</w:t>
      </w:r>
      <w:r>
        <w:rPr>
          <w:rFonts w:ascii="Franklin Gothic Book" w:hAnsi="Franklin Gothic Book"/>
          <w:color w:val="767573"/>
          <w:sz w:val="16"/>
          <w:szCs w:val="16"/>
          <w:lang w:eastAsia="en-US"/>
        </w:rPr>
        <w:br/>
        <w:t xml:space="preserve">E-pasts: </w:t>
      </w:r>
      <w:hyperlink r:id="rId4" w:history="1">
        <w:r>
          <w:rPr>
            <w:rStyle w:val="Hyperlink"/>
            <w:rFonts w:ascii="Franklin Gothic Book" w:hAnsi="Franklin Gothic Book"/>
            <w:color w:val="1F497D"/>
            <w:sz w:val="16"/>
            <w:szCs w:val="16"/>
            <w:lang w:eastAsia="en-US"/>
          </w:rPr>
          <w:t>ilga.jermacane@fm.gov.lv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br/>
      </w:r>
      <w:r>
        <w:rPr>
          <w:rFonts w:ascii="Franklin Gothic Medium" w:hAnsi="Franklin Gothic Medium"/>
          <w:b/>
          <w:bCs/>
          <w:color w:val="1F497D"/>
          <w:sz w:val="20"/>
          <w:szCs w:val="20"/>
          <w:lang w:eastAsia="en-US"/>
        </w:rPr>
        <w:t>Gundega Apinīte</w:t>
      </w:r>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Iepirkumu politikas un valsts nekustamo īpašumu pārvaldīšanas politikas nodaļas vecākā eksperte</w:t>
      </w:r>
      <w:r>
        <w:rPr>
          <w:rFonts w:ascii="Franklin Gothic Book" w:hAnsi="Franklin Gothic Book"/>
          <w:color w:val="767573"/>
          <w:sz w:val="16"/>
          <w:szCs w:val="16"/>
          <w:lang w:eastAsia="en-US"/>
        </w:rPr>
        <w:br/>
        <w:t xml:space="preserve">E-pasts: </w:t>
      </w:r>
      <w:hyperlink r:id="rId5" w:history="1">
        <w:r>
          <w:rPr>
            <w:rStyle w:val="Hyperlink"/>
            <w:rFonts w:ascii="Franklin Gothic Book" w:hAnsi="Franklin Gothic Book"/>
            <w:color w:val="1F497D"/>
            <w:sz w:val="16"/>
            <w:szCs w:val="16"/>
            <w:lang w:eastAsia="en-US"/>
          </w:rPr>
          <w:t>gundega.apinite@fm.gov.lv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Tālr.: 67083934</w:t>
      </w:r>
    </w:p>
    <w:p w:rsidR="00AB7532" w:rsidRDefault="00AB7532" w:rsidP="00AB7532">
      <w:pPr>
        <w:spacing w:after="240"/>
        <w:rPr>
          <w:rFonts w:ascii="Franklin Gothic Book" w:hAnsi="Franklin Gothic Book"/>
          <w:color w:val="1F497D"/>
          <w:sz w:val="16"/>
          <w:szCs w:val="16"/>
          <w:lang w:eastAsia="en-US"/>
        </w:rPr>
      </w:pPr>
      <w:r>
        <w:rPr>
          <w:rFonts w:ascii="Franklin Gothic Book" w:hAnsi="Franklin Gothic Book"/>
          <w:color w:val="767573"/>
          <w:sz w:val="16"/>
          <w:szCs w:val="16"/>
          <w:lang w:eastAsia="en-US"/>
        </w:rP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6"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7"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extent cx="717550" cy="723900"/>
            <wp:effectExtent l="0" t="0" r="6350" b="0"/>
            <wp:docPr id="1" name="Picture 1" descr="cid:image002.jpg@01D7C054.125C175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7C054.125C175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17550" cy="723900"/>
                    </a:xfrm>
                    <a:prstGeom prst="rect">
                      <a:avLst/>
                    </a:prstGeom>
                    <a:noFill/>
                    <a:ln>
                      <a:noFill/>
                    </a:ln>
                  </pic:spPr>
                </pic:pic>
              </a:graphicData>
            </a:graphic>
          </wp:inline>
        </w:drawing>
      </w:r>
      <w:r>
        <w:rPr>
          <w:rFonts w:ascii="Franklin Gothic Book" w:hAnsi="Franklin Gothic Book"/>
          <w:color w:val="1F497D"/>
          <w:sz w:val="16"/>
          <w:szCs w:val="16"/>
          <w:lang w:eastAsia="en-US"/>
        </w:rPr>
        <w:t xml:space="preserve">  </w:t>
      </w:r>
      <w:bookmarkEnd w:id="0"/>
    </w:p>
    <w:p w:rsidR="00947DB4" w:rsidRDefault="00947DB4">
      <w:bookmarkStart w:id="1" w:name="_GoBack"/>
      <w:bookmarkEnd w:id="1"/>
    </w:p>
    <w:sectPr w:rsidR="00947DB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Franklin Gothic Book">
    <w:altName w:val="Calibri"/>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532"/>
    <w:rsid w:val="00947DB4"/>
    <w:rsid w:val="00AB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9ED586-B9DB-40FD-83B2-9A7817303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532"/>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B7532"/>
    <w:rPr>
      <w:color w:val="0563C1"/>
      <w:u w:val="single"/>
    </w:rPr>
  </w:style>
  <w:style w:type="paragraph" w:styleId="BalloonText">
    <w:name w:val="Balloon Text"/>
    <w:basedOn w:val="Normal"/>
    <w:link w:val="BalloonTextChar"/>
    <w:uiPriority w:val="99"/>
    <w:semiHidden/>
    <w:unhideWhenUsed/>
    <w:rsid w:val="00AB7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532"/>
    <w:rPr>
      <w:rFonts w:ascii="Segoe UI"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7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100.lv/" TargetMode="External"/><Relationship Id="rId3" Type="http://schemas.openxmlformats.org/officeDocument/2006/relationships/webSettings" Target="webSettings.xml"/><Relationship Id="rId7" Type="http://schemas.openxmlformats.org/officeDocument/2006/relationships/hyperlink" Target="pasts@f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fm.gov.lv" TargetMode="External"/><Relationship Id="rId11" Type="http://schemas.openxmlformats.org/officeDocument/2006/relationships/fontTable" Target="fontTable.xml"/><Relationship Id="rId5" Type="http://schemas.openxmlformats.org/officeDocument/2006/relationships/hyperlink" Target="mailto:%20gundega.apinite@fm.gov.lv" TargetMode="External"/><Relationship Id="rId10" Type="http://schemas.openxmlformats.org/officeDocument/2006/relationships/image" Target="cid:image002.jpg@01D7C054.125C1750" TargetMode="External"/><Relationship Id="rId4" Type="http://schemas.openxmlformats.org/officeDocument/2006/relationships/hyperlink" Target="mailto:%20ilga.jermacane@fm.gov.lv" TargetMode="Externa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2996</Words>
  <Characters>1709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Tamāra Rasnača</dc:creator>
  <cp:keywords/>
  <dc:description/>
  <cp:lastModifiedBy>Tamāra Rasnača</cp:lastModifiedBy>
  <cp:revision>1</cp:revision>
  <dcterms:created xsi:type="dcterms:W3CDTF">2021-11-03T12:18:00Z</dcterms:created>
  <dcterms:modified xsi:type="dcterms:W3CDTF">2021-11-03T12:18:00Z</dcterms:modified>
</cp:coreProperties>
</file>