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4EAF" w14:textId="77777777" w:rsidR="001A3BC3" w:rsidRPr="00B13A77" w:rsidRDefault="00F57B2D" w:rsidP="001A3BC3">
      <w:pPr>
        <w:pStyle w:val="BodyText"/>
        <w:jc w:val="center"/>
        <w:rPr>
          <w:b/>
          <w:bCs/>
        </w:rPr>
      </w:pPr>
      <w:r>
        <w:rPr>
          <w:b/>
          <w:bCs/>
        </w:rPr>
        <w:t>2010.gada 27.septembris</w:t>
      </w:r>
    </w:p>
    <w:p w14:paraId="1EEC599B" w14:textId="77777777" w:rsidR="001A3BC3" w:rsidRPr="00B13A77" w:rsidRDefault="001A3BC3" w:rsidP="001A3BC3">
      <w:pPr>
        <w:pStyle w:val="BodyText"/>
        <w:jc w:val="center"/>
        <w:rPr>
          <w:b/>
          <w:bCs/>
        </w:rPr>
      </w:pPr>
    </w:p>
    <w:p w14:paraId="6C365477" w14:textId="77777777" w:rsidR="001A3BC3" w:rsidRPr="00B13A77" w:rsidRDefault="001A3BC3" w:rsidP="001A3BC3">
      <w:pPr>
        <w:pStyle w:val="BodyText"/>
        <w:jc w:val="center"/>
        <w:rPr>
          <w:b/>
          <w:bCs/>
        </w:rPr>
      </w:pPr>
      <w:r w:rsidRPr="00B13A77">
        <w:rPr>
          <w:b/>
          <w:bCs/>
        </w:rPr>
        <w:t>„</w:t>
      </w:r>
      <w:r w:rsidRPr="00FF2C84">
        <w:rPr>
          <w:b/>
          <w:bCs/>
          <w:i/>
        </w:rPr>
        <w:t>Imperial Tobacco Limited</w:t>
      </w:r>
      <w:r w:rsidRPr="00B13A77">
        <w:rPr>
          <w:b/>
          <w:bCs/>
        </w:rPr>
        <w:t>”</w:t>
      </w:r>
      <w:r w:rsidRPr="00B13A77">
        <w:rPr>
          <w:b/>
          <w:bCs/>
        </w:rPr>
        <w:br/>
      </w:r>
    </w:p>
    <w:p w14:paraId="7B534C2B" w14:textId="77777777" w:rsidR="001A3BC3" w:rsidRPr="00B13A77" w:rsidRDefault="001A3BC3" w:rsidP="001A3BC3">
      <w:pPr>
        <w:pStyle w:val="BodyText"/>
        <w:jc w:val="center"/>
        <w:rPr>
          <w:b/>
          <w:bCs/>
        </w:rPr>
      </w:pPr>
      <w:bookmarkStart w:id="0" w:name="_DV_M2"/>
      <w:bookmarkEnd w:id="0"/>
      <w:r w:rsidRPr="00B13A77">
        <w:rPr>
          <w:b/>
          <w:bCs/>
        </w:rPr>
        <w:t>un</w:t>
      </w:r>
    </w:p>
    <w:p w14:paraId="459E0009" w14:textId="77777777" w:rsidR="001A3BC3" w:rsidRPr="00B13A77" w:rsidRDefault="001A3BC3" w:rsidP="001A3BC3">
      <w:pPr>
        <w:pStyle w:val="BodyText"/>
        <w:jc w:val="center"/>
        <w:rPr>
          <w:b/>
          <w:bCs/>
        </w:rPr>
      </w:pPr>
      <w:bookmarkStart w:id="1" w:name="_DV_M3"/>
      <w:bookmarkEnd w:id="1"/>
      <w:r w:rsidRPr="00B13A77">
        <w:rPr>
          <w:b/>
          <w:bCs/>
        </w:rPr>
        <w:t>Eiropas Savienība</w:t>
      </w:r>
    </w:p>
    <w:p w14:paraId="59744132" w14:textId="77777777" w:rsidR="001A3BC3" w:rsidRPr="00B13A77" w:rsidRDefault="001A3BC3" w:rsidP="001A3BC3">
      <w:pPr>
        <w:pStyle w:val="BodyText"/>
        <w:jc w:val="center"/>
        <w:rPr>
          <w:b/>
          <w:bCs/>
        </w:rPr>
      </w:pPr>
      <w:bookmarkStart w:id="2" w:name="_DV_M4"/>
      <w:bookmarkEnd w:id="2"/>
      <w:r w:rsidRPr="00B13A77">
        <w:rPr>
          <w:b/>
          <w:bCs/>
        </w:rPr>
        <w:t>un</w:t>
      </w:r>
    </w:p>
    <w:p w14:paraId="5BF5F287" w14:textId="77777777" w:rsidR="001A3BC3" w:rsidRPr="00B13A77" w:rsidRDefault="001A3BC3" w:rsidP="001A3BC3">
      <w:pPr>
        <w:pStyle w:val="BodyText"/>
        <w:jc w:val="center"/>
        <w:rPr>
          <w:b/>
          <w:bCs/>
        </w:rPr>
      </w:pPr>
      <w:bookmarkStart w:id="3" w:name="_DV_M5"/>
      <w:bookmarkEnd w:id="3"/>
      <w:r w:rsidRPr="00B13A77">
        <w:rPr>
          <w:b/>
          <w:bCs/>
        </w:rPr>
        <w:footnoteReference w:customMarkFollows="1" w:id="1"/>
        <w:t xml:space="preserve">Iesaistītās dalībvalstis </w:t>
      </w:r>
    </w:p>
    <w:p w14:paraId="05661D4F" w14:textId="77777777" w:rsidR="001A3BC3" w:rsidRPr="00B13A77" w:rsidRDefault="001A3BC3" w:rsidP="001A3BC3">
      <w:pPr>
        <w:pStyle w:val="BodyText"/>
        <w:jc w:val="center"/>
      </w:pPr>
    </w:p>
    <w:p w14:paraId="397F0145" w14:textId="77777777" w:rsidR="001A3BC3" w:rsidRPr="00B13A77" w:rsidRDefault="001A3BC3" w:rsidP="001A3BC3">
      <w:pPr>
        <w:pStyle w:val="BodyText"/>
        <w:jc w:val="center"/>
      </w:pPr>
    </w:p>
    <w:p w14:paraId="586075ED" w14:textId="77777777" w:rsidR="001A3BC3" w:rsidRPr="00B13A77" w:rsidRDefault="001A3BC3" w:rsidP="001A3BC3">
      <w:pPr>
        <w:pStyle w:val="Trams"/>
        <w:spacing w:after="1080"/>
        <w:rPr>
          <w:lang w:val="lv-LV"/>
        </w:rPr>
      </w:pPr>
      <w:bookmarkStart w:id="5" w:name="_DV_M6"/>
      <w:bookmarkEnd w:id="5"/>
      <w:r w:rsidRPr="00B13A77">
        <w:rPr>
          <w:lang w:val="lv-LV"/>
        </w:rPr>
        <w:t>SAVSTARPĒJĀS PĀRTRAUKŠANAS LĪGUMS</w:t>
      </w:r>
    </w:p>
    <w:p w14:paraId="0798F857" w14:textId="77777777" w:rsidR="001A3BC3" w:rsidRPr="00B13A77" w:rsidRDefault="001A3BC3" w:rsidP="001A3BC3">
      <w:pPr>
        <w:pStyle w:val="BodyText"/>
        <w:spacing w:line="480" w:lineRule="auto"/>
      </w:pPr>
      <w:bookmarkStart w:id="6" w:name="_DV_M7"/>
      <w:bookmarkEnd w:id="6"/>
      <w:r w:rsidRPr="00B13A77">
        <w:br w:type="page"/>
      </w:r>
      <w:r w:rsidRPr="00B13A77">
        <w:rPr>
          <w:b/>
          <w:bCs/>
          <w:smallCaps/>
        </w:rPr>
        <w:lastRenderedPageBreak/>
        <w:t xml:space="preserve">Šis Līgums </w:t>
      </w:r>
      <w:r w:rsidRPr="00B13A77">
        <w:t xml:space="preserve">ir noslēgts </w:t>
      </w:r>
      <w:r w:rsidR="007145A9">
        <w:t>2010.gada 27.septembrī</w:t>
      </w:r>
      <w:r w:rsidRPr="00B13A77">
        <w:t xml:space="preserve">,  </w:t>
      </w:r>
    </w:p>
    <w:p w14:paraId="127BE305" w14:textId="77777777" w:rsidR="001A3BC3" w:rsidRPr="00B13A77" w:rsidRDefault="001A3BC3" w:rsidP="001A3BC3">
      <w:pPr>
        <w:pStyle w:val="BodyText"/>
        <w:spacing w:line="480" w:lineRule="auto"/>
      </w:pPr>
      <w:bookmarkStart w:id="7" w:name="_DV_M8"/>
      <w:bookmarkEnd w:id="7"/>
      <w:r w:rsidRPr="00B13A77">
        <w:rPr>
          <w:b/>
          <w:bCs/>
          <w:smallCaps/>
        </w:rPr>
        <w:t>Starp</w:t>
      </w:r>
    </w:p>
    <w:p w14:paraId="35C1003F" w14:textId="77777777" w:rsidR="001A3BC3" w:rsidRPr="00B13A77" w:rsidRDefault="001A3BC3" w:rsidP="001A3BC3">
      <w:pPr>
        <w:pStyle w:val="BodyText"/>
      </w:pPr>
      <w:bookmarkStart w:id="8" w:name="_DV_M9"/>
      <w:bookmarkEnd w:id="8"/>
      <w:r w:rsidRPr="00B13A77">
        <w:t>„Imperial Tobacco Limited” („</w:t>
      </w:r>
      <w:r w:rsidRPr="00B13A77">
        <w:rPr>
          <w:bCs/>
          <w:iCs/>
        </w:rPr>
        <w:t>ITL”</w:t>
      </w:r>
      <w:r w:rsidRPr="00B13A77">
        <w:t xml:space="preserve">), šā uzņēmuma vārdā un visu to uzņēmumu vārdā, kuri ietilpst ITL uzņēmumu grupā </w:t>
      </w:r>
    </w:p>
    <w:p w14:paraId="48334B06" w14:textId="77777777" w:rsidR="001A3BC3" w:rsidRPr="00B13A77" w:rsidRDefault="001A3BC3" w:rsidP="001A3BC3">
      <w:pPr>
        <w:pStyle w:val="BodyText"/>
      </w:pPr>
      <w:bookmarkStart w:id="9" w:name="_DV_M10"/>
      <w:bookmarkEnd w:id="9"/>
      <w:r w:rsidRPr="00B13A77">
        <w:t>un</w:t>
      </w:r>
    </w:p>
    <w:p w14:paraId="72D212B9" w14:textId="77777777" w:rsidR="001A3BC3" w:rsidRPr="00B13A77" w:rsidRDefault="001A3BC3" w:rsidP="001A3BC3">
      <w:pPr>
        <w:pStyle w:val="BodyText"/>
      </w:pPr>
      <w:bookmarkStart w:id="10" w:name="_DV_M11"/>
      <w:bookmarkEnd w:id="10"/>
      <w:r w:rsidRPr="00B13A77">
        <w:t xml:space="preserve">Eiropas Savienību (ES), ko pārstāv Eiropas Komisija (Komisija) </w:t>
      </w:r>
    </w:p>
    <w:p w14:paraId="0025327B" w14:textId="77777777" w:rsidR="001A3BC3" w:rsidRPr="00B13A77" w:rsidRDefault="001A3BC3" w:rsidP="001A3BC3">
      <w:pPr>
        <w:pStyle w:val="BodyText"/>
      </w:pPr>
      <w:bookmarkStart w:id="11" w:name="_DV_M12"/>
      <w:bookmarkEnd w:id="11"/>
      <w:r w:rsidRPr="00B13A77">
        <w:t>un</w:t>
      </w:r>
    </w:p>
    <w:p w14:paraId="2E0E421F" w14:textId="77777777" w:rsidR="001A3BC3" w:rsidRPr="00B13A77" w:rsidRDefault="001A3BC3" w:rsidP="001A3BC3">
      <w:pPr>
        <w:pStyle w:val="BodyText"/>
      </w:pPr>
      <w:bookmarkStart w:id="12" w:name="_DV_M13"/>
      <w:bookmarkEnd w:id="12"/>
      <w:r w:rsidRPr="00B13A77">
        <w:t>noteiktām Eiropas Savienības dalībvalstīm, kuras ir noslēgušas šo Savstarpējās pārtraukšanas līgumu (SPL) (Iesaistītās dalībvalstis).</w:t>
      </w:r>
    </w:p>
    <w:p w14:paraId="740B63E5" w14:textId="77777777" w:rsidR="001A3BC3" w:rsidRPr="00B13A77" w:rsidRDefault="001A3BC3" w:rsidP="001A3BC3">
      <w:pPr>
        <w:pStyle w:val="FWBL1"/>
        <w:numPr>
          <w:ilvl w:val="0"/>
          <w:numId w:val="0"/>
        </w:numPr>
        <w:rPr>
          <w:lang w:val="lv-LV"/>
        </w:rPr>
      </w:pPr>
      <w:bookmarkStart w:id="13" w:name="_DV_M14"/>
      <w:bookmarkStart w:id="14" w:name="_DV_M15"/>
      <w:bookmarkEnd w:id="13"/>
      <w:bookmarkEnd w:id="14"/>
      <w:r w:rsidRPr="00B13A77">
        <w:rPr>
          <w:lang w:val="lv-LV"/>
        </w:rPr>
        <w:t>Izklāsts</w:t>
      </w:r>
      <w:r w:rsidRPr="00B13A77">
        <w:rPr>
          <w:b w:val="0"/>
          <w:bCs w:val="0"/>
          <w:lang w:val="lv-LV"/>
        </w:rPr>
        <w:t xml:space="preserve"> </w:t>
      </w:r>
    </w:p>
    <w:p w14:paraId="74043F1A" w14:textId="77777777" w:rsidR="001A3BC3" w:rsidRPr="00B13A77" w:rsidRDefault="001A3BC3" w:rsidP="001A3BC3">
      <w:pPr>
        <w:pStyle w:val="FWBL1"/>
        <w:numPr>
          <w:ilvl w:val="0"/>
          <w:numId w:val="0"/>
        </w:numPr>
        <w:rPr>
          <w:lang w:val="lv-LV"/>
        </w:rPr>
      </w:pPr>
      <w:bookmarkStart w:id="15" w:name="_DV_M16"/>
      <w:bookmarkEnd w:id="15"/>
      <w:r w:rsidRPr="00B13A77">
        <w:rPr>
          <w:lang w:val="lv-LV"/>
        </w:rPr>
        <w:t>Ievērojot, ka:</w:t>
      </w:r>
    </w:p>
    <w:p w14:paraId="61F5AC79" w14:textId="77777777" w:rsidR="001A3BC3" w:rsidRPr="00B13A77" w:rsidRDefault="001A3BC3" w:rsidP="001A3BC3">
      <w:pPr>
        <w:pStyle w:val="FWRecital"/>
        <w:numPr>
          <w:ilvl w:val="0"/>
          <w:numId w:val="8"/>
        </w:numPr>
        <w:tabs>
          <w:tab w:val="num" w:pos="360"/>
        </w:tabs>
        <w:ind w:left="0" w:firstLine="0"/>
        <w:rPr>
          <w:lang w:val="lv-LV"/>
        </w:rPr>
      </w:pPr>
      <w:bookmarkStart w:id="16" w:name="_DV_M17"/>
      <w:bookmarkStart w:id="17" w:name="_DV_M18"/>
      <w:bookmarkEnd w:id="16"/>
      <w:bookmarkEnd w:id="17"/>
      <w:r w:rsidRPr="00B13A77">
        <w:rPr>
          <w:lang w:val="lv-LV"/>
        </w:rPr>
        <w:t>ITL, Iesaistītās dalībvalstis un ES ir noslēgušas Sadarbības līgumu, ar ko izveido nepārtrauktu sadarbību starp Pusēm cīņai pret kontrabandas un/vai viltotu cigarešu tirdzniecību ES, un jo īpaši, lai panāktu ITL cigarešu izslēgšanu no nelikumīgo izstrādājumu tirgus</w:t>
      </w:r>
      <w:bookmarkStart w:id="18" w:name="_DV_M24"/>
      <w:bookmarkEnd w:id="18"/>
      <w:r w:rsidRPr="00B13A77">
        <w:rPr>
          <w:lang w:val="lv-LV"/>
        </w:rPr>
        <w:t xml:space="preserve">;  </w:t>
      </w:r>
    </w:p>
    <w:p w14:paraId="28E68AAE" w14:textId="77777777" w:rsidR="001A3BC3" w:rsidRPr="00B13A77" w:rsidRDefault="001A3BC3" w:rsidP="001A3BC3">
      <w:pPr>
        <w:pStyle w:val="FWRecital"/>
        <w:numPr>
          <w:ilvl w:val="0"/>
          <w:numId w:val="8"/>
        </w:numPr>
        <w:tabs>
          <w:tab w:val="num" w:pos="360"/>
        </w:tabs>
        <w:ind w:left="0" w:firstLine="0"/>
        <w:rPr>
          <w:lang w:val="lv-LV"/>
        </w:rPr>
      </w:pPr>
      <w:r w:rsidRPr="00B13A77">
        <w:rPr>
          <w:lang w:val="lv-LV"/>
        </w:rPr>
        <w:t>Puses piekrīt, ka to interesēs ir pilnīgi un galīgi, bez atbildības uzņemšanās, atrisināt visus jautājumus starp Pusēm saistībā ar potenciāliem Prasījumiem vai iespējamām darbībām (vai nolaidību), kas ir pamats minētajiem potenciālajiem Prasījumiem, kurus kāda no Pusēm izvirza vai varētu izvirzīt</w:t>
      </w:r>
      <w:bookmarkStart w:id="19" w:name="_DV_M25"/>
      <w:bookmarkStart w:id="20" w:name="_DV_M26"/>
      <w:bookmarkEnd w:id="19"/>
      <w:bookmarkEnd w:id="20"/>
      <w:r w:rsidRPr="00B13A77">
        <w:rPr>
          <w:lang w:val="lv-LV"/>
        </w:rPr>
        <w:t>;</w:t>
      </w:r>
    </w:p>
    <w:p w14:paraId="2F62FE31" w14:textId="77777777" w:rsidR="001A3BC3" w:rsidRPr="00B13A77" w:rsidRDefault="001A3BC3" w:rsidP="001A3BC3">
      <w:pPr>
        <w:pStyle w:val="FWRecital"/>
        <w:numPr>
          <w:ilvl w:val="0"/>
          <w:numId w:val="0"/>
        </w:numPr>
        <w:rPr>
          <w:lang w:val="lv-LV"/>
        </w:rPr>
      </w:pPr>
      <w:bookmarkStart w:id="21" w:name="_DV_M27"/>
      <w:bookmarkEnd w:id="21"/>
      <w:r w:rsidRPr="00B13A77">
        <w:rPr>
          <w:lang w:val="lv-LV"/>
        </w:rPr>
        <w:t>Puses vienojas noslēgt šo SPL attiecībā uz savstarpējām vienošanās un citiem svarīgiem apsvērumiem, kas minēti turpmāk tekstā.</w:t>
      </w:r>
    </w:p>
    <w:p w14:paraId="03BE747F" w14:textId="77777777" w:rsidR="001A3BC3" w:rsidRPr="00B13A77" w:rsidRDefault="001A3BC3" w:rsidP="001A3BC3">
      <w:pPr>
        <w:pStyle w:val="FWBL1"/>
        <w:numPr>
          <w:ilvl w:val="0"/>
          <w:numId w:val="0"/>
        </w:numPr>
        <w:jc w:val="both"/>
        <w:rPr>
          <w:lang w:val="lv-LV"/>
        </w:rPr>
      </w:pPr>
      <w:bookmarkStart w:id="22" w:name="_DV_M28"/>
      <w:bookmarkStart w:id="23" w:name="_Toc157585279"/>
      <w:bookmarkEnd w:id="22"/>
      <w:r w:rsidRPr="00B13A77">
        <w:rPr>
          <w:lang w:val="lv-LV"/>
        </w:rPr>
        <w:t>1.</w:t>
      </w:r>
      <w:r w:rsidRPr="00B13A77">
        <w:rPr>
          <w:lang w:val="lv-LV"/>
        </w:rPr>
        <w:tab/>
        <w:t>Defin</w:t>
      </w:r>
      <w:bookmarkEnd w:id="23"/>
      <w:r w:rsidRPr="00B13A77">
        <w:rPr>
          <w:lang w:val="lv-LV"/>
        </w:rPr>
        <w:t>īcijas un interpretācija</w:t>
      </w:r>
    </w:p>
    <w:p w14:paraId="3C87E5AF" w14:textId="77777777" w:rsidR="001A3BC3" w:rsidRPr="00B13A77" w:rsidRDefault="001A3BC3" w:rsidP="001A3BC3">
      <w:pPr>
        <w:pStyle w:val="FWBL2"/>
        <w:numPr>
          <w:ilvl w:val="1"/>
          <w:numId w:val="9"/>
        </w:numPr>
        <w:ind w:left="0" w:firstLine="0"/>
        <w:rPr>
          <w:lang w:val="lv-LV"/>
        </w:rPr>
      </w:pPr>
      <w:bookmarkStart w:id="24" w:name="_DV_M29"/>
      <w:bookmarkStart w:id="25" w:name="_Ref503255591"/>
      <w:bookmarkEnd w:id="24"/>
      <w:r w:rsidRPr="00B13A77">
        <w:rPr>
          <w:lang w:val="lv-LV"/>
        </w:rPr>
        <w:t>Visiem terminiem, kuri ir definēti Sadarbības līgumā, būs tāda pati nozīme arī šajā SPL. Turpmāk minētajiem terminiem būs šāda nozīme:</w:t>
      </w:r>
      <w:bookmarkEnd w:id="25"/>
    </w:p>
    <w:p w14:paraId="4483313B" w14:textId="77777777" w:rsidR="001A3BC3" w:rsidRPr="00B13A77" w:rsidRDefault="001A3BC3" w:rsidP="001A3BC3">
      <w:pPr>
        <w:pStyle w:val="FWDL1"/>
        <w:numPr>
          <w:ilvl w:val="0"/>
          <w:numId w:val="0"/>
        </w:numPr>
        <w:rPr>
          <w:bCs/>
          <w:lang w:val="lv-LV"/>
        </w:rPr>
      </w:pPr>
      <w:bookmarkStart w:id="26" w:name="_DV_M31"/>
      <w:bookmarkEnd w:id="26"/>
      <w:r w:rsidRPr="00B13A77">
        <w:rPr>
          <w:b/>
          <w:bCs/>
          <w:lang w:val="lv-LV"/>
        </w:rPr>
        <w:t xml:space="preserve">Aģenti </w:t>
      </w:r>
      <w:r w:rsidRPr="00B13A77">
        <w:rPr>
          <w:bCs/>
          <w:lang w:val="lv-LV"/>
        </w:rPr>
        <w:t>– tiešie un netiešie ITL meitas uzņēmumi, kā arī šo uzņēmumu tiešie un netiešie meitas uzņēmumi, kā arī visi to pašreizējie un agrākie darbinieki, direktori, amatpersonas un aģenti, kas rīkojas likumīgi savu pilnvaru ietvaros un ierēdņi, ciktāl to rīcība skar ITL cigarešu ražošanu, pārdošanu, izplatīšanu un/vai glabāšanu pirms Noslēgšanas datuma</w:t>
      </w:r>
      <w:r w:rsidRPr="00B13A77">
        <w:rPr>
          <w:lang w:val="lv-LV"/>
        </w:rPr>
        <w:t>.</w:t>
      </w:r>
    </w:p>
    <w:p w14:paraId="78048949" w14:textId="77777777" w:rsidR="001A3BC3" w:rsidRPr="00B13A77" w:rsidRDefault="001A3BC3" w:rsidP="001A3BC3">
      <w:pPr>
        <w:pStyle w:val="FWDL1"/>
        <w:numPr>
          <w:ilvl w:val="0"/>
          <w:numId w:val="0"/>
        </w:numPr>
        <w:rPr>
          <w:bCs/>
          <w:lang w:val="lv-LV"/>
        </w:rPr>
      </w:pPr>
      <w:bookmarkStart w:id="27" w:name="_DV_M32"/>
      <w:bookmarkEnd w:id="27"/>
      <w:r w:rsidRPr="00B13A77">
        <w:rPr>
          <w:b/>
          <w:bCs/>
          <w:lang w:val="lv-LV"/>
        </w:rPr>
        <w:t xml:space="preserve">Juridiskie mantinieki </w:t>
      </w:r>
      <w:r w:rsidRPr="00B13A77">
        <w:rPr>
          <w:bCs/>
          <w:lang w:val="lv-LV"/>
        </w:rPr>
        <w:t>– indivīdi vai uzņēmumi, kuriem ir nodoti ITL uzņēmumu īpašumi, juridiskās tiesības vai intereses, tostarp ar ITL grupu nesaistītie uzņēmumi, kuri ir iesaistīti licenzētā izstrādājumu ar ITL preču zīmē</w:t>
      </w:r>
      <w:bookmarkStart w:id="28" w:name="_DV_C20"/>
      <w:r w:rsidRPr="00B13A77">
        <w:rPr>
          <w:bCs/>
          <w:lang w:val="lv-LV"/>
        </w:rPr>
        <w:t>m ražošanā pirms Noslēgšanas datuma</w:t>
      </w:r>
      <w:r w:rsidRPr="00B13A77">
        <w:rPr>
          <w:lang w:val="lv-LV"/>
        </w:rPr>
        <w:t xml:space="preserve">. </w:t>
      </w:r>
      <w:bookmarkStart w:id="29" w:name="_DV_M34"/>
      <w:bookmarkStart w:id="30" w:name="_DV_C21"/>
      <w:bookmarkEnd w:id="28"/>
      <w:bookmarkEnd w:id="29"/>
    </w:p>
    <w:p w14:paraId="6113A217" w14:textId="77777777" w:rsidR="001A3BC3" w:rsidRPr="00B13A77" w:rsidRDefault="001A3BC3" w:rsidP="001A3BC3">
      <w:pPr>
        <w:pStyle w:val="FWDL1"/>
        <w:numPr>
          <w:ilvl w:val="0"/>
          <w:numId w:val="10"/>
        </w:numPr>
        <w:rPr>
          <w:lang w:val="lv-LV"/>
        </w:rPr>
      </w:pPr>
      <w:bookmarkStart w:id="31" w:name="_DV_M35"/>
      <w:bookmarkEnd w:id="30"/>
      <w:bookmarkEnd w:id="31"/>
      <w:r w:rsidRPr="00B13A77">
        <w:rPr>
          <w:b/>
          <w:bCs/>
          <w:lang w:val="lv-LV"/>
        </w:rPr>
        <w:t>Sadarbības līgums</w:t>
      </w:r>
      <w:r w:rsidRPr="00B13A77">
        <w:rPr>
          <w:lang w:val="lv-LV"/>
        </w:rPr>
        <w:t xml:space="preserve"> – līgums starp ITL, ES un Iesaistītajām dalībvalstīm</w:t>
      </w:r>
      <w:bookmarkStart w:id="32" w:name="_DV_M36"/>
      <w:bookmarkStart w:id="33" w:name="_DV_M38"/>
      <w:bookmarkEnd w:id="32"/>
      <w:bookmarkEnd w:id="33"/>
      <w:r w:rsidRPr="00B13A77">
        <w:rPr>
          <w:lang w:val="lv-LV"/>
        </w:rPr>
        <w:t xml:space="preserve">. </w:t>
      </w:r>
    </w:p>
    <w:p w14:paraId="493E2DD6" w14:textId="77777777" w:rsidR="001A3BC3" w:rsidRPr="00B13A77" w:rsidRDefault="001A3BC3" w:rsidP="001A3BC3">
      <w:pPr>
        <w:pStyle w:val="FWDL1"/>
        <w:numPr>
          <w:ilvl w:val="0"/>
          <w:numId w:val="0"/>
        </w:numPr>
        <w:rPr>
          <w:lang w:val="lv-LV"/>
        </w:rPr>
      </w:pPr>
      <w:bookmarkStart w:id="34" w:name="_DV_M39"/>
      <w:bookmarkEnd w:id="34"/>
      <w:r w:rsidRPr="00B13A77">
        <w:rPr>
          <w:b/>
          <w:bCs/>
          <w:lang w:val="lv-LV"/>
        </w:rPr>
        <w:t>ES prasījumi</w:t>
      </w:r>
      <w:r w:rsidRPr="00B13A77">
        <w:rPr>
          <w:lang w:val="lv-LV"/>
        </w:rPr>
        <w:t xml:space="preserve"> – visi civilie prasījumi, apsūdzības, pieprasījumi, tiesas pavēstes, pirmstiesas informācijas pieprasījumi, tiesā iesniegtās prasības, tiesas prāvas, saistības, pienākumi, spriedumi, rīkojumi, parādi, tiesības apķīlāt parādnieka īpašumu, līgumi, izdevumi, </w:t>
      </w:r>
      <w:r w:rsidRPr="00B13A77">
        <w:rPr>
          <w:lang w:val="lv-LV"/>
        </w:rPr>
        <w:lastRenderedPageBreak/>
        <w:t>pretprasības, ieskaita tiesības, kompensācijas prasības, pamati lietas ierosināšanai, procesi vai jebkāda cita veida tiesības vai intereses, tostarp monetārie prasījumi kriminālprocesa ietvaros (restitūcijas, negodīgi iegūtu līdzekļu atmaksas, konfiskācijas, soda vai cita veida kompensācijas prasību veidā), kā arī procentu un izdevumu atmaksas prasības par jebkādu rīcību, darbībām vai nolaidību pirms Paraksta dienas, vienalga, vai tie būtu zināmi vai nezināmi, aizdomās turēti vai ārpus aizdomām esoši, uzkrāti vai neuzkrāti, radušies vai varētu rasties jebkad un jebkādā veidā jebkurā jurisdikcijā, vai tā būtu tiesa, tribunāls un/vai šķīrējtiesa, tostarp (bet ne tikai) jebkādas izmaksu vai kompensācijas prasības, tostarp soda kompensācija, sods vai jebkāds to daudzums, ko uzlikusi kāda civila tiesa, pamatojoties uz līgumu, taisnīgumu, restitūciju, netaisnu iedzīvošanos vai citādi, ar nosacījumu, ka šāds civilais prasījums izriet no vai ir saistīts ar Cigarešu ražošanu, tirdzniecību vai izplatīšanu. Neskatoties uz iepriekš minēto, ES prasījumi neiekļauj ar Sadarbības līguma priekšmetu nesaistītus jautājumus, kā piemēram, veselības aprūpes, administratīvos vai konkurences (pret monopoliem vērstus) jautājumus.</w:t>
      </w:r>
    </w:p>
    <w:p w14:paraId="717150A4" w14:textId="77777777" w:rsidR="001A3BC3" w:rsidRPr="00B13A77" w:rsidRDefault="001A3BC3" w:rsidP="001A3BC3">
      <w:pPr>
        <w:pStyle w:val="FWDL1"/>
        <w:numPr>
          <w:ilvl w:val="0"/>
          <w:numId w:val="10"/>
        </w:numPr>
        <w:rPr>
          <w:b/>
          <w:bCs/>
          <w:lang w:val="lv-LV"/>
        </w:rPr>
      </w:pPr>
      <w:bookmarkStart w:id="35" w:name="_DV_M49"/>
      <w:bookmarkStart w:id="36" w:name="_DV_M53"/>
      <w:bookmarkEnd w:id="35"/>
      <w:bookmarkEnd w:id="36"/>
      <w:r w:rsidRPr="00B13A77">
        <w:rPr>
          <w:b/>
          <w:bCs/>
          <w:lang w:val="lv-LV"/>
        </w:rPr>
        <w:t>ITL prasījumi</w:t>
      </w:r>
      <w:r w:rsidRPr="00B13A77">
        <w:rPr>
          <w:bCs/>
          <w:lang w:val="lv-LV"/>
        </w:rPr>
        <w:t xml:space="preserve"> – </w:t>
      </w:r>
      <w:r w:rsidRPr="00B13A77">
        <w:rPr>
          <w:lang w:val="lv-LV"/>
        </w:rPr>
        <w:t>visi civilie prasījumi, apsūdzības, pieprasījumi, tiesas pavēstes, pirmstiesas informācijas pieprasījumi, tiesā iesniegtās prasības, tiesas prāvas, saistības, pienākumi, spriedumi, rīkojumi, parādi, tiesības apķīlāt parādnieka īpašumu, līgumi, izdevumi, pretprasības, ieskaita tiesības, kompensācijas prasības, pamati lietas ierosināšanai, procesi vai jebkāda cita veida tiesības vai intereses, kā arī procentu un izdevumu atmaksas prasības par jebkādu rīcību, darbībām vai nolaidību pirms Paraksta dienas, vai tie būtu zināmi vai nezināmi, aizdomās turēti vai ārpus aizdomām esoši, uzkrāti vai neuzkrāti, radušies vai varētu rasties jebkad un jebkādā veidā jebkurā jurisdikcijā, vai tā būtu tiesa, tribunāls un/vai šķīrējtiesa, tostarp (bet ne tikai) jebkādas izmaksu vai kompensācijas prasības, tostarp soda kompensācija, sods vai jebkāds to daudzums, ko uzlikusi kāda civila tiesa, pamatojoties uz līgumu, taisnīgumu, civiltiesību pārkāpumu, krāpšanu, restitūciju vai netaisnu iedzīvošanos, ar nosacījumu, ka šāds civilais prasījums izriet no vai ir saistīts ar jebkuru jautājumu vai uzskatāmu darbību (vai nolaidību), kas ir pamats prasījumiem, kuri ir tikuši izteikti vai iesniegti, vai kas varēja tikt izteikti vai iesniegti sakarā ar jebkādu ar ES prasījumiem saistītu jautājumu</w:t>
      </w:r>
      <w:r w:rsidRPr="00B13A77">
        <w:rPr>
          <w:bCs/>
          <w:lang w:val="lv-LV"/>
        </w:rPr>
        <w:t>.</w:t>
      </w:r>
    </w:p>
    <w:p w14:paraId="232FA4FB" w14:textId="77777777" w:rsidR="001A3BC3" w:rsidRPr="00B13A77" w:rsidRDefault="001A3BC3" w:rsidP="001A3BC3">
      <w:pPr>
        <w:pStyle w:val="FWBL3"/>
        <w:numPr>
          <w:ilvl w:val="0"/>
          <w:numId w:val="0"/>
        </w:numPr>
        <w:rPr>
          <w:bCs/>
          <w:lang w:val="lv-LV"/>
        </w:rPr>
      </w:pPr>
      <w:bookmarkStart w:id="37" w:name="_DV_M58"/>
      <w:bookmarkEnd w:id="37"/>
      <w:r w:rsidRPr="00B13A77">
        <w:rPr>
          <w:b/>
          <w:bCs/>
          <w:lang w:val="lv-LV"/>
        </w:rPr>
        <w:t xml:space="preserve">ITL uzņēmumu grupa </w:t>
      </w:r>
      <w:r w:rsidRPr="00B13A77">
        <w:rPr>
          <w:lang w:val="lv-LV"/>
        </w:rPr>
        <w:t xml:space="preserve"> </w:t>
      </w:r>
      <w:r w:rsidRPr="00B13A77">
        <w:rPr>
          <w:bCs/>
          <w:lang w:val="lv-LV"/>
        </w:rPr>
        <w:t>– ITL un visas tā filiāles un meitas uzņēmumi uz šā SPL noslēgšanas dienu</w:t>
      </w:r>
      <w:r w:rsidRPr="00B13A77">
        <w:rPr>
          <w:lang w:val="lv-LV"/>
        </w:rPr>
        <w:t xml:space="preserve">.  </w:t>
      </w:r>
    </w:p>
    <w:p w14:paraId="75D8FF55" w14:textId="77777777" w:rsidR="001A3BC3" w:rsidRPr="00B13A77" w:rsidRDefault="001A3BC3" w:rsidP="001A3BC3">
      <w:pPr>
        <w:pStyle w:val="FWDL1"/>
        <w:numPr>
          <w:ilvl w:val="0"/>
          <w:numId w:val="0"/>
        </w:numPr>
        <w:rPr>
          <w:lang w:val="lv-LV"/>
        </w:rPr>
      </w:pPr>
      <w:bookmarkStart w:id="38" w:name="_DV_M60"/>
      <w:bookmarkEnd w:id="38"/>
      <w:r w:rsidRPr="00B13A77">
        <w:rPr>
          <w:b/>
          <w:bCs/>
          <w:lang w:val="lv-LV"/>
        </w:rPr>
        <w:t xml:space="preserve">SPL </w:t>
      </w:r>
      <w:r w:rsidRPr="00B13A77">
        <w:rPr>
          <w:lang w:val="lv-LV"/>
        </w:rPr>
        <w:t>– Savstarpējās pārtraukšanas līgums ar visiem tā turpmākajiem grozījumiem.</w:t>
      </w:r>
    </w:p>
    <w:p w14:paraId="20C84B07" w14:textId="77777777" w:rsidR="001A3BC3" w:rsidRPr="00B13A77" w:rsidRDefault="001A3BC3" w:rsidP="001A3BC3">
      <w:pPr>
        <w:pStyle w:val="FWRecital"/>
        <w:numPr>
          <w:ilvl w:val="0"/>
          <w:numId w:val="0"/>
        </w:numPr>
        <w:rPr>
          <w:lang w:val="lv-LV"/>
        </w:rPr>
      </w:pPr>
      <w:bookmarkStart w:id="39" w:name="_DV_M61"/>
      <w:bookmarkEnd w:id="39"/>
      <w:r w:rsidRPr="00B13A77">
        <w:rPr>
          <w:b/>
          <w:bCs/>
          <w:lang w:val="lv-LV"/>
        </w:rPr>
        <w:t>Puse vai Puses</w:t>
      </w:r>
      <w:r w:rsidRPr="00B13A77">
        <w:rPr>
          <w:lang w:val="lv-LV"/>
        </w:rPr>
        <w:t xml:space="preserve"> – šā SPL līgumslēdzējas puses, kas minētas SPL augšdaļā.</w:t>
      </w:r>
    </w:p>
    <w:p w14:paraId="3EF31BCB" w14:textId="77777777" w:rsidR="001A3BC3" w:rsidRPr="00B13A77" w:rsidRDefault="001A3BC3" w:rsidP="001A3BC3">
      <w:pPr>
        <w:pStyle w:val="FWRecital"/>
        <w:numPr>
          <w:ilvl w:val="0"/>
          <w:numId w:val="0"/>
        </w:numPr>
        <w:rPr>
          <w:lang w:val="lv-LV"/>
        </w:rPr>
      </w:pPr>
      <w:r w:rsidRPr="00B13A77">
        <w:rPr>
          <w:b/>
          <w:lang w:val="lv-LV"/>
        </w:rPr>
        <w:t xml:space="preserve">Paraksta datums </w:t>
      </w:r>
      <w:r w:rsidRPr="00B13A77">
        <w:rPr>
          <w:lang w:val="lv-LV"/>
        </w:rPr>
        <w:t>– ITL, ES un katrai sākotnējai iesaistītajai dalībvalstij tas nozīmē Izpildes datumu, un katrai turpmākajai iesaistītajai dalībvalstij tas nozīmē datumu, kurā šī iesaistītā dalībvalsts noformē paraksta lappusi pie šā Līguma.</w:t>
      </w:r>
    </w:p>
    <w:p w14:paraId="0F7E02D5" w14:textId="77777777" w:rsidR="001A3BC3" w:rsidRPr="00B13A77" w:rsidRDefault="001A3BC3" w:rsidP="001A3BC3">
      <w:pPr>
        <w:pStyle w:val="FWBL2"/>
        <w:numPr>
          <w:ilvl w:val="1"/>
          <w:numId w:val="9"/>
        </w:numPr>
        <w:ind w:left="0" w:firstLine="0"/>
        <w:rPr>
          <w:lang w:val="lv-LV"/>
        </w:rPr>
      </w:pPr>
      <w:bookmarkStart w:id="40" w:name="_DV_M62"/>
      <w:bookmarkStart w:id="41" w:name="_DV_M63"/>
      <w:bookmarkStart w:id="42" w:name="_DV_M64"/>
      <w:bookmarkStart w:id="43" w:name="_DV_M65"/>
      <w:bookmarkStart w:id="44" w:name="_DV_M66"/>
      <w:bookmarkStart w:id="45" w:name="_DV_M67"/>
      <w:bookmarkEnd w:id="40"/>
      <w:bookmarkEnd w:id="41"/>
      <w:bookmarkEnd w:id="42"/>
      <w:bookmarkEnd w:id="43"/>
      <w:bookmarkEnd w:id="44"/>
      <w:bookmarkEnd w:id="45"/>
      <w:r w:rsidRPr="00B13A77">
        <w:rPr>
          <w:lang w:val="lv-LV"/>
        </w:rPr>
        <w:t>Izņemot gadījumus, kad pēc konteksta ir saprotams citādi:</w:t>
      </w:r>
    </w:p>
    <w:p w14:paraId="703F4ED0" w14:textId="77777777" w:rsidR="001A3BC3" w:rsidRPr="00B13A77" w:rsidRDefault="001A3BC3" w:rsidP="001A3BC3">
      <w:pPr>
        <w:pStyle w:val="FWBL3"/>
        <w:rPr>
          <w:lang w:val="lv-LV"/>
        </w:rPr>
      </w:pPr>
      <w:bookmarkStart w:id="46" w:name="_DV_M68"/>
      <w:bookmarkEnd w:id="46"/>
      <w:r w:rsidRPr="00B13A77">
        <w:rPr>
          <w:lang w:val="lv-LV"/>
        </w:rPr>
        <w:t>atsauci uz jebkuru pantu, panta daļu vai pielikumu saprot kā atsauci uz šajā SPL attiecīgi numurēto pantu, panta daļu vai pielikumu;</w:t>
      </w:r>
    </w:p>
    <w:p w14:paraId="47BF6C8F" w14:textId="77777777" w:rsidR="001A3BC3" w:rsidRPr="00B13A77" w:rsidRDefault="001A3BC3" w:rsidP="001A3BC3">
      <w:pPr>
        <w:pStyle w:val="FWBL3"/>
        <w:rPr>
          <w:lang w:val="lv-LV"/>
        </w:rPr>
      </w:pPr>
      <w:bookmarkStart w:id="47" w:name="_DV_M69"/>
      <w:bookmarkEnd w:id="47"/>
      <w:r w:rsidRPr="00B13A77">
        <w:rPr>
          <w:lang w:val="lv-LV"/>
        </w:rPr>
        <w:t>pantu un pielikumu nosaukumi ir paredzēti ērtībai un nevar tikt ņemti vērā, interpretējot šo SPL;</w:t>
      </w:r>
    </w:p>
    <w:p w14:paraId="15B4927A" w14:textId="77777777" w:rsidR="001A3BC3" w:rsidRPr="00B13A77" w:rsidRDefault="001A3BC3" w:rsidP="001A3BC3">
      <w:pPr>
        <w:pStyle w:val="FWBL3"/>
        <w:rPr>
          <w:lang w:val="lv-LV"/>
        </w:rPr>
      </w:pPr>
      <w:bookmarkStart w:id="48" w:name="_DV_M70"/>
      <w:bookmarkEnd w:id="48"/>
      <w:r w:rsidRPr="00B13A77">
        <w:rPr>
          <w:lang w:val="lv-LV"/>
        </w:rPr>
        <w:lastRenderedPageBreak/>
        <w:t>atsauce uz vienu dzimumu iekļauj atsauci uz visiem dzimumiem, bet atsauce uz vienskaitli iekļauj arī atsauci uz daudzskaitli un otrādi.</w:t>
      </w:r>
    </w:p>
    <w:p w14:paraId="4B6414B5" w14:textId="77777777" w:rsidR="001A3BC3" w:rsidRPr="00B13A77" w:rsidRDefault="001A3BC3" w:rsidP="001A3BC3">
      <w:pPr>
        <w:pStyle w:val="FWBL3"/>
        <w:numPr>
          <w:ilvl w:val="0"/>
          <w:numId w:val="0"/>
        </w:numPr>
        <w:rPr>
          <w:lang w:val="lv-LV"/>
        </w:rPr>
      </w:pPr>
    </w:p>
    <w:p w14:paraId="597B3B0B" w14:textId="77777777" w:rsidR="001A3BC3" w:rsidRPr="00B13A77" w:rsidRDefault="001A3BC3" w:rsidP="001A3BC3">
      <w:pPr>
        <w:pStyle w:val="FWBL1"/>
        <w:numPr>
          <w:ilvl w:val="0"/>
          <w:numId w:val="9"/>
        </w:numPr>
        <w:jc w:val="both"/>
        <w:rPr>
          <w:i/>
          <w:iCs/>
          <w:lang w:val="lv-LV"/>
        </w:rPr>
      </w:pPr>
      <w:bookmarkStart w:id="49" w:name="_DV_M71"/>
      <w:bookmarkStart w:id="50" w:name="_Toc157585280"/>
      <w:bookmarkStart w:id="51" w:name="_Ref135023279"/>
      <w:bookmarkEnd w:id="49"/>
      <w:r w:rsidRPr="00B13A77">
        <w:rPr>
          <w:lang w:val="lv-LV"/>
        </w:rPr>
        <w:t>Iepriekšējs nosacījums Sadarbības līguma noslēgšanai</w:t>
      </w:r>
      <w:bookmarkEnd w:id="50"/>
    </w:p>
    <w:p w14:paraId="67950649" w14:textId="77777777" w:rsidR="001A3BC3" w:rsidRPr="00B13A77" w:rsidRDefault="001A3BC3" w:rsidP="001A3BC3">
      <w:pPr>
        <w:pStyle w:val="FWBL2"/>
        <w:numPr>
          <w:ilvl w:val="1"/>
          <w:numId w:val="9"/>
        </w:numPr>
        <w:ind w:left="0" w:firstLine="0"/>
        <w:rPr>
          <w:lang w:val="lv-LV"/>
        </w:rPr>
      </w:pPr>
      <w:bookmarkStart w:id="52" w:name="_DV_M72"/>
      <w:bookmarkEnd w:id="52"/>
      <w:r w:rsidRPr="00B13A77">
        <w:rPr>
          <w:lang w:val="lv-LV"/>
        </w:rPr>
        <w:t>Pusei nav tiesību noslēgt Sadarbības līgumu ne Noslēgšanas dienā, ne pēc tās, ja šī Puse pirms tam vai vienlaicīgi ar Sadarbības līguma slēgšanu nav noslēgusi arī šo SPL. Puses vienojas, ka pretrunu gadījumā starp šo pantu un Sadarbības līgumā ietvertajiem noteikumiem, būs spēkā šis pants.</w:t>
      </w:r>
    </w:p>
    <w:p w14:paraId="5B1F10EF" w14:textId="77777777" w:rsidR="001A3BC3" w:rsidRPr="00B13A77" w:rsidRDefault="001A3BC3" w:rsidP="001A3BC3">
      <w:pPr>
        <w:pStyle w:val="FWBL1"/>
        <w:numPr>
          <w:ilvl w:val="0"/>
          <w:numId w:val="9"/>
        </w:numPr>
        <w:rPr>
          <w:lang w:val="lv-LV"/>
        </w:rPr>
      </w:pPr>
      <w:bookmarkStart w:id="53" w:name="_DV_M74"/>
      <w:bookmarkEnd w:id="51"/>
      <w:bookmarkEnd w:id="53"/>
      <w:r w:rsidRPr="00B13A77">
        <w:rPr>
          <w:lang w:val="lv-LV"/>
        </w:rPr>
        <w:t>Savstarpējā pārtraukšana</w:t>
      </w:r>
    </w:p>
    <w:p w14:paraId="51D988AD" w14:textId="77777777" w:rsidR="001A3BC3" w:rsidRPr="00B13A77" w:rsidRDefault="001A3BC3" w:rsidP="001A3BC3">
      <w:pPr>
        <w:pStyle w:val="FWBL3"/>
        <w:numPr>
          <w:ilvl w:val="0"/>
          <w:numId w:val="0"/>
        </w:numPr>
        <w:rPr>
          <w:lang w:val="lv-LV"/>
        </w:rPr>
      </w:pPr>
      <w:r w:rsidRPr="00B13A77">
        <w:rPr>
          <w:lang w:val="lv-LV"/>
        </w:rPr>
        <w:fldChar w:fldCharType="begin"/>
      </w:r>
      <w:r w:rsidRPr="00B13A77">
        <w:rPr>
          <w:lang w:val="lv-LV"/>
        </w:rPr>
        <w:instrText xml:space="preserve"> LISTNUM  \l2 </w:instrText>
      </w:r>
      <w:r w:rsidRPr="00B13A77">
        <w:rPr>
          <w:lang w:val="lv-LV"/>
        </w:rPr>
        <w:fldChar w:fldCharType="end">
          <w:numberingChange w:id="54" w:author="Allen &amp; Overy" w:date="2010-01-11T14:20:00Z" w:original="3.1"/>
        </w:fldChar>
      </w:r>
      <w:bookmarkStart w:id="55" w:name="_DV_M75"/>
      <w:bookmarkEnd w:id="55"/>
      <w:r w:rsidRPr="00B13A77">
        <w:rPr>
          <w:lang w:val="lv-LV"/>
        </w:rPr>
        <w:tab/>
        <w:t>Izņemot gadījumus, kas ir saistīti ar šajā SPL vai Sadarbības līgumā ietvertajiem pienākumiem, ES un Iesaistītās dalībvalstis ar šo pilnīgi, neatsaucami un bez ierunām atbrīvo un atlaiž ITL grupas uzņēmumus un to tiesību un saistību pārņēmējus, Aģentus un Juridiskos mantiniekus no visiem ES prasījumiem. Ar šo visi minētie prasījumi tiek atcelti.</w:t>
      </w:r>
      <w:bookmarkStart w:id="56" w:name="_DV_X69"/>
      <w:bookmarkStart w:id="57" w:name="_DV_C77"/>
    </w:p>
    <w:p w14:paraId="215D253F" w14:textId="77777777" w:rsidR="001A3BC3" w:rsidRPr="00B13A77" w:rsidRDefault="001A3BC3" w:rsidP="001A3BC3">
      <w:pPr>
        <w:pStyle w:val="FWBL3"/>
        <w:numPr>
          <w:ilvl w:val="0"/>
          <w:numId w:val="0"/>
        </w:numPr>
        <w:rPr>
          <w:lang w:val="lv-LV"/>
        </w:rPr>
      </w:pPr>
      <w:r w:rsidRPr="00B13A77">
        <w:rPr>
          <w:lang w:val="lv-LV"/>
        </w:rPr>
        <w:t>3.2   3.1 pantā minētais atbrīvošanas, atlaišanas un atcelšanas noteikums attiecas uz uzņēmumiem, ko ITL uzņēmumu grupa ir ieguvusi vai pievienojusi pēc Noslēgšanas datuma. Tomēr šo atbrīvošanas, atlaišanas un atcelšanas noteikumu var attiecināt uz iegūtu uzņēmumu tikai tad, ja šāda uzņēmuma vidējā ES tirgus daļa kopš 1990. gada nav bijusi lielāka par 2 %.</w:t>
      </w:r>
    </w:p>
    <w:p w14:paraId="0D6AB7E8" w14:textId="77777777" w:rsidR="001A3BC3" w:rsidRPr="00B13A77" w:rsidRDefault="001A3BC3" w:rsidP="001A3BC3">
      <w:pPr>
        <w:pStyle w:val="FWBL2"/>
        <w:numPr>
          <w:ilvl w:val="0"/>
          <w:numId w:val="0"/>
        </w:numPr>
        <w:rPr>
          <w:lang w:val="lv-LV"/>
        </w:rPr>
      </w:pPr>
      <w:r w:rsidRPr="00B13A77">
        <w:rPr>
          <w:lang w:val="lv-LV"/>
        </w:rPr>
        <w:t>3.3   Papildus iepriekš minētajam, 3.1 pantā minētais atbrīvošanas, atlaišanas un atcelšanas noteikums būs spēkā visiem ITL grupas uzņēmumiem, kā arī visiem 3.2 pantā minētajiem uzņēmumiem (ja aktuāli) arī tad, ja kāds no šiem uzņēmumiem jebkurā brīdī pārtrauc būt par „Imperial Tobacco Limited” filiāli vai meitas uzņēmumu.</w:t>
      </w:r>
    </w:p>
    <w:p w14:paraId="521E06D6" w14:textId="77777777" w:rsidR="001A3BC3" w:rsidRPr="00B13A77" w:rsidRDefault="001A3BC3" w:rsidP="001A3BC3">
      <w:pPr>
        <w:pStyle w:val="FWBL2"/>
        <w:numPr>
          <w:ilvl w:val="0"/>
          <w:numId w:val="0"/>
        </w:numPr>
        <w:rPr>
          <w:lang w:val="lv-LV"/>
        </w:rPr>
      </w:pPr>
      <w:bookmarkStart w:id="58" w:name="_DV_M77"/>
      <w:bookmarkEnd w:id="56"/>
      <w:bookmarkEnd w:id="57"/>
      <w:bookmarkEnd w:id="58"/>
      <w:r w:rsidRPr="00B13A77">
        <w:rPr>
          <w:lang w:val="lv-LV"/>
        </w:rPr>
        <w:t>3.4 Izņemot gadījumus, kas ir saistīti ar šajā SPL vai Sadarbības līgumā ietvertajiem pienākumiem, ITL grupas uzņēmumi ar šo pilnīgi, neatsaucami un bez ierunām atbrīvo un atlaiž ES un iesaistītās dalībvalstis un to oficiālos ierēdņus, amatpersonas, darbiniekus, personālu un pēctečus no visiem ITL prasījumiem. Ar šo visi minētie prasījumi tiek atcelti.</w:t>
      </w:r>
    </w:p>
    <w:p w14:paraId="64F92B7D" w14:textId="77777777" w:rsidR="001A3BC3" w:rsidRPr="00B13A77" w:rsidRDefault="001A3BC3" w:rsidP="001A3BC3">
      <w:pPr>
        <w:pStyle w:val="FWBL2"/>
        <w:numPr>
          <w:ilvl w:val="0"/>
          <w:numId w:val="0"/>
        </w:numPr>
        <w:rPr>
          <w:w w:val="0"/>
          <w:lang w:val="lv-LV"/>
        </w:rPr>
      </w:pPr>
      <w:bookmarkStart w:id="59" w:name="_DV_M78"/>
      <w:bookmarkStart w:id="60" w:name="_DV_M88"/>
      <w:bookmarkEnd w:id="59"/>
      <w:bookmarkEnd w:id="60"/>
      <w:r w:rsidRPr="00B13A77">
        <w:rPr>
          <w:w w:val="0"/>
          <w:lang w:val="lv-LV"/>
        </w:rPr>
        <w:t>3.5</w:t>
      </w:r>
      <w:r w:rsidRPr="00B13A77">
        <w:rPr>
          <w:w w:val="0"/>
          <w:lang w:val="lv-LV"/>
        </w:rPr>
        <w:tab/>
        <w:t>Šajā pantā ietvertie atbrīvošanas, atlaišanas un atcelšanas noteikumi attiecas tikai un vienīgi uz minētajiem prasījumiem un saistībām. Lai kliedētu visas šaubas, Puse, kura sniedz atbrīvošanu, atlaišanu un atcelšanu, atzīst, ka no tā labumu gūstošās Puses nepieņem (un tiks uzskatītas par nepieņēmušām) atbildību par jebkādu jautājumu, no kura šīs Puses ir tikušas atbrīvotas, atlaistas vai atceltas saskaņā ar šo SPL, vai par jebkura faktiska apgalvojuma patiesību vai strīdīgu jautājumu, kas izteikts jebkādā ES vai ITL prasījumā, kas vērsts pret kādu no labumu gūstošajām Pusēm.</w:t>
      </w:r>
    </w:p>
    <w:p w14:paraId="46063BE4" w14:textId="77777777" w:rsidR="001A3BC3" w:rsidRPr="00B13A77" w:rsidRDefault="001A3BC3" w:rsidP="001A3BC3">
      <w:pPr>
        <w:pStyle w:val="FWBL2"/>
        <w:numPr>
          <w:ilvl w:val="0"/>
          <w:numId w:val="0"/>
        </w:numPr>
        <w:rPr>
          <w:w w:val="0"/>
          <w:lang w:val="lv-LV"/>
        </w:rPr>
      </w:pPr>
      <w:bookmarkStart w:id="61" w:name="_DV_M90"/>
      <w:bookmarkEnd w:id="61"/>
      <w:r w:rsidRPr="00B13A77">
        <w:rPr>
          <w:w w:val="0"/>
          <w:lang w:val="lv-LV"/>
        </w:rPr>
        <w:t>3.6</w:t>
      </w:r>
      <w:r w:rsidRPr="00B13A77">
        <w:rPr>
          <w:w w:val="0"/>
          <w:lang w:val="lv-LV"/>
        </w:rPr>
        <w:tab/>
        <w:t>Lai kliedētu visas šaubas, neņemot vērā nevienas Puses stāvokli, ES, iesaistītās dalībvalstis un ITL uzņēmumu grupa katra pati bez ierobežojumiem sedz savas izmaksas, kas saistītas ar pārrunām par Sadarbības līguma nosacījumiem.</w:t>
      </w:r>
    </w:p>
    <w:p w14:paraId="78347FBA" w14:textId="77777777" w:rsidR="001A3BC3" w:rsidRPr="00B13A77" w:rsidRDefault="001A3BC3" w:rsidP="001A3BC3">
      <w:pPr>
        <w:pStyle w:val="FWBL1"/>
        <w:numPr>
          <w:ilvl w:val="0"/>
          <w:numId w:val="9"/>
        </w:numPr>
        <w:rPr>
          <w:w w:val="0"/>
          <w:lang w:val="lv-LV"/>
        </w:rPr>
      </w:pPr>
      <w:bookmarkStart w:id="62" w:name="_DV_M91"/>
      <w:bookmarkStart w:id="63" w:name="_DV_M94"/>
      <w:bookmarkStart w:id="64" w:name="_DV_M95"/>
      <w:bookmarkStart w:id="65" w:name="_DV_M100"/>
      <w:bookmarkStart w:id="66" w:name="_DV_M101"/>
      <w:bookmarkStart w:id="67" w:name="_DV_M104"/>
      <w:bookmarkStart w:id="68" w:name="_DV_M106"/>
      <w:bookmarkStart w:id="69" w:name="_DV_M108"/>
      <w:bookmarkStart w:id="70" w:name="_DV_M109"/>
      <w:bookmarkStart w:id="71" w:name="_DV_M111"/>
      <w:bookmarkStart w:id="72" w:name="_DV_M113"/>
      <w:bookmarkStart w:id="73" w:name="_DV_M116"/>
      <w:bookmarkStart w:id="74" w:name="_DV_M117"/>
      <w:bookmarkStart w:id="75" w:name="_Toc465574627"/>
      <w:bookmarkStart w:id="76" w:name="_Toc465574672"/>
      <w:bookmarkStart w:id="77" w:name="_Toc512763397"/>
      <w:bookmarkStart w:id="78" w:name="_Ref512764254"/>
      <w:bookmarkStart w:id="79" w:name="_Ref512764275"/>
      <w:bookmarkStart w:id="80" w:name="_Toc513358408"/>
      <w:bookmarkStart w:id="81" w:name="_Ref135023492"/>
      <w:bookmarkStart w:id="82" w:name="_Toc157585283"/>
      <w:bookmarkEnd w:id="62"/>
      <w:bookmarkEnd w:id="63"/>
      <w:bookmarkEnd w:id="64"/>
      <w:bookmarkEnd w:id="65"/>
      <w:bookmarkEnd w:id="66"/>
      <w:bookmarkEnd w:id="67"/>
      <w:bookmarkEnd w:id="68"/>
      <w:bookmarkEnd w:id="69"/>
      <w:bookmarkEnd w:id="70"/>
      <w:bookmarkEnd w:id="71"/>
      <w:bookmarkEnd w:id="72"/>
      <w:bookmarkEnd w:id="73"/>
      <w:bookmarkEnd w:id="74"/>
      <w:r w:rsidRPr="00B13A77">
        <w:rPr>
          <w:w w:val="0"/>
          <w:lang w:val="lv-LV"/>
        </w:rPr>
        <w:lastRenderedPageBreak/>
        <w:t>Turpmākie un administratīvie jautājumi, paziņojumi un ieceltie pārstāvji</w:t>
      </w:r>
      <w:bookmarkStart w:id="83" w:name="_DV_M119"/>
      <w:bookmarkEnd w:id="75"/>
      <w:bookmarkEnd w:id="76"/>
      <w:bookmarkEnd w:id="77"/>
      <w:bookmarkEnd w:id="78"/>
      <w:bookmarkEnd w:id="79"/>
      <w:bookmarkEnd w:id="80"/>
      <w:bookmarkEnd w:id="81"/>
      <w:bookmarkEnd w:id="82"/>
      <w:bookmarkEnd w:id="83"/>
      <w:r w:rsidRPr="00B13A77">
        <w:rPr>
          <w:w w:val="0"/>
          <w:lang w:val="lv-LV"/>
        </w:rPr>
        <w:t xml:space="preserve"> </w:t>
      </w:r>
    </w:p>
    <w:p w14:paraId="111503FA" w14:textId="77777777" w:rsidR="001A3BC3" w:rsidRPr="00B13A77" w:rsidRDefault="001A3BC3" w:rsidP="001A3BC3">
      <w:pPr>
        <w:pStyle w:val="FWBL2"/>
        <w:numPr>
          <w:ilvl w:val="1"/>
          <w:numId w:val="9"/>
        </w:numPr>
        <w:ind w:left="0" w:firstLine="0"/>
        <w:rPr>
          <w:w w:val="0"/>
          <w:lang w:val="lv-LV"/>
        </w:rPr>
      </w:pPr>
      <w:bookmarkStart w:id="84" w:name="_DV_M120"/>
      <w:bookmarkStart w:id="85" w:name="_Ref512764265"/>
      <w:bookmarkEnd w:id="84"/>
      <w:r w:rsidRPr="00B13A77">
        <w:rPr>
          <w:w w:val="0"/>
          <w:lang w:val="lv-LV"/>
        </w:rPr>
        <w:t>Šajā SPL iekļauj turpmākos Sadarbības līguma noteikumus (un tikai šim mērķim: (i) visas atsauces šajos noteikumos uz „šo sarakstu, kas pievienots Līgumam kā 8. pielikums” groza par atsaucēm uz „šo sarakstu, kas pievienots Sadarbības līgumam kā 8. pielikums; un (ii) visas pārējās atsauces uz „Līgumu” šajos noteikumos groza par atsaucēm uz „SPL”).</w:t>
      </w:r>
    </w:p>
    <w:p w14:paraId="6E46359B" w14:textId="77777777" w:rsidR="001A3BC3" w:rsidRPr="00B13A77" w:rsidRDefault="001A3BC3" w:rsidP="001A3BC3">
      <w:pPr>
        <w:pStyle w:val="FWBL3"/>
        <w:rPr>
          <w:w w:val="0"/>
          <w:lang w:val="lv-LV"/>
        </w:rPr>
      </w:pPr>
      <w:bookmarkStart w:id="86" w:name="_DV_M121"/>
      <w:bookmarkEnd w:id="86"/>
      <w:r w:rsidRPr="00B13A77">
        <w:rPr>
          <w:w w:val="0"/>
          <w:lang w:val="lv-LV"/>
        </w:rPr>
        <w:t>12.1 pants (Strīdu risināšana);</w:t>
      </w:r>
    </w:p>
    <w:p w14:paraId="16836675" w14:textId="77777777" w:rsidR="001A3BC3" w:rsidRPr="00B13A77" w:rsidRDefault="001A3BC3" w:rsidP="001A3BC3">
      <w:pPr>
        <w:pStyle w:val="FWBL3"/>
        <w:rPr>
          <w:w w:val="0"/>
          <w:lang w:val="lv-LV"/>
        </w:rPr>
      </w:pPr>
      <w:r w:rsidRPr="00B13A77">
        <w:rPr>
          <w:w w:val="0"/>
          <w:lang w:val="lv-LV"/>
        </w:rPr>
        <w:t>12.2 pants (Šķīrējtiesa);</w:t>
      </w:r>
    </w:p>
    <w:p w14:paraId="49FE66C0" w14:textId="77777777" w:rsidR="001A3BC3" w:rsidRPr="00B13A77" w:rsidRDefault="001A3BC3" w:rsidP="001A3BC3">
      <w:pPr>
        <w:pStyle w:val="FWBL3"/>
        <w:rPr>
          <w:w w:val="0"/>
          <w:lang w:val="lv-LV"/>
        </w:rPr>
      </w:pPr>
      <w:bookmarkStart w:id="87" w:name="_DV_M122"/>
      <w:bookmarkEnd w:id="87"/>
      <w:r w:rsidRPr="00B13A77">
        <w:rPr>
          <w:w w:val="0"/>
          <w:lang w:val="lv-LV"/>
        </w:rPr>
        <w:t>13.1 pants (Paziņojumi);</w:t>
      </w:r>
    </w:p>
    <w:p w14:paraId="3FB8C232" w14:textId="77777777" w:rsidR="001A3BC3" w:rsidRPr="00B13A77" w:rsidRDefault="001A3BC3" w:rsidP="001A3BC3">
      <w:pPr>
        <w:pStyle w:val="FWBL3"/>
        <w:rPr>
          <w:w w:val="0"/>
          <w:lang w:val="lv-LV"/>
        </w:rPr>
      </w:pPr>
      <w:bookmarkStart w:id="88" w:name="_DV_M123"/>
      <w:bookmarkStart w:id="89" w:name="_DV_M124"/>
      <w:bookmarkEnd w:id="88"/>
      <w:bookmarkEnd w:id="89"/>
      <w:r w:rsidRPr="00B13A77">
        <w:rPr>
          <w:w w:val="0"/>
          <w:lang w:val="lv-LV"/>
        </w:rPr>
        <w:t>13.3 pants; (Izmaksas);</w:t>
      </w:r>
    </w:p>
    <w:p w14:paraId="2DFEC7F7" w14:textId="77777777" w:rsidR="001A3BC3" w:rsidRPr="00B13A77" w:rsidRDefault="001A3BC3" w:rsidP="001A3BC3">
      <w:pPr>
        <w:pStyle w:val="FWBL3"/>
        <w:rPr>
          <w:w w:val="0"/>
          <w:lang w:val="lv-LV"/>
        </w:rPr>
      </w:pPr>
      <w:bookmarkStart w:id="90" w:name="_DV_M125"/>
      <w:bookmarkStart w:id="91" w:name="_DV_M126"/>
      <w:bookmarkEnd w:id="90"/>
      <w:bookmarkEnd w:id="91"/>
      <w:r w:rsidRPr="00B13A77">
        <w:rPr>
          <w:w w:val="0"/>
          <w:lang w:val="lv-LV"/>
        </w:rPr>
        <w:t>13.5 pants (Pēcteči un Juridiskie mantinieki);</w:t>
      </w:r>
    </w:p>
    <w:p w14:paraId="224A135E" w14:textId="77777777" w:rsidR="001A3BC3" w:rsidRPr="00B13A77" w:rsidRDefault="001A3BC3" w:rsidP="001A3BC3">
      <w:pPr>
        <w:pStyle w:val="FWBL3"/>
        <w:rPr>
          <w:w w:val="0"/>
          <w:lang w:val="lv-LV"/>
        </w:rPr>
      </w:pPr>
      <w:r w:rsidRPr="00B13A77">
        <w:rPr>
          <w:w w:val="0"/>
          <w:lang w:val="lv-LV"/>
        </w:rPr>
        <w:t>13.6 pants (Likumība un spēkā esamība);</w:t>
      </w:r>
    </w:p>
    <w:p w14:paraId="0ED5BF50" w14:textId="77777777" w:rsidR="001A3BC3" w:rsidRPr="00B13A77" w:rsidRDefault="001A3BC3" w:rsidP="001A3BC3">
      <w:pPr>
        <w:pStyle w:val="FWBL3"/>
        <w:rPr>
          <w:w w:val="0"/>
          <w:lang w:val="lv-LV"/>
        </w:rPr>
      </w:pPr>
      <w:bookmarkStart w:id="92" w:name="_DV_M127"/>
      <w:bookmarkStart w:id="93" w:name="_DV_M128"/>
      <w:bookmarkStart w:id="94" w:name="_DV_M129"/>
      <w:bookmarkEnd w:id="92"/>
      <w:bookmarkEnd w:id="93"/>
      <w:bookmarkEnd w:id="94"/>
      <w:r w:rsidRPr="00B13A77">
        <w:rPr>
          <w:w w:val="0"/>
          <w:lang w:val="lv-LV"/>
        </w:rPr>
        <w:t>13.8 pants (Līguma rakstveida daba);</w:t>
      </w:r>
    </w:p>
    <w:p w14:paraId="39192273" w14:textId="77777777" w:rsidR="001A3BC3" w:rsidRPr="00B13A77" w:rsidRDefault="001A3BC3" w:rsidP="001A3BC3">
      <w:pPr>
        <w:pStyle w:val="FWBL3"/>
        <w:rPr>
          <w:w w:val="0"/>
          <w:lang w:val="lv-LV"/>
        </w:rPr>
      </w:pPr>
      <w:r w:rsidRPr="00B13A77">
        <w:rPr>
          <w:w w:val="0"/>
          <w:lang w:val="lv-LV"/>
        </w:rPr>
        <w:t>13.11 pants (Pielikumi);</w:t>
      </w:r>
    </w:p>
    <w:p w14:paraId="144B6D12" w14:textId="77777777" w:rsidR="001A3BC3" w:rsidRPr="00B13A77" w:rsidRDefault="001A3BC3" w:rsidP="001A3BC3">
      <w:pPr>
        <w:pStyle w:val="FWBL3"/>
        <w:rPr>
          <w:w w:val="0"/>
          <w:lang w:val="lv-LV"/>
        </w:rPr>
      </w:pPr>
      <w:bookmarkStart w:id="95" w:name="_DV_M130"/>
      <w:bookmarkStart w:id="96" w:name="_DV_C135"/>
      <w:bookmarkEnd w:id="95"/>
      <w:r w:rsidRPr="00B13A77">
        <w:rPr>
          <w:w w:val="0"/>
          <w:lang w:val="lv-LV"/>
        </w:rPr>
        <w:t>13.14 pants (Papildu iesaistītās dalībvalstis).</w:t>
      </w:r>
    </w:p>
    <w:p w14:paraId="2CA41678" w14:textId="77777777" w:rsidR="001A3BC3" w:rsidRPr="00B13A77" w:rsidRDefault="001A3BC3" w:rsidP="001A3BC3">
      <w:pPr>
        <w:pStyle w:val="FWBL1"/>
        <w:numPr>
          <w:ilvl w:val="0"/>
          <w:numId w:val="9"/>
        </w:numPr>
        <w:jc w:val="both"/>
        <w:rPr>
          <w:w w:val="0"/>
          <w:lang w:val="lv-LV"/>
        </w:rPr>
      </w:pPr>
      <w:bookmarkStart w:id="97" w:name="_DV_M140"/>
      <w:bookmarkStart w:id="98" w:name="_Toc157585284"/>
      <w:bookmarkEnd w:id="96"/>
      <w:bookmarkEnd w:id="97"/>
      <w:r w:rsidRPr="00B13A77">
        <w:rPr>
          <w:w w:val="0"/>
          <w:lang w:val="lv-LV"/>
        </w:rPr>
        <w:t xml:space="preserve">Spēkā esošie tiesību akti </w:t>
      </w:r>
      <w:bookmarkEnd w:id="98"/>
    </w:p>
    <w:p w14:paraId="2DFEC5A6" w14:textId="77777777" w:rsidR="001A3BC3" w:rsidRPr="00B13A77" w:rsidRDefault="001A3BC3" w:rsidP="001A3BC3">
      <w:pPr>
        <w:pStyle w:val="FWBL2"/>
        <w:numPr>
          <w:ilvl w:val="1"/>
          <w:numId w:val="9"/>
        </w:numPr>
        <w:ind w:left="0" w:firstLine="0"/>
        <w:rPr>
          <w:w w:val="0"/>
          <w:lang w:val="lv-LV"/>
        </w:rPr>
      </w:pPr>
      <w:bookmarkStart w:id="99" w:name="_DV_M142"/>
      <w:bookmarkStart w:id="100" w:name="_DV_M144"/>
      <w:bookmarkStart w:id="101" w:name="_DV_M145"/>
      <w:bookmarkStart w:id="102" w:name="_DV_M146"/>
      <w:bookmarkStart w:id="103" w:name="_DV_M147"/>
      <w:bookmarkEnd w:id="99"/>
      <w:bookmarkEnd w:id="100"/>
      <w:bookmarkEnd w:id="101"/>
      <w:bookmarkEnd w:id="102"/>
      <w:bookmarkEnd w:id="103"/>
      <w:r w:rsidRPr="00B13A77">
        <w:rPr>
          <w:w w:val="0"/>
          <w:lang w:val="lv-LV"/>
        </w:rPr>
        <w:t>Uz šā SPL sastādīšanu, interpretēšanu, darbību un sekām, kā arī uz visiem no tā izrietošiem vai ar to saistītiem prasījumiem, nesaskaņām un strīdiem attiecas Anglijas un Velsas tiesību akti, izņemot gadījumus, kad tas ir pretrunā ar spēkā esošajiem tiesību principiem.</w:t>
      </w:r>
    </w:p>
    <w:p w14:paraId="21F132CB" w14:textId="77777777" w:rsidR="001A3BC3" w:rsidRPr="00B13A77" w:rsidRDefault="001A3BC3" w:rsidP="001A3BC3">
      <w:pPr>
        <w:pStyle w:val="FWBL1"/>
        <w:numPr>
          <w:ilvl w:val="0"/>
          <w:numId w:val="9"/>
        </w:numPr>
        <w:rPr>
          <w:w w:val="0"/>
          <w:lang w:val="lv-LV"/>
        </w:rPr>
      </w:pPr>
      <w:bookmarkStart w:id="104" w:name="_DV_M148"/>
      <w:bookmarkStart w:id="105" w:name="_Toc157585285"/>
      <w:bookmarkEnd w:id="85"/>
      <w:bookmarkEnd w:id="104"/>
      <w:r w:rsidRPr="00B13A77">
        <w:rPr>
          <w:w w:val="0"/>
          <w:lang w:val="lv-LV"/>
        </w:rPr>
        <w:t>Izpilde un spēkā stāšanās</w:t>
      </w:r>
      <w:bookmarkEnd w:id="105"/>
    </w:p>
    <w:p w14:paraId="3D366625" w14:textId="77777777" w:rsidR="001A3BC3" w:rsidRPr="00B13A77" w:rsidRDefault="001A3BC3" w:rsidP="001A3BC3">
      <w:pPr>
        <w:pStyle w:val="FWBL2"/>
        <w:numPr>
          <w:ilvl w:val="1"/>
          <w:numId w:val="9"/>
        </w:numPr>
        <w:ind w:left="0" w:firstLine="0"/>
        <w:rPr>
          <w:w w:val="0"/>
          <w:lang w:val="lv-LV"/>
        </w:rPr>
      </w:pPr>
      <w:bookmarkStart w:id="106" w:name="_DV_M149"/>
      <w:bookmarkEnd w:id="106"/>
      <w:r w:rsidRPr="00B13A77">
        <w:rPr>
          <w:w w:val="0"/>
          <w:lang w:val="lv-LV"/>
        </w:rPr>
        <w:t xml:space="preserve">Šis SPL stājas spēkā Paraksta dienā, tieši pirms Sadarbības līguma spēkā stāšanās.  </w:t>
      </w:r>
    </w:p>
    <w:p w14:paraId="6AF96F75" w14:textId="77777777" w:rsidR="001A3BC3" w:rsidRPr="00B13A77" w:rsidRDefault="001A3BC3" w:rsidP="001A3BC3">
      <w:pPr>
        <w:pStyle w:val="FWBL2"/>
        <w:numPr>
          <w:ilvl w:val="1"/>
          <w:numId w:val="9"/>
        </w:numPr>
        <w:ind w:left="0" w:firstLine="0"/>
        <w:rPr>
          <w:w w:val="0"/>
          <w:lang w:val="lv-LV"/>
        </w:rPr>
      </w:pPr>
      <w:bookmarkStart w:id="107" w:name="_DV_M150"/>
      <w:bookmarkEnd w:id="107"/>
      <w:r w:rsidRPr="00B13A77">
        <w:rPr>
          <w:w w:val="0"/>
          <w:lang w:val="lv-LV"/>
        </w:rPr>
        <w:t>Ar šajā SPL iekļautajiem noteikumiem nepiešķir nekādas tiesības vai kompensācijas citām personām, izņemot ES, iesaistītās dalībvalstis un ITL uzņēmumu grupu (un, ja aktuāli, uzņēmumus, kas minēti 3.2 pantā).</w:t>
      </w:r>
    </w:p>
    <w:p w14:paraId="7E35C96C" w14:textId="77777777" w:rsidR="001A3BC3" w:rsidRPr="00B13A77" w:rsidRDefault="001A3BC3" w:rsidP="001A3BC3">
      <w:pPr>
        <w:pStyle w:val="FWBL2"/>
        <w:numPr>
          <w:ilvl w:val="1"/>
          <w:numId w:val="9"/>
        </w:numPr>
        <w:ind w:left="0" w:firstLine="0"/>
        <w:rPr>
          <w:w w:val="0"/>
          <w:lang w:val="lv-LV"/>
        </w:rPr>
      </w:pPr>
      <w:bookmarkStart w:id="108" w:name="_DV_M153"/>
      <w:bookmarkEnd w:id="108"/>
      <w:r w:rsidRPr="00B13A77">
        <w:rPr>
          <w:w w:val="0"/>
          <w:lang w:val="lv-LV"/>
        </w:rPr>
        <w:t xml:space="preserve">Visus šajā SPL minētos pienākumus nosaka, ievērojot atbilstošus konstitucionālos noteikumus, statūtus, dekrētus, likumus, priekšrakstus vai citus noteikumus, kuriem ir likuma spēks ES un/vai iesaistītajās dalībvalstīs. Turklāt nevienu no SPL iekļautajiem noteikumiem nedrīkst iztulkot tā, ka tie jebkādā veidā ierobežotu ES vai iesaistīto dalībvalstu spēju un rīcības brīvību izpildīt to oficiālos pienākumus. </w:t>
      </w:r>
    </w:p>
    <w:p w14:paraId="707D200E" w14:textId="77777777" w:rsidR="001A3BC3" w:rsidRPr="00B13A77" w:rsidRDefault="001A3BC3" w:rsidP="001A3BC3">
      <w:pPr>
        <w:pStyle w:val="FWBL2"/>
        <w:numPr>
          <w:ilvl w:val="1"/>
          <w:numId w:val="9"/>
        </w:numPr>
        <w:ind w:left="0" w:firstLine="0"/>
        <w:rPr>
          <w:w w:val="0"/>
          <w:lang w:val="lv-LV"/>
        </w:rPr>
      </w:pPr>
      <w:r w:rsidRPr="00B13A77">
        <w:rPr>
          <w:w w:val="0"/>
          <w:lang w:val="lv-LV"/>
        </w:rPr>
        <w:t xml:space="preserve"> Šo SPL var parakstīt nenoteiktā eksemplāru skaitā, no kuriem katrs tiks uzskatīts par oriģinālu ar tādu juridisku spēku, it kā tas būtu viens un tas pats parakstītais dokuments.</w:t>
      </w:r>
    </w:p>
    <w:p w14:paraId="0B43A19D" w14:textId="77777777" w:rsidR="001A3BC3" w:rsidRPr="00B13A77" w:rsidRDefault="001A3BC3" w:rsidP="001A3BC3">
      <w:pPr>
        <w:pStyle w:val="FWBL2"/>
        <w:numPr>
          <w:ilvl w:val="0"/>
          <w:numId w:val="0"/>
        </w:numPr>
        <w:rPr>
          <w:w w:val="0"/>
          <w:lang w:val="lv-LV"/>
        </w:rPr>
      </w:pPr>
      <w:bookmarkStart w:id="109" w:name="_DV_M157"/>
      <w:bookmarkEnd w:id="109"/>
      <w:r w:rsidRPr="00B13A77">
        <w:rPr>
          <w:w w:val="0"/>
          <w:lang w:val="lv-LV"/>
        </w:rPr>
        <w:t>Šis SPL ir uzskatāms par noslēgtu Pušu labā un stājas spēkā SPL pirmajā lappusē minētajā datumā</w:t>
      </w:r>
      <w:bookmarkStart w:id="110" w:name="_DV_C160"/>
      <w:r w:rsidRPr="00B13A77">
        <w:rPr>
          <w:w w:val="0"/>
          <w:lang w:val="lv-LV"/>
        </w:rPr>
        <w:t>.</w:t>
      </w:r>
      <w:bookmarkEnd w:id="110"/>
    </w:p>
    <w:p w14:paraId="3C9BC67F" w14:textId="77777777" w:rsidR="001A3BC3" w:rsidRPr="00B13A77" w:rsidRDefault="001A3BC3" w:rsidP="001A3BC3">
      <w:pPr>
        <w:pStyle w:val="Text"/>
        <w:ind w:firstLine="0"/>
        <w:jc w:val="center"/>
        <w:rPr>
          <w:b/>
          <w:color w:val="000000"/>
          <w:w w:val="0"/>
          <w:szCs w:val="24"/>
          <w:lang w:val="lv-LV"/>
        </w:rPr>
      </w:pPr>
      <w:r w:rsidRPr="00B13A77">
        <w:rPr>
          <w:w w:val="0"/>
          <w:lang w:val="lv-LV"/>
        </w:rPr>
        <w:br w:type="page"/>
      </w:r>
      <w:r w:rsidRPr="00B13A77">
        <w:rPr>
          <w:w w:val="0"/>
          <w:lang w:val="lv-LV"/>
        </w:rPr>
        <w:lastRenderedPageBreak/>
        <w:t>„</w:t>
      </w:r>
      <w:r w:rsidRPr="00B13A77">
        <w:rPr>
          <w:b/>
          <w:color w:val="000000"/>
          <w:w w:val="0"/>
          <w:szCs w:val="24"/>
          <w:lang w:val="lv-LV"/>
        </w:rPr>
        <w:t>Imperial Tobacco Limited”</w:t>
      </w:r>
    </w:p>
    <w:p w14:paraId="3F1AD466" w14:textId="77777777" w:rsidR="001A3BC3" w:rsidRPr="00B13A77" w:rsidRDefault="001A3BC3" w:rsidP="001A3BC3">
      <w:pPr>
        <w:pStyle w:val="Text"/>
        <w:ind w:firstLine="0"/>
        <w:jc w:val="both"/>
        <w:rPr>
          <w:color w:val="000000"/>
          <w:w w:val="0"/>
          <w:szCs w:val="24"/>
          <w:lang w:val="lv-LV"/>
        </w:rPr>
      </w:pPr>
      <w:r w:rsidRPr="00B13A77">
        <w:rPr>
          <w:color w:val="000000"/>
          <w:w w:val="0"/>
          <w:szCs w:val="24"/>
          <w:lang w:val="lv-LV"/>
        </w:rPr>
        <w:t xml:space="preserve">„Imperial Tobacco Limited” </w:t>
      </w:r>
      <w:r>
        <w:rPr>
          <w:color w:val="000000"/>
          <w:w w:val="0"/>
          <w:szCs w:val="24"/>
          <w:lang w:val="lv-LV"/>
        </w:rPr>
        <w:t>ar šo noslēdz Savstarpējās</w:t>
      </w:r>
      <w:r w:rsidRPr="00B13A77">
        <w:rPr>
          <w:color w:val="000000"/>
          <w:w w:val="0"/>
          <w:szCs w:val="24"/>
          <w:lang w:val="lv-LV"/>
        </w:rPr>
        <w:t xml:space="preserve"> pārtraukšanas līgumu ar Eiropas Savienību un iesaistītajām dalībvalstīm. </w:t>
      </w:r>
    </w:p>
    <w:p w14:paraId="035313DE" w14:textId="77777777" w:rsidR="001A3BC3" w:rsidRPr="00B13A77" w:rsidRDefault="001A3BC3" w:rsidP="001A3BC3">
      <w:pPr>
        <w:pStyle w:val="Text"/>
        <w:numPr>
          <w:ilvl w:val="0"/>
          <w:numId w:val="0"/>
        </w:numPr>
        <w:ind w:firstLine="648"/>
        <w:jc w:val="both"/>
        <w:rPr>
          <w:color w:val="000000"/>
          <w:w w:val="0"/>
          <w:szCs w:val="24"/>
          <w:lang w:val="lv-LV"/>
        </w:rPr>
      </w:pPr>
    </w:p>
    <w:p w14:paraId="252DD1B7" w14:textId="77777777" w:rsidR="001A3BC3" w:rsidRPr="00B13A77" w:rsidRDefault="001A3BC3" w:rsidP="001A3BC3">
      <w:pPr>
        <w:pStyle w:val="Text"/>
        <w:numPr>
          <w:ilvl w:val="0"/>
          <w:numId w:val="0"/>
        </w:numPr>
        <w:jc w:val="both"/>
        <w:rPr>
          <w:color w:val="000000"/>
          <w:w w:val="0"/>
          <w:szCs w:val="24"/>
          <w:lang w:val="lv-LV"/>
        </w:rPr>
      </w:pPr>
    </w:p>
    <w:p w14:paraId="69D31772" w14:textId="77777777" w:rsidR="001A3BC3" w:rsidRPr="00B13A77" w:rsidRDefault="001A3BC3" w:rsidP="001A3BC3">
      <w:pPr>
        <w:pStyle w:val="Text"/>
        <w:numPr>
          <w:ilvl w:val="0"/>
          <w:numId w:val="0"/>
        </w:numPr>
        <w:jc w:val="both"/>
        <w:rPr>
          <w:color w:val="000000"/>
          <w:w w:val="0"/>
          <w:szCs w:val="24"/>
          <w:lang w:val="lv-LV"/>
        </w:rPr>
      </w:pPr>
      <w:r w:rsidRPr="00B13A77">
        <w:rPr>
          <w:color w:val="000000"/>
          <w:w w:val="0"/>
          <w:szCs w:val="24"/>
          <w:lang w:val="lv-LV"/>
        </w:rPr>
        <w:t>„Imperial Tobacco Limited”</w:t>
      </w:r>
    </w:p>
    <w:p w14:paraId="62376992" w14:textId="77777777" w:rsidR="001A3BC3" w:rsidRPr="00B13A77" w:rsidRDefault="001A3BC3" w:rsidP="001A3BC3">
      <w:pPr>
        <w:pStyle w:val="Text"/>
        <w:numPr>
          <w:ilvl w:val="0"/>
          <w:numId w:val="0"/>
        </w:numPr>
        <w:jc w:val="both"/>
        <w:rPr>
          <w:color w:val="000000"/>
          <w:w w:val="0"/>
          <w:szCs w:val="24"/>
          <w:lang w:val="lv-LV"/>
        </w:rPr>
      </w:pPr>
    </w:p>
    <w:p w14:paraId="02D9FB3B" w14:textId="77777777" w:rsidR="001A3BC3" w:rsidRPr="00B13A77" w:rsidRDefault="001A3BC3" w:rsidP="001A3BC3">
      <w:pPr>
        <w:pStyle w:val="Text"/>
        <w:numPr>
          <w:ilvl w:val="0"/>
          <w:numId w:val="0"/>
        </w:numPr>
        <w:jc w:val="both"/>
        <w:rPr>
          <w:color w:val="000000"/>
          <w:w w:val="0"/>
          <w:szCs w:val="24"/>
          <w:lang w:val="lv-LV"/>
        </w:rPr>
      </w:pPr>
    </w:p>
    <w:p w14:paraId="7F87BD34" w14:textId="77777777" w:rsidR="001B3907" w:rsidRDefault="001B3907" w:rsidP="001A3BC3">
      <w:pPr>
        <w:pStyle w:val="Text"/>
        <w:numPr>
          <w:ilvl w:val="0"/>
          <w:numId w:val="0"/>
        </w:numPr>
        <w:jc w:val="both"/>
        <w:rPr>
          <w:color w:val="000000"/>
          <w:w w:val="0"/>
          <w:szCs w:val="24"/>
          <w:lang w:val="lv-LV"/>
        </w:rPr>
      </w:pPr>
      <w:r>
        <w:rPr>
          <w:color w:val="000000"/>
          <w:w w:val="0"/>
          <w:szCs w:val="24"/>
          <w:lang w:val="lv-LV"/>
        </w:rPr>
        <w:t>/paraksts/</w:t>
      </w:r>
    </w:p>
    <w:p w14:paraId="15726BA2" w14:textId="77777777" w:rsidR="001B3907" w:rsidRDefault="001B3907" w:rsidP="001A3BC3">
      <w:pPr>
        <w:pStyle w:val="Text"/>
        <w:numPr>
          <w:ilvl w:val="0"/>
          <w:numId w:val="0"/>
        </w:numPr>
        <w:jc w:val="both"/>
        <w:rPr>
          <w:color w:val="000000"/>
          <w:w w:val="0"/>
          <w:szCs w:val="24"/>
          <w:lang w:val="lv-LV"/>
        </w:rPr>
      </w:pPr>
      <w:proofErr w:type="spellStart"/>
      <w:r>
        <w:rPr>
          <w:color w:val="000000"/>
          <w:w w:val="0"/>
          <w:szCs w:val="24"/>
          <w:lang w:val="lv-LV"/>
        </w:rPr>
        <w:t>Matthew</w:t>
      </w:r>
      <w:proofErr w:type="spellEnd"/>
      <w:r>
        <w:rPr>
          <w:color w:val="000000"/>
          <w:w w:val="0"/>
          <w:szCs w:val="24"/>
          <w:lang w:val="lv-LV"/>
        </w:rPr>
        <w:t xml:space="preserve"> </w:t>
      </w:r>
      <w:proofErr w:type="spellStart"/>
      <w:r>
        <w:rPr>
          <w:color w:val="000000"/>
          <w:w w:val="0"/>
          <w:szCs w:val="24"/>
          <w:lang w:val="lv-LV"/>
        </w:rPr>
        <w:t>Phillips</w:t>
      </w:r>
      <w:proofErr w:type="spellEnd"/>
    </w:p>
    <w:p w14:paraId="6197D415" w14:textId="77777777" w:rsidR="001A3BC3" w:rsidRPr="00B13A77" w:rsidRDefault="001B3907" w:rsidP="001A3BC3">
      <w:pPr>
        <w:pStyle w:val="Text"/>
        <w:numPr>
          <w:ilvl w:val="0"/>
          <w:numId w:val="0"/>
        </w:numPr>
        <w:jc w:val="both"/>
        <w:rPr>
          <w:color w:val="000000"/>
          <w:w w:val="0"/>
          <w:szCs w:val="24"/>
          <w:lang w:val="lv-LV"/>
        </w:rPr>
      </w:pPr>
      <w:proofErr w:type="spellStart"/>
      <w:r>
        <w:rPr>
          <w:color w:val="000000"/>
          <w:w w:val="0"/>
          <w:szCs w:val="24"/>
          <w:lang w:val="lv-LV"/>
        </w:rPr>
        <w:t>General</w:t>
      </w:r>
      <w:proofErr w:type="spellEnd"/>
      <w:r>
        <w:rPr>
          <w:color w:val="000000"/>
          <w:w w:val="0"/>
          <w:szCs w:val="24"/>
          <w:lang w:val="lv-LV"/>
        </w:rPr>
        <w:t xml:space="preserve"> </w:t>
      </w:r>
      <w:proofErr w:type="spellStart"/>
      <w:r>
        <w:rPr>
          <w:color w:val="000000"/>
          <w:w w:val="0"/>
          <w:szCs w:val="24"/>
          <w:lang w:val="lv-LV"/>
        </w:rPr>
        <w:t>Counsel</w:t>
      </w:r>
      <w:proofErr w:type="spellEnd"/>
      <w:r>
        <w:rPr>
          <w:color w:val="000000"/>
          <w:w w:val="0"/>
          <w:szCs w:val="24"/>
          <w:lang w:val="lv-LV"/>
        </w:rPr>
        <w:t xml:space="preserve"> &amp; </w:t>
      </w:r>
      <w:proofErr w:type="spellStart"/>
      <w:r>
        <w:rPr>
          <w:color w:val="000000"/>
          <w:w w:val="0"/>
          <w:szCs w:val="24"/>
          <w:lang w:val="lv-LV"/>
        </w:rPr>
        <w:t>Company</w:t>
      </w:r>
      <w:proofErr w:type="spellEnd"/>
      <w:r>
        <w:rPr>
          <w:color w:val="000000"/>
          <w:w w:val="0"/>
          <w:szCs w:val="24"/>
          <w:lang w:val="lv-LV"/>
        </w:rPr>
        <w:t xml:space="preserve"> </w:t>
      </w:r>
      <w:proofErr w:type="spellStart"/>
      <w:r>
        <w:rPr>
          <w:color w:val="000000"/>
          <w:w w:val="0"/>
          <w:szCs w:val="24"/>
          <w:lang w:val="lv-LV"/>
        </w:rPr>
        <w:t>Secretary</w:t>
      </w:r>
      <w:proofErr w:type="spellEnd"/>
      <w:r w:rsidR="001A3BC3" w:rsidRPr="00B13A77">
        <w:rPr>
          <w:color w:val="000000"/>
          <w:w w:val="0"/>
          <w:szCs w:val="24"/>
          <w:lang w:val="lv-LV"/>
        </w:rPr>
        <w:t xml:space="preserve"> </w:t>
      </w:r>
    </w:p>
    <w:p w14:paraId="18B0063E" w14:textId="77777777" w:rsidR="001A3BC3" w:rsidRPr="00B13A77" w:rsidRDefault="001A3BC3" w:rsidP="001A3BC3">
      <w:pPr>
        <w:pStyle w:val="Text"/>
        <w:numPr>
          <w:ilvl w:val="0"/>
          <w:numId w:val="0"/>
        </w:numPr>
        <w:jc w:val="both"/>
        <w:rPr>
          <w:color w:val="000000"/>
          <w:w w:val="0"/>
          <w:szCs w:val="24"/>
          <w:lang w:val="lv-LV"/>
        </w:rPr>
      </w:pPr>
    </w:p>
    <w:p w14:paraId="33EC3F7B" w14:textId="77777777" w:rsidR="001A3BC3" w:rsidRPr="00B13A77" w:rsidRDefault="001A3BC3" w:rsidP="001A3BC3">
      <w:pPr>
        <w:pStyle w:val="Text"/>
        <w:numPr>
          <w:ilvl w:val="0"/>
          <w:numId w:val="0"/>
        </w:numPr>
        <w:jc w:val="both"/>
        <w:rPr>
          <w:color w:val="000000"/>
          <w:w w:val="0"/>
          <w:szCs w:val="24"/>
          <w:lang w:val="lv-LV"/>
        </w:rPr>
      </w:pPr>
      <w:r w:rsidRPr="00B13A77">
        <w:rPr>
          <w:color w:val="000000"/>
          <w:w w:val="0"/>
          <w:szCs w:val="24"/>
          <w:lang w:val="lv-LV"/>
        </w:rPr>
        <w:t xml:space="preserve">Datums: </w:t>
      </w:r>
      <w:r w:rsidR="001B3907">
        <w:rPr>
          <w:color w:val="000000"/>
          <w:w w:val="0"/>
          <w:szCs w:val="24"/>
          <w:lang w:val="lv-LV"/>
        </w:rPr>
        <w:t>2010.gada 27.septembrī</w:t>
      </w:r>
    </w:p>
    <w:p w14:paraId="094C2C0D" w14:textId="77777777" w:rsidR="001A3BC3" w:rsidRPr="00B13A77" w:rsidRDefault="001A3BC3" w:rsidP="001A3BC3">
      <w:pPr>
        <w:pStyle w:val="Text"/>
        <w:numPr>
          <w:ilvl w:val="0"/>
          <w:numId w:val="0"/>
        </w:numPr>
        <w:jc w:val="both"/>
        <w:rPr>
          <w:color w:val="000000"/>
          <w:w w:val="0"/>
          <w:szCs w:val="24"/>
          <w:lang w:val="lv-LV"/>
        </w:rPr>
      </w:pPr>
    </w:p>
    <w:p w14:paraId="4A42A472" w14:textId="77777777" w:rsidR="001A3BC3" w:rsidRPr="00B13A77" w:rsidRDefault="001A3BC3" w:rsidP="001A3BC3">
      <w:pPr>
        <w:pStyle w:val="AODocTxt"/>
        <w:jc w:val="center"/>
        <w:rPr>
          <w:color w:val="000000"/>
          <w:w w:val="0"/>
          <w:szCs w:val="24"/>
          <w:lang w:val="lv-LV"/>
        </w:rPr>
      </w:pPr>
      <w:r w:rsidRPr="00B13A77">
        <w:rPr>
          <w:color w:val="000000"/>
          <w:w w:val="0"/>
          <w:szCs w:val="24"/>
          <w:lang w:val="lv-LV"/>
        </w:rPr>
        <w:br w:type="page"/>
      </w:r>
      <w:r w:rsidRPr="00B13A77">
        <w:rPr>
          <w:b/>
          <w:color w:val="000000"/>
          <w:w w:val="0"/>
          <w:szCs w:val="24"/>
          <w:lang w:val="lv-LV"/>
        </w:rPr>
        <w:lastRenderedPageBreak/>
        <w:t>Eiropas Savienība</w:t>
      </w:r>
    </w:p>
    <w:p w14:paraId="79AB8C51" w14:textId="77777777" w:rsidR="001A3BC3" w:rsidRPr="00B13A77" w:rsidRDefault="001A3BC3" w:rsidP="001A3BC3">
      <w:pPr>
        <w:pStyle w:val="AODocTxt"/>
        <w:rPr>
          <w:color w:val="000000"/>
          <w:w w:val="0"/>
          <w:szCs w:val="24"/>
          <w:lang w:val="lv-LV"/>
        </w:rPr>
      </w:pPr>
      <w:r w:rsidRPr="00B13A77">
        <w:rPr>
          <w:color w:val="000000"/>
          <w:w w:val="0"/>
          <w:szCs w:val="24"/>
          <w:lang w:val="lv-LV"/>
        </w:rPr>
        <w:footnoteReference w:customMarkFollows="1" w:id="2"/>
        <w:t>Eiropas Komisija ar šo Eiropas Savienības vārdā noslēdz Savstarpējās pārtraukšanas līgumu un apliecina, ka tai ir visas nepieciešamās tiesības un pilnvaras to noslēgt.</w:t>
      </w:r>
    </w:p>
    <w:p w14:paraId="4532F6A3" w14:textId="77777777" w:rsidR="001A3BC3" w:rsidRPr="00B13A77" w:rsidRDefault="001A3BC3" w:rsidP="001A3BC3">
      <w:pPr>
        <w:pStyle w:val="AODocTxt"/>
        <w:rPr>
          <w:color w:val="000000"/>
          <w:w w:val="0"/>
          <w:szCs w:val="24"/>
          <w:lang w:val="lv-LV"/>
        </w:rPr>
      </w:pPr>
      <w:r w:rsidRPr="00B13A77">
        <w:rPr>
          <w:color w:val="000000"/>
          <w:w w:val="0"/>
          <w:szCs w:val="24"/>
          <w:lang w:val="lv-LV"/>
        </w:rPr>
        <w:t>Eiropas Komisijas kompetencē ir noslēgt un izpildīt šo Savstarpējās pārtraukšanas līgumu, un tā ir pienācīgi pilnvarota visām nepieciešamajām darbībām, kas tai jāveic šā līguma ietvaros.</w:t>
      </w:r>
    </w:p>
    <w:p w14:paraId="4F2CA4C1" w14:textId="77777777" w:rsidR="001A3BC3" w:rsidRPr="00B13A77" w:rsidRDefault="001A3BC3" w:rsidP="001A3BC3">
      <w:pPr>
        <w:pStyle w:val="AODocTxt"/>
        <w:rPr>
          <w:color w:val="000000"/>
          <w:w w:val="0"/>
          <w:szCs w:val="24"/>
          <w:lang w:val="lv-LV"/>
        </w:rPr>
      </w:pPr>
      <w:r w:rsidRPr="00B13A77">
        <w:rPr>
          <w:color w:val="000000"/>
          <w:w w:val="0"/>
          <w:szCs w:val="24"/>
          <w:lang w:val="lv-LV"/>
        </w:rPr>
        <w:t>Šis Savstarpējās pārtraukšanas līgums ir likumīgs un juridiski saistošs Eiropas Savienības līgums, un ir izpildāms atbilstoši tajā minētajiem noteikumiem.</w:t>
      </w:r>
    </w:p>
    <w:p w14:paraId="7EB95C46" w14:textId="77777777" w:rsidR="001A3BC3" w:rsidRPr="00B13A77" w:rsidRDefault="001A3BC3" w:rsidP="001A3BC3">
      <w:pPr>
        <w:pStyle w:val="AODocTxt"/>
        <w:rPr>
          <w:color w:val="000000"/>
          <w:w w:val="0"/>
          <w:szCs w:val="24"/>
          <w:lang w:val="lv-LV"/>
        </w:rPr>
      </w:pPr>
    </w:p>
    <w:tbl>
      <w:tblPr>
        <w:tblW w:w="0" w:type="auto"/>
        <w:tblLayout w:type="fixed"/>
        <w:tblCellMar>
          <w:left w:w="115" w:type="dxa"/>
          <w:right w:w="115" w:type="dxa"/>
        </w:tblCellMar>
        <w:tblLook w:val="0000" w:firstRow="0" w:lastRow="0" w:firstColumn="0" w:lastColumn="0" w:noHBand="0" w:noVBand="0"/>
      </w:tblPr>
      <w:tblGrid>
        <w:gridCol w:w="3901"/>
        <w:gridCol w:w="3902"/>
      </w:tblGrid>
      <w:tr w:rsidR="001A3BC3" w:rsidRPr="00B13A77" w14:paraId="186F3386" w14:textId="77777777" w:rsidTr="00AA3334">
        <w:tc>
          <w:tcPr>
            <w:tcW w:w="3901" w:type="dxa"/>
          </w:tcPr>
          <w:p w14:paraId="2815D34E" w14:textId="77777777" w:rsidR="001A3BC3" w:rsidRPr="00B13A77" w:rsidRDefault="00F23F94" w:rsidP="00AA3334">
            <w:pPr>
              <w:pStyle w:val="AODocTxt"/>
              <w:tabs>
                <w:tab w:val="left" w:leader="underscore" w:pos="2880"/>
              </w:tabs>
              <w:rPr>
                <w:color w:val="000000"/>
                <w:w w:val="0"/>
                <w:szCs w:val="24"/>
                <w:lang w:val="lv-LV"/>
              </w:rPr>
            </w:pPr>
            <w:r>
              <w:rPr>
                <w:color w:val="000000"/>
                <w:w w:val="0"/>
                <w:szCs w:val="24"/>
                <w:lang w:val="lv-LV"/>
              </w:rPr>
              <w:t>/paraksts/</w:t>
            </w:r>
          </w:p>
        </w:tc>
        <w:tc>
          <w:tcPr>
            <w:tcW w:w="3902" w:type="dxa"/>
          </w:tcPr>
          <w:p w14:paraId="68582423" w14:textId="77777777" w:rsidR="001A3BC3" w:rsidRPr="00B13A77" w:rsidRDefault="00F23F94" w:rsidP="00AA3334">
            <w:pPr>
              <w:pStyle w:val="AODocTxt"/>
              <w:tabs>
                <w:tab w:val="left" w:leader="underscore" w:pos="2880"/>
              </w:tabs>
              <w:rPr>
                <w:color w:val="000000"/>
                <w:w w:val="0"/>
                <w:szCs w:val="24"/>
                <w:lang w:val="lv-LV"/>
              </w:rPr>
            </w:pPr>
            <w:r>
              <w:rPr>
                <w:color w:val="000000"/>
                <w:w w:val="0"/>
                <w:szCs w:val="24"/>
                <w:lang w:val="lv-LV"/>
              </w:rPr>
              <w:t>/paraksts/</w:t>
            </w:r>
          </w:p>
        </w:tc>
      </w:tr>
      <w:tr w:rsidR="001A3BC3" w:rsidRPr="00B13A77" w14:paraId="21379E8C" w14:textId="77777777" w:rsidTr="00AA3334">
        <w:tc>
          <w:tcPr>
            <w:tcW w:w="3901" w:type="dxa"/>
          </w:tcPr>
          <w:p w14:paraId="7D18693A" w14:textId="77777777" w:rsidR="001A3BC3" w:rsidRPr="00B13A77" w:rsidRDefault="001A3BC3" w:rsidP="00AA3334">
            <w:pPr>
              <w:pStyle w:val="AODocTxt"/>
              <w:rPr>
                <w:color w:val="000000"/>
                <w:w w:val="0"/>
                <w:szCs w:val="24"/>
                <w:lang w:val="lv-LV"/>
              </w:rPr>
            </w:pPr>
            <w:r w:rsidRPr="00B13A77">
              <w:rPr>
                <w:color w:val="000000"/>
                <w:w w:val="0"/>
                <w:szCs w:val="24"/>
                <w:lang w:val="lv-LV"/>
              </w:rPr>
              <w:t xml:space="preserve">Luis </w:t>
            </w:r>
            <w:proofErr w:type="spellStart"/>
            <w:r w:rsidRPr="00B13A77">
              <w:rPr>
                <w:color w:val="000000"/>
                <w:w w:val="0"/>
                <w:szCs w:val="24"/>
                <w:lang w:val="lv-LV"/>
              </w:rPr>
              <w:t>Requeño</w:t>
            </w:r>
            <w:proofErr w:type="spellEnd"/>
            <w:r w:rsidRPr="00B13A77">
              <w:rPr>
                <w:color w:val="000000"/>
                <w:w w:val="0"/>
                <w:szCs w:val="24"/>
                <w:lang w:val="lv-LV"/>
              </w:rPr>
              <w:t xml:space="preserve"> </w:t>
            </w:r>
            <w:proofErr w:type="spellStart"/>
            <w:r w:rsidRPr="00B13A77">
              <w:rPr>
                <w:color w:val="000000"/>
                <w:w w:val="0"/>
                <w:szCs w:val="24"/>
                <w:lang w:val="lv-LV"/>
              </w:rPr>
              <w:t>Romero</w:t>
            </w:r>
            <w:proofErr w:type="spellEnd"/>
          </w:p>
          <w:p w14:paraId="2C89D633" w14:textId="77777777" w:rsidR="001A3BC3" w:rsidRPr="00B13A77" w:rsidRDefault="001A3BC3" w:rsidP="00AA3334">
            <w:pPr>
              <w:pStyle w:val="AODocTxt"/>
              <w:spacing w:before="0"/>
              <w:rPr>
                <w:color w:val="000000"/>
                <w:w w:val="0"/>
                <w:szCs w:val="24"/>
                <w:lang w:val="lv-LV"/>
              </w:rPr>
            </w:pPr>
          </w:p>
        </w:tc>
        <w:tc>
          <w:tcPr>
            <w:tcW w:w="3902" w:type="dxa"/>
          </w:tcPr>
          <w:p w14:paraId="3EEB2D62" w14:textId="77777777" w:rsidR="001A3BC3" w:rsidRPr="00B13A77" w:rsidRDefault="001A3BC3" w:rsidP="00AA3334">
            <w:pPr>
              <w:pStyle w:val="AODocTxt"/>
              <w:rPr>
                <w:color w:val="000000"/>
                <w:w w:val="0"/>
                <w:szCs w:val="24"/>
                <w:lang w:val="lv-LV"/>
              </w:rPr>
            </w:pPr>
            <w:r w:rsidRPr="00B13A77">
              <w:rPr>
                <w:color w:val="000000"/>
                <w:w w:val="0"/>
                <w:szCs w:val="24"/>
                <w:lang w:val="lv-LV"/>
              </w:rPr>
              <w:t xml:space="preserve">Francis Hermans </w:t>
            </w:r>
            <w:proofErr w:type="spellStart"/>
            <w:r w:rsidRPr="00B13A77">
              <w:rPr>
                <w:color w:val="000000"/>
                <w:w w:val="0"/>
                <w:szCs w:val="24"/>
                <w:lang w:val="lv-LV"/>
              </w:rPr>
              <w:t>Brūners</w:t>
            </w:r>
            <w:proofErr w:type="spellEnd"/>
            <w:r w:rsidRPr="00B13A77">
              <w:rPr>
                <w:color w:val="000000"/>
                <w:w w:val="0"/>
                <w:szCs w:val="24"/>
                <w:lang w:val="lv-LV"/>
              </w:rPr>
              <w:t xml:space="preserve"> </w:t>
            </w:r>
          </w:p>
          <w:p w14:paraId="5F38CDAF" w14:textId="77777777" w:rsidR="001A3BC3" w:rsidRPr="00B13A77" w:rsidRDefault="001A3BC3" w:rsidP="00AA3334">
            <w:pPr>
              <w:pStyle w:val="AODocTxt"/>
              <w:spacing w:before="0"/>
              <w:rPr>
                <w:color w:val="000000"/>
                <w:w w:val="0"/>
                <w:szCs w:val="24"/>
                <w:lang w:val="lv-LV"/>
              </w:rPr>
            </w:pPr>
            <w:r w:rsidRPr="00B13A77">
              <w:rPr>
                <w:color w:val="000000"/>
                <w:w w:val="0"/>
                <w:szCs w:val="24"/>
                <w:lang w:val="lv-LV"/>
              </w:rPr>
              <w:t>(</w:t>
            </w:r>
            <w:r w:rsidRPr="00B13A77">
              <w:rPr>
                <w:i/>
                <w:color w:val="000000"/>
                <w:w w:val="0"/>
                <w:szCs w:val="24"/>
                <w:lang w:val="lv-LV"/>
              </w:rPr>
              <w:t xml:space="preserve">Franz-Hermann </w:t>
            </w:r>
            <w:proofErr w:type="spellStart"/>
            <w:r w:rsidRPr="00B13A77">
              <w:rPr>
                <w:i/>
                <w:color w:val="000000"/>
                <w:w w:val="0"/>
                <w:szCs w:val="24"/>
                <w:lang w:val="lv-LV"/>
              </w:rPr>
              <w:t>Brüner</w:t>
            </w:r>
            <w:proofErr w:type="spellEnd"/>
            <w:r w:rsidRPr="00B13A77">
              <w:rPr>
                <w:color w:val="000000"/>
                <w:w w:val="0"/>
                <w:szCs w:val="24"/>
                <w:lang w:val="lv-LV"/>
              </w:rPr>
              <w:t>)</w:t>
            </w:r>
          </w:p>
        </w:tc>
      </w:tr>
      <w:tr w:rsidR="001A3BC3" w:rsidRPr="00B13A77" w14:paraId="0E7B0E69" w14:textId="77777777" w:rsidTr="00AA3334">
        <w:tc>
          <w:tcPr>
            <w:tcW w:w="3901" w:type="dxa"/>
          </w:tcPr>
          <w:p w14:paraId="6DCA30E1" w14:textId="77777777" w:rsidR="001A3BC3" w:rsidRPr="00B13A77" w:rsidRDefault="001A3BC3" w:rsidP="00AA3334">
            <w:pPr>
              <w:pStyle w:val="AONormal"/>
              <w:rPr>
                <w:color w:val="000000"/>
                <w:w w:val="0"/>
                <w:szCs w:val="24"/>
                <w:lang w:val="lv-LV"/>
              </w:rPr>
            </w:pPr>
            <w:r w:rsidRPr="00B13A77">
              <w:rPr>
                <w:color w:val="000000"/>
                <w:w w:val="0"/>
                <w:szCs w:val="24"/>
                <w:lang w:val="lv-LV"/>
              </w:rPr>
              <w:t xml:space="preserve">Juridiskā dienesta </w:t>
            </w:r>
          </w:p>
          <w:p w14:paraId="00C227A5" w14:textId="77777777" w:rsidR="001A3BC3" w:rsidRPr="00B13A77" w:rsidRDefault="001A3BC3" w:rsidP="00AA3334">
            <w:pPr>
              <w:pStyle w:val="AONormal"/>
              <w:rPr>
                <w:color w:val="000000"/>
                <w:w w:val="0"/>
                <w:szCs w:val="24"/>
                <w:lang w:val="lv-LV"/>
              </w:rPr>
            </w:pPr>
            <w:r w:rsidRPr="00B13A77">
              <w:rPr>
                <w:color w:val="000000"/>
                <w:w w:val="0"/>
                <w:szCs w:val="24"/>
                <w:lang w:val="lv-LV"/>
              </w:rPr>
              <w:t>ģenerāldirektors</w:t>
            </w:r>
          </w:p>
        </w:tc>
        <w:tc>
          <w:tcPr>
            <w:tcW w:w="3902" w:type="dxa"/>
          </w:tcPr>
          <w:p w14:paraId="33779AD1" w14:textId="77777777" w:rsidR="001A3BC3" w:rsidRPr="00B13A77" w:rsidRDefault="001A3BC3" w:rsidP="00AA3334">
            <w:pPr>
              <w:pStyle w:val="AONormal"/>
              <w:rPr>
                <w:color w:val="000000"/>
                <w:w w:val="0"/>
                <w:szCs w:val="24"/>
                <w:lang w:val="lv-LV"/>
              </w:rPr>
            </w:pPr>
            <w:r w:rsidRPr="00B13A77">
              <w:rPr>
                <w:color w:val="000000"/>
                <w:w w:val="0"/>
                <w:szCs w:val="24"/>
                <w:lang w:val="lv-LV"/>
              </w:rPr>
              <w:t>Eiropas Biroja krāpšanas apkarošanai ģenerāldirektors</w:t>
            </w:r>
          </w:p>
        </w:tc>
      </w:tr>
      <w:tr w:rsidR="001A3BC3" w:rsidRPr="00B13A77" w14:paraId="017E3515" w14:textId="77777777" w:rsidTr="00AA3334">
        <w:tc>
          <w:tcPr>
            <w:tcW w:w="3901" w:type="dxa"/>
          </w:tcPr>
          <w:p w14:paraId="21E47FE4" w14:textId="77777777" w:rsidR="001A3BC3" w:rsidRPr="00B13A77" w:rsidRDefault="001A3BC3" w:rsidP="00AA3334">
            <w:pPr>
              <w:pStyle w:val="AONormal"/>
              <w:rPr>
                <w:color w:val="000000"/>
                <w:w w:val="0"/>
                <w:szCs w:val="24"/>
                <w:lang w:val="lv-LV"/>
              </w:rPr>
            </w:pPr>
            <w:r w:rsidRPr="00B13A77">
              <w:rPr>
                <w:color w:val="000000"/>
                <w:w w:val="0"/>
                <w:szCs w:val="24"/>
                <w:lang w:val="lv-LV"/>
              </w:rPr>
              <w:t>Eiropas Komisija</w:t>
            </w:r>
          </w:p>
        </w:tc>
        <w:tc>
          <w:tcPr>
            <w:tcW w:w="3902" w:type="dxa"/>
          </w:tcPr>
          <w:p w14:paraId="560B1053" w14:textId="77777777" w:rsidR="001A3BC3" w:rsidRPr="00B13A77" w:rsidRDefault="001A3BC3" w:rsidP="00AA3334">
            <w:pPr>
              <w:pStyle w:val="AONormal"/>
              <w:rPr>
                <w:color w:val="000000"/>
                <w:w w:val="0"/>
                <w:szCs w:val="24"/>
                <w:lang w:val="lv-LV"/>
              </w:rPr>
            </w:pPr>
            <w:r w:rsidRPr="00B13A77">
              <w:rPr>
                <w:color w:val="000000"/>
                <w:w w:val="0"/>
                <w:szCs w:val="24"/>
                <w:lang w:val="lv-LV"/>
              </w:rPr>
              <w:t>Eiropas Komisija</w:t>
            </w:r>
          </w:p>
        </w:tc>
      </w:tr>
      <w:tr w:rsidR="001A3BC3" w:rsidRPr="00B13A77" w14:paraId="55B2AF45" w14:textId="77777777" w:rsidTr="00AA3334">
        <w:tc>
          <w:tcPr>
            <w:tcW w:w="3901" w:type="dxa"/>
          </w:tcPr>
          <w:p w14:paraId="61C7183B" w14:textId="77777777" w:rsidR="001A3BC3" w:rsidRPr="00B13A77" w:rsidRDefault="001A3BC3" w:rsidP="00AA3334">
            <w:pPr>
              <w:pStyle w:val="AONormal"/>
              <w:rPr>
                <w:color w:val="000000"/>
                <w:w w:val="0"/>
                <w:szCs w:val="24"/>
                <w:lang w:val="lv-LV"/>
              </w:rPr>
            </w:pPr>
          </w:p>
        </w:tc>
        <w:tc>
          <w:tcPr>
            <w:tcW w:w="3902" w:type="dxa"/>
          </w:tcPr>
          <w:p w14:paraId="2DF972B7" w14:textId="77777777" w:rsidR="001A3BC3" w:rsidRPr="00B13A77" w:rsidRDefault="001A3BC3" w:rsidP="00AA3334">
            <w:pPr>
              <w:pStyle w:val="AONormal"/>
              <w:rPr>
                <w:color w:val="000000"/>
                <w:w w:val="0"/>
                <w:szCs w:val="24"/>
                <w:lang w:val="lv-LV"/>
              </w:rPr>
            </w:pPr>
          </w:p>
        </w:tc>
      </w:tr>
    </w:tbl>
    <w:p w14:paraId="42FACD46" w14:textId="77777777" w:rsidR="001A3BC3" w:rsidRPr="00B13A77" w:rsidRDefault="001A3BC3" w:rsidP="001A3BC3">
      <w:pPr>
        <w:pStyle w:val="AODocTxt"/>
        <w:rPr>
          <w:color w:val="000000"/>
          <w:w w:val="0"/>
          <w:szCs w:val="24"/>
          <w:lang w:val="lv-LV"/>
        </w:rPr>
      </w:pPr>
    </w:p>
    <w:p w14:paraId="2AA1BCCA" w14:textId="77777777" w:rsidR="001A3BC3" w:rsidRDefault="001A3BC3" w:rsidP="001A3BC3">
      <w:pPr>
        <w:pStyle w:val="AODocTxt"/>
        <w:rPr>
          <w:color w:val="000000"/>
          <w:w w:val="0"/>
          <w:szCs w:val="24"/>
          <w:lang w:val="lv-LV"/>
        </w:rPr>
      </w:pPr>
      <w:r w:rsidRPr="00B13A77">
        <w:rPr>
          <w:color w:val="000000"/>
          <w:w w:val="0"/>
          <w:szCs w:val="24"/>
          <w:lang w:val="lv-LV"/>
        </w:rPr>
        <w:t>Datums:</w:t>
      </w:r>
      <w:r w:rsidR="00F23F94">
        <w:rPr>
          <w:color w:val="000000"/>
          <w:w w:val="0"/>
          <w:szCs w:val="24"/>
          <w:lang w:val="lv-LV"/>
        </w:rPr>
        <w:t>2010.gada 27.septembrī</w:t>
      </w:r>
    </w:p>
    <w:p w14:paraId="19D45A5E" w14:textId="77777777" w:rsidR="00BD0FC0" w:rsidRDefault="00BD0FC0" w:rsidP="00BD0FC0">
      <w:pPr>
        <w:pStyle w:val="AODocTxt"/>
        <w:numPr>
          <w:ilvl w:val="0"/>
          <w:numId w:val="0"/>
        </w:numPr>
        <w:rPr>
          <w:color w:val="000000"/>
          <w:w w:val="0"/>
          <w:szCs w:val="24"/>
          <w:lang w:val="lv-LV"/>
        </w:rPr>
      </w:pPr>
    </w:p>
    <w:p w14:paraId="029B787B" w14:textId="77777777" w:rsidR="001A3BC3" w:rsidRPr="00B13A77" w:rsidRDefault="001A3BC3" w:rsidP="00036C03">
      <w:pPr>
        <w:pStyle w:val="AODocTxt"/>
        <w:jc w:val="center"/>
        <w:rPr>
          <w:color w:val="000000"/>
          <w:w w:val="0"/>
          <w:szCs w:val="24"/>
          <w:lang w:val="lv-LV"/>
        </w:rPr>
      </w:pPr>
    </w:p>
    <w:p w14:paraId="2169C03B" w14:textId="77777777" w:rsidR="001A3BC3" w:rsidRPr="00B13A77" w:rsidRDefault="001A3BC3" w:rsidP="001A3BC3">
      <w:pPr>
        <w:rPr>
          <w:lang w:val="lv-LV"/>
        </w:rPr>
      </w:pPr>
      <w:r w:rsidRPr="00B13A77">
        <w:rPr>
          <w:lang w:val="lv-LV"/>
        </w:rPr>
        <w:t xml:space="preserve"> </w:t>
      </w:r>
    </w:p>
    <w:p w14:paraId="71005E17" w14:textId="77777777" w:rsidR="001A3BC3" w:rsidRPr="00B13A77" w:rsidRDefault="001A3BC3" w:rsidP="001A3BC3">
      <w:pPr>
        <w:pStyle w:val="FWBL2"/>
        <w:numPr>
          <w:ilvl w:val="0"/>
          <w:numId w:val="0"/>
        </w:numPr>
        <w:rPr>
          <w:w w:val="0"/>
          <w:lang w:val="lv-LV"/>
        </w:rPr>
      </w:pPr>
    </w:p>
    <w:p w14:paraId="36269436" w14:textId="77777777" w:rsidR="00DC412C" w:rsidRDefault="00DC412C">
      <w:pPr>
        <w:rPr>
          <w:lang w:val="lv-LV"/>
        </w:rPr>
      </w:pPr>
    </w:p>
    <w:p w14:paraId="0110BF33" w14:textId="77777777" w:rsidR="00DC412C" w:rsidRDefault="003627E5">
      <w:pPr>
        <w:rPr>
          <w:lang w:val="lv-LV"/>
        </w:rPr>
      </w:pPr>
      <w:r>
        <w:rPr>
          <w:lang w:val="lv-LV"/>
        </w:rPr>
        <w:t xml:space="preserve">Finanšu ministrs                                                                                                               </w:t>
      </w:r>
      <w:r w:rsidR="009C5613">
        <w:rPr>
          <w:lang w:val="lv-LV"/>
        </w:rPr>
        <w:t>A.Vilks</w:t>
      </w:r>
    </w:p>
    <w:p w14:paraId="7A83CA5C" w14:textId="77777777" w:rsidR="00DC412C" w:rsidRPr="00264C07" w:rsidRDefault="00DC412C">
      <w:pPr>
        <w:ind w:firstLine="720"/>
        <w:jc w:val="both"/>
        <w:rPr>
          <w:lang w:val="lv-LV"/>
        </w:rPr>
      </w:pPr>
    </w:p>
    <w:p w14:paraId="2CF72C87" w14:textId="77777777" w:rsidR="00DC412C" w:rsidRPr="00264C07" w:rsidRDefault="00DC412C">
      <w:pPr>
        <w:ind w:right="191"/>
        <w:jc w:val="both"/>
        <w:rPr>
          <w:sz w:val="28"/>
          <w:lang w:val="lv-LV"/>
        </w:rPr>
      </w:pPr>
    </w:p>
    <w:p w14:paraId="2173F4DC" w14:textId="77777777" w:rsidR="00DC412C" w:rsidRDefault="00DC412C">
      <w:pPr>
        <w:ind w:right="191"/>
        <w:rPr>
          <w:sz w:val="28"/>
          <w:u w:val="single"/>
        </w:rPr>
      </w:pPr>
    </w:p>
    <w:p w14:paraId="78857023" w14:textId="77777777" w:rsidR="00DC412C" w:rsidRDefault="00DC412C"/>
    <w:p w14:paraId="322BF536" w14:textId="77777777" w:rsidR="00DC412C" w:rsidRDefault="00DC412C"/>
    <w:p w14:paraId="5B6AF441" w14:textId="77777777" w:rsidR="00DC412C" w:rsidRPr="00A825CB" w:rsidRDefault="009C5613">
      <w:pPr>
        <w:rPr>
          <w:sz w:val="20"/>
          <w:szCs w:val="20"/>
        </w:rPr>
      </w:pPr>
      <w:r>
        <w:rPr>
          <w:sz w:val="20"/>
          <w:szCs w:val="20"/>
        </w:rPr>
        <w:t>04</w:t>
      </w:r>
      <w:r w:rsidR="00DC412C" w:rsidRPr="00A825CB">
        <w:rPr>
          <w:sz w:val="20"/>
          <w:szCs w:val="20"/>
        </w:rPr>
        <w:t>.</w:t>
      </w:r>
      <w:r>
        <w:rPr>
          <w:sz w:val="20"/>
          <w:szCs w:val="20"/>
        </w:rPr>
        <w:t>11</w:t>
      </w:r>
      <w:r w:rsidR="00DC412C" w:rsidRPr="00A825CB">
        <w:rPr>
          <w:sz w:val="20"/>
          <w:szCs w:val="20"/>
        </w:rPr>
        <w:t>.20</w:t>
      </w:r>
      <w:r w:rsidR="00A44E40" w:rsidRPr="00A825CB">
        <w:rPr>
          <w:sz w:val="20"/>
          <w:szCs w:val="20"/>
        </w:rPr>
        <w:t>10</w:t>
      </w:r>
      <w:r w:rsidR="00DC412C" w:rsidRPr="00A825CB">
        <w:rPr>
          <w:sz w:val="20"/>
          <w:szCs w:val="20"/>
        </w:rPr>
        <w:t xml:space="preserve"> 11:45</w:t>
      </w:r>
    </w:p>
    <w:p w14:paraId="31294113" w14:textId="77777777" w:rsidR="00DC412C" w:rsidRPr="00A825CB" w:rsidRDefault="00513605">
      <w:pPr>
        <w:rPr>
          <w:sz w:val="20"/>
          <w:szCs w:val="20"/>
        </w:rPr>
      </w:pPr>
      <w:r>
        <w:rPr>
          <w:sz w:val="20"/>
          <w:szCs w:val="20"/>
        </w:rPr>
        <w:t>1571</w:t>
      </w:r>
      <w:r w:rsidR="00DC412C" w:rsidRPr="00A825CB">
        <w:rPr>
          <w:sz w:val="20"/>
          <w:szCs w:val="20"/>
        </w:rPr>
        <w:t xml:space="preserve"> </w:t>
      </w:r>
    </w:p>
    <w:p w14:paraId="16B2391E" w14:textId="77777777" w:rsidR="00DC412C" w:rsidRPr="00A825CB" w:rsidRDefault="0054132E">
      <w:pPr>
        <w:rPr>
          <w:sz w:val="20"/>
          <w:szCs w:val="20"/>
        </w:rPr>
      </w:pPr>
      <w:proofErr w:type="spellStart"/>
      <w:r w:rsidRPr="00A825CB">
        <w:rPr>
          <w:sz w:val="20"/>
          <w:szCs w:val="20"/>
        </w:rPr>
        <w:t>M.Munča</w:t>
      </w:r>
      <w:proofErr w:type="spellEnd"/>
      <w:r w:rsidR="00DC412C" w:rsidRPr="00A825CB">
        <w:rPr>
          <w:sz w:val="20"/>
          <w:szCs w:val="20"/>
        </w:rPr>
        <w:t xml:space="preserve"> </w:t>
      </w:r>
    </w:p>
    <w:p w14:paraId="4E45E4C0" w14:textId="77777777" w:rsidR="00DC412C" w:rsidRPr="00A825CB" w:rsidRDefault="0054132E">
      <w:pPr>
        <w:rPr>
          <w:sz w:val="20"/>
          <w:szCs w:val="20"/>
        </w:rPr>
      </w:pPr>
      <w:r w:rsidRPr="00A825CB">
        <w:rPr>
          <w:sz w:val="20"/>
          <w:szCs w:val="20"/>
        </w:rPr>
        <w:t>67095559</w:t>
      </w:r>
      <w:r w:rsidR="00DC412C" w:rsidRPr="00A825CB">
        <w:rPr>
          <w:sz w:val="20"/>
          <w:szCs w:val="20"/>
        </w:rPr>
        <w:t xml:space="preserve">, </w:t>
      </w:r>
      <w:r w:rsidRPr="00A825CB">
        <w:rPr>
          <w:sz w:val="20"/>
          <w:szCs w:val="20"/>
        </w:rPr>
        <w:t>marika.munca</w:t>
      </w:r>
      <w:r w:rsidR="00DC412C" w:rsidRPr="00A825CB">
        <w:rPr>
          <w:sz w:val="20"/>
          <w:szCs w:val="20"/>
        </w:rPr>
        <w:t>@</w:t>
      </w:r>
      <w:r w:rsidRPr="00A825CB">
        <w:rPr>
          <w:sz w:val="20"/>
          <w:szCs w:val="20"/>
        </w:rPr>
        <w:t>fm</w:t>
      </w:r>
      <w:r w:rsidR="00DC412C" w:rsidRPr="00A825CB">
        <w:rPr>
          <w:sz w:val="20"/>
          <w:szCs w:val="20"/>
        </w:rPr>
        <w:t>.gov.lv</w:t>
      </w:r>
    </w:p>
    <w:p w14:paraId="6A658412" w14:textId="77777777" w:rsidR="00DC412C" w:rsidRDefault="00DC412C">
      <w:pPr>
        <w:jc w:val="both"/>
      </w:pPr>
    </w:p>
    <w:p w14:paraId="53889D13" w14:textId="77777777" w:rsidR="00DC412C" w:rsidRDefault="00DC412C"/>
    <w:p w14:paraId="3AFEC961" w14:textId="77777777" w:rsidR="00DC412C" w:rsidRDefault="00DC412C">
      <w:pPr>
        <w:rPr>
          <w:lang w:val="lv-LV"/>
        </w:rPr>
      </w:pPr>
    </w:p>
    <w:sectPr w:rsidR="00DC412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DCF3" w14:textId="77777777" w:rsidR="008D7FAC" w:rsidRDefault="008D7FAC">
      <w:r>
        <w:separator/>
      </w:r>
    </w:p>
  </w:endnote>
  <w:endnote w:type="continuationSeparator" w:id="0">
    <w:p w14:paraId="65308FE3" w14:textId="77777777" w:rsidR="008D7FAC" w:rsidRDefault="008D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1FF1" w14:textId="77777777" w:rsidR="009D4F2E" w:rsidRDefault="009D4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5B9D" w14:textId="77777777" w:rsidR="00FE3210" w:rsidRDefault="00FE3210" w:rsidP="00FE3210">
    <w:pPr>
      <w:pStyle w:val="Footer"/>
      <w:rPr>
        <w:sz w:val="20"/>
        <w:szCs w:val="20"/>
      </w:rPr>
    </w:pPr>
    <w:r>
      <w:rPr>
        <w:sz w:val="20"/>
        <w:lang w:val="lv-LV"/>
      </w:rPr>
      <w:t>FMSl2_</w:t>
    </w:r>
    <w:r w:rsidR="00B3125D">
      <w:rPr>
        <w:sz w:val="20"/>
        <w:lang w:val="lv-LV"/>
      </w:rPr>
      <w:t>0411</w:t>
    </w:r>
    <w:r>
      <w:rPr>
        <w:sz w:val="20"/>
        <w:lang w:val="lv-LV"/>
      </w:rPr>
      <w:t xml:space="preserve">10_ITL; </w:t>
    </w:r>
    <w:proofErr w:type="spellStart"/>
    <w:r w:rsidRPr="00393956">
      <w:rPr>
        <w:sz w:val="20"/>
        <w:szCs w:val="20"/>
      </w:rPr>
      <w:t>Savstarpējais</w:t>
    </w:r>
    <w:proofErr w:type="spellEnd"/>
    <w:r w:rsidRPr="00393956">
      <w:rPr>
        <w:sz w:val="20"/>
        <w:szCs w:val="20"/>
      </w:rPr>
      <w:t xml:space="preserve"> </w:t>
    </w:r>
    <w:proofErr w:type="spellStart"/>
    <w:r w:rsidRPr="00393956">
      <w:rPr>
        <w:sz w:val="20"/>
        <w:szCs w:val="20"/>
      </w:rPr>
      <w:t>pārtraukšanas</w:t>
    </w:r>
    <w:proofErr w:type="spellEnd"/>
    <w:r w:rsidRPr="00393956">
      <w:rPr>
        <w:sz w:val="20"/>
        <w:szCs w:val="20"/>
      </w:rPr>
      <w:t xml:space="preserve"> </w:t>
    </w:r>
    <w:proofErr w:type="spellStart"/>
    <w:r w:rsidRPr="00393956">
      <w:rPr>
        <w:sz w:val="20"/>
        <w:szCs w:val="20"/>
      </w:rPr>
      <w:t>līgums</w:t>
    </w:r>
    <w:proofErr w:type="spellEnd"/>
    <w:r w:rsidRPr="00393956">
      <w:rPr>
        <w:sz w:val="20"/>
        <w:szCs w:val="20"/>
      </w:rPr>
      <w:t xml:space="preserve"> </w:t>
    </w:r>
    <w:proofErr w:type="spellStart"/>
    <w:r w:rsidRPr="00393956">
      <w:rPr>
        <w:sz w:val="20"/>
        <w:szCs w:val="20"/>
      </w:rPr>
      <w:t>starp</w:t>
    </w:r>
    <w:proofErr w:type="spellEnd"/>
    <w:r w:rsidRPr="00393956">
      <w:rPr>
        <w:sz w:val="20"/>
        <w:szCs w:val="20"/>
      </w:rPr>
      <w:t xml:space="preserve"> </w:t>
    </w:r>
    <w:proofErr w:type="spellStart"/>
    <w:r w:rsidRPr="00393956">
      <w:rPr>
        <w:sz w:val="20"/>
        <w:szCs w:val="20"/>
      </w:rPr>
      <w:t>Eiropas</w:t>
    </w:r>
    <w:proofErr w:type="spellEnd"/>
    <w:r w:rsidRPr="00393956">
      <w:rPr>
        <w:sz w:val="20"/>
        <w:szCs w:val="20"/>
      </w:rPr>
      <w:t xml:space="preserve"> </w:t>
    </w:r>
    <w:proofErr w:type="spellStart"/>
    <w:r w:rsidRPr="00393956">
      <w:rPr>
        <w:sz w:val="20"/>
        <w:szCs w:val="20"/>
      </w:rPr>
      <w:t>Savienību</w:t>
    </w:r>
    <w:proofErr w:type="spellEnd"/>
    <w:r w:rsidRPr="00393956">
      <w:rPr>
        <w:sz w:val="20"/>
        <w:szCs w:val="20"/>
      </w:rPr>
      <w:t xml:space="preserve"> un </w:t>
    </w:r>
    <w:proofErr w:type="spellStart"/>
    <w:r w:rsidRPr="00393956">
      <w:rPr>
        <w:sz w:val="20"/>
        <w:szCs w:val="20"/>
      </w:rPr>
      <w:t>iesaistītajām</w:t>
    </w:r>
    <w:proofErr w:type="spellEnd"/>
    <w:r w:rsidRPr="00393956">
      <w:rPr>
        <w:sz w:val="20"/>
        <w:szCs w:val="20"/>
      </w:rPr>
      <w:t xml:space="preserve"> </w:t>
    </w:r>
    <w:proofErr w:type="spellStart"/>
    <w:r w:rsidRPr="00393956">
      <w:rPr>
        <w:sz w:val="20"/>
        <w:szCs w:val="20"/>
      </w:rPr>
      <w:t>Eiropas</w:t>
    </w:r>
    <w:proofErr w:type="spellEnd"/>
    <w:r w:rsidRPr="00393956">
      <w:rPr>
        <w:sz w:val="20"/>
        <w:szCs w:val="20"/>
      </w:rPr>
      <w:t xml:space="preserve"> </w:t>
    </w:r>
    <w:proofErr w:type="spellStart"/>
    <w:r w:rsidRPr="00393956">
      <w:rPr>
        <w:sz w:val="20"/>
        <w:szCs w:val="20"/>
      </w:rPr>
      <w:t>Savienības</w:t>
    </w:r>
    <w:proofErr w:type="spellEnd"/>
    <w:r w:rsidRPr="00393956">
      <w:rPr>
        <w:sz w:val="20"/>
        <w:szCs w:val="20"/>
      </w:rPr>
      <w:t xml:space="preserve"> </w:t>
    </w:r>
    <w:proofErr w:type="spellStart"/>
    <w:r w:rsidRPr="00393956">
      <w:rPr>
        <w:sz w:val="20"/>
        <w:szCs w:val="20"/>
      </w:rPr>
      <w:t>dalībvalstīm</w:t>
    </w:r>
    <w:proofErr w:type="spellEnd"/>
    <w:r w:rsidRPr="00393956">
      <w:rPr>
        <w:sz w:val="20"/>
        <w:szCs w:val="20"/>
      </w:rPr>
      <w:t xml:space="preserve"> </w:t>
    </w:r>
    <w:proofErr w:type="spellStart"/>
    <w:r w:rsidRPr="00393956">
      <w:rPr>
        <w:sz w:val="20"/>
        <w:szCs w:val="20"/>
      </w:rPr>
      <w:t>ar</w:t>
    </w:r>
    <w:proofErr w:type="spellEnd"/>
    <w:r w:rsidRPr="00393956">
      <w:rPr>
        <w:sz w:val="20"/>
        <w:szCs w:val="20"/>
      </w:rPr>
      <w:t xml:space="preserve"> Imperial Tobacco Limited</w:t>
    </w:r>
  </w:p>
  <w:p w14:paraId="2252793E" w14:textId="77777777" w:rsidR="00FB5BF3" w:rsidRPr="00691D67" w:rsidRDefault="00FB5BF3" w:rsidP="00FB5BF3">
    <w:pPr>
      <w:pStyle w:val="Footer"/>
      <w:jc w:val="center"/>
    </w:pPr>
    <w:r w:rsidRPr="00691D67">
      <w:rPr>
        <w:strike/>
      </w:rPr>
      <w:t>IEROBEŽOTA PIEEJAMĪBA</w:t>
    </w:r>
    <w:r w:rsidRPr="00691D67">
      <w:t xml:space="preserve"> NAV KLASIFICĒTS</w:t>
    </w:r>
  </w:p>
  <w:p w14:paraId="510205E1" w14:textId="77777777" w:rsidR="004547CF" w:rsidRDefault="004547CF" w:rsidP="00FB5B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C881" w14:textId="77777777" w:rsidR="00047CF4" w:rsidRDefault="00047CF4">
    <w:pPr>
      <w:pStyle w:val="Footer"/>
      <w:rPr>
        <w:sz w:val="20"/>
        <w:szCs w:val="20"/>
      </w:rPr>
    </w:pPr>
    <w:r>
      <w:rPr>
        <w:sz w:val="20"/>
        <w:lang w:val="lv-LV"/>
      </w:rPr>
      <w:t>FMSl2_</w:t>
    </w:r>
    <w:r w:rsidR="00B3125D">
      <w:rPr>
        <w:sz w:val="20"/>
        <w:lang w:val="lv-LV"/>
      </w:rPr>
      <w:t>0411</w:t>
    </w:r>
    <w:r>
      <w:rPr>
        <w:sz w:val="20"/>
        <w:lang w:val="lv-LV"/>
      </w:rPr>
      <w:t>10_</w:t>
    </w:r>
    <w:r w:rsidR="00393956">
      <w:rPr>
        <w:sz w:val="20"/>
        <w:lang w:val="lv-LV"/>
      </w:rPr>
      <w:t>ITL</w:t>
    </w:r>
    <w:r>
      <w:rPr>
        <w:sz w:val="20"/>
        <w:lang w:val="lv-LV"/>
      </w:rPr>
      <w:t xml:space="preserve">; </w:t>
    </w:r>
    <w:proofErr w:type="spellStart"/>
    <w:r w:rsidR="00393956" w:rsidRPr="00393956">
      <w:rPr>
        <w:sz w:val="20"/>
        <w:szCs w:val="20"/>
      </w:rPr>
      <w:t>Savstarpējais</w:t>
    </w:r>
    <w:proofErr w:type="spellEnd"/>
    <w:r w:rsidR="00393956" w:rsidRPr="00393956">
      <w:rPr>
        <w:sz w:val="20"/>
        <w:szCs w:val="20"/>
      </w:rPr>
      <w:t xml:space="preserve"> </w:t>
    </w:r>
    <w:proofErr w:type="spellStart"/>
    <w:r w:rsidR="00393956" w:rsidRPr="00393956">
      <w:rPr>
        <w:sz w:val="20"/>
        <w:szCs w:val="20"/>
      </w:rPr>
      <w:t>pārtraukšanas</w:t>
    </w:r>
    <w:proofErr w:type="spellEnd"/>
    <w:r w:rsidR="00393956" w:rsidRPr="00393956">
      <w:rPr>
        <w:sz w:val="20"/>
        <w:szCs w:val="20"/>
      </w:rPr>
      <w:t xml:space="preserve"> </w:t>
    </w:r>
    <w:proofErr w:type="spellStart"/>
    <w:r w:rsidR="00393956" w:rsidRPr="00393956">
      <w:rPr>
        <w:sz w:val="20"/>
        <w:szCs w:val="20"/>
      </w:rPr>
      <w:t>līgums</w:t>
    </w:r>
    <w:proofErr w:type="spellEnd"/>
    <w:r w:rsidR="00393956" w:rsidRPr="00393956">
      <w:rPr>
        <w:sz w:val="20"/>
        <w:szCs w:val="20"/>
      </w:rPr>
      <w:t xml:space="preserve"> </w:t>
    </w:r>
    <w:proofErr w:type="spellStart"/>
    <w:r w:rsidR="00393956" w:rsidRPr="00393956">
      <w:rPr>
        <w:sz w:val="20"/>
        <w:szCs w:val="20"/>
      </w:rPr>
      <w:t>starp</w:t>
    </w:r>
    <w:proofErr w:type="spellEnd"/>
    <w:r w:rsidR="00393956" w:rsidRPr="00393956">
      <w:rPr>
        <w:sz w:val="20"/>
        <w:szCs w:val="20"/>
      </w:rPr>
      <w:t xml:space="preserve"> </w:t>
    </w:r>
    <w:proofErr w:type="spellStart"/>
    <w:r w:rsidR="00393956" w:rsidRPr="00393956">
      <w:rPr>
        <w:sz w:val="20"/>
        <w:szCs w:val="20"/>
      </w:rPr>
      <w:t>Eiropas</w:t>
    </w:r>
    <w:proofErr w:type="spellEnd"/>
    <w:r w:rsidR="00393956" w:rsidRPr="00393956">
      <w:rPr>
        <w:sz w:val="20"/>
        <w:szCs w:val="20"/>
      </w:rPr>
      <w:t xml:space="preserve"> </w:t>
    </w:r>
    <w:proofErr w:type="spellStart"/>
    <w:r w:rsidR="00393956" w:rsidRPr="00393956">
      <w:rPr>
        <w:sz w:val="20"/>
        <w:szCs w:val="20"/>
      </w:rPr>
      <w:t>Savienību</w:t>
    </w:r>
    <w:proofErr w:type="spellEnd"/>
    <w:r w:rsidR="00393956" w:rsidRPr="00393956">
      <w:rPr>
        <w:sz w:val="20"/>
        <w:szCs w:val="20"/>
      </w:rPr>
      <w:t xml:space="preserve"> un </w:t>
    </w:r>
    <w:proofErr w:type="spellStart"/>
    <w:r w:rsidR="00393956" w:rsidRPr="00393956">
      <w:rPr>
        <w:sz w:val="20"/>
        <w:szCs w:val="20"/>
      </w:rPr>
      <w:t>iesaistītajām</w:t>
    </w:r>
    <w:proofErr w:type="spellEnd"/>
    <w:r w:rsidR="00393956" w:rsidRPr="00393956">
      <w:rPr>
        <w:sz w:val="20"/>
        <w:szCs w:val="20"/>
      </w:rPr>
      <w:t xml:space="preserve"> </w:t>
    </w:r>
    <w:proofErr w:type="spellStart"/>
    <w:r w:rsidR="00393956" w:rsidRPr="00393956">
      <w:rPr>
        <w:sz w:val="20"/>
        <w:szCs w:val="20"/>
      </w:rPr>
      <w:t>Eiropas</w:t>
    </w:r>
    <w:proofErr w:type="spellEnd"/>
    <w:r w:rsidR="00393956" w:rsidRPr="00393956">
      <w:rPr>
        <w:sz w:val="20"/>
        <w:szCs w:val="20"/>
      </w:rPr>
      <w:t xml:space="preserve"> </w:t>
    </w:r>
    <w:proofErr w:type="spellStart"/>
    <w:r w:rsidR="00393956" w:rsidRPr="00393956">
      <w:rPr>
        <w:sz w:val="20"/>
        <w:szCs w:val="20"/>
      </w:rPr>
      <w:t>Savienības</w:t>
    </w:r>
    <w:proofErr w:type="spellEnd"/>
    <w:r w:rsidR="00393956" w:rsidRPr="00393956">
      <w:rPr>
        <w:sz w:val="20"/>
        <w:szCs w:val="20"/>
      </w:rPr>
      <w:t xml:space="preserve"> </w:t>
    </w:r>
    <w:proofErr w:type="spellStart"/>
    <w:r w:rsidR="00393956" w:rsidRPr="00393956">
      <w:rPr>
        <w:sz w:val="20"/>
        <w:szCs w:val="20"/>
      </w:rPr>
      <w:t>dalībvalstīm</w:t>
    </w:r>
    <w:proofErr w:type="spellEnd"/>
    <w:r w:rsidR="00393956" w:rsidRPr="00393956">
      <w:rPr>
        <w:sz w:val="20"/>
        <w:szCs w:val="20"/>
      </w:rPr>
      <w:t xml:space="preserve"> </w:t>
    </w:r>
    <w:proofErr w:type="spellStart"/>
    <w:r w:rsidR="00393956" w:rsidRPr="00393956">
      <w:rPr>
        <w:sz w:val="20"/>
        <w:szCs w:val="20"/>
      </w:rPr>
      <w:t>ar</w:t>
    </w:r>
    <w:proofErr w:type="spellEnd"/>
    <w:r w:rsidR="00393956" w:rsidRPr="00393956">
      <w:rPr>
        <w:sz w:val="20"/>
        <w:szCs w:val="20"/>
      </w:rPr>
      <w:t xml:space="preserve"> Imperial Tobacco Limited</w:t>
    </w:r>
  </w:p>
  <w:p w14:paraId="11E3CA1E" w14:textId="77777777" w:rsidR="00FB5BF3" w:rsidRPr="00691D67" w:rsidRDefault="00FB5BF3" w:rsidP="00FB5BF3">
    <w:pPr>
      <w:pStyle w:val="Footer"/>
      <w:jc w:val="center"/>
    </w:pPr>
    <w:r w:rsidRPr="00691D67">
      <w:rPr>
        <w:strike/>
      </w:rPr>
      <w:t>IEROBEŽOTA PIEEJAMĪBA</w:t>
    </w:r>
    <w:r w:rsidRPr="00691D67">
      <w:t xml:space="preserve"> NAV KLASIFICĒTS</w:t>
    </w:r>
  </w:p>
  <w:p w14:paraId="6ACD9EC9" w14:textId="77777777" w:rsidR="004547CF" w:rsidRDefault="004547CF" w:rsidP="00FB5B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6228" w14:textId="77777777" w:rsidR="008D7FAC" w:rsidRDefault="008D7FAC">
      <w:r>
        <w:separator/>
      </w:r>
    </w:p>
  </w:footnote>
  <w:footnote w:type="continuationSeparator" w:id="0">
    <w:p w14:paraId="7DAE5B36" w14:textId="77777777" w:rsidR="008D7FAC" w:rsidRDefault="008D7FAC">
      <w:r>
        <w:continuationSeparator/>
      </w:r>
    </w:p>
  </w:footnote>
  <w:footnote w:id="1">
    <w:p w14:paraId="1DAE8D9C" w14:textId="77777777" w:rsidR="00FB5BF3" w:rsidRDefault="00FB5BF3" w:rsidP="00FB5BF3">
      <w:r>
        <w:t xml:space="preserve"> </w:t>
      </w:r>
      <w:bookmarkStart w:id="4" w:name="_Hlk127885130"/>
      <w:proofErr w:type="spellStart"/>
      <w:r w:rsidRPr="00A06E7D">
        <w:t>Deklasificēšanas</w:t>
      </w:r>
      <w:proofErr w:type="spellEnd"/>
      <w:r w:rsidRPr="00A06E7D">
        <w:t xml:space="preserve"> </w:t>
      </w:r>
      <w:proofErr w:type="spellStart"/>
      <w:r w:rsidRPr="00A06E7D">
        <w:t>pamatojums</w:t>
      </w:r>
      <w:proofErr w:type="spellEnd"/>
      <w:r w:rsidRPr="00A06E7D">
        <w:t xml:space="preserve">: </w:t>
      </w:r>
      <w:r>
        <w:t>F</w:t>
      </w:r>
      <w:r w:rsidRPr="00A06E7D">
        <w:t xml:space="preserve">M </w:t>
      </w:r>
      <w:r>
        <w:t>09</w:t>
      </w:r>
      <w:r w:rsidRPr="00A06E7D">
        <w:t>.0</w:t>
      </w:r>
      <w:r>
        <w:t>2</w:t>
      </w:r>
      <w:r w:rsidRPr="00A06E7D">
        <w:t xml:space="preserve">.2023. </w:t>
      </w:r>
      <w:proofErr w:type="spellStart"/>
      <w:r w:rsidRPr="00A06E7D">
        <w:t>vēstule</w:t>
      </w:r>
      <w:proofErr w:type="spellEnd"/>
      <w:r w:rsidRPr="00A06E7D">
        <w:t xml:space="preserve"> Nr. </w:t>
      </w:r>
      <w:r>
        <w:t>1.2-2/1-1/439</w:t>
      </w:r>
      <w:r w:rsidRPr="00A06E7D">
        <w:t xml:space="preserve"> (</w:t>
      </w:r>
      <w:proofErr w:type="spellStart"/>
      <w:r>
        <w:t>reģ</w:t>
      </w:r>
      <w:proofErr w:type="spellEnd"/>
      <w:r>
        <w:t>. Nr.</w:t>
      </w:r>
      <w:r w:rsidRPr="00A06E7D">
        <w:t xml:space="preserve"> 2023-DOC-</w:t>
      </w:r>
      <w:r>
        <w:t>306</w:t>
      </w:r>
      <w:r w:rsidRPr="00A06E7D">
        <w:t>)</w:t>
      </w:r>
    </w:p>
    <w:bookmarkEnd w:id="4"/>
    <w:p w14:paraId="4C7B4B33" w14:textId="77777777" w:rsidR="00FB5BF3" w:rsidRPr="00FB5BF3" w:rsidRDefault="00FB5BF3">
      <w:pPr>
        <w:pStyle w:val="FootnoteText"/>
        <w:rPr>
          <w:lang w:val="lv-LV"/>
        </w:rPr>
      </w:pPr>
    </w:p>
  </w:footnote>
  <w:footnote w:id="2">
    <w:p w14:paraId="3100BFD7" w14:textId="77777777" w:rsidR="00FB5BF3" w:rsidRPr="00FB5BF3" w:rsidRDefault="00FB5BF3">
      <w:pPr>
        <w:pStyle w:val="FootnoteText"/>
        <w:rPr>
          <w:lang w:val="lv-LV"/>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0657" w14:textId="77777777" w:rsidR="00047CF4" w:rsidRDefault="00047C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0B2FCA" w14:textId="77777777" w:rsidR="00047CF4" w:rsidRDefault="00047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EF1A" w14:textId="77777777" w:rsidR="00047CF4" w:rsidRDefault="00047C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4E9">
      <w:rPr>
        <w:rStyle w:val="PageNumber"/>
        <w:noProof/>
      </w:rPr>
      <w:t>7</w:t>
    </w:r>
    <w:r>
      <w:rPr>
        <w:rStyle w:val="PageNumber"/>
      </w:rPr>
      <w:fldChar w:fldCharType="end"/>
    </w:r>
  </w:p>
  <w:p w14:paraId="6DB684F2" w14:textId="77777777" w:rsidR="00047CF4" w:rsidRDefault="00047CF4">
    <w:pPr>
      <w:pStyle w:val="Header"/>
    </w:pPr>
  </w:p>
  <w:p w14:paraId="38743B78" w14:textId="77777777" w:rsidR="009D4F2E" w:rsidRDefault="009D4F2E" w:rsidP="009D4F2E">
    <w:pPr>
      <w:pStyle w:val="Footer"/>
      <w:tabs>
        <w:tab w:val="clear" w:pos="4153"/>
        <w:tab w:val="center" w:pos="0"/>
      </w:tabs>
      <w:jc w:val="center"/>
      <w:rPr>
        <w:strike/>
      </w:rPr>
    </w:pPr>
  </w:p>
  <w:p w14:paraId="0E172337" w14:textId="1F91D3BA" w:rsidR="00FB5BF3" w:rsidRPr="00691D67" w:rsidRDefault="00FB5BF3" w:rsidP="009D4F2E">
    <w:pPr>
      <w:pStyle w:val="Footer"/>
      <w:tabs>
        <w:tab w:val="clear" w:pos="4153"/>
        <w:tab w:val="center" w:pos="0"/>
      </w:tabs>
      <w:jc w:val="center"/>
    </w:pPr>
    <w:r w:rsidRPr="00691D67">
      <w:rPr>
        <w:strike/>
      </w:rPr>
      <w:t>IEROBEŽOTA PIEEJAMĪBA</w:t>
    </w:r>
    <w:r w:rsidRPr="00691D67">
      <w:t xml:space="preserve"> NAV KLASIFICĒTS</w:t>
    </w:r>
  </w:p>
  <w:p w14:paraId="28AEACA7" w14:textId="77777777" w:rsidR="004547CF" w:rsidRDefault="004547CF" w:rsidP="00FB5BF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9452" w14:textId="77777777" w:rsidR="00FB5BF3" w:rsidRPr="00691D67" w:rsidRDefault="00FB5BF3" w:rsidP="00FB5BF3">
    <w:pPr>
      <w:pStyle w:val="Footer"/>
      <w:jc w:val="center"/>
    </w:pPr>
    <w:bookmarkStart w:id="111" w:name="_Hlk127456610"/>
    <w:r w:rsidRPr="00691D67">
      <w:rPr>
        <w:strike/>
      </w:rPr>
      <w:t>IEROBEŽOTA PIEEJAMĪBA</w:t>
    </w:r>
    <w:r w:rsidRPr="00691D67">
      <w:t xml:space="preserve"> NAV KLASIFICĒTS</w:t>
    </w:r>
  </w:p>
  <w:bookmarkEnd w:id="111"/>
  <w:p w14:paraId="792DEDB2" w14:textId="77777777" w:rsidR="004547CF" w:rsidRPr="00FB5BF3" w:rsidRDefault="004547CF" w:rsidP="00FB5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5"/>
      <w:numFmt w:val="decimal"/>
      <w:pStyle w:val="FWRecit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127EB1BA"/>
    <w:name w:val="zzmpFWD||FW Definitions|2|3|1|0|0|32||1|0|0||1|0|0||1|0|0||1|0|0||1|0|0||1|0|0||mpNA||mpNA||"/>
    <w:lvl w:ilvl="0">
      <w:start w:val="1"/>
      <w:numFmt w:val="none"/>
      <w:lvlRestart w:val="0"/>
      <w:suff w:val="nothing"/>
      <w:lvlText w:val=""/>
      <w:lvlJc w:val="left"/>
      <w:rPr>
        <w:rFonts w:ascii="Times New Roman" w:hAnsi="Times New Roman" w:cs="Times New Roman"/>
        <w:b w:val="0"/>
        <w:i w:val="0"/>
        <w:caps w:val="0"/>
        <w:color w:val="auto"/>
        <w:spacing w:val="0"/>
        <w:sz w:val="24"/>
        <w:szCs w:val="24"/>
        <w:u w:val="none"/>
      </w:rPr>
    </w:lvl>
    <w:lvl w:ilvl="1">
      <w:start w:val="1"/>
      <w:numFmt w:val="lowerLetter"/>
      <w:lvlText w:val="(%2)"/>
      <w:lvlJc w:val="left"/>
      <w:pPr>
        <w:tabs>
          <w:tab w:val="num" w:pos="720"/>
        </w:tabs>
        <w:ind w:left="720" w:hanging="720"/>
      </w:pPr>
      <w:rPr>
        <w:rFonts w:ascii="Times New Roman" w:hAnsi="Times New Roman" w:cs="Times New Roman"/>
        <w:b w:val="0"/>
        <w:i w:val="0"/>
        <w:caps w:val="0"/>
        <w:color w:val="auto"/>
        <w:spacing w:val="0"/>
        <w:sz w:val="24"/>
        <w:szCs w:val="24"/>
        <w:u w:val="none"/>
      </w:rPr>
    </w:lvl>
    <w:lvl w:ilvl="2">
      <w:start w:val="1"/>
      <w:numFmt w:val="lowerRoman"/>
      <w:lvlText w:val="(%3)"/>
      <w:lvlJc w:val="right"/>
      <w:pPr>
        <w:tabs>
          <w:tab w:val="num" w:pos="1440"/>
        </w:tabs>
        <w:ind w:left="1440" w:hanging="216"/>
      </w:pPr>
      <w:rPr>
        <w:rFonts w:ascii="Times New Roman" w:hAnsi="Times New Roman" w:cs="Times New Roman"/>
        <w:b w:val="0"/>
        <w:i w:val="0"/>
        <w:caps w:val="0"/>
        <w:color w:val="auto"/>
        <w:spacing w:val="0"/>
        <w:sz w:val="24"/>
        <w:szCs w:val="24"/>
        <w:u w:val="none"/>
      </w:rPr>
    </w:lvl>
    <w:lvl w:ilvl="3">
      <w:start w:val="1"/>
      <w:numFmt w:val="upperLetter"/>
      <w:lvlText w:val="(%4)"/>
      <w:lvlJc w:val="left"/>
      <w:pPr>
        <w:tabs>
          <w:tab w:val="num" w:pos="2160"/>
        </w:tabs>
        <w:ind w:left="2160" w:hanging="720"/>
      </w:pPr>
      <w:rPr>
        <w:rFonts w:ascii="Times New Roman" w:hAnsi="Times New Roman" w:cs="Times New Roman"/>
        <w:b w:val="0"/>
        <w:i w:val="0"/>
        <w:caps w:val="0"/>
        <w:color w:val="auto"/>
        <w:spacing w:val="0"/>
        <w:sz w:val="24"/>
        <w:szCs w:val="24"/>
        <w:u w:val="none"/>
      </w:rPr>
    </w:lvl>
    <w:lvl w:ilvl="4">
      <w:start w:val="1"/>
      <w:numFmt w:val="upperRoman"/>
      <w:lvlText w:val="(%5)"/>
      <w:lvlJc w:val="right"/>
      <w:pPr>
        <w:tabs>
          <w:tab w:val="num" w:pos="2880"/>
        </w:tabs>
        <w:ind w:left="2880" w:hanging="216"/>
      </w:pPr>
      <w:rPr>
        <w:rFonts w:ascii="Times New Roman" w:hAnsi="Times New Roman" w:cs="Times New Roman"/>
        <w:b w:val="0"/>
        <w:i w:val="0"/>
        <w:caps w:val="0"/>
        <w:color w:val="auto"/>
        <w:spacing w:val="0"/>
        <w:sz w:val="24"/>
        <w:szCs w:val="24"/>
        <w:u w:val="none"/>
      </w:rPr>
    </w:lvl>
    <w:lvl w:ilvl="5">
      <w:start w:val="27"/>
      <w:numFmt w:val="lowerLetter"/>
      <w:lvlText w:val="(%6)"/>
      <w:lvlJc w:val="left"/>
      <w:pPr>
        <w:tabs>
          <w:tab w:val="num" w:pos="3600"/>
        </w:tabs>
        <w:ind w:left="3600" w:hanging="720"/>
      </w:pPr>
      <w:rPr>
        <w:rFonts w:ascii="Times New Roman" w:hAnsi="Times New Roman" w:cs="Times New Roman"/>
        <w:b w:val="0"/>
        <w:i w:val="0"/>
        <w:caps w:val="0"/>
        <w:color w:val="auto"/>
        <w:spacing w:val="0"/>
        <w:sz w:val="24"/>
        <w:szCs w:val="24"/>
        <w:u w:val="none"/>
      </w:rPr>
    </w:lvl>
    <w:lvl w:ilvl="6">
      <w:start w:val="1"/>
      <w:numFmt w:val="decimal"/>
      <w:lvlText w:val="(%7)"/>
      <w:lvlJc w:val="left"/>
      <w:pPr>
        <w:tabs>
          <w:tab w:val="num" w:pos="4320"/>
        </w:tabs>
        <w:ind w:left="4320" w:hanging="720"/>
      </w:pPr>
      <w:rPr>
        <w:rFonts w:ascii="Times New Roman" w:hAnsi="Times New Roman" w:cs="Times New Roman"/>
        <w:b w:val="0"/>
        <w:i w:val="0"/>
        <w:caps w:val="0"/>
        <w:color w:val="auto"/>
        <w:spacing w:val="0"/>
        <w:sz w:val="24"/>
        <w:szCs w:val="24"/>
        <w:u w:val="none"/>
      </w:rPr>
    </w:lvl>
    <w:lvl w:ilvl="7">
      <w:start w:val="1"/>
      <w:numFmt w:val="lowerRoman"/>
      <w:lvlText w:val="%8."/>
      <w:lvlJc w:val="left"/>
      <w:pPr>
        <w:tabs>
          <w:tab w:val="num" w:pos="5760"/>
        </w:tabs>
        <w:ind w:firstLine="5040"/>
      </w:pPr>
      <w:rPr>
        <w:rFonts w:ascii="Times New Roman" w:hAnsi="Times New Roman" w:cs="Times New Roman"/>
        <w:b w:val="0"/>
        <w:i w:val="0"/>
        <w:caps w:val="0"/>
        <w:color w:val="auto"/>
        <w:spacing w:val="0"/>
        <w:sz w:val="24"/>
        <w:szCs w:val="24"/>
        <w:u w:val="none"/>
      </w:rPr>
    </w:lvl>
    <w:lvl w:ilvl="8">
      <w:start w:val="1"/>
      <w:numFmt w:val="decimal"/>
      <w:lvlText w:val="%9."/>
      <w:lvlJc w:val="left"/>
      <w:pPr>
        <w:tabs>
          <w:tab w:val="num" w:pos="6480"/>
        </w:tabs>
        <w:ind w:firstLine="5760"/>
      </w:pPr>
      <w:rPr>
        <w:rFonts w:ascii="Times New Roman" w:hAnsi="Times New Roman" w:cs="Times New Roman"/>
        <w:b w:val="0"/>
        <w:i w:val="0"/>
        <w:caps w:val="0"/>
        <w:color w:val="auto"/>
        <w:spacing w:val="0"/>
        <w:sz w:val="24"/>
        <w:szCs w:val="24"/>
        <w:u w:val="none"/>
      </w:rPr>
    </w:lvl>
  </w:abstractNum>
  <w:abstractNum w:abstractNumId="4" w15:restartNumberingAfterBreak="0">
    <w:nsid w:val="0000000C"/>
    <w:multiLevelType w:val="multilevel"/>
    <w:tmpl w:val="7626F494"/>
    <w:lvl w:ilvl="0">
      <w:start w:val="1"/>
      <w:numFmt w:val="decimal"/>
      <w:lvlRestart w:val="0"/>
      <w:lvlText w:val="%1."/>
      <w:lvlJc w:val="left"/>
      <w:pPr>
        <w:tabs>
          <w:tab w:val="num" w:pos="720"/>
        </w:tabs>
      </w:pPr>
      <w:rPr>
        <w:rFonts w:ascii="Times New Roman" w:hAnsi="Times New Roman" w:cs="Times New Roman"/>
        <w:b/>
        <w:i w:val="0"/>
        <w:caps w:val="0"/>
        <w:color w:val="auto"/>
        <w:spacing w:val="0"/>
        <w:u w:val="none"/>
      </w:rPr>
    </w:lvl>
    <w:lvl w:ilvl="1">
      <w:start w:val="1"/>
      <w:numFmt w:val="decimal"/>
      <w:lvlText w:val="%1.%2"/>
      <w:lvlJc w:val="left"/>
      <w:pPr>
        <w:tabs>
          <w:tab w:val="num" w:pos="720"/>
        </w:tabs>
      </w:pPr>
      <w:rPr>
        <w:rFonts w:ascii="Times New Roman" w:hAnsi="Times New Roman" w:cs="Times New Roman"/>
        <w:b w:val="0"/>
        <w:i w:val="0"/>
        <w:caps w:val="0"/>
        <w:color w:val="auto"/>
        <w:spacing w:val="0"/>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spacing w:val="0"/>
        <w:u w:val="none"/>
      </w:rPr>
    </w:lvl>
    <w:lvl w:ilvl="3">
      <w:start w:val="1"/>
      <w:numFmt w:val="lowerRoman"/>
      <w:lvlText w:val="(%4)"/>
      <w:lvlJc w:val="right"/>
      <w:pPr>
        <w:tabs>
          <w:tab w:val="num" w:pos="1440"/>
        </w:tabs>
        <w:ind w:left="1440" w:hanging="216"/>
      </w:pPr>
      <w:rPr>
        <w:rFonts w:ascii="Times New Roman" w:hAnsi="Times New Roman" w:cs="Times New Roman"/>
        <w:b w:val="0"/>
        <w:i w:val="0"/>
        <w:caps w:val="0"/>
        <w:color w:val="auto"/>
        <w:spacing w:val="0"/>
        <w:u w:val="none"/>
      </w:rPr>
    </w:lvl>
    <w:lvl w:ilvl="4">
      <w:start w:val="1"/>
      <w:numFmt w:val="upperLetter"/>
      <w:lvlText w:val="(%5)"/>
      <w:lvlJc w:val="left"/>
      <w:pPr>
        <w:tabs>
          <w:tab w:val="num" w:pos="2160"/>
        </w:tabs>
        <w:ind w:left="2160" w:hanging="720"/>
      </w:pPr>
      <w:rPr>
        <w:rFonts w:ascii="Times New Roman" w:hAnsi="Times New Roman" w:cs="Times New Roman"/>
        <w:b w:val="0"/>
        <w:i w:val="0"/>
        <w:caps w:val="0"/>
        <w:color w:val="auto"/>
        <w:spacing w:val="0"/>
        <w:u w:val="none"/>
      </w:rPr>
    </w:lvl>
    <w:lvl w:ilvl="5">
      <w:start w:val="1"/>
      <w:numFmt w:val="upperRoman"/>
      <w:lvlText w:val="(%6)"/>
      <w:lvlJc w:val="right"/>
      <w:pPr>
        <w:tabs>
          <w:tab w:val="num" w:pos="2880"/>
        </w:tabs>
        <w:ind w:left="2880" w:hanging="216"/>
      </w:pPr>
      <w:rPr>
        <w:rFonts w:ascii="Times New Roman" w:hAnsi="Times New Roman" w:cs="Times New Roman"/>
        <w:b w:val="0"/>
        <w:i w:val="0"/>
        <w:caps w:val="0"/>
        <w:color w:val="auto"/>
        <w:spacing w:val="0"/>
        <w:u w:val="none"/>
      </w:rPr>
    </w:lvl>
    <w:lvl w:ilvl="6">
      <w:start w:val="27"/>
      <w:numFmt w:val="lowerLetter"/>
      <w:lvlText w:val="(%7)"/>
      <w:lvlJc w:val="left"/>
      <w:pPr>
        <w:tabs>
          <w:tab w:val="num" w:pos="3600"/>
        </w:tabs>
        <w:ind w:left="3600" w:hanging="720"/>
      </w:pPr>
      <w:rPr>
        <w:rFonts w:ascii="Times New Roman" w:hAnsi="Times New Roman" w:cs="Times New Roman"/>
        <w:b w:val="0"/>
        <w:i w:val="0"/>
        <w:caps w:val="0"/>
        <w:color w:val="auto"/>
        <w:spacing w:val="0"/>
        <w:u w:val="none"/>
      </w:rPr>
    </w:lvl>
    <w:lvl w:ilvl="7">
      <w:start w:val="1"/>
      <w:numFmt w:val="decimal"/>
      <w:lvlText w:val="(%8)"/>
      <w:lvlJc w:val="left"/>
      <w:pPr>
        <w:tabs>
          <w:tab w:val="num" w:pos="4320"/>
        </w:tabs>
        <w:ind w:left="4320" w:hanging="720"/>
      </w:pPr>
      <w:rPr>
        <w:rFonts w:ascii="Times New Roman" w:hAnsi="Times New Roman" w:cs="Times New Roman"/>
        <w:b w:val="0"/>
        <w:i w:val="0"/>
        <w:caps w:val="0"/>
        <w:color w:val="auto"/>
        <w:spacing w:val="0"/>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spacing w:val="0"/>
        <w:u w:val="none"/>
      </w:rPr>
    </w:lvl>
  </w:abstractNum>
  <w:abstractNum w:abstractNumId="5" w15:restartNumberingAfterBreak="0">
    <w:nsid w:val="0000000E"/>
    <w:multiLevelType w:val="hybridMultilevel"/>
    <w:tmpl w:val="B6600E3E"/>
    <w:lvl w:ilvl="0" w:tplc="84DC7C1E">
      <w:start w:val="1"/>
      <w:numFmt w:val="upperLetter"/>
      <w:pStyle w:val="FWBL1"/>
      <w:lvlText w:val="(%1)"/>
      <w:lvlJc w:val="left"/>
      <w:pPr>
        <w:tabs>
          <w:tab w:val="num" w:pos="1530"/>
        </w:tabs>
      </w:pPr>
      <w:rPr>
        <w:rFonts w:hint="eastAsia"/>
        <w:spacing w:val="0"/>
      </w:rPr>
    </w:lvl>
    <w:lvl w:ilvl="1" w:tplc="04090019">
      <w:start w:val="1"/>
      <w:numFmt w:val="lowerLetter"/>
      <w:pStyle w:val="FWBL2"/>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6" w15:restartNumberingAfterBreak="0">
    <w:nsid w:val="0000000F"/>
    <w:multiLevelType w:val="multilevel"/>
    <w:tmpl w:val="059EE9CA"/>
    <w:lvl w:ilvl="0">
      <w:start w:val="1"/>
      <w:numFmt w:val="none"/>
      <w:pStyle w:val="Text"/>
      <w:suff w:val="nothing"/>
      <w:lvlText w:val=""/>
      <w:lvlJc w:val="left"/>
      <w:pPr>
        <w:ind w:firstLine="648"/>
      </w:pPr>
      <w:rPr>
        <w:rFonts w:cs="Times New Roman" w:hint="eastAsia"/>
        <w:spacing w:val="0"/>
      </w:rPr>
    </w:lvl>
    <w:lvl w:ilvl="1">
      <w:start w:val="1"/>
      <w:numFmt w:val="none"/>
      <w:suff w:val="nothing"/>
      <w:lvlText w:val="%2%1"/>
      <w:lvlJc w:val="left"/>
      <w:pPr>
        <w:ind w:left="720" w:firstLine="720"/>
      </w:pPr>
      <w:rPr>
        <w:rFonts w:cs="Times New Roman" w:hint="eastAsia"/>
        <w:spacing w:val="0"/>
      </w:rPr>
    </w:lvl>
    <w:lvl w:ilvl="2">
      <w:start w:val="1"/>
      <w:numFmt w:val="none"/>
      <w:suff w:val="nothing"/>
      <w:lvlText w:val="%3%1"/>
      <w:lvlJc w:val="left"/>
      <w:pPr>
        <w:ind w:left="1440" w:firstLine="720"/>
      </w:pPr>
      <w:rPr>
        <w:rFonts w:cs="Times New Roman" w:hint="eastAsia"/>
        <w:spacing w:val="0"/>
      </w:rPr>
    </w:lvl>
    <w:lvl w:ilvl="3">
      <w:start w:val="1"/>
      <w:numFmt w:val="none"/>
      <w:suff w:val="nothing"/>
      <w:lvlText w:val="%4%1"/>
      <w:lvlJc w:val="left"/>
      <w:pPr>
        <w:ind w:left="1440" w:firstLine="720"/>
      </w:pPr>
      <w:rPr>
        <w:rFonts w:cs="Times New Roman" w:hint="eastAsia"/>
        <w:spacing w:val="0"/>
      </w:rPr>
    </w:lvl>
    <w:lvl w:ilvl="4">
      <w:start w:val="1"/>
      <w:numFmt w:val="none"/>
      <w:suff w:val="nothing"/>
      <w:lvlText w:val="%1"/>
      <w:lvlJc w:val="left"/>
      <w:pPr>
        <w:ind w:left="1440" w:firstLine="720"/>
      </w:pPr>
      <w:rPr>
        <w:rFonts w:cs="Times New Roman" w:hint="eastAsia"/>
        <w:spacing w:val="0"/>
      </w:rPr>
    </w:lvl>
    <w:lvl w:ilvl="5">
      <w:start w:val="1"/>
      <w:numFmt w:val="none"/>
      <w:suff w:val="nothing"/>
      <w:lvlText w:val="%1"/>
      <w:lvlJc w:val="left"/>
      <w:pPr>
        <w:ind w:left="1440" w:firstLine="720"/>
      </w:pPr>
      <w:rPr>
        <w:rFonts w:cs="Times New Roman" w:hint="eastAsia"/>
        <w:spacing w:val="0"/>
      </w:rPr>
    </w:lvl>
    <w:lvl w:ilvl="6">
      <w:start w:val="1"/>
      <w:numFmt w:val="none"/>
      <w:suff w:val="nothing"/>
      <w:lvlText w:val="%1"/>
      <w:lvlJc w:val="left"/>
      <w:pPr>
        <w:ind w:left="1440" w:firstLine="720"/>
      </w:pPr>
      <w:rPr>
        <w:rFonts w:cs="Times New Roman" w:hint="eastAsia"/>
        <w:spacing w:val="0"/>
      </w:rPr>
    </w:lvl>
    <w:lvl w:ilvl="7">
      <w:start w:val="1"/>
      <w:numFmt w:val="none"/>
      <w:suff w:val="nothing"/>
      <w:lvlText w:val="%1"/>
      <w:lvlJc w:val="left"/>
      <w:pPr>
        <w:ind w:left="1440" w:firstLine="720"/>
      </w:pPr>
      <w:rPr>
        <w:rFonts w:cs="Times New Roman" w:hint="eastAsia"/>
        <w:spacing w:val="0"/>
      </w:rPr>
    </w:lvl>
    <w:lvl w:ilvl="8">
      <w:start w:val="1"/>
      <w:numFmt w:val="none"/>
      <w:suff w:val="nothing"/>
      <w:lvlText w:val="%1"/>
      <w:lvlJc w:val="left"/>
      <w:pPr>
        <w:ind w:left="1440" w:firstLine="720"/>
      </w:pPr>
      <w:rPr>
        <w:rFonts w:cs="Times New Roman" w:hint="eastAsia"/>
        <w:spacing w:val="0"/>
      </w:rPr>
    </w:lvl>
  </w:abstractNum>
  <w:abstractNum w:abstractNumId="7" w15:restartNumberingAfterBreak="0">
    <w:nsid w:val="00000010"/>
    <w:multiLevelType w:val="multilevel"/>
    <w:tmpl w:val="25629296"/>
    <w:lvl w:ilvl="0">
      <w:start w:val="1"/>
      <w:numFmt w:val="none"/>
      <w:pStyle w:val="AODocTxt"/>
      <w:suff w:val="nothing"/>
      <w:lvlText w:val=""/>
      <w:lvlJc w:val="left"/>
      <w:rPr>
        <w:rFonts w:cs="Times New Roman"/>
        <w:spacing w:val="0"/>
      </w:rPr>
    </w:lvl>
    <w:lvl w:ilvl="1">
      <w:start w:val="1"/>
      <w:numFmt w:val="none"/>
      <w:suff w:val="nothing"/>
      <w:lvlText w:val=""/>
      <w:lvlJc w:val="left"/>
      <w:pPr>
        <w:ind w:left="720"/>
      </w:pPr>
      <w:rPr>
        <w:rFonts w:cs="Times New Roman"/>
        <w:spacing w:val="0"/>
      </w:rPr>
    </w:lvl>
    <w:lvl w:ilvl="2">
      <w:start w:val="1"/>
      <w:numFmt w:val="none"/>
      <w:suff w:val="nothing"/>
      <w:lvlText w:val=""/>
      <w:lvlJc w:val="left"/>
      <w:pPr>
        <w:ind w:left="1440"/>
      </w:pPr>
      <w:rPr>
        <w:rFonts w:cs="Times New Roman"/>
        <w:spacing w:val="0"/>
      </w:rPr>
    </w:lvl>
    <w:lvl w:ilvl="3">
      <w:start w:val="1"/>
      <w:numFmt w:val="none"/>
      <w:suff w:val="nothing"/>
      <w:lvlText w:val=""/>
      <w:lvlJc w:val="left"/>
      <w:pPr>
        <w:ind w:left="2160"/>
      </w:pPr>
      <w:rPr>
        <w:rFonts w:cs="Times New Roman"/>
        <w:spacing w:val="0"/>
      </w:rPr>
    </w:lvl>
    <w:lvl w:ilvl="4">
      <w:start w:val="1"/>
      <w:numFmt w:val="none"/>
      <w:suff w:val="nothing"/>
      <w:lvlText w:val=""/>
      <w:lvlJc w:val="left"/>
      <w:pPr>
        <w:ind w:left="2880"/>
      </w:pPr>
      <w:rPr>
        <w:rFonts w:cs="Times New Roman"/>
        <w:spacing w:val="0"/>
      </w:rPr>
    </w:lvl>
    <w:lvl w:ilvl="5">
      <w:start w:val="1"/>
      <w:numFmt w:val="none"/>
      <w:suff w:val="nothing"/>
      <w:lvlText w:val=""/>
      <w:lvlJc w:val="left"/>
      <w:pPr>
        <w:ind w:left="3600"/>
      </w:pPr>
      <w:rPr>
        <w:rFonts w:cs="Times New Roman"/>
        <w:spacing w:val="0"/>
      </w:rPr>
    </w:lvl>
    <w:lvl w:ilvl="6">
      <w:start w:val="1"/>
      <w:numFmt w:val="none"/>
      <w:suff w:val="nothing"/>
      <w:lvlText w:val=""/>
      <w:lvlJc w:val="left"/>
      <w:pPr>
        <w:ind w:left="4320"/>
      </w:pPr>
      <w:rPr>
        <w:rFonts w:cs="Times New Roman"/>
        <w:spacing w:val="0"/>
      </w:rPr>
    </w:lvl>
    <w:lvl w:ilvl="7">
      <w:start w:val="1"/>
      <w:numFmt w:val="none"/>
      <w:suff w:val="nothing"/>
      <w:lvlText w:val=""/>
      <w:lvlJc w:val="left"/>
      <w:pPr>
        <w:ind w:left="5040"/>
      </w:pPr>
      <w:rPr>
        <w:rFonts w:cs="Times New Roman"/>
        <w:spacing w:val="0"/>
      </w:rPr>
    </w:lvl>
    <w:lvl w:ilvl="8">
      <w:start w:val="1"/>
      <w:numFmt w:val="none"/>
      <w:suff w:val="nothing"/>
      <w:lvlText w:val=""/>
      <w:lvlJc w:val="left"/>
      <w:pPr>
        <w:ind w:left="5760"/>
      </w:pPr>
      <w:rPr>
        <w:rFonts w:cs="Times New Roman"/>
        <w:spacing w:val="0"/>
      </w:rPr>
    </w:lvl>
  </w:abstractNum>
  <w:abstractNum w:abstractNumId="8" w15:restartNumberingAfterBreak="0">
    <w:nsid w:val="18A40D38"/>
    <w:multiLevelType w:val="multilevel"/>
    <w:tmpl w:val="8354A3E8"/>
    <w:lvl w:ilvl="0">
      <w:start w:val="1"/>
      <w:numFmt w:val="decimal"/>
      <w:pStyle w:val="FW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DE052F4"/>
    <w:multiLevelType w:val="multilevel"/>
    <w:tmpl w:val="29983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542085"/>
    <w:multiLevelType w:val="hybridMultilevel"/>
    <w:tmpl w:val="EADC9B7A"/>
    <w:lvl w:ilvl="0" w:tplc="4820779E">
      <w:start w:val="1"/>
      <w:numFmt w:val="lowerLetter"/>
      <w:lvlText w:val="(%1)"/>
      <w:lvlJc w:val="left"/>
      <w:pPr>
        <w:tabs>
          <w:tab w:val="num" w:pos="720"/>
        </w:tabs>
        <w:ind w:left="720" w:hanging="360"/>
      </w:pPr>
      <w:rPr>
        <w:rFonts w:hint="default"/>
      </w:rPr>
    </w:lvl>
    <w:lvl w:ilvl="1" w:tplc="76B686BA" w:tentative="1">
      <w:start w:val="1"/>
      <w:numFmt w:val="lowerLetter"/>
      <w:lvlText w:val="%2."/>
      <w:lvlJc w:val="left"/>
      <w:pPr>
        <w:tabs>
          <w:tab w:val="num" w:pos="1440"/>
        </w:tabs>
        <w:ind w:left="1440" w:hanging="360"/>
      </w:pPr>
    </w:lvl>
    <w:lvl w:ilvl="2" w:tplc="F56A82FA" w:tentative="1">
      <w:start w:val="1"/>
      <w:numFmt w:val="lowerRoman"/>
      <w:lvlText w:val="%3."/>
      <w:lvlJc w:val="right"/>
      <w:pPr>
        <w:tabs>
          <w:tab w:val="num" w:pos="2160"/>
        </w:tabs>
        <w:ind w:left="2160" w:hanging="180"/>
      </w:pPr>
    </w:lvl>
    <w:lvl w:ilvl="3" w:tplc="26A015BE" w:tentative="1">
      <w:start w:val="1"/>
      <w:numFmt w:val="decimal"/>
      <w:lvlText w:val="%4."/>
      <w:lvlJc w:val="left"/>
      <w:pPr>
        <w:tabs>
          <w:tab w:val="num" w:pos="2880"/>
        </w:tabs>
        <w:ind w:left="2880" w:hanging="360"/>
      </w:pPr>
    </w:lvl>
    <w:lvl w:ilvl="4" w:tplc="8EE0B05A" w:tentative="1">
      <w:start w:val="1"/>
      <w:numFmt w:val="lowerLetter"/>
      <w:lvlText w:val="%5."/>
      <w:lvlJc w:val="left"/>
      <w:pPr>
        <w:tabs>
          <w:tab w:val="num" w:pos="3600"/>
        </w:tabs>
        <w:ind w:left="3600" w:hanging="360"/>
      </w:pPr>
    </w:lvl>
    <w:lvl w:ilvl="5" w:tplc="E07A640E" w:tentative="1">
      <w:start w:val="1"/>
      <w:numFmt w:val="lowerRoman"/>
      <w:lvlText w:val="%6."/>
      <w:lvlJc w:val="right"/>
      <w:pPr>
        <w:tabs>
          <w:tab w:val="num" w:pos="4320"/>
        </w:tabs>
        <w:ind w:left="4320" w:hanging="180"/>
      </w:pPr>
    </w:lvl>
    <w:lvl w:ilvl="6" w:tplc="E6340846" w:tentative="1">
      <w:start w:val="1"/>
      <w:numFmt w:val="decimal"/>
      <w:lvlText w:val="%7."/>
      <w:lvlJc w:val="left"/>
      <w:pPr>
        <w:tabs>
          <w:tab w:val="num" w:pos="5040"/>
        </w:tabs>
        <w:ind w:left="5040" w:hanging="360"/>
      </w:pPr>
    </w:lvl>
    <w:lvl w:ilvl="7" w:tplc="D8A6DC0E" w:tentative="1">
      <w:start w:val="1"/>
      <w:numFmt w:val="lowerLetter"/>
      <w:lvlText w:val="%8."/>
      <w:lvlJc w:val="left"/>
      <w:pPr>
        <w:tabs>
          <w:tab w:val="num" w:pos="5760"/>
        </w:tabs>
        <w:ind w:left="5760" w:hanging="360"/>
      </w:pPr>
    </w:lvl>
    <w:lvl w:ilvl="8" w:tplc="A6F22000" w:tentative="1">
      <w:start w:val="1"/>
      <w:numFmt w:val="lowerRoman"/>
      <w:lvlText w:val="%9."/>
      <w:lvlJc w:val="right"/>
      <w:pPr>
        <w:tabs>
          <w:tab w:val="num" w:pos="6480"/>
        </w:tabs>
        <w:ind w:left="6480" w:hanging="180"/>
      </w:pPr>
    </w:lvl>
  </w:abstractNum>
  <w:abstractNum w:abstractNumId="11" w15:restartNumberingAfterBreak="0">
    <w:nsid w:val="5446459F"/>
    <w:multiLevelType w:val="hybridMultilevel"/>
    <w:tmpl w:val="8440F1FA"/>
    <w:lvl w:ilvl="0" w:tplc="AB8A608E">
      <w:start w:val="1"/>
      <w:numFmt w:val="lowerLetter"/>
      <w:lvlText w:val="(%1)"/>
      <w:lvlJc w:val="left"/>
      <w:pPr>
        <w:tabs>
          <w:tab w:val="num" w:pos="720"/>
        </w:tabs>
        <w:ind w:left="720" w:hanging="360"/>
      </w:pPr>
      <w:rPr>
        <w:rFonts w:hint="default"/>
      </w:rPr>
    </w:lvl>
    <w:lvl w:ilvl="1" w:tplc="B08ED5FC" w:tentative="1">
      <w:start w:val="1"/>
      <w:numFmt w:val="lowerLetter"/>
      <w:lvlText w:val="%2."/>
      <w:lvlJc w:val="left"/>
      <w:pPr>
        <w:tabs>
          <w:tab w:val="num" w:pos="1440"/>
        </w:tabs>
        <w:ind w:left="1440" w:hanging="360"/>
      </w:pPr>
    </w:lvl>
    <w:lvl w:ilvl="2" w:tplc="C4D6F3A2" w:tentative="1">
      <w:start w:val="1"/>
      <w:numFmt w:val="lowerRoman"/>
      <w:lvlText w:val="%3."/>
      <w:lvlJc w:val="right"/>
      <w:pPr>
        <w:tabs>
          <w:tab w:val="num" w:pos="2160"/>
        </w:tabs>
        <w:ind w:left="2160" w:hanging="180"/>
      </w:pPr>
    </w:lvl>
    <w:lvl w:ilvl="3" w:tplc="459AA888" w:tentative="1">
      <w:start w:val="1"/>
      <w:numFmt w:val="decimal"/>
      <w:lvlText w:val="%4."/>
      <w:lvlJc w:val="left"/>
      <w:pPr>
        <w:tabs>
          <w:tab w:val="num" w:pos="2880"/>
        </w:tabs>
        <w:ind w:left="2880" w:hanging="360"/>
      </w:pPr>
    </w:lvl>
    <w:lvl w:ilvl="4" w:tplc="1A7C8418" w:tentative="1">
      <w:start w:val="1"/>
      <w:numFmt w:val="lowerLetter"/>
      <w:lvlText w:val="%5."/>
      <w:lvlJc w:val="left"/>
      <w:pPr>
        <w:tabs>
          <w:tab w:val="num" w:pos="3600"/>
        </w:tabs>
        <w:ind w:left="3600" w:hanging="360"/>
      </w:pPr>
    </w:lvl>
    <w:lvl w:ilvl="5" w:tplc="22AEEBA4" w:tentative="1">
      <w:start w:val="1"/>
      <w:numFmt w:val="lowerRoman"/>
      <w:lvlText w:val="%6."/>
      <w:lvlJc w:val="right"/>
      <w:pPr>
        <w:tabs>
          <w:tab w:val="num" w:pos="4320"/>
        </w:tabs>
        <w:ind w:left="4320" w:hanging="180"/>
      </w:pPr>
    </w:lvl>
    <w:lvl w:ilvl="6" w:tplc="BA4C7DFC" w:tentative="1">
      <w:start w:val="1"/>
      <w:numFmt w:val="decimal"/>
      <w:lvlText w:val="%7."/>
      <w:lvlJc w:val="left"/>
      <w:pPr>
        <w:tabs>
          <w:tab w:val="num" w:pos="5040"/>
        </w:tabs>
        <w:ind w:left="5040" w:hanging="360"/>
      </w:pPr>
    </w:lvl>
    <w:lvl w:ilvl="7" w:tplc="8DAEB71A" w:tentative="1">
      <w:start w:val="1"/>
      <w:numFmt w:val="lowerLetter"/>
      <w:lvlText w:val="%8."/>
      <w:lvlJc w:val="left"/>
      <w:pPr>
        <w:tabs>
          <w:tab w:val="num" w:pos="5760"/>
        </w:tabs>
        <w:ind w:left="5760" w:hanging="360"/>
      </w:pPr>
    </w:lvl>
    <w:lvl w:ilvl="8" w:tplc="D1786A68" w:tentative="1">
      <w:start w:val="1"/>
      <w:numFmt w:val="lowerRoman"/>
      <w:lvlText w:val="%9."/>
      <w:lvlJc w:val="right"/>
      <w:pPr>
        <w:tabs>
          <w:tab w:val="num" w:pos="6480"/>
        </w:tabs>
        <w:ind w:left="6480" w:hanging="180"/>
      </w:pPr>
    </w:lvl>
  </w:abstractNum>
  <w:abstractNum w:abstractNumId="12" w15:restartNumberingAfterBreak="0">
    <w:nsid w:val="7CEE057D"/>
    <w:multiLevelType w:val="hybridMultilevel"/>
    <w:tmpl w:val="9B1AB4F4"/>
    <w:lvl w:ilvl="0" w:tplc="B5AC164E">
      <w:start w:val="1"/>
      <w:numFmt w:val="upperLetter"/>
      <w:lvlText w:val="(%1)"/>
      <w:lvlJc w:val="left"/>
      <w:pPr>
        <w:tabs>
          <w:tab w:val="num" w:pos="750"/>
        </w:tabs>
        <w:ind w:left="750" w:hanging="390"/>
      </w:pPr>
      <w:rPr>
        <w:rFonts w:hint="default"/>
      </w:rPr>
    </w:lvl>
    <w:lvl w:ilvl="1" w:tplc="357070B8" w:tentative="1">
      <w:start w:val="1"/>
      <w:numFmt w:val="lowerLetter"/>
      <w:lvlText w:val="%2."/>
      <w:lvlJc w:val="left"/>
      <w:pPr>
        <w:tabs>
          <w:tab w:val="num" w:pos="1440"/>
        </w:tabs>
        <w:ind w:left="1440" w:hanging="360"/>
      </w:pPr>
    </w:lvl>
    <w:lvl w:ilvl="2" w:tplc="DA300DE4" w:tentative="1">
      <w:start w:val="1"/>
      <w:numFmt w:val="lowerRoman"/>
      <w:lvlText w:val="%3."/>
      <w:lvlJc w:val="right"/>
      <w:pPr>
        <w:tabs>
          <w:tab w:val="num" w:pos="2160"/>
        </w:tabs>
        <w:ind w:left="2160" w:hanging="180"/>
      </w:pPr>
    </w:lvl>
    <w:lvl w:ilvl="3" w:tplc="25F47884" w:tentative="1">
      <w:start w:val="1"/>
      <w:numFmt w:val="decimal"/>
      <w:lvlText w:val="%4."/>
      <w:lvlJc w:val="left"/>
      <w:pPr>
        <w:tabs>
          <w:tab w:val="num" w:pos="2880"/>
        </w:tabs>
        <w:ind w:left="2880" w:hanging="360"/>
      </w:pPr>
    </w:lvl>
    <w:lvl w:ilvl="4" w:tplc="EA5A1D76" w:tentative="1">
      <w:start w:val="1"/>
      <w:numFmt w:val="lowerLetter"/>
      <w:lvlText w:val="%5."/>
      <w:lvlJc w:val="left"/>
      <w:pPr>
        <w:tabs>
          <w:tab w:val="num" w:pos="3600"/>
        </w:tabs>
        <w:ind w:left="3600" w:hanging="360"/>
      </w:pPr>
    </w:lvl>
    <w:lvl w:ilvl="5" w:tplc="A8F40874" w:tentative="1">
      <w:start w:val="1"/>
      <w:numFmt w:val="lowerRoman"/>
      <w:lvlText w:val="%6."/>
      <w:lvlJc w:val="right"/>
      <w:pPr>
        <w:tabs>
          <w:tab w:val="num" w:pos="4320"/>
        </w:tabs>
        <w:ind w:left="4320" w:hanging="180"/>
      </w:pPr>
    </w:lvl>
    <w:lvl w:ilvl="6" w:tplc="AA6EB624" w:tentative="1">
      <w:start w:val="1"/>
      <w:numFmt w:val="decimal"/>
      <w:lvlText w:val="%7."/>
      <w:lvlJc w:val="left"/>
      <w:pPr>
        <w:tabs>
          <w:tab w:val="num" w:pos="5040"/>
        </w:tabs>
        <w:ind w:left="5040" w:hanging="360"/>
      </w:pPr>
    </w:lvl>
    <w:lvl w:ilvl="7" w:tplc="06066096" w:tentative="1">
      <w:start w:val="1"/>
      <w:numFmt w:val="lowerLetter"/>
      <w:lvlText w:val="%8."/>
      <w:lvlJc w:val="left"/>
      <w:pPr>
        <w:tabs>
          <w:tab w:val="num" w:pos="5760"/>
        </w:tabs>
        <w:ind w:left="5760" w:hanging="360"/>
      </w:pPr>
    </w:lvl>
    <w:lvl w:ilvl="8" w:tplc="EE444948" w:tentative="1">
      <w:start w:val="1"/>
      <w:numFmt w:val="lowerRoman"/>
      <w:lvlText w:val="%9."/>
      <w:lvlJc w:val="right"/>
      <w:pPr>
        <w:tabs>
          <w:tab w:val="num" w:pos="6480"/>
        </w:tabs>
        <w:ind w:left="6480" w:hanging="180"/>
      </w:pPr>
    </w:lvl>
  </w:abstractNum>
  <w:num w:numId="1" w16cid:durableId="2079740160">
    <w:abstractNumId w:val="11"/>
  </w:num>
  <w:num w:numId="2" w16cid:durableId="1088775238">
    <w:abstractNumId w:val="12"/>
  </w:num>
  <w:num w:numId="3" w16cid:durableId="256908815">
    <w:abstractNumId w:val="9"/>
  </w:num>
  <w:num w:numId="4" w16cid:durableId="1281761709">
    <w:abstractNumId w:val="10"/>
  </w:num>
  <w:num w:numId="5" w16cid:durableId="545992156">
    <w:abstractNumId w:val="0"/>
  </w:num>
  <w:num w:numId="6" w16cid:durableId="391344700">
    <w:abstractNumId w:val="1"/>
  </w:num>
  <w:num w:numId="7" w16cid:durableId="997270603">
    <w:abstractNumId w:val="2"/>
  </w:num>
  <w:num w:numId="8" w16cid:durableId="119735402">
    <w:abstractNumId w:val="5"/>
  </w:num>
  <w:num w:numId="9" w16cid:durableId="2066103247">
    <w:abstractNumId w:val="4"/>
  </w:num>
  <w:num w:numId="10" w16cid:durableId="604656243">
    <w:abstractNumId w:val="3"/>
  </w:num>
  <w:num w:numId="11" w16cid:durableId="1198544521">
    <w:abstractNumId w:val="7"/>
  </w:num>
  <w:num w:numId="12" w16cid:durableId="496651670">
    <w:abstractNumId w:val="6"/>
  </w:num>
  <w:num w:numId="13" w16cid:durableId="899942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07"/>
    <w:rsid w:val="000037FE"/>
    <w:rsid w:val="00036C03"/>
    <w:rsid w:val="00047CF4"/>
    <w:rsid w:val="000B4595"/>
    <w:rsid w:val="001A3BC3"/>
    <w:rsid w:val="001B3907"/>
    <w:rsid w:val="001B42FB"/>
    <w:rsid w:val="001F04E9"/>
    <w:rsid w:val="00264C07"/>
    <w:rsid w:val="002E7A78"/>
    <w:rsid w:val="003036B9"/>
    <w:rsid w:val="003627E5"/>
    <w:rsid w:val="00393956"/>
    <w:rsid w:val="0039587B"/>
    <w:rsid w:val="004547CF"/>
    <w:rsid w:val="00513605"/>
    <w:rsid w:val="0054132E"/>
    <w:rsid w:val="00575004"/>
    <w:rsid w:val="005E6E0D"/>
    <w:rsid w:val="00627930"/>
    <w:rsid w:val="00681DEC"/>
    <w:rsid w:val="007145A9"/>
    <w:rsid w:val="007775C2"/>
    <w:rsid w:val="008A0551"/>
    <w:rsid w:val="008B33B6"/>
    <w:rsid w:val="008D7FAC"/>
    <w:rsid w:val="00925934"/>
    <w:rsid w:val="009C5613"/>
    <w:rsid w:val="009D4F2E"/>
    <w:rsid w:val="009E73FC"/>
    <w:rsid w:val="00A44E40"/>
    <w:rsid w:val="00A76B48"/>
    <w:rsid w:val="00A825CB"/>
    <w:rsid w:val="00AA3334"/>
    <w:rsid w:val="00B3125D"/>
    <w:rsid w:val="00B40F61"/>
    <w:rsid w:val="00B645AA"/>
    <w:rsid w:val="00B81CFD"/>
    <w:rsid w:val="00BD0FC0"/>
    <w:rsid w:val="00C25AD2"/>
    <w:rsid w:val="00CC5A5C"/>
    <w:rsid w:val="00CD3711"/>
    <w:rsid w:val="00CE5BE2"/>
    <w:rsid w:val="00CF143F"/>
    <w:rsid w:val="00D160A1"/>
    <w:rsid w:val="00DC412C"/>
    <w:rsid w:val="00DD6B9D"/>
    <w:rsid w:val="00E07098"/>
    <w:rsid w:val="00F23F94"/>
    <w:rsid w:val="00F44395"/>
    <w:rsid w:val="00F57B2D"/>
    <w:rsid w:val="00F96812"/>
    <w:rsid w:val="00FB5BF3"/>
    <w:rsid w:val="00FE3210"/>
    <w:rsid w:val="00FF2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872B521"/>
  <w15:chartTrackingRefBased/>
  <w15:docId w15:val="{76933C15-03CA-4DB8-8649-25B56CF7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sid w:val="007775C2"/>
    <w:pPr>
      <w:widowControl w:val="0"/>
      <w:suppressAutoHyphens/>
      <w:spacing w:after="120"/>
    </w:pPr>
    <w:rPr>
      <w:rFonts w:eastAsia="Arial Unicode MS"/>
      <w:kern w:val="1"/>
      <w:lang w:val="lv-LV"/>
    </w:rPr>
  </w:style>
  <w:style w:type="character" w:customStyle="1" w:styleId="BodyTextChar">
    <w:name w:val="Body Text Char"/>
    <w:link w:val="BodyText"/>
    <w:rsid w:val="007775C2"/>
    <w:rPr>
      <w:rFonts w:eastAsia="Arial Unicode MS"/>
      <w:kern w:val="1"/>
      <w:sz w:val="24"/>
      <w:szCs w:val="24"/>
    </w:rPr>
  </w:style>
  <w:style w:type="paragraph" w:customStyle="1" w:styleId="FWRecital">
    <w:name w:val="FWRecital"/>
    <w:basedOn w:val="BodyText"/>
    <w:rsid w:val="001A3BC3"/>
    <w:pPr>
      <w:widowControl/>
      <w:numPr>
        <w:numId w:val="7"/>
      </w:numPr>
      <w:tabs>
        <w:tab w:val="left" w:pos="720"/>
      </w:tabs>
      <w:suppressAutoHyphens w:val="0"/>
      <w:autoSpaceDE w:val="0"/>
      <w:autoSpaceDN w:val="0"/>
      <w:adjustRightInd w:val="0"/>
      <w:spacing w:after="240"/>
      <w:jc w:val="both"/>
    </w:pPr>
    <w:rPr>
      <w:rFonts w:eastAsia="Times New Roman"/>
      <w:kern w:val="0"/>
      <w:lang w:val="en-GB"/>
    </w:rPr>
  </w:style>
  <w:style w:type="paragraph" w:customStyle="1" w:styleId="FWBL1">
    <w:name w:val="FWB_L1"/>
    <w:basedOn w:val="Normal"/>
    <w:next w:val="FWBL2"/>
    <w:rsid w:val="001A3BC3"/>
    <w:pPr>
      <w:keepNext/>
      <w:keepLines/>
      <w:numPr>
        <w:numId w:val="8"/>
      </w:numPr>
      <w:autoSpaceDE w:val="0"/>
      <w:autoSpaceDN w:val="0"/>
      <w:adjustRightInd w:val="0"/>
      <w:spacing w:after="240"/>
      <w:outlineLvl w:val="0"/>
    </w:pPr>
    <w:rPr>
      <w:b/>
      <w:bCs/>
      <w:smallCaps/>
      <w:lang w:val="en-GB"/>
    </w:rPr>
  </w:style>
  <w:style w:type="paragraph" w:customStyle="1" w:styleId="FWBL2">
    <w:name w:val="FWB_L2"/>
    <w:basedOn w:val="FWBL1"/>
    <w:rsid w:val="001A3BC3"/>
    <w:pPr>
      <w:keepNext w:val="0"/>
      <w:keepLines w:val="0"/>
      <w:numPr>
        <w:ilvl w:val="1"/>
      </w:numPr>
      <w:jc w:val="both"/>
      <w:outlineLvl w:val="9"/>
    </w:pPr>
    <w:rPr>
      <w:b w:val="0"/>
      <w:bCs w:val="0"/>
      <w:smallCaps w:val="0"/>
    </w:rPr>
  </w:style>
  <w:style w:type="paragraph" w:customStyle="1" w:styleId="FWBL3">
    <w:name w:val="FWB_L3"/>
    <w:basedOn w:val="FWBL2"/>
    <w:rsid w:val="001A3BC3"/>
    <w:pPr>
      <w:numPr>
        <w:ilvl w:val="2"/>
        <w:numId w:val="9"/>
      </w:numPr>
    </w:pPr>
  </w:style>
  <w:style w:type="paragraph" w:customStyle="1" w:styleId="FWDL1">
    <w:name w:val="FWD_L1"/>
    <w:basedOn w:val="Normal"/>
    <w:rsid w:val="001A3BC3"/>
    <w:pPr>
      <w:numPr>
        <w:numId w:val="13"/>
      </w:numPr>
      <w:autoSpaceDE w:val="0"/>
      <w:autoSpaceDN w:val="0"/>
      <w:adjustRightInd w:val="0"/>
      <w:spacing w:after="240"/>
      <w:jc w:val="both"/>
    </w:pPr>
    <w:rPr>
      <w:lang w:val="en-GB"/>
    </w:rPr>
  </w:style>
  <w:style w:type="paragraph" w:customStyle="1" w:styleId="Trams">
    <w:name w:val="Trams"/>
    <w:basedOn w:val="BodyText"/>
    <w:rsid w:val="001A3BC3"/>
    <w:pPr>
      <w:keepNext/>
      <w:keepLines/>
      <w:widowControl/>
      <w:pBdr>
        <w:top w:val="double" w:sz="6" w:space="13" w:color="auto"/>
        <w:bottom w:val="double" w:sz="6" w:space="13" w:color="auto"/>
      </w:pBdr>
      <w:suppressAutoHyphens w:val="0"/>
      <w:autoSpaceDE w:val="0"/>
      <w:autoSpaceDN w:val="0"/>
      <w:adjustRightInd w:val="0"/>
      <w:spacing w:before="720" w:after="720"/>
      <w:ind w:left="1440" w:right="1440"/>
      <w:jc w:val="center"/>
    </w:pPr>
    <w:rPr>
      <w:rFonts w:eastAsia="Times New Roman"/>
      <w:b/>
      <w:bCs/>
      <w:caps/>
      <w:kern w:val="0"/>
      <w:lang w:val="en-GB"/>
    </w:rPr>
  </w:style>
  <w:style w:type="paragraph" w:customStyle="1" w:styleId="AONormal">
    <w:name w:val="AONormal"/>
    <w:rsid w:val="001A3BC3"/>
    <w:pPr>
      <w:autoSpaceDE w:val="0"/>
      <w:autoSpaceDN w:val="0"/>
      <w:adjustRightInd w:val="0"/>
      <w:spacing w:line="260" w:lineRule="atLeast"/>
    </w:pPr>
    <w:rPr>
      <w:rFonts w:eastAsia="SimSun"/>
      <w:sz w:val="22"/>
      <w:szCs w:val="22"/>
      <w:lang w:val="en-GB" w:eastAsia="zh-CN"/>
    </w:rPr>
  </w:style>
  <w:style w:type="paragraph" w:customStyle="1" w:styleId="AODocTxt">
    <w:name w:val="AODocTxt"/>
    <w:basedOn w:val="Normal"/>
    <w:rsid w:val="001A3BC3"/>
    <w:pPr>
      <w:numPr>
        <w:numId w:val="11"/>
      </w:numPr>
      <w:autoSpaceDE w:val="0"/>
      <w:autoSpaceDN w:val="0"/>
      <w:adjustRightInd w:val="0"/>
      <w:spacing w:before="240" w:line="260" w:lineRule="atLeast"/>
      <w:jc w:val="both"/>
    </w:pPr>
    <w:rPr>
      <w:rFonts w:eastAsia="SimSun"/>
      <w:sz w:val="22"/>
      <w:szCs w:val="22"/>
      <w:lang w:val="en-GB" w:eastAsia="zh-CN"/>
    </w:rPr>
  </w:style>
  <w:style w:type="paragraph" w:customStyle="1" w:styleId="Text">
    <w:name w:val="Text"/>
    <w:aliases w:val="tx,t"/>
    <w:rsid w:val="001A3BC3"/>
    <w:pPr>
      <w:numPr>
        <w:numId w:val="12"/>
      </w:numPr>
      <w:autoSpaceDE w:val="0"/>
      <w:autoSpaceDN w:val="0"/>
      <w:adjustRightInd w:val="0"/>
      <w:spacing w:before="240" w:line="260" w:lineRule="atLeast"/>
    </w:pPr>
    <w:rPr>
      <w:rFonts w:eastAsia="SimSun"/>
      <w:sz w:val="22"/>
      <w:szCs w:val="22"/>
      <w:lang w:val="en-GB" w:eastAsia="zh-CN"/>
    </w:rPr>
  </w:style>
  <w:style w:type="character" w:customStyle="1" w:styleId="FooterChar">
    <w:name w:val="Footer Char"/>
    <w:link w:val="Footer"/>
    <w:uiPriority w:val="99"/>
    <w:rsid w:val="00FB5BF3"/>
    <w:rPr>
      <w:sz w:val="24"/>
      <w:szCs w:val="24"/>
      <w:lang w:val="en-US" w:eastAsia="en-US"/>
    </w:rPr>
  </w:style>
  <w:style w:type="paragraph" w:styleId="FootnoteText">
    <w:name w:val="footnote text"/>
    <w:basedOn w:val="Normal"/>
    <w:link w:val="FootnoteTextChar"/>
    <w:rsid w:val="00FB5BF3"/>
    <w:rPr>
      <w:sz w:val="20"/>
      <w:szCs w:val="20"/>
    </w:rPr>
  </w:style>
  <w:style w:type="character" w:customStyle="1" w:styleId="FootnoteTextChar">
    <w:name w:val="Footnote Text Char"/>
    <w:link w:val="FootnoteText"/>
    <w:rsid w:val="00FB5BF3"/>
    <w:rPr>
      <w:lang w:val="en-US" w:eastAsia="en-US"/>
    </w:rPr>
  </w:style>
  <w:style w:type="character" w:styleId="FootnoteReference">
    <w:name w:val="footnote reference"/>
    <w:rsid w:val="00FB5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1571</Words>
  <Characters>10137</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Savstarpējais pārtraukšanas līgums starp Eiropas Savienību un iesaistītajām Eiropas Savienības dalībvalstīm ar Imperial Tobacco Limited</vt:lpstr>
      <vt:lpstr>Savstarpējais pārtraukšanas līgums starp Eiropas Savienību un iesaistītajām Eiropas Savienības dalībvalstīm ar Imperial Tobacco Limited</vt:lpstr>
    </vt:vector>
  </TitlesOfParts>
  <Manager>Vladimirs Vaškevičs</Manager>
  <Company>Finanšu ministrija</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Savstarpējais pārtraukšanas līgums starp Eiropas Savienību un iesaistītajām Eiropas Savienības dalībvalstīm ar Imperial Tobacco Limited</dc:title>
  <dc:subject>Starptautisks līgums latviešu valodā</dc:subject>
  <dc:creator>Marika Munča</dc:creator>
  <cp:keywords/>
  <dc:description>marika.munca@fm.gov.lv; tel.67095559, fakss 67095421</dc:description>
  <cp:lastModifiedBy>Iveta Stafecka</cp:lastModifiedBy>
  <cp:revision>3</cp:revision>
  <dcterms:created xsi:type="dcterms:W3CDTF">2023-02-23T09:42:00Z</dcterms:created>
  <dcterms:modified xsi:type="dcterms:W3CDTF">2023-02-23T09:54:00Z</dcterms:modified>
  <cp:category>Starptautisks līgums latviešu valodā</cp:category>
</cp:coreProperties>
</file>