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9B6" w:rsidRDefault="000219B6" w:rsidP="00152F54">
      <w:pPr>
        <w:ind w:firstLine="720"/>
        <w:jc w:val="center"/>
        <w:rPr>
          <w:b/>
          <w:sz w:val="28"/>
          <w:szCs w:val="28"/>
        </w:rPr>
      </w:pPr>
      <w:bookmarkStart w:id="0" w:name="OLE_LINK3"/>
      <w:bookmarkStart w:id="1" w:name="OLE_LINK4"/>
      <w:bookmarkStart w:id="2" w:name="OLE_LINK2"/>
      <w:bookmarkStart w:id="3" w:name="OLE_LINK7"/>
      <w:bookmarkStart w:id="4" w:name="_GoBack"/>
      <w:bookmarkEnd w:id="4"/>
    </w:p>
    <w:p w:rsidR="00396304" w:rsidRDefault="00396304" w:rsidP="00152F54">
      <w:pPr>
        <w:ind w:firstLine="720"/>
        <w:jc w:val="center"/>
        <w:rPr>
          <w:b/>
          <w:sz w:val="28"/>
          <w:szCs w:val="28"/>
        </w:rPr>
      </w:pPr>
    </w:p>
    <w:p w:rsidR="00B44667" w:rsidRPr="004536F2" w:rsidRDefault="002E6B3D" w:rsidP="000219B6">
      <w:pPr>
        <w:tabs>
          <w:tab w:val="left" w:pos="1260"/>
        </w:tabs>
        <w:ind w:firstLine="720"/>
        <w:jc w:val="center"/>
        <w:rPr>
          <w:b/>
          <w:sz w:val="28"/>
          <w:szCs w:val="28"/>
        </w:rPr>
      </w:pPr>
      <w:r w:rsidRPr="004536F2">
        <w:rPr>
          <w:b/>
          <w:sz w:val="28"/>
          <w:szCs w:val="28"/>
        </w:rPr>
        <w:t>Informatīvais ziņojums</w:t>
      </w:r>
    </w:p>
    <w:p w:rsidR="001137B5" w:rsidRPr="004536F2" w:rsidRDefault="002E6B3D" w:rsidP="00152F54">
      <w:pPr>
        <w:ind w:firstLine="720"/>
        <w:jc w:val="center"/>
        <w:rPr>
          <w:b/>
          <w:sz w:val="28"/>
          <w:szCs w:val="28"/>
        </w:rPr>
      </w:pPr>
      <w:bookmarkStart w:id="5" w:name="OLE_LINK1"/>
      <w:r w:rsidRPr="004536F2">
        <w:rPr>
          <w:b/>
          <w:sz w:val="28"/>
          <w:szCs w:val="28"/>
        </w:rPr>
        <w:t>„</w:t>
      </w:r>
      <w:bookmarkStart w:id="6" w:name="OLE_LINK9"/>
      <w:bookmarkStart w:id="7" w:name="OLE_LINK10"/>
      <w:r w:rsidR="003B7A18" w:rsidRPr="004536F2">
        <w:rPr>
          <w:b/>
          <w:sz w:val="28"/>
          <w:szCs w:val="28"/>
        </w:rPr>
        <w:t>Par</w:t>
      </w:r>
      <w:r w:rsidR="004E72C8" w:rsidRPr="004536F2">
        <w:rPr>
          <w:b/>
          <w:sz w:val="28"/>
          <w:szCs w:val="28"/>
        </w:rPr>
        <w:t xml:space="preserve"> </w:t>
      </w:r>
      <w:bookmarkStart w:id="8" w:name="OLE_LINK8"/>
      <w:bookmarkEnd w:id="0"/>
      <w:bookmarkEnd w:id="1"/>
      <w:bookmarkEnd w:id="5"/>
      <w:bookmarkEnd w:id="6"/>
      <w:bookmarkEnd w:id="7"/>
      <w:r w:rsidR="00D65688" w:rsidRPr="004536F2">
        <w:rPr>
          <w:b/>
          <w:sz w:val="28"/>
          <w:szCs w:val="28"/>
        </w:rPr>
        <w:t>kapitālsabiedrīb</w:t>
      </w:r>
      <w:r w:rsidR="00584DC8" w:rsidRPr="004536F2">
        <w:rPr>
          <w:b/>
          <w:sz w:val="28"/>
          <w:szCs w:val="28"/>
        </w:rPr>
        <w:t>u</w:t>
      </w:r>
      <w:r w:rsidR="00D65688" w:rsidRPr="004536F2">
        <w:rPr>
          <w:b/>
          <w:sz w:val="28"/>
          <w:szCs w:val="28"/>
        </w:rPr>
        <w:t xml:space="preserve">, kurās </w:t>
      </w:r>
      <w:r w:rsidR="001A6C53" w:rsidRPr="004536F2">
        <w:rPr>
          <w:b/>
          <w:sz w:val="28"/>
          <w:szCs w:val="28"/>
        </w:rPr>
        <w:t>Satiksmes</w:t>
      </w:r>
      <w:r w:rsidR="00D65688" w:rsidRPr="004536F2">
        <w:rPr>
          <w:b/>
          <w:sz w:val="28"/>
          <w:szCs w:val="28"/>
        </w:rPr>
        <w:t xml:space="preserve"> ministrija ir valsts kapitāla daļu turētāja</w:t>
      </w:r>
      <w:r w:rsidR="008B6BC9" w:rsidRPr="004536F2">
        <w:rPr>
          <w:b/>
          <w:sz w:val="28"/>
          <w:szCs w:val="28"/>
        </w:rPr>
        <w:t>,</w:t>
      </w:r>
      <w:r w:rsidR="00584DC8" w:rsidRPr="004536F2">
        <w:rPr>
          <w:b/>
          <w:sz w:val="28"/>
          <w:szCs w:val="28"/>
        </w:rPr>
        <w:t xml:space="preserve"> </w:t>
      </w:r>
      <w:bookmarkEnd w:id="2"/>
      <w:bookmarkEnd w:id="3"/>
      <w:bookmarkEnd w:id="8"/>
      <w:r w:rsidR="00F442F0" w:rsidRPr="00F442F0">
        <w:rPr>
          <w:b/>
          <w:sz w:val="28"/>
          <w:szCs w:val="28"/>
        </w:rPr>
        <w:t>201</w:t>
      </w:r>
      <w:r w:rsidR="00110125">
        <w:rPr>
          <w:b/>
          <w:sz w:val="28"/>
          <w:szCs w:val="28"/>
        </w:rPr>
        <w:t>2</w:t>
      </w:r>
      <w:r w:rsidR="00F442F0" w:rsidRPr="00F442F0">
        <w:rPr>
          <w:b/>
          <w:sz w:val="28"/>
          <w:szCs w:val="28"/>
        </w:rPr>
        <w:t>.gada finansiālo rādītāju un plānoto rezultatīvo rādītāju izpildi</w:t>
      </w:r>
      <w:r w:rsidR="009C112C" w:rsidRPr="004536F2">
        <w:rPr>
          <w:b/>
          <w:sz w:val="28"/>
          <w:szCs w:val="28"/>
        </w:rPr>
        <w:t>”</w:t>
      </w:r>
      <w:r w:rsidR="00506D3A" w:rsidRPr="004536F2">
        <w:rPr>
          <w:b/>
          <w:sz w:val="28"/>
          <w:szCs w:val="28"/>
        </w:rPr>
        <w:t>.</w:t>
      </w:r>
    </w:p>
    <w:p w:rsidR="001137B5" w:rsidRPr="004536F2" w:rsidRDefault="001137B5" w:rsidP="00152F54">
      <w:pPr>
        <w:ind w:right="-694" w:firstLine="720"/>
        <w:jc w:val="both"/>
        <w:rPr>
          <w:sz w:val="28"/>
          <w:szCs w:val="28"/>
        </w:rPr>
      </w:pPr>
    </w:p>
    <w:p w:rsidR="00557837" w:rsidRDefault="001137B5" w:rsidP="00B64240">
      <w:pPr>
        <w:ind w:right="26" w:firstLine="720"/>
        <w:jc w:val="both"/>
        <w:rPr>
          <w:sz w:val="28"/>
          <w:szCs w:val="28"/>
        </w:rPr>
      </w:pPr>
      <w:r w:rsidRPr="00621546">
        <w:rPr>
          <w:sz w:val="28"/>
          <w:szCs w:val="28"/>
        </w:rPr>
        <w:t>Atbilstoši Likuma par budžetu un finanšu vadību (turpmāk – likums) 30.</w:t>
      </w:r>
      <w:r w:rsidRPr="00621546">
        <w:rPr>
          <w:sz w:val="28"/>
          <w:szCs w:val="28"/>
          <w:vertAlign w:val="superscript"/>
        </w:rPr>
        <w:t>1</w:t>
      </w:r>
      <w:r w:rsidRPr="00621546">
        <w:rPr>
          <w:sz w:val="28"/>
          <w:szCs w:val="28"/>
        </w:rPr>
        <w:t xml:space="preserve">panta </w:t>
      </w:r>
      <w:r w:rsidR="00F442F0" w:rsidRPr="00621546">
        <w:rPr>
          <w:sz w:val="28"/>
          <w:szCs w:val="28"/>
        </w:rPr>
        <w:t>otrajai</w:t>
      </w:r>
      <w:r w:rsidR="003C1C9B" w:rsidRPr="00621546">
        <w:rPr>
          <w:sz w:val="28"/>
          <w:szCs w:val="28"/>
        </w:rPr>
        <w:t xml:space="preserve"> daļai</w:t>
      </w:r>
      <w:r w:rsidR="00FB3A5A" w:rsidRPr="00621546">
        <w:rPr>
          <w:sz w:val="28"/>
          <w:szCs w:val="28"/>
        </w:rPr>
        <w:t xml:space="preserve">, ministrijas līdz kārtējā gada </w:t>
      </w:r>
      <w:r w:rsidR="00F442F0" w:rsidRPr="00621546">
        <w:rPr>
          <w:sz w:val="28"/>
          <w:szCs w:val="28"/>
        </w:rPr>
        <w:t>1.septembrim</w:t>
      </w:r>
      <w:r w:rsidR="00FB3A5A" w:rsidRPr="00621546">
        <w:rPr>
          <w:sz w:val="28"/>
          <w:szCs w:val="28"/>
        </w:rPr>
        <w:t xml:space="preserve"> iesniedz Ministru kabinetam informatīvo ziņojumu par finansiālo un darbības rādītāju izpildi par valsts kapitālsabiedrībām, ieskaitot to izšķirošajā ietekmē esošajām meitas sabiedrībām, ja tādas ir, kā arī par tām kapitālsabiedrībām, kurām iepriekšējā saimnieciskajā gadā valsts pamatfunkciju īstenošanai tika piešķirtas valsts </w:t>
      </w:r>
      <w:r w:rsidRPr="00621546">
        <w:rPr>
          <w:sz w:val="28"/>
          <w:szCs w:val="28"/>
        </w:rPr>
        <w:t>subsīdij</w:t>
      </w:r>
      <w:r w:rsidR="00FB3A5A" w:rsidRPr="00621546">
        <w:rPr>
          <w:sz w:val="28"/>
          <w:szCs w:val="28"/>
        </w:rPr>
        <w:t>as</w:t>
      </w:r>
      <w:r w:rsidRPr="00621546">
        <w:rPr>
          <w:sz w:val="28"/>
          <w:szCs w:val="28"/>
        </w:rPr>
        <w:t xml:space="preserve"> </w:t>
      </w:r>
      <w:r w:rsidR="00FB3A5A" w:rsidRPr="00621546">
        <w:rPr>
          <w:sz w:val="28"/>
          <w:szCs w:val="28"/>
        </w:rPr>
        <w:t>vai</w:t>
      </w:r>
      <w:r w:rsidRPr="00621546">
        <w:rPr>
          <w:sz w:val="28"/>
          <w:szCs w:val="28"/>
        </w:rPr>
        <w:t xml:space="preserve"> dotācij</w:t>
      </w:r>
      <w:r w:rsidR="00FB3A5A" w:rsidRPr="00621546">
        <w:rPr>
          <w:sz w:val="28"/>
          <w:szCs w:val="28"/>
        </w:rPr>
        <w:t>as.</w:t>
      </w:r>
    </w:p>
    <w:p w:rsidR="00110125" w:rsidRPr="00110125" w:rsidRDefault="00110125" w:rsidP="00110125">
      <w:pPr>
        <w:pStyle w:val="Header"/>
        <w:tabs>
          <w:tab w:val="right" w:pos="0"/>
        </w:tabs>
        <w:ind w:right="26" w:firstLine="720"/>
        <w:jc w:val="both"/>
        <w:rPr>
          <w:sz w:val="28"/>
          <w:szCs w:val="28"/>
        </w:rPr>
      </w:pPr>
      <w:r w:rsidRPr="00110125">
        <w:rPr>
          <w:sz w:val="28"/>
          <w:szCs w:val="28"/>
        </w:rPr>
        <w:t xml:space="preserve">Informatīvais ziņojums sagatavots ievērojot Finanšu ministrijas izstrādātās vadlīnijas „Vadlīnijas informatīva ziņojuma sagatavošanai par kapitālsabiedrību finansiālajiem un darbības rādītājiem, pārvaldot valsts kapitālu” par kapitālsabiedrībām, kurās Satiksmes ministrija ir valsts kapitāla daļu turētāja, kā arī par minēto kapitālsabiedrību izšķirošajā ietekmē esošajām meitas sabiedrībām: VSIA „Autotransporta direkcija”, VAS „Ceļu satiksmes drošības direkcija”; AS „Latvijas autoceļu uzturētājs”, VAS „Latvijas dzelzceļš” (meitas sabiedrības – SIA „LDZ </w:t>
      </w:r>
      <w:proofErr w:type="spellStart"/>
      <w:r w:rsidRPr="00110125">
        <w:rPr>
          <w:sz w:val="28"/>
          <w:szCs w:val="28"/>
        </w:rPr>
        <w:t>Cargo</w:t>
      </w:r>
      <w:proofErr w:type="spellEnd"/>
      <w:r w:rsidRPr="00110125">
        <w:rPr>
          <w:sz w:val="28"/>
          <w:szCs w:val="28"/>
        </w:rPr>
        <w:t>”, SIA „LDZ ritošā sastāva serviss”, SIA „LDZ infrastruktūra”, SIA „LDZ apsardze”, AS „</w:t>
      </w:r>
      <w:proofErr w:type="spellStart"/>
      <w:r w:rsidRPr="00110125">
        <w:rPr>
          <w:sz w:val="28"/>
          <w:szCs w:val="28"/>
        </w:rPr>
        <w:t>LatRailNet</w:t>
      </w:r>
      <w:proofErr w:type="spellEnd"/>
      <w:r w:rsidRPr="00110125">
        <w:rPr>
          <w:sz w:val="28"/>
          <w:szCs w:val="28"/>
        </w:rPr>
        <w:t xml:space="preserve">”, SIA „LDZ </w:t>
      </w:r>
      <w:proofErr w:type="spellStart"/>
      <w:r w:rsidRPr="00110125">
        <w:rPr>
          <w:sz w:val="28"/>
          <w:szCs w:val="28"/>
        </w:rPr>
        <w:t>Cargo</w:t>
      </w:r>
      <w:proofErr w:type="spellEnd"/>
      <w:r w:rsidRPr="00110125">
        <w:rPr>
          <w:sz w:val="28"/>
          <w:szCs w:val="28"/>
        </w:rPr>
        <w:t xml:space="preserve"> Loģistika”), VAS „Latvijas gaisa satiksme”, AS „</w:t>
      </w:r>
      <w:proofErr w:type="spellStart"/>
      <w:r w:rsidRPr="00110125">
        <w:rPr>
          <w:sz w:val="28"/>
          <w:szCs w:val="28"/>
        </w:rPr>
        <w:t>AirBaltic</w:t>
      </w:r>
      <w:proofErr w:type="spellEnd"/>
      <w:r w:rsidRPr="00110125">
        <w:rPr>
          <w:sz w:val="28"/>
          <w:szCs w:val="28"/>
        </w:rPr>
        <w:t xml:space="preserve"> </w:t>
      </w:r>
      <w:proofErr w:type="spellStart"/>
      <w:r w:rsidRPr="00110125">
        <w:rPr>
          <w:sz w:val="28"/>
          <w:szCs w:val="28"/>
        </w:rPr>
        <w:t>Corporation</w:t>
      </w:r>
      <w:proofErr w:type="spellEnd"/>
      <w:r w:rsidRPr="00110125">
        <w:rPr>
          <w:sz w:val="28"/>
          <w:szCs w:val="28"/>
        </w:rPr>
        <w:t>”, VAS „Latvijas Jūras administrācija”, VAS „Latvijas Pasts” (meitas sabiedrības – SIA „</w:t>
      </w:r>
      <w:proofErr w:type="spellStart"/>
      <w:r w:rsidRPr="00110125">
        <w:rPr>
          <w:sz w:val="28"/>
          <w:szCs w:val="28"/>
        </w:rPr>
        <w:t>Mailmaster</w:t>
      </w:r>
      <w:proofErr w:type="spellEnd"/>
      <w:r w:rsidRPr="00110125">
        <w:rPr>
          <w:sz w:val="28"/>
          <w:szCs w:val="28"/>
        </w:rPr>
        <w:t>”, AS „IT Latvija, AS „Latvijas Pasta nodaļu tīkls"), VSIA „Latvijas Valsts ceļi”, VAS „Latvijas valsts radio un televīzijas centrs”, VSIA „</w:t>
      </w:r>
      <w:proofErr w:type="spellStart"/>
      <w:r w:rsidRPr="00110125">
        <w:rPr>
          <w:sz w:val="28"/>
          <w:szCs w:val="28"/>
        </w:rPr>
        <w:t>Namzinis</w:t>
      </w:r>
      <w:proofErr w:type="spellEnd"/>
      <w:r w:rsidRPr="00110125">
        <w:rPr>
          <w:sz w:val="28"/>
          <w:szCs w:val="28"/>
        </w:rPr>
        <w:t xml:space="preserve">”, AS „Pasažieru vilciens” (meitas sabiedrība – AS „VRC </w:t>
      </w:r>
      <w:proofErr w:type="spellStart"/>
      <w:r w:rsidRPr="00110125">
        <w:rPr>
          <w:sz w:val="28"/>
          <w:szCs w:val="28"/>
        </w:rPr>
        <w:t>Zasulauks</w:t>
      </w:r>
      <w:proofErr w:type="spellEnd"/>
      <w:r w:rsidRPr="00110125">
        <w:rPr>
          <w:sz w:val="28"/>
          <w:szCs w:val="28"/>
        </w:rPr>
        <w:t>”), VAS „Starptautiskā lidosta „Rīga””.</w:t>
      </w:r>
    </w:p>
    <w:p w:rsidR="00110125" w:rsidRPr="00110125" w:rsidRDefault="00110125" w:rsidP="00110125">
      <w:pPr>
        <w:pStyle w:val="Header"/>
        <w:tabs>
          <w:tab w:val="right" w:pos="0"/>
        </w:tabs>
        <w:ind w:right="26" w:firstLine="720"/>
        <w:jc w:val="both"/>
        <w:rPr>
          <w:sz w:val="28"/>
          <w:szCs w:val="28"/>
        </w:rPr>
      </w:pPr>
      <w:r w:rsidRPr="00110125">
        <w:rPr>
          <w:sz w:val="28"/>
          <w:szCs w:val="28"/>
        </w:rPr>
        <w:t xml:space="preserve">Kapitālsabiedrības, kurās Satiksmes ministrija ir valsts kapitāla daļu turētāja, pilda valsts deleģētos uzdevumus likumiskās vai līgumiskās deleģēšanas ietvaros, atbilstoši Valsts pārvaldes iekārtas likuma nosacījumiem. </w:t>
      </w:r>
    </w:p>
    <w:p w:rsidR="006E4C67" w:rsidRPr="004536F2" w:rsidRDefault="00110125" w:rsidP="00110125">
      <w:pPr>
        <w:pStyle w:val="Header"/>
        <w:tabs>
          <w:tab w:val="clear" w:pos="4153"/>
          <w:tab w:val="clear" w:pos="8306"/>
          <w:tab w:val="right" w:pos="0"/>
        </w:tabs>
        <w:ind w:right="26" w:firstLine="720"/>
        <w:jc w:val="both"/>
        <w:rPr>
          <w:sz w:val="28"/>
          <w:szCs w:val="28"/>
        </w:rPr>
      </w:pPr>
      <w:r w:rsidRPr="00110125">
        <w:rPr>
          <w:sz w:val="28"/>
          <w:szCs w:val="28"/>
        </w:rPr>
        <w:t xml:space="preserve">Saskaņā ar Ministru kabineta 2003.gada 29.aprīļa noteikumiem </w:t>
      </w:r>
      <w:proofErr w:type="spellStart"/>
      <w:r w:rsidRPr="00110125">
        <w:rPr>
          <w:sz w:val="28"/>
          <w:szCs w:val="28"/>
        </w:rPr>
        <w:t>Nr</w:t>
      </w:r>
      <w:proofErr w:type="spellEnd"/>
      <w:r w:rsidRPr="00110125">
        <w:rPr>
          <w:sz w:val="28"/>
          <w:szCs w:val="28"/>
        </w:rPr>
        <w:t>. 242 „Satiksmes ministrijas nolikums”, Satiksmes ministrija ir vadošā valsts pārvaldes iestāde transporta un sakaru nozarēs. Transporta nozare ietver dzelzceļa, autosatiksmes, jūrniecības un aviācijas apakšnozares, kā arī pasažieru pārvadājumu, tranzītpārvadājumu un bīstamo kravu pārvadājumu jomas. Autosatiksmes apakšnozare ietver autotransporta, autoceļu un ceļu satiksmes drošības jomas. Sakaru nozare ietver elektronisko sakaru (arī sakaru un datu pārraides kanālus valsts pārvaldes jomā) un pasta apakšnozares.</w:t>
      </w:r>
    </w:p>
    <w:p w:rsidR="00B400EB" w:rsidRPr="00557837" w:rsidRDefault="00333AA5" w:rsidP="00B400EB">
      <w:pPr>
        <w:spacing w:before="240"/>
        <w:ind w:right="28" w:firstLine="900"/>
        <w:jc w:val="both"/>
        <w:rPr>
          <w:sz w:val="28"/>
          <w:szCs w:val="28"/>
        </w:rPr>
      </w:pPr>
      <w:r>
        <w:rPr>
          <w:sz w:val="28"/>
          <w:szCs w:val="28"/>
        </w:rPr>
        <w:t>Satiksmes ministrija 2012</w:t>
      </w:r>
      <w:r w:rsidR="00B400EB" w:rsidRPr="00C4373D">
        <w:rPr>
          <w:sz w:val="28"/>
          <w:szCs w:val="28"/>
        </w:rPr>
        <w:t xml:space="preserve">.gadā ir veikusi izmaksu </w:t>
      </w:r>
      <w:r>
        <w:rPr>
          <w:sz w:val="28"/>
          <w:szCs w:val="28"/>
        </w:rPr>
        <w:t>100</w:t>
      </w:r>
      <w:r w:rsidR="00B400EB" w:rsidRPr="00C4373D">
        <w:rPr>
          <w:sz w:val="28"/>
          <w:szCs w:val="28"/>
        </w:rPr>
        <w:t xml:space="preserve"> %</w:t>
      </w:r>
      <w:r w:rsidR="00B400EB" w:rsidRPr="00557837">
        <w:rPr>
          <w:sz w:val="28"/>
          <w:szCs w:val="28"/>
        </w:rPr>
        <w:t xml:space="preserve"> no valsts budžeta dotācijām aktuālā plāna šim gadam.</w:t>
      </w:r>
    </w:p>
    <w:p w:rsidR="00C4373D" w:rsidRPr="004536F2" w:rsidRDefault="00C4373D" w:rsidP="00C4373D">
      <w:pPr>
        <w:pStyle w:val="Header"/>
        <w:tabs>
          <w:tab w:val="clear" w:pos="4153"/>
          <w:tab w:val="clear" w:pos="8306"/>
          <w:tab w:val="right" w:pos="0"/>
        </w:tabs>
        <w:ind w:right="26" w:firstLine="720"/>
        <w:jc w:val="both"/>
        <w:rPr>
          <w:sz w:val="28"/>
          <w:szCs w:val="28"/>
        </w:rPr>
      </w:pPr>
    </w:p>
    <w:tbl>
      <w:tblPr>
        <w:tblW w:w="936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556"/>
        <w:gridCol w:w="5564"/>
        <w:gridCol w:w="1620"/>
        <w:gridCol w:w="1620"/>
      </w:tblGrid>
      <w:tr w:rsidR="00C4373D" w:rsidRPr="004536F2" w:rsidTr="00C4373D">
        <w:tc>
          <w:tcPr>
            <w:tcW w:w="556" w:type="dxa"/>
            <w:tcBorders>
              <w:top w:val="single" w:sz="4" w:space="0" w:color="auto"/>
              <w:left w:val="single" w:sz="4" w:space="0" w:color="auto"/>
              <w:bottom w:val="single" w:sz="4" w:space="0" w:color="auto"/>
              <w:right w:val="single" w:sz="4" w:space="0" w:color="auto"/>
            </w:tcBorders>
            <w:shd w:val="clear" w:color="auto" w:fill="B3B3B3"/>
            <w:vAlign w:val="center"/>
          </w:tcPr>
          <w:p w:rsidR="00C4373D" w:rsidRPr="004536F2" w:rsidRDefault="00C4373D" w:rsidP="00A030A0">
            <w:pPr>
              <w:jc w:val="center"/>
              <w:rPr>
                <w:b/>
                <w:bCs/>
              </w:rPr>
            </w:pPr>
            <w:proofErr w:type="spellStart"/>
            <w:r w:rsidRPr="004536F2">
              <w:rPr>
                <w:b/>
                <w:bCs/>
              </w:rPr>
              <w:lastRenderedPageBreak/>
              <w:t>Nr</w:t>
            </w:r>
            <w:proofErr w:type="spellEnd"/>
            <w:r w:rsidRPr="004536F2">
              <w:rPr>
                <w:b/>
                <w:bCs/>
              </w:rPr>
              <w:t>.</w:t>
            </w:r>
          </w:p>
        </w:tc>
        <w:tc>
          <w:tcPr>
            <w:tcW w:w="5564" w:type="dxa"/>
            <w:tcBorders>
              <w:top w:val="single" w:sz="4" w:space="0" w:color="auto"/>
              <w:left w:val="single" w:sz="4" w:space="0" w:color="auto"/>
              <w:bottom w:val="single" w:sz="4" w:space="0" w:color="auto"/>
              <w:right w:val="single" w:sz="4" w:space="0" w:color="auto"/>
            </w:tcBorders>
            <w:shd w:val="clear" w:color="auto" w:fill="B3B3B3"/>
            <w:vAlign w:val="center"/>
          </w:tcPr>
          <w:p w:rsidR="00C4373D" w:rsidRPr="004536F2" w:rsidRDefault="00B400EB" w:rsidP="00A030A0">
            <w:pPr>
              <w:jc w:val="center"/>
              <w:rPr>
                <w:b/>
                <w:bCs/>
              </w:rPr>
            </w:pPr>
            <w:r w:rsidRPr="00C4373D">
              <w:rPr>
                <w:sz w:val="28"/>
                <w:szCs w:val="28"/>
              </w:rPr>
              <w:t>Valsts budžet</w:t>
            </w:r>
            <w:r>
              <w:rPr>
                <w:sz w:val="28"/>
                <w:szCs w:val="28"/>
              </w:rPr>
              <w:t>a subsīdijas un dotācijas, l</w:t>
            </w:r>
            <w:r w:rsidRPr="00C4373D">
              <w:rPr>
                <w:sz w:val="28"/>
                <w:szCs w:val="28"/>
              </w:rPr>
              <w:t>īdzekļi neparedzētiem gadījumiem</w:t>
            </w:r>
          </w:p>
        </w:tc>
        <w:tc>
          <w:tcPr>
            <w:tcW w:w="1620" w:type="dxa"/>
            <w:tcBorders>
              <w:top w:val="single" w:sz="4" w:space="0" w:color="auto"/>
              <w:left w:val="single" w:sz="4" w:space="0" w:color="auto"/>
              <w:bottom w:val="single" w:sz="4" w:space="0" w:color="auto"/>
              <w:right w:val="single" w:sz="4" w:space="0" w:color="auto"/>
            </w:tcBorders>
            <w:shd w:val="clear" w:color="auto" w:fill="B3B3B3"/>
            <w:vAlign w:val="center"/>
          </w:tcPr>
          <w:p w:rsidR="00C4373D" w:rsidRPr="004536F2" w:rsidRDefault="00333AA5" w:rsidP="00A030A0">
            <w:pPr>
              <w:jc w:val="center"/>
              <w:rPr>
                <w:b/>
                <w:bCs/>
              </w:rPr>
            </w:pPr>
            <w:r>
              <w:rPr>
                <w:b/>
                <w:bCs/>
              </w:rPr>
              <w:t>2012</w:t>
            </w:r>
            <w:r w:rsidR="00C4373D" w:rsidRPr="004536F2">
              <w:rPr>
                <w:b/>
                <w:bCs/>
              </w:rPr>
              <w:t>. gada aktuālais plāns (Ls)</w:t>
            </w:r>
          </w:p>
        </w:tc>
        <w:tc>
          <w:tcPr>
            <w:tcW w:w="1620" w:type="dxa"/>
            <w:tcBorders>
              <w:top w:val="single" w:sz="4" w:space="0" w:color="auto"/>
              <w:left w:val="single" w:sz="4" w:space="0" w:color="auto"/>
              <w:bottom w:val="single" w:sz="4" w:space="0" w:color="auto"/>
              <w:right w:val="single" w:sz="4" w:space="0" w:color="auto"/>
            </w:tcBorders>
            <w:shd w:val="clear" w:color="auto" w:fill="B3B3B3"/>
            <w:vAlign w:val="center"/>
          </w:tcPr>
          <w:p w:rsidR="00C4373D" w:rsidRPr="004536F2" w:rsidRDefault="00333AA5" w:rsidP="00A030A0">
            <w:pPr>
              <w:jc w:val="center"/>
              <w:rPr>
                <w:b/>
                <w:bCs/>
              </w:rPr>
            </w:pPr>
            <w:r>
              <w:rPr>
                <w:b/>
                <w:bCs/>
              </w:rPr>
              <w:t>2012</w:t>
            </w:r>
            <w:r w:rsidR="00C4373D" w:rsidRPr="004536F2">
              <w:rPr>
                <w:b/>
                <w:bCs/>
              </w:rPr>
              <w:t xml:space="preserve">. </w:t>
            </w:r>
            <w:proofErr w:type="spellStart"/>
            <w:r w:rsidR="00C4373D" w:rsidRPr="004536F2">
              <w:rPr>
                <w:b/>
                <w:bCs/>
              </w:rPr>
              <w:t>g</w:t>
            </w:r>
            <w:proofErr w:type="spellEnd"/>
            <w:r w:rsidR="00C4373D" w:rsidRPr="004536F2">
              <w:rPr>
                <w:b/>
                <w:bCs/>
              </w:rPr>
              <w:t>. izpilde (Ls)</w:t>
            </w:r>
          </w:p>
        </w:tc>
      </w:tr>
      <w:tr w:rsidR="00333AA5" w:rsidRPr="00333AA5" w:rsidTr="00A030A0">
        <w:tc>
          <w:tcPr>
            <w:tcW w:w="556" w:type="dxa"/>
            <w:tcBorders>
              <w:top w:val="single" w:sz="4" w:space="0" w:color="auto"/>
              <w:left w:val="single" w:sz="4" w:space="0" w:color="auto"/>
              <w:bottom w:val="single" w:sz="4" w:space="0" w:color="auto"/>
              <w:right w:val="single" w:sz="4" w:space="0" w:color="auto"/>
            </w:tcBorders>
          </w:tcPr>
          <w:p w:rsidR="00333AA5" w:rsidRPr="00333AA5" w:rsidRDefault="00333AA5" w:rsidP="007F0541">
            <w:pPr>
              <w:numPr>
                <w:ilvl w:val="0"/>
                <w:numId w:val="8"/>
              </w:numPr>
              <w:rPr>
                <w:sz w:val="28"/>
                <w:szCs w:val="28"/>
              </w:rPr>
            </w:pPr>
          </w:p>
        </w:tc>
        <w:tc>
          <w:tcPr>
            <w:tcW w:w="5564"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both"/>
              <w:rPr>
                <w:sz w:val="28"/>
                <w:szCs w:val="28"/>
              </w:rPr>
            </w:pPr>
            <w:r w:rsidRPr="00333AA5">
              <w:rPr>
                <w:sz w:val="28"/>
                <w:szCs w:val="28"/>
              </w:rPr>
              <w:t>VAS „Latvijas Pasts” /</w:t>
            </w:r>
          </w:p>
          <w:p w:rsidR="00333AA5" w:rsidRPr="00333AA5" w:rsidRDefault="00333AA5" w:rsidP="006568F6">
            <w:pPr>
              <w:jc w:val="both"/>
              <w:rPr>
                <w:sz w:val="28"/>
                <w:szCs w:val="28"/>
              </w:rPr>
            </w:pPr>
            <w:r w:rsidRPr="00333AA5">
              <w:rPr>
                <w:sz w:val="28"/>
                <w:szCs w:val="28"/>
              </w:rPr>
              <w:t>Preses izdevumu piegādes pakalpojumu sniegšanas lauku apvidos radīto zaudējumu kompensēšanai</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3 215 069</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p>
          <w:p w:rsidR="00333AA5" w:rsidRPr="00333AA5" w:rsidRDefault="00333AA5" w:rsidP="006568F6">
            <w:pPr>
              <w:jc w:val="center"/>
              <w:rPr>
                <w:sz w:val="28"/>
                <w:szCs w:val="28"/>
              </w:rPr>
            </w:pPr>
            <w:r w:rsidRPr="00333AA5">
              <w:rPr>
                <w:sz w:val="28"/>
                <w:szCs w:val="28"/>
              </w:rPr>
              <w:t>3 215 069</w:t>
            </w:r>
          </w:p>
          <w:p w:rsidR="00333AA5" w:rsidRPr="00333AA5" w:rsidRDefault="00333AA5" w:rsidP="006568F6">
            <w:pPr>
              <w:jc w:val="center"/>
              <w:rPr>
                <w:sz w:val="28"/>
                <w:szCs w:val="28"/>
              </w:rPr>
            </w:pPr>
          </w:p>
        </w:tc>
      </w:tr>
      <w:tr w:rsidR="00333AA5" w:rsidRPr="00333AA5" w:rsidTr="00A030A0">
        <w:tc>
          <w:tcPr>
            <w:tcW w:w="556" w:type="dxa"/>
            <w:tcBorders>
              <w:top w:val="single" w:sz="4" w:space="0" w:color="auto"/>
              <w:left w:val="single" w:sz="4" w:space="0" w:color="auto"/>
              <w:bottom w:val="single" w:sz="4" w:space="0" w:color="auto"/>
              <w:right w:val="single" w:sz="4" w:space="0" w:color="auto"/>
            </w:tcBorders>
          </w:tcPr>
          <w:p w:rsidR="00333AA5" w:rsidRPr="00333AA5" w:rsidRDefault="00333AA5" w:rsidP="007F0541">
            <w:pPr>
              <w:numPr>
                <w:ilvl w:val="0"/>
                <w:numId w:val="8"/>
              </w:numPr>
              <w:rPr>
                <w:sz w:val="28"/>
                <w:szCs w:val="28"/>
              </w:rPr>
            </w:pPr>
          </w:p>
        </w:tc>
        <w:tc>
          <w:tcPr>
            <w:tcW w:w="5564"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both"/>
              <w:rPr>
                <w:sz w:val="28"/>
                <w:szCs w:val="28"/>
              </w:rPr>
            </w:pPr>
            <w:r w:rsidRPr="00333AA5">
              <w:rPr>
                <w:sz w:val="28"/>
                <w:szCs w:val="28"/>
              </w:rPr>
              <w:t>VAS „Latvijas Valsts ceļi” /</w:t>
            </w:r>
          </w:p>
          <w:p w:rsidR="00333AA5" w:rsidRPr="00333AA5" w:rsidRDefault="00333AA5" w:rsidP="006568F6">
            <w:pPr>
              <w:jc w:val="both"/>
              <w:rPr>
                <w:sz w:val="28"/>
                <w:szCs w:val="28"/>
              </w:rPr>
            </w:pPr>
            <w:r w:rsidRPr="00333AA5">
              <w:rPr>
                <w:sz w:val="28"/>
                <w:szCs w:val="28"/>
              </w:rPr>
              <w:t>Mērķdotācijas pašvaldību autoceļiem (ielām) (transferts)</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20 336 891</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20 336 891</w:t>
            </w:r>
          </w:p>
        </w:tc>
      </w:tr>
      <w:tr w:rsidR="00333AA5" w:rsidRPr="00333AA5" w:rsidTr="00A030A0">
        <w:tc>
          <w:tcPr>
            <w:tcW w:w="556" w:type="dxa"/>
            <w:tcBorders>
              <w:top w:val="single" w:sz="4" w:space="0" w:color="auto"/>
              <w:left w:val="single" w:sz="4" w:space="0" w:color="auto"/>
              <w:bottom w:val="single" w:sz="4" w:space="0" w:color="auto"/>
              <w:right w:val="single" w:sz="4" w:space="0" w:color="auto"/>
            </w:tcBorders>
          </w:tcPr>
          <w:p w:rsidR="00333AA5" w:rsidRPr="00333AA5" w:rsidRDefault="00333AA5" w:rsidP="007F0541">
            <w:pPr>
              <w:numPr>
                <w:ilvl w:val="0"/>
                <w:numId w:val="8"/>
              </w:numPr>
              <w:rPr>
                <w:sz w:val="28"/>
                <w:szCs w:val="28"/>
              </w:rPr>
            </w:pPr>
          </w:p>
        </w:tc>
        <w:tc>
          <w:tcPr>
            <w:tcW w:w="5564"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both"/>
              <w:rPr>
                <w:sz w:val="28"/>
                <w:szCs w:val="28"/>
              </w:rPr>
            </w:pPr>
            <w:r w:rsidRPr="00333AA5">
              <w:rPr>
                <w:sz w:val="28"/>
                <w:szCs w:val="28"/>
              </w:rPr>
              <w:t>Valsts SIA „Autotransporta direkcija” /</w:t>
            </w:r>
          </w:p>
          <w:p w:rsidR="00333AA5" w:rsidRPr="00333AA5" w:rsidRDefault="00333AA5" w:rsidP="006568F6">
            <w:pPr>
              <w:jc w:val="both"/>
              <w:rPr>
                <w:sz w:val="28"/>
                <w:szCs w:val="28"/>
              </w:rPr>
            </w:pPr>
            <w:r w:rsidRPr="00333AA5">
              <w:rPr>
                <w:sz w:val="28"/>
                <w:szCs w:val="28"/>
              </w:rPr>
              <w:t>Dotācija „Autotransporta direkcijai” sabiedriskā transporta pakalpojumu organizēšanai</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454 910</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454 910</w:t>
            </w:r>
          </w:p>
        </w:tc>
      </w:tr>
      <w:tr w:rsidR="00333AA5" w:rsidRPr="00333AA5" w:rsidTr="00C4373D">
        <w:tc>
          <w:tcPr>
            <w:tcW w:w="556" w:type="dxa"/>
            <w:tcBorders>
              <w:top w:val="single" w:sz="4" w:space="0" w:color="auto"/>
              <w:left w:val="single" w:sz="4" w:space="0" w:color="auto"/>
              <w:bottom w:val="single" w:sz="4" w:space="0" w:color="auto"/>
              <w:right w:val="single" w:sz="4" w:space="0" w:color="auto"/>
            </w:tcBorders>
          </w:tcPr>
          <w:p w:rsidR="00333AA5" w:rsidRPr="00333AA5" w:rsidRDefault="00333AA5" w:rsidP="007F0541">
            <w:pPr>
              <w:numPr>
                <w:ilvl w:val="0"/>
                <w:numId w:val="8"/>
              </w:numPr>
              <w:rPr>
                <w:sz w:val="28"/>
                <w:szCs w:val="28"/>
              </w:rPr>
            </w:pPr>
          </w:p>
        </w:tc>
        <w:tc>
          <w:tcPr>
            <w:tcW w:w="5564"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both"/>
              <w:rPr>
                <w:sz w:val="28"/>
                <w:szCs w:val="28"/>
              </w:rPr>
            </w:pPr>
            <w:r w:rsidRPr="00333AA5">
              <w:rPr>
                <w:sz w:val="28"/>
                <w:szCs w:val="28"/>
              </w:rPr>
              <w:t>Dotācija zaudējumu segšanai sabiedriskā transporta pakalpojumu sniedzējiem (arī mērķdotācijas pašvaldībām un transferti plānošanas reģioniem)</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41 340 360</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41 340 360</w:t>
            </w:r>
          </w:p>
        </w:tc>
      </w:tr>
      <w:tr w:rsidR="00333AA5" w:rsidRPr="00333AA5" w:rsidTr="00A030A0">
        <w:tc>
          <w:tcPr>
            <w:tcW w:w="556" w:type="dxa"/>
            <w:tcBorders>
              <w:top w:val="single" w:sz="4" w:space="0" w:color="auto"/>
              <w:left w:val="single" w:sz="4" w:space="0" w:color="auto"/>
              <w:bottom w:val="single" w:sz="4" w:space="0" w:color="auto"/>
              <w:right w:val="single" w:sz="4" w:space="0" w:color="auto"/>
            </w:tcBorders>
          </w:tcPr>
          <w:p w:rsidR="00333AA5" w:rsidRPr="00333AA5" w:rsidRDefault="00333AA5" w:rsidP="007F0541">
            <w:pPr>
              <w:numPr>
                <w:ilvl w:val="0"/>
                <w:numId w:val="8"/>
              </w:numPr>
              <w:rPr>
                <w:sz w:val="28"/>
                <w:szCs w:val="28"/>
              </w:rPr>
            </w:pPr>
          </w:p>
        </w:tc>
        <w:tc>
          <w:tcPr>
            <w:tcW w:w="5564"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both"/>
              <w:rPr>
                <w:sz w:val="28"/>
                <w:szCs w:val="28"/>
              </w:rPr>
            </w:pPr>
            <w:r w:rsidRPr="00333AA5">
              <w:rPr>
                <w:sz w:val="28"/>
                <w:szCs w:val="28"/>
              </w:rPr>
              <w:t>Sociālās drošības tīkla stratēģijas pasākumu īstenošana (arī mērķdotācijas pašvaldībām un transferti plānošanas reģioniem)</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11 148 472</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11 148 472</w:t>
            </w:r>
          </w:p>
        </w:tc>
      </w:tr>
      <w:tr w:rsidR="00333AA5" w:rsidRPr="00333AA5" w:rsidTr="00C4373D">
        <w:tc>
          <w:tcPr>
            <w:tcW w:w="556" w:type="dxa"/>
            <w:tcBorders>
              <w:top w:val="single" w:sz="4" w:space="0" w:color="auto"/>
              <w:left w:val="single" w:sz="4" w:space="0" w:color="auto"/>
              <w:bottom w:val="single" w:sz="4" w:space="0" w:color="auto"/>
              <w:right w:val="single" w:sz="4" w:space="0" w:color="auto"/>
            </w:tcBorders>
          </w:tcPr>
          <w:p w:rsidR="00333AA5" w:rsidRPr="00333AA5" w:rsidRDefault="00333AA5" w:rsidP="007F0541">
            <w:pPr>
              <w:numPr>
                <w:ilvl w:val="0"/>
                <w:numId w:val="8"/>
              </w:numPr>
              <w:rPr>
                <w:sz w:val="28"/>
                <w:szCs w:val="28"/>
              </w:rPr>
            </w:pPr>
          </w:p>
        </w:tc>
        <w:tc>
          <w:tcPr>
            <w:tcW w:w="5564"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both"/>
              <w:rPr>
                <w:sz w:val="28"/>
                <w:szCs w:val="28"/>
              </w:rPr>
            </w:pPr>
            <w:r w:rsidRPr="00333AA5">
              <w:rPr>
                <w:sz w:val="28"/>
                <w:szCs w:val="28"/>
              </w:rPr>
              <w:t>VAS „Starptautiskā lidosta „Rīga”” /</w:t>
            </w:r>
          </w:p>
          <w:p w:rsidR="00333AA5" w:rsidRPr="00333AA5" w:rsidRDefault="00333AA5" w:rsidP="006568F6">
            <w:pPr>
              <w:jc w:val="both"/>
              <w:rPr>
                <w:sz w:val="28"/>
                <w:szCs w:val="28"/>
              </w:rPr>
            </w:pPr>
            <w:r w:rsidRPr="00333AA5">
              <w:rPr>
                <w:sz w:val="28"/>
                <w:szCs w:val="28"/>
              </w:rPr>
              <w:t xml:space="preserve">Aviācijas drošības, glābšanas un medicīniskās palīdzības funkciju nodrošināšana starptautiskā lidostā „Rīga” </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57 924</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57 924</w:t>
            </w:r>
          </w:p>
        </w:tc>
      </w:tr>
      <w:tr w:rsidR="00333AA5" w:rsidRPr="00333AA5" w:rsidTr="00C4373D">
        <w:tc>
          <w:tcPr>
            <w:tcW w:w="556" w:type="dxa"/>
            <w:tcBorders>
              <w:top w:val="single" w:sz="4" w:space="0" w:color="auto"/>
              <w:left w:val="single" w:sz="4" w:space="0" w:color="auto"/>
              <w:bottom w:val="single" w:sz="4" w:space="0" w:color="auto"/>
              <w:right w:val="single" w:sz="4" w:space="0" w:color="auto"/>
            </w:tcBorders>
          </w:tcPr>
          <w:p w:rsidR="00333AA5" w:rsidRPr="00333AA5" w:rsidRDefault="00333AA5" w:rsidP="007F0541">
            <w:pPr>
              <w:numPr>
                <w:ilvl w:val="0"/>
                <w:numId w:val="8"/>
              </w:numPr>
              <w:rPr>
                <w:sz w:val="28"/>
                <w:szCs w:val="28"/>
              </w:rPr>
            </w:pPr>
          </w:p>
        </w:tc>
        <w:tc>
          <w:tcPr>
            <w:tcW w:w="5564"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both"/>
              <w:rPr>
                <w:sz w:val="28"/>
                <w:szCs w:val="28"/>
              </w:rPr>
            </w:pPr>
            <w:r w:rsidRPr="00333AA5">
              <w:rPr>
                <w:sz w:val="28"/>
                <w:szCs w:val="28"/>
              </w:rPr>
              <w:t xml:space="preserve">Zaudējumu segšana sabiedriskā transporta pakalpojumu sniedzējiem </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1 837 281</w:t>
            </w:r>
          </w:p>
        </w:tc>
        <w:tc>
          <w:tcPr>
            <w:tcW w:w="1620" w:type="dxa"/>
            <w:tcBorders>
              <w:top w:val="single" w:sz="4" w:space="0" w:color="auto"/>
              <w:left w:val="single" w:sz="4" w:space="0" w:color="auto"/>
              <w:bottom w:val="single" w:sz="4" w:space="0" w:color="auto"/>
              <w:right w:val="single" w:sz="4" w:space="0" w:color="auto"/>
            </w:tcBorders>
            <w:vAlign w:val="center"/>
          </w:tcPr>
          <w:p w:rsidR="00333AA5" w:rsidRPr="00333AA5" w:rsidRDefault="00333AA5" w:rsidP="006568F6">
            <w:pPr>
              <w:jc w:val="center"/>
              <w:rPr>
                <w:sz w:val="28"/>
                <w:szCs w:val="28"/>
              </w:rPr>
            </w:pPr>
            <w:r w:rsidRPr="00333AA5">
              <w:rPr>
                <w:sz w:val="28"/>
                <w:szCs w:val="28"/>
              </w:rPr>
              <w:t>1 837 281</w:t>
            </w:r>
          </w:p>
        </w:tc>
      </w:tr>
    </w:tbl>
    <w:p w:rsidR="00C4373D" w:rsidRPr="00C4373D" w:rsidRDefault="00C4373D" w:rsidP="00C4373D"/>
    <w:p w:rsidR="006568F6" w:rsidRPr="006568F6" w:rsidRDefault="006568F6" w:rsidP="007F0541">
      <w:pPr>
        <w:numPr>
          <w:ilvl w:val="0"/>
          <w:numId w:val="1"/>
        </w:numPr>
        <w:tabs>
          <w:tab w:val="clear" w:pos="360"/>
          <w:tab w:val="right" w:pos="0"/>
          <w:tab w:val="num" w:pos="1800"/>
        </w:tabs>
        <w:spacing w:before="240"/>
        <w:ind w:left="1800" w:right="26"/>
        <w:jc w:val="center"/>
        <w:rPr>
          <w:b/>
          <w:color w:val="000000"/>
          <w:w w:val="101"/>
          <w:sz w:val="28"/>
          <w:szCs w:val="28"/>
        </w:rPr>
      </w:pPr>
      <w:r w:rsidRPr="006568F6">
        <w:rPr>
          <w:b/>
          <w:color w:val="000000"/>
          <w:w w:val="101"/>
          <w:sz w:val="28"/>
          <w:szCs w:val="28"/>
        </w:rPr>
        <w:t>TRANSPORTA NOZARE</w:t>
      </w:r>
    </w:p>
    <w:p w:rsidR="006568F6" w:rsidRPr="006568F6" w:rsidRDefault="006568F6" w:rsidP="007F0541">
      <w:pPr>
        <w:numPr>
          <w:ilvl w:val="0"/>
          <w:numId w:val="2"/>
        </w:numPr>
        <w:tabs>
          <w:tab w:val="clear" w:pos="360"/>
          <w:tab w:val="right" w:pos="0"/>
          <w:tab w:val="num" w:pos="720"/>
        </w:tabs>
        <w:spacing w:before="240"/>
        <w:ind w:right="26"/>
        <w:rPr>
          <w:b/>
          <w:sz w:val="32"/>
          <w:szCs w:val="32"/>
        </w:rPr>
      </w:pPr>
      <w:r w:rsidRPr="006568F6">
        <w:rPr>
          <w:b/>
          <w:sz w:val="32"/>
          <w:szCs w:val="32"/>
        </w:rPr>
        <w:t xml:space="preserve">Autosatiksmes apakšnozare. Autoceļu joma. </w:t>
      </w:r>
    </w:p>
    <w:p w:rsidR="006568F6" w:rsidRPr="006568F6" w:rsidRDefault="006568F6" w:rsidP="007F0541">
      <w:pPr>
        <w:numPr>
          <w:ilvl w:val="1"/>
          <w:numId w:val="2"/>
        </w:numPr>
        <w:tabs>
          <w:tab w:val="clear" w:pos="1512"/>
          <w:tab w:val="right" w:pos="0"/>
          <w:tab w:val="num" w:pos="720"/>
        </w:tabs>
        <w:spacing w:before="240"/>
        <w:ind w:left="720" w:right="26" w:hanging="720"/>
        <w:rPr>
          <w:b/>
          <w:sz w:val="28"/>
          <w:szCs w:val="28"/>
        </w:rPr>
      </w:pPr>
      <w:r w:rsidRPr="006568F6">
        <w:rPr>
          <w:b/>
          <w:sz w:val="28"/>
          <w:szCs w:val="28"/>
        </w:rPr>
        <w:t>VAS „Latvijas autoceļu uzturētājs”</w:t>
      </w:r>
    </w:p>
    <w:p w:rsidR="006568F6" w:rsidRPr="006568F6" w:rsidRDefault="006568F6" w:rsidP="007F0541">
      <w:pPr>
        <w:numPr>
          <w:ilvl w:val="2"/>
          <w:numId w:val="2"/>
        </w:numPr>
        <w:tabs>
          <w:tab w:val="clear" w:pos="1980"/>
          <w:tab w:val="right" w:pos="0"/>
          <w:tab w:val="left" w:pos="720"/>
        </w:tabs>
        <w:ind w:left="1224" w:right="26" w:hanging="1224"/>
        <w:rPr>
          <w:b/>
          <w:color w:val="000000"/>
          <w:w w:val="101"/>
          <w:sz w:val="28"/>
          <w:szCs w:val="28"/>
        </w:rPr>
      </w:pPr>
      <w:r w:rsidRPr="006568F6">
        <w:rPr>
          <w:b/>
          <w:sz w:val="28"/>
          <w:szCs w:val="28"/>
        </w:rPr>
        <w:t>Vispārēja informācija par kapitālsabiedrību</w:t>
      </w:r>
    </w:p>
    <w:tbl>
      <w:tblPr>
        <w:tblW w:w="91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7"/>
        <w:gridCol w:w="4587"/>
      </w:tblGrid>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587" w:type="dxa"/>
            <w:shd w:val="clear" w:color="auto" w:fill="auto"/>
            <w:vAlign w:val="bottom"/>
          </w:tcPr>
          <w:p w:rsidR="006568F6" w:rsidRPr="006568F6" w:rsidRDefault="006568F6" w:rsidP="006568F6">
            <w:pPr>
              <w:rPr>
                <w:color w:val="000000"/>
              </w:rPr>
            </w:pPr>
            <w:r w:rsidRPr="006568F6">
              <w:rPr>
                <w:color w:val="000000"/>
              </w:rPr>
              <w:t>Latvijas autoceļu uzturētājs</w:t>
            </w:r>
          </w:p>
        </w:tc>
      </w:tr>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587" w:type="dxa"/>
            <w:shd w:val="clear" w:color="auto" w:fill="auto"/>
            <w:vAlign w:val="bottom"/>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587"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587" w:type="dxa"/>
            <w:shd w:val="clear" w:color="auto" w:fill="auto"/>
            <w:vAlign w:val="bottom"/>
          </w:tcPr>
          <w:p w:rsidR="006568F6" w:rsidRPr="006568F6" w:rsidRDefault="006568F6" w:rsidP="006568F6">
            <w:pPr>
              <w:rPr>
                <w:color w:val="000000"/>
              </w:rPr>
            </w:pPr>
            <w:r w:rsidRPr="006568F6">
              <w:rPr>
                <w:color w:val="000000"/>
              </w:rPr>
              <w:t>24 729 089</w:t>
            </w:r>
          </w:p>
        </w:tc>
      </w:tr>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587" w:type="dxa"/>
            <w:shd w:val="clear" w:color="auto" w:fill="auto"/>
            <w:vAlign w:val="bottom"/>
          </w:tcPr>
          <w:p w:rsidR="006568F6" w:rsidRPr="006568F6" w:rsidRDefault="006568F6" w:rsidP="006568F6">
            <w:pPr>
              <w:rPr>
                <w:color w:val="000000"/>
              </w:rPr>
            </w:pPr>
            <w:r w:rsidRPr="006568F6">
              <w:rPr>
                <w:color w:val="000000"/>
              </w:rPr>
              <w:t>24 729 089</w:t>
            </w:r>
          </w:p>
        </w:tc>
      </w:tr>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587"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587"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20"/>
        </w:trPr>
        <w:tc>
          <w:tcPr>
            <w:tcW w:w="4587"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587" w:type="dxa"/>
            <w:shd w:val="clear" w:color="auto" w:fill="auto"/>
            <w:vAlign w:val="bottom"/>
          </w:tcPr>
          <w:p w:rsidR="006568F6" w:rsidRPr="006568F6" w:rsidRDefault="006568F6" w:rsidP="006568F6">
            <w:pPr>
              <w:rPr>
                <w:color w:val="000000"/>
              </w:rPr>
            </w:pPr>
            <w:r w:rsidRPr="006568F6">
              <w:rPr>
                <w:color w:val="000000"/>
              </w:rPr>
              <w:t>nē</w:t>
            </w:r>
          </w:p>
        </w:tc>
      </w:tr>
    </w:tbl>
    <w:p w:rsidR="006568F6" w:rsidRPr="006568F6" w:rsidRDefault="006568F6" w:rsidP="006568F6">
      <w:pPr>
        <w:ind w:firstLine="709"/>
        <w:jc w:val="both"/>
        <w:rPr>
          <w:sz w:val="28"/>
          <w:szCs w:val="28"/>
        </w:rPr>
      </w:pPr>
      <w:r w:rsidRPr="006568F6">
        <w:rPr>
          <w:sz w:val="28"/>
          <w:szCs w:val="28"/>
        </w:rPr>
        <w:lastRenderedPageBreak/>
        <w:t>AS „Latvijas autoceļu uzturētājs” (turpmāk – LAU) ir reģistrēta Komercreģistrā 2004.gada 24.septembrī. LAU visā valsts teritorijā nodarbojas ar valsts un pašvaldību autoceļu un ar tiem saistīto inženierbūvju un komunikāciju kompleks</w:t>
      </w:r>
      <w:r w:rsidR="0000751E">
        <w:rPr>
          <w:sz w:val="28"/>
          <w:szCs w:val="28"/>
        </w:rPr>
        <w:t>ās</w:t>
      </w:r>
      <w:r w:rsidRPr="006568F6">
        <w:rPr>
          <w:sz w:val="28"/>
          <w:szCs w:val="28"/>
        </w:rPr>
        <w:t xml:space="preserve"> uzturēšanas darbiem, būvniecību, remontiem, kā arī būvmateriālu – dolomīta šķembu, drupinātās grants un sagatavotās smilts ražošanu. </w:t>
      </w:r>
    </w:p>
    <w:p w:rsidR="006568F6" w:rsidRPr="009C795D" w:rsidRDefault="006568F6" w:rsidP="007F0541">
      <w:pPr>
        <w:numPr>
          <w:ilvl w:val="2"/>
          <w:numId w:val="2"/>
        </w:numPr>
        <w:tabs>
          <w:tab w:val="clear" w:pos="1980"/>
          <w:tab w:val="right" w:pos="0"/>
          <w:tab w:val="left" w:pos="720"/>
        </w:tabs>
        <w:spacing w:before="240"/>
        <w:ind w:left="1224" w:right="26" w:hanging="1224"/>
        <w:rPr>
          <w:b/>
          <w:sz w:val="28"/>
          <w:szCs w:val="28"/>
        </w:rPr>
      </w:pPr>
      <w:r>
        <w:rPr>
          <w:b/>
          <w:sz w:val="28"/>
          <w:szCs w:val="28"/>
        </w:rPr>
        <w:t>Situācija</w:t>
      </w:r>
      <w:r w:rsidRPr="009C795D">
        <w:rPr>
          <w:b/>
          <w:sz w:val="28"/>
          <w:szCs w:val="28"/>
        </w:rPr>
        <w:t xml:space="preserve"> darbības jomā</w:t>
      </w:r>
    </w:p>
    <w:p w:rsidR="006568F6" w:rsidRPr="006568F6" w:rsidRDefault="004E76F0" w:rsidP="006568F6">
      <w:pPr>
        <w:spacing w:before="240"/>
        <w:ind w:firstLine="709"/>
        <w:jc w:val="both"/>
        <w:rPr>
          <w:sz w:val="28"/>
          <w:szCs w:val="28"/>
        </w:rPr>
      </w:pPr>
      <w:r>
        <w:rPr>
          <w:sz w:val="28"/>
          <w:szCs w:val="28"/>
        </w:rPr>
        <w:t>LAU</w:t>
      </w:r>
      <w:r w:rsidR="006568F6" w:rsidRPr="006568F6">
        <w:rPr>
          <w:sz w:val="28"/>
          <w:szCs w:val="28"/>
        </w:rPr>
        <w:t xml:space="preserve"> komercdarbības galvenā prioritāte </w:t>
      </w:r>
      <w:r w:rsidR="006568F6">
        <w:rPr>
          <w:sz w:val="28"/>
          <w:szCs w:val="28"/>
        </w:rPr>
        <w:t>2012.gadā ir 12 līgumu ar VAS „</w:t>
      </w:r>
      <w:r w:rsidR="006568F6" w:rsidRPr="006568F6">
        <w:rPr>
          <w:sz w:val="28"/>
          <w:szCs w:val="28"/>
        </w:rPr>
        <w:t>Latvijas Valsts ceļi" par valsts autoceļu kompleks</w:t>
      </w:r>
      <w:r w:rsidR="0000751E">
        <w:rPr>
          <w:sz w:val="28"/>
          <w:szCs w:val="28"/>
        </w:rPr>
        <w:t>ās</w:t>
      </w:r>
      <w:r w:rsidR="006568F6" w:rsidRPr="006568F6">
        <w:rPr>
          <w:sz w:val="28"/>
          <w:szCs w:val="28"/>
        </w:rPr>
        <w:t xml:space="preserve"> ikdienas uzturēšanas darbiem laika posmā no 2007.gada 1.oktobra līdz 2014.gada 30.septembrim izpilde un vadības procesu pilnveidošana atbilstoši līguma prasībām.</w:t>
      </w:r>
    </w:p>
    <w:p w:rsidR="006568F6" w:rsidRPr="006568F6" w:rsidRDefault="006568F6" w:rsidP="006568F6">
      <w:pPr>
        <w:spacing w:before="240"/>
        <w:ind w:firstLine="709"/>
        <w:jc w:val="both"/>
        <w:rPr>
          <w:sz w:val="28"/>
          <w:szCs w:val="28"/>
        </w:rPr>
      </w:pPr>
      <w:r>
        <w:rPr>
          <w:sz w:val="28"/>
          <w:szCs w:val="28"/>
        </w:rPr>
        <w:t>LAU</w:t>
      </w:r>
      <w:r w:rsidRPr="006568F6">
        <w:rPr>
          <w:sz w:val="28"/>
          <w:szCs w:val="28"/>
        </w:rPr>
        <w:t xml:space="preserve"> 2012.gadā veica ne tikai valsts un pašvaldību </w:t>
      </w:r>
      <w:proofErr w:type="spellStart"/>
      <w:r w:rsidRPr="006568F6">
        <w:rPr>
          <w:sz w:val="28"/>
          <w:szCs w:val="28"/>
        </w:rPr>
        <w:t>pārziņā</w:t>
      </w:r>
      <w:proofErr w:type="spellEnd"/>
      <w:r w:rsidRPr="006568F6">
        <w:rPr>
          <w:sz w:val="28"/>
          <w:szCs w:val="28"/>
        </w:rPr>
        <w:t xml:space="preserve"> esošo autoceļu un ielu ikdienas uzturēšanas darbus, bet arī ceļu remontu un būvniecību.</w:t>
      </w:r>
    </w:p>
    <w:p w:rsidR="006568F6" w:rsidRPr="006568F6" w:rsidRDefault="006568F6" w:rsidP="006568F6">
      <w:pPr>
        <w:ind w:firstLine="709"/>
        <w:jc w:val="both"/>
        <w:rPr>
          <w:sz w:val="28"/>
          <w:szCs w:val="28"/>
        </w:rPr>
      </w:pPr>
      <w:r w:rsidRPr="006568F6">
        <w:rPr>
          <w:sz w:val="28"/>
          <w:szCs w:val="28"/>
        </w:rPr>
        <w:t>Valsts ceļu būvniecības jomā dominē ap 15 ceļu būves uzņēmumi, kas samazinoties finansējumam ceļu nozarē, pievēršas arī mazāka apjoma pašvaldību un meža ceļu būvniecībai, kurā strādā LAU. Ir novērojama tendence, ka pašvaldību un meža ceļu būvniecības sektorā arvien vairāk ienāk dažādi vispārējās būvniecības uzņēmumi, kas rada intensīvu konkurenci, kas balstīta uz zemākās cenas piedāvājumu. LAU mērķis ir veiksmīgi konkurēt pašvaldību un meža ceļu būvniecības sektorā, balstoties uz esošām iestrādēm, kā arī aktīvi meklējot jaunus klientus. Katru gadu VAS „Latvijas Valsts ceļi” izsludina atsevišķus konkursus par periodiskās uzturēšanas pakalpojumu sniegšanu. LAU mērķis ir censties uzvarēt iespējami vairākos šādos konkursos, jo uzņēmumam ir visa nepieciešamā tehniskā bāze un atbilstošas kompetences darbinieki, lai spētu kvalitatīvi veikt šādu pakalpojumu izpildi. Ņemot vērā pašreizējās vispārējās būvniecības tirgus tendences, kad būvniecības uzņēmumi meklē noieta tirgu blakus nozarēs un tiem netradicionālos tirgus segmentos, ir sagaidāma intensīva konkurence.</w:t>
      </w:r>
    </w:p>
    <w:p w:rsidR="004E76F0" w:rsidRPr="006568F6" w:rsidRDefault="006568F6" w:rsidP="004E76F0">
      <w:pPr>
        <w:ind w:firstLine="709"/>
        <w:jc w:val="both"/>
        <w:rPr>
          <w:sz w:val="28"/>
          <w:szCs w:val="28"/>
        </w:rPr>
      </w:pPr>
      <w:r w:rsidRPr="006568F6">
        <w:rPr>
          <w:sz w:val="28"/>
          <w:szCs w:val="28"/>
        </w:rPr>
        <w:t>Izejvielu (dolomīta šķembas, grants un smiltis) ieguves un ražošanas tirgus Latvijā ir sadrumstalots un pastāv liels skaits tirgus dalībnieku, kas konkurences cīņā vairumā gadījumu ir izvēlējušies zemākās cenas stratēģiju. LAU pieder karjeri, kas nodrošina ar izejvielām gan savu iekšējo projektu nepieciešamību pēc izejvielām, gan pārdodot dažādus produktus brīvajā tirgū. Turpmāk uzņēmums karjeru un materiālu ražošanas biznesa attīstību saredz balstoties uz jaunu produktu ieviešanu tirgū (arī eksporta tirgos) un lielāku orientāciju uz klientu vēlmju apmierināšanu, gan veicot sistemātiskus mārketinga un pārdošanas pasākumus, gan pārskatot</w:t>
      </w:r>
      <w:r w:rsidR="004E76F0">
        <w:rPr>
          <w:sz w:val="28"/>
          <w:szCs w:val="28"/>
        </w:rPr>
        <w:t xml:space="preserve"> </w:t>
      </w:r>
      <w:r w:rsidR="004E76F0" w:rsidRPr="006568F6">
        <w:rPr>
          <w:sz w:val="28"/>
          <w:szCs w:val="28"/>
        </w:rPr>
        <w:t xml:space="preserve">iekšējos uzņēmuma procesus un pārvērtējot savu produktu piedāvājumu. </w:t>
      </w:r>
    </w:p>
    <w:p w:rsidR="006568F6" w:rsidRPr="006568F6" w:rsidRDefault="006568F6" w:rsidP="004E76F0">
      <w:pPr>
        <w:ind w:firstLine="709"/>
        <w:jc w:val="both"/>
        <w:rPr>
          <w:sz w:val="28"/>
          <w:szCs w:val="28"/>
        </w:rPr>
      </w:pPr>
      <w:r>
        <w:rPr>
          <w:sz w:val="28"/>
          <w:szCs w:val="28"/>
        </w:rPr>
        <w:t>2012.</w:t>
      </w:r>
      <w:r w:rsidRPr="006568F6">
        <w:rPr>
          <w:sz w:val="28"/>
          <w:szCs w:val="28"/>
        </w:rPr>
        <w:t xml:space="preserve">gadā, salīdzinot ar iepriekšējo pārskata periodu, </w:t>
      </w:r>
      <w:r w:rsidR="004E76F0">
        <w:rPr>
          <w:sz w:val="28"/>
          <w:szCs w:val="28"/>
        </w:rPr>
        <w:t>LAU</w:t>
      </w:r>
      <w:r w:rsidRPr="006568F6">
        <w:rPr>
          <w:sz w:val="28"/>
          <w:szCs w:val="28"/>
        </w:rPr>
        <w:t xml:space="preserve"> neto apgrozījums pieaudzis par 17,0%, būtiski palielinājies ieņēmumu apjoms no valsts autoceļu ikdienas uzturēšanas pakalpojumu sniegšanas par 24,1% , absolūtos skaitļos par 7,560 miljoniem latu, bet visstraujāk pieaudzis ieņēmumu apjoms no pilsētu tranzīta ielu ikdienas uzturēšanas pakalpojumu sniegšanas par 44,9%, </w:t>
      </w:r>
      <w:r w:rsidRPr="006568F6">
        <w:rPr>
          <w:sz w:val="28"/>
          <w:szCs w:val="28"/>
        </w:rPr>
        <w:lastRenderedPageBreak/>
        <w:t xml:space="preserve">absolūtos skaitļos par 0,169 miljoniem latu. Ieņēmumu apjoms no darbiem uz pašvaldību ceļiem pieaudzis par 9,6%, absolūtos skaitļos par 0,289 miljoniem latu, sasniedzot 3,296 miljonus latus, ieņēmumu apjoms no meža ceļu būvniecības un uzturēšanas pakalpojumu sniegšanas sasniedzis 5,444 miljonus latus. </w:t>
      </w:r>
      <w:r>
        <w:rPr>
          <w:sz w:val="28"/>
          <w:szCs w:val="28"/>
        </w:rPr>
        <w:t>LAU</w:t>
      </w:r>
      <w:r w:rsidRPr="006568F6">
        <w:rPr>
          <w:sz w:val="28"/>
          <w:szCs w:val="28"/>
        </w:rPr>
        <w:t xml:space="preserve"> 2012.gadā sekmīgi turpināja pašražotā materiāla realizāciju Latvijā un Igaunijā. Ieņēmumu apjoma īpatsvars no būvmateriālu realizācijas </w:t>
      </w:r>
      <w:r w:rsidR="004E76F0">
        <w:rPr>
          <w:sz w:val="28"/>
          <w:szCs w:val="28"/>
        </w:rPr>
        <w:t>LAU</w:t>
      </w:r>
      <w:r w:rsidRPr="006568F6">
        <w:rPr>
          <w:sz w:val="28"/>
          <w:szCs w:val="28"/>
        </w:rPr>
        <w:t xml:space="preserve"> neto apgrozījumā ir 0,02%.</w:t>
      </w:r>
      <w:r w:rsidR="004E76F0">
        <w:rPr>
          <w:sz w:val="28"/>
          <w:szCs w:val="28"/>
        </w:rPr>
        <w:t xml:space="preserve"> </w:t>
      </w:r>
      <w:r w:rsidRPr="006568F6">
        <w:rPr>
          <w:sz w:val="28"/>
          <w:szCs w:val="28"/>
        </w:rPr>
        <w:t xml:space="preserve">2012. gada darbības ieņēmumu plāna izpilde ir veiksmīga, </w:t>
      </w:r>
      <w:r w:rsidR="004E76F0">
        <w:rPr>
          <w:sz w:val="28"/>
          <w:szCs w:val="28"/>
        </w:rPr>
        <w:t>LAU</w:t>
      </w:r>
      <w:r w:rsidRPr="006568F6">
        <w:rPr>
          <w:sz w:val="28"/>
          <w:szCs w:val="28"/>
        </w:rPr>
        <w:t xml:space="preserve"> neto apgrozījums ir 52,923 miljoni latu, kas ir par 4,925 mil</w:t>
      </w:r>
      <w:r>
        <w:rPr>
          <w:sz w:val="28"/>
          <w:szCs w:val="28"/>
        </w:rPr>
        <w:t>joniem latu lielāks kā plānots.</w:t>
      </w:r>
      <w:r w:rsidRPr="006568F6">
        <w:rPr>
          <w:sz w:val="28"/>
          <w:szCs w:val="28"/>
        </w:rPr>
        <w:t xml:space="preserve"> </w:t>
      </w:r>
      <w:r w:rsidR="004E76F0">
        <w:rPr>
          <w:sz w:val="28"/>
          <w:szCs w:val="28"/>
        </w:rPr>
        <w:t>LAU</w:t>
      </w:r>
      <w:r w:rsidRPr="006568F6">
        <w:rPr>
          <w:sz w:val="28"/>
          <w:szCs w:val="28"/>
        </w:rPr>
        <w:t xml:space="preserve"> 2012. gada neto peļņa ir 1,870, kas ir par 1,819 miljoniem latu lielāka kā 2011. gadā.</w:t>
      </w:r>
    </w:p>
    <w:p w:rsidR="006568F6" w:rsidRPr="006568F6" w:rsidRDefault="004E76F0" w:rsidP="004E76F0">
      <w:pPr>
        <w:ind w:firstLine="709"/>
        <w:jc w:val="both"/>
        <w:rPr>
          <w:sz w:val="28"/>
          <w:szCs w:val="28"/>
        </w:rPr>
      </w:pPr>
      <w:r>
        <w:rPr>
          <w:sz w:val="28"/>
          <w:szCs w:val="28"/>
        </w:rPr>
        <w:t>LAU</w:t>
      </w:r>
      <w:r w:rsidR="006568F6" w:rsidRPr="006568F6">
        <w:rPr>
          <w:sz w:val="28"/>
          <w:szCs w:val="28"/>
        </w:rPr>
        <w:t xml:space="preserve"> 2012.gadā veikti ieguldījumi 5,709 miljoni latu apmērā, kā arī noslēgti finanšu nomas līgumi par 6 jaunu kravas automašīnu aprīkotu ar sāls smilts kaisītājiem un 1 jaunu kravas automašīnu-pašizkrāvēju, 2 frontālo iekrāvēju ar ekskavatoriem iegādi 1,427 miljoni latu apmērā iegādi, kā arī veikta nekustamā īpašuma -zemes gabala iegāde 0,198 miljoni latu apmērā Dzērbenes pagastā, Vecpiebalgas novadā, piesaistot aizņemto kapitālu.</w:t>
      </w:r>
    </w:p>
    <w:p w:rsidR="006568F6" w:rsidRPr="006568F6" w:rsidRDefault="004E76F0" w:rsidP="000949C9">
      <w:pPr>
        <w:ind w:firstLine="709"/>
        <w:jc w:val="both"/>
        <w:rPr>
          <w:sz w:val="28"/>
          <w:szCs w:val="28"/>
        </w:rPr>
      </w:pPr>
      <w:r>
        <w:rPr>
          <w:sz w:val="28"/>
          <w:szCs w:val="28"/>
        </w:rPr>
        <w:t>LAU</w:t>
      </w:r>
      <w:r w:rsidR="006568F6" w:rsidRPr="006568F6">
        <w:rPr>
          <w:sz w:val="28"/>
          <w:szCs w:val="28"/>
        </w:rPr>
        <w:t xml:space="preserve"> īpašu uzmanību pievērš klientu apkalpošanas kvalitātei, tai ir izveidots stabils klientu loks un </w:t>
      </w:r>
      <w:r>
        <w:rPr>
          <w:sz w:val="28"/>
          <w:szCs w:val="28"/>
        </w:rPr>
        <w:t>LAU</w:t>
      </w:r>
      <w:r w:rsidR="006568F6" w:rsidRPr="006568F6">
        <w:rPr>
          <w:sz w:val="28"/>
          <w:szCs w:val="28"/>
        </w:rPr>
        <w:t xml:space="preserve"> plāno turpināt darboties izvēlētajās nišās, attīstot savas kompetences.</w:t>
      </w:r>
      <w:r>
        <w:rPr>
          <w:sz w:val="28"/>
          <w:szCs w:val="28"/>
        </w:rPr>
        <w:t xml:space="preserve"> </w:t>
      </w:r>
      <w:r w:rsidR="006568F6" w:rsidRPr="006568F6">
        <w:rPr>
          <w:sz w:val="28"/>
          <w:szCs w:val="28"/>
        </w:rPr>
        <w:t xml:space="preserve">2012.gadā </w:t>
      </w:r>
      <w:r w:rsidR="006568F6">
        <w:rPr>
          <w:sz w:val="28"/>
          <w:szCs w:val="28"/>
        </w:rPr>
        <w:t>LAU</w:t>
      </w:r>
      <w:r w:rsidR="006568F6" w:rsidRPr="006568F6">
        <w:rPr>
          <w:sz w:val="28"/>
          <w:szCs w:val="28"/>
        </w:rPr>
        <w:t xml:space="preserve"> darbojas atbilstoši vadības sistēmas ISO 9001:2008 un darba drošības un profesionālās veselības sistēmas OHAS 18001:2007 standartu prasībām.</w:t>
      </w:r>
    </w:p>
    <w:p w:rsidR="006568F6" w:rsidRPr="006568F6" w:rsidRDefault="006568F6" w:rsidP="004E76F0">
      <w:pPr>
        <w:ind w:firstLine="709"/>
        <w:jc w:val="both"/>
        <w:rPr>
          <w:sz w:val="28"/>
          <w:szCs w:val="28"/>
        </w:rPr>
      </w:pPr>
      <w:r w:rsidRPr="006568F6">
        <w:rPr>
          <w:sz w:val="28"/>
          <w:szCs w:val="28"/>
        </w:rPr>
        <w:t xml:space="preserve">Lai nodrošinātu efektīvāku </w:t>
      </w:r>
      <w:r>
        <w:rPr>
          <w:sz w:val="28"/>
          <w:szCs w:val="28"/>
        </w:rPr>
        <w:t xml:space="preserve">darbību, </w:t>
      </w:r>
      <w:r w:rsidRPr="006568F6">
        <w:rPr>
          <w:sz w:val="28"/>
          <w:szCs w:val="28"/>
        </w:rPr>
        <w:t xml:space="preserve">2012. gadā ir </w:t>
      </w:r>
      <w:r w:rsidR="0000751E" w:rsidRPr="006568F6">
        <w:rPr>
          <w:sz w:val="28"/>
          <w:szCs w:val="28"/>
        </w:rPr>
        <w:t>pieņem</w:t>
      </w:r>
      <w:r w:rsidR="0000751E">
        <w:rPr>
          <w:sz w:val="28"/>
          <w:szCs w:val="28"/>
        </w:rPr>
        <w:t>ti</w:t>
      </w:r>
      <w:r w:rsidR="004E76F0">
        <w:rPr>
          <w:sz w:val="28"/>
          <w:szCs w:val="28"/>
        </w:rPr>
        <w:t xml:space="preserve"> lēmum</w:t>
      </w:r>
      <w:r w:rsidR="0000751E">
        <w:rPr>
          <w:sz w:val="28"/>
          <w:szCs w:val="28"/>
        </w:rPr>
        <w:t>i</w:t>
      </w:r>
      <w:r w:rsidRPr="006568F6">
        <w:rPr>
          <w:sz w:val="28"/>
          <w:szCs w:val="28"/>
        </w:rPr>
        <w:t xml:space="preserve"> par </w:t>
      </w:r>
      <w:r w:rsidR="004E76F0">
        <w:rPr>
          <w:sz w:val="28"/>
          <w:szCs w:val="28"/>
        </w:rPr>
        <w:t>LAU</w:t>
      </w:r>
      <w:r w:rsidRPr="006568F6">
        <w:rPr>
          <w:sz w:val="28"/>
          <w:szCs w:val="28"/>
        </w:rPr>
        <w:t xml:space="preserve"> struktūras organizatoriskām izmaiņām - restrukturizāciju, izveidojot 9 ražošanas struktūrvienības- ceļu rajonus.</w:t>
      </w:r>
    </w:p>
    <w:p w:rsidR="006568F6" w:rsidRPr="006568F6" w:rsidRDefault="006568F6" w:rsidP="007F0541">
      <w:pPr>
        <w:numPr>
          <w:ilvl w:val="1"/>
          <w:numId w:val="2"/>
        </w:numPr>
        <w:tabs>
          <w:tab w:val="clear" w:pos="1512"/>
          <w:tab w:val="right" w:pos="0"/>
          <w:tab w:val="num" w:pos="720"/>
        </w:tabs>
        <w:spacing w:before="240"/>
        <w:ind w:left="720" w:right="28" w:hanging="720"/>
        <w:rPr>
          <w:b/>
          <w:color w:val="000000"/>
          <w:w w:val="101"/>
          <w:sz w:val="28"/>
          <w:szCs w:val="28"/>
        </w:rPr>
      </w:pPr>
      <w:r w:rsidRPr="006568F6">
        <w:rPr>
          <w:b/>
          <w:sz w:val="28"/>
          <w:szCs w:val="28"/>
        </w:rPr>
        <w:t>VAS „</w:t>
      </w:r>
      <w:r w:rsidRPr="006568F6">
        <w:rPr>
          <w:b/>
          <w:color w:val="000000"/>
          <w:sz w:val="28"/>
          <w:szCs w:val="28"/>
        </w:rPr>
        <w:t>Latvijas Valsts ceļi</w:t>
      </w:r>
      <w:r w:rsidRPr="006568F6">
        <w:rPr>
          <w:b/>
          <w:sz w:val="28"/>
          <w:szCs w:val="28"/>
        </w:rPr>
        <w:t>”.</w:t>
      </w:r>
    </w:p>
    <w:p w:rsidR="006568F6" w:rsidRPr="006568F6" w:rsidRDefault="006568F6" w:rsidP="007F0541">
      <w:pPr>
        <w:numPr>
          <w:ilvl w:val="2"/>
          <w:numId w:val="2"/>
        </w:numPr>
        <w:tabs>
          <w:tab w:val="clear" w:pos="1980"/>
          <w:tab w:val="right" w:pos="0"/>
          <w:tab w:val="num" w:pos="709"/>
        </w:tabs>
        <w:ind w:left="709" w:right="26" w:hanging="709"/>
        <w:rPr>
          <w:b/>
          <w:color w:val="000000"/>
          <w:w w:val="101"/>
          <w:sz w:val="28"/>
          <w:szCs w:val="28"/>
        </w:rPr>
      </w:pPr>
      <w:r w:rsidRPr="006568F6">
        <w:rPr>
          <w:b/>
          <w:sz w:val="28"/>
          <w:szCs w:val="28"/>
        </w:rPr>
        <w:t>Vispārēja informācija par kapitālsabiedrību</w:t>
      </w:r>
    </w:p>
    <w:tbl>
      <w:tblPr>
        <w:tblW w:w="92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3"/>
        <w:gridCol w:w="4643"/>
      </w:tblGrid>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Nosaukums</w:t>
            </w:r>
          </w:p>
        </w:tc>
        <w:tc>
          <w:tcPr>
            <w:tcW w:w="4643" w:type="dxa"/>
            <w:shd w:val="clear" w:color="auto" w:fill="auto"/>
            <w:vAlign w:val="bottom"/>
          </w:tcPr>
          <w:p w:rsidR="006568F6" w:rsidRPr="006568F6" w:rsidRDefault="006568F6" w:rsidP="006568F6">
            <w:pPr>
              <w:rPr>
                <w:color w:val="000000"/>
              </w:rPr>
            </w:pPr>
            <w:r w:rsidRPr="006568F6">
              <w:rPr>
                <w:color w:val="000000"/>
              </w:rPr>
              <w:t>Latvijas Valsts ceļi</w:t>
            </w:r>
          </w:p>
        </w:tc>
      </w:tr>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Juridiskais statuss</w:t>
            </w:r>
          </w:p>
        </w:tc>
        <w:tc>
          <w:tcPr>
            <w:tcW w:w="4643" w:type="dxa"/>
            <w:shd w:val="clear" w:color="auto" w:fill="auto"/>
            <w:vAlign w:val="bottom"/>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 xml:space="preserve">Ministrija, kas ir </w:t>
            </w:r>
            <w:proofErr w:type="spellStart"/>
            <w:r w:rsidRPr="006568F6">
              <w:rPr>
                <w:color w:val="000000"/>
              </w:rPr>
              <w:t>kapitāldaļu</w:t>
            </w:r>
            <w:proofErr w:type="spellEnd"/>
            <w:r w:rsidRPr="006568F6">
              <w:rPr>
                <w:color w:val="000000"/>
              </w:rPr>
              <w:t xml:space="preserve"> turētāja</w:t>
            </w:r>
          </w:p>
        </w:tc>
        <w:tc>
          <w:tcPr>
            <w:tcW w:w="4643"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Kapitālsabiedrības pamatkapitāls (akciju kapitāls) (latos)</w:t>
            </w:r>
          </w:p>
        </w:tc>
        <w:tc>
          <w:tcPr>
            <w:tcW w:w="4643" w:type="dxa"/>
            <w:shd w:val="clear" w:color="auto" w:fill="auto"/>
            <w:vAlign w:val="bottom"/>
          </w:tcPr>
          <w:p w:rsidR="006568F6" w:rsidRPr="006568F6" w:rsidRDefault="006568F6" w:rsidP="006568F6">
            <w:pPr>
              <w:rPr>
                <w:color w:val="000000"/>
              </w:rPr>
            </w:pPr>
            <w:r w:rsidRPr="006568F6">
              <w:rPr>
                <w:color w:val="000000"/>
              </w:rPr>
              <w:t>2 920 607</w:t>
            </w:r>
          </w:p>
        </w:tc>
      </w:tr>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Valsts kapitāla daļa (latos)</w:t>
            </w:r>
          </w:p>
        </w:tc>
        <w:tc>
          <w:tcPr>
            <w:tcW w:w="4643" w:type="dxa"/>
            <w:shd w:val="clear" w:color="auto" w:fill="auto"/>
            <w:vAlign w:val="bottom"/>
          </w:tcPr>
          <w:p w:rsidR="006568F6" w:rsidRPr="006568F6" w:rsidRDefault="006568F6" w:rsidP="006568F6">
            <w:pPr>
              <w:rPr>
                <w:color w:val="000000"/>
              </w:rPr>
            </w:pPr>
            <w:r w:rsidRPr="006568F6">
              <w:rPr>
                <w:color w:val="000000"/>
              </w:rPr>
              <w:t>2 920 607</w:t>
            </w:r>
          </w:p>
        </w:tc>
      </w:tr>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Valsts kapitāla daļa (%)</w:t>
            </w:r>
          </w:p>
        </w:tc>
        <w:tc>
          <w:tcPr>
            <w:tcW w:w="4643"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Pašvaldības kapitāla daļa (%)</w:t>
            </w:r>
          </w:p>
        </w:tc>
        <w:tc>
          <w:tcPr>
            <w:tcW w:w="4643"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20"/>
        </w:trPr>
        <w:tc>
          <w:tcPr>
            <w:tcW w:w="4643" w:type="dxa"/>
            <w:shd w:val="clear" w:color="auto" w:fill="auto"/>
            <w:vAlign w:val="bottom"/>
          </w:tcPr>
          <w:p w:rsidR="006568F6" w:rsidRPr="006568F6" w:rsidRDefault="006568F6" w:rsidP="006568F6">
            <w:pPr>
              <w:rPr>
                <w:color w:val="000000"/>
              </w:rPr>
            </w:pPr>
            <w:r w:rsidRPr="006568F6">
              <w:rPr>
                <w:color w:val="000000"/>
              </w:rPr>
              <w:t>Dalība Ilgtspējas indeksā (nē/jā, no kura gada)</w:t>
            </w:r>
          </w:p>
        </w:tc>
        <w:tc>
          <w:tcPr>
            <w:tcW w:w="4643" w:type="dxa"/>
            <w:shd w:val="clear" w:color="auto" w:fill="auto"/>
            <w:vAlign w:val="bottom"/>
          </w:tcPr>
          <w:p w:rsidR="006568F6" w:rsidRPr="006568F6" w:rsidRDefault="006568F6" w:rsidP="006568F6">
            <w:pPr>
              <w:rPr>
                <w:color w:val="000000"/>
              </w:rPr>
            </w:pPr>
            <w:r w:rsidRPr="006568F6">
              <w:rPr>
                <w:color w:val="000000"/>
              </w:rPr>
              <w:t>nē</w:t>
            </w:r>
          </w:p>
        </w:tc>
      </w:tr>
    </w:tbl>
    <w:p w:rsidR="006568F6" w:rsidRPr="006568F6" w:rsidRDefault="006568F6" w:rsidP="006568F6">
      <w:pPr>
        <w:spacing w:before="240" w:after="200"/>
        <w:ind w:firstLine="709"/>
        <w:jc w:val="both"/>
        <w:rPr>
          <w:sz w:val="28"/>
          <w:szCs w:val="28"/>
        </w:rPr>
      </w:pPr>
      <w:r w:rsidRPr="006568F6">
        <w:rPr>
          <w:sz w:val="28"/>
          <w:szCs w:val="28"/>
        </w:rPr>
        <w:t xml:space="preserve">Valsts akciju sabiedrība „Latvijas Valsts ceļi” (turpmāk – LVC). LVC veic valsts autoceļu pārvaldīšanu, valsts autoceļu tīkla finansējuma administrēšanu un grāmatvedības kārtošanu, valsts autoceļu ikdienas uzturēšanas darbu programmu vadību un izpildes kontroli, ceļu satiksmes organizācijas uzraudzību, iepirkuma organizēšanu valsts vajadzībām, valsts autoceļu būvniecības programmu vadību, Eiropas Savienības kohēzijas un reģionālās attīstības fondu līdzfinansēto projektu </w:t>
      </w:r>
      <w:r w:rsidRPr="006568F6">
        <w:rPr>
          <w:sz w:val="28"/>
          <w:szCs w:val="28"/>
        </w:rPr>
        <w:lastRenderedPageBreak/>
        <w:t>vadību un būvniecības uzraudzību, kā arī pašvaldību ceļu būvniecības, rekonstrukcijas, ikdienas uzturēšanas un periodikās uzturēšanas pārraudzību.</w:t>
      </w:r>
    </w:p>
    <w:p w:rsidR="004E76F0" w:rsidRDefault="004E76F0" w:rsidP="007F0541">
      <w:pPr>
        <w:numPr>
          <w:ilvl w:val="2"/>
          <w:numId w:val="2"/>
        </w:numPr>
        <w:tabs>
          <w:tab w:val="clear" w:pos="1980"/>
          <w:tab w:val="right" w:pos="0"/>
          <w:tab w:val="num" w:pos="709"/>
        </w:tabs>
        <w:ind w:left="709" w:right="26" w:hanging="709"/>
        <w:rPr>
          <w:b/>
          <w:sz w:val="28"/>
          <w:szCs w:val="28"/>
        </w:rPr>
      </w:pPr>
      <w:r w:rsidRPr="004E76F0">
        <w:rPr>
          <w:b/>
          <w:sz w:val="28"/>
          <w:szCs w:val="28"/>
        </w:rPr>
        <w:tab/>
        <w:t>Situācija darbības jomā</w:t>
      </w:r>
    </w:p>
    <w:p w:rsidR="0000751E" w:rsidRDefault="004E76F0" w:rsidP="0000751E">
      <w:pPr>
        <w:spacing w:before="240"/>
        <w:ind w:firstLine="709"/>
        <w:jc w:val="both"/>
        <w:rPr>
          <w:sz w:val="28"/>
          <w:szCs w:val="28"/>
        </w:rPr>
      </w:pPr>
      <w:r w:rsidRPr="00F05B8D">
        <w:rPr>
          <w:sz w:val="28"/>
          <w:szCs w:val="28"/>
        </w:rPr>
        <w:t>LVC</w:t>
      </w:r>
      <w:r w:rsidRPr="004E76F0">
        <w:rPr>
          <w:sz w:val="28"/>
          <w:szCs w:val="28"/>
        </w:rPr>
        <w:t xml:space="preserve"> </w:t>
      </w:r>
      <w:r w:rsidR="0000751E">
        <w:rPr>
          <w:sz w:val="28"/>
          <w:szCs w:val="28"/>
        </w:rPr>
        <w:t xml:space="preserve">darbu komplekss sastāv no </w:t>
      </w:r>
      <w:r w:rsidRPr="004E76F0">
        <w:rPr>
          <w:sz w:val="28"/>
          <w:szCs w:val="28"/>
        </w:rPr>
        <w:t xml:space="preserve">20114 km kopgaruma un 3 267 807 </w:t>
      </w:r>
      <w:proofErr w:type="spellStart"/>
      <w:r w:rsidRPr="004E76F0">
        <w:rPr>
          <w:sz w:val="28"/>
          <w:szCs w:val="28"/>
        </w:rPr>
        <w:t>tūkst</w:t>
      </w:r>
      <w:proofErr w:type="spellEnd"/>
      <w:r w:rsidRPr="004E76F0">
        <w:rPr>
          <w:sz w:val="28"/>
          <w:szCs w:val="28"/>
        </w:rPr>
        <w:t>. Ls vērtajam valsts autoceļu tīkl</w:t>
      </w:r>
      <w:r w:rsidR="0000751E">
        <w:rPr>
          <w:sz w:val="28"/>
          <w:szCs w:val="28"/>
        </w:rPr>
        <w:t xml:space="preserve">a, kā arī 39 </w:t>
      </w:r>
      <w:proofErr w:type="spellStart"/>
      <w:r w:rsidR="0000751E">
        <w:rPr>
          <w:sz w:val="28"/>
          <w:szCs w:val="28"/>
        </w:rPr>
        <w:t>tūkst</w:t>
      </w:r>
      <w:proofErr w:type="spellEnd"/>
      <w:r w:rsidR="0000751E">
        <w:rPr>
          <w:sz w:val="28"/>
          <w:szCs w:val="28"/>
        </w:rPr>
        <w:t>. km pašvaldību ceļu tīkla.</w:t>
      </w:r>
    </w:p>
    <w:p w:rsidR="0000751E" w:rsidRDefault="0000751E" w:rsidP="0000751E">
      <w:pPr>
        <w:widowControl w:val="0"/>
        <w:shd w:val="clear" w:color="auto" w:fill="FFFFFF"/>
        <w:tabs>
          <w:tab w:val="left" w:pos="709"/>
        </w:tabs>
        <w:autoSpaceDE w:val="0"/>
        <w:autoSpaceDN w:val="0"/>
        <w:adjustRightInd w:val="0"/>
        <w:ind w:right="45" w:firstLine="709"/>
        <w:jc w:val="both"/>
        <w:rPr>
          <w:sz w:val="28"/>
          <w:szCs w:val="28"/>
        </w:rPr>
      </w:pPr>
      <w:r>
        <w:rPr>
          <w:sz w:val="28"/>
          <w:szCs w:val="28"/>
        </w:rPr>
        <w:t>2012.gadā n</w:t>
      </w:r>
      <w:r w:rsidR="004E76F0" w:rsidRPr="0000751E">
        <w:rPr>
          <w:sz w:val="28"/>
          <w:szCs w:val="28"/>
        </w:rPr>
        <w:t>odrošināta 20119 km valsts autoceļu tīkla pārvaldīšana un ar to saistītā ceļu pieslēgumu,</w:t>
      </w:r>
      <w:r w:rsidR="00F05B8D" w:rsidRPr="0000751E">
        <w:rPr>
          <w:sz w:val="28"/>
          <w:szCs w:val="28"/>
        </w:rPr>
        <w:t xml:space="preserve"> </w:t>
      </w:r>
      <w:r w:rsidR="004E76F0" w:rsidRPr="0000751E">
        <w:rPr>
          <w:sz w:val="28"/>
          <w:szCs w:val="28"/>
        </w:rPr>
        <w:t>reģistrācijas, tehniskās uzraudzības un datu saglabāšanas un uzturēšanas pasākumu komplekss, izdoti1828 tehniskie noteikumi darbībai valsts autoceļu aizsargjoslā un ceļu zemes nodalījuma joslā,</w:t>
      </w:r>
      <w:r w:rsidR="00F05B8D" w:rsidRPr="0000751E">
        <w:rPr>
          <w:sz w:val="28"/>
          <w:szCs w:val="28"/>
        </w:rPr>
        <w:t xml:space="preserve"> </w:t>
      </w:r>
      <w:r w:rsidR="004E76F0" w:rsidRPr="0000751E">
        <w:rPr>
          <w:sz w:val="28"/>
          <w:szCs w:val="28"/>
        </w:rPr>
        <w:t>sagatavotas 134 atbildes uz iesniegumiem, izsniegtas 12457 lielgabarīta un smagsvara pārvadājumu</w:t>
      </w:r>
      <w:r w:rsidR="00F05B8D" w:rsidRPr="0000751E">
        <w:rPr>
          <w:sz w:val="28"/>
          <w:szCs w:val="28"/>
        </w:rPr>
        <w:t xml:space="preserve"> </w:t>
      </w:r>
      <w:r>
        <w:rPr>
          <w:sz w:val="28"/>
          <w:szCs w:val="28"/>
        </w:rPr>
        <w:t>atļaujas.</w:t>
      </w:r>
    </w:p>
    <w:p w:rsidR="004E76F0" w:rsidRPr="0000751E" w:rsidRDefault="004E76F0" w:rsidP="0000751E">
      <w:pPr>
        <w:widowControl w:val="0"/>
        <w:shd w:val="clear" w:color="auto" w:fill="FFFFFF"/>
        <w:tabs>
          <w:tab w:val="left" w:pos="709"/>
        </w:tabs>
        <w:autoSpaceDE w:val="0"/>
        <w:autoSpaceDN w:val="0"/>
        <w:adjustRightInd w:val="0"/>
        <w:ind w:right="45" w:firstLine="709"/>
        <w:jc w:val="both"/>
        <w:rPr>
          <w:sz w:val="28"/>
          <w:szCs w:val="28"/>
        </w:rPr>
      </w:pPr>
      <w:r w:rsidRPr="0000751E">
        <w:rPr>
          <w:sz w:val="28"/>
          <w:szCs w:val="28"/>
        </w:rPr>
        <w:t>2012.gadā valstij, Satiksmes ministrijas personā, īpašumā un lietošanā nodrošināts esošo 3967 īpašumu ar kopējo platību 44557.1196ha un kopējo kadastrālo vērtību 24 276 894 lati, bilances vērtība 28 389 033 lati, kas sastāv no 8223 zemes vienībām, pārvaldes pasākumu komplekss, veicot datu aktualizāciju un reģistrāciju Valsts zemes dienesta Kadastra informācijas sistēmā par 348 zemes vienībām, piedaloties 1639 zemes vienību robežu apsekošanas, atjaunošanas un noteikšanas darbos, organizējot un vadot 132 zemes vienību kadastrālos uzmērīšanas darbus, reģistrējot zemesgrāmatā 44 nekustamos īpašumus un 119 zemes vienības.</w:t>
      </w:r>
    </w:p>
    <w:p w:rsidR="004E76F0" w:rsidRPr="00F05B8D" w:rsidRDefault="004E76F0" w:rsidP="0000751E">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sidRPr="004E76F0">
        <w:rPr>
          <w:rFonts w:ascii="Times New Roman" w:hAnsi="Times New Roman"/>
          <w:sz w:val="28"/>
          <w:szCs w:val="28"/>
        </w:rPr>
        <w:t>2012.gadā tika pabei</w:t>
      </w:r>
      <w:r w:rsidRPr="00F05B8D">
        <w:rPr>
          <w:rFonts w:ascii="Times New Roman" w:hAnsi="Times New Roman"/>
          <w:sz w:val="28"/>
          <w:szCs w:val="28"/>
        </w:rPr>
        <w:t>gti 4 izpētes projekti:</w:t>
      </w:r>
    </w:p>
    <w:p w:rsidR="004E76F0" w:rsidRPr="000949C9"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0949C9">
        <w:rPr>
          <w:rFonts w:ascii="Times New Roman" w:hAnsi="Times New Roman"/>
          <w:sz w:val="28"/>
          <w:szCs w:val="28"/>
        </w:rPr>
        <w:t>Autoceļa A9 Rīga (Skulte) - Liepāja posma lm 0,0 - 38,2 (P98) iespējamās rekonstrukcijas izpēte;</w:t>
      </w:r>
    </w:p>
    <w:p w:rsidR="004E76F0" w:rsidRPr="000949C9"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0949C9">
        <w:rPr>
          <w:rFonts w:ascii="Times New Roman" w:hAnsi="Times New Roman"/>
          <w:sz w:val="28"/>
          <w:szCs w:val="28"/>
        </w:rPr>
        <w:t>Perspektīvā E22 ceļa saites ar Granīta ielu Rīgas pilsētā (V35 Šķirotava - Saurieši) iespējamās rekonstrukcijas izpēte;</w:t>
      </w:r>
    </w:p>
    <w:p w:rsidR="004E76F0" w:rsidRPr="000949C9"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0949C9">
        <w:rPr>
          <w:rFonts w:ascii="Times New Roman" w:hAnsi="Times New Roman"/>
          <w:sz w:val="28"/>
          <w:szCs w:val="28"/>
        </w:rPr>
        <w:t>Kravas transportlīdzekļu novietnes izpēte;</w:t>
      </w:r>
    </w:p>
    <w:p w:rsidR="004E76F0" w:rsidRPr="000949C9"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0949C9">
        <w:rPr>
          <w:rFonts w:ascii="Times New Roman" w:hAnsi="Times New Roman"/>
          <w:sz w:val="28"/>
          <w:szCs w:val="28"/>
        </w:rPr>
        <w:t>Galveno autoceļu un dzelzceļa līniju pārbrauktuvju maršrutā Ventspils, Liepāja - Rīga -Jēkabp</w:t>
      </w:r>
      <w:r w:rsidR="0000751E" w:rsidRPr="000949C9">
        <w:rPr>
          <w:rFonts w:ascii="Times New Roman" w:hAnsi="Times New Roman"/>
          <w:sz w:val="28"/>
          <w:szCs w:val="28"/>
        </w:rPr>
        <w:t>ils - Terehova pārbūves par divl</w:t>
      </w:r>
      <w:r w:rsidRPr="000949C9">
        <w:rPr>
          <w:rFonts w:ascii="Times New Roman" w:hAnsi="Times New Roman"/>
          <w:sz w:val="28"/>
          <w:szCs w:val="28"/>
        </w:rPr>
        <w:t>īmeņu šķērsojumiem iespējamības izpēte.</w:t>
      </w:r>
    </w:p>
    <w:p w:rsidR="004E76F0" w:rsidRPr="00F05B8D" w:rsidRDefault="004E76F0" w:rsidP="000949C9">
      <w:pPr>
        <w:widowControl w:val="0"/>
        <w:shd w:val="clear" w:color="auto" w:fill="FFFFFF"/>
        <w:tabs>
          <w:tab w:val="left" w:pos="709"/>
        </w:tabs>
        <w:autoSpaceDE w:val="0"/>
        <w:autoSpaceDN w:val="0"/>
        <w:adjustRightInd w:val="0"/>
        <w:spacing w:before="240"/>
        <w:ind w:right="45" w:firstLine="709"/>
        <w:jc w:val="both"/>
        <w:rPr>
          <w:sz w:val="28"/>
          <w:szCs w:val="28"/>
        </w:rPr>
      </w:pPr>
      <w:r w:rsidRPr="00F05B8D">
        <w:rPr>
          <w:sz w:val="28"/>
          <w:szCs w:val="28"/>
        </w:rPr>
        <w:t>2012.gadā ir apstiprināti 25 autoceļu būvprojekti, tai skaitā, 13 projekti reģionālo autoceļu posmu rekonstrukcijai (par ERAF līdzekļiem), 5 projekti valsts galveno autoceļu segu rekonstrukcija/pastiprināšana, 4 projekti autoceļu krustojumu rekonstrukcija, 2 projekti gājēju celiņu izbūve un viens skiču projekts - A12 rekonstrukcija Terehovas RKP pieejā;</w:t>
      </w:r>
    </w:p>
    <w:p w:rsidR="004E76F0" w:rsidRPr="00F05B8D" w:rsidRDefault="0000751E" w:rsidP="0000751E">
      <w:pPr>
        <w:widowControl w:val="0"/>
        <w:shd w:val="clear" w:color="auto" w:fill="FFFFFF"/>
        <w:tabs>
          <w:tab w:val="left" w:pos="709"/>
        </w:tabs>
        <w:autoSpaceDE w:val="0"/>
        <w:autoSpaceDN w:val="0"/>
        <w:adjustRightInd w:val="0"/>
        <w:ind w:right="45" w:firstLine="709"/>
        <w:jc w:val="both"/>
        <w:rPr>
          <w:sz w:val="28"/>
          <w:szCs w:val="28"/>
        </w:rPr>
      </w:pPr>
      <w:r>
        <w:rPr>
          <w:sz w:val="28"/>
          <w:szCs w:val="28"/>
        </w:rPr>
        <w:t xml:space="preserve">Pārskata periodā tika nodrošināta </w:t>
      </w:r>
      <w:r w:rsidR="004E76F0" w:rsidRPr="004E76F0">
        <w:rPr>
          <w:sz w:val="28"/>
          <w:szCs w:val="28"/>
        </w:rPr>
        <w:t>autoceļu tīkla finansējuma plānošana un finanšu plūsmas vadība atbilstoši valsts budžeta</w:t>
      </w:r>
      <w:r w:rsidR="00BD5814">
        <w:rPr>
          <w:sz w:val="28"/>
          <w:szCs w:val="28"/>
        </w:rPr>
        <w:t xml:space="preserve"> </w:t>
      </w:r>
      <w:r w:rsidR="004E76F0" w:rsidRPr="004E76F0">
        <w:rPr>
          <w:sz w:val="28"/>
          <w:szCs w:val="28"/>
        </w:rPr>
        <w:t>programmām, apgūti valsts budžeta un ES fondu ( ERAF; Kohēzijas un INTEREG) līdzekļi valsts</w:t>
      </w:r>
      <w:r w:rsidR="00BD5814">
        <w:rPr>
          <w:sz w:val="28"/>
          <w:szCs w:val="28"/>
        </w:rPr>
        <w:t xml:space="preserve"> </w:t>
      </w:r>
      <w:r w:rsidR="004E76F0" w:rsidRPr="004E76F0">
        <w:rPr>
          <w:sz w:val="28"/>
          <w:szCs w:val="28"/>
        </w:rPr>
        <w:t xml:space="preserve">autoceļu tīklam 158,05 </w:t>
      </w:r>
      <w:proofErr w:type="spellStart"/>
      <w:r w:rsidR="004E76F0" w:rsidRPr="004E76F0">
        <w:rPr>
          <w:sz w:val="28"/>
          <w:szCs w:val="28"/>
        </w:rPr>
        <w:t>milj</w:t>
      </w:r>
      <w:proofErr w:type="spellEnd"/>
      <w:r w:rsidR="004E76F0" w:rsidRPr="004E76F0">
        <w:rPr>
          <w:sz w:val="28"/>
          <w:szCs w:val="28"/>
        </w:rPr>
        <w:t xml:space="preserve">. Ls un administrētas mērķdotācijas pašvaldību ceļiem (ielām) 20,34 </w:t>
      </w:r>
      <w:proofErr w:type="spellStart"/>
      <w:r w:rsidR="004E76F0" w:rsidRPr="004E76F0">
        <w:rPr>
          <w:sz w:val="28"/>
          <w:szCs w:val="28"/>
        </w:rPr>
        <w:t>milj.Ls</w:t>
      </w:r>
      <w:proofErr w:type="spellEnd"/>
      <w:r w:rsidR="004E76F0" w:rsidRPr="004E76F0">
        <w:rPr>
          <w:sz w:val="28"/>
          <w:szCs w:val="28"/>
        </w:rPr>
        <w:t>;</w:t>
      </w:r>
      <w:r w:rsidR="00BD5814">
        <w:rPr>
          <w:sz w:val="28"/>
          <w:szCs w:val="28"/>
        </w:rPr>
        <w:t xml:space="preserve"> </w:t>
      </w:r>
    </w:p>
    <w:p w:rsidR="00BE3F11" w:rsidRDefault="0000751E" w:rsidP="00BE3F11">
      <w:pPr>
        <w:widowControl w:val="0"/>
        <w:shd w:val="clear" w:color="auto" w:fill="FFFFFF"/>
        <w:tabs>
          <w:tab w:val="left" w:pos="709"/>
        </w:tabs>
        <w:autoSpaceDE w:val="0"/>
        <w:autoSpaceDN w:val="0"/>
        <w:adjustRightInd w:val="0"/>
        <w:ind w:right="45" w:firstLine="709"/>
        <w:jc w:val="both"/>
        <w:rPr>
          <w:sz w:val="28"/>
          <w:szCs w:val="28"/>
        </w:rPr>
      </w:pPr>
      <w:r>
        <w:rPr>
          <w:sz w:val="28"/>
          <w:szCs w:val="28"/>
        </w:rPr>
        <w:t>K</w:t>
      </w:r>
      <w:r w:rsidR="004E76F0" w:rsidRPr="004E76F0">
        <w:rPr>
          <w:sz w:val="28"/>
          <w:szCs w:val="28"/>
        </w:rPr>
        <w:t xml:space="preserve">opumā 2012. gadā uz Latvijas valsts autoceļiem veikti būvdarbi par </w:t>
      </w:r>
      <w:r w:rsidR="004E76F0" w:rsidRPr="004E76F0">
        <w:rPr>
          <w:sz w:val="28"/>
          <w:szCs w:val="28"/>
        </w:rPr>
        <w:lastRenderedPageBreak/>
        <w:t>88,078 miljoniem latu; „Kohēzijas fonda projekti autoceļu jomā" programmas kopējās izmaksas bija 57,618 miljoni latu ar PVN, kas izlietoti 15 objektu būvdarbu nodrošināšanai.</w:t>
      </w:r>
      <w:r w:rsidR="00F05B8D" w:rsidRPr="00F05B8D">
        <w:rPr>
          <w:sz w:val="28"/>
          <w:szCs w:val="28"/>
        </w:rPr>
        <w:t xml:space="preserve"> </w:t>
      </w:r>
      <w:r w:rsidR="004E76F0" w:rsidRPr="004E76F0">
        <w:rPr>
          <w:sz w:val="28"/>
          <w:szCs w:val="28"/>
        </w:rPr>
        <w:t>„Valsts reģionālo autoceļu sakārtošana" programmas, kuru līdzf</w:t>
      </w:r>
      <w:r w:rsidR="00F05B8D" w:rsidRPr="00F05B8D">
        <w:rPr>
          <w:sz w:val="28"/>
          <w:szCs w:val="28"/>
        </w:rPr>
        <w:t>ina</w:t>
      </w:r>
      <w:r w:rsidR="004E76F0" w:rsidRPr="004E76F0">
        <w:rPr>
          <w:sz w:val="28"/>
          <w:szCs w:val="28"/>
        </w:rPr>
        <w:t>nsē no ERAF līdzekļiem kopējās izmaksas bija 28,857 miljoni latu ar PVN, kas izlietoti 22 objektu būvdarbu nodrošināšanai, no kuriem būvdarbi pabeigti 8 objektos 70,78 km kopgarumā.</w:t>
      </w:r>
    </w:p>
    <w:p w:rsidR="004E76F0" w:rsidRPr="004E76F0" w:rsidRDefault="00BE3F11" w:rsidP="00BE3F11">
      <w:pPr>
        <w:widowControl w:val="0"/>
        <w:shd w:val="clear" w:color="auto" w:fill="FFFFFF"/>
        <w:tabs>
          <w:tab w:val="left" w:pos="709"/>
        </w:tabs>
        <w:autoSpaceDE w:val="0"/>
        <w:autoSpaceDN w:val="0"/>
        <w:adjustRightInd w:val="0"/>
        <w:ind w:right="45" w:firstLine="709"/>
        <w:jc w:val="both"/>
        <w:rPr>
          <w:sz w:val="28"/>
          <w:szCs w:val="28"/>
        </w:rPr>
      </w:pPr>
      <w:r>
        <w:rPr>
          <w:sz w:val="28"/>
          <w:szCs w:val="28"/>
        </w:rPr>
        <w:t>V</w:t>
      </w:r>
      <w:r w:rsidR="004E76F0" w:rsidRPr="004E76F0">
        <w:rPr>
          <w:sz w:val="28"/>
          <w:szCs w:val="28"/>
        </w:rPr>
        <w:t>alsts autoceļu būvdarbu projektu vadības rezultātā nodoti ekspluatācijā 17 būvdarbu objekti, atjaunoti vai rekonstruēti melnie segumi - 145 km un atjaunoti vai rekonstruēti 9 tilti;</w:t>
      </w:r>
    </w:p>
    <w:p w:rsidR="00BE3F11" w:rsidRDefault="00BE3F11" w:rsidP="00BE3F11">
      <w:pPr>
        <w:widowControl w:val="0"/>
        <w:shd w:val="clear" w:color="auto" w:fill="FFFFFF"/>
        <w:tabs>
          <w:tab w:val="left" w:pos="709"/>
        </w:tabs>
        <w:autoSpaceDE w:val="0"/>
        <w:autoSpaceDN w:val="0"/>
        <w:adjustRightInd w:val="0"/>
        <w:spacing w:before="240"/>
        <w:ind w:right="45" w:firstLine="709"/>
        <w:jc w:val="both"/>
        <w:rPr>
          <w:sz w:val="28"/>
          <w:szCs w:val="28"/>
        </w:rPr>
      </w:pPr>
      <w:r>
        <w:rPr>
          <w:sz w:val="28"/>
          <w:szCs w:val="28"/>
        </w:rPr>
        <w:t>2012.gadā uzsāktas</w:t>
      </w:r>
      <w:r w:rsidRPr="00BE3F11">
        <w:rPr>
          <w:sz w:val="28"/>
          <w:szCs w:val="28"/>
        </w:rPr>
        <w:t xml:space="preserve"> iepirkuma procedūras</w:t>
      </w:r>
      <w:r>
        <w:rPr>
          <w:sz w:val="28"/>
          <w:szCs w:val="28"/>
        </w:rPr>
        <w:t>:</w:t>
      </w:r>
    </w:p>
    <w:p w:rsidR="00BE3F11" w:rsidRPr="00BE3F11"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BE3F11">
        <w:rPr>
          <w:rFonts w:ascii="Times New Roman" w:hAnsi="Times New Roman"/>
          <w:sz w:val="28"/>
          <w:szCs w:val="28"/>
        </w:rPr>
        <w:t>6 Kohēzijas fonda līdzf</w:t>
      </w:r>
      <w:r w:rsidR="00F05B8D" w:rsidRPr="00BE3F11">
        <w:rPr>
          <w:rFonts w:ascii="Times New Roman" w:hAnsi="Times New Roman"/>
          <w:sz w:val="28"/>
          <w:szCs w:val="28"/>
        </w:rPr>
        <w:t>in</w:t>
      </w:r>
      <w:r w:rsidRPr="00BE3F11">
        <w:rPr>
          <w:rFonts w:ascii="Times New Roman" w:hAnsi="Times New Roman"/>
          <w:sz w:val="28"/>
          <w:szCs w:val="28"/>
        </w:rPr>
        <w:t>ansētiem būvdarbu objektiem par kopējo summu 56 miljoni latu bez PVN. Uzsāktas iepirkuma procedūras 17 Eiropas reģionālās attīstība fonda līdzf</w:t>
      </w:r>
      <w:r w:rsidR="00F05B8D" w:rsidRPr="00BE3F11">
        <w:rPr>
          <w:rFonts w:ascii="Times New Roman" w:hAnsi="Times New Roman"/>
          <w:sz w:val="28"/>
          <w:szCs w:val="28"/>
        </w:rPr>
        <w:t>in</w:t>
      </w:r>
      <w:r w:rsidRPr="00BE3F11">
        <w:rPr>
          <w:rFonts w:ascii="Times New Roman" w:hAnsi="Times New Roman"/>
          <w:sz w:val="28"/>
          <w:szCs w:val="28"/>
        </w:rPr>
        <w:t xml:space="preserve">ansētiem būvdarbu objektiem par kopējo summu 38 miljoni latu bez PVN. Uzsāktas iepirkuma procedūras 32 Valsts finansētiem būvdarbu objektiem par kopējo summu 5 miljoni latu. Paralēli izsludinātajiem būvdarbu līgumiem izsludinātas arī iepirkuma procedūras būvdarbu uzraudzības veikšanai. </w:t>
      </w:r>
      <w:r w:rsidR="00F05B8D" w:rsidRPr="00BE3F11">
        <w:rPr>
          <w:rFonts w:ascii="Times New Roman" w:hAnsi="Times New Roman"/>
          <w:sz w:val="28"/>
          <w:szCs w:val="28"/>
        </w:rPr>
        <w:t>Noslēgti 6 Kohēzijas fonda līdzfi</w:t>
      </w:r>
      <w:r w:rsidRPr="00BE3F11">
        <w:rPr>
          <w:rFonts w:ascii="Times New Roman" w:hAnsi="Times New Roman"/>
          <w:sz w:val="28"/>
          <w:szCs w:val="28"/>
        </w:rPr>
        <w:t>nansētie līgumi par kopējo summu 42 miljoni latu. Noslēgti 14 Eiropas reģionālās attīstības fonda līdzf</w:t>
      </w:r>
      <w:r w:rsidR="00F05B8D" w:rsidRPr="00BE3F11">
        <w:rPr>
          <w:rFonts w:ascii="Times New Roman" w:hAnsi="Times New Roman"/>
          <w:sz w:val="28"/>
          <w:szCs w:val="28"/>
        </w:rPr>
        <w:t>in</w:t>
      </w:r>
      <w:r w:rsidRPr="00BE3F11">
        <w:rPr>
          <w:rFonts w:ascii="Times New Roman" w:hAnsi="Times New Roman"/>
          <w:sz w:val="28"/>
          <w:szCs w:val="28"/>
        </w:rPr>
        <w:t>ansētie līgumi par kopējo summu 36 miljoni latu bez PVN, noslēgti 19 Valsts finansētie būvdarbu līgumi par kopējo summu 3 miljoni latu bez PVN. Paralēli noslēgtajiem būvdarbu līgumiem noslēgti būvuzraudz</w:t>
      </w:r>
      <w:r w:rsidR="00BE3F11" w:rsidRPr="00BE3F11">
        <w:rPr>
          <w:rFonts w:ascii="Times New Roman" w:hAnsi="Times New Roman"/>
          <w:sz w:val="28"/>
          <w:szCs w:val="28"/>
        </w:rPr>
        <w:t>ības līgumi</w:t>
      </w:r>
      <w:r w:rsidR="00BE3F11">
        <w:rPr>
          <w:rFonts w:ascii="Times New Roman" w:hAnsi="Times New Roman"/>
          <w:sz w:val="28"/>
          <w:szCs w:val="28"/>
        </w:rPr>
        <w:t>;</w:t>
      </w:r>
    </w:p>
    <w:p w:rsidR="00BE3F11"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BE3F11">
        <w:rPr>
          <w:rFonts w:ascii="Times New Roman" w:hAnsi="Times New Roman"/>
          <w:sz w:val="28"/>
          <w:szCs w:val="28"/>
        </w:rPr>
        <w:t xml:space="preserve">53 projektēšanas līgumiem, tai skaitā izpētes, standartu izstrādes un adaptācijas un tiltu inspekciju līgumiem, par kopējo summu 1 miljons latu bez PVN. Atskaites periodā noslēgti 45 projektēšanas līgumi, tai skaitā izpētes, standartu izstrādes un adaptācijas un tiltu inspekciju līgumi par kopējo </w:t>
      </w:r>
      <w:r w:rsidR="00BE3F11" w:rsidRPr="00BE3F11">
        <w:rPr>
          <w:rFonts w:ascii="Times New Roman" w:hAnsi="Times New Roman"/>
          <w:sz w:val="28"/>
          <w:szCs w:val="28"/>
        </w:rPr>
        <w:t>summu 510 tūkstoši latu bez PVN</w:t>
      </w:r>
      <w:r w:rsidR="00BE3F11">
        <w:rPr>
          <w:rFonts w:ascii="Times New Roman" w:hAnsi="Times New Roman"/>
          <w:sz w:val="28"/>
          <w:szCs w:val="28"/>
        </w:rPr>
        <w:t>;</w:t>
      </w:r>
    </w:p>
    <w:p w:rsidR="00BE3F11" w:rsidRDefault="00BE3F11"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BE3F11">
        <w:rPr>
          <w:rFonts w:ascii="Times New Roman" w:hAnsi="Times New Roman"/>
          <w:sz w:val="28"/>
          <w:szCs w:val="28"/>
        </w:rPr>
        <w:t xml:space="preserve">5 </w:t>
      </w:r>
      <w:r w:rsidR="004E76F0" w:rsidRPr="00BE3F11">
        <w:rPr>
          <w:rFonts w:ascii="Times New Roman" w:hAnsi="Times New Roman"/>
          <w:sz w:val="28"/>
          <w:szCs w:val="28"/>
        </w:rPr>
        <w:t>būvdarbu, preču piegādes un pakalpojumu sniegšanas līgumiem (Satiksmes uzskaites sistēmas uzturēšana un attīstība (2), Ceļu laika staciju prognozēšanas sistēmas uzturēšana (1), Satiksmes informācijas centra tehnisko līdzekļu uzturēšana (1), Valsts autoceļu inventarizācijas sistēmas uzturēšana (1)) par kopējo summu 135 tūkstoši latu bez PVN. Tika noslēgti</w:t>
      </w:r>
      <w:r w:rsidR="00F05B8D" w:rsidRPr="00BE3F11">
        <w:rPr>
          <w:rFonts w:ascii="Times New Roman" w:hAnsi="Times New Roman"/>
          <w:sz w:val="28"/>
          <w:szCs w:val="28"/>
        </w:rPr>
        <w:t xml:space="preserve"> </w:t>
      </w:r>
      <w:r w:rsidR="004E76F0" w:rsidRPr="00BE3F11">
        <w:rPr>
          <w:rFonts w:ascii="Times New Roman" w:hAnsi="Times New Roman"/>
          <w:sz w:val="28"/>
          <w:szCs w:val="28"/>
        </w:rPr>
        <w:t>6 līgumi (Satiksmes uzskaites sistēmas uzturēšana un attīstība (2), Ceļu laika staciju prognozēšanas sistēmas uzturēšana (2), Satiksmes informācijas centra tehnisko līdzekļu uzturēšana (1), Valsts autoceļu inventarizācijas sistēmas uzturēšana (1)) par kopējo su</w:t>
      </w:r>
      <w:r w:rsidRPr="00BE3F11">
        <w:rPr>
          <w:rFonts w:ascii="Times New Roman" w:hAnsi="Times New Roman"/>
          <w:sz w:val="28"/>
          <w:szCs w:val="28"/>
        </w:rPr>
        <w:t>mmu 214 tūkstoši latu bez PVN</w:t>
      </w:r>
      <w:r>
        <w:rPr>
          <w:rFonts w:ascii="Times New Roman" w:hAnsi="Times New Roman"/>
          <w:sz w:val="28"/>
          <w:szCs w:val="28"/>
        </w:rPr>
        <w:t>;</w:t>
      </w:r>
    </w:p>
    <w:p w:rsidR="00BE3F11"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BE3F11">
        <w:rPr>
          <w:rFonts w:ascii="Times New Roman" w:hAnsi="Times New Roman"/>
          <w:sz w:val="28"/>
          <w:szCs w:val="28"/>
        </w:rPr>
        <w:t>90 VAS „Latvijas Valsts ceļi" budžeta finansētiem līgumiem, par kopējo summu 1,6 miljoni latu bez PVN. Tika noslēgts 71 līgums par kopējo summu 878 tūkstoši latu bez PVN;</w:t>
      </w:r>
    </w:p>
    <w:p w:rsidR="00BE3F11"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BE3F11">
        <w:rPr>
          <w:rFonts w:ascii="Times New Roman" w:hAnsi="Times New Roman"/>
          <w:sz w:val="28"/>
          <w:szCs w:val="28"/>
        </w:rPr>
        <w:t xml:space="preserve">36 zemju mērniecības darbu līgumiem par kopējo summu 244 tūkstoši latu bez PVN. Tika noslēgti 28 zemju mērniecības darbu līgumi par kopējo </w:t>
      </w:r>
      <w:r w:rsidR="00BE3F11">
        <w:rPr>
          <w:rFonts w:ascii="Times New Roman" w:hAnsi="Times New Roman"/>
          <w:sz w:val="28"/>
          <w:szCs w:val="28"/>
        </w:rPr>
        <w:t>summu 188 tūkstoši latu bez PVN;</w:t>
      </w:r>
    </w:p>
    <w:p w:rsidR="00BE3F11" w:rsidRDefault="004E76F0"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BE3F11">
        <w:rPr>
          <w:rFonts w:ascii="Times New Roman" w:hAnsi="Times New Roman"/>
          <w:sz w:val="28"/>
          <w:szCs w:val="28"/>
        </w:rPr>
        <w:lastRenderedPageBreak/>
        <w:t>4 nekustamā īpašuma tirgus vērtības un nodarīto zaudējumu apmēra noteikšanas darbu līgumiem par kopējo summu 29 tūkstoši latu bez PVN. Tika noslēgti 3 nekustamā īpašuma tirgus vērtības un nodarīto zaudējumu apmēra noteikšanas darbu līgumi par kopējo s</w:t>
      </w:r>
      <w:r w:rsidR="000949C9">
        <w:rPr>
          <w:rFonts w:ascii="Times New Roman" w:hAnsi="Times New Roman"/>
          <w:sz w:val="28"/>
          <w:szCs w:val="28"/>
        </w:rPr>
        <w:t>ummu 10,3 tūkstoši latu bez PVN.</w:t>
      </w:r>
    </w:p>
    <w:p w:rsidR="00BE3F11" w:rsidRDefault="00BE3F11"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709" w:right="45"/>
        <w:jc w:val="both"/>
        <w:rPr>
          <w:rFonts w:ascii="Times New Roman" w:hAnsi="Times New Roman"/>
          <w:sz w:val="28"/>
          <w:szCs w:val="28"/>
        </w:rPr>
      </w:pPr>
    </w:p>
    <w:p w:rsidR="004E76F0" w:rsidRDefault="00BE3F11"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sidRPr="00BE3F11">
        <w:rPr>
          <w:rFonts w:ascii="Times New Roman" w:hAnsi="Times New Roman"/>
          <w:sz w:val="28"/>
          <w:szCs w:val="28"/>
        </w:rPr>
        <w:t xml:space="preserve">2012.gadā </w:t>
      </w:r>
      <w:r w:rsidR="004E76F0" w:rsidRPr="00BE3F11">
        <w:rPr>
          <w:rFonts w:ascii="Times New Roman" w:hAnsi="Times New Roman"/>
          <w:sz w:val="28"/>
          <w:szCs w:val="28"/>
        </w:rPr>
        <w:t>ceļu būves vajadzībām nopirkti 89 zemes gabali un Zemesgrā</w:t>
      </w:r>
      <w:r>
        <w:rPr>
          <w:rFonts w:ascii="Times New Roman" w:hAnsi="Times New Roman"/>
          <w:sz w:val="28"/>
          <w:szCs w:val="28"/>
        </w:rPr>
        <w:t>matā reģistrēti 93 zemes gabali.</w:t>
      </w:r>
    </w:p>
    <w:p w:rsidR="00BE3F11" w:rsidRDefault="00BE3F11"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Pr>
          <w:rFonts w:ascii="Times New Roman" w:hAnsi="Times New Roman"/>
          <w:sz w:val="28"/>
          <w:szCs w:val="28"/>
        </w:rPr>
        <w:t>V</w:t>
      </w:r>
      <w:r w:rsidR="004E76F0" w:rsidRPr="004E76F0">
        <w:rPr>
          <w:rFonts w:ascii="Times New Roman" w:hAnsi="Times New Roman"/>
          <w:sz w:val="28"/>
          <w:szCs w:val="28"/>
        </w:rPr>
        <w:t xml:space="preserve">alsts autoceļu tīkla ikdienas uzturēšanas un tās kontroles darbu jomā 2012. gadā vadītas 6 programmas, un to realizācijā izpildīti un apmaksāti darbi 57,615 </w:t>
      </w:r>
      <w:proofErr w:type="spellStart"/>
      <w:r w:rsidR="004E76F0" w:rsidRPr="004E76F0">
        <w:rPr>
          <w:rFonts w:ascii="Times New Roman" w:hAnsi="Times New Roman"/>
          <w:sz w:val="28"/>
          <w:szCs w:val="28"/>
        </w:rPr>
        <w:t>milj</w:t>
      </w:r>
      <w:proofErr w:type="spellEnd"/>
      <w:r w:rsidR="004E76F0" w:rsidRPr="004E76F0">
        <w:rPr>
          <w:rFonts w:ascii="Times New Roman" w:hAnsi="Times New Roman"/>
          <w:sz w:val="28"/>
          <w:szCs w:val="28"/>
        </w:rPr>
        <w:t xml:space="preserve">. Ls (ar PVN) apjomā, turpmākam darbības periodam sagatavotas 6 programmas un prioritāšu saraksti, vadīti 12 ikdienas uzturēšanas pastāvīgie līgumi un 208 citu uzturēšanas darbu līgumi, sagatavoti un noslēgti 87 līgumu grozījumi un 101 papildus vienošanās pie līgumiem, par uzturēšanas darbu kontroli sagatavoti 2975 ziņojumi, nodrošinātas Ministru kabineta 2010. gada 9.marta noteikumu </w:t>
      </w:r>
      <w:proofErr w:type="spellStart"/>
      <w:r w:rsidR="004E76F0" w:rsidRPr="004E76F0">
        <w:rPr>
          <w:rFonts w:ascii="Times New Roman" w:hAnsi="Times New Roman"/>
          <w:sz w:val="28"/>
          <w:szCs w:val="28"/>
        </w:rPr>
        <w:t>Nr</w:t>
      </w:r>
      <w:proofErr w:type="spellEnd"/>
      <w:r w:rsidR="004E76F0" w:rsidRPr="004E76F0">
        <w:rPr>
          <w:rFonts w:ascii="Times New Roman" w:hAnsi="Times New Roman"/>
          <w:sz w:val="28"/>
          <w:szCs w:val="28"/>
        </w:rPr>
        <w:t>. 224 „Noteikumi par valsts un pašvaldību autoceļu ikdienas uzturēšanas prasībām un</w:t>
      </w:r>
      <w:r>
        <w:rPr>
          <w:rFonts w:ascii="Times New Roman" w:hAnsi="Times New Roman"/>
          <w:sz w:val="28"/>
          <w:szCs w:val="28"/>
        </w:rPr>
        <w:t xml:space="preserve"> to izpildes kontroli" prasības.</w:t>
      </w:r>
    </w:p>
    <w:p w:rsidR="00BE3F11" w:rsidRDefault="004E76F0"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sidRPr="004E76F0">
        <w:rPr>
          <w:rFonts w:ascii="Times New Roman" w:hAnsi="Times New Roman"/>
          <w:sz w:val="28"/>
          <w:szCs w:val="28"/>
        </w:rPr>
        <w:t xml:space="preserve">Ceļu laboratorijā 2012.gadā kvalitātes testēšanai un mērījumiem veiktas 2357 materiālu paraugu pārbaudes, segumu rādītāju noteikšanai apsekotas 781,024 km garumā ceļu brauktuves joslas un veikti 73 mērīšanas testi. Jaunizbūvētos vai rekonstruētos autoceļu posmos 24 reizes veikti saķeres koeficienta mērīšanas testi, 29 līdzenuma testi ar lāzeru </w:t>
      </w:r>
      <w:proofErr w:type="spellStart"/>
      <w:r w:rsidRPr="004E76F0">
        <w:rPr>
          <w:rFonts w:ascii="Times New Roman" w:hAnsi="Times New Roman"/>
          <w:sz w:val="28"/>
          <w:szCs w:val="28"/>
        </w:rPr>
        <w:t>profilogrāfu</w:t>
      </w:r>
      <w:proofErr w:type="spellEnd"/>
      <w:r w:rsidRPr="004E76F0">
        <w:rPr>
          <w:rFonts w:ascii="Times New Roman" w:hAnsi="Times New Roman"/>
          <w:sz w:val="28"/>
          <w:szCs w:val="28"/>
        </w:rPr>
        <w:t xml:space="preserve">. Projektēšanas un pētniecības objektos veikti 535 reizes krītošā svara </w:t>
      </w:r>
      <w:proofErr w:type="spellStart"/>
      <w:r w:rsidRPr="004E76F0">
        <w:rPr>
          <w:rFonts w:ascii="Times New Roman" w:hAnsi="Times New Roman"/>
          <w:sz w:val="28"/>
          <w:szCs w:val="28"/>
        </w:rPr>
        <w:t>deflektometra</w:t>
      </w:r>
      <w:proofErr w:type="spellEnd"/>
      <w:r w:rsidRPr="004E76F0">
        <w:rPr>
          <w:rFonts w:ascii="Times New Roman" w:hAnsi="Times New Roman"/>
          <w:sz w:val="28"/>
          <w:szCs w:val="28"/>
        </w:rPr>
        <w:t xml:space="preserve"> testi. Ceļa horizontālo marķējumu atstarošanās koeficienta testi - 2 objektos un visā valsts autoceļu tīklā ikgadējās autoceļu marķējuma atjaunošanas programmas kontroles ietvaros. Saskaņā ar procedūrām veikta ikgadējā vizuālā valsts autoceļu apsekošana-5924 kilometri autoceļu. Apkopotie rezultāti parāda valsts asfaltēto autoceļu tehniskā stāvokļa nelielu uzlabošanos. Visā valsts autoceļu tīklā veikta 5000 joslas km ceļa segas līdzenuma un risu noteikšana, 5000 punktos ar </w:t>
      </w:r>
      <w:proofErr w:type="spellStart"/>
      <w:r w:rsidRPr="004E76F0">
        <w:rPr>
          <w:rFonts w:ascii="Times New Roman" w:hAnsi="Times New Roman"/>
          <w:sz w:val="28"/>
          <w:szCs w:val="28"/>
        </w:rPr>
        <w:t>deflektometru</w:t>
      </w:r>
      <w:proofErr w:type="spellEnd"/>
      <w:r w:rsidRPr="004E76F0">
        <w:rPr>
          <w:rFonts w:ascii="Times New Roman" w:hAnsi="Times New Roman"/>
          <w:sz w:val="28"/>
          <w:szCs w:val="28"/>
        </w:rPr>
        <w:t xml:space="preserve"> noteikta ceļa segas nestspēja un 3500joslas km ar </w:t>
      </w:r>
      <w:proofErr w:type="spellStart"/>
      <w:r w:rsidRPr="004E76F0">
        <w:rPr>
          <w:rFonts w:ascii="Times New Roman" w:hAnsi="Times New Roman"/>
          <w:sz w:val="28"/>
          <w:szCs w:val="28"/>
        </w:rPr>
        <w:t>griptesteri</w:t>
      </w:r>
      <w:proofErr w:type="spellEnd"/>
      <w:r w:rsidRPr="004E76F0">
        <w:rPr>
          <w:rFonts w:ascii="Times New Roman" w:hAnsi="Times New Roman"/>
          <w:sz w:val="28"/>
          <w:szCs w:val="28"/>
        </w:rPr>
        <w:t xml:space="preserve"> noteikta ceļa segas saķere koeficients. Tika apsekoti un vērtēti 14 objekti, kuros radušies dažādi defekti.2012.gadā darba procesā bija 5 pētniecības tēmas un 3 pētniecības vadības projekti.</w:t>
      </w:r>
    </w:p>
    <w:p w:rsidR="004E76F0" w:rsidRPr="004E76F0" w:rsidRDefault="00BE3F11"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Pr>
          <w:rFonts w:ascii="Times New Roman" w:hAnsi="Times New Roman"/>
          <w:sz w:val="28"/>
          <w:szCs w:val="28"/>
        </w:rPr>
        <w:t>S</w:t>
      </w:r>
      <w:r w:rsidR="004E76F0" w:rsidRPr="004E76F0">
        <w:rPr>
          <w:rFonts w:ascii="Times New Roman" w:hAnsi="Times New Roman"/>
          <w:sz w:val="28"/>
          <w:szCs w:val="28"/>
        </w:rPr>
        <w:t xml:space="preserve">atiksmes organizācijas uzlabošanai valsts autoceļu tīklā ir izdoti 2293 priekšraksti un akti, saskaņotas 568 satiksmes organizācijas tehnisko līdzekļu izvietošanas shēmas, sagatavoti 170 atzinumi par ekspluatācijā nododamiem objektiem, saskaņoti 390 projekti, izsniegti 415 projektēšanas un 307 servisa objektu novietojumam un pieslēgumiem pie autoceļiem tehniskie noteikumi, apsekotas 195 dzelzceļa pārbrauktuves un 305 sabiedriskā transporta maršruti; bet pašvaldību ceļu (ielu) tīklā ir izdoti 373 priekšraksti un akti, saskaņotas 4867 ceļu satiksmes organizācijas tehnisko līdzekļu izvietošanas shēmas, sagatavoti 628 atzinumi par ekspluatācijā nododamiem objektiem, saskaņoti 1478 projekti, izsniegti 812 projektēšanas un 913 servisa objektu novietojumam un pieslēgumiem pie ceļiem tehniskie noteikumi, apsekotas 199 dzelzceļa </w:t>
      </w:r>
      <w:r w:rsidR="004E76F0" w:rsidRPr="004E76F0">
        <w:rPr>
          <w:rFonts w:ascii="Times New Roman" w:hAnsi="Times New Roman"/>
          <w:sz w:val="28"/>
          <w:szCs w:val="28"/>
        </w:rPr>
        <w:lastRenderedPageBreak/>
        <w:t xml:space="preserve">pārbrauktuves un 35 </w:t>
      </w:r>
      <w:r>
        <w:rPr>
          <w:rFonts w:ascii="Times New Roman" w:hAnsi="Times New Roman"/>
          <w:sz w:val="28"/>
          <w:szCs w:val="28"/>
        </w:rPr>
        <w:t>sabiedriskā transporta maršruti.</w:t>
      </w:r>
    </w:p>
    <w:p w:rsidR="004E76F0" w:rsidRPr="004E76F0" w:rsidRDefault="00BE3F11"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Pr>
          <w:rFonts w:ascii="Times New Roman" w:hAnsi="Times New Roman"/>
          <w:sz w:val="28"/>
          <w:szCs w:val="28"/>
        </w:rPr>
        <w:t>V</w:t>
      </w:r>
      <w:r w:rsidR="004E76F0" w:rsidRPr="004E76F0">
        <w:rPr>
          <w:rFonts w:ascii="Times New Roman" w:hAnsi="Times New Roman"/>
          <w:sz w:val="28"/>
          <w:szCs w:val="28"/>
        </w:rPr>
        <w:t xml:space="preserve">alsts autoceļu tīklā ieviesti 2 satiksmes drošības uzlabošanas projekti - ar luksoforu regulējamas gājēju pārejas ierīkošana uz a/c A8 Rīga - Jelgava - Lietuvas robeža (Meitene), km 22,97 (pie pieslēguma uz Olaines </w:t>
      </w:r>
      <w:proofErr w:type="spellStart"/>
      <w:r w:rsidR="004E76F0" w:rsidRPr="004E76F0">
        <w:rPr>
          <w:rFonts w:ascii="Times New Roman" w:hAnsi="Times New Roman"/>
          <w:sz w:val="28"/>
          <w:szCs w:val="28"/>
        </w:rPr>
        <w:t>dz</w:t>
      </w:r>
      <w:proofErr w:type="spellEnd"/>
      <w:r w:rsidR="004E76F0" w:rsidRPr="004E76F0">
        <w:rPr>
          <w:rFonts w:ascii="Times New Roman" w:hAnsi="Times New Roman"/>
          <w:sz w:val="28"/>
          <w:szCs w:val="28"/>
        </w:rPr>
        <w:t>/c staciju) un uz a/c A3 Inčukalns - Valmiera - Igaunijas robeža (Valka), km 72„25, ierīkoti horizontālie apzīmējumi (līnijas) 395,0 tūkst, kvadrātmetru platībā.</w:t>
      </w:r>
    </w:p>
    <w:p w:rsidR="00BE3F11" w:rsidRDefault="00BE3F11"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Pr>
          <w:rFonts w:ascii="Times New Roman" w:hAnsi="Times New Roman"/>
          <w:sz w:val="28"/>
          <w:szCs w:val="28"/>
        </w:rPr>
        <w:t xml:space="preserve">2012.gadā </w:t>
      </w:r>
      <w:r w:rsidR="004E76F0" w:rsidRPr="004E76F0">
        <w:rPr>
          <w:rFonts w:ascii="Times New Roman" w:hAnsi="Times New Roman"/>
          <w:sz w:val="28"/>
          <w:szCs w:val="28"/>
        </w:rPr>
        <w:t xml:space="preserve">nodrošināta ceļu lietotāju </w:t>
      </w:r>
      <w:proofErr w:type="spellStart"/>
      <w:r w:rsidR="004E76F0" w:rsidRPr="004E76F0">
        <w:rPr>
          <w:rFonts w:ascii="Times New Roman" w:hAnsi="Times New Roman"/>
          <w:sz w:val="28"/>
          <w:szCs w:val="28"/>
        </w:rPr>
        <w:t>infolīnijas</w:t>
      </w:r>
      <w:proofErr w:type="spellEnd"/>
      <w:r w:rsidR="004E76F0" w:rsidRPr="004E76F0">
        <w:rPr>
          <w:rFonts w:ascii="Times New Roman" w:hAnsi="Times New Roman"/>
          <w:sz w:val="28"/>
          <w:szCs w:val="28"/>
        </w:rPr>
        <w:t xml:space="preserve"> darbība diennakts režīmā, apkalpoti 4538 izsaukumi, izv</w:t>
      </w:r>
      <w:r>
        <w:rPr>
          <w:rFonts w:ascii="Times New Roman" w:hAnsi="Times New Roman"/>
          <w:sz w:val="28"/>
          <w:szCs w:val="28"/>
        </w:rPr>
        <w:t xml:space="preserve">eidots jaunā tipa </w:t>
      </w:r>
      <w:proofErr w:type="spellStart"/>
      <w:r>
        <w:rPr>
          <w:rFonts w:ascii="Times New Roman" w:hAnsi="Times New Roman"/>
          <w:sz w:val="28"/>
          <w:szCs w:val="28"/>
        </w:rPr>
        <w:t>kontaktcentrs</w:t>
      </w:r>
      <w:proofErr w:type="spellEnd"/>
      <w:r>
        <w:rPr>
          <w:rFonts w:ascii="Times New Roman" w:hAnsi="Times New Roman"/>
          <w:sz w:val="28"/>
          <w:szCs w:val="28"/>
        </w:rPr>
        <w:t>. I</w:t>
      </w:r>
      <w:r w:rsidR="004E76F0" w:rsidRPr="004E76F0">
        <w:rPr>
          <w:rFonts w:ascii="Times New Roman" w:hAnsi="Times New Roman"/>
          <w:sz w:val="28"/>
          <w:szCs w:val="28"/>
        </w:rPr>
        <w:t>zveidota ceļu apgaismojuma vadības sistēma, tai pies</w:t>
      </w:r>
      <w:r>
        <w:rPr>
          <w:rFonts w:ascii="Times New Roman" w:hAnsi="Times New Roman"/>
          <w:sz w:val="28"/>
          <w:szCs w:val="28"/>
        </w:rPr>
        <w:t xml:space="preserve">lēgti 80 objekti Centra reģionā. </w:t>
      </w:r>
      <w:r w:rsidR="004E76F0" w:rsidRPr="004E76F0">
        <w:rPr>
          <w:rFonts w:ascii="Times New Roman" w:hAnsi="Times New Roman"/>
          <w:sz w:val="28"/>
          <w:szCs w:val="28"/>
        </w:rPr>
        <w:t>LVC mājas lapā tika uzsākta daudzveidīgās satiksmes informācijas att</w:t>
      </w:r>
      <w:r>
        <w:rPr>
          <w:rFonts w:ascii="Times New Roman" w:hAnsi="Times New Roman"/>
          <w:sz w:val="28"/>
          <w:szCs w:val="28"/>
        </w:rPr>
        <w:t>ēlošana uz elektroniskās kartes.</w:t>
      </w:r>
    </w:p>
    <w:p w:rsidR="004E76F0" w:rsidRPr="004E76F0" w:rsidRDefault="00BE3F11" w:rsidP="00BE3F11">
      <w:pPr>
        <w:pStyle w:val="ListParagraph"/>
        <w:widowControl w:val="0"/>
        <w:shd w:val="clear" w:color="auto" w:fill="FFFFFF"/>
        <w:tabs>
          <w:tab w:val="left" w:pos="709"/>
        </w:tabs>
        <w:autoSpaceDE w:val="0"/>
        <w:autoSpaceDN w:val="0"/>
        <w:adjustRightInd w:val="0"/>
        <w:spacing w:before="100" w:beforeAutospacing="1" w:after="100" w:afterAutospacing="1" w:line="240" w:lineRule="auto"/>
        <w:ind w:left="0" w:right="45" w:firstLine="709"/>
        <w:jc w:val="both"/>
        <w:rPr>
          <w:rFonts w:ascii="Times New Roman" w:hAnsi="Times New Roman"/>
          <w:sz w:val="28"/>
          <w:szCs w:val="28"/>
        </w:rPr>
      </w:pPr>
      <w:r>
        <w:rPr>
          <w:rFonts w:ascii="Times New Roman" w:hAnsi="Times New Roman"/>
          <w:sz w:val="28"/>
          <w:szCs w:val="28"/>
        </w:rPr>
        <w:t xml:space="preserve">Pārskata periodā </w:t>
      </w:r>
      <w:r w:rsidR="004E76F0" w:rsidRPr="004E76F0">
        <w:rPr>
          <w:rFonts w:ascii="Times New Roman" w:hAnsi="Times New Roman"/>
          <w:sz w:val="28"/>
          <w:szCs w:val="28"/>
        </w:rPr>
        <w:t>nodrošināta darbība un datu saņemšana no 53 ceļa laika apstākļu stacijām, 9 stacijas aprīkotas ar jaunā tipa redzamības sensoriem.</w:t>
      </w:r>
    </w:p>
    <w:p w:rsidR="004E76F0" w:rsidRPr="004E76F0" w:rsidRDefault="004E76F0" w:rsidP="0000751E">
      <w:pPr>
        <w:spacing w:before="240" w:after="200"/>
        <w:ind w:firstLine="709"/>
        <w:jc w:val="both"/>
        <w:rPr>
          <w:sz w:val="28"/>
          <w:szCs w:val="28"/>
        </w:rPr>
      </w:pPr>
      <w:r w:rsidRPr="004E76F0">
        <w:rPr>
          <w:sz w:val="28"/>
          <w:szCs w:val="28"/>
        </w:rPr>
        <w:t xml:space="preserve">LVC komercdarbība 2012.gadā notika gan valsts budžeta konsolidācijas pasākumu īstenošanas ietekmē un Latvijas ekonomikas pieauguma un stabilizācijas apstākļos, gan globālās ekonomikas stagnācijas, gan </w:t>
      </w:r>
      <w:proofErr w:type="spellStart"/>
      <w:r w:rsidRPr="004E76F0">
        <w:rPr>
          <w:sz w:val="28"/>
          <w:szCs w:val="28"/>
        </w:rPr>
        <w:t>eirozonas</w:t>
      </w:r>
      <w:proofErr w:type="spellEnd"/>
      <w:r w:rsidRPr="004E76F0">
        <w:rPr>
          <w:sz w:val="28"/>
          <w:szCs w:val="28"/>
        </w:rPr>
        <w:t xml:space="preserve"> valstu ekonomikas </w:t>
      </w:r>
      <w:proofErr w:type="spellStart"/>
      <w:r w:rsidRPr="004E76F0">
        <w:rPr>
          <w:sz w:val="28"/>
          <w:szCs w:val="28"/>
        </w:rPr>
        <w:t>recesijas</w:t>
      </w:r>
      <w:proofErr w:type="spellEnd"/>
      <w:r w:rsidRPr="004E76F0">
        <w:rPr>
          <w:sz w:val="28"/>
          <w:szCs w:val="28"/>
        </w:rPr>
        <w:t xml:space="preserve"> un to glābšanas pasākumu ietekmē. 2012.gads iezīmējās ar nestabilām degvielas cenām. Tomēr, uzlabojoties valsts ieņēmumiem, ar budžeta grozījumiem valsts autoceļu fonda programmai šogad papildus gada budžeta bāzei piešķīra 13,2 miljonus latu, kas pārsvarā tika paredzēti Latgales autoceļu tikla stāvokļa uzlabošanai un ārkārtas periodiskās uzturēšanas darbiem uz valsts galvenā autoceļa A10 38 -41 km.</w:t>
      </w:r>
    </w:p>
    <w:p w:rsidR="006568F6" w:rsidRPr="006568F6" w:rsidRDefault="006568F6" w:rsidP="007F0541">
      <w:pPr>
        <w:numPr>
          <w:ilvl w:val="0"/>
          <w:numId w:val="2"/>
        </w:numPr>
        <w:tabs>
          <w:tab w:val="clear" w:pos="360"/>
          <w:tab w:val="right" w:pos="0"/>
          <w:tab w:val="num" w:pos="720"/>
        </w:tabs>
        <w:spacing w:before="240"/>
        <w:ind w:right="26"/>
        <w:rPr>
          <w:b/>
          <w:sz w:val="32"/>
          <w:szCs w:val="32"/>
        </w:rPr>
      </w:pPr>
      <w:r w:rsidRPr="006568F6">
        <w:rPr>
          <w:b/>
          <w:sz w:val="32"/>
          <w:szCs w:val="32"/>
        </w:rPr>
        <w:t>Autosatiksmes apakšnozare. Ceļu satiksmes drošības joma</w:t>
      </w:r>
    </w:p>
    <w:p w:rsidR="006568F6" w:rsidRPr="006568F6" w:rsidRDefault="006568F6" w:rsidP="007F0541">
      <w:pPr>
        <w:numPr>
          <w:ilvl w:val="1"/>
          <w:numId w:val="2"/>
        </w:numPr>
        <w:tabs>
          <w:tab w:val="clear" w:pos="1512"/>
          <w:tab w:val="right" w:pos="0"/>
          <w:tab w:val="num" w:pos="720"/>
        </w:tabs>
        <w:spacing w:before="240"/>
        <w:ind w:left="720" w:right="26" w:hanging="720"/>
        <w:rPr>
          <w:b/>
          <w:color w:val="000000"/>
          <w:w w:val="101"/>
          <w:sz w:val="28"/>
          <w:szCs w:val="28"/>
        </w:rPr>
      </w:pPr>
      <w:r w:rsidRPr="006568F6">
        <w:rPr>
          <w:b/>
          <w:sz w:val="28"/>
          <w:szCs w:val="28"/>
        </w:rPr>
        <w:t>VAS „</w:t>
      </w:r>
      <w:r w:rsidRPr="006568F6">
        <w:rPr>
          <w:b/>
          <w:color w:val="000000"/>
          <w:sz w:val="28"/>
          <w:szCs w:val="28"/>
        </w:rPr>
        <w:t>Ceļu satiksmes drošības direkcija</w:t>
      </w:r>
      <w:r w:rsidRPr="006568F6">
        <w:rPr>
          <w:b/>
          <w:sz w:val="28"/>
          <w:szCs w:val="28"/>
        </w:rPr>
        <w:t>”.</w:t>
      </w:r>
    </w:p>
    <w:p w:rsidR="006568F6" w:rsidRPr="006568F6" w:rsidRDefault="006568F6" w:rsidP="007F0541">
      <w:pPr>
        <w:numPr>
          <w:ilvl w:val="2"/>
          <w:numId w:val="2"/>
        </w:numPr>
        <w:tabs>
          <w:tab w:val="clear" w:pos="1980"/>
          <w:tab w:val="right" w:pos="0"/>
          <w:tab w:val="num" w:pos="709"/>
        </w:tabs>
        <w:ind w:left="709" w:right="26" w:hanging="709"/>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Ceļu satiksmes drošības direkcija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8"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16 246 943</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688" w:type="dxa"/>
            <w:shd w:val="clear" w:color="auto" w:fill="auto"/>
            <w:vAlign w:val="bottom"/>
          </w:tcPr>
          <w:p w:rsidR="006568F6" w:rsidRPr="006568F6" w:rsidRDefault="006568F6" w:rsidP="006568F6">
            <w:pPr>
              <w:rPr>
                <w:color w:val="000000"/>
              </w:rPr>
            </w:pPr>
            <w:r w:rsidRPr="006568F6">
              <w:rPr>
                <w:color w:val="000000"/>
              </w:rPr>
              <w:t>16 246 943</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8" w:type="dxa"/>
            <w:shd w:val="clear" w:color="auto" w:fill="auto"/>
            <w:vAlign w:val="bottom"/>
          </w:tcPr>
          <w:p w:rsidR="006568F6" w:rsidRPr="006568F6" w:rsidRDefault="006568F6" w:rsidP="006568F6">
            <w:pPr>
              <w:rPr>
                <w:color w:val="000000"/>
              </w:rPr>
            </w:pPr>
            <w:r w:rsidRPr="006568F6">
              <w:rPr>
                <w:color w:val="000000"/>
              </w:rPr>
              <w:t>Jā, no 2010.gada</w:t>
            </w:r>
          </w:p>
        </w:tc>
      </w:tr>
    </w:tbl>
    <w:p w:rsidR="006568F6" w:rsidRPr="006568F6" w:rsidRDefault="006568F6" w:rsidP="006568F6">
      <w:pPr>
        <w:spacing w:before="240"/>
        <w:ind w:firstLine="851"/>
        <w:jc w:val="both"/>
        <w:rPr>
          <w:sz w:val="28"/>
          <w:szCs w:val="28"/>
        </w:rPr>
      </w:pPr>
      <w:r w:rsidRPr="006568F6">
        <w:rPr>
          <w:sz w:val="28"/>
          <w:szCs w:val="28"/>
        </w:rPr>
        <w:t xml:space="preserve">Autosatiksmes apakšnozarē ceļu satiksmes drošības jomā ietilpstošos pakalpojumus sniedz VAS „Ceļu satiksmes drošības direkcija” (turpmāk –CSDD). CSDD reģistrē transportlīdzekļus, kuterus, motorlaivas, ūdens motociklus, airu laivas un izsniedz tiem reģistrācijas dokumentus un valsts reģistrācijas numura zīmes; piešķir un anulē transportlīdzekļu vadīšanas tiesības, izsniedz transportlīdzekļu vadītāju apliecības; nodrošina un uztur Transportlīdzekļu un to </w:t>
      </w:r>
      <w:r w:rsidRPr="006568F6">
        <w:rPr>
          <w:sz w:val="28"/>
          <w:szCs w:val="28"/>
        </w:rPr>
        <w:lastRenderedPageBreak/>
        <w:t>vadītāju valsts reģistru; veic transportlīdzekļu valsts tehnisko apskati, transportlīdzekļu tehnisko kontroli uz autoceļiem un transportlīdzekļu un to sastāvdaļu atbilstības novērtēšanu, ceļu drošības auditu un vispārējo pārraudzību, kā arī Rīgas Motormuzeja un Biķernieku Kompleksās sporta bāzes darbības un attīstības nodrošināšanu.</w:t>
      </w:r>
    </w:p>
    <w:p w:rsidR="006568F6" w:rsidRPr="006568F6" w:rsidRDefault="006568F6" w:rsidP="006568F6">
      <w:pPr>
        <w:ind w:firstLine="851"/>
        <w:jc w:val="both"/>
        <w:rPr>
          <w:sz w:val="28"/>
          <w:szCs w:val="28"/>
        </w:rPr>
      </w:pPr>
      <w:r w:rsidRPr="006568F6">
        <w:rPr>
          <w:sz w:val="28"/>
          <w:szCs w:val="28"/>
        </w:rPr>
        <w:t>CSDD ir viena no institūcijām, kura papildus tiešajiem pakalpojumu sniegšanas uzdevumiem, iegulda lielu darbu satiksmes drošības uzlabošanā, izstrādājot normatīvo aktu priekšlikumus, organizējot sabiedrību izglītojošus un informējošus pasākumus.</w:t>
      </w:r>
    </w:p>
    <w:p w:rsidR="00BD5814" w:rsidRDefault="00BD5814" w:rsidP="007F0541">
      <w:pPr>
        <w:numPr>
          <w:ilvl w:val="2"/>
          <w:numId w:val="2"/>
        </w:numPr>
        <w:tabs>
          <w:tab w:val="clear" w:pos="1980"/>
          <w:tab w:val="right" w:pos="0"/>
          <w:tab w:val="num" w:pos="709"/>
        </w:tabs>
        <w:spacing w:before="240"/>
        <w:ind w:left="709" w:right="26" w:hanging="709"/>
        <w:rPr>
          <w:b/>
          <w:sz w:val="28"/>
          <w:szCs w:val="28"/>
        </w:rPr>
      </w:pPr>
      <w:r>
        <w:rPr>
          <w:b/>
          <w:sz w:val="28"/>
          <w:szCs w:val="28"/>
        </w:rPr>
        <w:t>Situācija darbības jomā</w:t>
      </w:r>
    </w:p>
    <w:p w:rsidR="00BD5814" w:rsidRPr="00220C19" w:rsidRDefault="00BD5814" w:rsidP="00220C19">
      <w:pPr>
        <w:spacing w:before="240"/>
        <w:ind w:firstLine="851"/>
        <w:jc w:val="both"/>
        <w:rPr>
          <w:sz w:val="28"/>
          <w:szCs w:val="28"/>
        </w:rPr>
      </w:pPr>
      <w:r w:rsidRPr="00220C19">
        <w:rPr>
          <w:sz w:val="28"/>
          <w:szCs w:val="28"/>
        </w:rPr>
        <w:t xml:space="preserve">2012.gadā </w:t>
      </w:r>
      <w:r w:rsidR="00220C19">
        <w:rPr>
          <w:sz w:val="28"/>
          <w:szCs w:val="28"/>
        </w:rPr>
        <w:t>CSDD</w:t>
      </w:r>
      <w:r w:rsidRPr="00220C19">
        <w:rPr>
          <w:sz w:val="28"/>
          <w:szCs w:val="28"/>
        </w:rPr>
        <w:t xml:space="preserve"> apritēja 21 gads, kas raksturo ne vien uzņēmuma ilgtspēju, bet arī apliecina, ka </w:t>
      </w:r>
      <w:r w:rsidR="00220C19">
        <w:rPr>
          <w:sz w:val="28"/>
          <w:szCs w:val="28"/>
        </w:rPr>
        <w:t>CSDD</w:t>
      </w:r>
      <w:r w:rsidRPr="00220C19">
        <w:rPr>
          <w:sz w:val="28"/>
          <w:szCs w:val="28"/>
        </w:rPr>
        <w:t xml:space="preserve"> ir kļuvusi par kvalitatīvus pakalpojumus sniedzošu, stabilu, ar peļņu un augstu atbildību strādājošu un sabiedrībā atzinīgi novērtētu uzņēmumu. Rūpējoties par ilgtspēju, </w:t>
      </w:r>
      <w:r w:rsidR="00220C19">
        <w:rPr>
          <w:sz w:val="28"/>
          <w:szCs w:val="28"/>
        </w:rPr>
        <w:t>CSDD</w:t>
      </w:r>
      <w:r w:rsidRPr="00220C19">
        <w:rPr>
          <w:sz w:val="28"/>
          <w:szCs w:val="28"/>
        </w:rPr>
        <w:t xml:space="preserve"> katru gadu rada jaunus e-pakalpojumus, paplašina darbību e-vidē, samazina „papīru” apriti, mazinot birokrātiju pakalpojumu sniegšanā. Minētais aktivitāšu kopums ļāvis sekmīgi virzīties uz pakalpojumu kvalitātes uzlabošanu, administratīvā sloga mazināšanu un klientu apmierinātības pieaugumu.</w:t>
      </w:r>
    </w:p>
    <w:p w:rsidR="00BD5814" w:rsidRPr="00220C19" w:rsidRDefault="00220C19" w:rsidP="00220C19">
      <w:pPr>
        <w:ind w:firstLine="851"/>
        <w:jc w:val="both"/>
        <w:rPr>
          <w:sz w:val="28"/>
          <w:szCs w:val="28"/>
        </w:rPr>
      </w:pPr>
      <w:r>
        <w:rPr>
          <w:sz w:val="28"/>
          <w:szCs w:val="28"/>
        </w:rPr>
        <w:t>CSDD</w:t>
      </w:r>
      <w:r w:rsidR="00BD5814" w:rsidRPr="00220C19">
        <w:rPr>
          <w:sz w:val="28"/>
          <w:szCs w:val="28"/>
        </w:rPr>
        <w:t xml:space="preserve"> darbība pārskata gadā bija balstīta uz Satiksmes ministrijas saskaņotās darbības stratēģiju 2011. – 2014.gadam (turpmāk tekstā – Stratēģija).</w:t>
      </w:r>
    </w:p>
    <w:p w:rsidR="00BD5814" w:rsidRPr="00220C19" w:rsidRDefault="00BD5814" w:rsidP="00220C19">
      <w:pPr>
        <w:ind w:firstLine="851"/>
        <w:jc w:val="both"/>
        <w:rPr>
          <w:sz w:val="28"/>
          <w:szCs w:val="28"/>
        </w:rPr>
      </w:pPr>
      <w:r w:rsidRPr="00220C19">
        <w:rPr>
          <w:sz w:val="28"/>
          <w:szCs w:val="28"/>
        </w:rPr>
        <w:t xml:space="preserve">Viens no būtiskākajiem rezultatīvajiem rādītājiem Stratēģijas īstenošanā ir satiksmes drošības līmeņa paaugstināšanās, ar bojā gājušo skaita samazinājumu katru gadu. Apstiprinot Stratēģiju, 2011.gadā tika plānots bojā gājušo skaita samazinājums par 10 procentiem, salīdzinot ar 2010.gadu. Rezultātā, starptautiskajā ziņojumā par ceļu satiksmes drošības rādītājiem 2011.gadā Eiropas Savienībā (ES) un Norvēģijā, Šveicē, </w:t>
      </w:r>
      <w:proofErr w:type="spellStart"/>
      <w:r w:rsidRPr="00220C19">
        <w:rPr>
          <w:sz w:val="28"/>
          <w:szCs w:val="28"/>
        </w:rPr>
        <w:t>Serbijā</w:t>
      </w:r>
      <w:proofErr w:type="spellEnd"/>
      <w:r w:rsidRPr="00220C19">
        <w:rPr>
          <w:sz w:val="28"/>
          <w:szCs w:val="28"/>
        </w:rPr>
        <w:t xml:space="preserve"> un Izraēlā, uzsvērts, ka 2011.gadā Latvija bija tā ES valsts, kur panākts visaugstākais ceļu satiksmes negadījumos bojā gājušo skaita (īpatsvara) samazinājums, proti par 18%, salīdzinot ar 2010.gadu. Arī 2012.gadā, salīdzinājumā ar 2011.gadu, ir sasniegts bojā gājušo skaita samazinājums par 1,1 procentu, kas gan nesasniedz plānoto samazinājumu, bet tomēr saglabājusies tendence drošības līmeņa paaugstināšanai.</w:t>
      </w:r>
    </w:p>
    <w:p w:rsidR="00BD5814" w:rsidRPr="00220C19" w:rsidRDefault="00BD5814" w:rsidP="00220C19">
      <w:pPr>
        <w:ind w:firstLine="851"/>
        <w:jc w:val="both"/>
        <w:rPr>
          <w:sz w:val="28"/>
          <w:szCs w:val="28"/>
        </w:rPr>
      </w:pPr>
      <w:r w:rsidRPr="00220C19">
        <w:rPr>
          <w:sz w:val="28"/>
          <w:szCs w:val="28"/>
        </w:rPr>
        <w:t xml:space="preserve">Kopumā </w:t>
      </w:r>
      <w:r w:rsidR="00220C19">
        <w:rPr>
          <w:sz w:val="28"/>
          <w:szCs w:val="28"/>
        </w:rPr>
        <w:t>CSDD</w:t>
      </w:r>
      <w:r w:rsidRPr="00220C19">
        <w:rPr>
          <w:sz w:val="28"/>
          <w:szCs w:val="28"/>
        </w:rPr>
        <w:t xml:space="preserve"> darbība 2012.gadā notikusi atbilstoši plānotajiem darbības rezultatīvajiem rādītājiem, būtiskas izmaiņas pieprasījumā pēc </w:t>
      </w:r>
      <w:r w:rsidR="00220C19">
        <w:rPr>
          <w:sz w:val="28"/>
          <w:szCs w:val="28"/>
        </w:rPr>
        <w:t>CSDD</w:t>
      </w:r>
      <w:r w:rsidRPr="00220C19">
        <w:rPr>
          <w:sz w:val="28"/>
          <w:szCs w:val="28"/>
        </w:rPr>
        <w:t xml:space="preserve"> sniegtajiem pamatpakalpojumiem nav notikušas. </w:t>
      </w:r>
    </w:p>
    <w:p w:rsidR="00BD5814" w:rsidRPr="00220C19" w:rsidRDefault="00BD5814" w:rsidP="00220C19">
      <w:pPr>
        <w:ind w:firstLine="851"/>
        <w:jc w:val="both"/>
        <w:rPr>
          <w:sz w:val="28"/>
          <w:szCs w:val="28"/>
        </w:rPr>
      </w:pPr>
      <w:r w:rsidRPr="00220C19">
        <w:rPr>
          <w:sz w:val="28"/>
          <w:szCs w:val="28"/>
        </w:rPr>
        <w:t>2012.gadā nodrošināta un pilnveidota Transportlīdzekļu un to vadītāju valsts reģistra darbība:</w:t>
      </w:r>
    </w:p>
    <w:p w:rsidR="00BD5814" w:rsidRPr="00220C19" w:rsidRDefault="00BD5814"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nodrošināta EUCARIS II informācijas sistēmā iekļauto transportlīdzekļa datu integrācija reģistrā, veicot agregātu numuru salīdzināšanu;</w:t>
      </w:r>
    </w:p>
    <w:p w:rsidR="00BD5814" w:rsidRPr="00220C19" w:rsidRDefault="00BD5814"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realizēta iespēja transportlīdzekļa īpašniekam – fiziskai un juridiskai personai norakstīt nolietotu transportlīdzekli Transportlīdzekļu un to vadītāju reģistrā, izmantojot e-pakalpojumus, kā arī nodrošināta iespēja elektroniskā veidā saņemt apliecinājumu par transportlīdzekļa norakstīšanu;</w:t>
      </w:r>
    </w:p>
    <w:p w:rsidR="00BD5814" w:rsidRPr="00220C19" w:rsidRDefault="00BD5814"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lastRenderedPageBreak/>
        <w:t xml:space="preserve">realizēta iespēja reģistrēt transportlīdzekļa īpašnieka – fiziskas un juridiskas personas atsavināšanas, reģistrācijas un citus aizliegumus reģistrā, izmantojot </w:t>
      </w:r>
      <w:r w:rsidR="00220C19">
        <w:rPr>
          <w:rFonts w:ascii="Times New Roman" w:hAnsi="Times New Roman"/>
          <w:sz w:val="28"/>
          <w:szCs w:val="28"/>
        </w:rPr>
        <w:t>CSDD</w:t>
      </w:r>
      <w:r w:rsidRPr="00220C19">
        <w:rPr>
          <w:rFonts w:ascii="Times New Roman" w:hAnsi="Times New Roman"/>
          <w:sz w:val="28"/>
          <w:szCs w:val="28"/>
        </w:rPr>
        <w:t xml:space="preserve"> e-pakalpojumus;</w:t>
      </w:r>
    </w:p>
    <w:p w:rsidR="00BD5814" w:rsidRPr="00220C19" w:rsidRDefault="00BD5814"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nodrošināta iespēja Vides aizsardzības un reģionālās attīstības ministrijas padotības iestādei izdarīt reģistrā atzīmes dabas resursu nodokļa piemērošanai;</w:t>
      </w:r>
    </w:p>
    <w:p w:rsidR="00BD5814" w:rsidRPr="00220C19" w:rsidRDefault="00BD5814" w:rsidP="000949C9">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nodrošināta iespēja pašvaldībām izdarīt atzīmi Transportlīdzekļu un to vadītāju reģistrā par taksometru statusa piešķiršanu un anulēšanu.</w:t>
      </w:r>
    </w:p>
    <w:p w:rsidR="00BD5814" w:rsidRPr="00220C19" w:rsidRDefault="00BD5814" w:rsidP="000949C9">
      <w:pPr>
        <w:spacing w:before="240"/>
        <w:ind w:firstLine="851"/>
        <w:jc w:val="both"/>
        <w:rPr>
          <w:sz w:val="28"/>
          <w:szCs w:val="28"/>
        </w:rPr>
      </w:pPr>
      <w:r w:rsidRPr="00220C19">
        <w:rPr>
          <w:sz w:val="28"/>
          <w:szCs w:val="28"/>
        </w:rPr>
        <w:t>2012.gadā CSDD pilnveidota transportlīdzekļu agregātu numuru salīdzināšanas sistēma, iegādājoties papildus metāla struktūras detektorus transportlīdzekļu identifikācijas numuru iespējamo izmaiņu noteikšanai, nodrošinot visu nodaļu aprīkošanu un transportlīdzekļu pārbaudi ar minēto ierīču palīdzību. Veikti visi nepieciešamie sagatavošanās pasākumi jaunā parauga transportlīdzekļu vadītāju apliecību izsniegšanas uzsākšanai atbilstoši ES direktīvas prasībām.</w:t>
      </w:r>
    </w:p>
    <w:p w:rsidR="00BD5814" w:rsidRPr="00220C19" w:rsidRDefault="00BD5814" w:rsidP="00220C19">
      <w:pPr>
        <w:ind w:firstLine="851"/>
        <w:jc w:val="both"/>
        <w:rPr>
          <w:sz w:val="28"/>
          <w:szCs w:val="28"/>
        </w:rPr>
      </w:pPr>
      <w:r w:rsidRPr="00220C19">
        <w:rPr>
          <w:sz w:val="28"/>
          <w:szCs w:val="28"/>
        </w:rPr>
        <w:t>Atvieglota sertifikācijas kārtība automobiļiem, kam nav piešķirts Eiropas Savienības kopējais tipa apstiprinājums, ieviešot Ministru kabineta 28.02.2012. noteikumus „Grozījumi Ministru kabineta 2009.gada 22.decembra noteikumos Nr.1494 "Mopēdu, mehānisko transportlīdzekļu, to piekabju un sastāvdaļu atbilstības novērtēšanas noteikumi.</w:t>
      </w:r>
    </w:p>
    <w:p w:rsidR="00BD5814" w:rsidRPr="00220C19" w:rsidRDefault="00BD5814" w:rsidP="00220C19">
      <w:pPr>
        <w:ind w:firstLine="851"/>
        <w:jc w:val="both"/>
        <w:rPr>
          <w:sz w:val="28"/>
          <w:szCs w:val="28"/>
        </w:rPr>
      </w:pPr>
      <w:r w:rsidRPr="00220C19">
        <w:rPr>
          <w:sz w:val="28"/>
          <w:szCs w:val="28"/>
        </w:rPr>
        <w:t xml:space="preserve">Visi tehniskās kontroles veikšanai valsts tehniskās apskates ietvaros akreditētie uzņēmumi ir veikuši atbilstības novērtēšanu atbilstoši LVS EN ISO/IEC 17020 standarta prasībām Latvijas nacionālajā akreditācijas birojā un saņēmuši akreditācijas apliecības, kas apliecina, ka uzņēmumi ir kompetenti veikt inspicēšanu kā A grupas inspicēšanas institūcijas atbilstoši  šī  standarta prasībām. Līdz ar to visu, </w:t>
      </w:r>
      <w:r w:rsidR="00220C19">
        <w:rPr>
          <w:sz w:val="28"/>
          <w:szCs w:val="28"/>
        </w:rPr>
        <w:t>CSDD</w:t>
      </w:r>
      <w:r w:rsidRPr="00220C19">
        <w:rPr>
          <w:sz w:val="28"/>
          <w:szCs w:val="28"/>
        </w:rPr>
        <w:t xml:space="preserve"> un tās akreditēto uzņēmumu tehniskās apskates stacijām ir pienākums nepārtraukti uzlabot sniegtā pakalpojuma kvalitāti, sniedzot klientiem pārliecību par saņemtā pakalpojuma kvalitāti, objektīvu un neatkarīgu vērtējumu, </w:t>
      </w:r>
      <w:proofErr w:type="spellStart"/>
      <w:r w:rsidRPr="00220C19">
        <w:rPr>
          <w:sz w:val="28"/>
          <w:szCs w:val="28"/>
        </w:rPr>
        <w:t>t.sk</w:t>
      </w:r>
      <w:proofErr w:type="spellEnd"/>
      <w:r w:rsidRPr="00220C19">
        <w:rPr>
          <w:sz w:val="28"/>
          <w:szCs w:val="28"/>
        </w:rPr>
        <w:t>., rezultātu ticamību. Akreditēta inspicēšanas institūcija garantē vienādu sniegtā pakalpojuma līmeni, salīdzinot ar citām ES valstīm.</w:t>
      </w:r>
    </w:p>
    <w:p w:rsidR="00BD5814" w:rsidRPr="00220C19" w:rsidRDefault="00BD5814" w:rsidP="00220C19">
      <w:pPr>
        <w:ind w:firstLine="851"/>
        <w:jc w:val="both"/>
        <w:rPr>
          <w:sz w:val="28"/>
          <w:szCs w:val="28"/>
        </w:rPr>
      </w:pPr>
      <w:r w:rsidRPr="00220C19">
        <w:rPr>
          <w:sz w:val="28"/>
          <w:szCs w:val="28"/>
        </w:rPr>
        <w:t>Lai paaugstinātu sniegto pakalpojumu kvalitāti un palielinātu eksāmenu objektivitāti, uzsākta C un CE kategoriju vadīšanas eksāmenu pieņemšana Rīgas nodaļā ar CSDD īpašumā esošiem transportlīdzekļiem. Pilnveidots un papildināts profesionālo vadītāju, A un B kategoriju, kā arī velosipēda vadītāju kvalifikācijas iegūšanas teorētiskā eksāmenu saturs ar jauniem, mūsdienu prasībām atbilstošiem eksāmenu jautājumiem.</w:t>
      </w:r>
    </w:p>
    <w:p w:rsidR="00BD5814" w:rsidRPr="00220C19" w:rsidRDefault="00BD5814" w:rsidP="00220C19">
      <w:pPr>
        <w:ind w:firstLine="851"/>
        <w:jc w:val="both"/>
        <w:rPr>
          <w:sz w:val="28"/>
          <w:szCs w:val="28"/>
        </w:rPr>
      </w:pPr>
      <w:r w:rsidRPr="00220C19">
        <w:rPr>
          <w:sz w:val="28"/>
          <w:szCs w:val="28"/>
        </w:rPr>
        <w:t>2012.gadā veikti pasākumi Biķernieku kompleksās sporta bāzes sacīkšu trases drošības palielināšanai un infrastruktūras sakārtošanai, būtiski palielināta trases noslodze un izmantošanas efektivitāte. Nodrošināta Rīgas motormuzeja darbība un tā attīstība, izpildot muzeja darbības stratēģijā noteiktos uzdevumus un sasniedzamos mērķus. Pabeigta muzeja rekonstrukcijas projekta izstrāde.</w:t>
      </w:r>
    </w:p>
    <w:p w:rsidR="00BD5814" w:rsidRPr="00220C19" w:rsidRDefault="00BD5814" w:rsidP="00220C19">
      <w:pPr>
        <w:ind w:firstLine="851"/>
        <w:jc w:val="both"/>
        <w:rPr>
          <w:sz w:val="28"/>
          <w:szCs w:val="28"/>
        </w:rPr>
      </w:pPr>
      <w:r w:rsidRPr="00220C19">
        <w:rPr>
          <w:sz w:val="28"/>
          <w:szCs w:val="28"/>
        </w:rPr>
        <w:t xml:space="preserve">2012.gadā </w:t>
      </w:r>
      <w:r w:rsidR="00220C19">
        <w:rPr>
          <w:sz w:val="28"/>
          <w:szCs w:val="28"/>
        </w:rPr>
        <w:t>CSDD</w:t>
      </w:r>
      <w:r w:rsidRPr="00220C19">
        <w:rPr>
          <w:sz w:val="28"/>
          <w:szCs w:val="28"/>
        </w:rPr>
        <w:t xml:space="preserve"> ir piedalījusies uzņēmumu ilgtspējas indeksa noteikšanā, kas ir sistemātisks vadības rīks uzņēmuma sasniegumu izvērtēšanai un </w:t>
      </w:r>
      <w:r w:rsidRPr="00220C19">
        <w:rPr>
          <w:sz w:val="28"/>
          <w:szCs w:val="28"/>
        </w:rPr>
        <w:lastRenderedPageBreak/>
        <w:t xml:space="preserve">komunikācijai jomās, kurās uzņēmums ietekmē citus – vidi, darba vidi, tirgus attiecības un atbildību pret sabiedrību. Iegūts Sudraba vērtējums. </w:t>
      </w:r>
    </w:p>
    <w:p w:rsidR="00BD5814" w:rsidRPr="00220C19" w:rsidRDefault="00220C19" w:rsidP="00220C19">
      <w:pPr>
        <w:ind w:firstLine="851"/>
        <w:jc w:val="both"/>
        <w:rPr>
          <w:sz w:val="28"/>
          <w:szCs w:val="28"/>
        </w:rPr>
      </w:pPr>
      <w:r w:rsidRPr="00220C19">
        <w:rPr>
          <w:sz w:val="28"/>
          <w:szCs w:val="28"/>
        </w:rPr>
        <w:t xml:space="preserve">Informējot un izglītojot sabiedrību ceļu satiksmes drošības jomā, </w:t>
      </w:r>
      <w:r w:rsidR="00BD5814" w:rsidRPr="00220C19">
        <w:rPr>
          <w:sz w:val="28"/>
          <w:szCs w:val="28"/>
        </w:rPr>
        <w:t>realizēti vairāki projekti</w:t>
      </w:r>
      <w:r w:rsidRPr="00220C19">
        <w:rPr>
          <w:sz w:val="28"/>
          <w:szCs w:val="28"/>
        </w:rPr>
        <w:t xml:space="preserve"> </w:t>
      </w:r>
      <w:r w:rsidR="00BD5814" w:rsidRPr="00220C19">
        <w:rPr>
          <w:sz w:val="28"/>
          <w:szCs w:val="28"/>
        </w:rPr>
        <w:t>- satiksmes drošības sociālās kampaņas – „Velosipēdu redzi?”, „No vadītāja līdz izvadītājam ir viena glāze” pirms Līgo svētkiem un, sākoties tumšajam rudens laikam, tika rādīti videoklipi par aktuālām satiksmes drošības tēmām – gājēju drošība, drošs ā</w:t>
      </w:r>
      <w:r w:rsidRPr="00220C19">
        <w:rPr>
          <w:sz w:val="28"/>
          <w:szCs w:val="28"/>
        </w:rPr>
        <w:t>trums, braukšana vienotā plūsmā.</w:t>
      </w:r>
    </w:p>
    <w:p w:rsidR="00BD5814" w:rsidRPr="00220C19" w:rsidRDefault="00220C19" w:rsidP="00220C19">
      <w:pPr>
        <w:ind w:firstLine="851"/>
        <w:jc w:val="both"/>
        <w:rPr>
          <w:sz w:val="28"/>
          <w:szCs w:val="28"/>
        </w:rPr>
      </w:pPr>
      <w:r w:rsidRPr="00220C19">
        <w:rPr>
          <w:sz w:val="28"/>
          <w:szCs w:val="28"/>
        </w:rPr>
        <w:t>A</w:t>
      </w:r>
      <w:r w:rsidR="00BD5814" w:rsidRPr="00220C19">
        <w:rPr>
          <w:sz w:val="28"/>
          <w:szCs w:val="28"/>
        </w:rPr>
        <w:t>stotajā radošās izcilības festivālā "</w:t>
      </w:r>
      <w:proofErr w:type="spellStart"/>
      <w:r w:rsidR="00BD5814" w:rsidRPr="00220C19">
        <w:rPr>
          <w:sz w:val="28"/>
          <w:szCs w:val="28"/>
        </w:rPr>
        <w:t>ADwards</w:t>
      </w:r>
      <w:proofErr w:type="spellEnd"/>
      <w:r w:rsidR="00BD5814" w:rsidRPr="00220C19">
        <w:rPr>
          <w:sz w:val="28"/>
          <w:szCs w:val="28"/>
        </w:rPr>
        <w:t xml:space="preserve"> 2013"  kampaņa "No vadītāja līdz izvadītājam ir viena glāze" Integrēto kampaņu kategorijā saņēma sudraba ordeni;</w:t>
      </w:r>
    </w:p>
    <w:p w:rsidR="00BD5814" w:rsidRPr="00220C19" w:rsidRDefault="00220C19" w:rsidP="00220C19">
      <w:pPr>
        <w:spacing w:before="240"/>
        <w:ind w:firstLine="851"/>
        <w:jc w:val="both"/>
        <w:rPr>
          <w:sz w:val="28"/>
          <w:szCs w:val="28"/>
        </w:rPr>
      </w:pPr>
      <w:r w:rsidRPr="00220C19">
        <w:rPr>
          <w:sz w:val="28"/>
          <w:szCs w:val="28"/>
        </w:rPr>
        <w:t>U</w:t>
      </w:r>
      <w:r w:rsidR="00BD5814" w:rsidRPr="00220C19">
        <w:rPr>
          <w:sz w:val="28"/>
          <w:szCs w:val="28"/>
        </w:rPr>
        <w:t>zsākot jauno mācību gadu katrs pirmās un otrās klases skolēns saņēma mācību grāmatu ceļu satiksmes drošībā „ Lie</w:t>
      </w:r>
      <w:r w:rsidRPr="00220C19">
        <w:rPr>
          <w:sz w:val="28"/>
          <w:szCs w:val="28"/>
        </w:rPr>
        <w:t>li ceļi, mazi ceļi, droši ceļi”. B</w:t>
      </w:r>
      <w:r w:rsidR="00BD5814" w:rsidRPr="00220C19">
        <w:rPr>
          <w:sz w:val="28"/>
          <w:szCs w:val="28"/>
        </w:rPr>
        <w:t>ērniem un jauniešiem organizētas Latvijas Jauno satiksmes dalībnieku sacensības, kur piedalījās komandu rekordskaits - 301. Latvijas izlases pārstāvji piedalījās Eiropas sacensībās un izcīnīja 3.vietu;</w:t>
      </w:r>
    </w:p>
    <w:p w:rsidR="00BD5814" w:rsidRPr="00220C19" w:rsidRDefault="00BD5814" w:rsidP="0000751E">
      <w:pPr>
        <w:ind w:firstLine="851"/>
        <w:jc w:val="both"/>
        <w:rPr>
          <w:sz w:val="28"/>
          <w:szCs w:val="28"/>
        </w:rPr>
      </w:pPr>
      <w:r w:rsidRPr="00220C19">
        <w:rPr>
          <w:sz w:val="28"/>
          <w:szCs w:val="28"/>
        </w:rPr>
        <w:t xml:space="preserve">Nodrošinot </w:t>
      </w:r>
      <w:r w:rsidR="00220C19">
        <w:rPr>
          <w:sz w:val="28"/>
          <w:szCs w:val="28"/>
        </w:rPr>
        <w:t>CSDD</w:t>
      </w:r>
      <w:r w:rsidRPr="00220C19">
        <w:rPr>
          <w:sz w:val="28"/>
          <w:szCs w:val="28"/>
        </w:rPr>
        <w:t xml:space="preserve"> struktūrvienību saimniecisko darbību, realizēti investīciju projekti:</w:t>
      </w:r>
    </w:p>
    <w:p w:rsidR="00BD5814" w:rsidRPr="00220C19" w:rsidRDefault="00BD5814" w:rsidP="00DB3B0F">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pabeigta Talsu nodaļas ēkas būvniecība;</w:t>
      </w:r>
    </w:p>
    <w:p w:rsidR="00BD5814" w:rsidRPr="00220C19" w:rsidRDefault="00BD5814" w:rsidP="00DB3B0F">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pabeigti fasādes siltināšanas darbi Rīgas Motormuzeja Bauskas filiālē;</w:t>
      </w:r>
    </w:p>
    <w:p w:rsidR="00220C19" w:rsidRPr="00220C19" w:rsidRDefault="00BD5814" w:rsidP="00DB3B0F">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pabeigti fasādes renovācijas darbi Valkas nodaļā un Rīgas nodaļas agregātu numuru salīdzināšanas ēkā;</w:t>
      </w:r>
    </w:p>
    <w:p w:rsidR="00BD5814" w:rsidRPr="00220C19" w:rsidRDefault="00BD5814" w:rsidP="00DB3B0F">
      <w:pPr>
        <w:pStyle w:val="ListParagraph"/>
        <w:numPr>
          <w:ilvl w:val="0"/>
          <w:numId w:val="39"/>
        </w:numPr>
        <w:tabs>
          <w:tab w:val="left" w:pos="709"/>
        </w:tabs>
        <w:spacing w:after="0" w:line="240" w:lineRule="auto"/>
        <w:ind w:left="709" w:hanging="709"/>
        <w:jc w:val="both"/>
        <w:rPr>
          <w:rFonts w:ascii="Times New Roman" w:hAnsi="Times New Roman"/>
          <w:sz w:val="28"/>
          <w:szCs w:val="28"/>
        </w:rPr>
      </w:pPr>
      <w:r w:rsidRPr="00220C19">
        <w:rPr>
          <w:rFonts w:ascii="Times New Roman" w:hAnsi="Times New Roman"/>
          <w:sz w:val="28"/>
          <w:szCs w:val="28"/>
        </w:rPr>
        <w:t>pabeigta tiesnešu ēkas renovācija BKSB.</w:t>
      </w:r>
    </w:p>
    <w:p w:rsidR="006568F6" w:rsidRPr="006568F6" w:rsidRDefault="006568F6" w:rsidP="00220C19">
      <w:pPr>
        <w:numPr>
          <w:ilvl w:val="0"/>
          <w:numId w:val="2"/>
        </w:numPr>
        <w:tabs>
          <w:tab w:val="clear" w:pos="360"/>
          <w:tab w:val="right" w:pos="0"/>
          <w:tab w:val="num" w:pos="720"/>
        </w:tabs>
        <w:spacing w:before="240"/>
        <w:ind w:right="26"/>
        <w:rPr>
          <w:b/>
          <w:sz w:val="32"/>
          <w:szCs w:val="32"/>
        </w:rPr>
      </w:pPr>
      <w:r w:rsidRPr="006568F6">
        <w:rPr>
          <w:b/>
          <w:sz w:val="32"/>
          <w:szCs w:val="32"/>
        </w:rPr>
        <w:t>Dzelzceļa apakšnozare</w:t>
      </w:r>
    </w:p>
    <w:p w:rsidR="006568F6" w:rsidRPr="006568F6" w:rsidRDefault="006568F6" w:rsidP="007F0541">
      <w:pPr>
        <w:numPr>
          <w:ilvl w:val="1"/>
          <w:numId w:val="2"/>
        </w:numPr>
        <w:tabs>
          <w:tab w:val="clear" w:pos="1512"/>
          <w:tab w:val="right" w:pos="0"/>
          <w:tab w:val="num" w:pos="720"/>
        </w:tabs>
        <w:spacing w:before="240"/>
        <w:ind w:left="720" w:right="26" w:hanging="720"/>
        <w:rPr>
          <w:b/>
          <w:color w:val="000000"/>
          <w:w w:val="101"/>
          <w:sz w:val="28"/>
          <w:szCs w:val="28"/>
        </w:rPr>
      </w:pPr>
      <w:r w:rsidRPr="006568F6">
        <w:rPr>
          <w:b/>
          <w:sz w:val="28"/>
          <w:szCs w:val="28"/>
        </w:rPr>
        <w:t>VAS „Latvijas dzelzceļš”</w:t>
      </w:r>
    </w:p>
    <w:p w:rsidR="006568F6" w:rsidRPr="006568F6" w:rsidRDefault="006568F6" w:rsidP="007F0541">
      <w:pPr>
        <w:numPr>
          <w:ilvl w:val="2"/>
          <w:numId w:val="2"/>
        </w:numPr>
        <w:tabs>
          <w:tab w:val="clear" w:pos="1980"/>
          <w:tab w:val="right" w:pos="0"/>
          <w:tab w:val="num" w:pos="709"/>
        </w:tabs>
        <w:ind w:left="709" w:right="26" w:hanging="709"/>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Nosaukums</w:t>
            </w:r>
          </w:p>
        </w:tc>
        <w:tc>
          <w:tcPr>
            <w:tcW w:w="4688" w:type="dxa"/>
            <w:shd w:val="clear" w:color="auto" w:fill="auto"/>
            <w:vAlign w:val="center"/>
          </w:tcPr>
          <w:p w:rsidR="006568F6" w:rsidRPr="006568F6" w:rsidRDefault="006568F6" w:rsidP="006568F6">
            <w:pPr>
              <w:rPr>
                <w:bCs/>
                <w:color w:val="000000"/>
              </w:rPr>
            </w:pPr>
            <w:r w:rsidRPr="006568F6">
              <w:rPr>
                <w:bCs/>
                <w:color w:val="000000"/>
              </w:rPr>
              <w:t>Latvijas dzelzceļš</w:t>
            </w:r>
          </w:p>
        </w:tc>
      </w:tr>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center"/>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8"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center"/>
          </w:tcPr>
          <w:p w:rsidR="006568F6" w:rsidRPr="006568F6" w:rsidRDefault="006568F6" w:rsidP="006568F6">
            <w:pPr>
              <w:rPr>
                <w:color w:val="000000"/>
              </w:rPr>
            </w:pPr>
            <w:r w:rsidRPr="006568F6">
              <w:rPr>
                <w:color w:val="000000"/>
              </w:rPr>
              <w:t>114 850 643</w:t>
            </w:r>
          </w:p>
        </w:tc>
      </w:tr>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Valsts kapitāla daļa (latos)</w:t>
            </w:r>
          </w:p>
        </w:tc>
        <w:tc>
          <w:tcPr>
            <w:tcW w:w="4688" w:type="dxa"/>
            <w:shd w:val="clear" w:color="auto" w:fill="auto"/>
            <w:vAlign w:val="center"/>
          </w:tcPr>
          <w:p w:rsidR="006568F6" w:rsidRPr="006568F6" w:rsidRDefault="006568F6" w:rsidP="006568F6">
            <w:pPr>
              <w:rPr>
                <w:color w:val="000000"/>
              </w:rPr>
            </w:pPr>
            <w:r w:rsidRPr="006568F6">
              <w:rPr>
                <w:color w:val="000000"/>
              </w:rPr>
              <w:t>114 850 643</w:t>
            </w:r>
          </w:p>
        </w:tc>
      </w:tr>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Valsts kapitāla daļa (%)</w:t>
            </w:r>
          </w:p>
        </w:tc>
        <w:tc>
          <w:tcPr>
            <w:tcW w:w="4688" w:type="dxa"/>
            <w:shd w:val="clear" w:color="auto" w:fill="auto"/>
            <w:vAlign w:val="center"/>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Pašvaldības kapitāla daļa (%)</w:t>
            </w:r>
          </w:p>
        </w:tc>
        <w:tc>
          <w:tcPr>
            <w:tcW w:w="4688" w:type="dxa"/>
            <w:shd w:val="clear" w:color="auto" w:fill="auto"/>
            <w:vAlign w:val="center"/>
          </w:tcPr>
          <w:p w:rsidR="006568F6" w:rsidRPr="006568F6" w:rsidRDefault="006568F6" w:rsidP="006568F6">
            <w:pPr>
              <w:rPr>
                <w:color w:val="000000"/>
              </w:rPr>
            </w:pPr>
            <w:r w:rsidRPr="006568F6">
              <w:rPr>
                <w:color w:val="000000"/>
              </w:rPr>
              <w:t xml:space="preserve">nav </w:t>
            </w:r>
          </w:p>
        </w:tc>
      </w:tr>
      <w:tr w:rsidR="006568F6" w:rsidRPr="006568F6" w:rsidTr="006568F6">
        <w:trPr>
          <w:trHeight w:val="20"/>
        </w:trPr>
        <w:tc>
          <w:tcPr>
            <w:tcW w:w="4687" w:type="dxa"/>
            <w:shd w:val="clear" w:color="auto" w:fill="auto"/>
            <w:vAlign w:val="center"/>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8" w:type="dxa"/>
            <w:shd w:val="clear" w:color="auto" w:fill="auto"/>
            <w:vAlign w:val="center"/>
          </w:tcPr>
          <w:p w:rsidR="006568F6" w:rsidRPr="006568F6" w:rsidRDefault="006568F6" w:rsidP="006568F6">
            <w:pPr>
              <w:rPr>
                <w:color w:val="000000"/>
              </w:rPr>
            </w:pPr>
            <w:r w:rsidRPr="006568F6">
              <w:rPr>
                <w:color w:val="000000"/>
              </w:rPr>
              <w:t>Jā, no 2011.gada. 60 - 79,9% - Sudraba kategorija</w:t>
            </w:r>
          </w:p>
        </w:tc>
      </w:tr>
    </w:tbl>
    <w:p w:rsidR="006568F6" w:rsidRPr="006568F6" w:rsidRDefault="006568F6" w:rsidP="006568F6">
      <w:pPr>
        <w:tabs>
          <w:tab w:val="right" w:pos="0"/>
        </w:tabs>
        <w:spacing w:before="240"/>
        <w:ind w:right="26"/>
        <w:rPr>
          <w:b/>
          <w:sz w:val="28"/>
          <w:szCs w:val="28"/>
        </w:rPr>
      </w:pPr>
      <w:r w:rsidRPr="006568F6">
        <w:rPr>
          <w:b/>
          <w:sz w:val="28"/>
          <w:szCs w:val="28"/>
        </w:rPr>
        <w:t xml:space="preserve">SIA „LDZ </w:t>
      </w:r>
      <w:proofErr w:type="spellStart"/>
      <w:r w:rsidRPr="006568F6">
        <w:rPr>
          <w:b/>
          <w:sz w:val="28"/>
          <w:szCs w:val="28"/>
        </w:rPr>
        <w:t>Cargo</w:t>
      </w:r>
      <w:proofErr w:type="spellEnd"/>
      <w:r w:rsidRPr="006568F6">
        <w:rPr>
          <w:b/>
          <w:sz w:val="28"/>
          <w:szCs w:val="28"/>
        </w:rPr>
        <w:t>"</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4680"/>
      </w:tblGrid>
      <w:tr w:rsidR="006568F6" w:rsidRPr="006568F6" w:rsidTr="006568F6">
        <w:trPr>
          <w:trHeight w:val="20"/>
        </w:trPr>
        <w:tc>
          <w:tcPr>
            <w:tcW w:w="4680"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0" w:type="dxa"/>
            <w:shd w:val="clear" w:color="auto" w:fill="auto"/>
            <w:vAlign w:val="bottom"/>
          </w:tcPr>
          <w:p w:rsidR="006568F6" w:rsidRPr="006568F6" w:rsidRDefault="006568F6" w:rsidP="006568F6">
            <w:pPr>
              <w:rPr>
                <w:color w:val="000000"/>
              </w:rPr>
            </w:pPr>
            <w:r w:rsidRPr="006568F6">
              <w:rPr>
                <w:color w:val="000000"/>
              </w:rPr>
              <w:t xml:space="preserve">LDZ </w:t>
            </w:r>
            <w:proofErr w:type="spellStart"/>
            <w:r w:rsidRPr="006568F6">
              <w:rPr>
                <w:color w:val="000000"/>
              </w:rPr>
              <w:t>Cargo</w:t>
            </w:r>
            <w:proofErr w:type="spellEnd"/>
          </w:p>
        </w:tc>
      </w:tr>
      <w:tr w:rsidR="006568F6" w:rsidRPr="006568F6" w:rsidTr="006568F6">
        <w:trPr>
          <w:trHeight w:val="20"/>
        </w:trPr>
        <w:tc>
          <w:tcPr>
            <w:tcW w:w="4680"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0" w:type="dxa"/>
            <w:shd w:val="clear" w:color="auto" w:fill="auto"/>
            <w:vAlign w:val="bottom"/>
          </w:tcPr>
          <w:p w:rsidR="006568F6" w:rsidRPr="006568F6" w:rsidRDefault="006568F6" w:rsidP="006568F6">
            <w:pPr>
              <w:rPr>
                <w:color w:val="000000"/>
              </w:rPr>
            </w:pPr>
            <w:r w:rsidRPr="006568F6">
              <w:rPr>
                <w:color w:val="000000"/>
              </w:rPr>
              <w:t>SIA</w:t>
            </w:r>
          </w:p>
        </w:tc>
      </w:tr>
      <w:tr w:rsidR="006568F6" w:rsidRPr="006568F6" w:rsidTr="006568F6">
        <w:trPr>
          <w:trHeight w:val="20"/>
        </w:trPr>
        <w:tc>
          <w:tcPr>
            <w:tcW w:w="4680"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680" w:type="dxa"/>
            <w:shd w:val="clear" w:color="auto" w:fill="auto"/>
            <w:vAlign w:val="bottom"/>
          </w:tcPr>
          <w:p w:rsidR="006568F6" w:rsidRPr="006568F6" w:rsidRDefault="006568F6" w:rsidP="006568F6">
            <w:pPr>
              <w:rPr>
                <w:color w:val="000000"/>
              </w:rPr>
            </w:pPr>
            <w:r w:rsidRPr="006568F6">
              <w:rPr>
                <w:color w:val="000000"/>
              </w:rPr>
              <w:t>VAS "Latvijas dzelzceļš" </w:t>
            </w:r>
          </w:p>
        </w:tc>
      </w:tr>
      <w:tr w:rsidR="006568F6" w:rsidRPr="006568F6" w:rsidTr="006568F6">
        <w:trPr>
          <w:trHeight w:val="20"/>
        </w:trPr>
        <w:tc>
          <w:tcPr>
            <w:tcW w:w="4680" w:type="dxa"/>
            <w:shd w:val="clear" w:color="auto" w:fill="auto"/>
            <w:vAlign w:val="bottom"/>
          </w:tcPr>
          <w:p w:rsidR="006568F6" w:rsidRPr="006568F6" w:rsidRDefault="006568F6" w:rsidP="006568F6">
            <w:pPr>
              <w:rPr>
                <w:bCs/>
                <w:color w:val="000000"/>
              </w:rPr>
            </w:pPr>
            <w:r w:rsidRPr="006568F6">
              <w:rPr>
                <w:bCs/>
                <w:color w:val="000000"/>
              </w:rPr>
              <w:t>Meitas sabiedrības pamatkapitāls (akciju kapitāls) (latos)</w:t>
            </w:r>
          </w:p>
        </w:tc>
        <w:tc>
          <w:tcPr>
            <w:tcW w:w="4680" w:type="dxa"/>
            <w:shd w:val="clear" w:color="auto" w:fill="auto"/>
            <w:vAlign w:val="bottom"/>
          </w:tcPr>
          <w:p w:rsidR="006568F6" w:rsidRPr="006568F6" w:rsidRDefault="006568F6" w:rsidP="006568F6">
            <w:pPr>
              <w:rPr>
                <w:color w:val="000000"/>
              </w:rPr>
            </w:pPr>
            <w:r w:rsidRPr="006568F6">
              <w:rPr>
                <w:color w:val="000000"/>
              </w:rPr>
              <w:t>608 598</w:t>
            </w:r>
          </w:p>
        </w:tc>
      </w:tr>
    </w:tbl>
    <w:p w:rsidR="006568F6" w:rsidRPr="006568F6" w:rsidRDefault="006568F6" w:rsidP="006568F6">
      <w:pPr>
        <w:tabs>
          <w:tab w:val="right" w:pos="0"/>
        </w:tabs>
        <w:spacing w:before="240"/>
        <w:ind w:right="26"/>
        <w:rPr>
          <w:b/>
          <w:sz w:val="28"/>
          <w:szCs w:val="28"/>
        </w:rPr>
      </w:pPr>
      <w:r w:rsidRPr="006568F6">
        <w:rPr>
          <w:b/>
          <w:sz w:val="28"/>
          <w:szCs w:val="28"/>
        </w:rPr>
        <w:lastRenderedPageBreak/>
        <w:t xml:space="preserve">SIA „LDZ </w:t>
      </w:r>
      <w:proofErr w:type="spellStart"/>
      <w:r w:rsidRPr="006568F6">
        <w:rPr>
          <w:b/>
          <w:sz w:val="28"/>
          <w:szCs w:val="28"/>
        </w:rPr>
        <w:t>Cargo</w:t>
      </w:r>
      <w:proofErr w:type="spellEnd"/>
      <w:r w:rsidRPr="006568F6">
        <w:rPr>
          <w:b/>
          <w:sz w:val="28"/>
          <w:szCs w:val="28"/>
        </w:rPr>
        <w:t xml:space="preserve"> Loģistika"</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30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jc w:val="both"/>
              <w:rPr>
                <w:color w:val="000000"/>
              </w:rPr>
            </w:pPr>
            <w:r w:rsidRPr="006568F6">
              <w:rPr>
                <w:color w:val="000000"/>
              </w:rPr>
              <w:t xml:space="preserve">LDZ </w:t>
            </w:r>
            <w:proofErr w:type="spellStart"/>
            <w:r w:rsidRPr="006568F6">
              <w:rPr>
                <w:color w:val="000000"/>
              </w:rPr>
              <w:t>Cargo</w:t>
            </w:r>
            <w:proofErr w:type="spellEnd"/>
            <w:r w:rsidRPr="006568F6">
              <w:rPr>
                <w:color w:val="000000"/>
              </w:rPr>
              <w:t xml:space="preserve"> Loģistika</w:t>
            </w:r>
          </w:p>
        </w:tc>
      </w:tr>
      <w:tr w:rsidR="006568F6" w:rsidRPr="006568F6" w:rsidTr="006568F6">
        <w:trPr>
          <w:trHeight w:val="30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jc w:val="both"/>
              <w:rPr>
                <w:color w:val="000000"/>
              </w:rPr>
            </w:pPr>
            <w:r w:rsidRPr="006568F6">
              <w:rPr>
                <w:color w:val="000000"/>
              </w:rPr>
              <w:t>SIA</w:t>
            </w:r>
          </w:p>
        </w:tc>
      </w:tr>
      <w:tr w:rsidR="006568F6" w:rsidRPr="006568F6" w:rsidTr="006568F6">
        <w:trPr>
          <w:trHeight w:val="300"/>
        </w:trPr>
        <w:tc>
          <w:tcPr>
            <w:tcW w:w="4687"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688" w:type="dxa"/>
            <w:shd w:val="clear" w:color="auto" w:fill="auto"/>
            <w:vAlign w:val="bottom"/>
          </w:tcPr>
          <w:p w:rsidR="006568F6" w:rsidRPr="006568F6" w:rsidRDefault="006568F6" w:rsidP="006568F6">
            <w:pPr>
              <w:jc w:val="both"/>
              <w:rPr>
                <w:color w:val="000000"/>
              </w:rPr>
            </w:pPr>
            <w:r w:rsidRPr="006568F6">
              <w:rPr>
                <w:color w:val="000000"/>
              </w:rPr>
              <w:t xml:space="preserve">SIA "LDZ </w:t>
            </w:r>
            <w:proofErr w:type="spellStart"/>
            <w:r w:rsidRPr="006568F6">
              <w:rPr>
                <w:color w:val="000000"/>
              </w:rPr>
              <w:t>Cargo</w:t>
            </w:r>
            <w:proofErr w:type="spellEnd"/>
            <w:r w:rsidRPr="006568F6">
              <w:rPr>
                <w:color w:val="000000"/>
              </w:rPr>
              <w:t>"</w:t>
            </w:r>
          </w:p>
        </w:tc>
      </w:tr>
      <w:tr w:rsidR="006568F6" w:rsidRPr="006568F6" w:rsidTr="006568F6">
        <w:trPr>
          <w:trHeight w:val="60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jc w:val="both"/>
              <w:rPr>
                <w:color w:val="000000"/>
              </w:rPr>
            </w:pPr>
            <w:r w:rsidRPr="006568F6">
              <w:rPr>
                <w:color w:val="000000"/>
              </w:rPr>
              <w:t xml:space="preserve">100 000 Ls (SIA "LDZ </w:t>
            </w:r>
            <w:proofErr w:type="spellStart"/>
            <w:r w:rsidRPr="006568F6">
              <w:rPr>
                <w:color w:val="000000"/>
              </w:rPr>
              <w:t>Cargo</w:t>
            </w:r>
            <w:proofErr w:type="spellEnd"/>
            <w:r w:rsidRPr="006568F6">
              <w:rPr>
                <w:color w:val="000000"/>
              </w:rPr>
              <w:t>")</w:t>
            </w:r>
          </w:p>
        </w:tc>
      </w:tr>
    </w:tbl>
    <w:p w:rsidR="006568F6" w:rsidRPr="006568F6" w:rsidRDefault="006568F6" w:rsidP="006568F6">
      <w:pPr>
        <w:tabs>
          <w:tab w:val="right" w:pos="0"/>
        </w:tabs>
        <w:spacing w:before="240"/>
        <w:ind w:right="26"/>
        <w:rPr>
          <w:b/>
          <w:sz w:val="28"/>
          <w:szCs w:val="28"/>
        </w:rPr>
      </w:pPr>
      <w:r w:rsidRPr="006568F6">
        <w:rPr>
          <w:b/>
          <w:sz w:val="28"/>
          <w:szCs w:val="28"/>
        </w:rPr>
        <w:t>AS „</w:t>
      </w:r>
      <w:proofErr w:type="spellStart"/>
      <w:r w:rsidRPr="006568F6">
        <w:rPr>
          <w:b/>
          <w:sz w:val="28"/>
          <w:szCs w:val="28"/>
        </w:rPr>
        <w:t>LatRailNet</w:t>
      </w:r>
      <w:proofErr w:type="spellEnd"/>
      <w:r w:rsidRPr="006568F6">
        <w:rPr>
          <w:b/>
          <w:sz w:val="28"/>
          <w:szCs w:val="28"/>
        </w:rPr>
        <w:t>"</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proofErr w:type="spellStart"/>
            <w:r w:rsidRPr="006568F6">
              <w:rPr>
                <w:color w:val="000000"/>
              </w:rPr>
              <w:t>LatRailNet</w:t>
            </w:r>
            <w:proofErr w:type="spellEnd"/>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AS</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688" w:type="dxa"/>
            <w:shd w:val="clear" w:color="auto" w:fill="auto"/>
            <w:vAlign w:val="bottom"/>
          </w:tcPr>
          <w:p w:rsidR="006568F6" w:rsidRPr="006568F6" w:rsidRDefault="006568F6" w:rsidP="006568F6">
            <w:pPr>
              <w:rPr>
                <w:color w:val="000000"/>
              </w:rPr>
            </w:pPr>
            <w:r w:rsidRPr="006568F6">
              <w:rPr>
                <w:color w:val="000000"/>
              </w:rPr>
              <w:t>VAS "Latvijas dzelzceļš"</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25 000</w:t>
            </w:r>
          </w:p>
        </w:tc>
      </w:tr>
    </w:tbl>
    <w:p w:rsidR="006568F6" w:rsidRPr="006568F6" w:rsidRDefault="006568F6" w:rsidP="006568F6">
      <w:pPr>
        <w:tabs>
          <w:tab w:val="right" w:pos="0"/>
        </w:tabs>
        <w:spacing w:before="240"/>
        <w:ind w:right="26"/>
        <w:rPr>
          <w:b/>
          <w:sz w:val="28"/>
          <w:szCs w:val="28"/>
        </w:rPr>
      </w:pPr>
      <w:r w:rsidRPr="006568F6">
        <w:rPr>
          <w:b/>
          <w:sz w:val="28"/>
          <w:szCs w:val="28"/>
        </w:rPr>
        <w:t>SIA „LDZ ritošā sastāva serviss”</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LDZ ritošā sastāva serviss</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SIA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688" w:type="dxa"/>
            <w:shd w:val="clear" w:color="auto" w:fill="auto"/>
            <w:vAlign w:val="bottom"/>
          </w:tcPr>
          <w:p w:rsidR="006568F6" w:rsidRPr="006568F6" w:rsidRDefault="006568F6" w:rsidP="006568F6">
            <w:pPr>
              <w:rPr>
                <w:color w:val="000000"/>
              </w:rPr>
            </w:pPr>
            <w:r w:rsidRPr="006568F6">
              <w:rPr>
                <w:color w:val="000000"/>
              </w:rPr>
              <w:t>VAS "Latvijas dzelzceļš"</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19 853 137</w:t>
            </w:r>
          </w:p>
        </w:tc>
      </w:tr>
    </w:tbl>
    <w:p w:rsidR="006568F6" w:rsidRPr="006568F6" w:rsidRDefault="006568F6" w:rsidP="006568F6">
      <w:pPr>
        <w:tabs>
          <w:tab w:val="right" w:pos="0"/>
        </w:tabs>
        <w:spacing w:before="240"/>
        <w:ind w:right="26"/>
        <w:rPr>
          <w:b/>
          <w:sz w:val="28"/>
          <w:szCs w:val="28"/>
        </w:rPr>
      </w:pPr>
      <w:r w:rsidRPr="006568F6">
        <w:rPr>
          <w:b/>
          <w:sz w:val="28"/>
          <w:szCs w:val="28"/>
        </w:rPr>
        <w:t>SIA „LDZ infrastruktūra"</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LDZ infrastruktūra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SIA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688" w:type="dxa"/>
            <w:shd w:val="clear" w:color="auto" w:fill="auto"/>
            <w:vAlign w:val="bottom"/>
          </w:tcPr>
          <w:p w:rsidR="006568F6" w:rsidRPr="006568F6" w:rsidRDefault="006568F6" w:rsidP="006568F6">
            <w:pPr>
              <w:rPr>
                <w:color w:val="000000"/>
              </w:rPr>
            </w:pPr>
            <w:r w:rsidRPr="006568F6">
              <w:rPr>
                <w:color w:val="000000"/>
              </w:rPr>
              <w:t>VAS "Latvijas dzelzceļš"</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3 789 849</w:t>
            </w:r>
          </w:p>
        </w:tc>
      </w:tr>
    </w:tbl>
    <w:p w:rsidR="006568F6" w:rsidRPr="006568F6" w:rsidRDefault="006568F6" w:rsidP="006568F6">
      <w:pPr>
        <w:tabs>
          <w:tab w:val="right" w:pos="0"/>
        </w:tabs>
        <w:spacing w:before="240"/>
        <w:ind w:right="26"/>
        <w:rPr>
          <w:b/>
          <w:sz w:val="28"/>
          <w:szCs w:val="28"/>
        </w:rPr>
      </w:pPr>
      <w:r w:rsidRPr="006568F6">
        <w:rPr>
          <w:b/>
          <w:sz w:val="28"/>
          <w:szCs w:val="28"/>
        </w:rPr>
        <w:t>SIA „</w:t>
      </w:r>
      <w:r w:rsidRPr="006568F6">
        <w:rPr>
          <w:b/>
          <w:color w:val="000000"/>
          <w:sz w:val="28"/>
          <w:szCs w:val="28"/>
        </w:rPr>
        <w:t>LDZ apsardze”</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LDZ apsardze</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SIA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688" w:type="dxa"/>
            <w:shd w:val="clear" w:color="auto" w:fill="auto"/>
            <w:vAlign w:val="bottom"/>
          </w:tcPr>
          <w:p w:rsidR="006568F6" w:rsidRPr="006568F6" w:rsidRDefault="006568F6" w:rsidP="006568F6">
            <w:pPr>
              <w:rPr>
                <w:color w:val="000000"/>
              </w:rPr>
            </w:pPr>
            <w:r w:rsidRPr="006568F6">
              <w:rPr>
                <w:color w:val="000000"/>
              </w:rPr>
              <w:t>VAS "Latvijas dzelzceļš" </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210 000</w:t>
            </w:r>
          </w:p>
        </w:tc>
      </w:tr>
    </w:tbl>
    <w:p w:rsidR="006568F6" w:rsidRPr="006568F6" w:rsidRDefault="006568F6" w:rsidP="006568F6">
      <w:pPr>
        <w:spacing w:before="240" w:after="200"/>
        <w:ind w:firstLine="709"/>
        <w:jc w:val="both"/>
        <w:rPr>
          <w:rFonts w:eastAsia="Calibri"/>
          <w:sz w:val="28"/>
          <w:szCs w:val="28"/>
          <w:lang w:eastAsia="en-US"/>
        </w:rPr>
      </w:pPr>
      <w:r w:rsidRPr="006568F6">
        <w:rPr>
          <w:rFonts w:eastAsia="Calibri"/>
          <w:sz w:val="28"/>
          <w:szCs w:val="28"/>
          <w:lang w:eastAsia="en-US"/>
        </w:rPr>
        <w:t xml:space="preserve">Dzelzceļa nozarei ir ļoti būtiska nozīme Latvijas tautsaimniecībā un maksājumu bilancē, tā kā dzelzceļš pārsvarā nodrošina </w:t>
      </w:r>
      <w:r w:rsidRPr="000949C9">
        <w:rPr>
          <w:rFonts w:eastAsia="Calibri"/>
          <w:sz w:val="28"/>
          <w:szCs w:val="28"/>
          <w:lang w:eastAsia="en-US"/>
        </w:rPr>
        <w:t>pakalpojuma eksportu.</w:t>
      </w:r>
      <w:r w:rsidRPr="006568F6">
        <w:rPr>
          <w:rFonts w:eastAsia="Calibri"/>
          <w:sz w:val="28"/>
          <w:szCs w:val="28"/>
          <w:lang w:eastAsia="en-US"/>
        </w:rPr>
        <w:t xml:space="preserve"> Pēdējos gados transporta un uzglabāšanas sektors, no kura liela daļa attiecas uz dzelzceļa nozari, veido vairāk kā 10% no visa IKP. Dzelzceļa nozare rada tiešu ietekmi uz ostu darbību un citu transporta un loģistikas pakalpojumu attīstību. Jāatzīmē, ka dzelzceļa nozare rada starppatēriņa pieprasījumu arī citās nozarēs, kā energoresursu ražošana un piegāde, būvniecība, finanšu pakalpojumi </w:t>
      </w:r>
      <w:proofErr w:type="spellStart"/>
      <w:r w:rsidRPr="006568F6">
        <w:rPr>
          <w:rFonts w:eastAsia="Calibri"/>
          <w:sz w:val="28"/>
          <w:szCs w:val="28"/>
          <w:lang w:eastAsia="en-US"/>
        </w:rPr>
        <w:t>u.c</w:t>
      </w:r>
      <w:proofErr w:type="spellEnd"/>
      <w:r w:rsidRPr="006568F6">
        <w:rPr>
          <w:rFonts w:eastAsia="Calibri"/>
          <w:sz w:val="28"/>
          <w:szCs w:val="28"/>
          <w:lang w:eastAsia="en-US"/>
        </w:rPr>
        <w:t>.</w:t>
      </w:r>
    </w:p>
    <w:p w:rsidR="006568F6" w:rsidRPr="006568F6" w:rsidRDefault="006568F6" w:rsidP="006568F6">
      <w:pPr>
        <w:spacing w:before="240"/>
        <w:ind w:firstLine="709"/>
        <w:jc w:val="both"/>
        <w:rPr>
          <w:sz w:val="28"/>
          <w:szCs w:val="28"/>
        </w:rPr>
      </w:pPr>
      <w:r w:rsidRPr="006568F6">
        <w:rPr>
          <w:sz w:val="28"/>
          <w:szCs w:val="28"/>
        </w:rPr>
        <w:lastRenderedPageBreak/>
        <w:t xml:space="preserve">Minētajā apakšnozarē ietilpst VAS „Latvijas dzelzceļš” (turpmāk – LDZ), kas ir publiskās dzelzceļa infrastruktūras pārvaldītājs un koncerna valdošā sabiedrība. „Latvijas dzelzceļš” koncernā ietilpst: SIA „LDZ </w:t>
      </w:r>
      <w:proofErr w:type="spellStart"/>
      <w:r w:rsidRPr="006568F6">
        <w:rPr>
          <w:sz w:val="28"/>
          <w:szCs w:val="28"/>
        </w:rPr>
        <w:t>Cargo</w:t>
      </w:r>
      <w:proofErr w:type="spellEnd"/>
      <w:r w:rsidRPr="006568F6">
        <w:rPr>
          <w:sz w:val="28"/>
          <w:szCs w:val="28"/>
        </w:rPr>
        <w:t>” – kravu pārvadājumu sabiedrība, SIA „LDZ infrastruktūra” – sliežu ceļu remontu sabiedrība, SIA „LDZ ritošā sastāva serviss” – ritošā sastāva uzturēšanas un remontu sabiedrība, SIA „LDZ apsardze” – apsardzes pakalpojumu sabiedrība un AS „</w:t>
      </w:r>
      <w:proofErr w:type="spellStart"/>
      <w:r w:rsidRPr="006568F6">
        <w:rPr>
          <w:sz w:val="28"/>
          <w:szCs w:val="28"/>
        </w:rPr>
        <w:t>LatRailNet</w:t>
      </w:r>
      <w:proofErr w:type="spellEnd"/>
      <w:r w:rsidRPr="006568F6">
        <w:rPr>
          <w:sz w:val="28"/>
          <w:szCs w:val="28"/>
        </w:rPr>
        <w:t xml:space="preserve">” – infrastruktūras pārvaldītāja būtisko funkciju veicēja, kā arī SIA “LDZ </w:t>
      </w:r>
      <w:proofErr w:type="spellStart"/>
      <w:r w:rsidRPr="006568F6">
        <w:rPr>
          <w:sz w:val="28"/>
          <w:szCs w:val="28"/>
        </w:rPr>
        <w:t>Cargo</w:t>
      </w:r>
      <w:proofErr w:type="spellEnd"/>
      <w:r w:rsidRPr="006568F6">
        <w:rPr>
          <w:sz w:val="28"/>
          <w:szCs w:val="28"/>
        </w:rPr>
        <w:t xml:space="preserve">” meitas sabiedrība SIA „LDZ </w:t>
      </w:r>
      <w:proofErr w:type="spellStart"/>
      <w:r w:rsidRPr="006568F6">
        <w:rPr>
          <w:sz w:val="28"/>
          <w:szCs w:val="28"/>
        </w:rPr>
        <w:t>Cargo</w:t>
      </w:r>
      <w:proofErr w:type="spellEnd"/>
      <w:r w:rsidRPr="006568F6">
        <w:rPr>
          <w:sz w:val="28"/>
          <w:szCs w:val="28"/>
        </w:rPr>
        <w:t xml:space="preserve"> Loģistika”.</w:t>
      </w:r>
    </w:p>
    <w:p w:rsidR="00E946E7" w:rsidRDefault="00E946E7" w:rsidP="00E946E7">
      <w:pPr>
        <w:numPr>
          <w:ilvl w:val="2"/>
          <w:numId w:val="2"/>
        </w:numPr>
        <w:tabs>
          <w:tab w:val="clear" w:pos="1980"/>
          <w:tab w:val="right" w:pos="0"/>
          <w:tab w:val="num" w:pos="709"/>
        </w:tabs>
        <w:spacing w:before="240"/>
        <w:ind w:left="709" w:right="26" w:hanging="709"/>
        <w:rPr>
          <w:b/>
          <w:sz w:val="28"/>
          <w:szCs w:val="28"/>
        </w:rPr>
      </w:pPr>
      <w:r>
        <w:rPr>
          <w:b/>
          <w:sz w:val="28"/>
          <w:szCs w:val="28"/>
        </w:rPr>
        <w:t>Situācija darbības jomā</w:t>
      </w:r>
    </w:p>
    <w:p w:rsidR="006568F6" w:rsidRPr="006568F6" w:rsidRDefault="006568F6" w:rsidP="006568F6">
      <w:pPr>
        <w:ind w:firstLine="709"/>
        <w:jc w:val="both"/>
        <w:rPr>
          <w:sz w:val="28"/>
          <w:szCs w:val="28"/>
        </w:rPr>
      </w:pPr>
      <w:r w:rsidRPr="006568F6">
        <w:rPr>
          <w:sz w:val="28"/>
          <w:szCs w:val="28"/>
        </w:rPr>
        <w:t xml:space="preserve">Galvenais uzdevums „Latvijas dzelzceļš” koncernā pārvaldības jomā ir nodrošināt biznesa virzienu attīstību un konkurētspēju, sasniedzot labākus rezultātus, nekā tas būtu iespējams, katram biznesa virzienam darbojoties atsevišķi. </w:t>
      </w:r>
    </w:p>
    <w:p w:rsidR="006568F6" w:rsidRPr="006568F6" w:rsidRDefault="006568F6" w:rsidP="006568F6">
      <w:pPr>
        <w:ind w:firstLine="709"/>
        <w:jc w:val="both"/>
        <w:rPr>
          <w:sz w:val="28"/>
          <w:szCs w:val="28"/>
        </w:rPr>
      </w:pPr>
      <w:r w:rsidRPr="006568F6">
        <w:rPr>
          <w:sz w:val="28"/>
          <w:szCs w:val="28"/>
        </w:rPr>
        <w:t>Šādu papildus vērtību veido vienota „Latvijas dzelzceļš” koncerna stratēģija un mērķi, kam pakārtota plānošanas sistēma, kas nodrošina optimālu ražošanas un investīciju resursu sadalījumu starp biznesa virzieniem un „Latvijas dzelzceļš” koncerna uzņēmumiem, lēmumu pieņemšanas koordinācija un efektīva to īstenošanas kontrole. LDZ pārstāv „Latvijas dzelzceļš” koncerna intereses starptautiskā līmenī.</w:t>
      </w:r>
    </w:p>
    <w:p w:rsidR="009E10E1" w:rsidRDefault="00996A51" w:rsidP="006568F6">
      <w:pPr>
        <w:ind w:firstLine="709"/>
        <w:jc w:val="both"/>
        <w:rPr>
          <w:sz w:val="28"/>
          <w:szCs w:val="28"/>
        </w:rPr>
      </w:pPr>
      <w:r>
        <w:rPr>
          <w:sz w:val="28"/>
          <w:szCs w:val="28"/>
        </w:rPr>
        <w:t>LDZ</w:t>
      </w:r>
      <w:r w:rsidR="009E10E1" w:rsidRPr="009E10E1">
        <w:rPr>
          <w:sz w:val="28"/>
          <w:szCs w:val="28"/>
        </w:rPr>
        <w:t xml:space="preserve"> kā publiskās lietošanas dzelzceļa infrastruktūras pārvaldītāja īpašumā pašlaik ir sliežu ceļi ar izvērsto garumu 3114,53 km, ieskaitot ar tiem tehnoloģiski saistītos staciju ceļus un pievedceļus, 3198 pārmijas, 152 stacijas (sadales punkti), 725 tilti, 537 pārbrauktuves, kā arī citi infrastruktūras objekti.</w:t>
      </w:r>
    </w:p>
    <w:p w:rsidR="006568F6" w:rsidRPr="006568F6" w:rsidRDefault="006568F6" w:rsidP="006568F6">
      <w:pPr>
        <w:ind w:firstLine="709"/>
        <w:jc w:val="both"/>
        <w:rPr>
          <w:sz w:val="28"/>
          <w:szCs w:val="28"/>
        </w:rPr>
      </w:pPr>
      <w:r w:rsidRPr="006568F6">
        <w:rPr>
          <w:sz w:val="28"/>
          <w:szCs w:val="28"/>
        </w:rPr>
        <w:t xml:space="preserve">Infrastruktūras jaudas pārdošanas pakalpojuma sniegšana ir galvenais LDZ pamatdarbības veids. </w:t>
      </w:r>
    </w:p>
    <w:p w:rsidR="006568F6" w:rsidRPr="006568F6" w:rsidRDefault="006568F6" w:rsidP="006568F6">
      <w:pPr>
        <w:ind w:firstLine="709"/>
        <w:jc w:val="both"/>
        <w:rPr>
          <w:sz w:val="28"/>
          <w:szCs w:val="28"/>
        </w:rPr>
      </w:pPr>
      <w:r w:rsidRPr="006568F6">
        <w:rPr>
          <w:sz w:val="28"/>
          <w:szCs w:val="28"/>
        </w:rPr>
        <w:t xml:space="preserve">LDZ veic dzelzceļa infrastruktūras jaudas pārdošanu, nodrošina vilcienu kustību, uztur un atjauno attiecīgos pamatlīdzekļus, izstrādā investīciju projektus un iegulda līdzekļus infrastruktūras attīstībā, piesaistot Eiropas Savienības fondu un kredītu institūciju finansējumu. </w:t>
      </w:r>
    </w:p>
    <w:p w:rsidR="009E10E1" w:rsidRPr="009E10E1" w:rsidRDefault="009E10E1" w:rsidP="009E10E1">
      <w:pPr>
        <w:ind w:firstLine="360"/>
        <w:jc w:val="center"/>
        <w:rPr>
          <w:lang w:eastAsia="ru-RU"/>
        </w:rPr>
      </w:pPr>
      <w:r>
        <w:rPr>
          <w:noProof/>
        </w:rPr>
        <w:drawing>
          <wp:inline distT="0" distB="0" distL="0" distR="0" wp14:anchorId="2E11A225" wp14:editId="75863756">
            <wp:extent cx="5136543" cy="2751151"/>
            <wp:effectExtent l="0" t="0" r="6985" b="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E10E1" w:rsidRPr="009E10E1" w:rsidRDefault="009E10E1" w:rsidP="009E10E1">
      <w:pPr>
        <w:ind w:firstLine="709"/>
        <w:jc w:val="both"/>
        <w:rPr>
          <w:lang w:eastAsia="ru-RU"/>
        </w:rPr>
      </w:pPr>
    </w:p>
    <w:p w:rsidR="009E10E1" w:rsidRPr="009E10E1" w:rsidRDefault="009E10E1" w:rsidP="009E10E1">
      <w:pPr>
        <w:tabs>
          <w:tab w:val="left" w:pos="851"/>
        </w:tabs>
        <w:jc w:val="center"/>
        <w:rPr>
          <w:i/>
          <w:lang w:eastAsia="ru-RU"/>
        </w:rPr>
      </w:pPr>
      <w:r w:rsidRPr="009E10E1">
        <w:rPr>
          <w:i/>
          <w:sz w:val="22"/>
          <w:szCs w:val="20"/>
          <w:lang w:eastAsia="ru-RU"/>
        </w:rPr>
        <w:t xml:space="preserve">     </w:t>
      </w:r>
      <w:r>
        <w:rPr>
          <w:i/>
          <w:noProof/>
          <w:sz w:val="22"/>
          <w:szCs w:val="20"/>
        </w:rPr>
        <w:drawing>
          <wp:inline distT="0" distB="0" distL="0" distR="0" wp14:anchorId="3905CC8A" wp14:editId="2E848BFF">
            <wp:extent cx="5136543" cy="2464905"/>
            <wp:effectExtent l="0" t="0" r="6985" b="0"/>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B3B0F" w:rsidRPr="009E10E1" w:rsidRDefault="00DB3B0F" w:rsidP="00DB3B0F">
      <w:pPr>
        <w:ind w:firstLine="709"/>
        <w:jc w:val="both"/>
        <w:rPr>
          <w:sz w:val="28"/>
          <w:szCs w:val="28"/>
        </w:rPr>
      </w:pPr>
      <w:r w:rsidRPr="009E10E1">
        <w:rPr>
          <w:sz w:val="28"/>
          <w:szCs w:val="28"/>
        </w:rPr>
        <w:t xml:space="preserve">Pārskata gada laikā </w:t>
      </w:r>
      <w:r>
        <w:rPr>
          <w:sz w:val="28"/>
          <w:szCs w:val="28"/>
        </w:rPr>
        <w:t>LDZ</w:t>
      </w:r>
      <w:r w:rsidRPr="009E10E1">
        <w:rPr>
          <w:sz w:val="28"/>
          <w:szCs w:val="28"/>
        </w:rPr>
        <w:t xml:space="preserve"> publiskās lietošanas infrastruktūra tika izmantota, lai pārvadātu 60 601 </w:t>
      </w:r>
      <w:proofErr w:type="spellStart"/>
      <w:r w:rsidRPr="009E10E1">
        <w:rPr>
          <w:sz w:val="28"/>
          <w:szCs w:val="28"/>
        </w:rPr>
        <w:t>tūkst</w:t>
      </w:r>
      <w:proofErr w:type="spellEnd"/>
      <w:r w:rsidRPr="009E10E1">
        <w:rPr>
          <w:sz w:val="28"/>
          <w:szCs w:val="28"/>
        </w:rPr>
        <w:t xml:space="preserve">. tonnu kravas, veicot 13 126 </w:t>
      </w:r>
      <w:proofErr w:type="spellStart"/>
      <w:r w:rsidRPr="009E10E1">
        <w:rPr>
          <w:sz w:val="28"/>
          <w:szCs w:val="28"/>
        </w:rPr>
        <w:t>tūkst</w:t>
      </w:r>
      <w:proofErr w:type="spellEnd"/>
      <w:r w:rsidRPr="009E10E1">
        <w:rPr>
          <w:sz w:val="28"/>
          <w:szCs w:val="28"/>
        </w:rPr>
        <w:t xml:space="preserve">. vilcienu-km, un pārvadātu 19 757 </w:t>
      </w:r>
      <w:proofErr w:type="spellStart"/>
      <w:r w:rsidRPr="009E10E1">
        <w:rPr>
          <w:sz w:val="28"/>
          <w:szCs w:val="28"/>
        </w:rPr>
        <w:t>tūkst</w:t>
      </w:r>
      <w:proofErr w:type="spellEnd"/>
      <w:r w:rsidRPr="009E10E1">
        <w:rPr>
          <w:sz w:val="28"/>
          <w:szCs w:val="28"/>
        </w:rPr>
        <w:t xml:space="preserve">. pasažieru, veicot 6 289 </w:t>
      </w:r>
      <w:proofErr w:type="spellStart"/>
      <w:r w:rsidRPr="009E10E1">
        <w:rPr>
          <w:sz w:val="28"/>
          <w:szCs w:val="28"/>
        </w:rPr>
        <w:t>tūkst</w:t>
      </w:r>
      <w:proofErr w:type="spellEnd"/>
      <w:r w:rsidRPr="009E10E1">
        <w:rPr>
          <w:sz w:val="28"/>
          <w:szCs w:val="28"/>
        </w:rPr>
        <w:t>. vilcienu-km. Salīdzinot ar iepriekšējo gadu, kravu pārvadājumu apjoms tonnās ir palielinājies par 2,0%, bet pārvadāto pasažieru skaits ir samazinājies</w:t>
      </w:r>
      <w:r w:rsidRPr="009E10E1" w:rsidDel="007B1AD5">
        <w:rPr>
          <w:sz w:val="28"/>
          <w:szCs w:val="28"/>
        </w:rPr>
        <w:t xml:space="preserve"> </w:t>
      </w:r>
      <w:r w:rsidRPr="009E10E1">
        <w:rPr>
          <w:sz w:val="28"/>
          <w:szCs w:val="28"/>
        </w:rPr>
        <w:t>par 3,6%.</w:t>
      </w:r>
    </w:p>
    <w:p w:rsidR="00DB3B0F" w:rsidRPr="009E10E1" w:rsidRDefault="00DB3B0F" w:rsidP="00DB3B0F">
      <w:pPr>
        <w:ind w:firstLine="709"/>
        <w:jc w:val="both"/>
        <w:rPr>
          <w:sz w:val="28"/>
          <w:szCs w:val="28"/>
        </w:rPr>
      </w:pPr>
      <w:r w:rsidRPr="009E10E1">
        <w:rPr>
          <w:sz w:val="28"/>
          <w:szCs w:val="28"/>
        </w:rPr>
        <w:t>Svarīgākais infrastruktūras jaudas pārdošanas apjoma rādītājs ir vilcienu nobraukto kilometru skaits (vilcienu-km.). 2012.gadā vilcienu-km skaits kravu un pasažieru pārvadājumos sasniedza 102,0% attiecībā pret 2011.gadu.</w:t>
      </w:r>
    </w:p>
    <w:p w:rsidR="009E10E1" w:rsidRPr="009E10E1" w:rsidRDefault="009E10E1" w:rsidP="00996A51">
      <w:pPr>
        <w:ind w:firstLine="709"/>
        <w:jc w:val="both"/>
        <w:rPr>
          <w:sz w:val="28"/>
          <w:szCs w:val="28"/>
        </w:rPr>
      </w:pPr>
      <w:r w:rsidRPr="009E10E1">
        <w:rPr>
          <w:sz w:val="28"/>
          <w:szCs w:val="28"/>
        </w:rPr>
        <w:t xml:space="preserve">Otrs svarīgākais rādītājs, kas raksturo </w:t>
      </w:r>
      <w:r w:rsidR="00996A51">
        <w:rPr>
          <w:sz w:val="28"/>
          <w:szCs w:val="28"/>
        </w:rPr>
        <w:t>LDZ</w:t>
      </w:r>
      <w:r w:rsidRPr="009E10E1">
        <w:rPr>
          <w:sz w:val="28"/>
          <w:szCs w:val="28"/>
        </w:rPr>
        <w:t xml:space="preserve"> pakalpojumu apjomus, ir kravas vagonu apstrāde stacijās, va</w:t>
      </w:r>
      <w:r w:rsidR="000949C9">
        <w:rPr>
          <w:sz w:val="28"/>
          <w:szCs w:val="28"/>
        </w:rPr>
        <w:t>gonu tehniskā apkope un apskate.</w:t>
      </w:r>
    </w:p>
    <w:p w:rsidR="009E10E1" w:rsidRPr="009E10E1" w:rsidRDefault="009E10E1" w:rsidP="009E10E1">
      <w:pPr>
        <w:ind w:firstLine="720"/>
        <w:jc w:val="right"/>
        <w:rPr>
          <w:lang w:eastAsia="ru-RU"/>
        </w:rPr>
      </w:pPr>
      <w:r w:rsidRPr="009E10E1">
        <w:rPr>
          <w:color w:val="333399"/>
          <w:lang w:eastAsia="ru-RU"/>
        </w:rPr>
        <w:tab/>
      </w:r>
    </w:p>
    <w:p w:rsidR="009E10E1" w:rsidRPr="009E10E1" w:rsidRDefault="009E10E1" w:rsidP="009E10E1">
      <w:pPr>
        <w:ind w:firstLine="709"/>
        <w:rPr>
          <w:lang w:eastAsia="ru-RU"/>
        </w:rPr>
      </w:pPr>
      <w:r w:rsidRPr="009E10E1">
        <w:rPr>
          <w:b/>
          <w:bCs/>
          <w:lang w:eastAsia="ru-RU"/>
        </w:rPr>
        <w:t>Kravas vagonu apstrāde stacijās, vagonu tehniskā apkope un apskate</w:t>
      </w:r>
    </w:p>
    <w:p w:rsidR="009E10E1" w:rsidRPr="009E10E1" w:rsidRDefault="009E10E1" w:rsidP="009E10E1">
      <w:pPr>
        <w:rPr>
          <w:sz w:val="22"/>
          <w:szCs w:val="20"/>
          <w:lang w:eastAsia="ru-RU"/>
        </w:rPr>
      </w:pPr>
    </w:p>
    <w:tbl>
      <w:tblPr>
        <w:tblW w:w="4999"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4650"/>
        <w:gridCol w:w="1665"/>
        <w:gridCol w:w="1686"/>
        <w:gridCol w:w="1602"/>
      </w:tblGrid>
      <w:tr w:rsidR="00E946E7" w:rsidRPr="009E10E1" w:rsidTr="00E946E7">
        <w:trPr>
          <w:trHeight w:val="497"/>
          <w:tblCellSpacing w:w="20" w:type="dxa"/>
        </w:trPr>
        <w:tc>
          <w:tcPr>
            <w:tcW w:w="2391" w:type="pct"/>
            <w:tcBorders>
              <w:right w:val="outset" w:sz="6" w:space="0" w:color="auto"/>
            </w:tcBorders>
          </w:tcPr>
          <w:p w:rsidR="009E10E1" w:rsidRPr="009E10E1" w:rsidRDefault="009E10E1" w:rsidP="009E10E1">
            <w:pPr>
              <w:jc w:val="center"/>
              <w:rPr>
                <w:b/>
                <w:lang w:eastAsia="ru-RU"/>
              </w:rPr>
            </w:pPr>
            <w:r w:rsidRPr="009E10E1">
              <w:rPr>
                <w:b/>
                <w:lang w:eastAsia="ru-RU"/>
              </w:rPr>
              <w:t>Pakalpojumu veids</w:t>
            </w:r>
          </w:p>
        </w:tc>
        <w:tc>
          <w:tcPr>
            <w:tcW w:w="846" w:type="pct"/>
          </w:tcPr>
          <w:p w:rsidR="009E10E1" w:rsidRPr="009E10E1" w:rsidRDefault="009E10E1" w:rsidP="009E10E1">
            <w:pPr>
              <w:jc w:val="center"/>
              <w:rPr>
                <w:rFonts w:eastAsia="Arial Unicode MS"/>
                <w:b/>
                <w:lang w:eastAsia="ru-RU"/>
              </w:rPr>
            </w:pPr>
            <w:r w:rsidRPr="009E10E1">
              <w:rPr>
                <w:rFonts w:eastAsia="Arial Unicode MS"/>
                <w:b/>
                <w:lang w:eastAsia="ru-RU"/>
              </w:rPr>
              <w:t>Vagonu skaits 2011.gadā</w:t>
            </w:r>
          </w:p>
        </w:tc>
        <w:tc>
          <w:tcPr>
            <w:tcW w:w="857" w:type="pct"/>
          </w:tcPr>
          <w:p w:rsidR="009E10E1" w:rsidRPr="009E10E1" w:rsidRDefault="009E10E1" w:rsidP="009E10E1">
            <w:pPr>
              <w:jc w:val="center"/>
              <w:rPr>
                <w:rFonts w:eastAsia="Arial Unicode MS"/>
                <w:b/>
                <w:lang w:eastAsia="ru-RU"/>
              </w:rPr>
            </w:pPr>
            <w:r w:rsidRPr="009E10E1">
              <w:rPr>
                <w:rFonts w:eastAsia="Arial Unicode MS"/>
                <w:b/>
                <w:lang w:eastAsia="ru-RU"/>
              </w:rPr>
              <w:t>Vagonu skaits 2012.gadā</w:t>
            </w:r>
          </w:p>
        </w:tc>
        <w:tc>
          <w:tcPr>
            <w:tcW w:w="803" w:type="pct"/>
          </w:tcPr>
          <w:p w:rsidR="009E10E1" w:rsidRPr="009E10E1" w:rsidRDefault="009E10E1" w:rsidP="009E10E1">
            <w:pPr>
              <w:jc w:val="center"/>
              <w:rPr>
                <w:b/>
                <w:sz w:val="22"/>
                <w:szCs w:val="20"/>
                <w:lang w:eastAsia="ru-RU"/>
              </w:rPr>
            </w:pPr>
            <w:r w:rsidRPr="009E10E1">
              <w:rPr>
                <w:b/>
                <w:sz w:val="22"/>
                <w:szCs w:val="20"/>
                <w:lang w:eastAsia="ru-RU"/>
              </w:rPr>
              <w:t>Apjoma izmaiņas,</w:t>
            </w:r>
          </w:p>
          <w:p w:rsidR="009E10E1" w:rsidRPr="009E10E1" w:rsidRDefault="009E10E1" w:rsidP="009E10E1">
            <w:pPr>
              <w:jc w:val="center"/>
              <w:rPr>
                <w:rFonts w:eastAsia="Arial Unicode MS"/>
                <w:b/>
                <w:lang w:eastAsia="ru-RU"/>
              </w:rPr>
            </w:pPr>
            <w:r w:rsidRPr="009E10E1">
              <w:rPr>
                <w:b/>
                <w:sz w:val="22"/>
                <w:szCs w:val="20"/>
                <w:lang w:eastAsia="ru-RU"/>
              </w:rPr>
              <w:t>%</w:t>
            </w:r>
          </w:p>
        </w:tc>
      </w:tr>
      <w:tr w:rsidR="00E946E7" w:rsidRPr="009E10E1" w:rsidTr="00E946E7">
        <w:trPr>
          <w:tblCellSpacing w:w="20" w:type="dxa"/>
        </w:trPr>
        <w:tc>
          <w:tcPr>
            <w:tcW w:w="2391" w:type="pct"/>
            <w:tcBorders>
              <w:right w:val="outset" w:sz="6" w:space="0" w:color="auto"/>
            </w:tcBorders>
          </w:tcPr>
          <w:p w:rsidR="009E10E1" w:rsidRPr="009E10E1" w:rsidRDefault="009E10E1" w:rsidP="009E10E1">
            <w:pPr>
              <w:jc w:val="both"/>
              <w:rPr>
                <w:lang w:eastAsia="ru-RU"/>
              </w:rPr>
            </w:pPr>
            <w:r w:rsidRPr="009E10E1">
              <w:rPr>
                <w:lang w:eastAsia="ru-RU"/>
              </w:rPr>
              <w:t>Kravas vilcienu sastāvu apstrāde, neveicot vilcienu formēšanu stacijās</w:t>
            </w:r>
          </w:p>
        </w:tc>
        <w:tc>
          <w:tcPr>
            <w:tcW w:w="846" w:type="pct"/>
          </w:tcPr>
          <w:p w:rsidR="009E10E1" w:rsidRPr="009E10E1" w:rsidRDefault="009E10E1" w:rsidP="009E10E1">
            <w:pPr>
              <w:jc w:val="right"/>
              <w:rPr>
                <w:sz w:val="22"/>
                <w:szCs w:val="22"/>
                <w:lang w:eastAsia="ru-RU"/>
              </w:rPr>
            </w:pPr>
            <w:r w:rsidRPr="009E10E1">
              <w:rPr>
                <w:sz w:val="22"/>
                <w:szCs w:val="22"/>
                <w:lang w:eastAsia="ru-RU"/>
              </w:rPr>
              <w:t>2 136 924</w:t>
            </w:r>
          </w:p>
        </w:tc>
        <w:tc>
          <w:tcPr>
            <w:tcW w:w="857" w:type="pct"/>
          </w:tcPr>
          <w:p w:rsidR="009E10E1" w:rsidRPr="009E10E1" w:rsidRDefault="009E10E1" w:rsidP="009E10E1">
            <w:pPr>
              <w:jc w:val="right"/>
              <w:rPr>
                <w:sz w:val="22"/>
                <w:szCs w:val="22"/>
                <w:lang w:eastAsia="ru-RU"/>
              </w:rPr>
            </w:pPr>
            <w:r w:rsidRPr="009E10E1">
              <w:rPr>
                <w:sz w:val="22"/>
                <w:szCs w:val="22"/>
                <w:lang w:eastAsia="ru-RU"/>
              </w:rPr>
              <w:t>2 228 093</w:t>
            </w:r>
          </w:p>
        </w:tc>
        <w:tc>
          <w:tcPr>
            <w:tcW w:w="803" w:type="pct"/>
          </w:tcPr>
          <w:p w:rsidR="009E10E1" w:rsidRPr="009E10E1" w:rsidRDefault="009E10E1" w:rsidP="009E10E1">
            <w:pPr>
              <w:jc w:val="right"/>
              <w:rPr>
                <w:sz w:val="22"/>
                <w:szCs w:val="22"/>
                <w:lang w:eastAsia="ru-RU"/>
              </w:rPr>
            </w:pPr>
            <w:r w:rsidRPr="009E10E1">
              <w:rPr>
                <w:sz w:val="22"/>
                <w:szCs w:val="22"/>
                <w:lang w:eastAsia="ru-RU"/>
              </w:rPr>
              <w:t>104,3</w:t>
            </w:r>
          </w:p>
        </w:tc>
      </w:tr>
      <w:tr w:rsidR="00E946E7" w:rsidRPr="009E10E1" w:rsidTr="00E946E7">
        <w:trPr>
          <w:tblCellSpacing w:w="20" w:type="dxa"/>
        </w:trPr>
        <w:tc>
          <w:tcPr>
            <w:tcW w:w="2391" w:type="pct"/>
            <w:tcBorders>
              <w:right w:val="outset" w:sz="6" w:space="0" w:color="auto"/>
            </w:tcBorders>
          </w:tcPr>
          <w:p w:rsidR="009E10E1" w:rsidRPr="009E10E1" w:rsidRDefault="009E10E1" w:rsidP="009E10E1">
            <w:pPr>
              <w:jc w:val="both"/>
              <w:rPr>
                <w:lang w:eastAsia="ru-RU"/>
              </w:rPr>
            </w:pPr>
            <w:r w:rsidRPr="009E10E1">
              <w:rPr>
                <w:lang w:eastAsia="ru-RU"/>
              </w:rPr>
              <w:t>Kravas vilcienu sastāvu apstrāde, veicot vilcienu formēšanu stacijās</w:t>
            </w:r>
          </w:p>
        </w:tc>
        <w:tc>
          <w:tcPr>
            <w:tcW w:w="846" w:type="pct"/>
          </w:tcPr>
          <w:p w:rsidR="009E10E1" w:rsidRPr="009E10E1" w:rsidRDefault="009E10E1" w:rsidP="009E10E1">
            <w:pPr>
              <w:jc w:val="right"/>
              <w:rPr>
                <w:sz w:val="22"/>
                <w:szCs w:val="22"/>
                <w:lang w:eastAsia="ru-RU"/>
              </w:rPr>
            </w:pPr>
            <w:r w:rsidRPr="009E10E1">
              <w:rPr>
                <w:sz w:val="22"/>
                <w:szCs w:val="22"/>
                <w:lang w:eastAsia="ru-RU"/>
              </w:rPr>
              <w:t>2 173 856</w:t>
            </w:r>
          </w:p>
        </w:tc>
        <w:tc>
          <w:tcPr>
            <w:tcW w:w="857" w:type="pct"/>
          </w:tcPr>
          <w:p w:rsidR="009E10E1" w:rsidRPr="009E10E1" w:rsidRDefault="009E10E1" w:rsidP="009E10E1">
            <w:pPr>
              <w:jc w:val="right"/>
              <w:rPr>
                <w:sz w:val="22"/>
                <w:szCs w:val="22"/>
                <w:lang w:eastAsia="ru-RU"/>
              </w:rPr>
            </w:pPr>
            <w:r w:rsidRPr="009E10E1">
              <w:rPr>
                <w:sz w:val="22"/>
                <w:szCs w:val="22"/>
                <w:lang w:eastAsia="ru-RU"/>
              </w:rPr>
              <w:t>2 249 949</w:t>
            </w:r>
          </w:p>
        </w:tc>
        <w:tc>
          <w:tcPr>
            <w:tcW w:w="803" w:type="pct"/>
          </w:tcPr>
          <w:p w:rsidR="009E10E1" w:rsidRPr="009E10E1" w:rsidRDefault="009E10E1" w:rsidP="009E10E1">
            <w:pPr>
              <w:jc w:val="right"/>
              <w:rPr>
                <w:sz w:val="22"/>
                <w:szCs w:val="22"/>
                <w:lang w:eastAsia="ru-RU"/>
              </w:rPr>
            </w:pPr>
            <w:r w:rsidRPr="009E10E1">
              <w:rPr>
                <w:sz w:val="22"/>
                <w:szCs w:val="22"/>
                <w:lang w:eastAsia="ru-RU"/>
              </w:rPr>
              <w:t>103,5</w:t>
            </w:r>
          </w:p>
        </w:tc>
      </w:tr>
      <w:tr w:rsidR="00E946E7" w:rsidRPr="009E10E1" w:rsidTr="00E946E7">
        <w:trPr>
          <w:trHeight w:val="321"/>
          <w:tblCellSpacing w:w="20" w:type="dxa"/>
        </w:trPr>
        <w:tc>
          <w:tcPr>
            <w:tcW w:w="2391" w:type="pct"/>
            <w:tcBorders>
              <w:right w:val="outset" w:sz="6" w:space="0" w:color="auto"/>
            </w:tcBorders>
          </w:tcPr>
          <w:p w:rsidR="009E10E1" w:rsidRPr="009E10E1" w:rsidRDefault="009E10E1" w:rsidP="009E10E1">
            <w:pPr>
              <w:jc w:val="both"/>
              <w:rPr>
                <w:lang w:eastAsia="ru-RU"/>
              </w:rPr>
            </w:pPr>
            <w:r w:rsidRPr="009E10E1">
              <w:rPr>
                <w:lang w:eastAsia="ru-RU"/>
              </w:rPr>
              <w:t>Kravas vilcienu sastāvu tehniskā apkope un apskate</w:t>
            </w:r>
          </w:p>
        </w:tc>
        <w:tc>
          <w:tcPr>
            <w:tcW w:w="846" w:type="pct"/>
          </w:tcPr>
          <w:p w:rsidR="009E10E1" w:rsidRPr="009E10E1" w:rsidRDefault="009E10E1" w:rsidP="009E10E1">
            <w:pPr>
              <w:jc w:val="right"/>
              <w:rPr>
                <w:rFonts w:eastAsia="Arial Unicode MS"/>
                <w:sz w:val="22"/>
                <w:szCs w:val="22"/>
                <w:lang w:eastAsia="ru-RU"/>
              </w:rPr>
            </w:pPr>
            <w:r w:rsidRPr="009E10E1">
              <w:rPr>
                <w:rFonts w:eastAsia="Arial Unicode MS"/>
                <w:sz w:val="22"/>
                <w:szCs w:val="22"/>
                <w:lang w:eastAsia="ru-RU"/>
              </w:rPr>
              <w:t>3 835 210</w:t>
            </w:r>
          </w:p>
        </w:tc>
        <w:tc>
          <w:tcPr>
            <w:tcW w:w="857" w:type="pct"/>
          </w:tcPr>
          <w:p w:rsidR="009E10E1" w:rsidRPr="009E10E1" w:rsidRDefault="009E10E1" w:rsidP="009E10E1">
            <w:pPr>
              <w:jc w:val="right"/>
              <w:rPr>
                <w:rFonts w:eastAsia="Arial Unicode MS"/>
                <w:sz w:val="22"/>
                <w:szCs w:val="22"/>
                <w:lang w:eastAsia="ru-RU"/>
              </w:rPr>
            </w:pPr>
            <w:r w:rsidRPr="009E10E1">
              <w:rPr>
                <w:rFonts w:eastAsia="Arial Unicode MS"/>
                <w:sz w:val="22"/>
                <w:szCs w:val="22"/>
                <w:lang w:eastAsia="ru-RU"/>
              </w:rPr>
              <w:t xml:space="preserve">3 951 930 </w:t>
            </w:r>
          </w:p>
        </w:tc>
        <w:tc>
          <w:tcPr>
            <w:tcW w:w="803" w:type="pct"/>
          </w:tcPr>
          <w:p w:rsidR="009E10E1" w:rsidRPr="009E10E1" w:rsidRDefault="009E10E1" w:rsidP="009E10E1">
            <w:pPr>
              <w:jc w:val="right"/>
              <w:rPr>
                <w:rFonts w:eastAsia="Arial Unicode MS"/>
                <w:sz w:val="22"/>
                <w:szCs w:val="22"/>
                <w:lang w:eastAsia="ru-RU"/>
              </w:rPr>
            </w:pPr>
            <w:r w:rsidRPr="009E10E1">
              <w:rPr>
                <w:sz w:val="22"/>
                <w:szCs w:val="22"/>
                <w:lang w:eastAsia="ru-RU"/>
              </w:rPr>
              <w:t>103,0</w:t>
            </w:r>
          </w:p>
        </w:tc>
      </w:tr>
    </w:tbl>
    <w:p w:rsidR="009E10E1" w:rsidRPr="009E10E1" w:rsidRDefault="009E10E1" w:rsidP="009E10E1">
      <w:pPr>
        <w:ind w:firstLine="357"/>
        <w:jc w:val="both"/>
        <w:rPr>
          <w:lang w:eastAsia="ru-RU"/>
        </w:rPr>
      </w:pPr>
    </w:p>
    <w:p w:rsidR="009E10E1" w:rsidRPr="009E10E1" w:rsidRDefault="009E10E1" w:rsidP="00996A51">
      <w:pPr>
        <w:ind w:firstLine="709"/>
        <w:jc w:val="both"/>
        <w:rPr>
          <w:sz w:val="28"/>
          <w:szCs w:val="28"/>
        </w:rPr>
      </w:pPr>
      <w:r w:rsidRPr="009E10E1">
        <w:rPr>
          <w:sz w:val="28"/>
          <w:szCs w:val="28"/>
        </w:rPr>
        <w:t>Kravas vagonu apstrādi stacijās, vagonu tehnisko apkopi un apskati ietekmē kravu pārvadājumu apjoms, kravu struktūra un veiktā vilcienu formēšana. Kravas vilcienu sastāvu apstrāde, neveicot vilcienu formēšanu stacijās, 2012.gadā salīdzinājumā ar 2011.gadu ir palielinājusies mazliet straujāk (par 4,3%) nekā veicot vilcienu formēšanu stacijās (par 3,5%), kas saistīts ar vilcienu formēšanu dažādiem pārvadātājiem Rēzeknē un Daugavpilī.</w:t>
      </w:r>
    </w:p>
    <w:p w:rsidR="009E10E1" w:rsidRPr="009E10E1" w:rsidRDefault="009E10E1" w:rsidP="00996A51">
      <w:pPr>
        <w:ind w:firstLine="709"/>
        <w:jc w:val="both"/>
        <w:rPr>
          <w:sz w:val="28"/>
          <w:szCs w:val="28"/>
        </w:rPr>
      </w:pPr>
      <w:r w:rsidRPr="009E10E1">
        <w:rPr>
          <w:sz w:val="28"/>
          <w:szCs w:val="28"/>
        </w:rPr>
        <w:t xml:space="preserve">Kopējais </w:t>
      </w:r>
      <w:r w:rsidR="00FF40D2">
        <w:rPr>
          <w:sz w:val="28"/>
          <w:szCs w:val="28"/>
        </w:rPr>
        <w:t>LDZ</w:t>
      </w:r>
      <w:r w:rsidRPr="009E10E1">
        <w:rPr>
          <w:sz w:val="28"/>
          <w:szCs w:val="28"/>
        </w:rPr>
        <w:t xml:space="preserve"> izpildīto kapitālieguldījumu apjoms 2012.gadā sasniedza </w:t>
      </w:r>
      <w:r w:rsidRPr="009E10E1">
        <w:rPr>
          <w:sz w:val="28"/>
          <w:szCs w:val="28"/>
        </w:rPr>
        <w:br/>
        <w:t xml:space="preserve">85 818 </w:t>
      </w:r>
      <w:proofErr w:type="spellStart"/>
      <w:r w:rsidRPr="009E10E1">
        <w:rPr>
          <w:sz w:val="28"/>
          <w:szCs w:val="28"/>
        </w:rPr>
        <w:t>tūkst</w:t>
      </w:r>
      <w:proofErr w:type="spellEnd"/>
      <w:r w:rsidRPr="009E10E1">
        <w:rPr>
          <w:sz w:val="28"/>
          <w:szCs w:val="28"/>
        </w:rPr>
        <w:t xml:space="preserve">. LVL. Finanšu resursi ir ieguldīti pamatlīdzekļu atjaunošanā, </w:t>
      </w:r>
      <w:r w:rsidRPr="009E10E1">
        <w:rPr>
          <w:sz w:val="28"/>
          <w:szCs w:val="28"/>
        </w:rPr>
        <w:lastRenderedPageBreak/>
        <w:t xml:space="preserve">modernizācijā, iegādē, nemateriālajos ieguldījumos un jaunu objektu būvniecībā. Izpildīto kapitālieguldījumu finansējuma avoti bija ES fondu līdzekļi (39,5%) un valsts līdzfinansējums (13,7%), kā arī tika izmantoti pašu līdzekļi (26,8%) un aizņemtais kapitāls (20,0%). </w:t>
      </w:r>
    </w:p>
    <w:p w:rsidR="009E10E1" w:rsidRPr="009E10E1" w:rsidRDefault="009E10E1" w:rsidP="00996A51">
      <w:pPr>
        <w:ind w:firstLine="709"/>
        <w:jc w:val="both"/>
        <w:rPr>
          <w:sz w:val="28"/>
          <w:szCs w:val="28"/>
        </w:rPr>
      </w:pPr>
      <w:r w:rsidRPr="009E10E1">
        <w:rPr>
          <w:sz w:val="28"/>
          <w:szCs w:val="28"/>
        </w:rPr>
        <w:t xml:space="preserve">2012.gadā, ieguldot 21 561 </w:t>
      </w:r>
      <w:proofErr w:type="spellStart"/>
      <w:r w:rsidRPr="009E10E1">
        <w:rPr>
          <w:sz w:val="28"/>
          <w:szCs w:val="28"/>
        </w:rPr>
        <w:t>tūkst</w:t>
      </w:r>
      <w:proofErr w:type="spellEnd"/>
      <w:r w:rsidRPr="009E10E1">
        <w:rPr>
          <w:sz w:val="28"/>
          <w:szCs w:val="28"/>
        </w:rPr>
        <w:t xml:space="preserve">. LVL, pabeigta apjomīgā </w:t>
      </w:r>
      <w:r w:rsidRPr="00996A51">
        <w:rPr>
          <w:sz w:val="28"/>
          <w:szCs w:val="28"/>
        </w:rPr>
        <w:t>vilcienu kustības vadības sistēmas modernizācija, nomainot pagājušā gadsimta sešdesmitajos gados uzstādīto tehniski novecojušo releju bloķēšanas sistēmu ar modernu mikroprocesoru sistēmu.</w:t>
      </w:r>
      <w:r w:rsidRPr="009E10E1">
        <w:rPr>
          <w:sz w:val="28"/>
          <w:szCs w:val="28"/>
        </w:rPr>
        <w:t xml:space="preserve"> Šis projekts ne tikai ļaus ievērojami uzlabot drošību uz sliežu ceļiem, kas ir viena no </w:t>
      </w:r>
      <w:r w:rsidR="00996A51">
        <w:rPr>
          <w:sz w:val="28"/>
          <w:szCs w:val="28"/>
        </w:rPr>
        <w:t>LDZ</w:t>
      </w:r>
      <w:r w:rsidRPr="009E10E1">
        <w:rPr>
          <w:sz w:val="28"/>
          <w:szCs w:val="28"/>
        </w:rPr>
        <w:t xml:space="preserve"> prioritātēm, bet arī ievērojami atvieglos un padarīs efektīvāku vilcienu kustības vadību. </w:t>
      </w:r>
      <w:proofErr w:type="spellStart"/>
      <w:r w:rsidRPr="009E10E1">
        <w:rPr>
          <w:sz w:val="28"/>
          <w:szCs w:val="28"/>
        </w:rPr>
        <w:t>Tranzītkoridora</w:t>
      </w:r>
      <w:proofErr w:type="spellEnd"/>
      <w:r w:rsidRPr="009E10E1">
        <w:rPr>
          <w:sz w:val="28"/>
          <w:szCs w:val="28"/>
        </w:rPr>
        <w:t xml:space="preserve"> „Austrumi – Rietumi” dzelzceļa iecirkņos veikta sliežu ceļu atjaunošana </w:t>
      </w:r>
      <w:r w:rsidRPr="009E10E1">
        <w:rPr>
          <w:sz w:val="28"/>
          <w:szCs w:val="28"/>
        </w:rPr>
        <w:br/>
        <w:t xml:space="preserve">24,21 km garumā par summu 8 094 </w:t>
      </w:r>
      <w:proofErr w:type="spellStart"/>
      <w:r w:rsidRPr="009E10E1">
        <w:rPr>
          <w:sz w:val="28"/>
          <w:szCs w:val="28"/>
        </w:rPr>
        <w:t>tūkst</w:t>
      </w:r>
      <w:proofErr w:type="spellEnd"/>
      <w:r w:rsidRPr="009E10E1">
        <w:rPr>
          <w:sz w:val="28"/>
          <w:szCs w:val="28"/>
        </w:rPr>
        <w:t xml:space="preserve">. LVL. Tika veikts „B” tipa kapitālais remonts 19,85 km sliežu ceļiem par summu 3 230 </w:t>
      </w:r>
      <w:proofErr w:type="spellStart"/>
      <w:r w:rsidRPr="009E10E1">
        <w:rPr>
          <w:sz w:val="28"/>
          <w:szCs w:val="28"/>
        </w:rPr>
        <w:t>tūkst</w:t>
      </w:r>
      <w:proofErr w:type="spellEnd"/>
      <w:r w:rsidRPr="009E10E1">
        <w:rPr>
          <w:sz w:val="28"/>
          <w:szCs w:val="28"/>
        </w:rPr>
        <w:t xml:space="preserve">. LVL. 2012.gadā ir ieguldīti līdzekļi lokomotīvju un vagonu remontos – 4 657 </w:t>
      </w:r>
      <w:proofErr w:type="spellStart"/>
      <w:r w:rsidRPr="009E10E1">
        <w:rPr>
          <w:sz w:val="28"/>
          <w:szCs w:val="28"/>
        </w:rPr>
        <w:t>tūkst</w:t>
      </w:r>
      <w:proofErr w:type="spellEnd"/>
      <w:r w:rsidRPr="009E10E1">
        <w:rPr>
          <w:sz w:val="28"/>
          <w:szCs w:val="28"/>
        </w:rPr>
        <w:t>. LVL.</w:t>
      </w:r>
    </w:p>
    <w:p w:rsidR="009E10E1" w:rsidRPr="009E10E1" w:rsidRDefault="009E10E1" w:rsidP="00996A51">
      <w:pPr>
        <w:ind w:firstLine="709"/>
        <w:jc w:val="both"/>
        <w:rPr>
          <w:sz w:val="28"/>
          <w:szCs w:val="28"/>
        </w:rPr>
      </w:pPr>
      <w:r w:rsidRPr="009E10E1">
        <w:rPr>
          <w:sz w:val="28"/>
          <w:szCs w:val="28"/>
        </w:rPr>
        <w:t xml:space="preserve">Pārskata gadā turpinās elektroniskās dokumentu pārvaldības sistēmas ieviešana. 2012.gadā ieviesta saņemto dokumentu elektroniskā aprite, līgumu projektu elektroniskā saskaņošana un elektroniskā līgumu saskaņošanas procesa integrācija ar </w:t>
      </w:r>
      <w:proofErr w:type="spellStart"/>
      <w:r w:rsidRPr="009E10E1">
        <w:rPr>
          <w:sz w:val="28"/>
          <w:szCs w:val="28"/>
        </w:rPr>
        <w:t>Open</w:t>
      </w:r>
      <w:proofErr w:type="spellEnd"/>
      <w:r w:rsidRPr="009E10E1">
        <w:rPr>
          <w:sz w:val="28"/>
          <w:szCs w:val="28"/>
        </w:rPr>
        <w:t xml:space="preserve"> </w:t>
      </w:r>
      <w:proofErr w:type="spellStart"/>
      <w:r w:rsidRPr="009E10E1">
        <w:rPr>
          <w:sz w:val="28"/>
          <w:szCs w:val="28"/>
        </w:rPr>
        <w:t>Text</w:t>
      </w:r>
      <w:proofErr w:type="spellEnd"/>
      <w:r w:rsidRPr="009E10E1">
        <w:rPr>
          <w:sz w:val="28"/>
          <w:szCs w:val="28"/>
        </w:rPr>
        <w:t xml:space="preserve"> SAP. 2012.gada nogalē dokumentu pārvaldības sistēma papildināta ar nosūtāmo dokumentu elektroniskās saskaņošanas procesu.</w:t>
      </w:r>
    </w:p>
    <w:p w:rsidR="009E10E1" w:rsidRPr="009E10E1" w:rsidRDefault="009E10E1" w:rsidP="00996A51">
      <w:pPr>
        <w:ind w:firstLine="709"/>
        <w:jc w:val="both"/>
        <w:rPr>
          <w:sz w:val="28"/>
          <w:szCs w:val="28"/>
        </w:rPr>
      </w:pPr>
      <w:r w:rsidRPr="009E10E1">
        <w:rPr>
          <w:sz w:val="28"/>
          <w:szCs w:val="28"/>
        </w:rPr>
        <w:t>Pārskata gadā tika turpināti projekti ceļu aprīkošanai ar grunts aizsardzības ietaisēm lokomotīvju stāvēšanas vietās.</w:t>
      </w:r>
    </w:p>
    <w:p w:rsidR="009E10E1" w:rsidRPr="009E10E1" w:rsidRDefault="009E10E1" w:rsidP="00996A51">
      <w:pPr>
        <w:ind w:firstLine="709"/>
        <w:jc w:val="both"/>
        <w:rPr>
          <w:sz w:val="28"/>
          <w:szCs w:val="28"/>
        </w:rPr>
      </w:pPr>
      <w:r w:rsidRPr="009E10E1">
        <w:rPr>
          <w:sz w:val="28"/>
          <w:szCs w:val="28"/>
        </w:rPr>
        <w:t xml:space="preserve">Aizvien lielāka uzmanība tiek pievērsta energoefektivitātes jautājumiem – ēku siltināšanai, katlumāju modernizācijai, </w:t>
      </w:r>
      <w:proofErr w:type="spellStart"/>
      <w:r w:rsidRPr="009E10E1">
        <w:rPr>
          <w:sz w:val="28"/>
          <w:szCs w:val="28"/>
        </w:rPr>
        <w:t>t.sk</w:t>
      </w:r>
      <w:proofErr w:type="spellEnd"/>
      <w:r w:rsidRPr="009E10E1">
        <w:rPr>
          <w:sz w:val="28"/>
          <w:szCs w:val="28"/>
        </w:rPr>
        <w:t>, pārejai uz videi draudzīgāku kurināmo.</w:t>
      </w:r>
    </w:p>
    <w:p w:rsidR="009E10E1" w:rsidRPr="009E10E1" w:rsidRDefault="009E10E1" w:rsidP="00996A51">
      <w:pPr>
        <w:ind w:firstLine="709"/>
        <w:jc w:val="both"/>
        <w:rPr>
          <w:sz w:val="28"/>
          <w:szCs w:val="28"/>
        </w:rPr>
      </w:pPr>
      <w:r w:rsidRPr="009E10E1">
        <w:rPr>
          <w:sz w:val="28"/>
          <w:szCs w:val="28"/>
        </w:rPr>
        <w:t xml:space="preserve">Liela nozīme tiek piešķirta pasākumiem, kas uzlabo vilcienu kustības drošību un ugunsdrošību – pārbrauktuvju remonts un modernizācija, pārmiju attīrīšanas ierīču remonts, zemes nodalījuma joslas sakopšanas darbi, </w:t>
      </w:r>
      <w:proofErr w:type="spellStart"/>
      <w:r w:rsidRPr="009E10E1">
        <w:rPr>
          <w:sz w:val="28"/>
          <w:szCs w:val="28"/>
        </w:rPr>
        <w:t>t.sk</w:t>
      </w:r>
      <w:proofErr w:type="spellEnd"/>
      <w:r w:rsidRPr="009E10E1">
        <w:rPr>
          <w:sz w:val="28"/>
          <w:szCs w:val="28"/>
        </w:rPr>
        <w:t xml:space="preserve">., krūmu izciršana, zāles nopļaušana un atkritumu un citu </w:t>
      </w:r>
      <w:proofErr w:type="spellStart"/>
      <w:r w:rsidRPr="009E10E1">
        <w:rPr>
          <w:sz w:val="28"/>
          <w:szCs w:val="28"/>
        </w:rPr>
        <w:t>degtspējīgu</w:t>
      </w:r>
      <w:proofErr w:type="spellEnd"/>
      <w:r w:rsidRPr="009E10E1">
        <w:rPr>
          <w:sz w:val="28"/>
          <w:szCs w:val="28"/>
        </w:rPr>
        <w:t xml:space="preserve"> materiālu novākšana.</w:t>
      </w:r>
    </w:p>
    <w:p w:rsidR="009E10E1" w:rsidRPr="009E10E1" w:rsidRDefault="009E10E1" w:rsidP="00996A51">
      <w:pPr>
        <w:ind w:firstLine="709"/>
        <w:jc w:val="both"/>
        <w:rPr>
          <w:sz w:val="28"/>
          <w:szCs w:val="28"/>
        </w:rPr>
      </w:pPr>
      <w:r w:rsidRPr="009E10E1">
        <w:rPr>
          <w:sz w:val="28"/>
          <w:szCs w:val="28"/>
        </w:rPr>
        <w:t xml:space="preserve">2012.gadā </w:t>
      </w:r>
      <w:r w:rsidR="00996A51">
        <w:rPr>
          <w:sz w:val="28"/>
          <w:szCs w:val="28"/>
        </w:rPr>
        <w:t>LDZ</w:t>
      </w:r>
      <w:r w:rsidRPr="009E10E1">
        <w:rPr>
          <w:sz w:val="28"/>
          <w:szCs w:val="28"/>
        </w:rPr>
        <w:t xml:space="preserve"> ir noslēdzis līgumu par dzelzceļa radīto trokšņu stratēģiskās kartes un attiecīgu rīcības plānu trokšņu mazināšanai izstrādi līnijā, kur vilcienu kustības intensitāte sasniedz 30 000 vilcienus gadā (Rīgas-Aizkraukles līnijas posmā Salaspils robeža - Aizkraukle). </w:t>
      </w:r>
    </w:p>
    <w:p w:rsidR="009E10E1" w:rsidRPr="009E10E1" w:rsidRDefault="009E10E1" w:rsidP="00996A51">
      <w:pPr>
        <w:ind w:firstLine="709"/>
        <w:jc w:val="both"/>
        <w:rPr>
          <w:sz w:val="28"/>
          <w:szCs w:val="28"/>
        </w:rPr>
      </w:pPr>
      <w:r w:rsidRPr="009E10E1">
        <w:rPr>
          <w:sz w:val="28"/>
          <w:szCs w:val="28"/>
        </w:rPr>
        <w:t xml:space="preserve">Lai nodrošinātu sekmīgāku sadarbību ar Krievijas dzelzceļu, kā arī Krievijas valsts un privātajām organizācijām, un veiksmīgāk organizētu darbu, </w:t>
      </w:r>
      <w:r w:rsidR="00996A51">
        <w:rPr>
          <w:sz w:val="28"/>
          <w:szCs w:val="28"/>
        </w:rPr>
        <w:t>LDZ</w:t>
      </w:r>
      <w:r w:rsidRPr="009E10E1">
        <w:rPr>
          <w:sz w:val="28"/>
          <w:szCs w:val="28"/>
        </w:rPr>
        <w:t xml:space="preserve"> 2012.gada 1.maijā atvēra savu pārstāvniecību Maskavā,  kas pārstāv visa koncerna intereses.</w:t>
      </w:r>
    </w:p>
    <w:p w:rsidR="006568F6" w:rsidRPr="006568F6" w:rsidRDefault="006568F6" w:rsidP="007F0541">
      <w:pPr>
        <w:numPr>
          <w:ilvl w:val="0"/>
          <w:numId w:val="2"/>
        </w:numPr>
        <w:tabs>
          <w:tab w:val="clear" w:pos="360"/>
          <w:tab w:val="right" w:pos="0"/>
          <w:tab w:val="num" w:pos="720"/>
        </w:tabs>
        <w:spacing w:before="240"/>
        <w:ind w:right="26"/>
        <w:rPr>
          <w:b/>
          <w:sz w:val="32"/>
          <w:szCs w:val="32"/>
        </w:rPr>
      </w:pPr>
      <w:r w:rsidRPr="006568F6">
        <w:rPr>
          <w:b/>
          <w:sz w:val="32"/>
          <w:szCs w:val="32"/>
        </w:rPr>
        <w:t>Pasažieru sauszemes pārvadājumu apakšnozare</w:t>
      </w:r>
    </w:p>
    <w:p w:rsidR="006568F6" w:rsidRPr="006568F6" w:rsidRDefault="006568F6" w:rsidP="007F0541">
      <w:pPr>
        <w:numPr>
          <w:ilvl w:val="1"/>
          <w:numId w:val="2"/>
        </w:numPr>
        <w:tabs>
          <w:tab w:val="clear" w:pos="1512"/>
          <w:tab w:val="right" w:pos="0"/>
          <w:tab w:val="num" w:pos="720"/>
        </w:tabs>
        <w:spacing w:before="240"/>
        <w:ind w:left="720" w:right="26" w:hanging="720"/>
        <w:rPr>
          <w:b/>
          <w:color w:val="000000"/>
          <w:w w:val="101"/>
          <w:sz w:val="28"/>
          <w:szCs w:val="28"/>
        </w:rPr>
      </w:pPr>
      <w:r w:rsidRPr="006568F6">
        <w:rPr>
          <w:b/>
          <w:sz w:val="28"/>
          <w:szCs w:val="28"/>
        </w:rPr>
        <w:t>VSIA „Autotransporta direkcija”</w:t>
      </w:r>
    </w:p>
    <w:p w:rsidR="006568F6" w:rsidRPr="006568F6" w:rsidRDefault="006568F6" w:rsidP="007F0541">
      <w:pPr>
        <w:numPr>
          <w:ilvl w:val="2"/>
          <w:numId w:val="2"/>
        </w:numPr>
        <w:tabs>
          <w:tab w:val="clear" w:pos="1980"/>
          <w:tab w:val="right" w:pos="0"/>
          <w:tab w:val="left" w:pos="851"/>
        </w:tabs>
        <w:ind w:left="709" w:right="26" w:hanging="709"/>
        <w:rPr>
          <w:b/>
          <w:color w:val="000000"/>
          <w:w w:val="101"/>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Autotransporta direkcija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VSIA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8"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lastRenderedPageBreak/>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141 207</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688" w:type="dxa"/>
            <w:shd w:val="clear" w:color="auto" w:fill="auto"/>
            <w:vAlign w:val="bottom"/>
          </w:tcPr>
          <w:p w:rsidR="006568F6" w:rsidRPr="006568F6" w:rsidRDefault="006568F6" w:rsidP="006568F6">
            <w:pPr>
              <w:rPr>
                <w:color w:val="000000"/>
              </w:rPr>
            </w:pPr>
            <w:r w:rsidRPr="006568F6">
              <w:rPr>
                <w:color w:val="000000"/>
              </w:rPr>
              <w:t>141 207</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0.0%</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8" w:type="dxa"/>
            <w:shd w:val="clear" w:color="auto" w:fill="auto"/>
            <w:vAlign w:val="bottom"/>
          </w:tcPr>
          <w:p w:rsidR="006568F6" w:rsidRPr="006568F6" w:rsidRDefault="006568F6" w:rsidP="006568F6">
            <w:pPr>
              <w:rPr>
                <w:color w:val="000000"/>
              </w:rPr>
            </w:pPr>
            <w:r w:rsidRPr="006568F6">
              <w:rPr>
                <w:color w:val="000000"/>
              </w:rPr>
              <w:t>nē</w:t>
            </w:r>
          </w:p>
        </w:tc>
      </w:tr>
    </w:tbl>
    <w:p w:rsidR="006568F6" w:rsidRPr="006568F6" w:rsidRDefault="006568F6" w:rsidP="006568F6">
      <w:pPr>
        <w:spacing w:before="240"/>
        <w:ind w:firstLine="720"/>
        <w:jc w:val="both"/>
        <w:rPr>
          <w:sz w:val="28"/>
          <w:szCs w:val="28"/>
        </w:rPr>
      </w:pPr>
      <w:r w:rsidRPr="006568F6">
        <w:rPr>
          <w:sz w:val="28"/>
          <w:szCs w:val="28"/>
        </w:rPr>
        <w:t>Valsts sabiedrības ar ierobežotu atbildību „Autotransporta direkcija” (turpmāk – ATD) darbības mērķis ir nodrošināt valsts pārvaldes funkciju administrēšanu autopārvadājumu jomā valstī. Lai sasniegtu šo mērķi, sabiedrība uztur un attīsta kvalitatīvu un juridiski pamatotu pakalpojumu kompleksu pasažieru un kravu autopārvadājumu jomā atbilstoši valsts, sabiedrības un pārvadātāju interesēm godīgas un vienlīdzīgas pārvadātāju konkurences nodrošināšanai, vienlaicīgi aizsargājot Latvijas pārvadātāju intereses atbilstoši starptautiskajām un Eiropas Savienības tiesību normām.</w:t>
      </w:r>
    </w:p>
    <w:p w:rsidR="006568F6" w:rsidRPr="006568F6" w:rsidRDefault="00045348" w:rsidP="00E946E7">
      <w:pPr>
        <w:numPr>
          <w:ilvl w:val="2"/>
          <w:numId w:val="2"/>
        </w:numPr>
        <w:tabs>
          <w:tab w:val="clear" w:pos="1980"/>
          <w:tab w:val="right" w:pos="0"/>
          <w:tab w:val="num" w:pos="709"/>
        </w:tabs>
        <w:spacing w:before="240"/>
        <w:ind w:left="709" w:right="26" w:hanging="709"/>
        <w:rPr>
          <w:b/>
          <w:sz w:val="28"/>
          <w:szCs w:val="28"/>
        </w:rPr>
      </w:pPr>
      <w:r>
        <w:rPr>
          <w:b/>
          <w:sz w:val="28"/>
          <w:szCs w:val="28"/>
        </w:rPr>
        <w:t>Situācija darbības jomā</w:t>
      </w:r>
    </w:p>
    <w:p w:rsidR="00E41144" w:rsidRPr="00AA7FFE" w:rsidRDefault="00E41144" w:rsidP="00E41144">
      <w:pPr>
        <w:jc w:val="both"/>
        <w:rPr>
          <w:b/>
        </w:rPr>
      </w:pPr>
    </w:p>
    <w:p w:rsidR="00E41144" w:rsidRPr="009060D2" w:rsidRDefault="00E41144" w:rsidP="009060D2">
      <w:pPr>
        <w:ind w:firstLine="720"/>
        <w:jc w:val="both"/>
        <w:rPr>
          <w:sz w:val="28"/>
          <w:szCs w:val="28"/>
        </w:rPr>
      </w:pPr>
      <w:r w:rsidRPr="009060D2">
        <w:rPr>
          <w:sz w:val="28"/>
          <w:szCs w:val="28"/>
        </w:rPr>
        <w:t xml:space="preserve">Saskaņā ar noslēgtajiem starpvaldību nolīgumiem par starptautiskajiem pārvadājumiem ar autotransportu, sistemātiski aktualizēts autotransporta apakšnozares Kopējo komisiju un autotransporta ekspertu starptautisko sanāksmju plāns 2012. gadam. Sagatavoti un nosūtīti priekšlikumi par minēto sanāksmju organizēšanu Uzbekistānai, Baltkrievijai, Horvātijai, Turcijai, Polijai, Azerbaidžānai, Kirgīzijai, Austrijai, Slovēnijai, </w:t>
      </w:r>
      <w:proofErr w:type="spellStart"/>
      <w:r w:rsidRPr="009060D2">
        <w:rPr>
          <w:sz w:val="28"/>
          <w:szCs w:val="28"/>
        </w:rPr>
        <w:t>Serbijai</w:t>
      </w:r>
      <w:proofErr w:type="spellEnd"/>
      <w:r w:rsidRPr="009060D2">
        <w:rPr>
          <w:sz w:val="28"/>
          <w:szCs w:val="28"/>
        </w:rPr>
        <w:t xml:space="preserve">, Gruzijai, Krievijai, Bulgārijai, Šveicei, Moldāvijai, Maķedonijai, Ukrainai un Nīderlandei (Baltijas – </w:t>
      </w:r>
      <w:proofErr w:type="spellStart"/>
      <w:r w:rsidRPr="009060D2">
        <w:rPr>
          <w:sz w:val="28"/>
          <w:szCs w:val="28"/>
        </w:rPr>
        <w:t>Beneluksa</w:t>
      </w:r>
      <w:proofErr w:type="spellEnd"/>
      <w:r w:rsidRPr="009060D2">
        <w:rPr>
          <w:sz w:val="28"/>
          <w:szCs w:val="28"/>
        </w:rPr>
        <w:t xml:space="preserve"> valstu sanāksme).</w:t>
      </w:r>
    </w:p>
    <w:p w:rsidR="00E41144" w:rsidRPr="009060D2" w:rsidRDefault="00E41144" w:rsidP="009060D2">
      <w:pPr>
        <w:ind w:firstLine="720"/>
        <w:jc w:val="both"/>
        <w:rPr>
          <w:sz w:val="28"/>
          <w:szCs w:val="28"/>
        </w:rPr>
      </w:pPr>
      <w:r w:rsidRPr="009060D2">
        <w:rPr>
          <w:sz w:val="28"/>
          <w:szCs w:val="28"/>
        </w:rPr>
        <w:t xml:space="preserve">Rīgā organizētas Latvijas – Bulgārijas, Latvijas – Kirgīzijas, Latvijas – Horvātijas, Latvijas – Ukrainas, Latvijas – Krievijas, Latvijas – Uzbekistānas un Latvijas - Gruzijas Kopējo Komisiju sanāksmes starptautisko autopārvadājumu jautājumos. Ņemta dalība Kopējo komisiju sanāksmēs Baltkrievijā, Turcijā, Šveicē, Moldāvijā un </w:t>
      </w:r>
      <w:proofErr w:type="spellStart"/>
      <w:r w:rsidRPr="009060D2">
        <w:rPr>
          <w:sz w:val="28"/>
          <w:szCs w:val="28"/>
        </w:rPr>
        <w:t>Serbijā</w:t>
      </w:r>
      <w:proofErr w:type="spellEnd"/>
      <w:r w:rsidRPr="009060D2">
        <w:rPr>
          <w:sz w:val="28"/>
          <w:szCs w:val="28"/>
        </w:rPr>
        <w:t xml:space="preserve">. </w:t>
      </w:r>
    </w:p>
    <w:p w:rsidR="00E41144" w:rsidRPr="009060D2" w:rsidRDefault="00E41144" w:rsidP="009060D2">
      <w:pPr>
        <w:ind w:firstLine="720"/>
        <w:jc w:val="both"/>
        <w:rPr>
          <w:sz w:val="28"/>
          <w:szCs w:val="28"/>
        </w:rPr>
      </w:pPr>
      <w:r w:rsidRPr="009060D2">
        <w:rPr>
          <w:sz w:val="28"/>
          <w:szCs w:val="28"/>
        </w:rPr>
        <w:t xml:space="preserve">Regulāri veikta ar kravu un pasažieru autopārvadājumiem saistīto rādītāju  un atļauju izmantošanas datu apkopošana un analīze. </w:t>
      </w:r>
    </w:p>
    <w:p w:rsidR="00E41144" w:rsidRPr="009060D2" w:rsidRDefault="00E41144" w:rsidP="009060D2">
      <w:pPr>
        <w:ind w:firstLine="720"/>
        <w:jc w:val="both"/>
        <w:rPr>
          <w:sz w:val="28"/>
          <w:szCs w:val="28"/>
        </w:rPr>
      </w:pPr>
      <w:r w:rsidRPr="009060D2">
        <w:rPr>
          <w:sz w:val="28"/>
          <w:szCs w:val="28"/>
        </w:rPr>
        <w:t>Sekmīgi pabeigts 2012.gads attiecībā uz Latvijas autopārvadātāju nodrošinājumu ar ārvalstu starptautisko autopārvadājumu atļaujām. Panākta vienošanās ar Uzbekistānu par papildus apmaiņu ar 600 + 100 universālajām atļaujām, ar Kazahstānu par papildus apmaiņu ar 100 universālajām atļaujām, kā arī ar Krieviju par papildus apmaiņu ar  5000 + 6000 + 3000 atļaujām divpusējiem un tranzīta kravu, kā arī 75 atļaujām neregulāriem pasažieru tranzīta pārvadājumiem 2012.gadā.</w:t>
      </w:r>
    </w:p>
    <w:p w:rsidR="00E41144" w:rsidRPr="009060D2" w:rsidRDefault="00E41144" w:rsidP="009060D2">
      <w:pPr>
        <w:ind w:firstLine="720"/>
        <w:jc w:val="both"/>
        <w:rPr>
          <w:sz w:val="28"/>
          <w:szCs w:val="28"/>
        </w:rPr>
      </w:pPr>
      <w:r w:rsidRPr="009060D2">
        <w:rPr>
          <w:sz w:val="28"/>
          <w:szCs w:val="28"/>
        </w:rPr>
        <w:t xml:space="preserve">Ņemot vērā, ka Krievijas divpusējās atļaujas atsevišķos gada periodos bija nepietiekamā daudzumā, tika veikts šo atļauju kvotas aprēķins visam 2012.gadam, sadalot to pa ceturkšņiem atbilstoši apstiprinātajai metodikai. Izskatīts 3471 </w:t>
      </w:r>
      <w:r w:rsidRPr="009060D2">
        <w:rPr>
          <w:sz w:val="28"/>
          <w:szCs w:val="28"/>
        </w:rPr>
        <w:lastRenderedPageBreak/>
        <w:t xml:space="preserve">iesniegums papildu Krievijas atļauju saņemšanai. Veikts ETMK atļauju izmantošanas 9 mēnešos monitorings.  </w:t>
      </w:r>
    </w:p>
    <w:p w:rsidR="00E41144" w:rsidRPr="009060D2" w:rsidRDefault="00E41144" w:rsidP="009060D2">
      <w:pPr>
        <w:ind w:firstLine="720"/>
        <w:jc w:val="both"/>
        <w:rPr>
          <w:sz w:val="28"/>
          <w:szCs w:val="28"/>
        </w:rPr>
      </w:pPr>
      <w:r w:rsidRPr="009060D2">
        <w:rPr>
          <w:sz w:val="28"/>
          <w:szCs w:val="28"/>
        </w:rPr>
        <w:t xml:space="preserve">2012.gadā regulāri sniegtas telefoniskas un rakstiskas konsultācijas klientiem par komercpārvadājumu un pašpārvadājumu ar autotransportu organizāciju un par bīstamo kravu pārvadājumiem. Regulāri risināti </w:t>
      </w:r>
      <w:proofErr w:type="spellStart"/>
      <w:r w:rsidRPr="009060D2">
        <w:rPr>
          <w:sz w:val="28"/>
          <w:szCs w:val="28"/>
        </w:rPr>
        <w:t>problēmjautājumi</w:t>
      </w:r>
      <w:proofErr w:type="spellEnd"/>
      <w:r w:rsidRPr="009060D2">
        <w:rPr>
          <w:sz w:val="28"/>
          <w:szCs w:val="28"/>
        </w:rPr>
        <w:t xml:space="preserve">, kas radās Latvijas autopārvadātājiem ārvalstīs veicot starptautiskos pārvadājumus, īpaši ar Krieviju, Kazahstānu, Uzbekistānu, Poliju </w:t>
      </w:r>
      <w:proofErr w:type="spellStart"/>
      <w:r w:rsidRPr="009060D2">
        <w:rPr>
          <w:sz w:val="28"/>
          <w:szCs w:val="28"/>
        </w:rPr>
        <w:t>u.c</w:t>
      </w:r>
      <w:proofErr w:type="spellEnd"/>
      <w:r w:rsidRPr="009060D2">
        <w:rPr>
          <w:sz w:val="28"/>
          <w:szCs w:val="28"/>
        </w:rPr>
        <w:t xml:space="preserve">. valstīm. </w:t>
      </w:r>
    </w:p>
    <w:p w:rsidR="00E41144" w:rsidRPr="009060D2" w:rsidRDefault="00E41144" w:rsidP="009060D2">
      <w:pPr>
        <w:ind w:firstLine="720"/>
        <w:jc w:val="both"/>
        <w:rPr>
          <w:sz w:val="28"/>
          <w:szCs w:val="28"/>
        </w:rPr>
      </w:pPr>
      <w:r w:rsidRPr="009060D2">
        <w:rPr>
          <w:sz w:val="28"/>
          <w:szCs w:val="28"/>
        </w:rPr>
        <w:t xml:space="preserve">Atbilstoši Vispārējās vienošanās par digitālā </w:t>
      </w:r>
      <w:proofErr w:type="spellStart"/>
      <w:r w:rsidRPr="009060D2">
        <w:rPr>
          <w:sz w:val="28"/>
          <w:szCs w:val="28"/>
        </w:rPr>
        <w:t>tahogrāfa</w:t>
      </w:r>
      <w:proofErr w:type="spellEnd"/>
      <w:r w:rsidRPr="009060D2">
        <w:rPr>
          <w:sz w:val="28"/>
          <w:szCs w:val="28"/>
        </w:rPr>
        <w:t xml:space="preserve"> vadītāja, uzņēmuma, darbnīcas un kontroles karšu izgatavošanu, </w:t>
      </w:r>
      <w:proofErr w:type="spellStart"/>
      <w:r w:rsidRPr="009060D2">
        <w:rPr>
          <w:sz w:val="28"/>
          <w:szCs w:val="28"/>
        </w:rPr>
        <w:t>personalizāciju</w:t>
      </w:r>
      <w:proofErr w:type="spellEnd"/>
      <w:r w:rsidRPr="009060D2">
        <w:rPr>
          <w:sz w:val="28"/>
          <w:szCs w:val="28"/>
        </w:rPr>
        <w:t xml:space="preserve">, sertifikāciju un piegādi nosacījumiem kopā ar pakalpojuma nodrošinātāju </w:t>
      </w:r>
      <w:proofErr w:type="spellStart"/>
      <w:r w:rsidRPr="009060D2">
        <w:rPr>
          <w:sz w:val="28"/>
          <w:szCs w:val="28"/>
        </w:rPr>
        <w:t>Trüb</w:t>
      </w:r>
      <w:proofErr w:type="spellEnd"/>
      <w:r w:rsidRPr="009060D2">
        <w:rPr>
          <w:sz w:val="28"/>
          <w:szCs w:val="28"/>
        </w:rPr>
        <w:t xml:space="preserve"> </w:t>
      </w:r>
      <w:proofErr w:type="spellStart"/>
      <w:r w:rsidRPr="009060D2">
        <w:rPr>
          <w:sz w:val="28"/>
          <w:szCs w:val="28"/>
        </w:rPr>
        <w:t>Baltic</w:t>
      </w:r>
      <w:proofErr w:type="spellEnd"/>
      <w:r w:rsidRPr="009060D2">
        <w:rPr>
          <w:sz w:val="28"/>
          <w:szCs w:val="28"/>
        </w:rPr>
        <w:t xml:space="preserve"> AS organizēta pāreja uz digitālā </w:t>
      </w:r>
      <w:proofErr w:type="spellStart"/>
      <w:r w:rsidRPr="009060D2">
        <w:rPr>
          <w:sz w:val="28"/>
          <w:szCs w:val="28"/>
        </w:rPr>
        <w:t>tahogrāfa</w:t>
      </w:r>
      <w:proofErr w:type="spellEnd"/>
      <w:r w:rsidRPr="009060D2">
        <w:rPr>
          <w:sz w:val="28"/>
          <w:szCs w:val="28"/>
        </w:rPr>
        <w:t xml:space="preserve"> karšu izgatavošanu, izmantojot jauna dizaina nepersonalizētas kartes. </w:t>
      </w:r>
    </w:p>
    <w:p w:rsidR="00E41144" w:rsidRPr="009060D2" w:rsidRDefault="00E41144" w:rsidP="009060D2">
      <w:pPr>
        <w:ind w:firstLine="720"/>
        <w:jc w:val="both"/>
        <w:rPr>
          <w:sz w:val="28"/>
          <w:szCs w:val="28"/>
        </w:rPr>
      </w:pPr>
      <w:r w:rsidRPr="009060D2">
        <w:rPr>
          <w:sz w:val="28"/>
          <w:szCs w:val="28"/>
        </w:rPr>
        <w:t xml:space="preserve">Saskaņā ar Latvijas Kompetentās institūcijas digitālā </w:t>
      </w:r>
      <w:proofErr w:type="spellStart"/>
      <w:r w:rsidRPr="009060D2">
        <w:rPr>
          <w:sz w:val="28"/>
          <w:szCs w:val="28"/>
        </w:rPr>
        <w:t>tahogrāfa</w:t>
      </w:r>
      <w:proofErr w:type="spellEnd"/>
      <w:r w:rsidRPr="009060D2">
        <w:rPr>
          <w:sz w:val="28"/>
          <w:szCs w:val="28"/>
        </w:rPr>
        <w:t xml:space="preserve"> sistēmas vadlīnijām veikts digitālā </w:t>
      </w:r>
      <w:proofErr w:type="spellStart"/>
      <w:r w:rsidRPr="009060D2">
        <w:rPr>
          <w:sz w:val="28"/>
          <w:szCs w:val="28"/>
        </w:rPr>
        <w:t>tahogrāfa</w:t>
      </w:r>
      <w:proofErr w:type="spellEnd"/>
      <w:r w:rsidRPr="009060D2">
        <w:rPr>
          <w:sz w:val="28"/>
          <w:szCs w:val="28"/>
        </w:rPr>
        <w:t xml:space="preserve"> karšu </w:t>
      </w:r>
      <w:proofErr w:type="spellStart"/>
      <w:r w:rsidRPr="009060D2">
        <w:rPr>
          <w:sz w:val="28"/>
          <w:szCs w:val="28"/>
        </w:rPr>
        <w:t>personalizācijas</w:t>
      </w:r>
      <w:proofErr w:type="spellEnd"/>
      <w:r w:rsidRPr="009060D2">
        <w:rPr>
          <w:sz w:val="28"/>
          <w:szCs w:val="28"/>
        </w:rPr>
        <w:t xml:space="preserve"> veicēja (</w:t>
      </w:r>
      <w:proofErr w:type="spellStart"/>
      <w:r w:rsidRPr="009060D2">
        <w:rPr>
          <w:sz w:val="28"/>
          <w:szCs w:val="28"/>
        </w:rPr>
        <w:t>Trüb</w:t>
      </w:r>
      <w:proofErr w:type="spellEnd"/>
      <w:r w:rsidRPr="009060D2">
        <w:rPr>
          <w:sz w:val="28"/>
          <w:szCs w:val="28"/>
        </w:rPr>
        <w:t xml:space="preserve"> </w:t>
      </w:r>
      <w:proofErr w:type="spellStart"/>
      <w:r w:rsidRPr="009060D2">
        <w:rPr>
          <w:sz w:val="28"/>
          <w:szCs w:val="28"/>
        </w:rPr>
        <w:t>Baltic</w:t>
      </w:r>
      <w:proofErr w:type="spellEnd"/>
      <w:r w:rsidRPr="009060D2">
        <w:rPr>
          <w:sz w:val="28"/>
          <w:szCs w:val="28"/>
        </w:rPr>
        <w:t xml:space="preserve"> AS) un sertifikācijas veicēja (AS </w:t>
      </w:r>
      <w:proofErr w:type="spellStart"/>
      <w:r w:rsidRPr="009060D2">
        <w:rPr>
          <w:sz w:val="28"/>
          <w:szCs w:val="28"/>
        </w:rPr>
        <w:t>Sertifitseerimiskeskus</w:t>
      </w:r>
      <w:proofErr w:type="spellEnd"/>
      <w:r w:rsidRPr="009060D2">
        <w:rPr>
          <w:sz w:val="28"/>
          <w:szCs w:val="28"/>
        </w:rPr>
        <w:t xml:space="preserve">) audits. Būtiskas nepilnības, kas varētu ietekmēt digitālā </w:t>
      </w:r>
      <w:proofErr w:type="spellStart"/>
      <w:r w:rsidRPr="009060D2">
        <w:rPr>
          <w:sz w:val="28"/>
          <w:szCs w:val="28"/>
        </w:rPr>
        <w:t>tahogrāfa</w:t>
      </w:r>
      <w:proofErr w:type="spellEnd"/>
      <w:r w:rsidRPr="009060D2">
        <w:rPr>
          <w:sz w:val="28"/>
          <w:szCs w:val="28"/>
        </w:rPr>
        <w:t xml:space="preserve"> karšu </w:t>
      </w:r>
      <w:proofErr w:type="spellStart"/>
      <w:r w:rsidRPr="009060D2">
        <w:rPr>
          <w:sz w:val="28"/>
          <w:szCs w:val="28"/>
        </w:rPr>
        <w:t>personalizācijas</w:t>
      </w:r>
      <w:proofErr w:type="spellEnd"/>
      <w:r w:rsidRPr="009060D2">
        <w:rPr>
          <w:sz w:val="28"/>
          <w:szCs w:val="28"/>
        </w:rPr>
        <w:t xml:space="preserve"> un sertifikācijas procesu, nav konstatētas, par ko sagatavots un nosūtīts ziņojums Eiropas Komisijai. </w:t>
      </w:r>
    </w:p>
    <w:p w:rsidR="00E41144" w:rsidRPr="009060D2" w:rsidRDefault="00E41144" w:rsidP="00E41144">
      <w:pPr>
        <w:ind w:firstLine="720"/>
        <w:jc w:val="both"/>
        <w:rPr>
          <w:sz w:val="28"/>
          <w:szCs w:val="28"/>
        </w:rPr>
      </w:pPr>
      <w:r w:rsidRPr="009060D2">
        <w:rPr>
          <w:sz w:val="28"/>
          <w:szCs w:val="28"/>
        </w:rPr>
        <w:t xml:space="preserve">2008.gadā sabiedrība organizēja konkursu par tiesībām iegūt sabiedriskā transporta pakalpojumu sniegšanas tiesības ar autobusiem maršrutu tīkla reģionālos starppilsētu nozīmes maršrutos. Tā rezultātā sabiedrība noslēdza 17 sabiedriskā transporta pakalpojumu pasūtījuma līgumus ar 13 pārvadātāju uzņēmumiem. Pasūtījuma līgumi ir noslēgti arī ar valsts dibinātu uzņēmumu AS „Pasažieru vilciens” par sabiedriskā transporta pakalpojumu nodrošināšanu pa dzelzceļu. </w:t>
      </w:r>
    </w:p>
    <w:p w:rsidR="00E41144" w:rsidRPr="009060D2" w:rsidRDefault="00E41144" w:rsidP="00E41144">
      <w:pPr>
        <w:ind w:firstLine="720"/>
        <w:jc w:val="both"/>
        <w:rPr>
          <w:sz w:val="28"/>
          <w:szCs w:val="28"/>
        </w:rPr>
      </w:pPr>
      <w:r w:rsidRPr="009060D2">
        <w:rPr>
          <w:sz w:val="28"/>
          <w:szCs w:val="28"/>
        </w:rPr>
        <w:t>Saistībā ar uzsākto tiesvedību par konkursa rezultātu apstrīdēšanu, pārvadājumi reģionālos starppilsētu nozīmes maršrutos, kas ietilpa maršrutu tīkla daļā (lotē) „Centrs 1”, tiek organizēti pagaidu kārtībā (cenu aptaujas rezultātā), ievērojot „2007.gada 23.oktobra Regulā Nr.1370/2007 par sabiedriskā pasažieru transporta pakalpojumiem, izmantojot dzelzceļu un autoceļus” ietvertos nosacījumus un slēdzot īstermiņa līgumus. 2012.gada 31.decembrī beidzās šādā kārtībā noslēgto līgumu termiņš. Tā kā attiecīgā tiesvedība joprojām turpinās, sabiedrība organizēja pārvadātāju izvēles procedūru (atklātu konkursu) un noslēdza divus jaunus īstermiņa līgumus par sabiedriskā transporta pakalpojumu nodrošināšanu attiecīgajos maršrutos. Pārvadājumi saskaņā ar jaunajiem līgumiem uzsākti 2013.gada 1.februārī un turpināsies līdz 2015.gada 31.janvārim.</w:t>
      </w:r>
    </w:p>
    <w:p w:rsidR="005E7588" w:rsidRPr="009060D2" w:rsidRDefault="00E41144" w:rsidP="005E7588">
      <w:pPr>
        <w:ind w:firstLine="720"/>
        <w:jc w:val="both"/>
        <w:rPr>
          <w:sz w:val="28"/>
          <w:szCs w:val="28"/>
        </w:rPr>
      </w:pPr>
      <w:r w:rsidRPr="009060D2">
        <w:rPr>
          <w:sz w:val="28"/>
          <w:szCs w:val="28"/>
        </w:rPr>
        <w:t xml:space="preserve">2012.gada 28.decembrī, pamatojoties uz Sabiedriskā transporta pakalpojumu likuma 8.panta otro daļu un Publisko iepirkumu likuma 8.panta septīto un septīto </w:t>
      </w:r>
      <w:proofErr w:type="spellStart"/>
      <w:r w:rsidRPr="009060D2">
        <w:rPr>
          <w:sz w:val="28"/>
          <w:szCs w:val="28"/>
        </w:rPr>
        <w:t>prim</w:t>
      </w:r>
      <w:proofErr w:type="spellEnd"/>
      <w:r w:rsidRPr="009060D2">
        <w:rPr>
          <w:sz w:val="28"/>
          <w:szCs w:val="28"/>
        </w:rPr>
        <w:t xml:space="preserve"> daļu, tika noslēgts līgums ar SIA "Gulbenes- Alūksnes bānītis" par sabiedriskā transporta pakalpojumu nodrošināšanu pa dzelzceļu. Līguma darbības termiņš ir līdz 2013.gada 31.decembrim.</w:t>
      </w:r>
      <w:r w:rsidR="005E7588" w:rsidRPr="009060D2">
        <w:rPr>
          <w:sz w:val="28"/>
          <w:szCs w:val="28"/>
        </w:rPr>
        <w:t xml:space="preserve"> </w:t>
      </w:r>
    </w:p>
    <w:p w:rsidR="005E7588" w:rsidRPr="009060D2" w:rsidRDefault="00E41144" w:rsidP="005E7588">
      <w:pPr>
        <w:ind w:firstLine="720"/>
        <w:jc w:val="both"/>
        <w:rPr>
          <w:sz w:val="28"/>
          <w:szCs w:val="28"/>
        </w:rPr>
      </w:pPr>
      <w:r w:rsidRPr="009060D2">
        <w:rPr>
          <w:sz w:val="28"/>
          <w:szCs w:val="28"/>
        </w:rPr>
        <w:t xml:space="preserve">Sakarā ar veiktajām izmaiņām reģionālā starppilsētu nozīmes maršrutu tīklā, kā arī citām izmaiņām pārvadājumu veikšanas nosacījumos, 2012.gadā tika </w:t>
      </w:r>
      <w:r w:rsidRPr="009060D2">
        <w:rPr>
          <w:sz w:val="28"/>
          <w:szCs w:val="28"/>
        </w:rPr>
        <w:lastRenderedPageBreak/>
        <w:t>sagatavotas 208 vienošanās par grozījumiem iepriekš minētajos pasūtījuma līgumos.</w:t>
      </w:r>
    </w:p>
    <w:p w:rsidR="005E7588" w:rsidRPr="009060D2" w:rsidRDefault="00E41144" w:rsidP="005E7588">
      <w:pPr>
        <w:ind w:firstLine="720"/>
        <w:jc w:val="both"/>
        <w:rPr>
          <w:sz w:val="28"/>
          <w:szCs w:val="28"/>
        </w:rPr>
      </w:pPr>
      <w:r w:rsidRPr="009060D2">
        <w:rPr>
          <w:sz w:val="28"/>
          <w:szCs w:val="28"/>
        </w:rPr>
        <w:t>Izpildot Sabiedriskā transporta pakalpojumu likuma 5.panta pirmās daļas 6.punktā paredzēto funkciju, Sabiedrība 2012.gadā ir izdevusi 60 administratīvos aktus par grozījumu reģionālo vietējās nozīmes maršrutu tīklā saskaņošanu.</w:t>
      </w:r>
    </w:p>
    <w:p w:rsidR="00E41144" w:rsidRPr="009060D2" w:rsidRDefault="00E41144" w:rsidP="009060D2">
      <w:pPr>
        <w:ind w:firstLine="720"/>
        <w:jc w:val="both"/>
        <w:rPr>
          <w:sz w:val="28"/>
          <w:szCs w:val="28"/>
        </w:rPr>
      </w:pPr>
      <w:r w:rsidRPr="009060D2">
        <w:rPr>
          <w:sz w:val="28"/>
          <w:szCs w:val="28"/>
        </w:rPr>
        <w:t>Sabiedriskā transporta pakalpojumu sniedzējiem reģionālajā starppilsētu nozīmes maršrutu tīklā, plānošanas reģioniem un republikas pilsētu pašvaldībām 2012.gadā Satiksmes ministrijas finansēšanas plānā valsts budžeta apakšprogrammā 31.06.00 „Dotācija zaudējumu segšanai sabiedriskā transporta pakalpojumu sniedzējiem” piešķirts finansējums 52 488 832,- LVL, tajā skaitā:</w:t>
      </w:r>
    </w:p>
    <w:p w:rsidR="00E41144" w:rsidRPr="009060D2" w:rsidRDefault="00E41144" w:rsidP="009060D2">
      <w:pPr>
        <w:ind w:firstLine="720"/>
        <w:jc w:val="both"/>
        <w:rPr>
          <w:sz w:val="28"/>
          <w:szCs w:val="28"/>
        </w:rPr>
      </w:pPr>
      <w:r w:rsidRPr="009060D2">
        <w:rPr>
          <w:sz w:val="28"/>
          <w:szCs w:val="28"/>
        </w:rPr>
        <w:t>1. apakšprogrammā 31.06.00 „Dotācija zaudējumu segšanai sabiedriskā transporta pakalpojumu sniedzējiem” 41 340 360,- LVL;</w:t>
      </w:r>
    </w:p>
    <w:p w:rsidR="005E7588" w:rsidRPr="009060D2" w:rsidRDefault="00E41144" w:rsidP="009060D2">
      <w:pPr>
        <w:ind w:firstLine="720"/>
        <w:jc w:val="both"/>
        <w:rPr>
          <w:sz w:val="28"/>
          <w:szCs w:val="28"/>
        </w:rPr>
      </w:pPr>
      <w:r w:rsidRPr="009060D2">
        <w:rPr>
          <w:sz w:val="28"/>
          <w:szCs w:val="28"/>
        </w:rPr>
        <w:t>2. apakšprogrammā 31.07.00 „Sociālās drošības tīkla stratēģijas pasākumu īstenošana” 11 148 472,- LVL zaudējumu kompensēšanai par valsts noteiktajiem braukšanas maksas atvieglojumiem sabiedriskajā transportā.</w:t>
      </w:r>
    </w:p>
    <w:p w:rsidR="005E7588" w:rsidRPr="009060D2" w:rsidRDefault="00E41144" w:rsidP="009060D2">
      <w:pPr>
        <w:ind w:firstLine="720"/>
        <w:jc w:val="both"/>
        <w:rPr>
          <w:sz w:val="28"/>
          <w:szCs w:val="28"/>
        </w:rPr>
      </w:pPr>
      <w:r w:rsidRPr="009060D2">
        <w:rPr>
          <w:sz w:val="28"/>
          <w:szCs w:val="28"/>
        </w:rPr>
        <w:t xml:space="preserve">Papildus 2012.gadā Satiksmes ministrijai valsts budžeta programmā 99.00.00 „Līdzekļu neparedzētiem gadījumiem izlietojums” tika piešķirts finansējums 1 837 281,- LVL 2011.gadā nesegto un 2012.gadā prognozēto zaudējumu kompensēšanai sabiedriskā transporta pakalpojumu sniedzējiem reģionālajā starppilsētu nozīmes maršrutu tīklā, plānošanas reģioniem un republikas pilsētu pašvaldībām. </w:t>
      </w:r>
    </w:p>
    <w:p w:rsidR="00E41144" w:rsidRPr="009060D2" w:rsidRDefault="00E41144" w:rsidP="009060D2">
      <w:pPr>
        <w:ind w:firstLine="720"/>
        <w:jc w:val="both"/>
        <w:rPr>
          <w:sz w:val="28"/>
          <w:szCs w:val="28"/>
        </w:rPr>
      </w:pPr>
      <w:r w:rsidRPr="009060D2">
        <w:rPr>
          <w:sz w:val="28"/>
          <w:szCs w:val="28"/>
        </w:rPr>
        <w:t>Kopā sabiedriskā transporta pakalpojumu sniedzējiem reģionālajā starppilsētu nozīmes maršrutu tīklā, plānošanas reģioniem un republikas pilsētu pašvaldībām 2012.gadā pārskaitītas dotācijas 54 326 113,- LVL apmērā, tajā skaitā dotācijas zaudējumu segšanai 43 074 298,- LVL un kompensācijas par valsts noteiktajiem braukšanas maksas atvieglojumiem 11 251 815,- LVL (skatīt arī diagrammu Nr.8).</w:t>
      </w:r>
    </w:p>
    <w:p w:rsidR="00E41144" w:rsidRPr="00DB3B0F" w:rsidRDefault="00E41144" w:rsidP="00E41144">
      <w:pPr>
        <w:jc w:val="center"/>
        <w:rPr>
          <w:b/>
        </w:rPr>
      </w:pPr>
      <w:r w:rsidRPr="00DB3B0F">
        <w:rPr>
          <w:b/>
        </w:rPr>
        <w:t>Pārskaitītās dotācijas 2012.gadā (LVL)</w:t>
      </w:r>
    </w:p>
    <w:tbl>
      <w:tblPr>
        <w:tblW w:w="908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8"/>
        <w:gridCol w:w="1701"/>
        <w:gridCol w:w="1417"/>
        <w:gridCol w:w="1559"/>
      </w:tblGrid>
      <w:tr w:rsidR="00E41144" w:rsidRPr="00DB3B0F" w:rsidTr="00DB3B0F">
        <w:trPr>
          <w:trHeight w:val="20"/>
        </w:trPr>
        <w:tc>
          <w:tcPr>
            <w:tcW w:w="4408" w:type="dxa"/>
            <w:shd w:val="clear" w:color="auto" w:fill="auto"/>
            <w:vAlign w:val="center"/>
          </w:tcPr>
          <w:p w:rsidR="00E41144" w:rsidRPr="00DB3B0F" w:rsidRDefault="00E41144" w:rsidP="00E946E7">
            <w:pPr>
              <w:jc w:val="both"/>
              <w:rPr>
                <w:b/>
                <w:bCs/>
              </w:rPr>
            </w:pPr>
            <w:r w:rsidRPr="00DB3B0F">
              <w:rPr>
                <w:b/>
                <w:bCs/>
              </w:rPr>
              <w:t>Pārvadājumu veids</w:t>
            </w:r>
          </w:p>
        </w:tc>
        <w:tc>
          <w:tcPr>
            <w:tcW w:w="1701" w:type="dxa"/>
            <w:shd w:val="clear" w:color="auto" w:fill="auto"/>
            <w:vAlign w:val="center"/>
          </w:tcPr>
          <w:p w:rsidR="00E41144" w:rsidRPr="00DB3B0F" w:rsidRDefault="00E41144" w:rsidP="00E946E7">
            <w:pPr>
              <w:jc w:val="both"/>
              <w:rPr>
                <w:b/>
                <w:bCs/>
              </w:rPr>
            </w:pPr>
            <w:r w:rsidRPr="00DB3B0F">
              <w:rPr>
                <w:b/>
                <w:bCs/>
              </w:rPr>
              <w:t>Kopā</w:t>
            </w:r>
          </w:p>
        </w:tc>
        <w:tc>
          <w:tcPr>
            <w:tcW w:w="1417" w:type="dxa"/>
            <w:shd w:val="clear" w:color="auto" w:fill="auto"/>
            <w:vAlign w:val="center"/>
          </w:tcPr>
          <w:p w:rsidR="00E41144" w:rsidRPr="00DB3B0F" w:rsidRDefault="00E41144" w:rsidP="00E946E7">
            <w:pPr>
              <w:jc w:val="both"/>
              <w:rPr>
                <w:b/>
                <w:bCs/>
              </w:rPr>
            </w:pPr>
            <w:proofErr w:type="spellStart"/>
            <w:r w:rsidRPr="00DB3B0F">
              <w:rPr>
                <w:b/>
                <w:bCs/>
              </w:rPr>
              <w:t>t.sk</w:t>
            </w:r>
            <w:proofErr w:type="spellEnd"/>
            <w:r w:rsidRPr="00DB3B0F">
              <w:rPr>
                <w:b/>
                <w:bCs/>
              </w:rPr>
              <w:t>. zaudējumu segšanai</w:t>
            </w:r>
          </w:p>
        </w:tc>
        <w:tc>
          <w:tcPr>
            <w:tcW w:w="1559" w:type="dxa"/>
            <w:shd w:val="clear" w:color="auto" w:fill="auto"/>
            <w:vAlign w:val="center"/>
          </w:tcPr>
          <w:p w:rsidR="00E41144" w:rsidRPr="00DB3B0F" w:rsidRDefault="00E41144" w:rsidP="00E946E7">
            <w:pPr>
              <w:rPr>
                <w:b/>
                <w:bCs/>
              </w:rPr>
            </w:pPr>
            <w:proofErr w:type="spellStart"/>
            <w:r w:rsidRPr="00DB3B0F">
              <w:rPr>
                <w:b/>
                <w:bCs/>
              </w:rPr>
              <w:t>t.sk</w:t>
            </w:r>
            <w:proofErr w:type="spellEnd"/>
            <w:r w:rsidRPr="00DB3B0F">
              <w:rPr>
                <w:b/>
                <w:bCs/>
              </w:rPr>
              <w:t>. par braukšanas maksas atvieglojumiem</w:t>
            </w:r>
          </w:p>
        </w:tc>
      </w:tr>
      <w:tr w:rsidR="00E41144" w:rsidRPr="00DB3B0F" w:rsidTr="00DB3B0F">
        <w:trPr>
          <w:trHeight w:val="20"/>
        </w:trPr>
        <w:tc>
          <w:tcPr>
            <w:tcW w:w="4408" w:type="dxa"/>
            <w:shd w:val="clear" w:color="auto" w:fill="auto"/>
          </w:tcPr>
          <w:p w:rsidR="00E41144" w:rsidRPr="00DB3B0F" w:rsidRDefault="00E41144" w:rsidP="00E946E7">
            <w:pPr>
              <w:jc w:val="both"/>
            </w:pPr>
            <w:r w:rsidRPr="00DB3B0F">
              <w:t>Reģionālie starppilsētu nozīmes pārvadājumi ar autobusiem</w:t>
            </w:r>
          </w:p>
        </w:tc>
        <w:tc>
          <w:tcPr>
            <w:tcW w:w="1701" w:type="dxa"/>
            <w:shd w:val="clear" w:color="auto" w:fill="auto"/>
            <w:vAlign w:val="center"/>
          </w:tcPr>
          <w:p w:rsidR="00E41144" w:rsidRPr="00DB3B0F" w:rsidRDefault="00E41144" w:rsidP="00E946E7">
            <w:pPr>
              <w:jc w:val="both"/>
            </w:pPr>
            <w:r w:rsidRPr="00DB3B0F">
              <w:t>12 795 902</w:t>
            </w:r>
          </w:p>
        </w:tc>
        <w:tc>
          <w:tcPr>
            <w:tcW w:w="1417" w:type="dxa"/>
            <w:shd w:val="clear" w:color="auto" w:fill="auto"/>
            <w:vAlign w:val="center"/>
          </w:tcPr>
          <w:p w:rsidR="00E41144" w:rsidRPr="00DB3B0F" w:rsidRDefault="00E41144" w:rsidP="00E946E7">
            <w:pPr>
              <w:jc w:val="both"/>
            </w:pPr>
            <w:r w:rsidRPr="00DB3B0F">
              <w:t>9 540 223</w:t>
            </w:r>
          </w:p>
        </w:tc>
        <w:tc>
          <w:tcPr>
            <w:tcW w:w="1559" w:type="dxa"/>
            <w:shd w:val="clear" w:color="auto" w:fill="auto"/>
            <w:vAlign w:val="center"/>
          </w:tcPr>
          <w:p w:rsidR="00E41144" w:rsidRPr="00DB3B0F" w:rsidRDefault="00E41144" w:rsidP="00E946E7">
            <w:pPr>
              <w:jc w:val="both"/>
            </w:pPr>
            <w:r w:rsidRPr="00DB3B0F">
              <w:t>3 255 679</w:t>
            </w:r>
          </w:p>
        </w:tc>
      </w:tr>
      <w:tr w:rsidR="00E41144" w:rsidRPr="00DB3B0F" w:rsidTr="00DB3B0F">
        <w:trPr>
          <w:trHeight w:val="20"/>
        </w:trPr>
        <w:tc>
          <w:tcPr>
            <w:tcW w:w="4408" w:type="dxa"/>
            <w:shd w:val="clear" w:color="auto" w:fill="auto"/>
          </w:tcPr>
          <w:p w:rsidR="00E41144" w:rsidRPr="00DB3B0F" w:rsidRDefault="00E41144" w:rsidP="00E946E7">
            <w:pPr>
              <w:jc w:val="both"/>
            </w:pPr>
            <w:r w:rsidRPr="00DB3B0F">
              <w:t>Reģionālie starppilsētu nozīmes pārvadājumi pa dzelzceļu</w:t>
            </w:r>
          </w:p>
        </w:tc>
        <w:tc>
          <w:tcPr>
            <w:tcW w:w="1701" w:type="dxa"/>
            <w:shd w:val="clear" w:color="auto" w:fill="auto"/>
            <w:vAlign w:val="center"/>
          </w:tcPr>
          <w:p w:rsidR="00E41144" w:rsidRPr="00DB3B0F" w:rsidRDefault="00E41144" w:rsidP="00E946E7">
            <w:pPr>
              <w:jc w:val="both"/>
            </w:pPr>
            <w:r w:rsidRPr="00DB3B0F">
              <w:t>22 526 129</w:t>
            </w:r>
          </w:p>
        </w:tc>
        <w:tc>
          <w:tcPr>
            <w:tcW w:w="1417" w:type="dxa"/>
            <w:shd w:val="clear" w:color="auto" w:fill="auto"/>
            <w:vAlign w:val="center"/>
          </w:tcPr>
          <w:p w:rsidR="00E41144" w:rsidRPr="00DB3B0F" w:rsidRDefault="00E41144" w:rsidP="00E946E7">
            <w:pPr>
              <w:jc w:val="both"/>
            </w:pPr>
            <w:r w:rsidRPr="00DB3B0F">
              <w:t>20 187 870</w:t>
            </w:r>
          </w:p>
        </w:tc>
        <w:tc>
          <w:tcPr>
            <w:tcW w:w="1559" w:type="dxa"/>
            <w:shd w:val="clear" w:color="auto" w:fill="auto"/>
            <w:vAlign w:val="center"/>
          </w:tcPr>
          <w:p w:rsidR="00E41144" w:rsidRPr="00DB3B0F" w:rsidRDefault="00E41144" w:rsidP="00E946E7">
            <w:pPr>
              <w:jc w:val="both"/>
            </w:pPr>
            <w:r w:rsidRPr="00DB3B0F">
              <w:t>2 338 259</w:t>
            </w:r>
          </w:p>
        </w:tc>
      </w:tr>
      <w:tr w:rsidR="00E41144" w:rsidRPr="00DB3B0F" w:rsidTr="00DB3B0F">
        <w:trPr>
          <w:trHeight w:val="20"/>
        </w:trPr>
        <w:tc>
          <w:tcPr>
            <w:tcW w:w="4408" w:type="dxa"/>
            <w:shd w:val="clear" w:color="auto" w:fill="auto"/>
          </w:tcPr>
          <w:p w:rsidR="00E41144" w:rsidRPr="00DB3B0F" w:rsidRDefault="00E41144" w:rsidP="00E946E7">
            <w:pPr>
              <w:jc w:val="both"/>
            </w:pPr>
            <w:r w:rsidRPr="00DB3B0F">
              <w:t xml:space="preserve">Reģionālie vietējās nozīmes pārvadājumi </w:t>
            </w:r>
          </w:p>
        </w:tc>
        <w:tc>
          <w:tcPr>
            <w:tcW w:w="1701" w:type="dxa"/>
            <w:shd w:val="clear" w:color="auto" w:fill="auto"/>
            <w:vAlign w:val="center"/>
          </w:tcPr>
          <w:p w:rsidR="00E41144" w:rsidRPr="00DB3B0F" w:rsidRDefault="00E41144" w:rsidP="00E946E7">
            <w:pPr>
              <w:jc w:val="both"/>
            </w:pPr>
            <w:r w:rsidRPr="00DB3B0F">
              <w:t>12 944 622</w:t>
            </w:r>
          </w:p>
        </w:tc>
        <w:tc>
          <w:tcPr>
            <w:tcW w:w="1417" w:type="dxa"/>
            <w:shd w:val="clear" w:color="auto" w:fill="auto"/>
            <w:vAlign w:val="center"/>
          </w:tcPr>
          <w:p w:rsidR="00E41144" w:rsidRPr="00DB3B0F" w:rsidRDefault="00E41144" w:rsidP="00E946E7">
            <w:pPr>
              <w:jc w:val="both"/>
            </w:pPr>
            <w:r w:rsidRPr="00DB3B0F">
              <w:t>11 255 060</w:t>
            </w:r>
          </w:p>
        </w:tc>
        <w:tc>
          <w:tcPr>
            <w:tcW w:w="1559" w:type="dxa"/>
            <w:shd w:val="clear" w:color="auto" w:fill="auto"/>
            <w:vAlign w:val="center"/>
          </w:tcPr>
          <w:p w:rsidR="00E41144" w:rsidRPr="00DB3B0F" w:rsidRDefault="00E41144" w:rsidP="00E946E7">
            <w:pPr>
              <w:jc w:val="both"/>
            </w:pPr>
            <w:r w:rsidRPr="00DB3B0F">
              <w:t>1 689 562</w:t>
            </w:r>
          </w:p>
        </w:tc>
      </w:tr>
      <w:tr w:rsidR="00E41144" w:rsidRPr="00DB3B0F" w:rsidTr="00DB3B0F">
        <w:trPr>
          <w:trHeight w:val="20"/>
        </w:trPr>
        <w:tc>
          <w:tcPr>
            <w:tcW w:w="4408" w:type="dxa"/>
            <w:shd w:val="clear" w:color="auto" w:fill="auto"/>
          </w:tcPr>
          <w:p w:rsidR="00E41144" w:rsidRPr="00DB3B0F" w:rsidRDefault="00E41144" w:rsidP="00E946E7">
            <w:pPr>
              <w:jc w:val="both"/>
            </w:pPr>
            <w:r w:rsidRPr="00DB3B0F">
              <w:t>Pilsētu nozīmes pārvadājumi republikas pilsētās</w:t>
            </w:r>
          </w:p>
        </w:tc>
        <w:tc>
          <w:tcPr>
            <w:tcW w:w="1701" w:type="dxa"/>
            <w:shd w:val="clear" w:color="auto" w:fill="auto"/>
            <w:vAlign w:val="center"/>
          </w:tcPr>
          <w:p w:rsidR="00E41144" w:rsidRPr="00DB3B0F" w:rsidRDefault="00E41144" w:rsidP="00E946E7">
            <w:pPr>
              <w:jc w:val="both"/>
            </w:pPr>
            <w:r w:rsidRPr="00DB3B0F">
              <w:t>6 059 460</w:t>
            </w:r>
          </w:p>
        </w:tc>
        <w:tc>
          <w:tcPr>
            <w:tcW w:w="1417" w:type="dxa"/>
            <w:shd w:val="clear" w:color="auto" w:fill="auto"/>
            <w:vAlign w:val="center"/>
          </w:tcPr>
          <w:p w:rsidR="00E41144" w:rsidRPr="00DB3B0F" w:rsidRDefault="00E41144" w:rsidP="00E946E7">
            <w:pPr>
              <w:jc w:val="both"/>
            </w:pPr>
            <w:r w:rsidRPr="00DB3B0F">
              <w:t>2 091 145</w:t>
            </w:r>
          </w:p>
        </w:tc>
        <w:tc>
          <w:tcPr>
            <w:tcW w:w="1559" w:type="dxa"/>
            <w:shd w:val="clear" w:color="auto" w:fill="auto"/>
            <w:vAlign w:val="center"/>
          </w:tcPr>
          <w:p w:rsidR="00E41144" w:rsidRPr="00DB3B0F" w:rsidRDefault="00E41144" w:rsidP="00E946E7">
            <w:pPr>
              <w:jc w:val="both"/>
            </w:pPr>
            <w:r w:rsidRPr="00DB3B0F">
              <w:t>3 968 315</w:t>
            </w:r>
          </w:p>
        </w:tc>
      </w:tr>
      <w:tr w:rsidR="00E41144" w:rsidRPr="00DB3B0F" w:rsidTr="00DB3B0F">
        <w:trPr>
          <w:trHeight w:val="20"/>
        </w:trPr>
        <w:tc>
          <w:tcPr>
            <w:tcW w:w="4408" w:type="dxa"/>
            <w:shd w:val="clear" w:color="auto" w:fill="auto"/>
          </w:tcPr>
          <w:p w:rsidR="00E41144" w:rsidRPr="00DB3B0F" w:rsidRDefault="00E41144" w:rsidP="00E946E7">
            <w:pPr>
              <w:jc w:val="both"/>
              <w:rPr>
                <w:b/>
                <w:bCs/>
              </w:rPr>
            </w:pPr>
            <w:r w:rsidRPr="00DB3B0F">
              <w:rPr>
                <w:b/>
                <w:bCs/>
              </w:rPr>
              <w:t>Kopā</w:t>
            </w:r>
          </w:p>
        </w:tc>
        <w:tc>
          <w:tcPr>
            <w:tcW w:w="1701" w:type="dxa"/>
            <w:shd w:val="clear" w:color="auto" w:fill="auto"/>
            <w:vAlign w:val="center"/>
          </w:tcPr>
          <w:p w:rsidR="00E41144" w:rsidRPr="00DB3B0F" w:rsidRDefault="00E41144" w:rsidP="00E946E7">
            <w:pPr>
              <w:jc w:val="both"/>
              <w:rPr>
                <w:b/>
                <w:bCs/>
              </w:rPr>
            </w:pPr>
            <w:r w:rsidRPr="00DB3B0F">
              <w:rPr>
                <w:b/>
                <w:bCs/>
              </w:rPr>
              <w:t>54 326 113</w:t>
            </w:r>
          </w:p>
        </w:tc>
        <w:tc>
          <w:tcPr>
            <w:tcW w:w="1417" w:type="dxa"/>
            <w:shd w:val="clear" w:color="auto" w:fill="auto"/>
            <w:vAlign w:val="center"/>
          </w:tcPr>
          <w:p w:rsidR="00E41144" w:rsidRPr="00DB3B0F" w:rsidRDefault="00E41144" w:rsidP="00E946E7">
            <w:pPr>
              <w:jc w:val="both"/>
              <w:rPr>
                <w:b/>
                <w:bCs/>
              </w:rPr>
            </w:pPr>
            <w:r w:rsidRPr="00DB3B0F">
              <w:rPr>
                <w:b/>
                <w:bCs/>
              </w:rPr>
              <w:t>43 074 298</w:t>
            </w:r>
          </w:p>
        </w:tc>
        <w:tc>
          <w:tcPr>
            <w:tcW w:w="1559" w:type="dxa"/>
            <w:shd w:val="clear" w:color="auto" w:fill="auto"/>
            <w:vAlign w:val="center"/>
          </w:tcPr>
          <w:p w:rsidR="00E41144" w:rsidRPr="00DB3B0F" w:rsidRDefault="00E41144" w:rsidP="00E946E7">
            <w:pPr>
              <w:jc w:val="both"/>
              <w:rPr>
                <w:b/>
                <w:bCs/>
              </w:rPr>
            </w:pPr>
            <w:r w:rsidRPr="00DB3B0F">
              <w:rPr>
                <w:b/>
                <w:bCs/>
              </w:rPr>
              <w:t>11 251 815</w:t>
            </w:r>
          </w:p>
        </w:tc>
      </w:tr>
    </w:tbl>
    <w:p w:rsidR="00E41144" w:rsidRPr="00AA7FFE" w:rsidRDefault="00E41144" w:rsidP="00E41144">
      <w:pPr>
        <w:jc w:val="both"/>
        <w:rPr>
          <w:lang w:val="en-GB"/>
        </w:rPr>
      </w:pPr>
    </w:p>
    <w:p w:rsidR="00E41144" w:rsidRPr="00D24FF7" w:rsidRDefault="00E41144" w:rsidP="00D24FF7">
      <w:pPr>
        <w:ind w:firstLine="720"/>
        <w:jc w:val="both"/>
        <w:rPr>
          <w:sz w:val="28"/>
          <w:szCs w:val="28"/>
        </w:rPr>
      </w:pPr>
      <w:r w:rsidRPr="00D24FF7">
        <w:rPr>
          <w:sz w:val="28"/>
          <w:szCs w:val="28"/>
        </w:rPr>
        <w:t xml:space="preserve">Pēc 2012.gada četru ceturkšņu rezultātiem prognozēts, ka sabiedriskā transporta pakalpojumu sniedzējiem ar autobusiem reģionālajā starppilsētu </w:t>
      </w:r>
      <w:r w:rsidRPr="00D24FF7">
        <w:rPr>
          <w:sz w:val="28"/>
          <w:szCs w:val="28"/>
        </w:rPr>
        <w:lastRenderedPageBreak/>
        <w:t>nozīmes maršrutu tīklā par 2012.gadu zaudējumi tiks segti pilnā apmērā, atsevišķiem pārvadātājiem prognozējot dotāciju pārmaksu.</w:t>
      </w:r>
    </w:p>
    <w:p w:rsidR="00E41144" w:rsidRPr="00D24FF7" w:rsidRDefault="00E41144" w:rsidP="00D24FF7">
      <w:pPr>
        <w:ind w:firstLine="720"/>
        <w:jc w:val="both"/>
        <w:rPr>
          <w:sz w:val="28"/>
          <w:szCs w:val="28"/>
        </w:rPr>
      </w:pPr>
      <w:r w:rsidRPr="00D24FF7">
        <w:rPr>
          <w:sz w:val="28"/>
          <w:szCs w:val="28"/>
        </w:rPr>
        <w:t xml:space="preserve">SIA „Gulbenes – Alūksnes bānītis” par 2012.gadu zaudējumi segti pilnā apmērā saskaņā ar 2011.gada 27.decembrī noslēgto Līgumu </w:t>
      </w:r>
      <w:proofErr w:type="spellStart"/>
      <w:r w:rsidRPr="00D24FF7">
        <w:rPr>
          <w:sz w:val="28"/>
          <w:szCs w:val="28"/>
        </w:rPr>
        <w:t>Nr</w:t>
      </w:r>
      <w:proofErr w:type="spellEnd"/>
      <w:r w:rsidRPr="00D24FF7">
        <w:rPr>
          <w:sz w:val="28"/>
          <w:szCs w:val="28"/>
        </w:rPr>
        <w:t>. ATD/ST-2011/11 par sabiedriskā transporta pakalpojumu sniegšanu pa dzelzceļu, kurā paredzēta 2012.gadā izmaksājamās dotācijas summa, kā arī ņemot vērā dotāciju pārmaksu par 2011.gadu.</w:t>
      </w:r>
    </w:p>
    <w:p w:rsidR="00E41144" w:rsidRPr="00D24FF7" w:rsidRDefault="00E41144" w:rsidP="00D24FF7">
      <w:pPr>
        <w:ind w:firstLine="720"/>
        <w:jc w:val="both"/>
        <w:rPr>
          <w:sz w:val="28"/>
          <w:szCs w:val="28"/>
        </w:rPr>
      </w:pPr>
      <w:r w:rsidRPr="00D24FF7">
        <w:rPr>
          <w:sz w:val="28"/>
          <w:szCs w:val="28"/>
        </w:rPr>
        <w:t xml:space="preserve">AS „Pasažieru vilciens” 2013.gada valsts budžetā piešķirta dotācija 7061 230,- LVL apmērā izmaksu par dzelzceļa infrastruktūras izmantošanu pieauguma kompensēšanai 2012.gadā. Saskaņā ar 2012.gada 27.decembra Vienošanos Nr.44 par grozījumiem 2008.gada 19.decembra Līgumā par sabiedriskā transporta pakalpojumu sniegšanu reģionālos starppilsētu nozīmes maršrutos pa dzelzceļu </w:t>
      </w:r>
      <w:proofErr w:type="spellStart"/>
      <w:r w:rsidRPr="00D24FF7">
        <w:rPr>
          <w:sz w:val="28"/>
          <w:szCs w:val="28"/>
        </w:rPr>
        <w:t>Nr</w:t>
      </w:r>
      <w:proofErr w:type="spellEnd"/>
      <w:r w:rsidRPr="00D24FF7">
        <w:rPr>
          <w:sz w:val="28"/>
          <w:szCs w:val="28"/>
        </w:rPr>
        <w:t>. ATD/ST-2008/04/PV262-08 AS „Pasažieru vilciens” paredzēta 2012.gadā izmaksājamās dotācijas summa. Ņemot vērā minēto, kā arī ievērojot dotāciju pārmaksu par 2011.gadu, prognozēts, ka AS „Pasažieru vilciens” zaudējumi par 2012.gadu tiks segti pilnā apmērā.</w:t>
      </w:r>
    </w:p>
    <w:p w:rsidR="00E41144" w:rsidRPr="00D24FF7" w:rsidRDefault="00E41144" w:rsidP="00D24FF7">
      <w:pPr>
        <w:ind w:firstLine="720"/>
        <w:jc w:val="both"/>
        <w:rPr>
          <w:sz w:val="28"/>
          <w:szCs w:val="28"/>
        </w:rPr>
      </w:pPr>
      <w:r w:rsidRPr="00D24FF7">
        <w:rPr>
          <w:sz w:val="28"/>
          <w:szCs w:val="28"/>
        </w:rPr>
        <w:t xml:space="preserve">Sabiedrības rīcībā pašlaik nav precīzas informācijas par 2012.gadā plānošanas reģioniem un republikas pilsētu pašvaldībām prognozētajiem nesegtajiem zaudējumiem, jo vēl nav iesniegti 2012.gada 4.ceturkšņa pārskati. Pēc sabiedrības aprēķiniem un 2012.gada 9 mēnešu rezultātiem plānošanas reģioniem par 2012.gadu prognozēti nesegtie zaudējumi 985 300,- LVL apmērā, ņemot vērā, ka 2012.gada nogalē papildus finansējums plānošanas reģioniem netika piešķirts. </w:t>
      </w:r>
    </w:p>
    <w:p w:rsidR="00E41144" w:rsidRPr="00D24FF7" w:rsidRDefault="00E41144" w:rsidP="00D24FF7">
      <w:pPr>
        <w:ind w:firstLine="720"/>
        <w:jc w:val="both"/>
        <w:rPr>
          <w:sz w:val="28"/>
          <w:szCs w:val="28"/>
        </w:rPr>
      </w:pPr>
      <w:r w:rsidRPr="00D24FF7">
        <w:rPr>
          <w:sz w:val="28"/>
          <w:szCs w:val="28"/>
        </w:rPr>
        <w:t xml:space="preserve">Republikas pilsētu pašvaldībām zaudējumu segšanai maršrutos, kas vairāk nekā 20% no kopējā maršruta garuma iziet ārpus pilsētas administratīvās teritorijas, 2012.gada nogalē no Līdzekļiem neparedzētiem gadījumiem tika piešķirts papildus valsts budžeta finansējums 505 658,- LVL apmērā, bet neskatoties uz to, republikas pilsētu pašvaldībām par 2012.gadu prognozēti nesegtie zaudējumi vismaz 25 </w:t>
      </w:r>
      <w:proofErr w:type="spellStart"/>
      <w:r w:rsidRPr="00D24FF7">
        <w:rPr>
          <w:sz w:val="28"/>
          <w:szCs w:val="28"/>
        </w:rPr>
        <w:t>tūkst</w:t>
      </w:r>
      <w:proofErr w:type="spellEnd"/>
      <w:r w:rsidRPr="00D24FF7">
        <w:rPr>
          <w:sz w:val="28"/>
          <w:szCs w:val="28"/>
        </w:rPr>
        <w:t xml:space="preserve">. LVL apmērā. </w:t>
      </w:r>
    </w:p>
    <w:p w:rsidR="00E41144" w:rsidRPr="00D24FF7" w:rsidRDefault="00E41144" w:rsidP="00D24FF7">
      <w:pPr>
        <w:ind w:firstLine="720"/>
        <w:jc w:val="both"/>
        <w:rPr>
          <w:sz w:val="28"/>
          <w:szCs w:val="28"/>
        </w:rPr>
      </w:pPr>
      <w:r w:rsidRPr="00D24FF7">
        <w:rPr>
          <w:sz w:val="28"/>
          <w:szCs w:val="28"/>
        </w:rPr>
        <w:t>Precīza informācija par 2012.gadā nekompensētajiem zaudējumiem būs zināma pēc 2012.gada Pārskatu par sabiedriskā transporta pakalpojumu peļņu vai zaudējumiem saņemšanas, apkopošanas un izvērtēšanas.</w:t>
      </w:r>
    </w:p>
    <w:p w:rsidR="00E41144" w:rsidRPr="00D24FF7" w:rsidRDefault="00E41144" w:rsidP="00D24FF7">
      <w:pPr>
        <w:ind w:firstLine="720"/>
        <w:jc w:val="both"/>
        <w:rPr>
          <w:sz w:val="28"/>
          <w:szCs w:val="28"/>
        </w:rPr>
      </w:pPr>
      <w:r w:rsidRPr="00D24FF7">
        <w:rPr>
          <w:sz w:val="28"/>
          <w:szCs w:val="28"/>
        </w:rPr>
        <w:t>Plānošanas reģioniem par 2012.gadu segti zaudējumi par valsts noteiktajiem braukšanas maksas atvieglojumiem 99.34% apmērā un nesegtie zaudējumi aprēķināti 11 282,- LVL, bet sabiedriskā transporta pakalpojumu sniedzējiem reģionālajos starppilsētu nozīmes maršrutos segti 93.41% no aprēķinātajiem zaudējumiem par valsts noteiktajiem braukšanas maksas atvieglojumiem un nesegto zaudējumu summa sastāda 394 566,- LVL.</w:t>
      </w:r>
    </w:p>
    <w:p w:rsidR="00E41144" w:rsidRPr="00D24FF7" w:rsidRDefault="00E41144" w:rsidP="00D24FF7">
      <w:pPr>
        <w:ind w:firstLine="720"/>
        <w:jc w:val="both"/>
        <w:rPr>
          <w:sz w:val="28"/>
          <w:szCs w:val="28"/>
        </w:rPr>
      </w:pPr>
      <w:r w:rsidRPr="00D24FF7">
        <w:rPr>
          <w:sz w:val="28"/>
          <w:szCs w:val="28"/>
        </w:rPr>
        <w:t xml:space="preserve">2012.gadā nesegtie zaudējumi ir kompensēti no 2012.gadam piešķirtās dotācijas zaudējumu segšanai valsts budžeta apakšprogrammā 31.06.00. „Dotācija zaudējumu segšanai sabiedriskā transporta pakalpojumu sniedzējiem”, ievērojot, ka sabiedriskā transporta pakalpojumu sniedzēju zaudējumus par valsts noteiktajiem braukšanas maksas atvieglojumiem iekļauj kopējos zaudējumos. </w:t>
      </w:r>
    </w:p>
    <w:p w:rsidR="009060D2" w:rsidRPr="00D24FF7" w:rsidRDefault="00E41144" w:rsidP="00D24FF7">
      <w:pPr>
        <w:ind w:firstLine="720"/>
        <w:jc w:val="both"/>
        <w:rPr>
          <w:sz w:val="28"/>
          <w:szCs w:val="28"/>
        </w:rPr>
      </w:pPr>
      <w:r w:rsidRPr="00D24FF7">
        <w:rPr>
          <w:sz w:val="28"/>
          <w:szCs w:val="28"/>
        </w:rPr>
        <w:t xml:space="preserve">Ievērojot 2012.gadā no starppilsētu pārvadājumiem pārdalīto valsts budžeta finansējumu 519 741,- LVL apmērā un papildus piešķirto finansējumu no </w:t>
      </w:r>
      <w:r w:rsidRPr="00D24FF7">
        <w:rPr>
          <w:sz w:val="28"/>
          <w:szCs w:val="28"/>
        </w:rPr>
        <w:lastRenderedPageBreak/>
        <w:t>Līdzekļiem neparedzētiem gadījumiem 101 508,- LVL apmērā, republikas pilsētu pašvaldībām pilnā apmērā segti zaudējumi par personu ar invaliditāti pārvadāšanu pilsētu nozīmes maršrutos. Ņemot vērā dotāciju pārmaksu par 2011.gadu, vairākām republikas pilsētām finansējums par 2012.gadu ir pārmaksāts, par kuru tiks samazināts 2013.gadā izmaksājamo dotāciju apmērs.</w:t>
      </w:r>
    </w:p>
    <w:p w:rsidR="009060D2" w:rsidRPr="00D24FF7" w:rsidRDefault="00E41144" w:rsidP="00D24FF7">
      <w:pPr>
        <w:ind w:firstLine="720"/>
        <w:jc w:val="both"/>
        <w:rPr>
          <w:sz w:val="28"/>
          <w:szCs w:val="28"/>
        </w:rPr>
      </w:pPr>
      <w:r w:rsidRPr="00D24FF7">
        <w:rPr>
          <w:sz w:val="28"/>
          <w:szCs w:val="28"/>
        </w:rPr>
        <w:t>Sabiedriskā transporta finanšu analīzes un audita daļas auditori 2012.gadā kopumā veica kompensācijas zaudējumu segšanai izmantošanas likumības, lietderī</w:t>
      </w:r>
      <w:r w:rsidR="009060D2" w:rsidRPr="00D24FF7">
        <w:rPr>
          <w:sz w:val="28"/>
          <w:szCs w:val="28"/>
        </w:rPr>
        <w:t xml:space="preserve">bas un pareizības pārbaudes 21 </w:t>
      </w:r>
      <w:r w:rsidRPr="00D24FF7">
        <w:rPr>
          <w:sz w:val="28"/>
          <w:szCs w:val="28"/>
        </w:rPr>
        <w:t xml:space="preserve">pārvadātāju uzņēmumā, 5 plānošanas reģionos un 6 </w:t>
      </w:r>
      <w:r w:rsidR="009060D2" w:rsidRPr="00D24FF7">
        <w:rPr>
          <w:sz w:val="28"/>
          <w:szCs w:val="28"/>
        </w:rPr>
        <w:t xml:space="preserve">pašvaldībās. </w:t>
      </w:r>
      <w:r w:rsidRPr="00D24FF7">
        <w:rPr>
          <w:sz w:val="28"/>
          <w:szCs w:val="28"/>
        </w:rPr>
        <w:t>Izlases veidā 2012.gadā tika veiktas 150 pārbaudes autobusos, kas apkalpo reģionālos starppilsētu nozīmes maršrutus, pārbaudot pasažieriem izsniegtās biļetes un dokumentus, kas apliecina pasažiera tiesības izmantot braukšanas maksas atvieglojumus.</w:t>
      </w:r>
    </w:p>
    <w:p w:rsidR="009060D2" w:rsidRPr="00D24FF7" w:rsidRDefault="00E41144" w:rsidP="00D24FF7">
      <w:pPr>
        <w:ind w:firstLine="720"/>
        <w:jc w:val="both"/>
        <w:rPr>
          <w:sz w:val="28"/>
          <w:szCs w:val="28"/>
        </w:rPr>
      </w:pPr>
      <w:r w:rsidRPr="00D24FF7">
        <w:rPr>
          <w:sz w:val="28"/>
          <w:szCs w:val="28"/>
        </w:rPr>
        <w:t>2012.gadā tika saņemtas un izskatītas 28 sūdzības par sabiedriskā transporta pakalpojumu kvalitāti reģionālajos strappilsētu nozīmes maršrutos. Pamatojoties uz saņemtajām pasažieru sūdzībām, sabiedriskā transporta finanšu analīzes un audita daļas auditori veica atbilstošus uzraudzības pasākumus, lai pārliecinātos un novērstu sūdzībās minētās problēmas.</w:t>
      </w:r>
    </w:p>
    <w:p w:rsidR="00E41144" w:rsidRPr="00D24FF7" w:rsidRDefault="00E41144" w:rsidP="00D24FF7">
      <w:pPr>
        <w:ind w:firstLine="720"/>
        <w:jc w:val="both"/>
        <w:rPr>
          <w:sz w:val="28"/>
          <w:szCs w:val="28"/>
        </w:rPr>
      </w:pPr>
      <w:r w:rsidRPr="00D24FF7">
        <w:rPr>
          <w:sz w:val="28"/>
          <w:szCs w:val="28"/>
        </w:rPr>
        <w:t>Pārbaužu rezultātā, pēc precizēto pārskatu iesniegšanas, tika koriģēta pārvadātāju pārskatos par peļņu vai zaudējumiem iekļautās izmaksas par kopējo summu Ls 42866.18, savukārt par līgumu nosacījumu neievērošanu aprēķinātas soda naudas par kopēju summu Ls 700.</w:t>
      </w:r>
    </w:p>
    <w:p w:rsidR="006568F6" w:rsidRPr="006568F6" w:rsidRDefault="006568F6" w:rsidP="007F0541">
      <w:pPr>
        <w:numPr>
          <w:ilvl w:val="1"/>
          <w:numId w:val="2"/>
        </w:numPr>
        <w:tabs>
          <w:tab w:val="clear" w:pos="1512"/>
          <w:tab w:val="right" w:pos="0"/>
          <w:tab w:val="num" w:pos="720"/>
        </w:tabs>
        <w:spacing w:before="240"/>
        <w:ind w:left="720" w:right="26" w:hanging="720"/>
        <w:rPr>
          <w:b/>
          <w:sz w:val="28"/>
          <w:szCs w:val="28"/>
        </w:rPr>
      </w:pPr>
      <w:r w:rsidRPr="006568F6">
        <w:rPr>
          <w:b/>
          <w:sz w:val="28"/>
          <w:szCs w:val="28"/>
        </w:rPr>
        <w:t>AS „Pasažieru vilciens”</w:t>
      </w:r>
    </w:p>
    <w:p w:rsidR="006568F6" w:rsidRPr="006568F6" w:rsidRDefault="006568F6" w:rsidP="007F0541">
      <w:pPr>
        <w:numPr>
          <w:ilvl w:val="2"/>
          <w:numId w:val="2"/>
        </w:numPr>
        <w:tabs>
          <w:tab w:val="clear" w:pos="1980"/>
          <w:tab w:val="right" w:pos="0"/>
          <w:tab w:val="left" w:pos="851"/>
        </w:tabs>
        <w:ind w:left="709" w:right="26" w:hanging="709"/>
        <w:rPr>
          <w:b/>
          <w:color w:val="000000"/>
          <w:w w:val="101"/>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Pasažieru vilciens</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AS</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8"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14 666 147</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688" w:type="dxa"/>
            <w:shd w:val="clear" w:color="auto" w:fill="auto"/>
            <w:vAlign w:val="bottom"/>
          </w:tcPr>
          <w:p w:rsidR="006568F6" w:rsidRPr="006568F6" w:rsidRDefault="006568F6" w:rsidP="006568F6">
            <w:pPr>
              <w:rPr>
                <w:color w:val="000000"/>
              </w:rPr>
            </w:pPr>
            <w:r w:rsidRPr="006568F6">
              <w:rPr>
                <w:color w:val="000000"/>
              </w:rPr>
              <w:t>14 666 147</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0.0%</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8" w:type="dxa"/>
            <w:shd w:val="clear" w:color="auto" w:fill="auto"/>
            <w:vAlign w:val="bottom"/>
          </w:tcPr>
          <w:p w:rsidR="006568F6" w:rsidRPr="006568F6" w:rsidRDefault="006568F6" w:rsidP="006568F6">
            <w:pPr>
              <w:rPr>
                <w:color w:val="000000"/>
              </w:rPr>
            </w:pPr>
            <w:r w:rsidRPr="006568F6">
              <w:rPr>
                <w:color w:val="000000"/>
              </w:rPr>
              <w:t>Nē</w:t>
            </w:r>
          </w:p>
        </w:tc>
      </w:tr>
    </w:tbl>
    <w:p w:rsidR="006568F6" w:rsidRPr="006568F6" w:rsidRDefault="006568F6" w:rsidP="006568F6">
      <w:pPr>
        <w:tabs>
          <w:tab w:val="right" w:pos="0"/>
        </w:tabs>
        <w:spacing w:before="240"/>
        <w:ind w:right="26"/>
        <w:rPr>
          <w:b/>
          <w:sz w:val="28"/>
          <w:szCs w:val="28"/>
        </w:rPr>
      </w:pPr>
      <w:r w:rsidRPr="006568F6">
        <w:rPr>
          <w:b/>
          <w:sz w:val="28"/>
          <w:szCs w:val="28"/>
        </w:rPr>
        <w:t xml:space="preserve">AS „VRC </w:t>
      </w:r>
      <w:proofErr w:type="spellStart"/>
      <w:r w:rsidRPr="006568F6">
        <w:rPr>
          <w:b/>
          <w:sz w:val="28"/>
          <w:szCs w:val="28"/>
        </w:rPr>
        <w:t>Zasulauks</w:t>
      </w:r>
      <w:proofErr w:type="spellEnd"/>
      <w:r w:rsidRPr="006568F6">
        <w:rPr>
          <w:b/>
          <w:sz w:val="28"/>
          <w:szCs w:val="28"/>
        </w:rPr>
        <w:t>”</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30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 xml:space="preserve">VRC </w:t>
            </w:r>
            <w:proofErr w:type="spellStart"/>
            <w:r w:rsidRPr="006568F6">
              <w:rPr>
                <w:color w:val="000000"/>
              </w:rPr>
              <w:t>Zasulauks</w:t>
            </w:r>
            <w:proofErr w:type="spellEnd"/>
          </w:p>
        </w:tc>
      </w:tr>
      <w:tr w:rsidR="006568F6" w:rsidRPr="006568F6" w:rsidTr="006568F6">
        <w:trPr>
          <w:trHeight w:val="30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AS</w:t>
            </w:r>
          </w:p>
        </w:tc>
      </w:tr>
      <w:tr w:rsidR="006568F6" w:rsidRPr="006568F6" w:rsidTr="006568F6">
        <w:trPr>
          <w:trHeight w:val="300"/>
        </w:trPr>
        <w:tc>
          <w:tcPr>
            <w:tcW w:w="4687"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688" w:type="dxa"/>
            <w:shd w:val="clear" w:color="auto" w:fill="auto"/>
            <w:vAlign w:val="bottom"/>
          </w:tcPr>
          <w:p w:rsidR="006568F6" w:rsidRPr="006568F6" w:rsidRDefault="006568F6" w:rsidP="006568F6">
            <w:pPr>
              <w:rPr>
                <w:color w:val="000000"/>
              </w:rPr>
            </w:pPr>
            <w:r w:rsidRPr="006568F6">
              <w:rPr>
                <w:color w:val="000000"/>
              </w:rPr>
              <w:t>AS „ Pasažieru vilciens”</w:t>
            </w:r>
          </w:p>
        </w:tc>
      </w:tr>
      <w:tr w:rsidR="006568F6" w:rsidRPr="006568F6" w:rsidTr="006568F6">
        <w:trPr>
          <w:trHeight w:val="60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25 000</w:t>
            </w:r>
          </w:p>
        </w:tc>
      </w:tr>
    </w:tbl>
    <w:p w:rsidR="006568F6" w:rsidRDefault="006568F6" w:rsidP="006568F6">
      <w:pPr>
        <w:spacing w:before="240"/>
        <w:ind w:firstLine="720"/>
        <w:jc w:val="both"/>
        <w:rPr>
          <w:sz w:val="28"/>
          <w:szCs w:val="28"/>
          <w:lang w:eastAsia="en-US"/>
        </w:rPr>
      </w:pPr>
      <w:r w:rsidRPr="006568F6">
        <w:rPr>
          <w:sz w:val="28"/>
          <w:szCs w:val="28"/>
          <w:lang w:eastAsia="en-US"/>
        </w:rPr>
        <w:t xml:space="preserve">Akciju sabiedrības „Pasažieru vilciens” (turpmāk – PV) pamatdarbība ir iekšzemes pasažieru pārvadājumi pa dzelzceļu. PV mērķis ir nodrošināt efektīvus, drošus, apkārtējai videi draudzīgus un konkurētspējīgus augstas kvalitātes </w:t>
      </w:r>
      <w:r w:rsidRPr="006568F6">
        <w:rPr>
          <w:sz w:val="28"/>
          <w:szCs w:val="28"/>
          <w:lang w:eastAsia="en-US"/>
        </w:rPr>
        <w:lastRenderedPageBreak/>
        <w:t>pasažieru un bagāžas pārvadājumu pakalpojumus pa dzelzceļu Latvijas teritorijā,</w:t>
      </w:r>
      <w:r w:rsidR="002D7C28">
        <w:rPr>
          <w:sz w:val="28"/>
          <w:szCs w:val="28"/>
          <w:lang w:eastAsia="en-US"/>
        </w:rPr>
        <w:t xml:space="preserve"> apmierinot klientu vajadzības.</w:t>
      </w:r>
    </w:p>
    <w:p w:rsidR="002D7C28" w:rsidRDefault="002D7C28" w:rsidP="002D7C28">
      <w:pPr>
        <w:numPr>
          <w:ilvl w:val="2"/>
          <w:numId w:val="3"/>
        </w:numPr>
        <w:tabs>
          <w:tab w:val="right" w:pos="0"/>
          <w:tab w:val="num" w:pos="709"/>
        </w:tabs>
        <w:spacing w:before="240"/>
        <w:ind w:left="709" w:right="26" w:hanging="709"/>
        <w:rPr>
          <w:b/>
          <w:sz w:val="28"/>
          <w:szCs w:val="28"/>
        </w:rPr>
      </w:pPr>
      <w:r>
        <w:rPr>
          <w:b/>
          <w:sz w:val="28"/>
          <w:szCs w:val="28"/>
        </w:rPr>
        <w:t>Situācija darbības jomā</w:t>
      </w:r>
    </w:p>
    <w:p w:rsidR="002D7C28" w:rsidRPr="002D7C28" w:rsidRDefault="002D7C28" w:rsidP="000949C9">
      <w:pPr>
        <w:ind w:firstLine="720"/>
        <w:jc w:val="both"/>
        <w:rPr>
          <w:sz w:val="28"/>
          <w:szCs w:val="28"/>
          <w:lang w:eastAsia="en-US"/>
        </w:rPr>
      </w:pPr>
      <w:r w:rsidRPr="002D7C28">
        <w:rPr>
          <w:sz w:val="28"/>
          <w:szCs w:val="28"/>
          <w:lang w:eastAsia="en-US"/>
        </w:rPr>
        <w:t xml:space="preserve">2012.gadā </w:t>
      </w:r>
      <w:r w:rsidR="009B603D">
        <w:rPr>
          <w:sz w:val="28"/>
          <w:szCs w:val="28"/>
          <w:lang w:eastAsia="en-US"/>
        </w:rPr>
        <w:t>PV</w:t>
      </w:r>
      <w:r w:rsidRPr="002D7C28">
        <w:rPr>
          <w:sz w:val="28"/>
          <w:szCs w:val="28"/>
          <w:lang w:eastAsia="en-US"/>
        </w:rPr>
        <w:t xml:space="preserve"> nodrošināja valsts pasūtījumu un pasažieru pārvadājumus pa dzelzceļu 4 elektrovilcienu (Rīga-Tukums, Rīga-Skulte, Rīga-Jelgava un Rīga-Aizkraukle) un 5 dīzeļvilcienu (Rīga–Sigulda–Valmiera–Lugaži, Rīga–Madona-Gulbene, Rīga–Krustpils-Rēzekne–Zilupe, Rīga–Krustpils–Daugavpils un Rīga–Liepāja) maršrutos Latvijā. </w:t>
      </w:r>
    </w:p>
    <w:p w:rsidR="002D7C28" w:rsidRPr="002D7C28" w:rsidRDefault="002D7C28" w:rsidP="000949C9">
      <w:pPr>
        <w:ind w:firstLine="720"/>
        <w:jc w:val="both"/>
        <w:rPr>
          <w:sz w:val="28"/>
          <w:szCs w:val="28"/>
          <w:lang w:eastAsia="en-US"/>
        </w:rPr>
      </w:pPr>
      <w:r w:rsidRPr="002D7C28">
        <w:rPr>
          <w:sz w:val="28"/>
          <w:szCs w:val="28"/>
          <w:lang w:eastAsia="en-US"/>
        </w:rPr>
        <w:t xml:space="preserve">Papildus valsts pasūtījumam </w:t>
      </w:r>
      <w:r w:rsidR="009B603D">
        <w:rPr>
          <w:sz w:val="28"/>
          <w:szCs w:val="28"/>
          <w:lang w:eastAsia="en-US"/>
        </w:rPr>
        <w:t>PV</w:t>
      </w:r>
      <w:r w:rsidRPr="002D7C28">
        <w:rPr>
          <w:sz w:val="28"/>
          <w:szCs w:val="28"/>
          <w:lang w:eastAsia="en-US"/>
        </w:rPr>
        <w:t xml:space="preserve"> turpināja pasažieru pārvadājumus maršrutā Lugaži-Valga, lai nodrošinātu nepārtrauktu savienojumu ar Igaunijas Republikas dzelzceļa pasažieru pārvadājumiem un pasažieri varētu pārvietoties maršrutā Rīga-Valga-Tartu-Tallina.</w:t>
      </w:r>
    </w:p>
    <w:p w:rsidR="002D7C28" w:rsidRPr="002D7C28" w:rsidRDefault="002D7C28" w:rsidP="000949C9">
      <w:pPr>
        <w:ind w:firstLine="720"/>
        <w:jc w:val="both"/>
        <w:rPr>
          <w:sz w:val="28"/>
          <w:szCs w:val="28"/>
          <w:lang w:eastAsia="en-US"/>
        </w:rPr>
      </w:pPr>
      <w:r w:rsidRPr="002D7C28">
        <w:rPr>
          <w:sz w:val="28"/>
          <w:szCs w:val="28"/>
          <w:lang w:eastAsia="en-US"/>
        </w:rPr>
        <w:t xml:space="preserve">Papildus 2011.gadā ieviestajam ekspresim Tukums – Rīga, </w:t>
      </w:r>
      <w:r w:rsidR="009B603D">
        <w:rPr>
          <w:sz w:val="28"/>
          <w:szCs w:val="28"/>
          <w:lang w:eastAsia="en-US"/>
        </w:rPr>
        <w:t>PV</w:t>
      </w:r>
      <w:r w:rsidRPr="002D7C28">
        <w:rPr>
          <w:sz w:val="28"/>
          <w:szCs w:val="28"/>
          <w:lang w:eastAsia="en-US"/>
        </w:rPr>
        <w:t xml:space="preserve"> 2012.gada 3.septembrī ieviesa ekspresi Jelgava – Rīga un 2013.gada 1.martā ekspresi Rīga – Tukums.</w:t>
      </w:r>
    </w:p>
    <w:p w:rsidR="002D7C28" w:rsidRPr="002D7C28" w:rsidRDefault="002D7C28" w:rsidP="000949C9">
      <w:pPr>
        <w:ind w:firstLine="720"/>
        <w:jc w:val="both"/>
        <w:rPr>
          <w:sz w:val="28"/>
          <w:szCs w:val="28"/>
          <w:lang w:eastAsia="en-US"/>
        </w:rPr>
      </w:pPr>
      <w:r w:rsidRPr="002D7C28">
        <w:rPr>
          <w:sz w:val="28"/>
          <w:szCs w:val="28"/>
          <w:lang w:eastAsia="en-US"/>
        </w:rPr>
        <w:t xml:space="preserve">Pārskata gadā tika pārvadāti 19 411 </w:t>
      </w:r>
      <w:proofErr w:type="spellStart"/>
      <w:r w:rsidRPr="002D7C28">
        <w:rPr>
          <w:sz w:val="28"/>
          <w:szCs w:val="28"/>
          <w:lang w:eastAsia="en-US"/>
        </w:rPr>
        <w:t>tūkst</w:t>
      </w:r>
      <w:proofErr w:type="spellEnd"/>
      <w:r w:rsidRPr="002D7C28">
        <w:rPr>
          <w:sz w:val="28"/>
          <w:szCs w:val="28"/>
          <w:lang w:eastAsia="en-US"/>
        </w:rPr>
        <w:t xml:space="preserve">. pasažieru, kas bija par 747 </w:t>
      </w:r>
      <w:proofErr w:type="spellStart"/>
      <w:r w:rsidRPr="002D7C28">
        <w:rPr>
          <w:sz w:val="28"/>
          <w:szCs w:val="28"/>
          <w:lang w:eastAsia="en-US"/>
        </w:rPr>
        <w:t>tūkst</w:t>
      </w:r>
      <w:proofErr w:type="spellEnd"/>
      <w:r w:rsidRPr="002D7C28">
        <w:rPr>
          <w:sz w:val="28"/>
          <w:szCs w:val="28"/>
          <w:lang w:eastAsia="en-US"/>
        </w:rPr>
        <w:t xml:space="preserve">. (3.9%) mazāk nekā 2011.gadā. Pasažieru kritums, galvenokārt, saistīts ar tehnoloģiskajiem logiem līnijā Rīga – Aizkraukle un nelabvēlīgajiem klimatiskajiem apstākļiem. </w:t>
      </w:r>
    </w:p>
    <w:p w:rsidR="002D7C28" w:rsidRPr="002D7C28" w:rsidRDefault="009B603D" w:rsidP="000949C9">
      <w:pPr>
        <w:ind w:firstLine="720"/>
        <w:jc w:val="both"/>
        <w:rPr>
          <w:sz w:val="28"/>
          <w:szCs w:val="28"/>
          <w:lang w:eastAsia="en-US"/>
        </w:rPr>
      </w:pPr>
      <w:r>
        <w:rPr>
          <w:sz w:val="28"/>
          <w:szCs w:val="28"/>
          <w:lang w:eastAsia="en-US"/>
        </w:rPr>
        <w:t>PV</w:t>
      </w:r>
      <w:r w:rsidR="002D7C28" w:rsidRPr="002D7C28">
        <w:rPr>
          <w:sz w:val="28"/>
          <w:szCs w:val="28"/>
          <w:lang w:eastAsia="en-US"/>
        </w:rPr>
        <w:t xml:space="preserve"> 2012.gadā ir veikusi 14 elektrovilcienu vagonu, 3 dīzeļvilcienu vagonu, 1 dīzeļlokomotīves un 2 dīzeļdzinēju kapitālos remontus kopsummā par 2 166 </w:t>
      </w:r>
      <w:proofErr w:type="spellStart"/>
      <w:r w:rsidR="002D7C28" w:rsidRPr="002D7C28">
        <w:rPr>
          <w:sz w:val="28"/>
          <w:szCs w:val="28"/>
          <w:lang w:eastAsia="en-US"/>
        </w:rPr>
        <w:t>tūkst</w:t>
      </w:r>
      <w:proofErr w:type="spellEnd"/>
      <w:r w:rsidR="002D7C28" w:rsidRPr="002D7C28">
        <w:rPr>
          <w:sz w:val="28"/>
          <w:szCs w:val="28"/>
          <w:lang w:eastAsia="en-US"/>
        </w:rPr>
        <w:t>. LVL. Kapitālo remontu finansēšanai daļēji tika izmantots ilgtermiņa kredīts SEB bankā.</w:t>
      </w:r>
    </w:p>
    <w:p w:rsidR="002D7C28" w:rsidRPr="002D7C28" w:rsidRDefault="009B603D" w:rsidP="000949C9">
      <w:pPr>
        <w:ind w:firstLine="720"/>
        <w:jc w:val="both"/>
        <w:rPr>
          <w:sz w:val="28"/>
          <w:szCs w:val="28"/>
          <w:lang w:eastAsia="en-US"/>
        </w:rPr>
      </w:pPr>
      <w:r>
        <w:rPr>
          <w:sz w:val="28"/>
          <w:szCs w:val="28"/>
          <w:lang w:eastAsia="en-US"/>
        </w:rPr>
        <w:t>PV</w:t>
      </w:r>
      <w:r w:rsidR="002D7C28" w:rsidRPr="002D7C28">
        <w:rPr>
          <w:sz w:val="28"/>
          <w:szCs w:val="28"/>
          <w:lang w:eastAsia="en-US"/>
        </w:rPr>
        <w:t xml:space="preserve"> sagatavotais pārskata gada budžeta projekts bija ar 8.2 </w:t>
      </w:r>
      <w:proofErr w:type="spellStart"/>
      <w:r w:rsidR="002D7C28" w:rsidRPr="002D7C28">
        <w:rPr>
          <w:sz w:val="28"/>
          <w:szCs w:val="28"/>
          <w:lang w:eastAsia="en-US"/>
        </w:rPr>
        <w:t>milj</w:t>
      </w:r>
      <w:proofErr w:type="spellEnd"/>
      <w:r w:rsidR="002D7C28" w:rsidRPr="002D7C28">
        <w:rPr>
          <w:sz w:val="28"/>
          <w:szCs w:val="28"/>
          <w:lang w:eastAsia="en-US"/>
        </w:rPr>
        <w:t xml:space="preserve">. LVL deficītu, pie pārvadājumu apjoma saglabāšanas 2011.gada līmenī, ieviešot 2012.gada septembrī vienu papildu ekspresi līnijā Jelgava – Rīga. Veicot optimizāciju, budžeta deficīts tika samazināts līdz 7.2 </w:t>
      </w:r>
      <w:proofErr w:type="spellStart"/>
      <w:r w:rsidR="002D7C28" w:rsidRPr="002D7C28">
        <w:rPr>
          <w:sz w:val="28"/>
          <w:szCs w:val="28"/>
          <w:lang w:eastAsia="en-US"/>
        </w:rPr>
        <w:t>milj</w:t>
      </w:r>
      <w:proofErr w:type="spellEnd"/>
      <w:r w:rsidR="002D7C28" w:rsidRPr="002D7C28">
        <w:rPr>
          <w:sz w:val="28"/>
          <w:szCs w:val="28"/>
          <w:lang w:eastAsia="en-US"/>
        </w:rPr>
        <w:t xml:space="preserve">. LVL. Sadarbībā ar VSIA „Autotransporta direkcija” un Satiksmes ministriju tika sagatavots pieprasījums papildu finansējuma iekļaušanai 2013.gada valsts budžetā nepilnu 14 </w:t>
      </w:r>
      <w:proofErr w:type="spellStart"/>
      <w:r w:rsidR="002D7C28" w:rsidRPr="002D7C28">
        <w:rPr>
          <w:sz w:val="28"/>
          <w:szCs w:val="28"/>
          <w:lang w:eastAsia="en-US"/>
        </w:rPr>
        <w:t>milj</w:t>
      </w:r>
      <w:proofErr w:type="spellEnd"/>
      <w:r w:rsidR="002D7C28" w:rsidRPr="002D7C28">
        <w:rPr>
          <w:sz w:val="28"/>
          <w:szCs w:val="28"/>
          <w:lang w:eastAsia="en-US"/>
        </w:rPr>
        <w:t>. LVL apmērā, kas paredzēts gan 2012.gada zaudējumu segšanai, gan pārvadājumu nodrošināšanai 2013.gadā. 2012.gada 15.novembrī šo pieprasījumu akceptēja Saeima un iekļāva 2013.gada valsts budžeta izdevumos.</w:t>
      </w:r>
    </w:p>
    <w:p w:rsidR="002D7C28" w:rsidRPr="002D7C28" w:rsidRDefault="002D7C28" w:rsidP="002D7C28">
      <w:pPr>
        <w:ind w:firstLine="720"/>
        <w:jc w:val="both"/>
        <w:rPr>
          <w:sz w:val="28"/>
          <w:szCs w:val="28"/>
          <w:lang w:eastAsia="en-US"/>
        </w:rPr>
      </w:pPr>
      <w:r w:rsidRPr="002D7C28">
        <w:rPr>
          <w:sz w:val="28"/>
          <w:szCs w:val="28"/>
          <w:lang w:eastAsia="en-US"/>
        </w:rPr>
        <w:t xml:space="preserve">Lai nodrošinātu norēķinus ar piegādātājiem un izvairītos no kreditoru pieauguma, </w:t>
      </w:r>
      <w:r w:rsidR="009B603D">
        <w:rPr>
          <w:sz w:val="28"/>
          <w:szCs w:val="28"/>
          <w:lang w:eastAsia="en-US"/>
        </w:rPr>
        <w:t>PV</w:t>
      </w:r>
      <w:r w:rsidRPr="002D7C28">
        <w:rPr>
          <w:sz w:val="28"/>
          <w:szCs w:val="28"/>
          <w:lang w:eastAsia="en-US"/>
        </w:rPr>
        <w:t xml:space="preserve"> 2012.gada 17.septembrī noslēdza īstermiņa kredīta līgumu ar </w:t>
      </w:r>
      <w:proofErr w:type="spellStart"/>
      <w:r w:rsidRPr="002D7C28">
        <w:rPr>
          <w:sz w:val="28"/>
          <w:szCs w:val="28"/>
          <w:lang w:eastAsia="en-US"/>
        </w:rPr>
        <w:t>Danske</w:t>
      </w:r>
      <w:proofErr w:type="spellEnd"/>
      <w:r w:rsidRPr="002D7C28">
        <w:rPr>
          <w:sz w:val="28"/>
          <w:szCs w:val="28"/>
          <w:lang w:eastAsia="en-US"/>
        </w:rPr>
        <w:t xml:space="preserve"> </w:t>
      </w:r>
      <w:proofErr w:type="spellStart"/>
      <w:r w:rsidRPr="002D7C28">
        <w:rPr>
          <w:sz w:val="28"/>
          <w:szCs w:val="28"/>
          <w:lang w:eastAsia="en-US"/>
        </w:rPr>
        <w:t>Bank</w:t>
      </w:r>
      <w:proofErr w:type="spellEnd"/>
      <w:r w:rsidRPr="002D7C28">
        <w:rPr>
          <w:sz w:val="28"/>
          <w:szCs w:val="28"/>
          <w:lang w:eastAsia="en-US"/>
        </w:rPr>
        <w:t xml:space="preserve"> AS Latvijas filiāli. Finanšu resursi kļuva pieejami 2012.gada 23.novembrī, kad </w:t>
      </w:r>
      <w:proofErr w:type="spellStart"/>
      <w:r w:rsidRPr="002D7C28">
        <w:rPr>
          <w:sz w:val="28"/>
          <w:szCs w:val="28"/>
          <w:lang w:eastAsia="en-US"/>
        </w:rPr>
        <w:t>Danske</w:t>
      </w:r>
      <w:proofErr w:type="spellEnd"/>
      <w:r w:rsidRPr="002D7C28">
        <w:rPr>
          <w:sz w:val="28"/>
          <w:szCs w:val="28"/>
          <w:lang w:eastAsia="en-US"/>
        </w:rPr>
        <w:t xml:space="preserve"> </w:t>
      </w:r>
      <w:proofErr w:type="spellStart"/>
      <w:r w:rsidRPr="002D7C28">
        <w:rPr>
          <w:sz w:val="28"/>
          <w:szCs w:val="28"/>
          <w:lang w:eastAsia="en-US"/>
        </w:rPr>
        <w:t>Bank</w:t>
      </w:r>
      <w:proofErr w:type="spellEnd"/>
      <w:r w:rsidRPr="002D7C28">
        <w:rPr>
          <w:sz w:val="28"/>
          <w:szCs w:val="28"/>
          <w:lang w:eastAsia="en-US"/>
        </w:rPr>
        <w:t xml:space="preserve"> AS saņēma Satiksmes ministrijas atbalsta vēstuli.</w:t>
      </w:r>
    </w:p>
    <w:p w:rsidR="002D7C28" w:rsidRPr="002D7C28" w:rsidRDefault="002D7C28" w:rsidP="002D7C28">
      <w:pPr>
        <w:ind w:firstLine="720"/>
        <w:jc w:val="both"/>
        <w:rPr>
          <w:sz w:val="28"/>
          <w:szCs w:val="28"/>
          <w:lang w:eastAsia="en-US"/>
        </w:rPr>
      </w:pPr>
      <w:r w:rsidRPr="002D7C28">
        <w:rPr>
          <w:sz w:val="28"/>
          <w:szCs w:val="28"/>
          <w:lang w:eastAsia="en-US"/>
        </w:rPr>
        <w:t xml:space="preserve">2011.gada 1.martā Eiropas Komisija pieņēma lēmumu par Kohēzijas fonda līdzekļu piešķiršanu projekta realizācijai aktivitātē „Rīgas piepilsētas dzelzceļa pasažieru pārvadājumu sistēmas modernizācija un dīzeļvilcienu ritošā sastāva atjaunošana”, lai veiktu jauna ritošā sastāva iegādi, piesaistot Kohēzijas fonda līdzekļus 142.4 </w:t>
      </w:r>
      <w:proofErr w:type="spellStart"/>
      <w:r w:rsidRPr="002D7C28">
        <w:rPr>
          <w:sz w:val="28"/>
          <w:szCs w:val="28"/>
          <w:lang w:eastAsia="en-US"/>
        </w:rPr>
        <w:t>milj</w:t>
      </w:r>
      <w:proofErr w:type="spellEnd"/>
      <w:r w:rsidRPr="002D7C28">
        <w:rPr>
          <w:sz w:val="28"/>
          <w:szCs w:val="28"/>
          <w:lang w:eastAsia="en-US"/>
        </w:rPr>
        <w:t>. EUR apjomā.</w:t>
      </w:r>
    </w:p>
    <w:p w:rsidR="002D7C28" w:rsidRPr="002D7C28" w:rsidRDefault="002D7C28" w:rsidP="002D7C28">
      <w:pPr>
        <w:ind w:firstLine="720"/>
        <w:jc w:val="both"/>
        <w:rPr>
          <w:sz w:val="28"/>
          <w:szCs w:val="28"/>
          <w:lang w:eastAsia="en-US"/>
        </w:rPr>
      </w:pPr>
      <w:r w:rsidRPr="002D7C28">
        <w:rPr>
          <w:sz w:val="28"/>
          <w:szCs w:val="28"/>
          <w:lang w:eastAsia="en-US"/>
        </w:rPr>
        <w:t xml:space="preserve">Jauno vilcienu piegādes konkursa piedāvājumu atvēršana notika 2011.gada 29.jūnijā. Noteiktajā termiņā piedāvājumu bija iesniedzis viens pretendents - </w:t>
      </w:r>
      <w:proofErr w:type="spellStart"/>
      <w:r w:rsidRPr="002D7C28">
        <w:rPr>
          <w:sz w:val="28"/>
          <w:szCs w:val="28"/>
          <w:lang w:eastAsia="en-US"/>
        </w:rPr>
        <w:lastRenderedPageBreak/>
        <w:t>Construcciones</w:t>
      </w:r>
      <w:proofErr w:type="spellEnd"/>
      <w:r w:rsidRPr="002D7C28">
        <w:rPr>
          <w:sz w:val="28"/>
          <w:szCs w:val="28"/>
          <w:lang w:eastAsia="en-US"/>
        </w:rPr>
        <w:t xml:space="preserve"> y </w:t>
      </w:r>
      <w:proofErr w:type="spellStart"/>
      <w:r w:rsidRPr="002D7C28">
        <w:rPr>
          <w:sz w:val="28"/>
          <w:szCs w:val="28"/>
          <w:lang w:eastAsia="en-US"/>
        </w:rPr>
        <w:t>Auxiliar</w:t>
      </w:r>
      <w:proofErr w:type="spellEnd"/>
      <w:r w:rsidRPr="002D7C28">
        <w:rPr>
          <w:sz w:val="28"/>
          <w:szCs w:val="28"/>
          <w:lang w:eastAsia="en-US"/>
        </w:rPr>
        <w:t xml:space="preserve"> </w:t>
      </w:r>
      <w:proofErr w:type="spellStart"/>
      <w:r w:rsidRPr="002D7C28">
        <w:rPr>
          <w:sz w:val="28"/>
          <w:szCs w:val="28"/>
          <w:lang w:eastAsia="en-US"/>
        </w:rPr>
        <w:t>de</w:t>
      </w:r>
      <w:proofErr w:type="spellEnd"/>
      <w:r w:rsidRPr="002D7C28">
        <w:rPr>
          <w:sz w:val="28"/>
          <w:szCs w:val="28"/>
          <w:lang w:eastAsia="en-US"/>
        </w:rPr>
        <w:t xml:space="preserve"> </w:t>
      </w:r>
      <w:proofErr w:type="spellStart"/>
      <w:r w:rsidRPr="002D7C28">
        <w:rPr>
          <w:sz w:val="28"/>
          <w:szCs w:val="28"/>
          <w:lang w:eastAsia="en-US"/>
        </w:rPr>
        <w:t>Ferrocarriles</w:t>
      </w:r>
      <w:proofErr w:type="spellEnd"/>
      <w:r w:rsidRPr="002D7C28">
        <w:rPr>
          <w:sz w:val="28"/>
          <w:szCs w:val="28"/>
          <w:lang w:eastAsia="en-US"/>
        </w:rPr>
        <w:t xml:space="preserve">, S.A. (CAF), kurš arī tika atzīts par jauno vilcienu iepirkuma konkursa uzvarētāju. Lai arī </w:t>
      </w:r>
      <w:proofErr w:type="spellStart"/>
      <w:r w:rsidRPr="002D7C28">
        <w:rPr>
          <w:sz w:val="28"/>
          <w:szCs w:val="28"/>
          <w:lang w:eastAsia="en-US"/>
        </w:rPr>
        <w:t>Stadler</w:t>
      </w:r>
      <w:proofErr w:type="spellEnd"/>
      <w:r w:rsidRPr="002D7C28">
        <w:rPr>
          <w:sz w:val="28"/>
          <w:szCs w:val="28"/>
          <w:lang w:eastAsia="en-US"/>
        </w:rPr>
        <w:t xml:space="preserve"> apstrīdēja šo lēmumu un iesniedz sūdzību IUB, IUB sūdzību noraidīja un atļāva slēgt līgumu. IUB lēmumu </w:t>
      </w:r>
      <w:proofErr w:type="spellStart"/>
      <w:r w:rsidRPr="002D7C28">
        <w:rPr>
          <w:sz w:val="28"/>
          <w:szCs w:val="28"/>
          <w:lang w:eastAsia="en-US"/>
        </w:rPr>
        <w:t>Stadler</w:t>
      </w:r>
      <w:proofErr w:type="spellEnd"/>
      <w:r w:rsidRPr="002D7C28">
        <w:rPr>
          <w:sz w:val="28"/>
          <w:szCs w:val="28"/>
          <w:lang w:eastAsia="en-US"/>
        </w:rPr>
        <w:t xml:space="preserve"> pārsūdzēja tiesā un, kā papildu nodrošinājumu, lūdza aizliegt slēgt līgumu, tomēr tiesa 2012.gada 24.janvārī pieņēma lēmumu atļaut slēgt līgumu.</w:t>
      </w:r>
    </w:p>
    <w:p w:rsidR="002D7C28" w:rsidRPr="002D7C28" w:rsidRDefault="002D7C28" w:rsidP="002D7C28">
      <w:pPr>
        <w:ind w:firstLine="720"/>
        <w:jc w:val="both"/>
        <w:rPr>
          <w:sz w:val="28"/>
          <w:szCs w:val="28"/>
          <w:lang w:eastAsia="en-US"/>
        </w:rPr>
      </w:pPr>
      <w:r w:rsidRPr="002D7C28">
        <w:rPr>
          <w:sz w:val="28"/>
          <w:szCs w:val="28"/>
          <w:lang w:eastAsia="en-US"/>
        </w:rPr>
        <w:t xml:space="preserve">Pārskata gada I ceturksnī norisinājās darbs pie līguma slēgšanas, un 2012.gada 2.aprīlī tika parakstīts līgums par jauno vilcienu piegādi un uzturēšanu. Saistībā ar noslēgto līgumu gan Eiropas Komisija, gan par Eiropas fondu apguvi atbildīgās ministrijas norādīja uz būtiskām neatbilstībām noslēgtajā līgumā, salīdzinot to ar konkursa nolikumu, kā rezultātā Kohēzijas fonda līdzfinansējumam varētu tikt piemērota finanšu korekcija līdz pat 100%. </w:t>
      </w:r>
      <w:r w:rsidR="009B603D">
        <w:rPr>
          <w:sz w:val="28"/>
          <w:szCs w:val="28"/>
          <w:lang w:eastAsia="en-US"/>
        </w:rPr>
        <w:t>PV</w:t>
      </w:r>
      <w:r w:rsidRPr="002D7C28">
        <w:rPr>
          <w:sz w:val="28"/>
          <w:szCs w:val="28"/>
          <w:lang w:eastAsia="en-US"/>
        </w:rPr>
        <w:t xml:space="preserve"> valde sagatavoja līguma grozījumus, kas atbilstu konkursa nolikumam, tomēr CAF neakceptēja piedāvātos grozījumus.</w:t>
      </w:r>
    </w:p>
    <w:p w:rsidR="002D7C28" w:rsidRPr="002D7C28" w:rsidRDefault="002D7C28" w:rsidP="002D7C28">
      <w:pPr>
        <w:ind w:firstLine="720"/>
        <w:jc w:val="both"/>
        <w:rPr>
          <w:sz w:val="28"/>
          <w:szCs w:val="28"/>
          <w:lang w:eastAsia="en-US"/>
        </w:rPr>
      </w:pPr>
      <w:r w:rsidRPr="002D7C28">
        <w:rPr>
          <w:sz w:val="28"/>
          <w:szCs w:val="28"/>
          <w:lang w:eastAsia="en-US"/>
        </w:rPr>
        <w:t xml:space="preserve">Ņemot vērā to, ka līdz 2.oktobrim netika panākta vienošanās ar CAF un projekta realizācija netika uzsākta, 2012.gada 11.oktobrī </w:t>
      </w:r>
      <w:r w:rsidR="009B603D">
        <w:rPr>
          <w:sz w:val="28"/>
          <w:szCs w:val="28"/>
          <w:lang w:eastAsia="en-US"/>
        </w:rPr>
        <w:t>PV</w:t>
      </w:r>
      <w:r w:rsidRPr="002D7C28">
        <w:rPr>
          <w:sz w:val="28"/>
          <w:szCs w:val="28"/>
          <w:lang w:eastAsia="en-US"/>
        </w:rPr>
        <w:t>, pamatojoties uz Satiksmes ministrijas pieprasījumu, atgrieza iepriekš saņemto Kohēzijas fonda avansu projekta uzsākšanai.</w:t>
      </w:r>
    </w:p>
    <w:p w:rsidR="002D7C28" w:rsidRPr="002D7C28" w:rsidRDefault="002D7C28" w:rsidP="002D7C28">
      <w:pPr>
        <w:ind w:firstLine="720"/>
        <w:jc w:val="both"/>
        <w:rPr>
          <w:sz w:val="28"/>
          <w:szCs w:val="28"/>
          <w:lang w:eastAsia="en-US"/>
        </w:rPr>
      </w:pPr>
      <w:r w:rsidRPr="002D7C28">
        <w:rPr>
          <w:sz w:val="28"/>
          <w:szCs w:val="28"/>
          <w:lang w:eastAsia="en-US"/>
        </w:rPr>
        <w:t xml:space="preserve">Lai risinātu strīdu par Līguma spēkā esamību, CAF 2012.gada 19.septembrī iesniedza </w:t>
      </w:r>
      <w:proofErr w:type="spellStart"/>
      <w:r w:rsidRPr="002D7C28">
        <w:rPr>
          <w:sz w:val="28"/>
          <w:szCs w:val="28"/>
          <w:lang w:eastAsia="en-US"/>
        </w:rPr>
        <w:t>mediācijas</w:t>
      </w:r>
      <w:proofErr w:type="spellEnd"/>
      <w:r w:rsidRPr="002D7C28">
        <w:rPr>
          <w:sz w:val="28"/>
          <w:szCs w:val="28"/>
          <w:lang w:eastAsia="en-US"/>
        </w:rPr>
        <w:t xml:space="preserve"> paziņojumu Stokholmas Tirdzniecības palātas </w:t>
      </w:r>
      <w:proofErr w:type="spellStart"/>
      <w:r w:rsidRPr="002D7C28">
        <w:rPr>
          <w:sz w:val="28"/>
          <w:szCs w:val="28"/>
          <w:lang w:eastAsia="en-US"/>
        </w:rPr>
        <w:t>Mediācijas</w:t>
      </w:r>
      <w:proofErr w:type="spellEnd"/>
      <w:r w:rsidRPr="002D7C28">
        <w:rPr>
          <w:sz w:val="28"/>
          <w:szCs w:val="28"/>
          <w:lang w:eastAsia="en-US"/>
        </w:rPr>
        <w:t xml:space="preserve"> Institūtam saskaņā ar 2012.gada 2.aprīlī parakstīto Līgumu. </w:t>
      </w:r>
      <w:proofErr w:type="spellStart"/>
      <w:r w:rsidRPr="002D7C28">
        <w:rPr>
          <w:sz w:val="28"/>
          <w:szCs w:val="28"/>
          <w:lang w:eastAsia="en-US"/>
        </w:rPr>
        <w:t>Mediācijas</w:t>
      </w:r>
      <w:proofErr w:type="spellEnd"/>
      <w:r w:rsidRPr="002D7C28">
        <w:rPr>
          <w:sz w:val="28"/>
          <w:szCs w:val="28"/>
          <w:lang w:eastAsia="en-US"/>
        </w:rPr>
        <w:t xml:space="preserve"> procesā tika panākta vienošanās gandrīz par visiem būtiskajiem punktiem lai līgums atbilstu iepirkuma procedūrai, tomēr pilnīgu līguma atbilstību konkursa nolikumam neizdevās panākt, un 2013.gada 29.martā </w:t>
      </w:r>
      <w:proofErr w:type="spellStart"/>
      <w:r w:rsidRPr="002D7C28">
        <w:rPr>
          <w:sz w:val="28"/>
          <w:szCs w:val="28"/>
          <w:lang w:eastAsia="en-US"/>
        </w:rPr>
        <w:t>mediācijas</w:t>
      </w:r>
      <w:proofErr w:type="spellEnd"/>
      <w:r w:rsidRPr="002D7C28">
        <w:rPr>
          <w:sz w:val="28"/>
          <w:szCs w:val="28"/>
          <w:lang w:eastAsia="en-US"/>
        </w:rPr>
        <w:t xml:space="preserve"> process tika izbeigts bez rezultāta.</w:t>
      </w:r>
    </w:p>
    <w:p w:rsidR="002D7C28" w:rsidRPr="002D7C28" w:rsidRDefault="002D7C28" w:rsidP="002D7C28">
      <w:pPr>
        <w:ind w:firstLine="720"/>
        <w:jc w:val="both"/>
        <w:rPr>
          <w:sz w:val="28"/>
          <w:szCs w:val="28"/>
          <w:lang w:eastAsia="en-US"/>
        </w:rPr>
      </w:pPr>
      <w:r w:rsidRPr="002D7C28">
        <w:rPr>
          <w:sz w:val="28"/>
          <w:szCs w:val="28"/>
          <w:lang w:eastAsia="en-US"/>
        </w:rPr>
        <w:t xml:space="preserve">Saistībā ar 2012.gada 2.aprīlī parakstīto Līgumu starp </w:t>
      </w:r>
      <w:r w:rsidR="009B603D">
        <w:rPr>
          <w:sz w:val="28"/>
          <w:szCs w:val="28"/>
          <w:lang w:eastAsia="en-US"/>
        </w:rPr>
        <w:t>PV</w:t>
      </w:r>
      <w:r w:rsidRPr="002D7C28">
        <w:rPr>
          <w:sz w:val="28"/>
          <w:szCs w:val="28"/>
          <w:lang w:eastAsia="en-US"/>
        </w:rPr>
        <w:t xml:space="preserve"> un CAF par jaunu elektrovilcienu un dīzeļvilcienu piegādi un uzturēšanu ir iespējami sekojoši riski:</w:t>
      </w:r>
    </w:p>
    <w:p w:rsidR="002D7C28" w:rsidRPr="00DB3B0F" w:rsidRDefault="002D7C28" w:rsidP="00DB3B0F">
      <w:pPr>
        <w:pStyle w:val="ListParagraph"/>
        <w:numPr>
          <w:ilvl w:val="0"/>
          <w:numId w:val="40"/>
        </w:numPr>
        <w:spacing w:after="0" w:line="240" w:lineRule="auto"/>
        <w:ind w:left="567" w:hanging="567"/>
        <w:jc w:val="both"/>
        <w:rPr>
          <w:rFonts w:ascii="Times New Roman" w:hAnsi="Times New Roman"/>
          <w:sz w:val="28"/>
          <w:szCs w:val="28"/>
        </w:rPr>
      </w:pPr>
      <w:r w:rsidRPr="00DB3B0F">
        <w:rPr>
          <w:rFonts w:ascii="Times New Roman" w:hAnsi="Times New Roman"/>
          <w:sz w:val="28"/>
          <w:szCs w:val="28"/>
        </w:rPr>
        <w:t>Risks par jaunas iepirkuma procedūras apturēšanu sakarā ar strīdu par līgumu spēkā esamību ar CAF.</w:t>
      </w:r>
    </w:p>
    <w:p w:rsidR="002D7C28" w:rsidRPr="00DB3B0F" w:rsidRDefault="002D7C28" w:rsidP="00DB3B0F">
      <w:pPr>
        <w:pStyle w:val="ListParagraph"/>
        <w:numPr>
          <w:ilvl w:val="0"/>
          <w:numId w:val="40"/>
        </w:numPr>
        <w:spacing w:after="0" w:line="240" w:lineRule="auto"/>
        <w:ind w:left="567" w:hanging="567"/>
        <w:jc w:val="both"/>
        <w:rPr>
          <w:rFonts w:ascii="Times New Roman" w:hAnsi="Times New Roman"/>
          <w:sz w:val="28"/>
          <w:szCs w:val="28"/>
        </w:rPr>
      </w:pPr>
      <w:r w:rsidRPr="00DB3B0F">
        <w:rPr>
          <w:rFonts w:ascii="Times New Roman" w:hAnsi="Times New Roman"/>
          <w:sz w:val="28"/>
          <w:szCs w:val="28"/>
        </w:rPr>
        <w:t>Risks jaunās iepirkuma procedūras rezultātā, neatrisinot pastāvošo strīdu, nonākt pie diviem juridiski saistošiem līgumiem par vienu, vai gandrīz par vienu un to pašu iepirkuma priekšmetu.</w:t>
      </w:r>
    </w:p>
    <w:p w:rsidR="002D7C28" w:rsidRPr="00DB3B0F" w:rsidRDefault="002D7C28" w:rsidP="00DB3B0F">
      <w:pPr>
        <w:pStyle w:val="ListParagraph"/>
        <w:numPr>
          <w:ilvl w:val="0"/>
          <w:numId w:val="40"/>
        </w:numPr>
        <w:spacing w:after="0" w:line="240" w:lineRule="auto"/>
        <w:ind w:left="567" w:hanging="567"/>
        <w:jc w:val="both"/>
        <w:rPr>
          <w:rFonts w:ascii="Times New Roman" w:hAnsi="Times New Roman"/>
          <w:sz w:val="28"/>
          <w:szCs w:val="28"/>
        </w:rPr>
      </w:pPr>
      <w:r w:rsidRPr="00DB3B0F">
        <w:rPr>
          <w:rFonts w:ascii="Times New Roman" w:hAnsi="Times New Roman"/>
          <w:sz w:val="28"/>
          <w:szCs w:val="28"/>
        </w:rPr>
        <w:t xml:space="preserve">CAF iespējamā tiesvedība pret </w:t>
      </w:r>
      <w:r w:rsidR="009B603D" w:rsidRPr="00DB3B0F">
        <w:rPr>
          <w:rFonts w:ascii="Times New Roman" w:hAnsi="Times New Roman"/>
          <w:sz w:val="28"/>
          <w:szCs w:val="28"/>
        </w:rPr>
        <w:t>PV</w:t>
      </w:r>
      <w:r w:rsidRPr="00DB3B0F">
        <w:rPr>
          <w:rFonts w:ascii="Times New Roman" w:hAnsi="Times New Roman"/>
          <w:sz w:val="28"/>
          <w:szCs w:val="28"/>
        </w:rPr>
        <w:t xml:space="preserve"> par potenciālajiem zaudējumiem, par iespējamo 2012.gada 2.aprīļa piegādes un uzturēšanas līguma PV 43-12 piespiedu izpildi.</w:t>
      </w:r>
    </w:p>
    <w:p w:rsidR="002D7C28" w:rsidRPr="00DB3B0F" w:rsidRDefault="009B603D" w:rsidP="00DB3B0F">
      <w:pPr>
        <w:pStyle w:val="ListParagraph"/>
        <w:numPr>
          <w:ilvl w:val="0"/>
          <w:numId w:val="40"/>
        </w:numPr>
        <w:spacing w:after="0" w:line="240" w:lineRule="auto"/>
        <w:ind w:left="567" w:hanging="567"/>
        <w:jc w:val="both"/>
        <w:rPr>
          <w:rFonts w:ascii="Times New Roman" w:hAnsi="Times New Roman"/>
          <w:sz w:val="28"/>
          <w:szCs w:val="28"/>
        </w:rPr>
      </w:pPr>
      <w:r w:rsidRPr="00DB3B0F">
        <w:rPr>
          <w:rFonts w:ascii="Times New Roman" w:hAnsi="Times New Roman"/>
          <w:sz w:val="28"/>
          <w:szCs w:val="28"/>
        </w:rPr>
        <w:t>PV</w:t>
      </w:r>
      <w:r w:rsidR="002D7C28" w:rsidRPr="00DB3B0F">
        <w:rPr>
          <w:rFonts w:ascii="Times New Roman" w:hAnsi="Times New Roman"/>
          <w:sz w:val="28"/>
          <w:szCs w:val="28"/>
        </w:rPr>
        <w:t xml:space="preserve"> valde uzskata, ka iepriekšminēto risku varbūtība ir neliela un ka iepriekšējās </w:t>
      </w:r>
      <w:r w:rsidRPr="00DB3B0F">
        <w:rPr>
          <w:rFonts w:ascii="Times New Roman" w:hAnsi="Times New Roman"/>
          <w:sz w:val="28"/>
          <w:szCs w:val="28"/>
        </w:rPr>
        <w:t xml:space="preserve">PV </w:t>
      </w:r>
      <w:r w:rsidR="002D7C28" w:rsidRPr="00DB3B0F">
        <w:rPr>
          <w:rFonts w:ascii="Times New Roman" w:hAnsi="Times New Roman"/>
          <w:sz w:val="28"/>
          <w:szCs w:val="28"/>
        </w:rPr>
        <w:t>valdes ar CAF parakstītais 2012.gada 2.aprīļa piegādes un uzturēšanas līgums PV43-12 ir spēkā neesošs kopš tā parakstīšanas brīža.</w:t>
      </w:r>
    </w:p>
    <w:p w:rsidR="002D7C28" w:rsidRPr="00DB3B0F" w:rsidRDefault="002D7C28" w:rsidP="00DB3B0F">
      <w:pPr>
        <w:pStyle w:val="ListParagraph"/>
        <w:numPr>
          <w:ilvl w:val="0"/>
          <w:numId w:val="40"/>
        </w:numPr>
        <w:spacing w:after="0" w:line="240" w:lineRule="auto"/>
        <w:ind w:left="567" w:hanging="567"/>
        <w:jc w:val="both"/>
        <w:rPr>
          <w:rFonts w:ascii="Times New Roman" w:hAnsi="Times New Roman"/>
          <w:sz w:val="28"/>
          <w:szCs w:val="28"/>
        </w:rPr>
      </w:pPr>
      <w:r w:rsidRPr="00DB3B0F">
        <w:rPr>
          <w:rFonts w:ascii="Times New Roman" w:hAnsi="Times New Roman"/>
          <w:sz w:val="28"/>
          <w:szCs w:val="28"/>
        </w:rPr>
        <w:t>Iespējamā tiesvedība pret Latvijas Republiku saistībā ar investīciju aizsardzību.</w:t>
      </w:r>
    </w:p>
    <w:p w:rsidR="002D7C28" w:rsidRPr="002D7C28" w:rsidRDefault="002D7C28" w:rsidP="009F6585">
      <w:pPr>
        <w:spacing w:before="240"/>
        <w:ind w:firstLine="720"/>
        <w:jc w:val="both"/>
        <w:rPr>
          <w:sz w:val="28"/>
          <w:szCs w:val="28"/>
          <w:lang w:eastAsia="en-US"/>
        </w:rPr>
      </w:pPr>
      <w:r w:rsidRPr="002D7C28">
        <w:rPr>
          <w:sz w:val="28"/>
          <w:szCs w:val="28"/>
          <w:lang w:eastAsia="en-US"/>
        </w:rPr>
        <w:t xml:space="preserve">Savlaicīgi nepiešķirtā valsts finansējuma (zaudējumu segšanai pasažieru pārvadājumiem pa dzelzceļu) dēļ </w:t>
      </w:r>
      <w:r w:rsidR="009B603D">
        <w:rPr>
          <w:sz w:val="28"/>
          <w:szCs w:val="28"/>
          <w:lang w:eastAsia="en-US"/>
        </w:rPr>
        <w:t>PV</w:t>
      </w:r>
      <w:r w:rsidRPr="002D7C28">
        <w:rPr>
          <w:sz w:val="28"/>
          <w:szCs w:val="28"/>
          <w:lang w:eastAsia="en-US"/>
        </w:rPr>
        <w:t xml:space="preserve"> līdz kredītlīnijas atvēršanai </w:t>
      </w:r>
      <w:proofErr w:type="spellStart"/>
      <w:r w:rsidRPr="002D7C28">
        <w:rPr>
          <w:sz w:val="28"/>
          <w:szCs w:val="28"/>
          <w:lang w:eastAsia="en-US"/>
        </w:rPr>
        <w:t>Danske</w:t>
      </w:r>
      <w:proofErr w:type="spellEnd"/>
      <w:r w:rsidRPr="002D7C28">
        <w:rPr>
          <w:sz w:val="28"/>
          <w:szCs w:val="28"/>
          <w:lang w:eastAsia="en-US"/>
        </w:rPr>
        <w:t xml:space="preserve"> </w:t>
      </w:r>
      <w:proofErr w:type="spellStart"/>
      <w:r w:rsidRPr="002D7C28">
        <w:rPr>
          <w:sz w:val="28"/>
          <w:szCs w:val="28"/>
          <w:lang w:eastAsia="en-US"/>
        </w:rPr>
        <w:t>Bank</w:t>
      </w:r>
      <w:proofErr w:type="spellEnd"/>
      <w:r w:rsidRPr="002D7C28">
        <w:rPr>
          <w:sz w:val="28"/>
          <w:szCs w:val="28"/>
          <w:lang w:eastAsia="en-US"/>
        </w:rPr>
        <w:t xml:space="preserve"> AS </w:t>
      </w:r>
      <w:r w:rsidRPr="002D7C28">
        <w:rPr>
          <w:sz w:val="28"/>
          <w:szCs w:val="28"/>
          <w:lang w:eastAsia="en-US"/>
        </w:rPr>
        <w:lastRenderedPageBreak/>
        <w:t>Latvijas filiālē 2012.gadā veidojās infrastruktūras maksājumu parāds LVL 1 080 094 apmērā.</w:t>
      </w:r>
    </w:p>
    <w:p w:rsidR="002D7C28" w:rsidRPr="002D7C28" w:rsidRDefault="002D7C28" w:rsidP="002D7C28">
      <w:pPr>
        <w:ind w:firstLine="720"/>
        <w:jc w:val="both"/>
        <w:rPr>
          <w:sz w:val="28"/>
          <w:szCs w:val="28"/>
          <w:lang w:eastAsia="en-US"/>
        </w:rPr>
      </w:pPr>
      <w:r w:rsidRPr="002D7C28">
        <w:rPr>
          <w:sz w:val="28"/>
          <w:szCs w:val="28"/>
          <w:lang w:eastAsia="en-US"/>
        </w:rPr>
        <w:t xml:space="preserve">2013.gada 5.jūnijā tika panākta vienošanās par darba grupas izveidi, kuras sastāvā iekļaujami pārstāvji no Satiksmes ministrijas, </w:t>
      </w:r>
      <w:r w:rsidR="009B603D">
        <w:rPr>
          <w:sz w:val="28"/>
          <w:szCs w:val="28"/>
          <w:lang w:eastAsia="en-US"/>
        </w:rPr>
        <w:t>LDZ</w:t>
      </w:r>
      <w:r w:rsidRPr="002D7C28">
        <w:rPr>
          <w:sz w:val="28"/>
          <w:szCs w:val="28"/>
          <w:lang w:eastAsia="en-US"/>
        </w:rPr>
        <w:t xml:space="preserve"> un </w:t>
      </w:r>
      <w:r w:rsidR="009B603D">
        <w:rPr>
          <w:sz w:val="28"/>
          <w:szCs w:val="28"/>
          <w:lang w:eastAsia="en-US"/>
        </w:rPr>
        <w:t>PV</w:t>
      </w:r>
      <w:r w:rsidRPr="002D7C28">
        <w:rPr>
          <w:sz w:val="28"/>
          <w:szCs w:val="28"/>
          <w:lang w:eastAsia="en-US"/>
        </w:rPr>
        <w:t xml:space="preserve">, lai risinātu jautājumu par iespējamo soda naudu sakarā ar </w:t>
      </w:r>
      <w:r w:rsidR="009B603D">
        <w:rPr>
          <w:sz w:val="28"/>
          <w:szCs w:val="28"/>
          <w:lang w:eastAsia="en-US"/>
        </w:rPr>
        <w:t xml:space="preserve">PV </w:t>
      </w:r>
      <w:r w:rsidRPr="002D7C28">
        <w:rPr>
          <w:sz w:val="28"/>
          <w:szCs w:val="28"/>
          <w:lang w:eastAsia="en-US"/>
        </w:rPr>
        <w:t>maksājumu kavējumiem. Ņemot vērā iepriekš minēto,</w:t>
      </w:r>
      <w:r w:rsidR="009B603D">
        <w:rPr>
          <w:sz w:val="28"/>
          <w:szCs w:val="28"/>
          <w:lang w:eastAsia="en-US"/>
        </w:rPr>
        <w:t xml:space="preserve"> PV</w:t>
      </w:r>
      <w:r w:rsidRPr="002D7C28">
        <w:rPr>
          <w:sz w:val="28"/>
          <w:szCs w:val="28"/>
          <w:lang w:eastAsia="en-US"/>
        </w:rPr>
        <w:t xml:space="preserve"> nolēma 2012.gada peļņas vai zaudējumu pārskatā neiekļaut izdevumus par iespējamo 2012.gada soda naudas aprēķinu par kavētajiem dzelzceļa infrastruktūras maksājumiem.</w:t>
      </w:r>
    </w:p>
    <w:p w:rsidR="006568F6" w:rsidRPr="006568F6" w:rsidRDefault="006568F6" w:rsidP="007F0541">
      <w:pPr>
        <w:numPr>
          <w:ilvl w:val="0"/>
          <w:numId w:val="2"/>
        </w:numPr>
        <w:tabs>
          <w:tab w:val="clear" w:pos="360"/>
          <w:tab w:val="right" w:pos="0"/>
          <w:tab w:val="num" w:pos="720"/>
        </w:tabs>
        <w:spacing w:before="240"/>
        <w:ind w:right="26"/>
        <w:rPr>
          <w:b/>
          <w:sz w:val="32"/>
          <w:szCs w:val="32"/>
        </w:rPr>
      </w:pPr>
      <w:r w:rsidRPr="006568F6">
        <w:rPr>
          <w:b/>
          <w:sz w:val="32"/>
          <w:szCs w:val="32"/>
        </w:rPr>
        <w:t>Aviācijas apakšnozare</w:t>
      </w:r>
    </w:p>
    <w:p w:rsidR="006568F6" w:rsidRPr="006568F6" w:rsidRDefault="006568F6" w:rsidP="007F0541">
      <w:pPr>
        <w:numPr>
          <w:ilvl w:val="1"/>
          <w:numId w:val="2"/>
        </w:numPr>
        <w:tabs>
          <w:tab w:val="clear" w:pos="1512"/>
          <w:tab w:val="right" w:pos="0"/>
          <w:tab w:val="num" w:pos="720"/>
        </w:tabs>
        <w:spacing w:before="240"/>
        <w:ind w:left="720" w:right="26" w:hanging="720"/>
        <w:rPr>
          <w:b/>
          <w:sz w:val="28"/>
          <w:szCs w:val="28"/>
        </w:rPr>
      </w:pPr>
      <w:r w:rsidRPr="006568F6">
        <w:rPr>
          <w:b/>
          <w:sz w:val="28"/>
          <w:szCs w:val="28"/>
        </w:rPr>
        <w:t>VAS „Starptautiskā lidosta "Rīga"</w:t>
      </w:r>
    </w:p>
    <w:p w:rsidR="006568F6" w:rsidRPr="006568F6" w:rsidRDefault="006568F6" w:rsidP="007F0541">
      <w:pPr>
        <w:numPr>
          <w:ilvl w:val="2"/>
          <w:numId w:val="3"/>
        </w:numPr>
        <w:tabs>
          <w:tab w:val="clear" w:pos="1980"/>
          <w:tab w:val="right" w:pos="0"/>
          <w:tab w:val="left" w:pos="851"/>
          <w:tab w:val="center" w:pos="4153"/>
          <w:tab w:val="right" w:pos="8306"/>
        </w:tabs>
        <w:ind w:left="709" w:right="26" w:hanging="709"/>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5"/>
        <w:gridCol w:w="4680"/>
      </w:tblGrid>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Nosaukums</w:t>
            </w:r>
          </w:p>
        </w:tc>
        <w:tc>
          <w:tcPr>
            <w:tcW w:w="4680" w:type="dxa"/>
            <w:shd w:val="clear" w:color="auto" w:fill="FFFFFF"/>
            <w:vAlign w:val="bottom"/>
          </w:tcPr>
          <w:p w:rsidR="006568F6" w:rsidRPr="006568F6" w:rsidRDefault="006568F6" w:rsidP="006568F6">
            <w:pPr>
              <w:rPr>
                <w:color w:val="000000"/>
              </w:rPr>
            </w:pPr>
            <w:r w:rsidRPr="006568F6">
              <w:rPr>
                <w:color w:val="000000"/>
              </w:rPr>
              <w:t>Starptautiskā lidosta "Rīga"</w:t>
            </w:r>
          </w:p>
        </w:tc>
      </w:tr>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Juridiskais statuss</w:t>
            </w:r>
          </w:p>
        </w:tc>
        <w:tc>
          <w:tcPr>
            <w:tcW w:w="4680" w:type="dxa"/>
            <w:shd w:val="clear" w:color="auto" w:fill="FFFFFF"/>
            <w:vAlign w:val="bottom"/>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0" w:type="dxa"/>
            <w:shd w:val="clear" w:color="auto" w:fill="FFFFFF"/>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0" w:type="dxa"/>
            <w:shd w:val="clear" w:color="auto" w:fill="FFFFFF"/>
            <w:vAlign w:val="bottom"/>
          </w:tcPr>
          <w:p w:rsidR="006568F6" w:rsidRPr="006568F6" w:rsidRDefault="006568F6" w:rsidP="006568F6">
            <w:pPr>
              <w:rPr>
                <w:color w:val="000000"/>
              </w:rPr>
            </w:pPr>
            <w:r w:rsidRPr="006568F6">
              <w:rPr>
                <w:color w:val="000000"/>
              </w:rPr>
              <w:t>20 079 552</w:t>
            </w:r>
          </w:p>
        </w:tc>
      </w:tr>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Valsts kapitāla daļa (latos)</w:t>
            </w:r>
          </w:p>
        </w:tc>
        <w:tc>
          <w:tcPr>
            <w:tcW w:w="4680" w:type="dxa"/>
            <w:shd w:val="clear" w:color="auto" w:fill="FFFFFF"/>
            <w:vAlign w:val="bottom"/>
          </w:tcPr>
          <w:p w:rsidR="006568F6" w:rsidRPr="006568F6" w:rsidRDefault="006568F6" w:rsidP="006568F6">
            <w:pPr>
              <w:rPr>
                <w:color w:val="000000"/>
              </w:rPr>
            </w:pPr>
            <w:r w:rsidRPr="006568F6">
              <w:rPr>
                <w:color w:val="000000"/>
              </w:rPr>
              <w:t>20 079 552</w:t>
            </w:r>
          </w:p>
        </w:tc>
      </w:tr>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Valsts kapitāla daļa (%)</w:t>
            </w:r>
          </w:p>
        </w:tc>
        <w:tc>
          <w:tcPr>
            <w:tcW w:w="4680" w:type="dxa"/>
            <w:shd w:val="clear" w:color="auto" w:fill="FFFFFF"/>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Pašvaldības kapitāla daļa (%)</w:t>
            </w:r>
          </w:p>
        </w:tc>
        <w:tc>
          <w:tcPr>
            <w:tcW w:w="4680" w:type="dxa"/>
            <w:shd w:val="clear" w:color="auto" w:fill="FFFFFF"/>
            <w:vAlign w:val="bottom"/>
          </w:tcPr>
          <w:p w:rsidR="006568F6" w:rsidRPr="006568F6" w:rsidRDefault="006568F6" w:rsidP="006568F6">
            <w:pPr>
              <w:rPr>
                <w:color w:val="000000"/>
              </w:rPr>
            </w:pPr>
            <w:r w:rsidRPr="006568F6">
              <w:rPr>
                <w:color w:val="000000"/>
              </w:rPr>
              <w:t>nav </w:t>
            </w:r>
          </w:p>
        </w:tc>
      </w:tr>
      <w:tr w:rsidR="006568F6" w:rsidRPr="006568F6" w:rsidTr="006568F6">
        <w:trPr>
          <w:trHeight w:val="20"/>
        </w:trPr>
        <w:tc>
          <w:tcPr>
            <w:tcW w:w="4695" w:type="dxa"/>
            <w:shd w:val="clear" w:color="auto" w:fill="FFFFFF"/>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0" w:type="dxa"/>
            <w:shd w:val="clear" w:color="auto" w:fill="FFFFFF"/>
            <w:vAlign w:val="bottom"/>
          </w:tcPr>
          <w:p w:rsidR="006568F6" w:rsidRPr="006568F6" w:rsidRDefault="006568F6" w:rsidP="006568F6">
            <w:pPr>
              <w:rPr>
                <w:color w:val="000000"/>
              </w:rPr>
            </w:pPr>
            <w:r w:rsidRPr="006568F6">
              <w:rPr>
                <w:color w:val="000000"/>
              </w:rPr>
              <w:t>Jā, no 2011.gada</w:t>
            </w:r>
          </w:p>
        </w:tc>
      </w:tr>
    </w:tbl>
    <w:p w:rsidR="00E946E7" w:rsidRDefault="00E946E7" w:rsidP="00E946E7">
      <w:pPr>
        <w:numPr>
          <w:ilvl w:val="2"/>
          <w:numId w:val="3"/>
        </w:numPr>
        <w:tabs>
          <w:tab w:val="right" w:pos="0"/>
          <w:tab w:val="left" w:pos="720"/>
        </w:tabs>
        <w:spacing w:before="240"/>
        <w:ind w:left="1224" w:right="26" w:hanging="1224"/>
        <w:rPr>
          <w:b/>
          <w:sz w:val="28"/>
          <w:szCs w:val="28"/>
        </w:rPr>
      </w:pPr>
      <w:r>
        <w:rPr>
          <w:b/>
          <w:sz w:val="28"/>
          <w:szCs w:val="28"/>
        </w:rPr>
        <w:t>Situācija darbības jomā</w:t>
      </w:r>
    </w:p>
    <w:p w:rsidR="006568F6" w:rsidRPr="006568F6" w:rsidRDefault="006568F6" w:rsidP="006568F6">
      <w:pPr>
        <w:spacing w:before="240"/>
        <w:ind w:firstLine="720"/>
        <w:jc w:val="both"/>
        <w:rPr>
          <w:rFonts w:eastAsia="Calibri"/>
          <w:sz w:val="28"/>
          <w:szCs w:val="28"/>
          <w:lang w:eastAsia="en-US"/>
        </w:rPr>
      </w:pPr>
      <w:r w:rsidRPr="006568F6">
        <w:rPr>
          <w:rFonts w:eastAsia="Calibri"/>
          <w:sz w:val="28"/>
          <w:szCs w:val="28"/>
          <w:lang w:eastAsia="en-US"/>
        </w:rPr>
        <w:t>Saskaņā ar Uzņēmumu reģistra datiem, VAS „Starptautiskā lidosta „Rīga”” (turpmāk – Lidosta) darbības veidi ir: aviotransporta palīgdarbības, kravu iekraušana un izkraušana, glabāšana un noliktavu saimniecība, pārējie sauszemes transporta palīgdarbību veidi, pārējie gaisa transporta palīgdarbību veidi, automaģistrāļu, ceļu, lidlauku un sporta būvju būvniecība, citur neklasificētu tūrisma aģentūru un aģentu darbība; darbība, kas saistīta ar tūristu apkalpošanu.</w:t>
      </w:r>
    </w:p>
    <w:p w:rsidR="006568F6" w:rsidRPr="006568F6" w:rsidRDefault="006568F6" w:rsidP="006568F6">
      <w:pPr>
        <w:ind w:firstLine="720"/>
        <w:jc w:val="both"/>
        <w:rPr>
          <w:rFonts w:eastAsia="Calibri"/>
          <w:sz w:val="28"/>
          <w:szCs w:val="28"/>
          <w:lang w:eastAsia="en-US"/>
        </w:rPr>
      </w:pPr>
      <w:r w:rsidRPr="006568F6">
        <w:rPr>
          <w:rFonts w:eastAsia="Calibri"/>
          <w:sz w:val="28"/>
          <w:szCs w:val="28"/>
          <w:lang w:eastAsia="en-US"/>
        </w:rPr>
        <w:t>Aviācijas nozares infrastruktūru Latvijā veido lidostu un gaisa satiksmes vadības uzņēmumi. Pārvadājumus veic Latvijas un ārvalstu pārvadātāji. LR Satiksmes ministrija izstrādā un īsteno gaisa transporta nozares politiku Latvijā. Gaisa transporta nozari uzraugošā iestāde ir VA "Civilās aviācijas aģentūra". Tā ir atbildīga par gaisa transporta nozares drošību, licencēšanu, sertifikāciju, projektu apstiprināšanu, reģistru un datu bāzu uzturēšanu. Savukārt, VAS "Latvijas gaisa satiksme", nodrošina ar aeronavigācijas pakalpojumiem visus gaisa telpas lietotājus Rīgas lidojumu informācijas rajonā. VAS "Latvijas gaisa satiksme" veic aeronavigācijas pakalpojumus – tiešu gaisa satiksmes vadību, lidojumu plūsmas informācijas izdošanu un vadību, izlidošanas laika piešķiršanu, sagatavo aeronavigācijas, meteoroloģisko un citu pirms lidojumu informāciju, veic aviācijas meklēšanas un glābšanas darbu koordinēšanu un operatīvu vadību.</w:t>
      </w:r>
    </w:p>
    <w:p w:rsidR="009F6585" w:rsidRPr="00AD4963" w:rsidRDefault="009F6585" w:rsidP="00AD4963">
      <w:pPr>
        <w:ind w:firstLine="720"/>
        <w:jc w:val="both"/>
        <w:rPr>
          <w:rFonts w:eastAsia="Calibri"/>
          <w:sz w:val="28"/>
          <w:szCs w:val="28"/>
          <w:lang w:eastAsia="en-US"/>
        </w:rPr>
      </w:pPr>
      <w:r w:rsidRPr="00AD4963">
        <w:rPr>
          <w:rFonts w:eastAsia="Calibri"/>
          <w:sz w:val="28"/>
          <w:szCs w:val="28"/>
          <w:lang w:eastAsia="en-US"/>
        </w:rPr>
        <w:t xml:space="preserve">2012.gadu pēc vairāku gadu globālās ekonomiskās lejupslīdes var uzskatīt par stabilizācijas perioda sākumu. 2012. gadā Sabiedrība apkalpoja 68.6 tūkstošus </w:t>
      </w:r>
      <w:r w:rsidRPr="00AD4963">
        <w:rPr>
          <w:rFonts w:eastAsia="Calibri"/>
          <w:sz w:val="28"/>
          <w:szCs w:val="28"/>
          <w:lang w:eastAsia="en-US"/>
        </w:rPr>
        <w:lastRenderedPageBreak/>
        <w:t>gaisa kuģu, 4.8 miljonus pasažieru un 33.0 tūkst, tonnas kravu. Salīdzinot ar 2011. gadu, pārskata gadā apkalpoto gaisa kuģu skaits ir samazinājies par 5.9% un pasažieru skaits - par 6.6%, bet tranzīta pasažieru skaits 2012. gadā, salīdzinot ar 2011. gadu, ir samazinājies par 12.1%.</w:t>
      </w:r>
    </w:p>
    <w:p w:rsidR="009F6585" w:rsidRPr="00AD4963" w:rsidRDefault="009B603D" w:rsidP="00AD4963">
      <w:pPr>
        <w:ind w:firstLine="720"/>
        <w:jc w:val="both"/>
        <w:rPr>
          <w:rFonts w:eastAsia="Calibri"/>
          <w:sz w:val="28"/>
          <w:szCs w:val="28"/>
          <w:lang w:eastAsia="en-US"/>
        </w:rPr>
      </w:pPr>
      <w:r>
        <w:rPr>
          <w:rFonts w:eastAsia="Calibri"/>
          <w:sz w:val="28"/>
          <w:szCs w:val="28"/>
          <w:lang w:eastAsia="en-US"/>
        </w:rPr>
        <w:t>Lidost</w:t>
      </w:r>
      <w:r w:rsidR="009F6585" w:rsidRPr="00AD4963">
        <w:rPr>
          <w:rFonts w:eastAsia="Calibri"/>
          <w:sz w:val="28"/>
          <w:szCs w:val="28"/>
          <w:lang w:eastAsia="en-US"/>
        </w:rPr>
        <w:t>ā joprojām ir lielākais aviācijas pasažieru un kravu apkalpošanas centrs Baltijas valstīs, nodrošinot 52% īpatsvaru no Baltijas valstu galvaspilsētu lidostās apkalpotajiem pasažieriem.</w:t>
      </w:r>
    </w:p>
    <w:p w:rsidR="009F6585" w:rsidRPr="00AD4963" w:rsidRDefault="009F6585" w:rsidP="00AD4963">
      <w:pPr>
        <w:ind w:firstLine="720"/>
        <w:jc w:val="both"/>
        <w:rPr>
          <w:rFonts w:eastAsia="Calibri"/>
          <w:sz w:val="28"/>
          <w:szCs w:val="28"/>
          <w:lang w:eastAsia="en-US"/>
        </w:rPr>
      </w:pPr>
      <w:r w:rsidRPr="00AD4963">
        <w:rPr>
          <w:rFonts w:eastAsia="Calibri"/>
          <w:sz w:val="28"/>
          <w:szCs w:val="28"/>
          <w:lang w:eastAsia="en-US"/>
        </w:rPr>
        <w:t xml:space="preserve">Neto apgrozījums 2012. gadā, salīdzinājumā ar 2011. gadu, ir pieaudzis par 29.8% jeb 6 917 956 latiem. Ieņēmumi no aviācijas pakalpojumiem pārskata gadā, salīdzinot ar iepriekšējo gadu, ir palielinājušies par 56.6%, aviācijas ieņēmumu lielāko daļu veido ieņēmumi no pakalpojumiem, kuru maksas nosaka LR Ministru kabineta noteikumi </w:t>
      </w:r>
      <w:proofErr w:type="spellStart"/>
      <w:r w:rsidRPr="00AD4963">
        <w:rPr>
          <w:rFonts w:eastAsia="Calibri"/>
          <w:sz w:val="28"/>
          <w:szCs w:val="28"/>
          <w:lang w:eastAsia="en-US"/>
        </w:rPr>
        <w:t>Nr</w:t>
      </w:r>
      <w:proofErr w:type="spellEnd"/>
      <w:r w:rsidRPr="00AD4963">
        <w:rPr>
          <w:rFonts w:eastAsia="Calibri"/>
          <w:sz w:val="28"/>
          <w:szCs w:val="28"/>
          <w:lang w:eastAsia="en-US"/>
        </w:rPr>
        <w:t xml:space="preserve">. 823 «Noteikumi par lidlaukā sniegto drošības un glābšanas pasākumu maksu" un </w:t>
      </w:r>
      <w:proofErr w:type="spellStart"/>
      <w:r w:rsidRPr="00AD4963">
        <w:rPr>
          <w:rFonts w:eastAsia="Calibri"/>
          <w:sz w:val="28"/>
          <w:szCs w:val="28"/>
          <w:lang w:eastAsia="en-US"/>
        </w:rPr>
        <w:t>Nr</w:t>
      </w:r>
      <w:proofErr w:type="spellEnd"/>
      <w:r w:rsidRPr="00AD4963">
        <w:rPr>
          <w:rFonts w:eastAsia="Calibri"/>
          <w:sz w:val="28"/>
          <w:szCs w:val="28"/>
          <w:lang w:eastAsia="en-US"/>
        </w:rPr>
        <w:t>. 1662 „Aeronavigācijas pakalpojumu un valsts nozīmes civilās aviācijas lidlaukā sniegto pakalpojumu maksas noteikšanas kārtība". Ienākumi no ne aviācijas pakalpojumiem palielinājušies par 9% jeb 1 268 370 latiem.</w:t>
      </w:r>
    </w:p>
    <w:p w:rsidR="009F6585" w:rsidRPr="00AD4963" w:rsidRDefault="009F6585" w:rsidP="00AD4963">
      <w:pPr>
        <w:ind w:firstLine="720"/>
        <w:jc w:val="both"/>
        <w:rPr>
          <w:rFonts w:eastAsia="Calibri"/>
          <w:sz w:val="28"/>
          <w:szCs w:val="28"/>
          <w:lang w:eastAsia="en-US"/>
        </w:rPr>
      </w:pPr>
      <w:r w:rsidRPr="00AD4963">
        <w:rPr>
          <w:rFonts w:eastAsia="Calibri"/>
          <w:sz w:val="28"/>
          <w:szCs w:val="28"/>
          <w:lang w:eastAsia="en-US"/>
        </w:rPr>
        <w:t xml:space="preserve">No 2007. gada līdz 2010. gadam (ieskaitot) </w:t>
      </w:r>
      <w:r w:rsidR="009B603D">
        <w:rPr>
          <w:rFonts w:eastAsia="Calibri"/>
          <w:sz w:val="28"/>
          <w:szCs w:val="28"/>
          <w:lang w:eastAsia="en-US"/>
        </w:rPr>
        <w:t>Lidost</w:t>
      </w:r>
      <w:r w:rsidRPr="00AD4963">
        <w:rPr>
          <w:rFonts w:eastAsia="Calibri"/>
          <w:sz w:val="28"/>
          <w:szCs w:val="28"/>
          <w:lang w:eastAsia="en-US"/>
        </w:rPr>
        <w:t>a saņēma Valsts dotāciju no Valsts budžeta programmas 44.00.00 „Aviācijas drošības, glābšanas un medicīniskās palīdzības funkciju nodrošināšana Starptautiskā lidostā „</w:t>
      </w:r>
      <w:proofErr w:type="spellStart"/>
      <w:r w:rsidRPr="00AD4963">
        <w:rPr>
          <w:rFonts w:eastAsia="Calibri"/>
          <w:sz w:val="28"/>
          <w:szCs w:val="28"/>
          <w:lang w:eastAsia="en-US"/>
        </w:rPr>
        <w:t>Rīgan</w:t>
      </w:r>
      <w:proofErr w:type="spellEnd"/>
      <w:r w:rsidRPr="00AD4963">
        <w:rPr>
          <w:rFonts w:eastAsia="Calibri"/>
          <w:sz w:val="28"/>
          <w:szCs w:val="28"/>
          <w:lang w:eastAsia="en-US"/>
        </w:rPr>
        <w:t xml:space="preserve">" ar drošības nodrošināšanu saistīto investīciju projektu realizācijai un uzturēšanas izmaksu segšanai. 2011. gadā, saskaņā ar likumu „Par valsts budžetu 2011. gadam", </w:t>
      </w:r>
      <w:r w:rsidR="009B603D">
        <w:rPr>
          <w:rFonts w:eastAsia="Calibri"/>
          <w:sz w:val="28"/>
          <w:szCs w:val="28"/>
          <w:lang w:eastAsia="en-US"/>
        </w:rPr>
        <w:t>Lidost</w:t>
      </w:r>
      <w:r w:rsidRPr="00AD4963">
        <w:rPr>
          <w:rFonts w:eastAsia="Calibri"/>
          <w:sz w:val="28"/>
          <w:szCs w:val="28"/>
          <w:lang w:eastAsia="en-US"/>
        </w:rPr>
        <w:t xml:space="preserve">a šīs pašas programmas ietvaros saņēma dotāciju ar drošības nodrošināšanu saistītu uzturēšanas izmaksu segšanai. 2012. gadā saskaņā ar likumu „Par valsts budžetu 2012. gadam" </w:t>
      </w:r>
      <w:r w:rsidR="009B603D">
        <w:rPr>
          <w:rFonts w:eastAsia="Calibri"/>
          <w:sz w:val="28"/>
          <w:szCs w:val="28"/>
          <w:lang w:eastAsia="en-US"/>
        </w:rPr>
        <w:t>Lidost</w:t>
      </w:r>
      <w:r w:rsidRPr="00AD4963">
        <w:rPr>
          <w:rFonts w:eastAsia="Calibri"/>
          <w:sz w:val="28"/>
          <w:szCs w:val="28"/>
          <w:lang w:eastAsia="en-US"/>
        </w:rPr>
        <w:t xml:space="preserve">a ir saņēmusi dotāciju valsts budžeta programmā 44.00.00 „Līdzekļi aviācijas drošības pasākumu nodrošināšanai" 57924 laki apmērā ar drošības nodrošināšanu saistītu investīciju projektu realizācijai, kā arī budžeta programmas 99.00.00 „Līdzekļi neparedzētiem gadījumiem izlietojums" ietvaros ir saņēmusi līdzekļus 983137 latu apmērā. Līdzekļus no programmas 99.00.00 plānots novirzīt investīciju projektiem, kas </w:t>
      </w:r>
      <w:r w:rsidR="009B603D">
        <w:rPr>
          <w:rFonts w:eastAsia="Calibri"/>
          <w:sz w:val="28"/>
          <w:szCs w:val="28"/>
          <w:lang w:eastAsia="en-US"/>
        </w:rPr>
        <w:t>Lidost</w:t>
      </w:r>
      <w:r w:rsidRPr="00AD4963">
        <w:rPr>
          <w:rFonts w:eastAsia="Calibri"/>
          <w:sz w:val="28"/>
          <w:szCs w:val="28"/>
          <w:lang w:eastAsia="en-US"/>
        </w:rPr>
        <w:t xml:space="preserve">ai ilgtermiņā nodrošinātu pilnvērtīgu uzņemošās valsts atbalsta sniegšanu ārvalstu bruņotajiem spēkiem uzņemošās valsts atbalsta sistēmas ietvaros. Piešķirtos līdzekļus </w:t>
      </w:r>
      <w:r w:rsidR="009B603D">
        <w:rPr>
          <w:rFonts w:eastAsia="Calibri"/>
          <w:sz w:val="28"/>
          <w:szCs w:val="28"/>
          <w:lang w:eastAsia="en-US"/>
        </w:rPr>
        <w:t>Lidost</w:t>
      </w:r>
      <w:r w:rsidRPr="00AD4963">
        <w:rPr>
          <w:rFonts w:eastAsia="Calibri"/>
          <w:sz w:val="28"/>
          <w:szCs w:val="28"/>
          <w:lang w:eastAsia="en-US"/>
        </w:rPr>
        <w:t>a izlietos tehniskā aprīkojuma iegādei un lidlauka peronu infrastruktūras atjaunošanai.</w:t>
      </w:r>
    </w:p>
    <w:p w:rsidR="009F6585" w:rsidRPr="00AD4963" w:rsidRDefault="009F6585" w:rsidP="00DB3B0F">
      <w:pPr>
        <w:ind w:firstLine="720"/>
        <w:jc w:val="both"/>
        <w:rPr>
          <w:rFonts w:eastAsia="Calibri"/>
          <w:sz w:val="28"/>
          <w:szCs w:val="28"/>
          <w:lang w:eastAsia="en-US"/>
        </w:rPr>
      </w:pPr>
      <w:r w:rsidRPr="00AD4963">
        <w:rPr>
          <w:rFonts w:eastAsia="Calibri"/>
          <w:sz w:val="28"/>
          <w:szCs w:val="28"/>
          <w:lang w:eastAsia="en-US"/>
        </w:rPr>
        <w:t xml:space="preserve">Ar mērķi nodrošināt ilgtspējīgu attīstību un sekmēt konkurētspēju gan Baltijas, gan Baltijas jūras reģiona valstu un starptautiskajā gaisa pārvadājumu tirgū, </w:t>
      </w:r>
      <w:r w:rsidR="009B603D">
        <w:rPr>
          <w:rFonts w:eastAsia="Calibri"/>
          <w:sz w:val="28"/>
          <w:szCs w:val="28"/>
          <w:lang w:eastAsia="en-US"/>
        </w:rPr>
        <w:t>Lidost</w:t>
      </w:r>
      <w:r w:rsidRPr="00AD4963">
        <w:rPr>
          <w:rFonts w:eastAsia="Calibri"/>
          <w:sz w:val="28"/>
          <w:szCs w:val="28"/>
          <w:lang w:eastAsia="en-US"/>
        </w:rPr>
        <w:t>a turpina darbu pie vairākiem uzsāktajiem projektiem.</w:t>
      </w:r>
    </w:p>
    <w:p w:rsidR="009F6585" w:rsidRPr="00AD4963" w:rsidRDefault="009B603D" w:rsidP="00AD4963">
      <w:pPr>
        <w:ind w:firstLine="720"/>
        <w:jc w:val="both"/>
        <w:rPr>
          <w:rFonts w:eastAsia="Calibri"/>
          <w:sz w:val="28"/>
          <w:szCs w:val="28"/>
          <w:lang w:eastAsia="en-US"/>
        </w:rPr>
      </w:pPr>
      <w:r>
        <w:rPr>
          <w:rFonts w:eastAsia="Calibri"/>
          <w:sz w:val="28"/>
          <w:szCs w:val="28"/>
          <w:lang w:eastAsia="en-US"/>
        </w:rPr>
        <w:t>Lidost</w:t>
      </w:r>
      <w:r w:rsidR="009F6585" w:rsidRPr="00AD4963">
        <w:rPr>
          <w:rFonts w:eastAsia="Calibri"/>
          <w:sz w:val="28"/>
          <w:szCs w:val="28"/>
          <w:lang w:eastAsia="en-US"/>
        </w:rPr>
        <w:t xml:space="preserve">a turpina darbu pie Eiropas Savienības fonda (Kohēzijas fonds - KF) projekta Starptautiskās lidostas „Rīga" infrastruktūras attīstība" īstenošanas. 2012. gadā PS „NAMS/COWI </w:t>
      </w:r>
      <w:proofErr w:type="spellStart"/>
      <w:r w:rsidR="009F6585" w:rsidRPr="00AD4963">
        <w:rPr>
          <w:rFonts w:eastAsia="Calibri"/>
          <w:sz w:val="28"/>
          <w:szCs w:val="28"/>
          <w:lang w:eastAsia="en-US"/>
        </w:rPr>
        <w:t>Latvia</w:t>
      </w:r>
      <w:proofErr w:type="spellEnd"/>
      <w:r w:rsidR="009F6585" w:rsidRPr="00AD4963">
        <w:rPr>
          <w:rFonts w:eastAsia="Calibri"/>
          <w:sz w:val="28"/>
          <w:szCs w:val="28"/>
          <w:lang w:eastAsia="en-US"/>
        </w:rPr>
        <w:t xml:space="preserve">/ </w:t>
      </w:r>
      <w:proofErr w:type="spellStart"/>
      <w:r w:rsidR="009F6585" w:rsidRPr="00AD4963">
        <w:rPr>
          <w:rFonts w:eastAsia="Calibri"/>
          <w:sz w:val="28"/>
          <w:szCs w:val="28"/>
          <w:lang w:eastAsia="en-US"/>
        </w:rPr>
        <w:t>Aviaplan</w:t>
      </w:r>
      <w:proofErr w:type="spellEnd"/>
      <w:r w:rsidR="009F6585" w:rsidRPr="00AD4963">
        <w:rPr>
          <w:rFonts w:eastAsia="Calibri"/>
          <w:sz w:val="28"/>
          <w:szCs w:val="28"/>
          <w:lang w:eastAsia="en-US"/>
        </w:rPr>
        <w:t xml:space="preserve">" pabeidza darbu pie tehniskā projekta Starptautiskās lidostas „Rīga" infrastruktūras attīstība" izstrādes, kuram ekspertīzi veica PS </w:t>
      </w:r>
      <w:proofErr w:type="spellStart"/>
      <w:r w:rsidR="009F6585" w:rsidRPr="00AD4963">
        <w:rPr>
          <w:rFonts w:eastAsia="Calibri"/>
          <w:sz w:val="28"/>
          <w:szCs w:val="28"/>
          <w:lang w:eastAsia="en-US"/>
        </w:rPr>
        <w:t>SūveForma&amp;Ramboll</w:t>
      </w:r>
      <w:proofErr w:type="spellEnd"/>
      <w:r w:rsidR="009F6585" w:rsidRPr="00AD4963">
        <w:rPr>
          <w:rFonts w:eastAsia="Calibri"/>
          <w:sz w:val="28"/>
          <w:szCs w:val="28"/>
          <w:lang w:eastAsia="en-US"/>
        </w:rPr>
        <w:t xml:space="preserve">". 2012. gada 1. novembrī noslēgts līgums ar PS „FCC, </w:t>
      </w:r>
      <w:proofErr w:type="spellStart"/>
      <w:r w:rsidR="009F6585" w:rsidRPr="00AD4963">
        <w:rPr>
          <w:rFonts w:eastAsia="Calibri"/>
          <w:sz w:val="28"/>
          <w:szCs w:val="28"/>
          <w:lang w:eastAsia="en-US"/>
        </w:rPr>
        <w:t>Hochtief</w:t>
      </w:r>
      <w:proofErr w:type="spellEnd"/>
      <w:r w:rsidR="009F6585" w:rsidRPr="00AD4963">
        <w:rPr>
          <w:rFonts w:eastAsia="Calibri"/>
          <w:sz w:val="28"/>
          <w:szCs w:val="28"/>
          <w:lang w:eastAsia="en-US"/>
        </w:rPr>
        <w:t xml:space="preserve"> un ACB" par būvdarbu veikšanu, savukārt 2012. gada 21. decembrī noslēgts līgums ar SIA „PRQ VIA" par būvuzraudzību.</w:t>
      </w:r>
    </w:p>
    <w:p w:rsidR="009F6585" w:rsidRPr="00AD4963" w:rsidRDefault="009F6585" w:rsidP="00AD4963">
      <w:pPr>
        <w:ind w:firstLine="720"/>
        <w:jc w:val="both"/>
        <w:rPr>
          <w:rFonts w:eastAsia="Calibri"/>
          <w:sz w:val="28"/>
          <w:szCs w:val="28"/>
          <w:lang w:eastAsia="en-US"/>
        </w:rPr>
      </w:pPr>
      <w:r w:rsidRPr="00AD4963">
        <w:rPr>
          <w:rFonts w:eastAsia="Calibri"/>
          <w:sz w:val="28"/>
          <w:szCs w:val="28"/>
          <w:lang w:eastAsia="en-US"/>
        </w:rPr>
        <w:lastRenderedPageBreak/>
        <w:t>Atbilstoši LR Ministru kabineta 18.12.2012. noteikumiem Nr.888, ar kuriem veikti grozījumi LR Ministru kabineta 15.15.2009. noteikumos Nr.1476, un, kas paredz valsts budžeta līdzfinansējumu aktivitātes 3.3.1.4. projektam "Starptautiskās lidostas „Rīga" infrastruktūras attīstība" 8 255 847 latu apmērā, ir palielināts projekta kopējais atbalsta finansējums, kā arī saņemts avanss 8 781158 latu, tajā skaitā, sadalījumā pa finansēšanas avotiem: Kohēzijas fonda finansējums 7 312 734 latu, valsts budžeta finansējums 1 468 424 latu. 2012. gadā projekta ietvaros izlietoti 3133 474 lati. 2012. gadā apgūts ES Kohēzijas fonda līdzfinansējums 229 660 latu apmērā.</w:t>
      </w:r>
    </w:p>
    <w:p w:rsidR="009F6585" w:rsidRPr="00AD4963" w:rsidRDefault="009F6585" w:rsidP="00AD4963">
      <w:pPr>
        <w:ind w:firstLine="720"/>
        <w:jc w:val="both"/>
        <w:rPr>
          <w:rFonts w:eastAsia="Calibri"/>
          <w:sz w:val="28"/>
          <w:szCs w:val="28"/>
          <w:lang w:eastAsia="en-US"/>
        </w:rPr>
      </w:pPr>
      <w:r w:rsidRPr="00AD4963">
        <w:rPr>
          <w:rFonts w:eastAsia="Calibri"/>
          <w:sz w:val="28"/>
          <w:szCs w:val="28"/>
          <w:lang w:eastAsia="en-US"/>
        </w:rPr>
        <w:t xml:space="preserve">Papildus tam, 2012. gada 19. oktobrī Lidosta pabeidza Eiropas Savienības fonda (ERAF) projekta „Jaunu pakalpojumu ieviešana VAS „Starptautiskā lidosta „Rīga”” īstenošanu. Projekta mērķis ir Lidostas sniegto pakalpojumu paplašināšana, nodrošinot jauna </w:t>
      </w:r>
      <w:proofErr w:type="spellStart"/>
      <w:r w:rsidRPr="00AD4963">
        <w:rPr>
          <w:rFonts w:eastAsia="Calibri"/>
          <w:sz w:val="28"/>
          <w:szCs w:val="28"/>
          <w:lang w:eastAsia="en-US"/>
        </w:rPr>
        <w:t>aviodrošības</w:t>
      </w:r>
      <w:proofErr w:type="spellEnd"/>
      <w:r w:rsidRPr="00AD4963">
        <w:rPr>
          <w:rFonts w:eastAsia="Calibri"/>
          <w:sz w:val="28"/>
          <w:szCs w:val="28"/>
          <w:lang w:eastAsia="en-US"/>
        </w:rPr>
        <w:t xml:space="preserve"> pakalpojuma ieviešanu. Noslēguma pārskats par projekta īstenošanu iesniegts izvērtēšanai Latvijas Investīciju un attīstības aģentūrā. Projekta īstenošanai pavisam izlietoti 344 205 lati, tai skaitā uz projektu attiecināmās izmaksas 295469 lati, no kuriem paredzēts saņemt ERAF līdzfinansējumu 35% apmērā jeb 120 472 lati pēc noslēguma pārskata apstiprināšanas.</w:t>
      </w:r>
    </w:p>
    <w:p w:rsidR="006568F6" w:rsidRPr="006568F6" w:rsidRDefault="006568F6" w:rsidP="007F0541">
      <w:pPr>
        <w:numPr>
          <w:ilvl w:val="1"/>
          <w:numId w:val="2"/>
        </w:numPr>
        <w:tabs>
          <w:tab w:val="clear" w:pos="1512"/>
          <w:tab w:val="right" w:pos="0"/>
          <w:tab w:val="num" w:pos="720"/>
        </w:tabs>
        <w:spacing w:before="240"/>
        <w:ind w:left="720" w:right="26" w:hanging="720"/>
        <w:rPr>
          <w:b/>
          <w:sz w:val="28"/>
          <w:szCs w:val="28"/>
        </w:rPr>
      </w:pPr>
      <w:r w:rsidRPr="006568F6">
        <w:rPr>
          <w:b/>
          <w:sz w:val="28"/>
          <w:szCs w:val="28"/>
        </w:rPr>
        <w:t>VAS „Latvijas Gaisa Satiksme"</w:t>
      </w:r>
    </w:p>
    <w:p w:rsidR="006568F6" w:rsidRPr="006568F6" w:rsidRDefault="006568F6" w:rsidP="007F0541">
      <w:pPr>
        <w:numPr>
          <w:ilvl w:val="2"/>
          <w:numId w:val="3"/>
        </w:numPr>
        <w:tabs>
          <w:tab w:val="clear" w:pos="1980"/>
          <w:tab w:val="right" w:pos="0"/>
          <w:tab w:val="left" w:pos="851"/>
          <w:tab w:val="center" w:pos="4153"/>
          <w:tab w:val="right" w:pos="8306"/>
        </w:tabs>
        <w:ind w:left="851" w:right="26" w:hanging="851"/>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5"/>
        <w:gridCol w:w="4680"/>
      </w:tblGrid>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0" w:type="dxa"/>
            <w:shd w:val="clear" w:color="auto" w:fill="auto"/>
            <w:vAlign w:val="bottom"/>
          </w:tcPr>
          <w:p w:rsidR="006568F6" w:rsidRPr="006568F6" w:rsidRDefault="006568F6" w:rsidP="006568F6">
            <w:pPr>
              <w:rPr>
                <w:color w:val="000000"/>
              </w:rPr>
            </w:pPr>
            <w:r w:rsidRPr="006568F6">
              <w:rPr>
                <w:color w:val="000000"/>
              </w:rPr>
              <w:t>Latvijas Gaisa Satiksme</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0" w:type="dxa"/>
            <w:shd w:val="clear" w:color="auto" w:fill="auto"/>
            <w:vAlign w:val="bottom"/>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0"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0" w:type="dxa"/>
            <w:shd w:val="clear" w:color="auto" w:fill="auto"/>
            <w:vAlign w:val="bottom"/>
          </w:tcPr>
          <w:p w:rsidR="006568F6" w:rsidRPr="006568F6" w:rsidRDefault="006568F6" w:rsidP="006568F6">
            <w:pPr>
              <w:rPr>
                <w:color w:val="000000"/>
              </w:rPr>
            </w:pPr>
            <w:r w:rsidRPr="006568F6">
              <w:rPr>
                <w:color w:val="000000"/>
              </w:rPr>
              <w:t>16 000 000</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680" w:type="dxa"/>
            <w:shd w:val="clear" w:color="auto" w:fill="auto"/>
            <w:vAlign w:val="bottom"/>
          </w:tcPr>
          <w:p w:rsidR="006568F6" w:rsidRPr="006568F6" w:rsidRDefault="006568F6" w:rsidP="006568F6">
            <w:pPr>
              <w:rPr>
                <w:color w:val="000000"/>
              </w:rPr>
            </w:pPr>
            <w:r w:rsidRPr="006568F6">
              <w:rPr>
                <w:color w:val="000000"/>
              </w:rPr>
              <w:t>16 000 000</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680"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680"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0" w:type="dxa"/>
            <w:shd w:val="clear" w:color="auto" w:fill="auto"/>
            <w:vAlign w:val="bottom"/>
          </w:tcPr>
          <w:p w:rsidR="006568F6" w:rsidRPr="006568F6" w:rsidRDefault="006568F6" w:rsidP="006568F6">
            <w:pPr>
              <w:rPr>
                <w:color w:val="000000"/>
              </w:rPr>
            </w:pPr>
            <w:r w:rsidRPr="006568F6">
              <w:rPr>
                <w:color w:val="000000"/>
              </w:rPr>
              <w:t>Jā, no 2011.gada</w:t>
            </w:r>
          </w:p>
        </w:tc>
      </w:tr>
    </w:tbl>
    <w:p w:rsidR="006568F6" w:rsidRPr="006568F6" w:rsidRDefault="006568F6" w:rsidP="006568F6">
      <w:pPr>
        <w:ind w:firstLine="720"/>
        <w:jc w:val="both"/>
        <w:rPr>
          <w:rFonts w:eastAsia="Calibri"/>
          <w:sz w:val="28"/>
          <w:szCs w:val="28"/>
          <w:lang w:eastAsia="en-US"/>
        </w:rPr>
      </w:pPr>
      <w:r w:rsidRPr="006568F6">
        <w:rPr>
          <w:rFonts w:eastAsia="Calibri"/>
          <w:sz w:val="28"/>
          <w:szCs w:val="28"/>
          <w:lang w:eastAsia="en-US"/>
        </w:rPr>
        <w:t xml:space="preserve">VAS „Latvijas gaisa satiksme” (turpmāk – LGS) galvenais pamatdarbības veids ir aeronavigācijas pakalpojumu sniegšana visiem gaisa telpas lietotājiem Rīgas lidojumu informācijas rajonā (LIR). LGS mērķis, uzdevums - nodrošināt </w:t>
      </w:r>
      <w:proofErr w:type="spellStart"/>
      <w:r w:rsidRPr="006568F6">
        <w:rPr>
          <w:rFonts w:eastAsia="Calibri"/>
          <w:sz w:val="28"/>
          <w:szCs w:val="28"/>
          <w:lang w:eastAsia="en-US"/>
        </w:rPr>
        <w:t>aeronovigācijas</w:t>
      </w:r>
      <w:proofErr w:type="spellEnd"/>
      <w:r w:rsidRPr="006568F6">
        <w:rPr>
          <w:rFonts w:eastAsia="Calibri"/>
          <w:sz w:val="28"/>
          <w:szCs w:val="28"/>
          <w:lang w:eastAsia="en-US"/>
        </w:rPr>
        <w:t xml:space="preserve"> pakalpojumus, sniegt drošus pakalpojumus visiem gaisa telpas lietotājiem, pakalpojumu sniegšanas nosacījumi ir definēti Latvijas aeronavigācijas informācijas publikācijā (AIP), darbojas civilās aviācijas jomā.</w:t>
      </w:r>
    </w:p>
    <w:p w:rsidR="00DB3B0F" w:rsidRDefault="00DB3B0F" w:rsidP="00DB3B0F">
      <w:pPr>
        <w:numPr>
          <w:ilvl w:val="2"/>
          <w:numId w:val="3"/>
        </w:numPr>
        <w:tabs>
          <w:tab w:val="right" w:pos="0"/>
          <w:tab w:val="left" w:pos="720"/>
        </w:tabs>
        <w:spacing w:before="240"/>
        <w:ind w:left="1224" w:right="26" w:hanging="1224"/>
        <w:rPr>
          <w:b/>
          <w:sz w:val="28"/>
          <w:szCs w:val="28"/>
        </w:rPr>
      </w:pPr>
      <w:r>
        <w:rPr>
          <w:b/>
          <w:sz w:val="28"/>
          <w:szCs w:val="28"/>
        </w:rPr>
        <w:t>Situācija darbības jomā</w:t>
      </w:r>
    </w:p>
    <w:p w:rsidR="00AD4963" w:rsidRPr="00AD4963" w:rsidRDefault="00AD4963" w:rsidP="00DB3B0F">
      <w:pPr>
        <w:spacing w:before="240"/>
        <w:ind w:firstLine="720"/>
        <w:jc w:val="both"/>
        <w:rPr>
          <w:rFonts w:eastAsia="Calibri"/>
          <w:sz w:val="28"/>
          <w:szCs w:val="28"/>
          <w:lang w:eastAsia="en-US"/>
        </w:rPr>
      </w:pPr>
      <w:r w:rsidRPr="00AD4963">
        <w:rPr>
          <w:rFonts w:eastAsia="Calibri"/>
          <w:sz w:val="28"/>
          <w:szCs w:val="28"/>
          <w:lang w:eastAsia="en-US"/>
        </w:rPr>
        <w:t xml:space="preserve">LGS sniegtie pakalpojumi no klientu puses ir novērtēti kā ļoti kvalitatīvi un to apliecina fakts, ka pārskata periodā nav saņemta neviena klientu sūdzība vai pretenzija par aeronavigācijas pakalpojumu sniegšanu. Lai arī turpmāk sabiedrība garantētu augstas kvalitātes pakalpojumu sniegšanu, 2012. gadā tika uzturēts esošais aeronavigācijas pakalpojumu drošuma līmenis un minimizēti gaisa satiksmes vadības drošuma atgadījuma skaits. </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lastRenderedPageBreak/>
        <w:t xml:space="preserve">Lai nodrošinātu maksimāli efektīvu sadarbību un klientu vēlmju ieviešanu dzīvē, LGS ir rīkojis vairākas oficiālas gaisa satiksmes vadības ekspertu un nacionālās aviokompānijas </w:t>
      </w:r>
      <w:proofErr w:type="spellStart"/>
      <w:r w:rsidRPr="00AD4963">
        <w:rPr>
          <w:rFonts w:eastAsia="Calibri"/>
          <w:sz w:val="28"/>
          <w:szCs w:val="28"/>
          <w:lang w:eastAsia="en-US"/>
        </w:rPr>
        <w:t>airBaltic</w:t>
      </w:r>
      <w:proofErr w:type="spellEnd"/>
      <w:r w:rsidRPr="00AD4963">
        <w:rPr>
          <w:rFonts w:eastAsia="Calibri"/>
          <w:sz w:val="28"/>
          <w:szCs w:val="28"/>
          <w:lang w:eastAsia="en-US"/>
        </w:rPr>
        <w:t xml:space="preserve"> pārstāvju tikšanās, tādejādi veicinot pieredzes apmaiņu.</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Viens no svarīgākajiem 2012.gada mērķiem bija aktīva dalība NEFAB (Ziemeļeiropas funkcionālās gaisa telpas bloka) izveidošanā. 2012.gada 4.jūnijā Tallinā parakstīts starpvalstu līgums, kas stājās spēkā 2012.gada 23.decembrī par NEFAB izveidošanu.</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 xml:space="preserve">Lai paaugstinātu gaisa satiksmes vadības pakalpojumu sniedzēju darbības efektivitāti, LGS darbojas </w:t>
      </w:r>
      <w:proofErr w:type="spellStart"/>
      <w:r w:rsidRPr="00AD4963">
        <w:rPr>
          <w:rFonts w:eastAsia="Calibri"/>
          <w:sz w:val="28"/>
          <w:szCs w:val="28"/>
          <w:lang w:eastAsia="en-US"/>
        </w:rPr>
        <w:t>Borealis</w:t>
      </w:r>
      <w:proofErr w:type="spellEnd"/>
      <w:r w:rsidRPr="00AD4963">
        <w:rPr>
          <w:rFonts w:eastAsia="Calibri"/>
          <w:sz w:val="28"/>
          <w:szCs w:val="28"/>
          <w:lang w:eastAsia="en-US"/>
        </w:rPr>
        <w:t xml:space="preserve"> Aliansē. Tā papildina NEFAB darbu ekonomikas mērogā un komerciāla pamata projektos. </w:t>
      </w:r>
      <w:proofErr w:type="spellStart"/>
      <w:r w:rsidRPr="00AD4963">
        <w:rPr>
          <w:rFonts w:eastAsia="Calibri"/>
          <w:sz w:val="28"/>
          <w:szCs w:val="28"/>
          <w:lang w:eastAsia="en-US"/>
        </w:rPr>
        <w:t>Borealis</w:t>
      </w:r>
      <w:proofErr w:type="spellEnd"/>
      <w:r w:rsidRPr="00AD4963">
        <w:rPr>
          <w:rFonts w:eastAsia="Calibri"/>
          <w:sz w:val="28"/>
          <w:szCs w:val="28"/>
          <w:lang w:eastAsia="en-US"/>
        </w:rPr>
        <w:t xml:space="preserve"> Alianse iekļauj Dānijas, Igaunijas, Somijas, Islandes, Īrijas, Latvijas, Norvēģijas, Zviedrijas un Apvienotās Karalistes ANSP. Kopumā šīs valstis nodrošina gaisa satiksmes pakalpojumu sniegšanu 3,5 miljoniem lidojumu gadā. Starp tiem lielākā daļa lidojumu veido Eiropas galvenos transatlantiskos vārtus.</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Pateicoties LGS dalībai Eiropas gaisa satiksmes drošības organizācijā (</w:t>
      </w:r>
      <w:proofErr w:type="spellStart"/>
      <w:r w:rsidRPr="00AD4963">
        <w:rPr>
          <w:rFonts w:eastAsia="Calibri"/>
          <w:sz w:val="28"/>
          <w:szCs w:val="28"/>
          <w:lang w:eastAsia="en-US"/>
        </w:rPr>
        <w:t>Eurocontrol</w:t>
      </w:r>
      <w:proofErr w:type="spellEnd"/>
      <w:r w:rsidRPr="00AD4963">
        <w:rPr>
          <w:rFonts w:eastAsia="Calibri"/>
          <w:sz w:val="28"/>
          <w:szCs w:val="28"/>
          <w:lang w:eastAsia="en-US"/>
        </w:rPr>
        <w:t xml:space="preserve">), uzņēmuma darbinieki regulāri ir piedalījušies kvalifikācijas celšanā un daži darbinieki ir vadījuši apmācības citiem Eiropas gaisa satiksmes pakalpojumu sniedzējiem. </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 xml:space="preserve">Lai samazinātu izmešu daudzumu, degvielas patēriņu, trokšņu līmeni un uzlabotu efektivitāti, LGS ir iesaistījies efektīvāku procedūru izstrādē. </w:t>
      </w:r>
      <w:proofErr w:type="spellStart"/>
      <w:r w:rsidRPr="00AD4963">
        <w:rPr>
          <w:rFonts w:eastAsia="Calibri"/>
          <w:sz w:val="28"/>
          <w:szCs w:val="28"/>
          <w:lang w:eastAsia="en-US"/>
        </w:rPr>
        <w:t>Arrival</w:t>
      </w:r>
      <w:proofErr w:type="spellEnd"/>
      <w:r w:rsidRPr="00AD4963">
        <w:rPr>
          <w:rFonts w:eastAsia="Calibri"/>
          <w:sz w:val="28"/>
          <w:szCs w:val="28"/>
          <w:lang w:eastAsia="en-US"/>
        </w:rPr>
        <w:t xml:space="preserve"> </w:t>
      </w:r>
      <w:proofErr w:type="spellStart"/>
      <w:r w:rsidRPr="00AD4963">
        <w:rPr>
          <w:rFonts w:eastAsia="Calibri"/>
          <w:sz w:val="28"/>
          <w:szCs w:val="28"/>
          <w:lang w:eastAsia="en-US"/>
        </w:rPr>
        <w:t>Modernization</w:t>
      </w:r>
      <w:proofErr w:type="spellEnd"/>
      <w:r w:rsidRPr="00AD4963">
        <w:rPr>
          <w:rFonts w:eastAsia="Calibri"/>
          <w:sz w:val="28"/>
          <w:szCs w:val="28"/>
          <w:lang w:eastAsia="en-US"/>
        </w:rPr>
        <w:t xml:space="preserve"> </w:t>
      </w:r>
      <w:proofErr w:type="spellStart"/>
      <w:r w:rsidRPr="00AD4963">
        <w:rPr>
          <w:rFonts w:eastAsia="Calibri"/>
          <w:sz w:val="28"/>
          <w:szCs w:val="28"/>
          <w:lang w:eastAsia="en-US"/>
        </w:rPr>
        <w:t>for</w:t>
      </w:r>
      <w:proofErr w:type="spellEnd"/>
      <w:r w:rsidRPr="00AD4963">
        <w:rPr>
          <w:rFonts w:eastAsia="Calibri"/>
          <w:sz w:val="28"/>
          <w:szCs w:val="28"/>
          <w:lang w:eastAsia="en-US"/>
        </w:rPr>
        <w:t xml:space="preserve"> </w:t>
      </w:r>
      <w:proofErr w:type="spellStart"/>
      <w:r w:rsidRPr="00AD4963">
        <w:rPr>
          <w:rFonts w:eastAsia="Calibri"/>
          <w:sz w:val="28"/>
          <w:szCs w:val="28"/>
          <w:lang w:eastAsia="en-US"/>
        </w:rPr>
        <w:t>Better</w:t>
      </w:r>
      <w:proofErr w:type="spellEnd"/>
      <w:r w:rsidRPr="00AD4963">
        <w:rPr>
          <w:rFonts w:eastAsia="Calibri"/>
          <w:sz w:val="28"/>
          <w:szCs w:val="28"/>
          <w:lang w:eastAsia="en-US"/>
        </w:rPr>
        <w:t xml:space="preserve"> </w:t>
      </w:r>
      <w:proofErr w:type="spellStart"/>
      <w:r w:rsidRPr="00AD4963">
        <w:rPr>
          <w:rFonts w:eastAsia="Calibri"/>
          <w:sz w:val="28"/>
          <w:szCs w:val="28"/>
          <w:lang w:eastAsia="en-US"/>
        </w:rPr>
        <w:t>Efficiency</w:t>
      </w:r>
      <w:proofErr w:type="spellEnd"/>
      <w:r w:rsidRPr="00AD4963">
        <w:rPr>
          <w:rFonts w:eastAsia="Calibri"/>
          <w:sz w:val="28"/>
          <w:szCs w:val="28"/>
          <w:lang w:eastAsia="en-US"/>
        </w:rPr>
        <w:t xml:space="preserve"> </w:t>
      </w:r>
      <w:proofErr w:type="spellStart"/>
      <w:r w:rsidRPr="00AD4963">
        <w:rPr>
          <w:rFonts w:eastAsia="Calibri"/>
          <w:sz w:val="28"/>
          <w:szCs w:val="28"/>
          <w:lang w:eastAsia="en-US"/>
        </w:rPr>
        <w:t>in</w:t>
      </w:r>
      <w:proofErr w:type="spellEnd"/>
      <w:r w:rsidRPr="00AD4963">
        <w:rPr>
          <w:rFonts w:eastAsia="Calibri"/>
          <w:sz w:val="28"/>
          <w:szCs w:val="28"/>
          <w:lang w:eastAsia="en-US"/>
        </w:rPr>
        <w:t xml:space="preserve"> </w:t>
      </w:r>
      <w:proofErr w:type="spellStart"/>
      <w:r w:rsidRPr="00AD4963">
        <w:rPr>
          <w:rFonts w:eastAsia="Calibri"/>
          <w:sz w:val="28"/>
          <w:szCs w:val="28"/>
          <w:lang w:eastAsia="en-US"/>
        </w:rPr>
        <w:t>Riga</w:t>
      </w:r>
      <w:proofErr w:type="spellEnd"/>
      <w:r w:rsidRPr="00AD4963">
        <w:rPr>
          <w:rFonts w:eastAsia="Calibri"/>
          <w:sz w:val="28"/>
          <w:szCs w:val="28"/>
          <w:lang w:eastAsia="en-US"/>
        </w:rPr>
        <w:t xml:space="preserve"> (AMBER) realizē Latvijas nacionālā aviokompānija </w:t>
      </w:r>
      <w:proofErr w:type="spellStart"/>
      <w:r w:rsidRPr="00AD4963">
        <w:rPr>
          <w:rFonts w:eastAsia="Calibri"/>
          <w:sz w:val="28"/>
          <w:szCs w:val="28"/>
          <w:lang w:eastAsia="en-US"/>
        </w:rPr>
        <w:t>airBaltic</w:t>
      </w:r>
      <w:proofErr w:type="spellEnd"/>
      <w:r w:rsidRPr="00AD4963">
        <w:rPr>
          <w:rFonts w:eastAsia="Calibri"/>
          <w:sz w:val="28"/>
          <w:szCs w:val="28"/>
          <w:lang w:eastAsia="en-US"/>
        </w:rPr>
        <w:t xml:space="preserve"> kopā ar konsorcija partneriem </w:t>
      </w:r>
      <w:proofErr w:type="spellStart"/>
      <w:r w:rsidRPr="00AD4963">
        <w:rPr>
          <w:rFonts w:eastAsia="Calibri"/>
          <w:sz w:val="28"/>
          <w:szCs w:val="28"/>
          <w:lang w:eastAsia="en-US"/>
        </w:rPr>
        <w:t>Quovadis</w:t>
      </w:r>
      <w:proofErr w:type="spellEnd"/>
      <w:r w:rsidRPr="00AD4963">
        <w:rPr>
          <w:rFonts w:eastAsia="Calibri"/>
          <w:sz w:val="28"/>
          <w:szCs w:val="28"/>
          <w:lang w:eastAsia="en-US"/>
        </w:rPr>
        <w:t xml:space="preserve"> un LGS. Tā mērķis ir uzsākt jaunu projektu, kura mērķis ir nodrošināt Eiropā pirmos zaļos lidojumus ar </w:t>
      </w:r>
      <w:proofErr w:type="spellStart"/>
      <w:r w:rsidRPr="00AD4963">
        <w:rPr>
          <w:rFonts w:eastAsia="Calibri"/>
          <w:sz w:val="28"/>
          <w:szCs w:val="28"/>
          <w:lang w:eastAsia="en-US"/>
        </w:rPr>
        <w:t>turbopropelleru</w:t>
      </w:r>
      <w:proofErr w:type="spellEnd"/>
      <w:r w:rsidRPr="00AD4963">
        <w:rPr>
          <w:rFonts w:eastAsia="Calibri"/>
          <w:sz w:val="28"/>
          <w:szCs w:val="28"/>
          <w:lang w:eastAsia="en-US"/>
        </w:rPr>
        <w:t xml:space="preserve"> lidmašīnām. AMBER projektā tiks izstrādātas jaunas ielidošanas procedūras lidostā Rīga, saīsinot lidojumu maršrutus, uzlabojot lidojumu trajektorijas, lai izvairītos no blīvi apdzīvotām vietām un samazinātu trokšņa ietekmi uz iedzīvotājiem, kā arī samazinot degvielas patēriņu un izmešu daudzumu.</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Šis projekts pilnībā saskan ar LGS mērķiem. NEFAB viens no mērķiem ir degvielas un izmešu patēriņa samazināšana. AMBER projekts ir viens no veidiem, kā sasniegt NEFAB nosprausto mērķi.</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Jaunā trajektorija skrejceļa virzienā būs līdz pat par 30 jūras jūdzēm īsāka nekā pašlaik izmantotā, un uz katru Q400 lidojumu CO2 izmešu daudzums tiks samazināts par līdz pat 300 kg.</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2012.gadā tika turpināts darbs Tukuma lidostas projekta realizācijas kontekstā. Šī projekta ietvaros notikušas daudzas iesaistīto pušu (Tukuma lidosta, Satiksmes ministrija, CAA, LGS) dažādu līmeņu tikšanās. Projekta aktivitātes bija vērstas uz to, lai 2013. gada sākumā Tukuma lidostā tiktu uzsākti instrumentālie lidojumi un tiktu sniegti gaisa satiksmes vadības pakalpojumi.</w:t>
      </w:r>
    </w:p>
    <w:p w:rsidR="00AD4963" w:rsidRPr="00AD4963" w:rsidRDefault="00AD4963" w:rsidP="00AD4963">
      <w:pPr>
        <w:ind w:firstLine="720"/>
        <w:jc w:val="both"/>
        <w:rPr>
          <w:rFonts w:eastAsia="Calibri"/>
          <w:sz w:val="28"/>
          <w:szCs w:val="28"/>
          <w:lang w:eastAsia="en-US"/>
        </w:rPr>
      </w:pPr>
      <w:r w:rsidRPr="00AD4963">
        <w:rPr>
          <w:rFonts w:eastAsia="Calibri"/>
          <w:sz w:val="28"/>
          <w:szCs w:val="28"/>
          <w:lang w:eastAsia="en-US"/>
        </w:rPr>
        <w:t xml:space="preserve">2012.gadā  realizēti vairāki nozīmīgi tehniskie projekti. UĪV objekta „Rēzekne” pārvietošana uz „Viļāniem”, UĪV objekta „Ventspils” pārvietošana uz jaunu vietu,  datu pārraides tīkla modernizācija ar Tallinas GSVC. AWOS </w:t>
      </w:r>
      <w:proofErr w:type="spellStart"/>
      <w:r w:rsidRPr="00AD4963">
        <w:rPr>
          <w:rFonts w:eastAsia="Calibri"/>
          <w:sz w:val="28"/>
          <w:szCs w:val="28"/>
          <w:lang w:eastAsia="en-US"/>
        </w:rPr>
        <w:t>programmnodrošināšanas</w:t>
      </w:r>
      <w:proofErr w:type="spellEnd"/>
      <w:r w:rsidRPr="00AD4963">
        <w:rPr>
          <w:rFonts w:eastAsia="Calibri"/>
          <w:sz w:val="28"/>
          <w:szCs w:val="28"/>
          <w:lang w:eastAsia="en-US"/>
        </w:rPr>
        <w:t xml:space="preserve"> modernizācija lidostās „Rīga” (ar datortehniku </w:t>
      </w:r>
      <w:r w:rsidRPr="00AD4963">
        <w:rPr>
          <w:rFonts w:eastAsia="Calibri"/>
          <w:sz w:val="28"/>
          <w:szCs w:val="28"/>
          <w:lang w:eastAsia="en-US"/>
        </w:rPr>
        <w:lastRenderedPageBreak/>
        <w:t xml:space="preserve">nomaiņu) un „Liepāja”, avārijas UĪV radiostaciju nomaiņa GSV centrā, projekta „ATRACC modernizācija” ietvaros veikta ATRACC darba vietu nomaiņa (datori, monitori, programmatūra), VOR/DME „Daugavpils” funkcionalitātes uzlabošanas pasākumi, </w:t>
      </w:r>
      <w:proofErr w:type="spellStart"/>
      <w:r w:rsidRPr="00AD4963">
        <w:rPr>
          <w:rFonts w:eastAsia="Calibri"/>
          <w:sz w:val="28"/>
          <w:szCs w:val="28"/>
          <w:lang w:eastAsia="en-US"/>
        </w:rPr>
        <w:t>HiPath</w:t>
      </w:r>
      <w:proofErr w:type="spellEnd"/>
      <w:r w:rsidRPr="00AD4963">
        <w:rPr>
          <w:rFonts w:eastAsia="Calibri"/>
          <w:sz w:val="28"/>
          <w:szCs w:val="28"/>
          <w:lang w:eastAsia="en-US"/>
        </w:rPr>
        <w:t xml:space="preserve"> 4500 telefona centrāles modernizācija, kā arī ātrgaitas tīkla izbūve (lidosta „Rīga”) un LGS datortīkla modernizācija.</w:t>
      </w:r>
    </w:p>
    <w:p w:rsidR="006568F6" w:rsidRPr="006568F6" w:rsidRDefault="006568F6" w:rsidP="007F0541">
      <w:pPr>
        <w:numPr>
          <w:ilvl w:val="1"/>
          <w:numId w:val="2"/>
        </w:numPr>
        <w:tabs>
          <w:tab w:val="clear" w:pos="1512"/>
          <w:tab w:val="right" w:pos="0"/>
          <w:tab w:val="num" w:pos="720"/>
        </w:tabs>
        <w:spacing w:before="240"/>
        <w:ind w:left="720" w:right="26" w:hanging="720"/>
        <w:rPr>
          <w:b/>
          <w:sz w:val="28"/>
          <w:szCs w:val="28"/>
        </w:rPr>
      </w:pPr>
      <w:r w:rsidRPr="006568F6">
        <w:rPr>
          <w:b/>
          <w:sz w:val="28"/>
          <w:szCs w:val="28"/>
        </w:rPr>
        <w:t>AS „</w:t>
      </w:r>
      <w:proofErr w:type="spellStart"/>
      <w:r w:rsidRPr="006568F6">
        <w:rPr>
          <w:b/>
          <w:sz w:val="28"/>
          <w:szCs w:val="28"/>
        </w:rPr>
        <w:t>Air</w:t>
      </w:r>
      <w:proofErr w:type="spellEnd"/>
      <w:r w:rsidRPr="006568F6">
        <w:rPr>
          <w:b/>
          <w:sz w:val="28"/>
          <w:szCs w:val="28"/>
        </w:rPr>
        <w:t xml:space="preserve"> </w:t>
      </w:r>
      <w:proofErr w:type="spellStart"/>
      <w:r w:rsidRPr="006568F6">
        <w:rPr>
          <w:b/>
          <w:sz w:val="28"/>
          <w:szCs w:val="28"/>
        </w:rPr>
        <w:t>Baltic</w:t>
      </w:r>
      <w:proofErr w:type="spellEnd"/>
      <w:r w:rsidRPr="006568F6">
        <w:rPr>
          <w:b/>
          <w:sz w:val="28"/>
          <w:szCs w:val="28"/>
        </w:rPr>
        <w:t xml:space="preserve"> </w:t>
      </w:r>
      <w:proofErr w:type="spellStart"/>
      <w:r w:rsidRPr="006568F6">
        <w:rPr>
          <w:b/>
          <w:sz w:val="28"/>
          <w:szCs w:val="28"/>
        </w:rPr>
        <w:t>Corporation</w:t>
      </w:r>
      <w:proofErr w:type="spellEnd"/>
      <w:r w:rsidRPr="006568F6">
        <w:rPr>
          <w:b/>
          <w:sz w:val="28"/>
          <w:szCs w:val="28"/>
        </w:rPr>
        <w:t>”</w:t>
      </w:r>
    </w:p>
    <w:p w:rsidR="006568F6" w:rsidRPr="006568F6" w:rsidRDefault="006568F6" w:rsidP="007F0541">
      <w:pPr>
        <w:numPr>
          <w:ilvl w:val="2"/>
          <w:numId w:val="3"/>
        </w:numPr>
        <w:tabs>
          <w:tab w:val="clear" w:pos="1980"/>
          <w:tab w:val="right" w:pos="0"/>
          <w:tab w:val="left" w:pos="851"/>
          <w:tab w:val="center" w:pos="4153"/>
          <w:tab w:val="right" w:pos="8306"/>
        </w:tabs>
        <w:ind w:left="851" w:right="26" w:hanging="851"/>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5"/>
        <w:gridCol w:w="4680"/>
      </w:tblGrid>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0" w:type="dxa"/>
            <w:shd w:val="clear" w:color="auto" w:fill="auto"/>
            <w:vAlign w:val="bottom"/>
          </w:tcPr>
          <w:p w:rsidR="006568F6" w:rsidRPr="006568F6" w:rsidRDefault="006568F6" w:rsidP="006568F6">
            <w:pPr>
              <w:rPr>
                <w:color w:val="000000"/>
              </w:rPr>
            </w:pPr>
            <w:proofErr w:type="spellStart"/>
            <w:r w:rsidRPr="006568F6">
              <w:rPr>
                <w:b/>
                <w:sz w:val="28"/>
                <w:szCs w:val="28"/>
              </w:rPr>
              <w:t>Air</w:t>
            </w:r>
            <w:proofErr w:type="spellEnd"/>
            <w:r w:rsidRPr="006568F6">
              <w:rPr>
                <w:b/>
                <w:sz w:val="28"/>
                <w:szCs w:val="28"/>
              </w:rPr>
              <w:t xml:space="preserve"> </w:t>
            </w:r>
            <w:proofErr w:type="spellStart"/>
            <w:r w:rsidRPr="006568F6">
              <w:rPr>
                <w:b/>
                <w:sz w:val="28"/>
                <w:szCs w:val="28"/>
              </w:rPr>
              <w:t>Baltic</w:t>
            </w:r>
            <w:proofErr w:type="spellEnd"/>
            <w:r w:rsidRPr="006568F6">
              <w:rPr>
                <w:b/>
                <w:sz w:val="28"/>
                <w:szCs w:val="28"/>
              </w:rPr>
              <w:t xml:space="preserve"> </w:t>
            </w:r>
            <w:proofErr w:type="spellStart"/>
            <w:r w:rsidRPr="006568F6">
              <w:rPr>
                <w:b/>
                <w:sz w:val="28"/>
                <w:szCs w:val="28"/>
              </w:rPr>
              <w:t>Corporation</w:t>
            </w:r>
            <w:proofErr w:type="spellEnd"/>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0" w:type="dxa"/>
            <w:shd w:val="clear" w:color="auto" w:fill="auto"/>
            <w:vAlign w:val="bottom"/>
          </w:tcPr>
          <w:p w:rsidR="006568F6" w:rsidRPr="006568F6" w:rsidRDefault="006568F6" w:rsidP="006568F6">
            <w:pPr>
              <w:rPr>
                <w:color w:val="000000"/>
              </w:rPr>
            </w:pPr>
            <w:r w:rsidRPr="006568F6">
              <w:rPr>
                <w:color w:val="000000"/>
              </w:rPr>
              <w:t>AS</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0"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0" w:type="dxa"/>
            <w:shd w:val="clear" w:color="auto" w:fill="auto"/>
            <w:vAlign w:val="bottom"/>
          </w:tcPr>
          <w:p w:rsidR="006568F6" w:rsidRPr="006568F6" w:rsidRDefault="006568F6" w:rsidP="006568F6">
            <w:pPr>
              <w:rPr>
                <w:color w:val="000000"/>
              </w:rPr>
            </w:pPr>
            <w:r w:rsidRPr="006568F6">
              <w:rPr>
                <w:color w:val="000000"/>
              </w:rPr>
              <w:t>476 000</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680" w:type="dxa"/>
            <w:shd w:val="clear" w:color="auto" w:fill="auto"/>
            <w:vAlign w:val="bottom"/>
          </w:tcPr>
          <w:p w:rsidR="006568F6" w:rsidRPr="006568F6" w:rsidRDefault="006568F6" w:rsidP="006568F6">
            <w:pPr>
              <w:rPr>
                <w:color w:val="000000"/>
              </w:rPr>
            </w:pPr>
            <w:r w:rsidRPr="006568F6">
              <w:rPr>
                <w:color w:val="000000"/>
              </w:rPr>
              <w:t>475 000</w:t>
            </w:r>
          </w:p>
        </w:tc>
      </w:tr>
      <w:tr w:rsidR="006568F6" w:rsidRPr="006568F6" w:rsidTr="006568F6">
        <w:trPr>
          <w:trHeight w:val="20"/>
        </w:trPr>
        <w:tc>
          <w:tcPr>
            <w:tcW w:w="4695"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680" w:type="dxa"/>
            <w:shd w:val="clear" w:color="auto" w:fill="auto"/>
            <w:vAlign w:val="bottom"/>
          </w:tcPr>
          <w:p w:rsidR="006568F6" w:rsidRPr="006568F6" w:rsidRDefault="006568F6" w:rsidP="007F0541">
            <w:pPr>
              <w:numPr>
                <w:ilvl w:val="1"/>
                <w:numId w:val="13"/>
              </w:numPr>
              <w:rPr>
                <w:color w:val="000000"/>
              </w:rPr>
            </w:pPr>
            <w:r w:rsidRPr="006568F6">
              <w:rPr>
                <w:color w:val="000000"/>
              </w:rPr>
              <w:t>%</w:t>
            </w:r>
          </w:p>
        </w:tc>
      </w:tr>
    </w:tbl>
    <w:p w:rsidR="00DB3B0F" w:rsidRDefault="00DB3B0F" w:rsidP="00DB3B0F">
      <w:pPr>
        <w:numPr>
          <w:ilvl w:val="2"/>
          <w:numId w:val="3"/>
        </w:numPr>
        <w:tabs>
          <w:tab w:val="right" w:pos="0"/>
          <w:tab w:val="left" w:pos="720"/>
        </w:tabs>
        <w:spacing w:before="240"/>
        <w:ind w:left="1224" w:right="26" w:hanging="1224"/>
        <w:rPr>
          <w:b/>
          <w:sz w:val="28"/>
          <w:szCs w:val="28"/>
        </w:rPr>
      </w:pPr>
      <w:r>
        <w:rPr>
          <w:b/>
          <w:sz w:val="28"/>
          <w:szCs w:val="28"/>
        </w:rPr>
        <w:t>Situācija darbības jomā</w:t>
      </w:r>
    </w:p>
    <w:p w:rsidR="009B603D" w:rsidRPr="009B603D" w:rsidRDefault="006568F6" w:rsidP="00787612">
      <w:pPr>
        <w:spacing w:before="240"/>
        <w:ind w:firstLine="720"/>
        <w:jc w:val="both"/>
        <w:rPr>
          <w:rFonts w:eastAsia="Calibri"/>
          <w:sz w:val="28"/>
          <w:szCs w:val="28"/>
          <w:lang w:eastAsia="en-US"/>
        </w:rPr>
      </w:pPr>
      <w:r w:rsidRPr="006568F6">
        <w:rPr>
          <w:rFonts w:eastAsia="Calibri"/>
          <w:sz w:val="28"/>
          <w:szCs w:val="28"/>
          <w:lang w:eastAsia="en-US"/>
        </w:rPr>
        <w:t>Lai uzlabotu sistēmas darbību, veikta A</w:t>
      </w:r>
      <w:r w:rsidR="009B603D">
        <w:rPr>
          <w:rFonts w:eastAsia="Calibri"/>
          <w:sz w:val="28"/>
          <w:szCs w:val="28"/>
          <w:lang w:eastAsia="en-US"/>
        </w:rPr>
        <w:t>S „</w:t>
      </w:r>
      <w:proofErr w:type="spellStart"/>
      <w:r w:rsidR="009B603D">
        <w:rPr>
          <w:rFonts w:eastAsia="Calibri"/>
          <w:sz w:val="28"/>
          <w:szCs w:val="28"/>
          <w:lang w:eastAsia="en-US"/>
        </w:rPr>
        <w:t>Air</w:t>
      </w:r>
      <w:proofErr w:type="spellEnd"/>
      <w:r w:rsidR="009B603D">
        <w:rPr>
          <w:rFonts w:eastAsia="Calibri"/>
          <w:sz w:val="28"/>
          <w:szCs w:val="28"/>
          <w:lang w:eastAsia="en-US"/>
        </w:rPr>
        <w:t xml:space="preserve"> </w:t>
      </w:r>
      <w:proofErr w:type="spellStart"/>
      <w:r w:rsidR="009B603D">
        <w:rPr>
          <w:rFonts w:eastAsia="Calibri"/>
          <w:sz w:val="28"/>
          <w:szCs w:val="28"/>
          <w:lang w:eastAsia="en-US"/>
        </w:rPr>
        <w:t>Baltic</w:t>
      </w:r>
      <w:proofErr w:type="spellEnd"/>
      <w:r w:rsidR="009B603D">
        <w:rPr>
          <w:rFonts w:eastAsia="Calibri"/>
          <w:sz w:val="28"/>
          <w:szCs w:val="28"/>
          <w:lang w:eastAsia="en-US"/>
        </w:rPr>
        <w:t xml:space="preserve"> </w:t>
      </w:r>
      <w:proofErr w:type="spellStart"/>
      <w:r w:rsidR="009B603D">
        <w:rPr>
          <w:rFonts w:eastAsia="Calibri"/>
          <w:sz w:val="28"/>
          <w:szCs w:val="28"/>
          <w:lang w:eastAsia="en-US"/>
        </w:rPr>
        <w:t>Corporation</w:t>
      </w:r>
      <w:proofErr w:type="spellEnd"/>
      <w:r w:rsidR="009B603D">
        <w:rPr>
          <w:rFonts w:eastAsia="Calibri"/>
          <w:sz w:val="28"/>
          <w:szCs w:val="28"/>
          <w:lang w:eastAsia="en-US"/>
        </w:rPr>
        <w:t>” (</w:t>
      </w:r>
      <w:proofErr w:type="spellStart"/>
      <w:r w:rsidR="009B603D">
        <w:rPr>
          <w:rFonts w:eastAsia="Calibri"/>
          <w:sz w:val="28"/>
          <w:szCs w:val="28"/>
          <w:lang w:eastAsia="en-US"/>
        </w:rPr>
        <w:t>airB</w:t>
      </w:r>
      <w:r w:rsidRPr="006568F6">
        <w:rPr>
          <w:rFonts w:eastAsia="Calibri"/>
          <w:sz w:val="28"/>
          <w:szCs w:val="28"/>
          <w:lang w:eastAsia="en-US"/>
        </w:rPr>
        <w:t>altic</w:t>
      </w:r>
      <w:proofErr w:type="spellEnd"/>
      <w:r w:rsidRPr="006568F6">
        <w:rPr>
          <w:rFonts w:eastAsia="Calibri"/>
          <w:sz w:val="28"/>
          <w:szCs w:val="28"/>
          <w:lang w:eastAsia="en-US"/>
        </w:rPr>
        <w:t xml:space="preserve">) stabilizēšana un pārņemšana valsts īpašumā. </w:t>
      </w:r>
      <w:r w:rsidR="009B603D" w:rsidRPr="009B603D">
        <w:rPr>
          <w:rFonts w:eastAsia="Calibri"/>
          <w:sz w:val="28"/>
          <w:szCs w:val="28"/>
          <w:lang w:eastAsia="en-US"/>
        </w:rPr>
        <w:t xml:space="preserve">2012. gadā </w:t>
      </w:r>
      <w:proofErr w:type="spellStart"/>
      <w:r w:rsidR="009B603D" w:rsidRPr="009B603D">
        <w:rPr>
          <w:rFonts w:eastAsia="Calibri"/>
          <w:sz w:val="28"/>
          <w:szCs w:val="28"/>
          <w:lang w:eastAsia="en-US"/>
        </w:rPr>
        <w:t>AirBaltic</w:t>
      </w:r>
      <w:proofErr w:type="spellEnd"/>
      <w:r w:rsidR="009B603D" w:rsidRPr="009B603D">
        <w:rPr>
          <w:rFonts w:eastAsia="Calibri"/>
          <w:sz w:val="28"/>
          <w:szCs w:val="28"/>
          <w:lang w:eastAsia="en-US"/>
        </w:rPr>
        <w:t xml:space="preserve">  uzrādīja par LVL 62 miljoniem mazākus pārskata gada zaudējumus kā 2011. gadā un sasniegtais rezultāts bija par LVL 15 miljoniem labāks kā plānots, tādejādi nostiprinot akcionāru, klientu un citu sadarbības partneru pārliecību par </w:t>
      </w:r>
      <w:proofErr w:type="spellStart"/>
      <w:r w:rsidR="00787612">
        <w:rPr>
          <w:rFonts w:eastAsia="Calibri"/>
          <w:sz w:val="28"/>
          <w:szCs w:val="28"/>
          <w:lang w:eastAsia="en-US"/>
        </w:rPr>
        <w:t>airBaltic</w:t>
      </w:r>
      <w:proofErr w:type="spellEnd"/>
      <w:r w:rsidR="009B603D" w:rsidRPr="009B603D">
        <w:rPr>
          <w:rFonts w:eastAsia="Calibri"/>
          <w:sz w:val="28"/>
          <w:szCs w:val="28"/>
          <w:lang w:eastAsia="en-US"/>
        </w:rPr>
        <w:t xml:space="preserve"> veiksmīgu restrukturizācijas procesu.</w:t>
      </w:r>
    </w:p>
    <w:p w:rsidR="009B603D" w:rsidRPr="009B603D" w:rsidRDefault="009B603D" w:rsidP="009B603D">
      <w:pPr>
        <w:ind w:firstLine="720"/>
        <w:jc w:val="both"/>
        <w:rPr>
          <w:rFonts w:eastAsia="Calibri"/>
          <w:sz w:val="28"/>
          <w:szCs w:val="28"/>
          <w:lang w:eastAsia="en-US"/>
        </w:rPr>
      </w:pPr>
      <w:r w:rsidRPr="009B603D">
        <w:rPr>
          <w:rFonts w:eastAsia="Calibri"/>
          <w:sz w:val="28"/>
          <w:szCs w:val="28"/>
          <w:lang w:eastAsia="en-US"/>
        </w:rPr>
        <w:t xml:space="preserve">2012. gadā </w:t>
      </w:r>
      <w:proofErr w:type="spellStart"/>
      <w:r w:rsidR="00787612">
        <w:rPr>
          <w:rFonts w:eastAsia="Calibri"/>
          <w:sz w:val="28"/>
          <w:szCs w:val="28"/>
          <w:lang w:eastAsia="en-US"/>
        </w:rPr>
        <w:t>airBaltic</w:t>
      </w:r>
      <w:proofErr w:type="spellEnd"/>
      <w:r w:rsidRPr="009B603D">
        <w:rPr>
          <w:rFonts w:eastAsia="Calibri"/>
          <w:sz w:val="28"/>
          <w:szCs w:val="28"/>
          <w:lang w:eastAsia="en-US"/>
        </w:rPr>
        <w:t xml:space="preserve"> strādāja ar LVL 22 miljonu lieliem zaudējumiem un pārskata gada beigās tās pašu kapitāls bija negatīvs LVL 129 miljonu apmērā.</w:t>
      </w:r>
    </w:p>
    <w:p w:rsidR="009B603D" w:rsidRPr="009B603D" w:rsidRDefault="009B603D" w:rsidP="009B603D">
      <w:pPr>
        <w:ind w:firstLine="720"/>
        <w:jc w:val="both"/>
        <w:rPr>
          <w:rFonts w:eastAsia="Calibri"/>
          <w:sz w:val="28"/>
          <w:szCs w:val="28"/>
          <w:lang w:eastAsia="en-US"/>
        </w:rPr>
      </w:pPr>
      <w:r w:rsidRPr="009B603D">
        <w:rPr>
          <w:rFonts w:eastAsia="Calibri"/>
          <w:sz w:val="28"/>
          <w:szCs w:val="28"/>
          <w:lang w:eastAsia="en-US"/>
        </w:rPr>
        <w:t xml:space="preserve">Neskatoties uz arvien augošām degvielas cenām un neizdevīgo USD/EUR valūtas kursu 2012. gada laikā, </w:t>
      </w:r>
      <w:proofErr w:type="spellStart"/>
      <w:r w:rsidR="00787612">
        <w:rPr>
          <w:rFonts w:eastAsia="Calibri"/>
          <w:sz w:val="28"/>
          <w:szCs w:val="28"/>
          <w:lang w:eastAsia="en-US"/>
        </w:rPr>
        <w:t>airBaltic</w:t>
      </w:r>
      <w:proofErr w:type="spellEnd"/>
      <w:r w:rsidRPr="009B603D">
        <w:rPr>
          <w:rFonts w:eastAsia="Calibri"/>
          <w:sz w:val="28"/>
          <w:szCs w:val="28"/>
          <w:lang w:eastAsia="en-US"/>
        </w:rPr>
        <w:t xml:space="preserve"> veiktie un biznesa plānā paredzētie pasākumi deva ievērojamu uzlabojumu pamatdarbības rezultātā. </w:t>
      </w:r>
      <w:proofErr w:type="spellStart"/>
      <w:r w:rsidR="00787612">
        <w:rPr>
          <w:rFonts w:eastAsia="Calibri"/>
          <w:sz w:val="28"/>
          <w:szCs w:val="28"/>
          <w:lang w:eastAsia="en-US"/>
        </w:rPr>
        <w:t>airBaltic</w:t>
      </w:r>
      <w:proofErr w:type="spellEnd"/>
      <w:r w:rsidR="00787612" w:rsidRPr="009B603D">
        <w:rPr>
          <w:rFonts w:eastAsia="Calibri"/>
          <w:sz w:val="28"/>
          <w:szCs w:val="28"/>
          <w:lang w:eastAsia="en-US"/>
        </w:rPr>
        <w:t xml:space="preserve"> </w:t>
      </w:r>
      <w:r w:rsidRPr="009B603D">
        <w:rPr>
          <w:rFonts w:eastAsia="Calibri"/>
          <w:sz w:val="28"/>
          <w:szCs w:val="28"/>
          <w:lang w:eastAsia="en-US"/>
        </w:rPr>
        <w:t xml:space="preserve">samazināja piedāvāto sēdvietu skaitu un optimizēja lidojumu maršrutu tādejādi efektīvāk izmantojot floti. Vairāki restrukturizācijas pasākumi bija vērsti uz ieņēmumu palielināšanu un to rezultātā ieņēmumi salīdzinājumā ar 2011. gadu samazinājās tikai par 0.35%, kamēr piedāvāto vietu skaits tika samazināts par 14%, salīdzinot ar 2011. gadu. Būtisku ietekmi pamatdarbības rezultātu uzlabošanā deva arī izmaksu samazināšanas pasākumi – 2012. gada laikā </w:t>
      </w:r>
      <w:proofErr w:type="spellStart"/>
      <w:r w:rsidR="00787612">
        <w:rPr>
          <w:rFonts w:eastAsia="Calibri"/>
          <w:sz w:val="28"/>
          <w:szCs w:val="28"/>
          <w:lang w:eastAsia="en-US"/>
        </w:rPr>
        <w:t>airBaltic</w:t>
      </w:r>
      <w:proofErr w:type="spellEnd"/>
      <w:r w:rsidRPr="009B603D">
        <w:rPr>
          <w:rFonts w:eastAsia="Calibri"/>
          <w:sz w:val="28"/>
          <w:szCs w:val="28"/>
          <w:lang w:eastAsia="en-US"/>
        </w:rPr>
        <w:t xml:space="preserve"> par 10% samazināja tās darba spēku un pārskatīja sadarbības noteikumus ar tās sadarbības partneriem.</w:t>
      </w:r>
    </w:p>
    <w:p w:rsidR="009B603D" w:rsidRPr="009B603D" w:rsidRDefault="009B603D" w:rsidP="009B603D">
      <w:pPr>
        <w:ind w:firstLine="720"/>
        <w:jc w:val="both"/>
        <w:rPr>
          <w:rFonts w:eastAsia="Calibri"/>
          <w:sz w:val="28"/>
          <w:szCs w:val="28"/>
          <w:lang w:eastAsia="en-US"/>
        </w:rPr>
      </w:pPr>
      <w:r w:rsidRPr="009B603D">
        <w:rPr>
          <w:rFonts w:eastAsia="Calibri"/>
          <w:sz w:val="28"/>
          <w:szCs w:val="28"/>
          <w:lang w:eastAsia="en-US"/>
        </w:rPr>
        <w:t xml:space="preserve">2012. gadā </w:t>
      </w:r>
      <w:proofErr w:type="spellStart"/>
      <w:r w:rsidR="00787612">
        <w:rPr>
          <w:rFonts w:eastAsia="Calibri"/>
          <w:sz w:val="28"/>
          <w:szCs w:val="28"/>
          <w:lang w:eastAsia="en-US"/>
        </w:rPr>
        <w:t>airBaltic</w:t>
      </w:r>
      <w:proofErr w:type="spellEnd"/>
      <w:r w:rsidRPr="009B603D">
        <w:rPr>
          <w:rFonts w:eastAsia="Calibri"/>
          <w:sz w:val="28"/>
          <w:szCs w:val="28"/>
          <w:lang w:eastAsia="en-US"/>
        </w:rPr>
        <w:t xml:space="preserve"> noslēdza vairākus USD valūtas un degvielas cenu risku ierobežošanas līgumus, kas kopā deva LVL 0.4 miljonu pozitīvu ietekmi uz </w:t>
      </w:r>
      <w:proofErr w:type="spellStart"/>
      <w:r w:rsidR="00787612">
        <w:rPr>
          <w:rFonts w:eastAsia="Calibri"/>
          <w:sz w:val="28"/>
          <w:szCs w:val="28"/>
          <w:lang w:eastAsia="en-US"/>
        </w:rPr>
        <w:t>airBaltic</w:t>
      </w:r>
      <w:proofErr w:type="spellEnd"/>
      <w:r w:rsidRPr="009B603D">
        <w:rPr>
          <w:rFonts w:eastAsia="Calibri"/>
          <w:sz w:val="28"/>
          <w:szCs w:val="28"/>
          <w:lang w:eastAsia="en-US"/>
        </w:rPr>
        <w:t xml:space="preserve"> pārskata gada rezultātiem, kā arī samazināja neskaidrību par nākotnes saimnieciskās darbības rezultātiem. Šī pārskata apstiprināšanas brīdī </w:t>
      </w:r>
      <w:proofErr w:type="spellStart"/>
      <w:r w:rsidR="00787612">
        <w:rPr>
          <w:rFonts w:eastAsia="Calibri"/>
          <w:sz w:val="28"/>
          <w:szCs w:val="28"/>
          <w:lang w:eastAsia="en-US"/>
        </w:rPr>
        <w:t>airBaltic</w:t>
      </w:r>
      <w:proofErr w:type="spellEnd"/>
      <w:r w:rsidR="00787612" w:rsidRPr="009B603D">
        <w:rPr>
          <w:rFonts w:eastAsia="Calibri"/>
          <w:sz w:val="28"/>
          <w:szCs w:val="28"/>
          <w:lang w:eastAsia="en-US"/>
        </w:rPr>
        <w:t xml:space="preserve"> </w:t>
      </w:r>
      <w:r w:rsidRPr="009B603D">
        <w:rPr>
          <w:rFonts w:eastAsia="Calibri"/>
          <w:sz w:val="28"/>
          <w:szCs w:val="28"/>
          <w:lang w:eastAsia="en-US"/>
        </w:rPr>
        <w:t>aviācijas degvielas budžetā pozīcija bija 980 USD/t.</w:t>
      </w:r>
    </w:p>
    <w:p w:rsidR="009B603D" w:rsidRPr="009B603D" w:rsidRDefault="009B603D" w:rsidP="009B603D">
      <w:pPr>
        <w:ind w:firstLine="720"/>
        <w:jc w:val="both"/>
        <w:rPr>
          <w:rFonts w:eastAsia="Calibri"/>
          <w:sz w:val="28"/>
          <w:szCs w:val="28"/>
          <w:lang w:eastAsia="en-US"/>
        </w:rPr>
      </w:pPr>
      <w:r w:rsidRPr="009B603D">
        <w:rPr>
          <w:rFonts w:eastAsia="Calibri"/>
          <w:sz w:val="28"/>
          <w:szCs w:val="28"/>
          <w:lang w:eastAsia="en-US"/>
        </w:rPr>
        <w:t xml:space="preserve">Saskaņā ar līgumu, ko </w:t>
      </w:r>
      <w:proofErr w:type="spellStart"/>
      <w:r w:rsidR="00787612">
        <w:rPr>
          <w:rFonts w:eastAsia="Calibri"/>
          <w:sz w:val="28"/>
          <w:szCs w:val="28"/>
          <w:lang w:eastAsia="en-US"/>
        </w:rPr>
        <w:t>airBaltic</w:t>
      </w:r>
      <w:proofErr w:type="spellEnd"/>
      <w:r w:rsidRPr="009B603D">
        <w:rPr>
          <w:rFonts w:eastAsia="Calibri"/>
          <w:sz w:val="28"/>
          <w:szCs w:val="28"/>
          <w:lang w:eastAsia="en-US"/>
        </w:rPr>
        <w:t xml:space="preserve"> ir noslēgusi ar valdību 2011. gada decembrī, </w:t>
      </w:r>
      <w:proofErr w:type="spellStart"/>
      <w:r w:rsidRPr="009B603D">
        <w:rPr>
          <w:rFonts w:eastAsia="Calibri"/>
          <w:sz w:val="28"/>
          <w:szCs w:val="28"/>
          <w:lang w:eastAsia="en-US"/>
        </w:rPr>
        <w:t>airBaltic</w:t>
      </w:r>
      <w:proofErr w:type="spellEnd"/>
      <w:r w:rsidRPr="009B603D">
        <w:rPr>
          <w:rFonts w:eastAsia="Calibri"/>
          <w:sz w:val="28"/>
          <w:szCs w:val="28"/>
          <w:lang w:eastAsia="en-US"/>
        </w:rPr>
        <w:t xml:space="preserve"> ir pieejami līdzekļi LVL 25.4 miljonu apmērā. 2012. gada decembrī </w:t>
      </w:r>
      <w:proofErr w:type="spellStart"/>
      <w:r w:rsidR="00787612">
        <w:rPr>
          <w:rFonts w:eastAsia="Calibri"/>
          <w:sz w:val="28"/>
          <w:szCs w:val="28"/>
          <w:lang w:eastAsia="en-US"/>
        </w:rPr>
        <w:t>airBaltic</w:t>
      </w:r>
      <w:proofErr w:type="spellEnd"/>
      <w:r w:rsidRPr="009B603D">
        <w:rPr>
          <w:rFonts w:eastAsia="Calibri"/>
          <w:sz w:val="28"/>
          <w:szCs w:val="28"/>
          <w:lang w:eastAsia="en-US"/>
        </w:rPr>
        <w:t xml:space="preserve"> sāka izmantot šī īstermiņa aizņēmuma līdzekļus. </w:t>
      </w:r>
      <w:proofErr w:type="spellStart"/>
      <w:r w:rsidRPr="009B603D">
        <w:rPr>
          <w:rFonts w:eastAsia="Calibri"/>
          <w:sz w:val="28"/>
          <w:szCs w:val="28"/>
          <w:lang w:eastAsia="en-US"/>
        </w:rPr>
        <w:t>airBaltic</w:t>
      </w:r>
      <w:proofErr w:type="spellEnd"/>
      <w:r w:rsidRPr="009B603D">
        <w:rPr>
          <w:rFonts w:eastAsia="Calibri"/>
          <w:sz w:val="28"/>
          <w:szCs w:val="28"/>
          <w:lang w:eastAsia="en-US"/>
        </w:rPr>
        <w:t xml:space="preserve"> </w:t>
      </w:r>
      <w:r w:rsidRPr="009B603D">
        <w:rPr>
          <w:rFonts w:eastAsia="Calibri"/>
          <w:sz w:val="28"/>
          <w:szCs w:val="28"/>
          <w:lang w:eastAsia="en-US"/>
        </w:rPr>
        <w:lastRenderedPageBreak/>
        <w:t>vadība plāno refinansēt šo aizņēmumu 2013. gada vidū un izmantot pieejamo finansējumu, lai segtu īstermiņa naudas līdzekļu nepieciešamību.</w:t>
      </w:r>
    </w:p>
    <w:p w:rsidR="009B603D" w:rsidRPr="00787612" w:rsidRDefault="009B603D" w:rsidP="00787612">
      <w:pPr>
        <w:ind w:firstLine="720"/>
        <w:jc w:val="both"/>
        <w:rPr>
          <w:rFonts w:eastAsia="Calibri"/>
          <w:sz w:val="28"/>
          <w:szCs w:val="28"/>
          <w:lang w:eastAsia="en-US"/>
        </w:rPr>
      </w:pPr>
      <w:r w:rsidRPr="00787612">
        <w:rPr>
          <w:rFonts w:eastAsia="Calibri"/>
          <w:sz w:val="28"/>
          <w:szCs w:val="28"/>
          <w:lang w:eastAsia="en-US"/>
        </w:rPr>
        <w:t xml:space="preserve">2012. gada decembrī </w:t>
      </w:r>
      <w:proofErr w:type="spellStart"/>
      <w:r w:rsidR="00787612">
        <w:rPr>
          <w:rFonts w:eastAsia="Calibri"/>
          <w:sz w:val="28"/>
          <w:szCs w:val="28"/>
          <w:lang w:eastAsia="en-US"/>
        </w:rPr>
        <w:t>airBaltic</w:t>
      </w:r>
      <w:proofErr w:type="spellEnd"/>
      <w:r w:rsidRPr="00787612">
        <w:rPr>
          <w:rFonts w:eastAsia="Calibri"/>
          <w:sz w:val="28"/>
          <w:szCs w:val="28"/>
          <w:lang w:eastAsia="en-US"/>
        </w:rPr>
        <w:t xml:space="preserve"> parakstīja līgumu ar </w:t>
      </w:r>
      <w:proofErr w:type="spellStart"/>
      <w:r w:rsidRPr="00787612">
        <w:rPr>
          <w:rFonts w:eastAsia="Calibri"/>
          <w:sz w:val="28"/>
          <w:szCs w:val="28"/>
          <w:lang w:eastAsia="en-US"/>
        </w:rPr>
        <w:t>Bombardier</w:t>
      </w:r>
      <w:proofErr w:type="spellEnd"/>
      <w:r w:rsidRPr="00787612">
        <w:rPr>
          <w:rFonts w:eastAsia="Calibri"/>
          <w:sz w:val="28"/>
          <w:szCs w:val="28"/>
          <w:lang w:eastAsia="en-US"/>
        </w:rPr>
        <w:t xml:space="preserve"> </w:t>
      </w:r>
      <w:proofErr w:type="spellStart"/>
      <w:r w:rsidRPr="00787612">
        <w:rPr>
          <w:rFonts w:eastAsia="Calibri"/>
          <w:sz w:val="28"/>
          <w:szCs w:val="28"/>
          <w:lang w:eastAsia="en-US"/>
        </w:rPr>
        <w:t>Aerospace</w:t>
      </w:r>
      <w:proofErr w:type="spellEnd"/>
      <w:r w:rsidRPr="00787612">
        <w:rPr>
          <w:rFonts w:eastAsia="Calibri"/>
          <w:sz w:val="28"/>
          <w:szCs w:val="28"/>
          <w:lang w:eastAsia="en-US"/>
        </w:rPr>
        <w:t xml:space="preserve"> par 10 CS300 lidmašīnu iegādi un pirkuma tiesībām uz vēl 10 CS300 tipa lidmašīnām. Saskaņā ar CS300 lidmašīnu cenrāža cenām, 10 lidmašīnu iegādes līguma vērtība ir aptuveni</w:t>
      </w:r>
      <w:r w:rsidR="00787612">
        <w:rPr>
          <w:rFonts w:eastAsia="Calibri"/>
          <w:sz w:val="28"/>
          <w:szCs w:val="28"/>
          <w:lang w:eastAsia="en-US"/>
        </w:rPr>
        <w:t xml:space="preserve"> </w:t>
      </w:r>
      <w:r w:rsidRPr="00787612">
        <w:rPr>
          <w:rFonts w:eastAsia="Calibri"/>
          <w:sz w:val="28"/>
          <w:szCs w:val="28"/>
          <w:lang w:eastAsia="en-US"/>
        </w:rPr>
        <w:t xml:space="preserve">USD 764 miljoni un tā varētu palielināties līdz USD 1.57 miljardiem, ja tiktu izmantotas 10 papildu lidmašīnu iegādes tiesības. </w:t>
      </w:r>
    </w:p>
    <w:p w:rsidR="009B603D" w:rsidRPr="00787612" w:rsidRDefault="009B603D" w:rsidP="00787612">
      <w:pPr>
        <w:ind w:firstLine="720"/>
        <w:jc w:val="both"/>
        <w:rPr>
          <w:rFonts w:eastAsia="Calibri"/>
          <w:sz w:val="28"/>
          <w:szCs w:val="28"/>
          <w:lang w:eastAsia="en-US"/>
        </w:rPr>
      </w:pPr>
      <w:r w:rsidRPr="00787612">
        <w:rPr>
          <w:rFonts w:eastAsia="Calibri"/>
          <w:sz w:val="28"/>
          <w:szCs w:val="28"/>
          <w:lang w:eastAsia="en-US"/>
        </w:rPr>
        <w:t xml:space="preserve">2012. gadā </w:t>
      </w:r>
      <w:proofErr w:type="spellStart"/>
      <w:r w:rsidR="00787612">
        <w:rPr>
          <w:rFonts w:eastAsia="Calibri"/>
          <w:sz w:val="28"/>
          <w:szCs w:val="28"/>
          <w:lang w:eastAsia="en-US"/>
        </w:rPr>
        <w:t>airBaltic</w:t>
      </w:r>
      <w:proofErr w:type="spellEnd"/>
      <w:r w:rsidRPr="00787612">
        <w:rPr>
          <w:rFonts w:eastAsia="Calibri"/>
          <w:sz w:val="28"/>
          <w:szCs w:val="28"/>
          <w:lang w:eastAsia="en-US"/>
        </w:rPr>
        <w:t xml:space="preserve"> parakstīja līgumu par vienas B737 tipa lidmašīnas nomu un pagarināja nomas līgumus par vairākām citām tās flotē esošām lidmašīnām. Tika pārtraukti nomas līgumi par 3 </w:t>
      </w:r>
      <w:proofErr w:type="spellStart"/>
      <w:r w:rsidRPr="00787612">
        <w:rPr>
          <w:rFonts w:eastAsia="Calibri"/>
          <w:sz w:val="28"/>
          <w:szCs w:val="28"/>
          <w:lang w:eastAsia="en-US"/>
        </w:rPr>
        <w:t>Fokker</w:t>
      </w:r>
      <w:proofErr w:type="spellEnd"/>
      <w:r w:rsidRPr="00787612">
        <w:rPr>
          <w:rFonts w:eastAsia="Calibri"/>
          <w:sz w:val="28"/>
          <w:szCs w:val="28"/>
          <w:lang w:eastAsia="en-US"/>
        </w:rPr>
        <w:t xml:space="preserve"> 50 tipa lidmašīnām un tās tika atgrieztas to īpašniekiem. Pārskata gada beigās </w:t>
      </w:r>
      <w:proofErr w:type="spellStart"/>
      <w:r w:rsidR="00787612">
        <w:rPr>
          <w:rFonts w:eastAsia="Calibri"/>
          <w:sz w:val="28"/>
          <w:szCs w:val="28"/>
          <w:lang w:eastAsia="en-US"/>
        </w:rPr>
        <w:t>airBaltic</w:t>
      </w:r>
      <w:proofErr w:type="spellEnd"/>
      <w:r w:rsidRPr="00787612">
        <w:rPr>
          <w:rFonts w:eastAsia="Calibri"/>
          <w:sz w:val="28"/>
          <w:szCs w:val="28"/>
          <w:lang w:eastAsia="en-US"/>
        </w:rPr>
        <w:t xml:space="preserve"> flotē bija 7 </w:t>
      </w:r>
      <w:proofErr w:type="spellStart"/>
      <w:r w:rsidRPr="00787612">
        <w:rPr>
          <w:rFonts w:eastAsia="Calibri"/>
          <w:sz w:val="28"/>
          <w:szCs w:val="28"/>
          <w:lang w:eastAsia="en-US"/>
        </w:rPr>
        <w:t>Fokker</w:t>
      </w:r>
      <w:proofErr w:type="spellEnd"/>
      <w:r w:rsidRPr="00787612">
        <w:rPr>
          <w:rFonts w:eastAsia="Calibri"/>
          <w:sz w:val="28"/>
          <w:szCs w:val="28"/>
          <w:lang w:eastAsia="en-US"/>
        </w:rPr>
        <w:t xml:space="preserve"> 50 tipa lidmašīnas, 8 </w:t>
      </w:r>
      <w:proofErr w:type="spellStart"/>
      <w:r w:rsidRPr="00787612">
        <w:rPr>
          <w:rFonts w:eastAsia="Calibri"/>
          <w:sz w:val="28"/>
          <w:szCs w:val="28"/>
          <w:lang w:eastAsia="en-US"/>
        </w:rPr>
        <w:t>Bombardier</w:t>
      </w:r>
      <w:proofErr w:type="spellEnd"/>
      <w:r w:rsidRPr="00787612">
        <w:rPr>
          <w:rFonts w:eastAsia="Calibri"/>
          <w:sz w:val="28"/>
          <w:szCs w:val="28"/>
          <w:lang w:eastAsia="en-US"/>
        </w:rPr>
        <w:t xml:space="preserve"> Q400 tipa lidmašīnas, 13 </w:t>
      </w:r>
      <w:proofErr w:type="spellStart"/>
      <w:r w:rsidRPr="00787612">
        <w:rPr>
          <w:rFonts w:eastAsia="Calibri"/>
          <w:sz w:val="28"/>
          <w:szCs w:val="28"/>
          <w:lang w:eastAsia="en-US"/>
        </w:rPr>
        <w:t>Boeing</w:t>
      </w:r>
      <w:proofErr w:type="spellEnd"/>
      <w:r w:rsidRPr="00787612">
        <w:rPr>
          <w:rFonts w:eastAsia="Calibri"/>
          <w:sz w:val="28"/>
          <w:szCs w:val="28"/>
          <w:lang w:eastAsia="en-US"/>
        </w:rPr>
        <w:t xml:space="preserve"> 737 tipa lidmašīnas un 2 B757 tipa lidmašīnas.</w:t>
      </w:r>
    </w:p>
    <w:p w:rsidR="009B603D" w:rsidRPr="00787612" w:rsidRDefault="009B603D" w:rsidP="00787612">
      <w:pPr>
        <w:ind w:firstLine="720"/>
        <w:jc w:val="both"/>
        <w:rPr>
          <w:rFonts w:eastAsia="Calibri"/>
          <w:sz w:val="28"/>
          <w:szCs w:val="28"/>
          <w:lang w:eastAsia="en-US"/>
        </w:rPr>
      </w:pPr>
      <w:r w:rsidRPr="00787612">
        <w:rPr>
          <w:rFonts w:eastAsia="Calibri"/>
          <w:sz w:val="28"/>
          <w:szCs w:val="28"/>
          <w:lang w:eastAsia="en-US"/>
        </w:rPr>
        <w:t xml:space="preserve">Šī pārskata apstiprināšanas brīdī </w:t>
      </w:r>
      <w:proofErr w:type="spellStart"/>
      <w:r w:rsidR="00787612">
        <w:rPr>
          <w:rFonts w:eastAsia="Calibri"/>
          <w:sz w:val="28"/>
          <w:szCs w:val="28"/>
          <w:lang w:eastAsia="en-US"/>
        </w:rPr>
        <w:t>airBaltic</w:t>
      </w:r>
      <w:proofErr w:type="spellEnd"/>
      <w:r w:rsidRPr="00787612">
        <w:rPr>
          <w:rFonts w:eastAsia="Calibri"/>
          <w:sz w:val="28"/>
          <w:szCs w:val="28"/>
          <w:lang w:eastAsia="en-US"/>
        </w:rPr>
        <w:t xml:space="preserve"> ir noslēgusi nomas līgumus par papildus 4 </w:t>
      </w:r>
      <w:proofErr w:type="spellStart"/>
      <w:r w:rsidRPr="00787612">
        <w:rPr>
          <w:rFonts w:eastAsia="Calibri"/>
          <w:sz w:val="28"/>
          <w:szCs w:val="28"/>
          <w:lang w:eastAsia="en-US"/>
        </w:rPr>
        <w:t>Bombardier</w:t>
      </w:r>
      <w:proofErr w:type="spellEnd"/>
      <w:r w:rsidRPr="00787612">
        <w:rPr>
          <w:rFonts w:eastAsia="Calibri"/>
          <w:sz w:val="28"/>
          <w:szCs w:val="28"/>
          <w:lang w:eastAsia="en-US"/>
        </w:rPr>
        <w:t xml:space="preserve"> Q400 tipa lidmašīnu nomu, kas </w:t>
      </w:r>
      <w:proofErr w:type="spellStart"/>
      <w:r w:rsidRPr="00787612">
        <w:rPr>
          <w:rFonts w:eastAsia="Calibri"/>
          <w:sz w:val="28"/>
          <w:szCs w:val="28"/>
          <w:lang w:eastAsia="en-US"/>
        </w:rPr>
        <w:t>airBaltic</w:t>
      </w:r>
      <w:proofErr w:type="spellEnd"/>
      <w:r w:rsidRPr="00787612">
        <w:rPr>
          <w:rFonts w:eastAsia="Calibri"/>
          <w:sz w:val="28"/>
          <w:szCs w:val="28"/>
          <w:lang w:eastAsia="en-US"/>
        </w:rPr>
        <w:t xml:space="preserve"> flotē būs no 2013. gada 3. ceturkšņa beigām.</w:t>
      </w:r>
    </w:p>
    <w:p w:rsidR="00787612" w:rsidRDefault="009B603D" w:rsidP="00787612">
      <w:pPr>
        <w:ind w:firstLine="720"/>
        <w:jc w:val="both"/>
        <w:rPr>
          <w:rFonts w:eastAsia="Calibri"/>
          <w:sz w:val="28"/>
          <w:szCs w:val="28"/>
          <w:lang w:eastAsia="en-US"/>
        </w:rPr>
      </w:pPr>
      <w:r w:rsidRPr="00787612">
        <w:rPr>
          <w:rFonts w:eastAsia="Calibri"/>
          <w:sz w:val="28"/>
          <w:szCs w:val="28"/>
          <w:lang w:eastAsia="en-US"/>
        </w:rPr>
        <w:t xml:space="preserve">2012. gada beigās </w:t>
      </w:r>
      <w:proofErr w:type="spellStart"/>
      <w:r w:rsidR="00787612">
        <w:rPr>
          <w:rFonts w:eastAsia="Calibri"/>
          <w:sz w:val="28"/>
          <w:szCs w:val="28"/>
          <w:lang w:eastAsia="en-US"/>
        </w:rPr>
        <w:t>airBaltic</w:t>
      </w:r>
      <w:proofErr w:type="spellEnd"/>
      <w:r w:rsidRPr="00787612">
        <w:rPr>
          <w:rFonts w:eastAsia="Calibri"/>
          <w:sz w:val="28"/>
          <w:szCs w:val="28"/>
          <w:lang w:eastAsia="en-US"/>
        </w:rPr>
        <w:t xml:space="preserve"> flotē ir 30 lidmašīnas (2011. gada beigās – 34 lidmašīnas).</w:t>
      </w:r>
    </w:p>
    <w:p w:rsidR="006568F6" w:rsidRPr="006568F6" w:rsidRDefault="006568F6" w:rsidP="00AE6EB0">
      <w:pPr>
        <w:numPr>
          <w:ilvl w:val="0"/>
          <w:numId w:val="2"/>
        </w:numPr>
        <w:tabs>
          <w:tab w:val="clear" w:pos="360"/>
          <w:tab w:val="right" w:pos="0"/>
          <w:tab w:val="num" w:pos="720"/>
        </w:tabs>
        <w:spacing w:before="240"/>
        <w:ind w:right="26"/>
        <w:rPr>
          <w:b/>
          <w:sz w:val="32"/>
          <w:szCs w:val="28"/>
        </w:rPr>
      </w:pPr>
      <w:r w:rsidRPr="006568F6">
        <w:rPr>
          <w:b/>
          <w:sz w:val="32"/>
          <w:szCs w:val="28"/>
        </w:rPr>
        <w:t>Jūrniecības apakšnozare</w:t>
      </w:r>
    </w:p>
    <w:p w:rsidR="006568F6" w:rsidRPr="006568F6" w:rsidRDefault="006568F6" w:rsidP="007F0541">
      <w:pPr>
        <w:numPr>
          <w:ilvl w:val="1"/>
          <w:numId w:val="3"/>
        </w:numPr>
        <w:tabs>
          <w:tab w:val="clear" w:pos="1512"/>
          <w:tab w:val="right" w:pos="0"/>
          <w:tab w:val="num" w:pos="720"/>
          <w:tab w:val="center" w:pos="4153"/>
          <w:tab w:val="right" w:pos="8306"/>
        </w:tabs>
        <w:spacing w:before="240"/>
        <w:ind w:left="720" w:right="26" w:hanging="720"/>
        <w:rPr>
          <w:b/>
          <w:color w:val="000000"/>
          <w:w w:val="101"/>
          <w:sz w:val="28"/>
          <w:szCs w:val="28"/>
        </w:rPr>
      </w:pPr>
      <w:r w:rsidRPr="006568F6">
        <w:rPr>
          <w:b/>
          <w:sz w:val="28"/>
          <w:szCs w:val="28"/>
        </w:rPr>
        <w:t>VAS „Latvijas Jūras administrācija”</w:t>
      </w:r>
    </w:p>
    <w:p w:rsidR="006568F6" w:rsidRPr="006568F6" w:rsidRDefault="006568F6" w:rsidP="007F0541">
      <w:pPr>
        <w:numPr>
          <w:ilvl w:val="2"/>
          <w:numId w:val="3"/>
        </w:numPr>
        <w:tabs>
          <w:tab w:val="clear" w:pos="1980"/>
          <w:tab w:val="right" w:pos="0"/>
          <w:tab w:val="left" w:pos="851"/>
          <w:tab w:val="center" w:pos="4153"/>
          <w:tab w:val="right" w:pos="8306"/>
        </w:tabs>
        <w:ind w:left="851" w:right="26" w:hanging="851"/>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8" w:type="dxa"/>
            <w:shd w:val="clear" w:color="auto" w:fill="auto"/>
            <w:vAlign w:val="bottom"/>
          </w:tcPr>
          <w:p w:rsidR="006568F6" w:rsidRPr="006568F6" w:rsidRDefault="006568F6" w:rsidP="006568F6">
            <w:pPr>
              <w:rPr>
                <w:color w:val="000000"/>
              </w:rPr>
            </w:pPr>
            <w:r w:rsidRPr="006568F6">
              <w:rPr>
                <w:color w:val="000000"/>
              </w:rPr>
              <w:t>Latvijas Jūras administrācija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8" w:type="dxa"/>
            <w:shd w:val="clear" w:color="auto" w:fill="auto"/>
            <w:vAlign w:val="bottom"/>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8"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8" w:type="dxa"/>
            <w:shd w:val="clear" w:color="auto" w:fill="auto"/>
            <w:vAlign w:val="bottom"/>
          </w:tcPr>
          <w:p w:rsidR="006568F6" w:rsidRPr="006568F6" w:rsidRDefault="006568F6" w:rsidP="006568F6">
            <w:pPr>
              <w:rPr>
                <w:color w:val="000000"/>
              </w:rPr>
            </w:pPr>
            <w:r w:rsidRPr="006568F6">
              <w:rPr>
                <w:color w:val="000000"/>
              </w:rPr>
              <w:t>1 078 033</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688" w:type="dxa"/>
            <w:shd w:val="clear" w:color="auto" w:fill="auto"/>
            <w:vAlign w:val="bottom"/>
          </w:tcPr>
          <w:p w:rsidR="006568F6" w:rsidRPr="006568F6" w:rsidRDefault="006568F6" w:rsidP="006568F6">
            <w:pPr>
              <w:rPr>
                <w:color w:val="000000"/>
              </w:rPr>
            </w:pPr>
            <w:r w:rsidRPr="006568F6">
              <w:rPr>
                <w:color w:val="000000"/>
              </w:rPr>
              <w:t>1 078 033</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688"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20"/>
        </w:trPr>
        <w:tc>
          <w:tcPr>
            <w:tcW w:w="4687"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8" w:type="dxa"/>
            <w:shd w:val="clear" w:color="auto" w:fill="auto"/>
            <w:vAlign w:val="bottom"/>
          </w:tcPr>
          <w:p w:rsidR="006568F6" w:rsidRPr="006568F6" w:rsidRDefault="006568F6" w:rsidP="006568F6">
            <w:pPr>
              <w:rPr>
                <w:color w:val="000000"/>
              </w:rPr>
            </w:pPr>
            <w:r w:rsidRPr="006568F6">
              <w:rPr>
                <w:color w:val="000000"/>
              </w:rPr>
              <w:t>nē</w:t>
            </w:r>
          </w:p>
        </w:tc>
      </w:tr>
    </w:tbl>
    <w:p w:rsidR="006568F6" w:rsidRPr="006568F6" w:rsidRDefault="006568F6" w:rsidP="006568F6">
      <w:pPr>
        <w:tabs>
          <w:tab w:val="left" w:pos="0"/>
        </w:tabs>
        <w:spacing w:before="240"/>
        <w:ind w:right="71" w:firstLine="720"/>
        <w:jc w:val="both"/>
        <w:rPr>
          <w:rFonts w:eastAsia="Calibri"/>
          <w:sz w:val="28"/>
          <w:szCs w:val="28"/>
          <w:lang w:eastAsia="en-US"/>
        </w:rPr>
      </w:pPr>
      <w:r w:rsidRPr="006568F6">
        <w:rPr>
          <w:rFonts w:eastAsia="Calibri"/>
          <w:sz w:val="28"/>
          <w:szCs w:val="28"/>
          <w:lang w:eastAsia="en-US"/>
        </w:rPr>
        <w:t>VAS “Latvijas Jūras administrācija” (turpmāk – LJA) sniedz navigācijas un hidrogrāfijas pakalpojumus, nodrošina Latvijas jūrnieku sertifikāciju un eksamināciju, veic kuģu reģistrāciju un to tehniskos auditus, ražo un izplata navigācijas kartes un saistītos datus. Kapitālsabiedrība savas kompetences ietvaros nodrošina un atbalsta pārstāvniecību starptautiskos forumos.</w:t>
      </w:r>
    </w:p>
    <w:p w:rsidR="006568F6" w:rsidRPr="006568F6" w:rsidRDefault="006568F6" w:rsidP="006568F6">
      <w:pPr>
        <w:tabs>
          <w:tab w:val="left" w:pos="0"/>
        </w:tabs>
        <w:ind w:right="71" w:firstLine="720"/>
        <w:jc w:val="both"/>
        <w:rPr>
          <w:rFonts w:eastAsia="Calibri"/>
          <w:sz w:val="28"/>
          <w:szCs w:val="28"/>
          <w:lang w:eastAsia="en-US"/>
        </w:rPr>
      </w:pPr>
      <w:r w:rsidRPr="006568F6">
        <w:rPr>
          <w:rFonts w:eastAsia="Calibri"/>
          <w:sz w:val="28"/>
          <w:szCs w:val="28"/>
          <w:lang w:eastAsia="en-US"/>
        </w:rPr>
        <w:t>LJA darbība ir funkcionāli sadalīta starp četrām struktūrvienībām: Kuģu reģistrs, Jūrnieku reģistrs, Kuģošanas drošības departaments un Hidrogrāfijas dienests.</w:t>
      </w:r>
    </w:p>
    <w:p w:rsidR="006568F6" w:rsidRPr="006568F6" w:rsidRDefault="006568F6" w:rsidP="006568F6">
      <w:pPr>
        <w:tabs>
          <w:tab w:val="left" w:pos="0"/>
        </w:tabs>
        <w:ind w:right="71" w:firstLine="720"/>
        <w:jc w:val="both"/>
        <w:rPr>
          <w:rFonts w:eastAsia="Calibri"/>
          <w:sz w:val="28"/>
          <w:szCs w:val="28"/>
          <w:lang w:eastAsia="en-US"/>
        </w:rPr>
      </w:pPr>
      <w:r w:rsidRPr="006568F6">
        <w:rPr>
          <w:rFonts w:eastAsia="Calibri"/>
          <w:sz w:val="28"/>
          <w:szCs w:val="28"/>
          <w:lang w:eastAsia="en-US"/>
        </w:rPr>
        <w:t>Galvenais birojs ir izvietots Rīgā, savukārt, lai nodrošinātu operativitāti attiecībā uz kuģu auditiem, pa vienam atbalsta ofisam atrodas Ventspilī un Liepājā.</w:t>
      </w:r>
    </w:p>
    <w:p w:rsidR="00E946E7" w:rsidRDefault="00E946E7" w:rsidP="00E946E7">
      <w:pPr>
        <w:numPr>
          <w:ilvl w:val="2"/>
          <w:numId w:val="3"/>
        </w:numPr>
        <w:tabs>
          <w:tab w:val="right" w:pos="0"/>
          <w:tab w:val="left" w:pos="720"/>
        </w:tabs>
        <w:spacing w:before="240"/>
        <w:ind w:left="1224" w:right="26" w:hanging="1224"/>
        <w:rPr>
          <w:b/>
          <w:sz w:val="28"/>
          <w:szCs w:val="28"/>
        </w:rPr>
      </w:pPr>
      <w:r>
        <w:rPr>
          <w:b/>
          <w:sz w:val="28"/>
          <w:szCs w:val="28"/>
        </w:rPr>
        <w:lastRenderedPageBreak/>
        <w:t>Situācija darbības jomā</w:t>
      </w:r>
    </w:p>
    <w:p w:rsidR="00AE6EB0" w:rsidRPr="00AE6EB0" w:rsidRDefault="00AE6EB0" w:rsidP="00E946E7">
      <w:pPr>
        <w:tabs>
          <w:tab w:val="left" w:pos="0"/>
        </w:tabs>
        <w:spacing w:before="240"/>
        <w:ind w:right="74" w:firstLine="720"/>
        <w:jc w:val="both"/>
        <w:rPr>
          <w:rFonts w:eastAsia="Calibri"/>
          <w:sz w:val="28"/>
          <w:szCs w:val="28"/>
          <w:lang w:eastAsia="en-US"/>
        </w:rPr>
      </w:pPr>
      <w:r w:rsidRPr="00AE6EB0">
        <w:rPr>
          <w:rFonts w:eastAsia="Calibri"/>
          <w:sz w:val="28"/>
          <w:szCs w:val="28"/>
          <w:lang w:eastAsia="en-US"/>
        </w:rPr>
        <w:t>Nozares normatīvo aktu sistēma attiecībā uz kuģošanas drošību un VAS "Latvijas Jūras administrācija" darbību tika papildināta gan ar vairākiem jauniem normatīviem aktiem, gan ar normatīviem aktiem, ar kuriem izdarīti grozījumi jau spēkā esošo tiesību aktu normās. 2012. gadā veikti grozījumi 14 spēkā esošos Ministru kabineta noteikumos, pieņemti trīs jauni Ministru kabineta noteikumi, izdarīti grozījumi Jūrlietu pārvaldes un jūras drošības likumā, Jūras kodeksā un Latvijas Administratīvo pārkāpumu kodeksā, sagatavoti un Saeimā iesniegti likumprojekti - "Grozījumi likumā "Par 1974. gada Atēnu konvencijas par pasažieru un to bagāžas jūras pārvadājumu 2002. gada protokolu"" un "Par Starptautiskās mobilo satelītsakaru organizācijas konvencijas grozījumiem".</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 xml:space="preserve">2012. gadā Jūrnieku reģistrs turpināja pilnveidot jūrnieku profesionālās sagatavošanas un sertificēšanas sistēmu Latvijā, kā arī veica kompleksās pārbaudes, uzraugot jūrnieku profesionālās izglītības programmu un mācību kursu programmu īstenošanas atbilstību starptautisko normatīvo aktu prasībām. Jūrnieku reģistrs 2012. gadā ir izsniedzis 1 661 jūrnieku grāmatiņu, izsniedzis 4095 starptautiski atzītus jūrnieku kvalifikācijas dokumentus - 814 jaunus kompetences sertifikātus virsniekiem, 1 348 kvalifikācijas apliecības ierindas jūrniekiem, 1 933 kompetences sertifikātu apstiprinājumus, reģistrējis 11 599 kursu apliecības kā arī veicis 3 151 jūrnieku atestāciju. Veikti 103 jūrnieku profesionālās sagatavošanas programmu satura un īstenošanas novērtējumi. Veiktas 55 </w:t>
      </w:r>
      <w:proofErr w:type="spellStart"/>
      <w:r w:rsidRPr="00AE6EB0">
        <w:rPr>
          <w:rFonts w:eastAsia="Calibri"/>
          <w:sz w:val="28"/>
          <w:szCs w:val="28"/>
          <w:lang w:eastAsia="en-US"/>
        </w:rPr>
        <w:t>kruinga</w:t>
      </w:r>
      <w:proofErr w:type="spellEnd"/>
      <w:r w:rsidRPr="00AE6EB0">
        <w:rPr>
          <w:rFonts w:eastAsia="Calibri"/>
          <w:sz w:val="28"/>
          <w:szCs w:val="28"/>
          <w:lang w:eastAsia="en-US"/>
        </w:rPr>
        <w:t xml:space="preserve"> kompāniju kompleksās pārbaudes un izsniegtas 6 jaunas licences komersantiem par tiesībām iekārtot personas darbā uz kuģiem.</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 xml:space="preserve">Jūrnieku reģistrs turpināja Eiropas Savienības </w:t>
      </w:r>
      <w:proofErr w:type="spellStart"/>
      <w:r w:rsidRPr="00AE6EB0">
        <w:rPr>
          <w:rFonts w:eastAsia="Calibri"/>
          <w:sz w:val="28"/>
          <w:szCs w:val="28"/>
          <w:lang w:eastAsia="en-US"/>
        </w:rPr>
        <w:t>Leonardo</w:t>
      </w:r>
      <w:proofErr w:type="spellEnd"/>
      <w:r w:rsidRPr="00AE6EB0">
        <w:rPr>
          <w:rFonts w:eastAsia="Calibri"/>
          <w:sz w:val="28"/>
          <w:szCs w:val="28"/>
          <w:lang w:eastAsia="en-US"/>
        </w:rPr>
        <w:t xml:space="preserve"> </w:t>
      </w:r>
      <w:proofErr w:type="spellStart"/>
      <w:r w:rsidRPr="00AE6EB0">
        <w:rPr>
          <w:rFonts w:eastAsia="Calibri"/>
          <w:sz w:val="28"/>
          <w:szCs w:val="28"/>
          <w:lang w:eastAsia="en-US"/>
        </w:rPr>
        <w:t>da</w:t>
      </w:r>
      <w:proofErr w:type="spellEnd"/>
      <w:r w:rsidRPr="00AE6EB0">
        <w:rPr>
          <w:rFonts w:eastAsia="Calibri"/>
          <w:sz w:val="28"/>
          <w:szCs w:val="28"/>
          <w:lang w:eastAsia="en-US"/>
        </w:rPr>
        <w:t xml:space="preserve"> </w:t>
      </w:r>
      <w:proofErr w:type="spellStart"/>
      <w:r w:rsidRPr="00AE6EB0">
        <w:rPr>
          <w:rFonts w:eastAsia="Calibri"/>
          <w:sz w:val="28"/>
          <w:szCs w:val="28"/>
          <w:lang w:eastAsia="en-US"/>
        </w:rPr>
        <w:t>Vinci</w:t>
      </w:r>
      <w:proofErr w:type="spellEnd"/>
      <w:r w:rsidRPr="00AE6EB0">
        <w:rPr>
          <w:rFonts w:eastAsia="Calibri"/>
          <w:sz w:val="28"/>
          <w:szCs w:val="28"/>
          <w:lang w:eastAsia="en-US"/>
        </w:rPr>
        <w:t xml:space="preserve"> projektu "</w:t>
      </w:r>
      <w:proofErr w:type="spellStart"/>
      <w:r w:rsidRPr="00AE6EB0">
        <w:rPr>
          <w:rFonts w:eastAsia="Calibri"/>
          <w:sz w:val="28"/>
          <w:szCs w:val="28"/>
          <w:lang w:eastAsia="en-US"/>
        </w:rPr>
        <w:t>Rank</w:t>
      </w:r>
      <w:proofErr w:type="spellEnd"/>
      <w:r w:rsidRPr="00AE6EB0">
        <w:rPr>
          <w:rFonts w:eastAsia="Calibri"/>
          <w:sz w:val="28"/>
          <w:szCs w:val="28"/>
          <w:lang w:eastAsia="en-US"/>
        </w:rPr>
        <w:t xml:space="preserve"> </w:t>
      </w:r>
      <w:proofErr w:type="spellStart"/>
      <w:r w:rsidRPr="00AE6EB0">
        <w:rPr>
          <w:rFonts w:eastAsia="Calibri"/>
          <w:sz w:val="28"/>
          <w:szCs w:val="28"/>
          <w:lang w:eastAsia="en-US"/>
        </w:rPr>
        <w:t>Up</w:t>
      </w:r>
      <w:proofErr w:type="spellEnd"/>
      <w:r w:rsidRPr="00AE6EB0">
        <w:rPr>
          <w:rFonts w:eastAsia="Calibri"/>
          <w:sz w:val="28"/>
          <w:szCs w:val="28"/>
          <w:lang w:eastAsia="en-US"/>
        </w:rPr>
        <w:t xml:space="preserve">", lai apkopotu Eiropas pieredzi un izstrādātu uz mūsdienīgām ICT metodēm orientētu metodiku ierindas jūrnieku </w:t>
      </w:r>
      <w:proofErr w:type="spellStart"/>
      <w:r w:rsidRPr="00AE6EB0">
        <w:rPr>
          <w:rFonts w:eastAsia="Calibri"/>
          <w:sz w:val="28"/>
          <w:szCs w:val="28"/>
          <w:lang w:eastAsia="en-US"/>
        </w:rPr>
        <w:t>pārapmācībai</w:t>
      </w:r>
      <w:proofErr w:type="spellEnd"/>
      <w:r w:rsidRPr="00AE6EB0">
        <w:rPr>
          <w:rFonts w:eastAsia="Calibri"/>
          <w:sz w:val="28"/>
          <w:szCs w:val="28"/>
          <w:lang w:eastAsia="en-US"/>
        </w:rPr>
        <w:t xml:space="preserve"> par virsniekiem, izmantojot neklātienes izglītības formu.</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Latvijas Kuģu reģistrā 2012. gadā no jauna reģistrēti 16 kuģi, visi kuģi ar GT zem 500. Reģistrēts 21 atpūtas kuģis</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 xml:space="preserve">(8 </w:t>
      </w:r>
      <w:proofErr w:type="spellStart"/>
      <w:r w:rsidRPr="00AE6EB0">
        <w:rPr>
          <w:rFonts w:eastAsia="Calibri"/>
          <w:sz w:val="28"/>
          <w:szCs w:val="28"/>
          <w:lang w:eastAsia="en-US"/>
        </w:rPr>
        <w:t>motorjahtas</w:t>
      </w:r>
      <w:proofErr w:type="spellEnd"/>
      <w:r w:rsidRPr="00AE6EB0">
        <w:rPr>
          <w:rFonts w:eastAsia="Calibri"/>
          <w:sz w:val="28"/>
          <w:szCs w:val="28"/>
          <w:lang w:eastAsia="en-US"/>
        </w:rPr>
        <w:t xml:space="preserve"> un 13 buru jahtas), 2 zvejas laivas. No Latvijas Kuģu reģistra izslēgti 23 kuģi, tai skaitā 4 kuģi ar GT virs 500 un 19 kuģi ar GT zem 500,13 atpūtas kuģi (6 </w:t>
      </w:r>
      <w:proofErr w:type="spellStart"/>
      <w:r w:rsidRPr="00AE6EB0">
        <w:rPr>
          <w:rFonts w:eastAsia="Calibri"/>
          <w:sz w:val="28"/>
          <w:szCs w:val="28"/>
          <w:lang w:eastAsia="en-US"/>
        </w:rPr>
        <w:t>motorjahtas</w:t>
      </w:r>
      <w:proofErr w:type="spellEnd"/>
      <w:r w:rsidRPr="00AE6EB0">
        <w:rPr>
          <w:rFonts w:eastAsia="Calibri"/>
          <w:sz w:val="28"/>
          <w:szCs w:val="28"/>
          <w:lang w:eastAsia="en-US"/>
        </w:rPr>
        <w:t xml:space="preserve"> un 7 buru jahtas), kā arī 14 zvejas laivas.</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Kuģošanas drošības inspekcija 2012. gadā ostas valsts kontroles ietvaros veikusi 267 pārbaudes Latvijas ostās ienākošajiem ārvalstu kuģiem. Veiktas 556 plānotās un 64 operatīvās Latvijas karoga kuģu un jūras zvejas laivu inspekcijas, kā arī 42 atpūtas kuģu inspekcijas. Veiktas 49 kuģa remonta un drošības aprīkojuma apkopes uzņēmumu pārbaudes un 9ISM auditi uz kuģiem un kuģošanas kompānijās.</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Kuģu un ostu aizsardzības inspekcija 2012. gadā veikusi 4 Latvijas karoga kuģu aizsardzības pārbaudes, veiktas arī 103 ārvalstu kuģu ārpuskārtas pārbaudes. Apstiprināti 30 ostu iekārtu plāni un plānu grozījumi, veiktas 92 plānotās un 20 ārpuskārtas ostas iekārtu apskates.</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lastRenderedPageBreak/>
        <w:t>2012. gadā Bīstamo kravu un Beramkravu inspekcija veikusi 40 beramkravu terminālu pārbaudes un 40 beramkravu kuģu pārbaudes, kuros veiktas beramkravu kraušanas operācijas. Veiktas 25 bīstamo un piesārņojošo kravu kuģu pārbaudes.</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Hidrogrāfijas dienests turpina veikt HELCOM RE-</w:t>
      </w:r>
      <w:proofErr w:type="spellStart"/>
      <w:r w:rsidRPr="00AE6EB0">
        <w:rPr>
          <w:rFonts w:eastAsia="Calibri"/>
          <w:sz w:val="28"/>
          <w:szCs w:val="28"/>
          <w:lang w:eastAsia="en-US"/>
        </w:rPr>
        <w:t>Survey</w:t>
      </w:r>
      <w:proofErr w:type="spellEnd"/>
      <w:r w:rsidRPr="00AE6EB0">
        <w:rPr>
          <w:rFonts w:eastAsia="Calibri"/>
          <w:sz w:val="28"/>
          <w:szCs w:val="28"/>
          <w:lang w:eastAsia="en-US"/>
        </w:rPr>
        <w:t xml:space="preserve"> Baltijas jūras galveno kuģu ceļu kravu un pasažieru pārvadājumiem, šī projekta ietvaros 2012. gadā ar </w:t>
      </w:r>
      <w:proofErr w:type="spellStart"/>
      <w:r w:rsidRPr="00AE6EB0">
        <w:rPr>
          <w:rFonts w:eastAsia="Calibri"/>
          <w:sz w:val="28"/>
          <w:szCs w:val="28"/>
          <w:lang w:eastAsia="en-US"/>
        </w:rPr>
        <w:t>daudzstaru</w:t>
      </w:r>
      <w:proofErr w:type="spellEnd"/>
      <w:r w:rsidRPr="00AE6EB0">
        <w:rPr>
          <w:rFonts w:eastAsia="Calibri"/>
          <w:sz w:val="28"/>
          <w:szCs w:val="28"/>
          <w:lang w:eastAsia="en-US"/>
        </w:rPr>
        <w:t xml:space="preserve"> eholoti veikti mērījumi 302 km2 apjomā. Veicot pārējo Latvijas ūdeņu hidrogrāfisko uzmērīšanu, mērījumu apjoms ar </w:t>
      </w:r>
      <w:proofErr w:type="spellStart"/>
      <w:r w:rsidRPr="00AE6EB0">
        <w:rPr>
          <w:rFonts w:eastAsia="Calibri"/>
          <w:sz w:val="28"/>
          <w:szCs w:val="28"/>
          <w:lang w:eastAsia="en-US"/>
        </w:rPr>
        <w:t>vienstaru</w:t>
      </w:r>
      <w:proofErr w:type="spellEnd"/>
      <w:r w:rsidRPr="00AE6EB0">
        <w:rPr>
          <w:rFonts w:eastAsia="Calibri"/>
          <w:sz w:val="28"/>
          <w:szCs w:val="28"/>
          <w:lang w:eastAsia="en-US"/>
        </w:rPr>
        <w:t xml:space="preserve"> eholoti ir 989 km, ar </w:t>
      </w:r>
      <w:proofErr w:type="spellStart"/>
      <w:r w:rsidRPr="00AE6EB0">
        <w:rPr>
          <w:rFonts w:eastAsia="Calibri"/>
          <w:sz w:val="28"/>
          <w:szCs w:val="28"/>
          <w:lang w:eastAsia="en-US"/>
        </w:rPr>
        <w:t>daudzstaru</w:t>
      </w:r>
      <w:proofErr w:type="spellEnd"/>
      <w:r w:rsidRPr="00AE6EB0">
        <w:rPr>
          <w:rFonts w:eastAsia="Calibri"/>
          <w:sz w:val="28"/>
          <w:szCs w:val="28"/>
          <w:lang w:eastAsia="en-US"/>
        </w:rPr>
        <w:t xml:space="preserve"> - 7 km2.</w:t>
      </w:r>
      <w:r w:rsidR="00DB3B0F">
        <w:rPr>
          <w:rFonts w:eastAsia="Calibri"/>
          <w:sz w:val="28"/>
          <w:szCs w:val="28"/>
          <w:lang w:eastAsia="en-US"/>
        </w:rPr>
        <w:t xml:space="preserve"> </w:t>
      </w:r>
      <w:r w:rsidRPr="00AE6EB0">
        <w:rPr>
          <w:rFonts w:eastAsia="Calibri"/>
          <w:sz w:val="28"/>
          <w:szCs w:val="28"/>
          <w:lang w:eastAsia="en-US"/>
        </w:rPr>
        <w:t xml:space="preserve">Tiek turpināta Hidrogrāfijas dienesta rīcībā esošo datu sistematizācija, kā arī sagatavošana atbilstoši ES INSPIRĒ direktīvas prasībām un noteiktajiem termiņiem, lai ģeotelpiskos datus padarītu pieejamus publiski. Ir ieviests ekspluatācijā jauns </w:t>
      </w:r>
      <w:proofErr w:type="spellStart"/>
      <w:r w:rsidRPr="00AE6EB0">
        <w:rPr>
          <w:rFonts w:eastAsia="Calibri"/>
          <w:sz w:val="28"/>
          <w:szCs w:val="28"/>
          <w:lang w:eastAsia="en-US"/>
        </w:rPr>
        <w:t>daudzstaru</w:t>
      </w:r>
      <w:proofErr w:type="spellEnd"/>
      <w:r w:rsidRPr="00AE6EB0">
        <w:rPr>
          <w:rFonts w:eastAsia="Calibri"/>
          <w:sz w:val="28"/>
          <w:szCs w:val="28"/>
          <w:lang w:eastAsia="en-US"/>
        </w:rPr>
        <w:t xml:space="preserve"> </w:t>
      </w:r>
      <w:proofErr w:type="spellStart"/>
      <w:r w:rsidRPr="00AE6EB0">
        <w:rPr>
          <w:rFonts w:eastAsia="Calibri"/>
          <w:sz w:val="28"/>
          <w:szCs w:val="28"/>
          <w:lang w:eastAsia="en-US"/>
        </w:rPr>
        <w:t>mērijumu</w:t>
      </w:r>
      <w:proofErr w:type="spellEnd"/>
      <w:r w:rsidRPr="00AE6EB0">
        <w:rPr>
          <w:rFonts w:eastAsia="Calibri"/>
          <w:sz w:val="28"/>
          <w:szCs w:val="28"/>
          <w:lang w:eastAsia="en-US"/>
        </w:rPr>
        <w:t xml:space="preserve"> komplekss HYDROBAT, kas paredzēts ostu teritoriju un piekrastes rajonu dziļumu mērījumiem. Turpinās darbinieku kvalifikācijas paaugstināšana saskaņā ar Eiropas standartu prasībām ("B" un "A" klases hidrogrāfu sertifikācija)</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2012. gadā realizētas 477 papīra navigācijas kartes, izdoti 5 jauni papīra navigācijas karšu izdevumi un uzturētas 23 elektronisko navigācijas karšu šūnas aktualitātes līmenī. 2011. gada beigās Kartogrāfijas daļā tika ieviests karšu pakalpojums - drukāšana pēc pieprasījuma, līdz ar to notiek papīra navigācijas karšu pakāpeniska izstrāde, pārejai uz šo pakalpojumu.</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2012. gadā VAS "Latvijas Jūras administrācija" sadarbībā ar Latvijas Jūrniecības savienību un nozares uzņēmumiem jau 6. reizi noorganizēja un realizēja konkursu "Enkurs", kura mērķis ir vidusskolu absolventu piesaistīšana jūrniecībai.</w:t>
      </w:r>
    </w:p>
    <w:p w:rsidR="00AE6EB0" w:rsidRPr="00AE6EB0" w:rsidRDefault="00AE6EB0" w:rsidP="00AE6EB0">
      <w:pPr>
        <w:tabs>
          <w:tab w:val="left" w:pos="0"/>
        </w:tabs>
        <w:ind w:right="74" w:firstLine="720"/>
        <w:jc w:val="both"/>
        <w:rPr>
          <w:rFonts w:eastAsia="Calibri"/>
          <w:sz w:val="28"/>
          <w:szCs w:val="28"/>
          <w:lang w:eastAsia="en-US"/>
        </w:rPr>
      </w:pPr>
      <w:r w:rsidRPr="00AE6EB0">
        <w:rPr>
          <w:rFonts w:eastAsia="Calibri"/>
          <w:sz w:val="28"/>
          <w:szCs w:val="28"/>
          <w:lang w:eastAsia="en-US"/>
        </w:rPr>
        <w:t>2011. gada nogalē pieņemts lēmums un noslēgts līgums ar mērķi izstrādāt jaunu IT sistēmu Navigācijas maksas iekasēšanai. Sistēma ieviesta 2012. gada 20. februārī. Rezultātā paredzēta līdzekļu ekonomija ilgtermiņā, kā arī tiks panākta augsta maksas aprēķināšanas precizitāte un ticamība, par pamatu lietojot oficiālus SSN sistēmas datus.</w:t>
      </w:r>
    </w:p>
    <w:p w:rsidR="006568F6" w:rsidRPr="006568F6" w:rsidRDefault="006568F6" w:rsidP="007F0541">
      <w:pPr>
        <w:numPr>
          <w:ilvl w:val="0"/>
          <w:numId w:val="1"/>
        </w:numPr>
        <w:tabs>
          <w:tab w:val="clear" w:pos="360"/>
          <w:tab w:val="right" w:pos="0"/>
          <w:tab w:val="num" w:pos="1800"/>
        </w:tabs>
        <w:spacing w:before="240"/>
        <w:ind w:left="1800" w:right="26"/>
        <w:jc w:val="center"/>
        <w:rPr>
          <w:b/>
          <w:sz w:val="28"/>
          <w:szCs w:val="28"/>
        </w:rPr>
      </w:pPr>
      <w:r w:rsidRPr="006568F6">
        <w:rPr>
          <w:b/>
          <w:sz w:val="28"/>
          <w:szCs w:val="28"/>
        </w:rPr>
        <w:t>SAKARU NOZARE</w:t>
      </w:r>
    </w:p>
    <w:p w:rsidR="006568F6" w:rsidRPr="006568F6" w:rsidRDefault="006568F6" w:rsidP="007F0541">
      <w:pPr>
        <w:numPr>
          <w:ilvl w:val="0"/>
          <w:numId w:val="4"/>
        </w:numPr>
        <w:tabs>
          <w:tab w:val="clear" w:pos="360"/>
          <w:tab w:val="right" w:pos="0"/>
          <w:tab w:val="num" w:pos="720"/>
          <w:tab w:val="center" w:pos="4153"/>
          <w:tab w:val="right" w:pos="8306"/>
        </w:tabs>
        <w:spacing w:before="240"/>
        <w:ind w:left="720" w:right="26" w:hanging="720"/>
        <w:rPr>
          <w:b/>
          <w:color w:val="000000"/>
          <w:w w:val="101"/>
          <w:sz w:val="30"/>
          <w:szCs w:val="28"/>
        </w:rPr>
      </w:pPr>
      <w:r w:rsidRPr="006568F6">
        <w:rPr>
          <w:b/>
          <w:sz w:val="30"/>
          <w:szCs w:val="28"/>
        </w:rPr>
        <w:t>Elektronisko sakaru apakšnozare</w:t>
      </w:r>
    </w:p>
    <w:p w:rsidR="006568F6" w:rsidRPr="006568F6" w:rsidRDefault="006568F6" w:rsidP="00DB3B0F">
      <w:pPr>
        <w:numPr>
          <w:ilvl w:val="1"/>
          <w:numId w:val="5"/>
        </w:numPr>
        <w:tabs>
          <w:tab w:val="right" w:pos="0"/>
          <w:tab w:val="num" w:pos="720"/>
          <w:tab w:val="center" w:pos="4153"/>
          <w:tab w:val="right" w:pos="8306"/>
        </w:tabs>
        <w:spacing w:before="240"/>
        <w:ind w:right="26" w:hanging="792"/>
        <w:rPr>
          <w:b/>
          <w:color w:val="000000"/>
          <w:w w:val="101"/>
          <w:sz w:val="28"/>
          <w:szCs w:val="28"/>
        </w:rPr>
      </w:pPr>
      <w:r w:rsidRPr="006568F6">
        <w:rPr>
          <w:b/>
          <w:sz w:val="28"/>
          <w:szCs w:val="28"/>
        </w:rPr>
        <w:t>VAS „Latvijas Valsts radio un televīzijas centrs”</w:t>
      </w:r>
    </w:p>
    <w:p w:rsidR="006568F6" w:rsidRPr="006568F6" w:rsidRDefault="006568F6" w:rsidP="007F0541">
      <w:pPr>
        <w:numPr>
          <w:ilvl w:val="2"/>
          <w:numId w:val="19"/>
        </w:numPr>
        <w:tabs>
          <w:tab w:val="right" w:pos="0"/>
          <w:tab w:val="left" w:pos="709"/>
          <w:tab w:val="center" w:pos="4153"/>
          <w:tab w:val="right" w:pos="8306"/>
        </w:tabs>
        <w:ind w:left="851" w:right="26" w:hanging="851"/>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5"/>
        <w:gridCol w:w="4680"/>
      </w:tblGrid>
      <w:tr w:rsidR="006568F6" w:rsidRPr="006568F6" w:rsidTr="006568F6">
        <w:trPr>
          <w:trHeight w:val="300"/>
        </w:trPr>
        <w:tc>
          <w:tcPr>
            <w:tcW w:w="4695"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680" w:type="dxa"/>
            <w:shd w:val="clear" w:color="auto" w:fill="auto"/>
            <w:vAlign w:val="bottom"/>
          </w:tcPr>
          <w:p w:rsidR="006568F6" w:rsidRPr="006568F6" w:rsidRDefault="006568F6" w:rsidP="006568F6">
            <w:pPr>
              <w:rPr>
                <w:color w:val="000000"/>
              </w:rPr>
            </w:pPr>
            <w:r w:rsidRPr="006568F6">
              <w:rPr>
                <w:color w:val="000000"/>
              </w:rPr>
              <w:t>Latvijas Valsts radio un televīzijas centrs</w:t>
            </w:r>
          </w:p>
        </w:tc>
      </w:tr>
      <w:tr w:rsidR="006568F6" w:rsidRPr="006568F6" w:rsidTr="006568F6">
        <w:trPr>
          <w:trHeight w:val="300"/>
        </w:trPr>
        <w:tc>
          <w:tcPr>
            <w:tcW w:w="4695"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680" w:type="dxa"/>
            <w:shd w:val="clear" w:color="auto" w:fill="auto"/>
            <w:vAlign w:val="bottom"/>
          </w:tcPr>
          <w:p w:rsidR="006568F6" w:rsidRPr="006568F6" w:rsidRDefault="006568F6" w:rsidP="006568F6">
            <w:pPr>
              <w:rPr>
                <w:color w:val="000000"/>
              </w:rPr>
            </w:pPr>
            <w:r w:rsidRPr="006568F6">
              <w:rPr>
                <w:color w:val="000000"/>
              </w:rPr>
              <w:t>VAS</w:t>
            </w:r>
          </w:p>
        </w:tc>
      </w:tr>
      <w:tr w:rsidR="006568F6" w:rsidRPr="006568F6" w:rsidTr="006568F6">
        <w:trPr>
          <w:trHeight w:val="300"/>
        </w:trPr>
        <w:tc>
          <w:tcPr>
            <w:tcW w:w="4695"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680"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600"/>
        </w:trPr>
        <w:tc>
          <w:tcPr>
            <w:tcW w:w="4695"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680" w:type="dxa"/>
            <w:shd w:val="clear" w:color="auto" w:fill="auto"/>
            <w:vAlign w:val="bottom"/>
          </w:tcPr>
          <w:p w:rsidR="006568F6" w:rsidRPr="006568F6" w:rsidRDefault="006568F6" w:rsidP="006568F6">
            <w:pPr>
              <w:rPr>
                <w:color w:val="000000"/>
              </w:rPr>
            </w:pPr>
            <w:r w:rsidRPr="006568F6">
              <w:rPr>
                <w:color w:val="000000"/>
              </w:rPr>
              <w:t>55</w:t>
            </w:r>
            <w:r w:rsidR="00E903BF">
              <w:rPr>
                <w:color w:val="000000"/>
              </w:rPr>
              <w:t> </w:t>
            </w:r>
            <w:r w:rsidRPr="006568F6">
              <w:rPr>
                <w:color w:val="000000"/>
              </w:rPr>
              <w:t>138</w:t>
            </w:r>
            <w:r w:rsidR="00E903BF">
              <w:rPr>
                <w:color w:val="000000"/>
              </w:rPr>
              <w:t> </w:t>
            </w:r>
            <w:r w:rsidRPr="006568F6">
              <w:rPr>
                <w:color w:val="000000"/>
              </w:rPr>
              <w:t>281</w:t>
            </w:r>
          </w:p>
        </w:tc>
      </w:tr>
      <w:tr w:rsidR="006568F6" w:rsidRPr="006568F6" w:rsidTr="006568F6">
        <w:trPr>
          <w:trHeight w:val="300"/>
        </w:trPr>
        <w:tc>
          <w:tcPr>
            <w:tcW w:w="4695"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680" w:type="dxa"/>
            <w:shd w:val="clear" w:color="auto" w:fill="auto"/>
            <w:vAlign w:val="bottom"/>
          </w:tcPr>
          <w:p w:rsidR="006568F6" w:rsidRPr="006568F6" w:rsidRDefault="006568F6" w:rsidP="006568F6">
            <w:pPr>
              <w:rPr>
                <w:color w:val="000000"/>
              </w:rPr>
            </w:pPr>
            <w:r w:rsidRPr="006568F6">
              <w:rPr>
                <w:color w:val="000000"/>
              </w:rPr>
              <w:t>55</w:t>
            </w:r>
            <w:r w:rsidR="00E903BF">
              <w:rPr>
                <w:color w:val="000000"/>
              </w:rPr>
              <w:t> </w:t>
            </w:r>
            <w:r w:rsidRPr="006568F6">
              <w:rPr>
                <w:color w:val="000000"/>
              </w:rPr>
              <w:t>138</w:t>
            </w:r>
            <w:r w:rsidR="00E903BF">
              <w:rPr>
                <w:color w:val="000000"/>
              </w:rPr>
              <w:t> </w:t>
            </w:r>
            <w:r w:rsidRPr="006568F6">
              <w:rPr>
                <w:color w:val="000000"/>
              </w:rPr>
              <w:t>281</w:t>
            </w:r>
          </w:p>
        </w:tc>
      </w:tr>
      <w:tr w:rsidR="006568F6" w:rsidRPr="006568F6" w:rsidTr="006568F6">
        <w:trPr>
          <w:trHeight w:val="300"/>
        </w:trPr>
        <w:tc>
          <w:tcPr>
            <w:tcW w:w="4695"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680" w:type="dxa"/>
            <w:shd w:val="clear" w:color="auto" w:fill="auto"/>
            <w:vAlign w:val="bottom"/>
          </w:tcPr>
          <w:p w:rsidR="006568F6" w:rsidRPr="006568F6" w:rsidRDefault="006568F6" w:rsidP="006568F6">
            <w:pPr>
              <w:rPr>
                <w:color w:val="000000"/>
              </w:rPr>
            </w:pPr>
            <w:r w:rsidRPr="006568F6">
              <w:rPr>
                <w:color w:val="000000"/>
              </w:rPr>
              <w:t>100%</w:t>
            </w:r>
          </w:p>
        </w:tc>
      </w:tr>
      <w:tr w:rsidR="006568F6" w:rsidRPr="006568F6" w:rsidTr="006568F6">
        <w:trPr>
          <w:trHeight w:val="300"/>
        </w:trPr>
        <w:tc>
          <w:tcPr>
            <w:tcW w:w="4695"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680"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315"/>
        </w:trPr>
        <w:tc>
          <w:tcPr>
            <w:tcW w:w="4695"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680" w:type="dxa"/>
            <w:shd w:val="clear" w:color="auto" w:fill="auto"/>
            <w:vAlign w:val="bottom"/>
          </w:tcPr>
          <w:p w:rsidR="006568F6" w:rsidRPr="006568F6" w:rsidRDefault="006568F6" w:rsidP="006568F6">
            <w:pPr>
              <w:rPr>
                <w:color w:val="000000"/>
              </w:rPr>
            </w:pPr>
            <w:r w:rsidRPr="006568F6">
              <w:rPr>
                <w:color w:val="000000"/>
              </w:rPr>
              <w:t>nē</w:t>
            </w:r>
          </w:p>
        </w:tc>
      </w:tr>
    </w:tbl>
    <w:p w:rsidR="006568F6" w:rsidRPr="006568F6" w:rsidRDefault="006568F6" w:rsidP="006568F6">
      <w:pPr>
        <w:tabs>
          <w:tab w:val="left" w:pos="0"/>
        </w:tabs>
        <w:spacing w:before="240"/>
        <w:ind w:right="71" w:firstLine="720"/>
        <w:jc w:val="both"/>
        <w:rPr>
          <w:rFonts w:eastAsia="Calibri"/>
          <w:sz w:val="28"/>
          <w:szCs w:val="28"/>
          <w:lang w:eastAsia="en-US"/>
        </w:rPr>
      </w:pPr>
      <w:r w:rsidRPr="006568F6">
        <w:rPr>
          <w:rFonts w:eastAsia="Calibri"/>
          <w:sz w:val="28"/>
          <w:szCs w:val="28"/>
          <w:lang w:eastAsia="en-US"/>
        </w:rPr>
        <w:lastRenderedPageBreak/>
        <w:t>VAS „Latvijas Valsts radio un televīzijas centrs” (turpmāk - LVRTC) ir viens no vadošajiem elektronisko sakaru pakalpojumu sniedzējiem Latvijā, nodrošinot kvalitatīvus un drošus telekomunikāciju risinājumus un infrastruktūras nomas pakalpojumus nozīmīgākajiem Latvijā pārstāvētajiem mobilo sakaru, interneta un telekomunikāciju operatoriem, kā arī valsts institūcijām.</w:t>
      </w:r>
    </w:p>
    <w:p w:rsidR="006568F6" w:rsidRPr="006568F6" w:rsidRDefault="006568F6" w:rsidP="006568F6">
      <w:pPr>
        <w:tabs>
          <w:tab w:val="left" w:pos="0"/>
        </w:tabs>
        <w:ind w:right="71" w:firstLine="720"/>
        <w:jc w:val="both"/>
        <w:rPr>
          <w:rFonts w:eastAsia="Calibri"/>
          <w:sz w:val="28"/>
          <w:szCs w:val="28"/>
          <w:lang w:eastAsia="en-US"/>
        </w:rPr>
      </w:pPr>
      <w:r w:rsidRPr="006568F6">
        <w:rPr>
          <w:rFonts w:eastAsia="Calibri"/>
          <w:sz w:val="28"/>
          <w:szCs w:val="28"/>
          <w:lang w:eastAsia="en-US"/>
        </w:rPr>
        <w:t>LVRTC ir galvenais radiofonijas un televīzijas programmu zemes apraides tīkla operators valstī, pārraidot šīs programmas no studijām līdz raidītājiem un izplatot ēterā, kā arī plānojot, projektējot un ekspluatējot pārraides sistēmas.</w:t>
      </w:r>
    </w:p>
    <w:p w:rsidR="00E946E7" w:rsidRDefault="00E946E7" w:rsidP="00DB3B0F">
      <w:pPr>
        <w:tabs>
          <w:tab w:val="left" w:pos="0"/>
        </w:tabs>
        <w:ind w:right="71" w:firstLine="720"/>
        <w:jc w:val="both"/>
        <w:rPr>
          <w:rFonts w:eastAsia="Calibri"/>
          <w:sz w:val="28"/>
          <w:szCs w:val="28"/>
          <w:lang w:eastAsia="en-US"/>
        </w:rPr>
      </w:pPr>
      <w:r w:rsidRPr="00E946E7">
        <w:rPr>
          <w:rFonts w:eastAsia="Calibri"/>
          <w:sz w:val="28"/>
          <w:szCs w:val="28"/>
          <w:lang w:eastAsia="en-US"/>
        </w:rPr>
        <w:t>Izpildot Ministru kabineta lēmumu par sertifikācijas pakalpojumu nodošanu citai institūcijai, kopš 2009. gada 1. jūnija LVRTC ir pārņēmis visas sertifikācijas pakalpojumu (</w:t>
      </w:r>
      <w:proofErr w:type="spellStart"/>
      <w:r w:rsidRPr="00E946E7">
        <w:rPr>
          <w:rFonts w:eastAsia="Calibri"/>
          <w:sz w:val="28"/>
          <w:szCs w:val="28"/>
          <w:lang w:eastAsia="en-US"/>
        </w:rPr>
        <w:t>eParaksts</w:t>
      </w:r>
      <w:proofErr w:type="spellEnd"/>
      <w:r w:rsidRPr="00E946E7">
        <w:rPr>
          <w:rFonts w:eastAsia="Calibri"/>
          <w:sz w:val="28"/>
          <w:szCs w:val="28"/>
          <w:lang w:eastAsia="en-US"/>
        </w:rPr>
        <w:t>) sniegšanas saistības no VAS “Latvijas Pasts” un kļuvis par šī pakalpojuma oficiālo sniedzēju. LVRTC ir viens no 27 Eiropas Savienībā reģistrētiem uzticamiem sertifikāciju pakalpojuma sniedzējiem, kas publicēts ES USPS sarakstā un vienīgais tāds reģistrēts Latvijas Republikā.</w:t>
      </w:r>
    </w:p>
    <w:p w:rsidR="00E946E7" w:rsidRDefault="00E946E7" w:rsidP="00E946E7">
      <w:pPr>
        <w:numPr>
          <w:ilvl w:val="2"/>
          <w:numId w:val="19"/>
        </w:numPr>
        <w:tabs>
          <w:tab w:val="right" w:pos="0"/>
          <w:tab w:val="left" w:pos="720"/>
          <w:tab w:val="center" w:pos="4153"/>
          <w:tab w:val="right" w:pos="8306"/>
        </w:tabs>
        <w:spacing w:before="240"/>
        <w:ind w:left="851" w:right="26" w:hanging="851"/>
        <w:rPr>
          <w:b/>
          <w:sz w:val="28"/>
          <w:szCs w:val="28"/>
        </w:rPr>
      </w:pPr>
      <w:r>
        <w:rPr>
          <w:b/>
          <w:sz w:val="28"/>
          <w:szCs w:val="28"/>
        </w:rPr>
        <w:t>Situācija darbības jomā</w:t>
      </w:r>
    </w:p>
    <w:p w:rsidR="00E946E7" w:rsidRPr="00E946E7" w:rsidRDefault="00E946E7" w:rsidP="00DB3B0F">
      <w:pPr>
        <w:tabs>
          <w:tab w:val="left" w:pos="0"/>
        </w:tabs>
        <w:spacing w:before="240"/>
        <w:ind w:right="71" w:firstLine="720"/>
        <w:jc w:val="both"/>
        <w:rPr>
          <w:rFonts w:eastAsia="Calibri"/>
          <w:sz w:val="28"/>
          <w:szCs w:val="28"/>
          <w:lang w:eastAsia="en-US"/>
        </w:rPr>
      </w:pPr>
      <w:r w:rsidRPr="00E946E7">
        <w:rPr>
          <w:rFonts w:eastAsia="Calibri"/>
          <w:sz w:val="28"/>
          <w:szCs w:val="28"/>
          <w:lang w:eastAsia="en-US"/>
        </w:rPr>
        <w:t>LVRTC investīcijas pamatlīdzekļu un nemateriālo ieguldījumu iegādei un izveidošanai pārskata gada laikā bija 2,2 miljoni latu, savukārt 2013. gadā kopējais plānotais investīciju apmērs ir 7,2 miljoni latu.</w:t>
      </w:r>
    </w:p>
    <w:p w:rsidR="00E946E7" w:rsidRPr="00E946E7" w:rsidRDefault="00E946E7" w:rsidP="00346AE4">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2012. gadā LVRTC turpināja elektronisko sakaru tīklu modernizāciju un paplašināšanu. Rēzeknes RTS tika veikta Latvijas Radio programmu LR1 un LR2 lampu raidītāju nomaiņa ar jauniem tranzistoru tipa raidītājiem un automātisko rezervēšanas sistēmu 2+1. Pateicoties minētai modernizācijai kopā ar citiem organizatoriskiem un tehniskiem pasākumiem, tika pabeigta Rēzeknes RTS reorganizācija, nodrošinot tās darbu bez pastāvīga 24h objektā esoša </w:t>
      </w:r>
      <w:proofErr w:type="spellStart"/>
      <w:r w:rsidRPr="00E946E7">
        <w:rPr>
          <w:rFonts w:eastAsia="Calibri"/>
          <w:sz w:val="28"/>
          <w:szCs w:val="28"/>
          <w:lang w:eastAsia="en-US"/>
        </w:rPr>
        <w:t>dežūrpersonāla</w:t>
      </w:r>
      <w:proofErr w:type="spellEnd"/>
      <w:r w:rsidRPr="00E946E7">
        <w:rPr>
          <w:rFonts w:eastAsia="Calibri"/>
          <w:sz w:val="28"/>
          <w:szCs w:val="28"/>
          <w:lang w:eastAsia="en-US"/>
        </w:rPr>
        <w:t>.</w:t>
      </w:r>
    </w:p>
    <w:p w:rsidR="00E946E7" w:rsidRPr="00E946E7" w:rsidRDefault="00E946E7" w:rsidP="00346AE4">
      <w:pPr>
        <w:tabs>
          <w:tab w:val="left" w:pos="0"/>
        </w:tabs>
        <w:ind w:right="71" w:firstLine="720"/>
        <w:jc w:val="both"/>
        <w:rPr>
          <w:rFonts w:eastAsia="Calibri"/>
          <w:sz w:val="28"/>
          <w:szCs w:val="28"/>
          <w:lang w:eastAsia="en-US"/>
        </w:rPr>
      </w:pPr>
      <w:r w:rsidRPr="00E946E7">
        <w:rPr>
          <w:rFonts w:eastAsia="Calibri"/>
          <w:sz w:val="28"/>
          <w:szCs w:val="28"/>
          <w:lang w:eastAsia="en-US"/>
        </w:rPr>
        <w:t>Atbilstoši Latvijas Radio pasūtījumam, uzstādot papildus raidītājus Alūksnē, Viesītē un Dagdā, tika paplašināta LR4 programmas izplatīšanas tīkla aptveršanas zona, it īpaši Latvijas pierobežā. LVRTC izvērstā infrastruktūra ļāva nodrošināt papildus radio programmu izplatīšanas pakalpojumus vēl 7 raidošajās stacijās (Rīgas RTS, Rīgas RS, Liepājas RTS, Ventspils RTS, Cesvaines RTS, Alūksnes RTS, Daugavpils RTS) gan esošajiem, gan jauniem klientiem.</w:t>
      </w:r>
    </w:p>
    <w:p w:rsidR="00E946E7" w:rsidRPr="00E946E7" w:rsidRDefault="00E946E7" w:rsidP="00346AE4">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Lielauces RTS tika veikta ciparu TV raidošās antenas rekonstrukcija, lai paaugstinātu zemes CTV raidošā tīkla drošumu Liepājas </w:t>
      </w:r>
      <w:proofErr w:type="spellStart"/>
      <w:r w:rsidRPr="00E946E7">
        <w:rPr>
          <w:rFonts w:eastAsia="Calibri"/>
          <w:sz w:val="28"/>
          <w:szCs w:val="28"/>
          <w:lang w:eastAsia="en-US"/>
        </w:rPr>
        <w:t>vienfrekvences</w:t>
      </w:r>
      <w:proofErr w:type="spellEnd"/>
      <w:r w:rsidRPr="00E946E7">
        <w:rPr>
          <w:rFonts w:eastAsia="Calibri"/>
          <w:sz w:val="28"/>
          <w:szCs w:val="28"/>
          <w:lang w:eastAsia="en-US"/>
        </w:rPr>
        <w:t xml:space="preserve"> zonā.</w:t>
      </w:r>
    </w:p>
    <w:p w:rsidR="00E946E7" w:rsidRPr="00E946E7" w:rsidRDefault="00E946E7" w:rsidP="00346AE4">
      <w:pPr>
        <w:tabs>
          <w:tab w:val="left" w:pos="0"/>
        </w:tabs>
        <w:ind w:right="71" w:firstLine="720"/>
        <w:jc w:val="both"/>
        <w:rPr>
          <w:rFonts w:eastAsia="Calibri"/>
          <w:sz w:val="28"/>
          <w:szCs w:val="28"/>
          <w:lang w:eastAsia="en-US"/>
        </w:rPr>
      </w:pPr>
      <w:r w:rsidRPr="00E946E7">
        <w:rPr>
          <w:rFonts w:eastAsia="Calibri"/>
          <w:sz w:val="28"/>
          <w:szCs w:val="28"/>
          <w:lang w:eastAsia="en-US"/>
        </w:rPr>
        <w:t>Lai turpinātu nodrošināt augstu LVRTC elektronisko sakaru tīklu darba drošumu un attīstību, Rīgas RTS, Daugavpils RTS un Dundagas RTS tika veikti elektroapgādes sistēmu rekonstrukcijas un paplašināšanas darbi.</w:t>
      </w:r>
    </w:p>
    <w:p w:rsidR="00E946E7" w:rsidRPr="00E946E7" w:rsidRDefault="00E946E7" w:rsidP="00346AE4">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2013. gadā radio un televīzijas apraides jomā ir plānota FM raidošo antenu rekonstrukcija Alūksnes RTS un Viesītes RTS, radio raidītāju salikšanas sistēmas modernizācija Daugavpils RTS, visu izvietoto iekārtu pārcelšana no Kapteiņu NRTS uz jauno LVRTC objektu Limbažos bez elektronisko sakaru tīklu darbības </w:t>
      </w:r>
      <w:r w:rsidRPr="00E946E7">
        <w:rPr>
          <w:rFonts w:eastAsia="Calibri"/>
          <w:sz w:val="28"/>
          <w:szCs w:val="28"/>
          <w:lang w:eastAsia="en-US"/>
        </w:rPr>
        <w:lastRenderedPageBreak/>
        <w:t>pārtraukumiem, raidošo tīklu sagatavošana zemes ciparu TV nodrošināšanai Rīgas reģionā no 2014. gada 1. janvāra, kā arī citi pasākumi.</w:t>
      </w:r>
    </w:p>
    <w:p w:rsidR="00E946E7" w:rsidRPr="00E946E7" w:rsidRDefault="00E946E7" w:rsidP="00346AE4">
      <w:pPr>
        <w:tabs>
          <w:tab w:val="left" w:pos="0"/>
        </w:tabs>
        <w:ind w:right="71" w:firstLine="720"/>
        <w:jc w:val="both"/>
        <w:rPr>
          <w:rFonts w:eastAsia="Calibri"/>
          <w:sz w:val="28"/>
          <w:szCs w:val="28"/>
          <w:lang w:eastAsia="en-US"/>
        </w:rPr>
      </w:pPr>
      <w:r w:rsidRPr="00E946E7">
        <w:rPr>
          <w:rFonts w:eastAsia="Calibri"/>
          <w:sz w:val="28"/>
          <w:szCs w:val="28"/>
          <w:lang w:eastAsia="en-US"/>
        </w:rPr>
        <w:t>2010. gadā, reorganizācijas rezultātā pievienojot VITA, LVRTC ieguva īpašumā elektronisko sakaru tīklus un to infrastruktūras būves Rīgā, Jūrmalā, Liepājā un Ventspilī, kas šobrīd uzskatāmi par būtiskiem LVRTC elektronisko sakaru pakalpojumu infrastruktūras elementiem. LVRTC nodrošina minētās infrastruktūras uzturēšanu, un tā ir būtiski nepieciešama LVRTC nākotnes attīstības projektu realizācijai.</w:t>
      </w:r>
    </w:p>
    <w:p w:rsidR="00E946E7" w:rsidRPr="00E946E7" w:rsidRDefault="00E946E7" w:rsidP="00346AE4">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Minētā infrastruktūra nodrošina optikas šķiedras, datu pārraides un interneta pakalpojumus. LVRTC elektronisko sakaru tīkla pārklājums ir nodrošināts visā Latvijas Republikas teritorijā - tīkls balstās uz 26 mezgla punktiem lielākajās pilsētās un novadu centros. Savukārt, “pēdējās jūdzes” risinājumi ir RRL, PMP, optikas tīkls, kā arī </w:t>
      </w:r>
      <w:proofErr w:type="spellStart"/>
      <w:r w:rsidRPr="00E946E7">
        <w:rPr>
          <w:rFonts w:eastAsia="Calibri"/>
          <w:sz w:val="28"/>
          <w:szCs w:val="28"/>
          <w:lang w:eastAsia="en-US"/>
        </w:rPr>
        <w:t>Ethernet</w:t>
      </w:r>
      <w:proofErr w:type="spellEnd"/>
      <w:r w:rsidRPr="00E946E7">
        <w:rPr>
          <w:rFonts w:eastAsia="Calibri"/>
          <w:sz w:val="28"/>
          <w:szCs w:val="28"/>
          <w:lang w:eastAsia="en-US"/>
        </w:rPr>
        <w:t xml:space="preserve"> kanāli. LVRTC rīcībā ir sakaru torņu un mastu infrastruktūra, kas šobrīd ir savienota ar bezvadu (RRL 4x STM1) tehnoloģiju.</w:t>
      </w:r>
    </w:p>
    <w:p w:rsidR="00E946E7" w:rsidRPr="00E946E7" w:rsidRDefault="00E946E7" w:rsidP="00DB3B0F">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2012. gadā LVRTC ir paplašinājis optikas kabeļu tīklu Rīgā kopā ieguldot 21,5 km optikas. Rezultātā starp galvenajiem LVRTC mezgla punktiem Rīgā ir izveidots optikas kabeļu loks, kas nodrošina datu pārraides savienojumu rezervēšanu, un LVRTC optikas tīklam ir pieslēgti 24 jauni klientu (sakaru operatoru) punkti, kā arī izveidoti rezervēti datu pārraides savienojumi starp LVRTC datu centros izvietotajām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infrastruktūras vidēm.</w:t>
      </w:r>
    </w:p>
    <w:p w:rsidR="00E946E7" w:rsidRPr="00E946E7" w:rsidRDefault="00E946E7" w:rsidP="00DB3B0F">
      <w:pPr>
        <w:tabs>
          <w:tab w:val="left" w:pos="0"/>
        </w:tabs>
        <w:ind w:right="71" w:firstLine="720"/>
        <w:jc w:val="both"/>
        <w:rPr>
          <w:rFonts w:eastAsia="Calibri"/>
          <w:sz w:val="28"/>
          <w:szCs w:val="28"/>
          <w:lang w:eastAsia="en-US"/>
        </w:rPr>
      </w:pPr>
      <w:r w:rsidRPr="00E946E7">
        <w:rPr>
          <w:rFonts w:eastAsia="Calibri"/>
          <w:sz w:val="28"/>
          <w:szCs w:val="28"/>
          <w:lang w:eastAsia="en-US"/>
        </w:rPr>
        <w:t>Pakalpojumu turpmākā attīstība ir saistīta ar maģistrālā optikas tīkla izveidi, ar mērķi savienot minētos mezgla punktus, torņus, mastus un citus LVRTC objektus. 2012. gadā LVRTC uzsāka maģistrālā optikas tīkla infrastruktūras izbūvi, kas paredz savienot ar optisko šķiedru kabeļiem 25 LVRTC objektus, kopumā izbūvējot ap 1 220 km optikas trašu. Maģistrālās optikas tīkla izbūvei tika organizēti 3 iepirkumi, bet kopējās projekta investīcijas sasniegs 15 miljonus latu. Investīciju atmaksāšanās plānota 20 gadu periodā.</w:t>
      </w:r>
    </w:p>
    <w:p w:rsidR="00E946E7" w:rsidRPr="00E946E7" w:rsidRDefault="00E946E7" w:rsidP="000949C9">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Būtisks LVRTC attīstības virziens ir saistīts ar Eiropas reģionālās attīstības fonda projekta „Nākamās paaudzes elektronisko sakaru tīklu attīstība lauku reģionos” realizāciju atbilstoši Ministru kabineta 2012. gada 24. janvāra noteikumos </w:t>
      </w:r>
      <w:proofErr w:type="spellStart"/>
      <w:r w:rsidRPr="00E946E7">
        <w:rPr>
          <w:rFonts w:eastAsia="Calibri"/>
          <w:sz w:val="28"/>
          <w:szCs w:val="28"/>
          <w:lang w:eastAsia="en-US"/>
        </w:rPr>
        <w:t>Nr</w:t>
      </w:r>
      <w:proofErr w:type="spellEnd"/>
      <w:r w:rsidRPr="00E946E7">
        <w:rPr>
          <w:rFonts w:eastAsia="Calibri"/>
          <w:sz w:val="28"/>
          <w:szCs w:val="28"/>
          <w:lang w:eastAsia="en-US"/>
        </w:rPr>
        <w:t>. 79 "Noteikumi par darbības programmas "Infrastruktūra un pakalpojumi" papildinājuma 3.2.2.3. aktivitāti "Elektronisko sakaru pakalpojumu vienlīdzīgas pieejamības nodrošināšana visā valsts teritorijā (platjoslas tīkla attīstība)"" un valsts atbalsta pieteikumam Eiropas Komisijai „Nākamās paaudzes elektronisko sakaru tīklu attīstība lauku reģionos”. Projekta pirmajā kārtā paredzēts izbūvēt “vidējās jūdzes” optisko tīklu aptuveni 1 900 km garumā un savienot aptuveni 165 punktus visā Latvijas Republikas teritorijā, kopā investējot aptuveni 18 miljonus latu. Projekta būvniecības vajadzībām tika organizētas 5 iepirkumu procedūras. Būvniecības darbus ir plānots uzsākt 2013. gada jūlijā un pirmos infrastruktūras objektus ir plānots nodot ekspluatācijā līdz 2013. gada decembrim, bet pārējos - 2014. gadā.</w:t>
      </w:r>
    </w:p>
    <w:p w:rsidR="00E946E7" w:rsidRPr="00E946E7" w:rsidRDefault="00E946E7" w:rsidP="000949C9">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Vienlaikus Ministru Kabineta noteikumu </w:t>
      </w:r>
      <w:proofErr w:type="spellStart"/>
      <w:r w:rsidRPr="00E946E7">
        <w:rPr>
          <w:rFonts w:eastAsia="Calibri"/>
          <w:sz w:val="28"/>
          <w:szCs w:val="28"/>
          <w:lang w:eastAsia="en-US"/>
        </w:rPr>
        <w:t>Nr</w:t>
      </w:r>
      <w:proofErr w:type="spellEnd"/>
      <w:r w:rsidRPr="00E946E7">
        <w:rPr>
          <w:rFonts w:eastAsia="Calibri"/>
          <w:sz w:val="28"/>
          <w:szCs w:val="28"/>
          <w:lang w:eastAsia="en-US"/>
        </w:rPr>
        <w:t xml:space="preserve">. 79 regulējums LVRTC paredz virkni ierobežojumu - LVRTC pēc līguma par projekta īstenošanu spēkā </w:t>
      </w:r>
      <w:r w:rsidRPr="00E946E7">
        <w:rPr>
          <w:rFonts w:eastAsia="Calibri"/>
          <w:sz w:val="28"/>
          <w:szCs w:val="28"/>
          <w:lang w:eastAsia="en-US"/>
        </w:rPr>
        <w:lastRenderedPageBreak/>
        <w:t>stāšanās un visā projekta īstenošanas rezultātā izveidotās infrastruktūras izmantošanas laikā (20 gadus pēc projekta īstenošanas rezultātā izveidotās infrastruktūras pieņemšanas ekspluatācijā) nav tiesīgs nodrošināt interneta piekļuves pakalpojumu sniegšanu gala lietotājiem, datu pārraides piekļuves pakalpojumu sniegšanu gala lietotājiem un balss telefonijas pakalpojumu sniegšanu gala lietotājiem. Līgumi par minēto pakalpojumu sniegšanu gala lietotājiem, kas noslēgti pirms līguma par projekta īstenošanu spēkā stāšanās, tiek izbeigti, kā arī līgumos minēto pakalpojumu sniegšana tiek pārtraukta viena gada laikā pēc līguma par projekta īstenošanu spēkā stāšanās.</w:t>
      </w:r>
    </w:p>
    <w:p w:rsidR="00E946E7" w:rsidRPr="00E946E7" w:rsidRDefault="00E946E7" w:rsidP="00E946E7">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2012. gadā LVRTC turpināja sniegt datu centru un infrastruktūras nomas pakalpojumus. 2012. gadā ekspluatācijā tika nodots viens no modernākajiem datu centriem Latvijā. Tas deva iespēju būtiski samazināt </w:t>
      </w:r>
      <w:r w:rsidR="00346AE4">
        <w:rPr>
          <w:rFonts w:eastAsia="Calibri"/>
          <w:sz w:val="28"/>
          <w:szCs w:val="28"/>
          <w:lang w:eastAsia="en-US"/>
        </w:rPr>
        <w:t>LVRTC</w:t>
      </w:r>
      <w:r w:rsidRPr="00E946E7">
        <w:rPr>
          <w:rFonts w:eastAsia="Calibri"/>
          <w:sz w:val="28"/>
          <w:szCs w:val="28"/>
          <w:lang w:eastAsia="en-US"/>
        </w:rPr>
        <w:t xml:space="preserve"> ārpakalpojumu izmaksas, piedāvāt klientiem divu modernu datu centru pakalpojumus, kā arī uzsākt „</w:t>
      </w:r>
      <w:proofErr w:type="spellStart"/>
      <w:r w:rsidRPr="00E946E7">
        <w:rPr>
          <w:rFonts w:eastAsia="Calibri"/>
          <w:sz w:val="28"/>
          <w:szCs w:val="28"/>
          <w:lang w:eastAsia="en-US"/>
        </w:rPr>
        <w:t>mākoņskaitļošanas</w:t>
      </w:r>
      <w:proofErr w:type="spellEnd"/>
      <w:r w:rsidRPr="00E946E7">
        <w:rPr>
          <w:rFonts w:eastAsia="Calibri"/>
          <w:sz w:val="28"/>
          <w:szCs w:val="28"/>
          <w:lang w:eastAsia="en-US"/>
        </w:rPr>
        <w:t>„ pakalpojumu attīstību. Datu centru infrastruktūras sakārtošana ir būtisks faktors uzticama sertifikācijas pakalpojuma sniedzēja statusa nodrošināšanai.</w:t>
      </w:r>
    </w:p>
    <w:p w:rsidR="00E946E7" w:rsidRPr="00E946E7" w:rsidRDefault="00E946E7" w:rsidP="00E946E7">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Sertifikācijas pakalpojumu jomā LVRTC ir izstrādājis portālu </w:t>
      </w:r>
      <w:proofErr w:type="spellStart"/>
      <w:r w:rsidRPr="00E946E7">
        <w:rPr>
          <w:rFonts w:eastAsia="Calibri"/>
          <w:sz w:val="28"/>
          <w:szCs w:val="28"/>
          <w:lang w:eastAsia="en-US"/>
        </w:rPr>
        <w:t>eparaksts.lv</w:t>
      </w:r>
      <w:proofErr w:type="spellEnd"/>
      <w:r w:rsidRPr="00E946E7">
        <w:rPr>
          <w:rFonts w:eastAsia="Calibri"/>
          <w:sz w:val="28"/>
          <w:szCs w:val="28"/>
          <w:lang w:eastAsia="en-US"/>
        </w:rPr>
        <w:t xml:space="preserve">, tādējādi Latvijas iedzīvotājiem ir pieejams virtuālais drošs elektroniskais paraksts, kura lietošanai nav nepieciešama viedkarte un kartes lasītājs. Sadarbībā ar SIA “Latvijas Mobilais telefons” autentifikācijai virtuālajā vidē tika izstrādāts Mobilā koda pakalpojums. Tādējādi ir būtiski paplašinājusies pieejamība virtuālā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portālam.</w:t>
      </w:r>
    </w:p>
    <w:p w:rsidR="00E946E7" w:rsidRPr="00E946E7" w:rsidRDefault="00E946E7" w:rsidP="00E946E7">
      <w:pPr>
        <w:tabs>
          <w:tab w:val="left" w:pos="0"/>
        </w:tabs>
        <w:ind w:right="71" w:firstLine="720"/>
        <w:jc w:val="both"/>
        <w:rPr>
          <w:rFonts w:eastAsia="Calibri"/>
          <w:sz w:val="28"/>
          <w:szCs w:val="28"/>
          <w:lang w:eastAsia="en-US"/>
        </w:rPr>
      </w:pPr>
      <w:r w:rsidRPr="00E946E7">
        <w:rPr>
          <w:rFonts w:eastAsia="Calibri"/>
          <w:sz w:val="28"/>
          <w:szCs w:val="28"/>
          <w:lang w:eastAsia="en-US"/>
        </w:rPr>
        <w:t>2012. gadā tika uzsākta personas identifikācijas karšu (</w:t>
      </w:r>
      <w:proofErr w:type="spellStart"/>
      <w:r w:rsidRPr="00E946E7">
        <w:rPr>
          <w:rFonts w:eastAsia="Calibri"/>
          <w:sz w:val="28"/>
          <w:szCs w:val="28"/>
          <w:lang w:eastAsia="en-US"/>
        </w:rPr>
        <w:t>eID</w:t>
      </w:r>
      <w:proofErr w:type="spellEnd"/>
      <w:r w:rsidRPr="00E946E7">
        <w:rPr>
          <w:rFonts w:eastAsia="Calibri"/>
          <w:sz w:val="28"/>
          <w:szCs w:val="28"/>
          <w:lang w:eastAsia="en-US"/>
        </w:rPr>
        <w:t xml:space="preserve"> karšu) ar iekļautu LVRTC nodrošināto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funkcionalitāti izsniegšana. Šis ir uzskatāms par papildus stimulu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lietojamības pieaugumam privāto klientu segmentā.</w:t>
      </w:r>
    </w:p>
    <w:p w:rsidR="00E946E7" w:rsidRPr="00E946E7" w:rsidRDefault="00E946E7" w:rsidP="00E946E7">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Vienlaikus sertifikācijas pakalpojumu attīstības prioritātes 2012. gadā tika koncentrētas uz klientu ieguvumiem no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lietošanas un uzturēšanas izmaksu samazināšanu.</w:t>
      </w:r>
    </w:p>
    <w:p w:rsidR="00E946E7" w:rsidRPr="00E946E7" w:rsidRDefault="00E946E7" w:rsidP="00E946E7">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Jāatzīmē, ka Latvijas Republikā drošs elektroniskais paraksts ir pieejams no 2006. gada, taču joprojām gan publiskajā, gan privātajā sektorā ir vērojama liela autentifikācijas un autorizācijas produktu fragmentācija, kas neveicina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lietojamības pieaugumu.</w:t>
      </w:r>
    </w:p>
    <w:p w:rsidR="00E946E7" w:rsidRPr="00E946E7" w:rsidRDefault="00E946E7" w:rsidP="00E946E7">
      <w:pPr>
        <w:tabs>
          <w:tab w:val="left" w:pos="0"/>
        </w:tabs>
        <w:ind w:right="71" w:firstLine="720"/>
        <w:jc w:val="both"/>
        <w:rPr>
          <w:rFonts w:eastAsia="Calibri"/>
          <w:sz w:val="28"/>
          <w:szCs w:val="28"/>
          <w:lang w:eastAsia="en-US"/>
        </w:rPr>
      </w:pPr>
      <w:r w:rsidRPr="00E946E7">
        <w:rPr>
          <w:rFonts w:eastAsia="Calibri"/>
          <w:sz w:val="28"/>
          <w:szCs w:val="28"/>
          <w:lang w:eastAsia="en-US"/>
        </w:rPr>
        <w:t xml:space="preserve">Turpmāk LVRTC plāno attīstīt korporatīvo klientu lietošanai paredzētās funkcijas gan </w:t>
      </w:r>
      <w:proofErr w:type="spellStart"/>
      <w:r w:rsidRPr="00E946E7">
        <w:rPr>
          <w:rFonts w:eastAsia="Calibri"/>
          <w:sz w:val="28"/>
          <w:szCs w:val="28"/>
          <w:lang w:eastAsia="en-US"/>
        </w:rPr>
        <w:t>eID</w:t>
      </w:r>
      <w:proofErr w:type="spellEnd"/>
      <w:r w:rsidRPr="00E946E7">
        <w:rPr>
          <w:rFonts w:eastAsia="Calibri"/>
          <w:sz w:val="28"/>
          <w:szCs w:val="28"/>
          <w:lang w:eastAsia="en-US"/>
        </w:rPr>
        <w:t xml:space="preserve"> karšu, gan virtuālā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pakalpojumiem. Šādā veidā minētajam klientu segmentam ir radīta alternatīva tradicionālajam viedkaršu </w:t>
      </w:r>
      <w:proofErr w:type="spellStart"/>
      <w:r w:rsidRPr="00E946E7">
        <w:rPr>
          <w:rFonts w:eastAsia="Calibri"/>
          <w:sz w:val="28"/>
          <w:szCs w:val="28"/>
          <w:lang w:eastAsia="en-US"/>
        </w:rPr>
        <w:t>eParaksta</w:t>
      </w:r>
      <w:proofErr w:type="spellEnd"/>
      <w:r w:rsidRPr="00E946E7">
        <w:rPr>
          <w:rFonts w:eastAsia="Calibri"/>
          <w:sz w:val="28"/>
          <w:szCs w:val="28"/>
          <w:lang w:eastAsia="en-US"/>
        </w:rPr>
        <w:t xml:space="preserve"> pakalpojumam, kura sniegšana ir saistīta ar būtiskām izmaksām.</w:t>
      </w:r>
    </w:p>
    <w:p w:rsidR="00E946E7" w:rsidRDefault="00E946E7" w:rsidP="00E946E7">
      <w:pPr>
        <w:tabs>
          <w:tab w:val="left" w:pos="0"/>
        </w:tabs>
        <w:ind w:right="71" w:firstLine="720"/>
        <w:jc w:val="both"/>
        <w:rPr>
          <w:rFonts w:eastAsia="Calibri"/>
          <w:sz w:val="28"/>
          <w:szCs w:val="28"/>
          <w:lang w:eastAsia="en-US"/>
        </w:rPr>
      </w:pPr>
      <w:r w:rsidRPr="00E946E7">
        <w:rPr>
          <w:rFonts w:eastAsia="Calibri"/>
          <w:sz w:val="28"/>
          <w:szCs w:val="28"/>
          <w:lang w:eastAsia="en-US"/>
        </w:rPr>
        <w:t>Papildus 2012. gadā tika uzsākts darbs finansējuma piesaistei Zaķusalas radio un televīzijas torņa rekonstrukcijas projektam. Nākotnē paredzēts pārveidot šo objektu par Latvijas IKT nozares sasniegumu eksponēšanas un popularizēšanas vietu, kā arī par Rīgas pilsētai nozīmīgu tūrisma objektu.</w:t>
      </w:r>
    </w:p>
    <w:p w:rsidR="00DB3B0F" w:rsidRDefault="00DB3B0F" w:rsidP="00E946E7">
      <w:pPr>
        <w:tabs>
          <w:tab w:val="left" w:pos="0"/>
        </w:tabs>
        <w:ind w:right="71" w:firstLine="720"/>
        <w:jc w:val="both"/>
        <w:rPr>
          <w:rFonts w:eastAsia="Calibri"/>
          <w:sz w:val="28"/>
          <w:szCs w:val="28"/>
          <w:lang w:eastAsia="en-US"/>
        </w:rPr>
      </w:pPr>
    </w:p>
    <w:p w:rsidR="00DB3B0F" w:rsidRPr="00E946E7" w:rsidRDefault="00DB3B0F" w:rsidP="00E946E7">
      <w:pPr>
        <w:tabs>
          <w:tab w:val="left" w:pos="0"/>
        </w:tabs>
        <w:ind w:right="71" w:firstLine="720"/>
        <w:jc w:val="both"/>
        <w:rPr>
          <w:rFonts w:eastAsia="Calibri"/>
          <w:sz w:val="28"/>
          <w:szCs w:val="28"/>
          <w:lang w:eastAsia="en-US"/>
        </w:rPr>
      </w:pPr>
    </w:p>
    <w:p w:rsidR="006568F6" w:rsidRPr="006568F6" w:rsidRDefault="006568F6" w:rsidP="007F0541">
      <w:pPr>
        <w:numPr>
          <w:ilvl w:val="0"/>
          <w:numId w:val="4"/>
        </w:numPr>
        <w:tabs>
          <w:tab w:val="clear" w:pos="360"/>
          <w:tab w:val="right" w:pos="0"/>
          <w:tab w:val="num" w:pos="720"/>
          <w:tab w:val="center" w:pos="4153"/>
          <w:tab w:val="right" w:pos="8306"/>
        </w:tabs>
        <w:spacing w:before="240"/>
        <w:ind w:left="720" w:right="26" w:hanging="720"/>
        <w:rPr>
          <w:b/>
          <w:color w:val="000000"/>
          <w:w w:val="101"/>
          <w:sz w:val="32"/>
          <w:szCs w:val="28"/>
        </w:rPr>
      </w:pPr>
      <w:r w:rsidRPr="006568F6">
        <w:rPr>
          <w:b/>
          <w:sz w:val="32"/>
          <w:szCs w:val="28"/>
        </w:rPr>
        <w:lastRenderedPageBreak/>
        <w:t>Pasta apakšnozare</w:t>
      </w:r>
    </w:p>
    <w:p w:rsidR="006568F6" w:rsidRPr="006568F6" w:rsidRDefault="006568F6" w:rsidP="007F0541">
      <w:pPr>
        <w:numPr>
          <w:ilvl w:val="1"/>
          <w:numId w:val="4"/>
        </w:numPr>
        <w:tabs>
          <w:tab w:val="right" w:pos="0"/>
          <w:tab w:val="num" w:pos="720"/>
          <w:tab w:val="center" w:pos="4153"/>
          <w:tab w:val="right" w:pos="8306"/>
        </w:tabs>
        <w:spacing w:before="240"/>
        <w:ind w:right="26" w:hanging="792"/>
        <w:rPr>
          <w:b/>
          <w:color w:val="000000"/>
          <w:w w:val="101"/>
          <w:sz w:val="28"/>
          <w:szCs w:val="28"/>
        </w:rPr>
      </w:pPr>
      <w:r w:rsidRPr="006568F6">
        <w:rPr>
          <w:b/>
          <w:sz w:val="28"/>
          <w:szCs w:val="28"/>
        </w:rPr>
        <w:t>VAS „Latvijas Pasts”</w:t>
      </w:r>
    </w:p>
    <w:p w:rsidR="006568F6" w:rsidRPr="006568F6" w:rsidRDefault="006568F6" w:rsidP="007F0541">
      <w:pPr>
        <w:numPr>
          <w:ilvl w:val="2"/>
          <w:numId w:val="4"/>
        </w:numPr>
        <w:tabs>
          <w:tab w:val="right" w:pos="0"/>
          <w:tab w:val="left" w:pos="720"/>
          <w:tab w:val="center" w:pos="4153"/>
          <w:tab w:val="right" w:pos="8306"/>
        </w:tabs>
        <w:ind w:left="709" w:right="26" w:hanging="709"/>
        <w:rPr>
          <w:b/>
          <w:sz w:val="28"/>
          <w:szCs w:val="28"/>
        </w:rPr>
      </w:pPr>
      <w:r w:rsidRPr="006568F6">
        <w:rPr>
          <w:b/>
          <w:sz w:val="28"/>
          <w:szCs w:val="28"/>
        </w:rPr>
        <w:t>Vispārēja informācija par kapitālsabiedrību</w:t>
      </w:r>
    </w:p>
    <w:tbl>
      <w:tblPr>
        <w:tblW w:w="9348" w:type="dxa"/>
        <w:tblInd w:w="93" w:type="dxa"/>
        <w:tblBorders>
          <w:top w:val="single" w:sz="4" w:space="0" w:color="auto"/>
          <w:left w:val="single" w:sz="4" w:space="0" w:color="auto"/>
          <w:bottom w:val="single" w:sz="4" w:space="0" w:color="auto"/>
          <w:right w:val="single" w:sz="4" w:space="0" w:color="000000"/>
          <w:insideH w:val="single" w:sz="4" w:space="0" w:color="auto"/>
          <w:insideV w:val="single" w:sz="4" w:space="0" w:color="auto"/>
        </w:tblBorders>
        <w:tblLook w:val="0000" w:firstRow="0" w:lastRow="0" w:firstColumn="0" w:lastColumn="0" w:noHBand="0" w:noVBand="0"/>
      </w:tblPr>
      <w:tblGrid>
        <w:gridCol w:w="4875"/>
        <w:gridCol w:w="4473"/>
      </w:tblGrid>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473" w:type="dxa"/>
            <w:shd w:val="clear" w:color="auto" w:fill="auto"/>
            <w:vAlign w:val="bottom"/>
          </w:tcPr>
          <w:p w:rsidR="006568F6" w:rsidRPr="006568F6" w:rsidRDefault="006568F6" w:rsidP="006568F6">
            <w:pPr>
              <w:rPr>
                <w:bCs/>
                <w:color w:val="000000"/>
              </w:rPr>
            </w:pPr>
            <w:r w:rsidRPr="006568F6">
              <w:rPr>
                <w:bCs/>
                <w:color w:val="000000"/>
              </w:rPr>
              <w:t>Latvijas Pasts</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473" w:type="dxa"/>
            <w:shd w:val="clear" w:color="auto" w:fill="auto"/>
            <w:vAlign w:val="bottom"/>
          </w:tcPr>
          <w:p w:rsidR="006568F6" w:rsidRPr="006568F6" w:rsidRDefault="006568F6" w:rsidP="006568F6">
            <w:pPr>
              <w:rPr>
                <w:color w:val="000000"/>
              </w:rPr>
            </w:pPr>
            <w:r w:rsidRPr="006568F6">
              <w:rPr>
                <w:color w:val="000000"/>
              </w:rPr>
              <w:t>VAS</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473"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473" w:type="dxa"/>
            <w:shd w:val="clear" w:color="auto" w:fill="auto"/>
            <w:vAlign w:val="bottom"/>
          </w:tcPr>
          <w:p w:rsidR="006568F6" w:rsidRPr="006568F6" w:rsidRDefault="006568F6" w:rsidP="006568F6">
            <w:pPr>
              <w:rPr>
                <w:color w:val="000000"/>
              </w:rPr>
            </w:pPr>
            <w:r w:rsidRPr="006568F6">
              <w:rPr>
                <w:color w:val="000000"/>
              </w:rPr>
              <w:t>7 434 623</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473" w:type="dxa"/>
            <w:shd w:val="clear" w:color="auto" w:fill="auto"/>
            <w:vAlign w:val="bottom"/>
          </w:tcPr>
          <w:p w:rsidR="006568F6" w:rsidRPr="006568F6" w:rsidRDefault="006568F6" w:rsidP="006568F6">
            <w:pPr>
              <w:rPr>
                <w:color w:val="000000"/>
              </w:rPr>
            </w:pPr>
            <w:r w:rsidRPr="006568F6">
              <w:rPr>
                <w:color w:val="000000"/>
              </w:rPr>
              <w:t>7 434 623</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473" w:type="dxa"/>
            <w:shd w:val="clear" w:color="auto" w:fill="auto"/>
            <w:vAlign w:val="bottom"/>
          </w:tcPr>
          <w:p w:rsidR="006568F6" w:rsidRPr="006568F6" w:rsidRDefault="006568F6" w:rsidP="006568F6">
            <w:pPr>
              <w:rPr>
                <w:color w:val="000000"/>
              </w:rPr>
            </w:pPr>
            <w:r w:rsidRPr="006568F6">
              <w:rPr>
                <w:color w:val="000000"/>
              </w:rPr>
              <w:t>100.0%</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473"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473" w:type="dxa"/>
            <w:shd w:val="clear" w:color="auto" w:fill="auto"/>
            <w:vAlign w:val="bottom"/>
          </w:tcPr>
          <w:p w:rsidR="006568F6" w:rsidRPr="006568F6" w:rsidRDefault="006568F6" w:rsidP="006568F6">
            <w:pPr>
              <w:rPr>
                <w:color w:val="000000"/>
              </w:rPr>
            </w:pPr>
            <w:r w:rsidRPr="006568F6">
              <w:rPr>
                <w:color w:val="000000"/>
              </w:rPr>
              <w:t>Jā, no 2010.gada</w:t>
            </w:r>
          </w:p>
        </w:tc>
      </w:tr>
    </w:tbl>
    <w:p w:rsidR="006568F6" w:rsidRPr="006568F6" w:rsidRDefault="006568F6" w:rsidP="006568F6">
      <w:pPr>
        <w:tabs>
          <w:tab w:val="right" w:pos="0"/>
          <w:tab w:val="center" w:pos="4153"/>
          <w:tab w:val="right" w:pos="8306"/>
        </w:tabs>
        <w:spacing w:before="240"/>
        <w:ind w:right="26"/>
        <w:rPr>
          <w:b/>
          <w:sz w:val="28"/>
          <w:szCs w:val="28"/>
        </w:rPr>
      </w:pPr>
      <w:r w:rsidRPr="006568F6">
        <w:rPr>
          <w:b/>
          <w:sz w:val="28"/>
          <w:szCs w:val="28"/>
        </w:rPr>
        <w:t>SIA „</w:t>
      </w:r>
      <w:proofErr w:type="spellStart"/>
      <w:r w:rsidRPr="006568F6">
        <w:rPr>
          <w:b/>
          <w:sz w:val="28"/>
          <w:szCs w:val="28"/>
        </w:rPr>
        <w:t>Mailmaster</w:t>
      </w:r>
      <w:proofErr w:type="spellEnd"/>
      <w:r w:rsidRPr="006568F6">
        <w:rPr>
          <w:b/>
          <w:sz w:val="28"/>
          <w:szCs w:val="28"/>
        </w:rPr>
        <w:t>"</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5"/>
        <w:gridCol w:w="4483"/>
      </w:tblGrid>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483" w:type="dxa"/>
            <w:shd w:val="clear" w:color="auto" w:fill="auto"/>
            <w:vAlign w:val="bottom"/>
          </w:tcPr>
          <w:p w:rsidR="006568F6" w:rsidRPr="006568F6" w:rsidRDefault="006568F6" w:rsidP="006568F6">
            <w:pPr>
              <w:rPr>
                <w:color w:val="000000"/>
              </w:rPr>
            </w:pPr>
            <w:proofErr w:type="spellStart"/>
            <w:r w:rsidRPr="006568F6">
              <w:rPr>
                <w:color w:val="000000"/>
              </w:rPr>
              <w:t>Mailmaster</w:t>
            </w:r>
            <w:proofErr w:type="spellEnd"/>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483" w:type="dxa"/>
            <w:shd w:val="clear" w:color="auto" w:fill="auto"/>
            <w:vAlign w:val="bottom"/>
          </w:tcPr>
          <w:p w:rsidR="006568F6" w:rsidRPr="006568F6" w:rsidRDefault="006568F6" w:rsidP="006568F6">
            <w:pPr>
              <w:rPr>
                <w:color w:val="000000"/>
              </w:rPr>
            </w:pPr>
            <w:r w:rsidRPr="006568F6">
              <w:rPr>
                <w:color w:val="000000"/>
              </w:rPr>
              <w:t>SIA</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483" w:type="dxa"/>
            <w:shd w:val="clear" w:color="auto" w:fill="auto"/>
            <w:vAlign w:val="bottom"/>
          </w:tcPr>
          <w:p w:rsidR="006568F6" w:rsidRPr="006568F6" w:rsidRDefault="006568F6" w:rsidP="006568F6">
            <w:pPr>
              <w:rPr>
                <w:color w:val="000000"/>
              </w:rPr>
            </w:pPr>
            <w:r w:rsidRPr="006568F6">
              <w:rPr>
                <w:color w:val="000000"/>
              </w:rPr>
              <w:t>VAS „Latvijas Pasts”</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483" w:type="dxa"/>
            <w:shd w:val="clear" w:color="auto" w:fill="auto"/>
            <w:vAlign w:val="bottom"/>
          </w:tcPr>
          <w:p w:rsidR="006568F6" w:rsidRPr="006568F6" w:rsidRDefault="006568F6" w:rsidP="006568F6">
            <w:pPr>
              <w:rPr>
                <w:color w:val="000000"/>
              </w:rPr>
            </w:pPr>
            <w:r w:rsidRPr="006568F6">
              <w:rPr>
                <w:color w:val="000000"/>
              </w:rPr>
              <w:t>500 000</w:t>
            </w:r>
          </w:p>
        </w:tc>
      </w:tr>
    </w:tbl>
    <w:p w:rsidR="006568F6" w:rsidRPr="006568F6" w:rsidRDefault="006568F6" w:rsidP="006568F6">
      <w:pPr>
        <w:tabs>
          <w:tab w:val="right" w:pos="0"/>
          <w:tab w:val="center" w:pos="4153"/>
          <w:tab w:val="right" w:pos="8306"/>
        </w:tabs>
        <w:spacing w:before="240"/>
        <w:ind w:right="26"/>
        <w:rPr>
          <w:b/>
          <w:sz w:val="28"/>
          <w:szCs w:val="28"/>
        </w:rPr>
      </w:pPr>
      <w:r w:rsidRPr="006568F6">
        <w:rPr>
          <w:b/>
          <w:sz w:val="28"/>
          <w:szCs w:val="28"/>
        </w:rPr>
        <w:t>AS „IT Latvija"</w:t>
      </w:r>
    </w:p>
    <w:p w:rsidR="006568F6" w:rsidRPr="006568F6" w:rsidRDefault="006568F6" w:rsidP="006568F6">
      <w:pPr>
        <w:tabs>
          <w:tab w:val="right" w:pos="0"/>
          <w:tab w:val="left" w:pos="720"/>
        </w:tabs>
        <w:ind w:right="26"/>
        <w:rPr>
          <w:b/>
          <w:sz w:val="28"/>
          <w:szCs w:val="28"/>
        </w:rPr>
      </w:pPr>
      <w:r w:rsidRPr="006568F6">
        <w:rPr>
          <w:b/>
          <w:sz w:val="28"/>
          <w:szCs w:val="28"/>
        </w:rPr>
        <w:t>Vispārēja informācija par kapitālsabiedrības meitas sabiedrību</w:t>
      </w:r>
    </w:p>
    <w:tbl>
      <w:tblPr>
        <w:tblW w:w="93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5"/>
        <w:gridCol w:w="4475"/>
      </w:tblGrid>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475" w:type="dxa"/>
            <w:shd w:val="clear" w:color="auto" w:fill="auto"/>
            <w:vAlign w:val="bottom"/>
          </w:tcPr>
          <w:p w:rsidR="006568F6" w:rsidRPr="006568F6" w:rsidRDefault="006568F6" w:rsidP="006568F6">
            <w:pPr>
              <w:rPr>
                <w:color w:val="000000"/>
              </w:rPr>
            </w:pPr>
            <w:r w:rsidRPr="006568F6">
              <w:rPr>
                <w:color w:val="000000"/>
              </w:rPr>
              <w:t>IT Latvija</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475" w:type="dxa"/>
            <w:shd w:val="clear" w:color="auto" w:fill="auto"/>
            <w:vAlign w:val="bottom"/>
          </w:tcPr>
          <w:p w:rsidR="006568F6" w:rsidRPr="006568F6" w:rsidRDefault="006568F6" w:rsidP="006568F6">
            <w:pPr>
              <w:rPr>
                <w:color w:val="000000"/>
              </w:rPr>
            </w:pPr>
            <w:r w:rsidRPr="006568F6">
              <w:rPr>
                <w:color w:val="000000"/>
              </w:rPr>
              <w:t>AS</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Mātes sabiedrība</w:t>
            </w:r>
          </w:p>
        </w:tc>
        <w:tc>
          <w:tcPr>
            <w:tcW w:w="4475" w:type="dxa"/>
            <w:shd w:val="clear" w:color="auto" w:fill="auto"/>
            <w:vAlign w:val="bottom"/>
          </w:tcPr>
          <w:p w:rsidR="006568F6" w:rsidRPr="006568F6" w:rsidRDefault="006568F6" w:rsidP="006568F6">
            <w:pPr>
              <w:rPr>
                <w:color w:val="000000"/>
              </w:rPr>
            </w:pPr>
            <w:r w:rsidRPr="006568F6">
              <w:rPr>
                <w:color w:val="000000"/>
              </w:rPr>
              <w:t>VAS „Latvijas Pasts”</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475" w:type="dxa"/>
            <w:shd w:val="clear" w:color="auto" w:fill="auto"/>
            <w:vAlign w:val="bottom"/>
          </w:tcPr>
          <w:p w:rsidR="006568F6" w:rsidRPr="006568F6" w:rsidRDefault="006568F6" w:rsidP="006568F6">
            <w:pPr>
              <w:rPr>
                <w:color w:val="000000"/>
              </w:rPr>
            </w:pPr>
            <w:r w:rsidRPr="006568F6">
              <w:rPr>
                <w:color w:val="000000"/>
              </w:rPr>
              <w:t>25 000</w:t>
            </w:r>
          </w:p>
        </w:tc>
      </w:tr>
    </w:tbl>
    <w:p w:rsidR="006568F6" w:rsidRPr="006568F6" w:rsidRDefault="006568F6" w:rsidP="006568F6">
      <w:pPr>
        <w:spacing w:before="240"/>
        <w:ind w:firstLine="720"/>
        <w:jc w:val="both"/>
        <w:rPr>
          <w:b/>
          <w:i/>
          <w:sz w:val="28"/>
          <w:szCs w:val="28"/>
        </w:rPr>
      </w:pPr>
      <w:r w:rsidRPr="006568F6">
        <w:rPr>
          <w:sz w:val="28"/>
          <w:szCs w:val="28"/>
        </w:rPr>
        <w:t>Saskaņā ar Sabiedrisko pakalpojumu regulēšanas komisijas padomes 2010.gada 10.februāra lēmumu Nr.47 „Par universālā pasta pakalpojuma saistībām” līdz 2012.gada 31.decembrim VAS „Latvijas Pasts” (turpmāk – LP) ir vienīgais pasta komersants, kas sniedz universālo pasta pakalpojumu lietotājiem visā Latvijas Republikas teritorijā par vienotu tarifu.</w:t>
      </w:r>
      <w:r w:rsidRPr="006568F6">
        <w:t xml:space="preserve"> </w:t>
      </w:r>
    </w:p>
    <w:p w:rsidR="006568F6" w:rsidRPr="006568F6" w:rsidRDefault="006568F6" w:rsidP="006568F6">
      <w:pPr>
        <w:ind w:firstLine="720"/>
        <w:rPr>
          <w:sz w:val="28"/>
          <w:szCs w:val="28"/>
        </w:rPr>
      </w:pPr>
      <w:r w:rsidRPr="006568F6">
        <w:rPr>
          <w:sz w:val="28"/>
          <w:szCs w:val="28"/>
        </w:rPr>
        <w:t>Atbilstoši spēkā esošajām normatīvo aktu prasībām universālo pasta pakalpojumu ietvaros LP ir jānodrošina šādu pasta pakalpojumu pieejamība visā valstī:</w:t>
      </w:r>
    </w:p>
    <w:p w:rsidR="006568F6" w:rsidRPr="006568F6" w:rsidRDefault="006568F6" w:rsidP="007F0541">
      <w:pPr>
        <w:numPr>
          <w:ilvl w:val="0"/>
          <w:numId w:val="21"/>
        </w:numPr>
        <w:ind w:left="709" w:hanging="709"/>
        <w:jc w:val="both"/>
        <w:rPr>
          <w:sz w:val="28"/>
          <w:szCs w:val="28"/>
        </w:rPr>
      </w:pPr>
      <w:r w:rsidRPr="006568F6">
        <w:rPr>
          <w:sz w:val="28"/>
          <w:szCs w:val="28"/>
        </w:rPr>
        <w:t>iekšzemes un pārrobežu vēstuļu korespondences sūtījumu (tajā skaitā, ierakstītu un apdrošinātu sūtījumu) savākšana, šķirošana, pārvadāšana un piegāde, kuru svars nepārsniedz divus kilogramus;</w:t>
      </w:r>
    </w:p>
    <w:p w:rsidR="006568F6" w:rsidRPr="006568F6" w:rsidRDefault="006568F6" w:rsidP="007F0541">
      <w:pPr>
        <w:numPr>
          <w:ilvl w:val="0"/>
          <w:numId w:val="21"/>
        </w:numPr>
        <w:ind w:left="709" w:hanging="709"/>
        <w:jc w:val="both"/>
        <w:rPr>
          <w:sz w:val="28"/>
          <w:szCs w:val="28"/>
        </w:rPr>
      </w:pPr>
      <w:r w:rsidRPr="006568F6">
        <w:rPr>
          <w:sz w:val="28"/>
          <w:szCs w:val="28"/>
        </w:rPr>
        <w:t>iekšzemes un pārrobežu pasta paku sūtījumu (tajā skaitā, apdrošinātu sūtījumu) savākšana, šķirošana, pārvadāšana un piegāde, kuru svars nepārsniedz divdesmit kilogramus;</w:t>
      </w:r>
    </w:p>
    <w:p w:rsidR="006568F6" w:rsidRPr="006568F6" w:rsidRDefault="006568F6" w:rsidP="007F0541">
      <w:pPr>
        <w:numPr>
          <w:ilvl w:val="0"/>
          <w:numId w:val="21"/>
        </w:numPr>
        <w:ind w:left="709" w:hanging="709"/>
        <w:jc w:val="both"/>
        <w:rPr>
          <w:sz w:val="28"/>
          <w:szCs w:val="28"/>
        </w:rPr>
      </w:pPr>
      <w:r w:rsidRPr="006568F6">
        <w:rPr>
          <w:sz w:val="28"/>
          <w:szCs w:val="28"/>
        </w:rPr>
        <w:t>abonēto preses izdevumu piegādes pakalpojumi.</w:t>
      </w:r>
    </w:p>
    <w:p w:rsidR="00E946E7" w:rsidRDefault="00E946E7" w:rsidP="00E946E7">
      <w:pPr>
        <w:numPr>
          <w:ilvl w:val="2"/>
          <w:numId w:val="4"/>
        </w:numPr>
        <w:tabs>
          <w:tab w:val="right" w:pos="0"/>
          <w:tab w:val="left" w:pos="720"/>
          <w:tab w:val="center" w:pos="4153"/>
          <w:tab w:val="right" w:pos="8306"/>
        </w:tabs>
        <w:spacing w:before="240"/>
        <w:ind w:left="709" w:right="26" w:hanging="709"/>
        <w:rPr>
          <w:b/>
          <w:sz w:val="28"/>
          <w:szCs w:val="28"/>
        </w:rPr>
      </w:pPr>
      <w:r>
        <w:rPr>
          <w:b/>
          <w:sz w:val="28"/>
          <w:szCs w:val="28"/>
        </w:rPr>
        <w:lastRenderedPageBreak/>
        <w:t>Situācija darbības jomā</w:t>
      </w:r>
    </w:p>
    <w:p w:rsidR="00E946E7" w:rsidRDefault="00E946E7" w:rsidP="00DB3B0F">
      <w:pPr>
        <w:spacing w:before="240"/>
        <w:ind w:firstLine="720"/>
        <w:jc w:val="both"/>
      </w:pPr>
      <w:r w:rsidRPr="00FA206A">
        <w:rPr>
          <w:sz w:val="28"/>
          <w:szCs w:val="28"/>
        </w:rPr>
        <w:t xml:space="preserve">Pārskata gadā stabilizējās iedzīvotāju pirktspēja, tomēr tas nepalielināja </w:t>
      </w:r>
      <w:r w:rsidR="00346AE4">
        <w:rPr>
          <w:sz w:val="28"/>
          <w:szCs w:val="28"/>
        </w:rPr>
        <w:t>LP</w:t>
      </w:r>
      <w:r w:rsidRPr="00FA206A">
        <w:rPr>
          <w:sz w:val="28"/>
          <w:szCs w:val="28"/>
        </w:rPr>
        <w:t xml:space="preserve"> neto apgrozījumu, jo aktivizējās konkurējošo komersantu darbība, kā arī iedzīvotāji vairāk sāka izmantot elektroniskos pak</w:t>
      </w:r>
      <w:r w:rsidR="00346AE4">
        <w:rPr>
          <w:sz w:val="28"/>
          <w:szCs w:val="28"/>
        </w:rPr>
        <w:t>alpojumus. Lielāko iespaidu uz LP</w:t>
      </w:r>
      <w:r w:rsidRPr="00FA206A">
        <w:rPr>
          <w:sz w:val="28"/>
          <w:szCs w:val="28"/>
        </w:rPr>
        <w:t xml:space="preserve"> ieņēmumiem atstāja universālo pasta pakalpojumu (vēstuļu un paku piegāde) un </w:t>
      </w:r>
      <w:proofErr w:type="spellStart"/>
      <w:r w:rsidRPr="00FA206A">
        <w:rPr>
          <w:sz w:val="28"/>
          <w:szCs w:val="28"/>
        </w:rPr>
        <w:t>Consigment</w:t>
      </w:r>
      <w:proofErr w:type="spellEnd"/>
      <w:r w:rsidRPr="00FA206A">
        <w:rPr>
          <w:sz w:val="28"/>
          <w:szCs w:val="28"/>
        </w:rPr>
        <w:t xml:space="preserve"> sūtījumu apjomu samazinājums. </w:t>
      </w:r>
    </w:p>
    <w:p w:rsidR="00E946E7" w:rsidRPr="00FA206A" w:rsidRDefault="00E946E7" w:rsidP="000949C9">
      <w:pPr>
        <w:ind w:firstLine="720"/>
        <w:jc w:val="both"/>
        <w:rPr>
          <w:sz w:val="28"/>
          <w:szCs w:val="28"/>
        </w:rPr>
      </w:pPr>
      <w:r w:rsidRPr="00FA206A">
        <w:rPr>
          <w:sz w:val="28"/>
          <w:szCs w:val="28"/>
        </w:rPr>
        <w:t xml:space="preserve">Pārskata gadā Latvijas Pasts turpināja uzlabot esošo pakalpojumu kvalitāti un izvērtēt to rentabilitāti, kā arī sāka attīstīt jaunus pakalpojumus (piemēram, kravu pārvadājumi, iespēja izņemt sūtījumus pie sadarbības partnera - </w:t>
      </w:r>
      <w:proofErr w:type="spellStart"/>
      <w:r w:rsidRPr="00FA206A">
        <w:rPr>
          <w:sz w:val="28"/>
          <w:szCs w:val="28"/>
        </w:rPr>
        <w:t>Ekstra</w:t>
      </w:r>
      <w:proofErr w:type="spellEnd"/>
      <w:r w:rsidRPr="00FA206A">
        <w:rPr>
          <w:sz w:val="28"/>
          <w:szCs w:val="28"/>
        </w:rPr>
        <w:t xml:space="preserve"> Pasts).</w:t>
      </w:r>
    </w:p>
    <w:p w:rsidR="00E946E7" w:rsidRPr="00FA206A" w:rsidRDefault="00E946E7" w:rsidP="000949C9">
      <w:pPr>
        <w:ind w:firstLine="720"/>
        <w:jc w:val="both"/>
        <w:rPr>
          <w:sz w:val="28"/>
          <w:szCs w:val="28"/>
        </w:rPr>
      </w:pPr>
      <w:r w:rsidRPr="00FA206A">
        <w:rPr>
          <w:sz w:val="28"/>
          <w:szCs w:val="28"/>
        </w:rPr>
        <w:t xml:space="preserve">Pamatojoties uz 2008. gadā noslēgto bankas Aizdevuma līgumu ar tiesībām pagarināt līguma darbības termiņu uz 10 gadiem, kā arī palielināt aizdevuma limitu līdz EUR 36 </w:t>
      </w:r>
      <w:proofErr w:type="spellStart"/>
      <w:r w:rsidRPr="00FA206A">
        <w:rPr>
          <w:sz w:val="28"/>
          <w:szCs w:val="28"/>
        </w:rPr>
        <w:t>milj</w:t>
      </w:r>
      <w:proofErr w:type="spellEnd"/>
      <w:r w:rsidRPr="00FA206A">
        <w:rPr>
          <w:sz w:val="28"/>
          <w:szCs w:val="28"/>
        </w:rPr>
        <w:t xml:space="preserve">., </w:t>
      </w:r>
      <w:r w:rsidR="00346AE4">
        <w:rPr>
          <w:sz w:val="28"/>
          <w:szCs w:val="28"/>
        </w:rPr>
        <w:t>LP</w:t>
      </w:r>
      <w:r w:rsidRPr="00FA206A">
        <w:rPr>
          <w:sz w:val="28"/>
          <w:szCs w:val="28"/>
        </w:rPr>
        <w:t xml:space="preserve"> 2011. gadā pagarināja Kredītlīnijas līgumu līdz 2014. gadam, saglabājot nemainīgu aizdevuma apjomu.</w:t>
      </w:r>
    </w:p>
    <w:p w:rsidR="00E946E7" w:rsidRPr="00FA206A" w:rsidRDefault="00E946E7" w:rsidP="000949C9">
      <w:pPr>
        <w:ind w:firstLine="720"/>
        <w:jc w:val="both"/>
        <w:rPr>
          <w:sz w:val="28"/>
          <w:szCs w:val="28"/>
        </w:rPr>
      </w:pPr>
      <w:r w:rsidRPr="00FA206A">
        <w:rPr>
          <w:sz w:val="28"/>
          <w:szCs w:val="28"/>
        </w:rPr>
        <w:t>Pārskata gadā Latvijas Pasts ir aprēķinājis kompensāciju LVL 3 077 269 apmērā zaudējumu segšanai, ko rada abonēto preses izdevumu piegāde 2012. gadā; kompensācija tiks saņemta 2013. gada otrā pusē.</w:t>
      </w:r>
    </w:p>
    <w:p w:rsidR="00E946E7" w:rsidRPr="00E903BF" w:rsidRDefault="00346AE4" w:rsidP="000949C9">
      <w:pPr>
        <w:ind w:firstLine="720"/>
        <w:jc w:val="both"/>
        <w:rPr>
          <w:sz w:val="28"/>
          <w:szCs w:val="28"/>
        </w:rPr>
      </w:pPr>
      <w:r>
        <w:rPr>
          <w:sz w:val="28"/>
          <w:szCs w:val="28"/>
        </w:rPr>
        <w:t>LP</w:t>
      </w:r>
      <w:r w:rsidR="00E946E7" w:rsidRPr="00E903BF">
        <w:rPr>
          <w:sz w:val="28"/>
          <w:szCs w:val="28"/>
        </w:rPr>
        <w:t xml:space="preserve"> ir veikta būtiska izdevumu optimizācija, tajā skaitā pasta nodaļu un piegādes punktu skaita un izvietojuma, ražošanas un loģistikas procesu, pastnieku motorizēto piegāžu, īpašumu apsaimniekošanas, telpu nomas, informācijas tehnoloģiju un citu izmaksu optimizācija un </w:t>
      </w:r>
      <w:r>
        <w:rPr>
          <w:sz w:val="28"/>
          <w:szCs w:val="28"/>
        </w:rPr>
        <w:t>LP</w:t>
      </w:r>
      <w:r w:rsidR="00E946E7" w:rsidRPr="00E903BF">
        <w:rPr>
          <w:sz w:val="28"/>
          <w:szCs w:val="28"/>
        </w:rPr>
        <w:t xml:space="preserve"> darbības efektivitātes paaugstināšana, pārskatot darbības procesu organizāciju.</w:t>
      </w:r>
    </w:p>
    <w:p w:rsidR="00E946E7" w:rsidRPr="00E903BF" w:rsidRDefault="00346AE4" w:rsidP="000949C9">
      <w:pPr>
        <w:ind w:firstLine="720"/>
        <w:jc w:val="both"/>
        <w:rPr>
          <w:sz w:val="28"/>
          <w:szCs w:val="28"/>
        </w:rPr>
      </w:pPr>
      <w:r>
        <w:rPr>
          <w:sz w:val="28"/>
          <w:szCs w:val="28"/>
        </w:rPr>
        <w:t>LP</w:t>
      </w:r>
      <w:r w:rsidR="00E946E7" w:rsidRPr="00E903BF">
        <w:rPr>
          <w:sz w:val="28"/>
          <w:szCs w:val="28"/>
        </w:rPr>
        <w:t xml:space="preserve"> ir veikusi virkni pasākumu tās ieņēmumu paaugstināšanai. Ir izstrādāti gan jauni produkti, gan pilnveidoti esošie. Ir aktivizēta mazumtirdzniecība pasta nodaļās, stiprināta Baltijas valstu pasta operatoru sadarbība.</w:t>
      </w:r>
    </w:p>
    <w:p w:rsidR="00E946E7" w:rsidRPr="00E903BF" w:rsidRDefault="00E946E7" w:rsidP="000949C9">
      <w:pPr>
        <w:ind w:firstLine="720"/>
        <w:jc w:val="both"/>
        <w:rPr>
          <w:sz w:val="28"/>
          <w:szCs w:val="28"/>
        </w:rPr>
      </w:pPr>
      <w:r w:rsidRPr="00E903BF">
        <w:rPr>
          <w:sz w:val="28"/>
          <w:szCs w:val="28"/>
        </w:rPr>
        <w:t xml:space="preserve">Ar mērķi paaugstināt </w:t>
      </w:r>
      <w:r w:rsidR="00346AE4">
        <w:rPr>
          <w:sz w:val="28"/>
          <w:szCs w:val="28"/>
        </w:rPr>
        <w:t>LP</w:t>
      </w:r>
      <w:r w:rsidRPr="00E903BF">
        <w:rPr>
          <w:sz w:val="28"/>
          <w:szCs w:val="28"/>
        </w:rPr>
        <w:t xml:space="preserve"> darbības kvalitāti, turpinās kvalitātes vadības politikas izstrāde un veikts starptautisks pasta procesu audits, attiecīgi uzsākta pasākumu īstenošana pakalpojumu kvalitātes paaugstināšanai.</w:t>
      </w:r>
    </w:p>
    <w:p w:rsidR="00E946E7" w:rsidRPr="00E903BF" w:rsidRDefault="00E946E7" w:rsidP="000949C9">
      <w:pPr>
        <w:ind w:firstLine="720"/>
        <w:jc w:val="both"/>
        <w:rPr>
          <w:sz w:val="28"/>
          <w:szCs w:val="28"/>
        </w:rPr>
      </w:pPr>
      <w:r w:rsidRPr="00E903BF">
        <w:rPr>
          <w:sz w:val="28"/>
          <w:szCs w:val="28"/>
        </w:rPr>
        <w:t xml:space="preserve">Lai </w:t>
      </w:r>
      <w:r w:rsidR="00346AE4">
        <w:rPr>
          <w:sz w:val="28"/>
          <w:szCs w:val="28"/>
        </w:rPr>
        <w:t>LP</w:t>
      </w:r>
      <w:r w:rsidRPr="00E903BF">
        <w:rPr>
          <w:sz w:val="28"/>
          <w:szCs w:val="28"/>
        </w:rPr>
        <w:t xml:space="preserve"> pārmaiņu procesā iesaistītu arī tās darbiniekus un piesaistītu to atalgojumu darba rezultātiem, turpinās pastnieku gabaldarba un pasta nodaļu operatoru motivācijas sistēmu ieviešana.</w:t>
      </w:r>
    </w:p>
    <w:p w:rsidR="00E946E7" w:rsidRPr="00E903BF" w:rsidRDefault="00E946E7" w:rsidP="000949C9">
      <w:pPr>
        <w:ind w:firstLine="720"/>
        <w:jc w:val="both"/>
        <w:rPr>
          <w:sz w:val="28"/>
          <w:szCs w:val="28"/>
        </w:rPr>
      </w:pPr>
      <w:r w:rsidRPr="00E903BF">
        <w:rPr>
          <w:sz w:val="28"/>
          <w:szCs w:val="28"/>
        </w:rPr>
        <w:t xml:space="preserve">Tā kā 2013.gads ir pēdējais gads, kurā Latvijas Pasts saskaņā ar </w:t>
      </w:r>
      <w:r w:rsidR="00346AE4">
        <w:rPr>
          <w:sz w:val="28"/>
          <w:szCs w:val="28"/>
        </w:rPr>
        <w:t xml:space="preserve">LP </w:t>
      </w:r>
      <w:r w:rsidRPr="00E903BF">
        <w:rPr>
          <w:sz w:val="28"/>
          <w:szCs w:val="28"/>
        </w:rPr>
        <w:t xml:space="preserve">pakalpojumu regulēšanas komisijas padomes 2012.gada 12.decembra lēmumu </w:t>
      </w:r>
      <w:proofErr w:type="spellStart"/>
      <w:r w:rsidRPr="00E903BF">
        <w:rPr>
          <w:sz w:val="28"/>
          <w:szCs w:val="28"/>
        </w:rPr>
        <w:t>Nr</w:t>
      </w:r>
      <w:proofErr w:type="spellEnd"/>
      <w:r w:rsidRPr="00E903BF">
        <w:rPr>
          <w:sz w:val="28"/>
          <w:szCs w:val="28"/>
        </w:rPr>
        <w:t xml:space="preserve">. 289 ir vienīgais pasta komersants, kas sniedz universālo pasta pakalpojumu iedzīvotājiem visā Latvijas Republikas teritorijā, jau 2012. gadā </w:t>
      </w:r>
      <w:r w:rsidR="00346AE4">
        <w:rPr>
          <w:sz w:val="28"/>
          <w:szCs w:val="28"/>
        </w:rPr>
        <w:t xml:space="preserve">LP </w:t>
      </w:r>
      <w:r w:rsidRPr="00E903BF">
        <w:rPr>
          <w:sz w:val="28"/>
          <w:szCs w:val="28"/>
        </w:rPr>
        <w:t>strādāja pie izmaksu samazināšanas un tas tiks darīts arī 2013.gadā.</w:t>
      </w:r>
    </w:p>
    <w:p w:rsidR="00E946E7" w:rsidRDefault="00E946E7" w:rsidP="000949C9">
      <w:pPr>
        <w:ind w:firstLine="720"/>
        <w:jc w:val="both"/>
        <w:rPr>
          <w:sz w:val="28"/>
          <w:szCs w:val="28"/>
        </w:rPr>
      </w:pPr>
      <w:r w:rsidRPr="00E903BF">
        <w:rPr>
          <w:sz w:val="28"/>
          <w:szCs w:val="28"/>
        </w:rPr>
        <w:t>Latvijas Pasts plāno piedalīties nākošajā konkursā par Universālā pasta pakalpojumu sniedzēja saistību uzņemšanos, kā arī ir pieteicies Valsts Sociālās apdrošināšanas aģentūras iepirkumā par turpmāku pensiju un pabalstu piegādi dzīvesvietā.</w:t>
      </w:r>
    </w:p>
    <w:p w:rsidR="00DB3B0F" w:rsidRPr="00E903BF" w:rsidRDefault="00DB3B0F" w:rsidP="000949C9">
      <w:pPr>
        <w:ind w:firstLine="720"/>
        <w:jc w:val="both"/>
        <w:rPr>
          <w:sz w:val="28"/>
          <w:szCs w:val="28"/>
        </w:rPr>
      </w:pPr>
    </w:p>
    <w:p w:rsidR="006568F6" w:rsidRPr="006568F6" w:rsidRDefault="006568F6" w:rsidP="007F0541">
      <w:pPr>
        <w:numPr>
          <w:ilvl w:val="0"/>
          <w:numId w:val="1"/>
        </w:numPr>
        <w:tabs>
          <w:tab w:val="clear" w:pos="360"/>
          <w:tab w:val="right" w:pos="0"/>
          <w:tab w:val="num" w:pos="720"/>
          <w:tab w:val="num" w:pos="1800"/>
        </w:tabs>
        <w:spacing w:before="240"/>
        <w:ind w:left="1800" w:right="26"/>
        <w:jc w:val="center"/>
        <w:rPr>
          <w:b/>
          <w:sz w:val="28"/>
          <w:szCs w:val="28"/>
        </w:rPr>
      </w:pPr>
      <w:r w:rsidRPr="006568F6">
        <w:rPr>
          <w:b/>
          <w:sz w:val="28"/>
          <w:szCs w:val="28"/>
        </w:rPr>
        <w:lastRenderedPageBreak/>
        <w:t>OPERĀCIJAS AR NEKUSTAMO ĪPAŠUMU</w:t>
      </w:r>
    </w:p>
    <w:p w:rsidR="006568F6" w:rsidRPr="006568F6" w:rsidRDefault="006568F6" w:rsidP="007F0541">
      <w:pPr>
        <w:numPr>
          <w:ilvl w:val="0"/>
          <w:numId w:val="6"/>
        </w:numPr>
        <w:tabs>
          <w:tab w:val="clear" w:pos="360"/>
          <w:tab w:val="right" w:pos="0"/>
          <w:tab w:val="num" w:pos="720"/>
          <w:tab w:val="center" w:pos="4153"/>
          <w:tab w:val="right" w:pos="8306"/>
        </w:tabs>
        <w:spacing w:before="240"/>
        <w:ind w:left="720" w:right="26" w:hanging="720"/>
        <w:rPr>
          <w:b/>
          <w:color w:val="000000"/>
          <w:w w:val="101"/>
          <w:sz w:val="28"/>
          <w:szCs w:val="28"/>
        </w:rPr>
      </w:pPr>
      <w:r w:rsidRPr="006568F6">
        <w:rPr>
          <w:b/>
          <w:sz w:val="28"/>
          <w:szCs w:val="28"/>
        </w:rPr>
        <w:t>Nekustamo īpašumu apsaimniekošanas apakšnozare</w:t>
      </w:r>
    </w:p>
    <w:p w:rsidR="006568F6" w:rsidRPr="006568F6" w:rsidRDefault="006568F6" w:rsidP="007F0541">
      <w:pPr>
        <w:numPr>
          <w:ilvl w:val="1"/>
          <w:numId w:val="7"/>
        </w:numPr>
        <w:tabs>
          <w:tab w:val="clear" w:pos="792"/>
          <w:tab w:val="right" w:pos="0"/>
          <w:tab w:val="num" w:pos="720"/>
          <w:tab w:val="center" w:pos="4153"/>
          <w:tab w:val="right" w:pos="8306"/>
        </w:tabs>
        <w:spacing w:before="240"/>
        <w:ind w:right="26" w:hanging="792"/>
        <w:rPr>
          <w:b/>
          <w:sz w:val="28"/>
          <w:szCs w:val="28"/>
        </w:rPr>
      </w:pPr>
      <w:r w:rsidRPr="006568F6">
        <w:rPr>
          <w:b/>
          <w:sz w:val="28"/>
          <w:szCs w:val="28"/>
        </w:rPr>
        <w:t>VSIA „</w:t>
      </w:r>
      <w:proofErr w:type="spellStart"/>
      <w:r w:rsidRPr="006568F6">
        <w:rPr>
          <w:b/>
          <w:sz w:val="28"/>
          <w:szCs w:val="28"/>
        </w:rPr>
        <w:t>Namzinis</w:t>
      </w:r>
      <w:proofErr w:type="spellEnd"/>
      <w:r w:rsidRPr="006568F6">
        <w:rPr>
          <w:b/>
          <w:sz w:val="28"/>
          <w:szCs w:val="28"/>
        </w:rPr>
        <w:t>”</w:t>
      </w:r>
    </w:p>
    <w:p w:rsidR="006568F6" w:rsidRPr="006568F6" w:rsidRDefault="006568F6" w:rsidP="007F0541">
      <w:pPr>
        <w:numPr>
          <w:ilvl w:val="2"/>
          <w:numId w:val="7"/>
        </w:numPr>
        <w:tabs>
          <w:tab w:val="right" w:pos="0"/>
          <w:tab w:val="left" w:pos="720"/>
          <w:tab w:val="center" w:pos="4153"/>
          <w:tab w:val="right" w:pos="8306"/>
        </w:tabs>
        <w:ind w:right="26" w:hanging="1224"/>
        <w:rPr>
          <w:b/>
          <w:sz w:val="28"/>
          <w:szCs w:val="28"/>
        </w:rPr>
      </w:pPr>
      <w:r w:rsidRPr="006568F6">
        <w:rPr>
          <w:b/>
          <w:sz w:val="28"/>
          <w:szCs w:val="28"/>
        </w:rPr>
        <w:t>Vispārēja informācija par kapitālsabiedrību</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5"/>
        <w:gridCol w:w="4500"/>
      </w:tblGrid>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Nosaukums</w:t>
            </w:r>
          </w:p>
        </w:tc>
        <w:tc>
          <w:tcPr>
            <w:tcW w:w="4500" w:type="dxa"/>
            <w:shd w:val="clear" w:color="auto" w:fill="auto"/>
            <w:vAlign w:val="bottom"/>
          </w:tcPr>
          <w:p w:rsidR="006568F6" w:rsidRPr="006568F6" w:rsidRDefault="006568F6" w:rsidP="006568F6">
            <w:pPr>
              <w:rPr>
                <w:color w:val="000000"/>
              </w:rPr>
            </w:pPr>
            <w:proofErr w:type="spellStart"/>
            <w:r w:rsidRPr="006568F6">
              <w:rPr>
                <w:color w:val="000000"/>
              </w:rPr>
              <w:t>Namzinis</w:t>
            </w:r>
            <w:proofErr w:type="spellEnd"/>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Juridiskais statuss</w:t>
            </w:r>
          </w:p>
        </w:tc>
        <w:tc>
          <w:tcPr>
            <w:tcW w:w="4500" w:type="dxa"/>
            <w:shd w:val="clear" w:color="auto" w:fill="auto"/>
            <w:vAlign w:val="bottom"/>
          </w:tcPr>
          <w:p w:rsidR="006568F6" w:rsidRPr="006568F6" w:rsidRDefault="006568F6" w:rsidP="006568F6">
            <w:pPr>
              <w:rPr>
                <w:color w:val="000000"/>
              </w:rPr>
            </w:pPr>
            <w:r w:rsidRPr="006568F6">
              <w:rPr>
                <w:color w:val="000000"/>
              </w:rPr>
              <w:t>VSIA</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 xml:space="preserve">Ministrija, kas ir </w:t>
            </w:r>
            <w:proofErr w:type="spellStart"/>
            <w:r w:rsidRPr="006568F6">
              <w:rPr>
                <w:bCs/>
                <w:color w:val="000000"/>
              </w:rPr>
              <w:t>kapitāldaļu</w:t>
            </w:r>
            <w:proofErr w:type="spellEnd"/>
            <w:r w:rsidRPr="006568F6">
              <w:rPr>
                <w:bCs/>
                <w:color w:val="000000"/>
              </w:rPr>
              <w:t xml:space="preserve"> turētāja</w:t>
            </w:r>
          </w:p>
        </w:tc>
        <w:tc>
          <w:tcPr>
            <w:tcW w:w="4500" w:type="dxa"/>
            <w:shd w:val="clear" w:color="auto" w:fill="auto"/>
            <w:vAlign w:val="bottom"/>
          </w:tcPr>
          <w:p w:rsidR="006568F6" w:rsidRPr="006568F6" w:rsidRDefault="006568F6" w:rsidP="006568F6">
            <w:pPr>
              <w:rPr>
                <w:color w:val="000000"/>
              </w:rPr>
            </w:pPr>
            <w:r w:rsidRPr="006568F6">
              <w:rPr>
                <w:color w:val="000000"/>
              </w:rPr>
              <w:t>LR Satiksmes ministrija</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Kapitālsabiedrības pamatkapitāls (akciju kapitāls) (latos)</w:t>
            </w:r>
          </w:p>
        </w:tc>
        <w:tc>
          <w:tcPr>
            <w:tcW w:w="4500" w:type="dxa"/>
            <w:shd w:val="clear" w:color="auto" w:fill="auto"/>
            <w:vAlign w:val="bottom"/>
          </w:tcPr>
          <w:p w:rsidR="006568F6" w:rsidRPr="006568F6" w:rsidRDefault="006568F6" w:rsidP="006568F6">
            <w:pPr>
              <w:rPr>
                <w:color w:val="000000"/>
              </w:rPr>
            </w:pPr>
            <w:r w:rsidRPr="006568F6">
              <w:rPr>
                <w:color w:val="000000"/>
              </w:rPr>
              <w:t>79 963</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Valsts kapitāla daļa (latos)</w:t>
            </w:r>
          </w:p>
        </w:tc>
        <w:tc>
          <w:tcPr>
            <w:tcW w:w="4500" w:type="dxa"/>
            <w:shd w:val="clear" w:color="auto" w:fill="auto"/>
            <w:vAlign w:val="bottom"/>
          </w:tcPr>
          <w:p w:rsidR="006568F6" w:rsidRPr="006568F6" w:rsidRDefault="006568F6" w:rsidP="006568F6">
            <w:pPr>
              <w:rPr>
                <w:color w:val="000000"/>
              </w:rPr>
            </w:pPr>
            <w:r w:rsidRPr="006568F6">
              <w:rPr>
                <w:color w:val="000000"/>
              </w:rPr>
              <w:t>79 663</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Valsts kapitāla daļa (%)</w:t>
            </w:r>
          </w:p>
        </w:tc>
        <w:tc>
          <w:tcPr>
            <w:tcW w:w="4500" w:type="dxa"/>
            <w:shd w:val="clear" w:color="auto" w:fill="auto"/>
            <w:vAlign w:val="bottom"/>
          </w:tcPr>
          <w:p w:rsidR="006568F6" w:rsidRPr="006568F6" w:rsidRDefault="006568F6" w:rsidP="006568F6">
            <w:pPr>
              <w:rPr>
                <w:color w:val="000000"/>
              </w:rPr>
            </w:pPr>
            <w:r w:rsidRPr="006568F6">
              <w:rPr>
                <w:color w:val="000000"/>
              </w:rPr>
              <w:t>100%</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Pašvaldības kapitāla daļa (%)</w:t>
            </w:r>
          </w:p>
        </w:tc>
        <w:tc>
          <w:tcPr>
            <w:tcW w:w="4500" w:type="dxa"/>
            <w:shd w:val="clear" w:color="auto" w:fill="auto"/>
            <w:vAlign w:val="bottom"/>
          </w:tcPr>
          <w:p w:rsidR="006568F6" w:rsidRPr="006568F6" w:rsidRDefault="006568F6" w:rsidP="006568F6">
            <w:pPr>
              <w:rPr>
                <w:color w:val="000000"/>
              </w:rPr>
            </w:pPr>
            <w:r w:rsidRPr="006568F6">
              <w:rPr>
                <w:color w:val="000000"/>
              </w:rPr>
              <w:t>nav</w:t>
            </w:r>
          </w:p>
        </w:tc>
      </w:tr>
      <w:tr w:rsidR="006568F6" w:rsidRPr="006568F6" w:rsidTr="006568F6">
        <w:trPr>
          <w:trHeight w:val="20"/>
        </w:trPr>
        <w:tc>
          <w:tcPr>
            <w:tcW w:w="4875" w:type="dxa"/>
            <w:shd w:val="clear" w:color="auto" w:fill="auto"/>
            <w:vAlign w:val="bottom"/>
          </w:tcPr>
          <w:p w:rsidR="006568F6" w:rsidRPr="006568F6" w:rsidRDefault="006568F6" w:rsidP="006568F6">
            <w:pPr>
              <w:rPr>
                <w:bCs/>
                <w:color w:val="000000"/>
              </w:rPr>
            </w:pPr>
            <w:r w:rsidRPr="006568F6">
              <w:rPr>
                <w:bCs/>
                <w:color w:val="000000"/>
              </w:rPr>
              <w:t xml:space="preserve">Dalība </w:t>
            </w:r>
            <w:r w:rsidRPr="006568F6">
              <w:rPr>
                <w:i/>
                <w:iCs/>
                <w:color w:val="000000"/>
              </w:rPr>
              <w:t>Ilgtspējas indeksā</w:t>
            </w:r>
            <w:r w:rsidRPr="006568F6">
              <w:rPr>
                <w:bCs/>
                <w:color w:val="000000"/>
              </w:rPr>
              <w:t xml:space="preserve"> (nē/jā, no kura gada)</w:t>
            </w:r>
          </w:p>
        </w:tc>
        <w:tc>
          <w:tcPr>
            <w:tcW w:w="4500" w:type="dxa"/>
            <w:shd w:val="clear" w:color="auto" w:fill="auto"/>
            <w:vAlign w:val="bottom"/>
          </w:tcPr>
          <w:p w:rsidR="006568F6" w:rsidRPr="006568F6" w:rsidRDefault="006568F6" w:rsidP="006568F6">
            <w:pPr>
              <w:rPr>
                <w:color w:val="000000"/>
              </w:rPr>
            </w:pPr>
            <w:r w:rsidRPr="006568F6">
              <w:rPr>
                <w:color w:val="000000"/>
              </w:rPr>
              <w:t>nē</w:t>
            </w:r>
          </w:p>
        </w:tc>
      </w:tr>
    </w:tbl>
    <w:p w:rsidR="006568F6" w:rsidRPr="006568F6" w:rsidRDefault="006568F6" w:rsidP="000949C9">
      <w:pPr>
        <w:spacing w:before="240"/>
        <w:ind w:right="28" w:firstLine="720"/>
        <w:jc w:val="both"/>
        <w:rPr>
          <w:sz w:val="28"/>
          <w:szCs w:val="28"/>
        </w:rPr>
      </w:pPr>
      <w:r w:rsidRPr="006568F6">
        <w:rPr>
          <w:sz w:val="28"/>
          <w:szCs w:val="28"/>
        </w:rPr>
        <w:t>VSIA „</w:t>
      </w:r>
      <w:proofErr w:type="spellStart"/>
      <w:r w:rsidRPr="006568F6">
        <w:rPr>
          <w:sz w:val="28"/>
          <w:szCs w:val="28"/>
        </w:rPr>
        <w:t>Namzinis</w:t>
      </w:r>
      <w:proofErr w:type="spellEnd"/>
      <w:r w:rsidRPr="006568F6">
        <w:rPr>
          <w:sz w:val="28"/>
          <w:szCs w:val="28"/>
        </w:rPr>
        <w:t xml:space="preserve">” darbības veids saistīts ar Satiksmes ministrijas valdījumā nodoto vai līgumattiecību ceļā iegūto nekustamo īpašumu apsaimniekošanu un iznomāšanu trīs objektos Rīgā: </w:t>
      </w:r>
      <w:proofErr w:type="spellStart"/>
      <w:r w:rsidRPr="006568F6">
        <w:rPr>
          <w:sz w:val="28"/>
          <w:szCs w:val="28"/>
        </w:rPr>
        <w:t>Gogoļa</w:t>
      </w:r>
      <w:proofErr w:type="spellEnd"/>
      <w:r w:rsidRPr="006568F6">
        <w:rPr>
          <w:sz w:val="28"/>
          <w:szCs w:val="28"/>
        </w:rPr>
        <w:t xml:space="preserve"> ielā 3 daļu, kurā atrodas Satiksmes ministrija, Brīvības ielā 58 un Vaļņu ielā 30.</w:t>
      </w:r>
    </w:p>
    <w:p w:rsidR="006568F6" w:rsidRPr="006568F6" w:rsidRDefault="006568F6" w:rsidP="006568F6">
      <w:pPr>
        <w:ind w:right="28" w:firstLine="720"/>
        <w:jc w:val="both"/>
        <w:rPr>
          <w:sz w:val="28"/>
          <w:szCs w:val="28"/>
        </w:rPr>
      </w:pPr>
      <w:r w:rsidRPr="006568F6">
        <w:rPr>
          <w:sz w:val="28"/>
          <w:szCs w:val="28"/>
        </w:rPr>
        <w:t>2012.gada 9.oktobra VSIA „</w:t>
      </w:r>
      <w:proofErr w:type="spellStart"/>
      <w:r w:rsidRPr="006568F6">
        <w:rPr>
          <w:sz w:val="28"/>
          <w:szCs w:val="28"/>
        </w:rPr>
        <w:t>Namzinis</w:t>
      </w:r>
      <w:proofErr w:type="spellEnd"/>
      <w:r w:rsidRPr="006568F6">
        <w:rPr>
          <w:sz w:val="28"/>
          <w:szCs w:val="28"/>
        </w:rPr>
        <w:t>” dalībnieku sapulcē tika pieņemts lēmums uzsākt  VSIA „</w:t>
      </w:r>
      <w:proofErr w:type="spellStart"/>
      <w:r w:rsidRPr="006568F6">
        <w:rPr>
          <w:sz w:val="28"/>
          <w:szCs w:val="28"/>
        </w:rPr>
        <w:t>Namzinis</w:t>
      </w:r>
      <w:proofErr w:type="spellEnd"/>
      <w:r w:rsidRPr="006568F6">
        <w:rPr>
          <w:sz w:val="28"/>
          <w:szCs w:val="28"/>
        </w:rPr>
        <w:t>” darbības izbeigšanu un likvidācijas procesa uzsākšana.</w:t>
      </w:r>
    </w:p>
    <w:p w:rsidR="006568F6" w:rsidRPr="006568F6" w:rsidRDefault="006568F6" w:rsidP="006568F6">
      <w:pPr>
        <w:rPr>
          <w:sz w:val="28"/>
          <w:szCs w:val="28"/>
        </w:rPr>
      </w:pPr>
    </w:p>
    <w:p w:rsidR="006568F6" w:rsidRPr="006568F6" w:rsidRDefault="006568F6" w:rsidP="006568F6">
      <w:pPr>
        <w:ind w:right="26" w:firstLine="720"/>
        <w:jc w:val="both"/>
        <w:rPr>
          <w:sz w:val="28"/>
          <w:szCs w:val="28"/>
        </w:rPr>
      </w:pPr>
      <w:r w:rsidRPr="006568F6">
        <w:rPr>
          <w:sz w:val="28"/>
          <w:szCs w:val="28"/>
        </w:rPr>
        <w:t>Informāciju par kapitālsabiedrību, kurās Satiksmes ministrija ir valsts kapitāla daļu turētāja, 2012.gada finansiālo rādītāju un plānoto rezultatīvo rādītāju izpildi ir sagatavojusi attiecīgā valsts kapitālsabiedrība. Saskaņā ar Komerclikuma un likuma „Par valsts un pašvaldību kapitāla daļām un kapitālsabiedrībām” normām, par sniegtās informācijas datu patiesumu ir atbildīga kapitālsabiedrības valde.</w:t>
      </w:r>
    </w:p>
    <w:p w:rsidR="00D47B8D" w:rsidRPr="004536F2" w:rsidRDefault="00D47B8D" w:rsidP="00007041">
      <w:pPr>
        <w:pStyle w:val="ListParagraph"/>
        <w:spacing w:after="0" w:line="240" w:lineRule="auto"/>
        <w:ind w:left="0" w:right="26" w:firstLine="720"/>
        <w:jc w:val="both"/>
        <w:rPr>
          <w:rFonts w:ascii="Times New Roman" w:hAnsi="Times New Roman"/>
          <w:sz w:val="28"/>
          <w:szCs w:val="28"/>
        </w:rPr>
      </w:pPr>
    </w:p>
    <w:p w:rsidR="00D30811" w:rsidRPr="004536F2" w:rsidRDefault="00D30811" w:rsidP="00007041">
      <w:pPr>
        <w:pStyle w:val="ListParagraph"/>
        <w:spacing w:after="0" w:line="240" w:lineRule="auto"/>
        <w:ind w:left="0" w:right="26" w:firstLine="720"/>
        <w:jc w:val="both"/>
        <w:rPr>
          <w:rFonts w:ascii="Times New Roman" w:hAnsi="Times New Roman"/>
          <w:sz w:val="28"/>
          <w:szCs w:val="28"/>
        </w:rPr>
      </w:pPr>
    </w:p>
    <w:p w:rsidR="00201577" w:rsidRDefault="00201577" w:rsidP="00206B7D">
      <w:pPr>
        <w:tabs>
          <w:tab w:val="left" w:pos="8100"/>
        </w:tabs>
        <w:jc w:val="both"/>
        <w:rPr>
          <w:sz w:val="28"/>
        </w:rPr>
      </w:pPr>
      <w:r w:rsidRPr="004536F2">
        <w:rPr>
          <w:sz w:val="28"/>
        </w:rPr>
        <w:t>Satiksmes ministrs</w:t>
      </w:r>
      <w:r w:rsidR="00B74EC1" w:rsidRPr="004536F2">
        <w:rPr>
          <w:sz w:val="28"/>
        </w:rPr>
        <w:tab/>
      </w:r>
      <w:r w:rsidR="00206B7D" w:rsidRPr="004536F2">
        <w:rPr>
          <w:sz w:val="28"/>
        </w:rPr>
        <w:t xml:space="preserve">A.Matīss </w:t>
      </w:r>
    </w:p>
    <w:p w:rsidR="00206B7D" w:rsidRDefault="00206B7D" w:rsidP="00206B7D">
      <w:pPr>
        <w:tabs>
          <w:tab w:val="left" w:pos="8100"/>
        </w:tabs>
        <w:jc w:val="both"/>
        <w:rPr>
          <w:sz w:val="28"/>
        </w:rPr>
      </w:pPr>
    </w:p>
    <w:p w:rsidR="00201577" w:rsidRPr="004536F2" w:rsidRDefault="00201577" w:rsidP="00201577">
      <w:pPr>
        <w:jc w:val="both"/>
      </w:pPr>
    </w:p>
    <w:p w:rsidR="00495DCD" w:rsidRPr="004536F2" w:rsidRDefault="00B74EC1" w:rsidP="001C3065">
      <w:pPr>
        <w:tabs>
          <w:tab w:val="left" w:pos="8100"/>
        </w:tabs>
        <w:jc w:val="both"/>
        <w:rPr>
          <w:sz w:val="28"/>
        </w:rPr>
      </w:pPr>
      <w:r w:rsidRPr="004536F2">
        <w:rPr>
          <w:sz w:val="28"/>
        </w:rPr>
        <w:t>Vīza: valsts sekretārs</w:t>
      </w:r>
      <w:r w:rsidRPr="004536F2">
        <w:rPr>
          <w:sz w:val="28"/>
        </w:rPr>
        <w:tab/>
      </w:r>
      <w:r w:rsidR="00206B7D">
        <w:rPr>
          <w:sz w:val="28"/>
        </w:rPr>
        <w:t>K.Ozoliņš</w:t>
      </w:r>
    </w:p>
    <w:p w:rsidR="00495DCD" w:rsidRDefault="00495DCD" w:rsidP="00007041">
      <w:pPr>
        <w:ind w:right="26" w:firstLine="720"/>
        <w:jc w:val="both"/>
        <w:rPr>
          <w:sz w:val="20"/>
          <w:szCs w:val="20"/>
        </w:rPr>
      </w:pPr>
    </w:p>
    <w:p w:rsidR="005E471C" w:rsidRPr="004536F2" w:rsidRDefault="005E471C" w:rsidP="00007041">
      <w:pPr>
        <w:ind w:right="26" w:firstLine="720"/>
        <w:jc w:val="both"/>
        <w:rPr>
          <w:sz w:val="20"/>
          <w:szCs w:val="20"/>
        </w:rPr>
      </w:pPr>
    </w:p>
    <w:p w:rsidR="00201577" w:rsidRPr="004536F2" w:rsidRDefault="00201577" w:rsidP="00007041">
      <w:pPr>
        <w:ind w:right="26" w:firstLine="720"/>
        <w:jc w:val="both"/>
        <w:rPr>
          <w:sz w:val="20"/>
          <w:szCs w:val="20"/>
        </w:rPr>
      </w:pPr>
    </w:p>
    <w:p w:rsidR="007503A0" w:rsidRDefault="00206B7D" w:rsidP="00766D06">
      <w:pPr>
        <w:ind w:right="26"/>
        <w:rPr>
          <w:sz w:val="20"/>
          <w:szCs w:val="20"/>
        </w:rPr>
      </w:pPr>
      <w:r>
        <w:rPr>
          <w:sz w:val="20"/>
          <w:szCs w:val="20"/>
        </w:rPr>
        <w:t>30</w:t>
      </w:r>
      <w:r w:rsidR="00BC0406">
        <w:rPr>
          <w:sz w:val="20"/>
          <w:szCs w:val="20"/>
        </w:rPr>
        <w:t>.09.2012.</w:t>
      </w:r>
      <w:r w:rsidR="005E471C">
        <w:rPr>
          <w:sz w:val="20"/>
          <w:szCs w:val="20"/>
        </w:rPr>
        <w:t xml:space="preserve"> 12:00</w:t>
      </w:r>
    </w:p>
    <w:p w:rsidR="007503A0" w:rsidRPr="004536F2" w:rsidRDefault="00206B7D" w:rsidP="00766D06">
      <w:pPr>
        <w:ind w:right="26"/>
        <w:rPr>
          <w:sz w:val="20"/>
          <w:szCs w:val="20"/>
        </w:rPr>
      </w:pPr>
      <w:r>
        <w:rPr>
          <w:sz w:val="20"/>
          <w:szCs w:val="20"/>
        </w:rPr>
        <w:t>11</w:t>
      </w:r>
      <w:r w:rsidR="00D05D7E">
        <w:rPr>
          <w:sz w:val="20"/>
          <w:szCs w:val="20"/>
        </w:rPr>
        <w:t>545</w:t>
      </w:r>
    </w:p>
    <w:p w:rsidR="00201577" w:rsidRPr="0063140C" w:rsidRDefault="00B74EC1" w:rsidP="00201577">
      <w:pPr>
        <w:rPr>
          <w:sz w:val="22"/>
          <w:szCs w:val="22"/>
        </w:rPr>
      </w:pPr>
      <w:r w:rsidRPr="0063140C">
        <w:rPr>
          <w:sz w:val="22"/>
          <w:szCs w:val="22"/>
        </w:rPr>
        <w:t>Liņģīte,</w:t>
      </w:r>
      <w:r w:rsidR="00201577" w:rsidRPr="0063140C">
        <w:rPr>
          <w:sz w:val="22"/>
          <w:szCs w:val="22"/>
        </w:rPr>
        <w:t>67028</w:t>
      </w:r>
      <w:r w:rsidR="00F8733B" w:rsidRPr="0063140C">
        <w:rPr>
          <w:sz w:val="22"/>
          <w:szCs w:val="22"/>
        </w:rPr>
        <w:t>0</w:t>
      </w:r>
      <w:r w:rsidRPr="0063140C">
        <w:rPr>
          <w:sz w:val="22"/>
          <w:szCs w:val="22"/>
        </w:rPr>
        <w:t>22</w:t>
      </w:r>
    </w:p>
    <w:p w:rsidR="00201577" w:rsidRPr="0063140C" w:rsidRDefault="0016169B" w:rsidP="00201577">
      <w:pPr>
        <w:rPr>
          <w:sz w:val="22"/>
          <w:szCs w:val="22"/>
        </w:rPr>
      </w:pPr>
      <w:hyperlink r:id="rId11" w:history="1">
        <w:r w:rsidR="00B74EC1" w:rsidRPr="0063140C">
          <w:rPr>
            <w:rStyle w:val="Hyperlink"/>
            <w:color w:val="auto"/>
            <w:sz w:val="22"/>
            <w:szCs w:val="22"/>
          </w:rPr>
          <w:t>juliana.lingite@sam.gov.lv</w:t>
        </w:r>
      </w:hyperlink>
    </w:p>
    <w:p w:rsidR="00D30811" w:rsidRPr="0063140C" w:rsidRDefault="00D30811" w:rsidP="00201577">
      <w:pPr>
        <w:rPr>
          <w:sz w:val="22"/>
          <w:szCs w:val="22"/>
        </w:rPr>
      </w:pPr>
    </w:p>
    <w:sectPr w:rsidR="00D30811" w:rsidRPr="0063140C" w:rsidSect="00135021">
      <w:headerReference w:type="even" r:id="rId12"/>
      <w:headerReference w:type="default" r:id="rId13"/>
      <w:footerReference w:type="even" r:id="rId14"/>
      <w:footerReference w:type="default" r:id="rId15"/>
      <w:headerReference w:type="first" r:id="rId16"/>
      <w:footerReference w:type="first" r:id="rId17"/>
      <w:pgSz w:w="11906" w:h="16838" w:code="9"/>
      <w:pgMar w:top="1134" w:right="926" w:bottom="1134" w:left="1701" w:header="357" w:footer="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69B" w:rsidRDefault="0016169B">
      <w:r>
        <w:separator/>
      </w:r>
    </w:p>
  </w:endnote>
  <w:endnote w:type="continuationSeparator" w:id="0">
    <w:p w:rsidR="0016169B" w:rsidRDefault="00161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BA"/>
    <w:family w:val="swiss"/>
    <w:pitch w:val="variable"/>
    <w:sig w:usb0="E0002AFF" w:usb1="C0007843" w:usb2="00000009" w:usb3="00000000" w:csb0="000001FF"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10002FF" w:usb1="4000FCFF" w:usb2="00000009" w:usb3="00000000" w:csb0="0000019F" w:csb1="00000000"/>
  </w:font>
  <w:font w:name="ヒラギノ角ゴ Pro W3">
    <w:charset w:val="4E"/>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1E" w:rsidRDefault="0000751E" w:rsidP="00E313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751E" w:rsidRDefault="0000751E" w:rsidP="00DA56B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1E" w:rsidRDefault="0000751E" w:rsidP="00766D06">
    <w:pPr>
      <w:jc w:val="both"/>
      <w:rPr>
        <w:sz w:val="20"/>
        <w:szCs w:val="20"/>
      </w:rPr>
    </w:pPr>
  </w:p>
  <w:p w:rsidR="0000751E" w:rsidRPr="00990B9D" w:rsidRDefault="0000751E" w:rsidP="00766D06">
    <w:pPr>
      <w:jc w:val="both"/>
      <w:rPr>
        <w:sz w:val="20"/>
        <w:szCs w:val="20"/>
      </w:rPr>
    </w:pPr>
    <w:r w:rsidRPr="00990B9D">
      <w:rPr>
        <w:sz w:val="20"/>
        <w:szCs w:val="20"/>
      </w:rPr>
      <w:t>SAMZino_finrad</w:t>
    </w:r>
    <w:r>
      <w:rPr>
        <w:sz w:val="20"/>
        <w:szCs w:val="20"/>
      </w:rPr>
      <w:t>_010913</w:t>
    </w:r>
    <w:r w:rsidRPr="00990B9D">
      <w:rPr>
        <w:sz w:val="20"/>
        <w:szCs w:val="20"/>
      </w:rPr>
      <w:t xml:space="preserve">; Informatīvais </w:t>
    </w:r>
    <w:proofErr w:type="spellStart"/>
    <w:r w:rsidRPr="00990B9D">
      <w:rPr>
        <w:sz w:val="20"/>
        <w:szCs w:val="20"/>
      </w:rPr>
      <w:t>ziņojums„Par</w:t>
    </w:r>
    <w:proofErr w:type="spellEnd"/>
    <w:r w:rsidRPr="00990B9D">
      <w:rPr>
        <w:sz w:val="20"/>
        <w:szCs w:val="20"/>
      </w:rPr>
      <w:t xml:space="preserve"> kapitālsabiedrību, kurās Satiksmes ministrija ir val</w:t>
    </w:r>
    <w:r>
      <w:rPr>
        <w:sz w:val="20"/>
        <w:szCs w:val="20"/>
      </w:rPr>
      <w:t>sts kapitāla daļu turētāja, 2012</w:t>
    </w:r>
    <w:r w:rsidRPr="00990B9D">
      <w:rPr>
        <w:sz w:val="20"/>
        <w:szCs w:val="20"/>
      </w:rPr>
      <w:t>.gada finansiālo rādītāju un plānoto rezultatīvo rādītāju izpildi”</w:t>
    </w:r>
  </w:p>
  <w:p w:rsidR="0000751E" w:rsidRPr="00990B9D" w:rsidRDefault="0000751E" w:rsidP="00766D06">
    <w:pPr>
      <w:jc w:val="both"/>
      <w:rPr>
        <w:sz w:val="20"/>
        <w:szCs w:val="20"/>
      </w:rPr>
    </w:pPr>
  </w:p>
  <w:p w:rsidR="0000751E" w:rsidRPr="00BC0E96" w:rsidRDefault="0000751E" w:rsidP="00BC0E96">
    <w:pPr>
      <w:pStyle w:val="Footer"/>
      <w:tabs>
        <w:tab w:val="clear" w:pos="4153"/>
        <w:tab w:val="clear" w:pos="8306"/>
        <w:tab w:val="center" w:pos="4680"/>
        <w:tab w:val="right" w:pos="9360"/>
      </w:tabs>
      <w:ind w:right="-6"/>
      <w:rPr>
        <w:rStyle w:val="PageNumber"/>
      </w:rPr>
    </w:pPr>
    <w:r w:rsidRPr="00BC0E96">
      <w:tab/>
      <w:t>NAV KLASIFICĒTS</w:t>
    </w:r>
    <w:r w:rsidRPr="00BC0E96">
      <w:tab/>
    </w:r>
    <w:r w:rsidRPr="00BC0E96">
      <w:rPr>
        <w:rStyle w:val="PageNumber"/>
      </w:rPr>
      <w:fldChar w:fldCharType="begin"/>
    </w:r>
    <w:r w:rsidRPr="00BC0E96">
      <w:rPr>
        <w:rStyle w:val="PageNumber"/>
      </w:rPr>
      <w:instrText xml:space="preserve">PAGE  </w:instrText>
    </w:r>
    <w:r w:rsidRPr="00BC0E96">
      <w:rPr>
        <w:rStyle w:val="PageNumber"/>
      </w:rPr>
      <w:fldChar w:fldCharType="separate"/>
    </w:r>
    <w:r w:rsidR="00B01D39">
      <w:rPr>
        <w:rStyle w:val="PageNumber"/>
        <w:noProof/>
      </w:rPr>
      <w:t>36</w:t>
    </w:r>
    <w:r w:rsidRPr="00BC0E96">
      <w:rPr>
        <w:rStyle w:val="PageNumber"/>
      </w:rPr>
      <w:fldChar w:fldCharType="end"/>
    </w:r>
    <w:r w:rsidRPr="00BC0E96">
      <w:rPr>
        <w:rStyle w:val="PageNumber"/>
      </w:rPr>
      <w:t>-</w:t>
    </w:r>
    <w:r>
      <w:rPr>
        <w:rStyle w:val="PageNumber"/>
      </w:rPr>
      <w:t>3</w:t>
    </w:r>
    <w:r w:rsidR="00DB3B0F">
      <w:rPr>
        <w:rStyle w:val="PageNumber"/>
      </w:rPr>
      <w:t>6</w:t>
    </w:r>
  </w:p>
  <w:p w:rsidR="0000751E" w:rsidRPr="00990B9D" w:rsidRDefault="0000751E" w:rsidP="007615DA">
    <w:pPr>
      <w:pStyle w:val="Footer"/>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1E" w:rsidRDefault="0000751E" w:rsidP="00C34D38">
    <w:pPr>
      <w:jc w:val="both"/>
      <w:rPr>
        <w:sz w:val="22"/>
        <w:szCs w:val="22"/>
      </w:rPr>
    </w:pPr>
    <w:r>
      <w:rPr>
        <w:sz w:val="22"/>
        <w:szCs w:val="22"/>
      </w:rPr>
      <w:t>SAMinf_zin_11022011_fin_rad.doc</w:t>
    </w:r>
    <w:r w:rsidRPr="0056490D">
      <w:rPr>
        <w:sz w:val="22"/>
        <w:szCs w:val="22"/>
      </w:rPr>
      <w:t xml:space="preserve">; </w:t>
    </w:r>
    <w:r w:rsidRPr="00C34D38">
      <w:rPr>
        <w:sz w:val="22"/>
        <w:szCs w:val="22"/>
      </w:rPr>
      <w:t xml:space="preserve">Informatīvais </w:t>
    </w:r>
    <w:proofErr w:type="spellStart"/>
    <w:r w:rsidRPr="00C34D38">
      <w:rPr>
        <w:sz w:val="22"/>
        <w:szCs w:val="22"/>
      </w:rPr>
      <w:t>ziņojums„Par</w:t>
    </w:r>
    <w:proofErr w:type="spellEnd"/>
    <w:r w:rsidRPr="00C34D38">
      <w:rPr>
        <w:sz w:val="22"/>
        <w:szCs w:val="22"/>
      </w:rPr>
      <w:t xml:space="preserve"> kapitālsabiedrību, kurās Satiksmes ministrija ir valsts kapitāla daļu turētāja, plānotajiem finansiālajiem rādītājiem, prognozētajiem rezultātiem un rezultatīvajiem rādītājiem 2011. gadam.</w:t>
    </w:r>
    <w:r>
      <w:rPr>
        <w:sz w:val="22"/>
        <w:szCs w:val="22"/>
      </w:rPr>
      <w:tab/>
    </w:r>
    <w:r>
      <w:rPr>
        <w:sz w:val="22"/>
        <w:szCs w:val="22"/>
      </w:rPr>
      <w:tab/>
    </w:r>
  </w:p>
  <w:p w:rsidR="0000751E" w:rsidRPr="0056490D" w:rsidRDefault="0000751E" w:rsidP="00E313A0">
    <w:pPr>
      <w:ind w:right="354"/>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00751E" w:rsidRPr="00C20DB8" w:rsidRDefault="0000751E" w:rsidP="007615DA">
    <w:pPr>
      <w:pStyle w:val="Footer"/>
      <w:jc w:val="center"/>
      <w:rPr>
        <w:szCs w:val="20"/>
      </w:rPr>
    </w:pPr>
    <w:r>
      <w:rPr>
        <w:szCs w:val="20"/>
      </w:rPr>
      <w:t xml:space="preserve">                                                            NAV KLASIFICĒTS                                                     </w:t>
    </w: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r>
      <w:rPr>
        <w:rStyle w:val="PageNumber"/>
      </w:rPr>
      <w:t>-10</w:t>
    </w:r>
  </w:p>
  <w:p w:rsidR="0000751E" w:rsidRPr="00C20DB8" w:rsidRDefault="0000751E" w:rsidP="007615D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69B" w:rsidRDefault="0016169B">
      <w:r>
        <w:separator/>
      </w:r>
    </w:p>
  </w:footnote>
  <w:footnote w:type="continuationSeparator" w:id="0">
    <w:p w:rsidR="0016169B" w:rsidRDefault="00161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1E" w:rsidRDefault="00066E44" w:rsidP="00E323CA">
    <w:pPr>
      <w:pStyle w:val="Header"/>
      <w:framePr w:wrap="around" w:vAnchor="text" w:hAnchor="margin" w:xAlign="center" w:y="1"/>
      <w:rPr>
        <w:rStyle w:val="PageNumber"/>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743445" o:spid="_x0000_s2050" type="#_x0000_t136" style="position:absolute;margin-left:0;margin-top:0;width:585.2pt;height:68.85pt;rotation:315;z-index:-251655168;mso-position-horizontal:center;mso-position-horizontal-relative:margin;mso-position-vertical:center;mso-position-vertical-relative:margin" o:allowincell="f" fillcolor="silver" stroked="f">
          <v:textpath style="font-family:&quot;Times New Roman&quot;;font-size:1pt" string="Valsts kancelejai"/>
        </v:shape>
      </w:pict>
    </w:r>
    <w:r w:rsidR="0000751E">
      <w:rPr>
        <w:rStyle w:val="PageNumber"/>
      </w:rPr>
      <w:fldChar w:fldCharType="begin"/>
    </w:r>
    <w:r w:rsidR="0000751E">
      <w:rPr>
        <w:rStyle w:val="PageNumber"/>
      </w:rPr>
      <w:instrText xml:space="preserve">PAGE  </w:instrText>
    </w:r>
    <w:r w:rsidR="0000751E">
      <w:rPr>
        <w:rStyle w:val="PageNumber"/>
      </w:rPr>
      <w:fldChar w:fldCharType="end"/>
    </w:r>
  </w:p>
  <w:p w:rsidR="0000751E" w:rsidRDefault="000075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1E" w:rsidRPr="0056490D" w:rsidRDefault="00066E44" w:rsidP="007615DA">
    <w:pPr>
      <w:framePr w:wrap="around" w:vAnchor="text" w:hAnchor="margin" w:xAlign="center" w:y="1"/>
      <w:jc w:val="center"/>
      <w:rPr>
        <w:sz w:val="22"/>
        <w:szCs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743446" o:spid="_x0000_s2051" type="#_x0000_t136" style="position:absolute;left:0;text-align:left;margin-left:0;margin-top:0;width:585.2pt;height:68.85pt;rotation:315;z-index:-251653120;mso-position-horizontal:center;mso-position-horizontal-relative:margin;mso-position-vertical:center;mso-position-vertical-relative:margin" o:allowincell="f" fillcolor="silver" stroked="f">
          <v:textpath style="font-family:&quot;Times New Roman&quot;;font-size:1pt" string="Valsts kancelejai"/>
        </v:shape>
      </w:pict>
    </w:r>
  </w:p>
  <w:p w:rsidR="0000751E" w:rsidRPr="00C20DB8" w:rsidRDefault="0000751E" w:rsidP="00BC0E96">
    <w:pPr>
      <w:pStyle w:val="Footer"/>
      <w:framePr w:wrap="around" w:vAnchor="text" w:hAnchor="margin" w:xAlign="center" w:y="1"/>
      <w:tabs>
        <w:tab w:val="clear" w:pos="4153"/>
        <w:tab w:val="clear" w:pos="8306"/>
        <w:tab w:val="center" w:pos="4680"/>
        <w:tab w:val="right" w:pos="9360"/>
      </w:tabs>
      <w:jc w:val="center"/>
      <w:rPr>
        <w:szCs w:val="20"/>
      </w:rPr>
    </w:pPr>
    <w:r>
      <w:rPr>
        <w:szCs w:val="20"/>
      </w:rPr>
      <w:t>NAV KLASIFICĒTS</w:t>
    </w:r>
  </w:p>
  <w:p w:rsidR="0000751E" w:rsidRDefault="0000751E" w:rsidP="00E323CA">
    <w:pPr>
      <w:pStyle w:val="Header"/>
      <w:framePr w:wrap="around" w:vAnchor="text" w:hAnchor="margin" w:xAlign="center" w:y="1"/>
      <w:rPr>
        <w:rStyle w:val="PageNumber"/>
      </w:rPr>
    </w:pPr>
  </w:p>
  <w:p w:rsidR="0000751E" w:rsidRPr="00C20DB8" w:rsidRDefault="0000751E" w:rsidP="007377F6">
    <w:pPr>
      <w:pStyle w:val="Footer"/>
      <w:jc w:val="center"/>
      <w:rPr>
        <w:szCs w:val="20"/>
      </w:rPr>
    </w:pPr>
  </w:p>
  <w:p w:rsidR="0000751E" w:rsidRDefault="000075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1E" w:rsidRDefault="00066E44" w:rsidP="007377F6">
    <w:pPr>
      <w:pStyle w:val="Heade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743444" o:spid="_x0000_s2049" type="#_x0000_t136" style="position:absolute;left:0;text-align:left;margin-left:0;margin-top:0;width:585.2pt;height:68.85pt;rotation:315;z-index:-251657216;mso-position-horizontal:center;mso-position-horizontal-relative:margin;mso-position-vertical:center;mso-position-vertical-relative:margin" o:allowincell="f" fillcolor="silver" stroked="f">
          <v:textpath style="font-family:&quot;Times New Roman&quot;;font-size:1pt" string="Valsts kancelejai"/>
        </v:shape>
      </w:pict>
    </w:r>
    <w:r w:rsidR="0000751E">
      <w:t>NAV KLASIFICĒTS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1E03F36"/>
    <w:lvl w:ilvl="0">
      <w:numFmt w:val="bullet"/>
      <w:lvlText w:val="*"/>
      <w:lvlJc w:val="left"/>
    </w:lvl>
  </w:abstractNum>
  <w:abstractNum w:abstractNumId="1">
    <w:nsid w:val="01CC25B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46E12EC"/>
    <w:multiLevelType w:val="hybridMultilevel"/>
    <w:tmpl w:val="2D5C7B36"/>
    <w:name w:val="WW8Num12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nsid w:val="074D4506"/>
    <w:multiLevelType w:val="singleLevel"/>
    <w:tmpl w:val="131EB408"/>
    <w:lvl w:ilvl="0">
      <w:start w:val="2012"/>
      <w:numFmt w:val="decimal"/>
      <w:lvlText w:val="%1."/>
      <w:legacy w:legacy="1" w:legacySpace="0" w:legacyIndent="566"/>
      <w:lvlJc w:val="left"/>
      <w:rPr>
        <w:rFonts w:ascii="Arial" w:hAnsi="Arial" w:cs="Arial" w:hint="default"/>
      </w:rPr>
    </w:lvl>
  </w:abstractNum>
  <w:abstractNum w:abstractNumId="4">
    <w:nsid w:val="0D011ECC"/>
    <w:multiLevelType w:val="hybridMultilevel"/>
    <w:tmpl w:val="A492E7DA"/>
    <w:lvl w:ilvl="0" w:tplc="A96AC596">
      <w:start w:val="1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nsid w:val="0D8007C7"/>
    <w:multiLevelType w:val="hybridMultilevel"/>
    <w:tmpl w:val="0D20CB5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6">
    <w:nsid w:val="14D3244C"/>
    <w:multiLevelType w:val="multilevel"/>
    <w:tmpl w:val="5A469C38"/>
    <w:lvl w:ilvl="0">
      <w:start w:val="99"/>
      <w:numFmt w:val="decimal"/>
      <w:lvlText w:val="%1"/>
      <w:lvlJc w:val="left"/>
      <w:pPr>
        <w:ind w:left="540" w:hanging="540"/>
      </w:pPr>
      <w:rPr>
        <w:rFonts w:hint="default"/>
      </w:rPr>
    </w:lvl>
    <w:lvl w:ilvl="1">
      <w:start w:val="7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3F155F"/>
    <w:multiLevelType w:val="hybridMultilevel"/>
    <w:tmpl w:val="055271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nsid w:val="18A11389"/>
    <w:multiLevelType w:val="hybridMultilevel"/>
    <w:tmpl w:val="7152D01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nsid w:val="1BEA255E"/>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1DD35569"/>
    <w:multiLevelType w:val="hybridMultilevel"/>
    <w:tmpl w:val="99A26428"/>
    <w:lvl w:ilvl="0" w:tplc="04260011">
      <w:start w:val="1"/>
      <w:numFmt w:val="decimal"/>
      <w:lvlText w:val="%1)"/>
      <w:lvlJc w:val="left"/>
      <w:pPr>
        <w:ind w:left="1434" w:hanging="360"/>
      </w:pPr>
    </w:lvl>
    <w:lvl w:ilvl="1" w:tplc="04260019" w:tentative="1">
      <w:start w:val="1"/>
      <w:numFmt w:val="lowerLetter"/>
      <w:lvlText w:val="%2."/>
      <w:lvlJc w:val="left"/>
      <w:pPr>
        <w:ind w:left="2154" w:hanging="360"/>
      </w:pPr>
    </w:lvl>
    <w:lvl w:ilvl="2" w:tplc="0426001B" w:tentative="1">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11">
    <w:nsid w:val="220B4B18"/>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1512"/>
        </w:tabs>
        <w:ind w:left="151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2552657D"/>
    <w:multiLevelType w:val="hybridMultilevel"/>
    <w:tmpl w:val="CA0811B0"/>
    <w:lvl w:ilvl="0" w:tplc="04260001">
      <w:start w:val="1"/>
      <w:numFmt w:val="bullet"/>
      <w:lvlText w:val=""/>
      <w:lvlJc w:val="left"/>
      <w:pPr>
        <w:ind w:left="1287" w:hanging="360"/>
      </w:pPr>
      <w:rPr>
        <w:rFonts w:ascii="Symbol" w:hAnsi="Symbol" w:hint="default"/>
      </w:rPr>
    </w:lvl>
    <w:lvl w:ilvl="1" w:tplc="E39A0810">
      <w:numFmt w:val="bullet"/>
      <w:lvlText w:val="•"/>
      <w:lvlJc w:val="left"/>
      <w:pPr>
        <w:ind w:left="2007" w:hanging="360"/>
      </w:pPr>
      <w:rPr>
        <w:rFonts w:ascii="Times New Roman" w:eastAsia="Times New Roman" w:hAnsi="Times New Roman" w:cs="Times New Roman"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3">
    <w:nsid w:val="2AF36002"/>
    <w:multiLevelType w:val="hybridMultilevel"/>
    <w:tmpl w:val="99A26428"/>
    <w:lvl w:ilvl="0" w:tplc="04260011">
      <w:start w:val="1"/>
      <w:numFmt w:val="decimal"/>
      <w:lvlText w:val="%1)"/>
      <w:lvlJc w:val="left"/>
      <w:pPr>
        <w:ind w:left="1434" w:hanging="360"/>
      </w:pPr>
    </w:lvl>
    <w:lvl w:ilvl="1" w:tplc="04260019" w:tentative="1">
      <w:start w:val="1"/>
      <w:numFmt w:val="lowerLetter"/>
      <w:lvlText w:val="%2."/>
      <w:lvlJc w:val="left"/>
      <w:pPr>
        <w:ind w:left="2154" w:hanging="360"/>
      </w:pPr>
    </w:lvl>
    <w:lvl w:ilvl="2" w:tplc="0426001B" w:tentative="1">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14">
    <w:nsid w:val="2B9F2E7B"/>
    <w:multiLevelType w:val="hybridMultilevel"/>
    <w:tmpl w:val="B4D04550"/>
    <w:lvl w:ilvl="0" w:tplc="2D824348">
      <w:start w:val="2012"/>
      <w:numFmt w:val="bullet"/>
      <w:lvlText w:val="-"/>
      <w:lvlJc w:val="left"/>
      <w:pPr>
        <w:ind w:left="-503" w:hanging="915"/>
      </w:pPr>
      <w:rPr>
        <w:rFonts w:ascii="Calibri" w:eastAsia="Times New Roman" w:hAnsi="Calibri" w:cstheme="minorHAns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nsid w:val="404F55D9"/>
    <w:multiLevelType w:val="hybridMultilevel"/>
    <w:tmpl w:val="661EF75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6">
    <w:nsid w:val="44BB7DCE"/>
    <w:multiLevelType w:val="hybridMultilevel"/>
    <w:tmpl w:val="89D08364"/>
    <w:lvl w:ilvl="0" w:tplc="04260001">
      <w:start w:val="1"/>
      <w:numFmt w:val="bullet"/>
      <w:lvlText w:val=""/>
      <w:lvlJc w:val="left"/>
      <w:pPr>
        <w:ind w:left="756" w:hanging="360"/>
      </w:pPr>
      <w:rPr>
        <w:rFonts w:ascii="Symbol" w:hAnsi="Symbol" w:hint="default"/>
      </w:rPr>
    </w:lvl>
    <w:lvl w:ilvl="1" w:tplc="04260003">
      <w:start w:val="1"/>
      <w:numFmt w:val="bullet"/>
      <w:lvlText w:val="o"/>
      <w:lvlJc w:val="left"/>
      <w:pPr>
        <w:ind w:left="1476" w:hanging="360"/>
      </w:pPr>
      <w:rPr>
        <w:rFonts w:ascii="Courier New" w:hAnsi="Courier New" w:cs="Courier New" w:hint="default"/>
      </w:rPr>
    </w:lvl>
    <w:lvl w:ilvl="2" w:tplc="04260005" w:tentative="1">
      <w:start w:val="1"/>
      <w:numFmt w:val="bullet"/>
      <w:lvlText w:val=""/>
      <w:lvlJc w:val="left"/>
      <w:pPr>
        <w:ind w:left="2196" w:hanging="360"/>
      </w:pPr>
      <w:rPr>
        <w:rFonts w:ascii="Wingdings" w:hAnsi="Wingdings" w:hint="default"/>
      </w:rPr>
    </w:lvl>
    <w:lvl w:ilvl="3" w:tplc="04260001" w:tentative="1">
      <w:start w:val="1"/>
      <w:numFmt w:val="bullet"/>
      <w:lvlText w:val=""/>
      <w:lvlJc w:val="left"/>
      <w:pPr>
        <w:ind w:left="2916" w:hanging="360"/>
      </w:pPr>
      <w:rPr>
        <w:rFonts w:ascii="Symbol" w:hAnsi="Symbol" w:hint="default"/>
      </w:rPr>
    </w:lvl>
    <w:lvl w:ilvl="4" w:tplc="04260003" w:tentative="1">
      <w:start w:val="1"/>
      <w:numFmt w:val="bullet"/>
      <w:lvlText w:val="o"/>
      <w:lvlJc w:val="left"/>
      <w:pPr>
        <w:ind w:left="3636" w:hanging="360"/>
      </w:pPr>
      <w:rPr>
        <w:rFonts w:ascii="Courier New" w:hAnsi="Courier New" w:cs="Courier New" w:hint="default"/>
      </w:rPr>
    </w:lvl>
    <w:lvl w:ilvl="5" w:tplc="04260005" w:tentative="1">
      <w:start w:val="1"/>
      <w:numFmt w:val="bullet"/>
      <w:lvlText w:val=""/>
      <w:lvlJc w:val="left"/>
      <w:pPr>
        <w:ind w:left="4356" w:hanging="360"/>
      </w:pPr>
      <w:rPr>
        <w:rFonts w:ascii="Wingdings" w:hAnsi="Wingdings" w:hint="default"/>
      </w:rPr>
    </w:lvl>
    <w:lvl w:ilvl="6" w:tplc="04260001" w:tentative="1">
      <w:start w:val="1"/>
      <w:numFmt w:val="bullet"/>
      <w:lvlText w:val=""/>
      <w:lvlJc w:val="left"/>
      <w:pPr>
        <w:ind w:left="5076" w:hanging="360"/>
      </w:pPr>
      <w:rPr>
        <w:rFonts w:ascii="Symbol" w:hAnsi="Symbol" w:hint="default"/>
      </w:rPr>
    </w:lvl>
    <w:lvl w:ilvl="7" w:tplc="04260003" w:tentative="1">
      <w:start w:val="1"/>
      <w:numFmt w:val="bullet"/>
      <w:lvlText w:val="o"/>
      <w:lvlJc w:val="left"/>
      <w:pPr>
        <w:ind w:left="5796" w:hanging="360"/>
      </w:pPr>
      <w:rPr>
        <w:rFonts w:ascii="Courier New" w:hAnsi="Courier New" w:cs="Courier New" w:hint="default"/>
      </w:rPr>
    </w:lvl>
    <w:lvl w:ilvl="8" w:tplc="04260005" w:tentative="1">
      <w:start w:val="1"/>
      <w:numFmt w:val="bullet"/>
      <w:lvlText w:val=""/>
      <w:lvlJc w:val="left"/>
      <w:pPr>
        <w:ind w:left="6516" w:hanging="360"/>
      </w:pPr>
      <w:rPr>
        <w:rFonts w:ascii="Wingdings" w:hAnsi="Wingdings" w:hint="default"/>
      </w:rPr>
    </w:lvl>
  </w:abstractNum>
  <w:abstractNum w:abstractNumId="17">
    <w:nsid w:val="45A176B3"/>
    <w:multiLevelType w:val="hybridMultilevel"/>
    <w:tmpl w:val="1E0AECF0"/>
    <w:lvl w:ilvl="0" w:tplc="2D824348">
      <w:start w:val="2012"/>
      <w:numFmt w:val="bullet"/>
      <w:lvlText w:val="-"/>
      <w:lvlJc w:val="left"/>
      <w:pPr>
        <w:ind w:left="217" w:hanging="915"/>
      </w:pPr>
      <w:rPr>
        <w:rFonts w:ascii="Calibri" w:eastAsia="Times New Roman" w:hAnsi="Calibri" w:cstheme="minorHAnsi"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nsid w:val="50AF7D84"/>
    <w:multiLevelType w:val="multilevel"/>
    <w:tmpl w:val="4E00CF18"/>
    <w:lvl w:ilvl="0">
      <w:start w:val="1"/>
      <w:numFmt w:val="upperRoman"/>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1F74872"/>
    <w:multiLevelType w:val="multilevel"/>
    <w:tmpl w:val="2FC641BC"/>
    <w:lvl w:ilvl="0">
      <w:start w:val="1"/>
      <w:numFmt w:val="decimal"/>
      <w:lvlText w:val="%1)"/>
      <w:lvlJc w:val="left"/>
      <w:pPr>
        <w:ind w:left="360" w:hanging="360"/>
      </w:pPr>
      <w:rPr>
        <w:rFonts w:hint="default"/>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503248C"/>
    <w:multiLevelType w:val="hybridMultilevel"/>
    <w:tmpl w:val="B12214B8"/>
    <w:lvl w:ilvl="0" w:tplc="04260011">
      <w:start w:val="1"/>
      <w:numFmt w:val="decimal"/>
      <w:lvlText w:val="%1)"/>
      <w:lvlJc w:val="left"/>
      <w:pPr>
        <w:ind w:left="1434" w:hanging="360"/>
      </w:pPr>
    </w:lvl>
    <w:lvl w:ilvl="1" w:tplc="04260019" w:tentative="1">
      <w:start w:val="1"/>
      <w:numFmt w:val="lowerLetter"/>
      <w:lvlText w:val="%2."/>
      <w:lvlJc w:val="left"/>
      <w:pPr>
        <w:ind w:left="2154" w:hanging="360"/>
      </w:pPr>
    </w:lvl>
    <w:lvl w:ilvl="2" w:tplc="0426001B" w:tentative="1">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21">
    <w:nsid w:val="55F854A2"/>
    <w:multiLevelType w:val="hybridMultilevel"/>
    <w:tmpl w:val="39F83F38"/>
    <w:lvl w:ilvl="0" w:tplc="5E80EBE4">
      <w:start w:val="2011"/>
      <w:numFmt w:val="bullet"/>
      <w:lvlText w:val="-"/>
      <w:lvlJc w:val="left"/>
      <w:pPr>
        <w:ind w:left="405" w:hanging="360"/>
      </w:pPr>
      <w:rPr>
        <w:rFonts w:ascii="Times New Roman" w:eastAsia="Times New Roman" w:hAnsi="Times New Roman" w:cs="Times New Roman"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abstractNum w:abstractNumId="22">
    <w:nsid w:val="5F7D15C1"/>
    <w:multiLevelType w:val="hybridMultilevel"/>
    <w:tmpl w:val="7C2AD18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nsid w:val="60350E5D"/>
    <w:multiLevelType w:val="hybridMultilevel"/>
    <w:tmpl w:val="6874A638"/>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4">
    <w:nsid w:val="6855430E"/>
    <w:multiLevelType w:val="hybridMultilevel"/>
    <w:tmpl w:val="8B1E7D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nsid w:val="688619CB"/>
    <w:multiLevelType w:val="hybridMultilevel"/>
    <w:tmpl w:val="9B34C914"/>
    <w:lvl w:ilvl="0" w:tplc="2D824348">
      <w:start w:val="2012"/>
      <w:numFmt w:val="bullet"/>
      <w:lvlText w:val="-"/>
      <w:lvlJc w:val="left"/>
      <w:pPr>
        <w:ind w:left="-503" w:hanging="915"/>
      </w:pPr>
      <w:rPr>
        <w:rFonts w:ascii="Calibri" w:eastAsia="Times New Roman" w:hAnsi="Calibri" w:cstheme="minorHAnsi" w:hint="default"/>
      </w:rPr>
    </w:lvl>
    <w:lvl w:ilvl="1" w:tplc="04260003" w:tentative="1">
      <w:start w:val="1"/>
      <w:numFmt w:val="bullet"/>
      <w:lvlText w:val="o"/>
      <w:lvlJc w:val="left"/>
      <w:pPr>
        <w:ind w:left="-338" w:hanging="360"/>
      </w:pPr>
      <w:rPr>
        <w:rFonts w:ascii="Courier New" w:hAnsi="Courier New" w:cs="Courier New" w:hint="default"/>
      </w:rPr>
    </w:lvl>
    <w:lvl w:ilvl="2" w:tplc="04260005" w:tentative="1">
      <w:start w:val="1"/>
      <w:numFmt w:val="bullet"/>
      <w:lvlText w:val=""/>
      <w:lvlJc w:val="left"/>
      <w:pPr>
        <w:ind w:left="382" w:hanging="360"/>
      </w:pPr>
      <w:rPr>
        <w:rFonts w:ascii="Wingdings" w:hAnsi="Wingdings" w:hint="default"/>
      </w:rPr>
    </w:lvl>
    <w:lvl w:ilvl="3" w:tplc="04260001" w:tentative="1">
      <w:start w:val="1"/>
      <w:numFmt w:val="bullet"/>
      <w:lvlText w:val=""/>
      <w:lvlJc w:val="left"/>
      <w:pPr>
        <w:ind w:left="1102" w:hanging="360"/>
      </w:pPr>
      <w:rPr>
        <w:rFonts w:ascii="Symbol" w:hAnsi="Symbol" w:hint="default"/>
      </w:rPr>
    </w:lvl>
    <w:lvl w:ilvl="4" w:tplc="04260003" w:tentative="1">
      <w:start w:val="1"/>
      <w:numFmt w:val="bullet"/>
      <w:lvlText w:val="o"/>
      <w:lvlJc w:val="left"/>
      <w:pPr>
        <w:ind w:left="1822" w:hanging="360"/>
      </w:pPr>
      <w:rPr>
        <w:rFonts w:ascii="Courier New" w:hAnsi="Courier New" w:cs="Courier New" w:hint="default"/>
      </w:rPr>
    </w:lvl>
    <w:lvl w:ilvl="5" w:tplc="04260005" w:tentative="1">
      <w:start w:val="1"/>
      <w:numFmt w:val="bullet"/>
      <w:lvlText w:val=""/>
      <w:lvlJc w:val="left"/>
      <w:pPr>
        <w:ind w:left="2542" w:hanging="360"/>
      </w:pPr>
      <w:rPr>
        <w:rFonts w:ascii="Wingdings" w:hAnsi="Wingdings" w:hint="default"/>
      </w:rPr>
    </w:lvl>
    <w:lvl w:ilvl="6" w:tplc="04260001" w:tentative="1">
      <w:start w:val="1"/>
      <w:numFmt w:val="bullet"/>
      <w:lvlText w:val=""/>
      <w:lvlJc w:val="left"/>
      <w:pPr>
        <w:ind w:left="3262" w:hanging="360"/>
      </w:pPr>
      <w:rPr>
        <w:rFonts w:ascii="Symbol" w:hAnsi="Symbol" w:hint="default"/>
      </w:rPr>
    </w:lvl>
    <w:lvl w:ilvl="7" w:tplc="04260003" w:tentative="1">
      <w:start w:val="1"/>
      <w:numFmt w:val="bullet"/>
      <w:lvlText w:val="o"/>
      <w:lvlJc w:val="left"/>
      <w:pPr>
        <w:ind w:left="3982" w:hanging="360"/>
      </w:pPr>
      <w:rPr>
        <w:rFonts w:ascii="Courier New" w:hAnsi="Courier New" w:cs="Courier New" w:hint="default"/>
      </w:rPr>
    </w:lvl>
    <w:lvl w:ilvl="8" w:tplc="04260005" w:tentative="1">
      <w:start w:val="1"/>
      <w:numFmt w:val="bullet"/>
      <w:lvlText w:val=""/>
      <w:lvlJc w:val="left"/>
      <w:pPr>
        <w:ind w:left="4702" w:hanging="360"/>
      </w:pPr>
      <w:rPr>
        <w:rFonts w:ascii="Wingdings" w:hAnsi="Wingdings" w:hint="default"/>
      </w:rPr>
    </w:lvl>
  </w:abstractNum>
  <w:abstractNum w:abstractNumId="26">
    <w:nsid w:val="6B515553"/>
    <w:multiLevelType w:val="hybridMultilevel"/>
    <w:tmpl w:val="593817AC"/>
    <w:lvl w:ilvl="0" w:tplc="A4B42B4C">
      <w:start w:val="1"/>
      <w:numFmt w:val="decimal"/>
      <w:lvlText w:val="%1."/>
      <w:lvlJc w:val="left"/>
      <w:pPr>
        <w:tabs>
          <w:tab w:val="num" w:pos="540"/>
        </w:tabs>
        <w:ind w:left="540" w:hanging="360"/>
      </w:pPr>
      <w:rPr>
        <w:b w:val="0"/>
      </w:rPr>
    </w:lvl>
    <w:lvl w:ilvl="1" w:tplc="04260019" w:tentative="1">
      <w:start w:val="1"/>
      <w:numFmt w:val="lowerLetter"/>
      <w:lvlText w:val="%2."/>
      <w:lvlJc w:val="left"/>
      <w:pPr>
        <w:tabs>
          <w:tab w:val="num" w:pos="2160"/>
        </w:tabs>
        <w:ind w:left="2160" w:hanging="360"/>
      </w:pPr>
    </w:lvl>
    <w:lvl w:ilvl="2" w:tplc="0426001B" w:tentative="1">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7">
    <w:nsid w:val="6C956B57"/>
    <w:multiLevelType w:val="hybridMultilevel"/>
    <w:tmpl w:val="60868B52"/>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8">
    <w:nsid w:val="6E812800"/>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6E9D4126"/>
    <w:multiLevelType w:val="hybridMultilevel"/>
    <w:tmpl w:val="1A70AA4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nsid w:val="6F015018"/>
    <w:multiLevelType w:val="hybridMultilevel"/>
    <w:tmpl w:val="EE48E332"/>
    <w:lvl w:ilvl="0" w:tplc="0426000F">
      <w:start w:val="1"/>
      <w:numFmt w:val="decimal"/>
      <w:lvlText w:val="%1."/>
      <w:lvlJc w:val="righ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nsid w:val="7F2634F6"/>
    <w:multiLevelType w:val="hybridMultilevel"/>
    <w:tmpl w:val="F48AD9AC"/>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num w:numId="1">
    <w:abstractNumId w:val="18"/>
  </w:num>
  <w:num w:numId="2">
    <w:abstractNumId w:val="11"/>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9"/>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2"/>
  </w:num>
  <w:num w:numId="10">
    <w:abstractNumId w:val="19"/>
  </w:num>
  <w:num w:numId="11">
    <w:abstractNumId w:val="29"/>
  </w:num>
  <w:num w:numId="12">
    <w:abstractNumId w:val="10"/>
  </w:num>
  <w:num w:numId="13">
    <w:abstractNumId w:val="6"/>
  </w:num>
  <w:num w:numId="14">
    <w:abstractNumId w:val="30"/>
  </w:num>
  <w:num w:numId="15">
    <w:abstractNumId w:val="4"/>
  </w:num>
  <w:num w:numId="16">
    <w:abstractNumId w:val="21"/>
  </w:num>
  <w:num w:numId="17">
    <w:abstractNumId w:val="13"/>
  </w:num>
  <w:num w:numId="18">
    <w:abstractNumId w:val="20"/>
  </w:num>
  <w:num w:numId="19">
    <w:abstractNumId w:val="1"/>
  </w:num>
  <w:num w:numId="20">
    <w:abstractNumId w:val="26"/>
  </w:num>
  <w:num w:numId="21">
    <w:abstractNumId w:val="27"/>
  </w:num>
  <w:num w:numId="22">
    <w:abstractNumId w:val="16"/>
  </w:num>
  <w:num w:numId="23">
    <w:abstractNumId w:val="25"/>
  </w:num>
  <w:num w:numId="24">
    <w:abstractNumId w:val="2"/>
  </w:num>
  <w:num w:numId="25">
    <w:abstractNumId w:val="17"/>
  </w:num>
  <w:num w:numId="26">
    <w:abstractNumId w:val="14"/>
  </w:num>
  <w:num w:numId="27">
    <w:abstractNumId w:val="8"/>
  </w:num>
  <w:num w:numId="28">
    <w:abstractNumId w:val="15"/>
  </w:num>
  <w:num w:numId="29">
    <w:abstractNumId w:val="0"/>
    <w:lvlOverride w:ilvl="0">
      <w:lvl w:ilvl="0">
        <w:start w:val="65535"/>
        <w:numFmt w:val="bullet"/>
        <w:lvlText w:val="•"/>
        <w:legacy w:legacy="1" w:legacySpace="0" w:legacyIndent="354"/>
        <w:lvlJc w:val="left"/>
        <w:rPr>
          <w:rFonts w:ascii="Arial" w:hAnsi="Arial" w:cs="Arial" w:hint="default"/>
        </w:rPr>
      </w:lvl>
    </w:lvlOverride>
  </w:num>
  <w:num w:numId="30">
    <w:abstractNumId w:val="0"/>
    <w:lvlOverride w:ilvl="0">
      <w:lvl w:ilvl="0">
        <w:start w:val="65535"/>
        <w:numFmt w:val="bullet"/>
        <w:lvlText w:val="•"/>
        <w:legacy w:legacy="1" w:legacySpace="0" w:legacyIndent="359"/>
        <w:lvlJc w:val="left"/>
        <w:rPr>
          <w:rFonts w:ascii="Arial" w:hAnsi="Arial" w:cs="Arial" w:hint="default"/>
        </w:rPr>
      </w:lvl>
    </w:lvlOverride>
  </w:num>
  <w:num w:numId="31">
    <w:abstractNumId w:val="0"/>
    <w:lvlOverride w:ilvl="0">
      <w:lvl w:ilvl="0">
        <w:start w:val="65535"/>
        <w:numFmt w:val="bullet"/>
        <w:lvlText w:val="•"/>
        <w:legacy w:legacy="1" w:legacySpace="0" w:legacyIndent="349"/>
        <w:lvlJc w:val="left"/>
        <w:rPr>
          <w:rFonts w:ascii="Arial" w:hAnsi="Arial" w:cs="Arial" w:hint="default"/>
        </w:rPr>
      </w:lvl>
    </w:lvlOverride>
  </w:num>
  <w:num w:numId="32">
    <w:abstractNumId w:val="0"/>
    <w:lvlOverride w:ilvl="0">
      <w:lvl w:ilvl="0">
        <w:start w:val="65535"/>
        <w:numFmt w:val="bullet"/>
        <w:lvlText w:val="-"/>
        <w:legacy w:legacy="1" w:legacySpace="0" w:legacyIndent="115"/>
        <w:lvlJc w:val="left"/>
        <w:rPr>
          <w:rFonts w:ascii="Arial" w:hAnsi="Arial" w:cs="Arial" w:hint="default"/>
        </w:rPr>
      </w:lvl>
    </w:lvlOverride>
  </w:num>
  <w:num w:numId="33">
    <w:abstractNumId w:val="0"/>
    <w:lvlOverride w:ilvl="0">
      <w:lvl w:ilvl="0">
        <w:start w:val="65535"/>
        <w:numFmt w:val="bullet"/>
        <w:lvlText w:val="-"/>
        <w:legacy w:legacy="1" w:legacySpace="0" w:legacyIndent="154"/>
        <w:lvlJc w:val="left"/>
        <w:rPr>
          <w:rFonts w:ascii="Arial" w:hAnsi="Arial" w:cs="Arial" w:hint="default"/>
        </w:rPr>
      </w:lvl>
    </w:lvlOverride>
  </w:num>
  <w:num w:numId="34">
    <w:abstractNumId w:val="0"/>
    <w:lvlOverride w:ilvl="0">
      <w:lvl w:ilvl="0">
        <w:start w:val="65535"/>
        <w:numFmt w:val="bullet"/>
        <w:lvlText w:val="•"/>
        <w:legacy w:legacy="1" w:legacySpace="0" w:legacyIndent="283"/>
        <w:lvlJc w:val="left"/>
        <w:rPr>
          <w:rFonts w:ascii="Arial" w:hAnsi="Arial" w:cs="Arial" w:hint="default"/>
        </w:rPr>
      </w:lvl>
    </w:lvlOverride>
  </w:num>
  <w:num w:numId="35">
    <w:abstractNumId w:val="3"/>
  </w:num>
  <w:num w:numId="36">
    <w:abstractNumId w:val="5"/>
  </w:num>
  <w:num w:numId="37">
    <w:abstractNumId w:val="31"/>
  </w:num>
  <w:num w:numId="38">
    <w:abstractNumId w:val="24"/>
  </w:num>
  <w:num w:numId="39">
    <w:abstractNumId w:val="22"/>
  </w:num>
  <w:num w:numId="40">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B3D"/>
    <w:rsid w:val="00001DAB"/>
    <w:rsid w:val="00002475"/>
    <w:rsid w:val="000026FD"/>
    <w:rsid w:val="00004930"/>
    <w:rsid w:val="00004D85"/>
    <w:rsid w:val="000059C4"/>
    <w:rsid w:val="00007041"/>
    <w:rsid w:val="0000751E"/>
    <w:rsid w:val="000078CA"/>
    <w:rsid w:val="000102F9"/>
    <w:rsid w:val="00012878"/>
    <w:rsid w:val="00015F2E"/>
    <w:rsid w:val="000219B6"/>
    <w:rsid w:val="00025335"/>
    <w:rsid w:val="000317F8"/>
    <w:rsid w:val="000335B2"/>
    <w:rsid w:val="00036A17"/>
    <w:rsid w:val="0004023C"/>
    <w:rsid w:val="00042B84"/>
    <w:rsid w:val="00044565"/>
    <w:rsid w:val="00045348"/>
    <w:rsid w:val="00066E44"/>
    <w:rsid w:val="00071C01"/>
    <w:rsid w:val="00071E33"/>
    <w:rsid w:val="00072EB6"/>
    <w:rsid w:val="00074B19"/>
    <w:rsid w:val="00074E85"/>
    <w:rsid w:val="00075142"/>
    <w:rsid w:val="00085407"/>
    <w:rsid w:val="0008717B"/>
    <w:rsid w:val="000949C9"/>
    <w:rsid w:val="000A221F"/>
    <w:rsid w:val="000A59C9"/>
    <w:rsid w:val="000B07E0"/>
    <w:rsid w:val="000B2767"/>
    <w:rsid w:val="000B3CDD"/>
    <w:rsid w:val="000B7252"/>
    <w:rsid w:val="000C0D8D"/>
    <w:rsid w:val="000D0BF8"/>
    <w:rsid w:val="000D1186"/>
    <w:rsid w:val="000D6FFD"/>
    <w:rsid w:val="000E192C"/>
    <w:rsid w:val="000E1CE0"/>
    <w:rsid w:val="000E1EBA"/>
    <w:rsid w:val="000F1546"/>
    <w:rsid w:val="000F1DDD"/>
    <w:rsid w:val="00100BFD"/>
    <w:rsid w:val="00101B59"/>
    <w:rsid w:val="00102621"/>
    <w:rsid w:val="00110125"/>
    <w:rsid w:val="00110431"/>
    <w:rsid w:val="001118C3"/>
    <w:rsid w:val="001137B5"/>
    <w:rsid w:val="00116A70"/>
    <w:rsid w:val="0013144E"/>
    <w:rsid w:val="00133D67"/>
    <w:rsid w:val="00134A79"/>
    <w:rsid w:val="00135021"/>
    <w:rsid w:val="00141982"/>
    <w:rsid w:val="0014448F"/>
    <w:rsid w:val="00146BAC"/>
    <w:rsid w:val="00146FE3"/>
    <w:rsid w:val="00151780"/>
    <w:rsid w:val="00152BA1"/>
    <w:rsid w:val="00152F54"/>
    <w:rsid w:val="001543AD"/>
    <w:rsid w:val="00155552"/>
    <w:rsid w:val="00156699"/>
    <w:rsid w:val="00160B74"/>
    <w:rsid w:val="0016169B"/>
    <w:rsid w:val="00166D1F"/>
    <w:rsid w:val="00167BA6"/>
    <w:rsid w:val="00172498"/>
    <w:rsid w:val="00175BCF"/>
    <w:rsid w:val="00181645"/>
    <w:rsid w:val="0018278F"/>
    <w:rsid w:val="001834FA"/>
    <w:rsid w:val="001846B9"/>
    <w:rsid w:val="00186C71"/>
    <w:rsid w:val="0019311E"/>
    <w:rsid w:val="001944D3"/>
    <w:rsid w:val="001952DE"/>
    <w:rsid w:val="001961FA"/>
    <w:rsid w:val="001A6C53"/>
    <w:rsid w:val="001A7204"/>
    <w:rsid w:val="001A745E"/>
    <w:rsid w:val="001B2195"/>
    <w:rsid w:val="001B435C"/>
    <w:rsid w:val="001B7AF6"/>
    <w:rsid w:val="001C08A4"/>
    <w:rsid w:val="001C3065"/>
    <w:rsid w:val="001C3D50"/>
    <w:rsid w:val="001C5B7F"/>
    <w:rsid w:val="001F2F55"/>
    <w:rsid w:val="001F5FA1"/>
    <w:rsid w:val="001F7208"/>
    <w:rsid w:val="00201577"/>
    <w:rsid w:val="002026A8"/>
    <w:rsid w:val="002065C0"/>
    <w:rsid w:val="00206B7D"/>
    <w:rsid w:val="00207DEC"/>
    <w:rsid w:val="002161FD"/>
    <w:rsid w:val="00216D9F"/>
    <w:rsid w:val="002170BB"/>
    <w:rsid w:val="00220C19"/>
    <w:rsid w:val="00220DF7"/>
    <w:rsid w:val="00224882"/>
    <w:rsid w:val="002314DC"/>
    <w:rsid w:val="0023798E"/>
    <w:rsid w:val="002402FD"/>
    <w:rsid w:val="00241FF2"/>
    <w:rsid w:val="0025217B"/>
    <w:rsid w:val="00256FD0"/>
    <w:rsid w:val="002570F8"/>
    <w:rsid w:val="002576D6"/>
    <w:rsid w:val="0026525C"/>
    <w:rsid w:val="00267DA0"/>
    <w:rsid w:val="002746AA"/>
    <w:rsid w:val="00274DC9"/>
    <w:rsid w:val="002779B2"/>
    <w:rsid w:val="0028565D"/>
    <w:rsid w:val="00297387"/>
    <w:rsid w:val="002A0A60"/>
    <w:rsid w:val="002A2B48"/>
    <w:rsid w:val="002B198B"/>
    <w:rsid w:val="002B344E"/>
    <w:rsid w:val="002B45EB"/>
    <w:rsid w:val="002B69E9"/>
    <w:rsid w:val="002C2603"/>
    <w:rsid w:val="002C2DFD"/>
    <w:rsid w:val="002C4F69"/>
    <w:rsid w:val="002D32A0"/>
    <w:rsid w:val="002D52A4"/>
    <w:rsid w:val="002D57B4"/>
    <w:rsid w:val="002D6FF5"/>
    <w:rsid w:val="002D7C28"/>
    <w:rsid w:val="002E6B3D"/>
    <w:rsid w:val="002F0920"/>
    <w:rsid w:val="002F6FA7"/>
    <w:rsid w:val="0030237D"/>
    <w:rsid w:val="00303AAD"/>
    <w:rsid w:val="0030400A"/>
    <w:rsid w:val="003058D4"/>
    <w:rsid w:val="00305F86"/>
    <w:rsid w:val="003073D9"/>
    <w:rsid w:val="00316500"/>
    <w:rsid w:val="00323A23"/>
    <w:rsid w:val="00330688"/>
    <w:rsid w:val="00332A3B"/>
    <w:rsid w:val="00333AA5"/>
    <w:rsid w:val="00340420"/>
    <w:rsid w:val="00346006"/>
    <w:rsid w:val="00346AE4"/>
    <w:rsid w:val="0035082C"/>
    <w:rsid w:val="003508DD"/>
    <w:rsid w:val="00352851"/>
    <w:rsid w:val="00360818"/>
    <w:rsid w:val="00361702"/>
    <w:rsid w:val="003669B8"/>
    <w:rsid w:val="00370601"/>
    <w:rsid w:val="00380ABC"/>
    <w:rsid w:val="00382118"/>
    <w:rsid w:val="00383B5C"/>
    <w:rsid w:val="00394692"/>
    <w:rsid w:val="00396304"/>
    <w:rsid w:val="003976C2"/>
    <w:rsid w:val="003A26D7"/>
    <w:rsid w:val="003A4860"/>
    <w:rsid w:val="003A4B25"/>
    <w:rsid w:val="003A60E0"/>
    <w:rsid w:val="003B4037"/>
    <w:rsid w:val="003B70FA"/>
    <w:rsid w:val="003B7A18"/>
    <w:rsid w:val="003C1C9B"/>
    <w:rsid w:val="003C4C7A"/>
    <w:rsid w:val="003D025F"/>
    <w:rsid w:val="003D5615"/>
    <w:rsid w:val="003E6AFA"/>
    <w:rsid w:val="003E6E49"/>
    <w:rsid w:val="003E7757"/>
    <w:rsid w:val="00400ECC"/>
    <w:rsid w:val="004020BC"/>
    <w:rsid w:val="00406893"/>
    <w:rsid w:val="004079A9"/>
    <w:rsid w:val="00413AEF"/>
    <w:rsid w:val="004159C1"/>
    <w:rsid w:val="00421964"/>
    <w:rsid w:val="0042635B"/>
    <w:rsid w:val="004329C1"/>
    <w:rsid w:val="004341AC"/>
    <w:rsid w:val="00434D72"/>
    <w:rsid w:val="00435DCD"/>
    <w:rsid w:val="00436463"/>
    <w:rsid w:val="004437B7"/>
    <w:rsid w:val="0044447A"/>
    <w:rsid w:val="00450069"/>
    <w:rsid w:val="00451167"/>
    <w:rsid w:val="00452E62"/>
    <w:rsid w:val="00452ECF"/>
    <w:rsid w:val="004532B7"/>
    <w:rsid w:val="004536F2"/>
    <w:rsid w:val="0045373A"/>
    <w:rsid w:val="004540B5"/>
    <w:rsid w:val="0045533A"/>
    <w:rsid w:val="004556DB"/>
    <w:rsid w:val="00456DA4"/>
    <w:rsid w:val="0046139E"/>
    <w:rsid w:val="004729EA"/>
    <w:rsid w:val="00475D5D"/>
    <w:rsid w:val="004779CB"/>
    <w:rsid w:val="00481AB6"/>
    <w:rsid w:val="00484EBA"/>
    <w:rsid w:val="004904E7"/>
    <w:rsid w:val="00491021"/>
    <w:rsid w:val="0049265D"/>
    <w:rsid w:val="00495DCD"/>
    <w:rsid w:val="00497501"/>
    <w:rsid w:val="0049770B"/>
    <w:rsid w:val="004A059A"/>
    <w:rsid w:val="004A10FF"/>
    <w:rsid w:val="004A3C16"/>
    <w:rsid w:val="004A7084"/>
    <w:rsid w:val="004B397C"/>
    <w:rsid w:val="004C2A9F"/>
    <w:rsid w:val="004C4FA0"/>
    <w:rsid w:val="004C7932"/>
    <w:rsid w:val="004D3393"/>
    <w:rsid w:val="004D5D56"/>
    <w:rsid w:val="004E17F2"/>
    <w:rsid w:val="004E1BA4"/>
    <w:rsid w:val="004E4474"/>
    <w:rsid w:val="004E46CD"/>
    <w:rsid w:val="004E72C8"/>
    <w:rsid w:val="004E76F0"/>
    <w:rsid w:val="004E7C5C"/>
    <w:rsid w:val="004F11A9"/>
    <w:rsid w:val="004F21CF"/>
    <w:rsid w:val="004F51E4"/>
    <w:rsid w:val="00500068"/>
    <w:rsid w:val="005015B2"/>
    <w:rsid w:val="0050324B"/>
    <w:rsid w:val="00506D3A"/>
    <w:rsid w:val="0051122A"/>
    <w:rsid w:val="00512213"/>
    <w:rsid w:val="005274A9"/>
    <w:rsid w:val="0053238C"/>
    <w:rsid w:val="00534297"/>
    <w:rsid w:val="00534494"/>
    <w:rsid w:val="00545DA7"/>
    <w:rsid w:val="00551DE2"/>
    <w:rsid w:val="00556395"/>
    <w:rsid w:val="00557837"/>
    <w:rsid w:val="0056430C"/>
    <w:rsid w:val="0056490D"/>
    <w:rsid w:val="00572632"/>
    <w:rsid w:val="0057292E"/>
    <w:rsid w:val="00573AE9"/>
    <w:rsid w:val="005750E4"/>
    <w:rsid w:val="00582C2D"/>
    <w:rsid w:val="00583F84"/>
    <w:rsid w:val="00584A94"/>
    <w:rsid w:val="00584DC8"/>
    <w:rsid w:val="0058758A"/>
    <w:rsid w:val="005917D5"/>
    <w:rsid w:val="005931B6"/>
    <w:rsid w:val="00594EB7"/>
    <w:rsid w:val="0059580F"/>
    <w:rsid w:val="0059617E"/>
    <w:rsid w:val="005A2599"/>
    <w:rsid w:val="005A4759"/>
    <w:rsid w:val="005B35B5"/>
    <w:rsid w:val="005B381F"/>
    <w:rsid w:val="005C1967"/>
    <w:rsid w:val="005C3A89"/>
    <w:rsid w:val="005C49D7"/>
    <w:rsid w:val="005D303A"/>
    <w:rsid w:val="005D4A54"/>
    <w:rsid w:val="005D5864"/>
    <w:rsid w:val="005E09A3"/>
    <w:rsid w:val="005E471C"/>
    <w:rsid w:val="005E695F"/>
    <w:rsid w:val="005E7588"/>
    <w:rsid w:val="005E7610"/>
    <w:rsid w:val="0060091B"/>
    <w:rsid w:val="0060579D"/>
    <w:rsid w:val="00610145"/>
    <w:rsid w:val="00612CD1"/>
    <w:rsid w:val="0061547F"/>
    <w:rsid w:val="006170BB"/>
    <w:rsid w:val="006205B9"/>
    <w:rsid w:val="00621546"/>
    <w:rsid w:val="006258A6"/>
    <w:rsid w:val="00625972"/>
    <w:rsid w:val="00627B80"/>
    <w:rsid w:val="0063140C"/>
    <w:rsid w:val="00634A01"/>
    <w:rsid w:val="00650F6E"/>
    <w:rsid w:val="006568E2"/>
    <w:rsid w:val="006568F6"/>
    <w:rsid w:val="00656C24"/>
    <w:rsid w:val="00664BCF"/>
    <w:rsid w:val="00665DF0"/>
    <w:rsid w:val="006812B9"/>
    <w:rsid w:val="006A2F28"/>
    <w:rsid w:val="006B618A"/>
    <w:rsid w:val="006C05BB"/>
    <w:rsid w:val="006C10F0"/>
    <w:rsid w:val="006C3A14"/>
    <w:rsid w:val="006D2AA0"/>
    <w:rsid w:val="006D3466"/>
    <w:rsid w:val="006D3705"/>
    <w:rsid w:val="006D71A3"/>
    <w:rsid w:val="006D7825"/>
    <w:rsid w:val="006E030F"/>
    <w:rsid w:val="006E4C67"/>
    <w:rsid w:val="006F17A3"/>
    <w:rsid w:val="006F23A3"/>
    <w:rsid w:val="006F3068"/>
    <w:rsid w:val="006F3102"/>
    <w:rsid w:val="006F6369"/>
    <w:rsid w:val="007160AE"/>
    <w:rsid w:val="00716631"/>
    <w:rsid w:val="00725F81"/>
    <w:rsid w:val="007269A8"/>
    <w:rsid w:val="00730263"/>
    <w:rsid w:val="00734940"/>
    <w:rsid w:val="007351A7"/>
    <w:rsid w:val="00735CD2"/>
    <w:rsid w:val="007377F6"/>
    <w:rsid w:val="0074365D"/>
    <w:rsid w:val="0074529E"/>
    <w:rsid w:val="00746F40"/>
    <w:rsid w:val="007503A0"/>
    <w:rsid w:val="00757C3C"/>
    <w:rsid w:val="007615DA"/>
    <w:rsid w:val="00766D06"/>
    <w:rsid w:val="00767EA8"/>
    <w:rsid w:val="00772B42"/>
    <w:rsid w:val="007818BD"/>
    <w:rsid w:val="00785C06"/>
    <w:rsid w:val="00787612"/>
    <w:rsid w:val="007A435F"/>
    <w:rsid w:val="007A4B25"/>
    <w:rsid w:val="007A4D2B"/>
    <w:rsid w:val="007A5A85"/>
    <w:rsid w:val="007A5F95"/>
    <w:rsid w:val="007A6945"/>
    <w:rsid w:val="007A76A1"/>
    <w:rsid w:val="007B1052"/>
    <w:rsid w:val="007B1969"/>
    <w:rsid w:val="007B4388"/>
    <w:rsid w:val="007C45DB"/>
    <w:rsid w:val="007D1436"/>
    <w:rsid w:val="007D4A9E"/>
    <w:rsid w:val="007E250A"/>
    <w:rsid w:val="007F0541"/>
    <w:rsid w:val="007F0F0E"/>
    <w:rsid w:val="007F2CEA"/>
    <w:rsid w:val="007F4C62"/>
    <w:rsid w:val="00801697"/>
    <w:rsid w:val="00801E2D"/>
    <w:rsid w:val="008027D8"/>
    <w:rsid w:val="008047AB"/>
    <w:rsid w:val="00806C3B"/>
    <w:rsid w:val="008138F1"/>
    <w:rsid w:val="00813F7C"/>
    <w:rsid w:val="008164D6"/>
    <w:rsid w:val="00821CAB"/>
    <w:rsid w:val="0082309B"/>
    <w:rsid w:val="00825670"/>
    <w:rsid w:val="00827CE5"/>
    <w:rsid w:val="00840FC1"/>
    <w:rsid w:val="00843957"/>
    <w:rsid w:val="00846C58"/>
    <w:rsid w:val="00850BC5"/>
    <w:rsid w:val="008516E5"/>
    <w:rsid w:val="00854B17"/>
    <w:rsid w:val="00856C58"/>
    <w:rsid w:val="008642A2"/>
    <w:rsid w:val="0086457D"/>
    <w:rsid w:val="00865F69"/>
    <w:rsid w:val="00867B92"/>
    <w:rsid w:val="0087060B"/>
    <w:rsid w:val="008722BF"/>
    <w:rsid w:val="008738F9"/>
    <w:rsid w:val="00881CD7"/>
    <w:rsid w:val="00882047"/>
    <w:rsid w:val="00884F22"/>
    <w:rsid w:val="00885BA4"/>
    <w:rsid w:val="008A3257"/>
    <w:rsid w:val="008A32B4"/>
    <w:rsid w:val="008A42C3"/>
    <w:rsid w:val="008A5BF4"/>
    <w:rsid w:val="008A61C7"/>
    <w:rsid w:val="008A65F4"/>
    <w:rsid w:val="008A7FAC"/>
    <w:rsid w:val="008B1C45"/>
    <w:rsid w:val="008B38A4"/>
    <w:rsid w:val="008B39E6"/>
    <w:rsid w:val="008B6BC9"/>
    <w:rsid w:val="008C1728"/>
    <w:rsid w:val="008C1A0D"/>
    <w:rsid w:val="008C1CAC"/>
    <w:rsid w:val="008C299F"/>
    <w:rsid w:val="008C3ED2"/>
    <w:rsid w:val="008D5E8B"/>
    <w:rsid w:val="008D6B56"/>
    <w:rsid w:val="008E15A8"/>
    <w:rsid w:val="008E1D82"/>
    <w:rsid w:val="008E204B"/>
    <w:rsid w:val="008E5058"/>
    <w:rsid w:val="008E5D9E"/>
    <w:rsid w:val="008E74AC"/>
    <w:rsid w:val="008F49C7"/>
    <w:rsid w:val="008F679D"/>
    <w:rsid w:val="008F6963"/>
    <w:rsid w:val="008F77D8"/>
    <w:rsid w:val="00900500"/>
    <w:rsid w:val="009060D2"/>
    <w:rsid w:val="0092291F"/>
    <w:rsid w:val="00930C31"/>
    <w:rsid w:val="00932015"/>
    <w:rsid w:val="009334C8"/>
    <w:rsid w:val="0094333C"/>
    <w:rsid w:val="00943AF7"/>
    <w:rsid w:val="009549FA"/>
    <w:rsid w:val="00955B24"/>
    <w:rsid w:val="00956DA9"/>
    <w:rsid w:val="009571BC"/>
    <w:rsid w:val="00957504"/>
    <w:rsid w:val="00964356"/>
    <w:rsid w:val="009655A8"/>
    <w:rsid w:val="0096789A"/>
    <w:rsid w:val="0096795F"/>
    <w:rsid w:val="0098059B"/>
    <w:rsid w:val="0098476C"/>
    <w:rsid w:val="009865EA"/>
    <w:rsid w:val="00990B9D"/>
    <w:rsid w:val="0099249E"/>
    <w:rsid w:val="009950AF"/>
    <w:rsid w:val="00996489"/>
    <w:rsid w:val="009965E8"/>
    <w:rsid w:val="00996A51"/>
    <w:rsid w:val="009972AC"/>
    <w:rsid w:val="00997BD1"/>
    <w:rsid w:val="009A37FD"/>
    <w:rsid w:val="009A55D1"/>
    <w:rsid w:val="009A7529"/>
    <w:rsid w:val="009B603D"/>
    <w:rsid w:val="009C112C"/>
    <w:rsid w:val="009C292D"/>
    <w:rsid w:val="009C6E1D"/>
    <w:rsid w:val="009C795D"/>
    <w:rsid w:val="009D0230"/>
    <w:rsid w:val="009D482D"/>
    <w:rsid w:val="009E0E0D"/>
    <w:rsid w:val="009E10E1"/>
    <w:rsid w:val="009E390D"/>
    <w:rsid w:val="009E52DE"/>
    <w:rsid w:val="009E5651"/>
    <w:rsid w:val="009E66A5"/>
    <w:rsid w:val="009E718C"/>
    <w:rsid w:val="009F089A"/>
    <w:rsid w:val="009F39A5"/>
    <w:rsid w:val="009F6585"/>
    <w:rsid w:val="00A030A0"/>
    <w:rsid w:val="00A04F07"/>
    <w:rsid w:val="00A0714C"/>
    <w:rsid w:val="00A10901"/>
    <w:rsid w:val="00A13EB2"/>
    <w:rsid w:val="00A151DD"/>
    <w:rsid w:val="00A218D0"/>
    <w:rsid w:val="00A24EF5"/>
    <w:rsid w:val="00A363E4"/>
    <w:rsid w:val="00A4244B"/>
    <w:rsid w:val="00A50DF0"/>
    <w:rsid w:val="00A515A1"/>
    <w:rsid w:val="00A66798"/>
    <w:rsid w:val="00A66F06"/>
    <w:rsid w:val="00A67761"/>
    <w:rsid w:val="00A72914"/>
    <w:rsid w:val="00A8052D"/>
    <w:rsid w:val="00A81ACE"/>
    <w:rsid w:val="00A84B50"/>
    <w:rsid w:val="00A91A52"/>
    <w:rsid w:val="00A9518C"/>
    <w:rsid w:val="00A96915"/>
    <w:rsid w:val="00A97525"/>
    <w:rsid w:val="00AA1BAB"/>
    <w:rsid w:val="00AA24A3"/>
    <w:rsid w:val="00AA36FB"/>
    <w:rsid w:val="00AA4962"/>
    <w:rsid w:val="00AA796C"/>
    <w:rsid w:val="00AB0BBC"/>
    <w:rsid w:val="00AB0C86"/>
    <w:rsid w:val="00AB38A0"/>
    <w:rsid w:val="00AB4B57"/>
    <w:rsid w:val="00AB5C27"/>
    <w:rsid w:val="00AB7A55"/>
    <w:rsid w:val="00AC0B97"/>
    <w:rsid w:val="00AD0004"/>
    <w:rsid w:val="00AD1F66"/>
    <w:rsid w:val="00AD4963"/>
    <w:rsid w:val="00AD5158"/>
    <w:rsid w:val="00AD78AE"/>
    <w:rsid w:val="00AE0734"/>
    <w:rsid w:val="00AE2C69"/>
    <w:rsid w:val="00AE6EB0"/>
    <w:rsid w:val="00AE719C"/>
    <w:rsid w:val="00B003C7"/>
    <w:rsid w:val="00B01D39"/>
    <w:rsid w:val="00B01EFE"/>
    <w:rsid w:val="00B06B70"/>
    <w:rsid w:val="00B15564"/>
    <w:rsid w:val="00B21853"/>
    <w:rsid w:val="00B233F0"/>
    <w:rsid w:val="00B23517"/>
    <w:rsid w:val="00B257BE"/>
    <w:rsid w:val="00B35957"/>
    <w:rsid w:val="00B37D35"/>
    <w:rsid w:val="00B400EB"/>
    <w:rsid w:val="00B43FED"/>
    <w:rsid w:val="00B44667"/>
    <w:rsid w:val="00B53451"/>
    <w:rsid w:val="00B5372B"/>
    <w:rsid w:val="00B570F8"/>
    <w:rsid w:val="00B60389"/>
    <w:rsid w:val="00B62058"/>
    <w:rsid w:val="00B6238E"/>
    <w:rsid w:val="00B64240"/>
    <w:rsid w:val="00B71159"/>
    <w:rsid w:val="00B72D17"/>
    <w:rsid w:val="00B74EC1"/>
    <w:rsid w:val="00B763AA"/>
    <w:rsid w:val="00B76704"/>
    <w:rsid w:val="00B772E2"/>
    <w:rsid w:val="00B8232B"/>
    <w:rsid w:val="00B90B35"/>
    <w:rsid w:val="00B95837"/>
    <w:rsid w:val="00BA0AA5"/>
    <w:rsid w:val="00BA457B"/>
    <w:rsid w:val="00BA74DB"/>
    <w:rsid w:val="00BA7ACB"/>
    <w:rsid w:val="00BB0CA8"/>
    <w:rsid w:val="00BB188B"/>
    <w:rsid w:val="00BB1B6B"/>
    <w:rsid w:val="00BC0406"/>
    <w:rsid w:val="00BC0E96"/>
    <w:rsid w:val="00BC1A9E"/>
    <w:rsid w:val="00BC445C"/>
    <w:rsid w:val="00BC7253"/>
    <w:rsid w:val="00BD17E0"/>
    <w:rsid w:val="00BD1B2E"/>
    <w:rsid w:val="00BD5814"/>
    <w:rsid w:val="00BD6F2A"/>
    <w:rsid w:val="00BE2491"/>
    <w:rsid w:val="00BE33B1"/>
    <w:rsid w:val="00BE3F11"/>
    <w:rsid w:val="00BF1490"/>
    <w:rsid w:val="00C023E8"/>
    <w:rsid w:val="00C05948"/>
    <w:rsid w:val="00C070CD"/>
    <w:rsid w:val="00C1445F"/>
    <w:rsid w:val="00C20DB8"/>
    <w:rsid w:val="00C21CDF"/>
    <w:rsid w:val="00C22F22"/>
    <w:rsid w:val="00C24BBC"/>
    <w:rsid w:val="00C27B8E"/>
    <w:rsid w:val="00C30CF2"/>
    <w:rsid w:val="00C34D38"/>
    <w:rsid w:val="00C40C33"/>
    <w:rsid w:val="00C428EE"/>
    <w:rsid w:val="00C42919"/>
    <w:rsid w:val="00C4373D"/>
    <w:rsid w:val="00C4391F"/>
    <w:rsid w:val="00C453D0"/>
    <w:rsid w:val="00C47058"/>
    <w:rsid w:val="00C47552"/>
    <w:rsid w:val="00C54975"/>
    <w:rsid w:val="00C573F3"/>
    <w:rsid w:val="00C8320B"/>
    <w:rsid w:val="00C873B9"/>
    <w:rsid w:val="00C8746B"/>
    <w:rsid w:val="00C935D7"/>
    <w:rsid w:val="00CB0B29"/>
    <w:rsid w:val="00CB1C63"/>
    <w:rsid w:val="00CB1D5B"/>
    <w:rsid w:val="00CB212C"/>
    <w:rsid w:val="00CB3C1F"/>
    <w:rsid w:val="00CB4624"/>
    <w:rsid w:val="00CC23D5"/>
    <w:rsid w:val="00CC4491"/>
    <w:rsid w:val="00CC48FB"/>
    <w:rsid w:val="00CC6CC5"/>
    <w:rsid w:val="00CD5BF5"/>
    <w:rsid w:val="00CE278D"/>
    <w:rsid w:val="00CE5E4D"/>
    <w:rsid w:val="00CE7A28"/>
    <w:rsid w:val="00CE7F19"/>
    <w:rsid w:val="00CF1BAD"/>
    <w:rsid w:val="00CF5201"/>
    <w:rsid w:val="00D01CD4"/>
    <w:rsid w:val="00D03E70"/>
    <w:rsid w:val="00D05D7E"/>
    <w:rsid w:val="00D05E94"/>
    <w:rsid w:val="00D07F49"/>
    <w:rsid w:val="00D1505A"/>
    <w:rsid w:val="00D2049F"/>
    <w:rsid w:val="00D22A9F"/>
    <w:rsid w:val="00D24A2D"/>
    <w:rsid w:val="00D24FF7"/>
    <w:rsid w:val="00D2532B"/>
    <w:rsid w:val="00D273DF"/>
    <w:rsid w:val="00D30811"/>
    <w:rsid w:val="00D324C7"/>
    <w:rsid w:val="00D37706"/>
    <w:rsid w:val="00D46030"/>
    <w:rsid w:val="00D47B8D"/>
    <w:rsid w:val="00D54532"/>
    <w:rsid w:val="00D6070C"/>
    <w:rsid w:val="00D60C4B"/>
    <w:rsid w:val="00D62710"/>
    <w:rsid w:val="00D65688"/>
    <w:rsid w:val="00D751E9"/>
    <w:rsid w:val="00D836FF"/>
    <w:rsid w:val="00D8393B"/>
    <w:rsid w:val="00D91EB9"/>
    <w:rsid w:val="00D94AC6"/>
    <w:rsid w:val="00D978E3"/>
    <w:rsid w:val="00DA1028"/>
    <w:rsid w:val="00DA3AF4"/>
    <w:rsid w:val="00DA547B"/>
    <w:rsid w:val="00DA56B8"/>
    <w:rsid w:val="00DA5FD5"/>
    <w:rsid w:val="00DA6240"/>
    <w:rsid w:val="00DB0600"/>
    <w:rsid w:val="00DB297B"/>
    <w:rsid w:val="00DB3B0F"/>
    <w:rsid w:val="00DB67FA"/>
    <w:rsid w:val="00DB76F7"/>
    <w:rsid w:val="00DC60C3"/>
    <w:rsid w:val="00DD2C44"/>
    <w:rsid w:val="00DD3AB9"/>
    <w:rsid w:val="00DD5AAA"/>
    <w:rsid w:val="00DE3C29"/>
    <w:rsid w:val="00DE55C4"/>
    <w:rsid w:val="00DE695A"/>
    <w:rsid w:val="00DF18C1"/>
    <w:rsid w:val="00DF2831"/>
    <w:rsid w:val="00DF2D79"/>
    <w:rsid w:val="00E00322"/>
    <w:rsid w:val="00E054CA"/>
    <w:rsid w:val="00E1233C"/>
    <w:rsid w:val="00E15F9C"/>
    <w:rsid w:val="00E21DF7"/>
    <w:rsid w:val="00E244BD"/>
    <w:rsid w:val="00E27E61"/>
    <w:rsid w:val="00E313A0"/>
    <w:rsid w:val="00E31DAA"/>
    <w:rsid w:val="00E323CA"/>
    <w:rsid w:val="00E32F1F"/>
    <w:rsid w:val="00E3354E"/>
    <w:rsid w:val="00E339A1"/>
    <w:rsid w:val="00E35DDF"/>
    <w:rsid w:val="00E41071"/>
    <w:rsid w:val="00E41142"/>
    <w:rsid w:val="00E41144"/>
    <w:rsid w:val="00E4589E"/>
    <w:rsid w:val="00E615B3"/>
    <w:rsid w:val="00E6533D"/>
    <w:rsid w:val="00E736D5"/>
    <w:rsid w:val="00E75C36"/>
    <w:rsid w:val="00E76B53"/>
    <w:rsid w:val="00E77685"/>
    <w:rsid w:val="00E8139A"/>
    <w:rsid w:val="00E85E6C"/>
    <w:rsid w:val="00E903BF"/>
    <w:rsid w:val="00E909CF"/>
    <w:rsid w:val="00E946E7"/>
    <w:rsid w:val="00E975F1"/>
    <w:rsid w:val="00EA0DB2"/>
    <w:rsid w:val="00EA1BB2"/>
    <w:rsid w:val="00EA20AA"/>
    <w:rsid w:val="00EA283B"/>
    <w:rsid w:val="00EA5578"/>
    <w:rsid w:val="00EA6049"/>
    <w:rsid w:val="00EB1D27"/>
    <w:rsid w:val="00EB2102"/>
    <w:rsid w:val="00EB36CF"/>
    <w:rsid w:val="00EB3D4A"/>
    <w:rsid w:val="00EB4455"/>
    <w:rsid w:val="00EB747B"/>
    <w:rsid w:val="00EC0199"/>
    <w:rsid w:val="00EC3462"/>
    <w:rsid w:val="00ED05C6"/>
    <w:rsid w:val="00ED4FF7"/>
    <w:rsid w:val="00ED6378"/>
    <w:rsid w:val="00ED66F7"/>
    <w:rsid w:val="00EE0872"/>
    <w:rsid w:val="00EE4FCB"/>
    <w:rsid w:val="00F00E26"/>
    <w:rsid w:val="00F05B8D"/>
    <w:rsid w:val="00F05BCD"/>
    <w:rsid w:val="00F14041"/>
    <w:rsid w:val="00F22371"/>
    <w:rsid w:val="00F239E4"/>
    <w:rsid w:val="00F23DB5"/>
    <w:rsid w:val="00F265C9"/>
    <w:rsid w:val="00F3457B"/>
    <w:rsid w:val="00F35CF2"/>
    <w:rsid w:val="00F40C7F"/>
    <w:rsid w:val="00F43731"/>
    <w:rsid w:val="00F442F0"/>
    <w:rsid w:val="00F5160B"/>
    <w:rsid w:val="00F5517A"/>
    <w:rsid w:val="00F56F5F"/>
    <w:rsid w:val="00F575C9"/>
    <w:rsid w:val="00F606A8"/>
    <w:rsid w:val="00F62963"/>
    <w:rsid w:val="00F66DA6"/>
    <w:rsid w:val="00F67B41"/>
    <w:rsid w:val="00F708AF"/>
    <w:rsid w:val="00F73131"/>
    <w:rsid w:val="00F74212"/>
    <w:rsid w:val="00F74332"/>
    <w:rsid w:val="00F7524B"/>
    <w:rsid w:val="00F7540D"/>
    <w:rsid w:val="00F82CB2"/>
    <w:rsid w:val="00F8410A"/>
    <w:rsid w:val="00F8733B"/>
    <w:rsid w:val="00F933F8"/>
    <w:rsid w:val="00F953C1"/>
    <w:rsid w:val="00F9646F"/>
    <w:rsid w:val="00FA0B73"/>
    <w:rsid w:val="00FA206A"/>
    <w:rsid w:val="00FA3E85"/>
    <w:rsid w:val="00FB0D28"/>
    <w:rsid w:val="00FB316D"/>
    <w:rsid w:val="00FB39B1"/>
    <w:rsid w:val="00FB3A5A"/>
    <w:rsid w:val="00FC3219"/>
    <w:rsid w:val="00FC4814"/>
    <w:rsid w:val="00FC5CA1"/>
    <w:rsid w:val="00FD082C"/>
    <w:rsid w:val="00FE4906"/>
    <w:rsid w:val="00FE5347"/>
    <w:rsid w:val="00FF40D2"/>
    <w:rsid w:val="00FF60A0"/>
    <w:rsid w:val="00FF62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B0F"/>
    <w:rPr>
      <w:sz w:val="24"/>
      <w:szCs w:val="24"/>
    </w:rPr>
  </w:style>
  <w:style w:type="paragraph" w:styleId="Heading1">
    <w:name w:val="heading 1"/>
    <w:basedOn w:val="Normal"/>
    <w:next w:val="Normal"/>
    <w:link w:val="Heading1Char"/>
    <w:qFormat/>
    <w:rsid w:val="00D978E3"/>
    <w:pPr>
      <w:keepNext/>
      <w:outlineLvl w:val="0"/>
    </w:pPr>
    <w:rPr>
      <w:bCs/>
      <w:sz w:val="36"/>
      <w:lang w:eastAsia="de-DE"/>
    </w:rPr>
  </w:style>
  <w:style w:type="paragraph" w:styleId="Heading2">
    <w:name w:val="heading 2"/>
    <w:basedOn w:val="Normal"/>
    <w:next w:val="Normal"/>
    <w:link w:val="Heading2Char"/>
    <w:uiPriority w:val="9"/>
    <w:qFormat/>
    <w:rsid w:val="006568F6"/>
    <w:pPr>
      <w:keepNext/>
      <w:keepLines/>
      <w:spacing w:before="200" w:line="260" w:lineRule="atLeast"/>
      <w:outlineLvl w:val="1"/>
    </w:pPr>
    <w:rPr>
      <w:rFonts w:ascii="Cambria" w:hAnsi="Cambria"/>
      <w:b/>
      <w:bCs/>
      <w:color w:val="4F81BD"/>
      <w:sz w:val="26"/>
      <w:szCs w:val="26"/>
      <w:lang w:val="en-GB" w:eastAsia="en-US"/>
    </w:rPr>
  </w:style>
  <w:style w:type="paragraph" w:styleId="Heading3">
    <w:name w:val="heading 3"/>
    <w:basedOn w:val="Normal"/>
    <w:next w:val="Normal"/>
    <w:link w:val="Heading3Char"/>
    <w:uiPriority w:val="9"/>
    <w:semiHidden/>
    <w:unhideWhenUsed/>
    <w:qFormat/>
    <w:rsid w:val="00AD4963"/>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FE5347"/>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41FF2"/>
    <w:pPr>
      <w:ind w:firstLine="720"/>
      <w:jc w:val="both"/>
    </w:pPr>
    <w:rPr>
      <w:sz w:val="28"/>
      <w:lang w:val="en-GB" w:eastAsia="en-US"/>
    </w:rPr>
  </w:style>
  <w:style w:type="paragraph" w:styleId="Header">
    <w:name w:val="header"/>
    <w:basedOn w:val="Normal"/>
    <w:link w:val="HeaderChar"/>
    <w:uiPriority w:val="99"/>
    <w:rsid w:val="00241FF2"/>
    <w:pPr>
      <w:tabs>
        <w:tab w:val="center" w:pos="4153"/>
        <w:tab w:val="right" w:pos="8306"/>
      </w:tabs>
    </w:pPr>
  </w:style>
  <w:style w:type="character" w:styleId="PageNumber">
    <w:name w:val="page number"/>
    <w:basedOn w:val="DefaultParagraphFont"/>
    <w:rsid w:val="00241FF2"/>
  </w:style>
  <w:style w:type="paragraph" w:styleId="Footer">
    <w:name w:val="footer"/>
    <w:basedOn w:val="Normal"/>
    <w:link w:val="FooterChar"/>
    <w:uiPriority w:val="99"/>
    <w:rsid w:val="0074365D"/>
    <w:pPr>
      <w:tabs>
        <w:tab w:val="center" w:pos="4153"/>
        <w:tab w:val="right" w:pos="8306"/>
      </w:tabs>
    </w:pPr>
  </w:style>
  <w:style w:type="paragraph" w:customStyle="1" w:styleId="naisf">
    <w:name w:val="naisf"/>
    <w:basedOn w:val="Normal"/>
    <w:rsid w:val="00AD0004"/>
    <w:pPr>
      <w:spacing w:before="75" w:after="75"/>
      <w:ind w:firstLine="375"/>
      <w:jc w:val="both"/>
    </w:pPr>
  </w:style>
  <w:style w:type="paragraph" w:styleId="BodyText">
    <w:name w:val="Body Text"/>
    <w:basedOn w:val="Normal"/>
    <w:link w:val="BodyTextChar"/>
    <w:rsid w:val="00D978E3"/>
    <w:pPr>
      <w:spacing w:after="120"/>
    </w:pPr>
  </w:style>
  <w:style w:type="paragraph" w:styleId="ListParagraph">
    <w:name w:val="List Paragraph"/>
    <w:basedOn w:val="Normal"/>
    <w:uiPriority w:val="34"/>
    <w:qFormat/>
    <w:rsid w:val="005B35B5"/>
    <w:pPr>
      <w:spacing w:after="200" w:line="276" w:lineRule="auto"/>
      <w:ind w:left="720"/>
      <w:contextualSpacing/>
    </w:pPr>
    <w:rPr>
      <w:rFonts w:ascii="Calibri" w:eastAsia="Calibri" w:hAnsi="Calibri"/>
      <w:sz w:val="22"/>
      <w:szCs w:val="22"/>
      <w:lang w:eastAsia="en-US"/>
    </w:rPr>
  </w:style>
  <w:style w:type="character" w:customStyle="1" w:styleId="FooterChar">
    <w:name w:val="Footer Char"/>
    <w:basedOn w:val="DefaultParagraphFont"/>
    <w:link w:val="Footer"/>
    <w:uiPriority w:val="99"/>
    <w:rsid w:val="005B35B5"/>
    <w:rPr>
      <w:sz w:val="24"/>
      <w:szCs w:val="24"/>
      <w:lang w:val="lv-LV" w:eastAsia="lv-LV"/>
    </w:rPr>
  </w:style>
  <w:style w:type="paragraph" w:styleId="BalloonText">
    <w:name w:val="Balloon Text"/>
    <w:basedOn w:val="Normal"/>
    <w:link w:val="BalloonTextChar"/>
    <w:uiPriority w:val="99"/>
    <w:semiHidden/>
    <w:unhideWhenUsed/>
    <w:rsid w:val="005B35B5"/>
    <w:rPr>
      <w:rFonts w:ascii="Tahoma" w:hAnsi="Tahoma" w:cs="Tahoma"/>
      <w:sz w:val="16"/>
      <w:szCs w:val="16"/>
    </w:rPr>
  </w:style>
  <w:style w:type="character" w:customStyle="1" w:styleId="BalloonTextChar">
    <w:name w:val="Balloon Text Char"/>
    <w:basedOn w:val="DefaultParagraphFont"/>
    <w:link w:val="BalloonText"/>
    <w:uiPriority w:val="99"/>
    <w:semiHidden/>
    <w:rsid w:val="005B35B5"/>
    <w:rPr>
      <w:rFonts w:ascii="Tahoma" w:hAnsi="Tahoma" w:cs="Tahoma"/>
      <w:sz w:val="16"/>
      <w:szCs w:val="16"/>
      <w:lang w:val="lv-LV" w:eastAsia="lv-LV"/>
    </w:rPr>
  </w:style>
  <w:style w:type="character" w:styleId="Strong">
    <w:name w:val="Strong"/>
    <w:basedOn w:val="DefaultParagraphFont"/>
    <w:qFormat/>
    <w:rsid w:val="00C573F3"/>
    <w:rPr>
      <w:b/>
      <w:bCs/>
    </w:rPr>
  </w:style>
  <w:style w:type="paragraph" w:styleId="NormalWeb">
    <w:name w:val="Normal (Web)"/>
    <w:basedOn w:val="Normal"/>
    <w:uiPriority w:val="99"/>
    <w:unhideWhenUsed/>
    <w:rsid w:val="004A10FF"/>
    <w:pPr>
      <w:spacing w:before="100" w:beforeAutospacing="1" w:after="100" w:afterAutospacing="1"/>
    </w:pPr>
  </w:style>
  <w:style w:type="character" w:styleId="Hyperlink">
    <w:name w:val="Hyperlink"/>
    <w:basedOn w:val="DefaultParagraphFont"/>
    <w:uiPriority w:val="99"/>
    <w:unhideWhenUsed/>
    <w:rsid w:val="00FF60A0"/>
    <w:rPr>
      <w:color w:val="0000FF"/>
      <w:u w:val="single"/>
    </w:rPr>
  </w:style>
  <w:style w:type="paragraph" w:customStyle="1" w:styleId="Pamattekstaatkpe31">
    <w:name w:val="Pamatteksta atkāpe 31"/>
    <w:basedOn w:val="Normal"/>
    <w:rsid w:val="001B7AF6"/>
    <w:pPr>
      <w:widowControl w:val="0"/>
      <w:shd w:val="clear" w:color="auto" w:fill="FFFFFF"/>
      <w:suppressAutoHyphens/>
      <w:autoSpaceDE w:val="0"/>
      <w:ind w:left="758" w:hanging="336"/>
    </w:pPr>
    <w:rPr>
      <w:color w:val="000000"/>
      <w:lang w:eastAsia="ar-SA"/>
    </w:rPr>
  </w:style>
  <w:style w:type="character" w:styleId="CommentReference">
    <w:name w:val="annotation reference"/>
    <w:basedOn w:val="DefaultParagraphFont"/>
    <w:unhideWhenUsed/>
    <w:rsid w:val="00CE7A28"/>
    <w:rPr>
      <w:sz w:val="16"/>
      <w:szCs w:val="16"/>
    </w:rPr>
  </w:style>
  <w:style w:type="paragraph" w:styleId="CommentText">
    <w:name w:val="annotation text"/>
    <w:basedOn w:val="Normal"/>
    <w:link w:val="CommentTextChar"/>
    <w:unhideWhenUsed/>
    <w:rsid w:val="00CE7A28"/>
    <w:rPr>
      <w:sz w:val="20"/>
      <w:szCs w:val="20"/>
    </w:rPr>
  </w:style>
  <w:style w:type="paragraph" w:customStyle="1" w:styleId="Default">
    <w:name w:val="Default"/>
    <w:rsid w:val="00FB3A5A"/>
    <w:pPr>
      <w:autoSpaceDE w:val="0"/>
      <w:autoSpaceDN w:val="0"/>
      <w:adjustRightInd w:val="0"/>
    </w:pPr>
    <w:rPr>
      <w:color w:val="000000"/>
      <w:sz w:val="24"/>
      <w:szCs w:val="24"/>
    </w:rPr>
  </w:style>
  <w:style w:type="paragraph" w:styleId="BodyText3">
    <w:name w:val="Body Text 3"/>
    <w:basedOn w:val="Normal"/>
    <w:link w:val="BodyText3Char"/>
    <w:rsid w:val="002B69E9"/>
    <w:pPr>
      <w:spacing w:after="120"/>
    </w:pPr>
    <w:rPr>
      <w:sz w:val="16"/>
      <w:szCs w:val="16"/>
    </w:rPr>
  </w:style>
  <w:style w:type="paragraph" w:customStyle="1" w:styleId="Stilsparskats">
    <w:name w:val="Stils_parskats"/>
    <w:basedOn w:val="Normal"/>
    <w:autoRedefine/>
    <w:qFormat/>
    <w:rsid w:val="001944D3"/>
    <w:pPr>
      <w:tabs>
        <w:tab w:val="left" w:pos="9405"/>
      </w:tabs>
      <w:ind w:firstLine="684"/>
      <w:jc w:val="both"/>
    </w:pPr>
    <w:rPr>
      <w:lang w:eastAsia="ru-RU"/>
    </w:rPr>
  </w:style>
  <w:style w:type="paragraph" w:styleId="FootnoteText">
    <w:name w:val="footnote text"/>
    <w:basedOn w:val="Normal"/>
    <w:link w:val="FootnoteTextChar"/>
    <w:rsid w:val="006C10F0"/>
    <w:rPr>
      <w:sz w:val="20"/>
      <w:szCs w:val="20"/>
      <w:lang w:eastAsia="en-US"/>
    </w:rPr>
  </w:style>
  <w:style w:type="character" w:styleId="FootnoteReference">
    <w:name w:val="footnote reference"/>
    <w:basedOn w:val="DefaultParagraphFont"/>
    <w:rsid w:val="006C10F0"/>
    <w:rPr>
      <w:vertAlign w:val="superscript"/>
    </w:rPr>
  </w:style>
  <w:style w:type="character" w:customStyle="1" w:styleId="BodyTextChar">
    <w:name w:val="Body Text Char"/>
    <w:basedOn w:val="DefaultParagraphFont"/>
    <w:link w:val="BodyText"/>
    <w:locked/>
    <w:rsid w:val="00C22F22"/>
    <w:rPr>
      <w:sz w:val="24"/>
      <w:szCs w:val="24"/>
      <w:lang w:val="lv-LV" w:eastAsia="lv-LV" w:bidi="ar-SA"/>
    </w:rPr>
  </w:style>
  <w:style w:type="character" w:customStyle="1" w:styleId="FootnoteCharacters">
    <w:name w:val="Footnote Characters"/>
    <w:basedOn w:val="DefaultParagraphFont"/>
    <w:rsid w:val="002A0A60"/>
    <w:rPr>
      <w:vertAlign w:val="superscript"/>
    </w:rPr>
  </w:style>
  <w:style w:type="paragraph" w:customStyle="1" w:styleId="articledescription">
    <w:name w:val="article_description"/>
    <w:basedOn w:val="Normal"/>
    <w:rsid w:val="004536F2"/>
    <w:pPr>
      <w:spacing w:before="100" w:beforeAutospacing="1" w:after="100" w:afterAutospacing="1"/>
      <w:jc w:val="both"/>
    </w:pPr>
    <w:rPr>
      <w:rFonts w:ascii="Arial" w:hAnsi="Arial" w:cs="Arial"/>
      <w:color w:val="000000"/>
      <w:sz w:val="18"/>
      <w:szCs w:val="18"/>
    </w:rPr>
  </w:style>
  <w:style w:type="paragraph" w:styleId="NoSpacing">
    <w:name w:val="No Spacing"/>
    <w:uiPriority w:val="1"/>
    <w:qFormat/>
    <w:rsid w:val="00846C58"/>
    <w:pPr>
      <w:widowControl w:val="0"/>
      <w:adjustRightInd w:val="0"/>
      <w:jc w:val="both"/>
      <w:textAlignment w:val="baseline"/>
    </w:pPr>
    <w:rPr>
      <w:sz w:val="24"/>
      <w:szCs w:val="24"/>
    </w:rPr>
  </w:style>
  <w:style w:type="paragraph" w:styleId="CommentSubject">
    <w:name w:val="annotation subject"/>
    <w:basedOn w:val="CommentText"/>
    <w:next w:val="CommentText"/>
    <w:link w:val="CommentSubjectChar"/>
    <w:semiHidden/>
    <w:rsid w:val="00421964"/>
    <w:rPr>
      <w:b/>
      <w:bCs/>
    </w:rPr>
  </w:style>
  <w:style w:type="character" w:customStyle="1" w:styleId="HeaderChar">
    <w:name w:val="Header Char"/>
    <w:basedOn w:val="DefaultParagraphFont"/>
    <w:link w:val="Header"/>
    <w:uiPriority w:val="99"/>
    <w:locked/>
    <w:rsid w:val="005E09A3"/>
    <w:rPr>
      <w:sz w:val="24"/>
      <w:szCs w:val="24"/>
      <w:lang w:val="lv-LV" w:eastAsia="lv-LV" w:bidi="ar-SA"/>
    </w:rPr>
  </w:style>
  <w:style w:type="paragraph" w:styleId="BodyText2">
    <w:name w:val="Body Text 2"/>
    <w:basedOn w:val="Normal"/>
    <w:link w:val="BodyText2Char"/>
    <w:rsid w:val="00D03E70"/>
    <w:pPr>
      <w:spacing w:after="120" w:line="480" w:lineRule="auto"/>
    </w:pPr>
  </w:style>
  <w:style w:type="character" w:customStyle="1" w:styleId="PlainTextChar">
    <w:name w:val="Plain Text Char"/>
    <w:aliases w:val=" Rakstz. Char"/>
    <w:basedOn w:val="DefaultParagraphFont"/>
    <w:link w:val="PlainText"/>
    <w:locked/>
    <w:rsid w:val="00D03E70"/>
    <w:rPr>
      <w:rFonts w:ascii="Courier New" w:hAnsi="Courier New" w:cs="Courier New"/>
      <w:lang w:val="en-GB" w:eastAsia="en-US" w:bidi="ar-SA"/>
    </w:rPr>
  </w:style>
  <w:style w:type="paragraph" w:styleId="PlainText">
    <w:name w:val="Plain Text"/>
    <w:aliases w:val=" Rakstz."/>
    <w:basedOn w:val="Normal"/>
    <w:link w:val="PlainTextChar"/>
    <w:rsid w:val="00D03E70"/>
    <w:pPr>
      <w:spacing w:line="260" w:lineRule="atLeast"/>
    </w:pPr>
    <w:rPr>
      <w:rFonts w:ascii="Courier New" w:hAnsi="Courier New" w:cs="Courier New"/>
      <w:sz w:val="20"/>
      <w:szCs w:val="20"/>
      <w:lang w:val="en-GB" w:eastAsia="en-US"/>
    </w:rPr>
  </w:style>
  <w:style w:type="character" w:customStyle="1" w:styleId="RakstzCharChar4">
    <w:name w:val="Rakstz. Char Char4"/>
    <w:basedOn w:val="DefaultParagraphFont"/>
    <w:rsid w:val="00FE5347"/>
    <w:rPr>
      <w:rFonts w:ascii="Courier New" w:hAnsi="Courier New"/>
      <w:lang w:val="en-GB" w:eastAsia="en-US" w:bidi="ar-SA"/>
    </w:rPr>
  </w:style>
  <w:style w:type="character" w:customStyle="1" w:styleId="Heading2Char">
    <w:name w:val="Heading 2 Char"/>
    <w:basedOn w:val="DefaultParagraphFont"/>
    <w:link w:val="Heading2"/>
    <w:uiPriority w:val="9"/>
    <w:rsid w:val="006568F6"/>
    <w:rPr>
      <w:rFonts w:ascii="Cambria" w:hAnsi="Cambria"/>
      <w:b/>
      <w:bCs/>
      <w:color w:val="4F81BD"/>
      <w:sz w:val="26"/>
      <w:szCs w:val="26"/>
      <w:lang w:val="en-GB" w:eastAsia="en-US"/>
    </w:rPr>
  </w:style>
  <w:style w:type="character" w:customStyle="1" w:styleId="Heading1Char">
    <w:name w:val="Heading 1 Char"/>
    <w:basedOn w:val="DefaultParagraphFont"/>
    <w:link w:val="Heading1"/>
    <w:rsid w:val="006568F6"/>
    <w:rPr>
      <w:bCs/>
      <w:sz w:val="36"/>
      <w:szCs w:val="24"/>
      <w:lang w:eastAsia="de-DE"/>
    </w:rPr>
  </w:style>
  <w:style w:type="character" w:customStyle="1" w:styleId="Heading5Char">
    <w:name w:val="Heading 5 Char"/>
    <w:basedOn w:val="DefaultParagraphFont"/>
    <w:link w:val="Heading5"/>
    <w:rsid w:val="006568F6"/>
    <w:rPr>
      <w:b/>
      <w:bCs/>
      <w:i/>
      <w:iCs/>
      <w:sz w:val="26"/>
      <w:szCs w:val="26"/>
    </w:rPr>
  </w:style>
  <w:style w:type="character" w:customStyle="1" w:styleId="BodyTextIndentChar">
    <w:name w:val="Body Text Indent Char"/>
    <w:basedOn w:val="DefaultParagraphFont"/>
    <w:link w:val="BodyTextIndent"/>
    <w:rsid w:val="006568F6"/>
    <w:rPr>
      <w:sz w:val="28"/>
      <w:szCs w:val="24"/>
      <w:lang w:val="en-GB" w:eastAsia="en-US"/>
    </w:rPr>
  </w:style>
  <w:style w:type="character" w:customStyle="1" w:styleId="CommentTextChar">
    <w:name w:val="Comment Text Char"/>
    <w:basedOn w:val="DefaultParagraphFont"/>
    <w:link w:val="CommentText"/>
    <w:rsid w:val="006568F6"/>
  </w:style>
  <w:style w:type="character" w:customStyle="1" w:styleId="BodyText3Char">
    <w:name w:val="Body Text 3 Char"/>
    <w:basedOn w:val="DefaultParagraphFont"/>
    <w:link w:val="BodyText3"/>
    <w:rsid w:val="006568F6"/>
    <w:rPr>
      <w:sz w:val="16"/>
      <w:szCs w:val="16"/>
    </w:rPr>
  </w:style>
  <w:style w:type="character" w:customStyle="1" w:styleId="FootnoteTextChar">
    <w:name w:val="Footnote Text Char"/>
    <w:basedOn w:val="DefaultParagraphFont"/>
    <w:link w:val="FootnoteText"/>
    <w:rsid w:val="006568F6"/>
    <w:rPr>
      <w:lang w:eastAsia="en-US"/>
    </w:rPr>
  </w:style>
  <w:style w:type="character" w:customStyle="1" w:styleId="CommentSubjectChar">
    <w:name w:val="Comment Subject Char"/>
    <w:basedOn w:val="CommentTextChar"/>
    <w:link w:val="CommentSubject"/>
    <w:semiHidden/>
    <w:rsid w:val="006568F6"/>
    <w:rPr>
      <w:b/>
      <w:bCs/>
    </w:rPr>
  </w:style>
  <w:style w:type="character" w:customStyle="1" w:styleId="BodyText2Char">
    <w:name w:val="Body Text 2 Char"/>
    <w:basedOn w:val="DefaultParagraphFont"/>
    <w:link w:val="BodyText2"/>
    <w:rsid w:val="006568F6"/>
    <w:rPr>
      <w:sz w:val="24"/>
      <w:szCs w:val="24"/>
    </w:rPr>
  </w:style>
  <w:style w:type="character" w:customStyle="1" w:styleId="PlainTextChar1">
    <w:name w:val="Plain Text Char1"/>
    <w:basedOn w:val="DefaultParagraphFont"/>
    <w:uiPriority w:val="99"/>
    <w:semiHidden/>
    <w:rsid w:val="006568F6"/>
    <w:rPr>
      <w:rFonts w:ascii="Consolas" w:hAnsi="Consolas"/>
      <w:sz w:val="21"/>
      <w:szCs w:val="21"/>
    </w:rPr>
  </w:style>
  <w:style w:type="table" w:styleId="TableGrid">
    <w:name w:val="Table Grid"/>
    <w:basedOn w:val="TableNormal"/>
    <w:uiPriority w:val="59"/>
    <w:rsid w:val="00656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nhideWhenUsed/>
    <w:rsid w:val="006568F6"/>
    <w:pPr>
      <w:spacing w:after="120"/>
      <w:ind w:left="283"/>
    </w:pPr>
    <w:rPr>
      <w:sz w:val="16"/>
      <w:szCs w:val="16"/>
    </w:rPr>
  </w:style>
  <w:style w:type="character" w:customStyle="1" w:styleId="BodyTextIndent3Char">
    <w:name w:val="Body Text Indent 3 Char"/>
    <w:basedOn w:val="DefaultParagraphFont"/>
    <w:link w:val="BodyTextIndent3"/>
    <w:rsid w:val="006568F6"/>
    <w:rPr>
      <w:sz w:val="16"/>
      <w:szCs w:val="16"/>
    </w:rPr>
  </w:style>
  <w:style w:type="numbering" w:customStyle="1" w:styleId="NoList1">
    <w:name w:val="No List1"/>
    <w:next w:val="NoList"/>
    <w:uiPriority w:val="99"/>
    <w:semiHidden/>
    <w:unhideWhenUsed/>
    <w:rsid w:val="006568F6"/>
  </w:style>
  <w:style w:type="paragraph" w:styleId="Signature">
    <w:name w:val="Signature"/>
    <w:basedOn w:val="Normal"/>
    <w:link w:val="SignatureChar"/>
    <w:rsid w:val="006568F6"/>
    <w:rPr>
      <w:sz w:val="22"/>
      <w:szCs w:val="20"/>
      <w:lang w:val="en-GB" w:eastAsia="en-US"/>
    </w:rPr>
  </w:style>
  <w:style w:type="character" w:customStyle="1" w:styleId="SignatureChar">
    <w:name w:val="Signature Char"/>
    <w:basedOn w:val="DefaultParagraphFont"/>
    <w:link w:val="Signature"/>
    <w:rsid w:val="006568F6"/>
    <w:rPr>
      <w:sz w:val="22"/>
      <w:lang w:val="en-GB" w:eastAsia="en-US"/>
    </w:rPr>
  </w:style>
  <w:style w:type="character" w:customStyle="1" w:styleId="HeaderChar1">
    <w:name w:val="Header Char1"/>
    <w:uiPriority w:val="99"/>
    <w:rsid w:val="006568F6"/>
    <w:rPr>
      <w:rFonts w:ascii="Times New Roman" w:eastAsia="Times New Roman" w:hAnsi="Times New Roman" w:cs="Times New Roman"/>
      <w:i/>
      <w:sz w:val="18"/>
      <w:szCs w:val="20"/>
      <w:lang w:val="en-GB"/>
    </w:rPr>
  </w:style>
  <w:style w:type="paragraph" w:customStyle="1" w:styleId="Compinfo">
    <w:name w:val="Comp_info"/>
    <w:basedOn w:val="Normal"/>
    <w:rsid w:val="006568F6"/>
    <w:pPr>
      <w:spacing w:before="90" w:after="90" w:line="260" w:lineRule="atLeast"/>
    </w:pPr>
    <w:rPr>
      <w:sz w:val="22"/>
      <w:szCs w:val="20"/>
      <w:lang w:eastAsia="en-US"/>
    </w:rPr>
  </w:style>
  <w:style w:type="paragraph" w:styleId="DocumentMap">
    <w:name w:val="Document Map"/>
    <w:basedOn w:val="Normal"/>
    <w:link w:val="DocumentMapChar"/>
    <w:uiPriority w:val="99"/>
    <w:semiHidden/>
    <w:unhideWhenUsed/>
    <w:rsid w:val="006568F6"/>
    <w:pPr>
      <w:spacing w:line="260" w:lineRule="atLeast"/>
    </w:pPr>
    <w:rPr>
      <w:rFonts w:ascii="Tahoma" w:hAnsi="Tahoma" w:cs="Tahoma"/>
      <w:sz w:val="16"/>
      <w:szCs w:val="16"/>
      <w:lang w:val="en-GB" w:eastAsia="en-US"/>
    </w:rPr>
  </w:style>
  <w:style w:type="character" w:customStyle="1" w:styleId="DocumentMapChar">
    <w:name w:val="Document Map Char"/>
    <w:basedOn w:val="DefaultParagraphFont"/>
    <w:link w:val="DocumentMap"/>
    <w:uiPriority w:val="99"/>
    <w:semiHidden/>
    <w:rsid w:val="006568F6"/>
    <w:rPr>
      <w:rFonts w:ascii="Tahoma" w:hAnsi="Tahoma" w:cs="Tahoma"/>
      <w:sz w:val="16"/>
      <w:szCs w:val="16"/>
      <w:lang w:val="en-GB" w:eastAsia="en-US"/>
    </w:rPr>
  </w:style>
  <w:style w:type="paragraph" w:customStyle="1" w:styleId="Stils1">
    <w:name w:val="Stils1"/>
    <w:basedOn w:val="BodyText"/>
    <w:rsid w:val="006568F6"/>
    <w:pPr>
      <w:spacing w:before="100" w:beforeAutospacing="1" w:after="0"/>
      <w:ind w:firstLine="720"/>
      <w:jc w:val="both"/>
    </w:pPr>
    <w:rPr>
      <w:szCs w:val="20"/>
      <w:lang w:eastAsia="en-US"/>
    </w:rPr>
  </w:style>
  <w:style w:type="paragraph" w:customStyle="1" w:styleId="STILS">
    <w:name w:val="STILS"/>
    <w:basedOn w:val="BodyTextIndent"/>
    <w:rsid w:val="006568F6"/>
    <w:pPr>
      <w:spacing w:before="120"/>
      <w:ind w:firstLine="425"/>
    </w:pPr>
    <w:rPr>
      <w:sz w:val="24"/>
      <w:szCs w:val="20"/>
      <w:lang w:val="lv-LV" w:eastAsia="ru-RU"/>
    </w:rPr>
  </w:style>
  <w:style w:type="paragraph" w:styleId="Title">
    <w:name w:val="Title"/>
    <w:basedOn w:val="Normal"/>
    <w:link w:val="TitleChar"/>
    <w:qFormat/>
    <w:rsid w:val="006568F6"/>
    <w:pPr>
      <w:jc w:val="center"/>
    </w:pPr>
    <w:rPr>
      <w:szCs w:val="20"/>
      <w:lang w:eastAsia="en-US"/>
    </w:rPr>
  </w:style>
  <w:style w:type="character" w:customStyle="1" w:styleId="TitleChar">
    <w:name w:val="Title Char"/>
    <w:basedOn w:val="DefaultParagraphFont"/>
    <w:link w:val="Title"/>
    <w:rsid w:val="006568F6"/>
    <w:rPr>
      <w:sz w:val="24"/>
      <w:lang w:eastAsia="en-US"/>
    </w:rPr>
  </w:style>
  <w:style w:type="table" w:customStyle="1" w:styleId="TableGrid1">
    <w:name w:val="Table Grid1"/>
    <w:basedOn w:val="TableNormal"/>
    <w:next w:val="TableGrid"/>
    <w:uiPriority w:val="59"/>
    <w:rsid w:val="006568F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rstp">
    <w:name w:val="firstp"/>
    <w:basedOn w:val="Normal"/>
    <w:rsid w:val="006568F6"/>
    <w:pPr>
      <w:spacing w:before="60" w:after="100" w:afterAutospacing="1"/>
    </w:pPr>
  </w:style>
  <w:style w:type="paragraph" w:customStyle="1" w:styleId="CharCharCharCharCharCharCharCharCharCharCharCharRakstzRakstzCharCharRakstzRakstzCharCharRakstzRakstz1CharCharRakstzRakstzCharCharRakstzRakstzCharCharRakstzRakstz1">
    <w:name w:val="Char Char Char Char Char Char Char Char Char Char Char Char Rakstz. Rakstz. Char Char Rakstz. Rakstz. Char Char Rakstz. Rakstz.1 Char Char Rakstz. Rakstz. Char Char Rakstz. Rakstz. Char Char Rakstz. Rakstz.1"/>
    <w:basedOn w:val="Normal"/>
    <w:uiPriority w:val="99"/>
    <w:rsid w:val="006568F6"/>
    <w:pPr>
      <w:spacing w:after="160" w:line="240" w:lineRule="exact"/>
    </w:pPr>
    <w:rPr>
      <w:rFonts w:ascii="Tahoma" w:hAnsi="Tahoma"/>
      <w:sz w:val="20"/>
      <w:szCs w:val="20"/>
      <w:lang w:val="en-US" w:eastAsia="en-US"/>
    </w:rPr>
  </w:style>
  <w:style w:type="character" w:customStyle="1" w:styleId="readtextarea1">
    <w:name w:val="readtextarea1"/>
    <w:rsid w:val="006568F6"/>
  </w:style>
  <w:style w:type="character" w:customStyle="1" w:styleId="FontStyle15">
    <w:name w:val="Font Style15"/>
    <w:rsid w:val="006568F6"/>
    <w:rPr>
      <w:rFonts w:ascii="Times New Roman" w:hAnsi="Times New Roman" w:cs="Times New Roman"/>
      <w:sz w:val="26"/>
      <w:szCs w:val="26"/>
    </w:rPr>
  </w:style>
  <w:style w:type="table" w:customStyle="1" w:styleId="TableGrid2">
    <w:name w:val="Table Grid2"/>
    <w:basedOn w:val="TableNormal"/>
    <w:next w:val="TableGrid"/>
    <w:uiPriority w:val="59"/>
    <w:rsid w:val="006568F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BD5814"/>
  </w:style>
  <w:style w:type="character" w:customStyle="1" w:styleId="Heading3Char">
    <w:name w:val="Heading 3 Char"/>
    <w:basedOn w:val="DefaultParagraphFont"/>
    <w:link w:val="Heading3"/>
    <w:uiPriority w:val="9"/>
    <w:semiHidden/>
    <w:rsid w:val="00AD4963"/>
    <w:rPr>
      <w:rFonts w:asciiTheme="majorHAnsi" w:eastAsiaTheme="majorEastAsia" w:hAnsiTheme="majorHAnsi" w:cstheme="majorBidi"/>
      <w:b/>
      <w:bCs/>
      <w:color w:val="4F81BD" w:themeColor="accent1"/>
      <w:sz w:val="24"/>
      <w:szCs w:val="24"/>
    </w:rPr>
  </w:style>
  <w:style w:type="paragraph" w:customStyle="1" w:styleId="BodyText31">
    <w:name w:val="Body Text 31"/>
    <w:rsid w:val="009B603D"/>
    <w:pPr>
      <w:jc w:val="both"/>
    </w:pPr>
    <w:rPr>
      <w:rFonts w:ascii="Arial" w:eastAsia="ヒラギノ角ゴ Pro W3" w:hAnsi="Arial"/>
      <w:color w:val="000000"/>
      <w:lang w:val="en-US" w:eastAsia="en-US"/>
    </w:rPr>
  </w:style>
  <w:style w:type="numbering" w:customStyle="1" w:styleId="NoList2">
    <w:name w:val="No List2"/>
    <w:next w:val="NoList"/>
    <w:semiHidden/>
    <w:unhideWhenUsed/>
    <w:rsid w:val="00AE6EB0"/>
  </w:style>
  <w:style w:type="numbering" w:customStyle="1" w:styleId="NoList3">
    <w:name w:val="No List3"/>
    <w:next w:val="NoList"/>
    <w:semiHidden/>
    <w:unhideWhenUsed/>
    <w:rsid w:val="00E946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B0F"/>
    <w:rPr>
      <w:sz w:val="24"/>
      <w:szCs w:val="24"/>
    </w:rPr>
  </w:style>
  <w:style w:type="paragraph" w:styleId="Heading1">
    <w:name w:val="heading 1"/>
    <w:basedOn w:val="Normal"/>
    <w:next w:val="Normal"/>
    <w:link w:val="Heading1Char"/>
    <w:qFormat/>
    <w:rsid w:val="00D978E3"/>
    <w:pPr>
      <w:keepNext/>
      <w:outlineLvl w:val="0"/>
    </w:pPr>
    <w:rPr>
      <w:bCs/>
      <w:sz w:val="36"/>
      <w:lang w:eastAsia="de-DE"/>
    </w:rPr>
  </w:style>
  <w:style w:type="paragraph" w:styleId="Heading2">
    <w:name w:val="heading 2"/>
    <w:basedOn w:val="Normal"/>
    <w:next w:val="Normal"/>
    <w:link w:val="Heading2Char"/>
    <w:uiPriority w:val="9"/>
    <w:qFormat/>
    <w:rsid w:val="006568F6"/>
    <w:pPr>
      <w:keepNext/>
      <w:keepLines/>
      <w:spacing w:before="200" w:line="260" w:lineRule="atLeast"/>
      <w:outlineLvl w:val="1"/>
    </w:pPr>
    <w:rPr>
      <w:rFonts w:ascii="Cambria" w:hAnsi="Cambria"/>
      <w:b/>
      <w:bCs/>
      <w:color w:val="4F81BD"/>
      <w:sz w:val="26"/>
      <w:szCs w:val="26"/>
      <w:lang w:val="en-GB" w:eastAsia="en-US"/>
    </w:rPr>
  </w:style>
  <w:style w:type="paragraph" w:styleId="Heading3">
    <w:name w:val="heading 3"/>
    <w:basedOn w:val="Normal"/>
    <w:next w:val="Normal"/>
    <w:link w:val="Heading3Char"/>
    <w:uiPriority w:val="9"/>
    <w:semiHidden/>
    <w:unhideWhenUsed/>
    <w:qFormat/>
    <w:rsid w:val="00AD4963"/>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FE5347"/>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41FF2"/>
    <w:pPr>
      <w:ind w:firstLine="720"/>
      <w:jc w:val="both"/>
    </w:pPr>
    <w:rPr>
      <w:sz w:val="28"/>
      <w:lang w:val="en-GB" w:eastAsia="en-US"/>
    </w:rPr>
  </w:style>
  <w:style w:type="paragraph" w:styleId="Header">
    <w:name w:val="header"/>
    <w:basedOn w:val="Normal"/>
    <w:link w:val="HeaderChar"/>
    <w:uiPriority w:val="99"/>
    <w:rsid w:val="00241FF2"/>
    <w:pPr>
      <w:tabs>
        <w:tab w:val="center" w:pos="4153"/>
        <w:tab w:val="right" w:pos="8306"/>
      </w:tabs>
    </w:pPr>
  </w:style>
  <w:style w:type="character" w:styleId="PageNumber">
    <w:name w:val="page number"/>
    <w:basedOn w:val="DefaultParagraphFont"/>
    <w:rsid w:val="00241FF2"/>
  </w:style>
  <w:style w:type="paragraph" w:styleId="Footer">
    <w:name w:val="footer"/>
    <w:basedOn w:val="Normal"/>
    <w:link w:val="FooterChar"/>
    <w:uiPriority w:val="99"/>
    <w:rsid w:val="0074365D"/>
    <w:pPr>
      <w:tabs>
        <w:tab w:val="center" w:pos="4153"/>
        <w:tab w:val="right" w:pos="8306"/>
      </w:tabs>
    </w:pPr>
  </w:style>
  <w:style w:type="paragraph" w:customStyle="1" w:styleId="naisf">
    <w:name w:val="naisf"/>
    <w:basedOn w:val="Normal"/>
    <w:rsid w:val="00AD0004"/>
    <w:pPr>
      <w:spacing w:before="75" w:after="75"/>
      <w:ind w:firstLine="375"/>
      <w:jc w:val="both"/>
    </w:pPr>
  </w:style>
  <w:style w:type="paragraph" w:styleId="BodyText">
    <w:name w:val="Body Text"/>
    <w:basedOn w:val="Normal"/>
    <w:link w:val="BodyTextChar"/>
    <w:rsid w:val="00D978E3"/>
    <w:pPr>
      <w:spacing w:after="120"/>
    </w:pPr>
  </w:style>
  <w:style w:type="paragraph" w:styleId="ListParagraph">
    <w:name w:val="List Paragraph"/>
    <w:basedOn w:val="Normal"/>
    <w:uiPriority w:val="34"/>
    <w:qFormat/>
    <w:rsid w:val="005B35B5"/>
    <w:pPr>
      <w:spacing w:after="200" w:line="276" w:lineRule="auto"/>
      <w:ind w:left="720"/>
      <w:contextualSpacing/>
    </w:pPr>
    <w:rPr>
      <w:rFonts w:ascii="Calibri" w:eastAsia="Calibri" w:hAnsi="Calibri"/>
      <w:sz w:val="22"/>
      <w:szCs w:val="22"/>
      <w:lang w:eastAsia="en-US"/>
    </w:rPr>
  </w:style>
  <w:style w:type="character" w:customStyle="1" w:styleId="FooterChar">
    <w:name w:val="Footer Char"/>
    <w:basedOn w:val="DefaultParagraphFont"/>
    <w:link w:val="Footer"/>
    <w:uiPriority w:val="99"/>
    <w:rsid w:val="005B35B5"/>
    <w:rPr>
      <w:sz w:val="24"/>
      <w:szCs w:val="24"/>
      <w:lang w:val="lv-LV" w:eastAsia="lv-LV"/>
    </w:rPr>
  </w:style>
  <w:style w:type="paragraph" w:styleId="BalloonText">
    <w:name w:val="Balloon Text"/>
    <w:basedOn w:val="Normal"/>
    <w:link w:val="BalloonTextChar"/>
    <w:uiPriority w:val="99"/>
    <w:semiHidden/>
    <w:unhideWhenUsed/>
    <w:rsid w:val="005B35B5"/>
    <w:rPr>
      <w:rFonts w:ascii="Tahoma" w:hAnsi="Tahoma" w:cs="Tahoma"/>
      <w:sz w:val="16"/>
      <w:szCs w:val="16"/>
    </w:rPr>
  </w:style>
  <w:style w:type="character" w:customStyle="1" w:styleId="BalloonTextChar">
    <w:name w:val="Balloon Text Char"/>
    <w:basedOn w:val="DefaultParagraphFont"/>
    <w:link w:val="BalloonText"/>
    <w:uiPriority w:val="99"/>
    <w:semiHidden/>
    <w:rsid w:val="005B35B5"/>
    <w:rPr>
      <w:rFonts w:ascii="Tahoma" w:hAnsi="Tahoma" w:cs="Tahoma"/>
      <w:sz w:val="16"/>
      <w:szCs w:val="16"/>
      <w:lang w:val="lv-LV" w:eastAsia="lv-LV"/>
    </w:rPr>
  </w:style>
  <w:style w:type="character" w:styleId="Strong">
    <w:name w:val="Strong"/>
    <w:basedOn w:val="DefaultParagraphFont"/>
    <w:qFormat/>
    <w:rsid w:val="00C573F3"/>
    <w:rPr>
      <w:b/>
      <w:bCs/>
    </w:rPr>
  </w:style>
  <w:style w:type="paragraph" w:styleId="NormalWeb">
    <w:name w:val="Normal (Web)"/>
    <w:basedOn w:val="Normal"/>
    <w:uiPriority w:val="99"/>
    <w:unhideWhenUsed/>
    <w:rsid w:val="004A10FF"/>
    <w:pPr>
      <w:spacing w:before="100" w:beforeAutospacing="1" w:after="100" w:afterAutospacing="1"/>
    </w:pPr>
  </w:style>
  <w:style w:type="character" w:styleId="Hyperlink">
    <w:name w:val="Hyperlink"/>
    <w:basedOn w:val="DefaultParagraphFont"/>
    <w:uiPriority w:val="99"/>
    <w:unhideWhenUsed/>
    <w:rsid w:val="00FF60A0"/>
    <w:rPr>
      <w:color w:val="0000FF"/>
      <w:u w:val="single"/>
    </w:rPr>
  </w:style>
  <w:style w:type="paragraph" w:customStyle="1" w:styleId="Pamattekstaatkpe31">
    <w:name w:val="Pamatteksta atkāpe 31"/>
    <w:basedOn w:val="Normal"/>
    <w:rsid w:val="001B7AF6"/>
    <w:pPr>
      <w:widowControl w:val="0"/>
      <w:shd w:val="clear" w:color="auto" w:fill="FFFFFF"/>
      <w:suppressAutoHyphens/>
      <w:autoSpaceDE w:val="0"/>
      <w:ind w:left="758" w:hanging="336"/>
    </w:pPr>
    <w:rPr>
      <w:color w:val="000000"/>
      <w:lang w:eastAsia="ar-SA"/>
    </w:rPr>
  </w:style>
  <w:style w:type="character" w:styleId="CommentReference">
    <w:name w:val="annotation reference"/>
    <w:basedOn w:val="DefaultParagraphFont"/>
    <w:unhideWhenUsed/>
    <w:rsid w:val="00CE7A28"/>
    <w:rPr>
      <w:sz w:val="16"/>
      <w:szCs w:val="16"/>
    </w:rPr>
  </w:style>
  <w:style w:type="paragraph" w:styleId="CommentText">
    <w:name w:val="annotation text"/>
    <w:basedOn w:val="Normal"/>
    <w:link w:val="CommentTextChar"/>
    <w:unhideWhenUsed/>
    <w:rsid w:val="00CE7A28"/>
    <w:rPr>
      <w:sz w:val="20"/>
      <w:szCs w:val="20"/>
    </w:rPr>
  </w:style>
  <w:style w:type="paragraph" w:customStyle="1" w:styleId="Default">
    <w:name w:val="Default"/>
    <w:rsid w:val="00FB3A5A"/>
    <w:pPr>
      <w:autoSpaceDE w:val="0"/>
      <w:autoSpaceDN w:val="0"/>
      <w:adjustRightInd w:val="0"/>
    </w:pPr>
    <w:rPr>
      <w:color w:val="000000"/>
      <w:sz w:val="24"/>
      <w:szCs w:val="24"/>
    </w:rPr>
  </w:style>
  <w:style w:type="paragraph" w:styleId="BodyText3">
    <w:name w:val="Body Text 3"/>
    <w:basedOn w:val="Normal"/>
    <w:link w:val="BodyText3Char"/>
    <w:rsid w:val="002B69E9"/>
    <w:pPr>
      <w:spacing w:after="120"/>
    </w:pPr>
    <w:rPr>
      <w:sz w:val="16"/>
      <w:szCs w:val="16"/>
    </w:rPr>
  </w:style>
  <w:style w:type="paragraph" w:customStyle="1" w:styleId="Stilsparskats">
    <w:name w:val="Stils_parskats"/>
    <w:basedOn w:val="Normal"/>
    <w:autoRedefine/>
    <w:qFormat/>
    <w:rsid w:val="001944D3"/>
    <w:pPr>
      <w:tabs>
        <w:tab w:val="left" w:pos="9405"/>
      </w:tabs>
      <w:ind w:firstLine="684"/>
      <w:jc w:val="both"/>
    </w:pPr>
    <w:rPr>
      <w:lang w:eastAsia="ru-RU"/>
    </w:rPr>
  </w:style>
  <w:style w:type="paragraph" w:styleId="FootnoteText">
    <w:name w:val="footnote text"/>
    <w:basedOn w:val="Normal"/>
    <w:link w:val="FootnoteTextChar"/>
    <w:rsid w:val="006C10F0"/>
    <w:rPr>
      <w:sz w:val="20"/>
      <w:szCs w:val="20"/>
      <w:lang w:eastAsia="en-US"/>
    </w:rPr>
  </w:style>
  <w:style w:type="character" w:styleId="FootnoteReference">
    <w:name w:val="footnote reference"/>
    <w:basedOn w:val="DefaultParagraphFont"/>
    <w:rsid w:val="006C10F0"/>
    <w:rPr>
      <w:vertAlign w:val="superscript"/>
    </w:rPr>
  </w:style>
  <w:style w:type="character" w:customStyle="1" w:styleId="BodyTextChar">
    <w:name w:val="Body Text Char"/>
    <w:basedOn w:val="DefaultParagraphFont"/>
    <w:link w:val="BodyText"/>
    <w:locked/>
    <w:rsid w:val="00C22F22"/>
    <w:rPr>
      <w:sz w:val="24"/>
      <w:szCs w:val="24"/>
      <w:lang w:val="lv-LV" w:eastAsia="lv-LV" w:bidi="ar-SA"/>
    </w:rPr>
  </w:style>
  <w:style w:type="character" w:customStyle="1" w:styleId="FootnoteCharacters">
    <w:name w:val="Footnote Characters"/>
    <w:basedOn w:val="DefaultParagraphFont"/>
    <w:rsid w:val="002A0A60"/>
    <w:rPr>
      <w:vertAlign w:val="superscript"/>
    </w:rPr>
  </w:style>
  <w:style w:type="paragraph" w:customStyle="1" w:styleId="articledescription">
    <w:name w:val="article_description"/>
    <w:basedOn w:val="Normal"/>
    <w:rsid w:val="004536F2"/>
    <w:pPr>
      <w:spacing w:before="100" w:beforeAutospacing="1" w:after="100" w:afterAutospacing="1"/>
      <w:jc w:val="both"/>
    </w:pPr>
    <w:rPr>
      <w:rFonts w:ascii="Arial" w:hAnsi="Arial" w:cs="Arial"/>
      <w:color w:val="000000"/>
      <w:sz w:val="18"/>
      <w:szCs w:val="18"/>
    </w:rPr>
  </w:style>
  <w:style w:type="paragraph" w:styleId="NoSpacing">
    <w:name w:val="No Spacing"/>
    <w:uiPriority w:val="1"/>
    <w:qFormat/>
    <w:rsid w:val="00846C58"/>
    <w:pPr>
      <w:widowControl w:val="0"/>
      <w:adjustRightInd w:val="0"/>
      <w:jc w:val="both"/>
      <w:textAlignment w:val="baseline"/>
    </w:pPr>
    <w:rPr>
      <w:sz w:val="24"/>
      <w:szCs w:val="24"/>
    </w:rPr>
  </w:style>
  <w:style w:type="paragraph" w:styleId="CommentSubject">
    <w:name w:val="annotation subject"/>
    <w:basedOn w:val="CommentText"/>
    <w:next w:val="CommentText"/>
    <w:link w:val="CommentSubjectChar"/>
    <w:semiHidden/>
    <w:rsid w:val="00421964"/>
    <w:rPr>
      <w:b/>
      <w:bCs/>
    </w:rPr>
  </w:style>
  <w:style w:type="character" w:customStyle="1" w:styleId="HeaderChar">
    <w:name w:val="Header Char"/>
    <w:basedOn w:val="DefaultParagraphFont"/>
    <w:link w:val="Header"/>
    <w:uiPriority w:val="99"/>
    <w:locked/>
    <w:rsid w:val="005E09A3"/>
    <w:rPr>
      <w:sz w:val="24"/>
      <w:szCs w:val="24"/>
      <w:lang w:val="lv-LV" w:eastAsia="lv-LV" w:bidi="ar-SA"/>
    </w:rPr>
  </w:style>
  <w:style w:type="paragraph" w:styleId="BodyText2">
    <w:name w:val="Body Text 2"/>
    <w:basedOn w:val="Normal"/>
    <w:link w:val="BodyText2Char"/>
    <w:rsid w:val="00D03E70"/>
    <w:pPr>
      <w:spacing w:after="120" w:line="480" w:lineRule="auto"/>
    </w:pPr>
  </w:style>
  <w:style w:type="character" w:customStyle="1" w:styleId="PlainTextChar">
    <w:name w:val="Plain Text Char"/>
    <w:aliases w:val=" Rakstz. Char"/>
    <w:basedOn w:val="DefaultParagraphFont"/>
    <w:link w:val="PlainText"/>
    <w:locked/>
    <w:rsid w:val="00D03E70"/>
    <w:rPr>
      <w:rFonts w:ascii="Courier New" w:hAnsi="Courier New" w:cs="Courier New"/>
      <w:lang w:val="en-GB" w:eastAsia="en-US" w:bidi="ar-SA"/>
    </w:rPr>
  </w:style>
  <w:style w:type="paragraph" w:styleId="PlainText">
    <w:name w:val="Plain Text"/>
    <w:aliases w:val=" Rakstz."/>
    <w:basedOn w:val="Normal"/>
    <w:link w:val="PlainTextChar"/>
    <w:rsid w:val="00D03E70"/>
    <w:pPr>
      <w:spacing w:line="260" w:lineRule="atLeast"/>
    </w:pPr>
    <w:rPr>
      <w:rFonts w:ascii="Courier New" w:hAnsi="Courier New" w:cs="Courier New"/>
      <w:sz w:val="20"/>
      <w:szCs w:val="20"/>
      <w:lang w:val="en-GB" w:eastAsia="en-US"/>
    </w:rPr>
  </w:style>
  <w:style w:type="character" w:customStyle="1" w:styleId="RakstzCharChar4">
    <w:name w:val="Rakstz. Char Char4"/>
    <w:basedOn w:val="DefaultParagraphFont"/>
    <w:rsid w:val="00FE5347"/>
    <w:rPr>
      <w:rFonts w:ascii="Courier New" w:hAnsi="Courier New"/>
      <w:lang w:val="en-GB" w:eastAsia="en-US" w:bidi="ar-SA"/>
    </w:rPr>
  </w:style>
  <w:style w:type="character" w:customStyle="1" w:styleId="Heading2Char">
    <w:name w:val="Heading 2 Char"/>
    <w:basedOn w:val="DefaultParagraphFont"/>
    <w:link w:val="Heading2"/>
    <w:uiPriority w:val="9"/>
    <w:rsid w:val="006568F6"/>
    <w:rPr>
      <w:rFonts w:ascii="Cambria" w:hAnsi="Cambria"/>
      <w:b/>
      <w:bCs/>
      <w:color w:val="4F81BD"/>
      <w:sz w:val="26"/>
      <w:szCs w:val="26"/>
      <w:lang w:val="en-GB" w:eastAsia="en-US"/>
    </w:rPr>
  </w:style>
  <w:style w:type="character" w:customStyle="1" w:styleId="Heading1Char">
    <w:name w:val="Heading 1 Char"/>
    <w:basedOn w:val="DefaultParagraphFont"/>
    <w:link w:val="Heading1"/>
    <w:rsid w:val="006568F6"/>
    <w:rPr>
      <w:bCs/>
      <w:sz w:val="36"/>
      <w:szCs w:val="24"/>
      <w:lang w:eastAsia="de-DE"/>
    </w:rPr>
  </w:style>
  <w:style w:type="character" w:customStyle="1" w:styleId="Heading5Char">
    <w:name w:val="Heading 5 Char"/>
    <w:basedOn w:val="DefaultParagraphFont"/>
    <w:link w:val="Heading5"/>
    <w:rsid w:val="006568F6"/>
    <w:rPr>
      <w:b/>
      <w:bCs/>
      <w:i/>
      <w:iCs/>
      <w:sz w:val="26"/>
      <w:szCs w:val="26"/>
    </w:rPr>
  </w:style>
  <w:style w:type="character" w:customStyle="1" w:styleId="BodyTextIndentChar">
    <w:name w:val="Body Text Indent Char"/>
    <w:basedOn w:val="DefaultParagraphFont"/>
    <w:link w:val="BodyTextIndent"/>
    <w:rsid w:val="006568F6"/>
    <w:rPr>
      <w:sz w:val="28"/>
      <w:szCs w:val="24"/>
      <w:lang w:val="en-GB" w:eastAsia="en-US"/>
    </w:rPr>
  </w:style>
  <w:style w:type="character" w:customStyle="1" w:styleId="CommentTextChar">
    <w:name w:val="Comment Text Char"/>
    <w:basedOn w:val="DefaultParagraphFont"/>
    <w:link w:val="CommentText"/>
    <w:rsid w:val="006568F6"/>
  </w:style>
  <w:style w:type="character" w:customStyle="1" w:styleId="BodyText3Char">
    <w:name w:val="Body Text 3 Char"/>
    <w:basedOn w:val="DefaultParagraphFont"/>
    <w:link w:val="BodyText3"/>
    <w:rsid w:val="006568F6"/>
    <w:rPr>
      <w:sz w:val="16"/>
      <w:szCs w:val="16"/>
    </w:rPr>
  </w:style>
  <w:style w:type="character" w:customStyle="1" w:styleId="FootnoteTextChar">
    <w:name w:val="Footnote Text Char"/>
    <w:basedOn w:val="DefaultParagraphFont"/>
    <w:link w:val="FootnoteText"/>
    <w:rsid w:val="006568F6"/>
    <w:rPr>
      <w:lang w:eastAsia="en-US"/>
    </w:rPr>
  </w:style>
  <w:style w:type="character" w:customStyle="1" w:styleId="CommentSubjectChar">
    <w:name w:val="Comment Subject Char"/>
    <w:basedOn w:val="CommentTextChar"/>
    <w:link w:val="CommentSubject"/>
    <w:semiHidden/>
    <w:rsid w:val="006568F6"/>
    <w:rPr>
      <w:b/>
      <w:bCs/>
    </w:rPr>
  </w:style>
  <w:style w:type="character" w:customStyle="1" w:styleId="BodyText2Char">
    <w:name w:val="Body Text 2 Char"/>
    <w:basedOn w:val="DefaultParagraphFont"/>
    <w:link w:val="BodyText2"/>
    <w:rsid w:val="006568F6"/>
    <w:rPr>
      <w:sz w:val="24"/>
      <w:szCs w:val="24"/>
    </w:rPr>
  </w:style>
  <w:style w:type="character" w:customStyle="1" w:styleId="PlainTextChar1">
    <w:name w:val="Plain Text Char1"/>
    <w:basedOn w:val="DefaultParagraphFont"/>
    <w:uiPriority w:val="99"/>
    <w:semiHidden/>
    <w:rsid w:val="006568F6"/>
    <w:rPr>
      <w:rFonts w:ascii="Consolas" w:hAnsi="Consolas"/>
      <w:sz w:val="21"/>
      <w:szCs w:val="21"/>
    </w:rPr>
  </w:style>
  <w:style w:type="table" w:styleId="TableGrid">
    <w:name w:val="Table Grid"/>
    <w:basedOn w:val="TableNormal"/>
    <w:uiPriority w:val="59"/>
    <w:rsid w:val="00656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nhideWhenUsed/>
    <w:rsid w:val="006568F6"/>
    <w:pPr>
      <w:spacing w:after="120"/>
      <w:ind w:left="283"/>
    </w:pPr>
    <w:rPr>
      <w:sz w:val="16"/>
      <w:szCs w:val="16"/>
    </w:rPr>
  </w:style>
  <w:style w:type="character" w:customStyle="1" w:styleId="BodyTextIndent3Char">
    <w:name w:val="Body Text Indent 3 Char"/>
    <w:basedOn w:val="DefaultParagraphFont"/>
    <w:link w:val="BodyTextIndent3"/>
    <w:rsid w:val="006568F6"/>
    <w:rPr>
      <w:sz w:val="16"/>
      <w:szCs w:val="16"/>
    </w:rPr>
  </w:style>
  <w:style w:type="numbering" w:customStyle="1" w:styleId="NoList1">
    <w:name w:val="No List1"/>
    <w:next w:val="NoList"/>
    <w:uiPriority w:val="99"/>
    <w:semiHidden/>
    <w:unhideWhenUsed/>
    <w:rsid w:val="006568F6"/>
  </w:style>
  <w:style w:type="paragraph" w:styleId="Signature">
    <w:name w:val="Signature"/>
    <w:basedOn w:val="Normal"/>
    <w:link w:val="SignatureChar"/>
    <w:rsid w:val="006568F6"/>
    <w:rPr>
      <w:sz w:val="22"/>
      <w:szCs w:val="20"/>
      <w:lang w:val="en-GB" w:eastAsia="en-US"/>
    </w:rPr>
  </w:style>
  <w:style w:type="character" w:customStyle="1" w:styleId="SignatureChar">
    <w:name w:val="Signature Char"/>
    <w:basedOn w:val="DefaultParagraphFont"/>
    <w:link w:val="Signature"/>
    <w:rsid w:val="006568F6"/>
    <w:rPr>
      <w:sz w:val="22"/>
      <w:lang w:val="en-GB" w:eastAsia="en-US"/>
    </w:rPr>
  </w:style>
  <w:style w:type="character" w:customStyle="1" w:styleId="HeaderChar1">
    <w:name w:val="Header Char1"/>
    <w:uiPriority w:val="99"/>
    <w:rsid w:val="006568F6"/>
    <w:rPr>
      <w:rFonts w:ascii="Times New Roman" w:eastAsia="Times New Roman" w:hAnsi="Times New Roman" w:cs="Times New Roman"/>
      <w:i/>
      <w:sz w:val="18"/>
      <w:szCs w:val="20"/>
      <w:lang w:val="en-GB"/>
    </w:rPr>
  </w:style>
  <w:style w:type="paragraph" w:customStyle="1" w:styleId="Compinfo">
    <w:name w:val="Comp_info"/>
    <w:basedOn w:val="Normal"/>
    <w:rsid w:val="006568F6"/>
    <w:pPr>
      <w:spacing w:before="90" w:after="90" w:line="260" w:lineRule="atLeast"/>
    </w:pPr>
    <w:rPr>
      <w:sz w:val="22"/>
      <w:szCs w:val="20"/>
      <w:lang w:eastAsia="en-US"/>
    </w:rPr>
  </w:style>
  <w:style w:type="paragraph" w:styleId="DocumentMap">
    <w:name w:val="Document Map"/>
    <w:basedOn w:val="Normal"/>
    <w:link w:val="DocumentMapChar"/>
    <w:uiPriority w:val="99"/>
    <w:semiHidden/>
    <w:unhideWhenUsed/>
    <w:rsid w:val="006568F6"/>
    <w:pPr>
      <w:spacing w:line="260" w:lineRule="atLeast"/>
    </w:pPr>
    <w:rPr>
      <w:rFonts w:ascii="Tahoma" w:hAnsi="Tahoma" w:cs="Tahoma"/>
      <w:sz w:val="16"/>
      <w:szCs w:val="16"/>
      <w:lang w:val="en-GB" w:eastAsia="en-US"/>
    </w:rPr>
  </w:style>
  <w:style w:type="character" w:customStyle="1" w:styleId="DocumentMapChar">
    <w:name w:val="Document Map Char"/>
    <w:basedOn w:val="DefaultParagraphFont"/>
    <w:link w:val="DocumentMap"/>
    <w:uiPriority w:val="99"/>
    <w:semiHidden/>
    <w:rsid w:val="006568F6"/>
    <w:rPr>
      <w:rFonts w:ascii="Tahoma" w:hAnsi="Tahoma" w:cs="Tahoma"/>
      <w:sz w:val="16"/>
      <w:szCs w:val="16"/>
      <w:lang w:val="en-GB" w:eastAsia="en-US"/>
    </w:rPr>
  </w:style>
  <w:style w:type="paragraph" w:customStyle="1" w:styleId="Stils1">
    <w:name w:val="Stils1"/>
    <w:basedOn w:val="BodyText"/>
    <w:rsid w:val="006568F6"/>
    <w:pPr>
      <w:spacing w:before="100" w:beforeAutospacing="1" w:after="0"/>
      <w:ind w:firstLine="720"/>
      <w:jc w:val="both"/>
    </w:pPr>
    <w:rPr>
      <w:szCs w:val="20"/>
      <w:lang w:eastAsia="en-US"/>
    </w:rPr>
  </w:style>
  <w:style w:type="paragraph" w:customStyle="1" w:styleId="STILS">
    <w:name w:val="STILS"/>
    <w:basedOn w:val="BodyTextIndent"/>
    <w:rsid w:val="006568F6"/>
    <w:pPr>
      <w:spacing w:before="120"/>
      <w:ind w:firstLine="425"/>
    </w:pPr>
    <w:rPr>
      <w:sz w:val="24"/>
      <w:szCs w:val="20"/>
      <w:lang w:val="lv-LV" w:eastAsia="ru-RU"/>
    </w:rPr>
  </w:style>
  <w:style w:type="paragraph" w:styleId="Title">
    <w:name w:val="Title"/>
    <w:basedOn w:val="Normal"/>
    <w:link w:val="TitleChar"/>
    <w:qFormat/>
    <w:rsid w:val="006568F6"/>
    <w:pPr>
      <w:jc w:val="center"/>
    </w:pPr>
    <w:rPr>
      <w:szCs w:val="20"/>
      <w:lang w:eastAsia="en-US"/>
    </w:rPr>
  </w:style>
  <w:style w:type="character" w:customStyle="1" w:styleId="TitleChar">
    <w:name w:val="Title Char"/>
    <w:basedOn w:val="DefaultParagraphFont"/>
    <w:link w:val="Title"/>
    <w:rsid w:val="006568F6"/>
    <w:rPr>
      <w:sz w:val="24"/>
      <w:lang w:eastAsia="en-US"/>
    </w:rPr>
  </w:style>
  <w:style w:type="table" w:customStyle="1" w:styleId="TableGrid1">
    <w:name w:val="Table Grid1"/>
    <w:basedOn w:val="TableNormal"/>
    <w:next w:val="TableGrid"/>
    <w:uiPriority w:val="59"/>
    <w:rsid w:val="006568F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rstp">
    <w:name w:val="firstp"/>
    <w:basedOn w:val="Normal"/>
    <w:rsid w:val="006568F6"/>
    <w:pPr>
      <w:spacing w:before="60" w:after="100" w:afterAutospacing="1"/>
    </w:pPr>
  </w:style>
  <w:style w:type="paragraph" w:customStyle="1" w:styleId="CharCharCharCharCharCharCharCharCharCharCharCharRakstzRakstzCharCharRakstzRakstzCharCharRakstzRakstz1CharCharRakstzRakstzCharCharRakstzRakstzCharCharRakstzRakstz1">
    <w:name w:val="Char Char Char Char Char Char Char Char Char Char Char Char Rakstz. Rakstz. Char Char Rakstz. Rakstz. Char Char Rakstz. Rakstz.1 Char Char Rakstz. Rakstz. Char Char Rakstz. Rakstz. Char Char Rakstz. Rakstz.1"/>
    <w:basedOn w:val="Normal"/>
    <w:uiPriority w:val="99"/>
    <w:rsid w:val="006568F6"/>
    <w:pPr>
      <w:spacing w:after="160" w:line="240" w:lineRule="exact"/>
    </w:pPr>
    <w:rPr>
      <w:rFonts w:ascii="Tahoma" w:hAnsi="Tahoma"/>
      <w:sz w:val="20"/>
      <w:szCs w:val="20"/>
      <w:lang w:val="en-US" w:eastAsia="en-US"/>
    </w:rPr>
  </w:style>
  <w:style w:type="character" w:customStyle="1" w:styleId="readtextarea1">
    <w:name w:val="readtextarea1"/>
    <w:rsid w:val="006568F6"/>
  </w:style>
  <w:style w:type="character" w:customStyle="1" w:styleId="FontStyle15">
    <w:name w:val="Font Style15"/>
    <w:rsid w:val="006568F6"/>
    <w:rPr>
      <w:rFonts w:ascii="Times New Roman" w:hAnsi="Times New Roman" w:cs="Times New Roman"/>
      <w:sz w:val="26"/>
      <w:szCs w:val="26"/>
    </w:rPr>
  </w:style>
  <w:style w:type="table" w:customStyle="1" w:styleId="TableGrid2">
    <w:name w:val="Table Grid2"/>
    <w:basedOn w:val="TableNormal"/>
    <w:next w:val="TableGrid"/>
    <w:uiPriority w:val="59"/>
    <w:rsid w:val="006568F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BD5814"/>
  </w:style>
  <w:style w:type="character" w:customStyle="1" w:styleId="Heading3Char">
    <w:name w:val="Heading 3 Char"/>
    <w:basedOn w:val="DefaultParagraphFont"/>
    <w:link w:val="Heading3"/>
    <w:uiPriority w:val="9"/>
    <w:semiHidden/>
    <w:rsid w:val="00AD4963"/>
    <w:rPr>
      <w:rFonts w:asciiTheme="majorHAnsi" w:eastAsiaTheme="majorEastAsia" w:hAnsiTheme="majorHAnsi" w:cstheme="majorBidi"/>
      <w:b/>
      <w:bCs/>
      <w:color w:val="4F81BD" w:themeColor="accent1"/>
      <w:sz w:val="24"/>
      <w:szCs w:val="24"/>
    </w:rPr>
  </w:style>
  <w:style w:type="paragraph" w:customStyle="1" w:styleId="BodyText31">
    <w:name w:val="Body Text 31"/>
    <w:rsid w:val="009B603D"/>
    <w:pPr>
      <w:jc w:val="both"/>
    </w:pPr>
    <w:rPr>
      <w:rFonts w:ascii="Arial" w:eastAsia="ヒラギノ角ゴ Pro W3" w:hAnsi="Arial"/>
      <w:color w:val="000000"/>
      <w:lang w:val="en-US" w:eastAsia="en-US"/>
    </w:rPr>
  </w:style>
  <w:style w:type="numbering" w:customStyle="1" w:styleId="NoList2">
    <w:name w:val="No List2"/>
    <w:next w:val="NoList"/>
    <w:semiHidden/>
    <w:unhideWhenUsed/>
    <w:rsid w:val="00AE6EB0"/>
  </w:style>
  <w:style w:type="numbering" w:customStyle="1" w:styleId="NoList3">
    <w:name w:val="No List3"/>
    <w:next w:val="NoList"/>
    <w:semiHidden/>
    <w:unhideWhenUsed/>
    <w:rsid w:val="00E946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59386">
      <w:bodyDiv w:val="1"/>
      <w:marLeft w:val="0"/>
      <w:marRight w:val="0"/>
      <w:marTop w:val="0"/>
      <w:marBottom w:val="0"/>
      <w:divBdr>
        <w:top w:val="none" w:sz="0" w:space="0" w:color="auto"/>
        <w:left w:val="none" w:sz="0" w:space="0" w:color="auto"/>
        <w:bottom w:val="none" w:sz="0" w:space="0" w:color="auto"/>
        <w:right w:val="none" w:sz="0" w:space="0" w:color="auto"/>
      </w:divBdr>
    </w:div>
    <w:div w:id="35157733">
      <w:bodyDiv w:val="1"/>
      <w:marLeft w:val="0"/>
      <w:marRight w:val="0"/>
      <w:marTop w:val="0"/>
      <w:marBottom w:val="0"/>
      <w:divBdr>
        <w:top w:val="none" w:sz="0" w:space="0" w:color="auto"/>
        <w:left w:val="none" w:sz="0" w:space="0" w:color="auto"/>
        <w:bottom w:val="none" w:sz="0" w:space="0" w:color="auto"/>
        <w:right w:val="none" w:sz="0" w:space="0" w:color="auto"/>
      </w:divBdr>
    </w:div>
    <w:div w:id="37777963">
      <w:bodyDiv w:val="1"/>
      <w:marLeft w:val="0"/>
      <w:marRight w:val="0"/>
      <w:marTop w:val="0"/>
      <w:marBottom w:val="0"/>
      <w:divBdr>
        <w:top w:val="none" w:sz="0" w:space="0" w:color="auto"/>
        <w:left w:val="none" w:sz="0" w:space="0" w:color="auto"/>
        <w:bottom w:val="none" w:sz="0" w:space="0" w:color="auto"/>
        <w:right w:val="none" w:sz="0" w:space="0" w:color="auto"/>
      </w:divBdr>
    </w:div>
    <w:div w:id="44256719">
      <w:bodyDiv w:val="1"/>
      <w:marLeft w:val="0"/>
      <w:marRight w:val="0"/>
      <w:marTop w:val="0"/>
      <w:marBottom w:val="0"/>
      <w:divBdr>
        <w:top w:val="none" w:sz="0" w:space="0" w:color="auto"/>
        <w:left w:val="none" w:sz="0" w:space="0" w:color="auto"/>
        <w:bottom w:val="none" w:sz="0" w:space="0" w:color="auto"/>
        <w:right w:val="none" w:sz="0" w:space="0" w:color="auto"/>
      </w:divBdr>
    </w:div>
    <w:div w:id="50690447">
      <w:bodyDiv w:val="1"/>
      <w:marLeft w:val="0"/>
      <w:marRight w:val="0"/>
      <w:marTop w:val="0"/>
      <w:marBottom w:val="0"/>
      <w:divBdr>
        <w:top w:val="none" w:sz="0" w:space="0" w:color="auto"/>
        <w:left w:val="none" w:sz="0" w:space="0" w:color="auto"/>
        <w:bottom w:val="none" w:sz="0" w:space="0" w:color="auto"/>
        <w:right w:val="none" w:sz="0" w:space="0" w:color="auto"/>
      </w:divBdr>
    </w:div>
    <w:div w:id="65761048">
      <w:bodyDiv w:val="1"/>
      <w:marLeft w:val="0"/>
      <w:marRight w:val="0"/>
      <w:marTop w:val="0"/>
      <w:marBottom w:val="0"/>
      <w:divBdr>
        <w:top w:val="none" w:sz="0" w:space="0" w:color="auto"/>
        <w:left w:val="none" w:sz="0" w:space="0" w:color="auto"/>
        <w:bottom w:val="none" w:sz="0" w:space="0" w:color="auto"/>
        <w:right w:val="none" w:sz="0" w:space="0" w:color="auto"/>
      </w:divBdr>
    </w:div>
    <w:div w:id="89860723">
      <w:bodyDiv w:val="1"/>
      <w:marLeft w:val="0"/>
      <w:marRight w:val="0"/>
      <w:marTop w:val="0"/>
      <w:marBottom w:val="0"/>
      <w:divBdr>
        <w:top w:val="none" w:sz="0" w:space="0" w:color="auto"/>
        <w:left w:val="none" w:sz="0" w:space="0" w:color="auto"/>
        <w:bottom w:val="none" w:sz="0" w:space="0" w:color="auto"/>
        <w:right w:val="none" w:sz="0" w:space="0" w:color="auto"/>
      </w:divBdr>
    </w:div>
    <w:div w:id="152183782">
      <w:bodyDiv w:val="1"/>
      <w:marLeft w:val="0"/>
      <w:marRight w:val="0"/>
      <w:marTop w:val="0"/>
      <w:marBottom w:val="0"/>
      <w:divBdr>
        <w:top w:val="none" w:sz="0" w:space="0" w:color="auto"/>
        <w:left w:val="none" w:sz="0" w:space="0" w:color="auto"/>
        <w:bottom w:val="none" w:sz="0" w:space="0" w:color="auto"/>
        <w:right w:val="none" w:sz="0" w:space="0" w:color="auto"/>
      </w:divBdr>
    </w:div>
    <w:div w:id="180552733">
      <w:bodyDiv w:val="1"/>
      <w:marLeft w:val="0"/>
      <w:marRight w:val="0"/>
      <w:marTop w:val="0"/>
      <w:marBottom w:val="0"/>
      <w:divBdr>
        <w:top w:val="none" w:sz="0" w:space="0" w:color="auto"/>
        <w:left w:val="none" w:sz="0" w:space="0" w:color="auto"/>
        <w:bottom w:val="none" w:sz="0" w:space="0" w:color="auto"/>
        <w:right w:val="none" w:sz="0" w:space="0" w:color="auto"/>
      </w:divBdr>
    </w:div>
    <w:div w:id="222445454">
      <w:bodyDiv w:val="1"/>
      <w:marLeft w:val="0"/>
      <w:marRight w:val="0"/>
      <w:marTop w:val="0"/>
      <w:marBottom w:val="0"/>
      <w:divBdr>
        <w:top w:val="none" w:sz="0" w:space="0" w:color="auto"/>
        <w:left w:val="none" w:sz="0" w:space="0" w:color="auto"/>
        <w:bottom w:val="none" w:sz="0" w:space="0" w:color="auto"/>
        <w:right w:val="none" w:sz="0" w:space="0" w:color="auto"/>
      </w:divBdr>
    </w:div>
    <w:div w:id="231964072">
      <w:bodyDiv w:val="1"/>
      <w:marLeft w:val="0"/>
      <w:marRight w:val="0"/>
      <w:marTop w:val="0"/>
      <w:marBottom w:val="0"/>
      <w:divBdr>
        <w:top w:val="none" w:sz="0" w:space="0" w:color="auto"/>
        <w:left w:val="none" w:sz="0" w:space="0" w:color="auto"/>
        <w:bottom w:val="none" w:sz="0" w:space="0" w:color="auto"/>
        <w:right w:val="none" w:sz="0" w:space="0" w:color="auto"/>
      </w:divBdr>
    </w:div>
    <w:div w:id="249699203">
      <w:bodyDiv w:val="1"/>
      <w:marLeft w:val="0"/>
      <w:marRight w:val="0"/>
      <w:marTop w:val="0"/>
      <w:marBottom w:val="0"/>
      <w:divBdr>
        <w:top w:val="none" w:sz="0" w:space="0" w:color="auto"/>
        <w:left w:val="none" w:sz="0" w:space="0" w:color="auto"/>
        <w:bottom w:val="none" w:sz="0" w:space="0" w:color="auto"/>
        <w:right w:val="none" w:sz="0" w:space="0" w:color="auto"/>
      </w:divBdr>
    </w:div>
    <w:div w:id="299965367">
      <w:bodyDiv w:val="1"/>
      <w:marLeft w:val="0"/>
      <w:marRight w:val="0"/>
      <w:marTop w:val="0"/>
      <w:marBottom w:val="0"/>
      <w:divBdr>
        <w:top w:val="none" w:sz="0" w:space="0" w:color="auto"/>
        <w:left w:val="none" w:sz="0" w:space="0" w:color="auto"/>
        <w:bottom w:val="none" w:sz="0" w:space="0" w:color="auto"/>
        <w:right w:val="none" w:sz="0" w:space="0" w:color="auto"/>
      </w:divBdr>
    </w:div>
    <w:div w:id="319622545">
      <w:bodyDiv w:val="1"/>
      <w:marLeft w:val="0"/>
      <w:marRight w:val="0"/>
      <w:marTop w:val="0"/>
      <w:marBottom w:val="0"/>
      <w:divBdr>
        <w:top w:val="none" w:sz="0" w:space="0" w:color="auto"/>
        <w:left w:val="none" w:sz="0" w:space="0" w:color="auto"/>
        <w:bottom w:val="none" w:sz="0" w:space="0" w:color="auto"/>
        <w:right w:val="none" w:sz="0" w:space="0" w:color="auto"/>
      </w:divBdr>
    </w:div>
    <w:div w:id="325743110">
      <w:bodyDiv w:val="1"/>
      <w:marLeft w:val="0"/>
      <w:marRight w:val="0"/>
      <w:marTop w:val="0"/>
      <w:marBottom w:val="0"/>
      <w:divBdr>
        <w:top w:val="none" w:sz="0" w:space="0" w:color="auto"/>
        <w:left w:val="none" w:sz="0" w:space="0" w:color="auto"/>
        <w:bottom w:val="none" w:sz="0" w:space="0" w:color="auto"/>
        <w:right w:val="none" w:sz="0" w:space="0" w:color="auto"/>
      </w:divBdr>
    </w:div>
    <w:div w:id="333844100">
      <w:bodyDiv w:val="1"/>
      <w:marLeft w:val="0"/>
      <w:marRight w:val="0"/>
      <w:marTop w:val="0"/>
      <w:marBottom w:val="0"/>
      <w:divBdr>
        <w:top w:val="none" w:sz="0" w:space="0" w:color="auto"/>
        <w:left w:val="none" w:sz="0" w:space="0" w:color="auto"/>
        <w:bottom w:val="none" w:sz="0" w:space="0" w:color="auto"/>
        <w:right w:val="none" w:sz="0" w:space="0" w:color="auto"/>
      </w:divBdr>
    </w:div>
    <w:div w:id="337469268">
      <w:bodyDiv w:val="1"/>
      <w:marLeft w:val="0"/>
      <w:marRight w:val="0"/>
      <w:marTop w:val="0"/>
      <w:marBottom w:val="0"/>
      <w:divBdr>
        <w:top w:val="none" w:sz="0" w:space="0" w:color="auto"/>
        <w:left w:val="none" w:sz="0" w:space="0" w:color="auto"/>
        <w:bottom w:val="none" w:sz="0" w:space="0" w:color="auto"/>
        <w:right w:val="none" w:sz="0" w:space="0" w:color="auto"/>
      </w:divBdr>
    </w:div>
    <w:div w:id="434717690">
      <w:bodyDiv w:val="1"/>
      <w:marLeft w:val="0"/>
      <w:marRight w:val="0"/>
      <w:marTop w:val="0"/>
      <w:marBottom w:val="0"/>
      <w:divBdr>
        <w:top w:val="none" w:sz="0" w:space="0" w:color="auto"/>
        <w:left w:val="none" w:sz="0" w:space="0" w:color="auto"/>
        <w:bottom w:val="none" w:sz="0" w:space="0" w:color="auto"/>
        <w:right w:val="none" w:sz="0" w:space="0" w:color="auto"/>
      </w:divBdr>
    </w:div>
    <w:div w:id="559174533">
      <w:bodyDiv w:val="1"/>
      <w:marLeft w:val="0"/>
      <w:marRight w:val="0"/>
      <w:marTop w:val="0"/>
      <w:marBottom w:val="0"/>
      <w:divBdr>
        <w:top w:val="none" w:sz="0" w:space="0" w:color="auto"/>
        <w:left w:val="none" w:sz="0" w:space="0" w:color="auto"/>
        <w:bottom w:val="none" w:sz="0" w:space="0" w:color="auto"/>
        <w:right w:val="none" w:sz="0" w:space="0" w:color="auto"/>
      </w:divBdr>
    </w:div>
    <w:div w:id="632443758">
      <w:bodyDiv w:val="1"/>
      <w:marLeft w:val="0"/>
      <w:marRight w:val="0"/>
      <w:marTop w:val="0"/>
      <w:marBottom w:val="0"/>
      <w:divBdr>
        <w:top w:val="none" w:sz="0" w:space="0" w:color="auto"/>
        <w:left w:val="none" w:sz="0" w:space="0" w:color="auto"/>
        <w:bottom w:val="none" w:sz="0" w:space="0" w:color="auto"/>
        <w:right w:val="none" w:sz="0" w:space="0" w:color="auto"/>
      </w:divBdr>
    </w:div>
    <w:div w:id="640042548">
      <w:bodyDiv w:val="1"/>
      <w:marLeft w:val="0"/>
      <w:marRight w:val="0"/>
      <w:marTop w:val="0"/>
      <w:marBottom w:val="0"/>
      <w:divBdr>
        <w:top w:val="none" w:sz="0" w:space="0" w:color="auto"/>
        <w:left w:val="none" w:sz="0" w:space="0" w:color="auto"/>
        <w:bottom w:val="none" w:sz="0" w:space="0" w:color="auto"/>
        <w:right w:val="none" w:sz="0" w:space="0" w:color="auto"/>
      </w:divBdr>
    </w:div>
    <w:div w:id="686247498">
      <w:bodyDiv w:val="1"/>
      <w:marLeft w:val="0"/>
      <w:marRight w:val="0"/>
      <w:marTop w:val="0"/>
      <w:marBottom w:val="0"/>
      <w:divBdr>
        <w:top w:val="none" w:sz="0" w:space="0" w:color="auto"/>
        <w:left w:val="none" w:sz="0" w:space="0" w:color="auto"/>
        <w:bottom w:val="none" w:sz="0" w:space="0" w:color="auto"/>
        <w:right w:val="none" w:sz="0" w:space="0" w:color="auto"/>
      </w:divBdr>
    </w:div>
    <w:div w:id="692610414">
      <w:bodyDiv w:val="1"/>
      <w:marLeft w:val="0"/>
      <w:marRight w:val="0"/>
      <w:marTop w:val="0"/>
      <w:marBottom w:val="0"/>
      <w:divBdr>
        <w:top w:val="none" w:sz="0" w:space="0" w:color="auto"/>
        <w:left w:val="none" w:sz="0" w:space="0" w:color="auto"/>
        <w:bottom w:val="none" w:sz="0" w:space="0" w:color="auto"/>
        <w:right w:val="none" w:sz="0" w:space="0" w:color="auto"/>
      </w:divBdr>
    </w:div>
    <w:div w:id="707069992">
      <w:bodyDiv w:val="1"/>
      <w:marLeft w:val="0"/>
      <w:marRight w:val="0"/>
      <w:marTop w:val="0"/>
      <w:marBottom w:val="0"/>
      <w:divBdr>
        <w:top w:val="none" w:sz="0" w:space="0" w:color="auto"/>
        <w:left w:val="none" w:sz="0" w:space="0" w:color="auto"/>
        <w:bottom w:val="none" w:sz="0" w:space="0" w:color="auto"/>
        <w:right w:val="none" w:sz="0" w:space="0" w:color="auto"/>
      </w:divBdr>
    </w:div>
    <w:div w:id="729308071">
      <w:bodyDiv w:val="1"/>
      <w:marLeft w:val="0"/>
      <w:marRight w:val="0"/>
      <w:marTop w:val="0"/>
      <w:marBottom w:val="0"/>
      <w:divBdr>
        <w:top w:val="none" w:sz="0" w:space="0" w:color="auto"/>
        <w:left w:val="none" w:sz="0" w:space="0" w:color="auto"/>
        <w:bottom w:val="none" w:sz="0" w:space="0" w:color="auto"/>
        <w:right w:val="none" w:sz="0" w:space="0" w:color="auto"/>
      </w:divBdr>
    </w:div>
    <w:div w:id="756903663">
      <w:bodyDiv w:val="1"/>
      <w:marLeft w:val="0"/>
      <w:marRight w:val="0"/>
      <w:marTop w:val="0"/>
      <w:marBottom w:val="0"/>
      <w:divBdr>
        <w:top w:val="none" w:sz="0" w:space="0" w:color="auto"/>
        <w:left w:val="none" w:sz="0" w:space="0" w:color="auto"/>
        <w:bottom w:val="none" w:sz="0" w:space="0" w:color="auto"/>
        <w:right w:val="none" w:sz="0" w:space="0" w:color="auto"/>
      </w:divBdr>
    </w:div>
    <w:div w:id="785737126">
      <w:bodyDiv w:val="1"/>
      <w:marLeft w:val="0"/>
      <w:marRight w:val="0"/>
      <w:marTop w:val="0"/>
      <w:marBottom w:val="0"/>
      <w:divBdr>
        <w:top w:val="none" w:sz="0" w:space="0" w:color="auto"/>
        <w:left w:val="none" w:sz="0" w:space="0" w:color="auto"/>
        <w:bottom w:val="none" w:sz="0" w:space="0" w:color="auto"/>
        <w:right w:val="none" w:sz="0" w:space="0" w:color="auto"/>
      </w:divBdr>
    </w:div>
    <w:div w:id="786117242">
      <w:bodyDiv w:val="1"/>
      <w:marLeft w:val="0"/>
      <w:marRight w:val="0"/>
      <w:marTop w:val="0"/>
      <w:marBottom w:val="0"/>
      <w:divBdr>
        <w:top w:val="none" w:sz="0" w:space="0" w:color="auto"/>
        <w:left w:val="none" w:sz="0" w:space="0" w:color="auto"/>
        <w:bottom w:val="none" w:sz="0" w:space="0" w:color="auto"/>
        <w:right w:val="none" w:sz="0" w:space="0" w:color="auto"/>
      </w:divBdr>
    </w:div>
    <w:div w:id="877468966">
      <w:bodyDiv w:val="1"/>
      <w:marLeft w:val="0"/>
      <w:marRight w:val="0"/>
      <w:marTop w:val="0"/>
      <w:marBottom w:val="0"/>
      <w:divBdr>
        <w:top w:val="none" w:sz="0" w:space="0" w:color="auto"/>
        <w:left w:val="none" w:sz="0" w:space="0" w:color="auto"/>
        <w:bottom w:val="none" w:sz="0" w:space="0" w:color="auto"/>
        <w:right w:val="none" w:sz="0" w:space="0" w:color="auto"/>
      </w:divBdr>
    </w:div>
    <w:div w:id="893126590">
      <w:bodyDiv w:val="1"/>
      <w:marLeft w:val="0"/>
      <w:marRight w:val="0"/>
      <w:marTop w:val="0"/>
      <w:marBottom w:val="0"/>
      <w:divBdr>
        <w:top w:val="none" w:sz="0" w:space="0" w:color="auto"/>
        <w:left w:val="none" w:sz="0" w:space="0" w:color="auto"/>
        <w:bottom w:val="none" w:sz="0" w:space="0" w:color="auto"/>
        <w:right w:val="none" w:sz="0" w:space="0" w:color="auto"/>
      </w:divBdr>
    </w:div>
    <w:div w:id="922378108">
      <w:bodyDiv w:val="1"/>
      <w:marLeft w:val="0"/>
      <w:marRight w:val="0"/>
      <w:marTop w:val="0"/>
      <w:marBottom w:val="0"/>
      <w:divBdr>
        <w:top w:val="none" w:sz="0" w:space="0" w:color="auto"/>
        <w:left w:val="none" w:sz="0" w:space="0" w:color="auto"/>
        <w:bottom w:val="none" w:sz="0" w:space="0" w:color="auto"/>
        <w:right w:val="none" w:sz="0" w:space="0" w:color="auto"/>
      </w:divBdr>
    </w:div>
    <w:div w:id="960303638">
      <w:bodyDiv w:val="1"/>
      <w:marLeft w:val="0"/>
      <w:marRight w:val="0"/>
      <w:marTop w:val="0"/>
      <w:marBottom w:val="0"/>
      <w:divBdr>
        <w:top w:val="none" w:sz="0" w:space="0" w:color="auto"/>
        <w:left w:val="none" w:sz="0" w:space="0" w:color="auto"/>
        <w:bottom w:val="none" w:sz="0" w:space="0" w:color="auto"/>
        <w:right w:val="none" w:sz="0" w:space="0" w:color="auto"/>
      </w:divBdr>
    </w:div>
    <w:div w:id="1007292899">
      <w:bodyDiv w:val="1"/>
      <w:marLeft w:val="0"/>
      <w:marRight w:val="0"/>
      <w:marTop w:val="0"/>
      <w:marBottom w:val="0"/>
      <w:divBdr>
        <w:top w:val="none" w:sz="0" w:space="0" w:color="auto"/>
        <w:left w:val="none" w:sz="0" w:space="0" w:color="auto"/>
        <w:bottom w:val="none" w:sz="0" w:space="0" w:color="auto"/>
        <w:right w:val="none" w:sz="0" w:space="0" w:color="auto"/>
      </w:divBdr>
    </w:div>
    <w:div w:id="1054542866">
      <w:bodyDiv w:val="1"/>
      <w:marLeft w:val="0"/>
      <w:marRight w:val="0"/>
      <w:marTop w:val="0"/>
      <w:marBottom w:val="0"/>
      <w:divBdr>
        <w:top w:val="none" w:sz="0" w:space="0" w:color="auto"/>
        <w:left w:val="none" w:sz="0" w:space="0" w:color="auto"/>
        <w:bottom w:val="none" w:sz="0" w:space="0" w:color="auto"/>
        <w:right w:val="none" w:sz="0" w:space="0" w:color="auto"/>
      </w:divBdr>
    </w:div>
    <w:div w:id="1064648112">
      <w:bodyDiv w:val="1"/>
      <w:marLeft w:val="0"/>
      <w:marRight w:val="0"/>
      <w:marTop w:val="0"/>
      <w:marBottom w:val="0"/>
      <w:divBdr>
        <w:top w:val="none" w:sz="0" w:space="0" w:color="auto"/>
        <w:left w:val="none" w:sz="0" w:space="0" w:color="auto"/>
        <w:bottom w:val="none" w:sz="0" w:space="0" w:color="auto"/>
        <w:right w:val="none" w:sz="0" w:space="0" w:color="auto"/>
      </w:divBdr>
    </w:div>
    <w:div w:id="1070806978">
      <w:bodyDiv w:val="1"/>
      <w:marLeft w:val="0"/>
      <w:marRight w:val="0"/>
      <w:marTop w:val="0"/>
      <w:marBottom w:val="0"/>
      <w:divBdr>
        <w:top w:val="none" w:sz="0" w:space="0" w:color="auto"/>
        <w:left w:val="none" w:sz="0" w:space="0" w:color="auto"/>
        <w:bottom w:val="none" w:sz="0" w:space="0" w:color="auto"/>
        <w:right w:val="none" w:sz="0" w:space="0" w:color="auto"/>
      </w:divBdr>
    </w:div>
    <w:div w:id="1075736910">
      <w:bodyDiv w:val="1"/>
      <w:marLeft w:val="0"/>
      <w:marRight w:val="0"/>
      <w:marTop w:val="0"/>
      <w:marBottom w:val="0"/>
      <w:divBdr>
        <w:top w:val="none" w:sz="0" w:space="0" w:color="auto"/>
        <w:left w:val="none" w:sz="0" w:space="0" w:color="auto"/>
        <w:bottom w:val="none" w:sz="0" w:space="0" w:color="auto"/>
        <w:right w:val="none" w:sz="0" w:space="0" w:color="auto"/>
      </w:divBdr>
    </w:div>
    <w:div w:id="1083989623">
      <w:bodyDiv w:val="1"/>
      <w:marLeft w:val="0"/>
      <w:marRight w:val="0"/>
      <w:marTop w:val="0"/>
      <w:marBottom w:val="0"/>
      <w:divBdr>
        <w:top w:val="none" w:sz="0" w:space="0" w:color="auto"/>
        <w:left w:val="none" w:sz="0" w:space="0" w:color="auto"/>
        <w:bottom w:val="none" w:sz="0" w:space="0" w:color="auto"/>
        <w:right w:val="none" w:sz="0" w:space="0" w:color="auto"/>
      </w:divBdr>
    </w:div>
    <w:div w:id="1092550697">
      <w:bodyDiv w:val="1"/>
      <w:marLeft w:val="0"/>
      <w:marRight w:val="0"/>
      <w:marTop w:val="0"/>
      <w:marBottom w:val="0"/>
      <w:divBdr>
        <w:top w:val="none" w:sz="0" w:space="0" w:color="auto"/>
        <w:left w:val="none" w:sz="0" w:space="0" w:color="auto"/>
        <w:bottom w:val="none" w:sz="0" w:space="0" w:color="auto"/>
        <w:right w:val="none" w:sz="0" w:space="0" w:color="auto"/>
      </w:divBdr>
    </w:div>
    <w:div w:id="1111827290">
      <w:bodyDiv w:val="1"/>
      <w:marLeft w:val="0"/>
      <w:marRight w:val="0"/>
      <w:marTop w:val="0"/>
      <w:marBottom w:val="0"/>
      <w:divBdr>
        <w:top w:val="none" w:sz="0" w:space="0" w:color="auto"/>
        <w:left w:val="none" w:sz="0" w:space="0" w:color="auto"/>
        <w:bottom w:val="none" w:sz="0" w:space="0" w:color="auto"/>
        <w:right w:val="none" w:sz="0" w:space="0" w:color="auto"/>
      </w:divBdr>
    </w:div>
    <w:div w:id="1114983366">
      <w:bodyDiv w:val="1"/>
      <w:marLeft w:val="0"/>
      <w:marRight w:val="0"/>
      <w:marTop w:val="0"/>
      <w:marBottom w:val="0"/>
      <w:divBdr>
        <w:top w:val="none" w:sz="0" w:space="0" w:color="auto"/>
        <w:left w:val="none" w:sz="0" w:space="0" w:color="auto"/>
        <w:bottom w:val="none" w:sz="0" w:space="0" w:color="auto"/>
        <w:right w:val="none" w:sz="0" w:space="0" w:color="auto"/>
      </w:divBdr>
    </w:div>
    <w:div w:id="1119907584">
      <w:bodyDiv w:val="1"/>
      <w:marLeft w:val="0"/>
      <w:marRight w:val="0"/>
      <w:marTop w:val="0"/>
      <w:marBottom w:val="0"/>
      <w:divBdr>
        <w:top w:val="none" w:sz="0" w:space="0" w:color="auto"/>
        <w:left w:val="none" w:sz="0" w:space="0" w:color="auto"/>
        <w:bottom w:val="none" w:sz="0" w:space="0" w:color="auto"/>
        <w:right w:val="none" w:sz="0" w:space="0" w:color="auto"/>
      </w:divBdr>
    </w:div>
    <w:div w:id="1131361673">
      <w:bodyDiv w:val="1"/>
      <w:marLeft w:val="0"/>
      <w:marRight w:val="0"/>
      <w:marTop w:val="0"/>
      <w:marBottom w:val="0"/>
      <w:divBdr>
        <w:top w:val="none" w:sz="0" w:space="0" w:color="auto"/>
        <w:left w:val="none" w:sz="0" w:space="0" w:color="auto"/>
        <w:bottom w:val="none" w:sz="0" w:space="0" w:color="auto"/>
        <w:right w:val="none" w:sz="0" w:space="0" w:color="auto"/>
      </w:divBdr>
    </w:div>
    <w:div w:id="1144156166">
      <w:bodyDiv w:val="1"/>
      <w:marLeft w:val="0"/>
      <w:marRight w:val="0"/>
      <w:marTop w:val="0"/>
      <w:marBottom w:val="0"/>
      <w:divBdr>
        <w:top w:val="none" w:sz="0" w:space="0" w:color="auto"/>
        <w:left w:val="none" w:sz="0" w:space="0" w:color="auto"/>
        <w:bottom w:val="none" w:sz="0" w:space="0" w:color="auto"/>
        <w:right w:val="none" w:sz="0" w:space="0" w:color="auto"/>
      </w:divBdr>
    </w:div>
    <w:div w:id="1155995608">
      <w:bodyDiv w:val="1"/>
      <w:marLeft w:val="0"/>
      <w:marRight w:val="0"/>
      <w:marTop w:val="0"/>
      <w:marBottom w:val="0"/>
      <w:divBdr>
        <w:top w:val="none" w:sz="0" w:space="0" w:color="auto"/>
        <w:left w:val="none" w:sz="0" w:space="0" w:color="auto"/>
        <w:bottom w:val="none" w:sz="0" w:space="0" w:color="auto"/>
        <w:right w:val="none" w:sz="0" w:space="0" w:color="auto"/>
      </w:divBdr>
    </w:div>
    <w:div w:id="1156607938">
      <w:bodyDiv w:val="1"/>
      <w:marLeft w:val="0"/>
      <w:marRight w:val="0"/>
      <w:marTop w:val="0"/>
      <w:marBottom w:val="0"/>
      <w:divBdr>
        <w:top w:val="none" w:sz="0" w:space="0" w:color="auto"/>
        <w:left w:val="none" w:sz="0" w:space="0" w:color="auto"/>
        <w:bottom w:val="none" w:sz="0" w:space="0" w:color="auto"/>
        <w:right w:val="none" w:sz="0" w:space="0" w:color="auto"/>
      </w:divBdr>
    </w:div>
    <w:div w:id="1193886701">
      <w:bodyDiv w:val="1"/>
      <w:marLeft w:val="0"/>
      <w:marRight w:val="0"/>
      <w:marTop w:val="0"/>
      <w:marBottom w:val="0"/>
      <w:divBdr>
        <w:top w:val="none" w:sz="0" w:space="0" w:color="auto"/>
        <w:left w:val="none" w:sz="0" w:space="0" w:color="auto"/>
        <w:bottom w:val="none" w:sz="0" w:space="0" w:color="auto"/>
        <w:right w:val="none" w:sz="0" w:space="0" w:color="auto"/>
      </w:divBdr>
    </w:div>
    <w:div w:id="1263534352">
      <w:bodyDiv w:val="1"/>
      <w:marLeft w:val="0"/>
      <w:marRight w:val="0"/>
      <w:marTop w:val="0"/>
      <w:marBottom w:val="0"/>
      <w:divBdr>
        <w:top w:val="none" w:sz="0" w:space="0" w:color="auto"/>
        <w:left w:val="none" w:sz="0" w:space="0" w:color="auto"/>
        <w:bottom w:val="none" w:sz="0" w:space="0" w:color="auto"/>
        <w:right w:val="none" w:sz="0" w:space="0" w:color="auto"/>
      </w:divBdr>
    </w:div>
    <w:div w:id="1265840136">
      <w:bodyDiv w:val="1"/>
      <w:marLeft w:val="0"/>
      <w:marRight w:val="0"/>
      <w:marTop w:val="0"/>
      <w:marBottom w:val="0"/>
      <w:divBdr>
        <w:top w:val="none" w:sz="0" w:space="0" w:color="auto"/>
        <w:left w:val="none" w:sz="0" w:space="0" w:color="auto"/>
        <w:bottom w:val="none" w:sz="0" w:space="0" w:color="auto"/>
        <w:right w:val="none" w:sz="0" w:space="0" w:color="auto"/>
      </w:divBdr>
      <w:divsChild>
        <w:div w:id="1540124805">
          <w:marLeft w:val="0"/>
          <w:marRight w:val="0"/>
          <w:marTop w:val="0"/>
          <w:marBottom w:val="0"/>
          <w:divBdr>
            <w:top w:val="none" w:sz="0" w:space="0" w:color="auto"/>
            <w:left w:val="none" w:sz="0" w:space="0" w:color="auto"/>
            <w:bottom w:val="none" w:sz="0" w:space="0" w:color="auto"/>
            <w:right w:val="none" w:sz="0" w:space="0" w:color="auto"/>
          </w:divBdr>
          <w:divsChild>
            <w:div w:id="1365981490">
              <w:marLeft w:val="0"/>
              <w:marRight w:val="0"/>
              <w:marTop w:val="0"/>
              <w:marBottom w:val="0"/>
              <w:divBdr>
                <w:top w:val="none" w:sz="0" w:space="0" w:color="auto"/>
                <w:left w:val="none" w:sz="0" w:space="0" w:color="auto"/>
                <w:bottom w:val="none" w:sz="0" w:space="0" w:color="auto"/>
                <w:right w:val="none" w:sz="0" w:space="0" w:color="auto"/>
              </w:divBdr>
              <w:divsChild>
                <w:div w:id="152674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632161">
      <w:bodyDiv w:val="1"/>
      <w:marLeft w:val="0"/>
      <w:marRight w:val="0"/>
      <w:marTop w:val="0"/>
      <w:marBottom w:val="0"/>
      <w:divBdr>
        <w:top w:val="none" w:sz="0" w:space="0" w:color="auto"/>
        <w:left w:val="none" w:sz="0" w:space="0" w:color="auto"/>
        <w:bottom w:val="none" w:sz="0" w:space="0" w:color="auto"/>
        <w:right w:val="none" w:sz="0" w:space="0" w:color="auto"/>
      </w:divBdr>
    </w:div>
    <w:div w:id="1282298697">
      <w:bodyDiv w:val="1"/>
      <w:marLeft w:val="0"/>
      <w:marRight w:val="0"/>
      <w:marTop w:val="0"/>
      <w:marBottom w:val="0"/>
      <w:divBdr>
        <w:top w:val="none" w:sz="0" w:space="0" w:color="auto"/>
        <w:left w:val="none" w:sz="0" w:space="0" w:color="auto"/>
        <w:bottom w:val="none" w:sz="0" w:space="0" w:color="auto"/>
        <w:right w:val="none" w:sz="0" w:space="0" w:color="auto"/>
      </w:divBdr>
    </w:div>
    <w:div w:id="1296252107">
      <w:bodyDiv w:val="1"/>
      <w:marLeft w:val="0"/>
      <w:marRight w:val="0"/>
      <w:marTop w:val="0"/>
      <w:marBottom w:val="0"/>
      <w:divBdr>
        <w:top w:val="none" w:sz="0" w:space="0" w:color="auto"/>
        <w:left w:val="none" w:sz="0" w:space="0" w:color="auto"/>
        <w:bottom w:val="none" w:sz="0" w:space="0" w:color="auto"/>
        <w:right w:val="none" w:sz="0" w:space="0" w:color="auto"/>
      </w:divBdr>
    </w:div>
    <w:div w:id="1306550040">
      <w:bodyDiv w:val="1"/>
      <w:marLeft w:val="0"/>
      <w:marRight w:val="0"/>
      <w:marTop w:val="0"/>
      <w:marBottom w:val="0"/>
      <w:divBdr>
        <w:top w:val="none" w:sz="0" w:space="0" w:color="auto"/>
        <w:left w:val="none" w:sz="0" w:space="0" w:color="auto"/>
        <w:bottom w:val="none" w:sz="0" w:space="0" w:color="auto"/>
        <w:right w:val="none" w:sz="0" w:space="0" w:color="auto"/>
      </w:divBdr>
    </w:div>
    <w:div w:id="1325623191">
      <w:bodyDiv w:val="1"/>
      <w:marLeft w:val="0"/>
      <w:marRight w:val="0"/>
      <w:marTop w:val="0"/>
      <w:marBottom w:val="0"/>
      <w:divBdr>
        <w:top w:val="none" w:sz="0" w:space="0" w:color="auto"/>
        <w:left w:val="none" w:sz="0" w:space="0" w:color="auto"/>
        <w:bottom w:val="none" w:sz="0" w:space="0" w:color="auto"/>
        <w:right w:val="none" w:sz="0" w:space="0" w:color="auto"/>
      </w:divBdr>
    </w:div>
    <w:div w:id="1334913195">
      <w:bodyDiv w:val="1"/>
      <w:marLeft w:val="0"/>
      <w:marRight w:val="0"/>
      <w:marTop w:val="0"/>
      <w:marBottom w:val="0"/>
      <w:divBdr>
        <w:top w:val="none" w:sz="0" w:space="0" w:color="auto"/>
        <w:left w:val="none" w:sz="0" w:space="0" w:color="auto"/>
        <w:bottom w:val="none" w:sz="0" w:space="0" w:color="auto"/>
        <w:right w:val="none" w:sz="0" w:space="0" w:color="auto"/>
      </w:divBdr>
    </w:div>
    <w:div w:id="1353073625">
      <w:bodyDiv w:val="1"/>
      <w:marLeft w:val="0"/>
      <w:marRight w:val="0"/>
      <w:marTop w:val="0"/>
      <w:marBottom w:val="0"/>
      <w:divBdr>
        <w:top w:val="none" w:sz="0" w:space="0" w:color="auto"/>
        <w:left w:val="none" w:sz="0" w:space="0" w:color="auto"/>
        <w:bottom w:val="none" w:sz="0" w:space="0" w:color="auto"/>
        <w:right w:val="none" w:sz="0" w:space="0" w:color="auto"/>
      </w:divBdr>
    </w:div>
    <w:div w:id="1374571984">
      <w:bodyDiv w:val="1"/>
      <w:marLeft w:val="0"/>
      <w:marRight w:val="0"/>
      <w:marTop w:val="0"/>
      <w:marBottom w:val="0"/>
      <w:divBdr>
        <w:top w:val="none" w:sz="0" w:space="0" w:color="auto"/>
        <w:left w:val="none" w:sz="0" w:space="0" w:color="auto"/>
        <w:bottom w:val="none" w:sz="0" w:space="0" w:color="auto"/>
        <w:right w:val="none" w:sz="0" w:space="0" w:color="auto"/>
      </w:divBdr>
    </w:div>
    <w:div w:id="1457915965">
      <w:bodyDiv w:val="1"/>
      <w:marLeft w:val="0"/>
      <w:marRight w:val="0"/>
      <w:marTop w:val="0"/>
      <w:marBottom w:val="0"/>
      <w:divBdr>
        <w:top w:val="none" w:sz="0" w:space="0" w:color="auto"/>
        <w:left w:val="none" w:sz="0" w:space="0" w:color="auto"/>
        <w:bottom w:val="none" w:sz="0" w:space="0" w:color="auto"/>
        <w:right w:val="none" w:sz="0" w:space="0" w:color="auto"/>
      </w:divBdr>
    </w:div>
    <w:div w:id="1479804246">
      <w:bodyDiv w:val="1"/>
      <w:marLeft w:val="0"/>
      <w:marRight w:val="0"/>
      <w:marTop w:val="0"/>
      <w:marBottom w:val="0"/>
      <w:divBdr>
        <w:top w:val="none" w:sz="0" w:space="0" w:color="auto"/>
        <w:left w:val="none" w:sz="0" w:space="0" w:color="auto"/>
        <w:bottom w:val="none" w:sz="0" w:space="0" w:color="auto"/>
        <w:right w:val="none" w:sz="0" w:space="0" w:color="auto"/>
      </w:divBdr>
    </w:div>
    <w:div w:id="1482385072">
      <w:bodyDiv w:val="1"/>
      <w:marLeft w:val="0"/>
      <w:marRight w:val="0"/>
      <w:marTop w:val="0"/>
      <w:marBottom w:val="0"/>
      <w:divBdr>
        <w:top w:val="none" w:sz="0" w:space="0" w:color="auto"/>
        <w:left w:val="none" w:sz="0" w:space="0" w:color="auto"/>
        <w:bottom w:val="none" w:sz="0" w:space="0" w:color="auto"/>
        <w:right w:val="none" w:sz="0" w:space="0" w:color="auto"/>
      </w:divBdr>
    </w:div>
    <w:div w:id="1515799580">
      <w:bodyDiv w:val="1"/>
      <w:marLeft w:val="0"/>
      <w:marRight w:val="0"/>
      <w:marTop w:val="0"/>
      <w:marBottom w:val="0"/>
      <w:divBdr>
        <w:top w:val="none" w:sz="0" w:space="0" w:color="auto"/>
        <w:left w:val="none" w:sz="0" w:space="0" w:color="auto"/>
        <w:bottom w:val="none" w:sz="0" w:space="0" w:color="auto"/>
        <w:right w:val="none" w:sz="0" w:space="0" w:color="auto"/>
      </w:divBdr>
    </w:div>
    <w:div w:id="1580676637">
      <w:bodyDiv w:val="1"/>
      <w:marLeft w:val="0"/>
      <w:marRight w:val="0"/>
      <w:marTop w:val="0"/>
      <w:marBottom w:val="0"/>
      <w:divBdr>
        <w:top w:val="none" w:sz="0" w:space="0" w:color="auto"/>
        <w:left w:val="none" w:sz="0" w:space="0" w:color="auto"/>
        <w:bottom w:val="none" w:sz="0" w:space="0" w:color="auto"/>
        <w:right w:val="none" w:sz="0" w:space="0" w:color="auto"/>
      </w:divBdr>
    </w:div>
    <w:div w:id="1602955731">
      <w:bodyDiv w:val="1"/>
      <w:marLeft w:val="0"/>
      <w:marRight w:val="0"/>
      <w:marTop w:val="0"/>
      <w:marBottom w:val="0"/>
      <w:divBdr>
        <w:top w:val="none" w:sz="0" w:space="0" w:color="auto"/>
        <w:left w:val="none" w:sz="0" w:space="0" w:color="auto"/>
        <w:bottom w:val="none" w:sz="0" w:space="0" w:color="auto"/>
        <w:right w:val="none" w:sz="0" w:space="0" w:color="auto"/>
      </w:divBdr>
    </w:div>
    <w:div w:id="1620188638">
      <w:bodyDiv w:val="1"/>
      <w:marLeft w:val="0"/>
      <w:marRight w:val="0"/>
      <w:marTop w:val="0"/>
      <w:marBottom w:val="0"/>
      <w:divBdr>
        <w:top w:val="none" w:sz="0" w:space="0" w:color="auto"/>
        <w:left w:val="none" w:sz="0" w:space="0" w:color="auto"/>
        <w:bottom w:val="none" w:sz="0" w:space="0" w:color="auto"/>
        <w:right w:val="none" w:sz="0" w:space="0" w:color="auto"/>
      </w:divBdr>
    </w:div>
    <w:div w:id="1749033778">
      <w:bodyDiv w:val="1"/>
      <w:marLeft w:val="0"/>
      <w:marRight w:val="0"/>
      <w:marTop w:val="0"/>
      <w:marBottom w:val="0"/>
      <w:divBdr>
        <w:top w:val="none" w:sz="0" w:space="0" w:color="auto"/>
        <w:left w:val="none" w:sz="0" w:space="0" w:color="auto"/>
        <w:bottom w:val="none" w:sz="0" w:space="0" w:color="auto"/>
        <w:right w:val="none" w:sz="0" w:space="0" w:color="auto"/>
      </w:divBdr>
    </w:div>
    <w:div w:id="1752845581">
      <w:bodyDiv w:val="1"/>
      <w:marLeft w:val="0"/>
      <w:marRight w:val="0"/>
      <w:marTop w:val="0"/>
      <w:marBottom w:val="0"/>
      <w:divBdr>
        <w:top w:val="none" w:sz="0" w:space="0" w:color="auto"/>
        <w:left w:val="none" w:sz="0" w:space="0" w:color="auto"/>
        <w:bottom w:val="none" w:sz="0" w:space="0" w:color="auto"/>
        <w:right w:val="none" w:sz="0" w:space="0" w:color="auto"/>
      </w:divBdr>
    </w:div>
    <w:div w:id="1774478112">
      <w:bodyDiv w:val="1"/>
      <w:marLeft w:val="0"/>
      <w:marRight w:val="0"/>
      <w:marTop w:val="0"/>
      <w:marBottom w:val="0"/>
      <w:divBdr>
        <w:top w:val="none" w:sz="0" w:space="0" w:color="auto"/>
        <w:left w:val="none" w:sz="0" w:space="0" w:color="auto"/>
        <w:bottom w:val="none" w:sz="0" w:space="0" w:color="auto"/>
        <w:right w:val="none" w:sz="0" w:space="0" w:color="auto"/>
      </w:divBdr>
    </w:div>
    <w:div w:id="1784154012">
      <w:bodyDiv w:val="1"/>
      <w:marLeft w:val="0"/>
      <w:marRight w:val="0"/>
      <w:marTop w:val="0"/>
      <w:marBottom w:val="0"/>
      <w:divBdr>
        <w:top w:val="none" w:sz="0" w:space="0" w:color="auto"/>
        <w:left w:val="none" w:sz="0" w:space="0" w:color="auto"/>
        <w:bottom w:val="none" w:sz="0" w:space="0" w:color="auto"/>
        <w:right w:val="none" w:sz="0" w:space="0" w:color="auto"/>
      </w:divBdr>
    </w:div>
    <w:div w:id="1821192959">
      <w:bodyDiv w:val="1"/>
      <w:marLeft w:val="0"/>
      <w:marRight w:val="0"/>
      <w:marTop w:val="0"/>
      <w:marBottom w:val="0"/>
      <w:divBdr>
        <w:top w:val="none" w:sz="0" w:space="0" w:color="auto"/>
        <w:left w:val="none" w:sz="0" w:space="0" w:color="auto"/>
        <w:bottom w:val="none" w:sz="0" w:space="0" w:color="auto"/>
        <w:right w:val="none" w:sz="0" w:space="0" w:color="auto"/>
      </w:divBdr>
    </w:div>
    <w:div w:id="1879320790">
      <w:bodyDiv w:val="1"/>
      <w:marLeft w:val="0"/>
      <w:marRight w:val="0"/>
      <w:marTop w:val="0"/>
      <w:marBottom w:val="0"/>
      <w:divBdr>
        <w:top w:val="none" w:sz="0" w:space="0" w:color="auto"/>
        <w:left w:val="none" w:sz="0" w:space="0" w:color="auto"/>
        <w:bottom w:val="none" w:sz="0" w:space="0" w:color="auto"/>
        <w:right w:val="none" w:sz="0" w:space="0" w:color="auto"/>
      </w:divBdr>
    </w:div>
    <w:div w:id="1885211098">
      <w:bodyDiv w:val="1"/>
      <w:marLeft w:val="0"/>
      <w:marRight w:val="0"/>
      <w:marTop w:val="0"/>
      <w:marBottom w:val="0"/>
      <w:divBdr>
        <w:top w:val="none" w:sz="0" w:space="0" w:color="auto"/>
        <w:left w:val="none" w:sz="0" w:space="0" w:color="auto"/>
        <w:bottom w:val="none" w:sz="0" w:space="0" w:color="auto"/>
        <w:right w:val="none" w:sz="0" w:space="0" w:color="auto"/>
      </w:divBdr>
    </w:div>
    <w:div w:id="1926760835">
      <w:bodyDiv w:val="1"/>
      <w:marLeft w:val="0"/>
      <w:marRight w:val="0"/>
      <w:marTop w:val="0"/>
      <w:marBottom w:val="0"/>
      <w:divBdr>
        <w:top w:val="none" w:sz="0" w:space="0" w:color="auto"/>
        <w:left w:val="none" w:sz="0" w:space="0" w:color="auto"/>
        <w:bottom w:val="none" w:sz="0" w:space="0" w:color="auto"/>
        <w:right w:val="none" w:sz="0" w:space="0" w:color="auto"/>
      </w:divBdr>
    </w:div>
    <w:div w:id="1976521795">
      <w:bodyDiv w:val="1"/>
      <w:marLeft w:val="0"/>
      <w:marRight w:val="0"/>
      <w:marTop w:val="0"/>
      <w:marBottom w:val="0"/>
      <w:divBdr>
        <w:top w:val="none" w:sz="0" w:space="0" w:color="auto"/>
        <w:left w:val="none" w:sz="0" w:space="0" w:color="auto"/>
        <w:bottom w:val="none" w:sz="0" w:space="0" w:color="auto"/>
        <w:right w:val="none" w:sz="0" w:space="0" w:color="auto"/>
      </w:divBdr>
    </w:div>
    <w:div w:id="1993750516">
      <w:bodyDiv w:val="1"/>
      <w:marLeft w:val="0"/>
      <w:marRight w:val="0"/>
      <w:marTop w:val="0"/>
      <w:marBottom w:val="0"/>
      <w:divBdr>
        <w:top w:val="none" w:sz="0" w:space="0" w:color="auto"/>
        <w:left w:val="none" w:sz="0" w:space="0" w:color="auto"/>
        <w:bottom w:val="none" w:sz="0" w:space="0" w:color="auto"/>
        <w:right w:val="none" w:sz="0" w:space="0" w:color="auto"/>
      </w:divBdr>
    </w:div>
    <w:div w:id="2021346550">
      <w:bodyDiv w:val="1"/>
      <w:marLeft w:val="0"/>
      <w:marRight w:val="0"/>
      <w:marTop w:val="0"/>
      <w:marBottom w:val="0"/>
      <w:divBdr>
        <w:top w:val="none" w:sz="0" w:space="0" w:color="auto"/>
        <w:left w:val="none" w:sz="0" w:space="0" w:color="auto"/>
        <w:bottom w:val="none" w:sz="0" w:space="0" w:color="auto"/>
        <w:right w:val="none" w:sz="0" w:space="0" w:color="auto"/>
      </w:divBdr>
    </w:div>
    <w:div w:id="2073577288">
      <w:bodyDiv w:val="1"/>
      <w:marLeft w:val="0"/>
      <w:marRight w:val="0"/>
      <w:marTop w:val="0"/>
      <w:marBottom w:val="0"/>
      <w:divBdr>
        <w:top w:val="none" w:sz="0" w:space="0" w:color="auto"/>
        <w:left w:val="none" w:sz="0" w:space="0" w:color="auto"/>
        <w:bottom w:val="none" w:sz="0" w:space="0" w:color="auto"/>
        <w:right w:val="none" w:sz="0" w:space="0" w:color="auto"/>
      </w:divBdr>
    </w:div>
    <w:div w:id="2074041858">
      <w:bodyDiv w:val="1"/>
      <w:marLeft w:val="0"/>
      <w:marRight w:val="0"/>
      <w:marTop w:val="0"/>
      <w:marBottom w:val="0"/>
      <w:divBdr>
        <w:top w:val="none" w:sz="0" w:space="0" w:color="auto"/>
        <w:left w:val="none" w:sz="0" w:space="0" w:color="auto"/>
        <w:bottom w:val="none" w:sz="0" w:space="0" w:color="auto"/>
        <w:right w:val="none" w:sz="0" w:space="0" w:color="auto"/>
      </w:divBdr>
    </w:div>
    <w:div w:id="2080442951">
      <w:bodyDiv w:val="1"/>
      <w:marLeft w:val="0"/>
      <w:marRight w:val="0"/>
      <w:marTop w:val="0"/>
      <w:marBottom w:val="0"/>
      <w:divBdr>
        <w:top w:val="none" w:sz="0" w:space="0" w:color="auto"/>
        <w:left w:val="none" w:sz="0" w:space="0" w:color="auto"/>
        <w:bottom w:val="none" w:sz="0" w:space="0" w:color="auto"/>
        <w:right w:val="none" w:sz="0" w:space="0" w:color="auto"/>
      </w:divBdr>
    </w:div>
    <w:div w:id="2102095006">
      <w:bodyDiv w:val="1"/>
      <w:marLeft w:val="0"/>
      <w:marRight w:val="0"/>
      <w:marTop w:val="0"/>
      <w:marBottom w:val="0"/>
      <w:divBdr>
        <w:top w:val="none" w:sz="0" w:space="0" w:color="auto"/>
        <w:left w:val="none" w:sz="0" w:space="0" w:color="auto"/>
        <w:bottom w:val="none" w:sz="0" w:space="0" w:color="auto"/>
        <w:right w:val="none" w:sz="0" w:space="0" w:color="auto"/>
      </w:divBdr>
    </w:div>
    <w:div w:id="2145811344">
      <w:bodyDiv w:val="1"/>
      <w:marLeft w:val="0"/>
      <w:marRight w:val="0"/>
      <w:marTop w:val="0"/>
      <w:marBottom w:val="0"/>
      <w:divBdr>
        <w:top w:val="none" w:sz="0" w:space="0" w:color="auto"/>
        <w:left w:val="none" w:sz="0" w:space="0" w:color="auto"/>
        <w:bottom w:val="none" w:sz="0" w:space="0" w:color="auto"/>
        <w:right w:val="none" w:sz="0" w:space="0" w:color="auto"/>
      </w:divBdr>
    </w:div>
    <w:div w:id="214619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uliana.lingite@sam.gov.lv"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hart" Target="charts/chart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4">
                <a:latin typeface="Times New Roman" pitchFamily="18" charset="0"/>
                <a:cs typeface="Times New Roman" pitchFamily="18" charset="0"/>
              </a:defRPr>
            </a:pPr>
            <a:r>
              <a:rPr lang="lv-LV" sz="1402">
                <a:latin typeface="Times New Roman" pitchFamily="18" charset="0"/>
                <a:cs typeface="Times New Roman" pitchFamily="18" charset="0"/>
              </a:rPr>
              <a:t>Vilcienu</a:t>
            </a:r>
            <a:r>
              <a:rPr lang="lv-LV" sz="1402" baseline="0">
                <a:latin typeface="Times New Roman" pitchFamily="18" charset="0"/>
                <a:cs typeface="Times New Roman" pitchFamily="18" charset="0"/>
              </a:rPr>
              <a:t>-km kravu pārvadājumos</a:t>
            </a:r>
          </a:p>
          <a:p>
            <a:pPr>
              <a:defRPr sz="1404">
                <a:latin typeface="Times New Roman" pitchFamily="18" charset="0"/>
                <a:cs typeface="Times New Roman" pitchFamily="18" charset="0"/>
              </a:defRPr>
            </a:pPr>
            <a:r>
              <a:rPr lang="lv-LV" sz="1402" baseline="0">
                <a:latin typeface="Times New Roman" pitchFamily="18" charset="0"/>
                <a:cs typeface="Times New Roman" pitchFamily="18" charset="0"/>
              </a:rPr>
              <a:t>2011.gadā un 2012.gadā (tūkst.)</a:t>
            </a:r>
            <a:endParaRPr lang="lv-LV" sz="1400">
              <a:latin typeface="Times New Roman" pitchFamily="18" charset="0"/>
              <a:cs typeface="Times New Roman" pitchFamily="18" charset="0"/>
            </a:endParaRPr>
          </a:p>
        </c:rich>
      </c:tx>
      <c:overlay val="0"/>
      <c:spPr>
        <a:noFill/>
        <a:ln w="25431">
          <a:noFill/>
        </a:ln>
      </c:spPr>
    </c:title>
    <c:autoTitleDeleted val="0"/>
    <c:plotArea>
      <c:layout/>
      <c:barChart>
        <c:barDir val="col"/>
        <c:grouping val="clustered"/>
        <c:varyColors val="0"/>
        <c:ser>
          <c:idx val="0"/>
          <c:order val="0"/>
          <c:tx>
            <c:strRef>
              <c:f>Sheet1!$B$1</c:f>
              <c:strCache>
                <c:ptCount val="1"/>
                <c:pt idx="0">
                  <c:v>LDz koncerns</c:v>
                </c:pt>
              </c:strCache>
            </c:strRef>
          </c:tx>
          <c:spPr>
            <a:solidFill>
              <a:schemeClr val="accent2">
                <a:lumMod val="75000"/>
              </a:schemeClr>
            </a:solidFill>
          </c:spPr>
          <c:invertIfNegative val="0"/>
          <c:dLbls>
            <c:spPr>
              <a:noFill/>
              <a:ln w="25431">
                <a:noFill/>
              </a:ln>
            </c:spPr>
            <c:txPr>
              <a:bodyPr/>
              <a:lstStyle/>
              <a:p>
                <a:pPr>
                  <a:defRPr sz="1101" b="1">
                    <a:latin typeface="Times New Roman" pitchFamily="18" charset="0"/>
                    <a:cs typeface="Times New Roman" pitchFamily="18" charset="0"/>
                  </a:defRPr>
                </a:pPr>
                <a:endParaRPr lang="lv-LV"/>
              </a:p>
            </c:txPr>
            <c:showLegendKey val="0"/>
            <c:showVal val="1"/>
            <c:showCatName val="0"/>
            <c:showSerName val="0"/>
            <c:showPercent val="0"/>
            <c:showBubbleSize val="0"/>
            <c:showLeaderLines val="0"/>
          </c:dLbls>
          <c:cat>
            <c:strRef>
              <c:f>Sheet1!$A$2:$A$3</c:f>
              <c:strCache>
                <c:ptCount val="2"/>
                <c:pt idx="0">
                  <c:v>2011.g. </c:v>
                </c:pt>
                <c:pt idx="1">
                  <c:v>2012.g. </c:v>
                </c:pt>
              </c:strCache>
            </c:strRef>
          </c:cat>
          <c:val>
            <c:numRef>
              <c:f>Sheet1!$B$2:$B$3</c:f>
              <c:numCache>
                <c:formatCode>General</c:formatCode>
                <c:ptCount val="2"/>
                <c:pt idx="0">
                  <c:v>9935</c:v>
                </c:pt>
                <c:pt idx="1">
                  <c:v>10288</c:v>
                </c:pt>
              </c:numCache>
            </c:numRef>
          </c:val>
        </c:ser>
        <c:ser>
          <c:idx val="1"/>
          <c:order val="1"/>
          <c:tx>
            <c:strRef>
              <c:f>Sheet1!$C$1</c:f>
              <c:strCache>
                <c:ptCount val="1"/>
                <c:pt idx="0">
                  <c:v>Citi pārvadātāji</c:v>
                </c:pt>
              </c:strCache>
            </c:strRef>
          </c:tx>
          <c:spPr>
            <a:solidFill>
              <a:schemeClr val="accent6">
                <a:lumMod val="60000"/>
                <a:lumOff val="40000"/>
              </a:schemeClr>
            </a:solidFill>
          </c:spPr>
          <c:invertIfNegative val="0"/>
          <c:dLbls>
            <c:spPr>
              <a:noFill/>
              <a:ln w="25431">
                <a:noFill/>
              </a:ln>
            </c:spPr>
            <c:txPr>
              <a:bodyPr/>
              <a:lstStyle/>
              <a:p>
                <a:pPr>
                  <a:defRPr sz="1101" b="1">
                    <a:latin typeface="Times New Roman" pitchFamily="18" charset="0"/>
                    <a:cs typeface="Times New Roman" pitchFamily="18" charset="0"/>
                  </a:defRPr>
                </a:pPr>
                <a:endParaRPr lang="lv-LV"/>
              </a:p>
            </c:txPr>
            <c:showLegendKey val="0"/>
            <c:showVal val="1"/>
            <c:showCatName val="0"/>
            <c:showSerName val="0"/>
            <c:showPercent val="0"/>
            <c:showBubbleSize val="0"/>
            <c:showLeaderLines val="0"/>
          </c:dLbls>
          <c:cat>
            <c:strRef>
              <c:f>Sheet1!$A$2:$A$3</c:f>
              <c:strCache>
                <c:ptCount val="2"/>
                <c:pt idx="0">
                  <c:v>2011.g. </c:v>
                </c:pt>
                <c:pt idx="1">
                  <c:v>2012.g. </c:v>
                </c:pt>
              </c:strCache>
            </c:strRef>
          </c:cat>
          <c:val>
            <c:numRef>
              <c:f>Sheet1!$C$2:$C$3</c:f>
              <c:numCache>
                <c:formatCode>General</c:formatCode>
                <c:ptCount val="2"/>
                <c:pt idx="0">
                  <c:v>2696</c:v>
                </c:pt>
                <c:pt idx="1">
                  <c:v>2838</c:v>
                </c:pt>
              </c:numCache>
            </c:numRef>
          </c:val>
        </c:ser>
        <c:dLbls>
          <c:showLegendKey val="0"/>
          <c:showVal val="1"/>
          <c:showCatName val="0"/>
          <c:showSerName val="0"/>
          <c:showPercent val="0"/>
          <c:showBubbleSize val="0"/>
        </c:dLbls>
        <c:gapWidth val="150"/>
        <c:overlap val="-25"/>
        <c:axId val="245688960"/>
        <c:axId val="246852992"/>
      </c:barChart>
      <c:catAx>
        <c:axId val="245688960"/>
        <c:scaling>
          <c:orientation val="minMax"/>
        </c:scaling>
        <c:delete val="0"/>
        <c:axPos val="b"/>
        <c:numFmt formatCode="General" sourceLinked="1"/>
        <c:majorTickMark val="none"/>
        <c:minorTickMark val="none"/>
        <c:tickLblPos val="nextTo"/>
        <c:txPr>
          <a:bodyPr/>
          <a:lstStyle/>
          <a:p>
            <a:pPr>
              <a:defRPr sz="1101" b="1">
                <a:latin typeface="Times New Roman" pitchFamily="18" charset="0"/>
                <a:cs typeface="Times New Roman" pitchFamily="18" charset="0"/>
              </a:defRPr>
            </a:pPr>
            <a:endParaRPr lang="lv-LV"/>
          </a:p>
        </c:txPr>
        <c:crossAx val="246852992"/>
        <c:crosses val="autoZero"/>
        <c:auto val="1"/>
        <c:lblAlgn val="ctr"/>
        <c:lblOffset val="100"/>
        <c:noMultiLvlLbl val="0"/>
      </c:catAx>
      <c:valAx>
        <c:axId val="246852992"/>
        <c:scaling>
          <c:orientation val="minMax"/>
        </c:scaling>
        <c:delete val="1"/>
        <c:axPos val="l"/>
        <c:numFmt formatCode="General" sourceLinked="1"/>
        <c:majorTickMark val="out"/>
        <c:minorTickMark val="none"/>
        <c:tickLblPos val="nextTo"/>
        <c:crossAx val="245688960"/>
        <c:crosses val="autoZero"/>
        <c:crossBetween val="between"/>
      </c:valAx>
      <c:spPr>
        <a:ln>
          <a:noFill/>
        </a:ln>
      </c:spPr>
    </c:plotArea>
    <c:legend>
      <c:legendPos val="b"/>
      <c:overlay val="0"/>
      <c:txPr>
        <a:bodyPr/>
        <a:lstStyle/>
        <a:p>
          <a:pPr>
            <a:defRPr sz="1051" b="1">
              <a:latin typeface="Times New Roman" pitchFamily="18" charset="0"/>
              <a:cs typeface="Times New Roman" pitchFamily="18" charset="0"/>
            </a:defRPr>
          </a:pPr>
          <a:endParaRPr lang="lv-LV"/>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4">
                <a:latin typeface="Times New Roman" pitchFamily="18" charset="0"/>
                <a:cs typeface="Times New Roman" pitchFamily="18" charset="0"/>
              </a:defRPr>
            </a:pPr>
            <a:r>
              <a:rPr lang="lv-LV" sz="1402">
                <a:latin typeface="Times New Roman" pitchFamily="18" charset="0"/>
                <a:cs typeface="Times New Roman" pitchFamily="18" charset="0"/>
              </a:rPr>
              <a:t>Vilcienu</a:t>
            </a:r>
            <a:r>
              <a:rPr lang="lv-LV" sz="1402" baseline="0">
                <a:latin typeface="Times New Roman" pitchFamily="18" charset="0"/>
                <a:cs typeface="Times New Roman" pitchFamily="18" charset="0"/>
              </a:rPr>
              <a:t>-km pasažieru pārvadājumos</a:t>
            </a:r>
          </a:p>
          <a:p>
            <a:pPr>
              <a:defRPr sz="1404">
                <a:latin typeface="Times New Roman" pitchFamily="18" charset="0"/>
                <a:cs typeface="Times New Roman" pitchFamily="18" charset="0"/>
              </a:defRPr>
            </a:pPr>
            <a:r>
              <a:rPr lang="lv-LV" sz="1402" baseline="0">
                <a:latin typeface="Times New Roman" pitchFamily="18" charset="0"/>
                <a:cs typeface="Times New Roman" pitchFamily="18" charset="0"/>
              </a:rPr>
              <a:t>2011.gadā un 2012.gadā (tūkst.)</a:t>
            </a:r>
            <a:endParaRPr lang="lv-LV" sz="1400">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Sheet1!$B$1</c:f>
              <c:strCache>
                <c:ptCount val="1"/>
                <c:pt idx="0">
                  <c:v>Iekšzemes pasažieru pārvadājumi</c:v>
                </c:pt>
              </c:strCache>
            </c:strRef>
          </c:tx>
          <c:spPr>
            <a:solidFill>
              <a:schemeClr val="accent2">
                <a:lumMod val="75000"/>
              </a:schemeClr>
            </a:solidFill>
          </c:spPr>
          <c:invertIfNegative val="0"/>
          <c:dLbls>
            <c:txPr>
              <a:bodyPr/>
              <a:lstStyle/>
              <a:p>
                <a:pPr>
                  <a:defRPr sz="1101" b="1">
                    <a:latin typeface="Times New Roman" pitchFamily="18" charset="0"/>
                    <a:cs typeface="Times New Roman" pitchFamily="18" charset="0"/>
                  </a:defRPr>
                </a:pPr>
                <a:endParaRPr lang="lv-LV"/>
              </a:p>
            </c:txPr>
            <c:showLegendKey val="0"/>
            <c:showVal val="1"/>
            <c:showCatName val="0"/>
            <c:showSerName val="0"/>
            <c:showPercent val="0"/>
            <c:showBubbleSize val="0"/>
            <c:showLeaderLines val="0"/>
          </c:dLbls>
          <c:cat>
            <c:strRef>
              <c:f>Sheet1!$A$2:$A$3</c:f>
              <c:strCache>
                <c:ptCount val="2"/>
                <c:pt idx="0">
                  <c:v>2011.g.</c:v>
                </c:pt>
                <c:pt idx="1">
                  <c:v>2012.g. </c:v>
                </c:pt>
              </c:strCache>
            </c:strRef>
          </c:cat>
          <c:val>
            <c:numRef>
              <c:f>Sheet1!$B$2:$B$3</c:f>
              <c:numCache>
                <c:formatCode>General</c:formatCode>
                <c:ptCount val="2"/>
                <c:pt idx="0" formatCode="#,##0">
                  <c:v>5807</c:v>
                </c:pt>
                <c:pt idx="1">
                  <c:v>5712</c:v>
                </c:pt>
              </c:numCache>
            </c:numRef>
          </c:val>
        </c:ser>
        <c:ser>
          <c:idx val="1"/>
          <c:order val="1"/>
          <c:tx>
            <c:strRef>
              <c:f>Sheet1!$C$1</c:f>
              <c:strCache>
                <c:ptCount val="1"/>
                <c:pt idx="0">
                  <c:v>Starptautiskie pasažieru pārvadājumi</c:v>
                </c:pt>
              </c:strCache>
            </c:strRef>
          </c:tx>
          <c:spPr>
            <a:solidFill>
              <a:schemeClr val="accent6">
                <a:lumMod val="60000"/>
                <a:lumOff val="40000"/>
              </a:schemeClr>
            </a:solidFill>
          </c:spPr>
          <c:invertIfNegative val="0"/>
          <c:dLbls>
            <c:txPr>
              <a:bodyPr/>
              <a:lstStyle/>
              <a:p>
                <a:pPr>
                  <a:defRPr sz="1101" b="1">
                    <a:latin typeface="Times New Roman" pitchFamily="18" charset="0"/>
                    <a:cs typeface="Times New Roman" pitchFamily="18" charset="0"/>
                  </a:defRPr>
                </a:pPr>
                <a:endParaRPr lang="lv-LV"/>
              </a:p>
            </c:txPr>
            <c:showLegendKey val="0"/>
            <c:showVal val="1"/>
            <c:showCatName val="0"/>
            <c:showSerName val="0"/>
            <c:showPercent val="0"/>
            <c:showBubbleSize val="0"/>
            <c:showLeaderLines val="0"/>
          </c:dLbls>
          <c:cat>
            <c:strRef>
              <c:f>Sheet1!$A$2:$A$3</c:f>
              <c:strCache>
                <c:ptCount val="2"/>
                <c:pt idx="0">
                  <c:v>2011.g.</c:v>
                </c:pt>
                <c:pt idx="1">
                  <c:v>2012.g. </c:v>
                </c:pt>
              </c:strCache>
            </c:strRef>
          </c:cat>
          <c:val>
            <c:numRef>
              <c:f>Sheet1!$C$2:$C$3</c:f>
              <c:numCache>
                <c:formatCode>General</c:formatCode>
                <c:ptCount val="2"/>
                <c:pt idx="0">
                  <c:v>590</c:v>
                </c:pt>
                <c:pt idx="1">
                  <c:v>577</c:v>
                </c:pt>
              </c:numCache>
            </c:numRef>
          </c:val>
        </c:ser>
        <c:dLbls>
          <c:showLegendKey val="0"/>
          <c:showVal val="0"/>
          <c:showCatName val="0"/>
          <c:showSerName val="0"/>
          <c:showPercent val="0"/>
          <c:showBubbleSize val="0"/>
        </c:dLbls>
        <c:gapWidth val="150"/>
        <c:overlap val="-25"/>
        <c:axId val="184106368"/>
        <c:axId val="184108160"/>
      </c:barChart>
      <c:catAx>
        <c:axId val="184106368"/>
        <c:scaling>
          <c:orientation val="minMax"/>
        </c:scaling>
        <c:delete val="0"/>
        <c:axPos val="b"/>
        <c:numFmt formatCode="General" sourceLinked="1"/>
        <c:majorTickMark val="none"/>
        <c:minorTickMark val="none"/>
        <c:tickLblPos val="nextTo"/>
        <c:txPr>
          <a:bodyPr/>
          <a:lstStyle/>
          <a:p>
            <a:pPr>
              <a:defRPr sz="1101" b="1">
                <a:latin typeface="Times New Roman" pitchFamily="18" charset="0"/>
                <a:cs typeface="Times New Roman" pitchFamily="18" charset="0"/>
              </a:defRPr>
            </a:pPr>
            <a:endParaRPr lang="lv-LV"/>
          </a:p>
        </c:txPr>
        <c:crossAx val="184108160"/>
        <c:crosses val="autoZero"/>
        <c:auto val="1"/>
        <c:lblAlgn val="ctr"/>
        <c:lblOffset val="100"/>
        <c:noMultiLvlLbl val="0"/>
      </c:catAx>
      <c:valAx>
        <c:axId val="184108160"/>
        <c:scaling>
          <c:orientation val="minMax"/>
        </c:scaling>
        <c:delete val="1"/>
        <c:axPos val="l"/>
        <c:numFmt formatCode="#,##0" sourceLinked="1"/>
        <c:majorTickMark val="out"/>
        <c:minorTickMark val="none"/>
        <c:tickLblPos val="nextTo"/>
        <c:crossAx val="184106368"/>
        <c:crosses val="autoZero"/>
        <c:crossBetween val="between"/>
      </c:valAx>
    </c:plotArea>
    <c:legend>
      <c:legendPos val="b"/>
      <c:overlay val="0"/>
      <c:txPr>
        <a:bodyPr/>
        <a:lstStyle/>
        <a:p>
          <a:pPr>
            <a:defRPr sz="1051" b="1">
              <a:latin typeface="Times New Roman" pitchFamily="18" charset="0"/>
              <a:cs typeface="Times New Roman" pitchFamily="18" charset="0"/>
            </a:defRPr>
          </a:pPr>
          <a:endParaRPr lang="lv-LV"/>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25B90-E46B-4C43-868C-04C752BC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4558</TotalTime>
  <Pages>36</Pages>
  <Words>58943</Words>
  <Characters>33598</Characters>
  <Application>Microsoft Office Word</Application>
  <DocSecurity>0</DocSecurity>
  <Lines>279</Lines>
  <Paragraphs>184</Paragraphs>
  <ScaleCrop>false</ScaleCrop>
  <HeadingPairs>
    <vt:vector size="2" baseType="variant">
      <vt:variant>
        <vt:lpstr>Title</vt:lpstr>
      </vt:variant>
      <vt:variant>
        <vt:i4>1</vt:i4>
      </vt:variant>
    </vt:vector>
  </HeadingPairs>
  <TitlesOfParts>
    <vt:vector size="1" baseType="lpstr">
      <vt:lpstr>Informatīvais ziņojums "Par kapitālsabiedrību, kurās Satiksmes ministrija ir valsts kapitāla daļu turētāja, 2012.gada finansiālo rādītāju un plānoto rezultatīvo rādītāju izpildi"</vt:lpstr>
    </vt:vector>
  </TitlesOfParts>
  <Company>Satiksmes ministrija</Company>
  <LinksUpToDate>false</LinksUpToDate>
  <CharactersWithSpaces>92357</CharactersWithSpaces>
  <SharedDoc>false</SharedDoc>
  <HLinks>
    <vt:vector size="6" baseType="variant">
      <vt:variant>
        <vt:i4>589858</vt:i4>
      </vt:variant>
      <vt:variant>
        <vt:i4>0</vt:i4>
      </vt:variant>
      <vt:variant>
        <vt:i4>0</vt:i4>
      </vt:variant>
      <vt:variant>
        <vt:i4>5</vt:i4>
      </vt:variant>
      <vt:variant>
        <vt:lpwstr>mailto:juliana.lingite@sam.gov.lv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kapitālsabiedrību, kurās Satiksmes ministrija ir valsts kapitāla daļu turētāja, 2012.gada finansiālo rādītāju un plānoto rezultatīvo rādītāju izpildi"</dc:title>
  <dc:subject>Informatīvais ziņojums</dc:subject>
  <dc:creator>J.Liņģīte</dc:creator>
  <dc:description>J.Liņģīte, 67028022_x000d_
juliana.lingite@sam.gov.lv</dc:description>
  <cp:lastModifiedBy>Baiba Šterna</cp:lastModifiedBy>
  <cp:revision>13</cp:revision>
  <cp:lastPrinted>2013-09-30T13:13:00Z</cp:lastPrinted>
  <dcterms:created xsi:type="dcterms:W3CDTF">2013-09-17T08:20:00Z</dcterms:created>
  <dcterms:modified xsi:type="dcterms:W3CDTF">2013-10-04T10:45:00Z</dcterms:modified>
</cp:coreProperties>
</file>