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9B287" w14:textId="12BA10FF" w:rsidR="00491494" w:rsidRPr="00546B8B" w:rsidRDefault="00800239" w:rsidP="00800239">
      <w:pPr>
        <w:spacing w:after="0"/>
        <w:ind w:firstLine="0"/>
        <w:jc w:val="center"/>
        <w:rPr>
          <w:sz w:val="28"/>
          <w:szCs w:val="28"/>
        </w:rPr>
      </w:pPr>
      <w:r w:rsidRPr="00546B8B">
        <w:rPr>
          <w:sz w:val="28"/>
          <w:szCs w:val="28"/>
        </w:rPr>
        <w:t>Informatīvais ziņojums</w:t>
      </w:r>
      <w:r w:rsidR="00626C63" w:rsidRPr="00626C63">
        <w:rPr>
          <w:rStyle w:val="FootnoteReference"/>
          <w:sz w:val="28"/>
          <w:szCs w:val="28"/>
        </w:rPr>
        <w:footnoteReference w:customMarkFollows="1" w:id="1"/>
        <w:sym w:font="Symbol" w:char="F020"/>
      </w:r>
    </w:p>
    <w:p w14:paraId="5172C9AC" w14:textId="77777777" w:rsidR="00800239" w:rsidRPr="00546B8B" w:rsidRDefault="00DA2A95" w:rsidP="00800239">
      <w:pPr>
        <w:spacing w:after="0"/>
        <w:ind w:firstLine="0"/>
        <w:jc w:val="center"/>
        <w:rPr>
          <w:sz w:val="28"/>
          <w:szCs w:val="28"/>
        </w:rPr>
      </w:pPr>
      <w:r>
        <w:rPr>
          <w:sz w:val="28"/>
          <w:szCs w:val="28"/>
        </w:rPr>
        <w:t>„P</w:t>
      </w:r>
      <w:r w:rsidR="00800239" w:rsidRPr="00546B8B">
        <w:rPr>
          <w:sz w:val="28"/>
          <w:szCs w:val="28"/>
        </w:rPr>
        <w:t xml:space="preserve">ar </w:t>
      </w:r>
      <w:r w:rsidR="00DD0296">
        <w:rPr>
          <w:sz w:val="28"/>
          <w:szCs w:val="28"/>
        </w:rPr>
        <w:t xml:space="preserve">pagaidu bezmaksas </w:t>
      </w:r>
      <w:r w:rsidR="00800239" w:rsidRPr="00546B8B">
        <w:rPr>
          <w:sz w:val="28"/>
          <w:szCs w:val="28"/>
        </w:rPr>
        <w:t>emisijas kvotu piešķiršanu elektroenerģijas ražošanai 2013.-2020.gada periodā</w:t>
      </w:r>
      <w:r>
        <w:rPr>
          <w:sz w:val="28"/>
          <w:szCs w:val="28"/>
        </w:rPr>
        <w:t>”</w:t>
      </w:r>
    </w:p>
    <w:p w14:paraId="3BAFA327" w14:textId="77777777" w:rsidR="00307105" w:rsidRDefault="00307105" w:rsidP="00800239">
      <w:pPr>
        <w:spacing w:after="0"/>
        <w:ind w:firstLine="0"/>
        <w:jc w:val="center"/>
      </w:pPr>
    </w:p>
    <w:p w14:paraId="5C12D693" w14:textId="77777777" w:rsidR="00307105" w:rsidRDefault="00307105" w:rsidP="00800239">
      <w:pPr>
        <w:spacing w:after="0"/>
        <w:ind w:firstLine="0"/>
        <w:jc w:val="center"/>
      </w:pPr>
    </w:p>
    <w:p w14:paraId="59BEA336" w14:textId="77777777" w:rsidR="00D233DE" w:rsidRDefault="00495CF9" w:rsidP="004832D7">
      <w:r>
        <w:t>Atbilstoši likuma</w:t>
      </w:r>
      <w:r w:rsidR="00550E6B">
        <w:t xml:space="preserve"> „Par piesārņojumu”</w:t>
      </w:r>
      <w:r>
        <w:t xml:space="preserve"> pārejas noteikumu </w:t>
      </w:r>
      <w:r w:rsidR="008B7D6F">
        <w:t>30</w:t>
      </w:r>
      <w:r>
        <w:t xml:space="preserve">.punktam </w:t>
      </w:r>
      <w:r w:rsidRPr="009E6EFB">
        <w:rPr>
          <w:b/>
        </w:rPr>
        <w:t>Ministru kabinetam</w:t>
      </w:r>
      <w:r w:rsidR="00550E6B" w:rsidRPr="009E6EFB">
        <w:rPr>
          <w:b/>
        </w:rPr>
        <w:t xml:space="preserve"> </w:t>
      </w:r>
      <w:r w:rsidRPr="009E6EFB">
        <w:rPr>
          <w:b/>
        </w:rPr>
        <w:t>līdz 2011.gada 15.augustam jāpieņem lēmums</w:t>
      </w:r>
      <w:r w:rsidR="00550E6B" w:rsidRPr="009E6EFB">
        <w:rPr>
          <w:b/>
        </w:rPr>
        <w:t xml:space="preserve"> </w:t>
      </w:r>
      <w:r w:rsidR="00D233DE" w:rsidRPr="009E6EFB">
        <w:rPr>
          <w:b/>
        </w:rPr>
        <w:t>atbalstīt bezmaksas emisijas kvotu piešķiršanu elektroenerģijas ražošanai 2013.-2020.gada periodā vai lēmums par šāda atbalsta atteikumu.</w:t>
      </w:r>
      <w:r w:rsidR="00D233DE">
        <w:t xml:space="preserve"> </w:t>
      </w:r>
      <w:r w:rsidR="00D97FA2">
        <w:t>Š</w:t>
      </w:r>
      <w:r w:rsidR="001064BC">
        <w:t xml:space="preserve">ī likuma norma noteikta atbilstoši </w:t>
      </w:r>
      <w:r w:rsidR="004832D7" w:rsidRPr="004832D7">
        <w:t>Eiropas Parlamenta un Padomes 2003.gada 13.oktobra direktīvas 2003/87/EK, ar kuru nosaka sistēmu siltumnīcas efektu izraisošo gāzu emisijas kvotu tirdzniecībai Kopienā un groza Padomes direktīvu 96/61/EK</w:t>
      </w:r>
      <w:r w:rsidR="004832D7">
        <w:t xml:space="preserve"> (ar grozījumiem) </w:t>
      </w:r>
      <w:r w:rsidR="00D97FA2">
        <w:t>(turpmāk – Direktīva 200</w:t>
      </w:r>
      <w:r w:rsidR="004832D7">
        <w:t>3</w:t>
      </w:r>
      <w:r w:rsidR="00D97FA2">
        <w:t>/</w:t>
      </w:r>
      <w:r w:rsidR="004832D7">
        <w:t>87</w:t>
      </w:r>
      <w:r w:rsidR="00D97FA2">
        <w:t>/EK)</w:t>
      </w:r>
      <w:r w:rsidR="00D97FA2" w:rsidRPr="00424787">
        <w:t>,</w:t>
      </w:r>
      <w:r w:rsidR="001064BC">
        <w:t>10</w:t>
      </w:r>
      <w:r w:rsidR="006B7C6E">
        <w:t>.</w:t>
      </w:r>
      <w:r w:rsidR="00D01446">
        <w:t xml:space="preserve">c </w:t>
      </w:r>
      <w:r w:rsidR="001064BC">
        <w:t>pantam</w:t>
      </w:r>
      <w:r w:rsidR="00D97FA2">
        <w:t xml:space="preserve">, </w:t>
      </w:r>
      <w:r w:rsidR="00BF1634">
        <w:t>kas noteic</w:t>
      </w:r>
      <w:r w:rsidR="00D97FA2" w:rsidRPr="00D97FA2">
        <w:t xml:space="preserve">, ka Eiropas </w:t>
      </w:r>
      <w:r w:rsidR="00FA6B90">
        <w:t>Savienības (turpmāk – ES)</w:t>
      </w:r>
      <w:r w:rsidR="00D97FA2" w:rsidRPr="00D97FA2">
        <w:t xml:space="preserve"> dalībvalstīm</w:t>
      </w:r>
      <w:r w:rsidR="00FA6B90">
        <w:t xml:space="preserve">, kas atbilst šajā pantā noteiktajiem kritērijiem, </w:t>
      </w:r>
      <w:r w:rsidR="00D97FA2" w:rsidRPr="00D97FA2">
        <w:t xml:space="preserve">tiek dota izvēles iespēja piešķirt </w:t>
      </w:r>
      <w:r w:rsidR="006B7C6E">
        <w:t xml:space="preserve">pagaidu </w:t>
      </w:r>
      <w:r w:rsidR="00D97FA2" w:rsidRPr="00D97FA2">
        <w:t>bezmaksas emisijas kvotas elektroenerģijas ražošanas iekārtām</w:t>
      </w:r>
      <w:r w:rsidR="00D97FA2">
        <w:t xml:space="preserve"> (elektroenerģijas ražošanas daļai).</w:t>
      </w:r>
    </w:p>
    <w:p w14:paraId="01883858" w14:textId="77777777" w:rsidR="009E6EFB" w:rsidRDefault="009E6EFB" w:rsidP="004832D7">
      <w:r>
        <w:t xml:space="preserve">Šajā informatīvajā ziņojumā </w:t>
      </w:r>
      <w:r w:rsidR="00B44CDF">
        <w:t>apkopota</w:t>
      </w:r>
      <w:r>
        <w:t xml:space="preserve"> vispārīga informācija par </w:t>
      </w:r>
      <w:r w:rsidR="00B44CDF">
        <w:t>emisijas kvotu piešķiršan</w:t>
      </w:r>
      <w:r w:rsidR="00E57521">
        <w:t>u</w:t>
      </w:r>
      <w:r w:rsidR="00B44CDF">
        <w:t xml:space="preserve"> elektroenerģijas ražošanas iekārtām, situāciju Latvijā</w:t>
      </w:r>
      <w:r w:rsidR="00B759AD">
        <w:t>, ietekmi uz valsts budžetu un citiem apsvērumiem</w:t>
      </w:r>
      <w:r w:rsidR="00061E6D">
        <w:t>, kas nepieciešama pamatota Ministru kabineta lēmuma pieņemšan</w:t>
      </w:r>
      <w:r w:rsidR="00121470">
        <w:t>ai</w:t>
      </w:r>
      <w:r w:rsidR="00061E6D">
        <w:t>.</w:t>
      </w:r>
    </w:p>
    <w:p w14:paraId="61E646C2" w14:textId="77777777" w:rsidR="00800239" w:rsidRPr="002C0E4C" w:rsidRDefault="002C0E4C" w:rsidP="002C0E4C">
      <w:pPr>
        <w:ind w:firstLine="0"/>
        <w:rPr>
          <w:b/>
        </w:rPr>
      </w:pPr>
      <w:r w:rsidRPr="002C0E4C">
        <w:rPr>
          <w:b/>
        </w:rPr>
        <w:t>1.</w:t>
      </w:r>
      <w:r w:rsidR="00D133D9">
        <w:rPr>
          <w:b/>
        </w:rPr>
        <w:t>Bezmaksas emisijas kvotu piešķiršanas</w:t>
      </w:r>
      <w:r w:rsidRPr="002C0E4C">
        <w:rPr>
          <w:b/>
        </w:rPr>
        <w:t xml:space="preserve"> j</w:t>
      </w:r>
      <w:r w:rsidR="00722459" w:rsidRPr="002C0E4C">
        <w:rPr>
          <w:b/>
        </w:rPr>
        <w:t>uridiskais pamats</w:t>
      </w:r>
    </w:p>
    <w:p w14:paraId="5A35628F" w14:textId="77777777" w:rsidR="00A31A6E" w:rsidRDefault="00E57521" w:rsidP="00B44CDF">
      <w:pPr>
        <w:ind w:firstLine="709"/>
      </w:pPr>
      <w:r>
        <w:t xml:space="preserve">Izrietoši no </w:t>
      </w:r>
      <w:r w:rsidR="00A31A6E">
        <w:t>Direktīva</w:t>
      </w:r>
      <w:r w:rsidR="001064BC">
        <w:t>s</w:t>
      </w:r>
      <w:r w:rsidR="00A31A6E">
        <w:t xml:space="preserve"> </w:t>
      </w:r>
      <w:r w:rsidR="004832D7">
        <w:t xml:space="preserve">2003/87/EK </w:t>
      </w:r>
      <w:r w:rsidR="00D01446">
        <w:t xml:space="preserve">10.a </w:t>
      </w:r>
      <w:r w:rsidR="00A31A6E">
        <w:t xml:space="preserve">panta 3.punkta, </w:t>
      </w:r>
      <w:r w:rsidR="001064BC">
        <w:t xml:space="preserve">elektroenerģijas ražošanas iekārtām </w:t>
      </w:r>
      <w:r w:rsidR="006B7C6E">
        <w:t xml:space="preserve">2013.-2020.gada periodā </w:t>
      </w:r>
      <w:r w:rsidR="00A31A6E">
        <w:t xml:space="preserve">emisijas kvotas netiek piešķirtas. Vienlaikus </w:t>
      </w:r>
      <w:r w:rsidR="00061E6D">
        <w:t xml:space="preserve">šīs pašas direktīvas </w:t>
      </w:r>
      <w:r w:rsidR="00424787">
        <w:t>10</w:t>
      </w:r>
      <w:r w:rsidR="00D01446">
        <w:t>.</w:t>
      </w:r>
      <w:r w:rsidR="00424787">
        <w:t>c</w:t>
      </w:r>
      <w:r w:rsidR="00D01446">
        <w:t xml:space="preserve"> </w:t>
      </w:r>
      <w:r w:rsidR="00424787">
        <w:t>pant</w:t>
      </w:r>
      <w:r w:rsidR="00A31A6E">
        <w:t>s paredz</w:t>
      </w:r>
      <w:r w:rsidR="00061E6D">
        <w:t xml:space="preserve"> izņēmumu</w:t>
      </w:r>
      <w:r w:rsidR="00E65786">
        <w:t xml:space="preserve"> (derogāciju)</w:t>
      </w:r>
      <w:r>
        <w:t xml:space="preserve">, </w:t>
      </w:r>
      <w:r w:rsidR="00551683">
        <w:t>E</w:t>
      </w:r>
      <w:r>
        <w:t>S</w:t>
      </w:r>
      <w:r w:rsidR="00551683">
        <w:t xml:space="preserve"> dalībvalst</w:t>
      </w:r>
      <w:r w:rsidR="00A31A6E">
        <w:t>īm,</w:t>
      </w:r>
      <w:r w:rsidRPr="00E57521">
        <w:t xml:space="preserve"> </w:t>
      </w:r>
      <w:r>
        <w:t xml:space="preserve">kas atbilst šajā pantā noteiktajiem kritērijiem. </w:t>
      </w:r>
      <w:r w:rsidR="00A31A6E">
        <w:t>Latvija</w:t>
      </w:r>
      <w:r>
        <w:t xml:space="preserve"> izpilda </w:t>
      </w:r>
      <w:r w:rsidR="00BF1634">
        <w:t xml:space="preserve">Direktīvas 2003/87/EK </w:t>
      </w:r>
      <w:r>
        <w:t>10.c panta 1.punkta</w:t>
      </w:r>
      <w:r w:rsidR="005D1012">
        <w:t xml:space="preserve"> </w:t>
      </w:r>
      <w:r w:rsidR="00BF1634">
        <w:t xml:space="preserve">b) apakšpunktā noteikto </w:t>
      </w:r>
      <w:r w:rsidR="005D1012">
        <w:t>kritēriju</w:t>
      </w:r>
      <w:r w:rsidR="00A31A6E">
        <w:rPr>
          <w:rStyle w:val="FootnoteReference"/>
        </w:rPr>
        <w:footnoteReference w:id="2"/>
      </w:r>
      <w:r w:rsidR="00A31A6E">
        <w:t xml:space="preserve">, </w:t>
      </w:r>
      <w:r w:rsidR="005D1012">
        <w:t xml:space="preserve">tādējādi tai </w:t>
      </w:r>
      <w:r w:rsidR="00A31A6E">
        <w:t>tiek dota izvēles iespēja</w:t>
      </w:r>
      <w:r w:rsidR="00551683">
        <w:t xml:space="preserve"> piešķirt </w:t>
      </w:r>
      <w:r w:rsidR="006B7C6E">
        <w:t xml:space="preserve">pagaidu </w:t>
      </w:r>
      <w:r w:rsidR="00551683">
        <w:t>bezmaksas emisijas kvotas</w:t>
      </w:r>
      <w:r w:rsidR="0044084F">
        <w:t xml:space="preserve"> </w:t>
      </w:r>
      <w:r w:rsidR="00551683">
        <w:t>elektroenerģijas ražošana</w:t>
      </w:r>
      <w:r w:rsidR="00387403">
        <w:t>s</w:t>
      </w:r>
      <w:r w:rsidR="00551683">
        <w:t xml:space="preserve"> iekārtām</w:t>
      </w:r>
      <w:r w:rsidR="00A31A6E">
        <w:t xml:space="preserve">, ievērojot </w:t>
      </w:r>
      <w:r w:rsidR="00440C19">
        <w:t xml:space="preserve">šādus </w:t>
      </w:r>
      <w:r w:rsidR="006B7C6E" w:rsidRPr="00626181">
        <w:rPr>
          <w:u w:val="single"/>
        </w:rPr>
        <w:t xml:space="preserve">emisijas kvotu </w:t>
      </w:r>
      <w:r w:rsidR="00061E6D">
        <w:rPr>
          <w:u w:val="single"/>
        </w:rPr>
        <w:t>piešķiršanas</w:t>
      </w:r>
      <w:r w:rsidR="006B7C6E" w:rsidRPr="00626181">
        <w:rPr>
          <w:u w:val="single"/>
        </w:rPr>
        <w:t xml:space="preserve"> principus</w:t>
      </w:r>
      <w:r w:rsidR="00626181">
        <w:rPr>
          <w:rStyle w:val="FootnoteReference"/>
        </w:rPr>
        <w:footnoteReference w:id="3"/>
      </w:r>
      <w:r w:rsidR="00A31A6E">
        <w:t>:</w:t>
      </w:r>
    </w:p>
    <w:p w14:paraId="4D12E456" w14:textId="77777777" w:rsidR="00DD28E8" w:rsidRDefault="005D1012" w:rsidP="007559D1">
      <w:pPr>
        <w:pStyle w:val="ListParagraph"/>
        <w:numPr>
          <w:ilvl w:val="0"/>
          <w:numId w:val="5"/>
        </w:numPr>
        <w:ind w:left="1134" w:hanging="425"/>
      </w:pPr>
      <w:r>
        <w:t xml:space="preserve">bezmaksas </w:t>
      </w:r>
      <w:r w:rsidR="00440C19">
        <w:t>e</w:t>
      </w:r>
      <w:r w:rsidR="00D47CC1">
        <w:t xml:space="preserve">misijas kvotas tiek piešķirtas </w:t>
      </w:r>
      <w:r w:rsidR="00F770B9">
        <w:t xml:space="preserve">elektroenerģiju ražojošām </w:t>
      </w:r>
      <w:r w:rsidR="00D47CC1">
        <w:t>iekārtām, kas d</w:t>
      </w:r>
      <w:r w:rsidR="00551683">
        <w:t xml:space="preserve">arbojošās </w:t>
      </w:r>
      <w:r w:rsidR="00DD28E8">
        <w:t>jau pirms 2008.gada 31.decembra</w:t>
      </w:r>
      <w:r w:rsidR="00551683">
        <w:t xml:space="preserve"> vai kuras līdz minētajai dienai bija uzsākušas</w:t>
      </w:r>
      <w:r w:rsidR="00DD28E8">
        <w:t xml:space="preserve"> </w:t>
      </w:r>
      <w:r w:rsidR="00F770B9">
        <w:t>ieguldījumu (investīciju)</w:t>
      </w:r>
      <w:r w:rsidR="00DD28E8">
        <w:t xml:space="preserve"> procesu;</w:t>
      </w:r>
    </w:p>
    <w:p w14:paraId="68CE8FA8" w14:textId="77777777" w:rsidR="006B7C6E" w:rsidRDefault="005D1012" w:rsidP="007559D1">
      <w:pPr>
        <w:pStyle w:val="ListParagraph"/>
        <w:numPr>
          <w:ilvl w:val="0"/>
          <w:numId w:val="5"/>
        </w:numPr>
        <w:ind w:left="1134" w:hanging="425"/>
      </w:pPr>
      <w:r>
        <w:t xml:space="preserve">bezmaksas </w:t>
      </w:r>
      <w:r w:rsidR="00440C19">
        <w:t>e</w:t>
      </w:r>
      <w:r w:rsidR="006B7C6E">
        <w:t xml:space="preserve">misijas kvotas tiek piešķirtas no </w:t>
      </w:r>
      <w:r w:rsidR="00440C19">
        <w:t xml:space="preserve">konkrētai </w:t>
      </w:r>
      <w:r w:rsidR="006B7C6E">
        <w:t>valstij iedalītā emisijas kvotu izsoļu apjoma;</w:t>
      </w:r>
    </w:p>
    <w:p w14:paraId="576A06C2" w14:textId="77777777" w:rsidR="00626181" w:rsidRDefault="00440C19" w:rsidP="007559D1">
      <w:pPr>
        <w:pStyle w:val="ListParagraph"/>
        <w:numPr>
          <w:ilvl w:val="0"/>
          <w:numId w:val="5"/>
        </w:numPr>
        <w:ind w:left="1134" w:hanging="425"/>
      </w:pPr>
      <w:r>
        <w:t>k</w:t>
      </w:r>
      <w:r w:rsidR="006B7C6E">
        <w:t xml:space="preserve">opējā </w:t>
      </w:r>
      <w:r w:rsidR="005D1012">
        <w:t xml:space="preserve">bezmaksas </w:t>
      </w:r>
      <w:r w:rsidR="006B7C6E">
        <w:t>emisijas kvotu sadale 2013.gadā nedrīkst pārsniegt 70% no 2005.-2007.gada pārbaudīto emisiju gada vidējā apjoma</w:t>
      </w:r>
      <w:r w:rsidR="00626181">
        <w:t xml:space="preserve"> un piešķīrums pakāpeniski jāsamazina, līdz 2020.gadā emisijas kvotas netiek piešķirtas;</w:t>
      </w:r>
    </w:p>
    <w:p w14:paraId="19921B71" w14:textId="77777777" w:rsidR="006B7C6E" w:rsidRDefault="005D1012" w:rsidP="007559D1">
      <w:pPr>
        <w:pStyle w:val="ListParagraph"/>
        <w:numPr>
          <w:ilvl w:val="0"/>
          <w:numId w:val="5"/>
        </w:numPr>
        <w:ind w:left="1134" w:hanging="425"/>
      </w:pPr>
      <w:r>
        <w:lastRenderedPageBreak/>
        <w:t xml:space="preserve">bezmaksas </w:t>
      </w:r>
      <w:r w:rsidR="00A26365">
        <w:t xml:space="preserve">emisijas kvotas piešķiramas tikai </w:t>
      </w:r>
      <w:r w:rsidR="00626181">
        <w:t xml:space="preserve">par </w:t>
      </w:r>
      <w:r w:rsidR="00A26365">
        <w:t>pašmāju (nacionāl</w:t>
      </w:r>
      <w:r>
        <w:t>o</w:t>
      </w:r>
      <w:r w:rsidR="00A26365">
        <w:t>)</w:t>
      </w:r>
      <w:r w:rsidR="006B7C6E">
        <w:t xml:space="preserve"> </w:t>
      </w:r>
      <w:r w:rsidR="00626181">
        <w:t>gala</w:t>
      </w:r>
      <w:r w:rsidR="00440C19">
        <w:t xml:space="preserve"> </w:t>
      </w:r>
      <w:r w:rsidR="00A26365">
        <w:t xml:space="preserve">bruto elektroenerģijas </w:t>
      </w:r>
      <w:r w:rsidR="00626181">
        <w:t>patēriņu</w:t>
      </w:r>
      <w:r w:rsidR="006B7C6E">
        <w:t xml:space="preserve">; </w:t>
      </w:r>
    </w:p>
    <w:p w14:paraId="15338529" w14:textId="77777777" w:rsidR="00626181" w:rsidRDefault="0024561B" w:rsidP="007559D1">
      <w:pPr>
        <w:pStyle w:val="ListParagraph"/>
        <w:numPr>
          <w:ilvl w:val="0"/>
          <w:numId w:val="5"/>
        </w:numPr>
        <w:ind w:left="1134" w:hanging="425"/>
      </w:pPr>
      <w:r>
        <w:t xml:space="preserve">bezmaksas </w:t>
      </w:r>
      <w:r w:rsidR="00440C19">
        <w:t>e</w:t>
      </w:r>
      <w:r w:rsidR="006B7C6E">
        <w:t>misijas kvot</w:t>
      </w:r>
      <w:r>
        <w:t>u</w:t>
      </w:r>
      <w:r w:rsidR="006B7C6E">
        <w:t xml:space="preserve"> sadal</w:t>
      </w:r>
      <w:r w:rsidR="00061E6D">
        <w:t>ē piemēro</w:t>
      </w:r>
      <w:r w:rsidR="006B7C6E">
        <w:t xml:space="preserve"> vienu no metodēm: 1) pārbaudītās vidējās emisijas 2005.-2007.gada periodā; 2) Savienības mēroga līmeņatzīmi vai 3) dalībvalsts līmenī noteiktu līmeņatzīmi katram kurinām</w:t>
      </w:r>
      <w:r w:rsidR="00061E6D">
        <w:t>ā</w:t>
      </w:r>
      <w:r w:rsidR="006B7C6E">
        <w:t xml:space="preserve"> veidam;</w:t>
      </w:r>
      <w:r w:rsidR="00626181" w:rsidRPr="00626181">
        <w:t xml:space="preserve"> </w:t>
      </w:r>
    </w:p>
    <w:p w14:paraId="748837D4" w14:textId="77777777" w:rsidR="00440C19" w:rsidRDefault="00626181" w:rsidP="007559D1">
      <w:pPr>
        <w:pStyle w:val="ListParagraph"/>
        <w:numPr>
          <w:ilvl w:val="0"/>
          <w:numId w:val="5"/>
        </w:numPr>
        <w:ind w:left="1134" w:hanging="425"/>
      </w:pPr>
      <w:r>
        <w:t xml:space="preserve">valsts var noteikt, ka piešķirtās </w:t>
      </w:r>
      <w:r w:rsidR="0024561B">
        <w:t xml:space="preserve">bezmaksas </w:t>
      </w:r>
      <w:r>
        <w:t>emisijas kvotas iekārtas operators var izmantot tikai emisijas kvotu nodošanai (nevis, piemēram, pārdošanai);</w:t>
      </w:r>
    </w:p>
    <w:p w14:paraId="28D2BA3A" w14:textId="77777777" w:rsidR="00440C19" w:rsidRDefault="00440C19" w:rsidP="00440C19">
      <w:pPr>
        <w:ind w:firstLine="0"/>
      </w:pPr>
      <w:r>
        <w:t xml:space="preserve">un </w:t>
      </w:r>
      <w:r w:rsidRPr="00440C19">
        <w:rPr>
          <w:u w:val="single"/>
        </w:rPr>
        <w:t>izpildot šādas ziņošanas prasības</w:t>
      </w:r>
      <w:r>
        <w:t>:</w:t>
      </w:r>
    </w:p>
    <w:p w14:paraId="373F0070" w14:textId="77777777" w:rsidR="00F770B9" w:rsidRDefault="00440C19" w:rsidP="00F770B9">
      <w:pPr>
        <w:pStyle w:val="ListParagraph"/>
        <w:numPr>
          <w:ilvl w:val="0"/>
          <w:numId w:val="3"/>
        </w:numPr>
        <w:ind w:left="993" w:hanging="284"/>
      </w:pPr>
      <w:r>
        <w:t>v</w:t>
      </w:r>
      <w:r w:rsidR="00DD28E8">
        <w:t>alst</w:t>
      </w:r>
      <w:r w:rsidR="0007651F">
        <w:t xml:space="preserve">s līdz 2011.gada 30.septembrim </w:t>
      </w:r>
      <w:r w:rsidR="00DD28E8">
        <w:t xml:space="preserve">iesniedz </w:t>
      </w:r>
      <w:r w:rsidR="00E90EF3">
        <w:t xml:space="preserve">Eiropas </w:t>
      </w:r>
      <w:r w:rsidR="00DD28E8">
        <w:t>Komisijai</w:t>
      </w:r>
      <w:r w:rsidR="00F770B9">
        <w:t xml:space="preserve"> </w:t>
      </w:r>
      <w:r w:rsidR="00E90EF3">
        <w:t>(turpmāk – Komisija</w:t>
      </w:r>
      <w:r w:rsidR="002D4DC1">
        <w:t>, EK</w:t>
      </w:r>
      <w:r w:rsidR="00E90EF3">
        <w:t xml:space="preserve">) </w:t>
      </w:r>
      <w:r w:rsidR="00F770B9">
        <w:t xml:space="preserve">pieteikumu </w:t>
      </w:r>
      <w:r w:rsidR="00A26365">
        <w:t xml:space="preserve">pagaidu </w:t>
      </w:r>
      <w:r w:rsidR="00F770B9">
        <w:t xml:space="preserve">bezmaksas emisijas kvotu piešķiršanai </w:t>
      </w:r>
      <w:r w:rsidR="00F770B9" w:rsidRPr="00D97FA2">
        <w:t>elektroenerģijas ražošanas iekārtām</w:t>
      </w:r>
      <w:r w:rsidR="00F770B9">
        <w:t>, kas ietver</w:t>
      </w:r>
      <w:r w:rsidR="00DD28E8">
        <w:t xml:space="preserve"> </w:t>
      </w:r>
      <w:r w:rsidR="00F770B9">
        <w:t xml:space="preserve">iekārtu sarakstu, uz kurām attiecas bezmaksas emisijas kvotu pieteikums un emisijas kvotu apjoma sadalījumu, </w:t>
      </w:r>
      <w:r w:rsidR="00DD28E8">
        <w:t>valsts plān</w:t>
      </w:r>
      <w:r w:rsidR="00F770B9">
        <w:t>u</w:t>
      </w:r>
      <w:r w:rsidR="00DD28E8">
        <w:t>, kurā paredz ieguldījumus infrastruktūrās moder</w:t>
      </w:r>
      <w:r w:rsidR="007E47AA">
        <w:t>n</w:t>
      </w:r>
      <w:r w:rsidR="00DD28E8">
        <w:t>izēšanā un atjaunošanai un tīrajām tehnoloģijām</w:t>
      </w:r>
      <w:r w:rsidR="00F770B9">
        <w:t>,</w:t>
      </w:r>
      <w:r w:rsidR="00F770B9" w:rsidRPr="00F770B9">
        <w:t xml:space="preserve"> </w:t>
      </w:r>
      <w:r w:rsidR="00F770B9">
        <w:t>ieguldījumu monitoringa un ieviešanas noteikumus un informāciju par to, ka emisijas kvotu sadale nepamatoti nekropļo konkurenci;</w:t>
      </w:r>
    </w:p>
    <w:p w14:paraId="07009977" w14:textId="77777777" w:rsidR="00EB4C2D" w:rsidRDefault="00440C19" w:rsidP="00EB4C2D">
      <w:pPr>
        <w:pStyle w:val="ListParagraph"/>
        <w:numPr>
          <w:ilvl w:val="0"/>
          <w:numId w:val="3"/>
        </w:numPr>
        <w:ind w:left="993" w:hanging="284"/>
      </w:pPr>
      <w:r>
        <w:t>k</w:t>
      </w:r>
      <w:r w:rsidR="00EB4C2D">
        <w:t>atru gadu iekārtas, kurām piešķirtas bezmaksas emisijas kvotas</w:t>
      </w:r>
      <w:r w:rsidR="00F770B9">
        <w:t xml:space="preserve"> elektroenerģijas ražošanai</w:t>
      </w:r>
      <w:r w:rsidR="00EB4C2D">
        <w:t>, iesniedz valstij ziņojumu par ieguldījumu īstenošanu atbilstoši valsts iesniegtajam valsts plānam</w:t>
      </w:r>
      <w:r w:rsidR="00165EAA">
        <w:t>, valsts šos ziņojumus publisko</w:t>
      </w:r>
      <w:r w:rsidR="00EB4C2D">
        <w:t>;</w:t>
      </w:r>
    </w:p>
    <w:p w14:paraId="3D0C165D" w14:textId="77777777" w:rsidR="00DD28E8" w:rsidRDefault="00440C19" w:rsidP="00DD28E8">
      <w:pPr>
        <w:pStyle w:val="ListParagraph"/>
        <w:numPr>
          <w:ilvl w:val="0"/>
          <w:numId w:val="3"/>
        </w:numPr>
        <w:ind w:left="993" w:hanging="284"/>
      </w:pPr>
      <w:r>
        <w:t>k</w:t>
      </w:r>
      <w:r w:rsidR="00DD28E8">
        <w:t>atru gadu valsts iesniedz Komisijai ziņojumu par ieguldījumiem infrastruktūras atjaunošanā un tīrajās tehnoloģijās</w:t>
      </w:r>
      <w:r w:rsidR="006B7C6E">
        <w:t>.</w:t>
      </w:r>
    </w:p>
    <w:p w14:paraId="13C2C71A" w14:textId="77777777" w:rsidR="006B7C6E" w:rsidRDefault="006B7C6E" w:rsidP="00A26365">
      <w:r>
        <w:t>Komisija</w:t>
      </w:r>
      <w:r w:rsidR="00A26365">
        <w:t xml:space="preserve">s atbildība ir 6 mēnešu laikā </w:t>
      </w:r>
      <w:r>
        <w:t>izvērtē</w:t>
      </w:r>
      <w:r w:rsidR="00A26365">
        <w:t>t</w:t>
      </w:r>
      <w:r>
        <w:t xml:space="preserve"> valsts iesniegto </w:t>
      </w:r>
      <w:r w:rsidR="00A26365">
        <w:t xml:space="preserve">pieteikumu pagaidu bezmaksas emisijas kvotu piešķiršanai </w:t>
      </w:r>
      <w:r w:rsidR="00A26365" w:rsidRPr="00D97FA2">
        <w:t>elektroenerģijas ražošanas iekārtām</w:t>
      </w:r>
      <w:r>
        <w:t xml:space="preserve"> un pieņem</w:t>
      </w:r>
      <w:r w:rsidR="00A26365">
        <w:t>t</w:t>
      </w:r>
      <w:r>
        <w:t xml:space="preserve"> lēmumu pieņemt vai noraidīt</w:t>
      </w:r>
      <w:r w:rsidRPr="00C10CD2">
        <w:t xml:space="preserve"> </w:t>
      </w:r>
      <w:r>
        <w:t>pieteikumu</w:t>
      </w:r>
      <w:r w:rsidR="00165EAA">
        <w:t xml:space="preserve">. Bezmaksas </w:t>
      </w:r>
      <w:r w:rsidR="000A6E05">
        <w:t xml:space="preserve">emisijas </w:t>
      </w:r>
      <w:r w:rsidR="00165EAA">
        <w:t>kvotu piešķiršana var tikt noraidīta arī tad, ja operators nepilda nosacījumus attiecībā uz ražošanas modernizāciju.</w:t>
      </w:r>
    </w:p>
    <w:p w14:paraId="325CF7B4" w14:textId="77777777" w:rsidR="007E47AA" w:rsidRDefault="007E47AA" w:rsidP="007E47AA"/>
    <w:p w14:paraId="33978444" w14:textId="77777777" w:rsidR="00D01446" w:rsidRPr="001E4720" w:rsidRDefault="005A4FE6" w:rsidP="002C0E4C">
      <w:pPr>
        <w:ind w:firstLine="0"/>
        <w:rPr>
          <w:b/>
        </w:rPr>
      </w:pPr>
      <w:r>
        <w:rPr>
          <w:b/>
        </w:rPr>
        <w:t>2.</w:t>
      </w:r>
      <w:r w:rsidR="002C0E4C">
        <w:rPr>
          <w:b/>
        </w:rPr>
        <w:t>Atbilstība derogācijai un pretendenti</w:t>
      </w:r>
    </w:p>
    <w:p w14:paraId="56B9F04E" w14:textId="77777777" w:rsidR="00E20BB3" w:rsidRDefault="00BD2CAE" w:rsidP="00E20BB3">
      <w:r>
        <w:t>Latvija atbilst Direktīvas 2003/87/EK 10.c panta 1.punkt</w:t>
      </w:r>
      <w:r w:rsidR="00BF1634">
        <w:t>a b)apakšpunktā</w:t>
      </w:r>
      <w:r w:rsidRPr="00BD2CAE">
        <w:t xml:space="preserve"> noteikt</w:t>
      </w:r>
      <w:r>
        <w:t>a</w:t>
      </w:r>
      <w:r w:rsidR="00BF1634">
        <w:t>ja</w:t>
      </w:r>
      <w:r>
        <w:t>m</w:t>
      </w:r>
      <w:r w:rsidRPr="00BD2CAE">
        <w:t xml:space="preserve"> kritērij</w:t>
      </w:r>
      <w:r>
        <w:t>am</w:t>
      </w:r>
      <w:r w:rsidR="00324A46">
        <w:t xml:space="preserve"> – 2007.gadā </w:t>
      </w:r>
      <w:r w:rsidR="00324A46" w:rsidRPr="00BD2CAE">
        <w:t>Latvija</w:t>
      </w:r>
      <w:r w:rsidR="00324A46">
        <w:t>s</w:t>
      </w:r>
      <w:r w:rsidR="00324A46" w:rsidRPr="00BD2CAE">
        <w:t xml:space="preserve"> elektroenerģijas tīklam </w:t>
      </w:r>
      <w:r w:rsidR="00324A46">
        <w:t>bija</w:t>
      </w:r>
      <w:r w:rsidR="00324A46" w:rsidRPr="00BD2CAE">
        <w:t xml:space="preserve"> tikai viens savienojums ar tīkl</w:t>
      </w:r>
      <w:r w:rsidR="007A621C">
        <w:t>u</w:t>
      </w:r>
      <w:r w:rsidR="00324A46" w:rsidRPr="00BD2CAE">
        <w:t>, kur</w:t>
      </w:r>
      <w:r w:rsidR="007A621C">
        <w:t>u apsaimnieko Elektroenerģijas pārvades koordinācijas apvienība (UCTE) un kura</w:t>
      </w:r>
      <w:r w:rsidR="00324A46" w:rsidRPr="00BD2CAE">
        <w:t xml:space="preserve"> jauda nepārsniedz 400MW</w:t>
      </w:r>
      <w:r w:rsidR="00324A46">
        <w:t>. Tādēļ Latvija</w:t>
      </w:r>
      <w:r w:rsidR="00AC02A5">
        <w:t>i tiek dota</w:t>
      </w:r>
      <w:r w:rsidR="00324A46">
        <w:t xml:space="preserve"> izvēles iespēja piešķirt </w:t>
      </w:r>
      <w:r w:rsidR="00AC02A5">
        <w:t xml:space="preserve">vai nepiešķirt </w:t>
      </w:r>
      <w:r w:rsidR="007A621C">
        <w:t xml:space="preserve">bezmaksas </w:t>
      </w:r>
      <w:r w:rsidR="00324A46">
        <w:t xml:space="preserve">emisijas kvotas elektroenerģijas ražošanai. </w:t>
      </w:r>
      <w:r w:rsidR="00F168F9">
        <w:t xml:space="preserve"> </w:t>
      </w:r>
    </w:p>
    <w:p w14:paraId="3644C4BE" w14:textId="77777777" w:rsidR="002315D3" w:rsidRPr="00E20BB3" w:rsidRDefault="002315D3" w:rsidP="00E65786">
      <w:pPr>
        <w:rPr>
          <w:rFonts w:eastAsia="Calibri"/>
        </w:rPr>
      </w:pPr>
      <w:r>
        <w:t>Bezmaksas</w:t>
      </w:r>
      <w:r w:rsidR="00741CCB">
        <w:t xml:space="preserve"> emisijas</w:t>
      </w:r>
      <w:r>
        <w:t xml:space="preserve"> kvotas </w:t>
      </w:r>
      <w:r w:rsidR="000A6E05">
        <w:t xml:space="preserve">ES emisijas kvotu tirdzniecības sistēmas (turpmāk – ETS) </w:t>
      </w:r>
      <w:r w:rsidR="00E65786">
        <w:t xml:space="preserve">2013.-2020.gada ETS periodā </w:t>
      </w:r>
      <w:r w:rsidR="007A621C">
        <w:t xml:space="preserve">izrietoši no </w:t>
      </w:r>
      <w:r>
        <w:t>Direktīv</w:t>
      </w:r>
      <w:r w:rsidR="007A621C">
        <w:t>as</w:t>
      </w:r>
      <w:r>
        <w:t xml:space="preserve"> 2003/87/EK var piešķirt tām elektroenerģijas </w:t>
      </w:r>
      <w:r w:rsidR="00E65786">
        <w:t xml:space="preserve">ražošanas </w:t>
      </w:r>
      <w:r>
        <w:t xml:space="preserve">iekārtām, kas darbojušās līdz 2008.gada 31.decembrim vai kurās līdz minētajai dienai faktiski sākts ieguldījumu process. </w:t>
      </w:r>
    </w:p>
    <w:p w14:paraId="073C6FCA" w14:textId="77777777" w:rsidR="00564A04" w:rsidRDefault="00E20BB3" w:rsidP="002315D3">
      <w:r>
        <w:t xml:space="preserve">2011.gadā Latvijā </w:t>
      </w:r>
      <w:r w:rsidR="00564A04">
        <w:t>reģistrēti</w:t>
      </w:r>
      <w:r>
        <w:t xml:space="preserve"> </w:t>
      </w:r>
      <w:r w:rsidR="002C0E4C">
        <w:t>1</w:t>
      </w:r>
      <w:r w:rsidR="00BE7312">
        <w:t>1</w:t>
      </w:r>
      <w:r>
        <w:t xml:space="preserve"> ETS operatori</w:t>
      </w:r>
      <w:r w:rsidR="00564A04">
        <w:t>, kur</w:t>
      </w:r>
      <w:r w:rsidR="002315D3">
        <w:t xml:space="preserve">i atbilst šīm prasībām. </w:t>
      </w:r>
      <w:r w:rsidR="00564A04">
        <w:t>Vairāki no tiem jau saņ</w:t>
      </w:r>
      <w:r w:rsidR="00DA2E04">
        <w:t xml:space="preserve">ēmuši </w:t>
      </w:r>
      <w:r w:rsidR="00564A04">
        <w:t xml:space="preserve">atbalstu valsts ieviesto </w:t>
      </w:r>
      <w:r w:rsidR="00861D92">
        <w:t>elektroenerģijas iepirkuma cenu</w:t>
      </w:r>
      <w:r w:rsidR="00564A04">
        <w:t xml:space="preserve"> vai investīciju atbalsta shēmu ietvaros, tādējādi tiek veicināta modernu un tīru elektroenerģijas tehnoloģiju </w:t>
      </w:r>
      <w:r w:rsidR="00861D92">
        <w:t>darbība</w:t>
      </w:r>
      <w:r w:rsidR="0049081E">
        <w:t xml:space="preserve"> un siltumtīklu sakārtošana</w:t>
      </w:r>
      <w:r w:rsidR="00564A04">
        <w:t>. P</w:t>
      </w:r>
      <w:r w:rsidR="00E65786">
        <w:t>ie</w:t>
      </w:r>
      <w:r w:rsidR="00564A04">
        <w:t xml:space="preserve"> tam </w:t>
      </w:r>
      <w:r w:rsidR="00564A04" w:rsidRPr="004C7FFB">
        <w:t>valsts</w:t>
      </w:r>
      <w:r w:rsidR="00E65786" w:rsidRPr="004C7FFB">
        <w:t xml:space="preserve"> jau 2008.-2012.gada periodā </w:t>
      </w:r>
      <w:r w:rsidR="00564A04" w:rsidRPr="004C7FFB">
        <w:t>ir lēmusi piešķirt šiem operatoriem ievērojamu daudzumu papildus emisijas kvotu, kas</w:t>
      </w:r>
      <w:r w:rsidR="00393122" w:rsidRPr="004C7FFB">
        <w:t xml:space="preserve"> valstij kļuvušas </w:t>
      </w:r>
      <w:r w:rsidR="00393122" w:rsidRPr="004C7FFB">
        <w:lastRenderedPageBreak/>
        <w:t>pieejamas</w:t>
      </w:r>
      <w:r w:rsidR="002315D3" w:rsidRPr="004C7FFB">
        <w:t xml:space="preserve">, </w:t>
      </w:r>
      <w:r w:rsidR="00660F3C" w:rsidRPr="004C7FFB">
        <w:t>uzvarot tiesvedību</w:t>
      </w:r>
      <w:r w:rsidR="00C2698D">
        <w:rPr>
          <w:rStyle w:val="FootnoteReference"/>
        </w:rPr>
        <w:footnoteReference w:id="4"/>
      </w:r>
      <w:r w:rsidR="00660F3C" w:rsidRPr="004C7FFB">
        <w:t xml:space="preserve"> ar Eiropas Komisiju par emi</w:t>
      </w:r>
      <w:r w:rsidR="00E65786" w:rsidRPr="004C7FFB">
        <w:t>sijas kvotu sadales plānu 2008.-</w:t>
      </w:r>
      <w:r w:rsidR="00660F3C" w:rsidRPr="004C7FFB">
        <w:t>2012.gadam.</w:t>
      </w:r>
      <w:r w:rsidR="002315D3" w:rsidRPr="004C7FFB">
        <w:t xml:space="preserve"> </w:t>
      </w:r>
    </w:p>
    <w:p w14:paraId="349945CA" w14:textId="77777777" w:rsidR="008C62DE" w:rsidRDefault="008C62DE" w:rsidP="002315D3">
      <w:pPr>
        <w:rPr>
          <w:b/>
          <w:i/>
          <w:sz w:val="22"/>
          <w:szCs w:val="22"/>
        </w:rPr>
      </w:pPr>
    </w:p>
    <w:p w14:paraId="77173311" w14:textId="77777777" w:rsidR="008C62DE" w:rsidRDefault="008C62DE" w:rsidP="002315D3">
      <w:pPr>
        <w:rPr>
          <w:b/>
          <w:i/>
          <w:sz w:val="22"/>
          <w:szCs w:val="22"/>
        </w:rPr>
      </w:pPr>
    </w:p>
    <w:p w14:paraId="500F0777" w14:textId="77777777" w:rsidR="008C62DE" w:rsidRDefault="008C62DE" w:rsidP="002315D3">
      <w:pPr>
        <w:rPr>
          <w:b/>
          <w:i/>
          <w:sz w:val="22"/>
          <w:szCs w:val="22"/>
        </w:rPr>
      </w:pPr>
    </w:p>
    <w:p w14:paraId="6B9E3678" w14:textId="77777777" w:rsidR="007E3738" w:rsidRPr="008C62DE" w:rsidRDefault="007E3738" w:rsidP="002315D3">
      <w:pPr>
        <w:rPr>
          <w:b/>
          <w:i/>
          <w:sz w:val="22"/>
          <w:szCs w:val="22"/>
        </w:rPr>
      </w:pPr>
      <w:r w:rsidRPr="008C62DE">
        <w:rPr>
          <w:b/>
          <w:i/>
          <w:sz w:val="22"/>
          <w:szCs w:val="22"/>
        </w:rPr>
        <w:t xml:space="preserve">1.tabula. </w:t>
      </w:r>
      <w:r w:rsidR="008C62DE" w:rsidRPr="008C62DE">
        <w:rPr>
          <w:b/>
          <w:i/>
          <w:sz w:val="22"/>
          <w:szCs w:val="22"/>
        </w:rPr>
        <w:t>Derogācijas pretendentu saņemtais atbalsts</w:t>
      </w:r>
    </w:p>
    <w:tbl>
      <w:tblPr>
        <w:tblW w:w="9192" w:type="dxa"/>
        <w:tblInd w:w="95" w:type="dxa"/>
        <w:tblLook w:val="04A0" w:firstRow="1" w:lastRow="0" w:firstColumn="1" w:lastColumn="0" w:noHBand="0" w:noVBand="1"/>
      </w:tblPr>
      <w:tblGrid>
        <w:gridCol w:w="510"/>
        <w:gridCol w:w="4111"/>
        <w:gridCol w:w="1421"/>
        <w:gridCol w:w="1662"/>
        <w:gridCol w:w="1488"/>
      </w:tblGrid>
      <w:tr w:rsidR="0060530B" w:rsidRPr="00861D92" w14:paraId="3A2CFB54" w14:textId="77777777" w:rsidTr="00D152DA">
        <w:trPr>
          <w:trHeight w:val="300"/>
          <w:tblHeader/>
        </w:trPr>
        <w:tc>
          <w:tcPr>
            <w:tcW w:w="510" w:type="dxa"/>
            <w:tcBorders>
              <w:top w:val="single" w:sz="8" w:space="0" w:color="auto"/>
              <w:left w:val="single" w:sz="4" w:space="0" w:color="auto"/>
              <w:bottom w:val="single" w:sz="4" w:space="0" w:color="auto"/>
              <w:right w:val="single" w:sz="4" w:space="0" w:color="auto"/>
            </w:tcBorders>
          </w:tcPr>
          <w:p w14:paraId="2F9C9C6B" w14:textId="77777777" w:rsidR="00660F3C" w:rsidRPr="00861D92" w:rsidRDefault="00660F3C" w:rsidP="00BE7312">
            <w:pPr>
              <w:spacing w:after="0"/>
              <w:ind w:firstLine="0"/>
              <w:rPr>
                <w:rFonts w:eastAsia="Times New Roman"/>
                <w:color w:val="000000"/>
                <w:sz w:val="20"/>
                <w:szCs w:val="20"/>
                <w:lang w:eastAsia="lv-LV"/>
              </w:rPr>
            </w:pPr>
          </w:p>
        </w:tc>
        <w:tc>
          <w:tcPr>
            <w:tcW w:w="4111"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26299468" w14:textId="77777777" w:rsidR="00660F3C" w:rsidRPr="00861D92" w:rsidRDefault="00660F3C" w:rsidP="00BE7312">
            <w:pPr>
              <w:spacing w:after="0"/>
              <w:ind w:firstLine="0"/>
              <w:rPr>
                <w:rFonts w:eastAsia="Times New Roman"/>
                <w:color w:val="000000"/>
                <w:sz w:val="20"/>
                <w:szCs w:val="20"/>
                <w:lang w:eastAsia="lv-LV"/>
              </w:rPr>
            </w:pPr>
            <w:r w:rsidRPr="00861D92">
              <w:rPr>
                <w:rFonts w:eastAsia="Times New Roman"/>
                <w:color w:val="000000"/>
                <w:sz w:val="20"/>
                <w:szCs w:val="20"/>
                <w:lang w:eastAsia="lv-LV"/>
              </w:rPr>
              <w:t>Elektroenerģijas ražotājs</w:t>
            </w:r>
            <w:r w:rsidR="00BE7312" w:rsidRPr="00861D92">
              <w:rPr>
                <w:rFonts w:eastAsia="Times New Roman"/>
                <w:color w:val="000000"/>
                <w:sz w:val="20"/>
                <w:szCs w:val="20"/>
                <w:lang w:eastAsia="lv-LV"/>
              </w:rPr>
              <w:t xml:space="preserve"> -</w:t>
            </w:r>
            <w:r w:rsidRPr="00861D92">
              <w:rPr>
                <w:rFonts w:eastAsia="Times New Roman"/>
                <w:color w:val="000000"/>
                <w:sz w:val="20"/>
                <w:szCs w:val="20"/>
                <w:lang w:eastAsia="lv-LV"/>
              </w:rPr>
              <w:t xml:space="preserve"> ETS operators</w:t>
            </w:r>
          </w:p>
        </w:tc>
        <w:tc>
          <w:tcPr>
            <w:tcW w:w="1421" w:type="dxa"/>
            <w:tcBorders>
              <w:top w:val="single" w:sz="8" w:space="0" w:color="auto"/>
              <w:left w:val="single" w:sz="4" w:space="0" w:color="auto"/>
              <w:bottom w:val="single" w:sz="4" w:space="0" w:color="auto"/>
              <w:right w:val="single" w:sz="4" w:space="0" w:color="auto"/>
            </w:tcBorders>
          </w:tcPr>
          <w:p w14:paraId="242F23F6" w14:textId="77777777" w:rsidR="00660F3C" w:rsidRPr="00861D92" w:rsidRDefault="0060530B" w:rsidP="007E3738">
            <w:pPr>
              <w:spacing w:after="0"/>
              <w:ind w:firstLine="0"/>
              <w:rPr>
                <w:rFonts w:eastAsia="Times New Roman"/>
                <w:color w:val="000000"/>
                <w:sz w:val="20"/>
                <w:szCs w:val="20"/>
                <w:lang w:eastAsia="lv-LV"/>
              </w:rPr>
            </w:pPr>
            <w:r w:rsidRPr="00861D92">
              <w:rPr>
                <w:rFonts w:eastAsia="Times New Roman"/>
                <w:color w:val="000000"/>
                <w:sz w:val="20"/>
                <w:szCs w:val="20"/>
                <w:lang w:eastAsia="lv-LV"/>
              </w:rPr>
              <w:t xml:space="preserve">Jau piešķirtās papildus emisijas kvotas 2008.-2012. </w:t>
            </w:r>
            <w:r w:rsidR="007E3738">
              <w:rPr>
                <w:rFonts w:eastAsia="Times New Roman"/>
                <w:color w:val="000000"/>
                <w:sz w:val="20"/>
                <w:szCs w:val="20"/>
                <w:lang w:eastAsia="lv-LV"/>
              </w:rPr>
              <w:t>g</w:t>
            </w:r>
            <w:r w:rsidRPr="00861D92">
              <w:rPr>
                <w:rFonts w:eastAsia="Times New Roman"/>
                <w:color w:val="000000"/>
                <w:sz w:val="20"/>
                <w:szCs w:val="20"/>
                <w:lang w:eastAsia="lv-LV"/>
              </w:rPr>
              <w:t>adam</w:t>
            </w:r>
            <w:r w:rsidR="007E3738">
              <w:rPr>
                <w:rFonts w:eastAsia="Times New Roman"/>
                <w:color w:val="000000"/>
                <w:sz w:val="20"/>
                <w:szCs w:val="20"/>
                <w:lang w:eastAsia="lv-LV"/>
              </w:rPr>
              <w:t>*</w:t>
            </w:r>
          </w:p>
        </w:tc>
        <w:tc>
          <w:tcPr>
            <w:tcW w:w="1662" w:type="dxa"/>
            <w:tcBorders>
              <w:top w:val="single" w:sz="8" w:space="0" w:color="auto"/>
              <w:left w:val="single" w:sz="4" w:space="0" w:color="auto"/>
              <w:bottom w:val="single" w:sz="4" w:space="0" w:color="auto"/>
              <w:right w:val="single" w:sz="4" w:space="0" w:color="auto"/>
            </w:tcBorders>
          </w:tcPr>
          <w:p w14:paraId="3F836777" w14:textId="77777777" w:rsidR="00660F3C" w:rsidRPr="00861D92" w:rsidRDefault="0060530B" w:rsidP="00BE7312">
            <w:pPr>
              <w:spacing w:after="0"/>
              <w:ind w:firstLine="0"/>
              <w:rPr>
                <w:rFonts w:eastAsia="Times New Roman"/>
                <w:color w:val="000000"/>
                <w:sz w:val="20"/>
                <w:szCs w:val="20"/>
                <w:lang w:eastAsia="lv-LV"/>
              </w:rPr>
            </w:pPr>
            <w:r w:rsidRPr="00861D92">
              <w:rPr>
                <w:rFonts w:eastAsia="Times New Roman"/>
                <w:color w:val="000000"/>
                <w:sz w:val="20"/>
                <w:szCs w:val="20"/>
                <w:lang w:eastAsia="lv-LV"/>
              </w:rPr>
              <w:t>obligātais elektroenerģijas iepirkums</w:t>
            </w:r>
          </w:p>
        </w:tc>
        <w:tc>
          <w:tcPr>
            <w:tcW w:w="1488" w:type="dxa"/>
            <w:tcBorders>
              <w:top w:val="single" w:sz="8" w:space="0" w:color="auto"/>
              <w:left w:val="single" w:sz="4" w:space="0" w:color="auto"/>
              <w:bottom w:val="single" w:sz="4" w:space="0" w:color="auto"/>
              <w:right w:val="single" w:sz="4" w:space="0" w:color="auto"/>
            </w:tcBorders>
          </w:tcPr>
          <w:p w14:paraId="2F250491" w14:textId="77777777" w:rsidR="00660F3C" w:rsidRPr="00861D92" w:rsidRDefault="0060530B" w:rsidP="00BE7312">
            <w:pPr>
              <w:spacing w:after="0"/>
              <w:ind w:firstLine="0"/>
              <w:rPr>
                <w:rFonts w:eastAsia="Times New Roman"/>
                <w:color w:val="000000"/>
                <w:sz w:val="20"/>
                <w:szCs w:val="20"/>
                <w:lang w:eastAsia="lv-LV"/>
              </w:rPr>
            </w:pPr>
            <w:r w:rsidRPr="00861D92">
              <w:rPr>
                <w:rFonts w:eastAsia="Times New Roman"/>
                <w:color w:val="000000"/>
                <w:sz w:val="20"/>
                <w:szCs w:val="20"/>
                <w:lang w:eastAsia="lv-LV"/>
              </w:rPr>
              <w:t>Kohēzijas fonda finansējums</w:t>
            </w:r>
            <w:r w:rsidR="0049081E" w:rsidRPr="00861D92">
              <w:rPr>
                <w:rFonts w:eastAsia="Times New Roman"/>
                <w:color w:val="000000"/>
                <w:sz w:val="20"/>
                <w:szCs w:val="20"/>
                <w:lang w:eastAsia="lv-LV"/>
              </w:rPr>
              <w:t xml:space="preserve"> </w:t>
            </w:r>
          </w:p>
        </w:tc>
      </w:tr>
      <w:tr w:rsidR="0060530B" w:rsidRPr="00861D92" w14:paraId="6F7401F3" w14:textId="77777777" w:rsidTr="00BE7312">
        <w:trPr>
          <w:trHeight w:val="300"/>
        </w:trPr>
        <w:tc>
          <w:tcPr>
            <w:tcW w:w="510" w:type="dxa"/>
            <w:tcBorders>
              <w:top w:val="single" w:sz="8" w:space="0" w:color="auto"/>
              <w:left w:val="single" w:sz="4" w:space="0" w:color="auto"/>
              <w:bottom w:val="single" w:sz="4" w:space="0" w:color="auto"/>
              <w:right w:val="single" w:sz="4" w:space="0" w:color="auto"/>
            </w:tcBorders>
          </w:tcPr>
          <w:p w14:paraId="6AB29862" w14:textId="77777777" w:rsidR="00660F3C" w:rsidRPr="00861D92" w:rsidRDefault="00660F3C" w:rsidP="00B159BA">
            <w:pPr>
              <w:spacing w:after="0"/>
              <w:ind w:firstLine="0"/>
              <w:jc w:val="left"/>
              <w:rPr>
                <w:rFonts w:eastAsia="Times New Roman"/>
                <w:color w:val="000000"/>
                <w:sz w:val="20"/>
                <w:szCs w:val="20"/>
                <w:lang w:eastAsia="lv-LV"/>
              </w:rPr>
            </w:pPr>
            <w:r w:rsidRPr="00861D92">
              <w:rPr>
                <w:rFonts w:eastAsia="Times New Roman"/>
                <w:color w:val="000000"/>
                <w:sz w:val="20"/>
                <w:szCs w:val="20"/>
                <w:lang w:eastAsia="lv-LV"/>
              </w:rPr>
              <w:t>1.</w:t>
            </w:r>
          </w:p>
        </w:tc>
        <w:tc>
          <w:tcPr>
            <w:tcW w:w="4111"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608CE3C2" w14:textId="77777777" w:rsidR="00660F3C" w:rsidRPr="00861D92" w:rsidRDefault="00660F3C" w:rsidP="007E3738">
            <w:pPr>
              <w:spacing w:after="0"/>
              <w:ind w:firstLine="0"/>
              <w:jc w:val="left"/>
              <w:rPr>
                <w:rFonts w:eastAsia="Times New Roman"/>
                <w:color w:val="000000"/>
                <w:sz w:val="20"/>
                <w:szCs w:val="20"/>
                <w:lang w:eastAsia="lv-LV"/>
              </w:rPr>
            </w:pPr>
            <w:r w:rsidRPr="00861D92">
              <w:rPr>
                <w:rFonts w:eastAsia="Times New Roman"/>
                <w:color w:val="000000"/>
                <w:sz w:val="20"/>
                <w:szCs w:val="20"/>
                <w:lang w:eastAsia="lv-LV"/>
              </w:rPr>
              <w:t>PSIA "Ventspils siltums" Talsu ielā</w:t>
            </w:r>
          </w:p>
        </w:tc>
        <w:tc>
          <w:tcPr>
            <w:tcW w:w="1421" w:type="dxa"/>
            <w:tcBorders>
              <w:top w:val="single" w:sz="8" w:space="0" w:color="auto"/>
              <w:left w:val="single" w:sz="4" w:space="0" w:color="auto"/>
              <w:bottom w:val="single" w:sz="4" w:space="0" w:color="auto"/>
              <w:right w:val="single" w:sz="4" w:space="0" w:color="auto"/>
            </w:tcBorders>
          </w:tcPr>
          <w:p w14:paraId="180A627E" w14:textId="77777777" w:rsidR="00660F3C" w:rsidRPr="00861D92" w:rsidRDefault="007F2C27" w:rsidP="00BE7312">
            <w:pPr>
              <w:spacing w:after="0"/>
              <w:ind w:firstLine="0"/>
              <w:jc w:val="right"/>
              <w:rPr>
                <w:rFonts w:eastAsia="Times New Roman"/>
                <w:color w:val="000000"/>
                <w:sz w:val="20"/>
                <w:szCs w:val="20"/>
                <w:lang w:eastAsia="lv-LV"/>
              </w:rPr>
            </w:pPr>
            <w:r w:rsidRPr="00861D92">
              <w:rPr>
                <w:rFonts w:eastAsia="Times New Roman"/>
                <w:color w:val="000000"/>
                <w:sz w:val="20"/>
                <w:szCs w:val="20"/>
                <w:lang w:eastAsia="lv-LV"/>
              </w:rPr>
              <w:t>66550</w:t>
            </w:r>
          </w:p>
        </w:tc>
        <w:tc>
          <w:tcPr>
            <w:tcW w:w="1662" w:type="dxa"/>
            <w:tcBorders>
              <w:top w:val="single" w:sz="8" w:space="0" w:color="auto"/>
              <w:left w:val="single" w:sz="4" w:space="0" w:color="auto"/>
              <w:bottom w:val="single" w:sz="4" w:space="0" w:color="auto"/>
              <w:right w:val="single" w:sz="4" w:space="0" w:color="auto"/>
            </w:tcBorders>
          </w:tcPr>
          <w:p w14:paraId="61714D85" w14:textId="77777777" w:rsidR="00660F3C" w:rsidRPr="00861D92" w:rsidRDefault="00660F3C" w:rsidP="00BE7312">
            <w:pPr>
              <w:spacing w:after="0"/>
              <w:ind w:firstLine="0"/>
              <w:jc w:val="center"/>
              <w:rPr>
                <w:rFonts w:eastAsia="Times New Roman"/>
                <w:color w:val="000000"/>
                <w:sz w:val="20"/>
                <w:szCs w:val="20"/>
                <w:lang w:eastAsia="lv-LV"/>
              </w:rPr>
            </w:pPr>
          </w:p>
        </w:tc>
        <w:tc>
          <w:tcPr>
            <w:tcW w:w="1488" w:type="dxa"/>
            <w:tcBorders>
              <w:top w:val="single" w:sz="8" w:space="0" w:color="auto"/>
              <w:left w:val="single" w:sz="4" w:space="0" w:color="auto"/>
              <w:bottom w:val="single" w:sz="4" w:space="0" w:color="auto"/>
              <w:right w:val="single" w:sz="4" w:space="0" w:color="auto"/>
            </w:tcBorders>
          </w:tcPr>
          <w:p w14:paraId="52B7C7AC" w14:textId="77777777" w:rsidR="00660F3C" w:rsidRPr="00861D92" w:rsidRDefault="0060530B" w:rsidP="00BE7312">
            <w:pPr>
              <w:spacing w:after="0"/>
              <w:ind w:firstLine="0"/>
              <w:jc w:val="center"/>
              <w:rPr>
                <w:rFonts w:eastAsia="Times New Roman"/>
                <w:color w:val="000000"/>
                <w:sz w:val="20"/>
                <w:szCs w:val="20"/>
                <w:lang w:eastAsia="lv-LV"/>
              </w:rPr>
            </w:pPr>
            <w:r w:rsidRPr="00861D92">
              <w:rPr>
                <w:rFonts w:eastAsia="Times New Roman"/>
                <w:color w:val="000000"/>
                <w:sz w:val="20"/>
                <w:szCs w:val="20"/>
                <w:lang w:eastAsia="lv-LV"/>
              </w:rPr>
              <w:t>x</w:t>
            </w:r>
          </w:p>
        </w:tc>
      </w:tr>
      <w:tr w:rsidR="0060530B" w:rsidRPr="00861D92" w14:paraId="55F221FF" w14:textId="77777777" w:rsidTr="00BE7312">
        <w:trPr>
          <w:trHeight w:val="300"/>
        </w:trPr>
        <w:tc>
          <w:tcPr>
            <w:tcW w:w="510" w:type="dxa"/>
            <w:tcBorders>
              <w:top w:val="nil"/>
              <w:left w:val="single" w:sz="4" w:space="0" w:color="auto"/>
              <w:bottom w:val="single" w:sz="4" w:space="0" w:color="auto"/>
              <w:right w:val="single" w:sz="4" w:space="0" w:color="auto"/>
            </w:tcBorders>
          </w:tcPr>
          <w:p w14:paraId="507BB9C4" w14:textId="77777777" w:rsidR="00660F3C" w:rsidRPr="00861D92" w:rsidRDefault="00660F3C" w:rsidP="00B159BA">
            <w:pPr>
              <w:spacing w:after="0"/>
              <w:ind w:firstLine="0"/>
              <w:jc w:val="left"/>
              <w:rPr>
                <w:rFonts w:eastAsia="Times New Roman"/>
                <w:color w:val="000000"/>
                <w:sz w:val="20"/>
                <w:szCs w:val="20"/>
                <w:lang w:eastAsia="lv-LV"/>
              </w:rPr>
            </w:pPr>
            <w:r w:rsidRPr="00861D92">
              <w:rPr>
                <w:rFonts w:eastAsia="Times New Roman"/>
                <w:color w:val="000000"/>
                <w:sz w:val="20"/>
                <w:szCs w:val="20"/>
                <w:lang w:eastAsia="lv-LV"/>
              </w:rPr>
              <w:t>2.</w:t>
            </w:r>
          </w:p>
        </w:tc>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35928306" w14:textId="77777777" w:rsidR="00660F3C" w:rsidRPr="00861D92" w:rsidRDefault="00660F3C" w:rsidP="00B159BA">
            <w:pPr>
              <w:spacing w:after="0"/>
              <w:ind w:firstLine="0"/>
              <w:jc w:val="left"/>
              <w:rPr>
                <w:rFonts w:eastAsia="Times New Roman"/>
                <w:color w:val="000000"/>
                <w:sz w:val="20"/>
                <w:szCs w:val="20"/>
                <w:lang w:eastAsia="lv-LV"/>
              </w:rPr>
            </w:pPr>
            <w:r w:rsidRPr="00861D92">
              <w:rPr>
                <w:rFonts w:eastAsia="Times New Roman"/>
                <w:color w:val="000000"/>
                <w:sz w:val="20"/>
                <w:szCs w:val="20"/>
                <w:lang w:eastAsia="lv-LV"/>
              </w:rPr>
              <w:t>A/S “Latvenergo” TEC1</w:t>
            </w:r>
          </w:p>
        </w:tc>
        <w:tc>
          <w:tcPr>
            <w:tcW w:w="1421" w:type="dxa"/>
            <w:tcBorders>
              <w:top w:val="nil"/>
              <w:left w:val="single" w:sz="4" w:space="0" w:color="auto"/>
              <w:bottom w:val="single" w:sz="4" w:space="0" w:color="auto"/>
              <w:right w:val="single" w:sz="4" w:space="0" w:color="auto"/>
            </w:tcBorders>
          </w:tcPr>
          <w:p w14:paraId="50B94975" w14:textId="77777777" w:rsidR="00660F3C" w:rsidRPr="00861D92" w:rsidRDefault="007F2C27" w:rsidP="00BE7312">
            <w:pPr>
              <w:spacing w:after="0"/>
              <w:ind w:firstLine="0"/>
              <w:jc w:val="right"/>
              <w:rPr>
                <w:rFonts w:eastAsia="Times New Roman"/>
                <w:color w:val="000000"/>
                <w:sz w:val="20"/>
                <w:szCs w:val="20"/>
                <w:lang w:eastAsia="lv-LV"/>
              </w:rPr>
            </w:pPr>
            <w:r w:rsidRPr="00861D92">
              <w:rPr>
                <w:rFonts w:eastAsia="Times New Roman"/>
                <w:color w:val="000000"/>
                <w:sz w:val="20"/>
                <w:szCs w:val="20"/>
                <w:lang w:eastAsia="lv-LV"/>
              </w:rPr>
              <w:t>558560</w:t>
            </w:r>
          </w:p>
        </w:tc>
        <w:tc>
          <w:tcPr>
            <w:tcW w:w="1662" w:type="dxa"/>
            <w:tcBorders>
              <w:top w:val="nil"/>
              <w:left w:val="single" w:sz="4" w:space="0" w:color="auto"/>
              <w:bottom w:val="single" w:sz="4" w:space="0" w:color="auto"/>
              <w:right w:val="single" w:sz="4" w:space="0" w:color="auto"/>
            </w:tcBorders>
          </w:tcPr>
          <w:p w14:paraId="6F43E3E5" w14:textId="77777777" w:rsidR="00660F3C" w:rsidRPr="00861D92" w:rsidRDefault="0060530B" w:rsidP="00BE7312">
            <w:pPr>
              <w:spacing w:after="0"/>
              <w:ind w:firstLine="0"/>
              <w:jc w:val="center"/>
              <w:rPr>
                <w:rFonts w:eastAsia="Times New Roman"/>
                <w:color w:val="000000"/>
                <w:sz w:val="20"/>
                <w:szCs w:val="20"/>
                <w:lang w:eastAsia="lv-LV"/>
              </w:rPr>
            </w:pPr>
            <w:r w:rsidRPr="00861D92">
              <w:rPr>
                <w:rFonts w:eastAsia="Times New Roman"/>
                <w:color w:val="000000"/>
                <w:sz w:val="20"/>
                <w:szCs w:val="20"/>
                <w:lang w:eastAsia="lv-LV"/>
              </w:rPr>
              <w:t>x</w:t>
            </w:r>
          </w:p>
        </w:tc>
        <w:tc>
          <w:tcPr>
            <w:tcW w:w="1488" w:type="dxa"/>
            <w:tcBorders>
              <w:top w:val="nil"/>
              <w:left w:val="single" w:sz="4" w:space="0" w:color="auto"/>
              <w:bottom w:val="single" w:sz="4" w:space="0" w:color="auto"/>
              <w:right w:val="single" w:sz="4" w:space="0" w:color="auto"/>
            </w:tcBorders>
          </w:tcPr>
          <w:p w14:paraId="1A8AB298" w14:textId="77777777" w:rsidR="00660F3C" w:rsidRPr="00861D92" w:rsidRDefault="00660F3C" w:rsidP="00BE7312">
            <w:pPr>
              <w:spacing w:after="0"/>
              <w:ind w:firstLine="0"/>
              <w:jc w:val="center"/>
              <w:rPr>
                <w:rFonts w:eastAsia="Times New Roman"/>
                <w:color w:val="000000"/>
                <w:sz w:val="20"/>
                <w:szCs w:val="20"/>
                <w:lang w:eastAsia="lv-LV"/>
              </w:rPr>
            </w:pPr>
          </w:p>
        </w:tc>
      </w:tr>
      <w:tr w:rsidR="0060530B" w:rsidRPr="00861D92" w14:paraId="67D83811" w14:textId="77777777" w:rsidTr="00BE7312">
        <w:trPr>
          <w:trHeight w:val="300"/>
        </w:trPr>
        <w:tc>
          <w:tcPr>
            <w:tcW w:w="510" w:type="dxa"/>
            <w:tcBorders>
              <w:top w:val="nil"/>
              <w:left w:val="single" w:sz="4" w:space="0" w:color="auto"/>
              <w:bottom w:val="single" w:sz="4" w:space="0" w:color="auto"/>
              <w:right w:val="single" w:sz="4" w:space="0" w:color="auto"/>
            </w:tcBorders>
          </w:tcPr>
          <w:p w14:paraId="450F16FE" w14:textId="77777777" w:rsidR="00660F3C" w:rsidRPr="00861D92" w:rsidRDefault="00660F3C" w:rsidP="00B159BA">
            <w:pPr>
              <w:spacing w:after="0"/>
              <w:ind w:firstLine="0"/>
              <w:jc w:val="left"/>
              <w:rPr>
                <w:rFonts w:eastAsia="Times New Roman"/>
                <w:color w:val="000000"/>
                <w:sz w:val="20"/>
                <w:szCs w:val="20"/>
                <w:lang w:eastAsia="lv-LV"/>
              </w:rPr>
            </w:pPr>
            <w:r w:rsidRPr="00861D92">
              <w:rPr>
                <w:rFonts w:eastAsia="Times New Roman"/>
                <w:color w:val="000000"/>
                <w:sz w:val="20"/>
                <w:szCs w:val="20"/>
                <w:lang w:eastAsia="lv-LV"/>
              </w:rPr>
              <w:t>3.</w:t>
            </w:r>
          </w:p>
        </w:tc>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6EF1E291" w14:textId="77777777" w:rsidR="00660F3C" w:rsidRPr="00861D92" w:rsidRDefault="00660F3C" w:rsidP="00B159BA">
            <w:pPr>
              <w:spacing w:after="0"/>
              <w:ind w:firstLine="0"/>
              <w:jc w:val="left"/>
              <w:rPr>
                <w:rFonts w:eastAsia="Times New Roman"/>
                <w:color w:val="000000"/>
                <w:sz w:val="20"/>
                <w:szCs w:val="20"/>
                <w:lang w:eastAsia="lv-LV"/>
              </w:rPr>
            </w:pPr>
            <w:r w:rsidRPr="00861D92">
              <w:rPr>
                <w:rFonts w:eastAsia="Times New Roman"/>
                <w:color w:val="000000"/>
                <w:sz w:val="20"/>
                <w:szCs w:val="20"/>
                <w:lang w:eastAsia="lv-LV"/>
              </w:rPr>
              <w:t>A/S “Latvenergo” TEC2</w:t>
            </w:r>
          </w:p>
        </w:tc>
        <w:tc>
          <w:tcPr>
            <w:tcW w:w="1421" w:type="dxa"/>
            <w:tcBorders>
              <w:top w:val="nil"/>
              <w:left w:val="single" w:sz="4" w:space="0" w:color="auto"/>
              <w:bottom w:val="single" w:sz="4" w:space="0" w:color="auto"/>
              <w:right w:val="single" w:sz="4" w:space="0" w:color="auto"/>
            </w:tcBorders>
          </w:tcPr>
          <w:p w14:paraId="508DBBC7" w14:textId="77777777" w:rsidR="00660F3C" w:rsidRPr="00861D92" w:rsidRDefault="007F2C27" w:rsidP="00BE7312">
            <w:pPr>
              <w:spacing w:after="0"/>
              <w:ind w:firstLine="0"/>
              <w:jc w:val="right"/>
              <w:rPr>
                <w:rFonts w:eastAsia="Times New Roman"/>
                <w:color w:val="000000"/>
                <w:sz w:val="20"/>
                <w:szCs w:val="20"/>
                <w:lang w:eastAsia="lv-LV"/>
              </w:rPr>
            </w:pPr>
            <w:r w:rsidRPr="00861D92">
              <w:rPr>
                <w:rFonts w:eastAsia="Times New Roman"/>
                <w:color w:val="000000"/>
                <w:sz w:val="20"/>
                <w:szCs w:val="20"/>
                <w:lang w:eastAsia="lv-LV"/>
              </w:rPr>
              <w:t>3443258</w:t>
            </w:r>
          </w:p>
        </w:tc>
        <w:tc>
          <w:tcPr>
            <w:tcW w:w="1662" w:type="dxa"/>
            <w:tcBorders>
              <w:top w:val="nil"/>
              <w:left w:val="single" w:sz="4" w:space="0" w:color="auto"/>
              <w:bottom w:val="single" w:sz="4" w:space="0" w:color="auto"/>
              <w:right w:val="single" w:sz="4" w:space="0" w:color="auto"/>
            </w:tcBorders>
          </w:tcPr>
          <w:p w14:paraId="686998BB" w14:textId="77777777" w:rsidR="00660F3C" w:rsidRPr="00861D92" w:rsidRDefault="0060530B" w:rsidP="00BE7312">
            <w:pPr>
              <w:spacing w:after="0"/>
              <w:ind w:firstLine="0"/>
              <w:jc w:val="center"/>
              <w:rPr>
                <w:rFonts w:eastAsia="Times New Roman"/>
                <w:color w:val="000000"/>
                <w:sz w:val="20"/>
                <w:szCs w:val="20"/>
                <w:lang w:eastAsia="lv-LV"/>
              </w:rPr>
            </w:pPr>
            <w:r w:rsidRPr="00861D92">
              <w:rPr>
                <w:rFonts w:eastAsia="Times New Roman"/>
                <w:color w:val="000000"/>
                <w:sz w:val="20"/>
                <w:szCs w:val="20"/>
                <w:lang w:eastAsia="lv-LV"/>
              </w:rPr>
              <w:t>x</w:t>
            </w:r>
          </w:p>
        </w:tc>
        <w:tc>
          <w:tcPr>
            <w:tcW w:w="1488" w:type="dxa"/>
            <w:tcBorders>
              <w:top w:val="nil"/>
              <w:left w:val="single" w:sz="4" w:space="0" w:color="auto"/>
              <w:bottom w:val="single" w:sz="4" w:space="0" w:color="auto"/>
              <w:right w:val="single" w:sz="4" w:space="0" w:color="auto"/>
            </w:tcBorders>
          </w:tcPr>
          <w:p w14:paraId="36153D2A" w14:textId="77777777" w:rsidR="00660F3C" w:rsidRPr="00861D92" w:rsidRDefault="00660F3C" w:rsidP="00BE7312">
            <w:pPr>
              <w:spacing w:after="0"/>
              <w:ind w:firstLine="0"/>
              <w:jc w:val="center"/>
              <w:rPr>
                <w:rFonts w:eastAsia="Times New Roman"/>
                <w:color w:val="000000"/>
                <w:sz w:val="20"/>
                <w:szCs w:val="20"/>
                <w:lang w:eastAsia="lv-LV"/>
              </w:rPr>
            </w:pPr>
          </w:p>
        </w:tc>
      </w:tr>
      <w:tr w:rsidR="0060530B" w:rsidRPr="00861D92" w14:paraId="37DB9B8E" w14:textId="77777777" w:rsidTr="00BE7312">
        <w:trPr>
          <w:trHeight w:val="300"/>
        </w:trPr>
        <w:tc>
          <w:tcPr>
            <w:tcW w:w="510" w:type="dxa"/>
            <w:tcBorders>
              <w:top w:val="nil"/>
              <w:left w:val="single" w:sz="4" w:space="0" w:color="auto"/>
              <w:bottom w:val="single" w:sz="4" w:space="0" w:color="auto"/>
              <w:right w:val="single" w:sz="4" w:space="0" w:color="auto"/>
            </w:tcBorders>
          </w:tcPr>
          <w:p w14:paraId="6CEBCCC6" w14:textId="77777777" w:rsidR="00660F3C" w:rsidRPr="00861D92" w:rsidRDefault="00660F3C" w:rsidP="00B159BA">
            <w:pPr>
              <w:spacing w:after="0"/>
              <w:ind w:firstLine="0"/>
              <w:jc w:val="left"/>
              <w:rPr>
                <w:rFonts w:eastAsia="Times New Roman"/>
                <w:color w:val="000000"/>
                <w:sz w:val="20"/>
                <w:szCs w:val="20"/>
                <w:lang w:eastAsia="lv-LV"/>
              </w:rPr>
            </w:pPr>
            <w:r w:rsidRPr="00861D92">
              <w:rPr>
                <w:rFonts w:eastAsia="Times New Roman"/>
                <w:color w:val="000000"/>
                <w:sz w:val="20"/>
                <w:szCs w:val="20"/>
                <w:lang w:eastAsia="lv-LV"/>
              </w:rPr>
              <w:t>4.</w:t>
            </w:r>
          </w:p>
        </w:tc>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2D1BB7A6" w14:textId="77777777" w:rsidR="00660F3C" w:rsidRPr="00861D92" w:rsidRDefault="00660F3C" w:rsidP="00B159BA">
            <w:pPr>
              <w:spacing w:after="0"/>
              <w:ind w:firstLine="0"/>
              <w:jc w:val="left"/>
              <w:rPr>
                <w:rFonts w:eastAsia="Times New Roman"/>
                <w:color w:val="000000"/>
                <w:sz w:val="20"/>
                <w:szCs w:val="20"/>
                <w:lang w:eastAsia="lv-LV"/>
              </w:rPr>
            </w:pPr>
            <w:r w:rsidRPr="00861D92">
              <w:rPr>
                <w:rFonts w:eastAsia="Times New Roman"/>
                <w:color w:val="000000"/>
                <w:sz w:val="20"/>
                <w:szCs w:val="20"/>
                <w:lang w:eastAsia="lv-LV"/>
              </w:rPr>
              <w:t>A/S „Rīgas siltums” Daugavgrīva</w:t>
            </w:r>
          </w:p>
        </w:tc>
        <w:tc>
          <w:tcPr>
            <w:tcW w:w="1421" w:type="dxa"/>
            <w:tcBorders>
              <w:top w:val="nil"/>
              <w:left w:val="single" w:sz="4" w:space="0" w:color="auto"/>
              <w:bottom w:val="single" w:sz="4" w:space="0" w:color="auto"/>
              <w:right w:val="single" w:sz="4" w:space="0" w:color="auto"/>
            </w:tcBorders>
          </w:tcPr>
          <w:p w14:paraId="1B612E8D" w14:textId="77777777" w:rsidR="00660F3C" w:rsidRPr="00861D92" w:rsidRDefault="007F2C27" w:rsidP="00BE7312">
            <w:pPr>
              <w:spacing w:after="0"/>
              <w:ind w:firstLine="0"/>
              <w:jc w:val="right"/>
              <w:rPr>
                <w:rFonts w:eastAsia="Times New Roman"/>
                <w:color w:val="000000"/>
                <w:sz w:val="20"/>
                <w:szCs w:val="20"/>
                <w:lang w:eastAsia="lv-LV"/>
              </w:rPr>
            </w:pPr>
            <w:r w:rsidRPr="00861D92">
              <w:rPr>
                <w:rFonts w:eastAsia="Times New Roman"/>
                <w:color w:val="000000"/>
                <w:sz w:val="20"/>
                <w:szCs w:val="20"/>
                <w:lang w:eastAsia="lv-LV"/>
              </w:rPr>
              <w:t>3895</w:t>
            </w:r>
          </w:p>
        </w:tc>
        <w:tc>
          <w:tcPr>
            <w:tcW w:w="1662" w:type="dxa"/>
            <w:tcBorders>
              <w:top w:val="nil"/>
              <w:left w:val="single" w:sz="4" w:space="0" w:color="auto"/>
              <w:bottom w:val="single" w:sz="4" w:space="0" w:color="auto"/>
              <w:right w:val="single" w:sz="4" w:space="0" w:color="auto"/>
            </w:tcBorders>
          </w:tcPr>
          <w:p w14:paraId="7A43A97E" w14:textId="77777777" w:rsidR="00660F3C" w:rsidRPr="00861D92" w:rsidRDefault="0060530B" w:rsidP="00BE7312">
            <w:pPr>
              <w:spacing w:after="0"/>
              <w:ind w:firstLine="0"/>
              <w:jc w:val="center"/>
              <w:rPr>
                <w:rFonts w:eastAsia="Times New Roman"/>
                <w:color w:val="000000"/>
                <w:sz w:val="20"/>
                <w:szCs w:val="20"/>
                <w:lang w:eastAsia="lv-LV"/>
              </w:rPr>
            </w:pPr>
            <w:r w:rsidRPr="00861D92">
              <w:rPr>
                <w:rFonts w:eastAsia="Times New Roman"/>
                <w:color w:val="000000"/>
                <w:sz w:val="20"/>
                <w:szCs w:val="20"/>
                <w:lang w:eastAsia="lv-LV"/>
              </w:rPr>
              <w:t>x</w:t>
            </w:r>
          </w:p>
        </w:tc>
        <w:tc>
          <w:tcPr>
            <w:tcW w:w="1488" w:type="dxa"/>
            <w:tcBorders>
              <w:top w:val="nil"/>
              <w:left w:val="single" w:sz="4" w:space="0" w:color="auto"/>
              <w:bottom w:val="single" w:sz="4" w:space="0" w:color="auto"/>
              <w:right w:val="single" w:sz="4" w:space="0" w:color="auto"/>
            </w:tcBorders>
          </w:tcPr>
          <w:p w14:paraId="10CA318D" w14:textId="77777777" w:rsidR="00660F3C" w:rsidRPr="00861D92" w:rsidRDefault="0049081E" w:rsidP="00BE7312">
            <w:pPr>
              <w:spacing w:after="0"/>
              <w:ind w:firstLine="0"/>
              <w:jc w:val="center"/>
              <w:rPr>
                <w:rFonts w:eastAsia="Times New Roman"/>
                <w:color w:val="000000"/>
                <w:sz w:val="20"/>
                <w:szCs w:val="20"/>
                <w:lang w:eastAsia="lv-LV"/>
              </w:rPr>
            </w:pPr>
            <w:r w:rsidRPr="00861D92">
              <w:rPr>
                <w:rFonts w:eastAsia="Times New Roman"/>
                <w:color w:val="000000"/>
                <w:sz w:val="20"/>
                <w:szCs w:val="20"/>
                <w:lang w:eastAsia="lv-LV"/>
              </w:rPr>
              <w:t>x</w:t>
            </w:r>
          </w:p>
        </w:tc>
      </w:tr>
      <w:tr w:rsidR="0060530B" w:rsidRPr="00861D92" w14:paraId="504D0643" w14:textId="77777777" w:rsidTr="00BE7312">
        <w:trPr>
          <w:trHeight w:val="300"/>
        </w:trPr>
        <w:tc>
          <w:tcPr>
            <w:tcW w:w="510" w:type="dxa"/>
            <w:tcBorders>
              <w:top w:val="nil"/>
              <w:left w:val="single" w:sz="4" w:space="0" w:color="auto"/>
              <w:bottom w:val="single" w:sz="4" w:space="0" w:color="auto"/>
              <w:right w:val="single" w:sz="4" w:space="0" w:color="auto"/>
            </w:tcBorders>
          </w:tcPr>
          <w:p w14:paraId="7EEB6C4D" w14:textId="77777777" w:rsidR="00660F3C" w:rsidRPr="00861D92" w:rsidRDefault="00660F3C" w:rsidP="00B159BA">
            <w:pPr>
              <w:spacing w:after="0"/>
              <w:ind w:firstLine="0"/>
              <w:jc w:val="left"/>
              <w:rPr>
                <w:rFonts w:eastAsia="Times New Roman"/>
                <w:color w:val="000000"/>
                <w:sz w:val="20"/>
                <w:szCs w:val="20"/>
                <w:lang w:eastAsia="lv-LV"/>
              </w:rPr>
            </w:pPr>
            <w:r w:rsidRPr="00861D92">
              <w:rPr>
                <w:rFonts w:eastAsia="Times New Roman"/>
                <w:color w:val="000000"/>
                <w:sz w:val="20"/>
                <w:szCs w:val="20"/>
                <w:lang w:eastAsia="lv-LV"/>
              </w:rPr>
              <w:t>5.</w:t>
            </w:r>
          </w:p>
        </w:tc>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28A6BE62" w14:textId="77777777" w:rsidR="00660F3C" w:rsidRPr="00861D92" w:rsidRDefault="00660F3C" w:rsidP="00B159BA">
            <w:pPr>
              <w:spacing w:after="0"/>
              <w:ind w:firstLine="0"/>
              <w:jc w:val="left"/>
              <w:rPr>
                <w:rFonts w:eastAsia="Times New Roman"/>
                <w:color w:val="000000"/>
                <w:sz w:val="20"/>
                <w:szCs w:val="20"/>
                <w:lang w:eastAsia="lv-LV"/>
              </w:rPr>
            </w:pPr>
            <w:r w:rsidRPr="00861D92">
              <w:rPr>
                <w:rFonts w:eastAsia="Times New Roman"/>
                <w:color w:val="000000"/>
                <w:sz w:val="20"/>
                <w:szCs w:val="20"/>
                <w:lang w:eastAsia="lv-LV"/>
              </w:rPr>
              <w:t>A/S „Rīgas siltums” Imanta</w:t>
            </w:r>
          </w:p>
        </w:tc>
        <w:tc>
          <w:tcPr>
            <w:tcW w:w="1421" w:type="dxa"/>
            <w:tcBorders>
              <w:top w:val="nil"/>
              <w:left w:val="single" w:sz="4" w:space="0" w:color="auto"/>
              <w:bottom w:val="single" w:sz="4" w:space="0" w:color="auto"/>
              <w:right w:val="single" w:sz="4" w:space="0" w:color="auto"/>
            </w:tcBorders>
          </w:tcPr>
          <w:p w14:paraId="1FE28B8C" w14:textId="77777777" w:rsidR="00660F3C" w:rsidRPr="00861D92" w:rsidRDefault="007F2C27" w:rsidP="00BE7312">
            <w:pPr>
              <w:spacing w:after="0"/>
              <w:ind w:firstLine="0"/>
              <w:jc w:val="right"/>
              <w:rPr>
                <w:rFonts w:eastAsia="Times New Roman"/>
                <w:color w:val="000000"/>
                <w:sz w:val="20"/>
                <w:szCs w:val="20"/>
                <w:lang w:eastAsia="lv-LV"/>
              </w:rPr>
            </w:pPr>
            <w:r w:rsidRPr="00861D92">
              <w:rPr>
                <w:rFonts w:eastAsia="Times New Roman"/>
                <w:color w:val="000000"/>
                <w:sz w:val="20"/>
                <w:szCs w:val="20"/>
                <w:lang w:eastAsia="lv-LV"/>
              </w:rPr>
              <w:t>305235</w:t>
            </w:r>
          </w:p>
        </w:tc>
        <w:tc>
          <w:tcPr>
            <w:tcW w:w="1662" w:type="dxa"/>
            <w:tcBorders>
              <w:top w:val="nil"/>
              <w:left w:val="single" w:sz="4" w:space="0" w:color="auto"/>
              <w:bottom w:val="single" w:sz="4" w:space="0" w:color="auto"/>
              <w:right w:val="single" w:sz="4" w:space="0" w:color="auto"/>
            </w:tcBorders>
          </w:tcPr>
          <w:p w14:paraId="51103A72" w14:textId="77777777" w:rsidR="00660F3C" w:rsidRPr="00861D92" w:rsidRDefault="0060530B" w:rsidP="00BE7312">
            <w:pPr>
              <w:spacing w:after="0"/>
              <w:ind w:firstLine="0"/>
              <w:jc w:val="center"/>
              <w:rPr>
                <w:rFonts w:eastAsia="Times New Roman"/>
                <w:color w:val="000000"/>
                <w:sz w:val="20"/>
                <w:szCs w:val="20"/>
                <w:lang w:eastAsia="lv-LV"/>
              </w:rPr>
            </w:pPr>
            <w:r w:rsidRPr="00861D92">
              <w:rPr>
                <w:rFonts w:eastAsia="Times New Roman"/>
                <w:color w:val="000000"/>
                <w:sz w:val="20"/>
                <w:szCs w:val="20"/>
                <w:lang w:eastAsia="lv-LV"/>
              </w:rPr>
              <w:t>x</w:t>
            </w:r>
          </w:p>
        </w:tc>
        <w:tc>
          <w:tcPr>
            <w:tcW w:w="1488" w:type="dxa"/>
            <w:tcBorders>
              <w:top w:val="nil"/>
              <w:left w:val="single" w:sz="4" w:space="0" w:color="auto"/>
              <w:bottom w:val="single" w:sz="4" w:space="0" w:color="auto"/>
              <w:right w:val="single" w:sz="4" w:space="0" w:color="auto"/>
            </w:tcBorders>
          </w:tcPr>
          <w:p w14:paraId="769F1747" w14:textId="77777777" w:rsidR="00660F3C" w:rsidRPr="00861D92" w:rsidRDefault="00660F3C" w:rsidP="00BE7312">
            <w:pPr>
              <w:spacing w:after="0"/>
              <w:ind w:firstLine="0"/>
              <w:jc w:val="center"/>
              <w:rPr>
                <w:rFonts w:eastAsia="Times New Roman"/>
                <w:color w:val="000000"/>
                <w:sz w:val="20"/>
                <w:szCs w:val="20"/>
                <w:lang w:eastAsia="lv-LV"/>
              </w:rPr>
            </w:pPr>
          </w:p>
        </w:tc>
      </w:tr>
      <w:tr w:rsidR="0060530B" w:rsidRPr="00861D92" w14:paraId="63DEEE34" w14:textId="77777777" w:rsidTr="00BE7312">
        <w:trPr>
          <w:trHeight w:val="300"/>
        </w:trPr>
        <w:tc>
          <w:tcPr>
            <w:tcW w:w="510" w:type="dxa"/>
            <w:tcBorders>
              <w:top w:val="nil"/>
              <w:left w:val="single" w:sz="4" w:space="0" w:color="auto"/>
              <w:bottom w:val="single" w:sz="4" w:space="0" w:color="auto"/>
              <w:right w:val="single" w:sz="4" w:space="0" w:color="auto"/>
            </w:tcBorders>
          </w:tcPr>
          <w:p w14:paraId="35F621C4" w14:textId="77777777" w:rsidR="00660F3C" w:rsidRPr="00861D92" w:rsidRDefault="00660F3C" w:rsidP="00B159BA">
            <w:pPr>
              <w:spacing w:after="0"/>
              <w:ind w:firstLine="0"/>
              <w:jc w:val="left"/>
              <w:rPr>
                <w:rFonts w:eastAsia="Times New Roman"/>
                <w:color w:val="000000"/>
                <w:sz w:val="20"/>
                <w:szCs w:val="20"/>
                <w:lang w:eastAsia="lv-LV"/>
              </w:rPr>
            </w:pPr>
            <w:r w:rsidRPr="00861D92">
              <w:rPr>
                <w:rFonts w:eastAsia="Times New Roman"/>
                <w:color w:val="000000"/>
                <w:sz w:val="20"/>
                <w:szCs w:val="20"/>
                <w:lang w:eastAsia="lv-LV"/>
              </w:rPr>
              <w:t>6.</w:t>
            </w:r>
          </w:p>
        </w:tc>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3E7A257C" w14:textId="77777777" w:rsidR="00660F3C" w:rsidRPr="00861D92" w:rsidRDefault="00660F3C" w:rsidP="00B159BA">
            <w:pPr>
              <w:spacing w:after="0"/>
              <w:ind w:firstLine="0"/>
              <w:jc w:val="left"/>
              <w:rPr>
                <w:rFonts w:eastAsia="Times New Roman"/>
                <w:color w:val="000000"/>
                <w:sz w:val="20"/>
                <w:szCs w:val="20"/>
                <w:lang w:eastAsia="lv-LV"/>
              </w:rPr>
            </w:pPr>
            <w:r w:rsidRPr="00861D92">
              <w:rPr>
                <w:rFonts w:eastAsia="Times New Roman"/>
                <w:color w:val="000000"/>
                <w:sz w:val="20"/>
                <w:szCs w:val="20"/>
                <w:lang w:eastAsia="lv-LV"/>
              </w:rPr>
              <w:t>SIA „Dobeles enerģija”</w:t>
            </w:r>
          </w:p>
        </w:tc>
        <w:tc>
          <w:tcPr>
            <w:tcW w:w="1421" w:type="dxa"/>
            <w:tcBorders>
              <w:top w:val="nil"/>
              <w:left w:val="single" w:sz="4" w:space="0" w:color="auto"/>
              <w:bottom w:val="single" w:sz="4" w:space="0" w:color="auto"/>
              <w:right w:val="single" w:sz="4" w:space="0" w:color="auto"/>
            </w:tcBorders>
          </w:tcPr>
          <w:p w14:paraId="6EFCD23F" w14:textId="77777777" w:rsidR="00660F3C" w:rsidRPr="00861D92" w:rsidRDefault="007F2C27" w:rsidP="00BE7312">
            <w:pPr>
              <w:spacing w:after="0"/>
              <w:ind w:firstLine="0"/>
              <w:jc w:val="right"/>
              <w:rPr>
                <w:rFonts w:eastAsia="Times New Roman"/>
                <w:color w:val="000000"/>
                <w:sz w:val="20"/>
                <w:szCs w:val="20"/>
                <w:lang w:eastAsia="lv-LV"/>
              </w:rPr>
            </w:pPr>
            <w:r w:rsidRPr="00861D92">
              <w:rPr>
                <w:rFonts w:eastAsia="Times New Roman"/>
                <w:color w:val="000000"/>
                <w:sz w:val="20"/>
                <w:szCs w:val="20"/>
                <w:lang w:eastAsia="lv-LV"/>
              </w:rPr>
              <w:t>7870</w:t>
            </w:r>
          </w:p>
        </w:tc>
        <w:tc>
          <w:tcPr>
            <w:tcW w:w="1662" w:type="dxa"/>
            <w:tcBorders>
              <w:top w:val="nil"/>
              <w:left w:val="single" w:sz="4" w:space="0" w:color="auto"/>
              <w:bottom w:val="single" w:sz="4" w:space="0" w:color="auto"/>
              <w:right w:val="single" w:sz="4" w:space="0" w:color="auto"/>
            </w:tcBorders>
          </w:tcPr>
          <w:p w14:paraId="741AB0AC" w14:textId="77777777" w:rsidR="00660F3C" w:rsidRPr="00861D92" w:rsidRDefault="0060530B" w:rsidP="00BE7312">
            <w:pPr>
              <w:spacing w:after="0"/>
              <w:ind w:firstLine="0"/>
              <w:jc w:val="center"/>
              <w:rPr>
                <w:rFonts w:eastAsia="Times New Roman"/>
                <w:color w:val="000000"/>
                <w:sz w:val="20"/>
                <w:szCs w:val="20"/>
                <w:lang w:eastAsia="lv-LV"/>
              </w:rPr>
            </w:pPr>
            <w:r w:rsidRPr="00861D92">
              <w:rPr>
                <w:rFonts w:eastAsia="Times New Roman"/>
                <w:color w:val="000000"/>
                <w:sz w:val="20"/>
                <w:szCs w:val="20"/>
                <w:lang w:eastAsia="lv-LV"/>
              </w:rPr>
              <w:t>x</w:t>
            </w:r>
          </w:p>
        </w:tc>
        <w:tc>
          <w:tcPr>
            <w:tcW w:w="1488" w:type="dxa"/>
            <w:tcBorders>
              <w:top w:val="nil"/>
              <w:left w:val="single" w:sz="4" w:space="0" w:color="auto"/>
              <w:bottom w:val="single" w:sz="4" w:space="0" w:color="auto"/>
              <w:right w:val="single" w:sz="4" w:space="0" w:color="auto"/>
            </w:tcBorders>
          </w:tcPr>
          <w:p w14:paraId="3EF8A501" w14:textId="77777777" w:rsidR="00660F3C" w:rsidRPr="00861D92" w:rsidRDefault="00660F3C" w:rsidP="00BE7312">
            <w:pPr>
              <w:spacing w:after="0"/>
              <w:ind w:firstLine="0"/>
              <w:jc w:val="center"/>
              <w:rPr>
                <w:rFonts w:eastAsia="Times New Roman"/>
                <w:color w:val="000000"/>
                <w:sz w:val="20"/>
                <w:szCs w:val="20"/>
                <w:lang w:eastAsia="lv-LV"/>
              </w:rPr>
            </w:pPr>
          </w:p>
        </w:tc>
      </w:tr>
      <w:tr w:rsidR="0060530B" w:rsidRPr="00861D92" w14:paraId="18A5206D" w14:textId="77777777" w:rsidTr="00BE7312">
        <w:trPr>
          <w:trHeight w:val="300"/>
        </w:trPr>
        <w:tc>
          <w:tcPr>
            <w:tcW w:w="510" w:type="dxa"/>
            <w:tcBorders>
              <w:top w:val="nil"/>
              <w:left w:val="single" w:sz="4" w:space="0" w:color="auto"/>
              <w:bottom w:val="single" w:sz="4" w:space="0" w:color="auto"/>
              <w:right w:val="single" w:sz="4" w:space="0" w:color="auto"/>
            </w:tcBorders>
          </w:tcPr>
          <w:p w14:paraId="7A652EBB" w14:textId="77777777" w:rsidR="00660F3C" w:rsidRPr="00861D92" w:rsidRDefault="00660F3C" w:rsidP="00B159BA">
            <w:pPr>
              <w:spacing w:after="0"/>
              <w:ind w:firstLine="0"/>
              <w:jc w:val="left"/>
              <w:rPr>
                <w:rFonts w:eastAsia="Times New Roman"/>
                <w:color w:val="000000"/>
                <w:sz w:val="20"/>
                <w:szCs w:val="20"/>
                <w:lang w:eastAsia="lv-LV"/>
              </w:rPr>
            </w:pPr>
            <w:r w:rsidRPr="00861D92">
              <w:rPr>
                <w:rFonts w:eastAsia="Times New Roman"/>
                <w:color w:val="000000"/>
                <w:sz w:val="20"/>
                <w:szCs w:val="20"/>
                <w:lang w:eastAsia="lv-LV"/>
              </w:rPr>
              <w:t>7.</w:t>
            </w:r>
          </w:p>
        </w:tc>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16BEC714" w14:textId="77777777" w:rsidR="00660F3C" w:rsidRPr="00861D92" w:rsidRDefault="00660F3C" w:rsidP="00B159BA">
            <w:pPr>
              <w:spacing w:after="0"/>
              <w:ind w:firstLine="0"/>
              <w:jc w:val="left"/>
              <w:rPr>
                <w:rFonts w:eastAsia="Times New Roman"/>
                <w:color w:val="000000"/>
                <w:sz w:val="20"/>
                <w:szCs w:val="20"/>
                <w:lang w:eastAsia="lv-LV"/>
              </w:rPr>
            </w:pPr>
            <w:r w:rsidRPr="00861D92">
              <w:rPr>
                <w:rFonts w:eastAsia="Times New Roman"/>
                <w:color w:val="000000"/>
                <w:sz w:val="20"/>
                <w:szCs w:val="20"/>
                <w:lang w:eastAsia="lv-LV"/>
              </w:rPr>
              <w:t>SIA „Cēsu siltumtīkli”</w:t>
            </w:r>
          </w:p>
        </w:tc>
        <w:tc>
          <w:tcPr>
            <w:tcW w:w="1421" w:type="dxa"/>
            <w:tcBorders>
              <w:top w:val="nil"/>
              <w:left w:val="single" w:sz="4" w:space="0" w:color="auto"/>
              <w:bottom w:val="single" w:sz="4" w:space="0" w:color="auto"/>
              <w:right w:val="single" w:sz="4" w:space="0" w:color="auto"/>
            </w:tcBorders>
          </w:tcPr>
          <w:p w14:paraId="2FE80995" w14:textId="77777777" w:rsidR="00660F3C" w:rsidRPr="00861D92" w:rsidRDefault="007F2C27" w:rsidP="00BE7312">
            <w:pPr>
              <w:spacing w:after="0"/>
              <w:ind w:firstLine="0"/>
              <w:jc w:val="right"/>
              <w:rPr>
                <w:rFonts w:eastAsia="Times New Roman"/>
                <w:color w:val="000000"/>
                <w:sz w:val="20"/>
                <w:szCs w:val="20"/>
                <w:lang w:eastAsia="lv-LV"/>
              </w:rPr>
            </w:pPr>
            <w:r w:rsidRPr="00861D92">
              <w:rPr>
                <w:rFonts w:eastAsia="Times New Roman"/>
                <w:color w:val="000000"/>
                <w:sz w:val="20"/>
                <w:szCs w:val="20"/>
                <w:lang w:eastAsia="lv-LV"/>
              </w:rPr>
              <w:t>21655</w:t>
            </w:r>
          </w:p>
        </w:tc>
        <w:tc>
          <w:tcPr>
            <w:tcW w:w="1662" w:type="dxa"/>
            <w:tcBorders>
              <w:top w:val="nil"/>
              <w:left w:val="single" w:sz="4" w:space="0" w:color="auto"/>
              <w:bottom w:val="single" w:sz="4" w:space="0" w:color="auto"/>
              <w:right w:val="single" w:sz="4" w:space="0" w:color="auto"/>
            </w:tcBorders>
          </w:tcPr>
          <w:p w14:paraId="73C45F42" w14:textId="77777777" w:rsidR="00660F3C" w:rsidRPr="00861D92" w:rsidRDefault="0060530B" w:rsidP="00BE7312">
            <w:pPr>
              <w:spacing w:after="0"/>
              <w:ind w:firstLine="0"/>
              <w:jc w:val="center"/>
              <w:rPr>
                <w:rFonts w:eastAsia="Times New Roman"/>
                <w:color w:val="000000"/>
                <w:sz w:val="20"/>
                <w:szCs w:val="20"/>
                <w:lang w:eastAsia="lv-LV"/>
              </w:rPr>
            </w:pPr>
            <w:r w:rsidRPr="00861D92">
              <w:rPr>
                <w:rFonts w:eastAsia="Times New Roman"/>
                <w:color w:val="000000"/>
                <w:sz w:val="20"/>
                <w:szCs w:val="20"/>
                <w:lang w:eastAsia="lv-LV"/>
              </w:rPr>
              <w:t>x</w:t>
            </w:r>
          </w:p>
        </w:tc>
        <w:tc>
          <w:tcPr>
            <w:tcW w:w="1488" w:type="dxa"/>
            <w:tcBorders>
              <w:top w:val="nil"/>
              <w:left w:val="single" w:sz="4" w:space="0" w:color="auto"/>
              <w:bottom w:val="single" w:sz="4" w:space="0" w:color="auto"/>
              <w:right w:val="single" w:sz="4" w:space="0" w:color="auto"/>
            </w:tcBorders>
          </w:tcPr>
          <w:p w14:paraId="4F8767C7" w14:textId="77777777" w:rsidR="00660F3C" w:rsidRPr="00861D92" w:rsidRDefault="00660F3C" w:rsidP="00BE7312">
            <w:pPr>
              <w:spacing w:after="0"/>
              <w:ind w:firstLine="0"/>
              <w:jc w:val="center"/>
              <w:rPr>
                <w:rFonts w:eastAsia="Times New Roman"/>
                <w:color w:val="000000"/>
                <w:sz w:val="20"/>
                <w:szCs w:val="20"/>
                <w:lang w:eastAsia="lv-LV"/>
              </w:rPr>
            </w:pPr>
          </w:p>
        </w:tc>
      </w:tr>
      <w:tr w:rsidR="0060530B" w:rsidRPr="00861D92" w14:paraId="7174FDB7" w14:textId="77777777" w:rsidTr="00BE7312">
        <w:trPr>
          <w:trHeight w:val="300"/>
        </w:trPr>
        <w:tc>
          <w:tcPr>
            <w:tcW w:w="510" w:type="dxa"/>
            <w:tcBorders>
              <w:top w:val="nil"/>
              <w:left w:val="single" w:sz="4" w:space="0" w:color="auto"/>
              <w:bottom w:val="single" w:sz="4" w:space="0" w:color="auto"/>
              <w:right w:val="single" w:sz="4" w:space="0" w:color="auto"/>
            </w:tcBorders>
          </w:tcPr>
          <w:p w14:paraId="11D9B4FD" w14:textId="77777777" w:rsidR="00660F3C" w:rsidRPr="00861D92" w:rsidRDefault="00660F3C" w:rsidP="00B159BA">
            <w:pPr>
              <w:spacing w:after="0"/>
              <w:ind w:firstLine="0"/>
              <w:jc w:val="left"/>
              <w:rPr>
                <w:rFonts w:eastAsia="Times New Roman"/>
                <w:color w:val="000000"/>
                <w:sz w:val="20"/>
                <w:szCs w:val="20"/>
                <w:lang w:eastAsia="lv-LV"/>
              </w:rPr>
            </w:pPr>
            <w:r w:rsidRPr="00861D92">
              <w:rPr>
                <w:rFonts w:eastAsia="Times New Roman"/>
                <w:color w:val="000000"/>
                <w:sz w:val="20"/>
                <w:szCs w:val="20"/>
                <w:lang w:eastAsia="lv-LV"/>
              </w:rPr>
              <w:t>8.</w:t>
            </w:r>
          </w:p>
        </w:tc>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68011B02" w14:textId="77777777" w:rsidR="00660F3C" w:rsidRPr="00861D92" w:rsidRDefault="00660F3C" w:rsidP="00B159BA">
            <w:pPr>
              <w:spacing w:after="0"/>
              <w:ind w:firstLine="0"/>
              <w:jc w:val="left"/>
              <w:rPr>
                <w:rFonts w:eastAsia="Times New Roman"/>
                <w:color w:val="000000"/>
                <w:sz w:val="20"/>
                <w:szCs w:val="20"/>
                <w:lang w:eastAsia="lv-LV"/>
              </w:rPr>
            </w:pPr>
            <w:r w:rsidRPr="00861D92">
              <w:rPr>
                <w:rFonts w:eastAsia="Times New Roman"/>
                <w:color w:val="000000"/>
                <w:sz w:val="20"/>
                <w:szCs w:val="20"/>
                <w:lang w:eastAsia="lv-LV"/>
              </w:rPr>
              <w:t>DP AS „Daugavpils siltumtīkli” SC1</w:t>
            </w:r>
          </w:p>
        </w:tc>
        <w:tc>
          <w:tcPr>
            <w:tcW w:w="1421" w:type="dxa"/>
            <w:tcBorders>
              <w:top w:val="nil"/>
              <w:left w:val="single" w:sz="4" w:space="0" w:color="auto"/>
              <w:bottom w:val="single" w:sz="4" w:space="0" w:color="auto"/>
              <w:right w:val="single" w:sz="4" w:space="0" w:color="auto"/>
            </w:tcBorders>
          </w:tcPr>
          <w:p w14:paraId="0D761869" w14:textId="77777777" w:rsidR="00660F3C" w:rsidRPr="00861D92" w:rsidRDefault="007F2C27" w:rsidP="00BE7312">
            <w:pPr>
              <w:spacing w:after="0"/>
              <w:ind w:firstLine="0"/>
              <w:jc w:val="right"/>
              <w:rPr>
                <w:rFonts w:eastAsia="Times New Roman"/>
                <w:color w:val="000000"/>
                <w:sz w:val="20"/>
                <w:szCs w:val="20"/>
                <w:lang w:eastAsia="lv-LV"/>
              </w:rPr>
            </w:pPr>
            <w:r w:rsidRPr="00861D92">
              <w:rPr>
                <w:rFonts w:eastAsia="Times New Roman"/>
                <w:color w:val="000000"/>
                <w:sz w:val="20"/>
                <w:szCs w:val="20"/>
                <w:lang w:eastAsia="lv-LV"/>
              </w:rPr>
              <w:t>65295</w:t>
            </w:r>
          </w:p>
        </w:tc>
        <w:tc>
          <w:tcPr>
            <w:tcW w:w="1662" w:type="dxa"/>
            <w:tcBorders>
              <w:top w:val="nil"/>
              <w:left w:val="single" w:sz="4" w:space="0" w:color="auto"/>
              <w:bottom w:val="single" w:sz="4" w:space="0" w:color="auto"/>
              <w:right w:val="single" w:sz="4" w:space="0" w:color="auto"/>
            </w:tcBorders>
          </w:tcPr>
          <w:p w14:paraId="06933137" w14:textId="77777777" w:rsidR="00660F3C" w:rsidRPr="00861D92" w:rsidRDefault="0060530B" w:rsidP="00BE7312">
            <w:pPr>
              <w:spacing w:after="0"/>
              <w:ind w:firstLine="0"/>
              <w:jc w:val="center"/>
              <w:rPr>
                <w:rFonts w:eastAsia="Times New Roman"/>
                <w:color w:val="000000"/>
                <w:sz w:val="20"/>
                <w:szCs w:val="20"/>
                <w:lang w:eastAsia="lv-LV"/>
              </w:rPr>
            </w:pPr>
            <w:r w:rsidRPr="00861D92">
              <w:rPr>
                <w:rFonts w:eastAsia="Times New Roman"/>
                <w:color w:val="000000"/>
                <w:sz w:val="20"/>
                <w:szCs w:val="20"/>
                <w:lang w:eastAsia="lv-LV"/>
              </w:rPr>
              <w:t>x</w:t>
            </w:r>
          </w:p>
        </w:tc>
        <w:tc>
          <w:tcPr>
            <w:tcW w:w="1488" w:type="dxa"/>
            <w:tcBorders>
              <w:top w:val="nil"/>
              <w:left w:val="single" w:sz="4" w:space="0" w:color="auto"/>
              <w:bottom w:val="single" w:sz="4" w:space="0" w:color="auto"/>
              <w:right w:val="single" w:sz="4" w:space="0" w:color="auto"/>
            </w:tcBorders>
          </w:tcPr>
          <w:p w14:paraId="57D3BFE1" w14:textId="77777777" w:rsidR="00660F3C" w:rsidRPr="00861D92" w:rsidRDefault="0049081E" w:rsidP="00BE7312">
            <w:pPr>
              <w:spacing w:after="0"/>
              <w:ind w:firstLine="0"/>
              <w:jc w:val="center"/>
              <w:rPr>
                <w:rFonts w:eastAsia="Times New Roman"/>
                <w:color w:val="000000"/>
                <w:sz w:val="20"/>
                <w:szCs w:val="20"/>
                <w:lang w:eastAsia="lv-LV"/>
              </w:rPr>
            </w:pPr>
            <w:r w:rsidRPr="00861D92">
              <w:rPr>
                <w:rFonts w:eastAsia="Times New Roman"/>
                <w:color w:val="000000"/>
                <w:sz w:val="20"/>
                <w:szCs w:val="20"/>
                <w:lang w:eastAsia="lv-LV"/>
              </w:rPr>
              <w:t>x</w:t>
            </w:r>
          </w:p>
        </w:tc>
      </w:tr>
      <w:tr w:rsidR="0060530B" w:rsidRPr="00861D92" w14:paraId="6FBEBD8A" w14:textId="77777777" w:rsidTr="00BE7312">
        <w:trPr>
          <w:trHeight w:val="300"/>
        </w:trPr>
        <w:tc>
          <w:tcPr>
            <w:tcW w:w="510" w:type="dxa"/>
            <w:tcBorders>
              <w:top w:val="nil"/>
              <w:left w:val="single" w:sz="4" w:space="0" w:color="auto"/>
              <w:bottom w:val="single" w:sz="4" w:space="0" w:color="auto"/>
              <w:right w:val="single" w:sz="4" w:space="0" w:color="auto"/>
            </w:tcBorders>
          </w:tcPr>
          <w:p w14:paraId="303653A9" w14:textId="77777777" w:rsidR="00660F3C" w:rsidRPr="00861D92" w:rsidRDefault="00BE7312" w:rsidP="00B159BA">
            <w:pPr>
              <w:spacing w:after="0"/>
              <w:ind w:firstLine="0"/>
              <w:jc w:val="left"/>
              <w:rPr>
                <w:rFonts w:eastAsia="Times New Roman"/>
                <w:color w:val="000000"/>
                <w:sz w:val="20"/>
                <w:szCs w:val="20"/>
                <w:lang w:eastAsia="lv-LV"/>
              </w:rPr>
            </w:pPr>
            <w:r w:rsidRPr="00861D92">
              <w:rPr>
                <w:rFonts w:eastAsia="Times New Roman"/>
                <w:color w:val="000000"/>
                <w:sz w:val="20"/>
                <w:szCs w:val="20"/>
                <w:lang w:eastAsia="lv-LV"/>
              </w:rPr>
              <w:t>9</w:t>
            </w:r>
            <w:r w:rsidR="00660F3C" w:rsidRPr="00861D92">
              <w:rPr>
                <w:rFonts w:eastAsia="Times New Roman"/>
                <w:color w:val="000000"/>
                <w:sz w:val="20"/>
                <w:szCs w:val="20"/>
                <w:lang w:eastAsia="lv-LV"/>
              </w:rPr>
              <w:t>.</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14:paraId="2F344FBD" w14:textId="77777777" w:rsidR="00660F3C" w:rsidRPr="00861D92" w:rsidRDefault="00660F3C" w:rsidP="00B159BA">
            <w:pPr>
              <w:spacing w:after="0"/>
              <w:ind w:firstLine="0"/>
              <w:jc w:val="left"/>
              <w:rPr>
                <w:rFonts w:eastAsia="Times New Roman"/>
                <w:color w:val="000000"/>
                <w:sz w:val="20"/>
                <w:szCs w:val="20"/>
                <w:lang w:eastAsia="lv-LV"/>
              </w:rPr>
            </w:pPr>
            <w:r w:rsidRPr="00861D92">
              <w:rPr>
                <w:rFonts w:eastAsia="Times New Roman"/>
                <w:color w:val="000000"/>
                <w:sz w:val="20"/>
                <w:szCs w:val="20"/>
                <w:lang w:eastAsia="lv-LV"/>
              </w:rPr>
              <w:t>SIA „Jēkabpils siltums”</w:t>
            </w:r>
          </w:p>
        </w:tc>
        <w:tc>
          <w:tcPr>
            <w:tcW w:w="1421" w:type="dxa"/>
            <w:tcBorders>
              <w:top w:val="nil"/>
              <w:left w:val="single" w:sz="4" w:space="0" w:color="auto"/>
              <w:bottom w:val="single" w:sz="4" w:space="0" w:color="auto"/>
              <w:right w:val="single" w:sz="4" w:space="0" w:color="auto"/>
            </w:tcBorders>
          </w:tcPr>
          <w:p w14:paraId="04E3DB3B" w14:textId="77777777" w:rsidR="00660F3C" w:rsidRPr="00861D92" w:rsidRDefault="007F2C27" w:rsidP="00BE7312">
            <w:pPr>
              <w:spacing w:after="0"/>
              <w:ind w:firstLine="0"/>
              <w:jc w:val="right"/>
              <w:rPr>
                <w:rFonts w:eastAsia="Times New Roman"/>
                <w:color w:val="000000"/>
                <w:sz w:val="20"/>
                <w:szCs w:val="20"/>
                <w:lang w:eastAsia="lv-LV"/>
              </w:rPr>
            </w:pPr>
            <w:r w:rsidRPr="00861D92">
              <w:rPr>
                <w:rFonts w:eastAsia="Times New Roman"/>
                <w:color w:val="000000"/>
                <w:sz w:val="20"/>
                <w:szCs w:val="20"/>
                <w:lang w:eastAsia="lv-LV"/>
              </w:rPr>
              <w:t>6170</w:t>
            </w:r>
          </w:p>
        </w:tc>
        <w:tc>
          <w:tcPr>
            <w:tcW w:w="1662" w:type="dxa"/>
            <w:tcBorders>
              <w:top w:val="nil"/>
              <w:left w:val="single" w:sz="4" w:space="0" w:color="auto"/>
              <w:bottom w:val="single" w:sz="4" w:space="0" w:color="auto"/>
              <w:right w:val="single" w:sz="4" w:space="0" w:color="auto"/>
            </w:tcBorders>
          </w:tcPr>
          <w:p w14:paraId="345E2A8B" w14:textId="77777777" w:rsidR="00660F3C" w:rsidRPr="00861D92" w:rsidRDefault="0000324E" w:rsidP="00BE7312">
            <w:pPr>
              <w:spacing w:after="0"/>
              <w:ind w:firstLine="0"/>
              <w:jc w:val="center"/>
              <w:rPr>
                <w:rFonts w:eastAsia="Times New Roman"/>
                <w:color w:val="000000"/>
                <w:sz w:val="20"/>
                <w:szCs w:val="20"/>
                <w:lang w:eastAsia="lv-LV"/>
              </w:rPr>
            </w:pPr>
            <w:r>
              <w:rPr>
                <w:rFonts w:eastAsia="Times New Roman"/>
                <w:color w:val="000000"/>
                <w:sz w:val="20"/>
                <w:szCs w:val="20"/>
                <w:lang w:eastAsia="lv-LV"/>
              </w:rPr>
              <w:t xml:space="preserve">    x**</w:t>
            </w:r>
          </w:p>
        </w:tc>
        <w:tc>
          <w:tcPr>
            <w:tcW w:w="1488" w:type="dxa"/>
            <w:tcBorders>
              <w:top w:val="nil"/>
              <w:left w:val="single" w:sz="4" w:space="0" w:color="auto"/>
              <w:bottom w:val="single" w:sz="4" w:space="0" w:color="auto"/>
              <w:right w:val="single" w:sz="4" w:space="0" w:color="auto"/>
            </w:tcBorders>
          </w:tcPr>
          <w:p w14:paraId="1B92F49C" w14:textId="77777777" w:rsidR="00660F3C" w:rsidRPr="00861D92" w:rsidRDefault="00660F3C" w:rsidP="00BE7312">
            <w:pPr>
              <w:spacing w:after="0"/>
              <w:ind w:firstLine="0"/>
              <w:jc w:val="center"/>
              <w:rPr>
                <w:rFonts w:eastAsia="Times New Roman"/>
                <w:color w:val="000000"/>
                <w:sz w:val="20"/>
                <w:szCs w:val="20"/>
                <w:lang w:eastAsia="lv-LV"/>
              </w:rPr>
            </w:pPr>
          </w:p>
        </w:tc>
      </w:tr>
      <w:tr w:rsidR="0060530B" w:rsidRPr="00861D92" w14:paraId="29E7A95B" w14:textId="77777777" w:rsidTr="00BE7312">
        <w:trPr>
          <w:trHeight w:val="300"/>
        </w:trPr>
        <w:tc>
          <w:tcPr>
            <w:tcW w:w="510" w:type="dxa"/>
            <w:tcBorders>
              <w:top w:val="nil"/>
              <w:left w:val="single" w:sz="4" w:space="0" w:color="auto"/>
              <w:bottom w:val="single" w:sz="4" w:space="0" w:color="auto"/>
              <w:right w:val="single" w:sz="4" w:space="0" w:color="auto"/>
            </w:tcBorders>
          </w:tcPr>
          <w:p w14:paraId="037A522B" w14:textId="77777777" w:rsidR="00660F3C" w:rsidRPr="00861D92" w:rsidRDefault="00660F3C" w:rsidP="00BE7312">
            <w:pPr>
              <w:spacing w:after="0"/>
              <w:ind w:firstLine="0"/>
              <w:jc w:val="left"/>
              <w:rPr>
                <w:rFonts w:eastAsia="Times New Roman"/>
                <w:color w:val="000000"/>
                <w:sz w:val="20"/>
                <w:szCs w:val="20"/>
                <w:lang w:eastAsia="lv-LV"/>
              </w:rPr>
            </w:pPr>
            <w:r w:rsidRPr="00861D92">
              <w:rPr>
                <w:rFonts w:eastAsia="Times New Roman"/>
                <w:color w:val="000000"/>
                <w:sz w:val="20"/>
                <w:szCs w:val="20"/>
                <w:lang w:eastAsia="lv-LV"/>
              </w:rPr>
              <w:t>1</w:t>
            </w:r>
            <w:r w:rsidR="00BE7312" w:rsidRPr="00861D92">
              <w:rPr>
                <w:rFonts w:eastAsia="Times New Roman"/>
                <w:color w:val="000000"/>
                <w:sz w:val="20"/>
                <w:szCs w:val="20"/>
                <w:lang w:eastAsia="lv-LV"/>
              </w:rPr>
              <w:t>0</w:t>
            </w:r>
            <w:r w:rsidRPr="00861D92">
              <w:rPr>
                <w:rFonts w:eastAsia="Times New Roman"/>
                <w:color w:val="000000"/>
                <w:sz w:val="20"/>
                <w:szCs w:val="20"/>
                <w:lang w:eastAsia="lv-LV"/>
              </w:rPr>
              <w:t>.</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14:paraId="06AEF8FE" w14:textId="77777777" w:rsidR="00660F3C" w:rsidRPr="00861D92" w:rsidRDefault="00660F3C" w:rsidP="00B159BA">
            <w:pPr>
              <w:spacing w:after="0"/>
              <w:ind w:firstLine="0"/>
              <w:jc w:val="left"/>
              <w:rPr>
                <w:rFonts w:eastAsia="Times New Roman"/>
                <w:color w:val="000000"/>
                <w:sz w:val="20"/>
                <w:szCs w:val="20"/>
                <w:lang w:eastAsia="lv-LV"/>
              </w:rPr>
            </w:pPr>
            <w:r w:rsidRPr="00861D92">
              <w:rPr>
                <w:rFonts w:eastAsia="Times New Roman"/>
                <w:color w:val="000000"/>
                <w:sz w:val="20"/>
                <w:szCs w:val="20"/>
                <w:lang w:eastAsia="lv-LV"/>
              </w:rPr>
              <w:t>SIA „Sabiedrība Mārupe”</w:t>
            </w:r>
          </w:p>
        </w:tc>
        <w:tc>
          <w:tcPr>
            <w:tcW w:w="1421" w:type="dxa"/>
            <w:tcBorders>
              <w:top w:val="nil"/>
              <w:left w:val="single" w:sz="4" w:space="0" w:color="auto"/>
              <w:bottom w:val="single" w:sz="4" w:space="0" w:color="auto"/>
              <w:right w:val="single" w:sz="4" w:space="0" w:color="auto"/>
            </w:tcBorders>
          </w:tcPr>
          <w:p w14:paraId="0192D2B0" w14:textId="77777777" w:rsidR="00660F3C" w:rsidRPr="00861D92" w:rsidRDefault="007F2C27" w:rsidP="00BE7312">
            <w:pPr>
              <w:spacing w:after="0"/>
              <w:ind w:firstLine="0"/>
              <w:jc w:val="right"/>
              <w:rPr>
                <w:rFonts w:eastAsia="Times New Roman"/>
                <w:color w:val="000000"/>
                <w:sz w:val="20"/>
                <w:szCs w:val="20"/>
                <w:lang w:eastAsia="lv-LV"/>
              </w:rPr>
            </w:pPr>
            <w:r w:rsidRPr="00861D92">
              <w:rPr>
                <w:rFonts w:eastAsia="Times New Roman"/>
                <w:color w:val="000000"/>
                <w:sz w:val="20"/>
                <w:szCs w:val="20"/>
                <w:lang w:eastAsia="lv-LV"/>
              </w:rPr>
              <w:t>20565</w:t>
            </w:r>
          </w:p>
        </w:tc>
        <w:tc>
          <w:tcPr>
            <w:tcW w:w="1662" w:type="dxa"/>
            <w:tcBorders>
              <w:top w:val="nil"/>
              <w:left w:val="single" w:sz="4" w:space="0" w:color="auto"/>
              <w:bottom w:val="single" w:sz="4" w:space="0" w:color="auto"/>
              <w:right w:val="single" w:sz="4" w:space="0" w:color="auto"/>
            </w:tcBorders>
          </w:tcPr>
          <w:p w14:paraId="78A95611" w14:textId="77777777" w:rsidR="00660F3C" w:rsidRPr="00861D92" w:rsidRDefault="0060530B" w:rsidP="00BE7312">
            <w:pPr>
              <w:spacing w:after="0"/>
              <w:ind w:firstLine="0"/>
              <w:jc w:val="center"/>
              <w:rPr>
                <w:rFonts w:eastAsia="Times New Roman"/>
                <w:color w:val="000000"/>
                <w:sz w:val="20"/>
                <w:szCs w:val="20"/>
                <w:lang w:eastAsia="lv-LV"/>
              </w:rPr>
            </w:pPr>
            <w:r w:rsidRPr="00861D92">
              <w:rPr>
                <w:rFonts w:eastAsia="Times New Roman"/>
                <w:color w:val="000000"/>
                <w:sz w:val="20"/>
                <w:szCs w:val="20"/>
                <w:lang w:eastAsia="lv-LV"/>
              </w:rPr>
              <w:t>x</w:t>
            </w:r>
          </w:p>
        </w:tc>
        <w:tc>
          <w:tcPr>
            <w:tcW w:w="1488" w:type="dxa"/>
            <w:tcBorders>
              <w:top w:val="nil"/>
              <w:left w:val="single" w:sz="4" w:space="0" w:color="auto"/>
              <w:bottom w:val="single" w:sz="4" w:space="0" w:color="auto"/>
              <w:right w:val="single" w:sz="4" w:space="0" w:color="auto"/>
            </w:tcBorders>
          </w:tcPr>
          <w:p w14:paraId="1357C9DC" w14:textId="77777777" w:rsidR="00660F3C" w:rsidRPr="00861D92" w:rsidRDefault="00660F3C" w:rsidP="00BE7312">
            <w:pPr>
              <w:spacing w:after="0"/>
              <w:ind w:firstLine="0"/>
              <w:jc w:val="center"/>
              <w:rPr>
                <w:rFonts w:eastAsia="Times New Roman"/>
                <w:color w:val="000000"/>
                <w:sz w:val="20"/>
                <w:szCs w:val="20"/>
                <w:lang w:eastAsia="lv-LV"/>
              </w:rPr>
            </w:pPr>
          </w:p>
        </w:tc>
      </w:tr>
      <w:tr w:rsidR="0060530B" w:rsidRPr="00861D92" w14:paraId="3E2593B0" w14:textId="77777777" w:rsidTr="00BE7312">
        <w:trPr>
          <w:trHeight w:val="300"/>
        </w:trPr>
        <w:tc>
          <w:tcPr>
            <w:tcW w:w="510" w:type="dxa"/>
            <w:tcBorders>
              <w:top w:val="nil"/>
              <w:left w:val="single" w:sz="4" w:space="0" w:color="auto"/>
              <w:bottom w:val="single" w:sz="4" w:space="0" w:color="auto"/>
              <w:right w:val="single" w:sz="4" w:space="0" w:color="auto"/>
            </w:tcBorders>
          </w:tcPr>
          <w:p w14:paraId="3758D6E2" w14:textId="77777777" w:rsidR="00660F3C" w:rsidRPr="00861D92" w:rsidRDefault="00660F3C" w:rsidP="00BE7312">
            <w:pPr>
              <w:spacing w:after="0"/>
              <w:ind w:firstLine="0"/>
              <w:jc w:val="left"/>
              <w:rPr>
                <w:rFonts w:eastAsia="Times New Roman"/>
                <w:color w:val="000000"/>
                <w:sz w:val="20"/>
                <w:szCs w:val="20"/>
                <w:lang w:eastAsia="lv-LV"/>
              </w:rPr>
            </w:pPr>
            <w:r w:rsidRPr="00861D92">
              <w:rPr>
                <w:rFonts w:eastAsia="Times New Roman"/>
                <w:color w:val="000000"/>
                <w:sz w:val="20"/>
                <w:szCs w:val="20"/>
                <w:lang w:eastAsia="lv-LV"/>
              </w:rPr>
              <w:t>1</w:t>
            </w:r>
            <w:r w:rsidR="00BE7312" w:rsidRPr="00861D92">
              <w:rPr>
                <w:rFonts w:eastAsia="Times New Roman"/>
                <w:color w:val="000000"/>
                <w:sz w:val="20"/>
                <w:szCs w:val="20"/>
                <w:lang w:eastAsia="lv-LV"/>
              </w:rPr>
              <w:t>1</w:t>
            </w:r>
            <w:r w:rsidRPr="00861D92">
              <w:rPr>
                <w:rFonts w:eastAsia="Times New Roman"/>
                <w:color w:val="000000"/>
                <w:sz w:val="20"/>
                <w:szCs w:val="20"/>
                <w:lang w:eastAsia="lv-LV"/>
              </w:rPr>
              <w:t>.</w:t>
            </w:r>
          </w:p>
        </w:tc>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6638793C" w14:textId="77777777" w:rsidR="00660F3C" w:rsidRPr="00861D92" w:rsidRDefault="00660F3C" w:rsidP="008C62DE">
            <w:pPr>
              <w:spacing w:after="0"/>
              <w:ind w:firstLine="0"/>
              <w:jc w:val="left"/>
              <w:rPr>
                <w:rFonts w:eastAsia="Times New Roman"/>
                <w:color w:val="000000"/>
                <w:sz w:val="20"/>
                <w:szCs w:val="20"/>
                <w:lang w:eastAsia="lv-LV"/>
              </w:rPr>
            </w:pPr>
            <w:r w:rsidRPr="00861D92">
              <w:rPr>
                <w:rFonts w:eastAsia="Times New Roman"/>
                <w:color w:val="000000"/>
                <w:sz w:val="20"/>
                <w:szCs w:val="20"/>
                <w:lang w:eastAsia="lv-LV"/>
              </w:rPr>
              <w:t xml:space="preserve">SIA „Juglas jauda” </w:t>
            </w:r>
          </w:p>
        </w:tc>
        <w:tc>
          <w:tcPr>
            <w:tcW w:w="1421" w:type="dxa"/>
            <w:tcBorders>
              <w:top w:val="nil"/>
              <w:left w:val="single" w:sz="4" w:space="0" w:color="auto"/>
              <w:bottom w:val="single" w:sz="4" w:space="0" w:color="auto"/>
              <w:right w:val="single" w:sz="4" w:space="0" w:color="auto"/>
            </w:tcBorders>
          </w:tcPr>
          <w:p w14:paraId="1F8FEA89" w14:textId="77777777" w:rsidR="00660F3C" w:rsidRPr="00861D92" w:rsidRDefault="007F2C27" w:rsidP="00BE7312">
            <w:pPr>
              <w:spacing w:after="0"/>
              <w:ind w:firstLine="0"/>
              <w:jc w:val="right"/>
              <w:rPr>
                <w:rFonts w:eastAsia="Times New Roman"/>
                <w:color w:val="000000"/>
                <w:sz w:val="20"/>
                <w:szCs w:val="20"/>
                <w:lang w:eastAsia="lv-LV"/>
              </w:rPr>
            </w:pPr>
            <w:r w:rsidRPr="00861D92">
              <w:rPr>
                <w:rFonts w:eastAsia="Times New Roman"/>
                <w:color w:val="000000"/>
                <w:sz w:val="20"/>
                <w:szCs w:val="20"/>
                <w:lang w:eastAsia="lv-LV"/>
              </w:rPr>
              <w:t>23036</w:t>
            </w:r>
          </w:p>
        </w:tc>
        <w:tc>
          <w:tcPr>
            <w:tcW w:w="1662" w:type="dxa"/>
            <w:tcBorders>
              <w:top w:val="nil"/>
              <w:left w:val="single" w:sz="4" w:space="0" w:color="auto"/>
              <w:bottom w:val="single" w:sz="4" w:space="0" w:color="auto"/>
              <w:right w:val="single" w:sz="4" w:space="0" w:color="auto"/>
            </w:tcBorders>
          </w:tcPr>
          <w:p w14:paraId="6F254748" w14:textId="77777777" w:rsidR="00660F3C" w:rsidRPr="00861D92" w:rsidRDefault="0060530B" w:rsidP="00BE7312">
            <w:pPr>
              <w:spacing w:after="0"/>
              <w:ind w:firstLine="0"/>
              <w:jc w:val="center"/>
              <w:rPr>
                <w:rFonts w:eastAsia="Times New Roman"/>
                <w:color w:val="000000"/>
                <w:sz w:val="20"/>
                <w:szCs w:val="20"/>
                <w:lang w:eastAsia="lv-LV"/>
              </w:rPr>
            </w:pPr>
            <w:r w:rsidRPr="00861D92">
              <w:rPr>
                <w:rFonts w:eastAsia="Times New Roman"/>
                <w:color w:val="000000"/>
                <w:sz w:val="20"/>
                <w:szCs w:val="20"/>
                <w:lang w:eastAsia="lv-LV"/>
              </w:rPr>
              <w:t>x</w:t>
            </w:r>
          </w:p>
        </w:tc>
        <w:tc>
          <w:tcPr>
            <w:tcW w:w="1488" w:type="dxa"/>
            <w:tcBorders>
              <w:top w:val="nil"/>
              <w:left w:val="single" w:sz="4" w:space="0" w:color="auto"/>
              <w:bottom w:val="single" w:sz="4" w:space="0" w:color="auto"/>
              <w:right w:val="single" w:sz="4" w:space="0" w:color="auto"/>
            </w:tcBorders>
          </w:tcPr>
          <w:p w14:paraId="042C9A3C" w14:textId="77777777" w:rsidR="00660F3C" w:rsidRPr="00861D92" w:rsidRDefault="00660F3C" w:rsidP="00BE7312">
            <w:pPr>
              <w:spacing w:after="0"/>
              <w:ind w:firstLine="0"/>
              <w:jc w:val="center"/>
              <w:rPr>
                <w:rFonts w:eastAsia="Times New Roman"/>
                <w:color w:val="000000"/>
                <w:sz w:val="20"/>
                <w:szCs w:val="20"/>
                <w:lang w:eastAsia="lv-LV"/>
              </w:rPr>
            </w:pPr>
          </w:p>
        </w:tc>
      </w:tr>
    </w:tbl>
    <w:p w14:paraId="429FA100" w14:textId="77777777" w:rsidR="002C0E4C" w:rsidRDefault="007E3738" w:rsidP="00424787">
      <w:pPr>
        <w:spacing w:before="60"/>
        <w:rPr>
          <w:rFonts w:eastAsia="Calibri"/>
          <w:sz w:val="20"/>
          <w:szCs w:val="20"/>
        </w:rPr>
      </w:pPr>
      <w:r w:rsidRPr="007E3738">
        <w:rPr>
          <w:rFonts w:eastAsia="Calibri"/>
          <w:sz w:val="20"/>
          <w:szCs w:val="20"/>
        </w:rPr>
        <w:t xml:space="preserve">*Saskaņā ar </w:t>
      </w:r>
      <w:r>
        <w:rPr>
          <w:rFonts w:eastAsia="Calibri"/>
          <w:sz w:val="20"/>
          <w:szCs w:val="20"/>
        </w:rPr>
        <w:t>Ministru kabineta</w:t>
      </w:r>
      <w:r w:rsidRPr="007E3738">
        <w:rPr>
          <w:rFonts w:eastAsia="Calibri"/>
          <w:sz w:val="20"/>
          <w:szCs w:val="20"/>
        </w:rPr>
        <w:t xml:space="preserve"> 2011.gada </w:t>
      </w:r>
      <w:r>
        <w:rPr>
          <w:rFonts w:eastAsia="Calibri"/>
          <w:sz w:val="20"/>
          <w:szCs w:val="20"/>
        </w:rPr>
        <w:t>1</w:t>
      </w:r>
      <w:r w:rsidRPr="007E3738">
        <w:rPr>
          <w:rFonts w:eastAsia="Calibri"/>
          <w:sz w:val="20"/>
          <w:szCs w:val="20"/>
        </w:rPr>
        <w:t xml:space="preserve">.augusta </w:t>
      </w:r>
      <w:r>
        <w:rPr>
          <w:rFonts w:eastAsia="Calibri"/>
          <w:sz w:val="20"/>
          <w:szCs w:val="20"/>
        </w:rPr>
        <w:t>rīkojumu</w:t>
      </w:r>
      <w:r w:rsidRPr="007E3738">
        <w:rPr>
          <w:rFonts w:eastAsia="Calibri"/>
          <w:sz w:val="20"/>
          <w:szCs w:val="20"/>
        </w:rPr>
        <w:t xml:space="preserve"> </w:t>
      </w:r>
      <w:r>
        <w:rPr>
          <w:rFonts w:eastAsia="Calibri"/>
          <w:sz w:val="20"/>
          <w:szCs w:val="20"/>
        </w:rPr>
        <w:t>Nr. 348</w:t>
      </w:r>
    </w:p>
    <w:p w14:paraId="00F06395" w14:textId="77777777" w:rsidR="0000324E" w:rsidRPr="007E3738" w:rsidRDefault="0000324E" w:rsidP="00424787">
      <w:pPr>
        <w:spacing w:before="60"/>
        <w:rPr>
          <w:rFonts w:eastAsia="Calibri"/>
          <w:sz w:val="20"/>
          <w:szCs w:val="20"/>
        </w:rPr>
      </w:pPr>
      <w:r>
        <w:rPr>
          <w:rFonts w:eastAsia="Calibri"/>
          <w:sz w:val="20"/>
          <w:szCs w:val="20"/>
        </w:rPr>
        <w:t xml:space="preserve">**Elektroenerģijas obligātais iepirkums saskaņā ar Elektroenerģijas tirgus likuma 29.pantu  </w:t>
      </w:r>
    </w:p>
    <w:p w14:paraId="2128F1CB" w14:textId="77777777" w:rsidR="002C0E4C" w:rsidRPr="00E06350" w:rsidRDefault="002C0E4C" w:rsidP="002C0E4C">
      <w:pPr>
        <w:spacing w:before="60"/>
        <w:ind w:firstLine="0"/>
        <w:rPr>
          <w:rFonts w:eastAsia="Calibri"/>
          <w:b/>
        </w:rPr>
      </w:pPr>
      <w:r w:rsidRPr="00E06350">
        <w:rPr>
          <w:rFonts w:eastAsia="Calibri"/>
          <w:b/>
        </w:rPr>
        <w:t xml:space="preserve">3. </w:t>
      </w:r>
      <w:r w:rsidR="00E06350">
        <w:rPr>
          <w:rFonts w:eastAsia="Calibri"/>
          <w:b/>
        </w:rPr>
        <w:t xml:space="preserve">Bezmaksas </w:t>
      </w:r>
      <w:r w:rsidR="008C62DE">
        <w:rPr>
          <w:rFonts w:eastAsia="Calibri"/>
          <w:b/>
        </w:rPr>
        <w:t xml:space="preserve">emisijas </w:t>
      </w:r>
      <w:r w:rsidR="00E06350">
        <w:rPr>
          <w:rFonts w:eastAsia="Calibri"/>
          <w:b/>
        </w:rPr>
        <w:t>kvotu piešķiršanas f</w:t>
      </w:r>
      <w:r w:rsidR="00E06350" w:rsidRPr="00E06350">
        <w:rPr>
          <w:rFonts w:eastAsia="Calibri"/>
          <w:b/>
        </w:rPr>
        <w:t>inanšu ietekmes izvērtējums</w:t>
      </w:r>
    </w:p>
    <w:p w14:paraId="3AD0C819" w14:textId="77777777" w:rsidR="00576186" w:rsidRDefault="00381A3C" w:rsidP="00424787">
      <w:pPr>
        <w:spacing w:before="60"/>
        <w:rPr>
          <w:rFonts w:eastAsia="Calibri"/>
        </w:rPr>
      </w:pPr>
      <w:r>
        <w:rPr>
          <w:rFonts w:eastAsia="Calibri"/>
        </w:rPr>
        <w:t>Ir identificētas divas galvenās valsts ekonomikai svarīgas pozīcijas, kuras ietekmē bezmaksas kvotu piešķiršana elektroenerģijas ražotājiem: elektroenerģijas tarifs un valsts budžeta ieņēmum</w:t>
      </w:r>
      <w:r w:rsidR="008C62DE">
        <w:rPr>
          <w:rFonts w:eastAsia="Calibri"/>
        </w:rPr>
        <w:t>u</w:t>
      </w:r>
      <w:r w:rsidR="008C62DE" w:rsidRPr="008C62DE">
        <w:rPr>
          <w:rFonts w:eastAsia="Calibri"/>
        </w:rPr>
        <w:t xml:space="preserve"> </w:t>
      </w:r>
      <w:r w:rsidR="008C62DE">
        <w:rPr>
          <w:rFonts w:eastAsia="Calibri"/>
        </w:rPr>
        <w:t xml:space="preserve">samazinājums, nepārdodot līdzvērtīgu skaitu emisijas </w:t>
      </w:r>
      <w:r>
        <w:rPr>
          <w:rFonts w:eastAsia="Calibri"/>
        </w:rPr>
        <w:t xml:space="preserve">kvotu izsolēs. </w:t>
      </w:r>
    </w:p>
    <w:p w14:paraId="769933C5" w14:textId="77777777" w:rsidR="004C7FFB" w:rsidRPr="004C7FFB" w:rsidRDefault="00576186" w:rsidP="004C7FFB">
      <w:r>
        <w:rPr>
          <w:rFonts w:eastAsia="Calibri"/>
        </w:rPr>
        <w:t>E</w:t>
      </w:r>
      <w:r w:rsidR="00381A3C">
        <w:rPr>
          <w:rFonts w:eastAsia="Calibri"/>
        </w:rPr>
        <w:t xml:space="preserve">misijas kvotu pirkšanas izdevumi saskaņā ar tarifa noteikšanas metodiku </w:t>
      </w:r>
      <w:r w:rsidR="006A27D8">
        <w:rPr>
          <w:rFonts w:eastAsia="Calibri"/>
        </w:rPr>
        <w:t xml:space="preserve">pašlaik </w:t>
      </w:r>
      <w:r w:rsidR="00381A3C">
        <w:rPr>
          <w:rFonts w:eastAsia="Calibri"/>
        </w:rPr>
        <w:t>ir iekļauti elektroenerģijas tarifā, un palielinoties</w:t>
      </w:r>
      <w:r w:rsidR="009455FD">
        <w:rPr>
          <w:rFonts w:eastAsia="Calibri"/>
        </w:rPr>
        <w:t xml:space="preserve"> pērkamo kvotu apjomam</w:t>
      </w:r>
      <w:r w:rsidR="00381A3C">
        <w:rPr>
          <w:rFonts w:eastAsia="Calibri"/>
        </w:rPr>
        <w:t xml:space="preserve">, </w:t>
      </w:r>
      <w:r>
        <w:rPr>
          <w:rFonts w:eastAsia="Calibri"/>
        </w:rPr>
        <w:t xml:space="preserve">tas varētu būt par pamatu tarifa pieaugumam. </w:t>
      </w:r>
      <w:r w:rsidR="004325C4" w:rsidRPr="004325C4">
        <w:rPr>
          <w:rFonts w:eastAsia="Calibri"/>
        </w:rPr>
        <w:t>Pēc E</w:t>
      </w:r>
      <w:r w:rsidR="008D262F">
        <w:rPr>
          <w:rFonts w:eastAsia="Calibri"/>
        </w:rPr>
        <w:t>konomikas ministrijas</w:t>
      </w:r>
      <w:r w:rsidR="004325C4" w:rsidRPr="004325C4">
        <w:rPr>
          <w:rFonts w:eastAsia="Calibri"/>
        </w:rPr>
        <w:t xml:space="preserve"> veiktā novērtējuma e</w:t>
      </w:r>
      <w:r w:rsidR="00424787" w:rsidRPr="004325C4">
        <w:rPr>
          <w:rFonts w:eastAsia="Calibri"/>
        </w:rPr>
        <w:t>lektroenerģijas nozarē 100% izsoles tarifu paaugstinā</w:t>
      </w:r>
      <w:r w:rsidR="00381A3C">
        <w:rPr>
          <w:rFonts w:eastAsia="Calibri"/>
        </w:rPr>
        <w:t>tu</w:t>
      </w:r>
      <w:r w:rsidR="00424787" w:rsidRPr="004325C4">
        <w:rPr>
          <w:rFonts w:eastAsia="Calibri"/>
        </w:rPr>
        <w:t xml:space="preserve"> par </w:t>
      </w:r>
      <w:r w:rsidR="00EA6089">
        <w:rPr>
          <w:rFonts w:eastAsia="Calibri"/>
        </w:rPr>
        <w:t xml:space="preserve">no 5% 2013.gadā līdz </w:t>
      </w:r>
      <w:r w:rsidR="008D262F">
        <w:rPr>
          <w:rFonts w:eastAsia="Calibri"/>
        </w:rPr>
        <w:t>8,5</w:t>
      </w:r>
      <w:r w:rsidR="00424787" w:rsidRPr="004325C4">
        <w:rPr>
          <w:rFonts w:eastAsia="Calibri"/>
        </w:rPr>
        <w:t>%</w:t>
      </w:r>
      <w:r w:rsidR="008D262F">
        <w:rPr>
          <w:rFonts w:eastAsia="Calibri"/>
        </w:rPr>
        <w:t xml:space="preserve"> </w:t>
      </w:r>
      <w:r w:rsidR="00424787" w:rsidRPr="004325C4">
        <w:rPr>
          <w:rFonts w:eastAsia="Calibri"/>
        </w:rPr>
        <w:t xml:space="preserve">2020.gadā, pieņemot, ka </w:t>
      </w:r>
      <w:r w:rsidR="004C7FFB">
        <w:rPr>
          <w:rFonts w:eastAsia="Calibri"/>
        </w:rPr>
        <w:t xml:space="preserve">maksimālā </w:t>
      </w:r>
      <w:r w:rsidR="00424787" w:rsidRPr="004325C4">
        <w:rPr>
          <w:rFonts w:eastAsia="Calibri"/>
        </w:rPr>
        <w:t xml:space="preserve">emisijas kvotas cena ir </w:t>
      </w:r>
      <w:r w:rsidR="008D262F">
        <w:rPr>
          <w:rFonts w:eastAsia="Calibri"/>
        </w:rPr>
        <w:t>3</w:t>
      </w:r>
      <w:r w:rsidR="00424787" w:rsidRPr="004325C4">
        <w:rPr>
          <w:rFonts w:eastAsia="Calibri"/>
        </w:rPr>
        <w:t>0EUR.</w:t>
      </w:r>
      <w:r w:rsidR="004C7FFB">
        <w:rPr>
          <w:rFonts w:eastAsia="Calibri"/>
        </w:rPr>
        <w:t xml:space="preserve"> Turklāt </w:t>
      </w:r>
      <w:r w:rsidR="004C7FFB">
        <w:t xml:space="preserve">2011.gadā valsts pieņēmusi lēmumu </w:t>
      </w:r>
      <w:r w:rsidR="004C7FFB" w:rsidRPr="004C7FFB">
        <w:t>piešķirt operatoriem ievērojamu daudzumu papildus emisijas kvotu, kas</w:t>
      </w:r>
      <w:r w:rsidR="004C7FFB">
        <w:t xml:space="preserve"> samazina ietekmi uz tarifu</w:t>
      </w:r>
      <w:r w:rsidR="004C7FFB" w:rsidRPr="004C7FFB">
        <w:t xml:space="preserve">. </w:t>
      </w:r>
    </w:p>
    <w:p w14:paraId="6E63F610" w14:textId="77777777" w:rsidR="00424787" w:rsidRPr="00E31446" w:rsidRDefault="00AA1DFD" w:rsidP="00424787">
      <w:pPr>
        <w:spacing w:before="120" w:after="40"/>
        <w:rPr>
          <w:rFonts w:eastAsia="Calibri"/>
          <w:b/>
          <w:i/>
          <w:sz w:val="22"/>
          <w:szCs w:val="22"/>
        </w:rPr>
      </w:pPr>
      <w:r>
        <w:rPr>
          <w:rFonts w:eastAsia="Calibri"/>
          <w:b/>
          <w:i/>
          <w:sz w:val="22"/>
          <w:szCs w:val="22"/>
        </w:rPr>
        <w:t xml:space="preserve">2.tabula. </w:t>
      </w:r>
      <w:r w:rsidR="00424787" w:rsidRPr="00AA1DFD">
        <w:rPr>
          <w:rFonts w:eastAsia="Calibri"/>
          <w:b/>
          <w:i/>
          <w:sz w:val="22"/>
          <w:szCs w:val="22"/>
        </w:rPr>
        <w:t>Emisijas kvotu pirkšanas ietekme uz elektroenerģijas gala tarifu*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9"/>
        <w:gridCol w:w="1509"/>
        <w:gridCol w:w="1509"/>
        <w:gridCol w:w="1509"/>
        <w:gridCol w:w="1510"/>
        <w:gridCol w:w="1510"/>
      </w:tblGrid>
      <w:tr w:rsidR="00424787" w:rsidRPr="00E31446" w14:paraId="032A55E2" w14:textId="77777777" w:rsidTr="00B159BA">
        <w:tc>
          <w:tcPr>
            <w:tcW w:w="1509" w:type="dxa"/>
          </w:tcPr>
          <w:p w14:paraId="0BE3BA6D" w14:textId="77777777" w:rsidR="00424787" w:rsidRPr="00E31446" w:rsidRDefault="00424787" w:rsidP="00B159BA">
            <w:pPr>
              <w:rPr>
                <w:rFonts w:eastAsia="Calibri"/>
                <w:sz w:val="22"/>
                <w:szCs w:val="22"/>
              </w:rPr>
            </w:pPr>
          </w:p>
        </w:tc>
        <w:tc>
          <w:tcPr>
            <w:tcW w:w="7547" w:type="dxa"/>
            <w:gridSpan w:val="5"/>
          </w:tcPr>
          <w:p w14:paraId="3A73AFC1" w14:textId="77777777" w:rsidR="00424787" w:rsidRPr="00E31446" w:rsidRDefault="00424787" w:rsidP="00B159BA">
            <w:pPr>
              <w:jc w:val="center"/>
              <w:rPr>
                <w:rFonts w:eastAsia="Calibri"/>
                <w:b/>
                <w:sz w:val="22"/>
                <w:szCs w:val="22"/>
              </w:rPr>
            </w:pPr>
            <w:r w:rsidRPr="00E31446">
              <w:rPr>
                <w:rFonts w:eastAsia="Calibri"/>
                <w:b/>
                <w:sz w:val="22"/>
                <w:szCs w:val="22"/>
              </w:rPr>
              <w:t>Tarifa pieaugums %</w:t>
            </w:r>
          </w:p>
        </w:tc>
      </w:tr>
      <w:tr w:rsidR="00424787" w:rsidRPr="00E31446" w14:paraId="2BE0B819" w14:textId="77777777" w:rsidTr="00B159BA">
        <w:trPr>
          <w:cantSplit/>
        </w:trPr>
        <w:tc>
          <w:tcPr>
            <w:tcW w:w="1509" w:type="dxa"/>
            <w:vMerge w:val="restart"/>
          </w:tcPr>
          <w:p w14:paraId="0A2D7F9E" w14:textId="77777777" w:rsidR="00424787" w:rsidRPr="00E31446" w:rsidRDefault="00424787" w:rsidP="006A27D8">
            <w:pPr>
              <w:ind w:firstLine="0"/>
              <w:jc w:val="left"/>
              <w:rPr>
                <w:rFonts w:eastAsia="Calibri"/>
                <w:b/>
                <w:sz w:val="22"/>
                <w:szCs w:val="22"/>
              </w:rPr>
            </w:pPr>
            <w:r w:rsidRPr="00E31446">
              <w:rPr>
                <w:rFonts w:eastAsia="Calibri"/>
                <w:b/>
                <w:sz w:val="22"/>
                <w:szCs w:val="22"/>
              </w:rPr>
              <w:lastRenderedPageBreak/>
              <w:t>Kvotas cena</w:t>
            </w:r>
          </w:p>
          <w:p w14:paraId="0E8592F1" w14:textId="77777777" w:rsidR="00424787" w:rsidRPr="00E31446" w:rsidRDefault="006A27D8" w:rsidP="006A27D8">
            <w:pPr>
              <w:ind w:firstLine="0"/>
              <w:jc w:val="left"/>
              <w:rPr>
                <w:rFonts w:eastAsia="Calibri"/>
                <w:sz w:val="22"/>
                <w:szCs w:val="22"/>
              </w:rPr>
            </w:pPr>
            <w:r>
              <w:rPr>
                <w:rFonts w:eastAsia="Calibri"/>
                <w:b/>
                <w:sz w:val="22"/>
                <w:szCs w:val="22"/>
              </w:rPr>
              <w:t>eiro</w:t>
            </w:r>
            <w:r w:rsidR="00424787" w:rsidRPr="00E31446">
              <w:rPr>
                <w:rFonts w:eastAsia="Calibri"/>
                <w:b/>
                <w:sz w:val="22"/>
                <w:szCs w:val="22"/>
              </w:rPr>
              <w:t>/t</w:t>
            </w:r>
            <w:r>
              <w:rPr>
                <w:rFonts w:eastAsia="Calibri"/>
                <w:b/>
                <w:sz w:val="22"/>
                <w:szCs w:val="22"/>
              </w:rPr>
              <w:t>CO</w:t>
            </w:r>
            <w:r w:rsidRPr="006A27D8">
              <w:rPr>
                <w:rFonts w:eastAsia="Calibri"/>
                <w:b/>
                <w:sz w:val="22"/>
                <w:szCs w:val="22"/>
                <w:vertAlign w:val="subscript"/>
              </w:rPr>
              <w:t>2</w:t>
            </w:r>
          </w:p>
        </w:tc>
        <w:tc>
          <w:tcPr>
            <w:tcW w:w="7547" w:type="dxa"/>
            <w:gridSpan w:val="5"/>
          </w:tcPr>
          <w:p w14:paraId="3562D70C" w14:textId="77777777" w:rsidR="00424787" w:rsidRPr="00E31446" w:rsidRDefault="00424787" w:rsidP="00B159BA">
            <w:pPr>
              <w:jc w:val="center"/>
              <w:rPr>
                <w:rFonts w:eastAsia="Calibri"/>
                <w:b/>
                <w:sz w:val="22"/>
                <w:szCs w:val="22"/>
              </w:rPr>
            </w:pPr>
            <w:r w:rsidRPr="00E31446">
              <w:rPr>
                <w:rFonts w:eastAsia="Calibri"/>
                <w:b/>
                <w:sz w:val="22"/>
                <w:szCs w:val="22"/>
              </w:rPr>
              <w:t xml:space="preserve">Pērkamais </w:t>
            </w:r>
            <w:r w:rsidR="00AA1DFD">
              <w:rPr>
                <w:rFonts w:eastAsia="Calibri"/>
                <w:b/>
                <w:sz w:val="22"/>
                <w:szCs w:val="22"/>
              </w:rPr>
              <w:t xml:space="preserve">emisijas </w:t>
            </w:r>
            <w:r w:rsidRPr="00E31446">
              <w:rPr>
                <w:rFonts w:eastAsia="Calibri"/>
                <w:b/>
                <w:sz w:val="22"/>
                <w:szCs w:val="22"/>
              </w:rPr>
              <w:t>kvotu apjoms no nepieciešamā</w:t>
            </w:r>
          </w:p>
        </w:tc>
      </w:tr>
      <w:tr w:rsidR="00424787" w:rsidRPr="00E31446" w14:paraId="7603DCF7" w14:textId="77777777" w:rsidTr="00B159BA">
        <w:trPr>
          <w:cantSplit/>
        </w:trPr>
        <w:tc>
          <w:tcPr>
            <w:tcW w:w="1509" w:type="dxa"/>
            <w:vMerge/>
          </w:tcPr>
          <w:p w14:paraId="670352DF" w14:textId="77777777" w:rsidR="00424787" w:rsidRPr="00E31446" w:rsidRDefault="00424787" w:rsidP="00B159BA">
            <w:pPr>
              <w:jc w:val="center"/>
              <w:rPr>
                <w:rFonts w:eastAsia="Calibri"/>
                <w:sz w:val="22"/>
                <w:szCs w:val="22"/>
              </w:rPr>
            </w:pPr>
          </w:p>
        </w:tc>
        <w:tc>
          <w:tcPr>
            <w:tcW w:w="1509" w:type="dxa"/>
          </w:tcPr>
          <w:p w14:paraId="058F3345" w14:textId="77777777" w:rsidR="00424787" w:rsidRPr="00E31446" w:rsidRDefault="00424787" w:rsidP="00B159BA">
            <w:pPr>
              <w:jc w:val="center"/>
              <w:rPr>
                <w:rFonts w:eastAsia="Calibri"/>
                <w:sz w:val="22"/>
                <w:szCs w:val="22"/>
              </w:rPr>
            </w:pPr>
            <w:r w:rsidRPr="00E31446">
              <w:rPr>
                <w:rFonts w:eastAsia="Calibri"/>
                <w:sz w:val="22"/>
                <w:szCs w:val="22"/>
              </w:rPr>
              <w:t>20%</w:t>
            </w:r>
          </w:p>
        </w:tc>
        <w:tc>
          <w:tcPr>
            <w:tcW w:w="1509" w:type="dxa"/>
          </w:tcPr>
          <w:p w14:paraId="61AE9403" w14:textId="77777777" w:rsidR="00424787" w:rsidRPr="00E31446" w:rsidRDefault="00424787" w:rsidP="00B159BA">
            <w:pPr>
              <w:jc w:val="center"/>
              <w:rPr>
                <w:rFonts w:eastAsia="Calibri"/>
                <w:sz w:val="22"/>
                <w:szCs w:val="22"/>
              </w:rPr>
            </w:pPr>
            <w:r w:rsidRPr="00E31446">
              <w:rPr>
                <w:rFonts w:eastAsia="Calibri"/>
                <w:sz w:val="22"/>
                <w:szCs w:val="22"/>
              </w:rPr>
              <w:t>40%</w:t>
            </w:r>
          </w:p>
        </w:tc>
        <w:tc>
          <w:tcPr>
            <w:tcW w:w="1509" w:type="dxa"/>
          </w:tcPr>
          <w:p w14:paraId="01712EE8" w14:textId="77777777" w:rsidR="00424787" w:rsidRPr="00E31446" w:rsidRDefault="00424787" w:rsidP="00B159BA">
            <w:pPr>
              <w:jc w:val="center"/>
              <w:rPr>
                <w:rFonts w:eastAsia="Calibri"/>
                <w:sz w:val="22"/>
                <w:szCs w:val="22"/>
              </w:rPr>
            </w:pPr>
            <w:r w:rsidRPr="00E31446">
              <w:rPr>
                <w:rFonts w:eastAsia="Calibri"/>
                <w:sz w:val="22"/>
                <w:szCs w:val="22"/>
              </w:rPr>
              <w:t>60%</w:t>
            </w:r>
          </w:p>
        </w:tc>
        <w:tc>
          <w:tcPr>
            <w:tcW w:w="1510" w:type="dxa"/>
          </w:tcPr>
          <w:p w14:paraId="6E211866" w14:textId="77777777" w:rsidR="00424787" w:rsidRPr="00E31446" w:rsidRDefault="00424787" w:rsidP="00B159BA">
            <w:pPr>
              <w:jc w:val="center"/>
              <w:rPr>
                <w:rFonts w:eastAsia="Calibri"/>
                <w:sz w:val="22"/>
                <w:szCs w:val="22"/>
              </w:rPr>
            </w:pPr>
            <w:r w:rsidRPr="00E31446">
              <w:rPr>
                <w:rFonts w:eastAsia="Calibri"/>
                <w:sz w:val="22"/>
                <w:szCs w:val="22"/>
              </w:rPr>
              <w:t>80%</w:t>
            </w:r>
          </w:p>
        </w:tc>
        <w:tc>
          <w:tcPr>
            <w:tcW w:w="1510" w:type="dxa"/>
          </w:tcPr>
          <w:p w14:paraId="06B20203" w14:textId="77777777" w:rsidR="00424787" w:rsidRPr="00E31446" w:rsidRDefault="00424787" w:rsidP="00B159BA">
            <w:pPr>
              <w:jc w:val="center"/>
              <w:rPr>
                <w:rFonts w:eastAsia="Calibri"/>
                <w:sz w:val="22"/>
                <w:szCs w:val="22"/>
              </w:rPr>
            </w:pPr>
            <w:r w:rsidRPr="00E31446">
              <w:rPr>
                <w:rFonts w:eastAsia="Calibri"/>
                <w:sz w:val="22"/>
                <w:szCs w:val="22"/>
              </w:rPr>
              <w:t>100%</w:t>
            </w:r>
          </w:p>
        </w:tc>
      </w:tr>
      <w:tr w:rsidR="00424787" w:rsidRPr="00E31446" w14:paraId="2830DBB2" w14:textId="77777777" w:rsidTr="00B159BA">
        <w:tc>
          <w:tcPr>
            <w:tcW w:w="1509" w:type="dxa"/>
          </w:tcPr>
          <w:p w14:paraId="0D40F28F" w14:textId="77777777" w:rsidR="00424787" w:rsidRPr="00E31446" w:rsidRDefault="00424787" w:rsidP="00B159BA">
            <w:pPr>
              <w:jc w:val="center"/>
              <w:rPr>
                <w:rFonts w:eastAsia="Calibri"/>
                <w:sz w:val="22"/>
                <w:szCs w:val="22"/>
              </w:rPr>
            </w:pPr>
            <w:r w:rsidRPr="00E31446">
              <w:rPr>
                <w:rFonts w:eastAsia="Calibri"/>
                <w:sz w:val="22"/>
                <w:szCs w:val="22"/>
              </w:rPr>
              <w:t>20</w:t>
            </w:r>
          </w:p>
        </w:tc>
        <w:tc>
          <w:tcPr>
            <w:tcW w:w="1509" w:type="dxa"/>
          </w:tcPr>
          <w:p w14:paraId="0FA6111F" w14:textId="77777777" w:rsidR="00424787" w:rsidRPr="00E31446" w:rsidRDefault="00424787" w:rsidP="00B159BA">
            <w:pPr>
              <w:jc w:val="center"/>
              <w:rPr>
                <w:rFonts w:eastAsia="Calibri"/>
                <w:sz w:val="22"/>
                <w:szCs w:val="22"/>
              </w:rPr>
            </w:pPr>
            <w:r w:rsidRPr="00E31446">
              <w:rPr>
                <w:rFonts w:eastAsia="Calibri"/>
                <w:sz w:val="22"/>
                <w:szCs w:val="22"/>
              </w:rPr>
              <w:t>1,1%</w:t>
            </w:r>
          </w:p>
        </w:tc>
        <w:tc>
          <w:tcPr>
            <w:tcW w:w="1509" w:type="dxa"/>
          </w:tcPr>
          <w:p w14:paraId="70EB9C70" w14:textId="77777777" w:rsidR="00424787" w:rsidRPr="00E31446" w:rsidRDefault="00424787" w:rsidP="00B159BA">
            <w:pPr>
              <w:jc w:val="center"/>
              <w:rPr>
                <w:rFonts w:eastAsia="Calibri"/>
                <w:sz w:val="22"/>
                <w:szCs w:val="22"/>
              </w:rPr>
            </w:pPr>
            <w:r w:rsidRPr="00E31446">
              <w:rPr>
                <w:rFonts w:eastAsia="Calibri"/>
                <w:sz w:val="22"/>
                <w:szCs w:val="22"/>
              </w:rPr>
              <w:t>2,3%</w:t>
            </w:r>
          </w:p>
        </w:tc>
        <w:tc>
          <w:tcPr>
            <w:tcW w:w="1509" w:type="dxa"/>
          </w:tcPr>
          <w:p w14:paraId="19DD6E26" w14:textId="77777777" w:rsidR="00424787" w:rsidRPr="00E31446" w:rsidRDefault="00424787" w:rsidP="00B159BA">
            <w:pPr>
              <w:jc w:val="center"/>
              <w:rPr>
                <w:rFonts w:eastAsia="Calibri"/>
                <w:sz w:val="22"/>
                <w:szCs w:val="22"/>
              </w:rPr>
            </w:pPr>
            <w:r w:rsidRPr="00E31446">
              <w:rPr>
                <w:rFonts w:eastAsia="Calibri"/>
                <w:sz w:val="22"/>
                <w:szCs w:val="22"/>
              </w:rPr>
              <w:t>3,4%</w:t>
            </w:r>
          </w:p>
        </w:tc>
        <w:tc>
          <w:tcPr>
            <w:tcW w:w="1510" w:type="dxa"/>
          </w:tcPr>
          <w:p w14:paraId="5ED76C36" w14:textId="77777777" w:rsidR="00424787" w:rsidRPr="00E31446" w:rsidRDefault="00424787" w:rsidP="00B159BA">
            <w:pPr>
              <w:jc w:val="center"/>
              <w:rPr>
                <w:rFonts w:eastAsia="Calibri"/>
                <w:sz w:val="22"/>
                <w:szCs w:val="22"/>
              </w:rPr>
            </w:pPr>
            <w:r w:rsidRPr="00E31446">
              <w:rPr>
                <w:rFonts w:eastAsia="Calibri"/>
                <w:sz w:val="22"/>
                <w:szCs w:val="22"/>
              </w:rPr>
              <w:t>4,5%</w:t>
            </w:r>
          </w:p>
        </w:tc>
        <w:tc>
          <w:tcPr>
            <w:tcW w:w="1510" w:type="dxa"/>
          </w:tcPr>
          <w:p w14:paraId="095F4D9B" w14:textId="77777777" w:rsidR="00424787" w:rsidRPr="00E31446" w:rsidRDefault="00424787" w:rsidP="00B159BA">
            <w:pPr>
              <w:jc w:val="center"/>
              <w:rPr>
                <w:rFonts w:eastAsia="Calibri"/>
                <w:sz w:val="22"/>
                <w:szCs w:val="22"/>
              </w:rPr>
            </w:pPr>
            <w:r w:rsidRPr="00E31446">
              <w:rPr>
                <w:rFonts w:eastAsia="Calibri"/>
                <w:sz w:val="22"/>
                <w:szCs w:val="22"/>
              </w:rPr>
              <w:t>5,7%</w:t>
            </w:r>
          </w:p>
        </w:tc>
      </w:tr>
      <w:tr w:rsidR="00424787" w:rsidRPr="00E31446" w14:paraId="743C01CA" w14:textId="77777777" w:rsidTr="00B159BA">
        <w:tc>
          <w:tcPr>
            <w:tcW w:w="1509" w:type="dxa"/>
          </w:tcPr>
          <w:p w14:paraId="756911D4" w14:textId="77777777" w:rsidR="00424787" w:rsidRPr="00E31446" w:rsidRDefault="00424787" w:rsidP="00B159BA">
            <w:pPr>
              <w:jc w:val="center"/>
              <w:rPr>
                <w:rFonts w:eastAsia="Calibri"/>
                <w:sz w:val="22"/>
                <w:szCs w:val="22"/>
              </w:rPr>
            </w:pPr>
            <w:r w:rsidRPr="00E31446">
              <w:rPr>
                <w:rFonts w:eastAsia="Calibri"/>
                <w:sz w:val="22"/>
                <w:szCs w:val="22"/>
              </w:rPr>
              <w:t>30</w:t>
            </w:r>
          </w:p>
        </w:tc>
        <w:tc>
          <w:tcPr>
            <w:tcW w:w="1509" w:type="dxa"/>
          </w:tcPr>
          <w:p w14:paraId="5ADDEDDF" w14:textId="77777777" w:rsidR="00424787" w:rsidRPr="00E31446" w:rsidRDefault="00424787" w:rsidP="00B159BA">
            <w:pPr>
              <w:jc w:val="center"/>
              <w:rPr>
                <w:rFonts w:eastAsia="Calibri"/>
                <w:sz w:val="22"/>
                <w:szCs w:val="22"/>
              </w:rPr>
            </w:pPr>
            <w:r w:rsidRPr="00E31446">
              <w:rPr>
                <w:rFonts w:eastAsia="Calibri"/>
                <w:sz w:val="22"/>
                <w:szCs w:val="22"/>
              </w:rPr>
              <w:t>1,7%</w:t>
            </w:r>
          </w:p>
        </w:tc>
        <w:tc>
          <w:tcPr>
            <w:tcW w:w="1509" w:type="dxa"/>
          </w:tcPr>
          <w:p w14:paraId="0EFB6798" w14:textId="77777777" w:rsidR="00424787" w:rsidRPr="00E31446" w:rsidRDefault="00424787" w:rsidP="00B159BA">
            <w:pPr>
              <w:jc w:val="center"/>
              <w:rPr>
                <w:rFonts w:eastAsia="Calibri"/>
                <w:sz w:val="22"/>
                <w:szCs w:val="22"/>
              </w:rPr>
            </w:pPr>
            <w:r w:rsidRPr="00E31446">
              <w:rPr>
                <w:rFonts w:eastAsia="Calibri"/>
                <w:sz w:val="22"/>
                <w:szCs w:val="22"/>
              </w:rPr>
              <w:t>3,4%</w:t>
            </w:r>
          </w:p>
        </w:tc>
        <w:tc>
          <w:tcPr>
            <w:tcW w:w="1509" w:type="dxa"/>
          </w:tcPr>
          <w:p w14:paraId="5DC1F50E" w14:textId="77777777" w:rsidR="00424787" w:rsidRPr="00E31446" w:rsidRDefault="00424787" w:rsidP="00B159BA">
            <w:pPr>
              <w:jc w:val="center"/>
              <w:rPr>
                <w:rFonts w:eastAsia="Calibri"/>
                <w:sz w:val="22"/>
                <w:szCs w:val="22"/>
              </w:rPr>
            </w:pPr>
            <w:r w:rsidRPr="00E31446">
              <w:rPr>
                <w:rFonts w:eastAsia="Calibri"/>
                <w:sz w:val="22"/>
                <w:szCs w:val="22"/>
              </w:rPr>
              <w:t>5,1%</w:t>
            </w:r>
          </w:p>
        </w:tc>
        <w:tc>
          <w:tcPr>
            <w:tcW w:w="1510" w:type="dxa"/>
          </w:tcPr>
          <w:p w14:paraId="74E2F4D2" w14:textId="77777777" w:rsidR="00424787" w:rsidRPr="00E31446" w:rsidRDefault="00424787" w:rsidP="00B159BA">
            <w:pPr>
              <w:jc w:val="center"/>
              <w:rPr>
                <w:rFonts w:eastAsia="Calibri"/>
                <w:sz w:val="22"/>
                <w:szCs w:val="22"/>
              </w:rPr>
            </w:pPr>
            <w:r w:rsidRPr="00E31446">
              <w:rPr>
                <w:rFonts w:eastAsia="Calibri"/>
                <w:sz w:val="22"/>
                <w:szCs w:val="22"/>
              </w:rPr>
              <w:t>6,8%</w:t>
            </w:r>
          </w:p>
        </w:tc>
        <w:tc>
          <w:tcPr>
            <w:tcW w:w="1510" w:type="dxa"/>
          </w:tcPr>
          <w:p w14:paraId="41D71B38" w14:textId="77777777" w:rsidR="00424787" w:rsidRPr="00E31446" w:rsidRDefault="00424787" w:rsidP="00B159BA">
            <w:pPr>
              <w:jc w:val="center"/>
              <w:rPr>
                <w:rFonts w:eastAsia="Calibri"/>
                <w:sz w:val="22"/>
                <w:szCs w:val="22"/>
              </w:rPr>
            </w:pPr>
            <w:r w:rsidRPr="00E31446">
              <w:rPr>
                <w:rFonts w:eastAsia="Calibri"/>
                <w:sz w:val="22"/>
                <w:szCs w:val="22"/>
              </w:rPr>
              <w:t>8,5%</w:t>
            </w:r>
          </w:p>
        </w:tc>
      </w:tr>
      <w:tr w:rsidR="00424787" w:rsidRPr="00E31446" w14:paraId="08EC9CC4" w14:textId="77777777" w:rsidTr="00B159BA">
        <w:tc>
          <w:tcPr>
            <w:tcW w:w="1509" w:type="dxa"/>
          </w:tcPr>
          <w:p w14:paraId="3D1DA967" w14:textId="77777777" w:rsidR="00424787" w:rsidRPr="00E31446" w:rsidRDefault="00424787" w:rsidP="00B159BA">
            <w:pPr>
              <w:jc w:val="center"/>
              <w:rPr>
                <w:rFonts w:eastAsia="Calibri"/>
                <w:sz w:val="22"/>
                <w:szCs w:val="22"/>
              </w:rPr>
            </w:pPr>
            <w:r w:rsidRPr="00E31446">
              <w:rPr>
                <w:rFonts w:eastAsia="Calibri"/>
                <w:sz w:val="22"/>
                <w:szCs w:val="22"/>
              </w:rPr>
              <w:t>40</w:t>
            </w:r>
          </w:p>
        </w:tc>
        <w:tc>
          <w:tcPr>
            <w:tcW w:w="1509" w:type="dxa"/>
          </w:tcPr>
          <w:p w14:paraId="35F8BA8C" w14:textId="77777777" w:rsidR="00424787" w:rsidRPr="00E31446" w:rsidRDefault="00424787" w:rsidP="00B159BA">
            <w:pPr>
              <w:jc w:val="center"/>
              <w:rPr>
                <w:rFonts w:eastAsia="Calibri"/>
                <w:sz w:val="22"/>
                <w:szCs w:val="22"/>
              </w:rPr>
            </w:pPr>
            <w:r w:rsidRPr="00E31446">
              <w:rPr>
                <w:rFonts w:eastAsia="Calibri"/>
                <w:sz w:val="22"/>
                <w:szCs w:val="22"/>
              </w:rPr>
              <w:t>2,3%</w:t>
            </w:r>
          </w:p>
        </w:tc>
        <w:tc>
          <w:tcPr>
            <w:tcW w:w="1509" w:type="dxa"/>
          </w:tcPr>
          <w:p w14:paraId="22195671" w14:textId="77777777" w:rsidR="00424787" w:rsidRPr="00E31446" w:rsidRDefault="00424787" w:rsidP="00B159BA">
            <w:pPr>
              <w:jc w:val="center"/>
              <w:rPr>
                <w:rFonts w:eastAsia="Calibri"/>
                <w:sz w:val="22"/>
                <w:szCs w:val="22"/>
              </w:rPr>
            </w:pPr>
            <w:r w:rsidRPr="00E31446">
              <w:rPr>
                <w:rFonts w:eastAsia="Calibri"/>
                <w:sz w:val="22"/>
                <w:szCs w:val="22"/>
              </w:rPr>
              <w:t>4,5%</w:t>
            </w:r>
          </w:p>
        </w:tc>
        <w:tc>
          <w:tcPr>
            <w:tcW w:w="1509" w:type="dxa"/>
          </w:tcPr>
          <w:p w14:paraId="4115EEC3" w14:textId="77777777" w:rsidR="00424787" w:rsidRPr="00E31446" w:rsidRDefault="00424787" w:rsidP="00B159BA">
            <w:pPr>
              <w:jc w:val="center"/>
              <w:rPr>
                <w:rFonts w:eastAsia="Calibri"/>
                <w:sz w:val="22"/>
                <w:szCs w:val="22"/>
              </w:rPr>
            </w:pPr>
            <w:r w:rsidRPr="00E31446">
              <w:rPr>
                <w:rFonts w:eastAsia="Calibri"/>
                <w:sz w:val="22"/>
                <w:szCs w:val="22"/>
              </w:rPr>
              <w:t>6,8%</w:t>
            </w:r>
          </w:p>
        </w:tc>
        <w:tc>
          <w:tcPr>
            <w:tcW w:w="1510" w:type="dxa"/>
          </w:tcPr>
          <w:p w14:paraId="01759426" w14:textId="77777777" w:rsidR="00424787" w:rsidRPr="00E31446" w:rsidRDefault="00424787" w:rsidP="00B159BA">
            <w:pPr>
              <w:jc w:val="center"/>
              <w:rPr>
                <w:rFonts w:eastAsia="Calibri"/>
                <w:sz w:val="22"/>
                <w:szCs w:val="22"/>
              </w:rPr>
            </w:pPr>
            <w:r w:rsidRPr="00E31446">
              <w:rPr>
                <w:rFonts w:eastAsia="Calibri"/>
                <w:sz w:val="22"/>
                <w:szCs w:val="22"/>
              </w:rPr>
              <w:t>9,1%</w:t>
            </w:r>
          </w:p>
        </w:tc>
        <w:tc>
          <w:tcPr>
            <w:tcW w:w="1510" w:type="dxa"/>
          </w:tcPr>
          <w:p w14:paraId="16C11919" w14:textId="77777777" w:rsidR="00424787" w:rsidRPr="00E31446" w:rsidRDefault="00424787" w:rsidP="00B159BA">
            <w:pPr>
              <w:jc w:val="center"/>
              <w:rPr>
                <w:rFonts w:eastAsia="Calibri"/>
                <w:sz w:val="22"/>
                <w:szCs w:val="22"/>
              </w:rPr>
            </w:pPr>
            <w:r w:rsidRPr="00E31446">
              <w:rPr>
                <w:rFonts w:eastAsia="Calibri"/>
                <w:sz w:val="22"/>
                <w:szCs w:val="22"/>
              </w:rPr>
              <w:t>11,4%</w:t>
            </w:r>
          </w:p>
        </w:tc>
      </w:tr>
    </w:tbl>
    <w:p w14:paraId="7846D185" w14:textId="77777777" w:rsidR="00576186" w:rsidRDefault="00424787" w:rsidP="00576186">
      <w:pPr>
        <w:ind w:firstLine="0"/>
        <w:rPr>
          <w:rFonts w:eastAsia="Calibri"/>
          <w:b/>
        </w:rPr>
      </w:pPr>
      <w:r w:rsidRPr="00520E37">
        <w:rPr>
          <w:rFonts w:eastAsia="Calibri"/>
          <w:sz w:val="20"/>
          <w:szCs w:val="20"/>
        </w:rPr>
        <w:t xml:space="preserve">*Ekonomikas ministrijas 2008.gada maijā veiktais novērtējums, izmantojot pieņēmumu, ka </w:t>
      </w:r>
      <w:smartTag w:uri="schemas-tilde-lv/tildestengine" w:element="date">
        <w:smartTagPr>
          <w:attr w:name="Year" w:val="2009"/>
          <w:attr w:name="Month" w:val="1"/>
          <w:attr w:name="Day" w:val="1"/>
        </w:smartTagPr>
        <w:r w:rsidRPr="00520E37">
          <w:rPr>
            <w:rFonts w:eastAsia="Calibri"/>
            <w:sz w:val="20"/>
            <w:szCs w:val="20"/>
          </w:rPr>
          <w:t>2009.gada 1.janvārī</w:t>
        </w:r>
      </w:smartTag>
      <w:r w:rsidRPr="00520E37">
        <w:rPr>
          <w:rFonts w:eastAsia="Calibri"/>
          <w:sz w:val="20"/>
          <w:szCs w:val="20"/>
        </w:rPr>
        <w:t xml:space="preserve"> gāzes cena lielajiem patērētājiem būs 238 Ls/1000m</w:t>
      </w:r>
      <w:r w:rsidRPr="00520E37">
        <w:rPr>
          <w:rFonts w:eastAsia="Calibri"/>
          <w:sz w:val="20"/>
          <w:szCs w:val="20"/>
          <w:vertAlign w:val="superscript"/>
        </w:rPr>
        <w:t>3</w:t>
      </w:r>
      <w:r w:rsidRPr="00520E37">
        <w:rPr>
          <w:rFonts w:eastAsia="Calibri"/>
          <w:sz w:val="20"/>
          <w:szCs w:val="20"/>
        </w:rPr>
        <w:t>, un gala tarifs bez kvotu pirkšanas būs 82,2 Ls/MWh.</w:t>
      </w:r>
    </w:p>
    <w:p w14:paraId="4FE0DA5B" w14:textId="77777777" w:rsidR="00E808B4" w:rsidRDefault="00F251F5" w:rsidP="00576186">
      <w:r>
        <w:rPr>
          <w:rFonts w:eastAsia="Calibri"/>
        </w:rPr>
        <w:t>Kā jau iepriekš minēts,</w:t>
      </w:r>
      <w:r w:rsidR="00576186">
        <w:t xml:space="preserve"> elektroenerģijas ražošanas iekārtām 2013.-2020.gada periodā emisijas kvotas netiek piešķirtas</w:t>
      </w:r>
      <w:r>
        <w:t>,</w:t>
      </w:r>
      <w:r w:rsidR="00576186">
        <w:t xml:space="preserve"> un </w:t>
      </w:r>
      <w:r w:rsidR="00DC153C">
        <w:t xml:space="preserve">uzņēmumiem </w:t>
      </w:r>
      <w:r w:rsidR="00576186">
        <w:t>tās ir 100% jāpērk izsolēs.</w:t>
      </w:r>
      <w:r w:rsidR="00DC153C">
        <w:t xml:space="preserve"> Arī citās nozarēs piešķiramo </w:t>
      </w:r>
      <w:r w:rsidR="0043173B">
        <w:t xml:space="preserve">emisijas </w:t>
      </w:r>
      <w:r w:rsidR="00DC153C">
        <w:t>kvotu apjoms katru gadu tiek samazināts (piemēram, siltuma ražotājiem 2013.gadā piešķir 80% no aprēķinātā daudzuma, katru gadu lineāri samazinot piešķīrumu līdz 30% 2020.gadā)</w:t>
      </w:r>
      <w:r>
        <w:t xml:space="preserve">. Līdz ar to </w:t>
      </w:r>
      <w:r w:rsidR="0043173B">
        <w:t>emisijas</w:t>
      </w:r>
      <w:r w:rsidR="00B159BA">
        <w:t xml:space="preserve"> </w:t>
      </w:r>
      <w:r>
        <w:t>kvotu daudzums, kas valstīm tiek piešķirts izsolīšanai</w:t>
      </w:r>
      <w:r w:rsidR="00E808B4">
        <w:t xml:space="preserve">, </w:t>
      </w:r>
      <w:r>
        <w:t xml:space="preserve">katru gadu pieaug. </w:t>
      </w:r>
      <w:r w:rsidRPr="002679D2">
        <w:t xml:space="preserve">Valsts budžeta ieņēmumi no </w:t>
      </w:r>
      <w:r w:rsidR="0043173B">
        <w:t xml:space="preserve">emisijas </w:t>
      </w:r>
      <w:r w:rsidRPr="002679D2">
        <w:t>kvotu izsolīšanas</w:t>
      </w:r>
      <w:r w:rsidR="00E808B4" w:rsidRPr="002679D2">
        <w:t>,</w:t>
      </w:r>
      <w:r w:rsidRPr="002679D2">
        <w:t xml:space="preserve"> atbilstoši </w:t>
      </w:r>
      <w:r w:rsidR="00E808B4" w:rsidRPr="002679D2">
        <w:t xml:space="preserve">Direktīvā 2003/87/EK noteiktajam, ir galvenais </w:t>
      </w:r>
      <w:r w:rsidR="0043173B">
        <w:t xml:space="preserve">2013.-2020.gadā veicamo </w:t>
      </w:r>
      <w:r w:rsidR="00E808B4" w:rsidRPr="002679D2">
        <w:t>klimata pasākumu finansēšanas avots, kas nodrošina obligāto emisij</w:t>
      </w:r>
      <w:r w:rsidR="0043173B">
        <w:t>u</w:t>
      </w:r>
      <w:r w:rsidR="00E808B4" w:rsidRPr="002679D2">
        <w:t xml:space="preserve"> samazināšanas saistību izpildi</w:t>
      </w:r>
      <w:r w:rsidR="0043173B">
        <w:rPr>
          <w:rStyle w:val="FootnoteReference"/>
        </w:rPr>
        <w:footnoteReference w:id="5"/>
      </w:r>
      <w:r w:rsidR="00E808B4" w:rsidRPr="002679D2">
        <w:t>.</w:t>
      </w:r>
    </w:p>
    <w:p w14:paraId="0025C109" w14:textId="77777777" w:rsidR="00635697" w:rsidRDefault="00E808B4" w:rsidP="00576186">
      <w:r>
        <w:t xml:space="preserve">Elektroenerģijas ražotājiem piešķirtās bezmaksas </w:t>
      </w:r>
      <w:r w:rsidR="00B17657">
        <w:t xml:space="preserve">emisijas </w:t>
      </w:r>
      <w:r>
        <w:t xml:space="preserve">kvotas tiek </w:t>
      </w:r>
      <w:r w:rsidR="00B17657">
        <w:t>piešķirtas</w:t>
      </w:r>
      <w:r>
        <w:t xml:space="preserve"> no tā daudzuma, ko </w:t>
      </w:r>
      <w:r w:rsidR="009455FD">
        <w:t xml:space="preserve">Latvijas </w:t>
      </w:r>
      <w:r>
        <w:t xml:space="preserve">valstij ir tiesības izsolīt. Tādējādi valsts budžets zaudē ienākumus, ko citādi gūtu, pārdodot šīs </w:t>
      </w:r>
      <w:r w:rsidR="00B17657">
        <w:t xml:space="preserve">emisijas </w:t>
      </w:r>
      <w:r>
        <w:t>kvotas izsolēs.</w:t>
      </w:r>
      <w:r w:rsidR="009455FD">
        <w:t xml:space="preserve"> </w:t>
      </w:r>
      <w:r w:rsidR="008E5DEE">
        <w:t>Novērtējot indikatīvo</w:t>
      </w:r>
      <w:r w:rsidR="00635697">
        <w:t xml:space="preserve"> operatoriem piešķiramo </w:t>
      </w:r>
      <w:r w:rsidR="00945D41">
        <w:t xml:space="preserve">bezmaksas </w:t>
      </w:r>
      <w:r w:rsidR="009455FD">
        <w:t>emisijas kvotu skait</w:t>
      </w:r>
      <w:r w:rsidR="008E5DEE">
        <w:t>u un to izmaksas,</w:t>
      </w:r>
      <w:r w:rsidR="00C8151C">
        <w:t xml:space="preserve"> </w:t>
      </w:r>
      <w:r w:rsidR="00114D34">
        <w:t>valsts budžeta zaudētie ienākumi būtu</w:t>
      </w:r>
      <w:r w:rsidR="00603A6A">
        <w:t xml:space="preserve"> </w:t>
      </w:r>
      <w:r w:rsidR="00603A6A" w:rsidRPr="00603A6A">
        <w:rPr>
          <w:rFonts w:eastAsia="Times New Roman"/>
          <w:bCs/>
          <w:color w:val="000000"/>
          <w:lang w:eastAsia="lv-LV"/>
        </w:rPr>
        <w:t>27 263 746 latu</w:t>
      </w:r>
      <w:r w:rsidR="00B17657">
        <w:rPr>
          <w:rFonts w:eastAsia="Times New Roman"/>
          <w:bCs/>
          <w:color w:val="000000"/>
          <w:lang w:eastAsia="lv-LV"/>
        </w:rPr>
        <w:t xml:space="preserve"> (skatīt 3.tabulu)</w:t>
      </w:r>
      <w:r w:rsidR="00603A6A" w:rsidRPr="00603A6A">
        <w:rPr>
          <w:rFonts w:eastAsia="Times New Roman"/>
          <w:bCs/>
          <w:color w:val="000000"/>
          <w:lang w:eastAsia="lv-LV"/>
        </w:rPr>
        <w:t>.</w:t>
      </w:r>
      <w:r w:rsidR="00114D34">
        <w:t xml:space="preserve"> </w:t>
      </w:r>
    </w:p>
    <w:p w14:paraId="436B1FEE" w14:textId="77777777" w:rsidR="00635697" w:rsidRPr="00635697" w:rsidRDefault="00B17657" w:rsidP="00635697">
      <w:pPr>
        <w:ind w:firstLine="0"/>
        <w:jc w:val="right"/>
        <w:rPr>
          <w:i/>
          <w:sz w:val="22"/>
          <w:szCs w:val="22"/>
        </w:rPr>
      </w:pPr>
      <w:r>
        <w:rPr>
          <w:b/>
          <w:i/>
          <w:sz w:val="22"/>
          <w:szCs w:val="22"/>
        </w:rPr>
        <w:t xml:space="preserve">3.tabula. </w:t>
      </w:r>
      <w:r w:rsidR="00635697">
        <w:rPr>
          <w:b/>
          <w:i/>
          <w:sz w:val="22"/>
          <w:szCs w:val="22"/>
        </w:rPr>
        <w:t xml:space="preserve">Pagaidu </w:t>
      </w:r>
      <w:r w:rsidR="00635697" w:rsidRPr="00635697">
        <w:rPr>
          <w:b/>
          <w:i/>
          <w:sz w:val="22"/>
          <w:szCs w:val="22"/>
        </w:rPr>
        <w:t xml:space="preserve">bezmaksas </w:t>
      </w:r>
      <w:r w:rsidR="008B7CF4">
        <w:rPr>
          <w:b/>
          <w:i/>
          <w:sz w:val="22"/>
          <w:szCs w:val="22"/>
        </w:rPr>
        <w:t xml:space="preserve">emisijas </w:t>
      </w:r>
      <w:r w:rsidR="00635697" w:rsidRPr="00635697">
        <w:rPr>
          <w:b/>
          <w:i/>
          <w:sz w:val="22"/>
          <w:szCs w:val="22"/>
        </w:rPr>
        <w:t xml:space="preserve">kvotu indikatīvais apjoms un </w:t>
      </w:r>
      <w:r w:rsidR="008B7CF4">
        <w:rPr>
          <w:b/>
          <w:i/>
          <w:sz w:val="22"/>
          <w:szCs w:val="22"/>
        </w:rPr>
        <w:t xml:space="preserve">valsts budžeta zaudētie ieņēmumi </w:t>
      </w:r>
      <w:r w:rsidR="00635697" w:rsidRPr="00635697">
        <w:rPr>
          <w:b/>
          <w:i/>
          <w:sz w:val="22"/>
          <w:szCs w:val="22"/>
        </w:rPr>
        <w:t>2013.-2020.gad</w:t>
      </w:r>
      <w:r w:rsidR="008B7CF4">
        <w:rPr>
          <w:b/>
          <w:i/>
          <w:sz w:val="22"/>
          <w:szCs w:val="22"/>
        </w:rPr>
        <w:t>ā</w:t>
      </w:r>
      <w:r w:rsidR="00114D34">
        <w:rPr>
          <w:b/>
          <w:i/>
          <w:sz w:val="22"/>
          <w:szCs w:val="22"/>
        </w:rPr>
        <w:t>*</w:t>
      </w:r>
      <w:r w:rsidR="00E808B4" w:rsidRPr="00635697">
        <w:rPr>
          <w:i/>
          <w:sz w:val="22"/>
          <w:szCs w:val="22"/>
        </w:rPr>
        <w:t xml:space="preserve"> </w:t>
      </w:r>
    </w:p>
    <w:tbl>
      <w:tblPr>
        <w:tblStyle w:val="TableGrid"/>
        <w:tblW w:w="0" w:type="auto"/>
        <w:tblLook w:val="04A0" w:firstRow="1" w:lastRow="0" w:firstColumn="1" w:lastColumn="0" w:noHBand="0" w:noVBand="1"/>
      </w:tblPr>
      <w:tblGrid>
        <w:gridCol w:w="2186"/>
        <w:gridCol w:w="2447"/>
        <w:gridCol w:w="2187"/>
        <w:gridCol w:w="2467"/>
      </w:tblGrid>
      <w:tr w:rsidR="00635697" w:rsidRPr="00114D34" w14:paraId="22809CCD" w14:textId="77777777" w:rsidTr="00635697">
        <w:tc>
          <w:tcPr>
            <w:tcW w:w="2186" w:type="dxa"/>
          </w:tcPr>
          <w:p w14:paraId="7FB4C700" w14:textId="77777777" w:rsidR="00635697" w:rsidRPr="00114D34" w:rsidRDefault="00635697" w:rsidP="00635697">
            <w:pPr>
              <w:ind w:firstLine="0"/>
              <w:rPr>
                <w:sz w:val="22"/>
                <w:szCs w:val="22"/>
              </w:rPr>
            </w:pPr>
          </w:p>
        </w:tc>
        <w:tc>
          <w:tcPr>
            <w:tcW w:w="2447" w:type="dxa"/>
          </w:tcPr>
          <w:p w14:paraId="5543358C" w14:textId="77777777" w:rsidR="00635697" w:rsidRPr="00114D34" w:rsidRDefault="00635697" w:rsidP="00635697">
            <w:pPr>
              <w:ind w:firstLine="0"/>
              <w:rPr>
                <w:b/>
                <w:sz w:val="22"/>
                <w:szCs w:val="22"/>
              </w:rPr>
            </w:pPr>
            <w:r w:rsidRPr="00114D34">
              <w:rPr>
                <w:b/>
                <w:sz w:val="22"/>
                <w:szCs w:val="22"/>
              </w:rPr>
              <w:t>Emisijas kvotu skaits</w:t>
            </w:r>
          </w:p>
        </w:tc>
        <w:tc>
          <w:tcPr>
            <w:tcW w:w="2187" w:type="dxa"/>
          </w:tcPr>
          <w:p w14:paraId="0E6A2117" w14:textId="77777777" w:rsidR="00635697" w:rsidRPr="00114D34" w:rsidRDefault="00635697" w:rsidP="00635697">
            <w:pPr>
              <w:ind w:firstLine="0"/>
              <w:rPr>
                <w:b/>
                <w:sz w:val="22"/>
                <w:szCs w:val="22"/>
              </w:rPr>
            </w:pPr>
            <w:r w:rsidRPr="00114D34">
              <w:rPr>
                <w:b/>
                <w:sz w:val="22"/>
                <w:szCs w:val="22"/>
              </w:rPr>
              <w:t>Izmaksas eiro</w:t>
            </w:r>
          </w:p>
        </w:tc>
        <w:tc>
          <w:tcPr>
            <w:tcW w:w="2467" w:type="dxa"/>
          </w:tcPr>
          <w:p w14:paraId="1884320B" w14:textId="77777777" w:rsidR="00635697" w:rsidRPr="00114D34" w:rsidRDefault="00635697" w:rsidP="00635697">
            <w:pPr>
              <w:ind w:firstLine="0"/>
              <w:rPr>
                <w:b/>
                <w:sz w:val="22"/>
                <w:szCs w:val="22"/>
              </w:rPr>
            </w:pPr>
            <w:r w:rsidRPr="00114D34">
              <w:rPr>
                <w:b/>
                <w:sz w:val="22"/>
                <w:szCs w:val="22"/>
              </w:rPr>
              <w:t xml:space="preserve">Izmaksas </w:t>
            </w:r>
            <w:r w:rsidR="00114D34" w:rsidRPr="00114D34">
              <w:rPr>
                <w:b/>
                <w:sz w:val="22"/>
                <w:szCs w:val="22"/>
              </w:rPr>
              <w:t>LVL</w:t>
            </w:r>
          </w:p>
        </w:tc>
      </w:tr>
      <w:tr w:rsidR="00114D34" w14:paraId="5B24DE66" w14:textId="77777777" w:rsidTr="00B159BA">
        <w:tc>
          <w:tcPr>
            <w:tcW w:w="2186" w:type="dxa"/>
          </w:tcPr>
          <w:p w14:paraId="3B0C1EEB" w14:textId="77777777" w:rsidR="00114D34" w:rsidRPr="00114D34" w:rsidRDefault="00114D34" w:rsidP="00C8151C">
            <w:pPr>
              <w:ind w:firstLine="0"/>
              <w:jc w:val="center"/>
              <w:rPr>
                <w:sz w:val="22"/>
                <w:szCs w:val="22"/>
              </w:rPr>
            </w:pPr>
            <w:r w:rsidRPr="00114D34">
              <w:rPr>
                <w:sz w:val="22"/>
                <w:szCs w:val="22"/>
              </w:rPr>
              <w:t>2013</w:t>
            </w:r>
          </w:p>
        </w:tc>
        <w:tc>
          <w:tcPr>
            <w:tcW w:w="2447" w:type="dxa"/>
          </w:tcPr>
          <w:p w14:paraId="5B0AEAEC" w14:textId="77777777" w:rsidR="00114D34" w:rsidRPr="00114D34" w:rsidRDefault="00114D34" w:rsidP="00635697">
            <w:pPr>
              <w:ind w:firstLine="0"/>
              <w:rPr>
                <w:sz w:val="20"/>
                <w:szCs w:val="20"/>
              </w:rPr>
            </w:pPr>
            <w:r w:rsidRPr="00114D34">
              <w:rPr>
                <w:sz w:val="20"/>
                <w:szCs w:val="20"/>
              </w:rPr>
              <w:t>817 702</w:t>
            </w:r>
          </w:p>
        </w:tc>
        <w:tc>
          <w:tcPr>
            <w:tcW w:w="2187" w:type="dxa"/>
            <w:vAlign w:val="center"/>
          </w:tcPr>
          <w:p w14:paraId="4CE3397F" w14:textId="77777777" w:rsidR="00114D34" w:rsidRPr="00114D34" w:rsidRDefault="00114D34" w:rsidP="00B159BA">
            <w:pPr>
              <w:jc w:val="center"/>
              <w:rPr>
                <w:rFonts w:eastAsia="Times New Roman"/>
                <w:bCs/>
                <w:color w:val="000000"/>
                <w:sz w:val="20"/>
                <w:szCs w:val="20"/>
                <w:lang w:eastAsia="lv-LV"/>
              </w:rPr>
            </w:pPr>
            <w:r w:rsidRPr="00114D34">
              <w:rPr>
                <w:rFonts w:eastAsia="Times New Roman"/>
                <w:bCs/>
                <w:color w:val="000000"/>
                <w:sz w:val="20"/>
                <w:szCs w:val="20"/>
                <w:lang w:eastAsia="lv-LV"/>
              </w:rPr>
              <w:t>11 856 681</w:t>
            </w:r>
          </w:p>
        </w:tc>
        <w:tc>
          <w:tcPr>
            <w:tcW w:w="2467" w:type="dxa"/>
            <w:vAlign w:val="center"/>
          </w:tcPr>
          <w:p w14:paraId="4421AE34" w14:textId="77777777" w:rsidR="00114D34" w:rsidRPr="00114D34" w:rsidRDefault="00114D34" w:rsidP="00B159BA">
            <w:pPr>
              <w:jc w:val="center"/>
              <w:rPr>
                <w:rFonts w:eastAsia="Times New Roman"/>
                <w:bCs/>
                <w:color w:val="000000"/>
                <w:sz w:val="20"/>
                <w:szCs w:val="20"/>
                <w:lang w:eastAsia="lv-LV"/>
              </w:rPr>
            </w:pPr>
            <w:r w:rsidRPr="00114D34">
              <w:rPr>
                <w:rFonts w:eastAsia="Times New Roman"/>
                <w:bCs/>
                <w:color w:val="000000"/>
                <w:sz w:val="20"/>
                <w:szCs w:val="20"/>
                <w:lang w:eastAsia="lv-LV"/>
              </w:rPr>
              <w:t>8 332 923</w:t>
            </w:r>
          </w:p>
        </w:tc>
      </w:tr>
      <w:tr w:rsidR="00114D34" w14:paraId="50C8968A" w14:textId="77777777" w:rsidTr="00B159BA">
        <w:tc>
          <w:tcPr>
            <w:tcW w:w="2186" w:type="dxa"/>
          </w:tcPr>
          <w:p w14:paraId="3074E345" w14:textId="77777777" w:rsidR="00114D34" w:rsidRPr="00114D34" w:rsidRDefault="00114D34" w:rsidP="00C8151C">
            <w:pPr>
              <w:ind w:firstLine="0"/>
              <w:jc w:val="center"/>
              <w:rPr>
                <w:sz w:val="22"/>
                <w:szCs w:val="22"/>
              </w:rPr>
            </w:pPr>
            <w:r w:rsidRPr="00114D34">
              <w:rPr>
                <w:sz w:val="22"/>
                <w:szCs w:val="22"/>
              </w:rPr>
              <w:t>2014</w:t>
            </w:r>
          </w:p>
        </w:tc>
        <w:tc>
          <w:tcPr>
            <w:tcW w:w="2447" w:type="dxa"/>
          </w:tcPr>
          <w:p w14:paraId="0F3F9D58" w14:textId="77777777" w:rsidR="00114D34" w:rsidRPr="00114D34" w:rsidRDefault="00114D34" w:rsidP="00635697">
            <w:pPr>
              <w:ind w:firstLine="0"/>
              <w:rPr>
                <w:sz w:val="20"/>
                <w:szCs w:val="20"/>
              </w:rPr>
            </w:pPr>
            <w:r w:rsidRPr="00114D34">
              <w:rPr>
                <w:sz w:val="20"/>
                <w:szCs w:val="20"/>
              </w:rPr>
              <w:t>740 441</w:t>
            </w:r>
          </w:p>
        </w:tc>
        <w:tc>
          <w:tcPr>
            <w:tcW w:w="2187" w:type="dxa"/>
            <w:vAlign w:val="center"/>
          </w:tcPr>
          <w:p w14:paraId="1683F331" w14:textId="77777777" w:rsidR="00114D34" w:rsidRPr="00114D34" w:rsidRDefault="00114D34" w:rsidP="00B159BA">
            <w:pPr>
              <w:jc w:val="center"/>
              <w:rPr>
                <w:rFonts w:eastAsia="Times New Roman"/>
                <w:bCs/>
                <w:color w:val="000000"/>
                <w:sz w:val="20"/>
                <w:szCs w:val="20"/>
                <w:lang w:eastAsia="lv-LV"/>
              </w:rPr>
            </w:pPr>
            <w:r w:rsidRPr="00114D34">
              <w:rPr>
                <w:rFonts w:eastAsia="Times New Roman"/>
                <w:bCs/>
                <w:color w:val="000000"/>
                <w:sz w:val="20"/>
                <w:szCs w:val="20"/>
                <w:lang w:eastAsia="lv-LV"/>
              </w:rPr>
              <w:t>10 736 388</w:t>
            </w:r>
          </w:p>
        </w:tc>
        <w:tc>
          <w:tcPr>
            <w:tcW w:w="2467" w:type="dxa"/>
            <w:vAlign w:val="center"/>
          </w:tcPr>
          <w:p w14:paraId="5F155772" w14:textId="77777777" w:rsidR="00114D34" w:rsidRPr="00114D34" w:rsidRDefault="00114D34" w:rsidP="00B159BA">
            <w:pPr>
              <w:jc w:val="center"/>
              <w:rPr>
                <w:rFonts w:eastAsia="Times New Roman"/>
                <w:bCs/>
                <w:color w:val="000000"/>
                <w:sz w:val="20"/>
                <w:szCs w:val="20"/>
                <w:lang w:eastAsia="lv-LV"/>
              </w:rPr>
            </w:pPr>
            <w:r w:rsidRPr="00114D34">
              <w:rPr>
                <w:rFonts w:eastAsia="Times New Roman"/>
                <w:bCs/>
                <w:color w:val="000000"/>
                <w:sz w:val="20"/>
                <w:szCs w:val="20"/>
                <w:lang w:eastAsia="lv-LV"/>
              </w:rPr>
              <w:t>7 545 576</w:t>
            </w:r>
          </w:p>
        </w:tc>
      </w:tr>
      <w:tr w:rsidR="00114D34" w14:paraId="473C8BD6" w14:textId="77777777" w:rsidTr="00B159BA">
        <w:tc>
          <w:tcPr>
            <w:tcW w:w="2186" w:type="dxa"/>
          </w:tcPr>
          <w:p w14:paraId="3A441C14" w14:textId="77777777" w:rsidR="00114D34" w:rsidRPr="00114D34" w:rsidRDefault="00114D34" w:rsidP="00C8151C">
            <w:pPr>
              <w:ind w:firstLine="0"/>
              <w:jc w:val="center"/>
              <w:rPr>
                <w:sz w:val="22"/>
                <w:szCs w:val="22"/>
              </w:rPr>
            </w:pPr>
            <w:r w:rsidRPr="00114D34">
              <w:rPr>
                <w:sz w:val="22"/>
                <w:szCs w:val="22"/>
              </w:rPr>
              <w:t>2015</w:t>
            </w:r>
          </w:p>
        </w:tc>
        <w:tc>
          <w:tcPr>
            <w:tcW w:w="2447" w:type="dxa"/>
          </w:tcPr>
          <w:p w14:paraId="61F5ECFA" w14:textId="77777777" w:rsidR="00114D34" w:rsidRPr="00114D34" w:rsidRDefault="00114D34" w:rsidP="00635697">
            <w:pPr>
              <w:ind w:firstLine="0"/>
              <w:rPr>
                <w:sz w:val="20"/>
                <w:szCs w:val="20"/>
              </w:rPr>
            </w:pPr>
            <w:r w:rsidRPr="00114D34">
              <w:rPr>
                <w:sz w:val="20"/>
                <w:szCs w:val="20"/>
              </w:rPr>
              <w:t>427 807</w:t>
            </w:r>
          </w:p>
        </w:tc>
        <w:tc>
          <w:tcPr>
            <w:tcW w:w="2187" w:type="dxa"/>
            <w:vAlign w:val="center"/>
          </w:tcPr>
          <w:p w14:paraId="32911820" w14:textId="77777777" w:rsidR="00114D34" w:rsidRPr="00114D34" w:rsidRDefault="00114D34" w:rsidP="00B159BA">
            <w:pPr>
              <w:jc w:val="center"/>
              <w:rPr>
                <w:rFonts w:eastAsia="Times New Roman"/>
                <w:bCs/>
                <w:color w:val="000000"/>
                <w:sz w:val="20"/>
                <w:szCs w:val="20"/>
                <w:lang w:eastAsia="lv-LV"/>
              </w:rPr>
            </w:pPr>
            <w:r w:rsidRPr="00114D34">
              <w:rPr>
                <w:rFonts w:eastAsia="Times New Roman"/>
                <w:bCs/>
                <w:color w:val="000000"/>
                <w:sz w:val="20"/>
                <w:szCs w:val="20"/>
                <w:lang w:eastAsia="lv-LV"/>
              </w:rPr>
              <w:t>7 308 371</w:t>
            </w:r>
          </w:p>
        </w:tc>
        <w:tc>
          <w:tcPr>
            <w:tcW w:w="2467" w:type="dxa"/>
            <w:vAlign w:val="center"/>
          </w:tcPr>
          <w:p w14:paraId="03574D49" w14:textId="77777777" w:rsidR="00114D34" w:rsidRPr="00114D34" w:rsidRDefault="00114D34" w:rsidP="00B159BA">
            <w:pPr>
              <w:jc w:val="center"/>
              <w:rPr>
                <w:rFonts w:eastAsia="Times New Roman"/>
                <w:bCs/>
                <w:color w:val="000000"/>
                <w:sz w:val="20"/>
                <w:szCs w:val="20"/>
                <w:lang w:eastAsia="lv-LV"/>
              </w:rPr>
            </w:pPr>
            <w:r w:rsidRPr="00114D34">
              <w:rPr>
                <w:rFonts w:eastAsia="Times New Roman"/>
                <w:bCs/>
                <w:color w:val="000000"/>
                <w:sz w:val="20"/>
                <w:szCs w:val="20"/>
                <w:lang w:eastAsia="lv-LV"/>
              </w:rPr>
              <w:t>5 136 352</w:t>
            </w:r>
          </w:p>
        </w:tc>
      </w:tr>
      <w:tr w:rsidR="00114D34" w14:paraId="049F9774" w14:textId="77777777" w:rsidTr="00B159BA">
        <w:tc>
          <w:tcPr>
            <w:tcW w:w="2186" w:type="dxa"/>
          </w:tcPr>
          <w:p w14:paraId="78CD71EC" w14:textId="77777777" w:rsidR="00114D34" w:rsidRPr="00114D34" w:rsidRDefault="00114D34" w:rsidP="00C8151C">
            <w:pPr>
              <w:ind w:firstLine="0"/>
              <w:jc w:val="center"/>
              <w:rPr>
                <w:sz w:val="22"/>
                <w:szCs w:val="22"/>
              </w:rPr>
            </w:pPr>
            <w:r w:rsidRPr="00114D34">
              <w:rPr>
                <w:sz w:val="22"/>
                <w:szCs w:val="22"/>
              </w:rPr>
              <w:t>2016</w:t>
            </w:r>
          </w:p>
        </w:tc>
        <w:tc>
          <w:tcPr>
            <w:tcW w:w="2447" w:type="dxa"/>
          </w:tcPr>
          <w:p w14:paraId="7C985B20" w14:textId="77777777" w:rsidR="00114D34" w:rsidRPr="00114D34" w:rsidRDefault="00114D34" w:rsidP="00635697">
            <w:pPr>
              <w:ind w:firstLine="0"/>
              <w:rPr>
                <w:sz w:val="20"/>
                <w:szCs w:val="20"/>
              </w:rPr>
            </w:pPr>
            <w:r w:rsidRPr="00114D34">
              <w:rPr>
                <w:sz w:val="20"/>
                <w:szCs w:val="20"/>
              </w:rPr>
              <w:t>203 517</w:t>
            </w:r>
          </w:p>
        </w:tc>
        <w:tc>
          <w:tcPr>
            <w:tcW w:w="2187" w:type="dxa"/>
            <w:vAlign w:val="center"/>
          </w:tcPr>
          <w:p w14:paraId="7BECC625" w14:textId="77777777" w:rsidR="00114D34" w:rsidRPr="00114D34" w:rsidRDefault="00114D34" w:rsidP="00B159BA">
            <w:pPr>
              <w:jc w:val="center"/>
              <w:rPr>
                <w:rFonts w:eastAsia="Times New Roman"/>
                <w:bCs/>
                <w:color w:val="000000"/>
                <w:sz w:val="20"/>
                <w:szCs w:val="20"/>
                <w:lang w:eastAsia="lv-LV"/>
              </w:rPr>
            </w:pPr>
            <w:r w:rsidRPr="00114D34">
              <w:rPr>
                <w:rFonts w:eastAsia="Times New Roman"/>
                <w:bCs/>
                <w:color w:val="000000"/>
                <w:sz w:val="20"/>
                <w:szCs w:val="20"/>
                <w:lang w:eastAsia="lv-LV"/>
              </w:rPr>
              <w:t>4 002 491</w:t>
            </w:r>
          </w:p>
        </w:tc>
        <w:tc>
          <w:tcPr>
            <w:tcW w:w="2467" w:type="dxa"/>
            <w:vAlign w:val="center"/>
          </w:tcPr>
          <w:p w14:paraId="457A6C75" w14:textId="77777777" w:rsidR="00114D34" w:rsidRPr="00114D34" w:rsidRDefault="00114D34" w:rsidP="00B159BA">
            <w:pPr>
              <w:jc w:val="center"/>
              <w:rPr>
                <w:rFonts w:eastAsia="Times New Roman"/>
                <w:bCs/>
                <w:color w:val="000000"/>
                <w:sz w:val="20"/>
                <w:szCs w:val="20"/>
                <w:lang w:eastAsia="lv-LV"/>
              </w:rPr>
            </w:pPr>
            <w:r w:rsidRPr="00114D34">
              <w:rPr>
                <w:rFonts w:eastAsia="Times New Roman"/>
                <w:bCs/>
                <w:color w:val="000000"/>
                <w:sz w:val="20"/>
                <w:szCs w:val="20"/>
                <w:lang w:eastAsia="lv-LV"/>
              </w:rPr>
              <w:t>2 812 967</w:t>
            </w:r>
          </w:p>
        </w:tc>
      </w:tr>
      <w:tr w:rsidR="00114D34" w14:paraId="3EC08AF9" w14:textId="77777777" w:rsidTr="00B159BA">
        <w:tc>
          <w:tcPr>
            <w:tcW w:w="2186" w:type="dxa"/>
          </w:tcPr>
          <w:p w14:paraId="7981F389" w14:textId="77777777" w:rsidR="00114D34" w:rsidRPr="00114D34" w:rsidRDefault="00114D34" w:rsidP="00C8151C">
            <w:pPr>
              <w:ind w:firstLine="0"/>
              <w:jc w:val="center"/>
              <w:rPr>
                <w:sz w:val="22"/>
                <w:szCs w:val="22"/>
              </w:rPr>
            </w:pPr>
            <w:r w:rsidRPr="00114D34">
              <w:rPr>
                <w:sz w:val="22"/>
                <w:szCs w:val="22"/>
              </w:rPr>
              <w:t>2017</w:t>
            </w:r>
          </w:p>
        </w:tc>
        <w:tc>
          <w:tcPr>
            <w:tcW w:w="2447" w:type="dxa"/>
          </w:tcPr>
          <w:p w14:paraId="0968CA08" w14:textId="77777777" w:rsidR="00114D34" w:rsidRPr="00114D34" w:rsidRDefault="00114D34" w:rsidP="00635697">
            <w:pPr>
              <w:ind w:firstLine="0"/>
              <w:rPr>
                <w:sz w:val="20"/>
                <w:szCs w:val="20"/>
              </w:rPr>
            </w:pPr>
            <w:r w:rsidRPr="00114D34">
              <w:rPr>
                <w:sz w:val="20"/>
                <w:szCs w:val="20"/>
              </w:rPr>
              <w:t>130 286</w:t>
            </w:r>
          </w:p>
        </w:tc>
        <w:tc>
          <w:tcPr>
            <w:tcW w:w="2187" w:type="dxa"/>
            <w:vAlign w:val="center"/>
          </w:tcPr>
          <w:p w14:paraId="141B40BE" w14:textId="77777777" w:rsidR="00114D34" w:rsidRPr="00114D34" w:rsidRDefault="00114D34" w:rsidP="00B159BA">
            <w:pPr>
              <w:jc w:val="center"/>
              <w:rPr>
                <w:rFonts w:eastAsia="Times New Roman"/>
                <w:bCs/>
                <w:color w:val="000000"/>
                <w:sz w:val="20"/>
                <w:szCs w:val="20"/>
                <w:lang w:eastAsia="lv-LV"/>
              </w:rPr>
            </w:pPr>
            <w:r w:rsidRPr="00114D34">
              <w:rPr>
                <w:rFonts w:eastAsia="Times New Roman"/>
                <w:bCs/>
                <w:color w:val="000000"/>
                <w:sz w:val="20"/>
                <w:szCs w:val="20"/>
                <w:lang w:eastAsia="lv-LV"/>
              </w:rPr>
              <w:t>2 898 861</w:t>
            </w:r>
          </w:p>
        </w:tc>
        <w:tc>
          <w:tcPr>
            <w:tcW w:w="2467" w:type="dxa"/>
            <w:vAlign w:val="center"/>
          </w:tcPr>
          <w:p w14:paraId="748F7676" w14:textId="77777777" w:rsidR="00114D34" w:rsidRPr="00114D34" w:rsidRDefault="00114D34" w:rsidP="00B159BA">
            <w:pPr>
              <w:jc w:val="center"/>
              <w:rPr>
                <w:rFonts w:eastAsia="Times New Roman"/>
                <w:bCs/>
                <w:color w:val="000000"/>
                <w:sz w:val="20"/>
                <w:szCs w:val="20"/>
                <w:lang w:eastAsia="lv-LV"/>
              </w:rPr>
            </w:pPr>
            <w:r w:rsidRPr="00114D34">
              <w:rPr>
                <w:rFonts w:eastAsia="Times New Roman"/>
                <w:bCs/>
                <w:color w:val="000000"/>
                <w:sz w:val="20"/>
                <w:szCs w:val="20"/>
                <w:lang w:eastAsia="lv-LV"/>
              </w:rPr>
              <w:t>2 037 331</w:t>
            </w:r>
          </w:p>
        </w:tc>
      </w:tr>
      <w:tr w:rsidR="00114D34" w14:paraId="49722070" w14:textId="77777777" w:rsidTr="00B159BA">
        <w:tc>
          <w:tcPr>
            <w:tcW w:w="2186" w:type="dxa"/>
          </w:tcPr>
          <w:p w14:paraId="7BA040E7" w14:textId="77777777" w:rsidR="00114D34" w:rsidRPr="00114D34" w:rsidRDefault="00114D34" w:rsidP="00C8151C">
            <w:pPr>
              <w:ind w:firstLine="0"/>
              <w:jc w:val="center"/>
              <w:rPr>
                <w:sz w:val="22"/>
                <w:szCs w:val="22"/>
              </w:rPr>
            </w:pPr>
            <w:r w:rsidRPr="00114D34">
              <w:rPr>
                <w:sz w:val="22"/>
                <w:szCs w:val="22"/>
              </w:rPr>
              <w:t>2018</w:t>
            </w:r>
          </w:p>
        </w:tc>
        <w:tc>
          <w:tcPr>
            <w:tcW w:w="2447" w:type="dxa"/>
          </w:tcPr>
          <w:p w14:paraId="4DE6E4F0" w14:textId="77777777" w:rsidR="00114D34" w:rsidRPr="00114D34" w:rsidRDefault="00114D34" w:rsidP="00635697">
            <w:pPr>
              <w:ind w:firstLine="0"/>
              <w:rPr>
                <w:sz w:val="20"/>
                <w:szCs w:val="20"/>
              </w:rPr>
            </w:pPr>
            <w:r w:rsidRPr="00114D34">
              <w:rPr>
                <w:sz w:val="20"/>
                <w:szCs w:val="20"/>
              </w:rPr>
              <w:t>60 829</w:t>
            </w:r>
          </w:p>
        </w:tc>
        <w:tc>
          <w:tcPr>
            <w:tcW w:w="2187" w:type="dxa"/>
            <w:vAlign w:val="center"/>
          </w:tcPr>
          <w:p w14:paraId="2DE9B151" w14:textId="77777777" w:rsidR="00114D34" w:rsidRPr="00114D34" w:rsidRDefault="00114D34" w:rsidP="00B159BA">
            <w:pPr>
              <w:jc w:val="center"/>
              <w:rPr>
                <w:rFonts w:eastAsia="Times New Roman"/>
                <w:bCs/>
                <w:color w:val="000000"/>
                <w:sz w:val="20"/>
                <w:szCs w:val="20"/>
                <w:lang w:eastAsia="lv-LV"/>
              </w:rPr>
            </w:pPr>
            <w:r w:rsidRPr="00114D34">
              <w:rPr>
                <w:rFonts w:eastAsia="Times New Roman"/>
                <w:bCs/>
                <w:color w:val="000000"/>
                <w:sz w:val="20"/>
                <w:szCs w:val="20"/>
                <w:lang w:eastAsia="lv-LV"/>
              </w:rPr>
              <w:t>1 510 594</w:t>
            </w:r>
          </w:p>
        </w:tc>
        <w:tc>
          <w:tcPr>
            <w:tcW w:w="2467" w:type="dxa"/>
            <w:vAlign w:val="center"/>
          </w:tcPr>
          <w:p w14:paraId="79443A01" w14:textId="77777777" w:rsidR="00114D34" w:rsidRPr="00114D34" w:rsidRDefault="00114D34" w:rsidP="00B159BA">
            <w:pPr>
              <w:jc w:val="center"/>
              <w:rPr>
                <w:rFonts w:eastAsia="Times New Roman"/>
                <w:bCs/>
                <w:color w:val="000000"/>
                <w:sz w:val="20"/>
                <w:szCs w:val="20"/>
                <w:lang w:eastAsia="lv-LV"/>
              </w:rPr>
            </w:pPr>
            <w:r w:rsidRPr="00114D34">
              <w:rPr>
                <w:rFonts w:eastAsia="Times New Roman"/>
                <w:bCs/>
                <w:color w:val="000000"/>
                <w:sz w:val="20"/>
                <w:szCs w:val="20"/>
                <w:lang w:eastAsia="lv-LV"/>
              </w:rPr>
              <w:t>1 061 651</w:t>
            </w:r>
          </w:p>
        </w:tc>
      </w:tr>
      <w:tr w:rsidR="00114D34" w14:paraId="77337EBC" w14:textId="77777777" w:rsidTr="00B159BA">
        <w:tc>
          <w:tcPr>
            <w:tcW w:w="2186" w:type="dxa"/>
          </w:tcPr>
          <w:p w14:paraId="3A534E11" w14:textId="77777777" w:rsidR="00114D34" w:rsidRPr="00114D34" w:rsidRDefault="00114D34" w:rsidP="00C8151C">
            <w:pPr>
              <w:ind w:firstLine="0"/>
              <w:jc w:val="center"/>
              <w:rPr>
                <w:sz w:val="22"/>
                <w:szCs w:val="22"/>
              </w:rPr>
            </w:pPr>
            <w:r w:rsidRPr="00114D34">
              <w:rPr>
                <w:sz w:val="22"/>
                <w:szCs w:val="22"/>
              </w:rPr>
              <w:t>2019</w:t>
            </w:r>
          </w:p>
        </w:tc>
        <w:tc>
          <w:tcPr>
            <w:tcW w:w="2447" w:type="dxa"/>
          </w:tcPr>
          <w:p w14:paraId="28E6B2CD" w14:textId="77777777" w:rsidR="00114D34" w:rsidRPr="00114D34" w:rsidRDefault="00114D34" w:rsidP="00635697">
            <w:pPr>
              <w:ind w:firstLine="0"/>
              <w:rPr>
                <w:sz w:val="20"/>
                <w:szCs w:val="20"/>
              </w:rPr>
            </w:pPr>
            <w:r w:rsidRPr="00114D34">
              <w:rPr>
                <w:sz w:val="20"/>
                <w:szCs w:val="20"/>
              </w:rPr>
              <w:t>17 487</w:t>
            </w:r>
          </w:p>
        </w:tc>
        <w:tc>
          <w:tcPr>
            <w:tcW w:w="2187" w:type="dxa"/>
            <w:vAlign w:val="center"/>
          </w:tcPr>
          <w:p w14:paraId="35662708" w14:textId="77777777" w:rsidR="00114D34" w:rsidRPr="00114D34" w:rsidRDefault="00114D34" w:rsidP="00B159BA">
            <w:pPr>
              <w:jc w:val="center"/>
              <w:rPr>
                <w:rFonts w:eastAsia="Times New Roman"/>
                <w:bCs/>
                <w:color w:val="000000"/>
                <w:sz w:val="20"/>
                <w:szCs w:val="20"/>
                <w:lang w:eastAsia="lv-LV"/>
              </w:rPr>
            </w:pPr>
            <w:r w:rsidRPr="00114D34">
              <w:rPr>
                <w:rFonts w:eastAsia="Times New Roman"/>
                <w:bCs/>
                <w:color w:val="000000"/>
                <w:sz w:val="20"/>
                <w:szCs w:val="20"/>
                <w:lang w:eastAsia="lv-LV"/>
              </w:rPr>
              <w:t>479 429</w:t>
            </w:r>
          </w:p>
        </w:tc>
        <w:tc>
          <w:tcPr>
            <w:tcW w:w="2467" w:type="dxa"/>
            <w:vAlign w:val="center"/>
          </w:tcPr>
          <w:p w14:paraId="2AF43F77" w14:textId="77777777" w:rsidR="00114D34" w:rsidRPr="00114D34" w:rsidRDefault="00114D34" w:rsidP="00B159BA">
            <w:pPr>
              <w:jc w:val="center"/>
              <w:rPr>
                <w:rFonts w:eastAsia="Times New Roman"/>
                <w:bCs/>
                <w:color w:val="000000"/>
                <w:sz w:val="20"/>
                <w:szCs w:val="20"/>
                <w:lang w:eastAsia="lv-LV"/>
              </w:rPr>
            </w:pPr>
            <w:r w:rsidRPr="00114D34">
              <w:rPr>
                <w:rFonts w:eastAsia="Times New Roman"/>
                <w:bCs/>
                <w:color w:val="000000"/>
                <w:sz w:val="20"/>
                <w:szCs w:val="20"/>
                <w:lang w:eastAsia="lv-LV"/>
              </w:rPr>
              <w:t>336 944</w:t>
            </w:r>
          </w:p>
        </w:tc>
      </w:tr>
      <w:tr w:rsidR="00114D34" w14:paraId="7A8BF9CE" w14:textId="77777777" w:rsidTr="00B159BA">
        <w:tc>
          <w:tcPr>
            <w:tcW w:w="2186" w:type="dxa"/>
          </w:tcPr>
          <w:p w14:paraId="0D91EF95" w14:textId="77777777" w:rsidR="00114D34" w:rsidRPr="00114D34" w:rsidRDefault="00114D34" w:rsidP="00C8151C">
            <w:pPr>
              <w:ind w:firstLine="0"/>
              <w:jc w:val="center"/>
              <w:rPr>
                <w:sz w:val="22"/>
                <w:szCs w:val="22"/>
              </w:rPr>
            </w:pPr>
            <w:r w:rsidRPr="00114D34">
              <w:rPr>
                <w:sz w:val="22"/>
                <w:szCs w:val="22"/>
              </w:rPr>
              <w:t>2020</w:t>
            </w:r>
          </w:p>
        </w:tc>
        <w:tc>
          <w:tcPr>
            <w:tcW w:w="2447" w:type="dxa"/>
          </w:tcPr>
          <w:p w14:paraId="32A0CF37" w14:textId="77777777" w:rsidR="00114D34" w:rsidRPr="00114D34" w:rsidRDefault="00114D34" w:rsidP="00635697">
            <w:pPr>
              <w:ind w:firstLine="0"/>
              <w:rPr>
                <w:sz w:val="20"/>
                <w:szCs w:val="20"/>
              </w:rPr>
            </w:pPr>
            <w:r w:rsidRPr="00114D34">
              <w:rPr>
                <w:sz w:val="20"/>
                <w:szCs w:val="20"/>
              </w:rPr>
              <w:t>0</w:t>
            </w:r>
          </w:p>
        </w:tc>
        <w:tc>
          <w:tcPr>
            <w:tcW w:w="2187" w:type="dxa"/>
            <w:vAlign w:val="center"/>
          </w:tcPr>
          <w:p w14:paraId="5E3A51A3" w14:textId="77777777" w:rsidR="00114D34" w:rsidRPr="00114D34" w:rsidRDefault="00114D34" w:rsidP="00B159BA">
            <w:pPr>
              <w:jc w:val="center"/>
              <w:rPr>
                <w:rFonts w:eastAsia="Times New Roman"/>
                <w:bCs/>
                <w:color w:val="000000"/>
                <w:sz w:val="20"/>
                <w:szCs w:val="20"/>
                <w:lang w:eastAsia="lv-LV"/>
              </w:rPr>
            </w:pPr>
            <w:r w:rsidRPr="00114D34">
              <w:rPr>
                <w:rFonts w:eastAsia="Times New Roman"/>
                <w:bCs/>
                <w:color w:val="000000"/>
                <w:sz w:val="20"/>
                <w:szCs w:val="20"/>
                <w:lang w:eastAsia="lv-LV"/>
              </w:rPr>
              <w:t>0</w:t>
            </w:r>
          </w:p>
        </w:tc>
        <w:tc>
          <w:tcPr>
            <w:tcW w:w="2467" w:type="dxa"/>
            <w:vAlign w:val="center"/>
          </w:tcPr>
          <w:p w14:paraId="7E5AC030" w14:textId="77777777" w:rsidR="00114D34" w:rsidRPr="00114D34" w:rsidRDefault="00114D34" w:rsidP="00B159BA">
            <w:pPr>
              <w:jc w:val="center"/>
              <w:rPr>
                <w:rFonts w:eastAsia="Times New Roman"/>
                <w:bCs/>
                <w:color w:val="000000"/>
                <w:sz w:val="20"/>
                <w:szCs w:val="20"/>
                <w:lang w:eastAsia="lv-LV"/>
              </w:rPr>
            </w:pPr>
            <w:r w:rsidRPr="00114D34">
              <w:rPr>
                <w:rFonts w:eastAsia="Times New Roman"/>
                <w:bCs/>
                <w:color w:val="000000"/>
                <w:sz w:val="20"/>
                <w:szCs w:val="20"/>
                <w:lang w:eastAsia="lv-LV"/>
              </w:rPr>
              <w:t>0</w:t>
            </w:r>
          </w:p>
        </w:tc>
      </w:tr>
      <w:tr w:rsidR="00114D34" w14:paraId="4EADE6D6" w14:textId="77777777" w:rsidTr="00B159BA">
        <w:tc>
          <w:tcPr>
            <w:tcW w:w="2186" w:type="dxa"/>
          </w:tcPr>
          <w:p w14:paraId="66FB4427" w14:textId="77777777" w:rsidR="00114D34" w:rsidRPr="00114D34" w:rsidRDefault="00114D34" w:rsidP="00635697">
            <w:pPr>
              <w:ind w:firstLine="0"/>
              <w:rPr>
                <w:b/>
              </w:rPr>
            </w:pPr>
            <w:r w:rsidRPr="00114D34">
              <w:rPr>
                <w:b/>
              </w:rPr>
              <w:t>KOPĀ</w:t>
            </w:r>
          </w:p>
        </w:tc>
        <w:tc>
          <w:tcPr>
            <w:tcW w:w="2447" w:type="dxa"/>
          </w:tcPr>
          <w:p w14:paraId="507270CC" w14:textId="77777777" w:rsidR="00114D34" w:rsidRPr="00114D34" w:rsidRDefault="00114D34" w:rsidP="00635697">
            <w:pPr>
              <w:ind w:firstLine="0"/>
              <w:rPr>
                <w:b/>
              </w:rPr>
            </w:pPr>
            <w:r w:rsidRPr="00114D34">
              <w:rPr>
                <w:b/>
              </w:rPr>
              <w:t>2 398 068</w:t>
            </w:r>
          </w:p>
        </w:tc>
        <w:tc>
          <w:tcPr>
            <w:tcW w:w="2187" w:type="dxa"/>
            <w:vAlign w:val="center"/>
          </w:tcPr>
          <w:p w14:paraId="515E19C6" w14:textId="77777777" w:rsidR="00114D34" w:rsidRPr="00114D34" w:rsidRDefault="00114D34" w:rsidP="00B159BA">
            <w:pPr>
              <w:jc w:val="center"/>
              <w:rPr>
                <w:rFonts w:eastAsia="Times New Roman"/>
                <w:b/>
                <w:bCs/>
                <w:color w:val="000000"/>
                <w:lang w:eastAsia="lv-LV"/>
              </w:rPr>
            </w:pPr>
            <w:r w:rsidRPr="00114D34">
              <w:rPr>
                <w:rFonts w:eastAsia="Times New Roman"/>
                <w:b/>
                <w:bCs/>
                <w:color w:val="000000"/>
                <w:lang w:eastAsia="lv-LV"/>
              </w:rPr>
              <w:t>38 792 815</w:t>
            </w:r>
          </w:p>
        </w:tc>
        <w:tc>
          <w:tcPr>
            <w:tcW w:w="2467" w:type="dxa"/>
            <w:vAlign w:val="center"/>
          </w:tcPr>
          <w:p w14:paraId="220FAEB4" w14:textId="77777777" w:rsidR="00114D34" w:rsidRPr="00114D34" w:rsidRDefault="00114D34" w:rsidP="00B159BA">
            <w:pPr>
              <w:jc w:val="center"/>
              <w:rPr>
                <w:rFonts w:eastAsia="Times New Roman"/>
                <w:b/>
                <w:bCs/>
                <w:color w:val="000000"/>
                <w:lang w:eastAsia="lv-LV"/>
              </w:rPr>
            </w:pPr>
            <w:r w:rsidRPr="00114D34">
              <w:rPr>
                <w:rFonts w:eastAsia="Times New Roman"/>
                <w:b/>
                <w:bCs/>
                <w:color w:val="000000"/>
                <w:lang w:eastAsia="lv-LV"/>
              </w:rPr>
              <w:t>27 263 746</w:t>
            </w:r>
          </w:p>
        </w:tc>
      </w:tr>
    </w:tbl>
    <w:p w14:paraId="007D8978" w14:textId="77777777" w:rsidR="00D152DA" w:rsidRDefault="00FD6D7E" w:rsidP="00D152DA">
      <w:pPr>
        <w:ind w:firstLine="0"/>
      </w:pPr>
      <w:r>
        <w:t>*</w:t>
      </w:r>
      <w:r>
        <w:rPr>
          <w:sz w:val="20"/>
          <w:szCs w:val="20"/>
        </w:rPr>
        <w:t>Novērtējums veikts, piemērojot</w:t>
      </w:r>
      <w:r w:rsidR="00603A6A" w:rsidRPr="00603A6A">
        <w:rPr>
          <w:sz w:val="20"/>
          <w:szCs w:val="20"/>
        </w:rPr>
        <w:t xml:space="preserve"> EK </w:t>
      </w:r>
      <w:r w:rsidRPr="00FD6D7E">
        <w:rPr>
          <w:sz w:val="20"/>
          <w:szCs w:val="20"/>
        </w:rPr>
        <w:t>2011.gada 29.marta lēmum</w:t>
      </w:r>
      <w:r>
        <w:rPr>
          <w:sz w:val="20"/>
          <w:szCs w:val="20"/>
        </w:rPr>
        <w:t xml:space="preserve">ā </w:t>
      </w:r>
      <w:r w:rsidRPr="00FD6D7E">
        <w:rPr>
          <w:sz w:val="20"/>
          <w:szCs w:val="20"/>
        </w:rPr>
        <w:t>(C(2011) 1983 galīgā redakcija)</w:t>
      </w:r>
      <w:r w:rsidRPr="00603A6A">
        <w:rPr>
          <w:sz w:val="20"/>
          <w:szCs w:val="20"/>
        </w:rPr>
        <w:t xml:space="preserve"> </w:t>
      </w:r>
      <w:r>
        <w:rPr>
          <w:sz w:val="20"/>
          <w:szCs w:val="20"/>
        </w:rPr>
        <w:t xml:space="preserve">noteikto </w:t>
      </w:r>
      <w:r w:rsidR="00603A6A" w:rsidRPr="00603A6A">
        <w:rPr>
          <w:sz w:val="20"/>
          <w:szCs w:val="20"/>
        </w:rPr>
        <w:t>metodik</w:t>
      </w:r>
      <w:r>
        <w:rPr>
          <w:sz w:val="20"/>
          <w:szCs w:val="20"/>
        </w:rPr>
        <w:t>u</w:t>
      </w:r>
      <w:r w:rsidR="00603A6A" w:rsidRPr="00603A6A">
        <w:rPr>
          <w:sz w:val="20"/>
          <w:szCs w:val="20"/>
        </w:rPr>
        <w:t xml:space="preserve"> (verificēti dati par uzņēmumu vēsturisko elektroenerģijas izstrādi 2005.-2007.; E</w:t>
      </w:r>
      <w:r>
        <w:rPr>
          <w:sz w:val="20"/>
          <w:szCs w:val="20"/>
        </w:rPr>
        <w:t>iropas Kopienas</w:t>
      </w:r>
      <w:r w:rsidR="00603A6A" w:rsidRPr="00603A6A">
        <w:rPr>
          <w:sz w:val="20"/>
          <w:szCs w:val="20"/>
        </w:rPr>
        <w:t xml:space="preserve"> līmeņatzīme </w:t>
      </w:r>
      <w:r w:rsidR="00603A6A">
        <w:rPr>
          <w:sz w:val="20"/>
          <w:szCs w:val="20"/>
        </w:rPr>
        <w:t xml:space="preserve">elektroenerģijas ražošanai </w:t>
      </w:r>
      <w:r w:rsidR="00603A6A" w:rsidRPr="00603A6A">
        <w:rPr>
          <w:sz w:val="20"/>
          <w:szCs w:val="20"/>
        </w:rPr>
        <w:t>0,6408 tCO</w:t>
      </w:r>
      <w:r w:rsidR="00603A6A" w:rsidRPr="006A27D8">
        <w:rPr>
          <w:sz w:val="20"/>
          <w:szCs w:val="20"/>
          <w:vertAlign w:val="subscript"/>
        </w:rPr>
        <w:t>2</w:t>
      </w:r>
      <w:r w:rsidR="00603A6A" w:rsidRPr="00603A6A">
        <w:rPr>
          <w:sz w:val="20"/>
          <w:szCs w:val="20"/>
        </w:rPr>
        <w:t>/MWh el) un EK publicētās emisijas kvotu cenas prognozes (pieaugums no 14,5 eiro 2013.gadā līdz 30 eiro 2020.gadā).</w:t>
      </w:r>
    </w:p>
    <w:p w14:paraId="6B0F7F62" w14:textId="77777777" w:rsidR="00D152DA" w:rsidRDefault="00D152DA" w:rsidP="00D152DA">
      <w:pPr>
        <w:ind w:firstLine="0"/>
      </w:pPr>
    </w:p>
    <w:p w14:paraId="4C96B4AF" w14:textId="77777777" w:rsidR="00E06350" w:rsidRPr="00D152DA" w:rsidRDefault="00E06350" w:rsidP="00D152DA">
      <w:pPr>
        <w:ind w:firstLine="0"/>
      </w:pPr>
      <w:r>
        <w:rPr>
          <w:rFonts w:eastAsia="Calibri"/>
          <w:b/>
        </w:rPr>
        <w:t>4</w:t>
      </w:r>
      <w:r w:rsidRPr="00E06350">
        <w:rPr>
          <w:rFonts w:eastAsia="Calibri"/>
          <w:b/>
        </w:rPr>
        <w:t xml:space="preserve">. </w:t>
      </w:r>
      <w:r>
        <w:rPr>
          <w:rFonts w:eastAsia="Calibri"/>
          <w:b/>
        </w:rPr>
        <w:t>Apsvērumi saistībā ar derogācijas piešķiršanas prasībām un ieteiktais risinājums</w:t>
      </w:r>
    </w:p>
    <w:p w14:paraId="4C9E7A1C" w14:textId="77777777" w:rsidR="0024337B" w:rsidRDefault="000A6634" w:rsidP="0087440D">
      <w:pPr>
        <w:spacing w:before="60"/>
        <w:rPr>
          <w:rFonts w:eastAsia="Calibri"/>
        </w:rPr>
      </w:pPr>
      <w:r>
        <w:rPr>
          <w:rFonts w:eastAsia="Calibri"/>
        </w:rPr>
        <w:lastRenderedPageBreak/>
        <w:t xml:space="preserve">Ministru kabineta apstiprinātā </w:t>
      </w:r>
      <w:r w:rsidR="00E074AC">
        <w:rPr>
          <w:rFonts w:eastAsia="Calibri"/>
        </w:rPr>
        <w:t>Latvijas valsts pozīcija</w:t>
      </w:r>
      <w:r>
        <w:rPr>
          <w:rFonts w:eastAsia="Calibri"/>
        </w:rPr>
        <w:t xml:space="preserve"> </w:t>
      </w:r>
      <w:r w:rsidRPr="000A6634">
        <w:rPr>
          <w:rFonts w:eastAsia="Calibri"/>
        </w:rPr>
        <w:t>(</w:t>
      </w:r>
      <w:r w:rsidR="00FD6D7E">
        <w:rPr>
          <w:rFonts w:eastAsia="Calibri"/>
        </w:rPr>
        <w:t>Ministru kabinetā 2008.gada 2.decembrī</w:t>
      </w:r>
      <w:r w:rsidR="00FD6D7E" w:rsidRPr="000A6634">
        <w:rPr>
          <w:rFonts w:eastAsia="Calibri"/>
        </w:rPr>
        <w:t xml:space="preserve"> </w:t>
      </w:r>
      <w:r w:rsidR="00FD6D7E">
        <w:rPr>
          <w:rFonts w:eastAsia="Calibri"/>
        </w:rPr>
        <w:t xml:space="preserve">apstiprinātā Latvijas </w:t>
      </w:r>
      <w:r w:rsidRPr="000A6634">
        <w:rPr>
          <w:rFonts w:eastAsia="Calibri"/>
        </w:rPr>
        <w:t>Pozīcija Nr</w:t>
      </w:r>
      <w:r w:rsidR="00FD6D7E">
        <w:rPr>
          <w:rFonts w:eastAsia="Calibri"/>
        </w:rPr>
        <w:t>.</w:t>
      </w:r>
      <w:r w:rsidRPr="000A6634">
        <w:rPr>
          <w:rFonts w:eastAsia="Calibri"/>
        </w:rPr>
        <w:t>5 uz Vides ministru padomi 2008.gada 4.decembrī</w:t>
      </w:r>
      <w:r w:rsidR="00FD6D7E">
        <w:rPr>
          <w:rFonts w:eastAsia="Calibri"/>
        </w:rPr>
        <w:t>)</w:t>
      </w:r>
      <w:r w:rsidR="00E074AC" w:rsidRPr="000A6634">
        <w:rPr>
          <w:rFonts w:eastAsia="Calibri"/>
        </w:rPr>
        <w:t xml:space="preserve"> </w:t>
      </w:r>
      <w:r>
        <w:rPr>
          <w:rFonts w:eastAsia="Calibri"/>
        </w:rPr>
        <w:t xml:space="preserve">nosaka atbalstu 100% </w:t>
      </w:r>
      <w:r w:rsidR="00773D3A">
        <w:rPr>
          <w:rFonts w:eastAsia="Calibri"/>
        </w:rPr>
        <w:t xml:space="preserve">emisijas </w:t>
      </w:r>
      <w:r>
        <w:rPr>
          <w:rFonts w:eastAsia="Calibri"/>
        </w:rPr>
        <w:t xml:space="preserve">kvotu izsolēm elektroenerģijas nozarē. Tas </w:t>
      </w:r>
      <w:r w:rsidRPr="000A6634">
        <w:rPr>
          <w:rFonts w:eastAsia="Calibri"/>
        </w:rPr>
        <w:t xml:space="preserve">rada lielāku </w:t>
      </w:r>
      <w:r w:rsidR="00945D41">
        <w:rPr>
          <w:rFonts w:eastAsia="Calibri"/>
        </w:rPr>
        <w:t xml:space="preserve">ES līmeņa </w:t>
      </w:r>
      <w:r w:rsidRPr="000A6634">
        <w:rPr>
          <w:rFonts w:eastAsia="Calibri"/>
        </w:rPr>
        <w:t>pārdalē iegūto emisijas kvotu apjomu, kas dod papildu ienākumus valst</w:t>
      </w:r>
      <w:r w:rsidR="00945D41">
        <w:rPr>
          <w:rFonts w:eastAsia="Calibri"/>
        </w:rPr>
        <w:t>u</w:t>
      </w:r>
      <w:r w:rsidRPr="000A6634">
        <w:rPr>
          <w:rFonts w:eastAsia="Calibri"/>
        </w:rPr>
        <w:t xml:space="preserve"> budžetos, rada spēcīgu stimulu elektroenerģijas ražotājiem meklēt risinājumus emisiju samazināšanai un izslēdz neparedzēto peļņu</w:t>
      </w:r>
      <w:r w:rsidRPr="000A6634">
        <w:rPr>
          <w:rFonts w:eastAsia="Calibri"/>
          <w:i/>
        </w:rPr>
        <w:t xml:space="preserve"> (windfall profit</w:t>
      </w:r>
      <w:r w:rsidRPr="000A6634">
        <w:rPr>
          <w:rStyle w:val="FootnoteReference"/>
          <w:rFonts w:eastAsia="Calibri"/>
          <w:i/>
        </w:rPr>
        <w:footnoteReference w:id="6"/>
      </w:r>
      <w:r w:rsidRPr="000A6634">
        <w:rPr>
          <w:rFonts w:eastAsia="Calibri"/>
          <w:i/>
        </w:rPr>
        <w:t>)</w:t>
      </w:r>
      <w:r>
        <w:rPr>
          <w:rFonts w:eastAsia="Calibri"/>
          <w:i/>
        </w:rPr>
        <w:t xml:space="preserve">. </w:t>
      </w:r>
      <w:r>
        <w:rPr>
          <w:rFonts w:eastAsia="Calibri"/>
        </w:rPr>
        <w:t xml:space="preserve">Kompromisa vārdā </w:t>
      </w:r>
      <w:r w:rsidR="0087440D">
        <w:rPr>
          <w:rFonts w:eastAsia="Calibri"/>
        </w:rPr>
        <w:t xml:space="preserve">Latvija piekrita </w:t>
      </w:r>
      <w:r>
        <w:rPr>
          <w:rFonts w:eastAsia="Calibri"/>
        </w:rPr>
        <w:t>izņēmum</w:t>
      </w:r>
      <w:r w:rsidR="0087440D">
        <w:rPr>
          <w:rFonts w:eastAsia="Calibri"/>
        </w:rPr>
        <w:t xml:space="preserve">a </w:t>
      </w:r>
      <w:r w:rsidR="00773D3A">
        <w:rPr>
          <w:rFonts w:eastAsia="Calibri"/>
        </w:rPr>
        <w:t xml:space="preserve">par bezmaksas emisijas kvotu piešķiršanu </w:t>
      </w:r>
      <w:r w:rsidR="0087440D">
        <w:rPr>
          <w:rFonts w:eastAsia="Calibri"/>
        </w:rPr>
        <w:t>iekļaušanai Direktīvā</w:t>
      </w:r>
      <w:r w:rsidR="0024337B">
        <w:rPr>
          <w:rFonts w:eastAsia="Calibri"/>
        </w:rPr>
        <w:t xml:space="preserve"> </w:t>
      </w:r>
      <w:r w:rsidR="0024337B">
        <w:t>2003/87/EK</w:t>
      </w:r>
      <w:r w:rsidR="0087440D">
        <w:rPr>
          <w:rFonts w:eastAsia="Calibri"/>
        </w:rPr>
        <w:t xml:space="preserve">, ar nosacījumu, ka </w:t>
      </w:r>
      <w:r w:rsidR="00945D41">
        <w:rPr>
          <w:rFonts w:eastAsia="Calibri"/>
        </w:rPr>
        <w:t xml:space="preserve">bezmaksas </w:t>
      </w:r>
      <w:r w:rsidR="00773D3A">
        <w:rPr>
          <w:rFonts w:eastAsia="Calibri"/>
        </w:rPr>
        <w:t>emisijas</w:t>
      </w:r>
      <w:r w:rsidR="0087440D">
        <w:rPr>
          <w:rFonts w:eastAsia="Calibri"/>
        </w:rPr>
        <w:t xml:space="preserve"> kvotu piešķiršanas metodika nekropļo elektroenerģijas tirgu – t.i., elektroenerģijas </w:t>
      </w:r>
      <w:r w:rsidR="0024337B">
        <w:rPr>
          <w:rFonts w:eastAsia="Calibri"/>
        </w:rPr>
        <w:t>eksportam</w:t>
      </w:r>
      <w:r w:rsidR="0087440D">
        <w:rPr>
          <w:rFonts w:eastAsia="Calibri"/>
        </w:rPr>
        <w:t xml:space="preserve"> </w:t>
      </w:r>
      <w:r w:rsidR="00945D41">
        <w:rPr>
          <w:rFonts w:eastAsia="Calibri"/>
        </w:rPr>
        <w:t xml:space="preserve">bezmaksas </w:t>
      </w:r>
      <w:r w:rsidR="00773D3A">
        <w:rPr>
          <w:rFonts w:eastAsia="Calibri"/>
        </w:rPr>
        <w:t xml:space="preserve">emisijas </w:t>
      </w:r>
      <w:r w:rsidR="0087440D">
        <w:rPr>
          <w:rFonts w:eastAsia="Calibri"/>
        </w:rPr>
        <w:t>kvotas netiek piešķirtas.</w:t>
      </w:r>
      <w:r>
        <w:rPr>
          <w:rFonts w:eastAsia="Calibri"/>
        </w:rPr>
        <w:t xml:space="preserve"> </w:t>
      </w:r>
    </w:p>
    <w:p w14:paraId="76BF6A85" w14:textId="77777777" w:rsidR="002679D2" w:rsidRDefault="002679D2" w:rsidP="002679D2">
      <w:r>
        <w:t xml:space="preserve">Elektroenerģijas ražotājiem piešķirtās bezmaksas </w:t>
      </w:r>
      <w:r w:rsidR="00773D3A">
        <w:t xml:space="preserve">emisijas </w:t>
      </w:r>
      <w:r>
        <w:t>kvotas samazina Latvijas valstij pienākošās</w:t>
      </w:r>
      <w:r w:rsidR="00773D3A">
        <w:t xml:space="preserve"> emisijas kvotu</w:t>
      </w:r>
      <w:r>
        <w:t xml:space="preserve"> izsoļu tiesības. Tādējādi valsts budžets zaudē ienākumus, ko citādi gūtu, pārdodot šīs </w:t>
      </w:r>
      <w:r w:rsidR="00773D3A">
        <w:t xml:space="preserve">emisijas </w:t>
      </w:r>
      <w:r>
        <w:t xml:space="preserve">kvotas izsolēs. Novērtētie valsts budžeta zaudētie ienākumi ir </w:t>
      </w:r>
      <w:r w:rsidRPr="00603A6A">
        <w:rPr>
          <w:rFonts w:eastAsia="Times New Roman"/>
          <w:bCs/>
          <w:color w:val="000000"/>
          <w:lang w:eastAsia="lv-LV"/>
        </w:rPr>
        <w:t>27 263 746 latu.</w:t>
      </w:r>
      <w:r>
        <w:t xml:space="preserve"> </w:t>
      </w:r>
      <w:r w:rsidRPr="002679D2">
        <w:t xml:space="preserve">Valsts budžeta ieņēmumi no </w:t>
      </w:r>
      <w:r w:rsidR="00773D3A">
        <w:t xml:space="preserve">emisijas </w:t>
      </w:r>
      <w:r w:rsidRPr="002679D2">
        <w:t>kvotu izsolīšanas, atbilstoši Direktīvā 2003/87/EK noteiktajam, ir galvenais klimata pasākumu finansēšanas avots, kas nodrošina obligāto emisiju samazināšanas saistību izpildi.</w:t>
      </w:r>
      <w:r>
        <w:t xml:space="preserve"> Gadījumā, ja šis avots nebūs pieejams, klimata pasākumiem būs jāpieprasa līdzekļi citās </w:t>
      </w:r>
      <w:r w:rsidR="00773D3A">
        <w:t xml:space="preserve">valsts </w:t>
      </w:r>
      <w:r>
        <w:t>budžeta pozīcijās.</w:t>
      </w:r>
    </w:p>
    <w:p w14:paraId="2866752B" w14:textId="77777777" w:rsidR="000A6634" w:rsidRPr="000A6634" w:rsidRDefault="0024337B" w:rsidP="0087440D">
      <w:pPr>
        <w:spacing w:before="60"/>
        <w:rPr>
          <w:rFonts w:eastAsia="Calibri"/>
        </w:rPr>
      </w:pPr>
      <w:r>
        <w:rPr>
          <w:rFonts w:eastAsia="Calibri"/>
        </w:rPr>
        <w:t xml:space="preserve">Direktīvā </w:t>
      </w:r>
      <w:r>
        <w:t xml:space="preserve">2003/87/EK noteiktā </w:t>
      </w:r>
      <w:r w:rsidR="00773D3A">
        <w:t xml:space="preserve">bezmaksas emisijas kvotu </w:t>
      </w:r>
      <w:r w:rsidR="00165EAA">
        <w:t xml:space="preserve">pieteikšanas un ziņošanas </w:t>
      </w:r>
      <w:r w:rsidR="00165EAA">
        <w:rPr>
          <w:rFonts w:eastAsia="Calibri"/>
        </w:rPr>
        <w:t xml:space="preserve">kārtība </w:t>
      </w:r>
      <w:r w:rsidR="002679D2">
        <w:rPr>
          <w:rFonts w:eastAsia="Calibri"/>
        </w:rPr>
        <w:t xml:space="preserve">paredz regulāru un detalizētu atskaitīšanos. </w:t>
      </w:r>
      <w:r w:rsidR="00165EAA">
        <w:rPr>
          <w:rFonts w:eastAsia="Calibri"/>
        </w:rPr>
        <w:t>Eiropas Komisijai ir tiesības pieņemt lēmumu noraidīt pieteikumu pilnībā vai atsevišķos tā aspektos. Tāpat pastāv risks, ka tiek noraidīts bezmaksas kvotu piešķīrums atsevišķām iekārtām.</w:t>
      </w:r>
      <w:r w:rsidR="002679D2">
        <w:rPr>
          <w:rFonts w:eastAsia="Calibri"/>
        </w:rPr>
        <w:t xml:space="preserve"> Tādējādi tiek radīts ievērojams administratīvais slogs gan valstij, gan elektroenerģijas ražošanas iekārtu operatoriem.</w:t>
      </w:r>
    </w:p>
    <w:p w14:paraId="7DA9A80B" w14:textId="77777777" w:rsidR="00E074AC" w:rsidRPr="000A6634" w:rsidRDefault="0087440D" w:rsidP="002679D2">
      <w:pPr>
        <w:spacing w:after="0"/>
        <w:ind w:firstLine="0"/>
        <w:rPr>
          <w:rFonts w:eastAsia="Calibri"/>
        </w:rPr>
      </w:pPr>
      <w:r>
        <w:rPr>
          <w:rFonts w:eastAsia="Calibri"/>
        </w:rPr>
        <w:t>Elektroenerģijas ražotāji Latvijā jau pašlaik saņem nozīmīgu atbalstu:</w:t>
      </w:r>
    </w:p>
    <w:p w14:paraId="70A09B64" w14:textId="77777777" w:rsidR="009B0094" w:rsidRPr="0087440D" w:rsidRDefault="00773D3A" w:rsidP="002679D2">
      <w:pPr>
        <w:pStyle w:val="ListParagraph"/>
        <w:numPr>
          <w:ilvl w:val="0"/>
          <w:numId w:val="6"/>
        </w:numPr>
        <w:spacing w:after="0"/>
        <w:rPr>
          <w:rFonts w:eastAsia="Calibri"/>
        </w:rPr>
      </w:pPr>
      <w:r>
        <w:rPr>
          <w:rFonts w:eastAsia="Calibri"/>
        </w:rPr>
        <w:t xml:space="preserve">2011.gada augustā operatoriem tika </w:t>
      </w:r>
      <w:r w:rsidR="0087440D">
        <w:rPr>
          <w:rFonts w:eastAsia="Calibri"/>
        </w:rPr>
        <w:t>piešķirtas papildus emisijas kvotas 2008.-2012.gada periodam, radot iespēju</w:t>
      </w:r>
      <w:r w:rsidR="000F504F" w:rsidRPr="0087440D">
        <w:rPr>
          <w:rFonts w:eastAsia="Calibri"/>
        </w:rPr>
        <w:t xml:space="preserve"> ieguldīt </w:t>
      </w:r>
      <w:r>
        <w:rPr>
          <w:rFonts w:eastAsia="Calibri"/>
        </w:rPr>
        <w:t xml:space="preserve">tālākā uzņēmumu </w:t>
      </w:r>
      <w:r w:rsidR="000F504F" w:rsidRPr="0087440D">
        <w:rPr>
          <w:rFonts w:eastAsia="Calibri"/>
        </w:rPr>
        <w:t>modernizācijā</w:t>
      </w:r>
      <w:r>
        <w:rPr>
          <w:rFonts w:eastAsia="Calibri"/>
        </w:rPr>
        <w:t xml:space="preserve"> un emisiju samazināšanā</w:t>
      </w:r>
      <w:r w:rsidR="0087440D">
        <w:rPr>
          <w:rFonts w:eastAsia="Calibri"/>
        </w:rPr>
        <w:t>;</w:t>
      </w:r>
    </w:p>
    <w:p w14:paraId="5C762CA9" w14:textId="77777777" w:rsidR="00E074AC" w:rsidRPr="0087440D" w:rsidRDefault="00773D3A" w:rsidP="002679D2">
      <w:pPr>
        <w:pStyle w:val="ListParagraph"/>
        <w:numPr>
          <w:ilvl w:val="0"/>
          <w:numId w:val="6"/>
        </w:numPr>
        <w:spacing w:after="0"/>
        <w:rPr>
          <w:rFonts w:eastAsia="Calibri"/>
        </w:rPr>
      </w:pPr>
      <w:r>
        <w:rPr>
          <w:rFonts w:eastAsia="Calibri"/>
        </w:rPr>
        <w:t xml:space="preserve">Jau šobrīd </w:t>
      </w:r>
      <w:r w:rsidR="0087440D">
        <w:rPr>
          <w:rFonts w:eastAsia="Calibri"/>
        </w:rPr>
        <w:t>elektroenerģijas t</w:t>
      </w:r>
      <w:r w:rsidR="000F504F" w:rsidRPr="0087440D">
        <w:rPr>
          <w:rFonts w:eastAsia="Calibri"/>
        </w:rPr>
        <w:t xml:space="preserve">arifā iekļauti </w:t>
      </w:r>
      <w:r>
        <w:rPr>
          <w:rFonts w:eastAsia="Calibri"/>
        </w:rPr>
        <w:t xml:space="preserve">emisijas </w:t>
      </w:r>
      <w:r w:rsidR="000F504F" w:rsidRPr="0087440D">
        <w:rPr>
          <w:rFonts w:eastAsia="Calibri"/>
        </w:rPr>
        <w:t xml:space="preserve">kvotu pirkšanas izdevumi, t.i., </w:t>
      </w:r>
      <w:r>
        <w:rPr>
          <w:rFonts w:eastAsia="Calibri"/>
        </w:rPr>
        <w:t xml:space="preserve">emisijas </w:t>
      </w:r>
      <w:r w:rsidR="000F504F" w:rsidRPr="0087440D">
        <w:rPr>
          <w:rFonts w:eastAsia="Calibri"/>
        </w:rPr>
        <w:t xml:space="preserve">kvotu pirkšana nerada finansiālu slogu operatoriem. Ja </w:t>
      </w:r>
      <w:r>
        <w:rPr>
          <w:rFonts w:eastAsia="Calibri"/>
        </w:rPr>
        <w:t xml:space="preserve">tiks lemts par </w:t>
      </w:r>
      <w:r w:rsidR="00945D41">
        <w:rPr>
          <w:rFonts w:eastAsia="Calibri"/>
        </w:rPr>
        <w:t xml:space="preserve">bezmaksas </w:t>
      </w:r>
      <w:r>
        <w:rPr>
          <w:rFonts w:eastAsia="Calibri"/>
        </w:rPr>
        <w:t xml:space="preserve">emisijas </w:t>
      </w:r>
      <w:r w:rsidR="00945D41">
        <w:rPr>
          <w:rFonts w:eastAsia="Calibri"/>
        </w:rPr>
        <w:t xml:space="preserve">kvotu </w:t>
      </w:r>
      <w:r w:rsidR="000F504F" w:rsidRPr="0087440D">
        <w:rPr>
          <w:rFonts w:eastAsia="Calibri"/>
        </w:rPr>
        <w:t>piešķir</w:t>
      </w:r>
      <w:r>
        <w:rPr>
          <w:rFonts w:eastAsia="Calibri"/>
        </w:rPr>
        <w:t>šanu elektroenerģijas ražotājiem</w:t>
      </w:r>
      <w:r w:rsidR="000F504F" w:rsidRPr="0087440D">
        <w:rPr>
          <w:rFonts w:eastAsia="Calibri"/>
        </w:rPr>
        <w:t>, šī pozīcija būs tarifā jāizņem</w:t>
      </w:r>
      <w:r>
        <w:rPr>
          <w:rFonts w:eastAsia="Calibri"/>
        </w:rPr>
        <w:t xml:space="preserve"> vai jākoriģē</w:t>
      </w:r>
      <w:r w:rsidR="0087440D">
        <w:rPr>
          <w:rFonts w:eastAsia="Calibri"/>
        </w:rPr>
        <w:t>;</w:t>
      </w:r>
    </w:p>
    <w:p w14:paraId="3C9C2770" w14:textId="77777777" w:rsidR="000F504F" w:rsidRPr="0087440D" w:rsidRDefault="00773D3A" w:rsidP="002679D2">
      <w:pPr>
        <w:pStyle w:val="ListParagraph"/>
        <w:numPr>
          <w:ilvl w:val="0"/>
          <w:numId w:val="6"/>
        </w:numPr>
        <w:spacing w:after="0"/>
        <w:rPr>
          <w:rFonts w:eastAsia="Calibri"/>
        </w:rPr>
      </w:pPr>
      <w:r>
        <w:rPr>
          <w:rFonts w:eastAsia="Calibri"/>
        </w:rPr>
        <w:t>V</w:t>
      </w:r>
      <w:r w:rsidR="00E074AC" w:rsidRPr="0087440D">
        <w:rPr>
          <w:rFonts w:eastAsia="Calibri"/>
        </w:rPr>
        <w:t xml:space="preserve">isi </w:t>
      </w:r>
      <w:r w:rsidR="00945D41">
        <w:rPr>
          <w:rFonts w:eastAsia="Calibri"/>
        </w:rPr>
        <w:t xml:space="preserve">(izņemot vienu) </w:t>
      </w:r>
      <w:r w:rsidR="00E074AC" w:rsidRPr="0087440D">
        <w:rPr>
          <w:rFonts w:eastAsia="Calibri"/>
        </w:rPr>
        <w:t>attiecīgie operatori saņem likumā noteikto atbalstu - elektroenerģijas obligāto iepirkumu</w:t>
      </w:r>
      <w:r w:rsidR="0087440D">
        <w:rPr>
          <w:rFonts w:eastAsia="Calibri"/>
        </w:rPr>
        <w:t>;</w:t>
      </w:r>
      <w:r w:rsidR="00961285" w:rsidRPr="0087440D">
        <w:rPr>
          <w:rFonts w:eastAsia="Calibri"/>
        </w:rPr>
        <w:t xml:space="preserve"> </w:t>
      </w:r>
    </w:p>
    <w:p w14:paraId="4DA1B792" w14:textId="77777777" w:rsidR="0024337B" w:rsidRDefault="00961285" w:rsidP="0087440D">
      <w:pPr>
        <w:spacing w:before="60"/>
        <w:rPr>
          <w:rFonts w:eastAsia="Calibri"/>
        </w:rPr>
      </w:pPr>
      <w:r>
        <w:rPr>
          <w:rFonts w:eastAsia="Calibri"/>
        </w:rPr>
        <w:t xml:space="preserve">Elektroenerģijas ražošanai Latvijā jau </w:t>
      </w:r>
      <w:r w:rsidR="00945D41">
        <w:rPr>
          <w:rFonts w:eastAsia="Calibri"/>
        </w:rPr>
        <w:t xml:space="preserve">pašlaik </w:t>
      </w:r>
      <w:r>
        <w:rPr>
          <w:rFonts w:eastAsia="Calibri"/>
        </w:rPr>
        <w:t>tiek izmantotas</w:t>
      </w:r>
      <w:r w:rsidR="00E074AC">
        <w:rPr>
          <w:rFonts w:eastAsia="Calibri"/>
        </w:rPr>
        <w:t xml:space="preserve"> modernas</w:t>
      </w:r>
      <w:r>
        <w:rPr>
          <w:rFonts w:eastAsia="Calibri"/>
        </w:rPr>
        <w:t xml:space="preserve"> ražošanas tehnoloģijas, un tiek izmantots vistīrākais no fosilajiem kurināmajiem – dabasgāze. </w:t>
      </w:r>
      <w:r w:rsidR="00E074AC">
        <w:rPr>
          <w:rFonts w:eastAsia="Calibri"/>
        </w:rPr>
        <w:t xml:space="preserve">Līdz ar to ir problemātiski izpildīt Direktīvas </w:t>
      </w:r>
      <w:r w:rsidR="0087440D">
        <w:t>2003/87/EK prasību</w:t>
      </w:r>
      <w:r w:rsidR="00E074AC">
        <w:rPr>
          <w:rFonts w:eastAsia="Calibri"/>
        </w:rPr>
        <w:t xml:space="preserve"> par obligātu modernizācijas pasākumu ieviešanu vismaz piešķirto </w:t>
      </w:r>
      <w:r w:rsidR="00945D41">
        <w:rPr>
          <w:rFonts w:eastAsia="Calibri"/>
        </w:rPr>
        <w:t xml:space="preserve">bezmaksas </w:t>
      </w:r>
      <w:r w:rsidR="00A81627">
        <w:rPr>
          <w:rFonts w:eastAsia="Calibri"/>
        </w:rPr>
        <w:t xml:space="preserve">emisijas </w:t>
      </w:r>
      <w:r w:rsidR="00E074AC">
        <w:rPr>
          <w:rFonts w:eastAsia="Calibri"/>
        </w:rPr>
        <w:t xml:space="preserve">kvotu vērtības apjomā. </w:t>
      </w:r>
      <w:r>
        <w:rPr>
          <w:rFonts w:eastAsia="Calibri"/>
        </w:rPr>
        <w:t>Visi</w:t>
      </w:r>
      <w:r w:rsidR="00430850">
        <w:rPr>
          <w:rFonts w:eastAsia="Calibri"/>
        </w:rPr>
        <w:t xml:space="preserve"> tie</w:t>
      </w:r>
      <w:r>
        <w:rPr>
          <w:rFonts w:eastAsia="Calibri"/>
        </w:rPr>
        <w:t xml:space="preserve"> Latvijas el</w:t>
      </w:r>
      <w:r w:rsidR="0087440D">
        <w:rPr>
          <w:rFonts w:eastAsia="Calibri"/>
        </w:rPr>
        <w:t>ektroenerģijas</w:t>
      </w:r>
      <w:r>
        <w:rPr>
          <w:rFonts w:eastAsia="Calibri"/>
        </w:rPr>
        <w:t xml:space="preserve"> ražotāji, kas ir kvalificējušies </w:t>
      </w:r>
      <w:r w:rsidR="00430850">
        <w:rPr>
          <w:rFonts w:eastAsia="Calibri"/>
        </w:rPr>
        <w:t xml:space="preserve">koģenerācijā ražotas elektroenerģijas </w:t>
      </w:r>
      <w:r>
        <w:rPr>
          <w:rFonts w:eastAsia="Calibri"/>
        </w:rPr>
        <w:t xml:space="preserve">obligātajam iepirkumam, </w:t>
      </w:r>
      <w:r w:rsidR="00E074AC">
        <w:rPr>
          <w:rFonts w:eastAsia="Calibri"/>
        </w:rPr>
        <w:t xml:space="preserve">jau pašlaik </w:t>
      </w:r>
      <w:r>
        <w:rPr>
          <w:rFonts w:eastAsia="Calibri"/>
        </w:rPr>
        <w:t>atbilst augsti efektīvas koģenerācijas kritērijiem</w:t>
      </w:r>
      <w:r w:rsidR="00430850">
        <w:rPr>
          <w:rFonts w:eastAsia="Calibri"/>
        </w:rPr>
        <w:t xml:space="preserve"> (skat.1.tabulu)</w:t>
      </w:r>
      <w:r>
        <w:rPr>
          <w:rFonts w:eastAsia="Calibri"/>
        </w:rPr>
        <w:t>.</w:t>
      </w:r>
      <w:r w:rsidR="0024337B">
        <w:rPr>
          <w:rFonts w:eastAsia="Calibri"/>
        </w:rPr>
        <w:t xml:space="preserve"> </w:t>
      </w:r>
      <w:r w:rsidR="00A81627">
        <w:rPr>
          <w:rFonts w:eastAsia="Calibri"/>
        </w:rPr>
        <w:t xml:space="preserve">Bezmaksas emisijas kvotu piešķiršanas </w:t>
      </w:r>
      <w:r w:rsidR="0024337B">
        <w:rPr>
          <w:rFonts w:eastAsia="Calibri"/>
        </w:rPr>
        <w:t xml:space="preserve">nosacījumi pieļauj ziņot investīcijas viedajos tīklos kā modernizācijas ieguldījumus, kas samazina tīklu zudumus. Tomēr jāņem vērā, ka šādi ieguldījumi nedod būtisku uzlabojumu Latvijas </w:t>
      </w:r>
      <w:r w:rsidR="00A81627">
        <w:rPr>
          <w:rFonts w:eastAsia="Calibri"/>
        </w:rPr>
        <w:t xml:space="preserve">kopējā siltumnīcefekta gāzu </w:t>
      </w:r>
      <w:r w:rsidR="0024337B">
        <w:rPr>
          <w:rFonts w:eastAsia="Calibri"/>
        </w:rPr>
        <w:t>emisiju samazināšanā, bet gan palielina to elektroenerģijas daļu, ko iespējams eksportēt.</w:t>
      </w:r>
    </w:p>
    <w:p w14:paraId="500C4B9B" w14:textId="77777777" w:rsidR="008A154D" w:rsidRDefault="00E074AC" w:rsidP="0087440D">
      <w:pPr>
        <w:spacing w:before="60"/>
        <w:rPr>
          <w:rFonts w:eastAsia="Calibri"/>
        </w:rPr>
      </w:pPr>
      <w:r>
        <w:rPr>
          <w:rFonts w:eastAsia="Calibri"/>
        </w:rPr>
        <w:lastRenderedPageBreak/>
        <w:t xml:space="preserve">Bezmaksas </w:t>
      </w:r>
      <w:r w:rsidR="00A81627">
        <w:rPr>
          <w:rFonts w:eastAsia="Calibri"/>
        </w:rPr>
        <w:t xml:space="preserve">emisijas </w:t>
      </w:r>
      <w:r>
        <w:rPr>
          <w:rFonts w:eastAsia="Calibri"/>
        </w:rPr>
        <w:t>kvotu piešķiršana nerada būtisku ietekmi uz uzņēmuma konkurētspēju starptautisk</w:t>
      </w:r>
      <w:r w:rsidR="00945D41">
        <w:rPr>
          <w:rFonts w:eastAsia="Calibri"/>
        </w:rPr>
        <w:t>aj</w:t>
      </w:r>
      <w:r>
        <w:rPr>
          <w:rFonts w:eastAsia="Calibri"/>
        </w:rPr>
        <w:t xml:space="preserve">ā tirgū. Pat tādā gadījumā, ja Igaunijas un Lietuvas ražotājiem tiks piešķirtas bezmaksas </w:t>
      </w:r>
      <w:r w:rsidR="00A81627">
        <w:rPr>
          <w:rFonts w:eastAsia="Calibri"/>
        </w:rPr>
        <w:t xml:space="preserve">emisijas </w:t>
      </w:r>
      <w:r>
        <w:rPr>
          <w:rFonts w:eastAsia="Calibri"/>
        </w:rPr>
        <w:t>kvotas, tās kalpos kā atbalsts obligātajiem modernizācijas ieguldījumiem</w:t>
      </w:r>
      <w:r w:rsidR="0024337B">
        <w:rPr>
          <w:rFonts w:eastAsia="Calibri"/>
        </w:rPr>
        <w:t xml:space="preserve"> saskaņā ar Direktīvas</w:t>
      </w:r>
      <w:r w:rsidR="00A81627">
        <w:rPr>
          <w:rFonts w:eastAsia="Calibri"/>
        </w:rPr>
        <w:t xml:space="preserve"> 2003/87/EK</w:t>
      </w:r>
      <w:r w:rsidR="0024337B">
        <w:rPr>
          <w:rFonts w:eastAsia="Calibri"/>
        </w:rPr>
        <w:t xml:space="preserve"> prasībām</w:t>
      </w:r>
      <w:r>
        <w:rPr>
          <w:rFonts w:eastAsia="Calibri"/>
        </w:rPr>
        <w:t>, jo šo valstu el</w:t>
      </w:r>
      <w:r w:rsidR="0087440D">
        <w:rPr>
          <w:rFonts w:eastAsia="Calibri"/>
        </w:rPr>
        <w:t>ektroenerģijas</w:t>
      </w:r>
      <w:r>
        <w:rPr>
          <w:rFonts w:eastAsia="Calibri"/>
        </w:rPr>
        <w:t xml:space="preserve"> ražošanas tehnoloģijas ir novecojušas un emisiju ietilpīgas.</w:t>
      </w:r>
      <w:r w:rsidR="0087440D">
        <w:rPr>
          <w:rFonts w:eastAsia="Calibri"/>
        </w:rPr>
        <w:t xml:space="preserve"> </w:t>
      </w:r>
    </w:p>
    <w:p w14:paraId="02BD64E9" w14:textId="77777777" w:rsidR="002679D2" w:rsidRDefault="002679D2" w:rsidP="0087440D">
      <w:pPr>
        <w:spacing w:before="60"/>
        <w:rPr>
          <w:rFonts w:eastAsia="Calibri"/>
        </w:rPr>
      </w:pPr>
      <w:r>
        <w:rPr>
          <w:rFonts w:eastAsia="Calibri"/>
        </w:rPr>
        <w:t xml:space="preserve">Ņemot vērā </w:t>
      </w:r>
      <w:r w:rsidR="008A154D">
        <w:rPr>
          <w:rFonts w:eastAsia="Calibri"/>
        </w:rPr>
        <w:t xml:space="preserve">iepriekš izklāstītos apsvērumus, var secināt, ka bezmaksas </w:t>
      </w:r>
      <w:r w:rsidR="00A81627">
        <w:rPr>
          <w:rFonts w:eastAsia="Calibri"/>
        </w:rPr>
        <w:t xml:space="preserve">emisijas </w:t>
      </w:r>
      <w:r w:rsidR="008A154D">
        <w:rPr>
          <w:rFonts w:eastAsia="Calibri"/>
        </w:rPr>
        <w:t>kvotu piešķiršana radīs ievērojamus zaudējumus valsts budžetā</w:t>
      </w:r>
      <w:r w:rsidR="00A81627">
        <w:rPr>
          <w:rFonts w:eastAsia="Calibri"/>
        </w:rPr>
        <w:t xml:space="preserve"> un </w:t>
      </w:r>
      <w:r w:rsidR="00104548">
        <w:rPr>
          <w:rFonts w:eastAsia="Calibri"/>
        </w:rPr>
        <w:t xml:space="preserve">vienlaikus </w:t>
      </w:r>
      <w:r w:rsidR="00A81627">
        <w:rPr>
          <w:rFonts w:eastAsia="Calibri"/>
        </w:rPr>
        <w:t>rada risku Latvijai neizpildīt ES normatīvo aktu prasības siltumnīcefekta gāzu emisiju samazināšanā 2013.-2020.gada periodā.</w:t>
      </w:r>
      <w:r w:rsidR="008A154D">
        <w:rPr>
          <w:rFonts w:eastAsia="Calibri"/>
        </w:rPr>
        <w:t xml:space="preserve"> </w:t>
      </w:r>
      <w:r w:rsidR="00104548">
        <w:rPr>
          <w:rFonts w:eastAsia="Calibri"/>
        </w:rPr>
        <w:t>B</w:t>
      </w:r>
      <w:r w:rsidR="0004382A">
        <w:rPr>
          <w:rFonts w:eastAsia="Calibri"/>
        </w:rPr>
        <w:t>ezmaksas</w:t>
      </w:r>
      <w:r w:rsidR="00A81627">
        <w:rPr>
          <w:rFonts w:eastAsia="Calibri"/>
        </w:rPr>
        <w:t xml:space="preserve"> emisijas</w:t>
      </w:r>
      <w:r w:rsidR="0004382A">
        <w:rPr>
          <w:rFonts w:eastAsia="Calibri"/>
        </w:rPr>
        <w:t xml:space="preserve"> kvotu piešķīrums neradīs būtiskus uzlabojumus </w:t>
      </w:r>
      <w:r w:rsidR="008A154D">
        <w:rPr>
          <w:rFonts w:eastAsia="Calibri"/>
        </w:rPr>
        <w:t>atsevišķ</w:t>
      </w:r>
      <w:r w:rsidR="0004382A">
        <w:rPr>
          <w:rFonts w:eastAsia="Calibri"/>
        </w:rPr>
        <w:t xml:space="preserve">u operatoru finanšu situācijā, </w:t>
      </w:r>
      <w:r w:rsidR="008A154D">
        <w:rPr>
          <w:rFonts w:eastAsia="Calibri"/>
        </w:rPr>
        <w:t xml:space="preserve">jo </w:t>
      </w:r>
      <w:r w:rsidR="00A81627">
        <w:rPr>
          <w:rFonts w:eastAsia="Calibri"/>
        </w:rPr>
        <w:t>būs nepieciešamība pārskatīt apstiprinātos elektroenerģijas tarifus, kas šobrīd kompensē emisijas kvotu pirkšanas izmaksas.</w:t>
      </w:r>
      <w:r w:rsidR="008A154D">
        <w:rPr>
          <w:rFonts w:eastAsia="Calibri"/>
        </w:rPr>
        <w:t xml:space="preserve"> </w:t>
      </w:r>
      <w:r w:rsidR="00104548">
        <w:rPr>
          <w:rFonts w:eastAsia="Calibri"/>
        </w:rPr>
        <w:t xml:space="preserve"> </w:t>
      </w:r>
    </w:p>
    <w:p w14:paraId="36D4EBD4" w14:textId="77777777" w:rsidR="00E06350" w:rsidRPr="00E06350" w:rsidRDefault="00E06350" w:rsidP="00E06350">
      <w:pPr>
        <w:spacing w:before="60"/>
        <w:ind w:firstLine="0"/>
        <w:rPr>
          <w:rFonts w:eastAsia="Calibri"/>
          <w:b/>
        </w:rPr>
      </w:pPr>
      <w:r>
        <w:rPr>
          <w:rFonts w:eastAsia="Calibri"/>
          <w:b/>
        </w:rPr>
        <w:t>5</w:t>
      </w:r>
      <w:r w:rsidRPr="00E06350">
        <w:rPr>
          <w:rFonts w:eastAsia="Calibri"/>
          <w:b/>
        </w:rPr>
        <w:t xml:space="preserve">. </w:t>
      </w:r>
      <w:r>
        <w:rPr>
          <w:rFonts w:eastAsia="Calibri"/>
          <w:b/>
        </w:rPr>
        <w:t>Turpmākā rīcība</w:t>
      </w:r>
    </w:p>
    <w:p w14:paraId="2167EBCD" w14:textId="77777777" w:rsidR="00546B8B" w:rsidRDefault="003851D5" w:rsidP="009D16AF">
      <w:pPr>
        <w:spacing w:before="60"/>
      </w:pPr>
      <w:r>
        <w:rPr>
          <w:rFonts w:eastAsia="Calibri"/>
        </w:rPr>
        <w:t xml:space="preserve">Ja Ministru kabinets pieņem lēmumu atbalstīt bezmaksas </w:t>
      </w:r>
      <w:r w:rsidR="009D16AF">
        <w:rPr>
          <w:rFonts w:eastAsia="Calibri"/>
        </w:rPr>
        <w:t>emi</w:t>
      </w:r>
      <w:r>
        <w:rPr>
          <w:rFonts w:eastAsia="Calibri"/>
        </w:rPr>
        <w:t>sijas kvotu piešķiršanu elektroenerģijas ražošanai, tad s</w:t>
      </w:r>
      <w:r w:rsidR="00B6259D" w:rsidRPr="00B6259D">
        <w:rPr>
          <w:rFonts w:eastAsia="Calibri"/>
        </w:rPr>
        <w:t xml:space="preserve">askaņā ar </w:t>
      </w:r>
      <w:r>
        <w:rPr>
          <w:rFonts w:eastAsia="Calibri"/>
        </w:rPr>
        <w:t>l</w:t>
      </w:r>
      <w:r w:rsidR="00E06350" w:rsidRPr="00B6259D">
        <w:t>ikuma</w:t>
      </w:r>
      <w:r w:rsidR="00E06350">
        <w:t xml:space="preserve"> </w:t>
      </w:r>
      <w:r>
        <w:t>„</w:t>
      </w:r>
      <w:r w:rsidR="00E06350">
        <w:t>Par piesārņojumu</w:t>
      </w:r>
      <w:r>
        <w:t>” 32.</w:t>
      </w:r>
      <w:r>
        <w:rPr>
          <w:vertAlign w:val="superscript"/>
        </w:rPr>
        <w:t>1 </w:t>
      </w:r>
      <w:r>
        <w:t xml:space="preserve">panta </w:t>
      </w:r>
      <w:r w:rsidR="00546B8B">
        <w:t>septīt</w:t>
      </w:r>
      <w:r>
        <w:t>o</w:t>
      </w:r>
      <w:r w:rsidR="00546B8B">
        <w:t xml:space="preserve"> daļ</w:t>
      </w:r>
      <w:r>
        <w:t>u</w:t>
      </w:r>
      <w:r w:rsidR="00546B8B">
        <w:t xml:space="preserve"> </w:t>
      </w:r>
      <w:r>
        <w:t xml:space="preserve">ir jāizstrādā </w:t>
      </w:r>
      <w:r w:rsidRPr="00D233DE">
        <w:rPr>
          <w:rFonts w:eastAsia="Times New Roman"/>
          <w:color w:val="000000"/>
          <w:lang w:eastAsia="lv-LV"/>
        </w:rPr>
        <w:t>Ministru kabineta noteikum</w:t>
      </w:r>
      <w:r>
        <w:rPr>
          <w:rFonts w:eastAsia="Times New Roman"/>
          <w:color w:val="000000"/>
          <w:lang w:eastAsia="lv-LV"/>
        </w:rPr>
        <w:t>i</w:t>
      </w:r>
      <w:r w:rsidRPr="00D233DE">
        <w:rPr>
          <w:rFonts w:eastAsia="Times New Roman"/>
          <w:color w:val="000000"/>
          <w:lang w:eastAsia="lv-LV"/>
        </w:rPr>
        <w:t xml:space="preserve"> par bezmaksas emisijas kvotu piešķiršanu elektroenerģijas ražošanai</w:t>
      </w:r>
      <w:r w:rsidR="00546B8B">
        <w:t>.</w:t>
      </w:r>
    </w:p>
    <w:p w14:paraId="2ACDE267" w14:textId="77777777" w:rsidR="00723179" w:rsidRDefault="003851D5" w:rsidP="009D16AF">
      <w:pPr>
        <w:spacing w:after="0"/>
      </w:pPr>
      <w:r>
        <w:t xml:space="preserve">Pēc minēto Ministru kabineta noteikumu pieņemšanas valsts sagatavo un </w:t>
      </w:r>
      <w:r w:rsidRPr="009D16AF">
        <w:rPr>
          <w:b/>
        </w:rPr>
        <w:t>līdz 2011.gada 30.septembrim iesniedz Eiropas Komisijā</w:t>
      </w:r>
      <w:r>
        <w:t xml:space="preserve"> pieteikumu pagaidu bezmaksas emisijas kvotu piešķiršanai </w:t>
      </w:r>
      <w:r w:rsidRPr="00D97FA2">
        <w:t>elektroenerģijas ražošanas iekārtām</w:t>
      </w:r>
      <w:r w:rsidR="009D16AF">
        <w:t>. Pieteikums ietver:</w:t>
      </w:r>
    </w:p>
    <w:p w14:paraId="37735579" w14:textId="77777777" w:rsidR="009D16AF" w:rsidRDefault="009D16AF" w:rsidP="007F7E01">
      <w:pPr>
        <w:pStyle w:val="ListParagraph"/>
        <w:numPr>
          <w:ilvl w:val="0"/>
          <w:numId w:val="9"/>
        </w:numPr>
        <w:spacing w:after="0"/>
      </w:pPr>
      <w:r>
        <w:t xml:space="preserve">apliecinājumu, ka dalībvalsts atbilst vismaz vienam no </w:t>
      </w:r>
      <w:r w:rsidR="00104548">
        <w:t xml:space="preserve">Direktīvas </w:t>
      </w:r>
      <w:r w:rsidR="00104548">
        <w:rPr>
          <w:rFonts w:eastAsia="Calibri"/>
        </w:rPr>
        <w:t xml:space="preserve">2003/87/EK 10.c panta </w:t>
      </w:r>
      <w:r>
        <w:t>1. punktā minētajiem nosacījumiem;</w:t>
      </w:r>
    </w:p>
    <w:p w14:paraId="5EA2C471" w14:textId="77777777" w:rsidR="009D16AF" w:rsidRDefault="009D16AF" w:rsidP="007F7E01">
      <w:pPr>
        <w:pStyle w:val="ListParagraph"/>
        <w:numPr>
          <w:ilvl w:val="0"/>
          <w:numId w:val="9"/>
        </w:numPr>
        <w:spacing w:after="0"/>
      </w:pPr>
      <w:r>
        <w:t>to iekārtu sarakstu, uz kurām attiecas pieteikums, un kvotu apjomu, kas sadalāms katrai iekārtai;</w:t>
      </w:r>
    </w:p>
    <w:p w14:paraId="255719D0" w14:textId="77777777" w:rsidR="009D16AF" w:rsidRPr="009D16AF" w:rsidRDefault="009D16AF" w:rsidP="007F7E01">
      <w:pPr>
        <w:pStyle w:val="Default"/>
        <w:numPr>
          <w:ilvl w:val="0"/>
          <w:numId w:val="9"/>
        </w:numPr>
        <w:jc w:val="both"/>
        <w:rPr>
          <w:rFonts w:ascii="Times New Roman" w:hAnsi="Times New Roman" w:cs="Times New Roman"/>
        </w:rPr>
      </w:pPr>
      <w:r w:rsidRPr="009D16AF">
        <w:rPr>
          <w:rFonts w:ascii="Times New Roman" w:hAnsi="Times New Roman" w:cs="Times New Roman"/>
        </w:rPr>
        <w:t xml:space="preserve">valsts plānu, kurā paredz ieguldījumus infrastruktūras modernizēšanai un </w:t>
      </w:r>
      <w:r>
        <w:rPr>
          <w:rFonts w:ascii="Times New Roman" w:hAnsi="Times New Roman" w:cs="Times New Roman"/>
        </w:rPr>
        <w:t>a</w:t>
      </w:r>
      <w:r w:rsidRPr="009D16AF">
        <w:rPr>
          <w:rFonts w:ascii="Times New Roman" w:hAnsi="Times New Roman" w:cs="Times New Roman"/>
        </w:rPr>
        <w:t>tjaunināšanai un tīrajām tehnoloģijā</w:t>
      </w:r>
      <w:r>
        <w:rPr>
          <w:rFonts w:ascii="Times New Roman" w:hAnsi="Times New Roman" w:cs="Times New Roman"/>
        </w:rPr>
        <w:t>m;</w:t>
      </w:r>
      <w:r w:rsidRPr="009D16AF">
        <w:rPr>
          <w:rFonts w:ascii="Times New Roman" w:hAnsi="Times New Roman" w:cs="Times New Roman"/>
        </w:rPr>
        <w:t xml:space="preserve"> </w:t>
      </w:r>
    </w:p>
    <w:p w14:paraId="19861695" w14:textId="77777777" w:rsidR="009D16AF" w:rsidRDefault="009D16AF" w:rsidP="007F7E01">
      <w:pPr>
        <w:pStyle w:val="ListParagraph"/>
        <w:numPr>
          <w:ilvl w:val="0"/>
          <w:numId w:val="9"/>
        </w:numPr>
        <w:spacing w:after="0"/>
      </w:pPr>
      <w:r>
        <w:t>saskaņā ar valsts plānu iecerēto ieguldījumu monitoringa un ieviešanas noteikumus;</w:t>
      </w:r>
    </w:p>
    <w:p w14:paraId="481D19AF" w14:textId="77777777" w:rsidR="009D16AF" w:rsidRDefault="009D16AF" w:rsidP="007F7E01">
      <w:pPr>
        <w:pStyle w:val="ListParagraph"/>
        <w:numPr>
          <w:ilvl w:val="0"/>
          <w:numId w:val="9"/>
        </w:numPr>
        <w:spacing w:after="0"/>
      </w:pPr>
      <w:r>
        <w:t>informāciju par to, ka kvotu sadale nepamatoti nekropļo konkurenci.</w:t>
      </w:r>
    </w:p>
    <w:p w14:paraId="1F6F3A53" w14:textId="77777777" w:rsidR="009D16AF" w:rsidRDefault="009D16AF" w:rsidP="007F7E01">
      <w:pPr>
        <w:spacing w:after="0"/>
      </w:pPr>
    </w:p>
    <w:p w14:paraId="091D3D46" w14:textId="77777777" w:rsidR="009D16AF" w:rsidRDefault="009D16AF" w:rsidP="009D16AF">
      <w:r>
        <w:rPr>
          <w:rFonts w:eastAsia="Calibri"/>
        </w:rPr>
        <w:t xml:space="preserve">Ja Ministru kabinets pieņem lēmumu neatbalstīt bezmaksas emisijas kvotu piešķiršanu, turpmākā rīcība </w:t>
      </w:r>
      <w:r w:rsidR="00A81627">
        <w:rPr>
          <w:rFonts w:eastAsia="Calibri"/>
        </w:rPr>
        <w:t xml:space="preserve">šī jautājuma kontekstā </w:t>
      </w:r>
      <w:r>
        <w:rPr>
          <w:rFonts w:eastAsia="Calibri"/>
        </w:rPr>
        <w:t>nav nepieciešama.</w:t>
      </w:r>
    </w:p>
    <w:p w14:paraId="2688B622" w14:textId="77777777" w:rsidR="007F7E01" w:rsidRDefault="007F7E01" w:rsidP="007F7E01"/>
    <w:p w14:paraId="65C0046D" w14:textId="77777777" w:rsidR="007F7E01" w:rsidRPr="004B56EE" w:rsidRDefault="007F7E01" w:rsidP="004B56EE">
      <w:pPr>
        <w:jc w:val="left"/>
        <w:rPr>
          <w:sz w:val="28"/>
          <w:szCs w:val="28"/>
        </w:rPr>
      </w:pPr>
      <w:r w:rsidRPr="004B56EE">
        <w:rPr>
          <w:sz w:val="28"/>
          <w:szCs w:val="28"/>
        </w:rPr>
        <w:t xml:space="preserve">Vides aizsardzības </w:t>
      </w:r>
    </w:p>
    <w:p w14:paraId="1276ADC8" w14:textId="77777777" w:rsidR="007F7E01" w:rsidRPr="004B56EE" w:rsidRDefault="007F7E01" w:rsidP="004B56EE">
      <w:pPr>
        <w:jc w:val="left"/>
        <w:rPr>
          <w:sz w:val="28"/>
          <w:szCs w:val="28"/>
        </w:rPr>
      </w:pPr>
      <w:r w:rsidRPr="004B56EE">
        <w:rPr>
          <w:sz w:val="28"/>
          <w:szCs w:val="28"/>
        </w:rPr>
        <w:t>un reģionālās attīstības ministrs                                                R.Vējonis</w:t>
      </w:r>
    </w:p>
    <w:p w14:paraId="27A8C601" w14:textId="77777777" w:rsidR="007F7E01" w:rsidRPr="004B56EE" w:rsidRDefault="007F7E01" w:rsidP="004B56EE">
      <w:pPr>
        <w:jc w:val="left"/>
        <w:rPr>
          <w:sz w:val="28"/>
          <w:szCs w:val="28"/>
        </w:rPr>
      </w:pPr>
      <w:r w:rsidRPr="004B56EE">
        <w:rPr>
          <w:sz w:val="28"/>
          <w:szCs w:val="28"/>
        </w:rPr>
        <w:t>Vīza: Valsts sekretārs</w:t>
      </w:r>
      <w:proofErr w:type="gramStart"/>
      <w:r w:rsidRPr="004B56EE">
        <w:rPr>
          <w:sz w:val="28"/>
          <w:szCs w:val="28"/>
        </w:rPr>
        <w:t xml:space="preserve">                                                                </w:t>
      </w:r>
      <w:proofErr w:type="gramEnd"/>
      <w:r w:rsidRPr="004B56EE">
        <w:rPr>
          <w:sz w:val="28"/>
          <w:szCs w:val="28"/>
        </w:rPr>
        <w:t>G.Puķītis</w:t>
      </w:r>
    </w:p>
    <w:p w14:paraId="227B848E" w14:textId="77777777" w:rsidR="007F7E01" w:rsidRPr="007F7E01" w:rsidRDefault="007F7E01" w:rsidP="007F7E01"/>
    <w:p w14:paraId="7799083C" w14:textId="77777777" w:rsidR="007F7E01" w:rsidRPr="007F7E01" w:rsidRDefault="00D966F0" w:rsidP="007F7E01">
      <w:r>
        <w:t>23</w:t>
      </w:r>
      <w:r w:rsidR="007F7E01" w:rsidRPr="007F7E01">
        <w:t>.0</w:t>
      </w:r>
      <w:r w:rsidR="007F7E01">
        <w:t>8</w:t>
      </w:r>
      <w:r w:rsidR="007F7E01" w:rsidRPr="007F7E01">
        <w:t>.2011. 15.00</w:t>
      </w:r>
    </w:p>
    <w:p w14:paraId="44DDDF08" w14:textId="77777777" w:rsidR="007F7E01" w:rsidRPr="007F7E01" w:rsidRDefault="00612228" w:rsidP="007F7E01">
      <w:r>
        <w:t>2</w:t>
      </w:r>
      <w:r w:rsidR="007F7E01">
        <w:t xml:space="preserve"> </w:t>
      </w:r>
      <w:r>
        <w:t>1</w:t>
      </w:r>
      <w:r w:rsidR="000522D0">
        <w:t>80</w:t>
      </w:r>
    </w:p>
    <w:p w14:paraId="0EC20BDA" w14:textId="77777777" w:rsidR="007F7E01" w:rsidRDefault="007F7E01" w:rsidP="007F7E01">
      <w:r>
        <w:t>Andžela</w:t>
      </w:r>
      <w:r w:rsidRPr="007F7E01">
        <w:t xml:space="preserve"> </w:t>
      </w:r>
      <w:r>
        <w:t>Pētersone</w:t>
      </w:r>
    </w:p>
    <w:p w14:paraId="454D6AC9" w14:textId="77777777" w:rsidR="004B56EE" w:rsidRDefault="00746AE1" w:rsidP="007F7E01">
      <w:hyperlink r:id="rId8" w:history="1">
        <w:r w:rsidR="004B56EE" w:rsidRPr="00A467F7">
          <w:rPr>
            <w:rStyle w:val="Hyperlink"/>
          </w:rPr>
          <w:t>andzela.petersone@varam.gov.lv</w:t>
        </w:r>
      </w:hyperlink>
    </w:p>
    <w:p w14:paraId="46066A86" w14:textId="77777777" w:rsidR="001E4720" w:rsidRPr="007F7E01" w:rsidRDefault="007F7E01" w:rsidP="007F7E01">
      <w:r w:rsidRPr="007F7E01">
        <w:t>670265</w:t>
      </w:r>
      <w:r w:rsidR="004B56EE">
        <w:t>12</w:t>
      </w:r>
    </w:p>
    <w:sectPr w:rsidR="001E4720" w:rsidRPr="007F7E01" w:rsidSect="00E47DBA">
      <w:headerReference w:type="default" r:id="rId9"/>
      <w:footerReference w:type="default" r:id="rId10"/>
      <w:headerReference w:type="first" r:id="rId11"/>
      <w:footerReference w:type="first" r:id="rId12"/>
      <w:pgSz w:w="11906" w:h="16838"/>
      <w:pgMar w:top="1418" w:right="1134" w:bottom="1134" w:left="1701"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B83B5" w14:textId="77777777" w:rsidR="00746AE1" w:rsidRDefault="00746AE1" w:rsidP="005D73FF">
      <w:pPr>
        <w:spacing w:after="0"/>
      </w:pPr>
      <w:r>
        <w:separator/>
      </w:r>
    </w:p>
  </w:endnote>
  <w:endnote w:type="continuationSeparator" w:id="0">
    <w:p w14:paraId="77B506E4" w14:textId="77777777" w:rsidR="00746AE1" w:rsidRDefault="00746AE1" w:rsidP="005D73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EE"/>
    <w:family w:val="roman"/>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F012A" w14:textId="77777777" w:rsidR="0024561B" w:rsidRPr="00D152DA" w:rsidRDefault="0024561B" w:rsidP="001B06C4">
    <w:pPr>
      <w:spacing w:after="0"/>
      <w:ind w:firstLine="0"/>
      <w:rPr>
        <w:sz w:val="8"/>
        <w:szCs w:val="8"/>
      </w:rPr>
    </w:pPr>
  </w:p>
  <w:p w14:paraId="721C7A14" w14:textId="77777777" w:rsidR="0024561B" w:rsidRPr="00D152DA" w:rsidRDefault="0024561B" w:rsidP="00E47DBA">
    <w:pPr>
      <w:spacing w:after="0"/>
      <w:ind w:firstLine="0"/>
      <w:rPr>
        <w:sz w:val="20"/>
        <w:szCs w:val="20"/>
      </w:rPr>
    </w:pPr>
    <w:r w:rsidRPr="00D152DA">
      <w:rPr>
        <w:sz w:val="20"/>
        <w:szCs w:val="20"/>
      </w:rPr>
      <w:t>VARAMZino_</w:t>
    </w:r>
    <w:r w:rsidR="000522D0">
      <w:rPr>
        <w:sz w:val="20"/>
        <w:szCs w:val="20"/>
      </w:rPr>
      <w:t>23</w:t>
    </w:r>
    <w:r w:rsidRPr="00D152DA">
      <w:rPr>
        <w:sz w:val="20"/>
        <w:szCs w:val="20"/>
      </w:rPr>
      <w:t xml:space="preserve">0811_kvotas; Informatīvais ziņojums </w:t>
    </w:r>
    <w:r>
      <w:rPr>
        <w:sz w:val="20"/>
        <w:szCs w:val="20"/>
      </w:rPr>
      <w:t>„P</w:t>
    </w:r>
    <w:r w:rsidRPr="00D152DA">
      <w:rPr>
        <w:sz w:val="20"/>
        <w:szCs w:val="20"/>
      </w:rPr>
      <w:t>ar pagaidu bezmaksas emisijas kvotu piešķiršanu elektroenerģijas ražošanai 2013.-2020.gada periodā</w:t>
    </w:r>
    <w:r>
      <w:rPr>
        <w:sz w:val="20"/>
        <w:szCs w:val="20"/>
      </w:rPr>
      <w:t>”</w:t>
    </w:r>
  </w:p>
  <w:p w14:paraId="16F55ADB" w14:textId="77777777" w:rsidR="00626C63" w:rsidRDefault="00626C63" w:rsidP="00626C63">
    <w:pPr>
      <w:jc w:val="center"/>
      <w:rPr>
        <w:b/>
        <w:bCs/>
        <w:sz w:val="28"/>
        <w:szCs w:val="28"/>
      </w:rPr>
    </w:pPr>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p w14:paraId="49843897" w14:textId="12EC86A0" w:rsidR="0024561B" w:rsidRDefault="0024561B" w:rsidP="00626C63">
    <w:pPr>
      <w:spacing w:before="120" w:after="0"/>
      <w:ind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8A38B" w14:textId="77777777" w:rsidR="00626C63" w:rsidRDefault="00626C63" w:rsidP="00626C63">
    <w:pPr>
      <w:jc w:val="center"/>
      <w:rPr>
        <w:b/>
        <w:bCs/>
        <w:sz w:val="28"/>
        <w:szCs w:val="28"/>
      </w:rPr>
    </w:pPr>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p w14:paraId="4BDB011B" w14:textId="77777777" w:rsidR="00626C63" w:rsidRPr="00626C63" w:rsidRDefault="00626C63">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4F96F" w14:textId="77777777" w:rsidR="00746AE1" w:rsidRDefault="00746AE1" w:rsidP="005D73FF">
      <w:pPr>
        <w:spacing w:after="0"/>
      </w:pPr>
      <w:r>
        <w:separator/>
      </w:r>
    </w:p>
  </w:footnote>
  <w:footnote w:type="continuationSeparator" w:id="0">
    <w:p w14:paraId="18277A1D" w14:textId="77777777" w:rsidR="00746AE1" w:rsidRDefault="00746AE1" w:rsidP="005D73FF">
      <w:pPr>
        <w:spacing w:after="0"/>
      </w:pPr>
      <w:r>
        <w:continuationSeparator/>
      </w:r>
    </w:p>
  </w:footnote>
  <w:footnote w:id="1">
    <w:p w14:paraId="05A39A9C" w14:textId="77777777" w:rsidR="00626C63" w:rsidRDefault="00626C63" w:rsidP="00626C63">
      <w:pPr>
        <w:ind w:firstLine="0"/>
      </w:pPr>
      <w:r w:rsidRPr="00626C63">
        <w:rPr>
          <w:rStyle w:val="FootnoteReference"/>
        </w:rPr>
        <w:sym w:font="Symbol" w:char="F020"/>
      </w:r>
      <w:r>
        <w:t xml:space="preserve"> </w:t>
      </w:r>
      <w:bookmarkStart w:id="0" w:name="_Hlk230769676"/>
      <w:r w:rsidRPr="00675460">
        <w:t xml:space="preserve">Deklasificēšanas pamatojums: </w:t>
      </w:r>
      <w:r>
        <w:t>KE</w:t>
      </w:r>
      <w:r w:rsidRPr="00F93D72">
        <w:t xml:space="preserve">M </w:t>
      </w:r>
      <w:r>
        <w:t>26</w:t>
      </w:r>
      <w:r w:rsidRPr="008C7ED8">
        <w:t>.0</w:t>
      </w:r>
      <w:r>
        <w:t>3</w:t>
      </w:r>
      <w:r w:rsidRPr="008C7ED8">
        <w:t>.202</w:t>
      </w:r>
      <w:r>
        <w:t>6</w:t>
      </w:r>
      <w:r w:rsidRPr="008C7ED8">
        <w:t>. vēstule Nr.</w:t>
      </w:r>
      <w:r>
        <w:t>1-13/791</w:t>
      </w:r>
    </w:p>
    <w:bookmarkEnd w:id="0"/>
    <w:p w14:paraId="072AC3B5" w14:textId="706F01E0" w:rsidR="00626C63" w:rsidRPr="00626C63" w:rsidRDefault="00626C63">
      <w:pPr>
        <w:pStyle w:val="FootnoteText"/>
        <w:rPr>
          <w:lang w:val="lv-LV"/>
        </w:rPr>
      </w:pPr>
    </w:p>
  </w:footnote>
  <w:footnote w:id="2">
    <w:p w14:paraId="6ECE674F" w14:textId="77777777" w:rsidR="0024561B" w:rsidRPr="00D97FA2" w:rsidRDefault="0024561B" w:rsidP="00387403">
      <w:pPr>
        <w:pStyle w:val="FootnoteText"/>
        <w:jc w:val="both"/>
        <w:rPr>
          <w:lang w:val="lv-LV"/>
        </w:rPr>
      </w:pPr>
      <w:r w:rsidRPr="00D97FA2">
        <w:rPr>
          <w:rStyle w:val="FootnoteReference"/>
          <w:lang w:val="lv-LV"/>
        </w:rPr>
        <w:footnoteRef/>
      </w:r>
      <w:r w:rsidRPr="00D97FA2">
        <w:rPr>
          <w:lang w:val="lv-LV"/>
        </w:rPr>
        <w:t xml:space="preserve"> Direktīvas </w:t>
      </w:r>
      <w:r w:rsidRPr="00626C63">
        <w:rPr>
          <w:lang w:val="lv-LV"/>
        </w:rPr>
        <w:t>2003/87/EK</w:t>
      </w:r>
      <w:r>
        <w:rPr>
          <w:lang w:val="lv-LV"/>
        </w:rPr>
        <w:t xml:space="preserve"> 10.c panta 1.punktā noteikti kritēriji, kas jāizpilda, lai valsts varētu izvēlēties piešķirt bezmaksas kvotas elektroenerģijas ražošanai. Šos kritērijus izpilda Bulgārija, Čehija, Igaunija, Kipra, Latvija, Lietuva, Malta, Polija, Rumānija</w:t>
      </w:r>
      <w:proofErr w:type="gramStart"/>
      <w:r>
        <w:rPr>
          <w:lang w:val="lv-LV"/>
        </w:rPr>
        <w:t xml:space="preserve"> un</w:t>
      </w:r>
      <w:proofErr w:type="gramEnd"/>
      <w:r>
        <w:rPr>
          <w:lang w:val="lv-LV"/>
        </w:rPr>
        <w:t xml:space="preserve"> Ungārija. Latvija atbilst kritērijam, kas nosaka, ka</w:t>
      </w:r>
      <w:r w:rsidRPr="00D97FA2">
        <w:rPr>
          <w:lang w:val="lv-LV"/>
        </w:rPr>
        <w:t xml:space="preserve"> </w:t>
      </w:r>
      <w:r>
        <w:rPr>
          <w:lang w:val="lv-LV"/>
        </w:rPr>
        <w:t xml:space="preserve">2007.gadā valsts </w:t>
      </w:r>
      <w:r w:rsidRPr="00D97FA2">
        <w:rPr>
          <w:lang w:val="lv-LV"/>
        </w:rPr>
        <w:t xml:space="preserve">elektroenerģijas tīklam ir tikai viens savienojums ar </w:t>
      </w:r>
      <w:r w:rsidR="00BF1634">
        <w:rPr>
          <w:lang w:val="lv-LV"/>
        </w:rPr>
        <w:t>tīklu, kuru apsaimnieko Elektroenerģijas pārvades koordinācijas apvienība un</w:t>
      </w:r>
      <w:r w:rsidRPr="00D97FA2">
        <w:rPr>
          <w:lang w:val="lv-LV"/>
        </w:rPr>
        <w:t xml:space="preserve"> kura jauda nepārsniedz 400MW</w:t>
      </w:r>
    </w:p>
  </w:footnote>
  <w:footnote w:id="3">
    <w:p w14:paraId="7F5E2D11" w14:textId="77777777" w:rsidR="0024561B" w:rsidRDefault="0024561B" w:rsidP="009F1F32">
      <w:pPr>
        <w:pStyle w:val="FootnoteText"/>
        <w:spacing w:before="60"/>
        <w:jc w:val="both"/>
        <w:rPr>
          <w:lang w:val="lv-LV"/>
        </w:rPr>
      </w:pPr>
      <w:r>
        <w:rPr>
          <w:rStyle w:val="FootnoteReference"/>
        </w:rPr>
        <w:footnoteRef/>
      </w:r>
      <w:r w:rsidRPr="00626181">
        <w:rPr>
          <w:lang w:val="lv-LV"/>
        </w:rPr>
        <w:t xml:space="preserve"> </w:t>
      </w:r>
      <w:r w:rsidRPr="00D97FA2">
        <w:rPr>
          <w:lang w:val="lv-LV"/>
        </w:rPr>
        <w:t xml:space="preserve">Direktīvas </w:t>
      </w:r>
      <w:r w:rsidRPr="0005365A">
        <w:rPr>
          <w:lang w:val="lv-LV"/>
        </w:rPr>
        <w:t>2003/87/EK</w:t>
      </w:r>
      <w:r>
        <w:rPr>
          <w:lang w:val="lv-LV"/>
        </w:rPr>
        <w:t xml:space="preserve"> 10.c panta harmonizētu prasību ieviešanai ir jāpiemēro šādi Eiropas Komisijas izstrādāti tiesību akti:</w:t>
      </w:r>
    </w:p>
    <w:p w14:paraId="5AF3F09E" w14:textId="77777777" w:rsidR="0024561B" w:rsidRDefault="0024561B" w:rsidP="0005365A">
      <w:pPr>
        <w:pStyle w:val="FootnoteText"/>
        <w:numPr>
          <w:ilvl w:val="0"/>
          <w:numId w:val="4"/>
        </w:numPr>
        <w:ind w:left="426" w:hanging="284"/>
        <w:jc w:val="both"/>
        <w:rPr>
          <w:lang w:val="lv-LV"/>
        </w:rPr>
      </w:pPr>
      <w:r>
        <w:rPr>
          <w:lang w:val="lv-LV"/>
        </w:rPr>
        <w:t>Komisijas 2011.gada 29.marta lēmums „Par vadlīnijām. Kas attiecas uz metodiku, ar kuru piešķir pagaidu bezmaksas emisijas kvotas iekārtām attiecībā uz elektroenerģijas ražošanu saskaņā ar Direktīvas 003/87/EK 10.c.panta 3.punktu” (C(2011) 1983 galīgā redakcija);</w:t>
      </w:r>
    </w:p>
    <w:p w14:paraId="5B62B896" w14:textId="77777777" w:rsidR="0024561B" w:rsidRPr="009F1F32" w:rsidRDefault="0024561B" w:rsidP="00626181">
      <w:pPr>
        <w:pStyle w:val="FootnoteText"/>
        <w:numPr>
          <w:ilvl w:val="0"/>
          <w:numId w:val="4"/>
        </w:numPr>
        <w:ind w:left="426" w:hanging="284"/>
        <w:jc w:val="both"/>
        <w:rPr>
          <w:lang w:val="lv-LV"/>
        </w:rPr>
      </w:pPr>
      <w:r w:rsidRPr="009F1F32">
        <w:rPr>
          <w:lang w:val="lv-LV"/>
        </w:rPr>
        <w:t>Komisijas paziņojums 2011/C 99/03 „Norāžu dokuments par Direktīvas 2003/87/EK 10.c panta piemērošanu izvēles kārtā”</w:t>
      </w:r>
      <w:r>
        <w:rPr>
          <w:lang w:val="lv-LV"/>
        </w:rPr>
        <w:t xml:space="preserve"> (OV C 99, 31.03,2011., 9.lpp.)</w:t>
      </w:r>
    </w:p>
  </w:footnote>
  <w:footnote w:id="4">
    <w:p w14:paraId="75502E80" w14:textId="77777777" w:rsidR="0024561B" w:rsidRPr="00C2698D" w:rsidRDefault="0024561B">
      <w:pPr>
        <w:pStyle w:val="FootnoteText"/>
        <w:rPr>
          <w:lang w:val="lv-LV"/>
        </w:rPr>
      </w:pPr>
      <w:r>
        <w:rPr>
          <w:rStyle w:val="FootnoteReference"/>
        </w:rPr>
        <w:footnoteRef/>
      </w:r>
      <w:r w:rsidRPr="00C2698D">
        <w:rPr>
          <w:lang w:val="lv-LV"/>
        </w:rPr>
        <w:t xml:space="preserve"> Eiropas Savienības Vispārējās tiesas 2011.gada 22.marta spriedums lietā T-369/07 „par lūgumu atcelt Komisijas 2007. gada 13. jūlija Lēmumu C(2007) 3409 „par grozījumiem siltumnīcas efektu izraisošo gāzu emisijas kvotu valsts sadales plānā, ko saskaņā ar Eiropas Parlamenta un Padomes 2003. gada 13. oktobra Direktīvu 2003/87/EK, ar kuru nosaka sistēmu siltumnīcas efektu izraisošo gāzu emisijas kvotu tirdzniecībai Kopiena un groza Padomes Direktīvu 96/61/EK (OV L 275, 32. lpp.), Latvijas Republika paziņojusi attiecībā uz laikposmu no 2008. līdz 2012.gadam”” (Latvijas Republika pret Eiropas Komisiju)</w:t>
      </w:r>
    </w:p>
  </w:footnote>
  <w:footnote w:id="5">
    <w:p w14:paraId="2014E6CD" w14:textId="77777777" w:rsidR="0024561B" w:rsidRPr="0043173B" w:rsidRDefault="0024561B" w:rsidP="0043173B">
      <w:pPr>
        <w:pStyle w:val="Default"/>
        <w:jc w:val="both"/>
        <w:rPr>
          <w:rFonts w:ascii="Times New Roman" w:hAnsi="Times New Roman" w:cs="Times New Roman"/>
          <w:sz w:val="20"/>
          <w:szCs w:val="20"/>
        </w:rPr>
      </w:pPr>
      <w:r>
        <w:rPr>
          <w:rStyle w:val="FootnoteReference"/>
        </w:rPr>
        <w:footnoteRef/>
      </w:r>
      <w:r w:rsidRPr="0043173B">
        <w:t xml:space="preserve"> </w:t>
      </w:r>
      <w:r w:rsidRPr="0043173B">
        <w:rPr>
          <w:rFonts w:ascii="Times New Roman" w:hAnsi="Times New Roman" w:cs="Times New Roman"/>
          <w:sz w:val="20"/>
          <w:szCs w:val="20"/>
        </w:rPr>
        <w:t xml:space="preserve">Saistības noteiktas šādos tiesību aktos: </w:t>
      </w:r>
      <w:r w:rsidRPr="0043173B">
        <w:rPr>
          <w:rFonts w:ascii="Times New Roman" w:hAnsi="Times New Roman" w:cs="Times New Roman"/>
          <w:bCs/>
          <w:sz w:val="20"/>
          <w:szCs w:val="20"/>
        </w:rPr>
        <w:t>EIROPAS PARLAMENTA UN PADOMES LĒMUMS Nr. 406/2009/EK (2009. gada 23. aprīlis) par dalībvalstu pasākumiem siltumnīcas efektu izraisošu gāzu emisiju samazināšanai, lai izpildītu Kopienas saistības siltumnīcas efektu izraisošu gāzu emisiju samazināšanas jomā līdz 2020. gadam; EIROPAS PARLAMENTA UN PADOMES DIREKTĪVA 2009/28/EK (2009. gada 23. aprīlis) par atjaunojamo energoresursu izmantošanas veicināšanu un ar ko groza un sekojoši atceļ Direktīvas 2001/77/EK un 2003/30/EK</w:t>
      </w:r>
    </w:p>
  </w:footnote>
  <w:footnote w:id="6">
    <w:p w14:paraId="5CE71B84" w14:textId="77777777" w:rsidR="0024561B" w:rsidRPr="0043173B" w:rsidRDefault="0024561B" w:rsidP="0043173B">
      <w:pPr>
        <w:pStyle w:val="FootnoteText"/>
        <w:jc w:val="both"/>
        <w:rPr>
          <w:lang w:val="lv-LV"/>
        </w:rPr>
      </w:pPr>
      <w:r w:rsidRPr="0043173B">
        <w:rPr>
          <w:rStyle w:val="FootnoteReference"/>
        </w:rPr>
        <w:footnoteRef/>
      </w:r>
      <w:r w:rsidRPr="0043173B">
        <w:rPr>
          <w:lang w:val="lv-LV"/>
        </w:rPr>
        <w:t xml:space="preserve"> Neparedzētā peļņa – iekārtas operatoram tiek piešķirtas bezmaksas kvotas, bet tiek izlemts produkciju importēt, ne ražot pašam; tiek kropļots tirgus, dotas neparedzētas pelņas iespējas operatoram (nepamatots valsts atbalsts)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81702"/>
      <w:docPartObj>
        <w:docPartGallery w:val="Page Numbers (Top of Page)"/>
        <w:docPartUnique/>
      </w:docPartObj>
    </w:sdtPr>
    <w:sdtEndPr/>
    <w:sdtContent>
      <w:p w14:paraId="1365DBF3" w14:textId="77777777" w:rsidR="0024561B" w:rsidRDefault="00746AE1" w:rsidP="00E47DBA">
        <w:pPr>
          <w:pStyle w:val="Header"/>
          <w:ind w:firstLine="0"/>
          <w:jc w:val="center"/>
        </w:pPr>
        <w:r>
          <w:fldChar w:fldCharType="begin"/>
        </w:r>
        <w:r>
          <w:instrText xml:space="preserve"> PAGE   \* MERGEFORMAT </w:instrText>
        </w:r>
        <w:r>
          <w:fldChar w:fldCharType="separate"/>
        </w:r>
        <w:r w:rsidR="00011BB1">
          <w:rPr>
            <w:noProof/>
          </w:rPr>
          <w:t>6</w:t>
        </w:r>
        <w:r>
          <w:rPr>
            <w:noProof/>
          </w:rPr>
          <w:fldChar w:fldCharType="end"/>
        </w:r>
      </w:p>
    </w:sdtContent>
  </w:sdt>
  <w:p w14:paraId="50BC4D14" w14:textId="77777777" w:rsidR="00626C63" w:rsidRDefault="00626C63" w:rsidP="00626C63">
    <w:pPr>
      <w:jc w:val="center"/>
      <w:rPr>
        <w:b/>
        <w:bCs/>
        <w:sz w:val="28"/>
        <w:szCs w:val="28"/>
      </w:rPr>
    </w:pPr>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p w14:paraId="45B3B525" w14:textId="28FEC445" w:rsidR="0024561B" w:rsidRDefault="0024561B" w:rsidP="00626C63">
    <w:pPr>
      <w:spacing w:before="120" w:after="0"/>
      <w:ind w:firstLine="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BA9F6" w14:textId="77777777" w:rsidR="00626C63" w:rsidRDefault="00626C63" w:rsidP="00626C63">
    <w:pPr>
      <w:jc w:val="center"/>
      <w:rPr>
        <w:b/>
        <w:bCs/>
        <w:sz w:val="28"/>
        <w:szCs w:val="28"/>
      </w:rPr>
    </w:pPr>
    <w:bookmarkStart w:id="1" w:name="_Hlk227161034"/>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bookmarkEnd w:id="1"/>
  <w:p w14:paraId="5C17A843" w14:textId="2BC6565B" w:rsidR="0024561B" w:rsidRPr="00626C63" w:rsidRDefault="0024561B" w:rsidP="00626C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065FC"/>
    <w:multiLevelType w:val="hybridMultilevel"/>
    <w:tmpl w:val="8484281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0BB04A6"/>
    <w:multiLevelType w:val="hybridMultilevel"/>
    <w:tmpl w:val="015809E8"/>
    <w:lvl w:ilvl="0" w:tplc="04260017">
      <w:start w:val="1"/>
      <w:numFmt w:val="lowerLetter"/>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3305AFD"/>
    <w:multiLevelType w:val="hybridMultilevel"/>
    <w:tmpl w:val="A81E3310"/>
    <w:lvl w:ilvl="0" w:tplc="04260001">
      <w:start w:val="1"/>
      <w:numFmt w:val="bullet"/>
      <w:lvlText w:val=""/>
      <w:lvlJc w:val="left"/>
      <w:pPr>
        <w:ind w:left="928" w:hanging="360"/>
      </w:pPr>
      <w:rPr>
        <w:rFonts w:ascii="Symbol" w:hAnsi="Symbol" w:hint="default"/>
      </w:rPr>
    </w:lvl>
    <w:lvl w:ilvl="1" w:tplc="04260003" w:tentative="1">
      <w:start w:val="1"/>
      <w:numFmt w:val="bullet"/>
      <w:lvlText w:val="o"/>
      <w:lvlJc w:val="left"/>
      <w:pPr>
        <w:ind w:left="1648" w:hanging="360"/>
      </w:pPr>
      <w:rPr>
        <w:rFonts w:ascii="Courier New" w:hAnsi="Courier New" w:cs="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3" w15:restartNumberingAfterBreak="0">
    <w:nsid w:val="2CC030AE"/>
    <w:multiLevelType w:val="hybridMultilevel"/>
    <w:tmpl w:val="D7E335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4AF6914"/>
    <w:multiLevelType w:val="hybridMultilevel"/>
    <w:tmpl w:val="0F103B10"/>
    <w:lvl w:ilvl="0" w:tplc="8FA2BBB8">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5" w15:restartNumberingAfterBreak="0">
    <w:nsid w:val="3D6D3D90"/>
    <w:multiLevelType w:val="hybridMultilevel"/>
    <w:tmpl w:val="B678D042"/>
    <w:lvl w:ilvl="0" w:tplc="12E65A9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596E14B5"/>
    <w:multiLevelType w:val="hybridMultilevel"/>
    <w:tmpl w:val="D302AAE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C975CA5"/>
    <w:multiLevelType w:val="hybridMultilevel"/>
    <w:tmpl w:val="CCDA7B2C"/>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6CAB2D59"/>
    <w:multiLevelType w:val="hybridMultilevel"/>
    <w:tmpl w:val="ECAABC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6"/>
  </w:num>
  <w:num w:numId="5">
    <w:abstractNumId w:val="1"/>
  </w:num>
  <w:num w:numId="6">
    <w:abstractNumId w:val="8"/>
  </w:num>
  <w:num w:numId="7">
    <w:abstractNumId w:val="7"/>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B28C0"/>
    <w:rsid w:val="0000324E"/>
    <w:rsid w:val="00011BB1"/>
    <w:rsid w:val="00032CD0"/>
    <w:rsid w:val="00035B1D"/>
    <w:rsid w:val="0004382A"/>
    <w:rsid w:val="000522D0"/>
    <w:rsid w:val="0005365A"/>
    <w:rsid w:val="00061E6D"/>
    <w:rsid w:val="0007651F"/>
    <w:rsid w:val="000775FE"/>
    <w:rsid w:val="000A6634"/>
    <w:rsid w:val="000A6E05"/>
    <w:rsid w:val="000F504F"/>
    <w:rsid w:val="00104548"/>
    <w:rsid w:val="001064BC"/>
    <w:rsid w:val="00114D34"/>
    <w:rsid w:val="00121470"/>
    <w:rsid w:val="00165EAA"/>
    <w:rsid w:val="001A7697"/>
    <w:rsid w:val="001B06C4"/>
    <w:rsid w:val="001B24F8"/>
    <w:rsid w:val="001B28C0"/>
    <w:rsid w:val="001E152B"/>
    <w:rsid w:val="001E4720"/>
    <w:rsid w:val="001F221E"/>
    <w:rsid w:val="0022537A"/>
    <w:rsid w:val="002315D3"/>
    <w:rsid w:val="0024337B"/>
    <w:rsid w:val="0024561B"/>
    <w:rsid w:val="00264363"/>
    <w:rsid w:val="002679D2"/>
    <w:rsid w:val="002A4FE2"/>
    <w:rsid w:val="002C0E4C"/>
    <w:rsid w:val="002D0F6E"/>
    <w:rsid w:val="002D4DC1"/>
    <w:rsid w:val="00307105"/>
    <w:rsid w:val="00324A46"/>
    <w:rsid w:val="00373596"/>
    <w:rsid w:val="00381A3C"/>
    <w:rsid w:val="00381EEF"/>
    <w:rsid w:val="003851D5"/>
    <w:rsid w:val="00387403"/>
    <w:rsid w:val="00393122"/>
    <w:rsid w:val="003A6E86"/>
    <w:rsid w:val="003A79E9"/>
    <w:rsid w:val="003B6B0E"/>
    <w:rsid w:val="003E631C"/>
    <w:rsid w:val="00413AAE"/>
    <w:rsid w:val="0042275C"/>
    <w:rsid w:val="00423194"/>
    <w:rsid w:val="00424787"/>
    <w:rsid w:val="00430850"/>
    <w:rsid w:val="0043173B"/>
    <w:rsid w:val="004325C4"/>
    <w:rsid w:val="0044084F"/>
    <w:rsid w:val="00440C19"/>
    <w:rsid w:val="004460C8"/>
    <w:rsid w:val="004832D7"/>
    <w:rsid w:val="0049081E"/>
    <w:rsid w:val="00491494"/>
    <w:rsid w:val="00495CF9"/>
    <w:rsid w:val="004B56EE"/>
    <w:rsid w:val="004C7FFB"/>
    <w:rsid w:val="004D2B00"/>
    <w:rsid w:val="004E7396"/>
    <w:rsid w:val="004F5DD6"/>
    <w:rsid w:val="00501B66"/>
    <w:rsid w:val="00515C64"/>
    <w:rsid w:val="00546B8B"/>
    <w:rsid w:val="00550E6B"/>
    <w:rsid w:val="00551683"/>
    <w:rsid w:val="005632A0"/>
    <w:rsid w:val="00564A04"/>
    <w:rsid w:val="00575D70"/>
    <w:rsid w:val="00576186"/>
    <w:rsid w:val="00580172"/>
    <w:rsid w:val="005A4FE6"/>
    <w:rsid w:val="005D1012"/>
    <w:rsid w:val="005D73FF"/>
    <w:rsid w:val="0060220D"/>
    <w:rsid w:val="00603A6A"/>
    <w:rsid w:val="0060530B"/>
    <w:rsid w:val="00611DDB"/>
    <w:rsid w:val="00612228"/>
    <w:rsid w:val="00626181"/>
    <w:rsid w:val="00626C63"/>
    <w:rsid w:val="00635697"/>
    <w:rsid w:val="0066017F"/>
    <w:rsid w:val="00660F3C"/>
    <w:rsid w:val="00680A35"/>
    <w:rsid w:val="0068230E"/>
    <w:rsid w:val="006A27D8"/>
    <w:rsid w:val="006B7C6E"/>
    <w:rsid w:val="006F5C83"/>
    <w:rsid w:val="006F5F3A"/>
    <w:rsid w:val="00722459"/>
    <w:rsid w:val="00723179"/>
    <w:rsid w:val="00724EEE"/>
    <w:rsid w:val="00741CCB"/>
    <w:rsid w:val="00746AE1"/>
    <w:rsid w:val="007559D1"/>
    <w:rsid w:val="00773D3A"/>
    <w:rsid w:val="00777F60"/>
    <w:rsid w:val="007A621C"/>
    <w:rsid w:val="007C545B"/>
    <w:rsid w:val="007E3738"/>
    <w:rsid w:val="007E47AA"/>
    <w:rsid w:val="007F2C27"/>
    <w:rsid w:val="007F7E01"/>
    <w:rsid w:val="00800239"/>
    <w:rsid w:val="00861D92"/>
    <w:rsid w:val="0087440D"/>
    <w:rsid w:val="008A154D"/>
    <w:rsid w:val="008A6231"/>
    <w:rsid w:val="008B7CF4"/>
    <w:rsid w:val="008B7D6F"/>
    <w:rsid w:val="008C62DE"/>
    <w:rsid w:val="008D262F"/>
    <w:rsid w:val="008E3749"/>
    <w:rsid w:val="008E5DEE"/>
    <w:rsid w:val="00930AD4"/>
    <w:rsid w:val="009455FD"/>
    <w:rsid w:val="00945D41"/>
    <w:rsid w:val="00961285"/>
    <w:rsid w:val="00986567"/>
    <w:rsid w:val="00987654"/>
    <w:rsid w:val="009B0094"/>
    <w:rsid w:val="009C01B8"/>
    <w:rsid w:val="009D16AF"/>
    <w:rsid w:val="009E6EFB"/>
    <w:rsid w:val="009F1F32"/>
    <w:rsid w:val="00A00A10"/>
    <w:rsid w:val="00A02DFF"/>
    <w:rsid w:val="00A0619D"/>
    <w:rsid w:val="00A17EFA"/>
    <w:rsid w:val="00A240D2"/>
    <w:rsid w:val="00A26365"/>
    <w:rsid w:val="00A31A6E"/>
    <w:rsid w:val="00A35DCB"/>
    <w:rsid w:val="00A81627"/>
    <w:rsid w:val="00AA1DFD"/>
    <w:rsid w:val="00AC02A5"/>
    <w:rsid w:val="00AF74E6"/>
    <w:rsid w:val="00B11AE4"/>
    <w:rsid w:val="00B159BA"/>
    <w:rsid w:val="00B17657"/>
    <w:rsid w:val="00B214B2"/>
    <w:rsid w:val="00B44CDF"/>
    <w:rsid w:val="00B6259D"/>
    <w:rsid w:val="00B759AD"/>
    <w:rsid w:val="00B90D79"/>
    <w:rsid w:val="00B92CBD"/>
    <w:rsid w:val="00BB4D2A"/>
    <w:rsid w:val="00BD2CAE"/>
    <w:rsid w:val="00BE7312"/>
    <w:rsid w:val="00BF1634"/>
    <w:rsid w:val="00C10CD2"/>
    <w:rsid w:val="00C2698D"/>
    <w:rsid w:val="00C43907"/>
    <w:rsid w:val="00C651E0"/>
    <w:rsid w:val="00C8151C"/>
    <w:rsid w:val="00CE09D1"/>
    <w:rsid w:val="00CF411A"/>
    <w:rsid w:val="00CF7A8D"/>
    <w:rsid w:val="00D01446"/>
    <w:rsid w:val="00D133D9"/>
    <w:rsid w:val="00D152DA"/>
    <w:rsid w:val="00D233DE"/>
    <w:rsid w:val="00D34FC0"/>
    <w:rsid w:val="00D47CC1"/>
    <w:rsid w:val="00D56233"/>
    <w:rsid w:val="00D966F0"/>
    <w:rsid w:val="00D97FA2"/>
    <w:rsid w:val="00DA2A95"/>
    <w:rsid w:val="00DA2E04"/>
    <w:rsid w:val="00DC153C"/>
    <w:rsid w:val="00DD0296"/>
    <w:rsid w:val="00DD28E8"/>
    <w:rsid w:val="00DF45E0"/>
    <w:rsid w:val="00E06350"/>
    <w:rsid w:val="00E074AC"/>
    <w:rsid w:val="00E2060F"/>
    <w:rsid w:val="00E20BB3"/>
    <w:rsid w:val="00E47DBA"/>
    <w:rsid w:val="00E57521"/>
    <w:rsid w:val="00E65786"/>
    <w:rsid w:val="00E66F94"/>
    <w:rsid w:val="00E808B4"/>
    <w:rsid w:val="00E90EF3"/>
    <w:rsid w:val="00EA6089"/>
    <w:rsid w:val="00EB4C2D"/>
    <w:rsid w:val="00F168F9"/>
    <w:rsid w:val="00F251F5"/>
    <w:rsid w:val="00F52617"/>
    <w:rsid w:val="00F770B9"/>
    <w:rsid w:val="00FA3143"/>
    <w:rsid w:val="00FA6B90"/>
    <w:rsid w:val="00FD6D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hapeDefaults>
    <o:shapedefaults v:ext="edit" spidmax="1026"/>
    <o:shapelayout v:ext="edit">
      <o:idmap v:ext="edit" data="1"/>
    </o:shapelayout>
  </w:shapeDefaults>
  <w:decimalSymbol w:val=","/>
  <w:listSeparator w:val=";"/>
  <w14:docId w14:val="46CB502F"/>
  <w15:docId w15:val="{98B30500-76F9-4C53-B850-4BA7EE96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494"/>
  </w:style>
  <w:style w:type="paragraph" w:styleId="Heading4">
    <w:name w:val="heading 4"/>
    <w:basedOn w:val="Normal"/>
    <w:next w:val="Normal"/>
    <w:link w:val="Heading4Char"/>
    <w:qFormat/>
    <w:rsid w:val="005D73FF"/>
    <w:pPr>
      <w:keepNext/>
      <w:spacing w:after="0"/>
      <w:ind w:firstLine="0"/>
      <w:jc w:val="center"/>
      <w:outlineLvl w:val="3"/>
    </w:pPr>
    <w:rPr>
      <w:rFonts w:eastAsia="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2459"/>
    <w:pPr>
      <w:ind w:left="720"/>
      <w:contextualSpacing/>
    </w:pPr>
  </w:style>
  <w:style w:type="paragraph" w:styleId="FootnoteText">
    <w:name w:val="footnote text"/>
    <w:basedOn w:val="Normal"/>
    <w:link w:val="FootnoteTextChar"/>
    <w:semiHidden/>
    <w:rsid w:val="005D73FF"/>
    <w:pPr>
      <w:spacing w:after="0"/>
      <w:ind w:firstLine="0"/>
      <w:jc w:val="left"/>
    </w:pPr>
    <w:rPr>
      <w:rFonts w:eastAsia="Times New Roman"/>
      <w:sz w:val="20"/>
      <w:szCs w:val="20"/>
      <w:lang w:val="en-GB"/>
    </w:rPr>
  </w:style>
  <w:style w:type="character" w:customStyle="1" w:styleId="FootnoteTextChar">
    <w:name w:val="Footnote Text Char"/>
    <w:basedOn w:val="DefaultParagraphFont"/>
    <w:link w:val="FootnoteText"/>
    <w:semiHidden/>
    <w:rsid w:val="005D73FF"/>
    <w:rPr>
      <w:rFonts w:eastAsia="Times New Roman"/>
      <w:sz w:val="20"/>
      <w:szCs w:val="20"/>
      <w:lang w:val="en-GB"/>
    </w:rPr>
  </w:style>
  <w:style w:type="character" w:styleId="FootnoteReference">
    <w:name w:val="footnote reference"/>
    <w:basedOn w:val="DefaultParagraphFont"/>
    <w:semiHidden/>
    <w:rsid w:val="005D73FF"/>
    <w:rPr>
      <w:vertAlign w:val="superscript"/>
    </w:rPr>
  </w:style>
  <w:style w:type="character" w:customStyle="1" w:styleId="Heading4Char">
    <w:name w:val="Heading 4 Char"/>
    <w:basedOn w:val="DefaultParagraphFont"/>
    <w:link w:val="Heading4"/>
    <w:rsid w:val="005D73FF"/>
    <w:rPr>
      <w:rFonts w:eastAsia="Times New Roman"/>
      <w:b/>
      <w:bCs/>
      <w:sz w:val="28"/>
    </w:rPr>
  </w:style>
  <w:style w:type="paragraph" w:customStyle="1" w:styleId="EntEmet">
    <w:name w:val="EntEmet"/>
    <w:basedOn w:val="Normal"/>
    <w:rsid w:val="005D73FF"/>
    <w:pPr>
      <w:widowControl w:val="0"/>
      <w:tabs>
        <w:tab w:val="left" w:pos="284"/>
        <w:tab w:val="left" w:pos="567"/>
        <w:tab w:val="left" w:pos="851"/>
        <w:tab w:val="left" w:pos="1134"/>
        <w:tab w:val="left" w:pos="1418"/>
      </w:tabs>
      <w:spacing w:before="40" w:after="0"/>
      <w:ind w:firstLine="0"/>
      <w:jc w:val="left"/>
    </w:pPr>
    <w:rPr>
      <w:rFonts w:eastAsia="Times New Roman"/>
      <w:szCs w:val="20"/>
      <w:lang w:val="en-GB" w:eastAsia="fr-BE"/>
    </w:rPr>
  </w:style>
  <w:style w:type="character" w:styleId="Hyperlink">
    <w:name w:val="Hyperlink"/>
    <w:basedOn w:val="DefaultParagraphFont"/>
    <w:uiPriority w:val="99"/>
    <w:unhideWhenUsed/>
    <w:rsid w:val="00BD2CAE"/>
    <w:rPr>
      <w:color w:val="0000FF" w:themeColor="hyperlink"/>
      <w:u w:val="single"/>
    </w:rPr>
  </w:style>
  <w:style w:type="character" w:styleId="CommentReference">
    <w:name w:val="annotation reference"/>
    <w:basedOn w:val="DefaultParagraphFont"/>
    <w:uiPriority w:val="99"/>
    <w:semiHidden/>
    <w:unhideWhenUsed/>
    <w:rsid w:val="00B90D79"/>
    <w:rPr>
      <w:sz w:val="16"/>
      <w:szCs w:val="16"/>
    </w:rPr>
  </w:style>
  <w:style w:type="paragraph" w:styleId="CommentText">
    <w:name w:val="annotation text"/>
    <w:basedOn w:val="Normal"/>
    <w:link w:val="CommentTextChar"/>
    <w:uiPriority w:val="99"/>
    <w:semiHidden/>
    <w:unhideWhenUsed/>
    <w:rsid w:val="00B90D79"/>
    <w:rPr>
      <w:sz w:val="20"/>
      <w:szCs w:val="20"/>
    </w:rPr>
  </w:style>
  <w:style w:type="character" w:customStyle="1" w:styleId="CommentTextChar">
    <w:name w:val="Comment Text Char"/>
    <w:basedOn w:val="DefaultParagraphFont"/>
    <w:link w:val="CommentText"/>
    <w:uiPriority w:val="99"/>
    <w:semiHidden/>
    <w:rsid w:val="00B90D79"/>
    <w:rPr>
      <w:sz w:val="20"/>
      <w:szCs w:val="20"/>
    </w:rPr>
  </w:style>
  <w:style w:type="paragraph" w:styleId="CommentSubject">
    <w:name w:val="annotation subject"/>
    <w:basedOn w:val="CommentText"/>
    <w:next w:val="CommentText"/>
    <w:link w:val="CommentSubjectChar"/>
    <w:uiPriority w:val="99"/>
    <w:semiHidden/>
    <w:unhideWhenUsed/>
    <w:rsid w:val="00B90D79"/>
    <w:rPr>
      <w:b/>
      <w:bCs/>
    </w:rPr>
  </w:style>
  <w:style w:type="character" w:customStyle="1" w:styleId="CommentSubjectChar">
    <w:name w:val="Comment Subject Char"/>
    <w:basedOn w:val="CommentTextChar"/>
    <w:link w:val="CommentSubject"/>
    <w:uiPriority w:val="99"/>
    <w:semiHidden/>
    <w:rsid w:val="00B90D79"/>
    <w:rPr>
      <w:b/>
      <w:bCs/>
      <w:sz w:val="20"/>
      <w:szCs w:val="20"/>
    </w:rPr>
  </w:style>
  <w:style w:type="paragraph" w:styleId="BalloonText">
    <w:name w:val="Balloon Text"/>
    <w:basedOn w:val="Normal"/>
    <w:link w:val="BalloonTextChar"/>
    <w:uiPriority w:val="99"/>
    <w:semiHidden/>
    <w:unhideWhenUsed/>
    <w:rsid w:val="00B90D7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D79"/>
    <w:rPr>
      <w:rFonts w:ascii="Tahoma" w:hAnsi="Tahoma" w:cs="Tahoma"/>
      <w:sz w:val="16"/>
      <w:szCs w:val="16"/>
    </w:rPr>
  </w:style>
  <w:style w:type="table" w:styleId="TableGrid">
    <w:name w:val="Table Grid"/>
    <w:basedOn w:val="TableNormal"/>
    <w:uiPriority w:val="59"/>
    <w:rsid w:val="0063569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06C4"/>
    <w:pPr>
      <w:tabs>
        <w:tab w:val="center" w:pos="4153"/>
        <w:tab w:val="right" w:pos="8306"/>
      </w:tabs>
      <w:spacing w:after="0"/>
    </w:pPr>
  </w:style>
  <w:style w:type="character" w:customStyle="1" w:styleId="HeaderChar">
    <w:name w:val="Header Char"/>
    <w:basedOn w:val="DefaultParagraphFont"/>
    <w:link w:val="Header"/>
    <w:uiPriority w:val="99"/>
    <w:rsid w:val="001B06C4"/>
  </w:style>
  <w:style w:type="paragraph" w:styleId="Footer">
    <w:name w:val="footer"/>
    <w:basedOn w:val="Normal"/>
    <w:link w:val="FooterChar"/>
    <w:uiPriority w:val="99"/>
    <w:unhideWhenUsed/>
    <w:rsid w:val="001B06C4"/>
    <w:pPr>
      <w:tabs>
        <w:tab w:val="center" w:pos="4153"/>
        <w:tab w:val="right" w:pos="8306"/>
      </w:tabs>
      <w:spacing w:after="0"/>
    </w:pPr>
  </w:style>
  <w:style w:type="character" w:customStyle="1" w:styleId="FooterChar">
    <w:name w:val="Footer Char"/>
    <w:basedOn w:val="DefaultParagraphFont"/>
    <w:link w:val="Footer"/>
    <w:uiPriority w:val="99"/>
    <w:rsid w:val="001B06C4"/>
  </w:style>
  <w:style w:type="paragraph" w:customStyle="1" w:styleId="Default">
    <w:name w:val="Default"/>
    <w:rsid w:val="009D16AF"/>
    <w:pPr>
      <w:autoSpaceDE w:val="0"/>
      <w:autoSpaceDN w:val="0"/>
      <w:adjustRightInd w:val="0"/>
      <w:spacing w:after="0"/>
      <w:ind w:firstLine="0"/>
      <w:jc w:val="left"/>
    </w:pPr>
    <w:rPr>
      <w:rFonts w:ascii="EUAlbertina" w:hAnsi="EUAlbertina" w:cs="EUAlbertin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7398">
      <w:bodyDiv w:val="1"/>
      <w:marLeft w:val="0"/>
      <w:marRight w:val="0"/>
      <w:marTop w:val="0"/>
      <w:marBottom w:val="0"/>
      <w:divBdr>
        <w:top w:val="none" w:sz="0" w:space="0" w:color="auto"/>
        <w:left w:val="none" w:sz="0" w:space="0" w:color="auto"/>
        <w:bottom w:val="none" w:sz="0" w:space="0" w:color="auto"/>
        <w:right w:val="none" w:sz="0" w:space="0" w:color="auto"/>
      </w:divBdr>
    </w:div>
    <w:div w:id="57142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zela.petersone@var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EB540-3C7C-4CF9-A743-45963586D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9831</Words>
  <Characters>5605</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lindal</dc:creator>
  <cp:lastModifiedBy>Iveta Stafecka</cp:lastModifiedBy>
  <cp:revision>4</cp:revision>
  <cp:lastPrinted>2011-08-24T13:56:00Z</cp:lastPrinted>
  <dcterms:created xsi:type="dcterms:W3CDTF">2011-08-24T07:06:00Z</dcterms:created>
  <dcterms:modified xsi:type="dcterms:W3CDTF">2026-05-28T11:46:00Z</dcterms:modified>
</cp:coreProperties>
</file>