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284" w:tblpY="1471"/>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2332"/>
        <w:gridCol w:w="929"/>
        <w:gridCol w:w="283"/>
        <w:gridCol w:w="1662"/>
        <w:gridCol w:w="1883"/>
      </w:tblGrid>
      <w:tr w:rsidR="00C11C92" w:rsidRPr="00E22171" w14:paraId="4428A5B3" w14:textId="77777777" w:rsidTr="00E27512">
        <w:trPr>
          <w:trHeight w:val="540"/>
        </w:trPr>
        <w:tc>
          <w:tcPr>
            <w:tcW w:w="9215" w:type="dxa"/>
            <w:gridSpan w:val="6"/>
            <w:tcBorders>
              <w:top w:val="nil"/>
              <w:left w:val="nil"/>
              <w:bottom w:val="nil"/>
              <w:right w:val="nil"/>
            </w:tcBorders>
          </w:tcPr>
          <w:p w14:paraId="3256B9F4" w14:textId="5397DAED" w:rsidR="00C11C92" w:rsidRPr="00E22171" w:rsidRDefault="00C11C92" w:rsidP="00E27512">
            <w:pPr>
              <w:jc w:val="center"/>
              <w:rPr>
                <w:sz w:val="28"/>
                <w:szCs w:val="28"/>
              </w:rPr>
            </w:pPr>
          </w:p>
        </w:tc>
      </w:tr>
      <w:tr w:rsidR="00C11C92" w:rsidRPr="00E22171" w14:paraId="65DA7EFB"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6" w:type="dxa"/>
          </w:tcPr>
          <w:p w14:paraId="6669989F" w14:textId="77777777" w:rsidR="00C11C92" w:rsidRPr="00E22171" w:rsidRDefault="00C11C92" w:rsidP="00E27512">
            <w:pPr>
              <w:spacing w:after="120"/>
              <w:rPr>
                <w:color w:val="000000"/>
                <w:szCs w:val="24"/>
              </w:rPr>
            </w:pPr>
            <w:r w:rsidRPr="00E22171">
              <w:rPr>
                <w:color w:val="000000"/>
                <w:szCs w:val="24"/>
              </w:rPr>
              <w:t xml:space="preserve">Atbildīgais </w:t>
            </w:r>
          </w:p>
        </w:tc>
        <w:tc>
          <w:tcPr>
            <w:tcW w:w="3261" w:type="dxa"/>
            <w:gridSpan w:val="2"/>
            <w:tcBorders>
              <w:bottom w:val="single" w:sz="4" w:space="0" w:color="auto"/>
            </w:tcBorders>
          </w:tcPr>
          <w:p w14:paraId="7C10E85F" w14:textId="385BF560" w:rsidR="00C11C92" w:rsidRPr="00E22171" w:rsidRDefault="004C57F3" w:rsidP="00BB724B">
            <w:pPr>
              <w:spacing w:after="120"/>
              <w:jc w:val="left"/>
              <w:rPr>
                <w:i/>
                <w:color w:val="000000"/>
                <w:szCs w:val="24"/>
              </w:rPr>
            </w:pPr>
            <w:bookmarkStart w:id="0" w:name="DISCesvisMinistryOfMinister__"/>
            <w:r>
              <w:t>Ekonomikas</w:t>
            </w:r>
            <w:bookmarkEnd w:id="0"/>
            <w:r>
              <w:rPr>
                <w:color w:val="000000"/>
                <w:szCs w:val="24"/>
              </w:rPr>
              <w:t xml:space="preserve"> </w:t>
            </w:r>
            <w:r w:rsidR="00C11C92" w:rsidRPr="00E22171">
              <w:rPr>
                <w:color w:val="000000"/>
                <w:szCs w:val="24"/>
              </w:rPr>
              <w:t>ministr</w:t>
            </w:r>
            <w:r w:rsidR="00067504">
              <w:rPr>
                <w:color w:val="000000"/>
                <w:szCs w:val="24"/>
              </w:rPr>
              <w:t>a pienākumu izpildītājs</w:t>
            </w:r>
          </w:p>
        </w:tc>
        <w:tc>
          <w:tcPr>
            <w:tcW w:w="283" w:type="dxa"/>
          </w:tcPr>
          <w:p w14:paraId="2FAF71D5" w14:textId="77777777" w:rsidR="00C11C92" w:rsidRPr="00E22171" w:rsidRDefault="00C11C92" w:rsidP="00E27512">
            <w:pPr>
              <w:pStyle w:val="Header"/>
              <w:tabs>
                <w:tab w:val="clear" w:pos="4153"/>
                <w:tab w:val="clear" w:pos="8306"/>
              </w:tabs>
              <w:spacing w:after="120"/>
              <w:rPr>
                <w:color w:val="000000"/>
                <w:szCs w:val="24"/>
              </w:rPr>
            </w:pPr>
          </w:p>
        </w:tc>
        <w:tc>
          <w:tcPr>
            <w:tcW w:w="3545" w:type="dxa"/>
            <w:gridSpan w:val="2"/>
            <w:tcBorders>
              <w:bottom w:val="single" w:sz="4" w:space="0" w:color="auto"/>
            </w:tcBorders>
          </w:tcPr>
          <w:p w14:paraId="78AED2D0" w14:textId="7A75CEAC" w:rsidR="00C11C92" w:rsidRPr="00E22171" w:rsidRDefault="00C11C92" w:rsidP="00BB724B">
            <w:pPr>
              <w:jc w:val="left"/>
              <w:rPr>
                <w:rFonts w:eastAsia="Times New Roman"/>
                <w:color w:val="000000"/>
                <w:szCs w:val="24"/>
                <w:lang w:eastAsia="lv-LV"/>
              </w:rPr>
            </w:pPr>
            <w:bookmarkStart w:id="1" w:name="DISCesvisSigner__"/>
            <w:r>
              <w:t xml:space="preserve"> </w:t>
            </w:r>
            <w:bookmarkEnd w:id="1"/>
            <w:r w:rsidR="00067504">
              <w:t>Kaspars Gerhards</w:t>
            </w:r>
          </w:p>
        </w:tc>
      </w:tr>
      <w:tr w:rsidR="00C11C92" w:rsidRPr="00E22171" w14:paraId="3CB2BFB0"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2"/>
        </w:trPr>
        <w:tc>
          <w:tcPr>
            <w:tcW w:w="2126" w:type="dxa"/>
          </w:tcPr>
          <w:p w14:paraId="0A46421F" w14:textId="77777777" w:rsidR="00C11C92" w:rsidRPr="00E22171" w:rsidRDefault="00C11C92" w:rsidP="00E27512">
            <w:pPr>
              <w:spacing w:after="120"/>
              <w:rPr>
                <w:color w:val="000000"/>
                <w:szCs w:val="24"/>
              </w:rPr>
            </w:pPr>
          </w:p>
        </w:tc>
        <w:tc>
          <w:tcPr>
            <w:tcW w:w="2332" w:type="dxa"/>
            <w:tcBorders>
              <w:top w:val="single" w:sz="4" w:space="0" w:color="auto"/>
            </w:tcBorders>
          </w:tcPr>
          <w:p w14:paraId="4463580F" w14:textId="77777777" w:rsidR="00C11C92" w:rsidRPr="00E22171" w:rsidRDefault="00C11C92" w:rsidP="00E27512">
            <w:pPr>
              <w:spacing w:after="120"/>
              <w:rPr>
                <w:color w:val="000000"/>
                <w:szCs w:val="24"/>
              </w:rPr>
            </w:pPr>
          </w:p>
        </w:tc>
        <w:tc>
          <w:tcPr>
            <w:tcW w:w="1212" w:type="dxa"/>
            <w:gridSpan w:val="2"/>
          </w:tcPr>
          <w:p w14:paraId="32360527" w14:textId="77777777" w:rsidR="00C11C92" w:rsidRPr="00E22171" w:rsidRDefault="00C11C92" w:rsidP="00E27512">
            <w:pPr>
              <w:spacing w:after="120"/>
              <w:jc w:val="center"/>
              <w:rPr>
                <w:color w:val="000000"/>
                <w:szCs w:val="24"/>
              </w:rPr>
            </w:pPr>
          </w:p>
        </w:tc>
        <w:tc>
          <w:tcPr>
            <w:tcW w:w="3545" w:type="dxa"/>
            <w:gridSpan w:val="2"/>
            <w:tcBorders>
              <w:top w:val="single" w:sz="4" w:space="0" w:color="auto"/>
            </w:tcBorders>
          </w:tcPr>
          <w:p w14:paraId="5D706A81" w14:textId="77777777" w:rsidR="00C11C92" w:rsidRPr="00E22171" w:rsidRDefault="00C11C92" w:rsidP="00E27512">
            <w:pPr>
              <w:spacing w:after="120"/>
              <w:jc w:val="center"/>
              <w:rPr>
                <w:color w:val="000000"/>
                <w:szCs w:val="24"/>
              </w:rPr>
            </w:pPr>
            <w:r w:rsidRPr="00E22171">
              <w:rPr>
                <w:color w:val="000000"/>
                <w:szCs w:val="24"/>
              </w:rPr>
              <w:t>(vārds, uzvārds)</w:t>
            </w:r>
          </w:p>
        </w:tc>
      </w:tr>
      <w:tr w:rsidR="00C11C92" w:rsidRPr="00E22171" w14:paraId="47B1F7AB"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3828" w:type="dxa"/>
          <w:cantSplit/>
          <w:trHeight w:val="196"/>
        </w:trPr>
        <w:tc>
          <w:tcPr>
            <w:tcW w:w="2126" w:type="dxa"/>
          </w:tcPr>
          <w:p w14:paraId="3070A133" w14:textId="11568663" w:rsidR="00C11C92" w:rsidRPr="00E22171" w:rsidRDefault="00C11C92" w:rsidP="00E27512">
            <w:pPr>
              <w:rPr>
                <w:b/>
                <w:szCs w:val="24"/>
              </w:rPr>
            </w:pPr>
            <w:bookmarkStart w:id="2" w:name="_Toc217468892"/>
            <w:r w:rsidRPr="00E22171">
              <w:rPr>
                <w:b/>
                <w:szCs w:val="24"/>
              </w:rPr>
              <w:t>Datums</w:t>
            </w:r>
            <w:bookmarkEnd w:id="2"/>
          </w:p>
        </w:tc>
        <w:tc>
          <w:tcPr>
            <w:tcW w:w="3261" w:type="dxa"/>
            <w:gridSpan w:val="2"/>
            <w:tcBorders>
              <w:bottom w:val="single" w:sz="4" w:space="0" w:color="auto"/>
            </w:tcBorders>
          </w:tcPr>
          <w:p w14:paraId="6BE4E855" w14:textId="77777777" w:rsidR="00C11C92" w:rsidRPr="00E22171" w:rsidRDefault="00C11C92" w:rsidP="00BB724B">
            <w:pPr>
              <w:jc w:val="left"/>
              <w:rPr>
                <w:rFonts w:eastAsia="Times New Roman"/>
                <w:color w:val="000000"/>
                <w:szCs w:val="24"/>
                <w:lang w:eastAsia="lv-LV"/>
              </w:rPr>
            </w:pPr>
            <w:bookmarkStart w:id="3" w:name="DISCesvisRegDate__"/>
            <w:bookmarkEnd w:id="3"/>
          </w:p>
        </w:tc>
      </w:tr>
      <w:tr w:rsidR="00C11C92" w:rsidRPr="00E22171" w14:paraId="69F51277"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41"/>
        </w:trPr>
        <w:tc>
          <w:tcPr>
            <w:tcW w:w="2126" w:type="dxa"/>
          </w:tcPr>
          <w:p w14:paraId="11773F74" w14:textId="77777777" w:rsidR="00C11C92" w:rsidRPr="00E22171" w:rsidRDefault="00C11C92" w:rsidP="00E27512">
            <w:pPr>
              <w:pStyle w:val="Header"/>
              <w:tabs>
                <w:tab w:val="clear" w:pos="4153"/>
                <w:tab w:val="clear" w:pos="8306"/>
              </w:tabs>
              <w:spacing w:after="120"/>
              <w:rPr>
                <w:color w:val="000000"/>
                <w:szCs w:val="24"/>
              </w:rPr>
            </w:pPr>
          </w:p>
          <w:p w14:paraId="26CA00EF" w14:textId="77777777" w:rsidR="00C11C92" w:rsidRPr="00E22171" w:rsidRDefault="00C11C92" w:rsidP="00E27512">
            <w:pPr>
              <w:pStyle w:val="Header"/>
              <w:tabs>
                <w:tab w:val="clear" w:pos="4153"/>
                <w:tab w:val="clear" w:pos="8306"/>
              </w:tabs>
              <w:spacing w:after="120"/>
              <w:rPr>
                <w:color w:val="000000"/>
                <w:szCs w:val="24"/>
              </w:rPr>
            </w:pPr>
          </w:p>
          <w:p w14:paraId="2E92A8B7" w14:textId="77777777" w:rsidR="00C11C92" w:rsidRPr="00E22171" w:rsidRDefault="00C11C92" w:rsidP="00E27512">
            <w:pPr>
              <w:pStyle w:val="Header"/>
              <w:tabs>
                <w:tab w:val="clear" w:pos="4153"/>
                <w:tab w:val="clear" w:pos="8306"/>
              </w:tabs>
              <w:spacing w:after="120"/>
              <w:rPr>
                <w:color w:val="000000"/>
                <w:szCs w:val="24"/>
              </w:rPr>
            </w:pPr>
            <w:r w:rsidRPr="00E22171">
              <w:rPr>
                <w:color w:val="000000"/>
                <w:szCs w:val="24"/>
              </w:rPr>
              <w:t>Autors</w:t>
            </w:r>
          </w:p>
        </w:tc>
        <w:tc>
          <w:tcPr>
            <w:tcW w:w="5206" w:type="dxa"/>
            <w:gridSpan w:val="4"/>
            <w:tcBorders>
              <w:bottom w:val="single" w:sz="4" w:space="0" w:color="auto"/>
            </w:tcBorders>
          </w:tcPr>
          <w:p w14:paraId="4B5F50CB" w14:textId="77777777" w:rsidR="00C11C92" w:rsidRPr="00E22171" w:rsidRDefault="00C11C92" w:rsidP="00E27512">
            <w:pPr>
              <w:rPr>
                <w:rFonts w:eastAsia="Times New Roman"/>
                <w:color w:val="000000"/>
                <w:szCs w:val="24"/>
                <w:lang w:eastAsia="lv-LV"/>
              </w:rPr>
            </w:pPr>
          </w:p>
          <w:p w14:paraId="22AB4D32" w14:textId="77777777" w:rsidR="00C11C92" w:rsidRPr="00E22171" w:rsidRDefault="00C11C92" w:rsidP="00E27512">
            <w:pPr>
              <w:rPr>
                <w:rFonts w:eastAsia="Times New Roman"/>
                <w:color w:val="000000"/>
                <w:szCs w:val="24"/>
                <w:lang w:eastAsia="lv-LV"/>
              </w:rPr>
            </w:pPr>
          </w:p>
          <w:p w14:paraId="20BD3BA7" w14:textId="77777777" w:rsidR="00C11C92" w:rsidRPr="00E22171" w:rsidRDefault="00C11C92" w:rsidP="00E27512">
            <w:pPr>
              <w:rPr>
                <w:rFonts w:eastAsia="Times New Roman"/>
                <w:color w:val="000000"/>
                <w:szCs w:val="24"/>
                <w:lang w:eastAsia="lv-LV"/>
              </w:rPr>
            </w:pPr>
          </w:p>
          <w:p w14:paraId="16A629E5" w14:textId="77777777" w:rsidR="00C11C92" w:rsidRPr="00E22171" w:rsidRDefault="00C11C92" w:rsidP="00BB724B">
            <w:pPr>
              <w:jc w:val="left"/>
              <w:rPr>
                <w:rFonts w:eastAsia="Times New Roman"/>
                <w:color w:val="000000"/>
                <w:szCs w:val="24"/>
                <w:lang w:eastAsia="lv-LV"/>
              </w:rPr>
            </w:pPr>
            <w:bookmarkStart w:id="4" w:name="DISCesvisAuthor__"/>
            <w:r>
              <w:t>Ekonomikas ministrija</w:t>
            </w:r>
            <w:bookmarkEnd w:id="4"/>
          </w:p>
        </w:tc>
        <w:tc>
          <w:tcPr>
            <w:tcW w:w="1883" w:type="dxa"/>
          </w:tcPr>
          <w:p w14:paraId="7FA200D1" w14:textId="77777777" w:rsidR="00C11C92" w:rsidRPr="00E22171" w:rsidRDefault="00C11C92" w:rsidP="00E27512">
            <w:pPr>
              <w:pStyle w:val="Header"/>
              <w:tabs>
                <w:tab w:val="clear" w:pos="4153"/>
                <w:tab w:val="clear" w:pos="8306"/>
              </w:tabs>
              <w:spacing w:after="120"/>
              <w:rPr>
                <w:color w:val="000000"/>
                <w:szCs w:val="24"/>
              </w:rPr>
            </w:pPr>
          </w:p>
          <w:p w14:paraId="05064ED6" w14:textId="77777777" w:rsidR="00C11C92" w:rsidRPr="00E22171" w:rsidRDefault="00C11C92" w:rsidP="00E27512">
            <w:pPr>
              <w:pStyle w:val="Header"/>
              <w:tabs>
                <w:tab w:val="clear" w:pos="4153"/>
                <w:tab w:val="clear" w:pos="8306"/>
              </w:tabs>
              <w:spacing w:after="120"/>
              <w:rPr>
                <w:color w:val="000000"/>
                <w:szCs w:val="24"/>
              </w:rPr>
            </w:pPr>
          </w:p>
          <w:p w14:paraId="5E0B136D" w14:textId="77777777" w:rsidR="00C11C92" w:rsidRPr="00E22171" w:rsidRDefault="00C11C92" w:rsidP="00E27512">
            <w:pPr>
              <w:pStyle w:val="Header"/>
              <w:tabs>
                <w:tab w:val="clear" w:pos="4153"/>
                <w:tab w:val="clear" w:pos="8306"/>
              </w:tabs>
              <w:spacing w:after="120"/>
              <w:rPr>
                <w:color w:val="000000"/>
                <w:szCs w:val="24"/>
              </w:rPr>
            </w:pPr>
          </w:p>
        </w:tc>
      </w:tr>
      <w:tr w:rsidR="00C11C92" w:rsidRPr="00E22171" w14:paraId="64261994"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8"/>
        </w:trPr>
        <w:tc>
          <w:tcPr>
            <w:tcW w:w="2126" w:type="dxa"/>
          </w:tcPr>
          <w:p w14:paraId="79D23F36" w14:textId="77777777" w:rsidR="00C11C92" w:rsidRPr="00E22171" w:rsidRDefault="00C11C92" w:rsidP="00E27512">
            <w:pPr>
              <w:pStyle w:val="Header"/>
              <w:spacing w:after="120"/>
              <w:rPr>
                <w:color w:val="000000"/>
                <w:szCs w:val="24"/>
              </w:rPr>
            </w:pPr>
          </w:p>
        </w:tc>
        <w:tc>
          <w:tcPr>
            <w:tcW w:w="3544" w:type="dxa"/>
            <w:gridSpan w:val="3"/>
            <w:vAlign w:val="bottom"/>
          </w:tcPr>
          <w:p w14:paraId="11CFEE9C" w14:textId="77777777" w:rsidR="00C11C92" w:rsidRPr="00E22171" w:rsidRDefault="00C11C92" w:rsidP="00E27512">
            <w:pPr>
              <w:spacing w:after="120"/>
              <w:jc w:val="center"/>
              <w:rPr>
                <w:szCs w:val="24"/>
              </w:rPr>
            </w:pPr>
          </w:p>
        </w:tc>
        <w:tc>
          <w:tcPr>
            <w:tcW w:w="3545" w:type="dxa"/>
            <w:gridSpan w:val="2"/>
            <w:vAlign w:val="bottom"/>
          </w:tcPr>
          <w:p w14:paraId="7101910A" w14:textId="77777777" w:rsidR="00C11C92" w:rsidRPr="00E22171" w:rsidRDefault="00C11C92" w:rsidP="00E27512">
            <w:pPr>
              <w:spacing w:after="120"/>
              <w:jc w:val="center"/>
              <w:rPr>
                <w:szCs w:val="24"/>
              </w:rPr>
            </w:pPr>
          </w:p>
        </w:tc>
      </w:tr>
      <w:tr w:rsidR="00C11C92" w:rsidRPr="00E22171" w14:paraId="4C20E743"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8"/>
        </w:trPr>
        <w:tc>
          <w:tcPr>
            <w:tcW w:w="2126" w:type="dxa"/>
          </w:tcPr>
          <w:p w14:paraId="24B020CD" w14:textId="77777777" w:rsidR="00C11C92" w:rsidRPr="00E22171" w:rsidRDefault="00C11C92" w:rsidP="00E27512">
            <w:pPr>
              <w:pStyle w:val="Header"/>
              <w:spacing w:after="120"/>
              <w:rPr>
                <w:color w:val="000000"/>
                <w:szCs w:val="24"/>
              </w:rPr>
            </w:pPr>
            <w:r w:rsidRPr="00E22171">
              <w:rPr>
                <w:color w:val="000000"/>
                <w:szCs w:val="24"/>
              </w:rPr>
              <w:t>Sagatavotājs,</w:t>
            </w:r>
          </w:p>
          <w:p w14:paraId="13E730BE" w14:textId="77777777" w:rsidR="00C11C92" w:rsidRPr="00E22171" w:rsidRDefault="00C11C92" w:rsidP="00E27512">
            <w:pPr>
              <w:pStyle w:val="Header"/>
              <w:spacing w:after="120"/>
              <w:rPr>
                <w:color w:val="000000"/>
                <w:szCs w:val="24"/>
              </w:rPr>
            </w:pPr>
            <w:r w:rsidRPr="00E22171">
              <w:rPr>
                <w:color w:val="000000"/>
                <w:szCs w:val="24"/>
              </w:rPr>
              <w:t xml:space="preserve">Eiropas Savienības (ES) lietu koordinators  </w:t>
            </w:r>
          </w:p>
        </w:tc>
        <w:tc>
          <w:tcPr>
            <w:tcW w:w="3544" w:type="dxa"/>
            <w:gridSpan w:val="3"/>
            <w:tcBorders>
              <w:bottom w:val="single" w:sz="4" w:space="0" w:color="auto"/>
            </w:tcBorders>
            <w:vAlign w:val="bottom"/>
          </w:tcPr>
          <w:p w14:paraId="27459B74" w14:textId="398B1066" w:rsidR="00206792" w:rsidRDefault="00206792" w:rsidP="00206792">
            <w:bookmarkStart w:id="5" w:name="DISCesvisAdditionalMakers__"/>
            <w:r w:rsidRPr="00EA5EAF">
              <w:t xml:space="preserve">Iekšējā tirgus departamenta Konkurences, tirdzniecības un patērētāju tiesību nodaļas vecākais referents Arnis Latišenko </w:t>
            </w:r>
          </w:p>
          <w:p w14:paraId="34696DFC" w14:textId="77777777" w:rsidR="00C11C92" w:rsidRPr="00206792" w:rsidRDefault="00206792" w:rsidP="00206792">
            <w:pPr>
              <w:rPr>
                <w:color w:val="000000"/>
              </w:rPr>
            </w:pPr>
            <w:r w:rsidRPr="008C09C5">
              <w:rPr>
                <w:color w:val="000000"/>
              </w:rPr>
              <w:t>Nozares padomniece Linda Duntava</w:t>
            </w:r>
            <w:bookmarkEnd w:id="5"/>
          </w:p>
        </w:tc>
        <w:tc>
          <w:tcPr>
            <w:tcW w:w="3545" w:type="dxa"/>
            <w:gridSpan w:val="2"/>
            <w:tcBorders>
              <w:bottom w:val="single" w:sz="4" w:space="0" w:color="auto"/>
            </w:tcBorders>
            <w:vAlign w:val="bottom"/>
          </w:tcPr>
          <w:p w14:paraId="4BAD22E7" w14:textId="77777777" w:rsidR="00C11C92" w:rsidRPr="00E22171" w:rsidRDefault="00206792" w:rsidP="00206792">
            <w:pPr>
              <w:spacing w:after="120"/>
              <w:rPr>
                <w:i/>
                <w:color w:val="000000"/>
                <w:szCs w:val="24"/>
              </w:rPr>
            </w:pPr>
            <w:r w:rsidRPr="00206792">
              <w:t xml:space="preserve">ES un ārējo ekonomisko attiecību departamenta ES lietu nodaļas vecākā referente Aneta </w:t>
            </w:r>
            <w:proofErr w:type="spellStart"/>
            <w:r w:rsidRPr="00206792">
              <w:t>Strautmane</w:t>
            </w:r>
            <w:proofErr w:type="spellEnd"/>
          </w:p>
        </w:tc>
      </w:tr>
      <w:tr w:rsidR="00C11C92" w:rsidRPr="00E22171" w14:paraId="33160EFC"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126" w:type="dxa"/>
          </w:tcPr>
          <w:p w14:paraId="2554CC09" w14:textId="77777777" w:rsidR="00C11C92" w:rsidRPr="00E22171" w:rsidRDefault="00C11C92" w:rsidP="00E27512">
            <w:pPr>
              <w:spacing w:after="120"/>
              <w:rPr>
                <w:color w:val="000000"/>
                <w:szCs w:val="24"/>
              </w:rPr>
            </w:pPr>
          </w:p>
        </w:tc>
        <w:tc>
          <w:tcPr>
            <w:tcW w:w="3544" w:type="dxa"/>
            <w:gridSpan w:val="3"/>
            <w:tcBorders>
              <w:top w:val="single" w:sz="4" w:space="0" w:color="auto"/>
            </w:tcBorders>
          </w:tcPr>
          <w:p w14:paraId="41242ED1" w14:textId="77777777" w:rsidR="00C11C92" w:rsidRPr="00E22171" w:rsidRDefault="00C11C92" w:rsidP="00E27512">
            <w:pPr>
              <w:spacing w:after="120"/>
              <w:jc w:val="center"/>
              <w:rPr>
                <w:color w:val="000000"/>
                <w:szCs w:val="24"/>
              </w:rPr>
            </w:pPr>
            <w:r w:rsidRPr="00E22171">
              <w:rPr>
                <w:color w:val="000000"/>
                <w:szCs w:val="24"/>
              </w:rPr>
              <w:t>(amats, vārds, uzvārds)</w:t>
            </w:r>
          </w:p>
        </w:tc>
        <w:tc>
          <w:tcPr>
            <w:tcW w:w="3545" w:type="dxa"/>
            <w:gridSpan w:val="2"/>
            <w:tcBorders>
              <w:top w:val="single" w:sz="4" w:space="0" w:color="auto"/>
              <w:left w:val="nil"/>
            </w:tcBorders>
          </w:tcPr>
          <w:p w14:paraId="2424CE96" w14:textId="77777777" w:rsidR="00C11C92" w:rsidRPr="00E22171" w:rsidRDefault="00C11C92" w:rsidP="00E27512">
            <w:pPr>
              <w:spacing w:after="120"/>
              <w:jc w:val="center"/>
              <w:rPr>
                <w:color w:val="000000"/>
                <w:szCs w:val="24"/>
              </w:rPr>
            </w:pPr>
            <w:r w:rsidRPr="00E22171">
              <w:rPr>
                <w:color w:val="000000"/>
                <w:szCs w:val="24"/>
              </w:rPr>
              <w:t>(amats, vārds, uzvārds)</w:t>
            </w:r>
          </w:p>
        </w:tc>
      </w:tr>
      <w:tr w:rsidR="00C11C92" w:rsidRPr="00E22171" w14:paraId="3A41FF69"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9"/>
        </w:trPr>
        <w:tc>
          <w:tcPr>
            <w:tcW w:w="2126" w:type="dxa"/>
          </w:tcPr>
          <w:p w14:paraId="70499FC1" w14:textId="77777777" w:rsidR="00C11C92" w:rsidRPr="00E22171" w:rsidRDefault="00C11C92" w:rsidP="00E27512">
            <w:pPr>
              <w:pStyle w:val="Header"/>
              <w:tabs>
                <w:tab w:val="clear" w:pos="4153"/>
                <w:tab w:val="clear" w:pos="8306"/>
              </w:tabs>
              <w:spacing w:after="120"/>
              <w:rPr>
                <w:color w:val="000000"/>
                <w:szCs w:val="24"/>
              </w:rPr>
            </w:pPr>
            <w:r w:rsidRPr="00E22171">
              <w:rPr>
                <w:color w:val="000000"/>
                <w:szCs w:val="24"/>
              </w:rPr>
              <w:t>E-pasta adrese</w:t>
            </w:r>
          </w:p>
        </w:tc>
        <w:tc>
          <w:tcPr>
            <w:tcW w:w="3544" w:type="dxa"/>
            <w:gridSpan w:val="3"/>
            <w:tcBorders>
              <w:bottom w:val="single" w:sz="4" w:space="0" w:color="auto"/>
            </w:tcBorders>
            <w:vAlign w:val="bottom"/>
          </w:tcPr>
          <w:p w14:paraId="53829085" w14:textId="77777777" w:rsidR="00C11C92" w:rsidRPr="00206792" w:rsidRDefault="00206792" w:rsidP="00206792">
            <w:hyperlink r:id="rId11" w:history="1">
              <w:r w:rsidRPr="00DE140D">
                <w:rPr>
                  <w:rStyle w:val="Hyperlink"/>
                </w:rPr>
                <w:t>Arnis.Latisenko@em.gov.lv</w:t>
              </w:r>
            </w:hyperlink>
            <w:r w:rsidRPr="008C09C5">
              <w:t xml:space="preserve"> </w:t>
            </w:r>
            <w:hyperlink r:id="rId12" w:history="1">
              <w:r w:rsidRPr="006546C9">
                <w:rPr>
                  <w:rStyle w:val="Hyperlink"/>
                </w:rPr>
                <w:t>Linda.Duntava@em.gov.lv</w:t>
              </w:r>
            </w:hyperlink>
          </w:p>
        </w:tc>
        <w:tc>
          <w:tcPr>
            <w:tcW w:w="3545" w:type="dxa"/>
            <w:gridSpan w:val="2"/>
            <w:tcBorders>
              <w:left w:val="nil"/>
              <w:bottom w:val="single" w:sz="4" w:space="0" w:color="auto"/>
            </w:tcBorders>
            <w:vAlign w:val="bottom"/>
          </w:tcPr>
          <w:p w14:paraId="52EF1D40" w14:textId="5019E99D" w:rsidR="00C11C92" w:rsidRPr="00E22171" w:rsidRDefault="00C11C92" w:rsidP="00E27512">
            <w:pPr>
              <w:jc w:val="center"/>
              <w:rPr>
                <w:color w:val="000000"/>
                <w:szCs w:val="24"/>
                <w:highlight w:val="lightGray"/>
              </w:rPr>
            </w:pPr>
            <w:bookmarkStart w:id="6" w:name="DISCesvisAdditionalTutorsMail__"/>
            <w:r>
              <w:t>aneta.strautmane@em.gov.lv, Mara.Rone@em.gov.lv</w:t>
            </w:r>
            <w:bookmarkEnd w:id="6"/>
          </w:p>
        </w:tc>
      </w:tr>
      <w:tr w:rsidR="00C11C92" w:rsidRPr="00E22171" w14:paraId="2717EEA8" w14:textId="77777777" w:rsidTr="00E275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4"/>
        </w:trPr>
        <w:tc>
          <w:tcPr>
            <w:tcW w:w="2126" w:type="dxa"/>
          </w:tcPr>
          <w:p w14:paraId="10F02CD9" w14:textId="77777777" w:rsidR="00C11C92" w:rsidRPr="00E22171" w:rsidRDefault="00C11C92" w:rsidP="00E27512">
            <w:pPr>
              <w:spacing w:after="120"/>
              <w:rPr>
                <w:color w:val="000000"/>
                <w:szCs w:val="24"/>
              </w:rPr>
            </w:pPr>
          </w:p>
          <w:p w14:paraId="68F5422B" w14:textId="77777777" w:rsidR="00C11C92" w:rsidRPr="00E22171" w:rsidRDefault="00C11C92" w:rsidP="00E27512">
            <w:pPr>
              <w:spacing w:after="120"/>
              <w:rPr>
                <w:color w:val="000000"/>
                <w:szCs w:val="24"/>
              </w:rPr>
            </w:pPr>
            <w:r w:rsidRPr="00E22171">
              <w:rPr>
                <w:color w:val="000000"/>
                <w:szCs w:val="24"/>
              </w:rPr>
              <w:t>Tālruņa numurs</w:t>
            </w:r>
          </w:p>
        </w:tc>
        <w:tc>
          <w:tcPr>
            <w:tcW w:w="3544" w:type="dxa"/>
            <w:gridSpan w:val="3"/>
            <w:tcBorders>
              <w:bottom w:val="single" w:sz="4" w:space="0" w:color="auto"/>
            </w:tcBorders>
            <w:vAlign w:val="bottom"/>
          </w:tcPr>
          <w:p w14:paraId="23F85473" w14:textId="1CBFA8C9" w:rsidR="00C11C92" w:rsidRPr="00E22171" w:rsidRDefault="009C0134" w:rsidP="00E27512">
            <w:pPr>
              <w:jc w:val="center"/>
              <w:rPr>
                <w:rFonts w:eastAsia="Times New Roman"/>
                <w:szCs w:val="24"/>
                <w:lang w:eastAsia="lv-LV"/>
              </w:rPr>
            </w:pPr>
            <w:bookmarkStart w:id="7" w:name="DISCesvisAdditionalMakersPhon__"/>
            <w:bookmarkEnd w:id="7"/>
            <w:r>
              <w:t xml:space="preserve">67013230; </w:t>
            </w:r>
            <w:r w:rsidR="00206792" w:rsidRPr="00523C2E">
              <w:t>+3222383114</w:t>
            </w:r>
          </w:p>
        </w:tc>
        <w:tc>
          <w:tcPr>
            <w:tcW w:w="3545" w:type="dxa"/>
            <w:gridSpan w:val="2"/>
            <w:tcBorders>
              <w:bottom w:val="single" w:sz="4" w:space="0" w:color="auto"/>
            </w:tcBorders>
            <w:vAlign w:val="bottom"/>
          </w:tcPr>
          <w:p w14:paraId="08CC77AD" w14:textId="77777777" w:rsidR="00C11C92" w:rsidRPr="00E22171" w:rsidRDefault="00C11C92" w:rsidP="00E27512">
            <w:pPr>
              <w:jc w:val="center"/>
              <w:rPr>
                <w:rFonts w:eastAsia="Times New Roman"/>
                <w:color w:val="000000"/>
                <w:szCs w:val="24"/>
                <w:lang w:eastAsia="lv-LV"/>
              </w:rPr>
            </w:pPr>
            <w:bookmarkStart w:id="8" w:name="DISCesvisAdditionalTutorsPhone__"/>
            <w:r>
              <w:t>67013232, 67013265</w:t>
            </w:r>
            <w:bookmarkEnd w:id="8"/>
          </w:p>
        </w:tc>
      </w:tr>
    </w:tbl>
    <w:p w14:paraId="37062B0A" w14:textId="37062B0A" w:rsidR="00C11C92" w:rsidRPr="00E22171" w:rsidRDefault="00C11C92" w:rsidP="00C11C92">
      <w:pPr>
        <w:jc w:val="center"/>
        <w:rPr>
          <w:i/>
          <w:szCs w:val="24"/>
        </w:rPr>
      </w:pPr>
    </w:p>
    <w:p w14:paraId="5C2B6F75" w14:textId="77777777" w:rsidR="007F2DEE" w:rsidRDefault="007F2DEE" w:rsidP="00C11C92">
      <w:pPr>
        <w:jc w:val="center"/>
        <w:rPr>
          <w:b/>
          <w:bCs/>
          <w:iCs/>
          <w:szCs w:val="24"/>
        </w:rPr>
      </w:pPr>
    </w:p>
    <w:p w14:paraId="095FBFD6" w14:textId="4A1D120B" w:rsidR="00C11C92" w:rsidRPr="00206792" w:rsidRDefault="00C11C92" w:rsidP="00C11C92">
      <w:pPr>
        <w:jc w:val="center"/>
        <w:rPr>
          <w:b/>
          <w:bCs/>
          <w:iCs/>
          <w:szCs w:val="24"/>
        </w:rPr>
      </w:pPr>
      <w:r w:rsidRPr="00206792">
        <w:rPr>
          <w:b/>
          <w:bCs/>
          <w:iCs/>
          <w:szCs w:val="24"/>
        </w:rPr>
        <w:t>Pozīcija Nr.</w:t>
      </w:r>
      <w:r w:rsidR="00206792" w:rsidRPr="00206792">
        <w:rPr>
          <w:b/>
          <w:bCs/>
          <w:iCs/>
          <w:szCs w:val="24"/>
        </w:rPr>
        <w:t>1</w:t>
      </w:r>
      <w:r w:rsidRPr="00206792">
        <w:rPr>
          <w:b/>
          <w:bCs/>
          <w:iCs/>
          <w:szCs w:val="24"/>
        </w:rPr>
        <w:t xml:space="preserve"> </w:t>
      </w:r>
      <w:bookmarkStart w:id="9" w:name="DISCesvisDocNr__"/>
      <w:bookmarkEnd w:id="9"/>
      <w:r w:rsidRPr="00206792">
        <w:rPr>
          <w:b/>
          <w:bCs/>
          <w:iCs/>
          <w:szCs w:val="24"/>
        </w:rPr>
        <w:t xml:space="preserve"> </w:t>
      </w:r>
      <w:r w:rsidR="007C1F43" w:rsidRPr="007C1F43">
        <w:rPr>
          <w:rStyle w:val="FootnoteReference"/>
          <w:b/>
          <w:bCs/>
          <w:iCs/>
          <w:szCs w:val="24"/>
        </w:rPr>
        <w:footnoteReference w:customMarkFollows="1" w:id="2"/>
        <w:sym w:font="Symbol" w:char="F020"/>
      </w:r>
    </w:p>
    <w:tbl>
      <w:tblPr>
        <w:tblW w:w="9215" w:type="dxa"/>
        <w:tblInd w:w="-284" w:type="dxa"/>
        <w:tblLayout w:type="fixed"/>
        <w:tblCellMar>
          <w:left w:w="0" w:type="dxa"/>
          <w:right w:w="0" w:type="dxa"/>
        </w:tblCellMar>
        <w:tblLook w:val="0000" w:firstRow="0" w:lastRow="0" w:firstColumn="0" w:lastColumn="0" w:noHBand="0" w:noVBand="0"/>
      </w:tblPr>
      <w:tblGrid>
        <w:gridCol w:w="6"/>
        <w:gridCol w:w="931"/>
        <w:gridCol w:w="4779"/>
        <w:gridCol w:w="3223"/>
        <w:gridCol w:w="276"/>
      </w:tblGrid>
      <w:tr w:rsidR="00C11C92" w:rsidRPr="00E22171" w14:paraId="2FFC62B5" w14:textId="77777777" w:rsidTr="32A26F6B">
        <w:trPr>
          <w:gridAfter w:val="1"/>
          <w:wAfter w:w="284" w:type="dxa"/>
        </w:trPr>
        <w:tc>
          <w:tcPr>
            <w:tcW w:w="960" w:type="dxa"/>
            <w:gridSpan w:val="2"/>
          </w:tcPr>
          <w:p w14:paraId="394F3089" w14:textId="77777777" w:rsidR="00C11C92" w:rsidRPr="00E22171" w:rsidRDefault="00C11C92" w:rsidP="00E27512">
            <w:pPr>
              <w:pStyle w:val="naiskr"/>
              <w:spacing w:before="0" w:after="120"/>
              <w:rPr>
                <w:color w:val="000000"/>
                <w:lang w:val="lv-LV"/>
              </w:rPr>
            </w:pPr>
            <w:r w:rsidRPr="00E22171">
              <w:rPr>
                <w:color w:val="000000"/>
                <w:lang w:val="lv-LV"/>
              </w:rPr>
              <w:t>Par</w:t>
            </w:r>
          </w:p>
        </w:tc>
        <w:tc>
          <w:tcPr>
            <w:tcW w:w="8255" w:type="dxa"/>
            <w:gridSpan w:val="2"/>
            <w:tcBorders>
              <w:bottom w:val="single" w:sz="4" w:space="0" w:color="auto"/>
            </w:tcBorders>
            <w:vAlign w:val="bottom"/>
          </w:tcPr>
          <w:p w14:paraId="2E05CFA9" w14:textId="77777777" w:rsidR="00C11C92" w:rsidRPr="00206792" w:rsidRDefault="00C11C92" w:rsidP="00206792">
            <w:pPr>
              <w:pStyle w:val="naiskr"/>
              <w:spacing w:before="0" w:after="120"/>
              <w:jc w:val="center"/>
              <w:rPr>
                <w:i/>
                <w:iCs/>
                <w:color w:val="000000"/>
                <w:lang w:val="lv-LV"/>
              </w:rPr>
            </w:pPr>
            <w:bookmarkStart w:id="11" w:name="DISCesvisTitle__"/>
            <w:r w:rsidRPr="000001C0">
              <w:rPr>
                <w:lang w:val="lv-LV"/>
              </w:rPr>
              <w:t>Par Priekšlikumu Eiropas Parlamenta un Padomes Regulai par digitālo pakalpojumu vienoto tirgu (digitālo pakalpojumu tiesību akts), ar ko groza Direktīvu 2000/31/EK</w:t>
            </w:r>
            <w:bookmarkEnd w:id="11"/>
          </w:p>
        </w:tc>
      </w:tr>
      <w:tr w:rsidR="00C11C92" w:rsidRPr="00E22171" w14:paraId="7F945376" w14:textId="77777777" w:rsidTr="32A26F6B">
        <w:trPr>
          <w:gridAfter w:val="1"/>
          <w:wAfter w:w="284" w:type="dxa"/>
        </w:trPr>
        <w:tc>
          <w:tcPr>
            <w:tcW w:w="960" w:type="dxa"/>
            <w:gridSpan w:val="2"/>
          </w:tcPr>
          <w:p w14:paraId="00638B35" w14:textId="77777777" w:rsidR="00C11C92" w:rsidRPr="00E22171" w:rsidRDefault="00C11C92" w:rsidP="00E27512">
            <w:pPr>
              <w:pStyle w:val="naiskr"/>
              <w:spacing w:before="0" w:after="120"/>
              <w:rPr>
                <w:color w:val="000000"/>
                <w:lang w:val="lv-LV"/>
              </w:rPr>
            </w:pPr>
          </w:p>
        </w:tc>
        <w:tc>
          <w:tcPr>
            <w:tcW w:w="8255" w:type="dxa"/>
            <w:gridSpan w:val="2"/>
            <w:tcBorders>
              <w:bottom w:val="single" w:sz="4" w:space="0" w:color="auto"/>
            </w:tcBorders>
            <w:vAlign w:val="bottom"/>
          </w:tcPr>
          <w:p w14:paraId="05E00E61" w14:textId="77777777" w:rsidR="00C11C92" w:rsidRPr="001F4AA5" w:rsidRDefault="00C11C92" w:rsidP="00206792">
            <w:pPr>
              <w:pStyle w:val="naiskr"/>
              <w:spacing w:before="0" w:after="120"/>
              <w:jc w:val="center"/>
              <w:rPr>
                <w:b/>
                <w:bCs/>
                <w:i/>
                <w:lang w:val="lv-LV"/>
              </w:rPr>
            </w:pPr>
            <w:bookmarkStart w:id="12" w:name="DISCesvisTitleEn__"/>
            <w:r>
              <w:t xml:space="preserve">Proposal for a Regulation of the European Parliament and of the Council on a Single Market </w:t>
            </w:r>
            <w:proofErr w:type="gramStart"/>
            <w:r>
              <w:t>For</w:t>
            </w:r>
            <w:proofErr w:type="gramEnd"/>
            <w:r>
              <w:t xml:space="preserve"> Digital Services (Digital Services Act) and amending Directive</w:t>
            </w:r>
            <w:r>
              <w:br/>
              <w:t>2000/31/EC</w:t>
            </w:r>
            <w:bookmarkEnd w:id="12"/>
          </w:p>
        </w:tc>
      </w:tr>
      <w:tr w:rsidR="00C11C92" w:rsidRPr="00E22171" w14:paraId="7181D0C5" w14:textId="77777777" w:rsidTr="32A26F6B">
        <w:trPr>
          <w:gridAfter w:val="1"/>
          <w:wAfter w:w="284" w:type="dxa"/>
        </w:trPr>
        <w:tc>
          <w:tcPr>
            <w:tcW w:w="960" w:type="dxa"/>
            <w:gridSpan w:val="2"/>
          </w:tcPr>
          <w:p w14:paraId="7852D53A" w14:textId="77777777" w:rsidR="00C11C92" w:rsidRPr="00E22171" w:rsidRDefault="00C11C92" w:rsidP="00E27512">
            <w:pPr>
              <w:pStyle w:val="naiskr"/>
              <w:spacing w:before="0" w:after="120"/>
              <w:rPr>
                <w:color w:val="000000"/>
                <w:lang w:val="lv-LV"/>
              </w:rPr>
            </w:pPr>
          </w:p>
        </w:tc>
        <w:tc>
          <w:tcPr>
            <w:tcW w:w="8255" w:type="dxa"/>
            <w:gridSpan w:val="2"/>
            <w:tcBorders>
              <w:top w:val="single" w:sz="4" w:space="0" w:color="auto"/>
            </w:tcBorders>
          </w:tcPr>
          <w:p w14:paraId="1CCB19C5" w14:textId="77777777" w:rsidR="00C11C92" w:rsidRPr="00E22171" w:rsidRDefault="00C11C92" w:rsidP="00E27512">
            <w:pPr>
              <w:pStyle w:val="naiskr"/>
              <w:spacing w:before="0" w:after="120"/>
              <w:rPr>
                <w:lang w:val="lv-LV"/>
              </w:rPr>
            </w:pPr>
            <w:r w:rsidRPr="00E22171">
              <w:rPr>
                <w:lang w:val="lv-LV"/>
              </w:rPr>
              <w:t>(ES tiesību akta projekta nosaukums/ izskatāmais jautājums latviešu un angļu valodā)</w:t>
            </w:r>
          </w:p>
          <w:p w14:paraId="36A84C3F" w14:textId="77777777" w:rsidR="00C11C92" w:rsidRPr="00E22171" w:rsidRDefault="00C11C92" w:rsidP="00E27512">
            <w:pPr>
              <w:pStyle w:val="naiskr"/>
              <w:spacing w:before="0" w:after="120"/>
              <w:rPr>
                <w:color w:val="000000"/>
                <w:lang w:val="lv-LV"/>
              </w:rPr>
            </w:pPr>
          </w:p>
        </w:tc>
      </w:tr>
      <w:tr w:rsidR="00C11C92" w:rsidRPr="00E22171" w14:paraId="26F121B2" w14:textId="77777777" w:rsidTr="32A26F6B">
        <w:trPr>
          <w:gridAfter w:val="1"/>
          <w:wAfter w:w="284" w:type="dxa"/>
        </w:trPr>
        <w:tc>
          <w:tcPr>
            <w:tcW w:w="960" w:type="dxa"/>
            <w:gridSpan w:val="2"/>
          </w:tcPr>
          <w:p w14:paraId="1C330523" w14:textId="77777777" w:rsidR="00C11C92" w:rsidRPr="00E22171" w:rsidRDefault="00C11C92" w:rsidP="00E27512">
            <w:pPr>
              <w:pStyle w:val="naiskr"/>
              <w:spacing w:before="0" w:after="120"/>
              <w:rPr>
                <w:color w:val="000000"/>
                <w:lang w:val="lv-LV"/>
              </w:rPr>
            </w:pPr>
            <w:r w:rsidRPr="00E22171">
              <w:rPr>
                <w:color w:val="000000"/>
                <w:lang w:val="lv-LV"/>
              </w:rPr>
              <w:t>Stadija</w:t>
            </w:r>
          </w:p>
        </w:tc>
        <w:tc>
          <w:tcPr>
            <w:tcW w:w="8255" w:type="dxa"/>
            <w:gridSpan w:val="2"/>
            <w:tcBorders>
              <w:bottom w:val="single" w:sz="4" w:space="0" w:color="auto"/>
            </w:tcBorders>
          </w:tcPr>
          <w:p w14:paraId="6C58D505" w14:textId="77777777" w:rsidR="00C11C92" w:rsidRPr="00E22171" w:rsidRDefault="00C11C92" w:rsidP="00BB724B">
            <w:pPr>
              <w:pStyle w:val="naiskr"/>
              <w:spacing w:before="0" w:after="120"/>
              <w:jc w:val="left"/>
              <w:rPr>
                <w:color w:val="000000"/>
                <w:lang w:val="lv-LV"/>
              </w:rPr>
            </w:pPr>
            <w:bookmarkStart w:id="13" w:name="DISCesvisPosStage__"/>
            <w:proofErr w:type="spellStart"/>
            <w:r>
              <w:t>Sākotnējā</w:t>
            </w:r>
            <w:proofErr w:type="spellEnd"/>
            <w:r>
              <w:t xml:space="preserve"> </w:t>
            </w:r>
            <w:proofErr w:type="spellStart"/>
            <w:r>
              <w:t>pozīcija</w:t>
            </w:r>
            <w:bookmarkEnd w:id="13"/>
            <w:proofErr w:type="spellEnd"/>
          </w:p>
        </w:tc>
      </w:tr>
      <w:tr w:rsidR="00C11C92" w:rsidRPr="00E22171" w14:paraId="40D58CCB" w14:textId="77777777" w:rsidTr="32A26F6B">
        <w:trPr>
          <w:gridAfter w:val="1"/>
          <w:wAfter w:w="284" w:type="dxa"/>
        </w:trPr>
        <w:tc>
          <w:tcPr>
            <w:tcW w:w="5892" w:type="dxa"/>
            <w:gridSpan w:val="3"/>
          </w:tcPr>
          <w:p w14:paraId="0BA66D54" w14:textId="77777777" w:rsidR="00C11C92" w:rsidRPr="00E22171" w:rsidRDefault="00C11C92" w:rsidP="00E27512">
            <w:pPr>
              <w:pStyle w:val="naiskr"/>
              <w:spacing w:before="0" w:after="120"/>
              <w:rPr>
                <w:color w:val="000000"/>
                <w:lang w:val="lv-LV"/>
              </w:rPr>
            </w:pPr>
            <w:r w:rsidRPr="00E22171">
              <w:rPr>
                <w:color w:val="000000"/>
                <w:lang w:val="lv-LV"/>
              </w:rPr>
              <w:t> </w:t>
            </w:r>
          </w:p>
          <w:p w14:paraId="0B7C9A87" w14:textId="798D71E8" w:rsidR="00C11C92" w:rsidRPr="00E22171" w:rsidRDefault="00C11C92" w:rsidP="00E27512">
            <w:pPr>
              <w:pStyle w:val="naiskr"/>
              <w:spacing w:before="0" w:after="120"/>
              <w:rPr>
                <w:color w:val="000000"/>
                <w:lang w:val="lv-LV"/>
              </w:rPr>
            </w:pPr>
            <w:r w:rsidRPr="00E22171">
              <w:rPr>
                <w:color w:val="000000"/>
                <w:lang w:val="lv-LV"/>
              </w:rPr>
              <w:t>Atsauces uz ES dokumentiem</w:t>
            </w:r>
            <w:r w:rsidR="00206792">
              <w:rPr>
                <w:color w:val="000000"/>
                <w:lang w:val="lv-LV"/>
              </w:rPr>
              <w:t>:</w:t>
            </w:r>
            <w:r w:rsidR="00206792">
              <w:t xml:space="preserve"> </w:t>
            </w:r>
            <w:r w:rsidR="00206792" w:rsidRPr="00206792">
              <w:rPr>
                <w:color w:val="000000"/>
                <w:lang w:val="lv-LV"/>
              </w:rPr>
              <w:t xml:space="preserve">COM(2020) 825 </w:t>
            </w:r>
            <w:proofErr w:type="spellStart"/>
            <w:r w:rsidR="00206792" w:rsidRPr="00206792">
              <w:rPr>
                <w:color w:val="000000"/>
                <w:lang w:val="lv-LV"/>
              </w:rPr>
              <w:t>final</w:t>
            </w:r>
            <w:proofErr w:type="spellEnd"/>
            <w:r w:rsidR="00206792" w:rsidRPr="00206792">
              <w:rPr>
                <w:color w:val="000000"/>
                <w:lang w:val="lv-LV"/>
              </w:rPr>
              <w:t xml:space="preserve">, SEC(2020) 432 </w:t>
            </w:r>
            <w:proofErr w:type="spellStart"/>
            <w:r w:rsidR="00206792" w:rsidRPr="00206792">
              <w:rPr>
                <w:color w:val="000000"/>
                <w:lang w:val="lv-LV"/>
              </w:rPr>
              <w:t>final</w:t>
            </w:r>
            <w:proofErr w:type="spellEnd"/>
            <w:r w:rsidR="00206792" w:rsidRPr="00206792">
              <w:rPr>
                <w:color w:val="000000"/>
                <w:lang w:val="lv-LV"/>
              </w:rPr>
              <w:t xml:space="preserve">, SWD(2020) 348 </w:t>
            </w:r>
            <w:proofErr w:type="spellStart"/>
            <w:r w:rsidR="00206792" w:rsidRPr="00206792">
              <w:rPr>
                <w:color w:val="000000"/>
                <w:lang w:val="lv-LV"/>
              </w:rPr>
              <w:t>final</w:t>
            </w:r>
            <w:proofErr w:type="spellEnd"/>
            <w:r w:rsidR="00206792" w:rsidRPr="00206792">
              <w:rPr>
                <w:color w:val="000000"/>
                <w:lang w:val="lv-LV"/>
              </w:rPr>
              <w:t xml:space="preserve">, SWD(2020) 349 </w:t>
            </w:r>
            <w:proofErr w:type="spellStart"/>
            <w:r w:rsidR="00206792" w:rsidRPr="00206792">
              <w:rPr>
                <w:color w:val="000000"/>
                <w:lang w:val="lv-LV"/>
              </w:rPr>
              <w:t>final</w:t>
            </w:r>
            <w:proofErr w:type="spellEnd"/>
          </w:p>
        </w:tc>
        <w:tc>
          <w:tcPr>
            <w:tcW w:w="3323" w:type="dxa"/>
            <w:tcBorders>
              <w:bottom w:val="single" w:sz="4" w:space="0" w:color="auto"/>
            </w:tcBorders>
          </w:tcPr>
          <w:p w14:paraId="4640D91A" w14:textId="77777777" w:rsidR="00C11C92" w:rsidRPr="00E22171" w:rsidRDefault="00C11C92" w:rsidP="00E27512">
            <w:pPr>
              <w:pStyle w:val="naiskr"/>
              <w:spacing w:before="0" w:after="120"/>
              <w:rPr>
                <w:color w:val="000000"/>
                <w:lang w:val="lv-LV"/>
              </w:rPr>
            </w:pPr>
            <w:bookmarkStart w:id="14" w:name="DISCesvisRelatedDocFromES__"/>
            <w:bookmarkEnd w:id="14"/>
          </w:p>
        </w:tc>
      </w:tr>
      <w:tr w:rsidR="002E2F5A" w:rsidRPr="00E22171" w14:paraId="67F5821F"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5B87131F" w14:textId="77777777" w:rsidR="00C11C92" w:rsidRPr="00E22171" w:rsidRDefault="00C11C92" w:rsidP="00E27512">
            <w:pPr>
              <w:pStyle w:val="naisc"/>
              <w:spacing w:before="0" w:after="120"/>
              <w:jc w:val="center"/>
              <w:rPr>
                <w:b/>
                <w:color w:val="000000"/>
                <w:lang w:val="lv-LV"/>
              </w:rPr>
            </w:pPr>
            <w:r w:rsidRPr="00E22171">
              <w:rPr>
                <w:lang w:val="lv-LV"/>
              </w:rPr>
              <w:lastRenderedPageBreak/>
              <w:br w:type="page"/>
            </w:r>
            <w:r w:rsidRPr="00E22171">
              <w:rPr>
                <w:b/>
                <w:color w:val="000000"/>
                <w:lang w:val="lv-LV"/>
              </w:rPr>
              <w:t>1. ES tiesību akta projekta/izskatāmā jautājuma īss apraksts</w:t>
            </w:r>
          </w:p>
        </w:tc>
      </w:tr>
      <w:tr w:rsidR="002E2F5A" w:rsidRPr="00E22171" w14:paraId="4789E676"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864"/>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508DD4C0" w14:textId="77777777" w:rsidR="00206792" w:rsidRPr="00EA5EAF" w:rsidRDefault="00206792" w:rsidP="00206792">
            <w:pPr>
              <w:spacing w:before="60" w:line="256" w:lineRule="auto"/>
            </w:pPr>
            <w:r w:rsidRPr="00EA5EAF">
              <w:t xml:space="preserve">Pēc publiskajām konsultācijām 2020.gada vasarā, 2020.gada 15.decembrī </w:t>
            </w:r>
            <w:r w:rsidR="00097919">
              <w:t xml:space="preserve">Eiropas Komisija (turpmāk – </w:t>
            </w:r>
            <w:r w:rsidRPr="00EA5EAF">
              <w:t>EK</w:t>
            </w:r>
            <w:r w:rsidR="00097919">
              <w:t>)</w:t>
            </w:r>
            <w:r w:rsidRPr="00EA5EAF">
              <w:t xml:space="preserve"> nāca klajā ar </w:t>
            </w:r>
            <w:r w:rsidRPr="00EA5EAF">
              <w:rPr>
                <w:b/>
                <w:bCs/>
              </w:rPr>
              <w:t>Digitālo pakalpojumu akta pakotni</w:t>
            </w:r>
            <w:r w:rsidRPr="00EA5EAF">
              <w:t>, kuras mērķis nākt klajā ar vienotu jaunu noteikumu kopumu, kas piemērojami visā ES un rada atvērtāku un drošāku digitālo vidi, kuras centrā ir ES vērtības. Pakotne sastāv no diviem tiesību aktu projektiem:</w:t>
            </w:r>
          </w:p>
          <w:p w14:paraId="6C279C65" w14:textId="745A5A71" w:rsidR="00206792" w:rsidRPr="00EA5EAF" w:rsidRDefault="00206792" w:rsidP="00206792">
            <w:pPr>
              <w:numPr>
                <w:ilvl w:val="0"/>
                <w:numId w:val="1"/>
              </w:numPr>
              <w:spacing w:before="60" w:line="256" w:lineRule="auto"/>
            </w:pPr>
            <w:r w:rsidRPr="00EA5EAF">
              <w:rPr>
                <w:b/>
                <w:bCs/>
              </w:rPr>
              <w:t xml:space="preserve">Regulas projektu par konkurētspējīgiem un godīgiem tirgiem digitālajā nozarē (Digitālo tirgu aktu) - </w:t>
            </w:r>
            <w:r w:rsidRPr="00EA5EAF">
              <w:t xml:space="preserve">paredz noteikt noteikumus platformām, kas darbojas kā vārtziņi jeb </w:t>
            </w:r>
            <w:proofErr w:type="spellStart"/>
            <w:r w:rsidRPr="00EA5EAF">
              <w:rPr>
                <w:i/>
                <w:iCs/>
              </w:rPr>
              <w:t>gatekeepers</w:t>
            </w:r>
            <w:proofErr w:type="spellEnd"/>
            <w:r w:rsidRPr="00EA5EAF">
              <w:t xml:space="preserve"> un veido</w:t>
            </w:r>
            <w:r w:rsidR="00BA19AF">
              <w:t xml:space="preserve"> lie</w:t>
            </w:r>
            <w:r w:rsidR="002918C1">
              <w:t>lu</w:t>
            </w:r>
            <w:r w:rsidR="00BA19AF">
              <w:t xml:space="preserve"> daļu no konkrēta </w:t>
            </w:r>
            <w:r w:rsidR="002918C1">
              <w:t xml:space="preserve">veida </w:t>
            </w:r>
            <w:r w:rsidR="00BA19AF">
              <w:t>starpnie</w:t>
            </w:r>
            <w:r w:rsidR="007E06CF">
              <w:t>cības</w:t>
            </w:r>
            <w:r w:rsidR="00BA19AF">
              <w:t xml:space="preserve"> (platformas)</w:t>
            </w:r>
            <w:r w:rsidR="002918C1">
              <w:t xml:space="preserve"> pakalpojumiem</w:t>
            </w:r>
            <w:r w:rsidR="0098478D">
              <w:t xml:space="preserve"> </w:t>
            </w:r>
            <w:r w:rsidRPr="00EA5EAF">
              <w:t>starp uzņēmējiem un patērētājiem nozīmīgu digitālu pakalpojumu sniegšanā</w:t>
            </w:r>
            <w:r w:rsidR="009F2E14">
              <w:t xml:space="preserve"> (“pudeles kakla” efekts)</w:t>
            </w:r>
            <w:r w:rsidRPr="00EA5EAF">
              <w:t>. Priekšlikums paredz pienākumu un aizliegumu sarakstu platformām ar lielu ietekmi uz tirgu, nodrošinot taisnīgu vidi un pieeju tirgum biznesa lietotājiem un labākus pakalpojumus patērētājiem. Priekšlikuma mērķis ir, novēršot</w:t>
            </w:r>
            <w:r w:rsidR="00BE33EE">
              <w:t xml:space="preserve"> iespēju</w:t>
            </w:r>
            <w:r w:rsidRPr="00EA5EAF">
              <w:t xml:space="preserve"> pret lietotājiem</w:t>
            </w:r>
            <w:r w:rsidR="00BE33EE">
              <w:t xml:space="preserve"> realizēt </w:t>
            </w:r>
            <w:r w:rsidRPr="00EA5EAF">
              <w:t xml:space="preserve">negodīgu </w:t>
            </w:r>
            <w:r w:rsidR="00BE33EE">
              <w:t>komerc</w:t>
            </w:r>
            <w:r w:rsidRPr="00EA5EAF">
              <w:t>praksi, ļaut tiem pilnībā izmantot platformu ekonomikas priekšrocības digitālajā ekonomikā konkurētspējīgā un taisnīgā vidē;</w:t>
            </w:r>
          </w:p>
          <w:p w14:paraId="46A7B5F1" w14:textId="494C8468" w:rsidR="00206792" w:rsidRPr="00EA5EAF" w:rsidRDefault="00206792" w:rsidP="00206792">
            <w:pPr>
              <w:numPr>
                <w:ilvl w:val="0"/>
                <w:numId w:val="1"/>
              </w:numPr>
              <w:spacing w:before="60" w:line="256" w:lineRule="auto"/>
            </w:pPr>
            <w:r w:rsidRPr="00EA5EAF">
              <w:rPr>
                <w:b/>
                <w:bCs/>
              </w:rPr>
              <w:t xml:space="preserve">Regulas projekta par Vienoto tirgu digitālajiem pakalpojumiem, kas groza  Direktīvu 2000/31/EK (Digitālo pakalpojumu tiesību aktu) (turpmāk – Priekšlikums), </w:t>
            </w:r>
            <w:r w:rsidRPr="00EA5EAF">
              <w:t xml:space="preserve">par kuru </w:t>
            </w:r>
            <w:r w:rsidR="00592CDC">
              <w:t>sagatavot</w:t>
            </w:r>
            <w:r w:rsidR="000034F1">
              <w:t>a</w:t>
            </w:r>
            <w:r w:rsidR="00592CDC">
              <w:t xml:space="preserve"> šī pozīcija</w:t>
            </w:r>
            <w:r w:rsidRPr="00EA5EAF">
              <w:t>.</w:t>
            </w:r>
          </w:p>
          <w:p w14:paraId="2AFBC415" w14:textId="77777777" w:rsidR="00206792" w:rsidRPr="00EA5EAF" w:rsidRDefault="00206792" w:rsidP="00206792">
            <w:pPr>
              <w:spacing w:before="60" w:line="256" w:lineRule="auto"/>
              <w:rPr>
                <w:b/>
                <w:bCs/>
              </w:rPr>
            </w:pPr>
          </w:p>
          <w:p w14:paraId="179E11D4" w14:textId="77777777" w:rsidR="00206792" w:rsidRPr="00EA5EAF" w:rsidRDefault="00206792" w:rsidP="00206792">
            <w:pPr>
              <w:spacing w:before="60" w:line="256" w:lineRule="auto"/>
            </w:pPr>
            <w:r w:rsidRPr="00EA5EAF">
              <w:t>Kopš Direktīvas 2000/31/EK par dažiem informācijas sabiedrības pakalpojumu tiesiskiem aspektiem, jo īpaši elektronisko tirdzniecību, iekšējā tirgū (</w:t>
            </w:r>
            <w:r w:rsidR="007E06CF">
              <w:t xml:space="preserve">turpmāk – </w:t>
            </w:r>
            <w:r w:rsidRPr="00EA5EAF">
              <w:t>Elektroniskās tirdzniecības direktīva) pieņemšanas ir radušies jauni un inovatīvi informācijas sabiedrības (digitālie) pakalpojumi, kas ir mainījuši iedzīvotāju ikdienas dzīvi un ietekmējuši un pārveidojuši to, kā viņi sazinās, iesaistās, patērē un slēdz darījumus. Šie pakalpojumi ir būtiski ietekmējuši sociālo un ekonomisko pārveidi ES un pasaulē. Vienlaikus šo pakalpojumu izmantošana ir kļuvusi arī par jaunu risku un problēmu avotu gan sabiedrībai kopumā, gan personām, kas šos pakalpojumus izmanto. Digitālie pakalpojumi var palīdzēt sasniegt ilgtspējīgas attīstības mērķus, veicinot ekonomisko, sociālo un vides ilgtspēju. Covid-19 krīze ir parādījusi, kāda ir digitālo tehnoloģiju nozīme visos modernās dzīves aspektos, mūsu ekonomikas un sabiedrības atkarību no digitālajiem pakalpojumiem un izcēlusi gan ieguvumus, gan riskus, kas izriet no pastāvošā digitālo pakalpojumu darbības regulējuma.</w:t>
            </w:r>
          </w:p>
          <w:p w14:paraId="261EAE56" w14:textId="77777777" w:rsidR="00206792" w:rsidRPr="00EA5EAF" w:rsidRDefault="00206792" w:rsidP="00206792">
            <w:pPr>
              <w:spacing w:before="60" w:line="256" w:lineRule="auto"/>
            </w:pPr>
            <w:r w:rsidRPr="00EA5EAF">
              <w:t xml:space="preserve">Balstoties uz Elektroniskās tirdzniecības direktīvā noteiktajiem pamatprincipiem, kuri joprojām ir spēkā, </w:t>
            </w:r>
            <w:r w:rsidRPr="00EA5EAF">
              <w:rPr>
                <w:b/>
                <w:bCs/>
              </w:rPr>
              <w:t>priekšlikuma mērķis ir</w:t>
            </w:r>
            <w:r w:rsidRPr="00EA5EAF">
              <w:t xml:space="preserve"> nodrošināt vislabākos apstākļus inovatīvu digitālo pakalpojumu sniegšanai iekšējā tirgū, veicināt drošību tiešsaistē un pamattiesību aizsardzību un izveidot spēcīgu un noturīgu pārvaldības struktūru iedarbīgai starpniecības pakalpojumu sniedzēju uzraudzībai.</w:t>
            </w:r>
          </w:p>
          <w:p w14:paraId="0212D530" w14:textId="77777777" w:rsidR="00206792" w:rsidRPr="00EA5EAF" w:rsidRDefault="00206792" w:rsidP="00206792">
            <w:pPr>
              <w:spacing w:before="60" w:line="256" w:lineRule="auto"/>
            </w:pPr>
            <w:r w:rsidRPr="00EA5EAF">
              <w:t>Priekšlikumā ir noteikti:</w:t>
            </w:r>
          </w:p>
          <w:p w14:paraId="278951E7" w14:textId="77777777" w:rsidR="00206792" w:rsidRPr="00EA5EAF" w:rsidRDefault="00206792" w:rsidP="00206792">
            <w:pPr>
              <w:numPr>
                <w:ilvl w:val="0"/>
                <w:numId w:val="2"/>
              </w:numPr>
              <w:spacing w:before="60" w:line="256" w:lineRule="auto"/>
            </w:pPr>
            <w:r w:rsidRPr="00EA5EAF">
              <w:t>skaidri pienākumi un atbildība starpniecības pakalpojumu sniedzējiem</w:t>
            </w:r>
            <w:r w:rsidR="00D51B77">
              <w:t xml:space="preserve"> </w:t>
            </w:r>
            <w:r w:rsidR="006E2E48">
              <w:t>(</w:t>
            </w:r>
            <w:r w:rsidR="006E2E48" w:rsidRPr="005646DE">
              <w:rPr>
                <w:bCs/>
              </w:rPr>
              <w:t>iedalīti 4 pienākumu kategorijās – starpnieku pakalpojumu sniedzēji, mitināšanas pakalpojumu sniedzēji, tiešsaistes platformas un ļoti lielas tiešsaistes platformas</w:t>
            </w:r>
            <w:r w:rsidR="006E2E48">
              <w:t xml:space="preserve">) </w:t>
            </w:r>
            <w:r w:rsidR="00D51B77">
              <w:t>attiecībā uz to pakalpojumos pieejamo saturu</w:t>
            </w:r>
            <w:r w:rsidRPr="00EA5EAF">
              <w:t>, īpaši tiešsaistes platformām, piemēram, sociālajiem plašsaziņas līdzekļiem un tirdzniecības vietām. Nosakot skaidrus uzticamības pārbaudes pienākumus noteiktiem starpniecības pakalpojumiem, ieskaitot paziņošanas un rīcības procedūras attiecībā uz nelikumīgu saturu un iespēju apstrīdēt platformu</w:t>
            </w:r>
            <w:r>
              <w:t xml:space="preserve"> </w:t>
            </w:r>
            <w:r w:rsidRPr="00EA5EAF">
              <w:lastRenderedPageBreak/>
              <w:t xml:space="preserve">lēmumus </w:t>
            </w:r>
            <w:r>
              <w:t>izņemt vai citādi moderēt trešo personu ievietoto saturu</w:t>
            </w:r>
            <w:r w:rsidRPr="00EA5EAF">
              <w:t xml:space="preserve">, priekšlikuma nolūks ir uzlabot lietotāju drošību tiešsaistē visā ES un viņu pamattiesību aizsardzību. Turklāt atsevišķu tiešsaistes platformu pienākums saņemt, uzglabāt un daļēji pārbaudīt un publicēt informāciju par tirgotājiem, kuri izmanto to pakalpojumus, nodrošinās drošāku un pārredzamāku tiešsaistes vidi patērētājiem. </w:t>
            </w:r>
          </w:p>
          <w:p w14:paraId="5A17DEFD" w14:textId="20B021F1" w:rsidR="00206792" w:rsidRPr="00EA5EAF" w:rsidRDefault="00206792" w:rsidP="00206792">
            <w:pPr>
              <w:numPr>
                <w:ilvl w:val="0"/>
                <w:numId w:val="2"/>
              </w:numPr>
              <w:spacing w:before="60" w:line="256" w:lineRule="auto"/>
            </w:pPr>
            <w:r w:rsidRPr="00EA5EAF">
              <w:t xml:space="preserve">augstāki pārredzamības un atbildības standarti attiecībā uz to, kā šādu </w:t>
            </w:r>
            <w:r w:rsidR="001E68CE">
              <w:t xml:space="preserve">starpniecības </w:t>
            </w:r>
            <w:r w:rsidRPr="00EA5EAF">
              <w:t xml:space="preserve"> </w:t>
            </w:r>
            <w:r w:rsidR="001E68CE">
              <w:t xml:space="preserve">pakalpojumu </w:t>
            </w:r>
            <w:r w:rsidRPr="00EA5EAF">
              <w:t xml:space="preserve">nodrošinātāji </w:t>
            </w:r>
            <w:r w:rsidR="006E2E48">
              <w:t xml:space="preserve">(t.sk. tiešsaistes platformu pakalpojumu nodrošinātāji) </w:t>
            </w:r>
            <w:r w:rsidRPr="00EA5EAF">
              <w:t>veic satura moderāciju, kā arī attiecībā uz reklāmu un algoritmiskiem procesiem, atzīstot ļoti lielu tiešsaistes platformu īpašo ietekmi uz mūsu ekonomiku un sabiedrību. Priekšlikumā ir noteikti pienākumi ļoti lielām platformām novērtēt</w:t>
            </w:r>
            <w:r w:rsidR="004379E1">
              <w:t xml:space="preserve"> </w:t>
            </w:r>
            <w:r w:rsidRPr="00EA5EAF">
              <w:t>riskus,</w:t>
            </w:r>
            <w:r w:rsidR="004379E1">
              <w:t xml:space="preserve"> kas saistās ar to sniegtaj</w:t>
            </w:r>
            <w:r w:rsidR="002011F9">
              <w:t>iem</w:t>
            </w:r>
            <w:r w:rsidR="004379E1">
              <w:t xml:space="preserve"> pakalpojum</w:t>
            </w:r>
            <w:r w:rsidR="002011F9">
              <w:t>iem</w:t>
            </w:r>
            <w:r w:rsidR="004379E1">
              <w:t>,</w:t>
            </w:r>
            <w:r w:rsidRPr="00EA5EAF">
              <w:t xml:space="preserve"> lai izstrādātu atbilstīgus riska pārvaldības rīkus savu pakalpojumu integritātes aizsargāšanai pret manipulatīvu paņēmienu izmantošanu. Operatīvais slieksnis pakalpojumu sniedzējiem, uz kuriem attiecas šie pienākumi, ietver tās tiešsaistes platformas, kurām ir plaša mēroga auditorijas sasniedzamība ES (vairāk nekā 45 miljoni pakalpojuma saņēmēju</w:t>
            </w:r>
            <w:r w:rsidR="00296C46">
              <w:t xml:space="preserve"> mēnesī</w:t>
            </w:r>
            <w:r w:rsidRPr="00EA5EAF">
              <w:t>). Papildus digitālo pakalpojumu tiesību aktā tiks noteikts pašregulējuma atbalsta mehānisms</w:t>
            </w:r>
            <w:r w:rsidR="006920FA">
              <w:t xml:space="preserve"> (atbalsts nozares standartu, labās prakses kodu un </w:t>
            </w:r>
            <w:r w:rsidR="00362873">
              <w:t>krīzes protokolu izstrādei)</w:t>
            </w:r>
            <w:r w:rsidRPr="00EA5EAF">
              <w:t>, cita starpā balstoties uz pastāvošajām brīvprātīgajām iniciatīvām.</w:t>
            </w:r>
          </w:p>
          <w:p w14:paraId="27BF2036" w14:textId="6671377C" w:rsidR="00206792" w:rsidRPr="00EA5EAF" w:rsidRDefault="00206792" w:rsidP="00206792">
            <w:pPr>
              <w:numPr>
                <w:ilvl w:val="0"/>
                <w:numId w:val="2"/>
              </w:numPr>
              <w:spacing w:before="60" w:line="256" w:lineRule="auto"/>
            </w:pPr>
            <w:r w:rsidRPr="00EA5EAF">
              <w:t>Precizēti no Elektroniskās tirdzniecības direktīvas pārņemtie saistību noteikumi starpniecības pakalpojumu sniedzējiem</w:t>
            </w:r>
            <w:r w:rsidR="0071323D">
              <w:t xml:space="preserve"> (Elektroniskās tirdzniecības direktīvas 12.-15.pants iestrādās priekšlikumā)</w:t>
            </w:r>
            <w:r w:rsidRPr="00EA5EAF">
              <w:t xml:space="preserve">, kuri nu jau ir nostiprinājušies kā digitālās ekonomikas pamats un palīdz aizsargāt pamattiesības tiešsaistē. Daži šo noteikumu aspekti precizēti, lai </w:t>
            </w:r>
            <w:r w:rsidR="00BF6B4C">
              <w:t xml:space="preserve">veicinātu </w:t>
            </w:r>
            <w:r w:rsidRPr="00EA5EAF">
              <w:t xml:space="preserve">starpniecības pakalpojumu sniedzēju brīvprātīgu </w:t>
            </w:r>
            <w:r w:rsidR="00BF6B4C">
              <w:t>nelegāla un kaitīga satura pārraudzību un atbilstošas rīcības veikšanu šāda satura novēršanai</w:t>
            </w:r>
            <w:r w:rsidRPr="00EA5EAF">
              <w:t xml:space="preserve"> ar nolūku nodrošināt viņu pakalpojumu lietotāju drošību. Šiem precizējumiem būtu jāpalīdz maziem inovatīvu pakalpojumu sniedzējiem izvērst savu darbību un attīstīties, pateicoties lielākai juridiskajai noteiktībai.</w:t>
            </w:r>
          </w:p>
          <w:p w14:paraId="3B755B18" w14:textId="328040AF" w:rsidR="00206792" w:rsidRPr="00EA5EAF" w:rsidRDefault="00206792" w:rsidP="00206792">
            <w:pPr>
              <w:numPr>
                <w:ilvl w:val="0"/>
                <w:numId w:val="2"/>
              </w:numPr>
              <w:spacing w:before="60" w:line="256" w:lineRule="auto"/>
            </w:pPr>
            <w:r>
              <w:t xml:space="preserve">pastiprināta sadarbība starp dalībvalstīm, lai garantētu priekšlikumā izklāstīto jauno noteikumu iedarbīgu pārraudzību un izpildi. Priekšlikumā ir noteikta skaidra atbildība dalībvalstīm uzraudzīt to teritorijā reģistrēto pakalpojumu sniedzēju </w:t>
            </w:r>
            <w:r w:rsidR="00910A89">
              <w:t xml:space="preserve">darbības </w:t>
            </w:r>
            <w:r>
              <w:t xml:space="preserve">atbilstību </w:t>
            </w:r>
            <w:r w:rsidR="00910A89">
              <w:t>priekšlikumā</w:t>
            </w:r>
            <w:r>
              <w:t xml:space="preserve"> </w:t>
            </w:r>
            <w:r w:rsidR="00910A89">
              <w:t>paredzētajiem</w:t>
            </w:r>
            <w:r>
              <w:t xml:space="preserve"> pienākumiem. Tas nodrošinās ātrāko un visiedarbīgāko noteikumu izpildi un aizsargā visus ES iedzīvotājus. Mērķis ir nodrošināt vienkāršus un skaidrus procesus gan iedzīvotājiem, gan pakalpojumu sniedzējiem saziņai ar uzraugošajām iestādēm. Ja parādās sistēmiski riski ES mērogā, ierosinātajā regulā ir noteikta ES līmeņa uzraudzība un izpilde</w:t>
            </w:r>
            <w:r w:rsidR="391BE13E">
              <w:t xml:space="preserve"> (</w:t>
            </w:r>
            <w:r w:rsidR="7A76FC0C">
              <w:t>Eiropas Komisijas</w:t>
            </w:r>
            <w:r w:rsidR="63931474">
              <w:t xml:space="preserve"> </w:t>
            </w:r>
            <w:r w:rsidR="00951AE6">
              <w:t xml:space="preserve">pilnvaras </w:t>
            </w:r>
            <w:r w:rsidR="00F3041C">
              <w:t>veikt izmeklēšanu, pieņemt lēmumus un uzlikt sankcijas, kā arī</w:t>
            </w:r>
            <w:r w:rsidR="00183B1D">
              <w:t xml:space="preserve"> </w:t>
            </w:r>
            <w:r w:rsidR="63931474">
              <w:t xml:space="preserve">un </w:t>
            </w:r>
            <w:r w:rsidR="66969B6D">
              <w:t>Eiropas Digitālo pakalpojumu padomes</w:t>
            </w:r>
            <w:r w:rsidR="3673E4BB">
              <w:t xml:space="preserve"> </w:t>
            </w:r>
            <w:r w:rsidR="7707ED6F">
              <w:t>iesaiste</w:t>
            </w:r>
            <w:r w:rsidR="692EBC21">
              <w:t>)</w:t>
            </w:r>
            <w:r>
              <w:t>.</w:t>
            </w:r>
          </w:p>
          <w:p w14:paraId="16A93BAA" w14:textId="77777777" w:rsidR="00206792" w:rsidRPr="00EA5EAF" w:rsidRDefault="00206792" w:rsidP="00206792">
            <w:pPr>
              <w:spacing w:before="60" w:line="256" w:lineRule="auto"/>
            </w:pPr>
          </w:p>
          <w:p w14:paraId="75629364" w14:textId="77777777" w:rsidR="00206792" w:rsidRPr="00EA5EAF" w:rsidRDefault="00206792" w:rsidP="00206792">
            <w:pPr>
              <w:spacing w:before="60" w:line="256" w:lineRule="auto"/>
              <w:rPr>
                <w:u w:val="single"/>
              </w:rPr>
            </w:pPr>
            <w:r w:rsidRPr="00EA5EAF">
              <w:rPr>
                <w:u w:val="single"/>
              </w:rPr>
              <w:t xml:space="preserve">Darbības joma: </w:t>
            </w:r>
          </w:p>
          <w:p w14:paraId="61BD4ABA" w14:textId="11AB58D0" w:rsidR="00206792" w:rsidRDefault="00206792" w:rsidP="00206792">
            <w:pPr>
              <w:spacing w:before="60" w:line="256" w:lineRule="auto"/>
            </w:pPr>
            <w:r w:rsidRPr="00EA5EAF">
              <w:t xml:space="preserve">Plānots, ka priekšlikums attieksies uz noteiktu informācijas sabiedrības pakalpojumu sniedzējiem, kā noteikts </w:t>
            </w:r>
            <w:hyperlink r:id="rId13" w:history="1">
              <w:r w:rsidRPr="00EA5EAF">
                <w:rPr>
                  <w:rStyle w:val="Hyperlink"/>
                </w:rPr>
                <w:t>Eiropas Parlamenta un Padomes Direktīvā (ES) 2015/1535, ar ko nosaka informācijas sniegšanas kārtību tehnisko noteikumu un Informācijas sabiedrības pakalpojumu noteikumu jomā</w:t>
              </w:r>
            </w:hyperlink>
            <w:r w:rsidRPr="00EA5EAF">
              <w:t xml:space="preserve">, tas ir, jebkādiem attālinātiem pakalpojumiem, ko parasti sniedz par atlīdzību, izmantojot elektroniskus līdzekļus, un pēc saņēmēja individuāla pieprasījuma. </w:t>
            </w:r>
            <w:r w:rsidRPr="00066CAC">
              <w:rPr>
                <w:u w:val="single"/>
              </w:rPr>
              <w:t xml:space="preserve">Šim priekšlikumam </w:t>
            </w:r>
            <w:r w:rsidR="006555DF">
              <w:rPr>
                <w:u w:val="single"/>
              </w:rPr>
              <w:t>paredzēts</w:t>
            </w:r>
            <w:r w:rsidRPr="00066CAC">
              <w:rPr>
                <w:u w:val="single"/>
              </w:rPr>
              <w:t xml:space="preserve"> attiekties uz starpniecības pakalpojumu sniedzējiem un jo īpaši </w:t>
            </w:r>
            <w:r w:rsidRPr="00066CAC">
              <w:rPr>
                <w:u w:val="single"/>
              </w:rPr>
              <w:lastRenderedPageBreak/>
              <w:t xml:space="preserve">uz tādiem starpniecības pakalpojumiem, kurus veido pakalpojumi, kas pazīstami kā </w:t>
            </w:r>
            <w:r w:rsidR="00783547">
              <w:rPr>
                <w:u w:val="single"/>
              </w:rPr>
              <w:t>tālāksūtīšana</w:t>
            </w:r>
            <w:r w:rsidRPr="00066CAC">
              <w:rPr>
                <w:u w:val="single"/>
              </w:rPr>
              <w:t xml:space="preserve"> (</w:t>
            </w:r>
            <w:proofErr w:type="spellStart"/>
            <w:r w:rsidRPr="00066CAC">
              <w:rPr>
                <w:i/>
                <w:u w:val="single"/>
              </w:rPr>
              <w:t>mere</w:t>
            </w:r>
            <w:proofErr w:type="spellEnd"/>
            <w:r w:rsidRPr="00066CAC">
              <w:rPr>
                <w:i/>
                <w:u w:val="single"/>
              </w:rPr>
              <w:t xml:space="preserve"> </w:t>
            </w:r>
            <w:proofErr w:type="spellStart"/>
            <w:r w:rsidRPr="00066CAC">
              <w:rPr>
                <w:i/>
                <w:u w:val="single"/>
              </w:rPr>
              <w:t>conduit</w:t>
            </w:r>
            <w:proofErr w:type="spellEnd"/>
            <w:r w:rsidRPr="00066CAC">
              <w:rPr>
                <w:u w:val="single"/>
              </w:rPr>
              <w:t xml:space="preserve">), </w:t>
            </w:r>
            <w:r w:rsidR="00783547">
              <w:rPr>
                <w:u w:val="single"/>
              </w:rPr>
              <w:t>pieglabāšana</w:t>
            </w:r>
            <w:r w:rsidRPr="00066CAC">
              <w:rPr>
                <w:u w:val="single"/>
              </w:rPr>
              <w:t xml:space="preserve"> (</w:t>
            </w:r>
            <w:proofErr w:type="spellStart"/>
            <w:r w:rsidRPr="00066CAC">
              <w:rPr>
                <w:i/>
                <w:u w:val="single"/>
              </w:rPr>
              <w:t>catching</w:t>
            </w:r>
            <w:proofErr w:type="spellEnd"/>
            <w:r w:rsidRPr="00066CAC">
              <w:rPr>
                <w:u w:val="single"/>
              </w:rPr>
              <w:t>) un mitināšana (</w:t>
            </w:r>
            <w:proofErr w:type="spellStart"/>
            <w:r w:rsidRPr="00066CAC">
              <w:rPr>
                <w:i/>
                <w:u w:val="single"/>
              </w:rPr>
              <w:t>hosting</w:t>
            </w:r>
            <w:proofErr w:type="spellEnd"/>
            <w:r w:rsidRPr="00066CAC">
              <w:rPr>
                <w:u w:val="single"/>
              </w:rPr>
              <w:t>),</w:t>
            </w:r>
            <w:r w:rsidRPr="00EA5EAF">
              <w:t xml:space="preserve"> ņemot vērā, ka šādu pakalpojumu izmantošanas straujā izaugsme galvenokārt dažādu veidu leģitīmos un sociāli lietderīgos nolūkos ir palielinājusi to nozīmi arī nelikumīgas un citādi kaitīgas informācijas un darbību starpniecībā un izplatīšanā.</w:t>
            </w:r>
          </w:p>
          <w:p w14:paraId="3B7030D9" w14:textId="77777777" w:rsidR="003A0131" w:rsidRPr="00EA5EAF" w:rsidRDefault="003A0131" w:rsidP="00206792">
            <w:pPr>
              <w:spacing w:before="60" w:line="256" w:lineRule="auto"/>
            </w:pPr>
          </w:p>
          <w:p w14:paraId="5A0EBA24" w14:textId="77777777" w:rsidR="00206792" w:rsidRPr="00EA5EAF" w:rsidRDefault="00206792" w:rsidP="00206792">
            <w:pPr>
              <w:spacing w:before="60" w:line="256" w:lineRule="auto"/>
              <w:rPr>
                <w:u w:val="single"/>
              </w:rPr>
            </w:pPr>
            <w:r w:rsidRPr="00EA5EAF">
              <w:rPr>
                <w:u w:val="single"/>
              </w:rPr>
              <w:t>Priekšlikuma saistība ar spēkā esošiem tiesību aktiem un iniciatīvām:</w:t>
            </w:r>
          </w:p>
          <w:p w14:paraId="0207D198" w14:textId="714F414A" w:rsidR="00206792" w:rsidRPr="00EA5EAF" w:rsidRDefault="00206792" w:rsidP="00206792">
            <w:pPr>
              <w:spacing w:before="60" w:line="256" w:lineRule="auto"/>
            </w:pPr>
            <w:r w:rsidRPr="00066CAC">
              <w:rPr>
                <w:u w:val="single"/>
              </w:rPr>
              <w:t xml:space="preserve">Priekšlikums papildinās pastāvošos konkrētās nozares tiesību aktus un neietekmē to esošo ES tiesību aktu piemērošanu, kuri regulē noteiktus informācijas sabiedrības pakalpojumu sniegšanas aspektus un tiek piemēroti kā </w:t>
            </w:r>
            <w:proofErr w:type="spellStart"/>
            <w:r w:rsidRPr="00066CAC">
              <w:rPr>
                <w:i/>
                <w:u w:val="single"/>
              </w:rPr>
              <w:t>lex</w:t>
            </w:r>
            <w:proofErr w:type="spellEnd"/>
            <w:r w:rsidRPr="00066CAC">
              <w:rPr>
                <w:i/>
                <w:u w:val="single"/>
              </w:rPr>
              <w:t xml:space="preserve"> </w:t>
            </w:r>
            <w:proofErr w:type="spellStart"/>
            <w:r w:rsidRPr="00066CAC">
              <w:rPr>
                <w:i/>
                <w:u w:val="single"/>
              </w:rPr>
              <w:t>specialis</w:t>
            </w:r>
            <w:proofErr w:type="spellEnd"/>
            <w:r w:rsidR="003A0131">
              <w:rPr>
                <w:i/>
              </w:rPr>
              <w:t xml:space="preserve"> </w:t>
            </w:r>
            <w:r w:rsidR="003A0131">
              <w:t>(</w:t>
            </w:r>
            <w:r w:rsidR="004264A3">
              <w:t xml:space="preserve">ja vienu un to pašu situāciju regulē </w:t>
            </w:r>
            <w:r w:rsidR="00CE3FE9">
              <w:t>dažādi tiesību akt</w:t>
            </w:r>
            <w:r w:rsidR="0043688D">
              <w:t>i</w:t>
            </w:r>
            <w:r w:rsidR="00CE3FE9">
              <w:t xml:space="preserve">, </w:t>
            </w:r>
            <w:r w:rsidR="00DD7733">
              <w:t>tiesību aktam, kas regulē konkrēto jomu</w:t>
            </w:r>
            <w:r w:rsidR="0043688D">
              <w:t xml:space="preserve"> (</w:t>
            </w:r>
            <w:proofErr w:type="spellStart"/>
            <w:r w:rsidR="0043688D">
              <w:t>lex</w:t>
            </w:r>
            <w:proofErr w:type="spellEnd"/>
            <w:r w:rsidR="0043688D">
              <w:t xml:space="preserve"> </w:t>
            </w:r>
            <w:proofErr w:type="spellStart"/>
            <w:r w:rsidR="0043688D">
              <w:t>specialis</w:t>
            </w:r>
            <w:proofErr w:type="spellEnd"/>
            <w:r w:rsidR="0043688D">
              <w:t>)</w:t>
            </w:r>
            <w:r w:rsidR="00DD7733">
              <w:t xml:space="preserve">, </w:t>
            </w:r>
            <w:r w:rsidR="003A0131">
              <w:t xml:space="preserve">tiek </w:t>
            </w:r>
            <w:r w:rsidR="0043688D">
              <w:t>dota priekšroka pār vispārējo regulējumu (</w:t>
            </w:r>
            <w:proofErr w:type="spellStart"/>
            <w:r w:rsidR="0043688D">
              <w:t>lex</w:t>
            </w:r>
            <w:proofErr w:type="spellEnd"/>
            <w:r w:rsidR="0043688D">
              <w:t xml:space="preserve"> </w:t>
            </w:r>
            <w:proofErr w:type="spellStart"/>
            <w:r w:rsidR="0043688D">
              <w:t>generalis</w:t>
            </w:r>
            <w:proofErr w:type="spellEnd"/>
            <w:r w:rsidR="0043688D">
              <w:t>)</w:t>
            </w:r>
            <w:r w:rsidR="003A0131">
              <w:t>)</w:t>
            </w:r>
            <w:r w:rsidRPr="00EA5EAF">
              <w:t>. Ietekmes izvērtējumā atzīts, ka nozares tiesību akti nenodrošina pilnīgus noteikumus par procesuālajiem pienākumiem saistībā ar nelikumīgu saturu un ietver tikai pamatnoteikumus attiecībā uz pakalpojumu sniedzēju pārredzamību un atbildību un ierobežotus pārraudzības mehānismus</w:t>
            </w:r>
            <w:r w:rsidR="00E52691">
              <w:t xml:space="preserve"> attiecībā uz saturu</w:t>
            </w:r>
            <w:r w:rsidRPr="00EA5EAF">
              <w:t>. Attiecīgi, šī priekšlikuma mērķis ir ieviest horizontālu sistēmu visām satura, produktu, pakalpojumu un starpniecības pakalpojumu darbību kategorijām. Šis priekšlikums neskar Regulu (ES) 2016/679 (Vispārīgā datu aizsardzības regula) un citus Savienības noteikumus par persondatu un saziņas privātuma aizsardzību.</w:t>
            </w:r>
          </w:p>
          <w:p w14:paraId="0772E530" w14:textId="72E7455E" w:rsidR="00C56BF6" w:rsidRDefault="00206792" w:rsidP="00C56BF6">
            <w:pPr>
              <w:spacing w:before="60" w:line="256" w:lineRule="auto"/>
            </w:pPr>
            <w:r w:rsidRPr="00EA5EAF">
              <w:t xml:space="preserve">Priekšlikumu papildinās turpmākas darbības Eiropas Demokrātijas rīcības plāna (COM(2020) 790 </w:t>
            </w:r>
            <w:proofErr w:type="spellStart"/>
            <w:r w:rsidRPr="00EA5EAF">
              <w:t>final</w:t>
            </w:r>
            <w:proofErr w:type="spellEnd"/>
            <w:r w:rsidRPr="00EA5EAF">
              <w:t>) ietvaros ar mērķi stiprināt iedzīvotāju ietekmi un veidot noturīgāku demokrātiju Savienībā.</w:t>
            </w:r>
            <w:r w:rsidR="00C56BF6">
              <w:t xml:space="preserve"> Lai gan priekšlikums tiešā veidā nedefinē tiešsaistes platformu pienākumus attiecībā uz dezinformāciju, tas ir sasaistāms ar Eiropas Demokrātijas rīcības plāna iezīmētajām darbībām cīņai ar dezinformāciju.</w:t>
            </w:r>
            <w:r w:rsidRPr="00EA5EAF">
              <w:t xml:space="preserve"> Jo īpaši šīs regulas noteikumi par </w:t>
            </w:r>
            <w:r w:rsidR="00870753">
              <w:t>ļoti lielu tiešsaistes platformu</w:t>
            </w:r>
            <w:r w:rsidR="00951577">
              <w:t xml:space="preserve"> labas prakses</w:t>
            </w:r>
            <w:r w:rsidR="00C56BF6">
              <w:t xml:space="preserve"> </w:t>
            </w:r>
            <w:r w:rsidRPr="00EA5EAF">
              <w:t xml:space="preserve">kodeksiem </w:t>
            </w:r>
            <w:r w:rsidR="00824B74">
              <w:t xml:space="preserve">(labās prakses iedarbīgi pasākumi, par kuriem platformas brīvprātīgi vienojas, lai mazinātu ar sniegtajiem pakalpojumiem saistītos tiešsaistes nelegāla vai kaitīga satura </w:t>
            </w:r>
            <w:r w:rsidR="00C426DB">
              <w:t xml:space="preserve">un citus </w:t>
            </w:r>
            <w:r w:rsidR="00824B74">
              <w:t xml:space="preserve">sistēmiskus riskus) </w:t>
            </w:r>
            <w:r w:rsidRPr="00EA5EAF">
              <w:t>varētu kalpot par pamatu pārskatītam un stiprinātam Prakses kodeksam dezinformācijas jomā, kas šos noteikumus papildinātu, balstoties uz EK norādījumiem</w:t>
            </w:r>
            <w:r w:rsidR="00C56BF6">
              <w:t xml:space="preserve">, tādējādi veidojot </w:t>
            </w:r>
            <w:proofErr w:type="spellStart"/>
            <w:r w:rsidR="00C56BF6">
              <w:t>kopregulācijas</w:t>
            </w:r>
            <w:proofErr w:type="spellEnd"/>
            <w:r w:rsidR="00C56BF6">
              <w:t xml:space="preserve"> pieeju dezinformācijas ierobežošanai. Dezinformācijas ierobežošanas kontekstā ir svarīgi, ka priekšlikums EK piedāvātajā redakcijā: (1) uzliek par pienākumu ļoti lielām tiešsaistes platformām veikt risku novērtēšanu attiecībā uz sistēmiskajiem riskiem, pie kuriem </w:t>
            </w:r>
            <w:r w:rsidR="0077672F">
              <w:t>(</w:t>
            </w:r>
            <w:r w:rsidR="009500A3">
              <w:t>atbilstoši EK skaidrojumam</w:t>
            </w:r>
            <w:r w:rsidR="0077672F">
              <w:t>)</w:t>
            </w:r>
            <w:r w:rsidR="009500A3">
              <w:t xml:space="preserve"> ir </w:t>
            </w:r>
            <w:r w:rsidR="00C56BF6">
              <w:t xml:space="preserve">pieskaitāma arī dezinformācija, kā arī šos riskus mazināt; (2) nosaka augstākus pārredzamības un atbildības standartus attiecībā uz satura moderāciju, reklāmu un algoritmiskiem procesiem; (3) </w:t>
            </w:r>
            <w:r w:rsidR="00EE2357">
              <w:t xml:space="preserve">nodrošināt </w:t>
            </w:r>
            <w:r w:rsidR="00C56BF6">
              <w:t>piekļuvi datiem pārbaudītiem pētniekiem.</w:t>
            </w:r>
          </w:p>
          <w:p w14:paraId="010077E2" w14:textId="1D42F02E" w:rsidR="00206792" w:rsidRPr="00EA5EAF" w:rsidRDefault="00206792" w:rsidP="00C56BF6">
            <w:pPr>
              <w:spacing w:before="60" w:line="256" w:lineRule="auto"/>
            </w:pPr>
            <w:r w:rsidRPr="00EA5EAF">
              <w:t>Priekšlikums arī pilnībā saskan ar līdztiesības stratēģijām, kuras EK ir pieņēmusi Līdztiesības savienības kontekstā, un atbalsta tās. Priekšlikums neskar EK iniciatīvu darba apstākļu uzlabošanai cilvēkiem, kuri ir nodarbināti ar digitālo platformu starpniecību.</w:t>
            </w:r>
          </w:p>
          <w:p w14:paraId="4EEBD103" w14:textId="77777777" w:rsidR="00206792" w:rsidRPr="00EA5EAF" w:rsidRDefault="00206792" w:rsidP="00206792">
            <w:pPr>
              <w:spacing w:before="60" w:line="256" w:lineRule="auto"/>
            </w:pPr>
            <w:r w:rsidRPr="00EA5EAF">
              <w:t xml:space="preserve">Visbeidzot, priekšlikums balstās uz </w:t>
            </w:r>
            <w:hyperlink r:id="rId14" w:history="1">
              <w:r w:rsidRPr="00EA5EAF">
                <w:rPr>
                  <w:rStyle w:val="Hyperlink"/>
                </w:rPr>
                <w:t>2018. gada EK Ieteikumu par nelikumīgu saturu</w:t>
              </w:r>
            </w:hyperlink>
            <w:r w:rsidRPr="00EA5EAF">
              <w:t xml:space="preserve">. Tajā ņemta vērā pieredze no EK atbalstītiem pašregulējuma centieniem, piemēram: </w:t>
            </w:r>
            <w:hyperlink r:id="rId15" w:history="1">
              <w:r w:rsidRPr="00EA5EAF">
                <w:rPr>
                  <w:rStyle w:val="Hyperlink"/>
                </w:rPr>
                <w:t>Produktu drošuma solījums (</w:t>
              </w:r>
              <w:proofErr w:type="spellStart"/>
              <w:r w:rsidRPr="00EA5EAF">
                <w:rPr>
                  <w:rStyle w:val="Hyperlink"/>
                </w:rPr>
                <w:t>Product</w:t>
              </w:r>
              <w:proofErr w:type="spellEnd"/>
              <w:r w:rsidRPr="00EA5EAF">
                <w:rPr>
                  <w:rStyle w:val="Hyperlink"/>
                </w:rPr>
                <w:t xml:space="preserve"> </w:t>
              </w:r>
              <w:proofErr w:type="spellStart"/>
              <w:r w:rsidRPr="00EA5EAF">
                <w:rPr>
                  <w:rStyle w:val="Hyperlink"/>
                </w:rPr>
                <w:t>Safety</w:t>
              </w:r>
              <w:proofErr w:type="spellEnd"/>
              <w:r w:rsidRPr="00EA5EAF">
                <w:rPr>
                  <w:rStyle w:val="Hyperlink"/>
                </w:rPr>
                <w:t xml:space="preserve"> </w:t>
              </w:r>
              <w:proofErr w:type="spellStart"/>
              <w:r w:rsidRPr="00EA5EAF">
                <w:rPr>
                  <w:rStyle w:val="Hyperlink"/>
                </w:rPr>
                <w:t>Pledge</w:t>
              </w:r>
              <w:proofErr w:type="spellEnd"/>
              <w:r w:rsidRPr="00EA5EAF">
                <w:rPr>
                  <w:rStyle w:val="Hyperlink"/>
                </w:rPr>
                <w:t>)</w:t>
              </w:r>
            </w:hyperlink>
            <w:r w:rsidRPr="00EA5EAF">
              <w:t xml:space="preserve">, </w:t>
            </w:r>
            <w:hyperlink r:id="rId16" w:history="1">
              <w:r w:rsidRPr="00EA5EAF">
                <w:rPr>
                  <w:rStyle w:val="Hyperlink"/>
                </w:rPr>
                <w:t>Saprašanās memorands attiecībā uz viltotām precēm</w:t>
              </w:r>
            </w:hyperlink>
            <w:r w:rsidRPr="00EA5EAF">
              <w:t xml:space="preserve">, </w:t>
            </w:r>
            <w:hyperlink r:id="rId17" w:history="1">
              <w:r w:rsidRPr="00EA5EAF">
                <w:rPr>
                  <w:rStyle w:val="Hyperlink"/>
                </w:rPr>
                <w:t>Rīcības kodekss nelikumīgu naidīgu izteikumu samazināšanai</w:t>
              </w:r>
            </w:hyperlink>
            <w:r w:rsidRPr="00EA5EAF">
              <w:t xml:space="preserve"> un ES Interneta forums teroristiska satura problēmas risināšanai.</w:t>
            </w:r>
          </w:p>
          <w:p w14:paraId="47BE3CAF" w14:textId="77777777" w:rsidR="00206792" w:rsidRPr="00EA5EAF" w:rsidRDefault="00206792" w:rsidP="00206792">
            <w:pPr>
              <w:rPr>
                <w:b/>
                <w:bCs/>
              </w:rPr>
            </w:pPr>
          </w:p>
          <w:p w14:paraId="682AD466" w14:textId="77777777" w:rsidR="00206792" w:rsidRPr="00EA5EAF" w:rsidRDefault="00206792" w:rsidP="00206792">
            <w:pPr>
              <w:rPr>
                <w:b/>
                <w:bCs/>
              </w:rPr>
            </w:pPr>
            <w:r w:rsidRPr="00EA5EAF">
              <w:rPr>
                <w:b/>
                <w:bCs/>
              </w:rPr>
              <w:t>Regulas priekšlikuma detalizēts izklāsts</w:t>
            </w:r>
          </w:p>
          <w:p w14:paraId="36166B2D" w14:textId="77777777" w:rsidR="00206792" w:rsidRPr="00EA5EAF" w:rsidRDefault="00206792" w:rsidP="00206792">
            <w:r w:rsidRPr="00EA5EAF">
              <w:rPr>
                <w:b/>
                <w:bCs/>
              </w:rPr>
              <w:lastRenderedPageBreak/>
              <w:t>I nodaļā</w:t>
            </w:r>
            <w:r w:rsidRPr="00EA5EAF">
              <w:t xml:space="preserve"> izklāstīti vispārīgie noteikumi, ieskaitot regulas priekšmetu un darbības jomu (1. pants) un galveno regulā izmantoto terminu definīcijas (2. pants).</w:t>
            </w:r>
          </w:p>
          <w:p w14:paraId="151A5ADE" w14:textId="12812522" w:rsidR="00206792" w:rsidRDefault="00206792" w:rsidP="00206792">
            <w:pPr>
              <w:rPr>
                <w:rFonts w:eastAsiaTheme="minorHAnsi"/>
                <w:szCs w:val="24"/>
                <w:shd w:val="clear" w:color="auto" w:fill="FFFFFF" w:themeFill="background1"/>
              </w:rPr>
            </w:pPr>
            <w:r w:rsidRPr="00EA5EAF">
              <w:rPr>
                <w:b/>
                <w:bCs/>
              </w:rPr>
              <w:t>II nodaļa</w:t>
            </w:r>
            <w:r w:rsidRPr="00EA5EAF">
              <w:t xml:space="preserve"> </w:t>
            </w:r>
            <w:r w:rsidRPr="00A71835">
              <w:rPr>
                <w:u w:val="single"/>
              </w:rPr>
              <w:t>ietver noteikumus par saistību izņēmumiem starpniecības pakalpojumu sniedzējiem. Konkrētāk, tajā uzskaitīti apstākļi, kādos tālākpārsūtīšanas (3. pants), pieglabāšanas (4. pants) un mitināšanas (5. pants) pakalpojumu sniedzēji ir atbrīvoti no saistībām par trešo personu informāciju, kuru tie nosūta un uzglabā</w:t>
            </w:r>
            <w:r w:rsidR="00783547">
              <w:rPr>
                <w:u w:val="single"/>
              </w:rPr>
              <w:t xml:space="preserve"> (un vienlaikus par tās saturu nav zinājuši)</w:t>
            </w:r>
            <w:r w:rsidRPr="00EA5EAF">
              <w:t>. Tajā arī noteikts, ka saistību izņēmumus nav jāpārtrauc piemērot, ja starpniecības pakalpojumu sniedzēji veic brīvprātīgu izmeklēšanu pēc savas iniciatīvas vai ievēro tiesību aktus (6. pants); un tajā paredzēts aizliegums noteikt šiem pakalpojumu sniedzējiem vispārējas pārraudzības pienākumu vai pienākumu aktīvi noskaidrot faktus (7. pants). Visbeidzot, nodaļā noteikti starpniecības pakalpojumu sniedzēju pienākumi attiecībā uz valsts tiesu vai administratīvo iestāžu rīkojumiem par nelikumīga satura novēršanu (8. pants) un informācijas sniegšanu (9. pants).</w:t>
            </w:r>
            <w:r w:rsidR="002C79E8" w:rsidRPr="00B52769">
              <w:rPr>
                <w:rFonts w:eastAsiaTheme="minorHAnsi"/>
                <w:szCs w:val="24"/>
                <w:shd w:val="clear" w:color="auto" w:fill="FFFFFF" w:themeFill="background1"/>
              </w:rPr>
              <w:t xml:space="preserve"> </w:t>
            </w:r>
            <w:r w:rsidR="002C79E8">
              <w:rPr>
                <w:rFonts w:eastAsiaTheme="minorHAnsi"/>
                <w:szCs w:val="24"/>
                <w:shd w:val="clear" w:color="auto" w:fill="FFFFFF" w:themeFill="background1"/>
              </w:rPr>
              <w:t>Prasības a</w:t>
            </w:r>
            <w:r w:rsidR="002C79E8" w:rsidRPr="00B52769">
              <w:rPr>
                <w:rFonts w:eastAsiaTheme="minorHAnsi"/>
                <w:szCs w:val="24"/>
                <w:shd w:val="clear" w:color="auto" w:fill="FFFFFF" w:themeFill="background1"/>
              </w:rPr>
              <w:t xml:space="preserve">ttiecas uz saturu, kas </w:t>
            </w:r>
            <w:r w:rsidR="002C79E8">
              <w:rPr>
                <w:rFonts w:eastAsiaTheme="minorHAnsi"/>
                <w:szCs w:val="24"/>
                <w:shd w:val="clear" w:color="auto" w:fill="FFFFFF" w:themeFill="background1"/>
              </w:rPr>
              <w:t>neatbilst</w:t>
            </w:r>
            <w:r w:rsidR="002C79E8" w:rsidRPr="00B52769">
              <w:rPr>
                <w:rFonts w:eastAsiaTheme="minorHAnsi"/>
                <w:szCs w:val="24"/>
                <w:shd w:val="clear" w:color="auto" w:fill="FFFFFF" w:themeFill="background1"/>
              </w:rPr>
              <w:t xml:space="preserve"> </w:t>
            </w:r>
            <w:r w:rsidR="002C79E8">
              <w:rPr>
                <w:rFonts w:eastAsiaTheme="minorHAnsi"/>
                <w:szCs w:val="24"/>
                <w:shd w:val="clear" w:color="auto" w:fill="FFFFFF" w:themeFill="background1"/>
              </w:rPr>
              <w:t xml:space="preserve">ES vai </w:t>
            </w:r>
            <w:r w:rsidR="002C79E8" w:rsidRPr="00B52769">
              <w:rPr>
                <w:rFonts w:eastAsiaTheme="minorHAnsi"/>
                <w:szCs w:val="24"/>
                <w:shd w:val="clear" w:color="auto" w:fill="FFFFFF" w:themeFill="background1"/>
              </w:rPr>
              <w:t>nacionālā likumdošanā</w:t>
            </w:r>
            <w:r w:rsidR="002C79E8">
              <w:rPr>
                <w:rFonts w:eastAsiaTheme="minorHAnsi"/>
                <w:szCs w:val="24"/>
                <w:shd w:val="clear" w:color="auto" w:fill="FFFFFF" w:themeFill="background1"/>
              </w:rPr>
              <w:t xml:space="preserve"> noteiktajam</w:t>
            </w:r>
            <w:r w:rsidR="002C79E8" w:rsidRPr="00B52769">
              <w:rPr>
                <w:rFonts w:eastAsiaTheme="minorHAnsi"/>
                <w:b/>
                <w:szCs w:val="24"/>
                <w:shd w:val="clear" w:color="auto" w:fill="FFFFFF" w:themeFill="background1"/>
              </w:rPr>
              <w:t xml:space="preserve"> </w:t>
            </w:r>
            <w:r w:rsidR="002C79E8" w:rsidRPr="000653A3">
              <w:rPr>
                <w:rFonts w:eastAsiaTheme="minorHAnsi"/>
                <w:szCs w:val="24"/>
                <w:shd w:val="clear" w:color="auto" w:fill="FFFFFF" w:themeFill="background1"/>
              </w:rPr>
              <w:t>(</w:t>
            </w:r>
            <w:r w:rsidR="002C79E8">
              <w:rPr>
                <w:rFonts w:eastAsiaTheme="minorHAnsi"/>
                <w:szCs w:val="24"/>
                <w:shd w:val="clear" w:color="auto" w:fill="FFFFFF" w:themeFill="background1"/>
              </w:rPr>
              <w:t>piemēram,</w:t>
            </w:r>
            <w:r w:rsidR="002C79E8" w:rsidRPr="000653A3">
              <w:rPr>
                <w:rFonts w:eastAsiaTheme="minorHAnsi"/>
                <w:szCs w:val="24"/>
                <w:shd w:val="clear" w:color="auto" w:fill="FFFFFF" w:themeFill="background1"/>
              </w:rPr>
              <w:t xml:space="preserve"> </w:t>
            </w:r>
            <w:r w:rsidR="002C79E8">
              <w:rPr>
                <w:rFonts w:eastAsiaTheme="minorHAnsi"/>
                <w:szCs w:val="24"/>
                <w:shd w:val="clear" w:color="auto" w:fill="FFFFFF" w:themeFill="background1"/>
              </w:rPr>
              <w:t xml:space="preserve">nedrošas, prasībām neatbilstošas, </w:t>
            </w:r>
            <w:r w:rsidR="002C79E8" w:rsidRPr="000653A3">
              <w:rPr>
                <w:rFonts w:eastAsiaTheme="minorHAnsi"/>
                <w:szCs w:val="24"/>
                <w:shd w:val="clear" w:color="auto" w:fill="FFFFFF" w:themeFill="background1"/>
              </w:rPr>
              <w:t xml:space="preserve">viltotas, aizliegtas </w:t>
            </w:r>
            <w:r w:rsidR="002C79E8">
              <w:rPr>
                <w:rFonts w:eastAsiaTheme="minorHAnsi"/>
                <w:szCs w:val="24"/>
                <w:shd w:val="clear" w:color="auto" w:fill="FFFFFF" w:themeFill="background1"/>
              </w:rPr>
              <w:t>vai</w:t>
            </w:r>
            <w:r w:rsidR="002C79E8" w:rsidRPr="000653A3">
              <w:rPr>
                <w:rFonts w:eastAsiaTheme="minorHAnsi"/>
                <w:szCs w:val="24"/>
                <w:shd w:val="clear" w:color="auto" w:fill="FFFFFF" w:themeFill="background1"/>
              </w:rPr>
              <w:t xml:space="preserve"> īpaš</w:t>
            </w:r>
            <w:r w:rsidR="002C79E8">
              <w:rPr>
                <w:rFonts w:eastAsiaTheme="minorHAnsi"/>
                <w:szCs w:val="24"/>
                <w:shd w:val="clear" w:color="auto" w:fill="FFFFFF" w:themeFill="background1"/>
              </w:rPr>
              <w:t>a</w:t>
            </w:r>
            <w:r w:rsidR="002C79E8" w:rsidRPr="000653A3">
              <w:rPr>
                <w:rFonts w:eastAsiaTheme="minorHAnsi"/>
                <w:szCs w:val="24"/>
                <w:shd w:val="clear" w:color="auto" w:fill="FFFFFF" w:themeFill="background1"/>
              </w:rPr>
              <w:t xml:space="preserve"> kontroles režīma preces (duālā-lietojuma, narkotiku, kodolmateriālu preces), terorisma, ksenofobijas, rasistisku, bērnu izmantošanas, </w:t>
            </w:r>
            <w:r w:rsidR="002C79E8" w:rsidRPr="000653A3">
              <w:rPr>
                <w:rFonts w:eastAsiaTheme="minorHAnsi"/>
                <w:szCs w:val="24"/>
                <w:u w:val="single"/>
                <w:shd w:val="clear" w:color="auto" w:fill="FFFFFF" w:themeFill="background1"/>
              </w:rPr>
              <w:t>naida runas saturu</w:t>
            </w:r>
            <w:r w:rsidR="002C79E8">
              <w:rPr>
                <w:rFonts w:eastAsiaTheme="minorHAnsi"/>
                <w:szCs w:val="24"/>
                <w:u w:val="single"/>
                <w:shd w:val="clear" w:color="auto" w:fill="FFFFFF" w:themeFill="background1"/>
              </w:rPr>
              <w:t>, u.c.</w:t>
            </w:r>
            <w:r w:rsidR="002C79E8">
              <w:rPr>
                <w:rFonts w:eastAsiaTheme="minorHAnsi"/>
                <w:szCs w:val="24"/>
                <w:shd w:val="clear" w:color="auto" w:fill="FFFFFF" w:themeFill="background1"/>
              </w:rPr>
              <w:t>)</w:t>
            </w:r>
            <w:r w:rsidR="002C79E8" w:rsidRPr="000A6293">
              <w:rPr>
                <w:rFonts w:eastAsiaTheme="minorHAnsi"/>
                <w:szCs w:val="24"/>
                <w:shd w:val="clear" w:color="auto" w:fill="FFFFFF" w:themeFill="background1"/>
              </w:rPr>
              <w:t>.</w:t>
            </w:r>
          </w:p>
          <w:p w14:paraId="4DFFF213" w14:textId="77777777" w:rsidR="002C79E8" w:rsidRPr="00EA5EAF" w:rsidRDefault="002C79E8" w:rsidP="00206792"/>
          <w:p w14:paraId="2F1CAEFF" w14:textId="26548B4B" w:rsidR="00206792" w:rsidRDefault="00206792" w:rsidP="00206792">
            <w:r w:rsidRPr="00EA5EAF">
              <w:rPr>
                <w:b/>
                <w:bCs/>
              </w:rPr>
              <w:t>III nodaļas</w:t>
            </w:r>
            <w:r w:rsidRPr="00EA5EAF">
              <w:t xml:space="preserve"> piecās daļās ir noteikti uzticamības pārbaudes pienākumi saistībā ar pārredzamu un drošu tiešsaistes vidi</w:t>
            </w:r>
            <w:r w:rsidR="002730BB">
              <w:t>. Prasības ir sadalītas pa starpnieku pakalpojumu sniedzēju veidiem un ir kumulatīvi piemērojamas</w:t>
            </w:r>
            <w:r w:rsidR="006B2C01">
              <w:t xml:space="preserve"> no minimālajām prasībām </w:t>
            </w:r>
            <w:r w:rsidR="0090433F">
              <w:t xml:space="preserve">1.daļā līdz </w:t>
            </w:r>
            <w:r w:rsidR="00A07C54">
              <w:t>prasībām ļoti lielām tiešsaistes platformām 4.daļā</w:t>
            </w:r>
            <w:r w:rsidRPr="00EA5EAF">
              <w:t>:</w:t>
            </w:r>
          </w:p>
          <w:p w14:paraId="7A7236E3" w14:textId="6D2E328D" w:rsidR="00B52769" w:rsidRPr="000A6293" w:rsidRDefault="00B52769" w:rsidP="000653A3">
            <w:pPr>
              <w:spacing w:before="120" w:after="120"/>
              <w:rPr>
                <w:rFonts w:eastAsiaTheme="minorHAnsi"/>
                <w:b/>
                <w:szCs w:val="24"/>
                <w:shd w:val="clear" w:color="auto" w:fill="FFFFFF" w:themeFill="background1"/>
              </w:rPr>
            </w:pPr>
          </w:p>
          <w:p w14:paraId="520A6535" w14:textId="77777777" w:rsidR="00206792" w:rsidRPr="00EA5EAF" w:rsidRDefault="00206792" w:rsidP="00206792">
            <w:pPr>
              <w:numPr>
                <w:ilvl w:val="0"/>
                <w:numId w:val="3"/>
              </w:numPr>
            </w:pPr>
            <w:r w:rsidRPr="00EA5EAF">
              <w:t>daļā noteikti pienākumi, kas piemērojami visiem starpniecības pakalpojumu sniedzējiem, konkrēti, pienākums izveidot vienotu kontaktpunktu tiešas saziņas veicināšanai starp dalībvalstu iestādēm, EK un padomi (10. pants); pienākums pakalpojumu sniedzējiem, kuri nav reģistrēti nevienā dalībvalstī, bet piedāvā savus pakalpojumus ES, iecelt juridisko pārstāvi tajā (11. pants); pienākums pakalpojumu sniedzējiem savos noteikumos skaidri aprakstīt jebkādus ierobežojumus, ko tie varētu noteikt savu pakalpojumu izmantošanai, un rīkoties atbildīgi, šos ierobežojumus piemērojot un īstenojot (12. pants); un pārredzamības ziņošanas pienākumi saistībā ar tādas informācijas izņemšanu, kas tiek uzskatīta par nelikumīgu saturu vai ir pretrunā pakalpojumu sniedzēju noteikumiem, vai saistībā ar liegumu piekļūt šādai informācijai (13. pants).</w:t>
            </w:r>
          </w:p>
          <w:p w14:paraId="73D97B31" w14:textId="77777777" w:rsidR="00206792" w:rsidRPr="00EA5EAF" w:rsidRDefault="00206792" w:rsidP="00206792">
            <w:pPr>
              <w:numPr>
                <w:ilvl w:val="0"/>
                <w:numId w:val="3"/>
              </w:numPr>
            </w:pPr>
            <w:r w:rsidRPr="00EA5EAF">
              <w:t>daļā noteikti pienākumi mitināšanas (</w:t>
            </w:r>
            <w:proofErr w:type="spellStart"/>
            <w:r w:rsidRPr="00EA5EAF">
              <w:t>hosting</w:t>
            </w:r>
            <w:proofErr w:type="spellEnd"/>
            <w:r w:rsidRPr="00EA5EAF">
              <w:t xml:space="preserve">) pakalpojumu sniedzējiem, kuri papildina 1. daļas noteikumus - pienākums šiem pakalpojumu sniedzējiem izveidot mehānismus, kas ļauj </w:t>
            </w:r>
            <w:proofErr w:type="spellStart"/>
            <w:r w:rsidRPr="00EA5EAF">
              <w:t>trešām</w:t>
            </w:r>
            <w:proofErr w:type="spellEnd"/>
            <w:r w:rsidRPr="00EA5EAF">
              <w:t xml:space="preserve"> personām paziņot par varbūtēji nelikumīga satura esamību (14. pants). Turklāt, ja šāds pakalpojumu sniedzējs nolemj izņemt konkrētu pakalpojuma saņēmēja sniegtu informāciju vai liegt tai piekļuvi, šajā iedaļā ir noteikts, ka pakalpojumu sniedzējam ir pienākums sniegt pakalpojumu saņēmējam pamatojumu (15. pants).</w:t>
            </w:r>
          </w:p>
          <w:p w14:paraId="7957F7F0" w14:textId="77777777" w:rsidR="00206792" w:rsidRPr="00EA5EAF" w:rsidRDefault="00206792" w:rsidP="00206792">
            <w:pPr>
              <w:numPr>
                <w:ilvl w:val="0"/>
                <w:numId w:val="3"/>
              </w:numPr>
            </w:pPr>
            <w:r w:rsidRPr="00EA5EAF">
              <w:t xml:space="preserve">daļā noteikti pienākumi, kas papildus 1. un 2. daļas noteikumiem attiecas uz visām tiešsaistes platformām (izņemot mikrouzņēmumus vai mazos uzņēmumus Ieteikuma 2003/361/EK pielikuma nozīmē) (16. pants). Daļā ir noteikti tiešsaistes platformu pienākumi nodrošināt sūdzību izskatīšanas iekšēju sistēmu attiecībā uz lēmumiem par varbūtēji nelikumīgu saturu vai informāciju, kas ir pretrunā to noteikumiem (17. pants). Tajā arī noteikts, ka tiešsaistes platformām ir jāsadarbojas ar sertificētām strīdu alternatīvas izšķiršanas iestādēm, lai risinātu jebkādus strīdus ar platformu pakalpojumu lietotājiem (18. pants). Daļā ir noteikts pienākums tiešsaistes platformām nodrošināt, ka paziņojumi, kas saņemti no struktūrām, kurām piešķirts uzticama </w:t>
            </w:r>
            <w:r w:rsidRPr="00EA5EAF">
              <w:lastRenderedPageBreak/>
              <w:t>signalizētāja statuss, tiek izskatīti prioritārā kārtībā (19. pants), un izklāstīti pasākumi, kas tiešsaistes platformām jāīsteno ļaunprātīgas izmantošanas novēršanai (20. pants). Turklāt šajā daļā ir ietverta prasība tiešsaistes platformām informēt kompetentās izpildes iestādes, ja platformām ir kļuvusi zināma jebkāda informācija, kas rada aizdomas par smagiem noziedzīgiem nodarījumiem, kuri saistīti ar draudiem personu dzīvībai vai drošībai (21. pants). Noteikts arī pienākums tiešsaistes platformām saņemt, uzglabāt, un publicēt konkrētu informāciju (veicot saprātīgus pasākumus, lai novērtētu tās uzticamību) par tirgotājiem, kuri izmanto to pakalpojumus, ja šīs tiešsaistes platformas ļauj patērētājiem slēgt ar šiem tirgotājiem distances līgumus (22. pants). Šīm tiešsaistes platformām ir pienākums arī savu saskarni sakārtot tā, lai tā ļautu tirgotājiem ievērot Savienības patērētāju aizsardzības un produktu drošuma noteikumus (22. pants). Tiešsaistes platformām arī jāpublisko ziņojumi par to darbībām saistībā ar tādas informācijas izņemšanu, kas tiek uzskatīta par nelikumīgu saturu vai ir pretrunā to noteikumiem, un saistībā ar liegumu piekļūt šādai informācijai (23. pants). Šajā daļā iekļauti arī pārredzamības pienākumi tiešsaistes platformām attiecībā uz reklāmu tiešsaistē (24. pants).</w:t>
            </w:r>
          </w:p>
          <w:p w14:paraId="42996574" w14:textId="77777777" w:rsidR="00206792" w:rsidRPr="00EA5EAF" w:rsidRDefault="00206792" w:rsidP="00206792">
            <w:pPr>
              <w:numPr>
                <w:ilvl w:val="0"/>
                <w:numId w:val="3"/>
              </w:numPr>
            </w:pPr>
            <w:r w:rsidRPr="00EA5EAF">
              <w:t>daļā papildus 1.–3. daļā noteiktajiem pienākumiem iekļauti pienākumi ļoti lielām tiešsaistes platformām (kā noteikts 25. pantā) sistēmisko risku pārvaldībai. Ļoti lielām tiešsaistes platformām ir jāveic risku novērtēšana attiecībā uz sistēmiskajiem riskiem, kurus rada to pakalpojumi paši par sevi vai to darbība un lietošana (26. pants), un jāīsteno pamatoti un iedarbīgi pasākumi šo risku mazināšanai (27. pants). Tām ir arī jāļauj veikt ārējas, neatkarīgas revīzijas (28. pants). Daļā ir iekļauti arī konkrēti pienākumi gadījumā, ja ļoti lielas tiešsaistes platformas izmanto ieteikumu sistēmas (29. pants) vai izvieto tiešsaistes reklāmas savās saskarnēs (30. pants). Turklāt daļā ir izklāstīti nosacījumi, saskaņā ar kuriem ļoti lielas tiešsaistes platformas darījumdarbības vietas digitālo pakalpojumu koordinatoram vai EK un pārbaudītiem pētniekiem sniedz piekļuvi datiem (31. pants); pienākums iecelt vienu vai vairākas atbilstības uzraudzības amatpersonas atbilstības nodrošināšanai regulā noteiktajiem pienākumiem (32. pants) un konkrēti papildu pārredzamības ziņošanas pienākumi (33. pants).</w:t>
            </w:r>
          </w:p>
          <w:p w14:paraId="11D5E185" w14:textId="77777777" w:rsidR="00206792" w:rsidRPr="00EA5EAF" w:rsidRDefault="00206792" w:rsidP="00206792">
            <w:pPr>
              <w:numPr>
                <w:ilvl w:val="0"/>
                <w:numId w:val="3"/>
              </w:numPr>
            </w:pPr>
            <w:r w:rsidRPr="00EA5EAF">
              <w:t xml:space="preserve">daļa ietver </w:t>
            </w:r>
            <w:r>
              <w:t>papildus pienācīgas rūpības</w:t>
            </w:r>
            <w:r w:rsidRPr="00EA5EAF">
              <w:t xml:space="preserve"> noteikumus par uzticamības pārbaudes pienākumiem, proti, procesiem, attiecībā uz kuriem EK atbalstīs un veicinās saskaņotu Eiropas standartu izstrādi un īstenošanu (34. pants); rīcības kodeksu izstrādes sistēmu (35. pants) un konkrētu tiešsaistes reklāmas rīcības kodeksu izstrādes sistēmu (36. pants). Pastāv arī noteikumi par krīzes protokoliem ārkārtas apstākļu risināšanai, kas ietekmē sabiedrisko drošību vai sabiedrības veselību (37. pants).</w:t>
            </w:r>
          </w:p>
          <w:p w14:paraId="55395EA4" w14:textId="77777777" w:rsidR="00206792" w:rsidRPr="00EA5EAF" w:rsidRDefault="00206792" w:rsidP="00206792">
            <w:r w:rsidRPr="00EA5EAF">
              <w:rPr>
                <w:b/>
                <w:bCs/>
              </w:rPr>
              <w:t>IV nodaļa</w:t>
            </w:r>
            <w:r w:rsidRPr="00EA5EAF">
              <w:t xml:space="preserve"> ietver noteikumus par regulas īstenošanu un izpildi:</w:t>
            </w:r>
          </w:p>
          <w:p w14:paraId="14F0A3AE" w14:textId="77777777" w:rsidR="00206792" w:rsidRPr="00EA5EAF" w:rsidRDefault="00206792" w:rsidP="00206792">
            <w:pPr>
              <w:numPr>
                <w:ilvl w:val="0"/>
                <w:numId w:val="4"/>
              </w:numPr>
            </w:pPr>
            <w:r w:rsidRPr="00A07C54">
              <w:rPr>
                <w:u w:val="single"/>
              </w:rPr>
              <w:t>daļā izklāstīti noteikumi attiecībā uz valsts kompetentajām iestādēm, ieskaitot digitālo pakalpojumu koordinatorus, kuri ir galvenās valsts iestādes, ko dalībvalstis iecēlušas regulas konsekventai piemērošanai (38. pants).</w:t>
            </w:r>
            <w:r w:rsidRPr="00EA5EAF">
              <w:t xml:space="preserve"> Digitālo pakalpojumu koordinatori, tāpat kā citas ieceltās kompetentās iestādes, ir neatkarīgi un savus uzdevumus veic objektīvi, pārredzami un laicīgi (39. pants). Dalībvalstīm, kurās atrodas pakalpojumu sniedzēja galvenā darījumdarbības vieta, ir jurisdikcija regulas izpildei (40. pants). Digitālo pakalpojumu koordinatoriem ir piešķirtas konkrētas pilnvaras (41. pants). Dalībvalstīm ir jānosaka noteikumi par starpniecības pakalpojumu sniedzēju pārkāpumiem saistībā ar šajā regulā noteiktajiem pienākumiem (42. pants). Digitālo pakalpojumu koordinatori var pieņemt sūdzības par starpniecības pakalpojumu sniedzēju pārkāpumiem saistībā ar šajā regulā noteiktajiem pienākumiem (43. pants). Digitālo pakalpojumu koordinatoriem ir jāpublicē gada pārskati par savu darbību (44. </w:t>
            </w:r>
            <w:r w:rsidRPr="00EA5EAF">
              <w:lastRenderedPageBreak/>
              <w:t>pants) un jāsadarbojas ar citu dalībvalstu digitālo pakalpojumu koordinatoriem (45. pants). Digitālo pakalpojumu koordinatori var piedalīties arī kopīgā izmeklēšanā par šajā regulā ietvertajiem jautājumiem (46. pants).</w:t>
            </w:r>
          </w:p>
          <w:p w14:paraId="6EC4057A" w14:textId="77777777" w:rsidR="00206792" w:rsidRPr="00EA5EAF" w:rsidRDefault="00206792" w:rsidP="00206792">
            <w:pPr>
              <w:numPr>
                <w:ilvl w:val="0"/>
                <w:numId w:val="4"/>
              </w:numPr>
            </w:pPr>
            <w:r w:rsidRPr="00EA5EAF">
              <w:t xml:space="preserve">daļā izklāstīti noteikumi attiecībā uz Eiropas Digitālo pakalpojumu padomi, kas ir neatkarīga digitālo pakalpojumu koordinatoru padomdevēju grupa (47. pants). Iedaļā ir arī noteikta šīs padomes struktūra (48. pants) un uzdevumi (49. pants). </w:t>
            </w:r>
          </w:p>
          <w:p w14:paraId="71130D28" w14:textId="77777777" w:rsidR="00206792" w:rsidRPr="00EA5EAF" w:rsidRDefault="00206792" w:rsidP="00206792">
            <w:pPr>
              <w:numPr>
                <w:ilvl w:val="0"/>
                <w:numId w:val="4"/>
              </w:numPr>
            </w:pPr>
            <w:r w:rsidRPr="00EA5EAF">
              <w:t xml:space="preserve">daļa attiecas uz ļoti lielām tiešsaistes platformām piemēroto uzraudzību, izmeklēšanu, izpildi un pārraudzību. Tā nosaka pastiprinātu uzraudzību gadījumā, ja šādas platformas pārkāpj III nodaļas 4. daļas noteikumus (50. pants). </w:t>
            </w:r>
            <w:r w:rsidRPr="00A07C54">
              <w:rPr>
                <w:u w:val="single"/>
              </w:rPr>
              <w:t>Tajā arī noteikta iespēja Komisijai iejaukties, ja ļoti lielu tiešsaistes platformu pārkāpumi turpinās (51. pants).</w:t>
            </w:r>
            <w:r w:rsidRPr="00EA5EAF">
              <w:t xml:space="preserve"> Šādos gadījumos EK var veikt izmeklēšanu, tostarp pieprasot informāciju (52. pants), veicot iztaujāšanu (53. pants) un pārbaudes uz vietas (54. pants), pieņemt pagaidu pasākumus (55. pants) un noteikt saistības ļoti lielām tiešsaistes platformām (56. pants), kā arī pārraudzīt to atbilstību regulas noteikumiem (57. pants). Neatbilstības gadījumā Komisija var pieņemt lēmumus par neatbilstību (58. pants), kā arī naudas sodiem (59. pants) un kavējuma naudu (60. pants) par ļoti lielu tiešsaistes platformu pārkāpumiem attiecībā uz regulas noteikumiem, kā arī nepareizas, nepilnīgas vai maldinošas informācijas sniegšanu izmeklēšanas ietvaros. Regulā ir noteikts arī noilgums sankciju piemērošanai (61. pants) un izpildei (62. pants). Visbeidzot, regulā noteiktas procesuālās garantijas EK, īpaši tiesības tikt uzklausītam un piekļūt lietas materiāliem (63. pants) un lēmumu publicēšana (64. pants). Šajā iedaļā noteikta arī EK sadarbība ar valstu tiesām (65. pants) un īstenošanas aktu pieņemšana par tiesvedības praktisko kārtību (66. pants). </w:t>
            </w:r>
          </w:p>
          <w:p w14:paraId="02ECB0D8" w14:textId="77777777" w:rsidR="00206792" w:rsidRPr="00EA5EAF" w:rsidRDefault="00206792" w:rsidP="00206792">
            <w:pPr>
              <w:numPr>
                <w:ilvl w:val="0"/>
                <w:numId w:val="4"/>
              </w:numPr>
            </w:pPr>
            <w:r w:rsidRPr="00EA5EAF">
              <w:t>daļa ietver kopīgos noteikumus par izpildi. Vispirms tajā izklāstīti noteikumi par informācijas apmaiņas sistēmu saziņas atbalstīšanai starp digitālo pakalpojumu koordinatoriem, EK un padomi (67. pants). Nodaļā arī ietvertas starpniecības pakalpojumu saņēmēju tiesības pilnvarot struktūru, organizāciju vai apvienību viņu vārdā īstenot viņu tiesības (68. pants).</w:t>
            </w:r>
          </w:p>
          <w:p w14:paraId="4D4904F1" w14:textId="77777777" w:rsidR="00206792" w:rsidRPr="00EA5EAF" w:rsidRDefault="00206792" w:rsidP="00206792">
            <w:pPr>
              <w:numPr>
                <w:ilvl w:val="0"/>
                <w:numId w:val="4"/>
              </w:numPr>
            </w:pPr>
            <w:r w:rsidRPr="00EA5EAF">
              <w:t>daļa ir saistīta ar deleģēto un īstenošanas aktu pieņemšanu saskaņā ar attiecīgi 290. un 291. pantu Līgumā par Eiropas Savienības darbību (LESD) (69. un 70. pants).</w:t>
            </w:r>
          </w:p>
          <w:p w14:paraId="054F6D6B" w14:textId="77777777" w:rsidR="00206792" w:rsidRPr="00EA5EAF" w:rsidRDefault="00206792" w:rsidP="00206792"/>
          <w:p w14:paraId="53256083" w14:textId="77777777" w:rsidR="00206792" w:rsidRPr="00EA5EAF" w:rsidRDefault="00206792" w:rsidP="00206792">
            <w:r w:rsidRPr="00EA5EAF">
              <w:t xml:space="preserve">Visbeidzot, </w:t>
            </w:r>
            <w:r w:rsidRPr="00EA5EAF">
              <w:rPr>
                <w:b/>
                <w:bCs/>
              </w:rPr>
              <w:t>V nodaļa</w:t>
            </w:r>
            <w:r w:rsidRPr="00EA5EAF">
              <w:t xml:space="preserve"> ietver šīs regulas nobeiguma noteikumus, kuri attiecas uz Elektroniskās tirdzniecības direktīvas 12.–15. panta dzēšanu, ņemot vērā to, ka tie ir iestrādāti regulā (71. pants), Direktīvas 2020/1828/EK grozījumiem (72. pants), regulas izvērtēšanu (73. pants), tās stāšanos spēkā un piemērošanu (74. pants).</w:t>
            </w:r>
          </w:p>
          <w:p w14:paraId="5BF455BC" w14:textId="77777777" w:rsidR="00206792" w:rsidRPr="00E22171" w:rsidRDefault="00206792" w:rsidP="00206792">
            <w:pPr>
              <w:jc w:val="left"/>
            </w:pPr>
          </w:p>
        </w:tc>
      </w:tr>
      <w:tr w:rsidR="002E2F5A" w:rsidRPr="00E22171" w14:paraId="12632557"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105B1C8E" w14:textId="77777777" w:rsidR="00206792" w:rsidRPr="00E22171" w:rsidRDefault="00206792" w:rsidP="00206792">
            <w:pPr>
              <w:pStyle w:val="naisc"/>
              <w:spacing w:before="0" w:after="120"/>
              <w:jc w:val="center"/>
              <w:rPr>
                <w:lang w:val="lv-LV"/>
              </w:rPr>
            </w:pPr>
            <w:r w:rsidRPr="00E22171">
              <w:rPr>
                <w:b/>
                <w:color w:val="000000"/>
                <w:lang w:val="lv-LV"/>
              </w:rPr>
              <w:lastRenderedPageBreak/>
              <w:t>Balsošanas kārtība. ES tiesību akta izdošanas/jautājuma izskatīšanas juridiskais pamatojums.</w:t>
            </w:r>
          </w:p>
        </w:tc>
      </w:tr>
      <w:tr w:rsidR="002E2F5A" w:rsidRPr="00E22171" w14:paraId="062184F4"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750"/>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009C4577" w14:textId="77777777" w:rsidR="00206792" w:rsidRPr="00E22171" w:rsidRDefault="00206792" w:rsidP="00206792">
            <w:pPr>
              <w:jc w:val="left"/>
            </w:pPr>
            <w:r w:rsidRPr="00EA5EAF">
              <w:t>Kvalificēts balsu vairākums. Priekšlikums sagatavots, pamatojoties uz LESD 114. pantu.</w:t>
            </w:r>
          </w:p>
        </w:tc>
      </w:tr>
      <w:tr w:rsidR="002E2F5A" w:rsidRPr="00E22171" w14:paraId="598B54C5"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4EF64A40" w14:textId="77777777" w:rsidR="00206792" w:rsidRPr="00E22171" w:rsidRDefault="00206792" w:rsidP="00206792">
            <w:pPr>
              <w:pStyle w:val="naisc"/>
              <w:spacing w:before="0" w:after="120"/>
              <w:jc w:val="center"/>
              <w:rPr>
                <w:lang w:val="lv-LV"/>
              </w:rPr>
            </w:pPr>
            <w:r w:rsidRPr="00E22171">
              <w:rPr>
                <w:b/>
                <w:color w:val="000000"/>
                <w:lang w:val="lv-LV"/>
              </w:rPr>
              <w:t>2. Situācija Latvijā</w:t>
            </w:r>
          </w:p>
        </w:tc>
      </w:tr>
      <w:tr w:rsidR="002E2F5A" w:rsidRPr="00E22171" w14:paraId="1EA1DB76"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756"/>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513FEA26" w14:textId="77777777" w:rsidR="00206792" w:rsidRPr="00EA5EAF" w:rsidRDefault="00206792" w:rsidP="00206792">
            <w:pPr>
              <w:pStyle w:val="Default"/>
              <w:jc w:val="both"/>
              <w:rPr>
                <w:i/>
                <w:iCs/>
                <w:color w:val="auto"/>
              </w:rPr>
            </w:pPr>
            <w:r w:rsidRPr="00EA5EAF">
              <w:rPr>
                <w:i/>
                <w:iCs/>
                <w:color w:val="auto"/>
              </w:rPr>
              <w:t>Informācijas sabiedrības pakalpojumu regulējums</w:t>
            </w:r>
          </w:p>
          <w:p w14:paraId="1C0692D1" w14:textId="77777777" w:rsidR="00206792" w:rsidRPr="00EA5EAF" w:rsidRDefault="00206792" w:rsidP="00206792">
            <w:pPr>
              <w:pStyle w:val="Default"/>
              <w:jc w:val="both"/>
              <w:rPr>
                <w:color w:val="auto"/>
              </w:rPr>
            </w:pPr>
          </w:p>
          <w:p w14:paraId="433B1BB1" w14:textId="5B3DEADE" w:rsidR="00206792" w:rsidRPr="00EA5EAF" w:rsidRDefault="00206792" w:rsidP="00206792">
            <w:r w:rsidRPr="00EA5EAF">
              <w:t>Informācijas sabiedrības pakalpojumi, tostarp, starpniecības pakalpojumu sniedzēji Latvijā ir regulēti Informācijas sabiedrības pakalpojumu likumā, ar kuru Latvijā tika pārņemta Eiropas Parlamenta un Padomes 2000. gada 8. jūnija direktīva 2000/31/EK par dažiem informācijas sabiedrības pakalpojumu tiesiskiem aspektiem, jo īpaši elektronisko tirdzniecību, iekšējā tirgū (</w:t>
            </w:r>
            <w:r w:rsidR="00A90498">
              <w:t>Elektroniskās tirdzniecības direktīva</w:t>
            </w:r>
            <w:r w:rsidRPr="00EA5EAF">
              <w:t>).</w:t>
            </w:r>
          </w:p>
          <w:p w14:paraId="5F8785D0" w14:textId="4498F73A" w:rsidR="00206792" w:rsidRPr="00EA5EAF" w:rsidRDefault="00206792" w:rsidP="00206792">
            <w:r w:rsidRPr="00EA5EAF">
              <w:lastRenderedPageBreak/>
              <w:t xml:space="preserve">Informācijas sabiedrības pakalpojumu likums nosaka kārtību, kādā notiek informācijas sabiedrības pakalpojumu sniegšana, tas nosaka informācijas sabiedrības pakalpojumu sniegšanas brīvību, norādāmo informāciju, sniedzot informācijas sabiedrības pakalpojumus prasības komercziņojumiem un informācijas sabiedrības pakalpojumu sniedzēju pienākumus un atbildību, kā arī uzraudzības iestādes. Minētais likums regulē arī starpnieka pakalpojumu sniedzēja atbildības noteikumus, kas pārņemti no </w:t>
            </w:r>
            <w:r w:rsidR="00577ADA">
              <w:t>Elektroniskās tirdzniecības direktīvas</w:t>
            </w:r>
            <w:r w:rsidRPr="00EA5EAF">
              <w:t xml:space="preserve"> 12.-15.pantiem un ko paredzēts aizstāt ar Digitālo Pakalpojumu akta 3.,4.,5. un 7.pantiem.</w:t>
            </w:r>
          </w:p>
          <w:p w14:paraId="6D2561DD" w14:textId="77777777" w:rsidR="00206792" w:rsidRPr="00EA5EAF" w:rsidRDefault="00206792" w:rsidP="00206792"/>
          <w:p w14:paraId="4E284B4D" w14:textId="733CE4B2" w:rsidR="00206792" w:rsidRPr="00EA5EAF" w:rsidRDefault="00206792" w:rsidP="00206792">
            <w:r w:rsidRPr="00EA5EAF">
              <w:t xml:space="preserve">2021.gada 1.janvārī stājās spēkā grozījumi Informācijas sabiedrības pakalpojumu likumā ar kuriem tika ieviestas Eiropas Parlamenta un Padomes 2019.gada 20.jūnija Regulas (ES) 2019/1150 </w:t>
            </w:r>
            <w:r w:rsidRPr="00EA5EAF">
              <w:rPr>
                <w:i/>
                <w:iCs/>
              </w:rPr>
              <w:t>par taisnīguma un pārredzamības veicināšanu komerciālajiem lietotājiem paredzētos tiešsaistes starpniecības pakalpojumos</w:t>
            </w:r>
            <w:r w:rsidRPr="00EA5EAF">
              <w:t xml:space="preserve"> </w:t>
            </w:r>
            <w:r>
              <w:t>(</w:t>
            </w:r>
            <w:r w:rsidR="005B76DC">
              <w:t xml:space="preserve">turpmāk – </w:t>
            </w:r>
            <w:r>
              <w:t xml:space="preserve">Platformu regula) </w:t>
            </w:r>
            <w:r w:rsidRPr="00EA5EAF">
              <w:t>prasības.</w:t>
            </w:r>
            <w:r>
              <w:t xml:space="preserve"> Platformu regula paredz </w:t>
            </w:r>
            <w:r w:rsidRPr="008519E1">
              <w:t>tiešsaistes starpniecības platformu pakalpojumu sniedzējiem pienākumu skaidri atrunāt platformu izmantošanas nosacījumus un līgumu nosacījumus, kā arī ranžēšanās nosacījumus</w:t>
            </w:r>
            <w:r w:rsidR="005B76DC">
              <w:t xml:space="preserve"> (informācija par platformās prezentētā satura izkārtojuma/meklēšanas rezultātu principu)</w:t>
            </w:r>
            <w:r>
              <w:t xml:space="preserve">. Papildus tam, </w:t>
            </w:r>
            <w:r w:rsidRPr="008519E1">
              <w:t xml:space="preserve">tiešsaistes starpniecības platformu pakalpojumu sniedzējiem </w:t>
            </w:r>
            <w:r>
              <w:t xml:space="preserve">tiek noteikts pienākums </w:t>
            </w:r>
            <w:r w:rsidRPr="008519E1">
              <w:rPr>
                <w:rStyle w:val="normaltextrun"/>
                <w:color w:val="000000"/>
                <w:shd w:val="clear" w:color="auto" w:fill="FFFFFF"/>
              </w:rPr>
              <w:t>informēt komerciālos vai korporatīvo tīmekļa vietņu lietotājus par gadījumiem, kādos to darbība platformā var tikt ierobežota, apturēta vai izbeigta</w:t>
            </w:r>
            <w:r>
              <w:rPr>
                <w:rStyle w:val="normaltextrun"/>
                <w:color w:val="000000"/>
                <w:shd w:val="clear" w:color="auto" w:fill="FFFFFF"/>
              </w:rPr>
              <w:t>.</w:t>
            </w:r>
            <w:r w:rsidRPr="008519E1">
              <w:t xml:space="preserve"> </w:t>
            </w:r>
            <w:r>
              <w:t xml:space="preserve">Grozījumi </w:t>
            </w:r>
            <w:r w:rsidR="004A72A5">
              <w:t xml:space="preserve">Informācijas sabiedrības pakalpojumu </w:t>
            </w:r>
            <w:r>
              <w:t xml:space="preserve">likumā noteic, ka </w:t>
            </w:r>
            <w:r w:rsidRPr="008519E1">
              <w:t>biedrības un nodibinājumi var iegūt tiesības pārstāvēt komerciālo vai korporatīvo tīmekļa vietņu lietotāju tiesvedībā</w:t>
            </w:r>
            <w:r>
              <w:t>.</w:t>
            </w:r>
          </w:p>
          <w:p w14:paraId="004823FD" w14:textId="77777777" w:rsidR="004A72A5" w:rsidRPr="00545677" w:rsidRDefault="004A72A5" w:rsidP="00206792">
            <w:pPr>
              <w:rPr>
                <w:iCs/>
              </w:rPr>
            </w:pPr>
          </w:p>
          <w:p w14:paraId="2E1AA909" w14:textId="778309E3" w:rsidR="00206792" w:rsidRPr="00EA5EAF" w:rsidRDefault="00206792" w:rsidP="00206792">
            <w:r w:rsidRPr="00EA5EAF">
              <w:t xml:space="preserve">Elektronisko sakaru komersanti ir regulēti Elektronisko sakaru likumā. Elektronisko sakaru likums nosaka publisko elektronisko sakaru komersantu, privāto elektronisko sakaru tīklu īpašnieku un elektronisko sakaru pakalpojumu lietotāju un valsts pārvaldes iestāžu kompetenci, kas saistīta ar elektronisko sakaru nozares regulēšanu, elektronisko sakaru tīklu nodrošināšanu, elektronisko sakaru pakalpojumu sniegšanu, kā arī ierobežoto resursu - radiofrekvenču spektra, interneta domēnu un numerācijas resursu piešķiršanu, lietošanu un pārvaldību. </w:t>
            </w:r>
          </w:p>
          <w:p w14:paraId="52CAC130" w14:textId="77777777" w:rsidR="00544A7D" w:rsidRDefault="00544A7D" w:rsidP="00206792"/>
          <w:p w14:paraId="43E41E31" w14:textId="77777777" w:rsidR="007C3712" w:rsidRPr="00822DFD" w:rsidRDefault="007C3712" w:rsidP="007C3712">
            <w:pPr>
              <w:rPr>
                <w:i/>
                <w:iCs/>
              </w:rPr>
            </w:pPr>
            <w:r w:rsidRPr="00822DFD">
              <w:rPr>
                <w:i/>
                <w:iCs/>
              </w:rPr>
              <w:t>Interneta vietņu bloķēšan</w:t>
            </w:r>
            <w:r>
              <w:rPr>
                <w:i/>
                <w:iCs/>
              </w:rPr>
              <w:t>a</w:t>
            </w:r>
            <w:r w:rsidRPr="00822DFD">
              <w:rPr>
                <w:i/>
                <w:iCs/>
              </w:rPr>
              <w:t xml:space="preserve"> </w:t>
            </w:r>
            <w:r>
              <w:rPr>
                <w:i/>
                <w:iCs/>
              </w:rPr>
              <w:t xml:space="preserve">administratīvā pārkāpuma procesā un </w:t>
            </w:r>
            <w:r w:rsidRPr="00822DFD">
              <w:rPr>
                <w:i/>
                <w:iCs/>
              </w:rPr>
              <w:t xml:space="preserve">administratīvajā procesā </w:t>
            </w:r>
          </w:p>
          <w:p w14:paraId="123FD8C0" w14:textId="77777777" w:rsidR="007619EA" w:rsidRPr="00544A7D" w:rsidRDefault="007619EA" w:rsidP="00544A7D"/>
          <w:p w14:paraId="58D8E36D" w14:textId="76A369F1" w:rsidR="007619EA" w:rsidRDefault="007619EA" w:rsidP="00544A7D">
            <w:pPr>
              <w:tabs>
                <w:tab w:val="right" w:pos="709"/>
              </w:tabs>
              <w:rPr>
                <w:rFonts w:eastAsia="Times New Roman"/>
                <w:szCs w:val="24"/>
              </w:rPr>
            </w:pPr>
            <w:r w:rsidRPr="00544A7D">
              <w:t>Administratīvā procesa likumā nav īpaša regul</w:t>
            </w:r>
            <w:r>
              <w:rPr>
                <w:rFonts w:eastAsia="Times New Roman"/>
                <w:szCs w:val="24"/>
              </w:rPr>
              <w:t>ējuma administratīvo aktu izpildei par interneta vietņu bloķēšanu. Būtībā tas ir uz noteiktu darbību vai darbības aizliegumu vērsts administratīvais akts, ko piespiedu kārtā var izpildīt ar aizvietotāj izpildes, piespiedu naudas vai tiešā spēka palīdzību.</w:t>
            </w:r>
          </w:p>
          <w:p w14:paraId="76243B08" w14:textId="77777777" w:rsidR="007619EA" w:rsidRDefault="007619EA" w:rsidP="007619EA">
            <w:pPr>
              <w:tabs>
                <w:tab w:val="right" w:pos="709"/>
              </w:tabs>
              <w:rPr>
                <w:rFonts w:eastAsia="Times New Roman"/>
                <w:szCs w:val="24"/>
              </w:rPr>
            </w:pPr>
          </w:p>
          <w:p w14:paraId="1399AA7C" w14:textId="05A51CE6" w:rsidR="007619EA" w:rsidRDefault="007619EA" w:rsidP="007619EA">
            <w:pPr>
              <w:widowControl w:val="0"/>
              <w:rPr>
                <w:rFonts w:eastAsia="Times New Roman"/>
                <w:szCs w:val="24"/>
              </w:rPr>
            </w:pPr>
            <w:r>
              <w:rPr>
                <w:rFonts w:eastAsia="Times New Roman"/>
                <w:szCs w:val="24"/>
              </w:rPr>
              <w:t>Savukārt administratīvā pārkāpuma procesā nav raksturīga tādu līdzekļu izmantošana kā interneta vietņu bloķēšana. Teorētiski tā varētu būt tiesību atņemšanas vai tiesību izmantošanas aizlieguma kā administratīvā soda veida vai pat personai piešķirto tiesību izmantošanas apturēšanas kā procesuālā piespiedu līdzekļa izpausmes forma. Tomēr nevienā no nozari regulējošajiem likumiem šāds soda veids nav paredzēts un līdz šim nav bijis nepieciešams vērtēt šāda soda veida vai procesuālā piespiedu līdzekļa pieļaujamību vai iespējamību administratīvā pārkāpuma procesā. Administratīvās atbildības likumā nav arī paredzēta izpildes kārtība, kā tādu sodu vai piespiedu līdzekli varētu izpildīt. Līdz ar to administratīvā pārkāpuma procesā interneta vietņu bloķēšana vai tamlīdzīgi pasākumi netiek piemēroti.</w:t>
            </w:r>
          </w:p>
          <w:p w14:paraId="3EFA3826" w14:textId="77777777" w:rsidR="007619EA" w:rsidRDefault="007619EA" w:rsidP="007619EA">
            <w:pPr>
              <w:widowControl w:val="0"/>
              <w:rPr>
                <w:rFonts w:eastAsia="Times New Roman"/>
                <w:szCs w:val="24"/>
              </w:rPr>
            </w:pPr>
          </w:p>
          <w:p w14:paraId="74AD4E78" w14:textId="2048E286" w:rsidR="00206792" w:rsidRDefault="00206792" w:rsidP="00206792">
            <w:r w:rsidRPr="00EA5EAF">
              <w:t xml:space="preserve">Vairāki normatīvie akti nosaka pilnvaras iestādēm Latvijā administratīvā procesa ietvaros ierobežot tiešsaistes saskarnes, galvenokārt, interneta vietnes (mājaslapas), un to funkcionalitāti. </w:t>
            </w:r>
          </w:p>
          <w:p w14:paraId="2726E48E" w14:textId="77777777" w:rsidR="007619EA" w:rsidRPr="00EA5EAF" w:rsidRDefault="007619EA" w:rsidP="00206792"/>
          <w:p w14:paraId="37A83A7F" w14:textId="1A1AE611" w:rsidR="00206792" w:rsidRDefault="00206792" w:rsidP="00206792">
            <w:r w:rsidRPr="00EA5EAF">
              <w:t xml:space="preserve">Elektronisko sakaru likumā noteiktas Izložu un azartspēļu uzraudzības inspekcijai ir tiesības pieņemt lēmumu par to, ka Latvijā ierobežojama piekļuve Latvijā nelicencēta interaktīvo azartspēļu vai interaktīvo izložu organizētāja domēna vārdam vai interneta protokola (IP) adresei. </w:t>
            </w:r>
          </w:p>
          <w:p w14:paraId="14F8E2C9" w14:textId="77777777" w:rsidR="007619EA" w:rsidRPr="00EA5EAF" w:rsidRDefault="007619EA" w:rsidP="00206792"/>
          <w:p w14:paraId="4BD8D900" w14:textId="2B20ECDF" w:rsidR="00206792" w:rsidRDefault="00206792" w:rsidP="00206792">
            <w:r w:rsidRPr="00EA5EAF">
              <w:t>Elektronisko sakaru likumā un likumā Par nodokļiem un nodevām ir noteiktas Valsts ieņēmumu dienesta tiesības pieņemt lēmumu par domēna vārda atslēgšanu un mitināšanas pakalpojumu pārtraukšanu (apturēšanu) normatīvo aktu pārkāpumu gadījumos nodokļu jomā, kā arī lieguma uzlikšanu domēna vārda lietošanas tiesību nodošanai saistībā ar nodokļu revīzijas (audita) veikšanu.</w:t>
            </w:r>
          </w:p>
          <w:p w14:paraId="292BF52A" w14:textId="77777777" w:rsidR="007619EA" w:rsidRPr="00EA5EAF" w:rsidRDefault="007619EA" w:rsidP="00206792"/>
          <w:p w14:paraId="5909BE0C" w14:textId="1669110B" w:rsidR="00206792" w:rsidRDefault="00206792" w:rsidP="00206792">
            <w:r w:rsidRPr="00EA5EAF">
              <w:t>Elektronisko plašsaziņas līdzekļu likumā ir noteiktas Nacionālā elektronisko plašsaziņas līdzekļu padomes tiesības ir tiesības pieņemt lēmumu (vispārīgo administratīvo aktu), ar kuru tiek ierobežota piekļuve tām Latvijā pieejamām mājaslapām internetā, kuras retranslē audiovizuālās programmas bez retranslācijas atļaujas, liedzot to domēna vārdu izmantošanu uz laiku līdz sešiem mēnešiem.</w:t>
            </w:r>
          </w:p>
          <w:p w14:paraId="57BFA318" w14:textId="77777777" w:rsidR="007619EA" w:rsidRPr="00EA5EAF" w:rsidRDefault="007619EA" w:rsidP="00206792"/>
          <w:p w14:paraId="65CCC586" w14:textId="0DCB6B5D" w:rsidR="00206792" w:rsidRDefault="00206792" w:rsidP="00206792">
            <w:r w:rsidRPr="00EA5EAF">
              <w:t>Negodīgas komercprakses aizlieguma likumā ir noteiktas Patērētāju tiesību aizsardzības centra un Veselības inspekcijas tiesības veikt nepieciešamos tehniski iespējamos pasākumus, lai uz laiku līdz pārkāpuma novēršanai ierobežotu vai apturētu negodīgas komercprakses īstenošanā izmantotā elektroniskā līdzekļa vai tā daļas darbību. Par elektronisko līdzekli šā likuma izpratnē uzskatāma tīmekļa vietne, tiešsaistes lietojumprogramma, domēna vārds un citi elektroniskie līdzekļi.</w:t>
            </w:r>
          </w:p>
          <w:p w14:paraId="4FE28E40" w14:textId="41780152" w:rsidR="007619EA" w:rsidRDefault="007619EA" w:rsidP="00206792"/>
          <w:p w14:paraId="6C493F59" w14:textId="7D2213EF" w:rsidR="007619EA" w:rsidRPr="007619EA" w:rsidRDefault="007619EA" w:rsidP="007619EA">
            <w:pPr>
              <w:widowControl w:val="0"/>
              <w:spacing w:line="276" w:lineRule="auto"/>
              <w:rPr>
                <w:bCs/>
                <w:i/>
                <w:iCs/>
              </w:rPr>
            </w:pPr>
            <w:r w:rsidRPr="007619EA">
              <w:rPr>
                <w:bCs/>
                <w:i/>
                <w:iCs/>
              </w:rPr>
              <w:t>Interneta vietņu bloķēšana kriminālprocesā</w:t>
            </w:r>
          </w:p>
          <w:p w14:paraId="1F63B6FB" w14:textId="77777777" w:rsidR="007619EA" w:rsidRPr="00907CD3" w:rsidRDefault="007619EA" w:rsidP="007619EA">
            <w:pPr>
              <w:widowControl w:val="0"/>
              <w:spacing w:line="276" w:lineRule="auto"/>
              <w:rPr>
                <w:b/>
              </w:rPr>
            </w:pPr>
          </w:p>
          <w:p w14:paraId="51103770" w14:textId="77777777" w:rsidR="007619EA" w:rsidRPr="006503EC" w:rsidRDefault="007619EA" w:rsidP="007619EA">
            <w:r>
              <w:t>K</w:t>
            </w:r>
            <w:r w:rsidRPr="00925425">
              <w:t>riminālproces</w:t>
            </w:r>
            <w:r>
              <w:t xml:space="preserve">a likums </w:t>
            </w:r>
            <w:r w:rsidRPr="00925425">
              <w:t xml:space="preserve">(turpmāk – KPL)  tieši neparedz </w:t>
            </w:r>
            <w:r>
              <w:t>interneta vietņu bloķēšanu. P</w:t>
            </w:r>
            <w:r w:rsidRPr="00925425">
              <w:t>iemērojot KPL 191.</w:t>
            </w:r>
            <w:r w:rsidRPr="00925425">
              <w:rPr>
                <w:szCs w:val="24"/>
              </w:rPr>
              <w:t> </w:t>
            </w:r>
            <w:r>
              <w:t>pantu, kurš</w:t>
            </w:r>
            <w:r w:rsidRPr="00925425">
              <w:t xml:space="preserve"> nodrošina satura nepieejamību citiem informācijas </w:t>
            </w:r>
            <w:r w:rsidRPr="00925425">
              <w:rPr>
                <w:szCs w:val="24"/>
              </w:rPr>
              <w:t>sistēmas lietotājiem,</w:t>
            </w:r>
            <w:r w:rsidRPr="00925425">
              <w:t xml:space="preserve"> un </w:t>
            </w:r>
            <w:r w:rsidRPr="00925425">
              <w:rPr>
                <w:bCs/>
              </w:rPr>
              <w:t>KPL</w:t>
            </w:r>
            <w:r w:rsidRPr="00925425">
              <w:rPr>
                <w:szCs w:val="24"/>
              </w:rPr>
              <w:t> </w:t>
            </w:r>
            <w:r w:rsidRPr="00925425">
              <w:rPr>
                <w:bCs/>
              </w:rPr>
              <w:t>219.</w:t>
            </w:r>
            <w:r w:rsidRPr="00925425">
              <w:rPr>
                <w:szCs w:val="24"/>
              </w:rPr>
              <w:t> </w:t>
            </w:r>
            <w:r w:rsidRPr="00925425">
              <w:rPr>
                <w:bCs/>
              </w:rPr>
              <w:t>p</w:t>
            </w:r>
            <w:r>
              <w:rPr>
                <w:bCs/>
              </w:rPr>
              <w:t>antu</w:t>
            </w:r>
            <w:r w:rsidRPr="00925425">
              <w:rPr>
                <w:bCs/>
              </w:rPr>
              <w:t xml:space="preserve"> par </w:t>
            </w:r>
            <w:r w:rsidRPr="00925425">
              <w:rPr>
                <w:szCs w:val="24"/>
              </w:rPr>
              <w:t>datu izņemšanu</w:t>
            </w:r>
            <w:r>
              <w:rPr>
                <w:bCs/>
              </w:rPr>
              <w:t xml:space="preserve">, kriminālprocesa ietvaros var tikt nodrošināta arī satura bloķēšana, jo </w:t>
            </w:r>
            <w:r w:rsidRPr="006503EC">
              <w:rPr>
                <w:szCs w:val="24"/>
              </w:rPr>
              <w:t>izņemtais saturs vairāk nav pieejams.</w:t>
            </w:r>
            <w:r>
              <w:rPr>
                <w:szCs w:val="24"/>
              </w:rPr>
              <w:t xml:space="preserve"> Proti, </w:t>
            </w:r>
            <w:r w:rsidRPr="006503EC">
              <w:t>KPL 191.</w:t>
            </w:r>
            <w:r w:rsidRPr="00925425">
              <w:rPr>
                <w:szCs w:val="24"/>
              </w:rPr>
              <w:t> </w:t>
            </w:r>
            <w:r w:rsidRPr="006503EC">
              <w:t>panta pirmā un otrā daļa noteic, ka procesa virzītājs ar savu lēmumu var uzdot elektroniskās informācijas sistēmas īpašniekam, valdītājam vai turētājam (tas ir, fiziskajai vai juridiskajai personai, kura ar elektroniskās informācijas sistēmām apstrādā, uzglabā vai pārraida datus, tai skaitā elektronisko sakaru komersantam) nekavējoties nodrošināt tā rīcībā esošo noteiktu, izmeklēšanas vajadzībām nepieciešamu datu (kuru saglabāšana nav noteikta ar likumu) veseluma saglabāšanu neizmainītā stāvoklī un to nepieejamību citiem informācijas sistēmas lietotājiem. Datu saglabāšanas pienākumu var noteikt uz laiku līdz 30 dienām, bet šo termiņu, ja nepieciešams, vēl uz laiku līdz 30 dienām var pagarināt izmeklēšanas tiesnesis.</w:t>
            </w:r>
          </w:p>
          <w:p w14:paraId="48DA6C85" w14:textId="77777777" w:rsidR="007619EA" w:rsidRDefault="007619EA" w:rsidP="007619EA"/>
          <w:p w14:paraId="762B9222" w14:textId="0CF5B2D6" w:rsidR="007619EA" w:rsidRPr="006503EC" w:rsidRDefault="007619EA" w:rsidP="007619EA">
            <w:r>
              <w:t>Savukārt, KPL</w:t>
            </w:r>
            <w:r w:rsidRPr="006503EC">
              <w:t xml:space="preserve"> 219.</w:t>
            </w:r>
            <w:r w:rsidRPr="00925425">
              <w:rPr>
                <w:szCs w:val="24"/>
              </w:rPr>
              <w:t> </w:t>
            </w:r>
            <w:r w:rsidRPr="006503EC">
              <w:t xml:space="preserve">panta pirmā daļa noteic, ka automatizētās datu apstrādes sistēmas (tās daļas), tajā uzkrāto datu, datu vides pārmeklēšanu un piekļuvi tai, kā arī izņemšanu bez šīs sistēmas vai datu īpašnieka, valdītāja vai turētāja ziņas kriminālprocesā veic, pamatojoties uz izmeklēšanas tiesneša lēmumu, ja ir pamats uzskatīt, ka konkrētajā sistēmā esošā informācija var saturēt ziņas par pierādāmajos apstākļos ietilpstošajiem faktiem. Panta trešā daļa noteic, ka izmeklēšanas darbības uzsākšanai procesa virzītājs var pieprasīt, lai persona, kura pārzina sistēmas funkcionēšanu vai veic ar datu apstrādi, uzglabāšanu vai pārraidi saistītus pienākumus, sniedz nepieciešamo informāciju, nodrošina sistēmā esošo informācijas un tehnisko resursu veselumu un padara kontrolējamos datus nepieejamus citiem lietotājiem. </w:t>
            </w:r>
            <w:r w:rsidRPr="006503EC">
              <w:lastRenderedPageBreak/>
              <w:t xml:space="preserve">Procesa virzītājs var aizliegt šai personai citu darbību veikšanu ar kontrolei pakļautajiem datiem, kā arī brīdina šo personu par izmeklēšanas noslēpuma neizpaušanu. </w:t>
            </w:r>
          </w:p>
          <w:p w14:paraId="026EE9F9" w14:textId="77777777" w:rsidR="007619EA" w:rsidRDefault="007619EA" w:rsidP="007619EA"/>
          <w:p w14:paraId="00922960" w14:textId="149DBD2B" w:rsidR="007619EA" w:rsidRPr="006503EC" w:rsidRDefault="007619EA" w:rsidP="007619EA">
            <w:r w:rsidRPr="006503EC">
              <w:t>Atbilstoši KPL 219.</w:t>
            </w:r>
            <w:r w:rsidRPr="00925425">
              <w:rPr>
                <w:szCs w:val="24"/>
              </w:rPr>
              <w:t> </w:t>
            </w:r>
            <w:r w:rsidRPr="006503EC">
              <w:t>panta ceturtajai daļai lēmumā par automatizētās datu apstrādes sistēmā esošo datu kontroli izmeklēšanas tiesnesis var atļaut procesa virzītājam izņemt vai citādi saglabāt automatizētās datu apstrādes sistēmas resursus, kā arī izgatavot šo resursu kopijas. Normas ceturtajā daļā nav imperatīvi noteikts, ka izmeklēšanas tiesnesis jādod atļauja datu izņemšanai un kopēšanai. Izmeklēšanas tiesnesim dodot atļauju datu izņemšanai vai kopēšanai, jāvērtē to attiecināmība uz izmeklējamo vai citu noziegumu, kā arī personas privātās dzīves, profesionālās vai komercnoslēpuma neattaisnotu aizskārumu, izņemot vai kopējot datus. Bez sākotnējās automatizētās datu apstrādes sistēmas pārmeklēšanas var arī nebūt skaidri zināms par sistēmā uz pierādāmiem apstākļiem attiecināmām ziņām.</w:t>
            </w:r>
          </w:p>
          <w:p w14:paraId="32A8E674" w14:textId="77777777" w:rsidR="007619EA" w:rsidRDefault="007619EA" w:rsidP="007619EA">
            <w:pPr>
              <w:rPr>
                <w:szCs w:val="24"/>
              </w:rPr>
            </w:pPr>
          </w:p>
          <w:p w14:paraId="024A07A5" w14:textId="1CC452CB" w:rsidR="007619EA" w:rsidRPr="006503EC" w:rsidRDefault="007619EA" w:rsidP="007619EA">
            <w:r>
              <w:rPr>
                <w:szCs w:val="24"/>
              </w:rPr>
              <w:t>Iepriekš minētās</w:t>
            </w:r>
            <w:r w:rsidRPr="006503EC">
              <w:rPr>
                <w:szCs w:val="24"/>
              </w:rPr>
              <w:t xml:space="preserve"> normas attiecas tikai uz Latvijā izvietotām automatizētām datu apstrādes sistēmām. Lai veiktu analoģiskas darbības ārpus Latvijas</w:t>
            </w:r>
            <w:r w:rsidRPr="006503EC">
              <w:t>, procesa virzītājam jārīkojas KPL 83.</w:t>
            </w:r>
            <w:r w:rsidRPr="00925425">
              <w:rPr>
                <w:szCs w:val="24"/>
              </w:rPr>
              <w:t> </w:t>
            </w:r>
            <w:r w:rsidRPr="006503EC">
              <w:t>nodaļā noteiktajā kārtībā.</w:t>
            </w:r>
          </w:p>
          <w:p w14:paraId="025F4AC7" w14:textId="77777777" w:rsidR="007619EA" w:rsidRDefault="007619EA" w:rsidP="007619EA">
            <w:pPr>
              <w:jc w:val="left"/>
              <w:rPr>
                <w:szCs w:val="24"/>
              </w:rPr>
            </w:pPr>
          </w:p>
          <w:p w14:paraId="6D13E828" w14:textId="4F6F781A" w:rsidR="007619EA" w:rsidRPr="006503EC" w:rsidRDefault="007619EA" w:rsidP="007619EA">
            <w:pPr>
              <w:jc w:val="left"/>
              <w:rPr>
                <w:szCs w:val="24"/>
              </w:rPr>
            </w:pPr>
            <w:r>
              <w:rPr>
                <w:szCs w:val="24"/>
              </w:rPr>
              <w:t>J</w:t>
            </w:r>
            <w:r w:rsidRPr="006503EC">
              <w:rPr>
                <w:szCs w:val="24"/>
              </w:rPr>
              <w:t>ebkāda cita satura bloķēšana ārpus KPL normām ir iespējama saskaņā ar Informācijas sabiedrības pakalpojumu likuma 13.</w:t>
            </w:r>
            <w:r w:rsidRPr="00925425">
              <w:rPr>
                <w:szCs w:val="24"/>
              </w:rPr>
              <w:t> </w:t>
            </w:r>
            <w:r w:rsidRPr="006503EC">
              <w:rPr>
                <w:szCs w:val="24"/>
              </w:rPr>
              <w:t>pantu “Uzraudzības iestādes tiesības un pienākumi”:</w:t>
            </w:r>
          </w:p>
          <w:p w14:paraId="2FBE3A1B" w14:textId="77777777" w:rsidR="007619EA" w:rsidRPr="007619EA" w:rsidRDefault="007619EA" w:rsidP="007619EA">
            <w:pPr>
              <w:spacing w:line="293" w:lineRule="atLeast"/>
              <w:ind w:firstLine="300"/>
              <w:rPr>
                <w:rFonts w:eastAsia="Times New Roman"/>
                <w:iCs/>
                <w:szCs w:val="24"/>
                <w:lang w:eastAsia="en-GB"/>
              </w:rPr>
            </w:pPr>
            <w:r w:rsidRPr="007619EA">
              <w:rPr>
                <w:rFonts w:eastAsia="Times New Roman"/>
                <w:iCs/>
                <w:szCs w:val="24"/>
                <w:lang w:eastAsia="en-GB"/>
              </w:rPr>
              <w:t>(1) Ja uzraudzības iestāde konstatē šā likuma pārkāpumus, tā ir tiesīga:</w:t>
            </w:r>
          </w:p>
          <w:p w14:paraId="2FC7FACC" w14:textId="77777777" w:rsidR="007619EA" w:rsidRPr="007619EA" w:rsidRDefault="007619EA" w:rsidP="007619EA">
            <w:pPr>
              <w:spacing w:line="293" w:lineRule="atLeast"/>
              <w:ind w:left="600"/>
              <w:rPr>
                <w:rFonts w:eastAsia="Times New Roman"/>
                <w:iCs/>
                <w:szCs w:val="24"/>
                <w:lang w:eastAsia="en-GB"/>
              </w:rPr>
            </w:pPr>
            <w:r w:rsidRPr="007619EA">
              <w:rPr>
                <w:rFonts w:eastAsia="Times New Roman"/>
                <w:iCs/>
                <w:szCs w:val="24"/>
                <w:lang w:eastAsia="en-GB"/>
              </w:rPr>
              <w:t>1) pieprasīt visu lietas būtības noskaidrošanai nepieciešamo informāciju;</w:t>
            </w:r>
          </w:p>
          <w:p w14:paraId="25ED278C" w14:textId="77777777" w:rsidR="007619EA" w:rsidRPr="007619EA" w:rsidRDefault="007619EA" w:rsidP="007619EA">
            <w:pPr>
              <w:spacing w:line="293" w:lineRule="atLeast"/>
              <w:ind w:left="600"/>
              <w:rPr>
                <w:rFonts w:eastAsia="Times New Roman"/>
                <w:iCs/>
                <w:szCs w:val="24"/>
                <w:lang w:eastAsia="en-GB"/>
              </w:rPr>
            </w:pPr>
            <w:r w:rsidRPr="007619EA">
              <w:rPr>
                <w:rFonts w:eastAsia="Times New Roman"/>
                <w:iCs/>
                <w:szCs w:val="24"/>
                <w:lang w:eastAsia="en-GB"/>
              </w:rPr>
              <w:t>2) likt pakalpojuma sniedzējam izbeigt likuma pārkāpumu vai veikt konkrētas darbības tā novēršanai, kā arī noteikt šo darbību izpildes termiņu.</w:t>
            </w:r>
          </w:p>
          <w:p w14:paraId="1612EB9F" w14:textId="77777777" w:rsidR="007619EA" w:rsidRPr="007619EA" w:rsidRDefault="007619EA" w:rsidP="007619EA">
            <w:pPr>
              <w:spacing w:line="293" w:lineRule="atLeast"/>
              <w:ind w:firstLine="300"/>
              <w:rPr>
                <w:rFonts w:eastAsia="Times New Roman"/>
                <w:iCs/>
                <w:szCs w:val="24"/>
                <w:lang w:eastAsia="en-GB"/>
              </w:rPr>
            </w:pPr>
            <w:r w:rsidRPr="007619EA">
              <w:rPr>
                <w:rFonts w:eastAsia="Times New Roman"/>
                <w:iCs/>
                <w:szCs w:val="24"/>
                <w:lang w:eastAsia="en-GB"/>
              </w:rPr>
              <w:t>(2) Uzraudzības iestāde ir tiesīga veikt šā panta pirmajā daļā noteiktās darbības, kas ierobežo tāda informācijas sabiedrības pakalpojuma sniegšanu, kurš rada vai varētu radīt nopietnu risku, ja šīs darbības ir proporcionālas attiecīgo interešu aizsardzībai un nepieciešamas:</w:t>
            </w:r>
          </w:p>
          <w:p w14:paraId="6EE5EA5B" w14:textId="77777777" w:rsidR="007619EA" w:rsidRPr="007619EA" w:rsidRDefault="007619EA" w:rsidP="007619EA">
            <w:pPr>
              <w:spacing w:line="293" w:lineRule="atLeast"/>
              <w:ind w:left="600"/>
              <w:rPr>
                <w:rFonts w:eastAsia="Times New Roman"/>
                <w:iCs/>
                <w:szCs w:val="24"/>
                <w:lang w:eastAsia="en-GB"/>
              </w:rPr>
            </w:pPr>
            <w:r w:rsidRPr="007619EA">
              <w:rPr>
                <w:rFonts w:eastAsia="Times New Roman"/>
                <w:iCs/>
                <w:szCs w:val="24"/>
                <w:lang w:eastAsia="en-GB"/>
              </w:rPr>
              <w:t>1) sabiedrības interesēs, īpaši noziedzīgu nodarījumu profilaksei, izmeklēšanai un lietas ierosināšanai, tajā skaitā nepilngadīgo aizsardzībai, lai nepieļautu diskrimināciju pret cilvēku viņa rases, dzimuma, reliģiskās pārliecības vai etniskās izcelsmes dēļ, kā arī cilvēka cieņu un godu aizskarošus pārkāpumus;</w:t>
            </w:r>
          </w:p>
          <w:p w14:paraId="055C9CB9" w14:textId="77777777" w:rsidR="007619EA" w:rsidRPr="007619EA" w:rsidRDefault="007619EA" w:rsidP="007619EA">
            <w:pPr>
              <w:spacing w:line="293" w:lineRule="atLeast"/>
              <w:ind w:left="600"/>
              <w:rPr>
                <w:rFonts w:eastAsia="Times New Roman"/>
                <w:iCs/>
                <w:szCs w:val="24"/>
                <w:lang w:eastAsia="en-GB"/>
              </w:rPr>
            </w:pPr>
            <w:r w:rsidRPr="007619EA">
              <w:rPr>
                <w:rFonts w:eastAsia="Times New Roman"/>
                <w:iCs/>
                <w:szCs w:val="24"/>
                <w:lang w:eastAsia="en-GB"/>
              </w:rPr>
              <w:t>2) sabiedrības drošībai, tajā skaitā nacionālajai drošībai un aizsardzībai;</w:t>
            </w:r>
          </w:p>
          <w:p w14:paraId="4CF51BD4" w14:textId="77777777" w:rsidR="007619EA" w:rsidRPr="007619EA" w:rsidRDefault="007619EA" w:rsidP="007619EA">
            <w:pPr>
              <w:spacing w:line="293" w:lineRule="atLeast"/>
              <w:ind w:left="600"/>
              <w:rPr>
                <w:rFonts w:eastAsia="Times New Roman"/>
                <w:iCs/>
                <w:szCs w:val="24"/>
                <w:lang w:eastAsia="en-GB"/>
              </w:rPr>
            </w:pPr>
            <w:r w:rsidRPr="007619EA">
              <w:rPr>
                <w:rFonts w:eastAsia="Times New Roman"/>
                <w:iCs/>
                <w:szCs w:val="24"/>
                <w:lang w:eastAsia="en-GB"/>
              </w:rPr>
              <w:t>3) sabiedrības veselības aizsardzībai;</w:t>
            </w:r>
          </w:p>
          <w:p w14:paraId="72397DD0" w14:textId="77777777" w:rsidR="007619EA" w:rsidRPr="007619EA" w:rsidRDefault="007619EA" w:rsidP="007619EA">
            <w:pPr>
              <w:spacing w:line="293" w:lineRule="atLeast"/>
              <w:ind w:left="600"/>
              <w:rPr>
                <w:rFonts w:eastAsia="Times New Roman"/>
                <w:iCs/>
                <w:szCs w:val="24"/>
                <w:lang w:eastAsia="en-GB"/>
              </w:rPr>
            </w:pPr>
            <w:r w:rsidRPr="007619EA">
              <w:rPr>
                <w:rFonts w:eastAsia="Times New Roman"/>
                <w:iCs/>
                <w:szCs w:val="24"/>
                <w:lang w:eastAsia="en-GB"/>
              </w:rPr>
              <w:t>4) patērētāju aizsardzībai.</w:t>
            </w:r>
          </w:p>
          <w:p w14:paraId="33D778FD" w14:textId="2D753BF4" w:rsidR="007619EA" w:rsidRDefault="007619EA" w:rsidP="00206792"/>
          <w:p w14:paraId="3E48BBC1" w14:textId="39291AA1" w:rsidR="00A8462C" w:rsidRPr="00A8462C" w:rsidRDefault="00A8462C" w:rsidP="00A8462C">
            <w:pPr>
              <w:widowControl w:val="0"/>
              <w:spacing w:line="276" w:lineRule="auto"/>
              <w:rPr>
                <w:bCs/>
                <w:i/>
                <w:iCs/>
              </w:rPr>
            </w:pPr>
            <w:r w:rsidRPr="00A8462C">
              <w:rPr>
                <w:bCs/>
                <w:i/>
                <w:iCs/>
              </w:rPr>
              <w:t>Noziedzīga nodarījuma fakta paziņošanas pienākum</w:t>
            </w:r>
            <w:r w:rsidR="00397851">
              <w:rPr>
                <w:bCs/>
                <w:i/>
                <w:iCs/>
              </w:rPr>
              <w:t>s</w:t>
            </w:r>
            <w:r w:rsidRPr="00A8462C">
              <w:rPr>
                <w:bCs/>
                <w:i/>
                <w:iCs/>
              </w:rPr>
              <w:t xml:space="preserve"> kriminālprocesā</w:t>
            </w:r>
          </w:p>
          <w:p w14:paraId="0589CA33" w14:textId="77777777" w:rsidR="00A8462C" w:rsidRDefault="00A8462C" w:rsidP="00206792"/>
          <w:p w14:paraId="4CBD31E7" w14:textId="77777777" w:rsidR="00A8462C" w:rsidRPr="006503EC" w:rsidRDefault="00A8462C" w:rsidP="00A8462C">
            <w:pPr>
              <w:rPr>
                <w:szCs w:val="24"/>
              </w:rPr>
            </w:pPr>
            <w:r w:rsidRPr="006503EC">
              <w:rPr>
                <w:szCs w:val="24"/>
              </w:rPr>
              <w:t>KPL 30. nodaļas “Kriminālprocesa uzsākšana un izbeigšana” 369. panta pirmā daļa noteic, ka kriminālprocesa uzsākšanas iemesls ir tādu ziņu iesniegšana izmeklēšanas iestādei, prokuratūrai vai tiesai, kuras norāda uz iespējama noziedzīga nodarījuma izdarīšanu, vai šādu ziņu iegūšana par kriminālprocesa norisi atbildīgā iestādē.</w:t>
            </w:r>
          </w:p>
          <w:p w14:paraId="3577BAE5" w14:textId="77777777" w:rsidR="00A8462C" w:rsidRDefault="00A8462C" w:rsidP="00A8462C">
            <w:pPr>
              <w:rPr>
                <w:szCs w:val="24"/>
              </w:rPr>
            </w:pPr>
          </w:p>
          <w:p w14:paraId="11305073" w14:textId="58AB0F53" w:rsidR="00A8462C" w:rsidRPr="006A6DEC" w:rsidRDefault="00A8462C" w:rsidP="00A8462C">
            <w:pPr>
              <w:rPr>
                <w:szCs w:val="24"/>
              </w:rPr>
            </w:pPr>
            <w:r w:rsidRPr="006503EC">
              <w:rPr>
                <w:szCs w:val="24"/>
              </w:rPr>
              <w:t xml:space="preserve">Krimināllikuma 315. pants noteic, ka par neziņošanu, ja ir zināms, ka tiek gatavots vai izdarīts smags vai sevišķi smags noziegums, paredzēts sods ar brīvības atņemšanu uz laiku līdz diviem </w:t>
            </w:r>
            <w:r w:rsidRPr="006A6DEC">
              <w:rPr>
                <w:szCs w:val="24"/>
              </w:rPr>
              <w:t xml:space="preserve">gadiem vai ar īslaicīgu brīvības atņemšanu, vai ar piespiedu darbu, vai ar naudas sodu. </w:t>
            </w:r>
          </w:p>
          <w:p w14:paraId="62D67749" w14:textId="77777777" w:rsidR="00A8462C" w:rsidRDefault="00A8462C" w:rsidP="00A8462C">
            <w:pPr>
              <w:rPr>
                <w:szCs w:val="24"/>
              </w:rPr>
            </w:pPr>
          </w:p>
          <w:p w14:paraId="058B03FA" w14:textId="55B6DA03" w:rsidR="00A8462C" w:rsidRPr="008665B8" w:rsidRDefault="00A8462C" w:rsidP="00A8462C">
            <w:pPr>
              <w:rPr>
                <w:szCs w:val="24"/>
              </w:rPr>
            </w:pPr>
            <w:r>
              <w:rPr>
                <w:szCs w:val="24"/>
              </w:rPr>
              <w:t>Atbilstoši</w:t>
            </w:r>
            <w:r w:rsidRPr="006A6DEC">
              <w:rPr>
                <w:szCs w:val="24"/>
              </w:rPr>
              <w:t xml:space="preserve"> iepriekš minēt</w:t>
            </w:r>
            <w:r>
              <w:rPr>
                <w:szCs w:val="24"/>
              </w:rPr>
              <w:t xml:space="preserve">ajam, </w:t>
            </w:r>
            <w:r w:rsidRPr="006A6DEC">
              <w:rPr>
                <w:szCs w:val="24"/>
              </w:rPr>
              <w:t xml:space="preserve">kriminālatbildība paredzēta tikai tajos gadījumos, ja netiek ziņots par smagu vai sevišķi smagu noziegumu izdarīšanu. </w:t>
            </w:r>
            <w:r>
              <w:rPr>
                <w:szCs w:val="24"/>
              </w:rPr>
              <w:t>P</w:t>
            </w:r>
            <w:r w:rsidRPr="006A6DEC">
              <w:rPr>
                <w:szCs w:val="24"/>
              </w:rPr>
              <w:t xml:space="preserve">apildus </w:t>
            </w:r>
            <w:r>
              <w:rPr>
                <w:szCs w:val="24"/>
              </w:rPr>
              <w:t xml:space="preserve">iepriekš minētajam, arī </w:t>
            </w:r>
            <w:r>
              <w:rPr>
                <w:szCs w:val="24"/>
              </w:rPr>
              <w:lastRenderedPageBreak/>
              <w:t>citu</w:t>
            </w:r>
            <w:r w:rsidRPr="006A6DEC">
              <w:rPr>
                <w:szCs w:val="24"/>
              </w:rPr>
              <w:t xml:space="preserve"> nozar</w:t>
            </w:r>
            <w:r>
              <w:rPr>
                <w:szCs w:val="24"/>
              </w:rPr>
              <w:t>u</w:t>
            </w:r>
            <w:r w:rsidRPr="006A6DEC">
              <w:rPr>
                <w:szCs w:val="24"/>
              </w:rPr>
              <w:t xml:space="preserve"> normatīvie akti</w:t>
            </w:r>
            <w:r>
              <w:rPr>
                <w:szCs w:val="24"/>
              </w:rPr>
              <w:t xml:space="preserve"> paredz </w:t>
            </w:r>
            <w:r w:rsidRPr="00AC55B0">
              <w:rPr>
                <w:szCs w:val="24"/>
              </w:rPr>
              <w:t xml:space="preserve">pienākumu </w:t>
            </w:r>
            <w:r>
              <w:rPr>
                <w:szCs w:val="24"/>
              </w:rPr>
              <w:t>ziņot</w:t>
            </w:r>
            <w:r w:rsidRPr="006A6DEC">
              <w:rPr>
                <w:szCs w:val="24"/>
              </w:rPr>
              <w:t xml:space="preserve">, piemēram, Tiesu izpildītāju likuma </w:t>
            </w:r>
            <w:r>
              <w:rPr>
                <w:szCs w:val="24"/>
              </w:rPr>
              <w:t>77</w:t>
            </w:r>
            <w:r w:rsidRPr="006A6DEC">
              <w:rPr>
                <w:szCs w:val="24"/>
              </w:rPr>
              <w:t>. pants</w:t>
            </w:r>
            <w:r>
              <w:rPr>
                <w:szCs w:val="24"/>
              </w:rPr>
              <w:t xml:space="preserve"> noteic, ka </w:t>
            </w:r>
            <w:r w:rsidRPr="00EA2B9E">
              <w:rPr>
                <w:szCs w:val="24"/>
              </w:rPr>
              <w:t>zvērināt</w:t>
            </w:r>
            <w:r>
              <w:rPr>
                <w:szCs w:val="24"/>
              </w:rPr>
              <w:t>am</w:t>
            </w:r>
            <w:r w:rsidRPr="00EA2B9E">
              <w:rPr>
                <w:szCs w:val="24"/>
              </w:rPr>
              <w:t xml:space="preserve"> tiesu izpildītāj</w:t>
            </w:r>
            <w:r>
              <w:rPr>
                <w:szCs w:val="24"/>
              </w:rPr>
              <w:t>am</w:t>
            </w:r>
            <w:r w:rsidRPr="00EA2B9E">
              <w:rPr>
                <w:szCs w:val="24"/>
              </w:rPr>
              <w:t>, vei</w:t>
            </w:r>
            <w:r>
              <w:rPr>
                <w:szCs w:val="24"/>
              </w:rPr>
              <w:t>cot</w:t>
            </w:r>
            <w:r w:rsidRPr="00EA2B9E">
              <w:rPr>
                <w:szCs w:val="24"/>
              </w:rPr>
              <w:t xml:space="preserve"> amata darbību, konstatē</w:t>
            </w:r>
            <w:r>
              <w:rPr>
                <w:szCs w:val="24"/>
              </w:rPr>
              <w:t>jot</w:t>
            </w:r>
            <w:r w:rsidRPr="00EA2B9E">
              <w:rPr>
                <w:szCs w:val="24"/>
              </w:rPr>
              <w:t xml:space="preserve"> rīcību, kas satur noziedzīga nodarījuma pazīmes</w:t>
            </w:r>
            <w:r>
              <w:rPr>
                <w:szCs w:val="24"/>
              </w:rPr>
              <w:t xml:space="preserve">, jānosūta </w:t>
            </w:r>
            <w:r w:rsidRPr="008665B8">
              <w:rPr>
                <w:szCs w:val="24"/>
              </w:rPr>
              <w:t>attiecīg</w:t>
            </w:r>
            <w:r>
              <w:rPr>
                <w:szCs w:val="24"/>
              </w:rPr>
              <w:t>s</w:t>
            </w:r>
            <w:r w:rsidRPr="008665B8">
              <w:rPr>
                <w:szCs w:val="24"/>
              </w:rPr>
              <w:t xml:space="preserve"> iesniegum</w:t>
            </w:r>
            <w:r>
              <w:rPr>
                <w:szCs w:val="24"/>
              </w:rPr>
              <w:t>s</w:t>
            </w:r>
            <w:r w:rsidRPr="008665B8">
              <w:rPr>
                <w:szCs w:val="24"/>
              </w:rPr>
              <w:t xml:space="preserve"> prokuroram.</w:t>
            </w:r>
          </w:p>
          <w:p w14:paraId="6D44745B" w14:textId="77777777" w:rsidR="00206792" w:rsidRPr="00EA5EAF" w:rsidRDefault="00206792" w:rsidP="00206792"/>
          <w:p w14:paraId="7630B786" w14:textId="77777777" w:rsidR="00206792" w:rsidRPr="00EA5EAF" w:rsidRDefault="00206792" w:rsidP="00206792">
            <w:pPr>
              <w:rPr>
                <w:i/>
                <w:iCs/>
              </w:rPr>
            </w:pPr>
            <w:r w:rsidRPr="00EA5EAF">
              <w:rPr>
                <w:i/>
                <w:iCs/>
              </w:rPr>
              <w:t>Citu Digitālo pakalpojuma akta aspektu regulējums</w:t>
            </w:r>
          </w:p>
          <w:p w14:paraId="297A7A63" w14:textId="6777EC90" w:rsidR="00206792" w:rsidRDefault="00206792" w:rsidP="00206792"/>
          <w:p w14:paraId="71B715D1" w14:textId="77777777" w:rsidR="00724EA7" w:rsidRDefault="00E0127D" w:rsidP="00E27C82">
            <w:pPr>
              <w:tabs>
                <w:tab w:val="right" w:pos="709"/>
              </w:tabs>
              <w:rPr>
                <w:rFonts w:eastAsia="Times New Roman"/>
                <w:szCs w:val="24"/>
              </w:rPr>
            </w:pPr>
            <w:r>
              <w:rPr>
                <w:rFonts w:eastAsia="Times New Roman"/>
                <w:szCs w:val="24"/>
              </w:rPr>
              <w:t xml:space="preserve">Digitālo pakalpojuma tiesību akta </w:t>
            </w:r>
            <w:r w:rsidR="002F6CC8">
              <w:rPr>
                <w:rFonts w:eastAsia="Times New Roman"/>
                <w:szCs w:val="24"/>
              </w:rPr>
              <w:t xml:space="preserve">8. un 9. panti nosaka, ka dalībvalstu iestāžu rīkojumi vērsties pret nelikumīgo saturu vai sniegt informāciju, ir jābūt </w:t>
            </w:r>
            <w:r w:rsidR="002F6CC8" w:rsidRPr="002F6CC8">
              <w:rPr>
                <w:rFonts w:eastAsia="Times New Roman"/>
                <w:szCs w:val="24"/>
              </w:rPr>
              <w:t>noformēt</w:t>
            </w:r>
            <w:r w:rsidR="002F6CC8">
              <w:rPr>
                <w:rFonts w:eastAsia="Times New Roman"/>
                <w:szCs w:val="24"/>
              </w:rPr>
              <w:t>iem</w:t>
            </w:r>
            <w:r w:rsidR="002F6CC8" w:rsidRPr="002F6CC8">
              <w:rPr>
                <w:rFonts w:eastAsia="Times New Roman"/>
                <w:szCs w:val="24"/>
              </w:rPr>
              <w:t xml:space="preserve"> pakalpojuma sniedzēja deklarētajā valodā</w:t>
            </w:r>
            <w:r w:rsidR="002F6CC8">
              <w:rPr>
                <w:rFonts w:eastAsia="Times New Roman"/>
                <w:szCs w:val="24"/>
              </w:rPr>
              <w:t xml:space="preserve">. Savukārt </w:t>
            </w:r>
            <w:r w:rsidR="002F6CC8">
              <w:t xml:space="preserve">Digitālo pakalpojumu tiesību akta 10.pants paredz, ka </w:t>
            </w:r>
            <w:r w:rsidR="00724EA7">
              <w:t>s</w:t>
            </w:r>
            <w:r w:rsidR="00D227C5" w:rsidRPr="00D227C5">
              <w:t>tarpniecības pakalpojumu sniedzēji publisko ērtai savu vienoto kontaktpunktu identificēšanai un saziņai ar tiem nepieciešamo informāciju</w:t>
            </w:r>
            <w:r w:rsidR="00724EA7">
              <w:t xml:space="preserve">, tostarp, </w:t>
            </w:r>
            <w:r w:rsidR="00724EA7" w:rsidRPr="00724EA7">
              <w:t>to Savienības oficiālo valodu vai valodas, kuras var izmantot saziņai ar viņu kontaktpunktiem, un tai jāietver vismaz viena tās dalībvalsts oficiālā valoda, kurā atrodas starpniecības pakalpojumu sniedzēja galvenā darījumdarbības vieta vai kurā dzīvo vai ir reģistrēts tā juridiskais pārstāvis</w:t>
            </w:r>
            <w:r w:rsidR="00D227C5" w:rsidRPr="00D227C5">
              <w:t>.</w:t>
            </w:r>
            <w:r w:rsidR="002F6CC8">
              <w:rPr>
                <w:rFonts w:eastAsia="Times New Roman"/>
                <w:szCs w:val="24"/>
              </w:rPr>
              <w:t xml:space="preserve"> </w:t>
            </w:r>
            <w:r>
              <w:rPr>
                <w:rFonts w:eastAsia="Times New Roman"/>
                <w:szCs w:val="24"/>
              </w:rPr>
              <w:t xml:space="preserve"> </w:t>
            </w:r>
          </w:p>
          <w:p w14:paraId="2CF126CD" w14:textId="77777777" w:rsidR="00724EA7" w:rsidRDefault="00724EA7" w:rsidP="00E27C82">
            <w:pPr>
              <w:tabs>
                <w:tab w:val="right" w:pos="709"/>
              </w:tabs>
              <w:rPr>
                <w:rFonts w:eastAsia="Times New Roman"/>
                <w:szCs w:val="24"/>
              </w:rPr>
            </w:pPr>
          </w:p>
          <w:p w14:paraId="6D9D6837" w14:textId="17CCF574" w:rsidR="00E27C82" w:rsidRDefault="00E27C82" w:rsidP="00E27C82">
            <w:pPr>
              <w:tabs>
                <w:tab w:val="right" w:pos="709"/>
              </w:tabs>
              <w:rPr>
                <w:rFonts w:eastAsia="Times New Roman"/>
                <w:szCs w:val="24"/>
              </w:rPr>
            </w:pPr>
            <w:r>
              <w:rPr>
                <w:rFonts w:eastAsia="Times New Roman"/>
                <w:szCs w:val="24"/>
              </w:rPr>
              <w:t>Saskaņā ar Valsts valodas likuma 8. panta pirmo daļu</w:t>
            </w:r>
            <w:r w:rsidRPr="00862A18">
              <w:rPr>
                <w:rFonts w:eastAsia="Times New Roman"/>
                <w:szCs w:val="24"/>
              </w:rPr>
              <w:t xml:space="preserve"> </w:t>
            </w:r>
            <w:r>
              <w:rPr>
                <w:rFonts w:eastAsia="Times New Roman"/>
                <w:szCs w:val="24"/>
              </w:rPr>
              <w:t>v</w:t>
            </w:r>
            <w:r w:rsidRPr="00862A18">
              <w:rPr>
                <w:rFonts w:eastAsia="Times New Roman"/>
                <w:szCs w:val="24"/>
              </w:rPr>
              <w:t xml:space="preserve">alsts un pašvaldību iestādēs, tiesās un tiesu sistēmai piederīgās iestādēs, valsts un pašvaldību uzņēmumos, kā arī uzņēmējsabiedrībās, kurās lielākā kapitāla daļa pieder valstij vai pašvaldībai, lietvedībā un dokumentos lietojama valsts valoda. </w:t>
            </w:r>
            <w:r w:rsidRPr="00CA06DC">
              <w:rPr>
                <w:rFonts w:eastAsia="Times New Roman"/>
                <w:szCs w:val="24"/>
              </w:rPr>
              <w:t>Sarakste un cita veida saziņa ar ārvalstīm var notikt svešvalodā</w:t>
            </w:r>
            <w:r>
              <w:rPr>
                <w:rFonts w:eastAsia="Times New Roman"/>
                <w:szCs w:val="24"/>
              </w:rPr>
              <w:t>, taču šāds nosacījums attiecas uz neformālāku saziņu ar iespējām izvēlēties valodu un nav attiecināms uz oficiālu un juridiski saistošu dokumentu noformēšanu svešvalodā. Savukārt saskaņā ar Valsts valodas likuma 8. panta ceturto daļu p</w:t>
            </w:r>
            <w:r w:rsidRPr="00CA06DC">
              <w:rPr>
                <w:rFonts w:eastAsia="Times New Roman"/>
                <w:szCs w:val="24"/>
              </w:rPr>
              <w:t xml:space="preserve">rivāto iestāžu, organizāciju, uzņēmumu (uzņēmējsabiedrību) darbiniekiem, kā arī pašnodarbinātajām personām </w:t>
            </w:r>
            <w:r>
              <w:rPr>
                <w:rFonts w:eastAsia="Times New Roman"/>
                <w:szCs w:val="24"/>
              </w:rPr>
              <w:t>s</w:t>
            </w:r>
            <w:r w:rsidRPr="00CA06DC">
              <w:rPr>
                <w:rFonts w:eastAsia="Times New Roman"/>
                <w:szCs w:val="24"/>
              </w:rPr>
              <w:t>tatistiskie pārskati, gada pārskati, grāmatvedības uzskaites dokumenti un citi dokumenti, kuri, pamatojoties uz likumu vai citu normatīvo aktu, iesniedzami valsts vai pašvaldību iestādēs, sastādāmi valsts valodā</w:t>
            </w:r>
            <w:r>
              <w:rPr>
                <w:rFonts w:eastAsia="Times New Roman"/>
                <w:szCs w:val="24"/>
              </w:rPr>
              <w:t>. Atbilstoši Valsts valodas likuma 10. panta ceturtajai daļai v</w:t>
            </w:r>
            <w:r w:rsidRPr="008B15B6">
              <w:rPr>
                <w:rFonts w:eastAsia="Times New Roman"/>
                <w:szCs w:val="24"/>
              </w:rPr>
              <w:t xml:space="preserve">alsts un pašvaldību iestādes, organizācijas un uzņēmumi (uzņēmējsabiedrības) </w:t>
            </w:r>
            <w:r w:rsidRPr="005E172F">
              <w:rPr>
                <w:rFonts w:eastAsia="Times New Roman"/>
                <w:szCs w:val="24"/>
                <w:u w:val="single"/>
              </w:rPr>
              <w:t>no ārvalstīm</w:t>
            </w:r>
            <w:r w:rsidRPr="008B15B6">
              <w:rPr>
                <w:rFonts w:eastAsia="Times New Roman"/>
                <w:szCs w:val="24"/>
              </w:rPr>
              <w:t xml:space="preserve"> saņemtos dokumentus var pieņemt un izskatīt bez tulkojuma valsts valodā.</w:t>
            </w:r>
          </w:p>
          <w:p w14:paraId="7EBB2C3F" w14:textId="77777777" w:rsidR="00E27C82" w:rsidRPr="00832544" w:rsidRDefault="00E27C82" w:rsidP="00206792"/>
          <w:p w14:paraId="5AB5F716" w14:textId="78B48D9D" w:rsidR="00206792" w:rsidRPr="00EA5EAF" w:rsidRDefault="00060BF0" w:rsidP="00206792">
            <w:r>
              <w:t xml:space="preserve">Digitālo pakalpojumu tiesību akta 18.pants paredz pienākumu tiešsaistes platformām piedāvāt platformas pakalpojuma saņēmējam, gadījumā, ja tā saturs ir izņemts vai apturēts, tiesības vērsties pie ārpustiesas strīda risinātāja, lai risinātu strīdu starp attiecīgo tiešsaistes platformu un </w:t>
            </w:r>
            <w:r w:rsidR="00AE7532">
              <w:t>platformas pakalpojuma saņēmēju.</w:t>
            </w:r>
            <w:r>
              <w:t xml:space="preserve"> </w:t>
            </w:r>
            <w:r w:rsidR="00206792" w:rsidRPr="00EA5EAF">
              <w:t xml:space="preserve">Ārpustiesas strīdu risināšana Latvijā ir regulēta patērētāju tiesību aizsardzības jomā Patērētāju ārpustiesas strīdu risinātāju likumā. Ar minēto likumu tika ieviesta </w:t>
            </w:r>
            <w:r w:rsidR="00206792" w:rsidRPr="00EA5EAF">
              <w:rPr>
                <w:shd w:val="clear" w:color="auto" w:fill="FFFFFF"/>
              </w:rPr>
              <w:t>Eiropas Parlamenta un Padomes 2013.gada 21.maija direktīva 2013/11/ES  </w:t>
            </w:r>
            <w:r w:rsidR="00206792" w:rsidRPr="00EA5EAF">
              <w:rPr>
                <w:i/>
                <w:iCs/>
                <w:shd w:val="clear" w:color="auto" w:fill="FFFFFF"/>
              </w:rPr>
              <w:t>par patērētāju strīdu alternatīvu izšķiršanu  un ar ko groza Regulu (EK) Nr. 2006/2004 un Direktīvu 2009/22/EK</w:t>
            </w:r>
            <w:r w:rsidR="00206792" w:rsidRPr="00EA5EAF">
              <w:rPr>
                <w:shd w:val="clear" w:color="auto" w:fill="FFFFFF"/>
              </w:rPr>
              <w:t> (turpmāk – direktīva 2013/11/ES).</w:t>
            </w:r>
            <w:r w:rsidR="00206792" w:rsidRPr="00EA5EAF">
              <w:t xml:space="preserve"> Minētais likums nosaka vienotas prasības ārpustiesas strīdu risinātājiem, lai nodrošinātu patērētājiem iespēju īstenot un aizsargāt savas likumīgās tiesības, izmantojot neatkarīgu, objektīvu, pārredzamu, efektīvu, ātru un taisnīgu ārpustiesas strīdu risināšanu. </w:t>
            </w:r>
            <w:r w:rsidR="00E40069">
              <w:t xml:space="preserve">Jāatzīmē, ka priekšlikums nosaka plašāku potenciālo personu loku, kuru tiesības </w:t>
            </w:r>
            <w:r w:rsidR="008E1E74">
              <w:t>izņemta satura gadījumā tiek aizskartas, nekā to šobrīd paredz</w:t>
            </w:r>
            <w:r w:rsidR="00816255">
              <w:t xml:space="preserve"> Direktīva 2013/</w:t>
            </w:r>
            <w:r w:rsidR="00CB14B6">
              <w:t xml:space="preserve">11/ES. </w:t>
            </w:r>
            <w:r w:rsidR="00206792" w:rsidRPr="00EA5EAF">
              <w:t>Papildus tam, atsevišķu ārpustiesas strīdu risinātāju strīdu izskatīšanas kārtība noteikta citos normatīvajos aktos, piemēram, Par sabiedrisko pakalpojumu regulatoriem.</w:t>
            </w:r>
            <w:r w:rsidR="0084719C">
              <w:t xml:space="preserve"> </w:t>
            </w:r>
          </w:p>
          <w:p w14:paraId="336DE741" w14:textId="77777777" w:rsidR="00206792" w:rsidRPr="00EA5EAF" w:rsidRDefault="00206792" w:rsidP="00206792"/>
          <w:p w14:paraId="1A4D67A1" w14:textId="666EFE5C" w:rsidR="00206792" w:rsidRDefault="00250213" w:rsidP="00206792">
            <w:r>
              <w:t>Digitālo pakalpojumu tiesību akta 24., 30. un 36.pantos noteiktās reklām</w:t>
            </w:r>
            <w:r w:rsidR="00753342">
              <w:t>as</w:t>
            </w:r>
            <w:r>
              <w:t xml:space="preserve"> pārredzamības prasības tiešsaistes platformām attiecās gan uz komerciālajām reklāmām, gan arī uz reklāmām, kam nav komerciāls raksturs, piemēram, politisko reklāmu. </w:t>
            </w:r>
            <w:r w:rsidR="00206792" w:rsidRPr="00EA5EAF">
              <w:t>Komerciālās reklāmas, kas saistīta</w:t>
            </w:r>
            <w:r w:rsidR="00206792">
              <w:t>s</w:t>
            </w:r>
            <w:r w:rsidR="00206792" w:rsidRPr="00EA5EAF">
              <w:t xml:space="preserve"> ar saimniecisko vai profesionālo darbību, vispārīgais regulējums ir noteikts Reklāmas </w:t>
            </w:r>
            <w:r w:rsidR="00206792" w:rsidRPr="00EA5EAF">
              <w:lastRenderedPageBreak/>
              <w:t xml:space="preserve">likumā, </w:t>
            </w:r>
            <w:r w:rsidR="00F1606F">
              <w:t>savukārt patērētāj</w:t>
            </w:r>
            <w:r w:rsidR="00B33248">
              <w:t xml:space="preserve">iem adresētas reklāmas </w:t>
            </w:r>
            <w:r w:rsidR="00501378">
              <w:t xml:space="preserve">kā daļu no </w:t>
            </w:r>
            <w:r w:rsidR="004F5170">
              <w:t xml:space="preserve">uzņēmuma īstenotās komercprakses regulē Negodīgas komercprakses aizlieguma likums. </w:t>
            </w:r>
            <w:r w:rsidR="003D5AF7">
              <w:t>Specifiskas reklāmas prasības vai ierobežojumus konkrētām preču vai pakalpojumu grupām nosaka arī cita nozares likumdošana, piemēram,</w:t>
            </w:r>
            <w:r w:rsidR="00206792" w:rsidRPr="00EA5EAF">
              <w:t xml:space="preserve"> Patērētāju tiesību aizsardzības likumā papildus ir noteikti ierobežojumi kreditēšanas reklāmai</w:t>
            </w:r>
            <w:r w:rsidR="003D5AF7">
              <w:t xml:space="preserve">, </w:t>
            </w:r>
            <w:r w:rsidR="00C02FD7">
              <w:t xml:space="preserve">tāpat ir noteiktas </w:t>
            </w:r>
            <w:r w:rsidR="003D5AF7">
              <w:t>īpašas prasības zāļu</w:t>
            </w:r>
            <w:r w:rsidR="00C02FD7">
              <w:t xml:space="preserve"> un uztura bagātinātāju</w:t>
            </w:r>
            <w:r w:rsidR="003D5AF7">
              <w:t xml:space="preserve"> reklāmai</w:t>
            </w:r>
            <w:r w:rsidR="00C02FD7">
              <w:t>, noteikti ierobežojumi tabakas un alkohola izs</w:t>
            </w:r>
            <w:r w:rsidR="00977828">
              <w:t xml:space="preserve">trādājumu reklāmai </w:t>
            </w:r>
            <w:proofErr w:type="spellStart"/>
            <w:r w:rsidR="00977828">
              <w:t>utml</w:t>
            </w:r>
            <w:proofErr w:type="spellEnd"/>
            <w:r w:rsidR="00206792" w:rsidRPr="00EA5EAF">
              <w:t>. Savukārt politiskā reklāma tiek regulēta  Priekšvēlēšanu aģitācijas likumā.</w:t>
            </w:r>
          </w:p>
          <w:p w14:paraId="73C332FC" w14:textId="2287DCF8" w:rsidR="00A8462C" w:rsidRDefault="00A8462C" w:rsidP="00206792"/>
          <w:p w14:paraId="71BB30FC" w14:textId="77777777" w:rsidR="00A8462C" w:rsidRDefault="00A8462C" w:rsidP="00A8462C">
            <w:pPr>
              <w:rPr>
                <w:rFonts w:eastAsia="Times New Roman"/>
                <w:szCs w:val="24"/>
              </w:rPr>
            </w:pPr>
            <w:r>
              <w:rPr>
                <w:rFonts w:eastAsia="Times New Roman"/>
                <w:szCs w:val="24"/>
              </w:rPr>
              <w:t xml:space="preserve">Priekšvēlēšanu aģitācijas likums, kura mērķis </w:t>
            </w:r>
            <w:r w:rsidRPr="004F5C74">
              <w:rPr>
                <w:rFonts w:eastAsia="Times New Roman"/>
                <w:szCs w:val="24"/>
              </w:rPr>
              <w:t>ir nodrošināt iespēju personai paust viedokli un iespēju sabiedrībai saņemt vispusīgu informāciju par deputātu kandidātiem, deputātu kandidātu sarakstiem, politiskajām partijām, politisko partiju apvienībām un vēlētāju apvienībām pirms Saeimas, Eiropas Parlamenta un republikas pilsētu domju un novadu domju vēlēšanām</w:t>
            </w:r>
            <w:r>
              <w:rPr>
                <w:rFonts w:eastAsia="Times New Roman"/>
                <w:szCs w:val="24"/>
              </w:rPr>
              <w:t>, regulē arī priekšvēlēšanu aģitāciju internetā. Likums nosaka, ka  a</w:t>
            </w:r>
            <w:r w:rsidRPr="009A75AA">
              <w:rPr>
                <w:rFonts w:eastAsia="Times New Roman"/>
                <w:szCs w:val="24"/>
              </w:rPr>
              <w:t>ģitācijas veicējs vai tā pilnvarota persona līgumu par priekšvēlēšanu aģitācijas materiālu izvietošanu internetā slēdz tieši un nepastarpināti tikai ar reklāmas pakalpojumu sniedzēju.</w:t>
            </w:r>
            <w:r>
              <w:rPr>
                <w:rFonts w:eastAsia="Times New Roman"/>
                <w:szCs w:val="24"/>
              </w:rPr>
              <w:t xml:space="preserve"> R</w:t>
            </w:r>
            <w:r w:rsidRPr="008E6A25">
              <w:rPr>
                <w:rFonts w:eastAsia="Times New Roman"/>
                <w:szCs w:val="24"/>
              </w:rPr>
              <w:t>eklāmas pakalpojumu sniedzēj</w:t>
            </w:r>
            <w:r>
              <w:rPr>
                <w:rFonts w:eastAsia="Times New Roman"/>
                <w:szCs w:val="24"/>
              </w:rPr>
              <w:t xml:space="preserve">am likums noteiktā termiņā uzliek par pienākumu </w:t>
            </w:r>
            <w:r w:rsidRPr="008E6A25">
              <w:rPr>
                <w:rFonts w:eastAsia="Times New Roman"/>
                <w:szCs w:val="24"/>
              </w:rPr>
              <w:t>nosūt</w:t>
            </w:r>
            <w:r>
              <w:rPr>
                <w:rFonts w:eastAsia="Times New Roman"/>
                <w:szCs w:val="24"/>
              </w:rPr>
              <w:t>īt</w:t>
            </w:r>
            <w:r w:rsidRPr="008E6A25">
              <w:rPr>
                <w:rFonts w:eastAsia="Times New Roman"/>
                <w:szCs w:val="24"/>
              </w:rPr>
              <w:t xml:space="preserve"> Korupcijas novēršanas un apkarošanas birojam </w:t>
            </w:r>
            <w:r>
              <w:rPr>
                <w:rFonts w:eastAsia="Times New Roman"/>
                <w:szCs w:val="24"/>
              </w:rPr>
              <w:t xml:space="preserve">(turpmāk – KNAB) </w:t>
            </w:r>
            <w:r w:rsidRPr="008E6A25">
              <w:rPr>
                <w:rFonts w:eastAsia="Times New Roman"/>
                <w:szCs w:val="24"/>
              </w:rPr>
              <w:t>priekšvēlēšanu aģitācijas materiālu izvietošanas izcenojumus</w:t>
            </w:r>
            <w:r>
              <w:rPr>
                <w:rFonts w:eastAsia="Times New Roman"/>
                <w:szCs w:val="24"/>
              </w:rPr>
              <w:t xml:space="preserve"> </w:t>
            </w:r>
            <w:r w:rsidRPr="008E6A25">
              <w:rPr>
                <w:rFonts w:eastAsia="Times New Roman"/>
                <w:szCs w:val="24"/>
              </w:rPr>
              <w:t xml:space="preserve">visam priekšvēlēšanu aģitācijas periodam. </w:t>
            </w:r>
            <w:r>
              <w:rPr>
                <w:rFonts w:eastAsia="Times New Roman"/>
                <w:szCs w:val="24"/>
              </w:rPr>
              <w:t>KNAB</w:t>
            </w:r>
            <w:r w:rsidRPr="008E6A25">
              <w:rPr>
                <w:rFonts w:eastAsia="Times New Roman"/>
                <w:szCs w:val="24"/>
              </w:rPr>
              <w:t xml:space="preserve"> minēto informāciju nekavējoties publisko savā mājaslapā internetā</w:t>
            </w:r>
            <w:r>
              <w:rPr>
                <w:rFonts w:eastAsia="Times New Roman"/>
                <w:szCs w:val="24"/>
              </w:rPr>
              <w:t>, un š</w:t>
            </w:r>
            <w:r w:rsidRPr="008E6A25">
              <w:rPr>
                <w:rFonts w:eastAsia="Times New Roman"/>
                <w:szCs w:val="24"/>
              </w:rPr>
              <w:t>ie izcenojumi pēc to publiskošanas nav grozāmi.</w:t>
            </w:r>
            <w:r>
              <w:t xml:space="preserve"> </w:t>
            </w:r>
            <w:r>
              <w:rPr>
                <w:rFonts w:eastAsia="Times New Roman"/>
                <w:szCs w:val="24"/>
              </w:rPr>
              <w:t>J</w:t>
            </w:r>
            <w:r w:rsidRPr="00A45E68">
              <w:rPr>
                <w:rFonts w:eastAsia="Times New Roman"/>
                <w:szCs w:val="24"/>
              </w:rPr>
              <w:t>a reklāmas pakalpojumu sniedzējs</w:t>
            </w:r>
            <w:r>
              <w:rPr>
                <w:rFonts w:eastAsia="Times New Roman"/>
                <w:szCs w:val="24"/>
              </w:rPr>
              <w:t xml:space="preserve"> likumā </w:t>
            </w:r>
            <w:r w:rsidRPr="00A45E68">
              <w:rPr>
                <w:rFonts w:eastAsia="Times New Roman"/>
                <w:szCs w:val="24"/>
              </w:rPr>
              <w:t xml:space="preserve">paredzētajos termiņos nav nosūtījis </w:t>
            </w:r>
            <w:r>
              <w:rPr>
                <w:rFonts w:eastAsia="Times New Roman"/>
                <w:szCs w:val="24"/>
              </w:rPr>
              <w:t>KNAB</w:t>
            </w:r>
            <w:r w:rsidRPr="00A45E68">
              <w:rPr>
                <w:rFonts w:eastAsia="Times New Roman"/>
                <w:szCs w:val="24"/>
              </w:rPr>
              <w:t xml:space="preserve"> priekšvēlēšanu aģitācijas materiālu izvietošanas izcenojumus, šim reklāmas pakalpojumu sniedzējam priekšvēlēšanu aģitācijas periodā ir aizliegts par samaksu izvietot priekšvēlēšanu aģitācijas materiālus internetā.</w:t>
            </w:r>
            <w:r w:rsidRPr="008344D5">
              <w:t xml:space="preserve"> </w:t>
            </w:r>
            <w:r w:rsidRPr="008344D5">
              <w:rPr>
                <w:rFonts w:eastAsia="Times New Roman"/>
                <w:szCs w:val="24"/>
              </w:rPr>
              <w:t>Izvietojot priekšvēlēšanu aģitācijas materiālus internetā, katra šāda materiāla ietvaros skaidri un nepārprotami norādāms, kurš aģitācijas veicējs šo priekšvēlēšanu aģitāciju apmaksājis.</w:t>
            </w:r>
          </w:p>
          <w:p w14:paraId="407F3F47" w14:textId="77777777" w:rsidR="00206792" w:rsidRPr="00EA5EAF" w:rsidRDefault="00206792" w:rsidP="00206792"/>
          <w:p w14:paraId="6CAB4D4C" w14:textId="4B21050F" w:rsidR="00206792" w:rsidRPr="00EA5EAF" w:rsidRDefault="00206792" w:rsidP="00206792">
            <w:pPr>
              <w:rPr>
                <w:i/>
                <w:iCs/>
              </w:rPr>
            </w:pPr>
            <w:r w:rsidRPr="00EA5EAF">
              <w:rPr>
                <w:i/>
                <w:iCs/>
              </w:rPr>
              <w:t xml:space="preserve">Interneta lietotāju skaits un apmeklētākās vietnes </w:t>
            </w:r>
          </w:p>
          <w:p w14:paraId="4EA24E47" w14:textId="77777777" w:rsidR="00206792" w:rsidRPr="00EA5EAF" w:rsidRDefault="00206792" w:rsidP="00206792">
            <w:pPr>
              <w:rPr>
                <w:i/>
                <w:iCs/>
              </w:rPr>
            </w:pPr>
          </w:p>
          <w:p w14:paraId="43A1DA74" w14:textId="77777777" w:rsidR="00206792" w:rsidRPr="00EA5EAF" w:rsidRDefault="00206792" w:rsidP="00206792">
            <w:r w:rsidRPr="00EA5EAF">
              <w:t xml:space="preserve">Atbilstoši izpētes un konsultāciju uzņēmuma </w:t>
            </w:r>
            <w:proofErr w:type="spellStart"/>
            <w:r w:rsidRPr="00EA5EAF">
              <w:rPr>
                <w:i/>
                <w:iCs/>
              </w:rPr>
              <w:t>Gemius</w:t>
            </w:r>
            <w:proofErr w:type="spellEnd"/>
            <w:r w:rsidRPr="00EA5EAF">
              <w:rPr>
                <w:i/>
                <w:iCs/>
              </w:rPr>
              <w:t xml:space="preserve"> Latvia</w:t>
            </w:r>
            <w:r w:rsidRPr="00EA5EAF">
              <w:rPr>
                <w:rStyle w:val="FootnoteReference"/>
              </w:rPr>
              <w:footnoteReference w:id="3"/>
            </w:r>
            <w:r w:rsidRPr="00EA5EAF">
              <w:t xml:space="preserve"> datiem 2020. gadā vidējais interneta lietotāju skaits Latvijā no visām platformām kopā (t.i., no datoriem, mobilajiem telefoniem un planšetdatoriem) bija 1,4 miljoni lietotāju (</w:t>
            </w:r>
            <w:proofErr w:type="spellStart"/>
            <w:r w:rsidRPr="00EA5EAF">
              <w:rPr>
                <w:i/>
                <w:iCs/>
              </w:rPr>
              <w:t>real</w:t>
            </w:r>
            <w:proofErr w:type="spellEnd"/>
            <w:r w:rsidRPr="00EA5EAF">
              <w:rPr>
                <w:i/>
                <w:iCs/>
              </w:rPr>
              <w:t xml:space="preserve"> </w:t>
            </w:r>
            <w:proofErr w:type="spellStart"/>
            <w:r w:rsidRPr="00EA5EAF">
              <w:rPr>
                <w:i/>
                <w:iCs/>
              </w:rPr>
              <w:t>users</w:t>
            </w:r>
            <w:proofErr w:type="spellEnd"/>
            <w:r w:rsidRPr="00EA5EAF">
              <w:t>).</w:t>
            </w:r>
          </w:p>
          <w:p w14:paraId="06C46CA7" w14:textId="77777777" w:rsidR="00206792" w:rsidRPr="00EA5EAF" w:rsidRDefault="00206792" w:rsidP="00206792"/>
          <w:p w14:paraId="60C0DD66" w14:textId="77777777" w:rsidR="00206792" w:rsidRPr="00EA5EAF" w:rsidRDefault="00206792" w:rsidP="00206792">
            <w:r w:rsidRPr="00EA5EAF">
              <w:t xml:space="preserve">Apmeklētākās interneta vietnes Latvijā no datoriem ir </w:t>
            </w:r>
            <w:r w:rsidRPr="00EA5EAF">
              <w:rPr>
                <w:i/>
                <w:iCs/>
              </w:rPr>
              <w:t>Google</w:t>
            </w:r>
            <w:r w:rsidRPr="00EA5EAF">
              <w:t xml:space="preserve"> ar (~ 1 000 000 lietotāju mēnesī), </w:t>
            </w:r>
            <w:r w:rsidRPr="00EA5EAF">
              <w:rPr>
                <w:i/>
                <w:iCs/>
              </w:rPr>
              <w:t>youtube.com</w:t>
            </w:r>
            <w:r w:rsidRPr="00EA5EAF">
              <w:t xml:space="preserve"> (~ 800 000 lietotāju), </w:t>
            </w:r>
            <w:r w:rsidRPr="00EA5EAF">
              <w:rPr>
                <w:i/>
                <w:iCs/>
              </w:rPr>
              <w:t>facebook.com</w:t>
            </w:r>
            <w:r w:rsidRPr="00EA5EAF">
              <w:t xml:space="preserve"> (~ 700 000 lietotāju), </w:t>
            </w:r>
            <w:r w:rsidRPr="00EA5EAF">
              <w:rPr>
                <w:i/>
                <w:iCs/>
              </w:rPr>
              <w:t>inbox.lv</w:t>
            </w:r>
            <w:r w:rsidRPr="00EA5EAF">
              <w:t xml:space="preserve"> (~ 550 000 lietotāju) un </w:t>
            </w:r>
            <w:r w:rsidRPr="00EA5EAF">
              <w:rPr>
                <w:i/>
                <w:iCs/>
              </w:rPr>
              <w:t>delfi.lv</w:t>
            </w:r>
            <w:r w:rsidRPr="00EA5EAF">
              <w:t xml:space="preserve"> (~ 550 000 lietotāju). Citas apmeklētākās vietnes bez domēna “.lv” Latvijā no datoriem ir </w:t>
            </w:r>
            <w:r w:rsidRPr="00EA5EAF">
              <w:rPr>
                <w:i/>
                <w:iCs/>
              </w:rPr>
              <w:t>ss.com</w:t>
            </w:r>
            <w:r w:rsidRPr="00EA5EAF">
              <w:t xml:space="preserve">, </w:t>
            </w:r>
            <w:r w:rsidRPr="00EA5EAF">
              <w:rPr>
                <w:i/>
                <w:iCs/>
              </w:rPr>
              <w:t>wikipedia.org</w:t>
            </w:r>
            <w:r w:rsidRPr="00EA5EAF">
              <w:t xml:space="preserve"> (abām ~ 400 000 lietotāju), </w:t>
            </w:r>
            <w:r w:rsidRPr="00EA5EAF">
              <w:rPr>
                <w:i/>
                <w:iCs/>
              </w:rPr>
              <w:t>microsoft.com</w:t>
            </w:r>
            <w:r w:rsidRPr="00EA5EAF">
              <w:t xml:space="preserve">, </w:t>
            </w:r>
            <w:r w:rsidRPr="00EA5EAF">
              <w:rPr>
                <w:i/>
                <w:iCs/>
              </w:rPr>
              <w:t>whatsapp.com</w:t>
            </w:r>
            <w:r w:rsidRPr="00EA5EAF">
              <w:t xml:space="preserve">, </w:t>
            </w:r>
            <w:r w:rsidRPr="00EA5EAF">
              <w:rPr>
                <w:i/>
                <w:iCs/>
              </w:rPr>
              <w:t>aliexepress.com</w:t>
            </w:r>
            <w:r w:rsidRPr="00EA5EAF">
              <w:t xml:space="preserve"> (katrai ~ 300 000 lietotāju).</w:t>
            </w:r>
          </w:p>
          <w:p w14:paraId="61FA6F30" w14:textId="77777777" w:rsidR="00206792" w:rsidRPr="00EA5EAF" w:rsidRDefault="00206792" w:rsidP="00206792"/>
          <w:p w14:paraId="5F887C2C" w14:textId="77777777" w:rsidR="00206792" w:rsidRPr="00EA5EAF" w:rsidRDefault="00206792" w:rsidP="00206792">
            <w:r w:rsidRPr="00EA5EAF">
              <w:t xml:space="preserve">Apmeklētākās interneta vietnes Latvijā no mobilajām ierīcēm, kuru apmeklējums pārsniedz ~ 500 000 lietotāju pamatā ir mediju vietnes </w:t>
            </w:r>
            <w:r w:rsidRPr="00EA5EAF">
              <w:rPr>
                <w:i/>
                <w:iCs/>
              </w:rPr>
              <w:t>delfi.lv</w:t>
            </w:r>
            <w:r w:rsidRPr="00EA5EAF">
              <w:t xml:space="preserve">, </w:t>
            </w:r>
            <w:r w:rsidRPr="00EA5EAF">
              <w:rPr>
                <w:i/>
                <w:iCs/>
              </w:rPr>
              <w:t>tvnet.lv</w:t>
            </w:r>
            <w:r w:rsidRPr="00EA5EAF">
              <w:t xml:space="preserve">, </w:t>
            </w:r>
            <w:r w:rsidRPr="00EA5EAF">
              <w:rPr>
                <w:i/>
                <w:iCs/>
              </w:rPr>
              <w:t>jauns.lv</w:t>
            </w:r>
            <w:r w:rsidRPr="00EA5EAF">
              <w:t xml:space="preserve">, </w:t>
            </w:r>
            <w:r w:rsidRPr="00EA5EAF">
              <w:rPr>
                <w:i/>
                <w:iCs/>
              </w:rPr>
              <w:t>lsm.lv</w:t>
            </w:r>
            <w:r w:rsidRPr="00EA5EAF">
              <w:t xml:space="preserve">, </w:t>
            </w:r>
            <w:r w:rsidRPr="00EA5EAF">
              <w:rPr>
                <w:i/>
                <w:iCs/>
              </w:rPr>
              <w:t>la.lv</w:t>
            </w:r>
            <w:r w:rsidRPr="00EA5EAF">
              <w:t xml:space="preserve"> u.c., kā arī multifunkcionālais portāls </w:t>
            </w:r>
            <w:r w:rsidRPr="00EA5EAF">
              <w:rPr>
                <w:i/>
                <w:iCs/>
              </w:rPr>
              <w:t>inbox.lv</w:t>
            </w:r>
            <w:r w:rsidRPr="00EA5EAF">
              <w:t>.</w:t>
            </w:r>
          </w:p>
          <w:p w14:paraId="121087DE" w14:textId="77777777" w:rsidR="00206792" w:rsidRPr="00EA5EAF" w:rsidRDefault="00206792" w:rsidP="00206792"/>
          <w:p w14:paraId="1F3907FF" w14:textId="77777777" w:rsidR="00206792" w:rsidRPr="00EA5EAF" w:rsidRDefault="00206792" w:rsidP="00206792">
            <w:r w:rsidRPr="00EA5EAF">
              <w:t xml:space="preserve">Kopumā apmeklētākās interneta vietnes Latvijā ar domēnu “.lv” gan no datoriem, gan mobilajām ierīcēm ir </w:t>
            </w:r>
            <w:r w:rsidRPr="00EA5EAF">
              <w:rPr>
                <w:i/>
                <w:iCs/>
              </w:rPr>
              <w:t>delfi.lv</w:t>
            </w:r>
            <w:r w:rsidRPr="00EA5EAF">
              <w:t xml:space="preserve">, </w:t>
            </w:r>
            <w:r w:rsidRPr="00EA5EAF">
              <w:rPr>
                <w:i/>
                <w:iCs/>
              </w:rPr>
              <w:t>inbox.lv</w:t>
            </w:r>
            <w:r w:rsidRPr="00EA5EAF">
              <w:t xml:space="preserve">, </w:t>
            </w:r>
            <w:r w:rsidRPr="00EA5EAF">
              <w:rPr>
                <w:i/>
                <w:iCs/>
              </w:rPr>
              <w:t>tvnet.lv</w:t>
            </w:r>
            <w:r w:rsidRPr="00EA5EAF">
              <w:t xml:space="preserve">, </w:t>
            </w:r>
            <w:r w:rsidRPr="00EA5EAF">
              <w:rPr>
                <w:i/>
                <w:iCs/>
              </w:rPr>
              <w:t>jauns.lv</w:t>
            </w:r>
            <w:r w:rsidRPr="00EA5EAF">
              <w:t xml:space="preserve">, </w:t>
            </w:r>
            <w:r w:rsidRPr="00EA5EAF">
              <w:rPr>
                <w:i/>
                <w:iCs/>
              </w:rPr>
              <w:t>lsm.lv</w:t>
            </w:r>
            <w:r w:rsidRPr="00EA5EAF">
              <w:t xml:space="preserve">. To lietotāju skaits Latvijā  gan no datoriem, gan mobilajām ierīcēm ir virs 500 000, bet nepārsniedz 1 miljonu, turklāt </w:t>
            </w:r>
            <w:r w:rsidRPr="00EA5EAF">
              <w:lastRenderedPageBreak/>
              <w:t xml:space="preserve">(atbilstoši </w:t>
            </w:r>
            <w:r w:rsidRPr="00EA5EAF">
              <w:rPr>
                <w:i/>
                <w:iCs/>
              </w:rPr>
              <w:t>sitechecker.pro</w:t>
            </w:r>
            <w:r w:rsidRPr="00EA5EAF">
              <w:t xml:space="preserve"> datiem) ap 90% no to globālā trafika (apmeklējumu skaita) ir no Latvijas. </w:t>
            </w:r>
          </w:p>
          <w:p w14:paraId="69F48BE3" w14:textId="77777777" w:rsidR="00206792" w:rsidRPr="00EA5EAF" w:rsidRDefault="00206792" w:rsidP="00206792"/>
          <w:p w14:paraId="1E399D22" w14:textId="2C3B94F5" w:rsidR="004E3E64" w:rsidRDefault="004E3E64" w:rsidP="00206792">
            <w:pPr>
              <w:rPr>
                <w:i/>
                <w:iCs/>
              </w:rPr>
            </w:pPr>
            <w:r>
              <w:rPr>
                <w:i/>
                <w:iCs/>
              </w:rPr>
              <w:t>Domēna vārdu</w:t>
            </w:r>
            <w:r w:rsidR="007C3712">
              <w:rPr>
                <w:i/>
                <w:iCs/>
              </w:rPr>
              <w:t xml:space="preserve"> reģistra regulējums un</w:t>
            </w:r>
            <w:r>
              <w:rPr>
                <w:i/>
                <w:iCs/>
              </w:rPr>
              <w:t xml:space="preserve"> statistika</w:t>
            </w:r>
          </w:p>
          <w:p w14:paraId="0E13F493" w14:textId="2E9A7402" w:rsidR="004E3E64" w:rsidRDefault="004E3E64" w:rsidP="00206792"/>
          <w:p w14:paraId="76614AF0" w14:textId="47AC4959" w:rsidR="004E3E64" w:rsidRPr="00262DFE" w:rsidRDefault="004E3E64" w:rsidP="00206792">
            <w:r>
              <w:t>Atbilstoši Digitālo pakalpojumu tiesību akta 27.apsvērumam domēna vārda sistēmas pakalpojumu sniedzēji (domēna reģistri un reģistratūras) ietilpst starpniecības pakalpojumu sniedzēju tvērumā.</w:t>
            </w:r>
            <w:r w:rsidR="00725F9C">
              <w:t xml:space="preserve"> A</w:t>
            </w:r>
            <w:r w:rsidR="00725F9C" w:rsidRPr="00EA5EAF">
              <w:t>ugstākā līmeņa domēna “.lv” reģistra un elektroniskās numurēšanas sistēmas uzturētājs</w:t>
            </w:r>
            <w:r w:rsidR="00725F9C">
              <w:t xml:space="preserve"> ir regulēts Elektronisko sakaru likumā un </w:t>
            </w:r>
            <w:r w:rsidR="00725F9C" w:rsidRPr="00CB4F10">
              <w:t>Ministru kabineta 2014.gada 1.jūlij</w:t>
            </w:r>
            <w:r w:rsidR="00725F9C">
              <w:t>a</w:t>
            </w:r>
            <w:r w:rsidR="00725F9C" w:rsidRPr="00CB4F10">
              <w:t xml:space="preserve"> noteikum</w:t>
            </w:r>
            <w:r w:rsidR="00725F9C">
              <w:t>os</w:t>
            </w:r>
            <w:r w:rsidR="00725F9C" w:rsidRPr="00CB4F10">
              <w:t xml:space="preserve"> Nr.366 “Augstākā līmeņa domēna ".lv" reģistra un elektroniskās numurēšanas sistēmas uzturētājam izvirzāmās prasības un tā atzīšanas kārtība”</w:t>
            </w:r>
            <w:r w:rsidR="00725F9C">
              <w:t>.</w:t>
            </w:r>
            <w:r>
              <w:t xml:space="preserve"> </w:t>
            </w:r>
            <w:r w:rsidRPr="00EA5EAF">
              <w:t xml:space="preserve">Augstākā līmeņa domēna “.lv” un elektroniskās numurēšanas sistēmas uzturētājs ir Latvijas Universitātes Matemātikas un informātikas institūta Tīkla risinājumu daļa (NIC). </w:t>
            </w:r>
            <w:r w:rsidRPr="00544A7D">
              <w:t>Augstākā līmeņa domēna “.lv” reģistram ir ap 160 reģistratūru, no kurām ap 60 ir Latvijā reģistrēti uzņēmumi.</w:t>
            </w:r>
            <w:r w:rsidRPr="00544A7D" w:rsidDel="00544A7D">
              <w:t xml:space="preserve"> </w:t>
            </w:r>
            <w:r>
              <w:t>Pēc NIC statistikas, kopējais reģistrēto augstākā līmeņa “.lv” domēna vārdu skaits pārsniedz 129 000.</w:t>
            </w:r>
            <w:r w:rsidR="0059236B">
              <w:t xml:space="preserve"> </w:t>
            </w:r>
            <w:r w:rsidR="0059236B" w:rsidRPr="00035A95">
              <w:t xml:space="preserve">Latvijas iedzīvotāji un uzņēmēji ir reģistrējuši 78% no visiem </w:t>
            </w:r>
            <w:r w:rsidR="0059236B" w:rsidRPr="00EA5EAF">
              <w:t xml:space="preserve">“.lv” </w:t>
            </w:r>
            <w:r w:rsidR="0059236B" w:rsidRPr="00035A95">
              <w:t xml:space="preserve">domēna vārdiem, </w:t>
            </w:r>
            <w:r w:rsidR="0059236B">
              <w:t>savukārt gandrīz</w:t>
            </w:r>
            <w:r w:rsidR="0059236B" w:rsidRPr="00035A95">
              <w:t xml:space="preserve"> 29 000 </w:t>
            </w:r>
            <w:r w:rsidR="0059236B" w:rsidRPr="00EA5EAF">
              <w:t xml:space="preserve">“.lv” </w:t>
            </w:r>
            <w:r w:rsidR="0059236B" w:rsidRPr="00035A95">
              <w:t>domēna vārdu, ir reģistrējuši ārzemēs reģistrēti uzņēmumi un dzīvojošas personas</w:t>
            </w:r>
            <w:r w:rsidR="0059236B">
              <w:t>, galvenokārt, no Vācijas, Lietuvas un ASV</w:t>
            </w:r>
            <w:r w:rsidR="0059236B" w:rsidRPr="00035A95">
              <w:t>.</w:t>
            </w:r>
            <w:r>
              <w:rPr>
                <w:rStyle w:val="FootnoteReference"/>
              </w:rPr>
              <w:footnoteReference w:id="4"/>
            </w:r>
            <w:r>
              <w:t xml:space="preserve">  </w:t>
            </w:r>
          </w:p>
          <w:p w14:paraId="005727BD" w14:textId="77777777" w:rsidR="004E3E64" w:rsidRDefault="004E3E64" w:rsidP="00206792">
            <w:pPr>
              <w:rPr>
                <w:i/>
                <w:iCs/>
              </w:rPr>
            </w:pPr>
          </w:p>
          <w:p w14:paraId="65A783E4" w14:textId="234DF25A" w:rsidR="00206792" w:rsidRPr="00EA5EAF" w:rsidRDefault="00206792" w:rsidP="00206792">
            <w:pPr>
              <w:rPr>
                <w:i/>
                <w:iCs/>
              </w:rPr>
            </w:pPr>
            <w:r w:rsidRPr="00EA5EAF">
              <w:rPr>
                <w:i/>
                <w:iCs/>
              </w:rPr>
              <w:t>Interneta lietošana un mērķi</w:t>
            </w:r>
          </w:p>
          <w:p w14:paraId="667BA867" w14:textId="77777777" w:rsidR="00206792" w:rsidRPr="00EA5EAF" w:rsidRDefault="00206792" w:rsidP="00206792"/>
          <w:p w14:paraId="30F86ACF" w14:textId="565F24C1" w:rsidR="00206792" w:rsidRPr="00EA5EAF" w:rsidRDefault="00206792" w:rsidP="00206792">
            <w:r w:rsidRPr="00EA5EAF">
              <w:t>Pēc Centrālās statistikas pārvaldes</w:t>
            </w:r>
            <w:r w:rsidR="00560680">
              <w:t xml:space="preserve"> (turpmāk – CSP)</w:t>
            </w:r>
            <w:r w:rsidRPr="00EA5EAF">
              <w:t xml:space="preserve"> datiem, 2020.gadā 86.9% iedzīvotāju (no kopējā iedzīvotāju skaita vecumā 17-74) regulāri (vismaz reizi nedēļā) lieto internetu. Latvijas interneta lietotāji internetu visbiežāk izmanto e-pastam (85.4%) un internetbankas lietošanai (85.9%). Citi interneta izmantošana mērķi ir ziņu sūtīšana </w:t>
            </w:r>
            <w:proofErr w:type="spellStart"/>
            <w:r w:rsidRPr="00EA5EAF">
              <w:t>ziņapmaiņas</w:t>
            </w:r>
            <w:proofErr w:type="spellEnd"/>
            <w:r w:rsidRPr="00EA5EAF">
              <w:t xml:space="preserve"> lietotnēs (</w:t>
            </w:r>
            <w:proofErr w:type="spellStart"/>
            <w:r w:rsidRPr="00EA5EAF">
              <w:rPr>
                <w:i/>
                <w:iCs/>
              </w:rPr>
              <w:t>instant</w:t>
            </w:r>
            <w:proofErr w:type="spellEnd"/>
            <w:r w:rsidRPr="00EA5EAF">
              <w:rPr>
                <w:i/>
                <w:iCs/>
              </w:rPr>
              <w:t xml:space="preserve"> </w:t>
            </w:r>
            <w:proofErr w:type="spellStart"/>
            <w:r w:rsidRPr="00EA5EAF">
              <w:rPr>
                <w:i/>
                <w:iCs/>
              </w:rPr>
              <w:t>messaging</w:t>
            </w:r>
            <w:proofErr w:type="spellEnd"/>
            <w:r w:rsidRPr="00EA5EAF">
              <w:t xml:space="preserve">) (78.2%), iesaistīšanās sociālajos tīklos (75.5%), informācijas meklēšana par precēm un pakalpojumiem (79.7%), ziņu un žurnālu lasīšana tiešsaistē vai to lejuplādēšana (81.7%) un video skatīšanās koplietošanas vietnēs (69.8%). Preču vai pakalpojumu pārdošana tiešsaistē internetā, piem., </w:t>
            </w:r>
            <w:proofErr w:type="spellStart"/>
            <w:r w:rsidRPr="00EA5EAF">
              <w:rPr>
                <w:i/>
                <w:iCs/>
              </w:rPr>
              <w:t>eBay</w:t>
            </w:r>
            <w:proofErr w:type="spellEnd"/>
            <w:r w:rsidRPr="00EA5EAF">
              <w:t xml:space="preserve"> izsolēs, veic 13.7% interneta lietotāju, savukārt 38.9% dalās ar pašizveidotu saturu (piemēram, video, fotogrāfiju, mūzikas, teksta u.c.) vai publicē to tīmekļa vietnēs vai izmantojot lietotnes.</w:t>
            </w:r>
          </w:p>
          <w:p w14:paraId="4526568C" w14:textId="77777777" w:rsidR="00206792" w:rsidRPr="00EA5EAF" w:rsidRDefault="00206792" w:rsidP="00206792"/>
          <w:p w14:paraId="6AD32068" w14:textId="77777777" w:rsidR="00206792" w:rsidRPr="00EA5EAF" w:rsidRDefault="00206792" w:rsidP="00206792">
            <w:pPr>
              <w:rPr>
                <w:i/>
                <w:iCs/>
              </w:rPr>
            </w:pPr>
            <w:r w:rsidRPr="00EA5EAF">
              <w:rPr>
                <w:i/>
                <w:iCs/>
              </w:rPr>
              <w:t>Interneta lietošana uzņēmumos</w:t>
            </w:r>
          </w:p>
          <w:p w14:paraId="408F3708" w14:textId="77777777" w:rsidR="00206792" w:rsidRPr="00EA5EAF" w:rsidRDefault="00206792" w:rsidP="00206792">
            <w:pPr>
              <w:rPr>
                <w:i/>
                <w:iCs/>
              </w:rPr>
            </w:pPr>
          </w:p>
          <w:p w14:paraId="513F147B" w14:textId="35503C8B" w:rsidR="00206792" w:rsidRPr="00EA5EAF" w:rsidRDefault="00560680" w:rsidP="00206792">
            <w:r>
              <w:t xml:space="preserve">Pēc CSP datiem, </w:t>
            </w:r>
            <w:r w:rsidR="00206792" w:rsidRPr="00EA5EAF">
              <w:t>2019.gadā Latvijā bija 182 208 ekonomiski aktīvo uzņēmumu.</w:t>
            </w:r>
            <w:r w:rsidR="00206792" w:rsidRPr="00EA5EAF">
              <w:rPr>
                <w:rStyle w:val="FootnoteReference"/>
              </w:rPr>
              <w:footnoteReference w:id="5"/>
            </w:r>
            <w:r w:rsidR="00206792" w:rsidRPr="00EA5EAF">
              <w:t xml:space="preserve"> Pēc 2020. gada sākuma datiem, Latvijā internetu lietoja 99.9% uzņēmumu, un 62.6% (neskaitot mikro uzņēmumus) no tiem bija sava tīmekļa vietne</w:t>
            </w:r>
            <w:r w:rsidR="00206792">
              <w:t xml:space="preserve"> (mājaslapa).</w:t>
            </w:r>
            <w:r w:rsidR="00206792" w:rsidRPr="00EA5EAF">
              <w:t xml:space="preserve"> </w:t>
            </w:r>
            <w:r w:rsidR="00206792">
              <w:t>T</w:t>
            </w:r>
            <w:r w:rsidR="00206792" w:rsidRPr="00EA5EAF">
              <w:t>ai skaitā sava mājaslapa</w:t>
            </w:r>
            <w:r w:rsidR="00206792">
              <w:t xml:space="preserve"> bija</w:t>
            </w:r>
            <w:r w:rsidR="00206792" w:rsidRPr="00EA5EAF">
              <w:t xml:space="preserve"> 94.1% lielo uzņēmumu, 81% vidējo un 58.4% mazo. Mājaslapas funkcija pamatā ir iepazīšanās ar preču vai pakalpojumu aprakstiem un cenām (61%), saites vai atsauces nodrošināšana uz uzņēmuma profiliem sociālajos tīklos (35.9%), </w:t>
            </w:r>
            <w:r w:rsidR="00206792" w:rsidRPr="00262DFE">
              <w:rPr>
                <w:u w:val="single"/>
              </w:rPr>
              <w:t>kā arī preču pasūtīšanas vai rezervācijas iespējas piedāvāšana tiešsaistē (11.8%)</w:t>
            </w:r>
            <w:r w:rsidR="00D371AC">
              <w:rPr>
                <w:u w:val="single"/>
              </w:rPr>
              <w:t>, kas ir salīdzinoši zems rādītājs ES ietvaros</w:t>
            </w:r>
            <w:r w:rsidR="00206792" w:rsidRPr="00262DFE">
              <w:rPr>
                <w:u w:val="single"/>
              </w:rPr>
              <w:t>.</w:t>
            </w:r>
          </w:p>
          <w:p w14:paraId="664CF640" w14:textId="77777777" w:rsidR="00206792" w:rsidRPr="00EA5EAF" w:rsidRDefault="00206792" w:rsidP="00206792"/>
          <w:p w14:paraId="318FDCE1" w14:textId="05F68A0C" w:rsidR="00206792" w:rsidRPr="00EA5EAF" w:rsidRDefault="00206792" w:rsidP="00206792">
            <w:pPr>
              <w:pStyle w:val="ListParagraph"/>
              <w:spacing w:after="0"/>
              <w:ind w:left="0"/>
              <w:jc w:val="both"/>
              <w:rPr>
                <w:rFonts w:ascii="Times New Roman" w:hAnsi="Times New Roman"/>
                <w:sz w:val="24"/>
                <w:szCs w:val="24"/>
              </w:rPr>
            </w:pPr>
            <w:r w:rsidRPr="00EA5EAF">
              <w:rPr>
                <w:rFonts w:ascii="Times New Roman" w:hAnsi="Times New Roman"/>
                <w:sz w:val="24"/>
                <w:szCs w:val="24"/>
              </w:rPr>
              <w:t>Pēc</w:t>
            </w:r>
            <w:r w:rsidR="00560680">
              <w:rPr>
                <w:rFonts w:ascii="Times New Roman" w:hAnsi="Times New Roman"/>
                <w:sz w:val="24"/>
                <w:szCs w:val="24"/>
              </w:rPr>
              <w:t xml:space="preserve"> CSP</w:t>
            </w:r>
            <w:r w:rsidRPr="00EA5EAF">
              <w:rPr>
                <w:rFonts w:ascii="Times New Roman" w:hAnsi="Times New Roman"/>
                <w:sz w:val="24"/>
                <w:szCs w:val="24"/>
              </w:rPr>
              <w:t xml:space="preserve"> 2019.gada datiem, 39.7% uzņēmumu (neskaitot mikro uzņēmumus) savā darbībā izmanto sociālos medijus. Sociālos medijus izmanto 37.3% mazo uzņēmumu, 30.4% vidējo </w:t>
            </w:r>
            <w:r w:rsidRPr="00EA5EAF">
              <w:rPr>
                <w:rFonts w:ascii="Times New Roman" w:hAnsi="Times New Roman"/>
                <w:sz w:val="24"/>
                <w:szCs w:val="24"/>
              </w:rPr>
              <w:lastRenderedPageBreak/>
              <w:t>uzņēmumu un 43.2% lielo uzņēmumu. Sociālos medijus izmanto šādiem mērķiem: popularizēt uzņēmuma tēlu vai veicināt produktu noietu (92.6%), uzzināt klientu viedokļus, atsauksmes un jautājumus un sniegt uz tiem atbildes (64.5%), iesaistīt klientus preču vai pakalpojumu attīstīšanā un pilnveidošanā (39.5%), sadarboties ar biznesa partneriem vai citām organizācijām, piemēram, valsts iestādēm vai nevalstiskajām organizācijām (36.1%).</w:t>
            </w:r>
          </w:p>
          <w:p w14:paraId="77195F3A" w14:textId="77777777" w:rsidR="00206792" w:rsidRPr="00EA5EAF" w:rsidRDefault="00206792" w:rsidP="00206792">
            <w:pPr>
              <w:pStyle w:val="ListParagraph"/>
              <w:spacing w:after="0"/>
              <w:ind w:left="0"/>
              <w:jc w:val="both"/>
              <w:rPr>
                <w:rFonts w:ascii="Times New Roman" w:hAnsi="Times New Roman"/>
                <w:sz w:val="24"/>
                <w:szCs w:val="24"/>
              </w:rPr>
            </w:pPr>
          </w:p>
          <w:p w14:paraId="23673CD1" w14:textId="02A4F66F" w:rsidR="00206792" w:rsidRPr="00EA5EAF" w:rsidRDefault="00206792" w:rsidP="00206792">
            <w:pPr>
              <w:pStyle w:val="ListParagraph"/>
              <w:spacing w:after="0"/>
              <w:ind w:left="0"/>
              <w:jc w:val="both"/>
              <w:rPr>
                <w:rFonts w:ascii="Times New Roman" w:hAnsi="Times New Roman"/>
                <w:sz w:val="24"/>
                <w:szCs w:val="24"/>
              </w:rPr>
            </w:pPr>
            <w:r w:rsidRPr="00EA5EAF">
              <w:rPr>
                <w:rFonts w:ascii="Times New Roman" w:hAnsi="Times New Roman"/>
                <w:sz w:val="24"/>
                <w:szCs w:val="24"/>
              </w:rPr>
              <w:t>Pēc</w:t>
            </w:r>
            <w:r w:rsidR="00560680">
              <w:rPr>
                <w:rFonts w:ascii="Times New Roman" w:hAnsi="Times New Roman"/>
                <w:sz w:val="24"/>
                <w:szCs w:val="24"/>
              </w:rPr>
              <w:t xml:space="preserve"> </w:t>
            </w:r>
            <w:r w:rsidR="00560680" w:rsidRPr="00560680">
              <w:rPr>
                <w:rFonts w:ascii="Times New Roman" w:hAnsi="Times New Roman"/>
                <w:sz w:val="24"/>
                <w:szCs w:val="24"/>
              </w:rPr>
              <w:t>CSP</w:t>
            </w:r>
            <w:r w:rsidRPr="00EA5EAF">
              <w:rPr>
                <w:rFonts w:ascii="Times New Roman" w:hAnsi="Times New Roman"/>
                <w:sz w:val="24"/>
                <w:szCs w:val="24"/>
              </w:rPr>
              <w:t xml:space="preserve"> 2019.gada datiem, 12.2% uzņēmumu izmanto IT risinājumus informācijas ievākšanai un apstrādei par klientiem, lai to analizētu tirgus mērķu vajadzībām, savukārt 12.4% uzņēmumu izmanto IT risinājumus, lai iegūtu, uzglabātu un padarītu šo informāciju pieejamu citu uzņēmuma struktūru vajadzībām.</w:t>
            </w:r>
          </w:p>
          <w:p w14:paraId="4A94E46F" w14:textId="77777777" w:rsidR="00206792" w:rsidRPr="00EA5EAF" w:rsidRDefault="00206792" w:rsidP="00206792">
            <w:pPr>
              <w:pStyle w:val="ListParagraph"/>
              <w:spacing w:after="0"/>
              <w:ind w:left="0"/>
              <w:jc w:val="both"/>
              <w:rPr>
                <w:rFonts w:ascii="Times New Roman" w:hAnsi="Times New Roman"/>
                <w:sz w:val="24"/>
                <w:szCs w:val="24"/>
              </w:rPr>
            </w:pPr>
          </w:p>
          <w:p w14:paraId="4D0C4D3E" w14:textId="66C327BF" w:rsidR="00206792" w:rsidRPr="00EA5EAF" w:rsidRDefault="00206792" w:rsidP="00206792">
            <w:pPr>
              <w:pStyle w:val="ListParagraph"/>
              <w:spacing w:after="0"/>
              <w:ind w:left="0"/>
              <w:jc w:val="both"/>
              <w:rPr>
                <w:rFonts w:ascii="Times New Roman" w:hAnsi="Times New Roman"/>
                <w:sz w:val="24"/>
                <w:szCs w:val="24"/>
              </w:rPr>
            </w:pPr>
            <w:r w:rsidRPr="00EA5EAF">
              <w:rPr>
                <w:rFonts w:ascii="Times New Roman" w:hAnsi="Times New Roman"/>
                <w:sz w:val="24"/>
                <w:szCs w:val="24"/>
              </w:rPr>
              <w:t>Pēc</w:t>
            </w:r>
            <w:r w:rsidR="00560680">
              <w:rPr>
                <w:rFonts w:ascii="Times New Roman" w:hAnsi="Times New Roman"/>
                <w:sz w:val="24"/>
                <w:szCs w:val="24"/>
              </w:rPr>
              <w:t xml:space="preserve"> </w:t>
            </w:r>
            <w:r w:rsidR="00560680" w:rsidRPr="00560680">
              <w:rPr>
                <w:rFonts w:ascii="Times New Roman" w:hAnsi="Times New Roman"/>
                <w:sz w:val="24"/>
                <w:szCs w:val="24"/>
              </w:rPr>
              <w:t>CSP</w:t>
            </w:r>
            <w:r w:rsidRPr="00EA5EAF">
              <w:rPr>
                <w:rFonts w:ascii="Times New Roman" w:hAnsi="Times New Roman"/>
                <w:sz w:val="24"/>
                <w:szCs w:val="24"/>
              </w:rPr>
              <w:t xml:space="preserve"> 2018.gada datiem, 26% uzņēmumu maksā par reklāmu internetā (neskaitot mikro uzņēmumus). Par reklāmu internetā maksā 25% mazo uzņēmumu, 30.4% vidējo uzņēmumu un 43.2% lielo uzņēmumu.</w:t>
            </w:r>
          </w:p>
          <w:p w14:paraId="6BFC11F9" w14:textId="77777777" w:rsidR="00206792" w:rsidRPr="00EA5EAF" w:rsidRDefault="00206792" w:rsidP="00206792">
            <w:pPr>
              <w:pStyle w:val="ListParagraph"/>
              <w:spacing w:after="0"/>
              <w:ind w:left="0"/>
              <w:jc w:val="both"/>
              <w:rPr>
                <w:rFonts w:ascii="Times New Roman" w:hAnsi="Times New Roman"/>
                <w:sz w:val="24"/>
                <w:szCs w:val="24"/>
              </w:rPr>
            </w:pPr>
          </w:p>
          <w:p w14:paraId="404A5E1D" w14:textId="77777777" w:rsidR="00206792" w:rsidRPr="00EA5EAF" w:rsidRDefault="00206792" w:rsidP="00206792">
            <w:pPr>
              <w:pStyle w:val="ListParagraph"/>
              <w:spacing w:after="0"/>
              <w:ind w:left="0"/>
              <w:jc w:val="both"/>
              <w:rPr>
                <w:rFonts w:ascii="Times New Roman" w:hAnsi="Times New Roman"/>
                <w:i/>
                <w:iCs/>
                <w:sz w:val="24"/>
                <w:szCs w:val="24"/>
              </w:rPr>
            </w:pPr>
            <w:r w:rsidRPr="00EA5EAF">
              <w:rPr>
                <w:rFonts w:ascii="Times New Roman" w:hAnsi="Times New Roman"/>
                <w:i/>
                <w:iCs/>
                <w:sz w:val="24"/>
                <w:szCs w:val="24"/>
              </w:rPr>
              <w:t>IKT sektors ekonomikā</w:t>
            </w:r>
          </w:p>
          <w:p w14:paraId="000964AB" w14:textId="77777777" w:rsidR="00206792" w:rsidRPr="00EA5EAF" w:rsidRDefault="00206792" w:rsidP="00206792">
            <w:pPr>
              <w:pStyle w:val="ListParagraph"/>
              <w:spacing w:after="0"/>
              <w:ind w:left="0"/>
              <w:jc w:val="both"/>
              <w:rPr>
                <w:rFonts w:ascii="Times New Roman" w:hAnsi="Times New Roman"/>
                <w:i/>
                <w:iCs/>
                <w:sz w:val="24"/>
                <w:szCs w:val="24"/>
              </w:rPr>
            </w:pPr>
          </w:p>
          <w:p w14:paraId="03679757" w14:textId="4D9BB16B" w:rsidR="00206792" w:rsidRPr="00EA5EAF" w:rsidRDefault="00206792" w:rsidP="00206792">
            <w:pPr>
              <w:pStyle w:val="ListParagraph"/>
              <w:spacing w:after="0"/>
              <w:ind w:left="0"/>
              <w:jc w:val="both"/>
              <w:rPr>
                <w:rFonts w:ascii="Times New Roman" w:hAnsi="Times New Roman"/>
                <w:sz w:val="24"/>
                <w:szCs w:val="24"/>
              </w:rPr>
            </w:pPr>
            <w:r w:rsidRPr="00EA5EAF">
              <w:rPr>
                <w:rFonts w:ascii="Times New Roman" w:hAnsi="Times New Roman"/>
                <w:sz w:val="24"/>
                <w:szCs w:val="24"/>
              </w:rPr>
              <w:t>Pēc</w:t>
            </w:r>
            <w:r w:rsidR="00560680">
              <w:rPr>
                <w:rFonts w:ascii="Times New Roman" w:hAnsi="Times New Roman"/>
                <w:sz w:val="24"/>
                <w:szCs w:val="24"/>
              </w:rPr>
              <w:t xml:space="preserve"> </w:t>
            </w:r>
            <w:r w:rsidR="00560680" w:rsidRPr="00560680">
              <w:rPr>
                <w:rFonts w:ascii="Times New Roman" w:hAnsi="Times New Roman"/>
                <w:sz w:val="24"/>
                <w:szCs w:val="24"/>
              </w:rPr>
              <w:t>CSP</w:t>
            </w:r>
            <w:r w:rsidRPr="00EA5EAF">
              <w:rPr>
                <w:rFonts w:ascii="Times New Roman" w:hAnsi="Times New Roman"/>
                <w:sz w:val="24"/>
                <w:szCs w:val="24"/>
              </w:rPr>
              <w:t xml:space="preserve"> 2019.gadiem informācijas un komunikācijas tehnoloģiju jomā </w:t>
            </w:r>
            <w:r w:rsidR="00B81DB8">
              <w:rPr>
                <w:rFonts w:ascii="Times New Roman" w:hAnsi="Times New Roman"/>
                <w:sz w:val="24"/>
                <w:szCs w:val="24"/>
              </w:rPr>
              <w:t xml:space="preserve">LV </w:t>
            </w:r>
            <w:r w:rsidRPr="00EA5EAF">
              <w:rPr>
                <w:rFonts w:ascii="Times New Roman" w:hAnsi="Times New Roman"/>
                <w:sz w:val="24"/>
                <w:szCs w:val="24"/>
              </w:rPr>
              <w:t>darbojās 6996 uzņēmumu, pēc darbinieku skaita: mikro – 6607 uzņēmumi, mazie – 308 uzņēmumi, vidējie un lielie – 81 uzņēmumi. Kopējais IKT sektora uzņēmumu apgrozījums 2019.gadā bija 4 miljardi (4097 miljoni) EUR. No tā mikro uzņēmumu kopējais apgrozījums 911 miljoni EUR, mazo – 876 miljoni EUR, vidējo un lielo – 2,3 miljardi (2310 miljoni) EUR.</w:t>
            </w:r>
          </w:p>
          <w:p w14:paraId="3825A652" w14:textId="77777777" w:rsidR="00206792" w:rsidRPr="00EA5EAF" w:rsidRDefault="00206792" w:rsidP="00206792">
            <w:pPr>
              <w:pStyle w:val="ListParagraph"/>
              <w:spacing w:after="0"/>
              <w:ind w:left="0"/>
              <w:jc w:val="both"/>
              <w:rPr>
                <w:rFonts w:ascii="Times New Roman" w:hAnsi="Times New Roman"/>
                <w:sz w:val="24"/>
                <w:szCs w:val="24"/>
              </w:rPr>
            </w:pPr>
          </w:p>
          <w:p w14:paraId="176A6463" w14:textId="77777777" w:rsidR="00206792" w:rsidRPr="00EA5EAF" w:rsidRDefault="00206792" w:rsidP="00206792">
            <w:r w:rsidRPr="00EA5EAF">
              <w:t>No informācijas un komunikācijas tehnoloģiju uzņēmumiem ar datu apstrādi, uzturēšanu un ar to saistītām darbībām, kā arī interneta portālu darbību nodarbojās 1265 uzņēmumi, pēc darbinieku skaita: mikro – 1200 uzņēmumi, mazie – 47 uzņēmumi, vidējie un lielie – 18 uzņēmumi. Kopējais šo uzņēmumu apgrozījums 2019.gadā bija 353 miljoni EUR. No tā mikro uzņēmumu kopējais apgrozījums 94 miljoni EUR, mazo – 76 miljoni EUR, vidējo un lielo – 182 miljoni EUR.</w:t>
            </w:r>
          </w:p>
          <w:p w14:paraId="6799EDFF" w14:textId="77777777" w:rsidR="00206792" w:rsidRPr="00EA5EAF" w:rsidRDefault="00206792" w:rsidP="00206792"/>
          <w:p w14:paraId="1858F8A7" w14:textId="77777777" w:rsidR="00466AF0" w:rsidRDefault="00206792" w:rsidP="00206792">
            <w:r w:rsidRPr="00EA5EAF">
              <w:t>Telekomunikāciju jomā darbojās 501 uzņēmums, pēc darbinieku skaita: mikro – 465, mazie – 26, vidējie un lielie – 10. Kopējais šo uzņēmumu apgrozījums 2019.gadā bija 996 miljoni EUR. No tā mikro uzņēmumu kopējais apgrozījums 174 miljoni EUR, mazo – 65 miljoni EUR, vidējo un lielo – 757 miljoni EUR.</w:t>
            </w:r>
          </w:p>
          <w:p w14:paraId="174C4D25" w14:textId="56CD2D8A" w:rsidR="00206792" w:rsidRPr="00EA5EAF" w:rsidRDefault="00206792" w:rsidP="00206792"/>
          <w:p w14:paraId="3A33139F" w14:textId="77777777" w:rsidR="00206792" w:rsidRDefault="00206792" w:rsidP="00206792">
            <w:r w:rsidRPr="00EA5EAF">
              <w:t>Pēc Sabiedrisko pakalpojumu regulēšanas komisijas datiem, uz 2021.gada februāri Latvijā ir reģistrēti 240 elektronisko sakaru komersanti, savukārt interneta piekļuves pakalpojumus nodrošina ap 160 elektronisko sakaru komersantiem.</w:t>
            </w:r>
          </w:p>
          <w:p w14:paraId="54847B80" w14:textId="77777777" w:rsidR="00206792" w:rsidRDefault="00206792" w:rsidP="00206792"/>
          <w:p w14:paraId="72ED7ED4" w14:textId="77777777" w:rsidR="00206792" w:rsidRPr="00EA5EAF" w:rsidRDefault="00206792" w:rsidP="00206792">
            <w:pPr>
              <w:rPr>
                <w:i/>
                <w:iCs/>
              </w:rPr>
            </w:pPr>
            <w:r w:rsidRPr="00EA5EAF">
              <w:rPr>
                <w:i/>
                <w:iCs/>
              </w:rPr>
              <w:t>E-komercija</w:t>
            </w:r>
          </w:p>
          <w:p w14:paraId="1C27818E" w14:textId="77777777" w:rsidR="00206792" w:rsidRPr="00EA5EAF" w:rsidRDefault="00206792" w:rsidP="00206792"/>
          <w:p w14:paraId="32A1E5DA" w14:textId="2187F5A9" w:rsidR="00206792" w:rsidRPr="00EA5EAF" w:rsidRDefault="00206792" w:rsidP="00206792">
            <w:r w:rsidRPr="00EA5EAF">
              <w:t>Kopējā e-komercijas statistika norāda, ka tās apjomi un intensitāte strauji Latvijā pieaug. Pēc</w:t>
            </w:r>
            <w:r w:rsidR="00560680">
              <w:t xml:space="preserve"> </w:t>
            </w:r>
            <w:r w:rsidR="00560680" w:rsidRPr="00560680">
              <w:t>CSP</w:t>
            </w:r>
            <w:r w:rsidRPr="00EA5EAF">
              <w:t xml:space="preserve"> 2020.gada datiem, 65.9% Latvijas iedzīvotāju (no kopējā iedzīvotāju skaita vecumā 17-74) ir vismaz vienreiz ir veikuši pirkumus internetā. Pēdējo 12 mēnešu laikā pirkumus ir veikuši 56.2% iedzīvotāju, kas ir par 10% punktiem vairāk nekā 2019.gadā. 2020.gadā iedzīvotāju, kas ir veikuši pirkumus internetā vairāk kā 10 reižu (no iedzīvotājiem, kas veica pirkumus internetā pēdējos 3 mēnešos) ir 9.4%, kas ir gandrīz divreiz vairāk nekā 2019.gadā.</w:t>
            </w:r>
          </w:p>
          <w:p w14:paraId="07FB97B1" w14:textId="77777777" w:rsidR="00206792" w:rsidRPr="00EA5EAF" w:rsidRDefault="00206792" w:rsidP="00206792"/>
          <w:p w14:paraId="59F71D51" w14:textId="6C876AEA" w:rsidR="00206792" w:rsidRPr="00EA5EAF" w:rsidRDefault="00206792" w:rsidP="00206792">
            <w:r w:rsidRPr="00EA5EAF">
              <w:t xml:space="preserve">Pēc </w:t>
            </w:r>
            <w:r w:rsidR="00560680" w:rsidRPr="00560680">
              <w:t xml:space="preserve">CSP </w:t>
            </w:r>
            <w:r w:rsidRPr="00EA5EAF">
              <w:t>2019.gada datiem, 41.9% iedzīvotāju (no iedzīvotājiem, kas veica pirkumus internetā pēdējos 12 mēnešos) kopējā iztērētā naudas summa pirkumiem internetā nepārsniedz 50 EUR.</w:t>
            </w:r>
          </w:p>
          <w:p w14:paraId="782C9938" w14:textId="77777777" w:rsidR="00206792" w:rsidRPr="00EA5EAF" w:rsidRDefault="00206792" w:rsidP="00206792"/>
          <w:p w14:paraId="61FEEFA7" w14:textId="6B783DA7" w:rsidR="00206792" w:rsidRPr="00EA5EAF" w:rsidRDefault="00206792" w:rsidP="00206792">
            <w:r w:rsidRPr="00EA5EAF">
              <w:t>Pēc</w:t>
            </w:r>
            <w:r w:rsidR="00560680">
              <w:t xml:space="preserve"> </w:t>
            </w:r>
            <w:r w:rsidR="00560680" w:rsidRPr="00560680">
              <w:t>CSP</w:t>
            </w:r>
            <w:r w:rsidRPr="00EA5EAF">
              <w:t xml:space="preserve"> 2019.gada datiem, internetā visbiežāk (iedzīvotāji, kas veica pirkumus internetā pēdējos 12 mēnešos) pērk šādas preces vai pakalpojumus: apģērbu vai sporta preces (47.9%), mājsaimniecības preces (40.6%), pasākumu biļetes (33.5%), elektroniku (31.6%), dažādus ceļojumu pakalpojumus (19.9%), pārtikas preces (18.7%) un brīvdienu naktsmītnes (17.5%).</w:t>
            </w:r>
          </w:p>
          <w:p w14:paraId="0C3CD2AE" w14:textId="77777777" w:rsidR="00206792" w:rsidRPr="00EA5EAF" w:rsidRDefault="00206792" w:rsidP="00206792"/>
          <w:p w14:paraId="146B1E1A" w14:textId="3D558FC9" w:rsidR="00206792" w:rsidRPr="00EA5EAF" w:rsidRDefault="00206792" w:rsidP="00206792">
            <w:r w:rsidRPr="00EA5EAF">
              <w:t xml:space="preserve">Pēc </w:t>
            </w:r>
            <w:r w:rsidR="00560680" w:rsidRPr="00560680">
              <w:t xml:space="preserve">CSP </w:t>
            </w:r>
            <w:r w:rsidRPr="00EA5EAF">
              <w:t>2019.gada datiem, visbiežākās problēmas ar kurām saskaras pērkot vai pasūtot preces vai pakalpojumus internetā (no iedzīvotājiem, kas veica pirkumus internetā pēdējos 12 mēnešos): piegāde notiek ilgāk, nekā norādīts (13%), piegādātas citas preces nekā pasūtītas vai piegādātas bojātas preces (6.2%), ārzemju tirgotājs nepārdod preces vai pakalpojumus Latvijā (4.1%). Ar grūtībām atrast informāciju par garantijām un citām juridiskām tiesībām ir saskārušies 2.5% iedzīvotāju, savukārt ar krāpšanu saistītiem gadījumiem (t.i., preces vispār nav saņemtas, kredītkartes datu ļaunprātīga izmantošana u.c.) ir saskārušies 2.4% iedzīvotāju.</w:t>
            </w:r>
          </w:p>
          <w:p w14:paraId="6C6E8A75" w14:textId="77777777" w:rsidR="00206792" w:rsidRPr="00EA5EAF" w:rsidRDefault="00206792" w:rsidP="00206792"/>
          <w:p w14:paraId="67C2A17D" w14:textId="1243C981" w:rsidR="00206792" w:rsidRPr="00EA5EAF" w:rsidRDefault="00206792" w:rsidP="00206792">
            <w:r w:rsidRPr="00EA5EAF">
              <w:t xml:space="preserve">Pēc </w:t>
            </w:r>
            <w:r w:rsidR="00560680" w:rsidRPr="00560680">
              <w:t xml:space="preserve">CSP </w:t>
            </w:r>
            <w:r w:rsidRPr="00EA5EAF">
              <w:t>2017.gada datiem, valstis</w:t>
            </w:r>
            <w:r w:rsidR="00B81DB8">
              <w:t>,</w:t>
            </w:r>
            <w:r w:rsidRPr="00EA5EAF">
              <w:t xml:space="preserve"> no </w:t>
            </w:r>
            <w:r w:rsidR="00B81DB8" w:rsidRPr="00EA5EAF">
              <w:t>kur</w:t>
            </w:r>
            <w:r w:rsidR="00B81DB8">
              <w:t xml:space="preserve">u tiešsaistes veikaliem </w:t>
            </w:r>
            <w:r w:rsidRPr="00EA5EAF">
              <w:t>iedzīvotāji visbiežāk iegādājušies preces vai pakalpojumus pēdējos 12 mēnešos: Latvija (72.4%), pārējās Eiropas Savienības valstis (45.3%), pārējās pasaules valstis (40.7%),</w:t>
            </w:r>
            <w:r w:rsidR="003A780C">
              <w:t xml:space="preserve"> tiešsaistes veikalu</w:t>
            </w:r>
            <w:r w:rsidRPr="00EA5EAF">
              <w:t xml:space="preserve"> izcelsmes valsts nav zināma (3.4%).</w:t>
            </w:r>
          </w:p>
          <w:p w14:paraId="6FEA556F" w14:textId="77777777" w:rsidR="00206792" w:rsidRPr="00EA5EAF" w:rsidRDefault="00206792" w:rsidP="00206792"/>
          <w:p w14:paraId="0BDC7033" w14:textId="52A9A44C" w:rsidR="00206792" w:rsidRPr="00EA5EAF" w:rsidRDefault="00206792" w:rsidP="00206792">
            <w:r w:rsidRPr="00EA5EAF">
              <w:t xml:space="preserve">Pēc </w:t>
            </w:r>
            <w:r w:rsidR="00560680" w:rsidRPr="00560680">
              <w:t xml:space="preserve">CSP </w:t>
            </w:r>
            <w:r w:rsidRPr="00EA5EAF">
              <w:t>2019.gada datiem, 15.5% uzņēmumu (neskaitot mikro uzņēmumus) ir pārdevuši preces vai pakalpojumus internetā vai citos datortīklos, tostarp, 40.5% lielo uzņēmumu, 20.8% vidējo uzņēmumu un 13.7% mazo uzņēmumu. 12.9% uzņēmumu ir pārdevuši preces vai pakalpojumus izmantojot interneta mājaslapu vai aplikācijas, savukārt 4.3% uzņēmumu to ir darījuši izmantojot EDI (elektroniskā datu apmaiņa starp organizācijām) ziņojumus. 11.4% uzņēmumu ir pārdevuši preces patērētājiem (B2C transakcijas), savukārt 9% uzņēmumu ir pārdevuši preces citiem uzņēmumiem (B2B) vai iestādēm (B2G).</w:t>
            </w:r>
          </w:p>
          <w:p w14:paraId="22C90528" w14:textId="77777777" w:rsidR="00206792" w:rsidRPr="00EA5EAF" w:rsidRDefault="00206792" w:rsidP="00206792"/>
          <w:p w14:paraId="14D7A4F4" w14:textId="77777777" w:rsidR="00206792" w:rsidRPr="00EA5EAF" w:rsidRDefault="00206792" w:rsidP="00206792">
            <w:pPr>
              <w:rPr>
                <w:i/>
                <w:iCs/>
              </w:rPr>
            </w:pPr>
            <w:r w:rsidRPr="00EA5EAF">
              <w:rPr>
                <w:i/>
                <w:iCs/>
              </w:rPr>
              <w:t>Mākoņdatošana</w:t>
            </w:r>
          </w:p>
          <w:p w14:paraId="2FDFDAD1" w14:textId="77777777" w:rsidR="00206792" w:rsidRPr="00EA5EAF" w:rsidRDefault="00206792" w:rsidP="00206792"/>
          <w:p w14:paraId="39DA43EA" w14:textId="4D960818" w:rsidR="00206792" w:rsidRPr="00EA5EAF" w:rsidRDefault="00206792" w:rsidP="00206792">
            <w:r w:rsidRPr="00EA5EAF">
              <w:t xml:space="preserve">Pēc </w:t>
            </w:r>
            <w:r w:rsidR="00560680" w:rsidRPr="00560680">
              <w:t xml:space="preserve">CSP </w:t>
            </w:r>
            <w:r w:rsidRPr="00EA5EAF">
              <w:t xml:space="preserve">2020.gada datiem, 34.2% iedzīvotāju lieto glabātuves vietas internetā (mākoņdatošanu). Mākoņdatošanas pakalpojumi ir pakalpojumi, kas </w:t>
            </w:r>
            <w:r w:rsidR="006F5EB4" w:rsidRPr="0050430E">
              <w:rPr>
                <w:color w:val="263238"/>
                <w:szCs w:val="24"/>
                <w:shd w:val="clear" w:color="auto" w:fill="FFFFFF"/>
              </w:rPr>
              <w:t>nodrošina piekļuvi koplietojamu un konfigurējamu datošanas resursu kopai pēc pieprasījuma (piemēram, tīkliem, serveriem, datu krātuvēm, lietojumprogrammām un</w:t>
            </w:r>
            <w:r w:rsidR="006F5EB4">
              <w:rPr>
                <w:color w:val="263238"/>
                <w:szCs w:val="24"/>
                <w:shd w:val="clear" w:color="auto" w:fill="FFFFFF"/>
              </w:rPr>
              <w:t xml:space="preserve"> citiem</w:t>
            </w:r>
            <w:r w:rsidR="006F5EB4" w:rsidRPr="0050430E">
              <w:rPr>
                <w:color w:val="263238"/>
                <w:szCs w:val="24"/>
                <w:shd w:val="clear" w:color="auto" w:fill="FFFFFF"/>
              </w:rPr>
              <w:t xml:space="preserve"> pakalpojumiem)</w:t>
            </w:r>
            <w:r w:rsidRPr="00EA5EAF">
              <w:t xml:space="preserve">. Internets nodrošina pieeju šīm glabātuvēm, kā arī sniedz iespēju koplietot tur esošos datus ar citiem cilvēkiem. Atsevišķu mākoņpakalpojumu veidos ir iespēja šos datus arī rediģēt. Piemēri šādiem mākoņpakalpojumiem ir </w:t>
            </w:r>
            <w:r w:rsidRPr="00EA5EAF">
              <w:rPr>
                <w:i/>
                <w:iCs/>
              </w:rPr>
              <w:t>Google</w:t>
            </w:r>
            <w:r w:rsidRPr="00EA5EAF">
              <w:t xml:space="preserve"> piedāvātais e-pasta pakalpojums </w:t>
            </w:r>
            <w:r w:rsidRPr="00EA5EAF">
              <w:rPr>
                <w:i/>
                <w:iCs/>
              </w:rPr>
              <w:t>gmail.com</w:t>
            </w:r>
            <w:r w:rsidRPr="00EA5EAF">
              <w:t xml:space="preserve"> un dokumentu rediģēšanas vietne </w:t>
            </w:r>
            <w:r w:rsidRPr="00EA5EAF">
              <w:rPr>
                <w:i/>
                <w:iCs/>
              </w:rPr>
              <w:t>docs.google.com</w:t>
            </w:r>
            <w:r w:rsidRPr="00EA5EAF">
              <w:t xml:space="preserve">, tāpat kā </w:t>
            </w:r>
            <w:proofErr w:type="spellStart"/>
            <w:r w:rsidRPr="00EA5EAF">
              <w:t>mākoņdatošanas</w:t>
            </w:r>
            <w:proofErr w:type="spellEnd"/>
            <w:r w:rsidRPr="00EA5EAF">
              <w:t xml:space="preserve"> piemērs ir </w:t>
            </w:r>
            <w:proofErr w:type="spellStart"/>
            <w:r w:rsidRPr="00EA5EAF">
              <w:rPr>
                <w:i/>
                <w:iCs/>
              </w:rPr>
              <w:t>DropBox</w:t>
            </w:r>
            <w:proofErr w:type="spellEnd"/>
            <w:r w:rsidRPr="00EA5EAF">
              <w:t xml:space="preserve">, </w:t>
            </w:r>
            <w:r w:rsidRPr="00EA5EAF">
              <w:rPr>
                <w:i/>
                <w:iCs/>
              </w:rPr>
              <w:t xml:space="preserve">failiem.lv </w:t>
            </w:r>
            <w:r w:rsidRPr="00EA5EAF">
              <w:t xml:space="preserve">un citi. </w:t>
            </w:r>
          </w:p>
          <w:p w14:paraId="056C467F" w14:textId="77777777" w:rsidR="00206792" w:rsidRPr="00EA5EAF" w:rsidRDefault="00206792" w:rsidP="00206792"/>
          <w:p w14:paraId="25D92B7D" w14:textId="13565060" w:rsidR="00206792" w:rsidRPr="00EA5EAF" w:rsidRDefault="00206792" w:rsidP="00206792">
            <w:r w:rsidRPr="00EA5EAF">
              <w:t xml:space="preserve">Pēc </w:t>
            </w:r>
            <w:r w:rsidR="00560680" w:rsidRPr="00560680">
              <w:t xml:space="preserve">CSP </w:t>
            </w:r>
            <w:r w:rsidRPr="00EA5EAF">
              <w:t xml:space="preserve">2020.gada datiem, 30.1% uzņēmumu izmanto mākoņdatošanas pakalpojumus, tostarp, 58.7% lielo uzņēmumu, 40.4% vidējo uzņēmumu un 27.2% mazo uzņēmumu. </w:t>
            </w:r>
          </w:p>
          <w:p w14:paraId="17661A7A" w14:textId="77777777" w:rsidR="00206792" w:rsidRPr="00EA5EAF" w:rsidRDefault="00206792" w:rsidP="00206792">
            <w:r w:rsidRPr="00EA5EAF">
              <w:t>21.3% uzņēmumu izmanto mākoņdatošanas pakalpojumus par maksu, tostarp, 46.9% lielo uzņēmumu, 29.9% vidējo uzņēmumu un 18.9% mazo uzņēmumu.</w:t>
            </w:r>
          </w:p>
          <w:p w14:paraId="43127969" w14:textId="77777777" w:rsidR="00206792" w:rsidRPr="00EA5EAF" w:rsidRDefault="00206792" w:rsidP="00206792"/>
          <w:p w14:paraId="36C888BD" w14:textId="3D4C8310" w:rsidR="00206792" w:rsidRPr="00EA5EAF" w:rsidRDefault="00206792" w:rsidP="00206792">
            <w:r w:rsidRPr="00EA5EAF">
              <w:t xml:space="preserve">Pēc </w:t>
            </w:r>
            <w:r w:rsidR="00560680" w:rsidRPr="00560680">
              <w:t xml:space="preserve">CSP </w:t>
            </w:r>
            <w:r w:rsidRPr="00EA5EAF">
              <w:t xml:space="preserve">2020.gada datiem, uzņēmumi izmanto šādus mākoņdatošanas pakalpojumus: e-pasts (13.6% uzņēmumu), datņu uzglabāšana (13.3%), uzņēmuma datubāzes uzturēšana jeb hostings </w:t>
            </w:r>
            <w:r w:rsidRPr="00EA5EAF">
              <w:lastRenderedPageBreak/>
              <w:t>(12.4%), biroja programmatūra, piemēram, teksta dokumentu, rēķintabulu rediģēšana, u.c. (11.5%), finanšu un grāmatvedības programmatūras lietojumprogrammas izmantošana (10.7%), klientu pārvaldības lietojumprogrammas (5.3%), kā arī datu apstrādes jaudas izmantošana, lai palaistu uzņēmuma programmatūru (4.7%).</w:t>
            </w:r>
          </w:p>
          <w:p w14:paraId="46327B19" w14:textId="77777777" w:rsidR="00206792" w:rsidRPr="00EA5EAF" w:rsidRDefault="00206792" w:rsidP="00206792"/>
          <w:p w14:paraId="19A95004" w14:textId="77777777" w:rsidR="00206792" w:rsidRPr="00EA5EAF" w:rsidRDefault="00206792" w:rsidP="00206792">
            <w:pPr>
              <w:rPr>
                <w:i/>
                <w:iCs/>
              </w:rPr>
            </w:pPr>
            <w:r w:rsidRPr="00EA5EAF">
              <w:rPr>
                <w:i/>
                <w:iCs/>
              </w:rPr>
              <w:t>E-prasmes un IKT drošība</w:t>
            </w:r>
          </w:p>
          <w:p w14:paraId="0F6F6C71" w14:textId="2D242505" w:rsidR="00206792" w:rsidRPr="00EA5EAF" w:rsidRDefault="00206792" w:rsidP="00206792"/>
          <w:p w14:paraId="409FED5D" w14:textId="2B42A139" w:rsidR="00206792" w:rsidRPr="00EA5EAF" w:rsidRDefault="00206792" w:rsidP="00206792">
            <w:r w:rsidRPr="00EA5EAF">
              <w:t xml:space="preserve">Pēc </w:t>
            </w:r>
            <w:r w:rsidR="003835C6">
              <w:t xml:space="preserve">CSP </w:t>
            </w:r>
            <w:r w:rsidRPr="00EA5EAF">
              <w:t>2019.gada datiem, 88.2% Latvijas interneta lietotāju nav saskārušies ar drošību saistītiem gadījumiem, izmantojot internetu. Visbiežākie ar drošību saistītie gadījumi ar kuriem saskarās interneta lietotāji ir: krāpniecisku ziņu saņemšana (6.8% interneta lietotāju), novirzīšana uz viltus tīmekļa vietnēm ar mērķi iegūt personīgu informāciju (3.7%), sociālā tīkla profila vai e-pasta uzlaušana un neatļauta satura publicēšana vai sūtīšana (2.7%).</w:t>
            </w:r>
          </w:p>
          <w:p w14:paraId="0ED2D639" w14:textId="4D5DCAE8" w:rsidR="00206792" w:rsidRPr="00EA5EAF" w:rsidRDefault="00206792" w:rsidP="00206792"/>
          <w:p w14:paraId="49711462" w14:textId="0856A6C4" w:rsidR="00206792" w:rsidRPr="00E22171" w:rsidRDefault="00206792" w:rsidP="003835C6">
            <w:r w:rsidRPr="00EA5EAF">
              <w:t>Pēc</w:t>
            </w:r>
            <w:r w:rsidR="003835C6">
              <w:t xml:space="preserve"> CSP</w:t>
            </w:r>
            <w:r w:rsidRPr="00EA5EAF">
              <w:t xml:space="preserve"> 2020.gada datiem, Latvijas interneta lietotāji ir veikuši šādas darbības, lai aizsargātu savu personisko informāciju: lasījuši privātuma politikas </w:t>
            </w:r>
            <w:proofErr w:type="spellStart"/>
            <w:r w:rsidRPr="00EA5EAF">
              <w:t>noteikum</w:t>
            </w:r>
            <w:r w:rsidR="001E3B17">
              <w:t>us</w:t>
            </w:r>
            <w:r w:rsidRPr="00EA5EAF">
              <w:t>i</w:t>
            </w:r>
            <w:proofErr w:type="spellEnd"/>
            <w:r w:rsidRPr="00EA5EAF">
              <w:t xml:space="preserve"> pirms personas datu iesniegšanas (51% interneta lietotāju), ierobežojuši vai aizlieguši piekļuvi informācijai par savu atrašanās vietu (39.2%), atteikuši savas personīgās informācijas izmantošanu reklāmas nolūkiem (36%), ierobežojuši trešajām personām pieeju savam profilam sociālo tīklu vietnēs vai tiešsaistes failu glabātuvēm (35.1%), pārbaudījuši tīmekļa vietnes drošību pirms personīgās informācijas sniegšanas (32.4%), pieprasījuši tīmekļa vietnes vai meklētāja administratoram piekļuvi saviem personīgajiem datiem, kas uzglabāti, lai tos atjaunotu vai dzēstu (6.6%).</w:t>
            </w:r>
          </w:p>
        </w:tc>
      </w:tr>
      <w:tr w:rsidR="002E2F5A" w:rsidRPr="00E22171" w14:paraId="6D58D641"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334"/>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426D1203" w14:textId="77777777" w:rsidR="00206792" w:rsidRPr="00E22171" w:rsidRDefault="00206792" w:rsidP="00206792">
            <w:pPr>
              <w:pStyle w:val="naiskr"/>
              <w:spacing w:before="0" w:after="120"/>
              <w:jc w:val="left"/>
              <w:rPr>
                <w:b/>
                <w:color w:val="000000"/>
                <w:lang w:val="lv-LV"/>
              </w:rPr>
            </w:pPr>
            <w:r w:rsidRPr="00E22171">
              <w:rPr>
                <w:b/>
                <w:color w:val="000000"/>
                <w:lang w:val="lv-LV"/>
              </w:rPr>
              <w:lastRenderedPageBreak/>
              <w:t>Ietekme uz budžetu</w:t>
            </w:r>
          </w:p>
        </w:tc>
      </w:tr>
      <w:tr w:rsidR="002E2F5A" w:rsidRPr="00E22171" w14:paraId="11516C4C"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286"/>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04205B4D" w14:textId="77777777" w:rsidR="00206792" w:rsidRPr="00EA5EAF" w:rsidRDefault="00206792" w:rsidP="00206792">
            <w:r w:rsidRPr="00EA5EAF">
              <w:t xml:space="preserve">Regulas priekšlikumam būs ietekme uz valsts budžetu, ņemot vērā, ka tas nosaka jaunus uzraudzības pienākumus un funkcijas dalībvalstīm, kā arī pienākumu nodrošināt Digitālo pakalpojumu koordinatora funkcijas. Pašreizējā stadijā precīzu ietekmi uz budžetu nav iespējams noteikt, jo nav notikušas diskusijas par potenciālo funkciju sadalījumu vai nepieciešamību veidot jaunas struktūras regulas priekšlikuma uzlikto papildu funkciju nodrošināšanai. </w:t>
            </w:r>
          </w:p>
          <w:p w14:paraId="685B4ACC" w14:textId="77777777" w:rsidR="00206792" w:rsidRPr="00E22171" w:rsidRDefault="00206792" w:rsidP="003835C6">
            <w:r w:rsidRPr="00EA5EAF">
              <w:t>Gadījumā, ja būs nepieciešams papildu valsts budžeta finansējums, jautājums skatāms Ministru kabinetā gadskārtējā valsts budžeta projekta sagatavošanas un izskatīšanas procesā atbilstoši valsts budžeta finansiālajām iespējām.</w:t>
            </w:r>
          </w:p>
        </w:tc>
      </w:tr>
      <w:tr w:rsidR="002E2F5A" w:rsidRPr="00E22171" w14:paraId="51E9AD62"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7BB46092" w14:textId="77777777" w:rsidR="00206792" w:rsidRPr="00E22171" w:rsidRDefault="00206792" w:rsidP="00206792">
            <w:pPr>
              <w:pStyle w:val="naisc"/>
              <w:spacing w:before="0" w:after="120"/>
              <w:jc w:val="center"/>
              <w:rPr>
                <w:b/>
                <w:color w:val="000000"/>
                <w:lang w:val="lv-LV"/>
              </w:rPr>
            </w:pPr>
            <w:r w:rsidRPr="00E22171">
              <w:rPr>
                <w:b/>
                <w:color w:val="000000"/>
                <w:lang w:val="lv-LV"/>
              </w:rPr>
              <w:t>3. Latvijas Republikas pozīcija</w:t>
            </w:r>
          </w:p>
        </w:tc>
      </w:tr>
      <w:tr w:rsidR="002E2F5A" w:rsidRPr="00E22171" w14:paraId="491F58B4"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1004"/>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0CAD7B9F" w14:textId="0A1FE840" w:rsidR="00206792" w:rsidRPr="00245083" w:rsidRDefault="00206792" w:rsidP="00206792">
            <w:r w:rsidRPr="00245083">
              <w:t xml:space="preserve">Latvija kopumā </w:t>
            </w:r>
            <w:r w:rsidRPr="00245083">
              <w:rPr>
                <w:b/>
                <w:bCs/>
              </w:rPr>
              <w:t>atbalsta</w:t>
            </w:r>
            <w:r w:rsidRPr="00245083">
              <w:t xml:space="preserve"> priekšlikuma mērķus un izvēlēto tiesisko formu – regulu, kas samazinātu dažādas interpretācijas iespējas un veicinātu iekšējā tirgus izveidi digitālo pakalpojumu jomā. </w:t>
            </w:r>
            <w:r w:rsidR="00CC4E58">
              <w:t xml:space="preserve">Latvija atbalsta arī regulā paredzēto harmonizācijas pakāpi, </w:t>
            </w:r>
            <w:r w:rsidR="005E52A5">
              <w:t xml:space="preserve">ko nebūtu vēlams mazināt. </w:t>
            </w:r>
          </w:p>
          <w:p w14:paraId="766C2F44" w14:textId="77777777" w:rsidR="00206792" w:rsidRPr="00245083" w:rsidRDefault="00206792" w:rsidP="00206792"/>
          <w:p w14:paraId="76187C68" w14:textId="1218EEBC" w:rsidR="008C24BF" w:rsidRDefault="008C24BF" w:rsidP="008C24BF">
            <w:pPr>
              <w:spacing w:line="257" w:lineRule="auto"/>
              <w:rPr>
                <w:rFonts w:eastAsia="Times New Roman"/>
              </w:rPr>
            </w:pPr>
            <w:r>
              <w:t xml:space="preserve">Latvija </w:t>
            </w:r>
            <w:r w:rsidRPr="32A26F6B">
              <w:rPr>
                <w:b/>
                <w:bCs/>
              </w:rPr>
              <w:t>atbalsta</w:t>
            </w:r>
            <w:r>
              <w:t xml:space="preserve"> Elektroniskās tirdzniecības direktīvā noteikto pamatprincipu - starpnieku pakalpojumu sniedzēju atbrīvojumu no pienākuma aktīvi meklēt nelegālo saturu, kā arī izcelsmes valsts principa saglabāšanu. </w:t>
            </w:r>
            <w:r w:rsidRPr="32A26F6B">
              <w:rPr>
                <w:rFonts w:eastAsia="Times New Roman"/>
              </w:rPr>
              <w:t xml:space="preserve">Vienlaikus Latvija </w:t>
            </w:r>
            <w:r w:rsidRPr="32A26F6B">
              <w:rPr>
                <w:rFonts w:eastAsia="Times New Roman"/>
                <w:b/>
                <w:bCs/>
              </w:rPr>
              <w:t>uzskata</w:t>
            </w:r>
            <w:r w:rsidRPr="32A26F6B">
              <w:rPr>
                <w:rFonts w:eastAsia="Times New Roman"/>
              </w:rPr>
              <w:t>, ka nepieciešams nodrošināt tiesisko noteiktību attiecībā uz to, kādus starpniecības pakalpojumu sniedzējus regula aptver, un kāds atbildības režīms attiec</w:t>
            </w:r>
            <w:r w:rsidR="007A60E8">
              <w:rPr>
                <w:rFonts w:eastAsia="Times New Roman"/>
              </w:rPr>
              <w:t>a</w:t>
            </w:r>
            <w:r w:rsidRPr="32A26F6B">
              <w:rPr>
                <w:rFonts w:eastAsia="Times New Roman"/>
              </w:rPr>
              <w:t xml:space="preserve">s uz katru no starpniecības pakalpojumu sniedzējiem, kas ir regulas tvērumā. </w:t>
            </w:r>
          </w:p>
          <w:p w14:paraId="2F9D0C0F" w14:textId="44687792" w:rsidR="008C24BF" w:rsidRPr="00245083" w:rsidRDefault="008C24BF" w:rsidP="32A26F6B">
            <w:pPr>
              <w:spacing w:line="257" w:lineRule="auto"/>
              <w:rPr>
                <w:szCs w:val="24"/>
              </w:rPr>
            </w:pPr>
          </w:p>
          <w:p w14:paraId="43F54990" w14:textId="683A85D4" w:rsidR="008C24BF" w:rsidRPr="00FC3A6D" w:rsidRDefault="1F036A8A" w:rsidP="008D397F">
            <w:pPr>
              <w:spacing w:line="257" w:lineRule="auto"/>
              <w:rPr>
                <w:rFonts w:eastAsia="Times New Roman"/>
                <w:szCs w:val="24"/>
              </w:rPr>
            </w:pPr>
            <w:r w:rsidRPr="32A26F6B">
              <w:rPr>
                <w:rFonts w:eastAsia="Times New Roman"/>
                <w:szCs w:val="24"/>
              </w:rPr>
              <w:t xml:space="preserve">Latvija </w:t>
            </w:r>
            <w:r w:rsidRPr="008D397F">
              <w:rPr>
                <w:rFonts w:eastAsia="Times New Roman"/>
                <w:b/>
                <w:bCs/>
                <w:szCs w:val="24"/>
              </w:rPr>
              <w:t>atbalsta</w:t>
            </w:r>
            <w:r w:rsidRPr="32A26F6B">
              <w:rPr>
                <w:rFonts w:eastAsia="Times New Roman"/>
                <w:szCs w:val="24"/>
              </w:rPr>
              <w:t xml:space="preserve"> regulas priekšlikuma mērķi - drošas, paredzamas un uzticamas interneta vides radīšanu, kurā tiek efektīvi aizsargātas </w:t>
            </w:r>
            <w:r w:rsidR="59F177EC" w:rsidRPr="32A26F6B">
              <w:rPr>
                <w:rFonts w:eastAsia="Times New Roman"/>
                <w:szCs w:val="24"/>
              </w:rPr>
              <w:t xml:space="preserve">Eiropas Savienības Pamattiesību hartā noteiktās pamattiesības. </w:t>
            </w:r>
            <w:r w:rsidR="00915C99" w:rsidRPr="00AC3C8E">
              <w:rPr>
                <w:rFonts w:eastAsia="Times New Roman"/>
              </w:rPr>
              <w:t xml:space="preserve">Latvija </w:t>
            </w:r>
            <w:r w:rsidR="00915C99" w:rsidRPr="00832544">
              <w:rPr>
                <w:rFonts w:eastAsia="Times New Roman"/>
                <w:b/>
                <w:bCs/>
              </w:rPr>
              <w:t>uzskata</w:t>
            </w:r>
            <w:r w:rsidR="00915C99" w:rsidRPr="00AC3C8E">
              <w:rPr>
                <w:rFonts w:eastAsia="Times New Roman"/>
              </w:rPr>
              <w:t xml:space="preserve">, ka ir </w:t>
            </w:r>
            <w:r w:rsidR="00915C99" w:rsidRPr="00977177">
              <w:rPr>
                <w:rFonts w:eastAsia="Times New Roman"/>
                <w:b/>
              </w:rPr>
              <w:t xml:space="preserve">svarīgi nodrošināt augstus pārredzamības un </w:t>
            </w:r>
            <w:r w:rsidR="00915C99" w:rsidRPr="00977177">
              <w:rPr>
                <w:rFonts w:eastAsia="Times New Roman"/>
                <w:b/>
              </w:rPr>
              <w:lastRenderedPageBreak/>
              <w:t>atbildības standartus</w:t>
            </w:r>
            <w:r w:rsidR="00915C99" w:rsidRPr="00AC3C8E">
              <w:rPr>
                <w:rFonts w:eastAsia="Times New Roman"/>
              </w:rPr>
              <w:t xml:space="preserve"> attiecībā</w:t>
            </w:r>
            <w:r w:rsidR="00915C99">
              <w:rPr>
                <w:rFonts w:eastAsia="Times New Roman"/>
              </w:rPr>
              <w:t xml:space="preserve"> uz to, kā starpniecības </w:t>
            </w:r>
            <w:r w:rsidR="00915C99" w:rsidRPr="00AC3C8E">
              <w:rPr>
                <w:rFonts w:eastAsia="Times New Roman"/>
              </w:rPr>
              <w:t xml:space="preserve">pakalpojumu nodrošinātāji </w:t>
            </w:r>
            <w:r w:rsidR="00915C99">
              <w:rPr>
                <w:rFonts w:eastAsia="Times New Roman"/>
              </w:rPr>
              <w:t xml:space="preserve">(tai skaitā ļoti lielas tiešsaistes platformas) </w:t>
            </w:r>
            <w:r w:rsidR="00915C99" w:rsidRPr="00AC3C8E">
              <w:rPr>
                <w:rFonts w:eastAsia="Times New Roman"/>
              </w:rPr>
              <w:t>veic satura moderāciju, lai novērstu nepamatotas vārda un informācijas brīvības ierobežošanas riskus.</w:t>
            </w:r>
            <w:r w:rsidR="00915C99">
              <w:rPr>
                <w:rFonts w:eastAsia="Times New Roman"/>
              </w:rPr>
              <w:t xml:space="preserve"> </w:t>
            </w:r>
            <w:r w:rsidR="59F177EC" w:rsidRPr="32A26F6B">
              <w:rPr>
                <w:rFonts w:eastAsia="Times New Roman"/>
                <w:szCs w:val="24"/>
              </w:rPr>
              <w:t>Latvija</w:t>
            </w:r>
            <w:r w:rsidR="00915C99">
              <w:rPr>
                <w:rFonts w:eastAsia="Times New Roman"/>
                <w:szCs w:val="24"/>
              </w:rPr>
              <w:t>s</w:t>
            </w:r>
            <w:r w:rsidR="59F177EC" w:rsidRPr="32A26F6B">
              <w:rPr>
                <w:rFonts w:eastAsia="Times New Roman"/>
                <w:szCs w:val="24"/>
              </w:rPr>
              <w:t xml:space="preserve"> </w:t>
            </w:r>
            <w:r w:rsidR="00915C99">
              <w:rPr>
                <w:rFonts w:eastAsia="Times New Roman"/>
                <w:szCs w:val="24"/>
              </w:rPr>
              <w:t>ieskatā,</w:t>
            </w:r>
            <w:r w:rsidR="59F177EC" w:rsidRPr="32A26F6B">
              <w:rPr>
                <w:rFonts w:eastAsia="Times New Roman"/>
                <w:szCs w:val="24"/>
              </w:rPr>
              <w:t xml:space="preserve"> regulas priekšlikums rada pienācīgu līdzsvaru starp tiešsaistes starpnieku pakalpojumu </w:t>
            </w:r>
            <w:r w:rsidR="68F0A82F" w:rsidRPr="32A26F6B">
              <w:rPr>
                <w:rFonts w:eastAsia="Times New Roman"/>
                <w:szCs w:val="24"/>
              </w:rPr>
              <w:t>sniedzēju profesionālās rūpības pienākumiem nelikumīga satura izplatības ier</w:t>
            </w:r>
            <w:r w:rsidR="1BBB5B65" w:rsidRPr="32A26F6B">
              <w:rPr>
                <w:rFonts w:eastAsia="Times New Roman"/>
                <w:szCs w:val="24"/>
              </w:rPr>
              <w:t>obežošanā un lietotāju</w:t>
            </w:r>
            <w:r w:rsidR="6B98A4B2" w:rsidRPr="32A26F6B">
              <w:rPr>
                <w:rFonts w:eastAsia="Times New Roman"/>
                <w:szCs w:val="24"/>
              </w:rPr>
              <w:t xml:space="preserve"> </w:t>
            </w:r>
            <w:r w:rsidR="1BBB5B65" w:rsidRPr="32A26F6B">
              <w:rPr>
                <w:rFonts w:eastAsia="Times New Roman"/>
                <w:szCs w:val="24"/>
              </w:rPr>
              <w:t xml:space="preserve">vārda brīvības </w:t>
            </w:r>
            <w:r w:rsidR="3F1F1E69" w:rsidRPr="32A26F6B">
              <w:rPr>
                <w:rFonts w:eastAsia="Times New Roman"/>
                <w:szCs w:val="24"/>
              </w:rPr>
              <w:t xml:space="preserve">un tiesību uz informāciju </w:t>
            </w:r>
            <w:r w:rsidR="1BBB5B65" w:rsidRPr="32A26F6B">
              <w:rPr>
                <w:rFonts w:eastAsia="Times New Roman"/>
                <w:szCs w:val="24"/>
              </w:rPr>
              <w:t>nodrošināš</w:t>
            </w:r>
            <w:r w:rsidR="1D3E7027" w:rsidRPr="32A26F6B">
              <w:rPr>
                <w:rFonts w:eastAsia="Times New Roman"/>
                <w:szCs w:val="24"/>
              </w:rPr>
              <w:t>anu</w:t>
            </w:r>
            <w:r w:rsidR="04112E70" w:rsidRPr="32A26F6B">
              <w:rPr>
                <w:rFonts w:eastAsia="Times New Roman"/>
                <w:szCs w:val="24"/>
              </w:rPr>
              <w:t xml:space="preserve">, paredzot iespēju </w:t>
            </w:r>
            <w:r w:rsidR="33827F1A" w:rsidRPr="32A26F6B">
              <w:rPr>
                <w:rFonts w:eastAsia="Times New Roman"/>
                <w:szCs w:val="24"/>
              </w:rPr>
              <w:t xml:space="preserve">lietotājiem </w:t>
            </w:r>
            <w:r w:rsidR="04112E70" w:rsidRPr="32A26F6B">
              <w:rPr>
                <w:rFonts w:eastAsia="Times New Roman"/>
                <w:szCs w:val="24"/>
              </w:rPr>
              <w:t xml:space="preserve">ziņot par nelikumīgu saturu, </w:t>
            </w:r>
            <w:r w:rsidR="0EB48A60" w:rsidRPr="32A26F6B">
              <w:rPr>
                <w:rFonts w:eastAsia="Times New Roman"/>
                <w:szCs w:val="24"/>
              </w:rPr>
              <w:t>pienākumu</w:t>
            </w:r>
            <w:r w:rsidR="00467FDB">
              <w:rPr>
                <w:rFonts w:eastAsia="Times New Roman"/>
                <w:szCs w:val="24"/>
              </w:rPr>
              <w:t xml:space="preserve"> </w:t>
            </w:r>
            <w:r w:rsidR="0EB48A60" w:rsidRPr="32A26F6B">
              <w:rPr>
                <w:rFonts w:eastAsia="Times New Roman"/>
                <w:szCs w:val="24"/>
              </w:rPr>
              <w:t xml:space="preserve">starpniekam skaidrot satura izņemšanas iemeslus, </w:t>
            </w:r>
            <w:r w:rsidR="7601614D" w:rsidRPr="32A26F6B">
              <w:rPr>
                <w:rFonts w:eastAsia="Times New Roman"/>
                <w:szCs w:val="24"/>
              </w:rPr>
              <w:t xml:space="preserve">un </w:t>
            </w:r>
            <w:r w:rsidR="0EB48A60" w:rsidRPr="32A26F6B">
              <w:rPr>
                <w:rFonts w:eastAsia="Times New Roman"/>
                <w:szCs w:val="24"/>
              </w:rPr>
              <w:t>pienākumu izveidot sūdzību izskatīšanas mehānismu</w:t>
            </w:r>
            <w:r w:rsidR="1B1ACB0A" w:rsidRPr="32A26F6B">
              <w:rPr>
                <w:rFonts w:eastAsia="Times New Roman"/>
                <w:szCs w:val="24"/>
              </w:rPr>
              <w:t xml:space="preserve"> par platformas pieņemtiem lēmumiem par lietotāju satura izņemšanu</w:t>
            </w:r>
            <w:r w:rsidR="03C1114E" w:rsidRPr="32A26F6B">
              <w:rPr>
                <w:rFonts w:eastAsia="Times New Roman"/>
                <w:szCs w:val="24"/>
              </w:rPr>
              <w:t xml:space="preserve">, kas nebalstītos uz </w:t>
            </w:r>
            <w:r w:rsidR="002D1E47" w:rsidRPr="32A26F6B">
              <w:rPr>
                <w:rFonts w:eastAsia="Times New Roman"/>
                <w:szCs w:val="24"/>
              </w:rPr>
              <w:t>autom</w:t>
            </w:r>
            <w:r w:rsidR="002D1E47">
              <w:rPr>
                <w:rFonts w:eastAsia="Times New Roman"/>
                <w:szCs w:val="24"/>
              </w:rPr>
              <w:t>a</w:t>
            </w:r>
            <w:r w:rsidR="002D1E47" w:rsidRPr="32A26F6B">
              <w:rPr>
                <w:rFonts w:eastAsia="Times New Roman"/>
                <w:szCs w:val="24"/>
              </w:rPr>
              <w:t>ti</w:t>
            </w:r>
            <w:r w:rsidR="002D1E47">
              <w:rPr>
                <w:rFonts w:eastAsia="Times New Roman"/>
                <w:szCs w:val="24"/>
              </w:rPr>
              <w:t>zētiem</w:t>
            </w:r>
            <w:r w:rsidR="03C1114E" w:rsidRPr="32A26F6B">
              <w:rPr>
                <w:rFonts w:eastAsia="Times New Roman"/>
                <w:szCs w:val="24"/>
              </w:rPr>
              <w:t xml:space="preserve"> rīkiem.</w:t>
            </w:r>
            <w:r w:rsidR="00D95DEF">
              <w:rPr>
                <w:rFonts w:eastAsia="Times New Roman"/>
                <w:szCs w:val="24"/>
              </w:rPr>
              <w:t xml:space="preserve"> </w:t>
            </w:r>
          </w:p>
          <w:p w14:paraId="2A51ADEC" w14:textId="7489C807" w:rsidR="32A26F6B" w:rsidRDefault="32A26F6B" w:rsidP="32A26F6B">
            <w:pPr>
              <w:spacing w:line="257" w:lineRule="auto"/>
              <w:jc w:val="left"/>
              <w:rPr>
                <w:szCs w:val="24"/>
              </w:rPr>
            </w:pPr>
          </w:p>
          <w:p w14:paraId="2564D0EE" w14:textId="05984FE6" w:rsidR="002D1E47" w:rsidRDefault="00206792" w:rsidP="00206792">
            <w:pPr>
              <w:rPr>
                <w:highlight w:val="yellow"/>
              </w:rPr>
            </w:pPr>
            <w:r>
              <w:t xml:space="preserve">Latvija </w:t>
            </w:r>
            <w:r w:rsidRPr="16DF3FCD">
              <w:rPr>
                <w:b/>
                <w:bCs/>
              </w:rPr>
              <w:t>atbalsta</w:t>
            </w:r>
            <w:r w:rsidR="00221A4C">
              <w:t xml:space="preserve"> regulas prasību attiecināšanu</w:t>
            </w:r>
            <w:r w:rsidR="00892E7F">
              <w:t xml:space="preserve"> </w:t>
            </w:r>
            <w:r>
              <w:t xml:space="preserve">arī uz trešo valstu pakalpojumu sniedzējiem, kas ir reģistrēti vai atrodas ārpus ES, bet piedāvā savus pakalpojumus ES rezidentiem. ES reģistrētiem un trešo valstu starpnieku pakalpojumu sniedzējiem ir jābūt vienlīdzīgām prasībām, lai nodrošinātu līdzvērtīgus konkurences apstākļus. </w:t>
            </w:r>
            <w:r w:rsidRPr="008D397F">
              <w:t xml:space="preserve">Vienlaikus Latvija </w:t>
            </w:r>
            <w:r w:rsidRPr="008D397F">
              <w:rPr>
                <w:b/>
                <w:bCs/>
              </w:rPr>
              <w:t>uzskata</w:t>
            </w:r>
            <w:r w:rsidRPr="008D397F">
              <w:t>, ka regulā ir jāparedz efektīvi un iedarbīgi līdzekļi, lai panāktu, ka trešo valstu starpnieku pakalpojumu sniedzēji ievēro šo regulu.</w:t>
            </w:r>
          </w:p>
          <w:p w14:paraId="2F5E3FDC" w14:textId="44D77AEE" w:rsidR="00206792" w:rsidRPr="00C46496" w:rsidRDefault="00206792" w:rsidP="00206792">
            <w:pPr>
              <w:rPr>
                <w:b/>
                <w:bCs/>
                <w:color w:val="FF0000"/>
              </w:rPr>
            </w:pPr>
          </w:p>
          <w:p w14:paraId="7C774E12" w14:textId="41D453CE" w:rsidR="00206792" w:rsidRPr="00C46496" w:rsidRDefault="00206792" w:rsidP="00206792">
            <w:pPr>
              <w:rPr>
                <w:b/>
                <w:bCs/>
                <w:color w:val="FF0000"/>
              </w:rPr>
            </w:pPr>
            <w:r>
              <w:t xml:space="preserve">Latvijai </w:t>
            </w:r>
            <w:r w:rsidRPr="16DF3FCD">
              <w:rPr>
                <w:b/>
                <w:bCs/>
              </w:rPr>
              <w:t>ir bažas</w:t>
            </w:r>
            <w:r>
              <w:t xml:space="preserve"> par regulas projekt</w:t>
            </w:r>
            <w:r w:rsidR="009F6113">
              <w:t>a 8. un 9.pant</w:t>
            </w:r>
            <w:r>
              <w:t xml:space="preserve">ā iekļauto prasību pienācīgu uzraudzību un īstenošanu, ņemot vērā to, ka </w:t>
            </w:r>
            <w:r w:rsidRPr="00B4766A">
              <w:t>priekšlikums nenosaka jaunas pilnvaras vai tiesības iestādēm,</w:t>
            </w:r>
            <w:r w:rsidR="000A3A15" w:rsidRPr="00B4766A">
              <w:t xml:space="preserve"> </w:t>
            </w:r>
            <w:r w:rsidRPr="00B4766A">
              <w:t>nenosaka starpnieku pakalpojumu sniedzēju pienākumu izpildīt iestāžu rīkojumus nelikumīgā satura izņemšanai,</w:t>
            </w:r>
            <w:r>
              <w:t xml:space="preserve"> kā arī neparedz papildu rīkus vai sadarbības mehānismus pārrobežu pakalpojumu sniegšanas gadījumā, balstot priekšlikuma uzraudzību uz pastāvošo dalībvalstu likumdošanu</w:t>
            </w:r>
            <w:r w:rsidR="00A80295">
              <w:t xml:space="preserve">, ko ir problemātiski piemērot ārpus </w:t>
            </w:r>
            <w:r w:rsidR="00012252">
              <w:t>dalībvalsts</w:t>
            </w:r>
            <w:r w:rsidR="00A80295">
              <w:t xml:space="preserve"> jurisdikcijas</w:t>
            </w:r>
            <w:r w:rsidR="00FD1FAE">
              <w:t>.</w:t>
            </w:r>
          </w:p>
          <w:p w14:paraId="5CC7A435" w14:textId="5318BB41" w:rsidR="00206792" w:rsidRDefault="00206792" w:rsidP="00206792"/>
          <w:p w14:paraId="5BBBF1A7" w14:textId="77777777" w:rsidR="00724EA7" w:rsidRPr="00245083" w:rsidRDefault="00724EA7" w:rsidP="00724EA7">
            <w:r w:rsidRPr="00245083">
              <w:t xml:space="preserve">Latvija </w:t>
            </w:r>
            <w:r w:rsidRPr="00245083">
              <w:rPr>
                <w:b/>
                <w:bCs/>
              </w:rPr>
              <w:t>uzskata</w:t>
            </w:r>
            <w:r w:rsidRPr="00245083">
              <w:t>, ka regulā nepieciešams noteikt elastīgus noteikumus attiecībā uz valodas lietojumu saziņā ar starp dalībvalstu iestādēm un starpnieku pakalpojumu sniedzējiem, lai neuzliktu dalībvalstu iestādēm nesamērīgu slogu.</w:t>
            </w:r>
          </w:p>
          <w:p w14:paraId="2BF11B95" w14:textId="77777777" w:rsidR="00724EA7" w:rsidRPr="00245083" w:rsidRDefault="00724EA7" w:rsidP="00206792"/>
          <w:p w14:paraId="57437796" w14:textId="282D0F8D" w:rsidR="00206792" w:rsidRPr="00C875AD" w:rsidRDefault="00206792" w:rsidP="16DF3FCD">
            <w:r>
              <w:t xml:space="preserve">Latvija kopumā </w:t>
            </w:r>
            <w:r w:rsidRPr="32A26F6B">
              <w:rPr>
                <w:b/>
                <w:bCs/>
              </w:rPr>
              <w:t>atbalsta</w:t>
            </w:r>
            <w:r>
              <w:t xml:space="preserve"> pienācīgas rūpības pienākumu</w:t>
            </w:r>
            <w:r w:rsidR="00D16C2C">
              <w:t xml:space="preserve"> (</w:t>
            </w:r>
            <w:proofErr w:type="spellStart"/>
            <w:r w:rsidR="00D16C2C" w:rsidRPr="32A26F6B">
              <w:rPr>
                <w:i/>
                <w:iCs/>
              </w:rPr>
              <w:t>due</w:t>
            </w:r>
            <w:proofErr w:type="spellEnd"/>
            <w:r w:rsidR="00D16C2C" w:rsidRPr="32A26F6B">
              <w:rPr>
                <w:i/>
                <w:iCs/>
              </w:rPr>
              <w:t xml:space="preserve"> </w:t>
            </w:r>
            <w:proofErr w:type="spellStart"/>
            <w:r w:rsidR="00D16C2C" w:rsidRPr="32A26F6B">
              <w:rPr>
                <w:i/>
                <w:iCs/>
              </w:rPr>
              <w:t>diligence</w:t>
            </w:r>
            <w:proofErr w:type="spellEnd"/>
            <w:r w:rsidR="00D16C2C" w:rsidRPr="32A26F6B">
              <w:rPr>
                <w:i/>
                <w:iCs/>
              </w:rPr>
              <w:t xml:space="preserve"> </w:t>
            </w:r>
            <w:proofErr w:type="spellStart"/>
            <w:r w:rsidR="00D16C2C" w:rsidRPr="32A26F6B">
              <w:rPr>
                <w:i/>
                <w:iCs/>
              </w:rPr>
              <w:t>obligations</w:t>
            </w:r>
            <w:proofErr w:type="spellEnd"/>
            <w:r w:rsidR="00D16C2C">
              <w:t>)</w:t>
            </w:r>
            <w:r>
              <w:t xml:space="preserve"> noteikšanu starpnieku pakalpojum</w:t>
            </w:r>
            <w:r w:rsidR="0020329D">
              <w:t>u sniedzēj</w:t>
            </w:r>
            <w:r>
              <w:t>iem</w:t>
            </w:r>
            <w:r w:rsidR="00EF39F9">
              <w:t xml:space="preserve"> </w:t>
            </w:r>
            <w:r w:rsidR="003B3CBF">
              <w:t xml:space="preserve">un uzskata, ka III nodaļā paredzētie </w:t>
            </w:r>
            <w:r w:rsidR="00244EE8">
              <w:t>pienākumi ir labs pamats diskusiju uzsākšanai un drošākas un paredzamākas interneta vides izveidei nākotnē</w:t>
            </w:r>
            <w:r>
              <w:t>.</w:t>
            </w:r>
            <w:r w:rsidR="000A7778">
              <w:t xml:space="preserve"> Vienlaikus Latvija </w:t>
            </w:r>
            <w:r w:rsidR="000A7778" w:rsidRPr="008D397F">
              <w:rPr>
                <w:b/>
                <w:bCs/>
              </w:rPr>
              <w:t>uzskata</w:t>
            </w:r>
            <w:r w:rsidR="000A7778">
              <w:t xml:space="preserve">, ka būtu izvērtējams </w:t>
            </w:r>
            <w:r w:rsidR="000D6660">
              <w:t xml:space="preserve">un skaidrāk nosakāms </w:t>
            </w:r>
            <w:r w:rsidR="00DC2078">
              <w:t>pienākumu sadalījums pa dažādiem starpnieku veidiem, īpaši</w:t>
            </w:r>
            <w:r w:rsidR="57821039">
              <w:t xml:space="preserve"> </w:t>
            </w:r>
            <w:r w:rsidR="005719B2">
              <w:t xml:space="preserve">1., </w:t>
            </w:r>
            <w:r w:rsidR="00DC2078">
              <w:t xml:space="preserve"> </w:t>
            </w:r>
            <w:r w:rsidR="004A4F29">
              <w:t>2. un 3. sadaļā</w:t>
            </w:r>
            <w:r w:rsidR="00F17BCF">
              <w:t xml:space="preserve"> (piemēram, </w:t>
            </w:r>
            <w:r w:rsidR="00723567">
              <w:t xml:space="preserve">1.sadaļas 13.pants atsaucas arī uz </w:t>
            </w:r>
            <w:r w:rsidR="00357EA0">
              <w:t>14. un 17.pantu, kas nav piemērojams šajā sadaļā iekļautajiem starpnieku</w:t>
            </w:r>
            <w:r w:rsidR="00605215">
              <w:t xml:space="preserve"> </w:t>
            </w:r>
            <w:r w:rsidR="003F7DBD">
              <w:t xml:space="preserve">pakalpojumu </w:t>
            </w:r>
            <w:r w:rsidR="00605215">
              <w:t xml:space="preserve">sniedzējiem, savukārt, </w:t>
            </w:r>
            <w:r w:rsidR="001518C9">
              <w:t>citi starpnieku pakalpojumu sniedzēji varētu būt ieguvēji no 18.pantā paredzētā ārpustiesas strīdu risināšanas mehānisma vai 20.pantā paredzēt</w:t>
            </w:r>
            <w:r w:rsidR="001A78C1">
              <w:t xml:space="preserve">ajiem aizsardzības mehānismiem pret </w:t>
            </w:r>
            <w:r w:rsidR="00C875AD">
              <w:t>ļaunprātīgu nelikumīgā satura ziņošanu, kas saskaņā ar pašreizējo tekstu ir piemērojams tikai platformām)</w:t>
            </w:r>
            <w:r w:rsidR="000D6660">
              <w:t xml:space="preserve">. </w:t>
            </w:r>
            <w:r>
              <w:t xml:space="preserve"> </w:t>
            </w:r>
          </w:p>
          <w:p w14:paraId="0B8563F1" w14:textId="4F16E912" w:rsidR="16DF3FCD" w:rsidRDefault="16DF3FCD" w:rsidP="16DF3FCD">
            <w:pPr>
              <w:rPr>
                <w:szCs w:val="24"/>
                <w:lang w:eastAsia="en-GB"/>
              </w:rPr>
            </w:pPr>
          </w:p>
          <w:p w14:paraId="64ECB113" w14:textId="3E37BC0A" w:rsidR="654797B4" w:rsidRDefault="654797B4" w:rsidP="16DF3FCD">
            <w:pPr>
              <w:rPr>
                <w:rFonts w:eastAsia="Times New Roman"/>
                <w:lang w:eastAsia="en-GB"/>
              </w:rPr>
            </w:pPr>
            <w:r w:rsidRPr="16DF3FCD">
              <w:rPr>
                <w:rFonts w:eastAsia="Times New Roman"/>
                <w:lang w:eastAsia="en-GB"/>
              </w:rPr>
              <w:t xml:space="preserve">Latvija </w:t>
            </w:r>
            <w:r w:rsidR="003C127C" w:rsidRPr="008D397F">
              <w:rPr>
                <w:rFonts w:eastAsia="Times New Roman"/>
                <w:b/>
                <w:bCs/>
                <w:lang w:eastAsia="en-GB"/>
              </w:rPr>
              <w:t>piekrīt</w:t>
            </w:r>
            <w:r w:rsidR="003C127C">
              <w:rPr>
                <w:rFonts w:eastAsia="Times New Roman"/>
                <w:lang w:eastAsia="en-GB"/>
              </w:rPr>
              <w:t xml:space="preserve">, ka </w:t>
            </w:r>
            <w:r w:rsidRPr="16DF3FCD">
              <w:rPr>
                <w:rFonts w:eastAsia="Times New Roman"/>
                <w:lang w:eastAsia="en-GB"/>
              </w:rPr>
              <w:t xml:space="preserve">mikro un maziem uzņēmumiem </w:t>
            </w:r>
            <w:r w:rsidR="003C127C">
              <w:rPr>
                <w:rFonts w:eastAsia="Times New Roman"/>
                <w:lang w:eastAsia="en-GB"/>
              </w:rPr>
              <w:t xml:space="preserve">būtu </w:t>
            </w:r>
            <w:r w:rsidR="0020329D">
              <w:rPr>
                <w:rFonts w:eastAsia="Times New Roman"/>
                <w:lang w:eastAsia="en-GB"/>
              </w:rPr>
              <w:t>pieļauj</w:t>
            </w:r>
            <w:r w:rsidR="003C127C">
              <w:rPr>
                <w:rFonts w:eastAsia="Times New Roman"/>
                <w:lang w:eastAsia="en-GB"/>
              </w:rPr>
              <w:t xml:space="preserve">ams </w:t>
            </w:r>
            <w:r w:rsidRPr="16DF3FCD">
              <w:rPr>
                <w:rFonts w:eastAsia="Times New Roman"/>
                <w:lang w:eastAsia="en-GB"/>
              </w:rPr>
              <w:t xml:space="preserve">atbrīvojumu no noteiktiem </w:t>
            </w:r>
            <w:r w:rsidR="002E6115">
              <w:rPr>
                <w:rFonts w:eastAsia="Times New Roman"/>
                <w:lang w:eastAsia="en-GB"/>
              </w:rPr>
              <w:t xml:space="preserve">III nodaļas </w:t>
            </w:r>
            <w:r w:rsidRPr="16DF3FCD">
              <w:rPr>
                <w:rFonts w:eastAsia="Times New Roman"/>
                <w:lang w:eastAsia="en-GB"/>
              </w:rPr>
              <w:t xml:space="preserve">pienākumiem, </w:t>
            </w:r>
            <w:r w:rsidR="003C127C">
              <w:rPr>
                <w:rFonts w:eastAsia="Times New Roman"/>
                <w:lang w:eastAsia="en-GB"/>
              </w:rPr>
              <w:t>kas</w:t>
            </w:r>
            <w:r w:rsidRPr="16DF3FCD">
              <w:rPr>
                <w:rFonts w:eastAsia="Times New Roman"/>
                <w:lang w:eastAsia="en-GB"/>
              </w:rPr>
              <w:t xml:space="preserve"> </w:t>
            </w:r>
            <w:r w:rsidR="003C127C">
              <w:rPr>
                <w:rFonts w:eastAsia="Times New Roman"/>
                <w:lang w:eastAsia="en-GB"/>
              </w:rPr>
              <w:t>tiem varētu</w:t>
            </w:r>
            <w:r w:rsidRPr="16DF3FCD">
              <w:rPr>
                <w:rFonts w:eastAsia="Times New Roman"/>
                <w:lang w:eastAsia="en-GB"/>
              </w:rPr>
              <w:t xml:space="preserve"> radīt nesamērīgu slogu</w:t>
            </w:r>
            <w:r w:rsidR="003C127C">
              <w:rPr>
                <w:rFonts w:eastAsia="Times New Roman"/>
                <w:lang w:eastAsia="en-GB"/>
              </w:rPr>
              <w:t xml:space="preserve">, </w:t>
            </w:r>
            <w:r w:rsidR="004D7155">
              <w:rPr>
                <w:rFonts w:eastAsia="Times New Roman"/>
                <w:lang w:eastAsia="en-GB"/>
              </w:rPr>
              <w:t>kavē</w:t>
            </w:r>
            <w:r w:rsidR="002E6115">
              <w:rPr>
                <w:rFonts w:eastAsia="Times New Roman"/>
                <w:lang w:eastAsia="en-GB"/>
              </w:rPr>
              <w:t>jo</w:t>
            </w:r>
            <w:r w:rsidR="004D7155">
              <w:rPr>
                <w:rFonts w:eastAsia="Times New Roman"/>
                <w:lang w:eastAsia="en-GB"/>
              </w:rPr>
              <w:t>t</w:t>
            </w:r>
            <w:r w:rsidRPr="16DF3FCD">
              <w:rPr>
                <w:rFonts w:eastAsia="Times New Roman"/>
                <w:lang w:eastAsia="en-GB"/>
              </w:rPr>
              <w:t xml:space="preserve"> jaunuzņēmum</w:t>
            </w:r>
            <w:r w:rsidR="004D7155">
              <w:rPr>
                <w:rFonts w:eastAsia="Times New Roman"/>
                <w:lang w:eastAsia="en-GB"/>
              </w:rPr>
              <w:t>u</w:t>
            </w:r>
            <w:r w:rsidR="004A6179">
              <w:rPr>
                <w:rFonts w:eastAsia="Times New Roman"/>
                <w:lang w:eastAsia="en-GB"/>
              </w:rPr>
              <w:t xml:space="preserve"> </w:t>
            </w:r>
            <w:r w:rsidR="004D7155">
              <w:rPr>
                <w:rFonts w:eastAsia="Times New Roman"/>
                <w:lang w:eastAsia="en-GB"/>
              </w:rPr>
              <w:t xml:space="preserve"> attīstību</w:t>
            </w:r>
            <w:r w:rsidRPr="16DF3FCD">
              <w:rPr>
                <w:rFonts w:eastAsia="Times New Roman"/>
                <w:lang w:eastAsia="en-GB"/>
              </w:rPr>
              <w:t xml:space="preserve"> un inovācijas. Vienlaikus </w:t>
            </w:r>
            <w:r w:rsidR="00BB018F">
              <w:rPr>
                <w:rFonts w:eastAsia="Times New Roman"/>
                <w:lang w:eastAsia="en-GB"/>
              </w:rPr>
              <w:t xml:space="preserve">Latvija </w:t>
            </w:r>
            <w:r w:rsidRPr="16DF3FCD">
              <w:rPr>
                <w:rFonts w:eastAsia="Times New Roman"/>
                <w:b/>
                <w:bCs/>
                <w:lang w:eastAsia="en-GB"/>
              </w:rPr>
              <w:t>uzskata</w:t>
            </w:r>
            <w:r w:rsidR="004D7155">
              <w:rPr>
                <w:rFonts w:eastAsia="Times New Roman"/>
                <w:b/>
                <w:bCs/>
                <w:lang w:eastAsia="en-GB"/>
              </w:rPr>
              <w:t>,</w:t>
            </w:r>
            <w:r w:rsidRPr="16DF3FCD">
              <w:rPr>
                <w:rFonts w:eastAsia="Times New Roman"/>
                <w:lang w:eastAsia="en-GB"/>
              </w:rPr>
              <w:t xml:space="preserve"> ka </w:t>
            </w:r>
            <w:r w:rsidR="00FC2DB5">
              <w:rPr>
                <w:rFonts w:eastAsia="Times New Roman"/>
                <w:lang w:eastAsia="en-GB"/>
              </w:rPr>
              <w:t>būtu jā</w:t>
            </w:r>
            <w:r w:rsidR="00424B04">
              <w:rPr>
                <w:rFonts w:eastAsia="Times New Roman"/>
                <w:lang w:eastAsia="en-GB"/>
              </w:rPr>
              <w:t xml:space="preserve">izmanto uz risku balstīta pieeja un </w:t>
            </w:r>
            <w:r w:rsidRPr="16DF3FCD">
              <w:rPr>
                <w:rFonts w:eastAsia="Times New Roman"/>
                <w:lang w:eastAsia="en-GB"/>
              </w:rPr>
              <w:t>jāizvērtē</w:t>
            </w:r>
            <w:r w:rsidR="002E6115">
              <w:rPr>
                <w:rFonts w:eastAsia="Times New Roman"/>
                <w:lang w:eastAsia="en-GB"/>
              </w:rPr>
              <w:t>,</w:t>
            </w:r>
            <w:r w:rsidRPr="16DF3FCD">
              <w:rPr>
                <w:rFonts w:eastAsia="Times New Roman"/>
                <w:lang w:eastAsia="en-GB"/>
              </w:rPr>
              <w:t xml:space="preserve"> uz kuriem regulā minētajiem pienākumiem ir nepieciešams attiecināt šo izņēmumu</w:t>
            </w:r>
            <w:r w:rsidR="00CA56A0">
              <w:rPr>
                <w:rFonts w:eastAsia="Times New Roman"/>
                <w:lang w:eastAsia="en-GB"/>
              </w:rPr>
              <w:t>, ņemot vērā, ka uzņēmuma darbinieku skaits ne vienmēr atspoguļos tā potenciālo ietekmi uz sabiedrību</w:t>
            </w:r>
            <w:r w:rsidRPr="16DF3FCD">
              <w:rPr>
                <w:rFonts w:eastAsia="Times New Roman"/>
                <w:lang w:eastAsia="en-GB"/>
              </w:rPr>
              <w:t>.</w:t>
            </w:r>
          </w:p>
          <w:p w14:paraId="50F2A4C8" w14:textId="77777777" w:rsidR="0058504D" w:rsidRDefault="0058504D" w:rsidP="00206792">
            <w:pPr>
              <w:rPr>
                <w:lang w:eastAsia="en-GB"/>
              </w:rPr>
            </w:pPr>
          </w:p>
          <w:p w14:paraId="66509B30" w14:textId="7791BDCB" w:rsidR="00206792" w:rsidRPr="00245083" w:rsidRDefault="0058504D" w:rsidP="16DF3FCD">
            <w:pPr>
              <w:rPr>
                <w:rFonts w:eastAsia="Times New Roman"/>
                <w:b/>
                <w:bCs/>
                <w:color w:val="FF0000"/>
                <w:lang w:eastAsia="en-GB"/>
              </w:rPr>
            </w:pPr>
            <w:r w:rsidRPr="008F3CBA">
              <w:rPr>
                <w:rFonts w:eastAsia="Times New Roman"/>
              </w:rPr>
              <w:t xml:space="preserve">Latvija </w:t>
            </w:r>
            <w:r w:rsidRPr="008F3CBA">
              <w:rPr>
                <w:rFonts w:eastAsia="Times New Roman"/>
                <w:b/>
                <w:bCs/>
              </w:rPr>
              <w:t>atbalsta</w:t>
            </w:r>
            <w:r w:rsidRPr="008F3CBA">
              <w:rPr>
                <w:rFonts w:eastAsia="Times New Roman"/>
              </w:rPr>
              <w:t xml:space="preserve"> atbildīguma un caurskatāmības standartu nostiprināšanu platformām attiecībā uz sistēmiskiem riskiem, t.sk. dezinformāciju. </w:t>
            </w:r>
            <w:r w:rsidR="00413F58">
              <w:rPr>
                <w:rFonts w:eastAsia="Times New Roman"/>
              </w:rPr>
              <w:t xml:space="preserve">Īpaši svarīgi, lai </w:t>
            </w:r>
            <w:r w:rsidRPr="008F3CBA">
              <w:rPr>
                <w:rFonts w:eastAsia="Times New Roman"/>
              </w:rPr>
              <w:t xml:space="preserve"> 26. </w:t>
            </w:r>
            <w:r w:rsidR="00D7244B" w:rsidRPr="16DF3FCD">
              <w:rPr>
                <w:rFonts w:eastAsia="Times New Roman"/>
              </w:rPr>
              <w:t>pant</w:t>
            </w:r>
            <w:r w:rsidR="00855275">
              <w:rPr>
                <w:rFonts w:eastAsia="Times New Roman"/>
              </w:rPr>
              <w:t xml:space="preserve">ā </w:t>
            </w:r>
            <w:r w:rsidR="00413F58">
              <w:rPr>
                <w:rFonts w:eastAsia="Times New Roman"/>
              </w:rPr>
              <w:t xml:space="preserve">tiktu </w:t>
            </w:r>
            <w:r w:rsidR="00332450">
              <w:rPr>
                <w:rFonts w:eastAsia="Times New Roman"/>
              </w:rPr>
              <w:t>saglabāti</w:t>
            </w:r>
            <w:r w:rsidR="00413F58">
              <w:rPr>
                <w:rFonts w:eastAsia="Times New Roman"/>
              </w:rPr>
              <w:t xml:space="preserve"> </w:t>
            </w:r>
            <w:r w:rsidR="00413F58" w:rsidRPr="000F5604">
              <w:rPr>
                <w:rFonts w:eastAsia="Times New Roman"/>
                <w:b/>
              </w:rPr>
              <w:lastRenderedPageBreak/>
              <w:t>atbilstoši un pietiekami</w:t>
            </w:r>
            <w:r w:rsidRPr="008F3CBA">
              <w:rPr>
                <w:rFonts w:eastAsia="Times New Roman"/>
              </w:rPr>
              <w:t xml:space="preserve"> pienākum</w:t>
            </w:r>
            <w:r w:rsidR="00413F58">
              <w:rPr>
                <w:rFonts w:eastAsia="Times New Roman"/>
              </w:rPr>
              <w:t>i</w:t>
            </w:r>
            <w:r w:rsidRPr="008F3CBA">
              <w:rPr>
                <w:rFonts w:eastAsia="Times New Roman"/>
              </w:rPr>
              <w:t xml:space="preserve"> </w:t>
            </w:r>
            <w:r w:rsidR="00E256E4" w:rsidRPr="16DF3FCD">
              <w:rPr>
                <w:rFonts w:eastAsia="Times New Roman"/>
              </w:rPr>
              <w:t>ļoti lielām tiešsaistes platformām</w:t>
            </w:r>
            <w:r w:rsidRPr="008F3CBA">
              <w:rPr>
                <w:rFonts w:eastAsia="Times New Roman"/>
              </w:rPr>
              <w:t xml:space="preserve"> veikt sistēmisko risku izvērtējumus, kā arī </w:t>
            </w:r>
            <w:r w:rsidR="006F6C77">
              <w:rPr>
                <w:rFonts w:eastAsia="Times New Roman"/>
              </w:rPr>
              <w:t>27.</w:t>
            </w:r>
            <w:r w:rsidRPr="008F3CBA">
              <w:rPr>
                <w:rFonts w:eastAsia="Times New Roman"/>
              </w:rPr>
              <w:t>pant</w:t>
            </w:r>
            <w:r w:rsidR="0069749D">
              <w:rPr>
                <w:rFonts w:eastAsia="Times New Roman"/>
              </w:rPr>
              <w:t>ā</w:t>
            </w:r>
            <w:r w:rsidRPr="008F3CBA">
              <w:rPr>
                <w:rFonts w:eastAsia="Times New Roman"/>
              </w:rPr>
              <w:t xml:space="preserve"> </w:t>
            </w:r>
            <w:r w:rsidRPr="000F5604">
              <w:rPr>
                <w:rFonts w:eastAsia="Times New Roman"/>
                <w:b/>
              </w:rPr>
              <w:t>definēt</w:t>
            </w:r>
            <w:r w:rsidR="0069749D">
              <w:rPr>
                <w:rFonts w:eastAsia="Times New Roman"/>
                <w:b/>
              </w:rPr>
              <w:t>ais</w:t>
            </w:r>
            <w:r w:rsidRPr="000F5604">
              <w:rPr>
                <w:rFonts w:eastAsia="Times New Roman"/>
                <w:b/>
              </w:rPr>
              <w:t xml:space="preserve"> pienākum</w:t>
            </w:r>
            <w:r w:rsidR="0069749D">
              <w:rPr>
                <w:rFonts w:eastAsia="Times New Roman"/>
                <w:b/>
              </w:rPr>
              <w:t>s</w:t>
            </w:r>
            <w:r w:rsidRPr="000F5604">
              <w:rPr>
                <w:rFonts w:eastAsia="Times New Roman"/>
                <w:b/>
              </w:rPr>
              <w:t xml:space="preserve"> šos riskus mazināt</w:t>
            </w:r>
            <w:r w:rsidRPr="008F3CBA">
              <w:rPr>
                <w:rFonts w:eastAsia="Times New Roman"/>
              </w:rPr>
              <w:t xml:space="preserve">, un ievērot </w:t>
            </w:r>
            <w:r w:rsidR="008F3CBA">
              <w:rPr>
                <w:rFonts w:eastAsia="Times New Roman"/>
              </w:rPr>
              <w:t xml:space="preserve">labās prakses kodeksus </w:t>
            </w:r>
            <w:r w:rsidR="008F3CBA" w:rsidRPr="008F3CBA">
              <w:rPr>
                <w:rFonts w:eastAsia="Times New Roman"/>
                <w:i/>
                <w:iCs/>
              </w:rPr>
              <w:t>(</w:t>
            </w:r>
            <w:r w:rsidRPr="004B1E95">
              <w:rPr>
                <w:rFonts w:eastAsia="Times New Roman"/>
                <w:i/>
                <w:iCs/>
              </w:rPr>
              <w:t xml:space="preserve">Codes </w:t>
            </w:r>
            <w:proofErr w:type="spellStart"/>
            <w:r w:rsidRPr="004B1E95">
              <w:rPr>
                <w:rFonts w:eastAsia="Times New Roman"/>
                <w:i/>
                <w:iCs/>
              </w:rPr>
              <w:t>of</w:t>
            </w:r>
            <w:proofErr w:type="spellEnd"/>
            <w:r w:rsidRPr="004B1E95">
              <w:rPr>
                <w:rFonts w:eastAsia="Times New Roman"/>
                <w:i/>
                <w:iCs/>
              </w:rPr>
              <w:t xml:space="preserve"> </w:t>
            </w:r>
            <w:proofErr w:type="spellStart"/>
            <w:r w:rsidRPr="004B1E95">
              <w:rPr>
                <w:rFonts w:eastAsia="Times New Roman"/>
                <w:i/>
                <w:iCs/>
              </w:rPr>
              <w:t>Conduct</w:t>
            </w:r>
            <w:proofErr w:type="spellEnd"/>
            <w:r w:rsidR="008F3CBA">
              <w:rPr>
                <w:rFonts w:eastAsia="Times New Roman"/>
                <w:i/>
                <w:iCs/>
              </w:rPr>
              <w:t>)</w:t>
            </w:r>
            <w:r w:rsidR="000318BD">
              <w:rPr>
                <w:rFonts w:eastAsia="Times New Roman"/>
              </w:rPr>
              <w:t xml:space="preserve">, kuru </w:t>
            </w:r>
            <w:r w:rsidR="007859D3">
              <w:rPr>
                <w:rFonts w:eastAsia="Times New Roman"/>
              </w:rPr>
              <w:t xml:space="preserve">izveidi veicina </w:t>
            </w:r>
            <w:r w:rsidR="00092241">
              <w:rPr>
                <w:rFonts w:eastAsia="Times New Roman"/>
              </w:rPr>
              <w:t>regulas projekta</w:t>
            </w:r>
            <w:r w:rsidR="007859D3">
              <w:rPr>
                <w:rFonts w:eastAsia="Times New Roman"/>
              </w:rPr>
              <w:t xml:space="preserve"> 35. un 36.pants</w:t>
            </w:r>
            <w:r w:rsidRPr="004B1E95">
              <w:rPr>
                <w:rFonts w:eastAsia="Times New Roman"/>
              </w:rPr>
              <w:t>.</w:t>
            </w:r>
            <w:r w:rsidR="00AC3C8E">
              <w:t xml:space="preserve"> </w:t>
            </w:r>
          </w:p>
          <w:p w14:paraId="6D0F8A08" w14:textId="421A12D4" w:rsidR="00206792" w:rsidRPr="00245083" w:rsidRDefault="00206792" w:rsidP="16DF3FCD"/>
          <w:p w14:paraId="0E7AF79A" w14:textId="167EAC7D" w:rsidR="76A93472" w:rsidRDefault="76A93472" w:rsidP="16DF3FCD">
            <w:pPr>
              <w:spacing w:line="257" w:lineRule="auto"/>
            </w:pPr>
            <w:r w:rsidRPr="16DF3FCD">
              <w:rPr>
                <w:rFonts w:eastAsia="Times New Roman"/>
                <w:szCs w:val="24"/>
              </w:rPr>
              <w:t xml:space="preserve">Latvija </w:t>
            </w:r>
            <w:r w:rsidRPr="16DF3FCD">
              <w:rPr>
                <w:rFonts w:eastAsia="Times New Roman"/>
                <w:b/>
                <w:bCs/>
                <w:szCs w:val="24"/>
              </w:rPr>
              <w:t>uzskata</w:t>
            </w:r>
            <w:r w:rsidRPr="16DF3FCD">
              <w:rPr>
                <w:rFonts w:eastAsia="Times New Roman"/>
                <w:szCs w:val="24"/>
              </w:rPr>
              <w:t xml:space="preserve">, ka </w:t>
            </w:r>
            <w:r w:rsidR="2BC8A5EA" w:rsidRPr="16DF3FCD">
              <w:rPr>
                <w:rFonts w:eastAsia="Times New Roman"/>
                <w:szCs w:val="24"/>
              </w:rPr>
              <w:t xml:space="preserve">regulas 31.pantā ir </w:t>
            </w:r>
            <w:r w:rsidRPr="16DF3FCD">
              <w:rPr>
                <w:rFonts w:eastAsia="Times New Roman"/>
                <w:szCs w:val="24"/>
              </w:rPr>
              <w:t>nepieciešami skaidrāki noteikumi un procedūras tam kā tiek nodoti pētniecības dati. Papildus tam, ir jāpaplašina personu un pilsoniskās sabiedrības pārstāvju loks, kam tiek nodrošināta pieeja pētniecības datiem, kā arī jānodrošina vienlīdzīgas iespējas pētniekiem iegūt informāciju neatkarīgi no tiešsaistes platformu darījumdarbības vai to juridiskā pārstāvja reģistrācijas valsts.</w:t>
            </w:r>
          </w:p>
          <w:p w14:paraId="117E2FF0" w14:textId="77777777" w:rsidR="00206792" w:rsidRPr="00245083" w:rsidRDefault="00206792" w:rsidP="00206792"/>
          <w:p w14:paraId="019BA3C7" w14:textId="53BB258E" w:rsidR="00206792" w:rsidRDefault="00206792" w:rsidP="00BD24F3">
            <w:r>
              <w:t xml:space="preserve">Latvija kopumā </w:t>
            </w:r>
            <w:r w:rsidRPr="16DF3FCD">
              <w:rPr>
                <w:b/>
                <w:bCs/>
              </w:rPr>
              <w:t>atbalsta</w:t>
            </w:r>
            <w:r>
              <w:t xml:space="preserve"> digitālo pakalpojumu koordinatora institūcijas un Eiropas Digitālo pakalpojumu padomes izve</w:t>
            </w:r>
            <w:r w:rsidR="649E3C2F">
              <w:t xml:space="preserve">di. </w:t>
            </w:r>
            <w:r w:rsidR="00C771B5">
              <w:t xml:space="preserve">Latvijai </w:t>
            </w:r>
            <w:r w:rsidR="00B41CAF">
              <w:t xml:space="preserve">ir svarīgi, lai regulā paredzētās </w:t>
            </w:r>
            <w:r w:rsidR="00E16ADE">
              <w:t xml:space="preserve">sadarbības procedūras nodrošinātu efektīvu un ātru pārkāpumu novēršanu. </w:t>
            </w:r>
            <w:r w:rsidR="649E3C2F">
              <w:t>Vienlaikus</w:t>
            </w:r>
            <w:r w:rsidR="723D1553">
              <w:t xml:space="preserve"> </w:t>
            </w:r>
            <w:r w:rsidR="008E61D8">
              <w:t xml:space="preserve">Latvija </w:t>
            </w:r>
            <w:r w:rsidR="723D1553" w:rsidRPr="16DF3FCD">
              <w:rPr>
                <w:b/>
                <w:bCs/>
              </w:rPr>
              <w:t>u</w:t>
            </w:r>
            <w:r w:rsidRPr="16DF3FCD">
              <w:rPr>
                <w:b/>
                <w:bCs/>
              </w:rPr>
              <w:t>zskata</w:t>
            </w:r>
            <w:r>
              <w:t>, ka regulā nepieciešama tiesiskā noteiktība attiecībā uz</w:t>
            </w:r>
            <w:r w:rsidR="2072A610">
              <w:t xml:space="preserve"> kompetento</w:t>
            </w:r>
            <w:r>
              <w:t xml:space="preserve"> iestāžu</w:t>
            </w:r>
            <w:r w:rsidR="0076088C">
              <w:t>/</w:t>
            </w:r>
            <w:r w:rsidR="355B6AF3">
              <w:t>nacionālo digitālo pakalpojumu koordinatoru</w:t>
            </w:r>
            <w:r>
              <w:t xml:space="preserve"> funkciju</w:t>
            </w:r>
            <w:r w:rsidR="0076088C">
              <w:t xml:space="preserve"> un Eiropas Komisijas funkciju</w:t>
            </w:r>
            <w:r>
              <w:t xml:space="preserve"> sadalījumu regulas piemērošanā</w:t>
            </w:r>
            <w:r w:rsidR="00B8456C">
              <w:t>.</w:t>
            </w:r>
          </w:p>
          <w:p w14:paraId="1627E02C" w14:textId="77777777" w:rsidR="00A777AC" w:rsidRDefault="00A777AC" w:rsidP="00BD24F3"/>
          <w:p w14:paraId="0A355E53" w14:textId="53F4D665" w:rsidR="000828AB" w:rsidRDefault="00A777AC" w:rsidP="00BD24F3">
            <w:pPr>
              <w:rPr>
                <w:color w:val="000000"/>
                <w:szCs w:val="24"/>
              </w:rPr>
            </w:pPr>
            <w:r>
              <w:t xml:space="preserve">Vienlaikus Latvija </w:t>
            </w:r>
            <w:r w:rsidRPr="008D397F">
              <w:rPr>
                <w:b/>
                <w:bCs/>
              </w:rPr>
              <w:t>uzskata</w:t>
            </w:r>
            <w:r>
              <w:t xml:space="preserve">, ka </w:t>
            </w:r>
            <w:r w:rsidR="00C106A5">
              <w:t xml:space="preserve">būtu nepieciešams Padomes juridiskā dienesta viedoklis </w:t>
            </w:r>
            <w:r w:rsidR="003A4892">
              <w:t>par to, vai regulas priekšlikum</w:t>
            </w:r>
            <w:r w:rsidR="00F6366C">
              <w:t xml:space="preserve">ā paredzētās EK pilnvaras un uzraudzības funkcijas, tai skaitā soda sankciju piemērošanā, ir atbilstošas </w:t>
            </w:r>
            <w:r w:rsidR="000458FF">
              <w:t>priekšlikuma</w:t>
            </w:r>
            <w:r w:rsidR="003A4892">
              <w:t xml:space="preserve"> juridiska</w:t>
            </w:r>
            <w:r w:rsidR="000458FF">
              <w:t>jam</w:t>
            </w:r>
            <w:r w:rsidR="003A4892">
              <w:t xml:space="preserve"> pamat</w:t>
            </w:r>
            <w:r w:rsidR="000458FF">
              <w:t>am</w:t>
            </w:r>
            <w:r w:rsidR="003A4892">
              <w:t xml:space="preserve"> – LESD 114.pant</w:t>
            </w:r>
            <w:r w:rsidR="000458FF">
              <w:t>am</w:t>
            </w:r>
            <w:r w:rsidR="000828AB">
              <w:t>.</w:t>
            </w:r>
            <w:r w:rsidR="0092591B">
              <w:t xml:space="preserve"> </w:t>
            </w:r>
            <w:r w:rsidR="000828AB">
              <w:rPr>
                <w:color w:val="000000"/>
                <w:szCs w:val="24"/>
              </w:rPr>
              <w:t xml:space="preserve">Piemēram, attiecībā uz konkurences jomu </w:t>
            </w:r>
            <w:r w:rsidR="0092591B">
              <w:rPr>
                <w:color w:val="000000"/>
                <w:szCs w:val="24"/>
              </w:rPr>
              <w:t>LESD</w:t>
            </w:r>
            <w:r w:rsidR="000828AB">
              <w:rPr>
                <w:color w:val="000000"/>
                <w:szCs w:val="24"/>
              </w:rPr>
              <w:t xml:space="preserve"> 101.–103. pantā ir uzskaitīti konkrēti pārkāpumi konkurences jomā un ir īpaši norādīts pilnvarojums noteikt Komisijas un ES Tiesas funkcijas un lomu saistībā ar šiem pārkāpumiem. </w:t>
            </w:r>
            <w:r w:rsidR="0092591B">
              <w:rPr>
                <w:color w:val="000000"/>
                <w:szCs w:val="24"/>
              </w:rPr>
              <w:t xml:space="preserve">Savukārt LESD 114.pants šādu pilnvarojumu neparedz. </w:t>
            </w:r>
          </w:p>
          <w:p w14:paraId="3101D14C" w14:textId="61FEE21D" w:rsidR="0092591B" w:rsidRPr="005B61D0" w:rsidRDefault="0092591B" w:rsidP="00BD24F3"/>
        </w:tc>
      </w:tr>
      <w:tr w:rsidR="002E2F5A" w:rsidRPr="00E22171" w14:paraId="18EBF72B"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529AD50B" w14:textId="77777777" w:rsidR="00206792" w:rsidRPr="00E22171" w:rsidRDefault="00206792" w:rsidP="00206792">
            <w:pPr>
              <w:pStyle w:val="naisc"/>
              <w:spacing w:before="0" w:after="120"/>
              <w:jc w:val="left"/>
              <w:rPr>
                <w:b/>
                <w:color w:val="000000"/>
                <w:lang w:val="lv-LV"/>
              </w:rPr>
            </w:pPr>
            <w:r w:rsidRPr="00E22171">
              <w:rPr>
                <w:b/>
                <w:color w:val="000000"/>
                <w:lang w:val="lv-LV"/>
              </w:rPr>
              <w:lastRenderedPageBreak/>
              <w:t>Īpašas Latvijas Republikas intereses</w:t>
            </w:r>
          </w:p>
        </w:tc>
      </w:tr>
      <w:tr w:rsidR="002E2F5A" w:rsidRPr="00E22171" w14:paraId="49A72C34"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2F75DCE0" w14:textId="77777777" w:rsidR="00206792" w:rsidRDefault="00206792" w:rsidP="00206792">
            <w:r w:rsidRPr="00EA5EAF">
              <w:t xml:space="preserve">Latvijas interesēs </w:t>
            </w:r>
            <w:r>
              <w:t>ir</w:t>
            </w:r>
            <w:r w:rsidRPr="00EA5EAF">
              <w:t xml:space="preserve"> maksimāli iespējam</w:t>
            </w:r>
            <w:r>
              <w:t>a</w:t>
            </w:r>
            <w:r w:rsidRPr="00EA5EAF">
              <w:t xml:space="preserve"> harmonizācijas līmeņa panākšana</w:t>
            </w:r>
            <w:r w:rsidR="00A303C4">
              <w:t xml:space="preserve"> ES attiecībā uz priekšlikumā paredzēto regulējumu</w:t>
            </w:r>
            <w:r w:rsidRPr="00EA5EAF">
              <w:t xml:space="preserve">, lai samazinātu šķēršļus uzņēmējdarbības veikšanai un nodrošinātu lietotāju līdzvērtīgu aizsardzību visā ES, ņemot vērā digitālo pakalpojumu nozares pārrobežu raksturu. </w:t>
            </w:r>
          </w:p>
          <w:p w14:paraId="57A75650" w14:textId="4D9C89F5" w:rsidR="00206792" w:rsidRPr="00E22171" w:rsidRDefault="00206792" w:rsidP="00A303C4">
            <w:r>
              <w:t>Tāpat Latvijas interesēs ir maksimāli efektīva regulas prasību izpildes un uzraudzības mehānisma izveide, kas dotu dalībvalstu uzraugošajām iestādēm reālus rīkus pārkāpumu novēršanā, īpaši attiecībā uz pārrobežu pakalpojumu snie</w:t>
            </w:r>
            <w:r w:rsidR="00A303C4">
              <w:t xml:space="preserve">dzēju pārkāpumiem </w:t>
            </w:r>
            <w:r>
              <w:t>gan ES ietvaros, gan no trešajām valstīm.</w:t>
            </w:r>
          </w:p>
        </w:tc>
      </w:tr>
      <w:tr w:rsidR="002E2F5A" w:rsidRPr="00E22171" w14:paraId="1756253E"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2D57AB5F" w14:textId="77777777" w:rsidR="00206792" w:rsidRPr="00E22171" w:rsidRDefault="00206792" w:rsidP="00206792">
            <w:pPr>
              <w:pStyle w:val="naisc"/>
              <w:spacing w:before="0" w:after="120"/>
              <w:jc w:val="center"/>
              <w:rPr>
                <w:b/>
                <w:color w:val="000000"/>
                <w:lang w:val="lv-LV"/>
              </w:rPr>
            </w:pPr>
            <w:r w:rsidRPr="00E22171">
              <w:rPr>
                <w:b/>
                <w:color w:val="000000"/>
                <w:lang w:val="lv-LV"/>
              </w:rPr>
              <w:t>4. Citu ES dalībvalstu viedokļi</w:t>
            </w:r>
          </w:p>
        </w:tc>
      </w:tr>
      <w:tr w:rsidR="002E2F5A" w:rsidRPr="00E22171" w14:paraId="145832D8"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583"/>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5EDF8B2C" w14:textId="77777777" w:rsidR="00206792" w:rsidRPr="00EA5EAF" w:rsidRDefault="00206792" w:rsidP="00206792">
            <w:r w:rsidRPr="00EA5EAF">
              <w:t>2020.gada 9.jūnija Padomes secinājumos par Eiropas digitālās nākotnes veidošanu (</w:t>
            </w:r>
            <w:hyperlink r:id="rId18" w:history="1">
              <w:r w:rsidRPr="00EA5EAF">
                <w:rPr>
                  <w:rStyle w:val="Hyperlink"/>
                </w:rPr>
                <w:t>8711/20</w:t>
              </w:r>
            </w:hyperlink>
            <w:r w:rsidRPr="00EA5EAF">
              <w:t xml:space="preserve">) atzinīgi novērtēts Komisijas paziņojums par digitālo pakalpojumu tiesību aktu, uzsverot, ka ir “vajadzīgi skaidri un saskaņoti uz faktiem balstīti noteikumi par pienākumiem un atbildību attiecībā uz digitālajiem pakalpojumiem, kas interneta starpniekiem garantētu pienācīgu juridiskās noteiktības līmeni”, un uzsverot, ka ir “jāuzlabo Eiropas spējas un valsts iestāžu sadarbība, saglabājot un stiprinot vienotā tirgus pamatprincipus, un jāpastiprina iedzīvotāju drošība un jāaizsargā viņu tiesības digitālajā jomā visā vienotajā tirgū”. Aicinājums rīkoties tika atkārtots </w:t>
            </w:r>
            <w:hyperlink r:id="rId19" w:history="1">
              <w:r w:rsidRPr="00EA5EAF">
                <w:rPr>
                  <w:rStyle w:val="Hyperlink"/>
                </w:rPr>
                <w:t>Eiropadomes 2020. gada 2. oktobra secinājumos</w:t>
              </w:r>
            </w:hyperlink>
            <w:r w:rsidRPr="00EA5EAF">
              <w:t>.</w:t>
            </w:r>
          </w:p>
          <w:p w14:paraId="40EAF40C" w14:textId="77777777" w:rsidR="00206792" w:rsidRPr="00EA5EAF" w:rsidRDefault="00206792" w:rsidP="00206792"/>
          <w:p w14:paraId="10A13AC4" w14:textId="77777777" w:rsidR="00206792" w:rsidRPr="00E22171" w:rsidRDefault="00206792" w:rsidP="00206792">
            <w:pPr>
              <w:rPr>
                <w:lang w:eastAsia="lv-LV"/>
              </w:rPr>
            </w:pPr>
            <w:r w:rsidRPr="00EA5EAF">
              <w:t xml:space="preserve">Pirmajās diskusijās par priekšlikumu </w:t>
            </w:r>
            <w:r w:rsidRPr="00EA5EAF">
              <w:rPr>
                <w:lang w:eastAsia="lv-LV"/>
              </w:rPr>
              <w:t>Dalībvalstis kopumā ir izteikušas atbalstu tā mērķiem un piekrīt regulas nepieciešamībai.</w:t>
            </w:r>
            <w:r w:rsidRPr="00EA5EAF">
              <w:t xml:space="preserve"> </w:t>
            </w:r>
            <w:r w:rsidRPr="00EA5EAF">
              <w:rPr>
                <w:lang w:eastAsia="lv-LV"/>
              </w:rPr>
              <w:t>Dalībvalstu vairākums vēl veic nacionālās konsultācijas un nacionālo pozīciju izstrādi, līdz ar to nostājas par priekšlikumu vēl nav zināmas.</w:t>
            </w:r>
          </w:p>
        </w:tc>
      </w:tr>
      <w:tr w:rsidR="002E2F5A" w:rsidRPr="00E22171" w14:paraId="0FEBFCD4"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334"/>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16A34071" w14:textId="77777777" w:rsidR="00206792" w:rsidRPr="00E22171" w:rsidRDefault="00206792" w:rsidP="00206792">
            <w:pPr>
              <w:pStyle w:val="naisc"/>
              <w:spacing w:before="0" w:after="120"/>
              <w:jc w:val="center"/>
              <w:rPr>
                <w:b/>
                <w:color w:val="000000"/>
                <w:lang w:val="lv-LV"/>
              </w:rPr>
            </w:pPr>
            <w:r w:rsidRPr="00E22171">
              <w:rPr>
                <w:b/>
                <w:color w:val="000000"/>
                <w:lang w:val="lv-LV"/>
              </w:rPr>
              <w:lastRenderedPageBreak/>
              <w:t>5. ES institūciju viedokļi</w:t>
            </w:r>
          </w:p>
        </w:tc>
      </w:tr>
      <w:tr w:rsidR="002E2F5A" w:rsidRPr="00E22171" w14:paraId="5AF3DA6E"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482"/>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6B4F1952" w14:textId="77777777" w:rsidR="00206792" w:rsidRPr="00EA5EAF" w:rsidRDefault="00206792" w:rsidP="00206792">
            <w:pPr>
              <w:contextualSpacing/>
              <w:rPr>
                <w:lang w:eastAsia="lv-LV"/>
              </w:rPr>
            </w:pPr>
            <w:r w:rsidRPr="00EA5EAF">
              <w:rPr>
                <w:lang w:eastAsia="lv-LV"/>
              </w:rPr>
              <w:t>Komisija, kas ir priekšlikuma izstrādātājs, kopumā uzskata, ka ir izvēlējusies pareizu risinājumu, vienlaikus tā ņems vērā dalībvalstu priekšlikumus un iebildumus.</w:t>
            </w:r>
          </w:p>
          <w:p w14:paraId="548B437E" w14:textId="77777777" w:rsidR="00206792" w:rsidRPr="00EA5EAF" w:rsidRDefault="00206792" w:rsidP="00206792">
            <w:r w:rsidRPr="00EA5EAF">
              <w:t xml:space="preserve">Balstoties uz Līguma par Eiropas Savienības darbību (LESD) 225. pantu, Eiropas Parlaments pieņēma divas rezolūcijas — “Digitālo pakalpojumu tiesību akts: vienotā tirgus darbības uzlabošana” un “Digitālo pakalpojumu tiesību akts: komerctiesību un civiltiesību noteikumu pielāgošana </w:t>
            </w:r>
            <w:proofErr w:type="spellStart"/>
            <w:r w:rsidRPr="00EA5EAF">
              <w:t>komercvienībām</w:t>
            </w:r>
            <w:proofErr w:type="spellEnd"/>
            <w:r w:rsidRPr="00EA5EAF">
              <w:t>, kas darbojas tiešsaistē”. Neleģislatīvās procedūras ietvaros Eiropas Parlaments arī pieņēma rezolūciju “Digitālo pakalpojumu tiesību akts un ar pamattiesību ievērošanu saistītās problēmas”. Pēc būtības rezolūcijas daudzos aspektos cita citu papildina. Tajās iekļauts stingrs aicinājums saglabāt Elektroniskās tirdzniecības direktīvas pamatprincipus un aizsargāt pamattiesības tiešsaistes vidē, kā arī tiešsaistes anonimitāti, kad vien tas tehniski ir iespējams. Rezolūcijās pausts aicinājums nodrošināt pārredzamību un noteikt informēšanas pienākumus un atbildību digitālo pakalpojumu sniedzējiem un atbalstīta iedarbīgu pienākumu noteikšana attiecībā uz nelikumīga satura novēršanu tiešsaistē. Tajās arī atbalstīta publiska pārraudzība ES un valstu līmenī un sadarbība starp dažādo jurisdikciju kompetentajām iestādēm tiesību aktu izpildē, īpaši risinot pārrobežu jautājumus.</w:t>
            </w:r>
          </w:p>
          <w:p w14:paraId="7DA91768" w14:textId="77777777" w:rsidR="00206792" w:rsidRPr="00E22171" w:rsidRDefault="00206792" w:rsidP="00206792">
            <w:pPr>
              <w:jc w:val="left"/>
            </w:pPr>
            <w:r w:rsidRPr="00EA5EAF">
              <w:rPr>
                <w:sz w:val="28"/>
              </w:rPr>
              <w:t xml:space="preserve"> </w:t>
            </w:r>
          </w:p>
        </w:tc>
      </w:tr>
      <w:tr w:rsidR="002E2F5A" w:rsidRPr="00E22171" w14:paraId="67860D62"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580F8C4B" w14:textId="77777777" w:rsidR="00206792" w:rsidRPr="00E22171" w:rsidRDefault="00206792" w:rsidP="00206792">
            <w:pPr>
              <w:pStyle w:val="naisc"/>
              <w:spacing w:before="0" w:after="120"/>
              <w:jc w:val="center"/>
              <w:rPr>
                <w:b/>
                <w:color w:val="000000"/>
                <w:lang w:val="lv-LV"/>
              </w:rPr>
            </w:pPr>
            <w:r w:rsidRPr="00E22171">
              <w:rPr>
                <w:b/>
                <w:color w:val="000000"/>
                <w:lang w:val="lv-LV"/>
              </w:rPr>
              <w:t>6. Saskaņošana</w:t>
            </w:r>
          </w:p>
        </w:tc>
      </w:tr>
      <w:tr w:rsidR="002E2F5A" w:rsidRPr="00E22171" w14:paraId="006CD6C6"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38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1CBC5746" w14:textId="3869ECDA" w:rsidR="00206792" w:rsidRPr="00E22171" w:rsidRDefault="00206792" w:rsidP="00206792">
            <w:pPr>
              <w:jc w:val="left"/>
              <w:rPr>
                <w:i/>
                <w:color w:val="000000"/>
              </w:rPr>
            </w:pPr>
            <w:bookmarkStart w:id="15" w:name="DISCesvisOrgApprovers__"/>
            <w:r>
              <w:t>Ārlietu ministrija, Aizsardzības ministrija, Finanšu ministrija, Kultūras ministrija, Iekšlietu ministrija, Izglītības un zinātnes ministrija, Labklājības ministrija, Satiksmes ministrija, Vides aizsardzības un reģionālās attīstības ministrija, Veselības ministrija, Tieslietu ministrija, Valsts kanceleja, Zemkopības ministrija</w:t>
            </w:r>
            <w:bookmarkEnd w:id="15"/>
          </w:p>
        </w:tc>
      </w:tr>
      <w:tr w:rsidR="002E2F5A" w:rsidRPr="00E22171" w14:paraId="1DC4E82E"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6A782233" w14:textId="77777777" w:rsidR="00206792" w:rsidRPr="00E22171" w:rsidRDefault="00206792" w:rsidP="00206792">
            <w:pPr>
              <w:pStyle w:val="naisc"/>
              <w:spacing w:before="0" w:after="120"/>
              <w:rPr>
                <w:b/>
                <w:color w:val="000000"/>
                <w:lang w:val="lv-LV"/>
              </w:rPr>
            </w:pPr>
            <w:r w:rsidRPr="00E22171">
              <w:rPr>
                <w:b/>
                <w:color w:val="000000"/>
                <w:lang w:val="lv-LV"/>
              </w:rPr>
              <w:t xml:space="preserve">Atšķirīgie viedokļi </w:t>
            </w:r>
          </w:p>
        </w:tc>
      </w:tr>
      <w:tr w:rsidR="002E2F5A" w:rsidRPr="00E22171" w14:paraId="3302E7D3"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728"/>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260BF000" w14:textId="77777777" w:rsidR="00206792" w:rsidRPr="00E22171" w:rsidRDefault="00206792" w:rsidP="00206792">
            <w:pPr>
              <w:jc w:val="left"/>
            </w:pPr>
            <w:r>
              <w:t>-</w:t>
            </w:r>
          </w:p>
        </w:tc>
      </w:tr>
      <w:tr w:rsidR="002E2F5A" w:rsidRPr="00E22171" w14:paraId="1B043753"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1184497F" w14:textId="77777777" w:rsidR="00206792" w:rsidRPr="00E22171" w:rsidRDefault="00206792" w:rsidP="00206792">
            <w:pPr>
              <w:pStyle w:val="naisc"/>
              <w:spacing w:before="0" w:after="120"/>
              <w:jc w:val="center"/>
              <w:rPr>
                <w:b/>
                <w:color w:val="000000"/>
                <w:lang w:val="lv-LV"/>
              </w:rPr>
            </w:pPr>
            <w:r w:rsidRPr="00E22171">
              <w:rPr>
                <w:b/>
                <w:color w:val="000000"/>
                <w:lang w:val="lv-LV"/>
              </w:rPr>
              <w:t>7. Saskaņošana ar Saeimas Eiropas lietu komisiju</w:t>
            </w:r>
          </w:p>
        </w:tc>
      </w:tr>
      <w:tr w:rsidR="002E2F5A" w:rsidRPr="00E22171" w14:paraId="0BE6E6B4"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trHeight w:val="42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0BCB28BF" w14:textId="09655FE3" w:rsidR="00206792" w:rsidRPr="00E22171" w:rsidRDefault="00206792" w:rsidP="00206792">
            <w:pPr>
              <w:jc w:val="left"/>
            </w:pPr>
          </w:p>
        </w:tc>
      </w:tr>
      <w:tr w:rsidR="002E2F5A" w:rsidRPr="00E22171" w14:paraId="4903E81E"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342D4D86" w14:textId="77777777" w:rsidR="00206792" w:rsidRPr="00E22171" w:rsidRDefault="00206792" w:rsidP="00206792">
            <w:pPr>
              <w:pStyle w:val="naisc"/>
              <w:spacing w:before="0" w:after="120"/>
              <w:jc w:val="center"/>
              <w:rPr>
                <w:b/>
                <w:color w:val="000000"/>
                <w:lang w:val="lv-LV"/>
              </w:rPr>
            </w:pPr>
            <w:r w:rsidRPr="00E22171">
              <w:rPr>
                <w:b/>
                <w:color w:val="000000"/>
                <w:lang w:val="lv-LV"/>
              </w:rPr>
              <w:t xml:space="preserve">8. Konsultācijas ar biedrībām un nodibinājumiem, pašvaldību un sociālo partneru organizācijām </w:t>
            </w:r>
          </w:p>
        </w:tc>
      </w:tr>
      <w:tr w:rsidR="002E2F5A" w:rsidRPr="00E22171" w14:paraId="5340D46D" w14:textId="77777777" w:rsidTr="32A26F6B">
        <w:tblPrEx>
          <w:jc w:val="center"/>
          <w:tblInd w:w="0" w:type="dxa"/>
          <w:tblBorders>
            <w:top w:val="thickThinLargeGap" w:sz="6" w:space="0" w:color="808080"/>
            <w:left w:val="thickThinLargeGap" w:sz="6" w:space="0" w:color="808080"/>
            <w:bottom w:val="thickThinLargeGap" w:sz="6" w:space="0" w:color="808080"/>
            <w:right w:val="thickThinLargeGap" w:sz="6" w:space="0" w:color="808080"/>
          </w:tblBorders>
        </w:tblPrEx>
        <w:trPr>
          <w:gridBefore w:val="1"/>
          <w:jc w:val="center"/>
        </w:trPr>
        <w:tc>
          <w:tcPr>
            <w:tcW w:w="9215" w:type="dxa"/>
            <w:gridSpan w:val="4"/>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Mar>
              <w:left w:w="113" w:type="dxa"/>
              <w:right w:w="113" w:type="dxa"/>
            </w:tcMar>
          </w:tcPr>
          <w:p w14:paraId="35ECA9F4" w14:textId="77777777" w:rsidR="00206792" w:rsidRPr="00E22171" w:rsidRDefault="00206792" w:rsidP="00206792">
            <w:pPr>
              <w:jc w:val="left"/>
            </w:pPr>
            <w:r w:rsidRPr="00D316D4">
              <w:t>Latvijas Darba devēju konfederācija</w:t>
            </w:r>
            <w:r>
              <w:t xml:space="preserve">, </w:t>
            </w:r>
            <w:r w:rsidRPr="00D316D4">
              <w:t>Latvijas Tirdzniecības un rūpniecības kamera</w:t>
            </w:r>
            <w:r>
              <w:t xml:space="preserve">, </w:t>
            </w:r>
            <w:r w:rsidRPr="00D316D4">
              <w:t>Latvijas Informācijas un Komunikācijas tehnoloģijas asociācija</w:t>
            </w:r>
            <w:r>
              <w:t xml:space="preserve">, </w:t>
            </w:r>
            <w:r w:rsidRPr="00D316D4">
              <w:t>Latvijas Interneta asociācija</w:t>
            </w:r>
            <w:r>
              <w:t xml:space="preserve">, </w:t>
            </w:r>
            <w:r w:rsidRPr="00D316D4">
              <w:t>Latvijas Atvērto tehnoloģiju asociācija</w:t>
            </w:r>
            <w:r>
              <w:t xml:space="preserve">, </w:t>
            </w:r>
            <w:r w:rsidRPr="00D316D4">
              <w:t>Latvijas Digitālo ekspertu biedrība</w:t>
            </w:r>
            <w:r>
              <w:t xml:space="preserve">, </w:t>
            </w:r>
            <w:r w:rsidRPr="00D316D4">
              <w:t>Latvijas Patērētāju interešu aizstāvības asociācija</w:t>
            </w:r>
            <w:r>
              <w:t xml:space="preserve">, </w:t>
            </w:r>
            <w:r w:rsidRPr="00D316D4">
              <w:t>Biedrība “Par Legālu saturu”</w:t>
            </w:r>
            <w:r>
              <w:t xml:space="preserve">, </w:t>
            </w:r>
            <w:r w:rsidRPr="00D316D4">
              <w:t>LU MII Tīkla risinājumu daļa (NIC)</w:t>
            </w:r>
            <w:r>
              <w:t>.</w:t>
            </w:r>
          </w:p>
        </w:tc>
      </w:tr>
      <w:tr w:rsidR="00206792" w:rsidRPr="00E22171" w14:paraId="38970E76" w14:textId="77777777" w:rsidTr="32A26F6B">
        <w:tblPrEx>
          <w:jc w:val="center"/>
          <w:tblInd w:w="0" w:type="dxa"/>
          <w:tblCellMar>
            <w:left w:w="108" w:type="dxa"/>
            <w:right w:w="108" w:type="dxa"/>
          </w:tblCellMar>
        </w:tblPrEx>
        <w:trPr>
          <w:gridBefore w:val="1"/>
          <w:jc w:val="center"/>
        </w:trPr>
        <w:tc>
          <w:tcPr>
            <w:tcW w:w="5892" w:type="dxa"/>
            <w:gridSpan w:val="2"/>
            <w:tcBorders>
              <w:top w:val="thickThinLargeGap" w:sz="6" w:space="0" w:color="808080" w:themeColor="background1" w:themeShade="80"/>
            </w:tcBorders>
            <w:tcMar>
              <w:left w:w="113" w:type="dxa"/>
              <w:right w:w="113" w:type="dxa"/>
            </w:tcMar>
          </w:tcPr>
          <w:p w14:paraId="79222AD1" w14:textId="77777777" w:rsidR="00206792" w:rsidRPr="00E22171" w:rsidRDefault="00206792" w:rsidP="00206792"/>
        </w:tc>
        <w:tc>
          <w:tcPr>
            <w:tcW w:w="3323" w:type="dxa"/>
            <w:gridSpan w:val="2"/>
            <w:tcBorders>
              <w:top w:val="thickThinLargeGap" w:sz="6" w:space="0" w:color="808080" w:themeColor="background1" w:themeShade="80"/>
            </w:tcBorders>
            <w:tcMar>
              <w:left w:w="113" w:type="dxa"/>
              <w:right w:w="113" w:type="dxa"/>
            </w:tcMar>
          </w:tcPr>
          <w:p w14:paraId="2ED1903C" w14:textId="77777777" w:rsidR="00206792" w:rsidRPr="00E22171" w:rsidRDefault="00206792" w:rsidP="00206792">
            <w:pPr>
              <w:rPr>
                <w:rFonts w:eastAsia="Times New Roman"/>
                <w:color w:val="000000"/>
                <w:szCs w:val="24"/>
                <w:lang w:eastAsia="lv-LV"/>
              </w:rPr>
            </w:pPr>
          </w:p>
        </w:tc>
      </w:tr>
      <w:tr w:rsidR="00206792" w:rsidRPr="00E22171" w14:paraId="034815A9" w14:textId="77777777" w:rsidTr="32A26F6B">
        <w:tblPrEx>
          <w:jc w:val="center"/>
          <w:tblInd w:w="0" w:type="dxa"/>
          <w:tblCellMar>
            <w:left w:w="108" w:type="dxa"/>
            <w:right w:w="108" w:type="dxa"/>
          </w:tblCellMar>
        </w:tblPrEx>
        <w:trPr>
          <w:gridBefore w:val="1"/>
          <w:jc w:val="center"/>
        </w:trPr>
        <w:tc>
          <w:tcPr>
            <w:tcW w:w="5892" w:type="dxa"/>
            <w:gridSpan w:val="2"/>
            <w:tcMar>
              <w:left w:w="113" w:type="dxa"/>
              <w:right w:w="113" w:type="dxa"/>
            </w:tcMar>
          </w:tcPr>
          <w:p w14:paraId="16129558" w14:textId="77777777" w:rsidR="00206792" w:rsidRPr="00E22171" w:rsidRDefault="00206792" w:rsidP="00206792">
            <w:r w:rsidRPr="00E22171">
              <w:t>Latvijas Republikas nacionālās pozīcijas arhīva numurs Ārlietu ministrijā</w:t>
            </w:r>
          </w:p>
        </w:tc>
        <w:tc>
          <w:tcPr>
            <w:tcW w:w="3323" w:type="dxa"/>
            <w:gridSpan w:val="2"/>
            <w:tcBorders>
              <w:bottom w:val="single" w:sz="4" w:space="0" w:color="auto"/>
            </w:tcBorders>
            <w:tcMar>
              <w:left w:w="113" w:type="dxa"/>
              <w:right w:w="113" w:type="dxa"/>
            </w:tcMar>
          </w:tcPr>
          <w:p w14:paraId="61F80797" w14:textId="77777777" w:rsidR="00206792" w:rsidRPr="00E22171" w:rsidRDefault="00206792" w:rsidP="00206792">
            <w:pPr>
              <w:jc w:val="left"/>
              <w:rPr>
                <w:b/>
                <w:i/>
              </w:rPr>
            </w:pPr>
            <w:bookmarkStart w:id="16" w:name="DISCesvisArchyveNumber__"/>
            <w:bookmarkEnd w:id="16"/>
          </w:p>
        </w:tc>
      </w:tr>
    </w:tbl>
    <w:p w14:paraId="7F7393C9" w14:textId="77777777" w:rsidR="009B2739" w:rsidRDefault="009B2739">
      <w:pPr>
        <w:rPr>
          <w:szCs w:val="24"/>
        </w:rPr>
      </w:pPr>
    </w:p>
    <w:p w14:paraId="0FF98A59" w14:textId="77777777" w:rsidR="00206792" w:rsidRDefault="00206792">
      <w:pPr>
        <w:rPr>
          <w:szCs w:val="24"/>
        </w:rPr>
      </w:pPr>
    </w:p>
    <w:p w14:paraId="733D3A57" w14:textId="77777777" w:rsidR="00206792" w:rsidRPr="00C26E99" w:rsidRDefault="00206792" w:rsidP="00206792">
      <w:pPr>
        <w:rPr>
          <w:rFonts w:cs="Arial Unicode MS"/>
          <w:lang w:eastAsia="lv-LV" w:bidi="lo-LA"/>
        </w:rPr>
      </w:pPr>
      <w:r w:rsidRPr="00C26E99">
        <w:rPr>
          <w:rFonts w:cs="Arial Unicode MS"/>
          <w:lang w:eastAsia="lv-LV" w:bidi="lo-LA"/>
        </w:rPr>
        <w:t>Ministru prezidenta biedrs,</w:t>
      </w:r>
    </w:p>
    <w:p w14:paraId="0EF41CC9" w14:textId="7E13B1F7" w:rsidR="00206792" w:rsidRDefault="00206792" w:rsidP="00206792">
      <w:pPr>
        <w:pStyle w:val="BodyText2"/>
        <w:tabs>
          <w:tab w:val="center" w:pos="5103"/>
          <w:tab w:val="right" w:pos="9072"/>
        </w:tabs>
        <w:jc w:val="left"/>
        <w:rPr>
          <w:rFonts w:cs="Arial Unicode MS"/>
          <w:sz w:val="24"/>
          <w:lang w:eastAsia="lv-LV" w:bidi="lo-LA"/>
        </w:rPr>
      </w:pPr>
      <w:r w:rsidRPr="00C26E99">
        <w:rPr>
          <w:rFonts w:cs="Arial Unicode MS"/>
          <w:sz w:val="24"/>
          <w:lang w:eastAsia="lv-LV" w:bidi="lo-LA"/>
        </w:rPr>
        <w:t>ekonomikas minist</w:t>
      </w:r>
      <w:r w:rsidR="00067504">
        <w:rPr>
          <w:rFonts w:cs="Arial Unicode MS"/>
          <w:sz w:val="24"/>
          <w:lang w:eastAsia="lv-LV" w:bidi="lo-LA"/>
        </w:rPr>
        <w:t>ra pienākumu izpildītājs</w:t>
      </w:r>
      <w:r w:rsidRPr="00C26E99">
        <w:rPr>
          <w:rFonts w:cs="Arial Unicode MS"/>
          <w:sz w:val="24"/>
          <w:lang w:eastAsia="lv-LV" w:bidi="lo-LA"/>
        </w:rPr>
        <w:t xml:space="preserve">  </w:t>
      </w:r>
      <w:r>
        <w:rPr>
          <w:rFonts w:cs="Arial Unicode MS"/>
          <w:sz w:val="24"/>
          <w:lang w:eastAsia="lv-LV" w:bidi="lo-LA"/>
        </w:rPr>
        <w:tab/>
      </w:r>
      <w:r>
        <w:rPr>
          <w:rFonts w:cs="Arial Unicode MS"/>
          <w:sz w:val="24"/>
          <w:lang w:eastAsia="lv-LV" w:bidi="lo-LA"/>
        </w:rPr>
        <w:tab/>
      </w:r>
      <w:r w:rsidR="00067504">
        <w:rPr>
          <w:rFonts w:cs="Arial Unicode MS"/>
          <w:sz w:val="24"/>
          <w:lang w:eastAsia="lv-LV" w:bidi="lo-LA"/>
        </w:rPr>
        <w:t>K. Gerhards</w:t>
      </w:r>
    </w:p>
    <w:p w14:paraId="46010431" w14:textId="77777777" w:rsidR="00206792" w:rsidRDefault="00206792" w:rsidP="00206792">
      <w:pPr>
        <w:pStyle w:val="BodyText2"/>
        <w:tabs>
          <w:tab w:val="center" w:pos="5103"/>
          <w:tab w:val="right" w:pos="9072"/>
        </w:tabs>
        <w:jc w:val="left"/>
        <w:rPr>
          <w:rFonts w:cs="Arial Unicode MS"/>
          <w:sz w:val="24"/>
          <w:lang w:eastAsia="lv-LV" w:bidi="lo-LA"/>
        </w:rPr>
      </w:pPr>
    </w:p>
    <w:p w14:paraId="2C5A3B7E" w14:textId="335F7853" w:rsidR="00206792" w:rsidRDefault="00206792">
      <w:r w:rsidRPr="00C26E99">
        <w:rPr>
          <w:rFonts w:cs="Arial Unicode MS"/>
          <w:lang w:eastAsia="lv-LV" w:bidi="lo-LA"/>
        </w:rPr>
        <w:t xml:space="preserve">Vīza: valsts sekretārs  </w:t>
      </w:r>
      <w:r>
        <w:rPr>
          <w:rFonts w:cs="Arial Unicode MS"/>
          <w:lang w:eastAsia="lv-LV" w:bidi="lo-LA"/>
        </w:rPr>
        <w:tab/>
      </w:r>
      <w:r>
        <w:rPr>
          <w:rFonts w:cs="Arial Unicode MS"/>
          <w:lang w:eastAsia="lv-LV" w:bidi="lo-LA"/>
        </w:rPr>
        <w:tab/>
      </w:r>
      <w:r w:rsidR="002D1E47">
        <w:rPr>
          <w:rFonts w:cs="Arial Unicode MS"/>
          <w:lang w:eastAsia="lv-LV" w:bidi="lo-LA"/>
        </w:rPr>
        <w:t xml:space="preserve">                                                                        </w:t>
      </w:r>
      <w:r>
        <w:rPr>
          <w:rFonts w:cs="Arial Unicode MS"/>
          <w:lang w:eastAsia="lv-LV" w:bidi="lo-LA"/>
        </w:rPr>
        <w:t>E</w:t>
      </w:r>
      <w:r w:rsidRPr="00C26E99">
        <w:rPr>
          <w:rFonts w:cs="Arial Unicode MS"/>
          <w:lang w:eastAsia="lv-LV" w:bidi="lo-LA"/>
        </w:rPr>
        <w:t>.</w:t>
      </w:r>
      <w:r w:rsidR="00067504">
        <w:rPr>
          <w:rFonts w:cs="Arial Unicode MS"/>
          <w:lang w:eastAsia="lv-LV" w:bidi="lo-LA"/>
        </w:rPr>
        <w:t xml:space="preserve"> </w:t>
      </w:r>
      <w:r>
        <w:rPr>
          <w:rFonts w:cs="Arial Unicode MS"/>
          <w:lang w:eastAsia="lv-LV" w:bidi="lo-LA"/>
        </w:rPr>
        <w:t>Valantis</w:t>
      </w:r>
      <w:r w:rsidRPr="00C26E99">
        <w:rPr>
          <w:rFonts w:cs="Arial Unicode MS"/>
          <w:lang w:eastAsia="lv-LV" w:bidi="lo-LA"/>
        </w:rPr>
        <w:t xml:space="preserve">                         </w:t>
      </w:r>
    </w:p>
    <w:sectPr w:rsidR="00206792" w:rsidSect="00E27512">
      <w:headerReference w:type="default" r:id="rId20"/>
      <w:footerReference w:type="defaul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2BCEA" w14:textId="77777777" w:rsidR="00C91BEA" w:rsidRDefault="00C91BEA" w:rsidP="00C11C92">
      <w:r>
        <w:separator/>
      </w:r>
    </w:p>
  </w:endnote>
  <w:endnote w:type="continuationSeparator" w:id="0">
    <w:p w14:paraId="0856E3D7" w14:textId="77777777" w:rsidR="00C91BEA" w:rsidRDefault="00C91BEA" w:rsidP="00C11C92">
      <w:r>
        <w:continuationSeparator/>
      </w:r>
    </w:p>
  </w:endnote>
  <w:endnote w:type="continuationNotice" w:id="1">
    <w:p w14:paraId="35E62BA0" w14:textId="77777777" w:rsidR="00C91BEA" w:rsidRDefault="00C91B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459771"/>
      <w:docPartObj>
        <w:docPartGallery w:val="Page Numbers (Bottom of Page)"/>
        <w:docPartUnique/>
      </w:docPartObj>
    </w:sdtPr>
    <w:sdtEndPr>
      <w:rPr>
        <w:noProof/>
      </w:rPr>
    </w:sdtEndPr>
    <w:sdtContent>
      <w:p w14:paraId="67A2BB33" w14:textId="30034A43" w:rsidR="00E27512" w:rsidRDefault="00E27512">
        <w:pPr>
          <w:pStyle w:val="Footer"/>
          <w:jc w:val="center"/>
        </w:pPr>
        <w:r>
          <w:fldChar w:fldCharType="begin"/>
        </w:r>
        <w:r>
          <w:instrText xml:space="preserve"> PAGE   \* MERGEFORMAT </w:instrText>
        </w:r>
        <w:r>
          <w:fldChar w:fldCharType="separate"/>
        </w:r>
        <w:r w:rsidR="00A37705">
          <w:rPr>
            <w:noProof/>
          </w:rPr>
          <w:t>1</w:t>
        </w:r>
        <w:r w:rsidR="00A37705">
          <w:rPr>
            <w:noProof/>
          </w:rPr>
          <w:t>8</w:t>
        </w:r>
        <w:r>
          <w:rPr>
            <w:noProof/>
          </w:rPr>
          <w:fldChar w:fldCharType="end"/>
        </w:r>
      </w:p>
    </w:sdtContent>
  </w:sdt>
  <w:p w14:paraId="43E19D3B" w14:textId="77777777" w:rsidR="007C1F43" w:rsidRPr="00AB16C8" w:rsidRDefault="007C1F43" w:rsidP="007C1F43">
    <w:pPr>
      <w:jc w:val="center"/>
      <w:rPr>
        <w:b/>
        <w:bCs/>
        <w:sz w:val="28"/>
        <w:szCs w:val="28"/>
      </w:rPr>
    </w:pPr>
    <w:r w:rsidRPr="00AB16C8">
      <w:rPr>
        <w:b/>
        <w:bCs/>
        <w:strike/>
        <w:sz w:val="28"/>
        <w:szCs w:val="28"/>
      </w:rPr>
      <w:t>Ierobežotas pieejamības informācija</w:t>
    </w:r>
    <w:r w:rsidRPr="00AB16C8">
      <w:rPr>
        <w:b/>
        <w:bCs/>
        <w:sz w:val="28"/>
        <w:szCs w:val="28"/>
      </w:rPr>
      <w:t xml:space="preserve">  NAV  KLASIFICĒTS</w:t>
    </w:r>
  </w:p>
  <w:p w14:paraId="404AA2E4" w14:textId="77777777" w:rsidR="00E27512" w:rsidRDefault="00E27512" w:rsidP="00CD3C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7525C" w14:textId="77777777" w:rsidR="00C91BEA" w:rsidRDefault="00C91BEA" w:rsidP="00C11C92">
      <w:r>
        <w:separator/>
      </w:r>
    </w:p>
  </w:footnote>
  <w:footnote w:type="continuationSeparator" w:id="0">
    <w:p w14:paraId="383B51AB" w14:textId="77777777" w:rsidR="00C91BEA" w:rsidRDefault="00C91BEA" w:rsidP="00C11C92">
      <w:r>
        <w:continuationSeparator/>
      </w:r>
    </w:p>
  </w:footnote>
  <w:footnote w:type="continuationNotice" w:id="1">
    <w:p w14:paraId="0AE0C6D1" w14:textId="77777777" w:rsidR="00C91BEA" w:rsidRDefault="00C91BEA"/>
  </w:footnote>
  <w:footnote w:id="2">
    <w:p w14:paraId="44FB9052" w14:textId="77777777" w:rsidR="007C1F43" w:rsidRPr="007C1F43" w:rsidRDefault="007C1F43" w:rsidP="007C1F43">
      <w:pPr>
        <w:ind w:firstLine="284"/>
        <w:rPr>
          <w:rFonts w:cstheme="minorHAnsi"/>
          <w:szCs w:val="24"/>
        </w:rPr>
      </w:pPr>
      <w:r w:rsidRPr="007C1F43">
        <w:rPr>
          <w:rStyle w:val="FootnoteReference"/>
          <w:szCs w:val="24"/>
        </w:rPr>
        <w:sym w:font="Symbol" w:char="F020"/>
      </w:r>
      <w:r w:rsidRPr="007C1F43">
        <w:rPr>
          <w:szCs w:val="24"/>
        </w:rPr>
        <w:t xml:space="preserve"> </w:t>
      </w:r>
      <w:bookmarkStart w:id="10" w:name="_Hlk211842645"/>
      <w:proofErr w:type="spellStart"/>
      <w:r w:rsidRPr="007C1F43">
        <w:rPr>
          <w:rFonts w:cstheme="minorHAnsi"/>
          <w:szCs w:val="24"/>
        </w:rPr>
        <w:t>Deklasificēšanas</w:t>
      </w:r>
      <w:proofErr w:type="spellEnd"/>
      <w:r w:rsidRPr="007C1F43">
        <w:rPr>
          <w:rFonts w:cstheme="minorHAnsi"/>
          <w:szCs w:val="24"/>
        </w:rPr>
        <w:t xml:space="preserve"> pamatojums: EM 29.08.2025. vēstule Nr. 7-12/2025/5185N</w:t>
      </w:r>
    </w:p>
    <w:bookmarkEnd w:id="10"/>
    <w:p w14:paraId="5849FE72" w14:textId="01DC7E59" w:rsidR="007C1F43" w:rsidRPr="007C1F43" w:rsidRDefault="007C1F43">
      <w:pPr>
        <w:pStyle w:val="FootnoteText"/>
        <w:rPr>
          <w:lang w:val="lv-LV"/>
        </w:rPr>
      </w:pPr>
    </w:p>
  </w:footnote>
  <w:footnote w:id="3">
    <w:p w14:paraId="63CACE22" w14:textId="77777777" w:rsidR="00E27512" w:rsidRDefault="00E27512">
      <w:pPr>
        <w:pStyle w:val="FootnoteText"/>
      </w:pPr>
      <w:r>
        <w:rPr>
          <w:rStyle w:val="FootnoteReference"/>
        </w:rPr>
        <w:footnoteRef/>
      </w:r>
      <w:r>
        <w:t xml:space="preserve"> </w:t>
      </w:r>
      <w:hyperlink r:id="rId1" w:history="1">
        <w:r w:rsidRPr="00F64F68">
          <w:rPr>
            <w:rStyle w:val="Hyperlink"/>
            <w:rFonts w:eastAsia="Calibri"/>
          </w:rPr>
          <w:t>https://www.gemius.lv/sakumlapa.html</w:t>
        </w:r>
      </w:hyperlink>
    </w:p>
    <w:p w14:paraId="7652EA94" w14:textId="77777777" w:rsidR="00E27512" w:rsidRPr="006E16D0" w:rsidRDefault="00E27512">
      <w:pPr>
        <w:pStyle w:val="FootnoteText"/>
        <w:rPr>
          <w:lang w:val="lv-LV"/>
        </w:rPr>
      </w:pPr>
    </w:p>
  </w:footnote>
  <w:footnote w:id="4">
    <w:p w14:paraId="3AD43740" w14:textId="77777777" w:rsidR="00E27512" w:rsidRPr="00262DFE" w:rsidRDefault="00E27512" w:rsidP="004E3E64">
      <w:pPr>
        <w:pStyle w:val="FootnoteText"/>
        <w:rPr>
          <w:lang w:val="lv-LV"/>
        </w:rPr>
      </w:pPr>
      <w:r>
        <w:rPr>
          <w:rStyle w:val="FootnoteReference"/>
        </w:rPr>
        <w:footnoteRef/>
      </w:r>
      <w:r w:rsidRPr="00262DFE">
        <w:rPr>
          <w:lang w:val="lv-LV"/>
        </w:rPr>
        <w:t xml:space="preserve"> </w:t>
      </w:r>
      <w:hyperlink r:id="rId2" w:history="1">
        <w:r w:rsidRPr="00262DFE">
          <w:rPr>
            <w:rStyle w:val="Hyperlink"/>
            <w:lang w:val="lv-LV"/>
          </w:rPr>
          <w:t>https://www.nic.lv/lv/parskats-par-2020-gadu</w:t>
        </w:r>
      </w:hyperlink>
    </w:p>
  </w:footnote>
  <w:footnote w:id="5">
    <w:p w14:paraId="65FE361C" w14:textId="77777777" w:rsidR="00E27512" w:rsidRPr="006E16D0" w:rsidRDefault="00E27512">
      <w:pPr>
        <w:pStyle w:val="FootnoteText"/>
        <w:rPr>
          <w:lang w:val="lv-LV"/>
        </w:rPr>
      </w:pPr>
      <w:r>
        <w:rPr>
          <w:rStyle w:val="FootnoteReference"/>
        </w:rPr>
        <w:footnoteRef/>
      </w:r>
      <w:r w:rsidRPr="006E16D0">
        <w:rPr>
          <w:lang w:val="lv-LV"/>
        </w:rPr>
        <w:t xml:space="preserve"> </w:t>
      </w:r>
      <w:r>
        <w:rPr>
          <w:lang w:val="lv-LV"/>
        </w:rPr>
        <w:t xml:space="preserve">Pēc CSP klasifikācijas, mikro uzņēmumi </w:t>
      </w:r>
      <w:r w:rsidRPr="006E3FE8">
        <w:rPr>
          <w:lang w:val="lv-LV"/>
        </w:rPr>
        <w:t>ar nodarbināto skaitu</w:t>
      </w:r>
      <w:r>
        <w:rPr>
          <w:lang w:val="lv-LV"/>
        </w:rPr>
        <w:t xml:space="preserve"> līdz 9, </w:t>
      </w:r>
      <w:r w:rsidRPr="00F70287">
        <w:rPr>
          <w:lang w:val="lv-LV"/>
        </w:rPr>
        <w:t>mazie</w:t>
      </w:r>
      <w:r>
        <w:rPr>
          <w:lang w:val="lv-LV"/>
        </w:rPr>
        <w:t>–</w:t>
      </w:r>
      <w:r w:rsidRPr="006E3FE8">
        <w:rPr>
          <w:lang w:val="lv-LV"/>
        </w:rPr>
        <w:t xml:space="preserve"> no 10 līdz 49, vidējie – no 50 līdz 249 un lielie – ar darbinieku skaitu 250 un vairāk.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8BB7" w14:textId="252404CF" w:rsidR="00E27512" w:rsidRDefault="007C1F43" w:rsidP="007C1F43">
    <w:pPr>
      <w:jc w:val="center"/>
    </w:pPr>
    <w:bookmarkStart w:id="17" w:name="_Hlk210746210"/>
    <w:r w:rsidRPr="00AB16C8">
      <w:rPr>
        <w:b/>
        <w:bCs/>
        <w:strike/>
        <w:sz w:val="28"/>
        <w:szCs w:val="28"/>
      </w:rPr>
      <w:t>Ierobežotas pieejamības informācija</w:t>
    </w:r>
    <w:r w:rsidRPr="00AB16C8">
      <w:rPr>
        <w:b/>
        <w:bCs/>
        <w:sz w:val="28"/>
        <w:szCs w:val="28"/>
      </w:rPr>
      <w:t xml:space="preserve">  NAV  KLASIFICĒTS</w:t>
    </w:r>
    <w:bookmarkEnd w:id="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1DC2"/>
    <w:multiLevelType w:val="hybridMultilevel"/>
    <w:tmpl w:val="B3100A86"/>
    <w:lvl w:ilvl="0" w:tplc="0426000F">
      <w:start w:val="1"/>
      <w:numFmt w:val="decimal"/>
      <w:lvlText w:val="%1."/>
      <w:lvlJc w:val="left"/>
      <w:pPr>
        <w:ind w:left="0" w:hanging="360"/>
      </w:p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1" w15:restartNumberingAfterBreak="0">
    <w:nsid w:val="028315B3"/>
    <w:multiLevelType w:val="hybridMultilevel"/>
    <w:tmpl w:val="AF083E72"/>
    <w:lvl w:ilvl="0" w:tplc="829066E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231E42"/>
    <w:multiLevelType w:val="hybridMultilevel"/>
    <w:tmpl w:val="0AC218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5B212E"/>
    <w:multiLevelType w:val="hybridMultilevel"/>
    <w:tmpl w:val="F942FC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3E619E"/>
    <w:multiLevelType w:val="hybridMultilevel"/>
    <w:tmpl w:val="E4226B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B44AB2"/>
    <w:multiLevelType w:val="hybridMultilevel"/>
    <w:tmpl w:val="8982CA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962203"/>
    <w:multiLevelType w:val="hybridMultilevel"/>
    <w:tmpl w:val="2C563A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495C96"/>
    <w:multiLevelType w:val="hybridMultilevel"/>
    <w:tmpl w:val="1ED42B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6C3172"/>
    <w:multiLevelType w:val="hybridMultilevel"/>
    <w:tmpl w:val="A4F025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C249C2"/>
    <w:multiLevelType w:val="hybridMultilevel"/>
    <w:tmpl w:val="82E653AA"/>
    <w:lvl w:ilvl="0" w:tplc="D6480EB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D06783B"/>
    <w:multiLevelType w:val="hybridMultilevel"/>
    <w:tmpl w:val="D250D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0A741EB"/>
    <w:multiLevelType w:val="hybridMultilevel"/>
    <w:tmpl w:val="B8B233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26D4FF2"/>
    <w:multiLevelType w:val="hybridMultilevel"/>
    <w:tmpl w:val="9762235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4B3300"/>
    <w:multiLevelType w:val="hybridMultilevel"/>
    <w:tmpl w:val="D4601B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5B47B75"/>
    <w:multiLevelType w:val="hybridMultilevel"/>
    <w:tmpl w:val="759A25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273D06"/>
    <w:multiLevelType w:val="multilevel"/>
    <w:tmpl w:val="BB82E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E04630E"/>
    <w:multiLevelType w:val="hybridMultilevel"/>
    <w:tmpl w:val="7DCCA21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E784801"/>
    <w:multiLevelType w:val="hybridMultilevel"/>
    <w:tmpl w:val="CA4A1F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3531A6"/>
    <w:multiLevelType w:val="hybridMultilevel"/>
    <w:tmpl w:val="3E6656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AC94C4E"/>
    <w:multiLevelType w:val="hybridMultilevel"/>
    <w:tmpl w:val="469C521C"/>
    <w:lvl w:ilvl="0" w:tplc="04260011">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0" w15:restartNumberingAfterBreak="0">
    <w:nsid w:val="4B264013"/>
    <w:multiLevelType w:val="hybridMultilevel"/>
    <w:tmpl w:val="01D6AB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18C2CAF"/>
    <w:multiLevelType w:val="hybridMultilevel"/>
    <w:tmpl w:val="D7C6791E"/>
    <w:lvl w:ilvl="0" w:tplc="32207C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0E786E"/>
    <w:multiLevelType w:val="hybridMultilevel"/>
    <w:tmpl w:val="ED429E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9A565BC"/>
    <w:multiLevelType w:val="hybridMultilevel"/>
    <w:tmpl w:val="9FC8494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D467E1C"/>
    <w:multiLevelType w:val="hybridMultilevel"/>
    <w:tmpl w:val="6A9AFC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1A36701"/>
    <w:multiLevelType w:val="hybridMultilevel"/>
    <w:tmpl w:val="BEA67E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9B6289"/>
    <w:multiLevelType w:val="hybridMultilevel"/>
    <w:tmpl w:val="D5E8A2AC"/>
    <w:lvl w:ilvl="0" w:tplc="CFD8473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472803"/>
    <w:multiLevelType w:val="hybridMultilevel"/>
    <w:tmpl w:val="5C06D1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BDE054D"/>
    <w:multiLevelType w:val="hybridMultilevel"/>
    <w:tmpl w:val="2CD442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B2337B"/>
    <w:multiLevelType w:val="hybridMultilevel"/>
    <w:tmpl w:val="502897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2921064"/>
    <w:multiLevelType w:val="hybridMultilevel"/>
    <w:tmpl w:val="0C7A0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EC1036"/>
    <w:multiLevelType w:val="hybridMultilevel"/>
    <w:tmpl w:val="53F8B7B2"/>
    <w:lvl w:ilvl="0" w:tplc="42E0E352">
      <w:start w:val="4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F506F78"/>
    <w:multiLevelType w:val="hybridMultilevel"/>
    <w:tmpl w:val="F05A61DC"/>
    <w:lvl w:ilvl="0" w:tplc="B888C59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22026482">
    <w:abstractNumId w:val="19"/>
  </w:num>
  <w:num w:numId="2" w16cid:durableId="1190535047">
    <w:abstractNumId w:val="14"/>
  </w:num>
  <w:num w:numId="3" w16cid:durableId="2110660177">
    <w:abstractNumId w:val="11"/>
  </w:num>
  <w:num w:numId="4" w16cid:durableId="433597331">
    <w:abstractNumId w:val="17"/>
  </w:num>
  <w:num w:numId="5" w16cid:durableId="248390006">
    <w:abstractNumId w:val="30"/>
  </w:num>
  <w:num w:numId="6" w16cid:durableId="922687931">
    <w:abstractNumId w:val="28"/>
  </w:num>
  <w:num w:numId="7" w16cid:durableId="100345839">
    <w:abstractNumId w:val="25"/>
  </w:num>
  <w:num w:numId="8" w16cid:durableId="1392734852">
    <w:abstractNumId w:val="21"/>
  </w:num>
  <w:num w:numId="9" w16cid:durableId="1018655515">
    <w:abstractNumId w:val="26"/>
  </w:num>
  <w:num w:numId="10" w16cid:durableId="711614043">
    <w:abstractNumId w:val="0"/>
  </w:num>
  <w:num w:numId="11" w16cid:durableId="1685673256">
    <w:abstractNumId w:val="5"/>
  </w:num>
  <w:num w:numId="12" w16cid:durableId="867640654">
    <w:abstractNumId w:val="29"/>
  </w:num>
  <w:num w:numId="13" w16cid:durableId="2019454921">
    <w:abstractNumId w:val="4"/>
  </w:num>
  <w:num w:numId="14" w16cid:durableId="617445812">
    <w:abstractNumId w:val="10"/>
  </w:num>
  <w:num w:numId="15" w16cid:durableId="368148047">
    <w:abstractNumId w:val="2"/>
  </w:num>
  <w:num w:numId="16" w16cid:durableId="2068841661">
    <w:abstractNumId w:val="6"/>
  </w:num>
  <w:num w:numId="17" w16cid:durableId="649139928">
    <w:abstractNumId w:val="12"/>
  </w:num>
  <w:num w:numId="18" w16cid:durableId="385490677">
    <w:abstractNumId w:val="18"/>
  </w:num>
  <w:num w:numId="19" w16cid:durableId="35862640">
    <w:abstractNumId w:val="27"/>
  </w:num>
  <w:num w:numId="20" w16cid:durableId="1578444400">
    <w:abstractNumId w:val="3"/>
  </w:num>
  <w:num w:numId="21" w16cid:durableId="11751465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151181">
    <w:abstractNumId w:val="9"/>
  </w:num>
  <w:num w:numId="23" w16cid:durableId="13802094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805670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0706534">
    <w:abstractNumId w:val="7"/>
  </w:num>
  <w:num w:numId="26" w16cid:durableId="1712340298">
    <w:abstractNumId w:val="20"/>
  </w:num>
  <w:num w:numId="27" w16cid:durableId="1642491410">
    <w:abstractNumId w:val="24"/>
  </w:num>
  <w:num w:numId="28" w16cid:durableId="106048179">
    <w:abstractNumId w:val="8"/>
  </w:num>
  <w:num w:numId="29" w16cid:durableId="1569733115">
    <w:abstractNumId w:val="16"/>
  </w:num>
  <w:num w:numId="30" w16cid:durableId="1163621560">
    <w:abstractNumId w:val="31"/>
  </w:num>
  <w:num w:numId="31" w16cid:durableId="1488786365">
    <w:abstractNumId w:val="22"/>
  </w:num>
  <w:num w:numId="32" w16cid:durableId="1174341039">
    <w:abstractNumId w:val="32"/>
  </w:num>
  <w:num w:numId="33" w16cid:durableId="818351938">
    <w:abstractNumId w:val="1"/>
  </w:num>
  <w:num w:numId="34" w16cid:durableId="155726842">
    <w:abstractNumId w:val="13"/>
  </w:num>
  <w:num w:numId="35" w16cid:durableId="318459357">
    <w:abstractNumId w:val="23"/>
  </w:num>
  <w:num w:numId="36" w16cid:durableId="10194322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C92"/>
    <w:rsid w:val="000001C0"/>
    <w:rsid w:val="000034F1"/>
    <w:rsid w:val="00003FA8"/>
    <w:rsid w:val="00012112"/>
    <w:rsid w:val="00012252"/>
    <w:rsid w:val="00012FAE"/>
    <w:rsid w:val="000139BF"/>
    <w:rsid w:val="00017824"/>
    <w:rsid w:val="000178EA"/>
    <w:rsid w:val="000213BF"/>
    <w:rsid w:val="00026A5E"/>
    <w:rsid w:val="000309D1"/>
    <w:rsid w:val="000318BD"/>
    <w:rsid w:val="00035A95"/>
    <w:rsid w:val="00035E01"/>
    <w:rsid w:val="000366CA"/>
    <w:rsid w:val="0004215E"/>
    <w:rsid w:val="0004435E"/>
    <w:rsid w:val="000458FF"/>
    <w:rsid w:val="00050CF7"/>
    <w:rsid w:val="00051388"/>
    <w:rsid w:val="000516B1"/>
    <w:rsid w:val="00056276"/>
    <w:rsid w:val="0006007E"/>
    <w:rsid w:val="00060BF0"/>
    <w:rsid w:val="000653A3"/>
    <w:rsid w:val="00066895"/>
    <w:rsid w:val="00066CAC"/>
    <w:rsid w:val="00067504"/>
    <w:rsid w:val="0007395B"/>
    <w:rsid w:val="00080C0E"/>
    <w:rsid w:val="000828AB"/>
    <w:rsid w:val="000849C2"/>
    <w:rsid w:val="00092241"/>
    <w:rsid w:val="0009365E"/>
    <w:rsid w:val="00093CA6"/>
    <w:rsid w:val="00097224"/>
    <w:rsid w:val="0009733B"/>
    <w:rsid w:val="00097919"/>
    <w:rsid w:val="000A0070"/>
    <w:rsid w:val="000A3A15"/>
    <w:rsid w:val="000A5018"/>
    <w:rsid w:val="000A6293"/>
    <w:rsid w:val="000A7778"/>
    <w:rsid w:val="000B0961"/>
    <w:rsid w:val="000B43D0"/>
    <w:rsid w:val="000B582B"/>
    <w:rsid w:val="000C28E2"/>
    <w:rsid w:val="000C3C1F"/>
    <w:rsid w:val="000D013A"/>
    <w:rsid w:val="000D1E28"/>
    <w:rsid w:val="000D34AF"/>
    <w:rsid w:val="000D360C"/>
    <w:rsid w:val="000D5540"/>
    <w:rsid w:val="000D6660"/>
    <w:rsid w:val="000F0E8C"/>
    <w:rsid w:val="000F13FB"/>
    <w:rsid w:val="000F5604"/>
    <w:rsid w:val="000F567B"/>
    <w:rsid w:val="000F5EA0"/>
    <w:rsid w:val="0010052B"/>
    <w:rsid w:val="0011750B"/>
    <w:rsid w:val="00117BD9"/>
    <w:rsid w:val="00120E74"/>
    <w:rsid w:val="00121821"/>
    <w:rsid w:val="00125CFA"/>
    <w:rsid w:val="00142D88"/>
    <w:rsid w:val="00144C1B"/>
    <w:rsid w:val="0014757F"/>
    <w:rsid w:val="001518C9"/>
    <w:rsid w:val="00156E5C"/>
    <w:rsid w:val="0016525B"/>
    <w:rsid w:val="001656A2"/>
    <w:rsid w:val="00165AEE"/>
    <w:rsid w:val="001662F1"/>
    <w:rsid w:val="0016729F"/>
    <w:rsid w:val="00176C80"/>
    <w:rsid w:val="00182DF0"/>
    <w:rsid w:val="00183B1D"/>
    <w:rsid w:val="00187F95"/>
    <w:rsid w:val="001902F3"/>
    <w:rsid w:val="00196926"/>
    <w:rsid w:val="001A2982"/>
    <w:rsid w:val="001A44B9"/>
    <w:rsid w:val="001A62AA"/>
    <w:rsid w:val="001A78C1"/>
    <w:rsid w:val="001B3083"/>
    <w:rsid w:val="001B43BB"/>
    <w:rsid w:val="001C5DCA"/>
    <w:rsid w:val="001D1B7C"/>
    <w:rsid w:val="001E29C1"/>
    <w:rsid w:val="001E39F7"/>
    <w:rsid w:val="001E3B17"/>
    <w:rsid w:val="001E68CE"/>
    <w:rsid w:val="001F17E6"/>
    <w:rsid w:val="001F4AA5"/>
    <w:rsid w:val="001F52B9"/>
    <w:rsid w:val="001F5F87"/>
    <w:rsid w:val="001F6143"/>
    <w:rsid w:val="002011F9"/>
    <w:rsid w:val="0020329D"/>
    <w:rsid w:val="00206792"/>
    <w:rsid w:val="00207207"/>
    <w:rsid w:val="00217FE9"/>
    <w:rsid w:val="00221A4C"/>
    <w:rsid w:val="00231BAE"/>
    <w:rsid w:val="00244640"/>
    <w:rsid w:val="00244EE8"/>
    <w:rsid w:val="00250213"/>
    <w:rsid w:val="00251B98"/>
    <w:rsid w:val="00252D00"/>
    <w:rsid w:val="00257454"/>
    <w:rsid w:val="00261EF7"/>
    <w:rsid w:val="00262DFE"/>
    <w:rsid w:val="00263744"/>
    <w:rsid w:val="002730BB"/>
    <w:rsid w:val="0028256C"/>
    <w:rsid w:val="002907AF"/>
    <w:rsid w:val="002918C1"/>
    <w:rsid w:val="00292E0C"/>
    <w:rsid w:val="00296C46"/>
    <w:rsid w:val="002A1525"/>
    <w:rsid w:val="002A51E8"/>
    <w:rsid w:val="002A6185"/>
    <w:rsid w:val="002A6234"/>
    <w:rsid w:val="002A7E5D"/>
    <w:rsid w:val="002B1112"/>
    <w:rsid w:val="002B30AF"/>
    <w:rsid w:val="002B6B10"/>
    <w:rsid w:val="002C204B"/>
    <w:rsid w:val="002C32FD"/>
    <w:rsid w:val="002C5821"/>
    <w:rsid w:val="002C5D50"/>
    <w:rsid w:val="002C79E8"/>
    <w:rsid w:val="002D1E47"/>
    <w:rsid w:val="002D665C"/>
    <w:rsid w:val="002E2F5A"/>
    <w:rsid w:val="002E6115"/>
    <w:rsid w:val="002F07F3"/>
    <w:rsid w:val="002F6CC8"/>
    <w:rsid w:val="00302784"/>
    <w:rsid w:val="0031313C"/>
    <w:rsid w:val="003135E9"/>
    <w:rsid w:val="003158D5"/>
    <w:rsid w:val="00332450"/>
    <w:rsid w:val="003341AC"/>
    <w:rsid w:val="00342D8C"/>
    <w:rsid w:val="003435CB"/>
    <w:rsid w:val="0034785F"/>
    <w:rsid w:val="00352B27"/>
    <w:rsid w:val="00357EA0"/>
    <w:rsid w:val="00362873"/>
    <w:rsid w:val="00364907"/>
    <w:rsid w:val="00373061"/>
    <w:rsid w:val="003835C6"/>
    <w:rsid w:val="0038517E"/>
    <w:rsid w:val="00390E69"/>
    <w:rsid w:val="0039246A"/>
    <w:rsid w:val="00397851"/>
    <w:rsid w:val="003A0131"/>
    <w:rsid w:val="003A4892"/>
    <w:rsid w:val="003A5814"/>
    <w:rsid w:val="003A6BF5"/>
    <w:rsid w:val="003A780C"/>
    <w:rsid w:val="003B17B9"/>
    <w:rsid w:val="003B2571"/>
    <w:rsid w:val="003B3CBF"/>
    <w:rsid w:val="003C0E3F"/>
    <w:rsid w:val="003C127C"/>
    <w:rsid w:val="003C6CDC"/>
    <w:rsid w:val="003D0B62"/>
    <w:rsid w:val="003D5AF7"/>
    <w:rsid w:val="003D6344"/>
    <w:rsid w:val="003D6CDE"/>
    <w:rsid w:val="003E7EBD"/>
    <w:rsid w:val="003F2922"/>
    <w:rsid w:val="003F3DEA"/>
    <w:rsid w:val="003F48AC"/>
    <w:rsid w:val="003F7DBD"/>
    <w:rsid w:val="00406214"/>
    <w:rsid w:val="00411F26"/>
    <w:rsid w:val="00413F58"/>
    <w:rsid w:val="00416407"/>
    <w:rsid w:val="00424B04"/>
    <w:rsid w:val="004264A3"/>
    <w:rsid w:val="004307A2"/>
    <w:rsid w:val="00433350"/>
    <w:rsid w:val="0043688D"/>
    <w:rsid w:val="00437805"/>
    <w:rsid w:val="004379E1"/>
    <w:rsid w:val="004529BC"/>
    <w:rsid w:val="00452E98"/>
    <w:rsid w:val="00462D5C"/>
    <w:rsid w:val="004634B8"/>
    <w:rsid w:val="00465C9C"/>
    <w:rsid w:val="00466AF0"/>
    <w:rsid w:val="00467573"/>
    <w:rsid w:val="00467B9C"/>
    <w:rsid w:val="00467FDB"/>
    <w:rsid w:val="0047447D"/>
    <w:rsid w:val="0047774F"/>
    <w:rsid w:val="004803DF"/>
    <w:rsid w:val="004974F7"/>
    <w:rsid w:val="004A4573"/>
    <w:rsid w:val="004A4F29"/>
    <w:rsid w:val="004A6179"/>
    <w:rsid w:val="004A72A5"/>
    <w:rsid w:val="004A7C55"/>
    <w:rsid w:val="004B1D2B"/>
    <w:rsid w:val="004B1E95"/>
    <w:rsid w:val="004C57F3"/>
    <w:rsid w:val="004C6B4A"/>
    <w:rsid w:val="004D081E"/>
    <w:rsid w:val="004D6283"/>
    <w:rsid w:val="004D7155"/>
    <w:rsid w:val="004E230E"/>
    <w:rsid w:val="004E3E64"/>
    <w:rsid w:val="004E40F6"/>
    <w:rsid w:val="004F3187"/>
    <w:rsid w:val="004F5170"/>
    <w:rsid w:val="00501378"/>
    <w:rsid w:val="00505168"/>
    <w:rsid w:val="0050589B"/>
    <w:rsid w:val="005111C3"/>
    <w:rsid w:val="005138C4"/>
    <w:rsid w:val="00514724"/>
    <w:rsid w:val="00521CC9"/>
    <w:rsid w:val="00522033"/>
    <w:rsid w:val="00523056"/>
    <w:rsid w:val="005241D2"/>
    <w:rsid w:val="005241E0"/>
    <w:rsid w:val="0052694D"/>
    <w:rsid w:val="00533120"/>
    <w:rsid w:val="00541200"/>
    <w:rsid w:val="00544A7D"/>
    <w:rsid w:val="00545677"/>
    <w:rsid w:val="00545C5C"/>
    <w:rsid w:val="005461D8"/>
    <w:rsid w:val="00560680"/>
    <w:rsid w:val="005646DE"/>
    <w:rsid w:val="00565287"/>
    <w:rsid w:val="005710D2"/>
    <w:rsid w:val="005719B2"/>
    <w:rsid w:val="00574C32"/>
    <w:rsid w:val="00577ADA"/>
    <w:rsid w:val="0058309F"/>
    <w:rsid w:val="0058504D"/>
    <w:rsid w:val="00590610"/>
    <w:rsid w:val="0059236B"/>
    <w:rsid w:val="00592CDC"/>
    <w:rsid w:val="00593373"/>
    <w:rsid w:val="005A2772"/>
    <w:rsid w:val="005A7053"/>
    <w:rsid w:val="005B57CE"/>
    <w:rsid w:val="005B5BA5"/>
    <w:rsid w:val="005B61D0"/>
    <w:rsid w:val="005B76DC"/>
    <w:rsid w:val="005C0363"/>
    <w:rsid w:val="005D38E6"/>
    <w:rsid w:val="005D4BE0"/>
    <w:rsid w:val="005E10D1"/>
    <w:rsid w:val="005E2567"/>
    <w:rsid w:val="005E4AE6"/>
    <w:rsid w:val="005E52A5"/>
    <w:rsid w:val="00602056"/>
    <w:rsid w:val="00605215"/>
    <w:rsid w:val="0060DFC4"/>
    <w:rsid w:val="00612821"/>
    <w:rsid w:val="006137FD"/>
    <w:rsid w:val="0061676A"/>
    <w:rsid w:val="00622188"/>
    <w:rsid w:val="00625215"/>
    <w:rsid w:val="006325E9"/>
    <w:rsid w:val="00637975"/>
    <w:rsid w:val="00643460"/>
    <w:rsid w:val="00647395"/>
    <w:rsid w:val="006555DF"/>
    <w:rsid w:val="0066279A"/>
    <w:rsid w:val="00667E5A"/>
    <w:rsid w:val="00672C95"/>
    <w:rsid w:val="0067314A"/>
    <w:rsid w:val="0067771B"/>
    <w:rsid w:val="00682141"/>
    <w:rsid w:val="006920FA"/>
    <w:rsid w:val="00694369"/>
    <w:rsid w:val="006950E3"/>
    <w:rsid w:val="0069749D"/>
    <w:rsid w:val="006A3194"/>
    <w:rsid w:val="006A60E5"/>
    <w:rsid w:val="006A7DC8"/>
    <w:rsid w:val="006B1903"/>
    <w:rsid w:val="006B2C01"/>
    <w:rsid w:val="006B6936"/>
    <w:rsid w:val="006C2500"/>
    <w:rsid w:val="006C3B74"/>
    <w:rsid w:val="006D4DCC"/>
    <w:rsid w:val="006D5ECF"/>
    <w:rsid w:val="006E2386"/>
    <w:rsid w:val="006E2E48"/>
    <w:rsid w:val="006E4295"/>
    <w:rsid w:val="006F5EB4"/>
    <w:rsid w:val="006F6C77"/>
    <w:rsid w:val="00706FA6"/>
    <w:rsid w:val="0071323D"/>
    <w:rsid w:val="00723567"/>
    <w:rsid w:val="00724EA7"/>
    <w:rsid w:val="00725F9C"/>
    <w:rsid w:val="0074040C"/>
    <w:rsid w:val="00741675"/>
    <w:rsid w:val="00742372"/>
    <w:rsid w:val="00751106"/>
    <w:rsid w:val="00752B5F"/>
    <w:rsid w:val="00753342"/>
    <w:rsid w:val="0076088C"/>
    <w:rsid w:val="007608A5"/>
    <w:rsid w:val="007619EA"/>
    <w:rsid w:val="00764E69"/>
    <w:rsid w:val="00765C7D"/>
    <w:rsid w:val="00767EE9"/>
    <w:rsid w:val="00772839"/>
    <w:rsid w:val="0077462D"/>
    <w:rsid w:val="007757E3"/>
    <w:rsid w:val="00775A41"/>
    <w:rsid w:val="0077672F"/>
    <w:rsid w:val="0077779D"/>
    <w:rsid w:val="00783547"/>
    <w:rsid w:val="0078355F"/>
    <w:rsid w:val="007859D3"/>
    <w:rsid w:val="00785F56"/>
    <w:rsid w:val="00792438"/>
    <w:rsid w:val="00795383"/>
    <w:rsid w:val="007A1D67"/>
    <w:rsid w:val="007A2FC8"/>
    <w:rsid w:val="007A4ECA"/>
    <w:rsid w:val="007A60E8"/>
    <w:rsid w:val="007B666B"/>
    <w:rsid w:val="007C0482"/>
    <w:rsid w:val="007C1F43"/>
    <w:rsid w:val="007C3712"/>
    <w:rsid w:val="007E06CF"/>
    <w:rsid w:val="007E48CE"/>
    <w:rsid w:val="007E4E07"/>
    <w:rsid w:val="007E52E3"/>
    <w:rsid w:val="007F2DEE"/>
    <w:rsid w:val="00803A3B"/>
    <w:rsid w:val="00816255"/>
    <w:rsid w:val="00822DFD"/>
    <w:rsid w:val="00824B74"/>
    <w:rsid w:val="00832544"/>
    <w:rsid w:val="00833589"/>
    <w:rsid w:val="00842558"/>
    <w:rsid w:val="00846A93"/>
    <w:rsid w:val="0084719C"/>
    <w:rsid w:val="00847676"/>
    <w:rsid w:val="008502D1"/>
    <w:rsid w:val="008522F5"/>
    <w:rsid w:val="00852B86"/>
    <w:rsid w:val="00853344"/>
    <w:rsid w:val="00855275"/>
    <w:rsid w:val="0085785A"/>
    <w:rsid w:val="0085797A"/>
    <w:rsid w:val="00870753"/>
    <w:rsid w:val="00892E7F"/>
    <w:rsid w:val="00895D4A"/>
    <w:rsid w:val="008B2C08"/>
    <w:rsid w:val="008B5FC0"/>
    <w:rsid w:val="008C24BF"/>
    <w:rsid w:val="008C2F44"/>
    <w:rsid w:val="008C580B"/>
    <w:rsid w:val="008D33D4"/>
    <w:rsid w:val="008D397F"/>
    <w:rsid w:val="008E1E74"/>
    <w:rsid w:val="008E3A3E"/>
    <w:rsid w:val="008E61D8"/>
    <w:rsid w:val="008F3CBA"/>
    <w:rsid w:val="008F609F"/>
    <w:rsid w:val="008F7A0E"/>
    <w:rsid w:val="00900280"/>
    <w:rsid w:val="0090433F"/>
    <w:rsid w:val="00906B9F"/>
    <w:rsid w:val="00907B89"/>
    <w:rsid w:val="00910A89"/>
    <w:rsid w:val="009126EC"/>
    <w:rsid w:val="00915C99"/>
    <w:rsid w:val="00916F55"/>
    <w:rsid w:val="0092591B"/>
    <w:rsid w:val="00932EB0"/>
    <w:rsid w:val="00944703"/>
    <w:rsid w:val="00945B3E"/>
    <w:rsid w:val="00947BF6"/>
    <w:rsid w:val="009500A3"/>
    <w:rsid w:val="00951577"/>
    <w:rsid w:val="009516F8"/>
    <w:rsid w:val="00951AE6"/>
    <w:rsid w:val="009520A2"/>
    <w:rsid w:val="00962649"/>
    <w:rsid w:val="00964B1F"/>
    <w:rsid w:val="00977828"/>
    <w:rsid w:val="0098478D"/>
    <w:rsid w:val="00984E19"/>
    <w:rsid w:val="00992915"/>
    <w:rsid w:val="009A6E64"/>
    <w:rsid w:val="009B15E8"/>
    <w:rsid w:val="009B2739"/>
    <w:rsid w:val="009C0134"/>
    <w:rsid w:val="009D08E2"/>
    <w:rsid w:val="009E0D7C"/>
    <w:rsid w:val="009E6517"/>
    <w:rsid w:val="009F24ED"/>
    <w:rsid w:val="009F2E14"/>
    <w:rsid w:val="009F6113"/>
    <w:rsid w:val="00A07C54"/>
    <w:rsid w:val="00A1077F"/>
    <w:rsid w:val="00A12303"/>
    <w:rsid w:val="00A303C4"/>
    <w:rsid w:val="00A339E7"/>
    <w:rsid w:val="00A37705"/>
    <w:rsid w:val="00A37B01"/>
    <w:rsid w:val="00A44D9F"/>
    <w:rsid w:val="00A467F4"/>
    <w:rsid w:val="00A62E45"/>
    <w:rsid w:val="00A71835"/>
    <w:rsid w:val="00A777AC"/>
    <w:rsid w:val="00A77A9D"/>
    <w:rsid w:val="00A80295"/>
    <w:rsid w:val="00A80298"/>
    <w:rsid w:val="00A82E7D"/>
    <w:rsid w:val="00A8462C"/>
    <w:rsid w:val="00A851B8"/>
    <w:rsid w:val="00A90498"/>
    <w:rsid w:val="00A92B4C"/>
    <w:rsid w:val="00A930A4"/>
    <w:rsid w:val="00A94E97"/>
    <w:rsid w:val="00A97C09"/>
    <w:rsid w:val="00AA6E9F"/>
    <w:rsid w:val="00AB3B24"/>
    <w:rsid w:val="00AB4B85"/>
    <w:rsid w:val="00AB5DA0"/>
    <w:rsid w:val="00AC3C8E"/>
    <w:rsid w:val="00AC783A"/>
    <w:rsid w:val="00AD1079"/>
    <w:rsid w:val="00AD5514"/>
    <w:rsid w:val="00AE09F9"/>
    <w:rsid w:val="00AE7532"/>
    <w:rsid w:val="00AF36EB"/>
    <w:rsid w:val="00B069C6"/>
    <w:rsid w:val="00B0735C"/>
    <w:rsid w:val="00B224E8"/>
    <w:rsid w:val="00B276BF"/>
    <w:rsid w:val="00B33248"/>
    <w:rsid w:val="00B4070A"/>
    <w:rsid w:val="00B41CAF"/>
    <w:rsid w:val="00B4238A"/>
    <w:rsid w:val="00B42F0F"/>
    <w:rsid w:val="00B45597"/>
    <w:rsid w:val="00B4766A"/>
    <w:rsid w:val="00B52769"/>
    <w:rsid w:val="00B52EB3"/>
    <w:rsid w:val="00B751AF"/>
    <w:rsid w:val="00B7532C"/>
    <w:rsid w:val="00B759D7"/>
    <w:rsid w:val="00B75BEC"/>
    <w:rsid w:val="00B779CF"/>
    <w:rsid w:val="00B77DEC"/>
    <w:rsid w:val="00B81DB8"/>
    <w:rsid w:val="00B8456C"/>
    <w:rsid w:val="00B9215F"/>
    <w:rsid w:val="00B929C2"/>
    <w:rsid w:val="00BA19AF"/>
    <w:rsid w:val="00BA1E60"/>
    <w:rsid w:val="00BB018F"/>
    <w:rsid w:val="00BB724B"/>
    <w:rsid w:val="00BC7902"/>
    <w:rsid w:val="00BD1213"/>
    <w:rsid w:val="00BD24F3"/>
    <w:rsid w:val="00BE2E94"/>
    <w:rsid w:val="00BE33EE"/>
    <w:rsid w:val="00BE4FA6"/>
    <w:rsid w:val="00BF6B4C"/>
    <w:rsid w:val="00C02FD7"/>
    <w:rsid w:val="00C04AEB"/>
    <w:rsid w:val="00C05746"/>
    <w:rsid w:val="00C106A5"/>
    <w:rsid w:val="00C11C92"/>
    <w:rsid w:val="00C12F7B"/>
    <w:rsid w:val="00C156F4"/>
    <w:rsid w:val="00C16BDE"/>
    <w:rsid w:val="00C173DA"/>
    <w:rsid w:val="00C23283"/>
    <w:rsid w:val="00C2698A"/>
    <w:rsid w:val="00C37127"/>
    <w:rsid w:val="00C415AA"/>
    <w:rsid w:val="00C426DB"/>
    <w:rsid w:val="00C46496"/>
    <w:rsid w:val="00C5203E"/>
    <w:rsid w:val="00C565A4"/>
    <w:rsid w:val="00C56BF6"/>
    <w:rsid w:val="00C61C5A"/>
    <w:rsid w:val="00C61EAA"/>
    <w:rsid w:val="00C62735"/>
    <w:rsid w:val="00C7581B"/>
    <w:rsid w:val="00C771B5"/>
    <w:rsid w:val="00C82632"/>
    <w:rsid w:val="00C875AD"/>
    <w:rsid w:val="00C91BEA"/>
    <w:rsid w:val="00CA058C"/>
    <w:rsid w:val="00CA56A0"/>
    <w:rsid w:val="00CA594C"/>
    <w:rsid w:val="00CA63F5"/>
    <w:rsid w:val="00CB0B88"/>
    <w:rsid w:val="00CB122E"/>
    <w:rsid w:val="00CB14B6"/>
    <w:rsid w:val="00CB58D4"/>
    <w:rsid w:val="00CB5FCA"/>
    <w:rsid w:val="00CC1D93"/>
    <w:rsid w:val="00CC4E58"/>
    <w:rsid w:val="00CC62D6"/>
    <w:rsid w:val="00CCD5A7"/>
    <w:rsid w:val="00CD3CE9"/>
    <w:rsid w:val="00CD6446"/>
    <w:rsid w:val="00CE3FE9"/>
    <w:rsid w:val="00CF087D"/>
    <w:rsid w:val="00CF3452"/>
    <w:rsid w:val="00CF4996"/>
    <w:rsid w:val="00D10EEC"/>
    <w:rsid w:val="00D12B1B"/>
    <w:rsid w:val="00D16C2C"/>
    <w:rsid w:val="00D227C5"/>
    <w:rsid w:val="00D2340F"/>
    <w:rsid w:val="00D25D4B"/>
    <w:rsid w:val="00D26CDD"/>
    <w:rsid w:val="00D371AC"/>
    <w:rsid w:val="00D37CAF"/>
    <w:rsid w:val="00D40EFB"/>
    <w:rsid w:val="00D414C8"/>
    <w:rsid w:val="00D4333C"/>
    <w:rsid w:val="00D459D8"/>
    <w:rsid w:val="00D5053E"/>
    <w:rsid w:val="00D51B77"/>
    <w:rsid w:val="00D645B5"/>
    <w:rsid w:val="00D6757F"/>
    <w:rsid w:val="00D7244B"/>
    <w:rsid w:val="00D75928"/>
    <w:rsid w:val="00D95DEF"/>
    <w:rsid w:val="00D96030"/>
    <w:rsid w:val="00DA1DB1"/>
    <w:rsid w:val="00DA6C0E"/>
    <w:rsid w:val="00DB6572"/>
    <w:rsid w:val="00DB6F28"/>
    <w:rsid w:val="00DB7406"/>
    <w:rsid w:val="00DC08CA"/>
    <w:rsid w:val="00DC2078"/>
    <w:rsid w:val="00DD5466"/>
    <w:rsid w:val="00DD7733"/>
    <w:rsid w:val="00DE38CD"/>
    <w:rsid w:val="00DE3A58"/>
    <w:rsid w:val="00DE6235"/>
    <w:rsid w:val="00E0127D"/>
    <w:rsid w:val="00E056D6"/>
    <w:rsid w:val="00E16ADE"/>
    <w:rsid w:val="00E220F8"/>
    <w:rsid w:val="00E256E4"/>
    <w:rsid w:val="00E27512"/>
    <w:rsid w:val="00E27C82"/>
    <w:rsid w:val="00E33E6B"/>
    <w:rsid w:val="00E3596B"/>
    <w:rsid w:val="00E36A4B"/>
    <w:rsid w:val="00E36E31"/>
    <w:rsid w:val="00E40069"/>
    <w:rsid w:val="00E40889"/>
    <w:rsid w:val="00E41BA0"/>
    <w:rsid w:val="00E429D8"/>
    <w:rsid w:val="00E443C7"/>
    <w:rsid w:val="00E47A94"/>
    <w:rsid w:val="00E52691"/>
    <w:rsid w:val="00E54CCF"/>
    <w:rsid w:val="00E55499"/>
    <w:rsid w:val="00E561C6"/>
    <w:rsid w:val="00E60C2F"/>
    <w:rsid w:val="00E6251C"/>
    <w:rsid w:val="00E66987"/>
    <w:rsid w:val="00E81E95"/>
    <w:rsid w:val="00E8564A"/>
    <w:rsid w:val="00E90561"/>
    <w:rsid w:val="00E9650C"/>
    <w:rsid w:val="00E9672C"/>
    <w:rsid w:val="00EB4D9A"/>
    <w:rsid w:val="00EB4EC2"/>
    <w:rsid w:val="00EC3E70"/>
    <w:rsid w:val="00EC7EFB"/>
    <w:rsid w:val="00EE2357"/>
    <w:rsid w:val="00EF24A4"/>
    <w:rsid w:val="00EF39F9"/>
    <w:rsid w:val="00F13A33"/>
    <w:rsid w:val="00F14CD0"/>
    <w:rsid w:val="00F150C8"/>
    <w:rsid w:val="00F1606F"/>
    <w:rsid w:val="00F174AB"/>
    <w:rsid w:val="00F17977"/>
    <w:rsid w:val="00F17BCF"/>
    <w:rsid w:val="00F24B77"/>
    <w:rsid w:val="00F26A2C"/>
    <w:rsid w:val="00F3041C"/>
    <w:rsid w:val="00F34E4C"/>
    <w:rsid w:val="00F360B7"/>
    <w:rsid w:val="00F36356"/>
    <w:rsid w:val="00F40E9B"/>
    <w:rsid w:val="00F439FA"/>
    <w:rsid w:val="00F46001"/>
    <w:rsid w:val="00F50195"/>
    <w:rsid w:val="00F50AD0"/>
    <w:rsid w:val="00F52AD6"/>
    <w:rsid w:val="00F52DE2"/>
    <w:rsid w:val="00F57B10"/>
    <w:rsid w:val="00F6366C"/>
    <w:rsid w:val="00F654AD"/>
    <w:rsid w:val="00F66999"/>
    <w:rsid w:val="00F7327C"/>
    <w:rsid w:val="00F749AB"/>
    <w:rsid w:val="00F75319"/>
    <w:rsid w:val="00F872E9"/>
    <w:rsid w:val="00F973AB"/>
    <w:rsid w:val="00FA1935"/>
    <w:rsid w:val="00FA378C"/>
    <w:rsid w:val="00FA41D3"/>
    <w:rsid w:val="00FB01FE"/>
    <w:rsid w:val="00FB1000"/>
    <w:rsid w:val="00FB161A"/>
    <w:rsid w:val="00FC2DB5"/>
    <w:rsid w:val="00FC2FD2"/>
    <w:rsid w:val="00FC3A6D"/>
    <w:rsid w:val="00FC6995"/>
    <w:rsid w:val="00FD1FAE"/>
    <w:rsid w:val="00FD5B9B"/>
    <w:rsid w:val="00FD7286"/>
    <w:rsid w:val="00FE1A39"/>
    <w:rsid w:val="00FE561B"/>
    <w:rsid w:val="00FE738D"/>
    <w:rsid w:val="01FCB025"/>
    <w:rsid w:val="03988086"/>
    <w:rsid w:val="03C1114E"/>
    <w:rsid w:val="04112E70"/>
    <w:rsid w:val="04DB4400"/>
    <w:rsid w:val="057EF0B8"/>
    <w:rsid w:val="06408FB4"/>
    <w:rsid w:val="06EB0110"/>
    <w:rsid w:val="08D7E78C"/>
    <w:rsid w:val="092CBA93"/>
    <w:rsid w:val="0A07C20A"/>
    <w:rsid w:val="0C1404A3"/>
    <w:rsid w:val="0DCD7E8F"/>
    <w:rsid w:val="0E731A3F"/>
    <w:rsid w:val="0EB48A60"/>
    <w:rsid w:val="115A289F"/>
    <w:rsid w:val="134326CB"/>
    <w:rsid w:val="136BCA6E"/>
    <w:rsid w:val="149CC99B"/>
    <w:rsid w:val="1522C2A3"/>
    <w:rsid w:val="16ABF3EF"/>
    <w:rsid w:val="16DF3FCD"/>
    <w:rsid w:val="174619B7"/>
    <w:rsid w:val="18053F1F"/>
    <w:rsid w:val="186AAA38"/>
    <w:rsid w:val="18D4375B"/>
    <w:rsid w:val="1ABAB279"/>
    <w:rsid w:val="1B1ACB0A"/>
    <w:rsid w:val="1B43203B"/>
    <w:rsid w:val="1BBB5B65"/>
    <w:rsid w:val="1C3B43E4"/>
    <w:rsid w:val="1D3E7027"/>
    <w:rsid w:val="1E2DCA5B"/>
    <w:rsid w:val="1E9DDD77"/>
    <w:rsid w:val="1F036A8A"/>
    <w:rsid w:val="2072A610"/>
    <w:rsid w:val="210099F6"/>
    <w:rsid w:val="21CCF57A"/>
    <w:rsid w:val="2306D951"/>
    <w:rsid w:val="235E4D5B"/>
    <w:rsid w:val="23660354"/>
    <w:rsid w:val="25134619"/>
    <w:rsid w:val="2526756D"/>
    <w:rsid w:val="256AC746"/>
    <w:rsid w:val="26EB2E05"/>
    <w:rsid w:val="2936BC48"/>
    <w:rsid w:val="29CAB02F"/>
    <w:rsid w:val="2A38831E"/>
    <w:rsid w:val="2B07B3C8"/>
    <w:rsid w:val="2BC8A5EA"/>
    <w:rsid w:val="2D002D96"/>
    <w:rsid w:val="2D848EA3"/>
    <w:rsid w:val="2F27B75E"/>
    <w:rsid w:val="3029F75D"/>
    <w:rsid w:val="30300A05"/>
    <w:rsid w:val="3093C7B6"/>
    <w:rsid w:val="31EBD018"/>
    <w:rsid w:val="325F5820"/>
    <w:rsid w:val="3280CAD8"/>
    <w:rsid w:val="32A26F6B"/>
    <w:rsid w:val="33827F1A"/>
    <w:rsid w:val="355B6AF3"/>
    <w:rsid w:val="3573E5AE"/>
    <w:rsid w:val="36594461"/>
    <w:rsid w:val="3673E4BB"/>
    <w:rsid w:val="3736A728"/>
    <w:rsid w:val="38E0A89B"/>
    <w:rsid w:val="391BE13E"/>
    <w:rsid w:val="39B4B251"/>
    <w:rsid w:val="3A445CEA"/>
    <w:rsid w:val="3ABF459D"/>
    <w:rsid w:val="3B500E9E"/>
    <w:rsid w:val="3B877090"/>
    <w:rsid w:val="3B8F2689"/>
    <w:rsid w:val="3C37FA5F"/>
    <w:rsid w:val="3CEC5313"/>
    <w:rsid w:val="3D59099C"/>
    <w:rsid w:val="3DA39EC8"/>
    <w:rsid w:val="3E68E169"/>
    <w:rsid w:val="3E7ECFC6"/>
    <w:rsid w:val="3F1F1E69"/>
    <w:rsid w:val="429ADD83"/>
    <w:rsid w:val="4395AA33"/>
    <w:rsid w:val="45187AA9"/>
    <w:rsid w:val="46C42A2E"/>
    <w:rsid w:val="46E58A81"/>
    <w:rsid w:val="46F5BB37"/>
    <w:rsid w:val="48AB008C"/>
    <w:rsid w:val="4986F024"/>
    <w:rsid w:val="49AD8D3B"/>
    <w:rsid w:val="49B03D5C"/>
    <w:rsid w:val="4A1F0606"/>
    <w:rsid w:val="4A96E98B"/>
    <w:rsid w:val="4AAE0A88"/>
    <w:rsid w:val="4AEF5FCE"/>
    <w:rsid w:val="4B4D7E1F"/>
    <w:rsid w:val="4DF5D42E"/>
    <w:rsid w:val="4DFF33A8"/>
    <w:rsid w:val="4E79D49A"/>
    <w:rsid w:val="4FCA842B"/>
    <w:rsid w:val="5030C497"/>
    <w:rsid w:val="510648D7"/>
    <w:rsid w:val="5164C870"/>
    <w:rsid w:val="51CBD577"/>
    <w:rsid w:val="52CE909B"/>
    <w:rsid w:val="53E67535"/>
    <w:rsid w:val="5469DD67"/>
    <w:rsid w:val="549374F5"/>
    <w:rsid w:val="55043B3F"/>
    <w:rsid w:val="5698C05C"/>
    <w:rsid w:val="56D0D007"/>
    <w:rsid w:val="5703362F"/>
    <w:rsid w:val="57821039"/>
    <w:rsid w:val="58953E49"/>
    <w:rsid w:val="590FFD2F"/>
    <w:rsid w:val="59F177EC"/>
    <w:rsid w:val="5AD8BC55"/>
    <w:rsid w:val="5AF28259"/>
    <w:rsid w:val="5B989789"/>
    <w:rsid w:val="5C7622BB"/>
    <w:rsid w:val="612F7D5B"/>
    <w:rsid w:val="624F5FB2"/>
    <w:rsid w:val="626C06E4"/>
    <w:rsid w:val="62AD7E03"/>
    <w:rsid w:val="63931474"/>
    <w:rsid w:val="64749303"/>
    <w:rsid w:val="649E3C2F"/>
    <w:rsid w:val="64B7AE24"/>
    <w:rsid w:val="64CB68FF"/>
    <w:rsid w:val="654797B4"/>
    <w:rsid w:val="66953C4F"/>
    <w:rsid w:val="66969B6D"/>
    <w:rsid w:val="670741C4"/>
    <w:rsid w:val="6728F7F3"/>
    <w:rsid w:val="67441924"/>
    <w:rsid w:val="67CB0C58"/>
    <w:rsid w:val="68017B94"/>
    <w:rsid w:val="685DFC75"/>
    <w:rsid w:val="6873C659"/>
    <w:rsid w:val="68F0A82F"/>
    <w:rsid w:val="692EBC21"/>
    <w:rsid w:val="69550557"/>
    <w:rsid w:val="698FC4F0"/>
    <w:rsid w:val="69EB785A"/>
    <w:rsid w:val="6B349832"/>
    <w:rsid w:val="6B98A4B2"/>
    <w:rsid w:val="6CA7495A"/>
    <w:rsid w:val="6E30950D"/>
    <w:rsid w:val="6E39848E"/>
    <w:rsid w:val="712FBEF2"/>
    <w:rsid w:val="718D0729"/>
    <w:rsid w:val="71D69E39"/>
    <w:rsid w:val="723D1553"/>
    <w:rsid w:val="730A332A"/>
    <w:rsid w:val="73383F37"/>
    <w:rsid w:val="74450BEF"/>
    <w:rsid w:val="74F516D0"/>
    <w:rsid w:val="7601614D"/>
    <w:rsid w:val="76A93472"/>
    <w:rsid w:val="7707ED6F"/>
    <w:rsid w:val="770DC361"/>
    <w:rsid w:val="7865440A"/>
    <w:rsid w:val="78DAEC1E"/>
    <w:rsid w:val="79B0014F"/>
    <w:rsid w:val="7A3BC369"/>
    <w:rsid w:val="7A579B19"/>
    <w:rsid w:val="7A76FC0C"/>
    <w:rsid w:val="7A8B0666"/>
    <w:rsid w:val="7A9F2541"/>
    <w:rsid w:val="7F0178D6"/>
    <w:rsid w:val="7F90E9FE"/>
  </w:rsids>
  <m:mathPr>
    <m:mathFont m:val="Cambria Math"/>
    <m:brkBin m:val="before"/>
    <m:brkBinSub m:val="--"/>
    <m:smallFrac m:val="0"/>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167F6"/>
  <w15:docId w15:val="{D47341EF-829F-4515-B55D-3DF43105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C92"/>
    <w:pPr>
      <w:spacing w:after="0" w:line="240" w:lineRule="auto"/>
      <w:jc w:val="both"/>
    </w:pPr>
    <w:rPr>
      <w:rFonts w:ascii="Times New Roman" w:eastAsia="Calibri" w:hAnsi="Times New Roman" w:cs="Times New Roman"/>
      <w:sz w:val="24"/>
      <w:szCs w:val="20"/>
      <w:lang w:val="lv-LV"/>
    </w:rPr>
  </w:style>
  <w:style w:type="paragraph" w:styleId="Heading1">
    <w:name w:val="heading 1"/>
    <w:basedOn w:val="Normal"/>
    <w:next w:val="Normal"/>
    <w:link w:val="Heading1Char"/>
    <w:qFormat/>
    <w:rsid w:val="00206792"/>
    <w:pPr>
      <w:keepNext/>
      <w:jc w:val="center"/>
      <w:outlineLvl w:val="0"/>
    </w:pPr>
    <w:rPr>
      <w:rFonts w:eastAsia="Times New Roman"/>
      <w:sz w:val="32"/>
      <w:szCs w:val="24"/>
    </w:rPr>
  </w:style>
  <w:style w:type="paragraph" w:styleId="Heading2">
    <w:name w:val="heading 2"/>
    <w:basedOn w:val="Normal"/>
    <w:next w:val="Normal"/>
    <w:link w:val="Heading2Char"/>
    <w:qFormat/>
    <w:rsid w:val="00206792"/>
    <w:pPr>
      <w:keepNext/>
      <w:jc w:val="center"/>
      <w:outlineLvl w:val="1"/>
    </w:pPr>
    <w:rPr>
      <w:rFonts w:eastAsia="Times New Roman"/>
      <w:szCs w:val="24"/>
      <w:u w:val="single"/>
    </w:rPr>
  </w:style>
  <w:style w:type="paragraph" w:styleId="Heading3">
    <w:name w:val="heading 3"/>
    <w:basedOn w:val="Normal"/>
    <w:next w:val="Normal"/>
    <w:link w:val="Heading3Char"/>
    <w:qFormat/>
    <w:rsid w:val="00206792"/>
    <w:pPr>
      <w:keepNext/>
      <w:jc w:val="left"/>
      <w:outlineLvl w:val="2"/>
    </w:pPr>
    <w:rPr>
      <w:rFonts w:eastAsia="Times New Roman"/>
      <w:sz w:val="28"/>
      <w:szCs w:val="24"/>
    </w:rPr>
  </w:style>
  <w:style w:type="paragraph" w:styleId="Heading4">
    <w:name w:val="heading 4"/>
    <w:basedOn w:val="Normal"/>
    <w:next w:val="Normal"/>
    <w:link w:val="Heading4Char"/>
    <w:qFormat/>
    <w:rsid w:val="00206792"/>
    <w:pPr>
      <w:keepNext/>
      <w:jc w:val="center"/>
      <w:outlineLvl w:val="3"/>
    </w:pPr>
    <w:rPr>
      <w:rFonts w:eastAsia="Times New Roman"/>
      <w:b/>
      <w:bCs/>
      <w:sz w:val="28"/>
      <w:szCs w:val="24"/>
    </w:rPr>
  </w:style>
  <w:style w:type="paragraph" w:styleId="Heading5">
    <w:name w:val="heading 5"/>
    <w:basedOn w:val="Normal"/>
    <w:next w:val="Normal"/>
    <w:link w:val="Heading5Char"/>
    <w:qFormat/>
    <w:rsid w:val="00206792"/>
    <w:pPr>
      <w:keepNext/>
      <w:jc w:val="right"/>
      <w:outlineLvl w:val="4"/>
    </w:pPr>
    <w:rPr>
      <w:rFonts w:eastAsia="Times New Roman"/>
      <w:sz w:val="28"/>
      <w:szCs w:val="24"/>
    </w:rPr>
  </w:style>
  <w:style w:type="paragraph" w:styleId="Heading6">
    <w:name w:val="heading 6"/>
    <w:basedOn w:val="Normal"/>
    <w:next w:val="Normal"/>
    <w:link w:val="Heading6Char"/>
    <w:qFormat/>
    <w:rsid w:val="00206792"/>
    <w:pPr>
      <w:keepNext/>
      <w:jc w:val="center"/>
      <w:outlineLvl w:val="5"/>
    </w:pPr>
    <w:rPr>
      <w:rFonts w:eastAsia="Times New Roman"/>
      <w:i/>
      <w:iCs/>
      <w:szCs w:val="24"/>
      <w:lang w:val="en-GB"/>
    </w:rPr>
  </w:style>
  <w:style w:type="paragraph" w:styleId="Heading7">
    <w:name w:val="heading 7"/>
    <w:basedOn w:val="Normal"/>
    <w:next w:val="Normal"/>
    <w:link w:val="Heading7Char"/>
    <w:qFormat/>
    <w:rsid w:val="00206792"/>
    <w:pPr>
      <w:keepNext/>
      <w:jc w:val="left"/>
      <w:outlineLvl w:val="6"/>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11C92"/>
    <w:pPr>
      <w:tabs>
        <w:tab w:val="center" w:pos="4153"/>
        <w:tab w:val="right" w:pos="8306"/>
      </w:tabs>
    </w:pPr>
  </w:style>
  <w:style w:type="character" w:customStyle="1" w:styleId="HeaderChar">
    <w:name w:val="Header Char"/>
    <w:basedOn w:val="DefaultParagraphFont"/>
    <w:link w:val="Header"/>
    <w:uiPriority w:val="99"/>
    <w:rsid w:val="00C11C92"/>
    <w:rPr>
      <w:rFonts w:ascii="Times New Roman" w:eastAsia="Calibri" w:hAnsi="Times New Roman" w:cs="Times New Roman"/>
      <w:sz w:val="24"/>
      <w:szCs w:val="20"/>
      <w:lang w:val="lv-LV"/>
    </w:rPr>
  </w:style>
  <w:style w:type="paragraph" w:customStyle="1" w:styleId="naisc">
    <w:name w:val="naisc"/>
    <w:basedOn w:val="Normal"/>
    <w:rsid w:val="00C11C92"/>
    <w:pPr>
      <w:spacing w:before="100" w:beforeAutospacing="1" w:after="100" w:afterAutospacing="1"/>
    </w:pPr>
    <w:rPr>
      <w:rFonts w:eastAsia="Times New Roman"/>
      <w:szCs w:val="24"/>
      <w:lang w:val="en-US"/>
    </w:rPr>
  </w:style>
  <w:style w:type="paragraph" w:customStyle="1" w:styleId="naiskr">
    <w:name w:val="naiskr"/>
    <w:basedOn w:val="Normal"/>
    <w:rsid w:val="00C11C92"/>
    <w:pPr>
      <w:spacing w:before="100" w:after="100"/>
    </w:pPr>
    <w:rPr>
      <w:rFonts w:eastAsia="Times New Roman"/>
      <w:szCs w:val="24"/>
      <w:lang w:val="en-GB"/>
    </w:rPr>
  </w:style>
  <w:style w:type="paragraph" w:styleId="Footer">
    <w:name w:val="footer"/>
    <w:basedOn w:val="Normal"/>
    <w:link w:val="FooterChar"/>
    <w:uiPriority w:val="99"/>
    <w:unhideWhenUsed/>
    <w:rsid w:val="00CD3CE9"/>
    <w:pPr>
      <w:tabs>
        <w:tab w:val="center" w:pos="4153"/>
        <w:tab w:val="right" w:pos="8306"/>
      </w:tabs>
    </w:pPr>
  </w:style>
  <w:style w:type="character" w:customStyle="1" w:styleId="FooterChar">
    <w:name w:val="Footer Char"/>
    <w:basedOn w:val="DefaultParagraphFont"/>
    <w:link w:val="Footer"/>
    <w:uiPriority w:val="99"/>
    <w:rsid w:val="00CD3CE9"/>
    <w:rPr>
      <w:rFonts w:ascii="Times New Roman" w:eastAsia="Calibri" w:hAnsi="Times New Roman" w:cs="Times New Roman"/>
      <w:sz w:val="24"/>
      <w:szCs w:val="20"/>
      <w:lang w:val="lv-LV"/>
    </w:rPr>
  </w:style>
  <w:style w:type="paragraph" w:styleId="BalloonText">
    <w:name w:val="Balloon Text"/>
    <w:basedOn w:val="Normal"/>
    <w:link w:val="BalloonTextChar"/>
    <w:unhideWhenUsed/>
    <w:rsid w:val="00206792"/>
    <w:rPr>
      <w:rFonts w:ascii="Segoe UI" w:hAnsi="Segoe UI" w:cs="Segoe UI"/>
      <w:sz w:val="18"/>
      <w:szCs w:val="18"/>
    </w:rPr>
  </w:style>
  <w:style w:type="character" w:customStyle="1" w:styleId="BalloonTextChar">
    <w:name w:val="Balloon Text Char"/>
    <w:basedOn w:val="DefaultParagraphFont"/>
    <w:link w:val="BalloonText"/>
    <w:rsid w:val="00206792"/>
    <w:rPr>
      <w:rFonts w:ascii="Segoe UI" w:eastAsia="Calibri" w:hAnsi="Segoe UI" w:cs="Segoe UI"/>
      <w:sz w:val="18"/>
      <w:szCs w:val="18"/>
      <w:lang w:val="lv-LV"/>
    </w:rPr>
  </w:style>
  <w:style w:type="character" w:styleId="Hyperlink">
    <w:name w:val="Hyperlink"/>
    <w:uiPriority w:val="99"/>
    <w:rsid w:val="00206792"/>
    <w:rPr>
      <w:color w:val="0000FF"/>
      <w:u w:val="single"/>
    </w:rPr>
  </w:style>
  <w:style w:type="character" w:customStyle="1" w:styleId="Heading1Char">
    <w:name w:val="Heading 1 Char"/>
    <w:basedOn w:val="DefaultParagraphFont"/>
    <w:link w:val="Heading1"/>
    <w:rsid w:val="00206792"/>
    <w:rPr>
      <w:rFonts w:ascii="Times New Roman" w:eastAsia="Times New Roman" w:hAnsi="Times New Roman" w:cs="Times New Roman"/>
      <w:sz w:val="32"/>
      <w:szCs w:val="24"/>
      <w:lang w:val="lv-LV"/>
    </w:rPr>
  </w:style>
  <w:style w:type="character" w:customStyle="1" w:styleId="Heading2Char">
    <w:name w:val="Heading 2 Char"/>
    <w:basedOn w:val="DefaultParagraphFont"/>
    <w:link w:val="Heading2"/>
    <w:rsid w:val="00206792"/>
    <w:rPr>
      <w:rFonts w:ascii="Times New Roman" w:eastAsia="Times New Roman" w:hAnsi="Times New Roman" w:cs="Times New Roman"/>
      <w:sz w:val="24"/>
      <w:szCs w:val="24"/>
      <w:u w:val="single"/>
      <w:lang w:val="lv-LV"/>
    </w:rPr>
  </w:style>
  <w:style w:type="character" w:customStyle="1" w:styleId="Heading3Char">
    <w:name w:val="Heading 3 Char"/>
    <w:basedOn w:val="DefaultParagraphFont"/>
    <w:link w:val="Heading3"/>
    <w:rsid w:val="00206792"/>
    <w:rPr>
      <w:rFonts w:ascii="Times New Roman" w:eastAsia="Times New Roman" w:hAnsi="Times New Roman" w:cs="Times New Roman"/>
      <w:sz w:val="28"/>
      <w:szCs w:val="24"/>
      <w:lang w:val="lv-LV"/>
    </w:rPr>
  </w:style>
  <w:style w:type="character" w:customStyle="1" w:styleId="Heading4Char">
    <w:name w:val="Heading 4 Char"/>
    <w:basedOn w:val="DefaultParagraphFont"/>
    <w:link w:val="Heading4"/>
    <w:rsid w:val="00206792"/>
    <w:rPr>
      <w:rFonts w:ascii="Times New Roman" w:eastAsia="Times New Roman" w:hAnsi="Times New Roman" w:cs="Times New Roman"/>
      <w:b/>
      <w:bCs/>
      <w:sz w:val="28"/>
      <w:szCs w:val="24"/>
      <w:lang w:val="lv-LV"/>
    </w:rPr>
  </w:style>
  <w:style w:type="character" w:customStyle="1" w:styleId="Heading5Char">
    <w:name w:val="Heading 5 Char"/>
    <w:basedOn w:val="DefaultParagraphFont"/>
    <w:link w:val="Heading5"/>
    <w:rsid w:val="00206792"/>
    <w:rPr>
      <w:rFonts w:ascii="Times New Roman" w:eastAsia="Times New Roman" w:hAnsi="Times New Roman" w:cs="Times New Roman"/>
      <w:sz w:val="28"/>
      <w:szCs w:val="24"/>
      <w:lang w:val="lv-LV"/>
    </w:rPr>
  </w:style>
  <w:style w:type="character" w:customStyle="1" w:styleId="Heading6Char">
    <w:name w:val="Heading 6 Char"/>
    <w:basedOn w:val="DefaultParagraphFont"/>
    <w:link w:val="Heading6"/>
    <w:rsid w:val="00206792"/>
    <w:rPr>
      <w:rFonts w:ascii="Times New Roman" w:eastAsia="Times New Roman" w:hAnsi="Times New Roman" w:cs="Times New Roman"/>
      <w:i/>
      <w:iCs/>
      <w:sz w:val="24"/>
      <w:szCs w:val="24"/>
      <w:lang w:val="en-GB"/>
    </w:rPr>
  </w:style>
  <w:style w:type="character" w:customStyle="1" w:styleId="Heading7Char">
    <w:name w:val="Heading 7 Char"/>
    <w:basedOn w:val="DefaultParagraphFont"/>
    <w:link w:val="Heading7"/>
    <w:rsid w:val="00206792"/>
    <w:rPr>
      <w:rFonts w:ascii="Times New Roman" w:eastAsia="Times New Roman" w:hAnsi="Times New Roman" w:cs="Times New Roman"/>
      <w:sz w:val="24"/>
      <w:szCs w:val="24"/>
      <w:lang w:val="lv-LV"/>
    </w:rPr>
  </w:style>
  <w:style w:type="paragraph" w:styleId="BodyText">
    <w:name w:val="Body Text"/>
    <w:basedOn w:val="Normal"/>
    <w:link w:val="BodyTextChar"/>
    <w:rsid w:val="00206792"/>
    <w:pPr>
      <w:jc w:val="left"/>
    </w:pPr>
    <w:rPr>
      <w:rFonts w:eastAsia="Times New Roman"/>
      <w:sz w:val="20"/>
      <w:szCs w:val="24"/>
    </w:rPr>
  </w:style>
  <w:style w:type="character" w:customStyle="1" w:styleId="BodyTextChar">
    <w:name w:val="Body Text Char"/>
    <w:basedOn w:val="DefaultParagraphFont"/>
    <w:link w:val="BodyText"/>
    <w:rsid w:val="00206792"/>
    <w:rPr>
      <w:rFonts w:ascii="Times New Roman" w:eastAsia="Times New Roman" w:hAnsi="Times New Roman" w:cs="Times New Roman"/>
      <w:sz w:val="20"/>
      <w:szCs w:val="24"/>
      <w:lang w:val="lv-LV"/>
    </w:rPr>
  </w:style>
  <w:style w:type="paragraph" w:styleId="BodyText2">
    <w:name w:val="Body Text 2"/>
    <w:basedOn w:val="Normal"/>
    <w:link w:val="BodyText2Char"/>
    <w:rsid w:val="00206792"/>
    <w:pPr>
      <w:jc w:val="center"/>
    </w:pPr>
    <w:rPr>
      <w:rFonts w:eastAsia="Times New Roman"/>
      <w:sz w:val="32"/>
      <w:szCs w:val="24"/>
    </w:rPr>
  </w:style>
  <w:style w:type="character" w:customStyle="1" w:styleId="BodyText2Char">
    <w:name w:val="Body Text 2 Char"/>
    <w:basedOn w:val="DefaultParagraphFont"/>
    <w:link w:val="BodyText2"/>
    <w:rsid w:val="00206792"/>
    <w:rPr>
      <w:rFonts w:ascii="Times New Roman" w:eastAsia="Times New Roman" w:hAnsi="Times New Roman" w:cs="Times New Roman"/>
      <w:sz w:val="32"/>
      <w:szCs w:val="24"/>
      <w:lang w:val="lv-LV"/>
    </w:rPr>
  </w:style>
  <w:style w:type="character" w:styleId="PageNumber">
    <w:name w:val="page number"/>
    <w:basedOn w:val="DefaultParagraphFont"/>
    <w:rsid w:val="00206792"/>
  </w:style>
  <w:style w:type="paragraph" w:styleId="CommentText">
    <w:name w:val="annotation text"/>
    <w:basedOn w:val="Normal"/>
    <w:link w:val="CommentTextChar"/>
    <w:semiHidden/>
    <w:rsid w:val="00206792"/>
    <w:pPr>
      <w:jc w:val="left"/>
    </w:pPr>
    <w:rPr>
      <w:rFonts w:eastAsia="Times New Roman"/>
      <w:sz w:val="20"/>
      <w:lang w:val="en-GB"/>
    </w:rPr>
  </w:style>
  <w:style w:type="character" w:customStyle="1" w:styleId="CommentTextChar">
    <w:name w:val="Comment Text Char"/>
    <w:basedOn w:val="DefaultParagraphFont"/>
    <w:link w:val="CommentText"/>
    <w:semiHidden/>
    <w:rsid w:val="00206792"/>
    <w:rPr>
      <w:rFonts w:ascii="Times New Roman" w:eastAsia="Times New Roman" w:hAnsi="Times New Roman" w:cs="Times New Roman"/>
      <w:sz w:val="20"/>
      <w:szCs w:val="20"/>
      <w:lang w:val="en-GB"/>
    </w:rPr>
  </w:style>
  <w:style w:type="paragraph" w:customStyle="1" w:styleId="Balonteksts1">
    <w:name w:val="Balonteksts1"/>
    <w:basedOn w:val="Normal"/>
    <w:semiHidden/>
    <w:rsid w:val="00206792"/>
    <w:pPr>
      <w:jc w:val="left"/>
    </w:pPr>
    <w:rPr>
      <w:rFonts w:ascii="Tahoma" w:eastAsia="Times New Roman" w:hAnsi="Tahoma" w:cs="Tahoma"/>
      <w:sz w:val="16"/>
      <w:szCs w:val="16"/>
      <w:lang w:val="en-GB"/>
    </w:rPr>
  </w:style>
  <w:style w:type="paragraph" w:styleId="DocumentMap">
    <w:name w:val="Document Map"/>
    <w:basedOn w:val="Normal"/>
    <w:link w:val="DocumentMapChar"/>
    <w:semiHidden/>
    <w:rsid w:val="00206792"/>
    <w:pPr>
      <w:shd w:val="clear" w:color="auto" w:fill="000080"/>
      <w:jc w:val="left"/>
    </w:pPr>
    <w:rPr>
      <w:rFonts w:ascii="Tahoma" w:eastAsia="Times New Roman" w:hAnsi="Tahoma" w:cs="Tahoma"/>
      <w:szCs w:val="24"/>
      <w:lang w:val="en-GB"/>
    </w:rPr>
  </w:style>
  <w:style w:type="character" w:customStyle="1" w:styleId="DocumentMapChar">
    <w:name w:val="Document Map Char"/>
    <w:basedOn w:val="DefaultParagraphFont"/>
    <w:link w:val="DocumentMap"/>
    <w:semiHidden/>
    <w:rsid w:val="00206792"/>
    <w:rPr>
      <w:rFonts w:ascii="Tahoma" w:eastAsia="Times New Roman" w:hAnsi="Tahoma" w:cs="Tahoma"/>
      <w:sz w:val="24"/>
      <w:szCs w:val="24"/>
      <w:shd w:val="clear" w:color="auto" w:fill="000080"/>
      <w:lang w:val="en-GB"/>
    </w:rPr>
  </w:style>
  <w:style w:type="character" w:styleId="CommentReference">
    <w:name w:val="annotation reference"/>
    <w:rsid w:val="00206792"/>
    <w:rPr>
      <w:sz w:val="16"/>
      <w:szCs w:val="16"/>
    </w:rPr>
  </w:style>
  <w:style w:type="paragraph" w:styleId="CommentSubject">
    <w:name w:val="annotation subject"/>
    <w:basedOn w:val="CommentText"/>
    <w:next w:val="CommentText"/>
    <w:link w:val="CommentSubjectChar"/>
    <w:rsid w:val="00206792"/>
    <w:rPr>
      <w:b/>
      <w:bCs/>
    </w:rPr>
  </w:style>
  <w:style w:type="character" w:customStyle="1" w:styleId="CommentSubjectChar">
    <w:name w:val="Comment Subject Char"/>
    <w:basedOn w:val="CommentTextChar"/>
    <w:link w:val="CommentSubject"/>
    <w:rsid w:val="00206792"/>
    <w:rPr>
      <w:rFonts w:ascii="Times New Roman" w:eastAsia="Times New Roman" w:hAnsi="Times New Roman" w:cs="Times New Roman"/>
      <w:b/>
      <w:bCs/>
      <w:sz w:val="20"/>
      <w:szCs w:val="20"/>
      <w:lang w:val="en-GB"/>
    </w:rPr>
  </w:style>
  <w:style w:type="character" w:customStyle="1" w:styleId="apple-converted-space">
    <w:name w:val="apple-converted-space"/>
    <w:rsid w:val="00206792"/>
  </w:style>
  <w:style w:type="paragraph" w:styleId="FootnoteText">
    <w:name w:val="footnote text"/>
    <w:aliases w:val="Footnote,Fußnote,Footnote Text Char1,Vēres teksts Char Char Char Char Char Char Char Char Char Char Char Char1,Char Char Char Char Char Char Char Char Char Char Char Char Char Char Char Char Char Char Char1,Vēres teksts Char Char Char,Char"/>
    <w:basedOn w:val="Normal"/>
    <w:link w:val="FootnoteTextChar"/>
    <w:uiPriority w:val="99"/>
    <w:qFormat/>
    <w:rsid w:val="00206792"/>
    <w:pPr>
      <w:jc w:val="left"/>
    </w:pPr>
    <w:rPr>
      <w:rFonts w:eastAsia="Times New Roman"/>
      <w:sz w:val="20"/>
      <w:lang w:val="en-GB"/>
    </w:rPr>
  </w:style>
  <w:style w:type="character" w:customStyle="1" w:styleId="FootnoteTextChar">
    <w:name w:val="Footnote Text Char"/>
    <w:aliases w:val="Footnote Char,Fußnote Char,Footnote Text Char1 Char,Vēres teksts Char Char Char Char Char Char Char Char Char Char Char Char1 Char,Char Char Char Char Char Char Char Char Char Char Char Char Char Char Char Char Char Char Char1 Char"/>
    <w:basedOn w:val="DefaultParagraphFont"/>
    <w:link w:val="FootnoteText"/>
    <w:uiPriority w:val="99"/>
    <w:rsid w:val="00206792"/>
    <w:rPr>
      <w:rFonts w:ascii="Times New Roman" w:eastAsia="Times New Roman" w:hAnsi="Times New Roman" w:cs="Times New Roman"/>
      <w:sz w:val="20"/>
      <w:szCs w:val="20"/>
      <w:lang w:val="en-GB"/>
    </w:rPr>
  </w:style>
  <w:style w:type="character" w:styleId="FootnoteReference">
    <w:name w:val="footnote reference"/>
    <w:aliases w:val="Footnote Reference Number,Footnote symbol,Footnote Reference Superscript,note TESI,Ref,de nota al pie,fr,SUPERS,Footnote number,o,Source Reference,number,Footnote reference number,-E Fußnotenzeichen,Times 10 Point,Exposant 3 Point,No"/>
    <w:uiPriority w:val="99"/>
    <w:qFormat/>
    <w:rsid w:val="00206792"/>
    <w:rPr>
      <w:vertAlign w:val="superscript"/>
    </w:rPr>
  </w:style>
  <w:style w:type="paragraph" w:customStyle="1" w:styleId="Default">
    <w:name w:val="Default"/>
    <w:rsid w:val="00206792"/>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styleId="NormalWeb">
    <w:name w:val="Normal (Web)"/>
    <w:basedOn w:val="Normal"/>
    <w:uiPriority w:val="99"/>
    <w:rsid w:val="00206792"/>
    <w:pPr>
      <w:spacing w:before="100" w:beforeAutospacing="1" w:after="100" w:afterAutospacing="1"/>
      <w:jc w:val="left"/>
    </w:pPr>
    <w:rPr>
      <w:rFonts w:eastAsia="Arial Unicode MS"/>
      <w:szCs w:val="24"/>
      <w:lang w:val="en-GB"/>
    </w:rPr>
  </w:style>
  <w:style w:type="character" w:customStyle="1" w:styleId="UnresolvedMention1">
    <w:name w:val="Unresolved Mention1"/>
    <w:uiPriority w:val="99"/>
    <w:semiHidden/>
    <w:unhideWhenUsed/>
    <w:rsid w:val="00206792"/>
    <w:rPr>
      <w:color w:val="605E5C"/>
      <w:shd w:val="clear" w:color="auto" w:fill="E1DFDD"/>
    </w:rPr>
  </w:style>
  <w:style w:type="paragraph" w:styleId="ListParagraph">
    <w:name w:val="List Paragraph"/>
    <w:aliases w:val="2,Dot pt,F5 List Paragraph,List Paragraph Char Char Char,Indicator Text,Numbered Para 1,Bullet 1,Bullet Points,List Paragraph2,MAIN CONTENT,Normal numbered,List Paragraph1,Colorful List - Accent 11,Issue Action POC,3,POCG Table Text"/>
    <w:basedOn w:val="Normal"/>
    <w:link w:val="ListParagraphChar"/>
    <w:uiPriority w:val="34"/>
    <w:qFormat/>
    <w:rsid w:val="00206792"/>
    <w:pPr>
      <w:spacing w:after="160" w:line="259" w:lineRule="auto"/>
      <w:ind w:left="720"/>
      <w:contextualSpacing/>
      <w:jc w:val="left"/>
    </w:pPr>
    <w:rPr>
      <w:rFonts w:ascii="Calibri" w:hAnsi="Calibri"/>
      <w:sz w:val="22"/>
      <w:szCs w:val="22"/>
    </w:rPr>
  </w:style>
  <w:style w:type="character" w:customStyle="1" w:styleId="normaltextrun">
    <w:name w:val="normaltextrun"/>
    <w:rsid w:val="00206792"/>
  </w:style>
  <w:style w:type="character" w:customStyle="1" w:styleId="ListParagraphChar">
    <w:name w:val="List Paragraph Char"/>
    <w:aliases w:val="2 Char,Dot pt Char,F5 List Paragraph Char,List Paragraph Char Char Char Char,Indicator Text Char,Numbered Para 1 Char,Bullet 1 Char,Bullet Points Char,List Paragraph2 Char,MAIN CONTENT Char,Normal numbered Char,List Paragraph1 Char"/>
    <w:basedOn w:val="DefaultParagraphFont"/>
    <w:link w:val="ListParagraph"/>
    <w:uiPriority w:val="34"/>
    <w:qFormat/>
    <w:locked/>
    <w:rsid w:val="003F3DEA"/>
    <w:rPr>
      <w:rFonts w:ascii="Calibri" w:eastAsia="Calibri" w:hAnsi="Calibri" w:cs="Times New Roman"/>
      <w:lang w:val="lv-LV"/>
    </w:rPr>
  </w:style>
  <w:style w:type="character" w:customStyle="1" w:styleId="UnresolvedMention2">
    <w:name w:val="Unresolved Mention2"/>
    <w:basedOn w:val="DefaultParagraphFont"/>
    <w:uiPriority w:val="99"/>
    <w:semiHidden/>
    <w:unhideWhenUsed/>
    <w:rsid w:val="00560680"/>
    <w:rPr>
      <w:color w:val="605E5C"/>
      <w:shd w:val="clear" w:color="auto" w:fill="E1DFDD"/>
    </w:rPr>
  </w:style>
  <w:style w:type="paragraph" w:styleId="Revision">
    <w:name w:val="Revision"/>
    <w:hidden/>
    <w:uiPriority w:val="99"/>
    <w:semiHidden/>
    <w:rsid w:val="008F3CBA"/>
    <w:pPr>
      <w:spacing w:after="0" w:line="240" w:lineRule="auto"/>
    </w:pPr>
    <w:rPr>
      <w:rFonts w:ascii="Times New Roman" w:eastAsia="Calibri" w:hAnsi="Times New Roman" w:cs="Times New Roman"/>
      <w:sz w:val="24"/>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80899">
      <w:bodyDiv w:val="1"/>
      <w:marLeft w:val="0"/>
      <w:marRight w:val="0"/>
      <w:marTop w:val="0"/>
      <w:marBottom w:val="0"/>
      <w:divBdr>
        <w:top w:val="none" w:sz="0" w:space="0" w:color="auto"/>
        <w:left w:val="none" w:sz="0" w:space="0" w:color="auto"/>
        <w:bottom w:val="none" w:sz="0" w:space="0" w:color="auto"/>
        <w:right w:val="none" w:sz="0" w:space="0" w:color="auto"/>
      </w:divBdr>
    </w:div>
    <w:div w:id="16431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lex.europa.eu/legal-content/LV/TXT/?uri=CELEX%3A32015L1535" TargetMode="External"/><Relationship Id="rId18" Type="http://schemas.openxmlformats.org/officeDocument/2006/relationships/hyperlink" Target="https://www.consilium.europa.eu/media/44389/st08711-en20.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Linda.Duntava@em.gov.lv" TargetMode="External"/><Relationship Id="rId17" Type="http://schemas.openxmlformats.org/officeDocument/2006/relationships/hyperlink" Target="https://ec.europa.eu/info/policies/justice-and-fundamental-rights/combatting-discrimination/racism-and-xenophobia/eu-code-conduct-countering-illegal-hate-speech-online_en" TargetMode="External"/><Relationship Id="rId2" Type="http://schemas.openxmlformats.org/officeDocument/2006/relationships/customXml" Target="../customXml/item2.xml"/><Relationship Id="rId16" Type="http://schemas.openxmlformats.org/officeDocument/2006/relationships/hyperlink" Target="https://ec.europa.eu/growth/industry/policy/intellectual-property/enforcement/memorandum-understanding-sale-counterfeit-goods-internet_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nis.Latisenko@em.gov.lv" TargetMode="External"/><Relationship Id="rId5" Type="http://schemas.openxmlformats.org/officeDocument/2006/relationships/numbering" Target="numbering.xml"/><Relationship Id="rId15" Type="http://schemas.openxmlformats.org/officeDocument/2006/relationships/hyperlink" Target="https://ec.europa.eu/info/business-economy-euro/product-safety-and-requirements/product-safety/product-safety-pledge_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silium.europa.eu/media/45910/021020-euco-final-conclusion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V/TXT/?uri=CELEX%3A32018H0334"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nic.lv/lv/parskats-par-2020-gadu" TargetMode="External"/><Relationship Id="rId1" Type="http://schemas.openxmlformats.org/officeDocument/2006/relationships/hyperlink" Target="https://www.gemius.lv/sakumlap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1F059607F664B944A5A32F64A128EBB6" ma:contentTypeVersion="12" ma:contentTypeDescription="Izveidot jaunu dokumentu." ma:contentTypeScope="" ma:versionID="707747afe441903242a7ccab8acd8da6">
  <xsd:schema xmlns:xsd="http://www.w3.org/2001/XMLSchema" xmlns:xs="http://www.w3.org/2001/XMLSchema" xmlns:p="http://schemas.microsoft.com/office/2006/metadata/properties" xmlns:ns2="55cd6cbe-5b7e-4aba-883d-0304cc960a68" xmlns:ns3="f5fafdac-e366-4ae3-a0be-341ecdadff34" targetNamespace="http://schemas.microsoft.com/office/2006/metadata/properties" ma:root="true" ma:fieldsID="00a6da62f902a38d5fd470b6032ec34e" ns2:_="" ns3:_="">
    <xsd:import namespace="55cd6cbe-5b7e-4aba-883d-0304cc960a68"/>
    <xsd:import namespace="f5fafdac-e366-4ae3-a0be-341ecdadff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cd6cbe-5b7e-4aba-883d-0304cc960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fafdac-e366-4ae3-a0be-341ecdadff34" elementFormDefault="qualified">
    <xsd:import namespace="http://schemas.microsoft.com/office/2006/documentManagement/types"/>
    <xsd:import namespace="http://schemas.microsoft.com/office/infopath/2007/PartnerControls"/>
    <xsd:element name="SharedWithUsers" ma:index="1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C4FBF6-2210-4EB1-8979-6E20912428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ACB676-3970-4664-A531-48D5EF6A2DE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6AD1CB8C-F655-445C-9425-9CF3EF9A0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d6cbe-5b7e-4aba-883d-0304cc960a68"/>
    <ds:schemaRef ds:uri="f5fafdac-e366-4ae3-a0be-341ecdadf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31D490-3A51-48A1-89B1-0040A26AA7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40237</Words>
  <Characters>22936</Characters>
  <Application>Microsoft Office Word</Application>
  <DocSecurity>0</DocSecurity>
  <Lines>191</Lines>
  <Paragraphs>126</Paragraphs>
  <ScaleCrop>false</ScaleCrop>
  <HeadingPairs>
    <vt:vector size="2" baseType="variant">
      <vt:variant>
        <vt:lpstr>Title</vt:lpstr>
      </vt:variant>
      <vt:variant>
        <vt:i4>1</vt:i4>
      </vt:variant>
    </vt:vector>
  </HeadingPairs>
  <TitlesOfParts>
    <vt:vector size="1" baseType="lpstr">
      <vt:lpstr/>
    </vt:vector>
  </TitlesOfParts>
  <Company>DATAKOM SIA</Company>
  <LinksUpToDate>false</LinksUpToDate>
  <CharactersWithSpaces>63047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Julianna Kostina</dc:creator>
  <cp:keywords/>
  <dc:description/>
  <cp:lastModifiedBy>Iveta Stafecka</cp:lastModifiedBy>
  <cp:revision>3</cp:revision>
  <dcterms:created xsi:type="dcterms:W3CDTF">2021-05-24T07:45:00Z</dcterms:created>
  <dcterms:modified xsi:type="dcterms:W3CDTF">2025-10-21T11:46:00Z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Vecākā referente Aneta Strautmane, Specializētais atašejs-nozares padomniece Linda Duntava, Vecākais referents Arnis Latišenko</vt:lpwstr>
  </property>
  <property fmtid="{D5CDD505-2E9C-101B-9397-08002B2CF9AE}" pid="3" name="DIScgiUrl">
    <vt:lpwstr>https://lim.esvis.gov.lv/cs/idcplg</vt:lpwstr>
  </property>
  <property fmtid="{D5CDD505-2E9C-101B-9397-08002B2CF9AE}" pid="4" name="DISdDocName">
    <vt:lpwstr>L269149</vt:lpwstr>
  </property>
  <property fmtid="{D5CDD505-2E9C-101B-9397-08002B2CF9AE}" pid="5" name="DISCesvisAdditionalTutors">
    <vt:lpwstr>Vecākā referente Aneta Strautmane, Nodaļas vadītājs Māra Rone</vt:lpwstr>
  </property>
  <property fmtid="{D5CDD505-2E9C-101B-9397-08002B2CF9AE}" pid="6" name="DISCesvisAdditionalMakersPhone">
    <vt:lpwstr>67013232, 3222383114, 67013230</vt:lpwstr>
  </property>
  <property fmtid="{D5CDD505-2E9C-101B-9397-08002B2CF9AE}" pid="7" name="DISCesvisSigner">
    <vt:lpwstr> Jānis Vitenbergs</vt:lpwstr>
  </property>
  <property fmtid="{D5CDD505-2E9C-101B-9397-08002B2CF9AE}" pid="8" name="DISCesvisSafetyLevel">
    <vt:lpwstr>Ierobežotas pieejamības</vt:lpwstr>
  </property>
  <property fmtid="{D5CDD505-2E9C-101B-9397-08002B2CF9AE}" pid="9" name="DISTaskPaneUrl">
    <vt:lpwstr>https://lim.esvis.gov.lv/cs/idcplg?ClientControlled=DocMan&amp;coreContentOnly=1&amp;WebdavRequest=1&amp;IdcService=DOC_INFO&amp;dID=347622</vt:lpwstr>
  </property>
  <property fmtid="{D5CDD505-2E9C-101B-9397-08002B2CF9AE}" pid="10" name="DISCesvisTitle">
    <vt:lpwstr>Par Priekšlikumu Eiropas Parlamenta un Padomes Regulai par digitālo pakalpojumu vienoto tirgu (digitālo pakalpojumu tiesību akts), ar ko groza Direktīvu 2000/31/EK
</vt:lpwstr>
  </property>
  <property fmtid="{D5CDD505-2E9C-101B-9397-08002B2CF9AE}" pid="11" name="DISCesvisMinistryOfMinister">
    <vt:lpwstr>Ekonomikas</vt:lpwstr>
  </property>
  <property fmtid="{D5CDD505-2E9C-101B-9397-08002B2CF9AE}" pid="12" name="DISCesvisAuthor">
    <vt:lpwstr>Ekonomikas ministrija</vt:lpwstr>
  </property>
  <property fmtid="{D5CDD505-2E9C-101B-9397-08002B2CF9AE}" pid="13" name="DISCesvisMainMaker">
    <vt:lpwstr> Ārlietu ministrija</vt:lpwstr>
  </property>
  <property fmtid="{D5CDD505-2E9C-101B-9397-08002B2CF9AE}" pid="14" name="DISCesvisAdditionalTutorsMail">
    <vt:lpwstr>aneta.strautmane@em.gov.lv, Mara.Rone@em.gov.lv</vt:lpwstr>
  </property>
  <property fmtid="{D5CDD505-2E9C-101B-9397-08002B2CF9AE}" pid="15" name="DISCesvisAdditionalTutorsPhone">
    <vt:lpwstr>67013232, 67013265</vt:lpwstr>
  </property>
  <property fmtid="{D5CDD505-2E9C-101B-9397-08002B2CF9AE}" pid="16" name="DISidcName">
    <vt:lpwstr>1020404016200</vt:lpwstr>
  </property>
  <property fmtid="{D5CDD505-2E9C-101B-9397-08002B2CF9AE}" pid="17" name="DISProperties">
    <vt:lpwstr>DISCesvisAdditionalMakers,DIScgiUrl,DISCesvisPosStage,DISdDocName,DISCesvisAdditionalTutors,DISCesvisAdditionalMakersPhone,DISCesvisSigner,DISCesvisSafetyLevel,DISTaskPaneUrl,DISCesvisTitle,DISCesvisMinistryOfMinister,DISCesvisAuthor,DISCesvisMainMaker,DI</vt:lpwstr>
  </property>
  <property fmtid="{D5CDD505-2E9C-101B-9397-08002B2CF9AE}" pid="18" name="DISCesvisDescription">
    <vt:lpwstr>
Proposal for a Regulation of the European Parliament and of the Council on a Single Market For Digital Services (Digital Services Act) and amending Directive
2000/31/EC
</vt:lpwstr>
  </property>
  <property fmtid="{D5CDD505-2E9C-101B-9397-08002B2CF9AE}" pid="19" name="DISCesvisAdditionalMakersMail">
    <vt:lpwstr>aneta.strautmane@em.gov.lv, Linda.Duntava@mfa.gov.lv, Arnis.Latisenko@em.gov.lv</vt:lpwstr>
  </property>
  <property fmtid="{D5CDD505-2E9C-101B-9397-08002B2CF9AE}" pid="20" name="DISdUser">
    <vt:lpwstr>em_astrautmane</vt:lpwstr>
  </property>
  <property fmtid="{D5CDD505-2E9C-101B-9397-08002B2CF9AE}" pid="21" name="DISCesvisOrgApprovers">
    <vt:lpwstr>Ārlietu ministrija, Aizsardzības ministrija, Finanšu ministrija, Kultūras ministrija, Iekšlietu ministrija, Izglītības un zinātnes ministrija, Labklājības ministrija, Satiksmes ministrija, Vides aizsardzības un reģionālās attīstības ministrija, Veselības </vt:lpwstr>
  </property>
  <property fmtid="{D5CDD505-2E9C-101B-9397-08002B2CF9AE}" pid="22" name="DISdID">
    <vt:lpwstr>347622</vt:lpwstr>
  </property>
  <property fmtid="{D5CDD505-2E9C-101B-9397-08002B2CF9AE}" pid="23" name="DISCesvisMainMakerOrgUnitTitle">
    <vt:lpwstr>ES un ārējo ekonomisko attiecību departaments</vt:lpwstr>
  </property>
  <property fmtid="{D5CDD505-2E9C-101B-9397-08002B2CF9AE}" pid="24" name="DISCesvisPosStage">
    <vt:lpwstr>Sākotnējā pozīcija</vt:lpwstr>
  </property>
  <property fmtid="{D5CDD505-2E9C-101B-9397-08002B2CF9AE}" pid="25" name="DISCesvisTitleEn">
    <vt:lpwstr>Proposal for a Regulation of the European Parliament and of the Council on a Single Market For Digital Services (Digital Services Act) and amending Directive
2000/31/EC</vt:lpwstr>
  </property>
  <property fmtid="{D5CDD505-2E9C-101B-9397-08002B2CF9AE}" pid="26" name="DISCesvisComments">
    <vt:lpwstr>Nosūtām saskaņošanai precizēto pozīciju līdz 15.05. pl.13:30. Pielikumā pozīcijas versija ar komentāriem un track changiem.</vt:lpwstr>
  </property>
  <property fmtid="{D5CDD505-2E9C-101B-9397-08002B2CF9AE}" pid="27" name="DISCesvisRelatedDocNP">
    <vt:lpwstr>Par Priekšlikumu Eiropas Parlamenta un Padomes Regulai par digitālo pakalpojumu vienoto tirgu (digitālo pakalpojumu tiesību akts), ar ko groza Direktīvu 2000/31/EK
</vt:lpwstr>
  </property>
  <property fmtid="{D5CDD505-2E9C-101B-9397-08002B2CF9AE}" pid="28" name="ContentTypeId">
    <vt:lpwstr>0x0101001F059607F664B944A5A32F64A128EBB6</vt:lpwstr>
  </property>
</Properties>
</file>