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B7636" w14:textId="77777777" w:rsidR="00CF0FEC" w:rsidRPr="005D02BE" w:rsidRDefault="00CF0FEC" w:rsidP="00CF0FEC">
      <w:pPr>
        <w:pStyle w:val="Referencestyle"/>
        <w:ind w:left="6660" w:firstLine="540"/>
        <w:rPr>
          <w:sz w:val="28"/>
          <w:szCs w:val="28"/>
        </w:rPr>
      </w:pPr>
      <w:r w:rsidRPr="005D02BE">
        <w:rPr>
          <w:b/>
          <w:sz w:val="28"/>
          <w:szCs w:val="28"/>
        </w:rPr>
        <w:t>TF024104</w:t>
      </w:r>
    </w:p>
    <w:p w14:paraId="6372E7F5" w14:textId="77777777" w:rsidR="00CF0FEC" w:rsidRPr="005D02BE" w:rsidRDefault="00CF0FEC">
      <w:pPr>
        <w:pStyle w:val="Referencestyle"/>
        <w:ind w:left="180"/>
        <w:rPr>
          <w:sz w:val="28"/>
          <w:szCs w:val="28"/>
        </w:rPr>
      </w:pPr>
    </w:p>
    <w:p w14:paraId="4A3982E3" w14:textId="77777777" w:rsidR="00CF0FEC" w:rsidRPr="005D02BE" w:rsidRDefault="00CF0FEC" w:rsidP="00CF0FEC">
      <w:pPr>
        <w:ind w:left="720" w:hanging="720"/>
        <w:jc w:val="center"/>
        <w:rPr>
          <w:b/>
          <w:bCs/>
          <w:i/>
          <w:sz w:val="28"/>
          <w:szCs w:val="28"/>
        </w:rPr>
      </w:pPr>
    </w:p>
    <w:p w14:paraId="1B5F12FD" w14:textId="5793BB0C" w:rsidR="00CF0FEC" w:rsidRPr="005D02BE" w:rsidRDefault="00CF0FEC" w:rsidP="00CF0FEC">
      <w:pPr>
        <w:ind w:left="720" w:hanging="720"/>
        <w:jc w:val="center"/>
        <w:rPr>
          <w:b/>
          <w:bCs/>
          <w:sz w:val="36"/>
          <w:szCs w:val="36"/>
        </w:rPr>
      </w:pPr>
      <w:r w:rsidRPr="005D02BE">
        <w:rPr>
          <w:b/>
          <w:sz w:val="36"/>
          <w:szCs w:val="36"/>
        </w:rPr>
        <w:t>Otrie grozījumi</w:t>
      </w:r>
      <w:r w:rsidR="004E2398" w:rsidRPr="004E2398">
        <w:rPr>
          <w:rStyle w:val="FootnoteReference"/>
          <w:b/>
          <w:sz w:val="36"/>
          <w:szCs w:val="36"/>
        </w:rPr>
        <w:footnoteReference w:customMarkFollows="1" w:id="1"/>
        <w:sym w:font="Symbol" w:char="F020"/>
      </w:r>
    </w:p>
    <w:p w14:paraId="29682331" w14:textId="77777777" w:rsidR="00CF0FEC" w:rsidRPr="005D02BE" w:rsidRDefault="00CF0FEC" w:rsidP="00CF0FEC">
      <w:pPr>
        <w:ind w:left="720" w:hanging="720"/>
        <w:jc w:val="center"/>
        <w:rPr>
          <w:b/>
          <w:bCs/>
          <w:sz w:val="28"/>
          <w:szCs w:val="28"/>
        </w:rPr>
      </w:pPr>
    </w:p>
    <w:p w14:paraId="1B1AD9E2" w14:textId="77777777" w:rsidR="00CF0FEC" w:rsidRPr="005D02BE" w:rsidRDefault="00CF0FEC" w:rsidP="00CF0FEC">
      <w:pPr>
        <w:ind w:left="720" w:hanging="720"/>
        <w:jc w:val="center"/>
        <w:rPr>
          <w:b/>
          <w:bCs/>
          <w:sz w:val="28"/>
          <w:szCs w:val="28"/>
        </w:rPr>
      </w:pPr>
    </w:p>
    <w:p w14:paraId="702566B9" w14:textId="77777777" w:rsidR="00CF0FEC" w:rsidRPr="005D02BE" w:rsidRDefault="00CF0FEC" w:rsidP="00CF0FEC">
      <w:pPr>
        <w:ind w:left="720" w:hanging="720"/>
        <w:jc w:val="center"/>
        <w:rPr>
          <w:b/>
          <w:bCs/>
          <w:sz w:val="28"/>
          <w:szCs w:val="28"/>
        </w:rPr>
      </w:pPr>
      <w:r w:rsidRPr="005D02BE">
        <w:rPr>
          <w:b/>
          <w:sz w:val="28"/>
          <w:szCs w:val="28"/>
        </w:rPr>
        <w:t>pie</w:t>
      </w:r>
    </w:p>
    <w:p w14:paraId="65E2CD2D" w14:textId="77777777" w:rsidR="00CF0FEC" w:rsidRPr="005D02BE" w:rsidRDefault="00CF0FEC" w:rsidP="00CF0FEC">
      <w:pPr>
        <w:ind w:left="720" w:hanging="720"/>
        <w:jc w:val="center"/>
        <w:rPr>
          <w:b/>
          <w:bCs/>
          <w:sz w:val="28"/>
          <w:szCs w:val="28"/>
        </w:rPr>
      </w:pPr>
    </w:p>
    <w:p w14:paraId="48E62EDC" w14:textId="77777777" w:rsidR="00CF0FEC" w:rsidRPr="005D02BE" w:rsidRDefault="00CF0FEC" w:rsidP="00CF0FEC">
      <w:pPr>
        <w:ind w:left="720" w:hanging="720"/>
        <w:jc w:val="center"/>
        <w:rPr>
          <w:b/>
          <w:bCs/>
          <w:sz w:val="28"/>
          <w:szCs w:val="28"/>
        </w:rPr>
      </w:pPr>
    </w:p>
    <w:p w14:paraId="41A07CE6" w14:textId="77777777" w:rsidR="00CF0FEC" w:rsidRPr="005D02BE" w:rsidRDefault="00CF0FEC" w:rsidP="00CF0FEC">
      <w:pPr>
        <w:ind w:left="720" w:hanging="720"/>
        <w:jc w:val="center"/>
        <w:rPr>
          <w:b/>
          <w:bCs/>
          <w:sz w:val="28"/>
          <w:szCs w:val="28"/>
        </w:rPr>
      </w:pPr>
      <w:r w:rsidRPr="005D02BE">
        <w:rPr>
          <w:b/>
          <w:sz w:val="28"/>
          <w:szCs w:val="28"/>
        </w:rPr>
        <w:t>Oglekļa prototipa fonda</w:t>
      </w:r>
    </w:p>
    <w:p w14:paraId="44E44844" w14:textId="77777777" w:rsidR="00CF0FEC" w:rsidRPr="005D02BE" w:rsidRDefault="00CF0FEC" w:rsidP="00CF0FEC">
      <w:pPr>
        <w:ind w:left="720" w:hanging="720"/>
        <w:jc w:val="center"/>
        <w:rPr>
          <w:b/>
          <w:bCs/>
          <w:sz w:val="28"/>
          <w:szCs w:val="28"/>
        </w:rPr>
      </w:pPr>
      <w:r w:rsidRPr="005D02BE">
        <w:rPr>
          <w:b/>
          <w:sz w:val="28"/>
          <w:szCs w:val="28"/>
        </w:rPr>
        <w:t>emisiju samazinājuma pirkuma līguma</w:t>
      </w:r>
    </w:p>
    <w:p w14:paraId="04B521D6" w14:textId="77777777" w:rsidR="00CF0FEC" w:rsidRPr="005D02BE" w:rsidRDefault="00CF0FEC" w:rsidP="00CF0FEC">
      <w:pPr>
        <w:ind w:left="720" w:hanging="720"/>
        <w:jc w:val="center"/>
        <w:rPr>
          <w:b/>
          <w:bCs/>
          <w:sz w:val="28"/>
          <w:szCs w:val="28"/>
        </w:rPr>
      </w:pPr>
    </w:p>
    <w:p w14:paraId="33DFCD02" w14:textId="77777777" w:rsidR="00CF0FEC" w:rsidRPr="005D02BE" w:rsidRDefault="00CF0FEC" w:rsidP="00CF0FEC">
      <w:pPr>
        <w:ind w:left="720" w:hanging="720"/>
        <w:jc w:val="center"/>
        <w:rPr>
          <w:b/>
          <w:bCs/>
          <w:sz w:val="28"/>
          <w:szCs w:val="28"/>
        </w:rPr>
      </w:pPr>
      <w:r w:rsidRPr="005D02BE">
        <w:rPr>
          <w:b/>
          <w:i/>
          <w:sz w:val="28"/>
          <w:szCs w:val="28"/>
        </w:rPr>
        <w:t>(Liepājas cieto atkritumu apsaimniekošanas projekts)</w:t>
      </w:r>
    </w:p>
    <w:p w14:paraId="2BC89D65" w14:textId="77777777" w:rsidR="00CF0FEC" w:rsidRPr="005D02BE" w:rsidRDefault="00CF0FEC" w:rsidP="00CF0FEC">
      <w:pPr>
        <w:ind w:left="720" w:hanging="720"/>
        <w:jc w:val="center"/>
        <w:rPr>
          <w:b/>
          <w:bCs/>
          <w:sz w:val="28"/>
          <w:szCs w:val="28"/>
        </w:rPr>
      </w:pPr>
    </w:p>
    <w:p w14:paraId="4A4AF319" w14:textId="77777777" w:rsidR="00CF0FEC" w:rsidRPr="005D02BE" w:rsidRDefault="00CF0FEC" w:rsidP="00CF0FEC">
      <w:pPr>
        <w:ind w:left="720" w:hanging="720"/>
        <w:jc w:val="center"/>
        <w:rPr>
          <w:b/>
          <w:bCs/>
          <w:sz w:val="28"/>
          <w:szCs w:val="28"/>
        </w:rPr>
      </w:pPr>
    </w:p>
    <w:p w14:paraId="385CE3E5" w14:textId="77777777" w:rsidR="00CF0FEC" w:rsidRPr="005D02BE" w:rsidRDefault="00CF0FEC" w:rsidP="00CF0FEC">
      <w:pPr>
        <w:ind w:left="720" w:hanging="720"/>
        <w:jc w:val="center"/>
        <w:rPr>
          <w:b/>
          <w:bCs/>
          <w:sz w:val="28"/>
          <w:szCs w:val="28"/>
        </w:rPr>
      </w:pPr>
    </w:p>
    <w:p w14:paraId="5E9F8B8D" w14:textId="77777777" w:rsidR="00CF0FEC" w:rsidRPr="005D02BE" w:rsidRDefault="00CF0FEC" w:rsidP="00CF0FEC">
      <w:pPr>
        <w:ind w:left="720" w:hanging="720"/>
        <w:jc w:val="center"/>
        <w:rPr>
          <w:b/>
          <w:bCs/>
          <w:sz w:val="28"/>
          <w:szCs w:val="28"/>
        </w:rPr>
      </w:pPr>
    </w:p>
    <w:p w14:paraId="29B98561" w14:textId="77777777" w:rsidR="00CF0FEC" w:rsidRPr="005D02BE" w:rsidRDefault="00CF0FEC" w:rsidP="00CF0FEC">
      <w:pPr>
        <w:ind w:left="720" w:hanging="720"/>
        <w:jc w:val="center"/>
        <w:rPr>
          <w:b/>
          <w:bCs/>
          <w:sz w:val="28"/>
          <w:szCs w:val="28"/>
        </w:rPr>
      </w:pPr>
      <w:r w:rsidRPr="005D02BE">
        <w:rPr>
          <w:b/>
          <w:sz w:val="28"/>
          <w:szCs w:val="28"/>
        </w:rPr>
        <w:t>sagatavots un noslēgts starp</w:t>
      </w:r>
    </w:p>
    <w:p w14:paraId="4D3E95F5" w14:textId="77777777" w:rsidR="00CF0FEC" w:rsidRPr="005D02BE" w:rsidRDefault="00CF0FEC" w:rsidP="00CF0FEC">
      <w:pPr>
        <w:ind w:left="720" w:hanging="720"/>
        <w:jc w:val="center"/>
        <w:rPr>
          <w:b/>
          <w:bCs/>
          <w:sz w:val="28"/>
          <w:szCs w:val="28"/>
        </w:rPr>
      </w:pPr>
    </w:p>
    <w:p w14:paraId="750BA8EC" w14:textId="77777777" w:rsidR="00CF0FEC" w:rsidRPr="005D02BE" w:rsidRDefault="00CF0FEC" w:rsidP="00CF0FEC">
      <w:pPr>
        <w:ind w:left="720" w:hanging="720"/>
        <w:jc w:val="center"/>
        <w:rPr>
          <w:b/>
          <w:bCs/>
          <w:sz w:val="28"/>
          <w:szCs w:val="28"/>
        </w:rPr>
      </w:pPr>
    </w:p>
    <w:p w14:paraId="5B5C6C87" w14:textId="77777777" w:rsidR="00CF0FEC" w:rsidRPr="005D02BE" w:rsidRDefault="00CF0FEC" w:rsidP="00CF0FEC">
      <w:pPr>
        <w:ind w:left="720" w:hanging="720"/>
        <w:jc w:val="center"/>
        <w:rPr>
          <w:b/>
          <w:bCs/>
          <w:sz w:val="28"/>
          <w:szCs w:val="28"/>
        </w:rPr>
      </w:pPr>
    </w:p>
    <w:p w14:paraId="03BC6E8F" w14:textId="77777777" w:rsidR="00CF0FEC" w:rsidRPr="005D02BE" w:rsidRDefault="00CF0FEC" w:rsidP="00CF0FEC">
      <w:pPr>
        <w:ind w:left="720" w:hanging="720"/>
        <w:jc w:val="center"/>
        <w:rPr>
          <w:b/>
          <w:bCs/>
          <w:sz w:val="28"/>
          <w:szCs w:val="28"/>
        </w:rPr>
      </w:pPr>
    </w:p>
    <w:p w14:paraId="6EEA0C8F" w14:textId="77777777" w:rsidR="00CF0FEC" w:rsidRPr="005D02BE" w:rsidRDefault="00CF0FEC" w:rsidP="00CF0FEC">
      <w:pPr>
        <w:ind w:left="720" w:hanging="720"/>
        <w:jc w:val="center"/>
        <w:rPr>
          <w:b/>
          <w:sz w:val="28"/>
          <w:szCs w:val="28"/>
        </w:rPr>
      </w:pPr>
      <w:r w:rsidRPr="005D02BE">
        <w:rPr>
          <w:b/>
          <w:sz w:val="28"/>
          <w:szCs w:val="28"/>
        </w:rPr>
        <w:t>Latvijas Republiku</w:t>
      </w:r>
    </w:p>
    <w:p w14:paraId="23F0B506" w14:textId="77777777" w:rsidR="00CF0FEC" w:rsidRPr="005D02BE" w:rsidRDefault="00CF0FEC" w:rsidP="00CF0FEC">
      <w:pPr>
        <w:ind w:left="720" w:hanging="720"/>
        <w:jc w:val="center"/>
        <w:rPr>
          <w:b/>
          <w:sz w:val="28"/>
          <w:szCs w:val="28"/>
        </w:rPr>
      </w:pPr>
    </w:p>
    <w:p w14:paraId="645D7062" w14:textId="77777777" w:rsidR="00CF0FEC" w:rsidRPr="005D02BE" w:rsidRDefault="00CF0FEC" w:rsidP="00CF0FEC">
      <w:pPr>
        <w:ind w:left="720" w:hanging="720"/>
        <w:jc w:val="center"/>
        <w:rPr>
          <w:b/>
          <w:sz w:val="28"/>
          <w:szCs w:val="28"/>
        </w:rPr>
      </w:pPr>
    </w:p>
    <w:p w14:paraId="6FAD4B32" w14:textId="77777777" w:rsidR="00CF0FEC" w:rsidRPr="005D02BE" w:rsidRDefault="00CF0FEC" w:rsidP="00CF0FEC">
      <w:pPr>
        <w:ind w:left="720" w:hanging="720"/>
        <w:jc w:val="center"/>
        <w:rPr>
          <w:b/>
          <w:bCs/>
          <w:sz w:val="28"/>
          <w:szCs w:val="28"/>
        </w:rPr>
      </w:pPr>
      <w:r w:rsidRPr="005D02BE">
        <w:rPr>
          <w:b/>
          <w:sz w:val="28"/>
          <w:szCs w:val="28"/>
        </w:rPr>
        <w:t>un</w:t>
      </w:r>
    </w:p>
    <w:p w14:paraId="662AB712" w14:textId="77777777" w:rsidR="00CF0FEC" w:rsidRPr="005D02BE" w:rsidRDefault="00CF0FEC" w:rsidP="00CF0FEC">
      <w:pPr>
        <w:ind w:left="720" w:hanging="720"/>
        <w:jc w:val="center"/>
        <w:rPr>
          <w:b/>
          <w:bCs/>
          <w:sz w:val="28"/>
          <w:szCs w:val="28"/>
        </w:rPr>
      </w:pPr>
    </w:p>
    <w:p w14:paraId="0FBE1BC3" w14:textId="77777777" w:rsidR="00CF0FEC" w:rsidRPr="005D02BE" w:rsidRDefault="00CF0FEC" w:rsidP="00CF0FEC">
      <w:pPr>
        <w:ind w:left="720" w:hanging="720"/>
        <w:jc w:val="center"/>
        <w:rPr>
          <w:b/>
          <w:bCs/>
          <w:sz w:val="28"/>
          <w:szCs w:val="28"/>
        </w:rPr>
      </w:pPr>
    </w:p>
    <w:p w14:paraId="0B3BC2BD" w14:textId="77777777" w:rsidR="00CF0FEC" w:rsidRPr="005D02BE" w:rsidRDefault="00CF0FEC" w:rsidP="00CF0FEC">
      <w:pPr>
        <w:ind w:left="720" w:hanging="720"/>
        <w:jc w:val="center"/>
        <w:rPr>
          <w:b/>
          <w:bCs/>
          <w:sz w:val="28"/>
          <w:szCs w:val="28"/>
        </w:rPr>
      </w:pPr>
      <w:r w:rsidRPr="005D02BE">
        <w:rPr>
          <w:b/>
          <w:sz w:val="28"/>
          <w:szCs w:val="28"/>
        </w:rPr>
        <w:t>Starptautisko Rekonstrukcijas un attīstības banku</w:t>
      </w:r>
    </w:p>
    <w:p w14:paraId="0EAA774C" w14:textId="77777777" w:rsidR="00CF0FEC" w:rsidRPr="005D02BE" w:rsidRDefault="00CF0FEC" w:rsidP="00CF0FEC">
      <w:pPr>
        <w:ind w:left="720" w:hanging="720"/>
        <w:jc w:val="center"/>
        <w:rPr>
          <w:sz w:val="28"/>
          <w:szCs w:val="28"/>
        </w:rPr>
      </w:pPr>
      <w:r w:rsidRPr="005D02BE">
        <w:rPr>
          <w:b/>
          <w:sz w:val="28"/>
          <w:szCs w:val="28"/>
        </w:rPr>
        <w:t>kā Oglekļa prototipa fonda pilnvaroto personu</w:t>
      </w:r>
    </w:p>
    <w:p w14:paraId="3CAF5FA6" w14:textId="77777777" w:rsidR="00CF0FEC" w:rsidRPr="005D02BE" w:rsidRDefault="00CF0FEC" w:rsidP="00CF0FEC">
      <w:pPr>
        <w:ind w:left="720"/>
        <w:rPr>
          <w:sz w:val="28"/>
          <w:szCs w:val="28"/>
        </w:rPr>
      </w:pPr>
    </w:p>
    <w:p w14:paraId="2EF53042" w14:textId="77777777" w:rsidR="00CF0FEC" w:rsidRPr="005D02BE" w:rsidRDefault="00CF0FEC">
      <w:pPr>
        <w:rPr>
          <w:b/>
          <w:sz w:val="28"/>
          <w:szCs w:val="28"/>
        </w:rPr>
      </w:pPr>
      <w:r w:rsidRPr="005D02BE">
        <w:rPr>
          <w:sz w:val="28"/>
          <w:szCs w:val="28"/>
        </w:rPr>
        <w:br w:type="page"/>
      </w:r>
    </w:p>
    <w:p w14:paraId="0F491C5C" w14:textId="77777777" w:rsidR="00CF0FEC" w:rsidRPr="005D02BE" w:rsidRDefault="00CF0FEC" w:rsidP="00CF0FEC">
      <w:pPr>
        <w:rPr>
          <w:b/>
          <w:sz w:val="28"/>
          <w:szCs w:val="28"/>
        </w:rPr>
      </w:pPr>
      <w:r w:rsidRPr="005D02BE">
        <w:rPr>
          <w:b/>
          <w:sz w:val="28"/>
          <w:szCs w:val="28"/>
        </w:rPr>
        <w:lastRenderedPageBreak/>
        <w:t>IEVĒROJOT, KA</w:t>
      </w:r>
    </w:p>
    <w:p w14:paraId="02D1BABC" w14:textId="77777777" w:rsidR="00CF0FEC" w:rsidRPr="005D02BE" w:rsidRDefault="00CF0FEC" w:rsidP="00CF0FEC">
      <w:pPr>
        <w:rPr>
          <w:b/>
          <w:sz w:val="28"/>
          <w:szCs w:val="28"/>
        </w:rPr>
      </w:pPr>
    </w:p>
    <w:p w14:paraId="42F57272" w14:textId="77777777" w:rsidR="00CF0FEC" w:rsidRPr="005D02BE" w:rsidRDefault="00CF0FEC" w:rsidP="00CF0FEC">
      <w:pPr>
        <w:pStyle w:val="BankNormal"/>
        <w:ind w:left="720" w:hanging="720"/>
        <w:jc w:val="both"/>
        <w:rPr>
          <w:sz w:val="28"/>
          <w:szCs w:val="28"/>
        </w:rPr>
      </w:pPr>
      <w:r w:rsidRPr="005D02BE">
        <w:rPr>
          <w:sz w:val="28"/>
          <w:szCs w:val="28"/>
        </w:rPr>
        <w:t>A.</w:t>
      </w:r>
      <w:r w:rsidRPr="005D02BE">
        <w:rPr>
          <w:sz w:val="28"/>
          <w:szCs w:val="28"/>
        </w:rPr>
        <w:tab/>
        <w:t>Latvijas Republika (“</w:t>
      </w:r>
      <w:r w:rsidRPr="005D02BE">
        <w:rPr>
          <w:b/>
          <w:sz w:val="28"/>
          <w:szCs w:val="28"/>
        </w:rPr>
        <w:t>Saņēmējvalsts</w:t>
      </w:r>
      <w:r w:rsidRPr="005D02BE">
        <w:rPr>
          <w:sz w:val="28"/>
          <w:szCs w:val="28"/>
        </w:rPr>
        <w:t>”) un Starptautiskā Rekonstrukcijas un attīstības banka kā Oglekļa prototipa fonda pilnvarotā persona (</w:t>
      </w:r>
      <w:r w:rsidR="00344CA9" w:rsidRPr="005D02BE">
        <w:rPr>
          <w:sz w:val="28"/>
          <w:szCs w:val="28"/>
        </w:rPr>
        <w:t xml:space="preserve">šādā kapacitātē </w:t>
      </w:r>
      <w:r w:rsidRPr="005D02BE">
        <w:rPr>
          <w:sz w:val="28"/>
          <w:szCs w:val="28"/>
        </w:rPr>
        <w:t>“</w:t>
      </w:r>
      <w:r w:rsidRPr="005D02BE">
        <w:rPr>
          <w:b/>
          <w:sz w:val="28"/>
          <w:szCs w:val="28"/>
        </w:rPr>
        <w:t>Pilnvarotā persona</w:t>
      </w:r>
      <w:r w:rsidRPr="005D02BE">
        <w:rPr>
          <w:sz w:val="28"/>
          <w:szCs w:val="28"/>
        </w:rPr>
        <w:t>”) (abas kopā sauktas “</w:t>
      </w:r>
      <w:bookmarkStart w:id="1" w:name="_GoBack"/>
      <w:r w:rsidRPr="005D02BE">
        <w:rPr>
          <w:b/>
          <w:sz w:val="28"/>
          <w:szCs w:val="28"/>
        </w:rPr>
        <w:t>Puses</w:t>
      </w:r>
      <w:bookmarkEnd w:id="1"/>
      <w:r w:rsidRPr="005D02BE">
        <w:rPr>
          <w:sz w:val="28"/>
          <w:szCs w:val="28"/>
        </w:rPr>
        <w:t>”) ir noslēgušas Oglekļa prototipa fonda emisiju samazinājuma pirkuma līgumu (TF024104), kas datēts ar 2000. gada 19. decembri, ar grozījumiem, kas izdarīti 2005. gada 31. maijā (“</w:t>
      </w:r>
      <w:r w:rsidRPr="005D02BE">
        <w:rPr>
          <w:b/>
          <w:sz w:val="28"/>
          <w:szCs w:val="28"/>
        </w:rPr>
        <w:t>ESPL”</w:t>
      </w:r>
      <w:r w:rsidRPr="005D02BE">
        <w:rPr>
          <w:sz w:val="28"/>
          <w:szCs w:val="28"/>
        </w:rPr>
        <w:t>), par Liepājas cieto atkritumu apsaimniekošanas projektu (“</w:t>
      </w:r>
      <w:r w:rsidRPr="005D02BE">
        <w:rPr>
          <w:b/>
          <w:sz w:val="28"/>
          <w:szCs w:val="28"/>
        </w:rPr>
        <w:t>Projekts</w:t>
      </w:r>
      <w:r w:rsidRPr="005D02BE">
        <w:rPr>
          <w:sz w:val="28"/>
          <w:szCs w:val="28"/>
        </w:rPr>
        <w:t>”).</w:t>
      </w:r>
    </w:p>
    <w:p w14:paraId="5D346970" w14:textId="77777777" w:rsidR="00CF0FEC" w:rsidRPr="005D02BE" w:rsidRDefault="00CF0FEC" w:rsidP="00CF0FEC">
      <w:pPr>
        <w:pStyle w:val="BankNormal"/>
        <w:ind w:left="720" w:hanging="720"/>
        <w:jc w:val="both"/>
        <w:rPr>
          <w:sz w:val="28"/>
          <w:szCs w:val="28"/>
        </w:rPr>
      </w:pPr>
      <w:r w:rsidRPr="005D02BE">
        <w:rPr>
          <w:sz w:val="28"/>
          <w:szCs w:val="28"/>
        </w:rPr>
        <w:t>B.</w:t>
      </w:r>
      <w:r w:rsidRPr="005D02BE">
        <w:rPr>
          <w:sz w:val="28"/>
          <w:szCs w:val="28"/>
        </w:rPr>
        <w:tab/>
        <w:t xml:space="preserve">Puses vēlas izdarīt papildu grozījumus ESPL, lai atļautu Saņēmējvalstij nodot Pilnvarotajai personai noteiktu daudzumu Aizvietošanas NDV (atbilstoši definīcijai šajā dokumentā), lai aizvietotu noteiktu daudzumu līgtā Minimālā emisiju samazinājuma ("MES") saskaņā ar ESPL. </w:t>
      </w:r>
      <w:bookmarkStart w:id="2" w:name="OLE_LINK1"/>
      <w:bookmarkStart w:id="3" w:name="OLE_LINK2"/>
      <w:r w:rsidRPr="005D02BE">
        <w:rPr>
          <w:sz w:val="28"/>
          <w:szCs w:val="28"/>
        </w:rPr>
        <w:t xml:space="preserve">Puses paredz, ka katrai Aizvietošanas NDV, kas nodota Pilnvarotajai personai saskaņā ar šiem grozījumiem, atbildīs viena (1) metriskā tonna radītā, uzraudzītā un verificētā siltumnīcefekta gāzu emisiju samazinājuma saskaņā ar citu projektu, konkrēti cieto atkritumu apsaimniekošanas projekta Getliņos </w:t>
      </w:r>
      <w:bookmarkEnd w:id="2"/>
      <w:bookmarkEnd w:id="3"/>
      <w:r w:rsidRPr="005D02BE">
        <w:rPr>
          <w:sz w:val="28"/>
          <w:szCs w:val="28"/>
        </w:rPr>
        <w:t>, Latvijā.</w:t>
      </w:r>
    </w:p>
    <w:p w14:paraId="3EBDDF5B" w14:textId="77777777" w:rsidR="00CF0FEC" w:rsidRPr="005D02BE" w:rsidRDefault="00CF0FEC" w:rsidP="00CF0FEC">
      <w:pPr>
        <w:pStyle w:val="BankNormal"/>
        <w:jc w:val="both"/>
        <w:rPr>
          <w:sz w:val="28"/>
          <w:szCs w:val="28"/>
        </w:rPr>
      </w:pPr>
      <w:r w:rsidRPr="005D02BE">
        <w:rPr>
          <w:sz w:val="28"/>
          <w:szCs w:val="28"/>
        </w:rPr>
        <w:t>TĀPĒC, Puses vienojas izdarīt ESPL sekojošus grozījumus:</w:t>
      </w:r>
    </w:p>
    <w:p w14:paraId="152E6E98" w14:textId="77777777" w:rsidR="00CF0FEC" w:rsidRPr="005D02BE" w:rsidRDefault="00CF0FEC" w:rsidP="00CF0FEC">
      <w:pPr>
        <w:numPr>
          <w:ilvl w:val="0"/>
          <w:numId w:val="4"/>
        </w:numPr>
        <w:tabs>
          <w:tab w:val="clear" w:pos="1446"/>
          <w:tab w:val="num" w:pos="720"/>
        </w:tabs>
        <w:spacing w:before="240"/>
        <w:ind w:left="720" w:hanging="720"/>
        <w:jc w:val="both"/>
        <w:rPr>
          <w:sz w:val="28"/>
          <w:szCs w:val="28"/>
        </w:rPr>
      </w:pPr>
      <w:r w:rsidRPr="005D02BE">
        <w:rPr>
          <w:sz w:val="28"/>
          <w:szCs w:val="28"/>
        </w:rPr>
        <w:t>ESPL 1.01. nodaļa tiek papildināta ar šādām definīcijām:</w:t>
      </w:r>
    </w:p>
    <w:p w14:paraId="31556A1A" w14:textId="77777777" w:rsidR="00CF0FEC" w:rsidRPr="005D02BE" w:rsidRDefault="00CF0FEC" w:rsidP="00CF0FEC">
      <w:pPr>
        <w:pStyle w:val="Corporate3L3"/>
        <w:numPr>
          <w:ilvl w:val="0"/>
          <w:numId w:val="0"/>
        </w:numPr>
        <w:tabs>
          <w:tab w:val="clear" w:pos="2760"/>
        </w:tabs>
        <w:ind w:left="720"/>
        <w:rPr>
          <w:rFonts w:eastAsia="Times New Roman"/>
          <w:color w:val="000000"/>
          <w:sz w:val="28"/>
          <w:szCs w:val="28"/>
        </w:rPr>
      </w:pPr>
      <w:r w:rsidRPr="005D02BE">
        <w:rPr>
          <w:sz w:val="28"/>
          <w:szCs w:val="28"/>
        </w:rPr>
        <w:t>"</w:t>
      </w:r>
      <w:r w:rsidRPr="005D02BE">
        <w:rPr>
          <w:b/>
          <w:sz w:val="28"/>
          <w:szCs w:val="28"/>
        </w:rPr>
        <w:t>Noteiktā daudzuma vienība</w:t>
      </w:r>
      <w:r w:rsidRPr="005D02BE">
        <w:rPr>
          <w:sz w:val="28"/>
          <w:szCs w:val="28"/>
        </w:rPr>
        <w:t>" vai "</w:t>
      </w:r>
      <w:r w:rsidRPr="005D02BE">
        <w:rPr>
          <w:b/>
          <w:sz w:val="28"/>
          <w:szCs w:val="28"/>
        </w:rPr>
        <w:t>NDV</w:t>
      </w:r>
      <w:r w:rsidRPr="005D02BE">
        <w:rPr>
          <w:sz w:val="28"/>
          <w:szCs w:val="28"/>
        </w:rPr>
        <w:t>" ir vienība, kas izdota saistībā ar Kioto protokola pirmo saistību periodu (2008.-2012.) saskaņā ar Starptautiskajiem noteikumiem un kas atbilst vienai metriskai tonnai oglekļa dioksīda ekvivalenta, kas aprēķināta, pamatojoties uz globālās sasilšanas potenciālu, ko nosaka Starptautiskie noteikumi, un kas katra sākotnēji piešķirta Latvijas Republikas ekskluzīvā rīcībā;</w:t>
      </w:r>
    </w:p>
    <w:p w14:paraId="34D439B8" w14:textId="77777777" w:rsidR="00CF0FEC" w:rsidRPr="005D02BE" w:rsidRDefault="00CF0FEC" w:rsidP="00CF0FEC">
      <w:pPr>
        <w:ind w:left="720"/>
        <w:jc w:val="both"/>
        <w:rPr>
          <w:sz w:val="28"/>
          <w:szCs w:val="28"/>
        </w:rPr>
      </w:pPr>
      <w:r w:rsidRPr="005D02BE">
        <w:rPr>
          <w:sz w:val="28"/>
          <w:szCs w:val="28"/>
        </w:rPr>
        <w:t>“</w:t>
      </w:r>
      <w:r w:rsidRPr="005D02BE">
        <w:rPr>
          <w:b/>
          <w:sz w:val="28"/>
          <w:szCs w:val="28"/>
        </w:rPr>
        <w:t>Getliņu līgums</w:t>
      </w:r>
      <w:r w:rsidRPr="005D02BE">
        <w:rPr>
          <w:sz w:val="28"/>
          <w:szCs w:val="28"/>
        </w:rPr>
        <w:t>” ir līgums starp Saņēmējvalsti un Getliņi EKO SIA, kas noteikts ESPL 2a.02(c)(1) nodaļā;</w:t>
      </w:r>
    </w:p>
    <w:p w14:paraId="4CB70C41" w14:textId="77777777" w:rsidR="00CF0FEC" w:rsidRPr="005D02BE" w:rsidRDefault="00CF0FEC" w:rsidP="00CF0FEC">
      <w:pPr>
        <w:ind w:left="720"/>
        <w:jc w:val="both"/>
        <w:rPr>
          <w:sz w:val="28"/>
          <w:szCs w:val="28"/>
        </w:rPr>
      </w:pPr>
    </w:p>
    <w:p w14:paraId="255DED3C" w14:textId="77777777" w:rsidR="0069127E" w:rsidRDefault="00344CA9" w:rsidP="00CF0FEC">
      <w:pPr>
        <w:ind w:left="720"/>
        <w:jc w:val="both"/>
        <w:rPr>
          <w:sz w:val="28"/>
          <w:szCs w:val="28"/>
        </w:rPr>
      </w:pPr>
      <w:r w:rsidRPr="005D02BE">
        <w:rPr>
          <w:b/>
          <w:sz w:val="28"/>
          <w:szCs w:val="28"/>
        </w:rPr>
        <w:t>„Getliņu emisiju samazinājums”</w:t>
      </w:r>
      <w:r w:rsidRPr="005D02BE">
        <w:rPr>
          <w:sz w:val="28"/>
          <w:szCs w:val="28"/>
        </w:rPr>
        <w:t xml:space="preserve"> ir emisiju samazinājuma daudzums, kas tiek radīts Getlīnu verifikācijas perioda laikā saskaņā ar Getliņu projektu, un kas apliecināts Getliņu verifikācijas ziņojumā;</w:t>
      </w:r>
    </w:p>
    <w:p w14:paraId="1F62E58C" w14:textId="77777777" w:rsidR="0069127E" w:rsidRDefault="0069127E" w:rsidP="00CF0FEC">
      <w:pPr>
        <w:ind w:left="720"/>
        <w:jc w:val="both"/>
        <w:rPr>
          <w:sz w:val="28"/>
          <w:szCs w:val="28"/>
        </w:rPr>
      </w:pPr>
    </w:p>
    <w:p w14:paraId="300D0207" w14:textId="77777777" w:rsidR="00CF0FEC" w:rsidRPr="005D02BE" w:rsidRDefault="00CF0FEC" w:rsidP="00CF0FEC">
      <w:pPr>
        <w:ind w:left="720"/>
        <w:jc w:val="both"/>
        <w:rPr>
          <w:sz w:val="28"/>
          <w:szCs w:val="28"/>
        </w:rPr>
      </w:pPr>
      <w:r w:rsidRPr="005D02BE">
        <w:rPr>
          <w:sz w:val="28"/>
          <w:szCs w:val="28"/>
        </w:rPr>
        <w:lastRenderedPageBreak/>
        <w:t>“</w:t>
      </w:r>
      <w:r w:rsidRPr="005D02BE">
        <w:rPr>
          <w:b/>
          <w:sz w:val="28"/>
          <w:szCs w:val="28"/>
        </w:rPr>
        <w:t>Getliņu projekts</w:t>
      </w:r>
      <w:r w:rsidRPr="005D02BE">
        <w:rPr>
          <w:sz w:val="28"/>
          <w:szCs w:val="28"/>
        </w:rPr>
        <w:t>” ir cieto atkritumu apsaimniekošanas projekts, kuru pārvalda un īsteno Getliņi EKO SIA Getliņos, Latvijā, un kurš ir precīzāk aprakstīts šā Līguma 1a pielikumā;</w:t>
      </w:r>
    </w:p>
    <w:p w14:paraId="7E139C08" w14:textId="77777777" w:rsidR="00CF0FEC" w:rsidRPr="005D02BE" w:rsidRDefault="00CF0FEC" w:rsidP="00CF0FEC">
      <w:pPr>
        <w:ind w:left="720"/>
        <w:jc w:val="both"/>
        <w:rPr>
          <w:sz w:val="28"/>
          <w:szCs w:val="28"/>
        </w:rPr>
      </w:pPr>
    </w:p>
    <w:p w14:paraId="5155E8C6" w14:textId="77777777" w:rsidR="00CF0FEC" w:rsidRPr="005D02BE" w:rsidRDefault="00CF0FEC" w:rsidP="00CF0FEC">
      <w:pPr>
        <w:ind w:left="720"/>
        <w:jc w:val="both"/>
        <w:rPr>
          <w:sz w:val="28"/>
          <w:szCs w:val="28"/>
        </w:rPr>
      </w:pPr>
      <w:r w:rsidRPr="005D02BE">
        <w:rPr>
          <w:sz w:val="28"/>
          <w:szCs w:val="28"/>
        </w:rPr>
        <w:t>“</w:t>
      </w:r>
      <w:r w:rsidRPr="005D02BE">
        <w:rPr>
          <w:b/>
          <w:sz w:val="28"/>
          <w:szCs w:val="28"/>
        </w:rPr>
        <w:t>Getliņ</w:t>
      </w:r>
      <w:r w:rsidR="00B338C9">
        <w:rPr>
          <w:b/>
          <w:sz w:val="28"/>
          <w:szCs w:val="28"/>
        </w:rPr>
        <w:t>u</w:t>
      </w:r>
      <w:r w:rsidRPr="005D02BE">
        <w:rPr>
          <w:b/>
          <w:sz w:val="28"/>
          <w:szCs w:val="28"/>
        </w:rPr>
        <w:t xml:space="preserve"> verifikācija</w:t>
      </w:r>
      <w:r w:rsidRPr="005D02BE">
        <w:rPr>
          <w:sz w:val="28"/>
          <w:szCs w:val="28"/>
        </w:rPr>
        <w:t>” ir Verifikācija, ko veikusi Saņēmējvalsts vai Neatkarīga trešā puse, ievērojot noteiktās Getliņu verifikācijas protokola prasības, lai verificētu Emisiju samazinājuma daudzumu, kas panākts Getliņu projektā Getliņu verifikācijas perioda laikā;</w:t>
      </w:r>
    </w:p>
    <w:p w14:paraId="67CFD629" w14:textId="77777777" w:rsidR="00CF0FEC" w:rsidRPr="005D02BE" w:rsidRDefault="00CF0FEC" w:rsidP="00CF0FEC">
      <w:pPr>
        <w:ind w:left="720"/>
        <w:jc w:val="both"/>
        <w:rPr>
          <w:sz w:val="28"/>
          <w:szCs w:val="28"/>
        </w:rPr>
      </w:pPr>
    </w:p>
    <w:p w14:paraId="2B57C1C1" w14:textId="77777777" w:rsidR="00CF0FEC" w:rsidRPr="005D02BE" w:rsidRDefault="00CF0FEC" w:rsidP="00CF0FEC">
      <w:pPr>
        <w:ind w:left="720"/>
        <w:jc w:val="both"/>
        <w:rPr>
          <w:sz w:val="28"/>
          <w:szCs w:val="28"/>
        </w:rPr>
      </w:pPr>
      <w:r w:rsidRPr="005D02BE">
        <w:rPr>
          <w:sz w:val="28"/>
          <w:szCs w:val="28"/>
        </w:rPr>
        <w:t>“</w:t>
      </w:r>
      <w:r w:rsidRPr="005D02BE">
        <w:rPr>
          <w:b/>
          <w:sz w:val="28"/>
          <w:szCs w:val="28"/>
        </w:rPr>
        <w:t>Getliņu verifikācijas periods</w:t>
      </w:r>
      <w:r w:rsidRPr="005D02BE">
        <w:rPr>
          <w:sz w:val="28"/>
          <w:szCs w:val="28"/>
        </w:rPr>
        <w:t>” ir laikposms no 2005. gada 1. janvāra līdz 2007. gada 31. decembrim, attiecībā uz kuru tiek veikta Verifikācija Getliņu projektam;</w:t>
      </w:r>
    </w:p>
    <w:p w14:paraId="60B0E14D" w14:textId="77777777" w:rsidR="00CF0FEC" w:rsidRPr="005D02BE" w:rsidRDefault="00CF0FEC" w:rsidP="00CF0FEC">
      <w:pPr>
        <w:ind w:left="720"/>
        <w:jc w:val="both"/>
        <w:rPr>
          <w:sz w:val="28"/>
          <w:szCs w:val="28"/>
        </w:rPr>
      </w:pPr>
    </w:p>
    <w:p w14:paraId="7CC03F27" w14:textId="77777777" w:rsidR="00CF0FEC" w:rsidRPr="005D02BE" w:rsidRDefault="00CF0FEC" w:rsidP="00CF0FEC">
      <w:pPr>
        <w:ind w:left="720"/>
        <w:jc w:val="both"/>
        <w:rPr>
          <w:sz w:val="28"/>
          <w:szCs w:val="28"/>
        </w:rPr>
      </w:pPr>
      <w:r w:rsidRPr="005D02BE">
        <w:rPr>
          <w:sz w:val="28"/>
          <w:szCs w:val="28"/>
        </w:rPr>
        <w:t>“</w:t>
      </w:r>
      <w:r w:rsidRPr="005D02BE">
        <w:rPr>
          <w:b/>
          <w:sz w:val="28"/>
          <w:szCs w:val="28"/>
        </w:rPr>
        <w:t>Getliņu verifikācijas protokols</w:t>
      </w:r>
      <w:r w:rsidRPr="005D02BE">
        <w:rPr>
          <w:sz w:val="28"/>
          <w:szCs w:val="28"/>
        </w:rPr>
        <w:t>” ir prasību kopums, par kuru vienojušās Puses un kas jāievēro Saņēmējvalstij vai Neatkarīgai trešajai pusei Getliņu verifikācijas laikā, lai sagatavotu Getliņu verifikācijas ziņojumu;</w:t>
      </w:r>
    </w:p>
    <w:p w14:paraId="7643C8DB" w14:textId="77777777" w:rsidR="00CF0FEC" w:rsidRPr="005D02BE" w:rsidRDefault="00CF0FEC" w:rsidP="00CF0FEC">
      <w:pPr>
        <w:ind w:left="720"/>
        <w:jc w:val="both"/>
        <w:rPr>
          <w:sz w:val="28"/>
          <w:szCs w:val="28"/>
        </w:rPr>
      </w:pPr>
    </w:p>
    <w:p w14:paraId="217D65FB" w14:textId="77777777" w:rsidR="00CF0FEC" w:rsidRPr="005D02BE" w:rsidRDefault="00CF0FEC" w:rsidP="00CF0FEC">
      <w:pPr>
        <w:ind w:left="720"/>
        <w:jc w:val="both"/>
        <w:rPr>
          <w:sz w:val="28"/>
          <w:szCs w:val="28"/>
        </w:rPr>
      </w:pPr>
      <w:r w:rsidRPr="005D02BE">
        <w:rPr>
          <w:sz w:val="28"/>
          <w:szCs w:val="28"/>
        </w:rPr>
        <w:t>“</w:t>
      </w:r>
      <w:r w:rsidRPr="005D02BE">
        <w:rPr>
          <w:b/>
          <w:sz w:val="28"/>
          <w:szCs w:val="28"/>
        </w:rPr>
        <w:t>Getiņu verifikācijas ziņojums</w:t>
      </w:r>
      <w:r w:rsidRPr="005D02BE">
        <w:rPr>
          <w:sz w:val="28"/>
          <w:szCs w:val="28"/>
        </w:rPr>
        <w:t>” ir Verifikācijas ziņojums, ko sagatavojusi Saņēmējvalsts vai Neatkarīga tre</w:t>
      </w:r>
      <w:r w:rsidR="00A66DE2">
        <w:rPr>
          <w:sz w:val="28"/>
          <w:szCs w:val="28"/>
        </w:rPr>
        <w:t>šā puse saskaņā ar Getliņu verif</w:t>
      </w:r>
      <w:r w:rsidRPr="005D02BE">
        <w:rPr>
          <w:sz w:val="28"/>
          <w:szCs w:val="28"/>
        </w:rPr>
        <w:t>ikāciju un kurā iekļauta atskaite par Getliņu verifikācijas procesu un cita starpā norādīts verificētā Siltumīcefekta gāzu emisiju samazinājuma, ko radījis Getliņu projekts Getliņu verifikācijas periodā, daudzums;</w:t>
      </w:r>
    </w:p>
    <w:p w14:paraId="62BE21BA" w14:textId="77777777" w:rsidR="00CF0FEC" w:rsidRPr="005D02BE" w:rsidRDefault="00CF0FEC" w:rsidP="00CF0FEC">
      <w:pPr>
        <w:rPr>
          <w:sz w:val="28"/>
          <w:szCs w:val="28"/>
        </w:rPr>
      </w:pPr>
    </w:p>
    <w:p w14:paraId="3320CAB7" w14:textId="77777777" w:rsidR="00CF0FEC" w:rsidRPr="005D02BE" w:rsidRDefault="00CF0FEC" w:rsidP="00CF0FEC">
      <w:pPr>
        <w:ind w:left="720"/>
        <w:jc w:val="both"/>
        <w:rPr>
          <w:color w:val="000000"/>
          <w:sz w:val="28"/>
          <w:szCs w:val="28"/>
        </w:rPr>
      </w:pPr>
      <w:r w:rsidRPr="005D02BE">
        <w:rPr>
          <w:color w:val="000000"/>
          <w:sz w:val="28"/>
          <w:szCs w:val="28"/>
        </w:rPr>
        <w:t>“</w:t>
      </w:r>
      <w:r w:rsidRPr="005D02BE">
        <w:rPr>
          <w:b/>
          <w:color w:val="000000"/>
          <w:sz w:val="28"/>
          <w:szCs w:val="28"/>
        </w:rPr>
        <w:t>Starptautiskie noteikumi</w:t>
      </w:r>
      <w:r w:rsidRPr="005D02BE">
        <w:rPr>
          <w:color w:val="000000"/>
          <w:sz w:val="28"/>
          <w:szCs w:val="28"/>
        </w:rPr>
        <w:t>”</w:t>
      </w:r>
      <w:r w:rsidR="0033428B" w:rsidRPr="005D02BE">
        <w:rPr>
          <w:color w:val="000000"/>
          <w:sz w:val="28"/>
          <w:szCs w:val="28"/>
        </w:rPr>
        <w:t xml:space="preserve"> </w:t>
      </w:r>
      <w:r w:rsidRPr="005D02BE">
        <w:rPr>
          <w:color w:val="000000"/>
          <w:sz w:val="28"/>
          <w:szCs w:val="28"/>
        </w:rPr>
        <w:t>ir ANO Vispārējā konvencija par klimata pārmaiņām (UNFCCC), Kioto prokotols un visi attiecīgie lēmumi, vadlīnijas, modalitātes un procedūras, kas pieņemtas saskaņā ar tiem, visi ar periodiski izdarītajiem grozījumiem atbilstīgi to attiecināmībai uz Latvijas Republiku;</w:t>
      </w:r>
    </w:p>
    <w:p w14:paraId="0C0DA8C6" w14:textId="77777777" w:rsidR="00CF0FEC" w:rsidRPr="005D02BE" w:rsidRDefault="00CF0FEC" w:rsidP="00CF0FEC">
      <w:pPr>
        <w:ind w:left="720"/>
        <w:jc w:val="both"/>
        <w:rPr>
          <w:color w:val="000000"/>
          <w:sz w:val="28"/>
          <w:szCs w:val="28"/>
        </w:rPr>
      </w:pPr>
    </w:p>
    <w:p w14:paraId="031062B0" w14:textId="77777777" w:rsidR="0069127E" w:rsidRDefault="008C5AFC" w:rsidP="00CF0FEC">
      <w:pPr>
        <w:ind w:left="720"/>
        <w:jc w:val="both"/>
        <w:rPr>
          <w:sz w:val="28"/>
          <w:szCs w:val="28"/>
        </w:rPr>
      </w:pPr>
      <w:r w:rsidRPr="005D02BE">
        <w:rPr>
          <w:b/>
          <w:sz w:val="28"/>
          <w:szCs w:val="28"/>
        </w:rPr>
        <w:t>„Aizvietošanas NDV”</w:t>
      </w:r>
      <w:r w:rsidRPr="005D02BE">
        <w:rPr>
          <w:sz w:val="28"/>
          <w:szCs w:val="28"/>
        </w:rPr>
        <w:t xml:space="preserve"> lietots ar tādu nozīmi, kāda tam piešķirta ESPL 2a. 01. (a) nodaļā; </w:t>
      </w:r>
    </w:p>
    <w:p w14:paraId="26A6BA9A" w14:textId="77777777" w:rsidR="0069127E" w:rsidRDefault="0069127E" w:rsidP="00CF0FEC">
      <w:pPr>
        <w:ind w:left="720"/>
        <w:jc w:val="both"/>
        <w:rPr>
          <w:sz w:val="28"/>
          <w:szCs w:val="28"/>
        </w:rPr>
      </w:pPr>
    </w:p>
    <w:p w14:paraId="6551766B" w14:textId="77777777" w:rsidR="00CF0FEC" w:rsidRPr="005D02BE" w:rsidRDefault="00CF0FEC" w:rsidP="00CF0FEC">
      <w:pPr>
        <w:ind w:left="720"/>
        <w:jc w:val="both"/>
        <w:rPr>
          <w:sz w:val="28"/>
          <w:szCs w:val="28"/>
        </w:rPr>
      </w:pPr>
      <w:r w:rsidRPr="005D02BE">
        <w:rPr>
          <w:sz w:val="28"/>
          <w:szCs w:val="28"/>
        </w:rPr>
        <w:t>“</w:t>
      </w:r>
      <w:r w:rsidRPr="005D02BE">
        <w:rPr>
          <w:b/>
          <w:sz w:val="28"/>
          <w:szCs w:val="28"/>
        </w:rPr>
        <w:t>Pasaules bankas sociālās un vides drošības politikas</w:t>
      </w:r>
      <w:r w:rsidRPr="005D02BE">
        <w:rPr>
          <w:sz w:val="28"/>
          <w:szCs w:val="28"/>
        </w:rPr>
        <w:t>” ir politiku kopums kopējā Pasaules bankas darbības politiku kopumā, kas ir kritiski nozīmīgas, lai nodrošinātu, ka tiek apzinātas, samazinātas un mazinātas potenciāli nelabvēlīgās sociālās un vides sekas, un kas norādītas šādā tīmekļa vietnē: &lt;http://web.worldbank.org/WBSITE/EXTERNAL/PROJECTS/EXTPOLICIES/EXTSAFEPOL/0,,menuPK:584441~pagePK:64168427~piPK:64168435~theSitePK:584435,00.html&gt;.</w:t>
      </w:r>
    </w:p>
    <w:p w14:paraId="0138DADD" w14:textId="77777777" w:rsidR="00CF0FEC" w:rsidRPr="005D02BE" w:rsidRDefault="00CF0FEC" w:rsidP="00CF0FEC">
      <w:pPr>
        <w:numPr>
          <w:ilvl w:val="0"/>
          <w:numId w:val="4"/>
        </w:numPr>
        <w:tabs>
          <w:tab w:val="clear" w:pos="1446"/>
          <w:tab w:val="num" w:pos="720"/>
        </w:tabs>
        <w:spacing w:before="240"/>
        <w:ind w:left="720" w:hanging="720"/>
        <w:jc w:val="both"/>
        <w:rPr>
          <w:sz w:val="28"/>
          <w:szCs w:val="28"/>
        </w:rPr>
      </w:pPr>
      <w:r w:rsidRPr="005D02BE">
        <w:rPr>
          <w:sz w:val="28"/>
          <w:szCs w:val="28"/>
        </w:rPr>
        <w:lastRenderedPageBreak/>
        <w:t>ESPL 2.02(a) un 2.02(b) nodaļas tiek svītrotas pilnībā un aizstātas ar šādu tekstu:</w:t>
      </w:r>
    </w:p>
    <w:p w14:paraId="7D310AA7" w14:textId="77777777" w:rsidR="00CF0FEC" w:rsidRPr="005D02BE" w:rsidRDefault="00CF0FEC">
      <w:pPr>
        <w:ind w:left="720"/>
        <w:rPr>
          <w:sz w:val="28"/>
          <w:szCs w:val="28"/>
        </w:rPr>
      </w:pPr>
    </w:p>
    <w:p w14:paraId="5D72959D" w14:textId="77777777" w:rsidR="00CF0FEC" w:rsidRPr="005D02BE" w:rsidRDefault="00CF0FEC">
      <w:pPr>
        <w:tabs>
          <w:tab w:val="left" w:pos="720"/>
        </w:tabs>
        <w:ind w:left="1440" w:hanging="1440"/>
        <w:jc w:val="both"/>
        <w:rPr>
          <w:sz w:val="28"/>
          <w:szCs w:val="28"/>
        </w:rPr>
      </w:pPr>
      <w:r w:rsidRPr="005D02BE">
        <w:rPr>
          <w:sz w:val="28"/>
          <w:szCs w:val="28"/>
        </w:rPr>
        <w:tab/>
        <w:t>“(a)</w:t>
      </w:r>
      <w:r w:rsidRPr="005D02BE">
        <w:rPr>
          <w:sz w:val="28"/>
          <w:szCs w:val="28"/>
        </w:rPr>
        <w:tab/>
        <w:t xml:space="preserve">Ievērojot šajā Līgumā noteiktos noteikumus un nosacījumus, Pilnvarotā persona </w:t>
      </w:r>
      <w:r w:rsidRPr="00D134CB">
        <w:rPr>
          <w:sz w:val="28"/>
          <w:szCs w:val="28"/>
        </w:rPr>
        <w:t>maksā Saņēmējvalstij kopējo pirkuma cenu (</w:t>
      </w:r>
      <w:r w:rsidRPr="00D134CB">
        <w:rPr>
          <w:b/>
          <w:sz w:val="28"/>
          <w:szCs w:val="28"/>
        </w:rPr>
        <w:t>“Pirkuma cena”</w:t>
      </w:r>
      <w:r w:rsidR="00011614">
        <w:rPr>
          <w:sz w:val="28"/>
          <w:szCs w:val="28"/>
        </w:rPr>
        <w:t xml:space="preserve">) </w:t>
      </w:r>
      <w:r w:rsidR="003916FD">
        <w:rPr>
          <w:sz w:val="28"/>
          <w:szCs w:val="28"/>
        </w:rPr>
        <w:t>1 686 0</w:t>
      </w:r>
      <w:r w:rsidR="00011614">
        <w:rPr>
          <w:sz w:val="28"/>
          <w:szCs w:val="28"/>
        </w:rPr>
        <w:t>00,00 ASV dolāru</w:t>
      </w:r>
      <w:r w:rsidRPr="005D02BE">
        <w:rPr>
          <w:sz w:val="28"/>
          <w:szCs w:val="28"/>
        </w:rPr>
        <w:t>, no kuras Pilnvarotā persona ietur (1) noteiktas izmaksas, kas Pilnvarotajai personai radušās saistībā ar šo Līgumu un Projektu un vienādas ar 201 000 ASV dolāru;</w:t>
      </w:r>
      <w:r w:rsidR="0033428B" w:rsidRPr="005D02BE">
        <w:rPr>
          <w:sz w:val="28"/>
          <w:szCs w:val="28"/>
        </w:rPr>
        <w:t xml:space="preserve"> </w:t>
      </w:r>
      <w:r w:rsidRPr="005D02BE">
        <w:rPr>
          <w:sz w:val="28"/>
          <w:szCs w:val="28"/>
        </w:rPr>
        <w:t>(2) administratīvo nodevu 25 000 ASV dolāru, un (3) Avansa maksājumu, kas vienāds ar 595 000 ASV dolāru.</w:t>
      </w:r>
    </w:p>
    <w:p w14:paraId="0FE29176" w14:textId="77777777" w:rsidR="00CF0FEC" w:rsidRPr="005D02BE" w:rsidRDefault="00CF0FEC">
      <w:pPr>
        <w:rPr>
          <w:sz w:val="28"/>
          <w:szCs w:val="28"/>
        </w:rPr>
      </w:pPr>
    </w:p>
    <w:p w14:paraId="01F32527" w14:textId="77777777" w:rsidR="00CF0FEC" w:rsidRPr="005D02BE" w:rsidRDefault="00CF0FEC">
      <w:pPr>
        <w:pStyle w:val="Corporate3L3"/>
        <w:numPr>
          <w:ilvl w:val="0"/>
          <w:numId w:val="0"/>
        </w:numPr>
        <w:tabs>
          <w:tab w:val="clear" w:pos="912"/>
          <w:tab w:val="clear" w:pos="2760"/>
          <w:tab w:val="left" w:pos="720"/>
        </w:tabs>
        <w:spacing w:before="0"/>
        <w:ind w:left="1440" w:hanging="720"/>
        <w:rPr>
          <w:sz w:val="28"/>
          <w:szCs w:val="28"/>
        </w:rPr>
      </w:pPr>
      <w:r w:rsidRPr="005D02BE">
        <w:rPr>
          <w:sz w:val="28"/>
          <w:szCs w:val="28"/>
        </w:rPr>
        <w:t>(b)</w:t>
      </w:r>
      <w:r w:rsidRPr="005D02BE">
        <w:rPr>
          <w:sz w:val="28"/>
          <w:szCs w:val="28"/>
        </w:rPr>
        <w:tab/>
        <w:t>(b)</w:t>
      </w:r>
      <w:r w:rsidRPr="005D02BE">
        <w:rPr>
          <w:sz w:val="28"/>
          <w:szCs w:val="28"/>
        </w:rPr>
        <w:tab/>
        <w:t>Šī Līguma spēkā stāšanās gadījumā Pirkuma maksas apjomu Pilnvarotā persona kreditēs no Pirkuma konta, Pilnvarotajai personai pārskaitot šo summu no minētā konta vairākos maksājumos; summa 821 000 ASV dolāru tiek pārskaitīta no šā konta, un to patur Pilnvarotā persona, lai segtu tās pozīcijas, kas minētas šās Nodaļas (a) punkta (1), (2) un (3) apakšpunktā; pēc tam Pilnvarotā persona veic trīs (3) maksājumus Saņēmējvalstij (katrs no šiem maksājumiem atsevišķi saukts “</w:t>
      </w:r>
      <w:r w:rsidRPr="005D02BE">
        <w:rPr>
          <w:b/>
          <w:sz w:val="28"/>
          <w:szCs w:val="28"/>
        </w:rPr>
        <w:t>Posma noslēguma maksājums</w:t>
      </w:r>
      <w:r w:rsidRPr="005D02BE">
        <w:rPr>
          <w:sz w:val="28"/>
          <w:szCs w:val="28"/>
        </w:rPr>
        <w:t xml:space="preserve">” un visi kopā </w:t>
      </w:r>
      <w:r w:rsidRPr="005D02BE">
        <w:rPr>
          <w:b/>
          <w:sz w:val="28"/>
          <w:szCs w:val="28"/>
        </w:rPr>
        <w:t>“Posma noslēguma maksājumi”</w:t>
      </w:r>
      <w:r w:rsidRPr="005D02BE">
        <w:rPr>
          <w:sz w:val="28"/>
          <w:szCs w:val="28"/>
        </w:rPr>
        <w:t xml:space="preserve">), Projektā noslēdzot konkrētus posmus, atbilstoši šī Līguma </w:t>
      </w:r>
      <w:r w:rsidRPr="005D02BE">
        <w:rPr>
          <w:sz w:val="28"/>
          <w:szCs w:val="28"/>
          <w:u w:val="single"/>
        </w:rPr>
        <w:t>2. pielikumā</w:t>
      </w:r>
      <w:r w:rsidRPr="005D02BE">
        <w:rPr>
          <w:sz w:val="28"/>
          <w:szCs w:val="28"/>
        </w:rPr>
        <w:t xml:space="preserve"> iekļautajam maksājumu grafikam. Katrs no šiem iepriekšminētajiem maksājumiem ir jāveic saskaņā ar tālāk minētajiem noteikumiem:</w:t>
      </w:r>
    </w:p>
    <w:p w14:paraId="67E4EF01" w14:textId="77777777" w:rsidR="00CF0FEC" w:rsidRPr="005D02BE" w:rsidRDefault="00CF0FEC">
      <w:pPr>
        <w:pStyle w:val="ModelNrmlDouble"/>
        <w:spacing w:after="120" w:line="240" w:lineRule="auto"/>
        <w:ind w:left="2160" w:hanging="720"/>
        <w:rPr>
          <w:sz w:val="28"/>
          <w:szCs w:val="28"/>
        </w:rPr>
      </w:pPr>
      <w:r w:rsidRPr="005D02BE">
        <w:rPr>
          <w:i/>
          <w:color w:val="000000"/>
          <w:sz w:val="28"/>
          <w:szCs w:val="28"/>
        </w:rPr>
        <w:t>(i)</w:t>
      </w:r>
      <w:r w:rsidRPr="005D02BE">
        <w:rPr>
          <w:i/>
          <w:color w:val="000000"/>
          <w:sz w:val="28"/>
          <w:szCs w:val="28"/>
        </w:rPr>
        <w:tab/>
      </w:r>
      <w:r w:rsidRPr="005D02BE">
        <w:rPr>
          <w:i/>
          <w:sz w:val="28"/>
          <w:szCs w:val="28"/>
        </w:rPr>
        <w:t>Administratīvā nodeva un radušās izmaksas</w:t>
      </w:r>
      <w:r w:rsidRPr="005D02BE">
        <w:rPr>
          <w:i/>
          <w:color w:val="000000"/>
          <w:sz w:val="28"/>
          <w:szCs w:val="28"/>
        </w:rPr>
        <w:t>.</w:t>
      </w:r>
      <w:r w:rsidR="0033428B" w:rsidRPr="005D02BE">
        <w:rPr>
          <w:color w:val="000000"/>
          <w:sz w:val="28"/>
          <w:szCs w:val="28"/>
        </w:rPr>
        <w:t xml:space="preserve"> </w:t>
      </w:r>
      <w:r w:rsidRPr="005D02BE">
        <w:rPr>
          <w:color w:val="000000"/>
          <w:sz w:val="28"/>
          <w:szCs w:val="28"/>
        </w:rPr>
        <w:t>Pēc Spēkā stāšanās datuma Pilnvarotā persona pēc saviem ieskatiem ir tiesīga izņemt no Pirkuma konta un sev samaksāt 226 000 ASV dolāru, lai segtu administratīvo nodevu un radušās izmaksas, kā tas noteikts šīs Nodaļas (a) punktā;</w:t>
      </w:r>
    </w:p>
    <w:p w14:paraId="54B1EF27" w14:textId="77777777" w:rsidR="00CF0FEC" w:rsidRPr="005D02BE" w:rsidRDefault="00CF0FEC" w:rsidP="00CF0FEC">
      <w:pPr>
        <w:pStyle w:val="ModelNrmlDouble"/>
        <w:spacing w:before="120" w:after="120" w:line="240" w:lineRule="auto"/>
        <w:ind w:left="2160" w:hanging="720"/>
        <w:rPr>
          <w:sz w:val="28"/>
          <w:szCs w:val="28"/>
        </w:rPr>
      </w:pPr>
      <w:r w:rsidRPr="005D02BE">
        <w:rPr>
          <w:i/>
          <w:sz w:val="28"/>
          <w:szCs w:val="28"/>
        </w:rPr>
        <w:t>(ii)</w:t>
      </w:r>
      <w:r w:rsidRPr="005D02BE">
        <w:rPr>
          <w:i/>
          <w:sz w:val="28"/>
          <w:szCs w:val="28"/>
        </w:rPr>
        <w:tab/>
        <w:t>Avansa maksājuma atmaksa.</w:t>
      </w:r>
      <w:r w:rsidRPr="005D02BE">
        <w:rPr>
          <w:sz w:val="28"/>
          <w:szCs w:val="28"/>
        </w:rPr>
        <w:t xml:space="preserve"> Pēc Spēkā stāšanās datuma Pilnvarotā persona Saņēmējvalsts vārdā izņem no Pirkuma konta un samaksā sev tādu summu, kas nepieciešamas, lai atmaksātu Avansa maksājuma summu, kas izņemta un nav izmantota uz šo datumu; un</w:t>
      </w:r>
    </w:p>
    <w:p w14:paraId="49308A54" w14:textId="77777777" w:rsidR="00CF0FEC" w:rsidRPr="005D02BE" w:rsidRDefault="00CF0FEC" w:rsidP="00CF0FEC">
      <w:pPr>
        <w:pStyle w:val="Corporate3L6"/>
        <w:numPr>
          <w:ilvl w:val="0"/>
          <w:numId w:val="0"/>
        </w:numPr>
        <w:tabs>
          <w:tab w:val="clear" w:pos="4320"/>
        </w:tabs>
        <w:spacing w:before="120"/>
        <w:ind w:left="2160" w:hanging="720"/>
        <w:outlineLvl w:val="3"/>
        <w:rPr>
          <w:sz w:val="28"/>
          <w:szCs w:val="28"/>
        </w:rPr>
      </w:pPr>
      <w:r w:rsidRPr="005D02BE">
        <w:rPr>
          <w:color w:val="000000"/>
          <w:sz w:val="28"/>
          <w:szCs w:val="28"/>
        </w:rPr>
        <w:t>(iii)</w:t>
      </w:r>
      <w:r w:rsidRPr="005D02BE">
        <w:rPr>
          <w:color w:val="000000"/>
          <w:sz w:val="28"/>
          <w:szCs w:val="28"/>
        </w:rPr>
        <w:tab/>
      </w:r>
      <w:r w:rsidRPr="005D02BE">
        <w:rPr>
          <w:i/>
          <w:sz w:val="28"/>
          <w:szCs w:val="28"/>
        </w:rPr>
        <w:t>Posma noslēguma maksājumi.</w:t>
      </w:r>
      <w:r w:rsidR="0033428B" w:rsidRPr="005D02BE">
        <w:rPr>
          <w:i/>
          <w:sz w:val="28"/>
          <w:szCs w:val="28"/>
        </w:rPr>
        <w:t xml:space="preserve"> </w:t>
      </w:r>
      <w:r w:rsidRPr="005D02BE">
        <w:rPr>
          <w:sz w:val="28"/>
          <w:szCs w:val="28"/>
        </w:rPr>
        <w:t xml:space="preserve">Pabeidzot jebkuru no trim (3) posmiem, kas noteikti </w:t>
      </w:r>
      <w:r w:rsidRPr="005D02BE">
        <w:rPr>
          <w:sz w:val="28"/>
          <w:szCs w:val="28"/>
          <w:u w:val="single"/>
        </w:rPr>
        <w:t>2. pielikumā</w:t>
      </w:r>
      <w:r w:rsidRPr="005D02BE">
        <w:rPr>
          <w:sz w:val="28"/>
          <w:szCs w:val="28"/>
        </w:rPr>
        <w:t xml:space="preserve">, Saņēmējvalsts iesniedz Pilnvarotajai personai rakstveida paziņojumu, kam pievienoti pierādījumi vai apliecinājums par šādu posma pabeigšanu </w:t>
      </w:r>
      <w:r w:rsidRPr="005D02BE">
        <w:rPr>
          <w:sz w:val="28"/>
          <w:szCs w:val="28"/>
        </w:rPr>
        <w:lastRenderedPageBreak/>
        <w:t>(tostarp neatkarīga inženiera, kas tiek nodarbināts saistībā ar Projektu, ziņojumu), ko Pilnvarotā persona varēs pārbaudīt deviņdesmit (90) dienu laikā pēc paziņojuma saņemšanas.</w:t>
      </w:r>
      <w:r w:rsidR="0033428B" w:rsidRPr="005D02BE">
        <w:rPr>
          <w:sz w:val="28"/>
          <w:szCs w:val="28"/>
        </w:rPr>
        <w:t xml:space="preserve"> </w:t>
      </w:r>
      <w:r w:rsidRPr="005D02BE">
        <w:rPr>
          <w:sz w:val="28"/>
          <w:szCs w:val="28"/>
        </w:rPr>
        <w:t>Trīsdesmit (30) dienu laikā kopš šāda rakstiska paziņojuma saņemšanas vai, ja Pilnvarotā persona izvēlas veikt pārbaudi, trīsdesmit (30) dienu laikā pēc šādas posma pabeigšanas pārbaudes Pilnvarotā persona izņem vajadzīgo summu no Pirkuma konta un veic maksājumu Saņēmējvalstij tādā apjomā, kas atbilst Posma noslēguma maksājumam, kas tiek prasīts saistībā ar 2. pielikumā definēto posma noslēgumu. Gadījumā, ja Pilnvarotā persona konstatē, ka attiecīgais posms nav pabeigts vai Pilnvarotā persona nespēj pārbaudīt šādu posmu, tā nekavējoties par to rakstveidā informē Saņēmējvalsti."</w:t>
      </w:r>
    </w:p>
    <w:p w14:paraId="66378637" w14:textId="77777777" w:rsidR="00CF0FEC" w:rsidRPr="005D02BE" w:rsidRDefault="00CF0FEC" w:rsidP="00CF0FEC">
      <w:pPr>
        <w:numPr>
          <w:ilvl w:val="0"/>
          <w:numId w:val="4"/>
        </w:numPr>
        <w:tabs>
          <w:tab w:val="clear" w:pos="1446"/>
          <w:tab w:val="num" w:pos="720"/>
        </w:tabs>
        <w:spacing w:before="240"/>
        <w:ind w:left="720" w:hanging="720"/>
        <w:jc w:val="both"/>
        <w:rPr>
          <w:sz w:val="28"/>
          <w:szCs w:val="28"/>
        </w:rPr>
      </w:pPr>
      <w:r w:rsidRPr="005D02BE">
        <w:rPr>
          <w:sz w:val="28"/>
          <w:szCs w:val="28"/>
        </w:rPr>
        <w:t>ESPL 2.03(a) nodaļa tiek svītrota pilnībā un aizstāta ar šādu tekstu:</w:t>
      </w:r>
    </w:p>
    <w:p w14:paraId="7B24D3AE" w14:textId="77777777" w:rsidR="00CF0FEC" w:rsidRPr="005D02BE" w:rsidRDefault="00CF0FEC" w:rsidP="00CF0FEC">
      <w:pPr>
        <w:spacing w:before="240"/>
        <w:ind w:left="1440" w:hanging="720"/>
        <w:jc w:val="both"/>
        <w:rPr>
          <w:sz w:val="28"/>
          <w:szCs w:val="28"/>
        </w:rPr>
      </w:pPr>
      <w:r w:rsidRPr="005D02BE">
        <w:rPr>
          <w:sz w:val="28"/>
          <w:szCs w:val="28"/>
        </w:rPr>
        <w:t>“(a)</w:t>
      </w:r>
      <w:r w:rsidRPr="005D02BE">
        <w:rPr>
          <w:sz w:val="28"/>
          <w:szCs w:val="28"/>
        </w:rPr>
        <w:tab/>
      </w:r>
      <w:r w:rsidRPr="005D02BE">
        <w:rPr>
          <w:i/>
          <w:sz w:val="28"/>
          <w:szCs w:val="28"/>
        </w:rPr>
        <w:t>Kopējais MES apjoms.</w:t>
      </w:r>
      <w:r w:rsidRPr="005D02BE">
        <w:rPr>
          <w:sz w:val="28"/>
          <w:szCs w:val="28"/>
        </w:rPr>
        <w:t xml:space="preserve"> Emisiju samazināšanas kopējais apjoms, kas tiek radīts saskaņā ar Projektu un nodrošināts Pilnvarotajai personai, atbilst vismaz SEG gāzu emisiju kopējam samazinājumam, kas nav mazāks par </w:t>
      </w:r>
      <w:r w:rsidR="00470C54" w:rsidRPr="005D02BE">
        <w:rPr>
          <w:sz w:val="28"/>
          <w:szCs w:val="28"/>
        </w:rPr>
        <w:t>70 156</w:t>
      </w:r>
      <w:r w:rsidRPr="005D02BE">
        <w:rPr>
          <w:sz w:val="28"/>
          <w:szCs w:val="28"/>
        </w:rPr>
        <w:t xml:space="preserve"> tonnām oglekļa dioksīda ekvivalenta (t/CO</w:t>
      </w:r>
      <w:r w:rsidRPr="0096232C">
        <w:rPr>
          <w:sz w:val="28"/>
          <w:szCs w:val="28"/>
          <w:vertAlign w:val="subscript"/>
        </w:rPr>
        <w:t>2</w:t>
      </w:r>
      <w:r w:rsidRPr="005D02BE">
        <w:rPr>
          <w:sz w:val="28"/>
          <w:szCs w:val="28"/>
        </w:rPr>
        <w:t>e) (šāds daudzums saukts “</w:t>
      </w:r>
      <w:r w:rsidRPr="005D02BE">
        <w:rPr>
          <w:b/>
          <w:sz w:val="28"/>
          <w:szCs w:val="28"/>
        </w:rPr>
        <w:t>Kopējais minimālais emisiju samazinājums</w:t>
      </w:r>
      <w:r w:rsidRPr="005D02BE">
        <w:rPr>
          <w:sz w:val="28"/>
          <w:szCs w:val="28"/>
        </w:rPr>
        <w:t>” vai “</w:t>
      </w:r>
      <w:r w:rsidRPr="005D02BE">
        <w:rPr>
          <w:b/>
          <w:sz w:val="28"/>
          <w:szCs w:val="28"/>
        </w:rPr>
        <w:t>Kopējais MES</w:t>
      </w:r>
      <w:r w:rsidRPr="005D02BE">
        <w:rPr>
          <w:sz w:val="28"/>
          <w:szCs w:val="28"/>
        </w:rPr>
        <w:t>”). Kopējā MES radīšana un nodrošināšana tiek pabeigta vēlākais līdz 2012. gada 31. decembrim. Kopējo MES rada un piegādā Pilnvarotajai personai saskaņā ar tālākminētā (b) punkta prasībām, ko apliecina ar Verifikācijas ziņojumu, kurā norādīts Emisiju samazinājums, kas radīts attiecīgajā kalendārajā gadā un ko saņēmusi Pilnvarotā persona."</w:t>
      </w:r>
    </w:p>
    <w:p w14:paraId="4ED9A309" w14:textId="77777777" w:rsidR="00CF0FEC" w:rsidRPr="005D02BE" w:rsidRDefault="009A6ED5" w:rsidP="00CF0FEC">
      <w:pPr>
        <w:numPr>
          <w:ilvl w:val="0"/>
          <w:numId w:val="4"/>
        </w:numPr>
        <w:tabs>
          <w:tab w:val="clear" w:pos="1446"/>
          <w:tab w:val="num" w:pos="720"/>
        </w:tabs>
        <w:spacing w:before="240"/>
        <w:ind w:left="720" w:hanging="720"/>
        <w:jc w:val="both"/>
        <w:rPr>
          <w:sz w:val="28"/>
          <w:szCs w:val="28"/>
        </w:rPr>
      </w:pPr>
      <w:r>
        <w:rPr>
          <w:sz w:val="28"/>
          <w:szCs w:val="28"/>
        </w:rPr>
        <w:t>ESPL 2.03(b</w:t>
      </w:r>
      <w:r w:rsidR="00CF0FEC" w:rsidRPr="005D02BE">
        <w:rPr>
          <w:sz w:val="28"/>
          <w:szCs w:val="28"/>
        </w:rPr>
        <w:t>) nodaļā iekļautā tabula tiek svītrota pilnībā un aizstātas ar šādu tabulu:</w:t>
      </w:r>
    </w:p>
    <w:p w14:paraId="0E506E9C" w14:textId="77777777" w:rsidR="00CF0FEC" w:rsidRPr="005D02BE" w:rsidRDefault="00CF0FEC" w:rsidP="00CF0FEC">
      <w:pPr>
        <w:rPr>
          <w:sz w:val="28"/>
          <w:szCs w:val="28"/>
        </w:rPr>
      </w:pPr>
    </w:p>
    <w:tbl>
      <w:tblPr>
        <w:tblW w:w="0" w:type="auto"/>
        <w:tblInd w:w="828" w:type="dxa"/>
        <w:tblLayout w:type="fixed"/>
        <w:tblLook w:val="0000" w:firstRow="0" w:lastRow="0" w:firstColumn="0" w:lastColumn="0" w:noHBand="0" w:noVBand="0"/>
      </w:tblPr>
      <w:tblGrid>
        <w:gridCol w:w="1530"/>
        <w:gridCol w:w="6390"/>
      </w:tblGrid>
      <w:tr w:rsidR="00CF0FEC" w:rsidRPr="005D02BE" w14:paraId="5EBA7AED" w14:textId="77777777">
        <w:trPr>
          <w:cantSplit/>
        </w:trPr>
        <w:tc>
          <w:tcPr>
            <w:tcW w:w="1530" w:type="dxa"/>
            <w:vAlign w:val="bottom"/>
          </w:tcPr>
          <w:p w14:paraId="3EAFFE16" w14:textId="77777777" w:rsidR="00CF0FEC" w:rsidRPr="005D02BE" w:rsidRDefault="00CF0FEC" w:rsidP="00CF0FEC">
            <w:pPr>
              <w:keepNext/>
              <w:rPr>
                <w:b/>
                <w:sz w:val="28"/>
                <w:szCs w:val="28"/>
                <w:u w:val="single"/>
              </w:rPr>
            </w:pPr>
            <w:r w:rsidRPr="005D02BE">
              <w:rPr>
                <w:sz w:val="28"/>
                <w:szCs w:val="28"/>
              </w:rPr>
              <w:lastRenderedPageBreak/>
              <w:t>“</w:t>
            </w:r>
            <w:r w:rsidRPr="005D02BE">
              <w:rPr>
                <w:b/>
                <w:sz w:val="28"/>
                <w:szCs w:val="28"/>
                <w:u w:val="single"/>
              </w:rPr>
              <w:t>Kalendārais</w:t>
            </w:r>
          </w:p>
          <w:p w14:paraId="00B35A4D" w14:textId="77777777" w:rsidR="00CF0FEC" w:rsidRPr="005D02BE" w:rsidRDefault="00CF0FEC" w:rsidP="00CF0FEC">
            <w:pPr>
              <w:keepNext/>
              <w:rPr>
                <w:sz w:val="28"/>
                <w:szCs w:val="28"/>
                <w:u w:val="single"/>
              </w:rPr>
            </w:pPr>
            <w:r w:rsidRPr="005D02BE">
              <w:rPr>
                <w:b/>
                <w:sz w:val="28"/>
                <w:szCs w:val="28"/>
                <w:u w:val="single"/>
              </w:rPr>
              <w:t>Gads</w:t>
            </w:r>
            <w:r w:rsidRPr="005D02BE">
              <w:rPr>
                <w:sz w:val="28"/>
                <w:szCs w:val="28"/>
              </w:rPr>
              <w:br/>
            </w:r>
          </w:p>
        </w:tc>
        <w:tc>
          <w:tcPr>
            <w:tcW w:w="6390" w:type="dxa"/>
            <w:vAlign w:val="bottom"/>
          </w:tcPr>
          <w:p w14:paraId="7B9BFA4F" w14:textId="77777777" w:rsidR="00CF0FEC" w:rsidRPr="00D134CB" w:rsidRDefault="00CF0FEC" w:rsidP="00CF0FEC">
            <w:pPr>
              <w:jc w:val="center"/>
              <w:rPr>
                <w:b/>
                <w:sz w:val="28"/>
                <w:szCs w:val="28"/>
              </w:rPr>
            </w:pPr>
            <w:r w:rsidRPr="00D134CB">
              <w:rPr>
                <w:b/>
                <w:sz w:val="28"/>
                <w:szCs w:val="28"/>
              </w:rPr>
              <w:t>Minimālais emisiju samazinājums,</w:t>
            </w:r>
          </w:p>
          <w:p w14:paraId="29DEADB3" w14:textId="77777777" w:rsidR="00CF0FEC" w:rsidRPr="00D134CB" w:rsidRDefault="00CF0FEC" w:rsidP="00CF0FEC">
            <w:pPr>
              <w:jc w:val="center"/>
              <w:rPr>
                <w:sz w:val="28"/>
                <w:szCs w:val="28"/>
                <w:u w:val="single"/>
              </w:rPr>
            </w:pPr>
            <w:r w:rsidRPr="00D134CB">
              <w:rPr>
                <w:b/>
                <w:sz w:val="28"/>
                <w:szCs w:val="28"/>
                <w:u w:val="single"/>
              </w:rPr>
              <w:t>kas jānodrošina (t/CO</w:t>
            </w:r>
            <w:r w:rsidRPr="003916FD">
              <w:rPr>
                <w:b/>
                <w:sz w:val="28"/>
                <w:szCs w:val="28"/>
                <w:u w:val="single"/>
                <w:vertAlign w:val="subscript"/>
              </w:rPr>
              <w:t>2</w:t>
            </w:r>
            <w:r w:rsidRPr="00D134CB">
              <w:rPr>
                <w:b/>
                <w:sz w:val="28"/>
                <w:szCs w:val="28"/>
                <w:u w:val="single"/>
              </w:rPr>
              <w:t>e)</w:t>
            </w:r>
            <w:r w:rsidRPr="00D134CB">
              <w:rPr>
                <w:sz w:val="28"/>
                <w:szCs w:val="28"/>
              </w:rPr>
              <w:br/>
            </w:r>
          </w:p>
        </w:tc>
      </w:tr>
      <w:tr w:rsidR="00CF0FEC" w:rsidRPr="005D02BE" w14:paraId="44DB8B55" w14:textId="77777777">
        <w:tc>
          <w:tcPr>
            <w:tcW w:w="1530" w:type="dxa"/>
          </w:tcPr>
          <w:p w14:paraId="330ABA34" w14:textId="77777777" w:rsidR="00CF0FEC" w:rsidRPr="005D02BE" w:rsidRDefault="00CF0FEC" w:rsidP="00CF0FEC">
            <w:pPr>
              <w:keepNext/>
              <w:jc w:val="both"/>
              <w:rPr>
                <w:sz w:val="28"/>
                <w:szCs w:val="28"/>
              </w:rPr>
            </w:pPr>
            <w:r w:rsidRPr="005D02BE">
              <w:rPr>
                <w:sz w:val="28"/>
                <w:szCs w:val="28"/>
              </w:rPr>
              <w:t>2004</w:t>
            </w:r>
            <w:r w:rsidR="00470C54" w:rsidRPr="005D02BE">
              <w:rPr>
                <w:sz w:val="28"/>
                <w:szCs w:val="28"/>
              </w:rPr>
              <w:t>-2011</w:t>
            </w:r>
          </w:p>
        </w:tc>
        <w:tc>
          <w:tcPr>
            <w:tcW w:w="6390" w:type="dxa"/>
          </w:tcPr>
          <w:p w14:paraId="3D962A24" w14:textId="77777777" w:rsidR="00CF0FEC" w:rsidRPr="00D134CB" w:rsidRDefault="00470C54" w:rsidP="00CF0FEC">
            <w:pPr>
              <w:keepNext/>
              <w:jc w:val="center"/>
              <w:rPr>
                <w:sz w:val="28"/>
                <w:szCs w:val="28"/>
              </w:rPr>
            </w:pPr>
            <w:r w:rsidRPr="00D134CB">
              <w:rPr>
                <w:sz w:val="28"/>
                <w:szCs w:val="28"/>
              </w:rPr>
              <w:t>70 156</w:t>
            </w:r>
          </w:p>
        </w:tc>
      </w:tr>
      <w:tr w:rsidR="00CF0FEC" w:rsidRPr="005D02BE" w14:paraId="3B4EE460" w14:textId="77777777">
        <w:tc>
          <w:tcPr>
            <w:tcW w:w="1530" w:type="dxa"/>
          </w:tcPr>
          <w:p w14:paraId="357D1711" w14:textId="77777777" w:rsidR="00CF0FEC" w:rsidRPr="005D02BE" w:rsidRDefault="00CF0FEC" w:rsidP="00CF0FEC">
            <w:pPr>
              <w:keepNext/>
              <w:jc w:val="both"/>
              <w:rPr>
                <w:sz w:val="28"/>
                <w:szCs w:val="28"/>
              </w:rPr>
            </w:pPr>
          </w:p>
        </w:tc>
        <w:tc>
          <w:tcPr>
            <w:tcW w:w="6390" w:type="dxa"/>
          </w:tcPr>
          <w:p w14:paraId="1AEAC331" w14:textId="77777777" w:rsidR="00CF0FEC" w:rsidRPr="00D134CB" w:rsidRDefault="00CF0FEC" w:rsidP="00CF0FEC">
            <w:pPr>
              <w:keepNext/>
              <w:jc w:val="center"/>
              <w:rPr>
                <w:sz w:val="28"/>
                <w:szCs w:val="28"/>
              </w:rPr>
            </w:pPr>
          </w:p>
        </w:tc>
      </w:tr>
      <w:tr w:rsidR="00CF0FEC" w:rsidRPr="005D02BE" w14:paraId="505CE4AA" w14:textId="77777777">
        <w:tc>
          <w:tcPr>
            <w:tcW w:w="1530" w:type="dxa"/>
          </w:tcPr>
          <w:p w14:paraId="5C9C0BD8" w14:textId="77777777" w:rsidR="00CF0FEC" w:rsidRPr="005D02BE" w:rsidRDefault="00CF0FEC" w:rsidP="00CF0FEC">
            <w:pPr>
              <w:keepNext/>
              <w:jc w:val="both"/>
              <w:rPr>
                <w:b/>
                <w:sz w:val="28"/>
                <w:szCs w:val="28"/>
              </w:rPr>
            </w:pPr>
            <w:r w:rsidRPr="005D02BE">
              <w:rPr>
                <w:b/>
                <w:sz w:val="28"/>
                <w:szCs w:val="28"/>
              </w:rPr>
              <w:t>Kopā MES</w:t>
            </w:r>
          </w:p>
        </w:tc>
        <w:tc>
          <w:tcPr>
            <w:tcW w:w="6390" w:type="dxa"/>
          </w:tcPr>
          <w:p w14:paraId="697F368E" w14:textId="77777777" w:rsidR="00CF0FEC" w:rsidRPr="005D02BE" w:rsidRDefault="00470C54" w:rsidP="00470C54">
            <w:pPr>
              <w:keepNext/>
              <w:jc w:val="center"/>
              <w:rPr>
                <w:b/>
                <w:sz w:val="28"/>
                <w:szCs w:val="28"/>
              </w:rPr>
            </w:pPr>
            <w:r w:rsidRPr="005D02BE">
              <w:rPr>
                <w:b/>
                <w:sz w:val="28"/>
                <w:szCs w:val="28"/>
              </w:rPr>
              <w:t>70 156</w:t>
            </w:r>
            <w:r w:rsidR="00CF0FEC" w:rsidRPr="005D02BE">
              <w:rPr>
                <w:sz w:val="28"/>
                <w:szCs w:val="28"/>
              </w:rPr>
              <w:t>”</w:t>
            </w:r>
          </w:p>
        </w:tc>
      </w:tr>
    </w:tbl>
    <w:p w14:paraId="16BD29FF" w14:textId="77777777" w:rsidR="00CF0FEC" w:rsidRPr="005D02BE" w:rsidRDefault="00CF0FEC" w:rsidP="00CF0FEC">
      <w:pPr>
        <w:numPr>
          <w:ilvl w:val="0"/>
          <w:numId w:val="4"/>
        </w:numPr>
        <w:tabs>
          <w:tab w:val="clear" w:pos="1446"/>
          <w:tab w:val="num" w:pos="720"/>
        </w:tabs>
        <w:spacing w:before="240"/>
        <w:ind w:left="720" w:hanging="720"/>
        <w:jc w:val="both"/>
        <w:rPr>
          <w:sz w:val="28"/>
          <w:szCs w:val="28"/>
        </w:rPr>
      </w:pPr>
      <w:r w:rsidRPr="005D02BE">
        <w:rPr>
          <w:sz w:val="28"/>
          <w:szCs w:val="28"/>
        </w:rPr>
        <w:t xml:space="preserve">ESPL 2.03(c), 2.03(d) un 2.04. nodaļas tiek svītrotas pilnībā. </w:t>
      </w:r>
    </w:p>
    <w:p w14:paraId="7200E61D" w14:textId="77777777" w:rsidR="00CF0FEC" w:rsidRPr="005D02BE" w:rsidRDefault="00CF0FEC" w:rsidP="00CF0FEC">
      <w:pPr>
        <w:ind w:left="720"/>
        <w:rPr>
          <w:sz w:val="28"/>
          <w:szCs w:val="28"/>
        </w:rPr>
      </w:pPr>
    </w:p>
    <w:p w14:paraId="2788D581" w14:textId="77777777" w:rsidR="00CF0FEC" w:rsidRPr="005D02BE" w:rsidRDefault="00CF0FEC" w:rsidP="00CF0FEC">
      <w:pPr>
        <w:numPr>
          <w:ilvl w:val="0"/>
          <w:numId w:val="4"/>
        </w:numPr>
        <w:tabs>
          <w:tab w:val="clear" w:pos="1446"/>
          <w:tab w:val="num" w:pos="720"/>
        </w:tabs>
        <w:spacing w:before="240"/>
        <w:ind w:left="720" w:hanging="720"/>
        <w:jc w:val="both"/>
        <w:rPr>
          <w:sz w:val="28"/>
          <w:szCs w:val="28"/>
        </w:rPr>
      </w:pPr>
      <w:r w:rsidRPr="005D02BE">
        <w:rPr>
          <w:sz w:val="28"/>
          <w:szCs w:val="28"/>
        </w:rPr>
        <w:t>ESPL tiek papildināts ar jaunu IIa pantu (Aizvietošanas NDV) šādā redakcijā:</w:t>
      </w:r>
    </w:p>
    <w:p w14:paraId="47739027" w14:textId="77777777" w:rsidR="00CF0FEC" w:rsidRPr="005D02BE" w:rsidRDefault="00CF0FEC" w:rsidP="00CF0FEC">
      <w:pPr>
        <w:spacing w:before="240"/>
        <w:ind w:left="720"/>
        <w:jc w:val="center"/>
        <w:rPr>
          <w:b/>
          <w:sz w:val="28"/>
          <w:szCs w:val="28"/>
        </w:rPr>
      </w:pPr>
      <w:r w:rsidRPr="005D02BE">
        <w:rPr>
          <w:sz w:val="28"/>
          <w:szCs w:val="28"/>
        </w:rPr>
        <w:t>“</w:t>
      </w:r>
      <w:r w:rsidRPr="005D02BE">
        <w:rPr>
          <w:b/>
          <w:sz w:val="28"/>
          <w:szCs w:val="28"/>
        </w:rPr>
        <w:t>IIa pants</w:t>
      </w:r>
    </w:p>
    <w:p w14:paraId="376DFD4A" w14:textId="77777777" w:rsidR="00CF0FEC" w:rsidRPr="005D02BE" w:rsidRDefault="00CF0FEC" w:rsidP="00CF0FEC">
      <w:pPr>
        <w:spacing w:before="240"/>
        <w:ind w:left="720"/>
        <w:jc w:val="center"/>
        <w:rPr>
          <w:b/>
          <w:sz w:val="28"/>
          <w:szCs w:val="28"/>
        </w:rPr>
      </w:pPr>
      <w:r w:rsidRPr="005D02BE">
        <w:rPr>
          <w:b/>
          <w:sz w:val="28"/>
          <w:szCs w:val="28"/>
        </w:rPr>
        <w:t>Aizvietošanas NDV</w:t>
      </w:r>
    </w:p>
    <w:p w14:paraId="119AC08D" w14:textId="77777777" w:rsidR="00CF0FEC" w:rsidRPr="005D02BE" w:rsidRDefault="00CF0FEC" w:rsidP="00CF0FEC">
      <w:pPr>
        <w:spacing w:before="240"/>
        <w:ind w:left="720"/>
        <w:jc w:val="both"/>
        <w:rPr>
          <w:b/>
          <w:i/>
          <w:sz w:val="28"/>
          <w:szCs w:val="28"/>
        </w:rPr>
      </w:pPr>
      <w:r w:rsidRPr="005D02BE">
        <w:rPr>
          <w:b/>
          <w:i/>
          <w:sz w:val="28"/>
          <w:szCs w:val="28"/>
        </w:rPr>
        <w:t>2a.01. nodaļa</w:t>
      </w:r>
      <w:r w:rsidRPr="005D02BE">
        <w:rPr>
          <w:b/>
          <w:i/>
          <w:sz w:val="28"/>
          <w:szCs w:val="28"/>
        </w:rPr>
        <w:tab/>
        <w:t>Aizvietošanas NDV</w:t>
      </w:r>
    </w:p>
    <w:p w14:paraId="78D98B54" w14:textId="77777777" w:rsidR="00CF0FEC" w:rsidRPr="005D02BE" w:rsidRDefault="00CF0FEC" w:rsidP="00CF0FEC">
      <w:pPr>
        <w:spacing w:before="240"/>
        <w:ind w:left="1440" w:hanging="720"/>
        <w:jc w:val="both"/>
        <w:rPr>
          <w:sz w:val="28"/>
          <w:szCs w:val="28"/>
        </w:rPr>
      </w:pPr>
      <w:r w:rsidRPr="005D02BE">
        <w:rPr>
          <w:sz w:val="28"/>
          <w:szCs w:val="28"/>
        </w:rPr>
        <w:t>(a)</w:t>
      </w:r>
      <w:r w:rsidRPr="005D02BE">
        <w:rPr>
          <w:i/>
          <w:sz w:val="28"/>
          <w:szCs w:val="28"/>
        </w:rPr>
        <w:tab/>
        <w:t>Aizvietošanas NDV.</w:t>
      </w:r>
      <w:r w:rsidR="0033428B" w:rsidRPr="005D02BE">
        <w:rPr>
          <w:sz w:val="28"/>
          <w:szCs w:val="28"/>
        </w:rPr>
        <w:t xml:space="preserve"> </w:t>
      </w:r>
      <w:r w:rsidRPr="005D02BE">
        <w:rPr>
          <w:sz w:val="28"/>
          <w:szCs w:val="28"/>
        </w:rPr>
        <w:t>Papildus Kopējam MES un par summu, kas saņemta saskaņā ar šo Līgumu Saņēmējvalsts pārdod, piešķir un nodod Pilnvarotajai personai</w:t>
      </w:r>
      <w:r w:rsidR="0033428B" w:rsidRPr="005D02BE">
        <w:rPr>
          <w:sz w:val="28"/>
          <w:szCs w:val="28"/>
        </w:rPr>
        <w:t xml:space="preserve"> </w:t>
      </w:r>
      <w:r w:rsidRPr="005D02BE">
        <w:rPr>
          <w:sz w:val="28"/>
          <w:szCs w:val="28"/>
        </w:rPr>
        <w:t>bez apgrūtinājumiem un ķīlu tiesībām, un Pilnvarotā persona labticīgi pieņem OPF Dalībnieku vārdā visas tiesības, īpašumtiesības un intereses saistībā ar 19</w:t>
      </w:r>
      <w:r w:rsidR="003916FD">
        <w:rPr>
          <w:sz w:val="28"/>
          <w:szCs w:val="28"/>
        </w:rPr>
        <w:t>3</w:t>
      </w:r>
      <w:r w:rsidRPr="005D02BE">
        <w:rPr>
          <w:sz w:val="28"/>
          <w:szCs w:val="28"/>
        </w:rPr>
        <w:t xml:space="preserve"> </w:t>
      </w:r>
      <w:r w:rsidR="003916FD">
        <w:rPr>
          <w:sz w:val="28"/>
          <w:szCs w:val="28"/>
        </w:rPr>
        <w:t>896</w:t>
      </w:r>
      <w:r w:rsidRPr="005D02BE">
        <w:rPr>
          <w:sz w:val="28"/>
          <w:szCs w:val="28"/>
        </w:rPr>
        <w:t xml:space="preserve"> NDV kā Aizvietošanas NDV (“</w:t>
      </w:r>
      <w:r w:rsidRPr="005D02BE">
        <w:rPr>
          <w:b/>
          <w:sz w:val="28"/>
          <w:szCs w:val="28"/>
        </w:rPr>
        <w:t>Aizvietošanas NDV</w:t>
      </w:r>
      <w:r w:rsidRPr="005D02BE">
        <w:rPr>
          <w:sz w:val="28"/>
          <w:szCs w:val="28"/>
        </w:rPr>
        <w:t xml:space="preserve">”), kas norādītas 2a.02. nodaļā. Visām Aizvietošanas NDV jāatbilst </w:t>
      </w:r>
      <w:r w:rsidR="00655C57" w:rsidRPr="005D02BE">
        <w:rPr>
          <w:sz w:val="28"/>
          <w:szCs w:val="28"/>
        </w:rPr>
        <w:t>Getliņu e</w:t>
      </w:r>
      <w:r w:rsidRPr="005D02BE">
        <w:rPr>
          <w:sz w:val="28"/>
          <w:szCs w:val="28"/>
        </w:rPr>
        <w:t>misiju samazinājuma ekvivalentam daudzumam.</w:t>
      </w:r>
    </w:p>
    <w:p w14:paraId="4CC318DD" w14:textId="77777777" w:rsidR="00CF0FEC" w:rsidRPr="005D02BE" w:rsidRDefault="00CF0FEC" w:rsidP="00CF0FEC">
      <w:pPr>
        <w:ind w:left="720"/>
        <w:rPr>
          <w:sz w:val="28"/>
          <w:szCs w:val="28"/>
        </w:rPr>
      </w:pPr>
    </w:p>
    <w:p w14:paraId="739DC028" w14:textId="77777777" w:rsidR="00CF0FEC" w:rsidRPr="005D02BE" w:rsidRDefault="00CF0FEC" w:rsidP="00CF0FEC">
      <w:pPr>
        <w:ind w:left="1440" w:hanging="720"/>
        <w:jc w:val="both"/>
        <w:rPr>
          <w:sz w:val="28"/>
          <w:szCs w:val="28"/>
        </w:rPr>
      </w:pPr>
      <w:r w:rsidRPr="005D02BE">
        <w:rPr>
          <w:sz w:val="28"/>
          <w:szCs w:val="28"/>
        </w:rPr>
        <w:t>(b)</w:t>
      </w:r>
      <w:r w:rsidRPr="005D02BE">
        <w:rPr>
          <w:i/>
          <w:sz w:val="28"/>
          <w:szCs w:val="28"/>
        </w:rPr>
        <w:tab/>
        <w:t>Getliņu verifikācija</w:t>
      </w:r>
      <w:r w:rsidR="0033428B" w:rsidRPr="005D02BE">
        <w:rPr>
          <w:sz w:val="28"/>
          <w:szCs w:val="28"/>
        </w:rPr>
        <w:t xml:space="preserve"> </w:t>
      </w:r>
      <w:r w:rsidRPr="005D02BE">
        <w:rPr>
          <w:sz w:val="28"/>
          <w:szCs w:val="28"/>
        </w:rPr>
        <w:t>Saņēmējvalsts organizē Getliņu verifikācij</w:t>
      </w:r>
      <w:r w:rsidR="006F0747">
        <w:rPr>
          <w:sz w:val="28"/>
          <w:szCs w:val="28"/>
        </w:rPr>
        <w:t>u</w:t>
      </w:r>
      <w:r w:rsidRPr="005D02BE">
        <w:rPr>
          <w:sz w:val="28"/>
          <w:szCs w:val="28"/>
        </w:rPr>
        <w:t xml:space="preserve"> un sedz ar to saistītās radušās izmaksas. Šādam nolūkam var izmantot Pirkuma cenu.</w:t>
      </w:r>
    </w:p>
    <w:p w14:paraId="05E1B1A0" w14:textId="77777777" w:rsidR="00CF0FEC" w:rsidRPr="005D02BE" w:rsidRDefault="00CF0FEC" w:rsidP="00CF0FEC">
      <w:pPr>
        <w:tabs>
          <w:tab w:val="left" w:pos="7305"/>
        </w:tabs>
        <w:ind w:left="720"/>
        <w:rPr>
          <w:sz w:val="28"/>
          <w:szCs w:val="28"/>
        </w:rPr>
      </w:pPr>
      <w:r w:rsidRPr="005D02BE">
        <w:rPr>
          <w:sz w:val="28"/>
          <w:szCs w:val="28"/>
        </w:rPr>
        <w:tab/>
      </w:r>
    </w:p>
    <w:p w14:paraId="3E67FA9A" w14:textId="77777777" w:rsidR="00CF0FEC" w:rsidRPr="005D02BE" w:rsidRDefault="00CF0FEC" w:rsidP="00CF0FEC">
      <w:pPr>
        <w:ind w:left="1440" w:hanging="720"/>
        <w:jc w:val="both"/>
        <w:rPr>
          <w:sz w:val="28"/>
          <w:szCs w:val="28"/>
        </w:rPr>
      </w:pPr>
      <w:r w:rsidRPr="005D02BE">
        <w:rPr>
          <w:sz w:val="28"/>
          <w:szCs w:val="28"/>
        </w:rPr>
        <w:t>(c)</w:t>
      </w:r>
      <w:r w:rsidRPr="005D02BE">
        <w:rPr>
          <w:sz w:val="28"/>
          <w:szCs w:val="28"/>
        </w:rPr>
        <w:tab/>
      </w:r>
      <w:r w:rsidRPr="005D02BE">
        <w:rPr>
          <w:i/>
          <w:sz w:val="28"/>
          <w:szCs w:val="28"/>
        </w:rPr>
        <w:t>Nodošanas aizliegums.</w:t>
      </w:r>
      <w:r w:rsidR="0033428B" w:rsidRPr="005D02BE">
        <w:rPr>
          <w:sz w:val="28"/>
          <w:szCs w:val="28"/>
        </w:rPr>
        <w:t xml:space="preserve"> </w:t>
      </w:r>
      <w:r w:rsidRPr="005D02BE">
        <w:rPr>
          <w:sz w:val="28"/>
          <w:szCs w:val="28"/>
        </w:rPr>
        <w:t xml:space="preserve">Saņēmējvalsts nedrīkst pārdot, nodot, piešķirt vai citādi radīt jebkādas intereses attiecībā uz Getliņu </w:t>
      </w:r>
      <w:r w:rsidR="00CE3DA7" w:rsidRPr="005D02BE">
        <w:rPr>
          <w:sz w:val="28"/>
          <w:szCs w:val="28"/>
        </w:rPr>
        <w:t xml:space="preserve">emisiju samazinājumu, </w:t>
      </w:r>
      <w:r w:rsidRPr="005D02BE">
        <w:rPr>
          <w:sz w:val="28"/>
          <w:szCs w:val="28"/>
        </w:rPr>
        <w:t>kas atbilst Aizvietošanas NDV</w:t>
      </w:r>
      <w:r w:rsidR="00CE3DA7" w:rsidRPr="005D02BE">
        <w:rPr>
          <w:sz w:val="28"/>
          <w:szCs w:val="28"/>
        </w:rPr>
        <w:t xml:space="preserve"> daudzumam</w:t>
      </w:r>
      <w:r w:rsidRPr="005D02BE">
        <w:rPr>
          <w:sz w:val="28"/>
          <w:szCs w:val="28"/>
        </w:rPr>
        <w:t>.</w:t>
      </w:r>
    </w:p>
    <w:p w14:paraId="3605B79E" w14:textId="77777777" w:rsidR="00CF0FEC" w:rsidRPr="005D02BE" w:rsidRDefault="00CF0FEC" w:rsidP="00CF0FEC">
      <w:pPr>
        <w:spacing w:before="240"/>
        <w:ind w:left="720"/>
        <w:jc w:val="both"/>
        <w:rPr>
          <w:b/>
          <w:i/>
          <w:sz w:val="28"/>
          <w:szCs w:val="28"/>
        </w:rPr>
      </w:pPr>
      <w:r w:rsidRPr="005D02BE">
        <w:rPr>
          <w:b/>
          <w:i/>
          <w:sz w:val="28"/>
          <w:szCs w:val="28"/>
        </w:rPr>
        <w:t>2a.02. nodaļa</w:t>
      </w:r>
      <w:r w:rsidRPr="005D02BE">
        <w:rPr>
          <w:b/>
          <w:i/>
          <w:sz w:val="28"/>
          <w:szCs w:val="28"/>
        </w:rPr>
        <w:tab/>
        <w:t>Aizvietošanas NDV nodošana</w:t>
      </w:r>
    </w:p>
    <w:p w14:paraId="146201CA" w14:textId="77777777" w:rsidR="00CF0FEC" w:rsidRPr="005D02BE" w:rsidRDefault="00CF0FEC" w:rsidP="00CF0FEC">
      <w:pPr>
        <w:spacing w:before="240"/>
        <w:ind w:left="1440" w:hanging="720"/>
        <w:jc w:val="both"/>
        <w:rPr>
          <w:color w:val="000000"/>
          <w:sz w:val="28"/>
          <w:szCs w:val="28"/>
        </w:rPr>
      </w:pPr>
      <w:r w:rsidRPr="005D02BE">
        <w:rPr>
          <w:sz w:val="28"/>
          <w:szCs w:val="28"/>
        </w:rPr>
        <w:t>(a)</w:t>
      </w:r>
      <w:r w:rsidRPr="005D02BE">
        <w:rPr>
          <w:i/>
          <w:sz w:val="28"/>
          <w:szCs w:val="28"/>
        </w:rPr>
        <w:tab/>
        <w:t>Aizvietošanas NDV nodošana.</w:t>
      </w:r>
      <w:r w:rsidRPr="005D02BE">
        <w:rPr>
          <w:sz w:val="28"/>
          <w:szCs w:val="28"/>
        </w:rPr>
        <w:t xml:space="preserve"> </w:t>
      </w:r>
      <w:bookmarkStart w:id="4" w:name="_Ref217796969"/>
      <w:r w:rsidRPr="005D02BE">
        <w:rPr>
          <w:sz w:val="28"/>
          <w:szCs w:val="28"/>
        </w:rPr>
        <w:t>Trīsdesmi</w:t>
      </w:r>
      <w:r w:rsidR="00CE3DA7" w:rsidRPr="005D02BE">
        <w:rPr>
          <w:sz w:val="28"/>
          <w:szCs w:val="28"/>
        </w:rPr>
        <w:t>t</w:t>
      </w:r>
      <w:r w:rsidRPr="005D02BE">
        <w:rPr>
          <w:sz w:val="28"/>
          <w:szCs w:val="28"/>
        </w:rPr>
        <w:t xml:space="preserve"> (30) kalendāro dienu laikā pēc tam, kad Saņēmējvalsts saņēmusi Apstiprinājuma paziņojumu (kas </w:t>
      </w:r>
      <w:r w:rsidRPr="005D02BE">
        <w:rPr>
          <w:sz w:val="28"/>
          <w:szCs w:val="28"/>
        </w:rPr>
        <w:lastRenderedPageBreak/>
        <w:t xml:space="preserve">definēts tālāk šajā dokumentā), ko izdevusi Pilnvarotā persona, Saņēmējvalsts </w:t>
      </w:r>
      <w:r w:rsidR="00CE3DA7" w:rsidRPr="005D02BE">
        <w:rPr>
          <w:sz w:val="28"/>
          <w:szCs w:val="28"/>
        </w:rPr>
        <w:t>vēlākais līdz 2013. gada 31. jūlijam pārskaita</w:t>
      </w:r>
      <w:r w:rsidRPr="005D02BE">
        <w:rPr>
          <w:sz w:val="28"/>
          <w:szCs w:val="28"/>
        </w:rPr>
        <w:t xml:space="preserve"> Aizvietošanas NDV atbilstoši apstiprinājumam Apstiprinājuma paziņojumā </w:t>
      </w:r>
      <w:r w:rsidR="00CE3DA7" w:rsidRPr="005D02BE">
        <w:rPr>
          <w:sz w:val="28"/>
          <w:szCs w:val="28"/>
        </w:rPr>
        <w:t xml:space="preserve">uz </w:t>
      </w:r>
      <w:r w:rsidRPr="005D02BE">
        <w:rPr>
          <w:sz w:val="28"/>
          <w:szCs w:val="28"/>
        </w:rPr>
        <w:t>Pilnvarot</w:t>
      </w:r>
      <w:r w:rsidR="00CE3DA7" w:rsidRPr="005D02BE">
        <w:rPr>
          <w:sz w:val="28"/>
          <w:szCs w:val="28"/>
        </w:rPr>
        <w:t>ās</w:t>
      </w:r>
      <w:r w:rsidRPr="005D02BE">
        <w:rPr>
          <w:sz w:val="28"/>
          <w:szCs w:val="28"/>
        </w:rPr>
        <w:t xml:space="preserve"> persona</w:t>
      </w:r>
      <w:r w:rsidR="00CE3DA7" w:rsidRPr="005D02BE">
        <w:rPr>
          <w:sz w:val="28"/>
          <w:szCs w:val="28"/>
        </w:rPr>
        <w:t xml:space="preserve">s kontu Šveices reģistrā (CH-100-1047-0) </w:t>
      </w:r>
      <w:r w:rsidRPr="005D02BE">
        <w:rPr>
          <w:color w:val="000000"/>
          <w:sz w:val="28"/>
          <w:szCs w:val="28"/>
        </w:rPr>
        <w:t>kopā ar visām ar tām saistītajām tiesībām un pilnvarām.</w:t>
      </w:r>
      <w:bookmarkEnd w:id="4"/>
    </w:p>
    <w:p w14:paraId="0EEB709C" w14:textId="77777777" w:rsidR="00CF0FEC" w:rsidRPr="005D02BE" w:rsidRDefault="00CF0FEC" w:rsidP="00CF0FEC">
      <w:pPr>
        <w:spacing w:before="240"/>
        <w:ind w:left="1440" w:hanging="720"/>
        <w:jc w:val="both"/>
        <w:rPr>
          <w:sz w:val="28"/>
          <w:szCs w:val="28"/>
        </w:rPr>
      </w:pPr>
      <w:r w:rsidRPr="005D02BE">
        <w:rPr>
          <w:sz w:val="28"/>
          <w:szCs w:val="28"/>
        </w:rPr>
        <w:t>(b)</w:t>
      </w:r>
      <w:r w:rsidRPr="005D02BE">
        <w:rPr>
          <w:sz w:val="28"/>
          <w:szCs w:val="28"/>
        </w:rPr>
        <w:tab/>
      </w:r>
      <w:r w:rsidRPr="005D02BE">
        <w:rPr>
          <w:i/>
          <w:sz w:val="28"/>
          <w:szCs w:val="28"/>
        </w:rPr>
        <w:t>Samaksa</w:t>
      </w:r>
      <w:r w:rsidRPr="005D02BE">
        <w:rPr>
          <w:sz w:val="28"/>
          <w:szCs w:val="28"/>
        </w:rPr>
        <w:t xml:space="preserve">. Pilnvarotajai personai nav pienākuma veikt un Saņēmējvalstij nav tiesību pieprasīt no Pilnvarotās personas papildu samaksu par nodotajām Aizvietošanas NDV. Tiek uzskatīts, ka Saņēmējvalsts saņēmusi pilnu atlīdzību par Aizvietošanas NDV ar iepriekšējiem maksājumiem, ko veikusi Pilnvarotā persona kā daļu no Pirkuma cenas saskaņā ar 2. pielikumu. </w:t>
      </w:r>
    </w:p>
    <w:p w14:paraId="794BDC6C" w14:textId="77777777" w:rsidR="00CF0FEC" w:rsidRPr="005D02BE" w:rsidRDefault="00CF0FEC" w:rsidP="00CF0FEC">
      <w:pPr>
        <w:spacing w:before="240"/>
        <w:ind w:left="1440" w:hanging="720"/>
        <w:jc w:val="both"/>
        <w:rPr>
          <w:sz w:val="28"/>
          <w:szCs w:val="28"/>
        </w:rPr>
      </w:pPr>
      <w:r w:rsidRPr="005D02BE">
        <w:rPr>
          <w:sz w:val="28"/>
          <w:szCs w:val="28"/>
        </w:rPr>
        <w:t>(c)</w:t>
      </w:r>
      <w:r w:rsidRPr="005D02BE">
        <w:rPr>
          <w:sz w:val="28"/>
          <w:szCs w:val="28"/>
        </w:rPr>
        <w:tab/>
      </w:r>
      <w:r w:rsidRPr="005D02BE">
        <w:rPr>
          <w:i/>
          <w:sz w:val="28"/>
          <w:szCs w:val="28"/>
        </w:rPr>
        <w:t>Nosacījumi</w:t>
      </w:r>
      <w:r w:rsidRPr="005D02BE">
        <w:rPr>
          <w:sz w:val="28"/>
          <w:szCs w:val="28"/>
        </w:rPr>
        <w:t>. Pirms Aizvietošanas NDV nodošanas ir jābūt izpildītiem šādiem nosacījumiem:</w:t>
      </w:r>
    </w:p>
    <w:p w14:paraId="6E540D93" w14:textId="77777777" w:rsidR="00CF0FEC" w:rsidRPr="005D02BE" w:rsidRDefault="00CF0FEC" w:rsidP="00CF0FEC">
      <w:pPr>
        <w:spacing w:before="240"/>
        <w:ind w:left="1800" w:hanging="360"/>
        <w:jc w:val="both"/>
        <w:rPr>
          <w:sz w:val="28"/>
          <w:szCs w:val="28"/>
        </w:rPr>
      </w:pPr>
      <w:r w:rsidRPr="005D02BE">
        <w:rPr>
          <w:sz w:val="28"/>
          <w:szCs w:val="28"/>
        </w:rPr>
        <w:t>(1) Saņēmējvalsts ir noslēgusi līgumu ar Getliņi EKO SIA (“</w:t>
      </w:r>
      <w:r w:rsidRPr="005D02BE">
        <w:rPr>
          <w:b/>
          <w:sz w:val="28"/>
          <w:szCs w:val="28"/>
        </w:rPr>
        <w:t>Getliņu līgums</w:t>
      </w:r>
      <w:r w:rsidRPr="005D02BE">
        <w:rPr>
          <w:sz w:val="28"/>
          <w:szCs w:val="28"/>
        </w:rPr>
        <w:t>”), sask</w:t>
      </w:r>
      <w:r w:rsidR="006F0747">
        <w:rPr>
          <w:sz w:val="28"/>
          <w:szCs w:val="28"/>
        </w:rPr>
        <w:t>aņā ar kuru Getliņi EKO SIA nod</w:t>
      </w:r>
      <w:r w:rsidRPr="005D02BE">
        <w:rPr>
          <w:sz w:val="28"/>
          <w:szCs w:val="28"/>
        </w:rPr>
        <w:t>o</w:t>
      </w:r>
      <w:r w:rsidR="006F0747">
        <w:rPr>
          <w:sz w:val="28"/>
          <w:szCs w:val="28"/>
        </w:rPr>
        <w:t>d</w:t>
      </w:r>
      <w:r w:rsidRPr="005D02BE">
        <w:rPr>
          <w:sz w:val="28"/>
          <w:szCs w:val="28"/>
        </w:rPr>
        <w:t xml:space="preserve"> Saņēmējvalstij visas savas tiesības, intereses un labumus, kas attiecas uz Getliņu </w:t>
      </w:r>
      <w:r w:rsidR="00A66C0C" w:rsidRPr="005D02BE">
        <w:rPr>
          <w:sz w:val="28"/>
          <w:szCs w:val="28"/>
        </w:rPr>
        <w:t>emisiju samazinājuma</w:t>
      </w:r>
      <w:r w:rsidRPr="005D02BE">
        <w:rPr>
          <w:sz w:val="28"/>
          <w:szCs w:val="28"/>
        </w:rPr>
        <w:t xml:space="preserve"> daudzumu, kas radīts un uzraudzīts saskaņā ar Getliņu projektu Getliņu verifikācijas periodā, un kas ir vienāds ar Aizvietošanas NDV daudzumu.</w:t>
      </w:r>
    </w:p>
    <w:p w14:paraId="2999A170" w14:textId="77777777" w:rsidR="00CF0FEC" w:rsidRPr="005D02BE" w:rsidRDefault="00CF0FEC" w:rsidP="00CF0FEC">
      <w:pPr>
        <w:spacing w:before="240"/>
        <w:ind w:left="1800" w:hanging="360"/>
        <w:jc w:val="both"/>
        <w:rPr>
          <w:sz w:val="28"/>
          <w:szCs w:val="28"/>
        </w:rPr>
      </w:pPr>
      <w:r w:rsidRPr="005D02BE">
        <w:rPr>
          <w:sz w:val="28"/>
          <w:szCs w:val="28"/>
        </w:rPr>
        <w:t xml:space="preserve">(2) Pilnvarotā persona ir saņēmusi galīgo Getliņu verifikācijas ziņojumu, ar ko saskaņā ar Getliņu verifikācijas protokola prasībām, verificējošā iestāde verificē, ka Getliņu projekts Getliņu verifikācijas periodā ir radījis Getliņu </w:t>
      </w:r>
      <w:r w:rsidR="00A66C0C" w:rsidRPr="005D02BE">
        <w:rPr>
          <w:sz w:val="28"/>
          <w:szCs w:val="28"/>
        </w:rPr>
        <w:t>emisiju samazinājuma</w:t>
      </w:r>
      <w:r w:rsidRPr="005D02BE">
        <w:rPr>
          <w:sz w:val="28"/>
          <w:szCs w:val="28"/>
        </w:rPr>
        <w:t xml:space="preserve"> daudzumu, kas vienāds ar Aizvietošanas NDV daudzumu; un</w:t>
      </w:r>
    </w:p>
    <w:p w14:paraId="05D301DC" w14:textId="77777777" w:rsidR="00CF0FEC" w:rsidRPr="005D02BE" w:rsidRDefault="00CF0FEC" w:rsidP="00CF0FEC">
      <w:pPr>
        <w:spacing w:before="240"/>
        <w:ind w:left="1800" w:hanging="360"/>
        <w:jc w:val="both"/>
        <w:rPr>
          <w:sz w:val="28"/>
          <w:szCs w:val="28"/>
        </w:rPr>
      </w:pPr>
      <w:r w:rsidRPr="005D02BE">
        <w:rPr>
          <w:sz w:val="28"/>
          <w:szCs w:val="28"/>
        </w:rPr>
        <w:t>(3) Getliņu projekts atbilst Pasaules bankas sociālās un vides drošības politikai, ko apliecina vides pārvaldības audits, ko veikusi Pasaules banka.</w:t>
      </w:r>
    </w:p>
    <w:p w14:paraId="0AFB02EE" w14:textId="77777777" w:rsidR="00CF0FEC" w:rsidRPr="005D02BE" w:rsidRDefault="00CF0FEC">
      <w:pPr>
        <w:rPr>
          <w:sz w:val="28"/>
          <w:szCs w:val="28"/>
        </w:rPr>
      </w:pPr>
    </w:p>
    <w:p w14:paraId="5AAC2C2A" w14:textId="77777777" w:rsidR="00CF0FEC" w:rsidRPr="005D02BE" w:rsidRDefault="00CF0FEC" w:rsidP="00CF0FEC">
      <w:pPr>
        <w:tabs>
          <w:tab w:val="left" w:pos="1440"/>
        </w:tabs>
        <w:ind w:left="1440"/>
        <w:jc w:val="both"/>
        <w:rPr>
          <w:sz w:val="28"/>
          <w:szCs w:val="28"/>
        </w:rPr>
      </w:pPr>
      <w:r w:rsidRPr="005D02BE">
        <w:rPr>
          <w:sz w:val="28"/>
          <w:szCs w:val="28"/>
        </w:rPr>
        <w:t>Ja Pilnvarotā persona atbilstīgi savam pamatotam viedoklim uzskata, ka norādītie nosacījumi ir izpildīti, Pilnvarotā persona nekavējoties izdod apstiprinājuma paziņojumu Saņēmējvalstij (“</w:t>
      </w:r>
      <w:r w:rsidRPr="005D02BE">
        <w:rPr>
          <w:b/>
          <w:sz w:val="28"/>
          <w:szCs w:val="28"/>
        </w:rPr>
        <w:t>Apstiprinājuma paziņojums</w:t>
      </w:r>
      <w:r w:rsidRPr="005D02BE">
        <w:rPr>
          <w:sz w:val="28"/>
          <w:szCs w:val="28"/>
        </w:rPr>
        <w:t>”).”</w:t>
      </w:r>
    </w:p>
    <w:p w14:paraId="1A2740F2" w14:textId="77777777" w:rsidR="00CF0FEC" w:rsidRPr="005D02BE" w:rsidRDefault="00CF0FEC" w:rsidP="00CF0FEC">
      <w:pPr>
        <w:numPr>
          <w:ilvl w:val="0"/>
          <w:numId w:val="4"/>
        </w:numPr>
        <w:tabs>
          <w:tab w:val="clear" w:pos="1446"/>
          <w:tab w:val="num" w:pos="720"/>
        </w:tabs>
        <w:spacing w:before="240"/>
        <w:ind w:left="720" w:hanging="720"/>
        <w:jc w:val="both"/>
        <w:rPr>
          <w:sz w:val="28"/>
          <w:szCs w:val="28"/>
        </w:rPr>
      </w:pPr>
      <w:r w:rsidRPr="005D02BE">
        <w:rPr>
          <w:sz w:val="28"/>
          <w:szCs w:val="28"/>
        </w:rPr>
        <w:t>ESPL tiek papildināts ar jaunu 6.01(a)(xviii) nodaļu šādā redakcijā:</w:t>
      </w:r>
    </w:p>
    <w:p w14:paraId="6EF336CA" w14:textId="77777777" w:rsidR="00CF0FEC" w:rsidRPr="005D02BE" w:rsidRDefault="00CF0FEC" w:rsidP="00CF0FEC">
      <w:pPr>
        <w:ind w:left="720"/>
        <w:rPr>
          <w:sz w:val="28"/>
          <w:szCs w:val="28"/>
        </w:rPr>
      </w:pPr>
    </w:p>
    <w:p w14:paraId="0389CA0A" w14:textId="77777777" w:rsidR="00CF0FEC" w:rsidRPr="005D02BE" w:rsidRDefault="00CF0FEC" w:rsidP="00CF0FEC">
      <w:pPr>
        <w:ind w:left="1440" w:hanging="720"/>
        <w:rPr>
          <w:sz w:val="28"/>
          <w:szCs w:val="28"/>
        </w:rPr>
      </w:pPr>
      <w:r w:rsidRPr="005D02BE">
        <w:rPr>
          <w:sz w:val="28"/>
          <w:szCs w:val="28"/>
        </w:rPr>
        <w:lastRenderedPageBreak/>
        <w:t>“(xviii)</w:t>
      </w:r>
      <w:r w:rsidRPr="005D02BE">
        <w:rPr>
          <w:sz w:val="28"/>
          <w:szCs w:val="28"/>
        </w:rPr>
        <w:tab/>
        <w:t xml:space="preserve">Kopējā Aizvietošanas NDV daudzuma nenodošana Pilnvarotajai personai līdz 2013. gada 1. </w:t>
      </w:r>
      <w:r w:rsidR="00580CE3">
        <w:rPr>
          <w:sz w:val="28"/>
          <w:szCs w:val="28"/>
        </w:rPr>
        <w:t>augustam</w:t>
      </w:r>
      <w:r w:rsidRPr="005D02BE">
        <w:rPr>
          <w:sz w:val="28"/>
          <w:szCs w:val="28"/>
        </w:rPr>
        <w:t>.”</w:t>
      </w:r>
    </w:p>
    <w:p w14:paraId="58188F6A" w14:textId="77777777" w:rsidR="00CF0FEC" w:rsidRPr="005D02BE" w:rsidRDefault="00CF0FEC" w:rsidP="00CF0FEC">
      <w:pPr>
        <w:numPr>
          <w:ilvl w:val="0"/>
          <w:numId w:val="4"/>
        </w:numPr>
        <w:tabs>
          <w:tab w:val="clear" w:pos="1446"/>
          <w:tab w:val="num" w:pos="720"/>
        </w:tabs>
        <w:spacing w:before="240"/>
        <w:ind w:left="720" w:hanging="720"/>
        <w:jc w:val="both"/>
        <w:rPr>
          <w:sz w:val="28"/>
          <w:szCs w:val="28"/>
        </w:rPr>
      </w:pPr>
      <w:r w:rsidRPr="005D02BE">
        <w:rPr>
          <w:sz w:val="28"/>
          <w:szCs w:val="28"/>
        </w:rPr>
        <w:t>ESPL 6.03(b) nodaļa tiek svītrota pilnībā un aizstāta ar šādu tekstu:</w:t>
      </w:r>
    </w:p>
    <w:p w14:paraId="4142AEAC" w14:textId="77777777" w:rsidR="00CF0FEC" w:rsidRPr="005D02BE" w:rsidRDefault="00CF0FEC" w:rsidP="00CF0FEC">
      <w:pPr>
        <w:ind w:left="720"/>
        <w:jc w:val="both"/>
        <w:rPr>
          <w:sz w:val="28"/>
          <w:szCs w:val="28"/>
        </w:rPr>
      </w:pPr>
    </w:p>
    <w:p w14:paraId="3633DC2B" w14:textId="77777777" w:rsidR="00CF0FEC" w:rsidRPr="005D02BE" w:rsidRDefault="00F023A0" w:rsidP="00CF0FEC">
      <w:pPr>
        <w:ind w:left="1440" w:hanging="720"/>
        <w:jc w:val="both"/>
        <w:rPr>
          <w:sz w:val="28"/>
          <w:szCs w:val="28"/>
        </w:rPr>
      </w:pPr>
      <w:r>
        <w:rPr>
          <w:sz w:val="28"/>
          <w:szCs w:val="28"/>
        </w:rPr>
        <w:t>“(b)</w:t>
      </w:r>
      <w:r>
        <w:rPr>
          <w:sz w:val="28"/>
          <w:szCs w:val="28"/>
        </w:rPr>
        <w:tab/>
      </w:r>
      <w:r w:rsidR="00CF0FEC" w:rsidRPr="005D02BE">
        <w:rPr>
          <w:sz w:val="28"/>
          <w:szCs w:val="28"/>
        </w:rPr>
        <w:t>Ja pēc Projekta Komerciālās darbības sākšanas iestājas saistību nepildīšanas situācija, Pilnvarotā persona, nosūtot paziņojumu Saņēmējvalstij, var izbeigt šo Līgumu un pieprasīt Saņēmējvalsti deviņdesmit (90) kalendāro dienu laikā no šādas prasības saņemšanas, atmaksāt summu, kas ir vienāda ar:</w:t>
      </w:r>
    </w:p>
    <w:p w14:paraId="7E9235BC" w14:textId="77777777" w:rsidR="00CF0FEC" w:rsidRPr="005D02BE" w:rsidRDefault="00CF0FEC" w:rsidP="00CF0FEC">
      <w:pPr>
        <w:ind w:left="1440" w:hanging="720"/>
        <w:jc w:val="both"/>
        <w:rPr>
          <w:sz w:val="28"/>
          <w:szCs w:val="28"/>
        </w:rPr>
      </w:pPr>
    </w:p>
    <w:p w14:paraId="4A245E83" w14:textId="77777777" w:rsidR="00CF0FEC" w:rsidRPr="005D02BE" w:rsidRDefault="00CF0FEC" w:rsidP="00CF0FEC">
      <w:pPr>
        <w:ind w:left="1440"/>
        <w:jc w:val="both"/>
        <w:rPr>
          <w:sz w:val="28"/>
          <w:szCs w:val="28"/>
        </w:rPr>
      </w:pPr>
      <w:r w:rsidRPr="005D02BE">
        <w:rPr>
          <w:sz w:val="28"/>
          <w:szCs w:val="28"/>
        </w:rPr>
        <w:t>(Kopējais MES + Kopējās Aizvietošanas NDV)</w:t>
      </w:r>
    </w:p>
    <w:p w14:paraId="704AB31C" w14:textId="77777777" w:rsidR="00CF0FEC" w:rsidRPr="005D02BE" w:rsidRDefault="00CF0FEC" w:rsidP="00CF0FEC">
      <w:pPr>
        <w:ind w:left="1440"/>
        <w:jc w:val="both"/>
        <w:rPr>
          <w:sz w:val="28"/>
          <w:szCs w:val="28"/>
        </w:rPr>
      </w:pPr>
      <w:r w:rsidRPr="005D02BE">
        <w:rPr>
          <w:sz w:val="28"/>
          <w:szCs w:val="28"/>
        </w:rPr>
        <w:t xml:space="preserve"> - (MES + nodotās Aizvietošanas NDV)</w:t>
      </w:r>
    </w:p>
    <w:p w14:paraId="7CC62C1C" w14:textId="77777777" w:rsidR="00CF0FEC" w:rsidRPr="005D02BE" w:rsidRDefault="00CF0FEC" w:rsidP="00CF0FEC">
      <w:pPr>
        <w:jc w:val="both"/>
        <w:rPr>
          <w:sz w:val="28"/>
          <w:szCs w:val="28"/>
        </w:rPr>
      </w:pPr>
      <w:r w:rsidRPr="005D02BE">
        <w:rPr>
          <w:sz w:val="28"/>
          <w:szCs w:val="28"/>
        </w:rPr>
        <w:tab/>
      </w:r>
      <w:r w:rsidRPr="005D02BE">
        <w:rPr>
          <w:sz w:val="28"/>
          <w:szCs w:val="28"/>
        </w:rPr>
        <w:tab/>
        <w:t>____________________________________         X     Pirkuma cena</w:t>
      </w:r>
    </w:p>
    <w:p w14:paraId="59972096" w14:textId="77777777" w:rsidR="00CF0FEC" w:rsidRPr="005D02BE" w:rsidRDefault="00CF0FEC" w:rsidP="00CF0FEC">
      <w:pPr>
        <w:ind w:firstLine="720"/>
        <w:jc w:val="both"/>
        <w:rPr>
          <w:sz w:val="28"/>
          <w:szCs w:val="28"/>
        </w:rPr>
      </w:pPr>
    </w:p>
    <w:p w14:paraId="15CA026C" w14:textId="77777777" w:rsidR="00CF0FEC" w:rsidRPr="005D02BE" w:rsidRDefault="00CF0FEC" w:rsidP="00CF0FEC">
      <w:pPr>
        <w:ind w:left="720" w:firstLine="720"/>
        <w:jc w:val="both"/>
        <w:rPr>
          <w:sz w:val="28"/>
          <w:szCs w:val="28"/>
        </w:rPr>
      </w:pPr>
      <w:r w:rsidRPr="005D02BE">
        <w:rPr>
          <w:sz w:val="28"/>
          <w:szCs w:val="28"/>
        </w:rPr>
        <w:t>(Kopējais MES + Kopējās Aizvietošanas NDV)</w:t>
      </w:r>
    </w:p>
    <w:p w14:paraId="01CB9A3E" w14:textId="77777777" w:rsidR="00CF0FEC" w:rsidRPr="005D02BE" w:rsidRDefault="00CF0FEC" w:rsidP="00CF0FEC">
      <w:pPr>
        <w:jc w:val="both"/>
        <w:rPr>
          <w:sz w:val="28"/>
          <w:szCs w:val="28"/>
        </w:rPr>
      </w:pPr>
    </w:p>
    <w:p w14:paraId="7AE8E80E" w14:textId="77777777" w:rsidR="00CF0FEC" w:rsidRPr="005D02BE" w:rsidRDefault="00CF0FEC" w:rsidP="00CF0FEC">
      <w:pPr>
        <w:ind w:left="1440"/>
        <w:jc w:val="both"/>
        <w:rPr>
          <w:sz w:val="28"/>
          <w:szCs w:val="28"/>
        </w:rPr>
      </w:pPr>
      <w:r w:rsidRPr="005D02BE">
        <w:rPr>
          <w:sz w:val="28"/>
          <w:szCs w:val="28"/>
        </w:rPr>
        <w:t>pieskaitot procentus par šādām šādi aprēķinātām summām saskaņā ar likmi, kas vienāda ar LIBOR likmi plus 0,55%, sākot ar datumiem, kad šādas summas tika izsniegtas Saņēmējvalstij, līdz datumiem, kad šīs summas tika atmaksātas Pilnvarotajai personai."</w:t>
      </w:r>
    </w:p>
    <w:p w14:paraId="541B4F62" w14:textId="77777777" w:rsidR="00CF0FEC" w:rsidRPr="005D02BE" w:rsidRDefault="00CF0FEC" w:rsidP="00CF0FEC">
      <w:pPr>
        <w:numPr>
          <w:ilvl w:val="0"/>
          <w:numId w:val="4"/>
        </w:numPr>
        <w:tabs>
          <w:tab w:val="clear" w:pos="1446"/>
          <w:tab w:val="num" w:pos="720"/>
        </w:tabs>
        <w:spacing w:before="240"/>
        <w:ind w:left="720" w:hanging="720"/>
        <w:jc w:val="both"/>
        <w:rPr>
          <w:sz w:val="28"/>
          <w:szCs w:val="28"/>
        </w:rPr>
      </w:pPr>
      <w:r w:rsidRPr="005D02BE">
        <w:rPr>
          <w:sz w:val="28"/>
          <w:szCs w:val="28"/>
        </w:rPr>
        <w:t>ESPL 2. pielikums (posma noslēgumu tabula un maksājumu grafiks) tiek dzēsts pilnībā un aizvietots ar šādu pielikumu:</w:t>
      </w:r>
    </w:p>
    <w:p w14:paraId="36C13B8B" w14:textId="77777777" w:rsidR="00CF0FEC" w:rsidRPr="005D02BE" w:rsidRDefault="00CF0FEC" w:rsidP="00CF0FEC">
      <w:pPr>
        <w:spacing w:before="240"/>
        <w:jc w:val="both"/>
        <w:rPr>
          <w:sz w:val="28"/>
          <w:szCs w:val="28"/>
        </w:rPr>
      </w:pPr>
    </w:p>
    <w:tbl>
      <w:tblPr>
        <w:tblpPr w:leftFromText="180" w:rightFromText="180" w:vertAnchor="text" w:horzAnchor="margin" w:tblpY="191"/>
        <w:tblW w:w="8748" w:type="dxa"/>
        <w:tblLayout w:type="fixed"/>
        <w:tblLook w:val="0000" w:firstRow="0" w:lastRow="0" w:firstColumn="0" w:lastColumn="0" w:noHBand="0" w:noVBand="0"/>
      </w:tblPr>
      <w:tblGrid>
        <w:gridCol w:w="5920"/>
        <w:gridCol w:w="1568"/>
        <w:gridCol w:w="1260"/>
      </w:tblGrid>
      <w:tr w:rsidR="00CF0FEC" w:rsidRPr="00D134CB" w14:paraId="4634E699" w14:textId="77777777">
        <w:trPr>
          <w:cantSplit/>
          <w:trHeight w:val="700"/>
        </w:trPr>
        <w:tc>
          <w:tcPr>
            <w:tcW w:w="5920" w:type="dxa"/>
            <w:tcBorders>
              <w:bottom w:val="single" w:sz="4" w:space="0" w:color="auto"/>
              <w:right w:val="single" w:sz="4" w:space="0" w:color="auto"/>
            </w:tcBorders>
          </w:tcPr>
          <w:p w14:paraId="2E160E47" w14:textId="77777777" w:rsidR="00CF0FEC" w:rsidRPr="00D134CB" w:rsidRDefault="00CF0FEC" w:rsidP="00CF0FEC">
            <w:pPr>
              <w:keepNext/>
              <w:keepLines/>
              <w:spacing w:line="240" w:lineRule="atLeast"/>
              <w:ind w:left="40" w:right="40"/>
              <w:rPr>
                <w:b/>
                <w:snapToGrid w:val="0"/>
                <w:color w:val="000000"/>
                <w:sz w:val="24"/>
                <w:szCs w:val="24"/>
              </w:rPr>
            </w:pPr>
          </w:p>
        </w:tc>
        <w:tc>
          <w:tcPr>
            <w:tcW w:w="1568" w:type="dxa"/>
            <w:tcBorders>
              <w:top w:val="single" w:sz="4" w:space="0" w:color="auto"/>
              <w:left w:val="nil"/>
              <w:bottom w:val="single" w:sz="4" w:space="0" w:color="auto"/>
              <w:right w:val="single" w:sz="4" w:space="0" w:color="auto"/>
            </w:tcBorders>
          </w:tcPr>
          <w:p w14:paraId="1F2E77E9" w14:textId="77777777" w:rsidR="00CF0FEC" w:rsidRPr="00D134CB" w:rsidRDefault="00CF0FEC" w:rsidP="00CF0FEC">
            <w:pPr>
              <w:keepNext/>
              <w:keepLines/>
              <w:spacing w:line="240" w:lineRule="atLeast"/>
              <w:ind w:left="40" w:right="40"/>
              <w:rPr>
                <w:b/>
                <w:snapToGrid w:val="0"/>
                <w:color w:val="000000"/>
                <w:sz w:val="24"/>
                <w:szCs w:val="24"/>
              </w:rPr>
            </w:pPr>
            <w:r w:rsidRPr="00D134CB">
              <w:rPr>
                <w:b/>
                <w:snapToGrid w:val="0"/>
                <w:color w:val="000000"/>
                <w:sz w:val="24"/>
                <w:szCs w:val="24"/>
              </w:rPr>
              <w:t>Finanšu gads</w:t>
            </w:r>
          </w:p>
          <w:p w14:paraId="54BAEF5F" w14:textId="77777777" w:rsidR="00CF0FEC" w:rsidRPr="00D134CB" w:rsidRDefault="00CF0FEC" w:rsidP="00CF0FEC">
            <w:pPr>
              <w:keepNext/>
              <w:keepLines/>
              <w:spacing w:line="240" w:lineRule="atLeast"/>
              <w:ind w:left="40" w:right="40"/>
              <w:rPr>
                <w:b/>
                <w:snapToGrid w:val="0"/>
                <w:color w:val="000000"/>
                <w:sz w:val="24"/>
                <w:szCs w:val="24"/>
              </w:rPr>
            </w:pPr>
            <w:r w:rsidRPr="00D134CB">
              <w:rPr>
                <w:b/>
                <w:snapToGrid w:val="0"/>
                <w:color w:val="000000"/>
                <w:sz w:val="24"/>
                <w:szCs w:val="24"/>
              </w:rPr>
              <w:t xml:space="preserve">(sākas </w:t>
            </w:r>
          </w:p>
          <w:p w14:paraId="227E0587" w14:textId="77777777" w:rsidR="00CF0FEC" w:rsidRPr="00D134CB" w:rsidRDefault="00CF0FEC" w:rsidP="00CF0FEC">
            <w:pPr>
              <w:keepNext/>
              <w:keepLines/>
              <w:spacing w:line="240" w:lineRule="atLeast"/>
              <w:ind w:left="40" w:right="40"/>
              <w:rPr>
                <w:b/>
                <w:snapToGrid w:val="0"/>
                <w:color w:val="000000"/>
                <w:sz w:val="24"/>
                <w:szCs w:val="24"/>
              </w:rPr>
            </w:pPr>
            <w:r w:rsidRPr="00D134CB">
              <w:rPr>
                <w:b/>
                <w:snapToGrid w:val="0"/>
                <w:color w:val="000000"/>
                <w:sz w:val="24"/>
                <w:szCs w:val="24"/>
              </w:rPr>
              <w:t>pirmajā jūlijā)</w:t>
            </w:r>
          </w:p>
        </w:tc>
        <w:tc>
          <w:tcPr>
            <w:tcW w:w="1260" w:type="dxa"/>
            <w:tcBorders>
              <w:top w:val="single" w:sz="4" w:space="0" w:color="auto"/>
              <w:left w:val="nil"/>
              <w:bottom w:val="single" w:sz="4" w:space="0" w:color="auto"/>
              <w:right w:val="single" w:sz="4" w:space="0" w:color="auto"/>
            </w:tcBorders>
          </w:tcPr>
          <w:p w14:paraId="57A6C2BD" w14:textId="77777777" w:rsidR="00CF0FEC" w:rsidRPr="00D134CB" w:rsidRDefault="00CF0FEC" w:rsidP="00CF0FEC">
            <w:pPr>
              <w:keepNext/>
              <w:keepLines/>
              <w:spacing w:line="240" w:lineRule="atLeast"/>
              <w:ind w:left="40" w:right="40"/>
              <w:rPr>
                <w:b/>
                <w:snapToGrid w:val="0"/>
                <w:color w:val="000000"/>
                <w:sz w:val="24"/>
                <w:szCs w:val="24"/>
              </w:rPr>
            </w:pPr>
            <w:r w:rsidRPr="00D134CB">
              <w:rPr>
                <w:b/>
                <w:snapToGrid w:val="0"/>
                <w:color w:val="000000"/>
                <w:sz w:val="24"/>
                <w:szCs w:val="24"/>
              </w:rPr>
              <w:t xml:space="preserve">Summa </w:t>
            </w:r>
          </w:p>
          <w:p w14:paraId="3389BD6E" w14:textId="77777777" w:rsidR="00CF0FEC" w:rsidRPr="00D134CB" w:rsidRDefault="00CF0FEC" w:rsidP="00CF0FEC">
            <w:pPr>
              <w:keepLines/>
              <w:spacing w:line="240" w:lineRule="atLeast"/>
              <w:ind w:left="40" w:right="40"/>
              <w:rPr>
                <w:b/>
                <w:snapToGrid w:val="0"/>
                <w:color w:val="000000"/>
                <w:sz w:val="24"/>
                <w:szCs w:val="24"/>
              </w:rPr>
            </w:pPr>
            <w:r w:rsidRPr="00D134CB">
              <w:rPr>
                <w:b/>
                <w:snapToGrid w:val="0"/>
                <w:color w:val="000000"/>
                <w:sz w:val="24"/>
                <w:szCs w:val="24"/>
              </w:rPr>
              <w:t>(tūkst. ASV dolāru)</w:t>
            </w:r>
          </w:p>
        </w:tc>
      </w:tr>
      <w:tr w:rsidR="00CF0FEC" w:rsidRPr="00D134CB" w14:paraId="0766CDCB" w14:textId="77777777">
        <w:trPr>
          <w:cantSplit/>
          <w:trHeight w:val="608"/>
        </w:trPr>
        <w:tc>
          <w:tcPr>
            <w:tcW w:w="5920" w:type="dxa"/>
            <w:tcBorders>
              <w:top w:val="single" w:sz="4" w:space="0" w:color="auto"/>
              <w:left w:val="single" w:sz="4" w:space="0" w:color="auto"/>
              <w:right w:val="single" w:sz="4" w:space="0" w:color="auto"/>
            </w:tcBorders>
          </w:tcPr>
          <w:p w14:paraId="767F59EA" w14:textId="77777777" w:rsidR="00CF0FEC" w:rsidRPr="00D134CB" w:rsidRDefault="00CF0FEC" w:rsidP="00CF0FEC">
            <w:pPr>
              <w:ind w:left="40" w:right="40"/>
              <w:rPr>
                <w:b/>
                <w:snapToGrid w:val="0"/>
                <w:color w:val="000000"/>
                <w:sz w:val="24"/>
                <w:szCs w:val="24"/>
              </w:rPr>
            </w:pPr>
            <w:r w:rsidRPr="00D134CB">
              <w:rPr>
                <w:b/>
                <w:snapToGrid w:val="0"/>
                <w:color w:val="000000"/>
                <w:sz w:val="24"/>
                <w:szCs w:val="24"/>
              </w:rPr>
              <w:t>SUMMAS, KO PATUR PILNVAROTĀ PERSONA</w:t>
            </w:r>
          </w:p>
          <w:p w14:paraId="0EA95A26" w14:textId="77777777" w:rsidR="00CF0FEC" w:rsidRPr="00D134CB" w:rsidRDefault="00CF0FEC" w:rsidP="00CF0FEC">
            <w:pPr>
              <w:spacing w:line="360" w:lineRule="auto"/>
              <w:ind w:left="40" w:right="40"/>
              <w:rPr>
                <w:b/>
                <w:snapToGrid w:val="0"/>
                <w:color w:val="000000"/>
                <w:sz w:val="24"/>
                <w:szCs w:val="24"/>
              </w:rPr>
            </w:pPr>
            <w:r w:rsidRPr="00D134CB">
              <w:rPr>
                <w:b/>
                <w:snapToGrid w:val="0"/>
                <w:color w:val="000000"/>
                <w:sz w:val="24"/>
                <w:szCs w:val="24"/>
              </w:rPr>
              <w:t>*) pēc Spēkā stāšanās datuma</w:t>
            </w:r>
          </w:p>
        </w:tc>
        <w:tc>
          <w:tcPr>
            <w:tcW w:w="1568" w:type="dxa"/>
            <w:tcBorders>
              <w:top w:val="single" w:sz="4" w:space="0" w:color="auto"/>
              <w:left w:val="nil"/>
              <w:right w:val="single" w:sz="4" w:space="0" w:color="auto"/>
            </w:tcBorders>
          </w:tcPr>
          <w:p w14:paraId="11F42C43" w14:textId="77777777" w:rsidR="00CF0FEC" w:rsidRPr="00D134CB" w:rsidRDefault="00CF0FEC" w:rsidP="00CF0FEC">
            <w:pPr>
              <w:spacing w:line="360" w:lineRule="auto"/>
              <w:ind w:left="40" w:right="40"/>
              <w:rPr>
                <w:snapToGrid w:val="0"/>
                <w:color w:val="000000"/>
                <w:sz w:val="24"/>
                <w:szCs w:val="24"/>
              </w:rPr>
            </w:pPr>
          </w:p>
        </w:tc>
        <w:tc>
          <w:tcPr>
            <w:tcW w:w="1260" w:type="dxa"/>
            <w:tcBorders>
              <w:top w:val="single" w:sz="4" w:space="0" w:color="auto"/>
              <w:left w:val="nil"/>
              <w:right w:val="single" w:sz="4" w:space="0" w:color="auto"/>
            </w:tcBorders>
          </w:tcPr>
          <w:p w14:paraId="5F52D29E" w14:textId="77777777" w:rsidR="00CF0FEC" w:rsidRPr="00D134CB" w:rsidRDefault="00CF0FEC" w:rsidP="00CF0FEC">
            <w:pPr>
              <w:spacing w:line="360" w:lineRule="auto"/>
              <w:ind w:left="40" w:right="40"/>
              <w:jc w:val="right"/>
              <w:rPr>
                <w:snapToGrid w:val="0"/>
                <w:color w:val="000000"/>
                <w:sz w:val="24"/>
                <w:szCs w:val="24"/>
              </w:rPr>
            </w:pPr>
          </w:p>
        </w:tc>
      </w:tr>
      <w:tr w:rsidR="00CF0FEC" w:rsidRPr="00D134CB" w14:paraId="56ADF986" w14:textId="77777777">
        <w:trPr>
          <w:trHeight w:val="368"/>
        </w:trPr>
        <w:tc>
          <w:tcPr>
            <w:tcW w:w="5920" w:type="dxa"/>
            <w:tcBorders>
              <w:left w:val="single" w:sz="4" w:space="0" w:color="auto"/>
              <w:right w:val="single" w:sz="4" w:space="0" w:color="auto"/>
            </w:tcBorders>
          </w:tcPr>
          <w:p w14:paraId="0DF1A8C9" w14:textId="77777777" w:rsidR="00CF0FEC" w:rsidRPr="00D134CB" w:rsidRDefault="00CF0FEC" w:rsidP="00CF0FEC">
            <w:pPr>
              <w:ind w:left="40" w:right="40"/>
              <w:rPr>
                <w:snapToGrid w:val="0"/>
                <w:color w:val="000000"/>
                <w:sz w:val="24"/>
                <w:szCs w:val="24"/>
              </w:rPr>
            </w:pPr>
            <w:r w:rsidRPr="00D134CB">
              <w:rPr>
                <w:snapToGrid w:val="0"/>
                <w:color w:val="000000"/>
                <w:sz w:val="24"/>
                <w:szCs w:val="24"/>
              </w:rPr>
              <w:t xml:space="preserve">1. izmaksas, kas radušās Pilnvarotajai personai </w:t>
            </w:r>
          </w:p>
        </w:tc>
        <w:tc>
          <w:tcPr>
            <w:tcW w:w="1568" w:type="dxa"/>
            <w:tcBorders>
              <w:left w:val="nil"/>
              <w:right w:val="single" w:sz="4" w:space="0" w:color="auto"/>
            </w:tcBorders>
          </w:tcPr>
          <w:p w14:paraId="0AE4D7CD" w14:textId="77777777" w:rsidR="00CF0FEC" w:rsidRPr="00D134CB" w:rsidRDefault="00EA4C10" w:rsidP="00CF0FEC">
            <w:pPr>
              <w:spacing w:line="360" w:lineRule="auto"/>
              <w:ind w:left="40" w:right="40"/>
              <w:rPr>
                <w:snapToGrid w:val="0"/>
                <w:color w:val="000000"/>
                <w:sz w:val="24"/>
                <w:szCs w:val="24"/>
              </w:rPr>
            </w:pPr>
            <w:r w:rsidRPr="00D134CB">
              <w:rPr>
                <w:snapToGrid w:val="0"/>
                <w:color w:val="000000"/>
                <w:sz w:val="24"/>
                <w:szCs w:val="24"/>
              </w:rPr>
              <w:t>FG</w:t>
            </w:r>
            <w:r w:rsidR="00CF0FEC" w:rsidRPr="00D134CB">
              <w:rPr>
                <w:snapToGrid w:val="0"/>
                <w:color w:val="000000"/>
                <w:sz w:val="24"/>
                <w:szCs w:val="24"/>
              </w:rPr>
              <w:t>01*)</w:t>
            </w:r>
          </w:p>
        </w:tc>
        <w:tc>
          <w:tcPr>
            <w:tcW w:w="1260" w:type="dxa"/>
            <w:tcBorders>
              <w:left w:val="nil"/>
              <w:right w:val="single" w:sz="4" w:space="0" w:color="auto"/>
            </w:tcBorders>
          </w:tcPr>
          <w:p w14:paraId="08379078" w14:textId="77777777" w:rsidR="00CF0FEC" w:rsidRPr="00D134CB" w:rsidRDefault="00CF0FEC" w:rsidP="00CF0FEC">
            <w:pPr>
              <w:spacing w:line="360" w:lineRule="auto"/>
              <w:ind w:left="40" w:right="40"/>
              <w:jc w:val="right"/>
              <w:rPr>
                <w:snapToGrid w:val="0"/>
                <w:color w:val="000000"/>
                <w:sz w:val="24"/>
                <w:szCs w:val="24"/>
              </w:rPr>
            </w:pPr>
            <w:r w:rsidRPr="00D134CB">
              <w:rPr>
                <w:snapToGrid w:val="0"/>
                <w:color w:val="000000"/>
                <w:sz w:val="24"/>
                <w:szCs w:val="24"/>
              </w:rPr>
              <w:t>201</w:t>
            </w:r>
          </w:p>
        </w:tc>
      </w:tr>
      <w:tr w:rsidR="00CF0FEC" w:rsidRPr="00D134CB" w14:paraId="16C668F6" w14:textId="77777777">
        <w:trPr>
          <w:trHeight w:val="368"/>
        </w:trPr>
        <w:tc>
          <w:tcPr>
            <w:tcW w:w="5920" w:type="dxa"/>
            <w:tcBorders>
              <w:left w:val="single" w:sz="4" w:space="0" w:color="auto"/>
              <w:right w:val="single" w:sz="4" w:space="0" w:color="auto"/>
            </w:tcBorders>
          </w:tcPr>
          <w:p w14:paraId="6B4A70C7" w14:textId="77777777" w:rsidR="00CF0FEC" w:rsidRPr="00D134CB" w:rsidRDefault="00CF0FEC" w:rsidP="00CF0FEC">
            <w:pPr>
              <w:ind w:left="40" w:right="40"/>
              <w:rPr>
                <w:snapToGrid w:val="0"/>
                <w:color w:val="000000"/>
                <w:sz w:val="24"/>
                <w:szCs w:val="24"/>
              </w:rPr>
            </w:pPr>
            <w:r w:rsidRPr="00D134CB">
              <w:rPr>
                <w:snapToGrid w:val="0"/>
                <w:color w:val="000000"/>
                <w:sz w:val="24"/>
                <w:szCs w:val="24"/>
              </w:rPr>
              <w:t>2. administratīvā nodeva</w:t>
            </w:r>
          </w:p>
        </w:tc>
        <w:tc>
          <w:tcPr>
            <w:tcW w:w="1568" w:type="dxa"/>
            <w:tcBorders>
              <w:left w:val="nil"/>
              <w:right w:val="single" w:sz="4" w:space="0" w:color="auto"/>
            </w:tcBorders>
          </w:tcPr>
          <w:p w14:paraId="21D5801A" w14:textId="77777777" w:rsidR="00CF0FEC" w:rsidRPr="00D134CB" w:rsidRDefault="00EA4C10" w:rsidP="00CF0FEC">
            <w:pPr>
              <w:spacing w:line="360" w:lineRule="auto"/>
              <w:ind w:left="40" w:right="40"/>
              <w:rPr>
                <w:snapToGrid w:val="0"/>
                <w:color w:val="000000"/>
                <w:sz w:val="24"/>
                <w:szCs w:val="24"/>
              </w:rPr>
            </w:pPr>
            <w:r w:rsidRPr="00D134CB">
              <w:rPr>
                <w:snapToGrid w:val="0"/>
                <w:color w:val="000000"/>
                <w:sz w:val="24"/>
                <w:szCs w:val="24"/>
              </w:rPr>
              <w:t>FG</w:t>
            </w:r>
            <w:r w:rsidR="00CF0FEC" w:rsidRPr="00D134CB">
              <w:rPr>
                <w:snapToGrid w:val="0"/>
                <w:color w:val="000000"/>
                <w:sz w:val="24"/>
                <w:szCs w:val="24"/>
              </w:rPr>
              <w:t>01*)</w:t>
            </w:r>
          </w:p>
        </w:tc>
        <w:tc>
          <w:tcPr>
            <w:tcW w:w="1260" w:type="dxa"/>
            <w:tcBorders>
              <w:left w:val="nil"/>
              <w:right w:val="single" w:sz="4" w:space="0" w:color="auto"/>
            </w:tcBorders>
          </w:tcPr>
          <w:p w14:paraId="16A01806" w14:textId="77777777" w:rsidR="00CF0FEC" w:rsidRPr="00D134CB" w:rsidRDefault="00CF0FEC" w:rsidP="00CF0FEC">
            <w:pPr>
              <w:spacing w:line="360" w:lineRule="auto"/>
              <w:ind w:left="40" w:right="40"/>
              <w:jc w:val="right"/>
              <w:rPr>
                <w:snapToGrid w:val="0"/>
                <w:color w:val="000000"/>
                <w:sz w:val="24"/>
                <w:szCs w:val="24"/>
              </w:rPr>
            </w:pPr>
            <w:r w:rsidRPr="00D134CB">
              <w:rPr>
                <w:snapToGrid w:val="0"/>
                <w:color w:val="000000"/>
                <w:sz w:val="24"/>
                <w:szCs w:val="24"/>
              </w:rPr>
              <w:t>25</w:t>
            </w:r>
          </w:p>
        </w:tc>
      </w:tr>
      <w:tr w:rsidR="00CF0FEC" w:rsidRPr="00D134CB" w14:paraId="597D349C" w14:textId="77777777">
        <w:trPr>
          <w:cantSplit/>
          <w:trHeight w:val="368"/>
        </w:trPr>
        <w:tc>
          <w:tcPr>
            <w:tcW w:w="5920" w:type="dxa"/>
            <w:tcBorders>
              <w:left w:val="single" w:sz="4" w:space="0" w:color="auto"/>
              <w:bottom w:val="single" w:sz="4" w:space="0" w:color="auto"/>
              <w:right w:val="single" w:sz="4" w:space="0" w:color="auto"/>
            </w:tcBorders>
          </w:tcPr>
          <w:p w14:paraId="54B5637B" w14:textId="77777777" w:rsidR="00CF0FEC" w:rsidRPr="00D134CB" w:rsidRDefault="00CF0FEC" w:rsidP="00CF0FEC">
            <w:pPr>
              <w:spacing w:line="360" w:lineRule="auto"/>
              <w:ind w:left="40" w:right="40"/>
              <w:rPr>
                <w:snapToGrid w:val="0"/>
                <w:color w:val="000000"/>
                <w:sz w:val="24"/>
                <w:szCs w:val="24"/>
              </w:rPr>
            </w:pPr>
            <w:r w:rsidRPr="00D134CB">
              <w:rPr>
                <w:snapToGrid w:val="0"/>
                <w:color w:val="000000"/>
                <w:sz w:val="24"/>
                <w:szCs w:val="24"/>
              </w:rPr>
              <w:t>3. Avansa maksājums</w:t>
            </w:r>
          </w:p>
        </w:tc>
        <w:tc>
          <w:tcPr>
            <w:tcW w:w="1568" w:type="dxa"/>
            <w:tcBorders>
              <w:left w:val="nil"/>
              <w:bottom w:val="single" w:sz="4" w:space="0" w:color="auto"/>
              <w:right w:val="single" w:sz="4" w:space="0" w:color="auto"/>
            </w:tcBorders>
          </w:tcPr>
          <w:p w14:paraId="4DB655C7" w14:textId="77777777" w:rsidR="00CF0FEC" w:rsidRPr="00D134CB" w:rsidRDefault="00EA4C10" w:rsidP="00CF0FEC">
            <w:pPr>
              <w:spacing w:line="360" w:lineRule="auto"/>
              <w:ind w:left="40" w:right="40"/>
              <w:rPr>
                <w:snapToGrid w:val="0"/>
                <w:color w:val="000000"/>
                <w:sz w:val="24"/>
                <w:szCs w:val="24"/>
              </w:rPr>
            </w:pPr>
            <w:r w:rsidRPr="00D134CB">
              <w:rPr>
                <w:snapToGrid w:val="0"/>
                <w:color w:val="000000"/>
                <w:sz w:val="24"/>
                <w:szCs w:val="24"/>
              </w:rPr>
              <w:t>FG</w:t>
            </w:r>
            <w:r w:rsidR="00CF0FEC" w:rsidRPr="00D134CB">
              <w:rPr>
                <w:snapToGrid w:val="0"/>
                <w:color w:val="000000"/>
                <w:sz w:val="24"/>
                <w:szCs w:val="24"/>
              </w:rPr>
              <w:t>01*)</w:t>
            </w:r>
          </w:p>
        </w:tc>
        <w:tc>
          <w:tcPr>
            <w:tcW w:w="1260" w:type="dxa"/>
            <w:tcBorders>
              <w:left w:val="nil"/>
              <w:bottom w:val="single" w:sz="4" w:space="0" w:color="auto"/>
              <w:right w:val="single" w:sz="4" w:space="0" w:color="auto"/>
            </w:tcBorders>
          </w:tcPr>
          <w:p w14:paraId="670582F1" w14:textId="77777777" w:rsidR="00CF0FEC" w:rsidRPr="00D134CB" w:rsidRDefault="00CF0FEC" w:rsidP="00CF0FEC">
            <w:pPr>
              <w:spacing w:line="360" w:lineRule="auto"/>
              <w:ind w:left="40" w:right="40"/>
              <w:jc w:val="right"/>
              <w:rPr>
                <w:snapToGrid w:val="0"/>
                <w:color w:val="000000"/>
                <w:sz w:val="24"/>
                <w:szCs w:val="24"/>
              </w:rPr>
            </w:pPr>
            <w:r w:rsidRPr="00D134CB">
              <w:rPr>
                <w:snapToGrid w:val="0"/>
                <w:color w:val="000000"/>
                <w:sz w:val="24"/>
                <w:szCs w:val="24"/>
              </w:rPr>
              <w:t>595</w:t>
            </w:r>
          </w:p>
        </w:tc>
      </w:tr>
      <w:tr w:rsidR="00CF0FEC" w:rsidRPr="00D134CB" w14:paraId="45AD5B8F" w14:textId="77777777">
        <w:trPr>
          <w:cantSplit/>
          <w:trHeight w:val="736"/>
        </w:trPr>
        <w:tc>
          <w:tcPr>
            <w:tcW w:w="5920" w:type="dxa"/>
            <w:tcBorders>
              <w:top w:val="single" w:sz="4" w:space="0" w:color="auto"/>
              <w:left w:val="single" w:sz="4" w:space="0" w:color="auto"/>
              <w:bottom w:val="single" w:sz="4" w:space="0" w:color="auto"/>
              <w:right w:val="single" w:sz="4" w:space="0" w:color="auto"/>
            </w:tcBorders>
          </w:tcPr>
          <w:p w14:paraId="33583571" w14:textId="77777777" w:rsidR="00CF0FEC" w:rsidRPr="00D134CB" w:rsidRDefault="00CF0FEC" w:rsidP="00CF0FEC">
            <w:pPr>
              <w:spacing w:line="360" w:lineRule="auto"/>
              <w:ind w:left="40" w:right="40"/>
              <w:jc w:val="right"/>
              <w:rPr>
                <w:b/>
                <w:snapToGrid w:val="0"/>
                <w:color w:val="000000"/>
                <w:sz w:val="24"/>
                <w:szCs w:val="24"/>
              </w:rPr>
            </w:pPr>
            <w:r w:rsidRPr="00D134CB">
              <w:rPr>
                <w:b/>
                <w:snapToGrid w:val="0"/>
                <w:color w:val="000000"/>
                <w:sz w:val="24"/>
                <w:szCs w:val="24"/>
              </w:rPr>
              <w:t>Starpsumma</w:t>
            </w:r>
          </w:p>
          <w:p w14:paraId="5A06F1B0" w14:textId="77777777" w:rsidR="00CF0FEC" w:rsidRPr="00D134CB" w:rsidRDefault="00CF0FEC" w:rsidP="00CF0FEC">
            <w:pPr>
              <w:spacing w:line="360" w:lineRule="auto"/>
              <w:ind w:left="40" w:right="40"/>
              <w:rPr>
                <w:b/>
                <w:snapToGrid w:val="0"/>
                <w:color w:val="000000"/>
                <w:sz w:val="24"/>
                <w:szCs w:val="24"/>
              </w:rPr>
            </w:pPr>
            <w:r w:rsidRPr="00D134CB">
              <w:rPr>
                <w:b/>
                <w:snapToGrid w:val="0"/>
                <w:color w:val="000000"/>
                <w:sz w:val="24"/>
                <w:szCs w:val="24"/>
              </w:rPr>
              <w:lastRenderedPageBreak/>
              <w:t>POSMU MAKSĀJUMI</w:t>
            </w:r>
          </w:p>
        </w:tc>
        <w:tc>
          <w:tcPr>
            <w:tcW w:w="1568" w:type="dxa"/>
            <w:tcBorders>
              <w:top w:val="single" w:sz="4" w:space="0" w:color="auto"/>
              <w:left w:val="nil"/>
              <w:bottom w:val="single" w:sz="4" w:space="0" w:color="auto"/>
              <w:right w:val="single" w:sz="4" w:space="0" w:color="auto"/>
            </w:tcBorders>
          </w:tcPr>
          <w:p w14:paraId="5772CB45" w14:textId="77777777" w:rsidR="00CF0FEC" w:rsidRPr="00D134CB" w:rsidRDefault="00CF0FEC" w:rsidP="00CF0FEC">
            <w:pPr>
              <w:spacing w:line="360" w:lineRule="auto"/>
              <w:ind w:left="40" w:right="40"/>
              <w:rPr>
                <w:snapToGrid w:val="0"/>
                <w:color w:val="000000"/>
                <w:sz w:val="24"/>
                <w:szCs w:val="24"/>
              </w:rPr>
            </w:pPr>
          </w:p>
        </w:tc>
        <w:tc>
          <w:tcPr>
            <w:tcW w:w="1260" w:type="dxa"/>
            <w:tcBorders>
              <w:top w:val="single" w:sz="4" w:space="0" w:color="auto"/>
              <w:left w:val="nil"/>
              <w:bottom w:val="single" w:sz="4" w:space="0" w:color="auto"/>
              <w:right w:val="single" w:sz="4" w:space="0" w:color="auto"/>
            </w:tcBorders>
          </w:tcPr>
          <w:p w14:paraId="69ED0A34" w14:textId="77777777" w:rsidR="00CF0FEC" w:rsidRPr="00D134CB" w:rsidRDefault="00CF0FEC" w:rsidP="00CF0FEC">
            <w:pPr>
              <w:spacing w:line="360" w:lineRule="auto"/>
              <w:ind w:left="40" w:right="40"/>
              <w:jc w:val="right"/>
              <w:rPr>
                <w:snapToGrid w:val="0"/>
                <w:color w:val="000000"/>
                <w:sz w:val="24"/>
                <w:szCs w:val="24"/>
              </w:rPr>
            </w:pPr>
            <w:r w:rsidRPr="00D134CB">
              <w:rPr>
                <w:snapToGrid w:val="0"/>
                <w:color w:val="000000"/>
                <w:sz w:val="24"/>
                <w:szCs w:val="24"/>
              </w:rPr>
              <w:t>821</w:t>
            </w:r>
          </w:p>
        </w:tc>
      </w:tr>
      <w:tr w:rsidR="00CF0FEC" w:rsidRPr="00D134CB" w14:paraId="29CA2AF3" w14:textId="77777777">
        <w:trPr>
          <w:cantSplit/>
          <w:trHeight w:val="368"/>
        </w:trPr>
        <w:tc>
          <w:tcPr>
            <w:tcW w:w="5920" w:type="dxa"/>
            <w:tcBorders>
              <w:top w:val="single" w:sz="4" w:space="0" w:color="auto"/>
              <w:left w:val="single" w:sz="4" w:space="0" w:color="auto"/>
              <w:right w:val="single" w:sz="4" w:space="0" w:color="auto"/>
            </w:tcBorders>
          </w:tcPr>
          <w:p w14:paraId="269E61A8" w14:textId="77777777" w:rsidR="00CF0FEC" w:rsidRPr="00D134CB" w:rsidRDefault="00CF0FEC" w:rsidP="00CF0FEC">
            <w:pPr>
              <w:spacing w:line="360" w:lineRule="auto"/>
              <w:ind w:left="40" w:right="40"/>
              <w:rPr>
                <w:snapToGrid w:val="0"/>
                <w:color w:val="000000"/>
                <w:sz w:val="24"/>
                <w:szCs w:val="24"/>
              </w:rPr>
            </w:pPr>
            <w:r w:rsidRPr="00D134CB">
              <w:rPr>
                <w:snapToGrid w:val="0"/>
                <w:color w:val="000000"/>
                <w:sz w:val="24"/>
                <w:szCs w:val="24"/>
              </w:rPr>
              <w:t>1. Līguma piešķiršana par Šķēdes atkritumu glabātuves rekultivāciju</w:t>
            </w:r>
          </w:p>
        </w:tc>
        <w:tc>
          <w:tcPr>
            <w:tcW w:w="1568" w:type="dxa"/>
            <w:tcBorders>
              <w:top w:val="single" w:sz="4" w:space="0" w:color="auto"/>
              <w:left w:val="nil"/>
              <w:right w:val="single" w:sz="4" w:space="0" w:color="auto"/>
            </w:tcBorders>
          </w:tcPr>
          <w:p w14:paraId="2515224E" w14:textId="77777777" w:rsidR="00CF0FEC" w:rsidRPr="00D134CB" w:rsidRDefault="00EA4C10" w:rsidP="00CF0FEC">
            <w:pPr>
              <w:spacing w:line="360" w:lineRule="auto"/>
              <w:ind w:left="40" w:right="40"/>
              <w:rPr>
                <w:snapToGrid w:val="0"/>
                <w:color w:val="000000"/>
                <w:sz w:val="24"/>
                <w:szCs w:val="24"/>
              </w:rPr>
            </w:pPr>
            <w:r w:rsidRPr="00D134CB">
              <w:rPr>
                <w:snapToGrid w:val="0"/>
                <w:color w:val="000000"/>
                <w:sz w:val="24"/>
                <w:szCs w:val="24"/>
              </w:rPr>
              <w:t>FG</w:t>
            </w:r>
            <w:r w:rsidR="00F023A0">
              <w:rPr>
                <w:snapToGrid w:val="0"/>
                <w:color w:val="000000"/>
                <w:sz w:val="24"/>
                <w:szCs w:val="24"/>
              </w:rPr>
              <w:t xml:space="preserve"> 04</w:t>
            </w:r>
          </w:p>
        </w:tc>
        <w:tc>
          <w:tcPr>
            <w:tcW w:w="1260" w:type="dxa"/>
            <w:tcBorders>
              <w:top w:val="single" w:sz="4" w:space="0" w:color="auto"/>
              <w:left w:val="nil"/>
              <w:right w:val="single" w:sz="4" w:space="0" w:color="auto"/>
            </w:tcBorders>
          </w:tcPr>
          <w:p w14:paraId="36D1CD9F" w14:textId="77777777" w:rsidR="00CF0FEC" w:rsidRPr="00D134CB" w:rsidRDefault="00CF0FEC" w:rsidP="00CF0FEC">
            <w:pPr>
              <w:spacing w:line="360" w:lineRule="auto"/>
              <w:ind w:left="40" w:right="40"/>
              <w:jc w:val="right"/>
              <w:rPr>
                <w:snapToGrid w:val="0"/>
                <w:color w:val="000000"/>
                <w:sz w:val="24"/>
                <w:szCs w:val="24"/>
              </w:rPr>
            </w:pPr>
            <w:r w:rsidRPr="00D134CB">
              <w:rPr>
                <w:snapToGrid w:val="0"/>
                <w:color w:val="000000"/>
                <w:sz w:val="24"/>
                <w:szCs w:val="24"/>
              </w:rPr>
              <w:t>585</w:t>
            </w:r>
          </w:p>
        </w:tc>
      </w:tr>
      <w:tr w:rsidR="00CF0FEC" w:rsidRPr="00D134CB" w14:paraId="249693D4" w14:textId="77777777">
        <w:trPr>
          <w:trHeight w:val="736"/>
        </w:trPr>
        <w:tc>
          <w:tcPr>
            <w:tcW w:w="5920" w:type="dxa"/>
            <w:tcBorders>
              <w:left w:val="single" w:sz="4" w:space="0" w:color="auto"/>
              <w:right w:val="single" w:sz="4" w:space="0" w:color="auto"/>
            </w:tcBorders>
          </w:tcPr>
          <w:p w14:paraId="4BDE6C1E" w14:textId="77777777" w:rsidR="00CF0FEC" w:rsidRPr="00D134CB" w:rsidRDefault="00CF0FEC" w:rsidP="00CF0FEC">
            <w:pPr>
              <w:spacing w:line="360" w:lineRule="auto"/>
              <w:ind w:left="40" w:right="40"/>
              <w:rPr>
                <w:snapToGrid w:val="0"/>
                <w:color w:val="000000"/>
                <w:sz w:val="24"/>
                <w:szCs w:val="24"/>
              </w:rPr>
            </w:pPr>
            <w:r w:rsidRPr="00D134CB">
              <w:rPr>
                <w:snapToGrid w:val="0"/>
                <w:color w:val="000000"/>
                <w:sz w:val="24"/>
                <w:szCs w:val="24"/>
              </w:rPr>
              <w:t>2. Gāzes sūknēšanas stacijas un elektroenerģijas ģenerācijas iekārtu uzstādīšana Grobiņā</w:t>
            </w:r>
          </w:p>
        </w:tc>
        <w:tc>
          <w:tcPr>
            <w:tcW w:w="1568" w:type="dxa"/>
            <w:tcBorders>
              <w:left w:val="nil"/>
              <w:right w:val="single" w:sz="4" w:space="0" w:color="auto"/>
            </w:tcBorders>
          </w:tcPr>
          <w:p w14:paraId="2EE68B73" w14:textId="77777777" w:rsidR="00CF0FEC" w:rsidRPr="00D134CB" w:rsidRDefault="00EA4C10" w:rsidP="00CF0FEC">
            <w:pPr>
              <w:spacing w:line="360" w:lineRule="auto"/>
              <w:ind w:left="40" w:right="40"/>
              <w:rPr>
                <w:snapToGrid w:val="0"/>
                <w:color w:val="000000"/>
                <w:sz w:val="24"/>
                <w:szCs w:val="24"/>
              </w:rPr>
            </w:pPr>
            <w:r w:rsidRPr="00D134CB">
              <w:rPr>
                <w:snapToGrid w:val="0"/>
                <w:color w:val="000000"/>
                <w:sz w:val="24"/>
                <w:szCs w:val="24"/>
              </w:rPr>
              <w:t>FG</w:t>
            </w:r>
            <w:r w:rsidR="00F023A0">
              <w:rPr>
                <w:snapToGrid w:val="0"/>
                <w:color w:val="000000"/>
                <w:sz w:val="24"/>
                <w:szCs w:val="24"/>
              </w:rPr>
              <w:t xml:space="preserve"> 06</w:t>
            </w:r>
          </w:p>
        </w:tc>
        <w:tc>
          <w:tcPr>
            <w:tcW w:w="1260" w:type="dxa"/>
            <w:tcBorders>
              <w:left w:val="nil"/>
              <w:right w:val="single" w:sz="4" w:space="0" w:color="auto"/>
            </w:tcBorders>
          </w:tcPr>
          <w:p w14:paraId="5D80785E" w14:textId="77777777" w:rsidR="00CF0FEC" w:rsidRPr="00D134CB" w:rsidRDefault="00CF0FEC" w:rsidP="00CF0FEC">
            <w:pPr>
              <w:spacing w:line="360" w:lineRule="auto"/>
              <w:ind w:left="40" w:right="40"/>
              <w:jc w:val="right"/>
              <w:rPr>
                <w:snapToGrid w:val="0"/>
                <w:color w:val="000000"/>
                <w:sz w:val="24"/>
                <w:szCs w:val="24"/>
              </w:rPr>
            </w:pPr>
            <w:r w:rsidRPr="00D134CB">
              <w:rPr>
                <w:snapToGrid w:val="0"/>
                <w:color w:val="000000"/>
                <w:sz w:val="24"/>
                <w:szCs w:val="24"/>
              </w:rPr>
              <w:t>412</w:t>
            </w:r>
          </w:p>
        </w:tc>
      </w:tr>
      <w:tr w:rsidR="00CF0FEC" w:rsidRPr="00D134CB" w14:paraId="5D550B8C" w14:textId="77777777">
        <w:trPr>
          <w:trHeight w:val="368"/>
        </w:trPr>
        <w:tc>
          <w:tcPr>
            <w:tcW w:w="5920" w:type="dxa"/>
            <w:tcBorders>
              <w:left w:val="single" w:sz="4" w:space="0" w:color="auto"/>
              <w:right w:val="single" w:sz="4" w:space="0" w:color="auto"/>
            </w:tcBorders>
          </w:tcPr>
          <w:p w14:paraId="3FB1F226" w14:textId="77777777" w:rsidR="00CF0FEC" w:rsidRPr="00D134CB" w:rsidRDefault="00CF0FEC" w:rsidP="00CF0FEC">
            <w:pPr>
              <w:spacing w:line="360" w:lineRule="auto"/>
              <w:ind w:left="40" w:right="40"/>
              <w:rPr>
                <w:snapToGrid w:val="0"/>
                <w:color w:val="000000"/>
                <w:sz w:val="24"/>
                <w:szCs w:val="24"/>
              </w:rPr>
            </w:pPr>
            <w:r w:rsidRPr="00D134CB">
              <w:rPr>
                <w:snapToGrid w:val="0"/>
                <w:color w:val="000000"/>
                <w:sz w:val="24"/>
                <w:szCs w:val="24"/>
              </w:rPr>
              <w:t>3. MES piegāde 2004. kalendārajā gadā</w:t>
            </w:r>
          </w:p>
        </w:tc>
        <w:tc>
          <w:tcPr>
            <w:tcW w:w="1568" w:type="dxa"/>
            <w:tcBorders>
              <w:left w:val="nil"/>
              <w:right w:val="single" w:sz="4" w:space="0" w:color="auto"/>
            </w:tcBorders>
          </w:tcPr>
          <w:p w14:paraId="28A3763F" w14:textId="77777777" w:rsidR="00CF0FEC" w:rsidRPr="00D134CB" w:rsidRDefault="00EA4C10" w:rsidP="00CF0FEC">
            <w:pPr>
              <w:spacing w:line="360" w:lineRule="auto"/>
              <w:ind w:left="40" w:right="40"/>
              <w:rPr>
                <w:snapToGrid w:val="0"/>
                <w:sz w:val="24"/>
                <w:szCs w:val="24"/>
              </w:rPr>
            </w:pPr>
            <w:r w:rsidRPr="00D134CB">
              <w:rPr>
                <w:snapToGrid w:val="0"/>
                <w:sz w:val="24"/>
                <w:szCs w:val="24"/>
              </w:rPr>
              <w:t>FG</w:t>
            </w:r>
            <w:r w:rsidR="00F023A0">
              <w:rPr>
                <w:snapToGrid w:val="0"/>
                <w:sz w:val="24"/>
                <w:szCs w:val="24"/>
              </w:rPr>
              <w:t xml:space="preserve"> 07</w:t>
            </w:r>
          </w:p>
        </w:tc>
        <w:tc>
          <w:tcPr>
            <w:tcW w:w="1260" w:type="dxa"/>
            <w:tcBorders>
              <w:left w:val="nil"/>
              <w:right w:val="single" w:sz="4" w:space="0" w:color="auto"/>
            </w:tcBorders>
          </w:tcPr>
          <w:p w14:paraId="21FC0B95" w14:textId="77777777" w:rsidR="00CF0FEC" w:rsidRPr="00D134CB" w:rsidRDefault="00CF0FEC" w:rsidP="00CF0FEC">
            <w:pPr>
              <w:spacing w:line="360" w:lineRule="auto"/>
              <w:ind w:left="40" w:right="40"/>
              <w:jc w:val="right"/>
              <w:rPr>
                <w:snapToGrid w:val="0"/>
                <w:color w:val="000000"/>
                <w:sz w:val="24"/>
                <w:szCs w:val="24"/>
              </w:rPr>
            </w:pPr>
            <w:r w:rsidRPr="00D134CB">
              <w:rPr>
                <w:snapToGrid w:val="0"/>
                <w:color w:val="000000"/>
                <w:sz w:val="24"/>
                <w:szCs w:val="24"/>
              </w:rPr>
              <w:t>94</w:t>
            </w:r>
          </w:p>
        </w:tc>
      </w:tr>
      <w:tr w:rsidR="00CF0FEC" w:rsidRPr="00D134CB" w14:paraId="0C5F2794" w14:textId="77777777">
        <w:trPr>
          <w:cantSplit/>
          <w:trHeight w:val="752"/>
        </w:trPr>
        <w:tc>
          <w:tcPr>
            <w:tcW w:w="5920" w:type="dxa"/>
            <w:tcBorders>
              <w:top w:val="single" w:sz="4" w:space="0" w:color="auto"/>
              <w:left w:val="single" w:sz="4" w:space="0" w:color="auto"/>
              <w:bottom w:val="single" w:sz="4" w:space="0" w:color="auto"/>
              <w:right w:val="single" w:sz="4" w:space="0" w:color="auto"/>
            </w:tcBorders>
          </w:tcPr>
          <w:p w14:paraId="22A8F172" w14:textId="77777777" w:rsidR="00CF0FEC" w:rsidRPr="00D134CB" w:rsidRDefault="00CF0FEC" w:rsidP="00CF0FEC">
            <w:pPr>
              <w:spacing w:line="360" w:lineRule="auto"/>
              <w:ind w:left="40" w:right="40"/>
              <w:rPr>
                <w:b/>
                <w:snapToGrid w:val="0"/>
                <w:color w:val="000000"/>
                <w:sz w:val="24"/>
                <w:szCs w:val="24"/>
              </w:rPr>
            </w:pPr>
          </w:p>
          <w:p w14:paraId="4643785B" w14:textId="77777777" w:rsidR="00CF0FEC" w:rsidRPr="00D134CB" w:rsidRDefault="00CF0FEC" w:rsidP="00CF0FEC">
            <w:pPr>
              <w:spacing w:line="360" w:lineRule="auto"/>
              <w:ind w:left="40" w:right="40"/>
              <w:rPr>
                <w:b/>
                <w:snapToGrid w:val="0"/>
                <w:color w:val="000000"/>
                <w:sz w:val="24"/>
                <w:szCs w:val="24"/>
              </w:rPr>
            </w:pPr>
            <w:r w:rsidRPr="00D134CB">
              <w:rPr>
                <w:b/>
                <w:snapToGrid w:val="0"/>
                <w:color w:val="000000"/>
                <w:sz w:val="24"/>
                <w:szCs w:val="24"/>
              </w:rPr>
              <w:t xml:space="preserve">Kopējā PIRKUMA CENA </w:t>
            </w:r>
          </w:p>
        </w:tc>
        <w:tc>
          <w:tcPr>
            <w:tcW w:w="1568" w:type="dxa"/>
            <w:tcBorders>
              <w:top w:val="single" w:sz="4" w:space="0" w:color="auto"/>
              <w:left w:val="nil"/>
              <w:bottom w:val="single" w:sz="4" w:space="0" w:color="auto"/>
              <w:right w:val="single" w:sz="4" w:space="0" w:color="auto"/>
            </w:tcBorders>
          </w:tcPr>
          <w:p w14:paraId="256D2203" w14:textId="77777777" w:rsidR="00CF0FEC" w:rsidRPr="00D134CB" w:rsidRDefault="00CF0FEC" w:rsidP="00CF0FEC">
            <w:pPr>
              <w:spacing w:line="360" w:lineRule="auto"/>
              <w:ind w:left="40" w:right="40"/>
              <w:jc w:val="right"/>
              <w:rPr>
                <w:snapToGrid w:val="0"/>
                <w:color w:val="000000"/>
                <w:sz w:val="24"/>
                <w:szCs w:val="24"/>
              </w:rPr>
            </w:pPr>
          </w:p>
        </w:tc>
        <w:tc>
          <w:tcPr>
            <w:tcW w:w="1260" w:type="dxa"/>
            <w:tcBorders>
              <w:top w:val="single" w:sz="4" w:space="0" w:color="auto"/>
              <w:left w:val="nil"/>
              <w:bottom w:val="single" w:sz="4" w:space="0" w:color="auto"/>
              <w:right w:val="single" w:sz="4" w:space="0" w:color="auto"/>
            </w:tcBorders>
          </w:tcPr>
          <w:p w14:paraId="66BE9698" w14:textId="77777777" w:rsidR="00CF0FEC" w:rsidRPr="00D134CB" w:rsidRDefault="00CF0FEC" w:rsidP="00CF0FEC">
            <w:pPr>
              <w:spacing w:line="360" w:lineRule="auto"/>
              <w:ind w:left="40" w:right="40"/>
              <w:jc w:val="right"/>
              <w:rPr>
                <w:snapToGrid w:val="0"/>
                <w:color w:val="000000"/>
                <w:sz w:val="24"/>
                <w:szCs w:val="24"/>
              </w:rPr>
            </w:pPr>
          </w:p>
          <w:p w14:paraId="38A42654" w14:textId="77777777" w:rsidR="00CF0FEC" w:rsidRPr="00D134CB" w:rsidRDefault="00CF0FEC" w:rsidP="00CF0FEC">
            <w:pPr>
              <w:spacing w:line="360" w:lineRule="auto"/>
              <w:ind w:left="40" w:right="40"/>
              <w:jc w:val="right"/>
              <w:rPr>
                <w:snapToGrid w:val="0"/>
                <w:color w:val="000000"/>
                <w:sz w:val="24"/>
                <w:szCs w:val="24"/>
              </w:rPr>
            </w:pPr>
            <w:r w:rsidRPr="00D134CB">
              <w:rPr>
                <w:snapToGrid w:val="0"/>
                <w:color w:val="000000"/>
                <w:sz w:val="24"/>
                <w:szCs w:val="24"/>
              </w:rPr>
              <w:t>1 912</w:t>
            </w:r>
          </w:p>
        </w:tc>
      </w:tr>
    </w:tbl>
    <w:p w14:paraId="397E220C" w14:textId="77777777" w:rsidR="00CF0FEC" w:rsidRPr="005D02BE" w:rsidRDefault="00CF0FEC" w:rsidP="00CF0FEC">
      <w:pPr>
        <w:pStyle w:val="List4a"/>
        <w:tabs>
          <w:tab w:val="clear" w:pos="992"/>
        </w:tabs>
        <w:ind w:left="720" w:firstLine="0"/>
        <w:rPr>
          <w:sz w:val="28"/>
          <w:szCs w:val="28"/>
        </w:rPr>
      </w:pPr>
      <w:r w:rsidRPr="005D02BE">
        <w:rPr>
          <w:sz w:val="28"/>
          <w:szCs w:val="28"/>
        </w:rPr>
        <w:tab/>
      </w:r>
    </w:p>
    <w:p w14:paraId="36ECF290" w14:textId="77777777" w:rsidR="00E2090A" w:rsidRDefault="00E2090A" w:rsidP="00CF0FEC">
      <w:pPr>
        <w:pStyle w:val="BankNormal"/>
        <w:jc w:val="both"/>
        <w:rPr>
          <w:sz w:val="28"/>
          <w:szCs w:val="28"/>
        </w:rPr>
      </w:pPr>
    </w:p>
    <w:p w14:paraId="3B224DBD" w14:textId="77777777" w:rsidR="00E2090A" w:rsidRDefault="00E2090A" w:rsidP="00CF0FEC">
      <w:pPr>
        <w:pStyle w:val="BankNormal"/>
        <w:jc w:val="both"/>
        <w:rPr>
          <w:sz w:val="28"/>
          <w:szCs w:val="28"/>
        </w:rPr>
      </w:pPr>
    </w:p>
    <w:p w14:paraId="2E0D13D1" w14:textId="77777777" w:rsidR="00E2090A" w:rsidRDefault="00E2090A" w:rsidP="00CF0FEC">
      <w:pPr>
        <w:pStyle w:val="BankNormal"/>
        <w:jc w:val="both"/>
        <w:rPr>
          <w:sz w:val="28"/>
          <w:szCs w:val="28"/>
        </w:rPr>
      </w:pPr>
    </w:p>
    <w:p w14:paraId="46BE0FB1" w14:textId="77777777" w:rsidR="00E2090A" w:rsidRDefault="00E2090A" w:rsidP="00CF0FEC">
      <w:pPr>
        <w:pStyle w:val="BankNormal"/>
        <w:jc w:val="both"/>
        <w:rPr>
          <w:sz w:val="28"/>
          <w:szCs w:val="28"/>
        </w:rPr>
      </w:pPr>
    </w:p>
    <w:p w14:paraId="046CE02E" w14:textId="77777777" w:rsidR="00E2090A" w:rsidRDefault="00E2090A" w:rsidP="00CF0FEC">
      <w:pPr>
        <w:pStyle w:val="BankNormal"/>
        <w:jc w:val="both"/>
        <w:rPr>
          <w:sz w:val="28"/>
          <w:szCs w:val="28"/>
        </w:rPr>
      </w:pPr>
    </w:p>
    <w:p w14:paraId="5FE1073F" w14:textId="77777777" w:rsidR="00011614" w:rsidRDefault="00011614" w:rsidP="00CF0FEC">
      <w:pPr>
        <w:pStyle w:val="BankNormal"/>
        <w:jc w:val="both"/>
        <w:rPr>
          <w:sz w:val="28"/>
          <w:szCs w:val="28"/>
        </w:rPr>
      </w:pPr>
    </w:p>
    <w:p w14:paraId="56DFE11D" w14:textId="77777777" w:rsidR="00011614" w:rsidRDefault="00011614" w:rsidP="00CF0FEC">
      <w:pPr>
        <w:pStyle w:val="BankNormal"/>
        <w:jc w:val="both"/>
        <w:rPr>
          <w:sz w:val="28"/>
          <w:szCs w:val="28"/>
        </w:rPr>
      </w:pPr>
    </w:p>
    <w:p w14:paraId="65CBFE95" w14:textId="77777777" w:rsidR="00011614" w:rsidRDefault="00011614" w:rsidP="00CF0FEC">
      <w:pPr>
        <w:pStyle w:val="BankNormal"/>
        <w:jc w:val="both"/>
        <w:rPr>
          <w:sz w:val="28"/>
          <w:szCs w:val="28"/>
        </w:rPr>
      </w:pPr>
    </w:p>
    <w:p w14:paraId="5DF28D4B" w14:textId="77777777" w:rsidR="00011614" w:rsidRDefault="00011614" w:rsidP="00CF0FEC">
      <w:pPr>
        <w:pStyle w:val="BankNormal"/>
        <w:jc w:val="both"/>
        <w:rPr>
          <w:sz w:val="28"/>
          <w:szCs w:val="28"/>
        </w:rPr>
      </w:pPr>
    </w:p>
    <w:p w14:paraId="3D23570E" w14:textId="77777777" w:rsidR="00011614" w:rsidRDefault="00011614" w:rsidP="00CF0FEC">
      <w:pPr>
        <w:pStyle w:val="BankNormal"/>
        <w:jc w:val="both"/>
        <w:rPr>
          <w:sz w:val="28"/>
          <w:szCs w:val="28"/>
        </w:rPr>
      </w:pPr>
    </w:p>
    <w:p w14:paraId="0FCF81A4" w14:textId="77777777" w:rsidR="00011614" w:rsidRDefault="00011614" w:rsidP="00CF0FEC">
      <w:pPr>
        <w:pStyle w:val="BankNormal"/>
        <w:jc w:val="both"/>
        <w:rPr>
          <w:sz w:val="28"/>
          <w:szCs w:val="28"/>
        </w:rPr>
      </w:pPr>
    </w:p>
    <w:p w14:paraId="26AD23FB" w14:textId="77777777" w:rsidR="00011614" w:rsidRDefault="00011614" w:rsidP="00CF0FEC">
      <w:pPr>
        <w:pStyle w:val="BankNormal"/>
        <w:jc w:val="both"/>
        <w:rPr>
          <w:sz w:val="28"/>
          <w:szCs w:val="28"/>
        </w:rPr>
      </w:pPr>
    </w:p>
    <w:p w14:paraId="5B4A1EE3" w14:textId="77777777" w:rsidR="00011614" w:rsidRDefault="00011614" w:rsidP="00CF0FEC">
      <w:pPr>
        <w:pStyle w:val="BankNormal"/>
        <w:jc w:val="both"/>
        <w:rPr>
          <w:sz w:val="28"/>
          <w:szCs w:val="28"/>
        </w:rPr>
      </w:pPr>
    </w:p>
    <w:p w14:paraId="458FC7FA" w14:textId="77777777" w:rsidR="00011614" w:rsidRDefault="00011614" w:rsidP="00CF0FEC">
      <w:pPr>
        <w:pStyle w:val="BankNormal"/>
        <w:jc w:val="both"/>
        <w:rPr>
          <w:sz w:val="28"/>
          <w:szCs w:val="28"/>
        </w:rPr>
      </w:pPr>
    </w:p>
    <w:p w14:paraId="37F78FAC" w14:textId="77777777" w:rsidR="00CF0FEC" w:rsidRPr="005D02BE" w:rsidRDefault="00CF0FEC" w:rsidP="00CF0FEC">
      <w:pPr>
        <w:pStyle w:val="BankNormal"/>
        <w:jc w:val="both"/>
        <w:rPr>
          <w:sz w:val="28"/>
          <w:szCs w:val="28"/>
        </w:rPr>
      </w:pPr>
      <w:r w:rsidRPr="005D02BE">
        <w:rPr>
          <w:sz w:val="28"/>
          <w:szCs w:val="28"/>
        </w:rPr>
        <w:t>Ja šajos otrajos grozījumos nav noteikts citādi, visi šajos otrajos grozījumos lietotie termini ar lielo sākumburtu ir ar tādu pat nozīmi, kāda šiem terminiem piešķirta ESPL.</w:t>
      </w:r>
    </w:p>
    <w:p w14:paraId="2F4F88C3" w14:textId="77777777" w:rsidR="00CF0FEC" w:rsidRPr="005D02BE" w:rsidRDefault="00CF0FEC" w:rsidP="00CF0FEC">
      <w:pPr>
        <w:pStyle w:val="BankNormal"/>
        <w:jc w:val="both"/>
        <w:rPr>
          <w:sz w:val="28"/>
          <w:szCs w:val="28"/>
        </w:rPr>
      </w:pPr>
      <w:r w:rsidRPr="005D02BE">
        <w:rPr>
          <w:sz w:val="28"/>
          <w:szCs w:val="28"/>
        </w:rPr>
        <w:t>Ja ar šiem otrajiem grozījumiem nav izdarīti skaidri grozījumi, visi ESPL noteikumi un nosacījumi paliek negrozīti un ir pilnībā spēkā.</w:t>
      </w:r>
    </w:p>
    <w:p w14:paraId="193E5B10" w14:textId="77777777" w:rsidR="00CF0FEC" w:rsidRPr="005D02BE" w:rsidRDefault="00CF0FEC" w:rsidP="00CF0FEC">
      <w:pPr>
        <w:pStyle w:val="BankNormal"/>
        <w:jc w:val="both"/>
        <w:rPr>
          <w:sz w:val="28"/>
          <w:szCs w:val="28"/>
        </w:rPr>
      </w:pPr>
      <w:r w:rsidRPr="005D02BE">
        <w:rPr>
          <w:sz w:val="28"/>
          <w:szCs w:val="28"/>
        </w:rPr>
        <w:t>Šie otrie grozījumi stājas spēkā un kļūst par ESPL neatņemamu sastāvdaļu pēc tam, kad tos pienācīgi parakstījušas abas Puses.</w:t>
      </w:r>
    </w:p>
    <w:p w14:paraId="08382D76" w14:textId="77777777" w:rsidR="00CF0FEC" w:rsidRPr="005D02BE" w:rsidRDefault="00CF0FEC" w:rsidP="00CF0FEC">
      <w:pPr>
        <w:rPr>
          <w:sz w:val="28"/>
          <w:szCs w:val="28"/>
        </w:rPr>
      </w:pPr>
    </w:p>
    <w:p w14:paraId="6E34C7A1" w14:textId="77777777" w:rsidR="00CF0FEC" w:rsidRPr="005D02BE" w:rsidRDefault="00CF0FEC" w:rsidP="00CF0FEC">
      <w:pPr>
        <w:pStyle w:val="BodyText3"/>
        <w:rPr>
          <w:sz w:val="28"/>
          <w:szCs w:val="28"/>
        </w:rPr>
      </w:pPr>
    </w:p>
    <w:p w14:paraId="79DB5B6E" w14:textId="77777777" w:rsidR="00CF0FEC" w:rsidRPr="005D02BE" w:rsidRDefault="00CF0FEC" w:rsidP="00CF0FEC">
      <w:pPr>
        <w:pStyle w:val="BodyText3"/>
        <w:rPr>
          <w:sz w:val="28"/>
          <w:szCs w:val="28"/>
        </w:rPr>
      </w:pPr>
      <w:r w:rsidRPr="005D02BE">
        <w:rPr>
          <w:sz w:val="28"/>
          <w:szCs w:val="28"/>
        </w:rPr>
        <w:t>Starptautiskās Rekonstrukcijas un attīstības</w:t>
      </w:r>
    </w:p>
    <w:p w14:paraId="6F4F732F" w14:textId="77777777" w:rsidR="00CF0FEC" w:rsidRPr="005D02BE" w:rsidRDefault="00CF0FEC" w:rsidP="00CF0FEC">
      <w:pPr>
        <w:pStyle w:val="BodyText3"/>
        <w:rPr>
          <w:sz w:val="28"/>
          <w:szCs w:val="28"/>
        </w:rPr>
      </w:pPr>
      <w:r w:rsidRPr="005D02BE">
        <w:rPr>
          <w:sz w:val="28"/>
          <w:szCs w:val="28"/>
        </w:rPr>
        <w:lastRenderedPageBreak/>
        <w:t>bankas vārdā,</w:t>
      </w:r>
    </w:p>
    <w:p w14:paraId="5602C563" w14:textId="77777777" w:rsidR="00CF0FEC" w:rsidRPr="005D02BE" w:rsidRDefault="00CF0FEC" w:rsidP="00CF0FEC">
      <w:pPr>
        <w:pStyle w:val="BodyText3"/>
        <w:rPr>
          <w:sz w:val="28"/>
          <w:szCs w:val="28"/>
        </w:rPr>
      </w:pPr>
      <w:r w:rsidRPr="005D02BE">
        <w:rPr>
          <w:sz w:val="28"/>
          <w:szCs w:val="28"/>
        </w:rPr>
        <w:t>kā Oglekļa prototipa fonda pilnvarotā persona</w:t>
      </w:r>
    </w:p>
    <w:p w14:paraId="435B55C9" w14:textId="77777777" w:rsidR="00CF0FEC" w:rsidRPr="005D02BE" w:rsidRDefault="00CF0FEC" w:rsidP="00CF0FEC">
      <w:pPr>
        <w:pStyle w:val="BodyText"/>
        <w:spacing w:after="0"/>
        <w:rPr>
          <w:color w:val="000000"/>
          <w:sz w:val="28"/>
          <w:szCs w:val="28"/>
        </w:rPr>
      </w:pPr>
    </w:p>
    <w:p w14:paraId="21F6CC4C" w14:textId="77777777" w:rsidR="00CF0FEC" w:rsidRPr="005D02BE" w:rsidRDefault="00CF0FEC" w:rsidP="00CF0FEC">
      <w:pPr>
        <w:pStyle w:val="BodyText"/>
        <w:spacing w:after="0"/>
        <w:rPr>
          <w:color w:val="000000"/>
          <w:sz w:val="28"/>
          <w:szCs w:val="28"/>
        </w:rPr>
      </w:pPr>
      <w:r w:rsidRPr="005D02BE">
        <w:rPr>
          <w:color w:val="000000"/>
          <w:sz w:val="28"/>
          <w:szCs w:val="28"/>
        </w:rPr>
        <w:t>Pārstāvis:</w:t>
      </w:r>
      <w:r w:rsidRPr="005D02BE">
        <w:rPr>
          <w:color w:val="000000"/>
          <w:sz w:val="28"/>
          <w:szCs w:val="28"/>
        </w:rPr>
        <w:tab/>
        <w:t>______________________________</w:t>
      </w:r>
    </w:p>
    <w:p w14:paraId="14085601" w14:textId="77777777" w:rsidR="00CF0FEC" w:rsidRPr="005D02BE" w:rsidRDefault="00CF0FEC" w:rsidP="00CF0FEC">
      <w:pPr>
        <w:pStyle w:val="BodyText"/>
        <w:spacing w:after="0"/>
        <w:rPr>
          <w:color w:val="000000"/>
          <w:sz w:val="28"/>
          <w:szCs w:val="28"/>
        </w:rPr>
      </w:pPr>
    </w:p>
    <w:p w14:paraId="1ED82867" w14:textId="77777777" w:rsidR="00CF0FEC" w:rsidRPr="005D02BE" w:rsidRDefault="00CF0FEC" w:rsidP="00CF0FEC">
      <w:pPr>
        <w:pStyle w:val="BodyText"/>
        <w:spacing w:after="0"/>
        <w:rPr>
          <w:color w:val="000000"/>
          <w:sz w:val="28"/>
          <w:szCs w:val="28"/>
        </w:rPr>
      </w:pPr>
      <w:r w:rsidRPr="005D02BE">
        <w:rPr>
          <w:color w:val="000000"/>
          <w:sz w:val="28"/>
          <w:szCs w:val="28"/>
        </w:rPr>
        <w:t>Vārds:</w:t>
      </w:r>
      <w:r w:rsidRPr="005D02BE">
        <w:rPr>
          <w:color w:val="000000"/>
          <w:sz w:val="28"/>
          <w:szCs w:val="28"/>
        </w:rPr>
        <w:tab/>
      </w:r>
      <w:r w:rsidR="00A66C0C" w:rsidRPr="005D02BE">
        <w:rPr>
          <w:color w:val="000000"/>
          <w:sz w:val="28"/>
          <w:szCs w:val="28"/>
          <w:lang w:eastAsia="ja-JP"/>
        </w:rPr>
        <w:t xml:space="preserve">Joëlle </w:t>
      </w:r>
      <w:r w:rsidR="00A66C0C" w:rsidRPr="005D02BE">
        <w:rPr>
          <w:color w:val="000000"/>
          <w:sz w:val="28"/>
          <w:szCs w:val="28"/>
        </w:rPr>
        <w:t>Chassard</w:t>
      </w:r>
    </w:p>
    <w:p w14:paraId="6592A832" w14:textId="77777777" w:rsidR="00CF0FEC" w:rsidRPr="005D02BE" w:rsidRDefault="00CF0FEC" w:rsidP="00CF0FEC">
      <w:pPr>
        <w:pStyle w:val="BodyText"/>
        <w:spacing w:after="0"/>
        <w:rPr>
          <w:color w:val="000000"/>
          <w:sz w:val="28"/>
          <w:szCs w:val="28"/>
        </w:rPr>
      </w:pPr>
      <w:r w:rsidRPr="005D02BE">
        <w:rPr>
          <w:color w:val="000000"/>
          <w:sz w:val="28"/>
          <w:szCs w:val="28"/>
        </w:rPr>
        <w:t>Amats:</w:t>
      </w:r>
      <w:r w:rsidRPr="005D02BE">
        <w:rPr>
          <w:color w:val="000000"/>
          <w:sz w:val="28"/>
          <w:szCs w:val="28"/>
        </w:rPr>
        <w:tab/>
      </w:r>
      <w:r w:rsidR="00A66C0C" w:rsidRPr="005D02BE">
        <w:rPr>
          <w:color w:val="000000"/>
          <w:sz w:val="28"/>
          <w:szCs w:val="28"/>
        </w:rPr>
        <w:t>Vadītājs, Oglekļa finanšu vienība</w:t>
      </w:r>
    </w:p>
    <w:p w14:paraId="464B6985" w14:textId="77777777" w:rsidR="00CF0FEC" w:rsidRPr="005D02BE" w:rsidRDefault="00CF0FEC" w:rsidP="00CF0FEC">
      <w:pPr>
        <w:tabs>
          <w:tab w:val="left" w:pos="0"/>
          <w:tab w:val="left" w:pos="720"/>
          <w:tab w:val="left" w:pos="1210"/>
          <w:tab w:val="left" w:pos="1814"/>
          <w:tab w:val="left" w:pos="2419"/>
          <w:tab w:val="left" w:pos="3024"/>
          <w:tab w:val="left" w:pos="3629"/>
          <w:tab w:val="left" w:pos="4234"/>
          <w:tab w:val="left" w:pos="4838"/>
          <w:tab w:val="left" w:pos="5443"/>
          <w:tab w:val="left" w:pos="5760"/>
          <w:tab w:val="left" w:pos="6048"/>
          <w:tab w:val="left" w:pos="6653"/>
          <w:tab w:val="left" w:pos="7258"/>
          <w:tab w:val="left" w:pos="7862"/>
          <w:tab w:val="left" w:pos="7920"/>
          <w:tab w:val="left" w:pos="8467"/>
          <w:tab w:val="left" w:pos="9072"/>
        </w:tabs>
        <w:suppressAutoHyphens/>
        <w:rPr>
          <w:spacing w:val="-2"/>
          <w:sz w:val="28"/>
          <w:szCs w:val="28"/>
        </w:rPr>
      </w:pPr>
      <w:r w:rsidRPr="005D02BE">
        <w:rPr>
          <w:spacing w:val="-2"/>
          <w:sz w:val="28"/>
          <w:szCs w:val="28"/>
        </w:rPr>
        <w:t>Datums:</w:t>
      </w:r>
      <w:r w:rsidRPr="005D02BE">
        <w:rPr>
          <w:spacing w:val="-2"/>
          <w:sz w:val="28"/>
          <w:szCs w:val="28"/>
        </w:rPr>
        <w:tab/>
        <w:t>________________________________</w:t>
      </w:r>
    </w:p>
    <w:p w14:paraId="561BE79C" w14:textId="77777777" w:rsidR="00CF0FEC" w:rsidRPr="005D02BE" w:rsidRDefault="00CF0FEC" w:rsidP="00CF0FEC">
      <w:pPr>
        <w:pStyle w:val="Heading2"/>
        <w:tabs>
          <w:tab w:val="left" w:pos="0"/>
          <w:tab w:val="left" w:pos="605"/>
          <w:tab w:val="left" w:pos="1210"/>
          <w:tab w:val="left" w:pos="1814"/>
          <w:tab w:val="left" w:pos="2419"/>
          <w:tab w:val="left" w:pos="3024"/>
          <w:tab w:val="left" w:pos="3629"/>
          <w:tab w:val="left" w:pos="4234"/>
          <w:tab w:val="left" w:pos="4838"/>
          <w:tab w:val="left" w:pos="5443"/>
          <w:tab w:val="left" w:pos="5760"/>
          <w:tab w:val="left" w:pos="6048"/>
          <w:tab w:val="left" w:pos="6653"/>
          <w:tab w:val="left" w:pos="7258"/>
          <w:tab w:val="left" w:pos="7862"/>
          <w:tab w:val="left" w:pos="7920"/>
          <w:tab w:val="left" w:pos="8467"/>
          <w:tab w:val="left" w:pos="9072"/>
        </w:tabs>
        <w:rPr>
          <w:rFonts w:ascii="Times New Roman" w:hAnsi="Times New Roman" w:cs="Times New Roman"/>
          <w:bCs w:val="0"/>
          <w:i w:val="0"/>
          <w:caps/>
        </w:rPr>
      </w:pPr>
    </w:p>
    <w:p w14:paraId="079132C7" w14:textId="77777777" w:rsidR="00CF0FEC" w:rsidRPr="005D02BE" w:rsidRDefault="00CF0FEC" w:rsidP="00CF0FEC">
      <w:pPr>
        <w:rPr>
          <w:b/>
          <w:sz w:val="28"/>
          <w:szCs w:val="28"/>
        </w:rPr>
      </w:pPr>
    </w:p>
    <w:p w14:paraId="6855AD5E" w14:textId="77777777" w:rsidR="00CF0FEC" w:rsidRPr="005D02BE" w:rsidRDefault="00CF0FEC" w:rsidP="00CF0FEC">
      <w:pPr>
        <w:suppressAutoHyphens/>
        <w:jc w:val="both"/>
        <w:rPr>
          <w:b/>
          <w:bCs/>
          <w:sz w:val="28"/>
          <w:szCs w:val="28"/>
        </w:rPr>
      </w:pPr>
      <w:r w:rsidRPr="005D02BE">
        <w:rPr>
          <w:b/>
          <w:sz w:val="28"/>
          <w:szCs w:val="28"/>
        </w:rPr>
        <w:t>Latvijas Republikas vārdā</w:t>
      </w:r>
    </w:p>
    <w:p w14:paraId="39E8EE61" w14:textId="77777777" w:rsidR="00CF0FEC" w:rsidRPr="005D02BE" w:rsidRDefault="00CF0FEC" w:rsidP="00CF0FEC">
      <w:pPr>
        <w:suppressAutoHyphens/>
        <w:jc w:val="both"/>
        <w:rPr>
          <w:spacing w:val="-2"/>
          <w:sz w:val="28"/>
          <w:szCs w:val="28"/>
        </w:rPr>
      </w:pPr>
    </w:p>
    <w:p w14:paraId="380DC30D" w14:textId="77777777" w:rsidR="00CF0FEC" w:rsidRPr="005D02BE" w:rsidRDefault="00CF0FEC" w:rsidP="00CF0FEC">
      <w:pPr>
        <w:tabs>
          <w:tab w:val="left" w:pos="0"/>
          <w:tab w:val="left" w:pos="720"/>
          <w:tab w:val="left" w:pos="1210"/>
          <w:tab w:val="left" w:pos="1814"/>
          <w:tab w:val="left" w:pos="2419"/>
          <w:tab w:val="left" w:pos="3024"/>
          <w:tab w:val="left" w:pos="3629"/>
          <w:tab w:val="left" w:pos="4234"/>
          <w:tab w:val="left" w:pos="4838"/>
          <w:tab w:val="left" w:pos="5443"/>
          <w:tab w:val="left" w:pos="5760"/>
          <w:tab w:val="left" w:pos="6048"/>
          <w:tab w:val="left" w:pos="6653"/>
          <w:tab w:val="left" w:pos="7258"/>
          <w:tab w:val="left" w:pos="7862"/>
          <w:tab w:val="left" w:pos="7920"/>
          <w:tab w:val="left" w:pos="8467"/>
          <w:tab w:val="left" w:pos="9072"/>
        </w:tabs>
        <w:suppressAutoHyphens/>
        <w:rPr>
          <w:spacing w:val="-2"/>
          <w:sz w:val="28"/>
          <w:szCs w:val="28"/>
        </w:rPr>
      </w:pPr>
      <w:r w:rsidRPr="005D02BE">
        <w:rPr>
          <w:color w:val="000000"/>
          <w:sz w:val="28"/>
          <w:szCs w:val="28"/>
        </w:rPr>
        <w:t xml:space="preserve">Pārstāvis:  </w:t>
      </w:r>
      <w:r w:rsidRPr="005D02BE">
        <w:rPr>
          <w:color w:val="000000"/>
          <w:sz w:val="28"/>
          <w:szCs w:val="28"/>
        </w:rPr>
        <w:tab/>
        <w:t>________________________________</w:t>
      </w:r>
      <w:r w:rsidRPr="005D02BE">
        <w:rPr>
          <w:color w:val="000000"/>
          <w:sz w:val="28"/>
          <w:szCs w:val="28"/>
        </w:rPr>
        <w:tab/>
      </w:r>
    </w:p>
    <w:p w14:paraId="03008BF7" w14:textId="77777777" w:rsidR="00CF0FEC" w:rsidRPr="005D02BE" w:rsidRDefault="00CF0FEC" w:rsidP="00CF0FEC">
      <w:pPr>
        <w:pStyle w:val="BodyText"/>
        <w:spacing w:after="0"/>
        <w:rPr>
          <w:color w:val="000000"/>
          <w:sz w:val="28"/>
          <w:szCs w:val="28"/>
        </w:rPr>
      </w:pPr>
    </w:p>
    <w:p w14:paraId="470625B9" w14:textId="77777777" w:rsidR="00CF0FEC" w:rsidRPr="005D02BE" w:rsidRDefault="00CF0FEC" w:rsidP="00CF0FEC">
      <w:pPr>
        <w:tabs>
          <w:tab w:val="left" w:pos="720"/>
        </w:tabs>
        <w:autoSpaceDE w:val="0"/>
        <w:autoSpaceDN w:val="0"/>
        <w:adjustRightInd w:val="0"/>
        <w:rPr>
          <w:color w:val="000000"/>
          <w:sz w:val="28"/>
          <w:szCs w:val="28"/>
        </w:rPr>
      </w:pPr>
      <w:r w:rsidRPr="005D02BE">
        <w:rPr>
          <w:color w:val="000000"/>
          <w:sz w:val="28"/>
          <w:szCs w:val="28"/>
        </w:rPr>
        <w:t>Vārds:</w:t>
      </w:r>
      <w:r w:rsidRPr="005D02BE">
        <w:rPr>
          <w:color w:val="000000"/>
          <w:sz w:val="28"/>
          <w:szCs w:val="28"/>
        </w:rPr>
        <w:tab/>
      </w:r>
      <w:r w:rsidR="00A66C0C" w:rsidRPr="005D02BE">
        <w:rPr>
          <w:color w:val="000000"/>
          <w:sz w:val="28"/>
          <w:szCs w:val="28"/>
        </w:rPr>
        <w:t>Andris Vilks</w:t>
      </w:r>
    </w:p>
    <w:p w14:paraId="51E1FD61" w14:textId="77777777" w:rsidR="00CF0FEC" w:rsidRPr="005D02BE" w:rsidRDefault="00CF0FEC" w:rsidP="00CF0FEC">
      <w:pPr>
        <w:tabs>
          <w:tab w:val="left" w:pos="0"/>
          <w:tab w:val="left" w:pos="720"/>
          <w:tab w:val="left" w:pos="1210"/>
          <w:tab w:val="left" w:pos="1814"/>
          <w:tab w:val="left" w:pos="2419"/>
          <w:tab w:val="left" w:pos="3024"/>
          <w:tab w:val="left" w:pos="3629"/>
          <w:tab w:val="left" w:pos="4234"/>
          <w:tab w:val="left" w:pos="4838"/>
          <w:tab w:val="left" w:pos="5443"/>
          <w:tab w:val="left" w:pos="5760"/>
          <w:tab w:val="left" w:pos="6048"/>
          <w:tab w:val="left" w:pos="6653"/>
          <w:tab w:val="left" w:pos="7258"/>
          <w:tab w:val="left" w:pos="7862"/>
          <w:tab w:val="left" w:pos="7920"/>
          <w:tab w:val="left" w:pos="8467"/>
          <w:tab w:val="left" w:pos="9072"/>
        </w:tabs>
        <w:suppressAutoHyphens/>
        <w:rPr>
          <w:sz w:val="28"/>
          <w:szCs w:val="28"/>
        </w:rPr>
      </w:pPr>
      <w:r w:rsidRPr="005D02BE">
        <w:rPr>
          <w:color w:val="000000"/>
          <w:sz w:val="28"/>
          <w:szCs w:val="28"/>
        </w:rPr>
        <w:t>Amats:</w:t>
      </w:r>
      <w:r w:rsidR="00A66C0C" w:rsidRPr="005D02BE">
        <w:rPr>
          <w:color w:val="000000"/>
          <w:sz w:val="28"/>
          <w:szCs w:val="28"/>
        </w:rPr>
        <w:t xml:space="preserve"> Finanšu ministrs</w:t>
      </w:r>
    </w:p>
    <w:p w14:paraId="65C2548B" w14:textId="77777777" w:rsidR="00CF0FEC" w:rsidRPr="005D02BE" w:rsidRDefault="00CF0FEC">
      <w:pPr>
        <w:rPr>
          <w:spacing w:val="-2"/>
          <w:sz w:val="28"/>
          <w:szCs w:val="28"/>
        </w:rPr>
      </w:pPr>
      <w:r w:rsidRPr="005D02BE">
        <w:rPr>
          <w:spacing w:val="-2"/>
          <w:sz w:val="28"/>
          <w:szCs w:val="28"/>
        </w:rPr>
        <w:t>Datums:</w:t>
      </w:r>
      <w:r w:rsidRPr="005D02BE">
        <w:rPr>
          <w:spacing w:val="-2"/>
          <w:sz w:val="28"/>
          <w:szCs w:val="28"/>
        </w:rPr>
        <w:tab/>
        <w:t>________________________________</w:t>
      </w:r>
      <w:bookmarkStart w:id="5" w:name="Final"/>
      <w:bookmarkEnd w:id="5"/>
    </w:p>
    <w:p w14:paraId="6B323E52" w14:textId="77777777" w:rsidR="00CF0FEC" w:rsidRPr="005D02BE" w:rsidRDefault="00CF0FEC" w:rsidP="00CF0FEC">
      <w:pPr>
        <w:jc w:val="center"/>
        <w:rPr>
          <w:b/>
          <w:spacing w:val="-2"/>
          <w:sz w:val="28"/>
          <w:szCs w:val="28"/>
        </w:rPr>
      </w:pPr>
      <w:r w:rsidRPr="005D02BE">
        <w:rPr>
          <w:sz w:val="28"/>
          <w:szCs w:val="28"/>
        </w:rPr>
        <w:br w:type="page"/>
      </w:r>
      <w:r w:rsidRPr="005D02BE">
        <w:rPr>
          <w:b/>
          <w:spacing w:val="-2"/>
          <w:sz w:val="28"/>
          <w:szCs w:val="28"/>
        </w:rPr>
        <w:lastRenderedPageBreak/>
        <w:t>1a pielikums</w:t>
      </w:r>
    </w:p>
    <w:p w14:paraId="018DCA3A" w14:textId="77777777" w:rsidR="00CF0FEC" w:rsidRPr="005D7169" w:rsidRDefault="00CF0FEC" w:rsidP="00CF0FEC">
      <w:pPr>
        <w:jc w:val="center"/>
        <w:rPr>
          <w:b/>
          <w:spacing w:val="-2"/>
        </w:rPr>
      </w:pPr>
    </w:p>
    <w:p w14:paraId="3793BF0E" w14:textId="77777777" w:rsidR="00CF0FEC" w:rsidRPr="005D02BE" w:rsidRDefault="00CF0FEC" w:rsidP="00CF0FEC">
      <w:pPr>
        <w:jc w:val="center"/>
        <w:rPr>
          <w:b/>
          <w:spacing w:val="-2"/>
          <w:sz w:val="28"/>
          <w:szCs w:val="28"/>
        </w:rPr>
      </w:pPr>
      <w:r w:rsidRPr="005D02BE">
        <w:rPr>
          <w:b/>
          <w:spacing w:val="-2"/>
          <w:sz w:val="28"/>
          <w:szCs w:val="28"/>
        </w:rPr>
        <w:t>Getliņu projekta apraksts</w:t>
      </w:r>
    </w:p>
    <w:p w14:paraId="3A154777" w14:textId="77777777" w:rsidR="00CF0FEC" w:rsidRPr="005D7169" w:rsidRDefault="00CF0FEC" w:rsidP="00CF0FEC">
      <w:pPr>
        <w:jc w:val="center"/>
        <w:rPr>
          <w:b/>
          <w:spacing w:val="-2"/>
        </w:rPr>
      </w:pPr>
    </w:p>
    <w:p w14:paraId="5D637B31" w14:textId="77777777" w:rsidR="005B41FD" w:rsidRPr="005D02BE" w:rsidRDefault="00A66C0C" w:rsidP="008F7F6A">
      <w:pPr>
        <w:jc w:val="both"/>
        <w:rPr>
          <w:sz w:val="28"/>
          <w:szCs w:val="28"/>
        </w:rPr>
      </w:pPr>
      <w:r w:rsidRPr="005D02BE">
        <w:rPr>
          <w:spacing w:val="-2"/>
          <w:sz w:val="28"/>
          <w:szCs w:val="28"/>
        </w:rPr>
        <w:t xml:space="preserve">Projekta aktivitātes notiek Pierīgas atkritumu apsaimniekošanas rajonā Latvijā. Getliņu atkritumu poligons atrodas uz dienvidaustrumiem no Rīgas (ģeogrāfiskās koordinātes: </w:t>
      </w:r>
      <w:r w:rsidRPr="005D02BE">
        <w:rPr>
          <w:sz w:val="28"/>
          <w:szCs w:val="28"/>
        </w:rPr>
        <w:t xml:space="preserve">Lat: 56,8869394, Lon: 24,2626375). </w:t>
      </w:r>
      <w:r w:rsidR="005B41FD" w:rsidRPr="005D02BE">
        <w:rPr>
          <w:sz w:val="28"/>
          <w:szCs w:val="28"/>
        </w:rPr>
        <w:t>Getliņu poligons tika izveidots 20.gadsimta 70. gados (pirms tam šī vieta tika izmantota kā kūdras ieguves karjers), un kopš tā laika šeit tiek apglabāta lielākā daļas sadzīves atkritumu no Rīgas. Līdz šodiena tur uzkrājušās aptuveni 6 miljoni tonnu atkritumu.</w:t>
      </w:r>
    </w:p>
    <w:p w14:paraId="4C79F445" w14:textId="77777777" w:rsidR="00CF0FEC" w:rsidRPr="005D02BE" w:rsidRDefault="005B41FD" w:rsidP="008F7F6A">
      <w:pPr>
        <w:jc w:val="both"/>
        <w:rPr>
          <w:sz w:val="28"/>
          <w:szCs w:val="28"/>
        </w:rPr>
      </w:pPr>
      <w:r w:rsidRPr="005D02BE">
        <w:rPr>
          <w:sz w:val="28"/>
          <w:szCs w:val="28"/>
        </w:rPr>
        <w:t xml:space="preserve">Projekta mērķis ir izveidot iekārtas poligona gāzes apstrādei izmantošanai Getliņu atkritumu poligonā, kas ir lielākais atkritumu poligons Latvijas teritorijā. Pārpalikusī metāna gāze no atkritumu poligoniem tiek sadedzināta kombinētā cikla gāzes dzinējos, ražojot elektroenerģiju un siltumenerģiju. Atkritumu poligona gāzes stacija tika izveidota 2002. gadā, un tā sastāv no 160 vertikāliem gāzes aku un savākšanas moduļiem, pārvades cauruļvadiem un 5 identiskiem Jenbacher kombinētā cikla moduļiem, kas atrodas Getliņu atkritumu poligona teritorijā. </w:t>
      </w:r>
      <w:r w:rsidR="007A0B4D" w:rsidRPr="005D02BE">
        <w:rPr>
          <w:sz w:val="28"/>
          <w:szCs w:val="28"/>
        </w:rPr>
        <w:t>Pirms šā projekta milzīgs daudzums atkritumu (250 – 300 tūkstoši tonnu gadā) tika apglabāti, nesavācot un neiznīcinot/ neizmantojot CH</w:t>
      </w:r>
      <w:r w:rsidR="007A0B4D" w:rsidRPr="005D02BE">
        <w:rPr>
          <w:sz w:val="28"/>
          <w:szCs w:val="28"/>
          <w:vertAlign w:val="subscript"/>
        </w:rPr>
        <w:t>4</w:t>
      </w:r>
      <w:r w:rsidR="007A0B4D" w:rsidRPr="005D02BE">
        <w:rPr>
          <w:sz w:val="28"/>
          <w:szCs w:val="28"/>
        </w:rPr>
        <w:t>, kas pastāvīgi izdalās. Lai gan elektroenerģijas ražošanas procesā kombinētajā ciklā tiek saražots siltums, šā projekta ietvaros tas netiek ņemts vērā, jo tas netiek piegādāts patērētājiem, tāpēc tas neaizvieto siltuma enerģiju, kas tiek saražota ar cieto kurināmo, un tāpēc tas nenovērš CO2 emisijas. Siltuma ražošana neietekmē elektroenerģijas ražošanu, jo elektroenerģija tiek uzskatīta par prioritāro projektu, un siltumenerģiju uzskata par ražošanas blakusproduktu.</w:t>
      </w:r>
    </w:p>
    <w:p w14:paraId="7D9CE35D" w14:textId="77777777" w:rsidR="007A0B4D" w:rsidRPr="005D02BE" w:rsidRDefault="001E7080" w:rsidP="008F7F6A">
      <w:pPr>
        <w:jc w:val="both"/>
        <w:rPr>
          <w:spacing w:val="-2"/>
          <w:sz w:val="28"/>
          <w:szCs w:val="28"/>
        </w:rPr>
      </w:pPr>
      <w:r w:rsidRPr="005D02BE">
        <w:rPr>
          <w:spacing w:val="-2"/>
          <w:sz w:val="28"/>
          <w:szCs w:val="28"/>
        </w:rPr>
        <w:t xml:space="preserve">Saražotā elektroenerģija tiek piegādāta un pārdota valsts energouzņēmumam AS „Latvenergo” saskaņā ar līgumu. Siltumenerģiju izmanto Getliņi EKO infrastruktūras, tostarp </w:t>
      </w:r>
      <w:r w:rsidR="00C4377E" w:rsidRPr="005D02BE">
        <w:rPr>
          <w:spacing w:val="-2"/>
          <w:sz w:val="28"/>
          <w:szCs w:val="28"/>
        </w:rPr>
        <w:t xml:space="preserve">infiltrāta apstrādes iekārtu un 2010. gadā būvēto siltumnīcu, centralizētajai siltumapgādei. </w:t>
      </w:r>
      <w:r w:rsidR="00CF1C97" w:rsidRPr="005D02BE">
        <w:rPr>
          <w:spacing w:val="-2"/>
          <w:sz w:val="28"/>
          <w:szCs w:val="28"/>
        </w:rPr>
        <w:t>Getliņu atkritumu poligona ekspluatāciju nodrošina īpašnieks Getliņi EKO. Kopš 2002. gada Getliņi EKO pieder un tas ekspluatē LFG gāzes staciju. Aplēstais emisiju samazinājums, kas radīts laikposmā no 2002. līdz 2009. gadam ir 1 021 992 t CO</w:t>
      </w:r>
      <w:r w:rsidR="00CF1C97" w:rsidRPr="0096232C">
        <w:rPr>
          <w:spacing w:val="-2"/>
          <w:sz w:val="28"/>
          <w:szCs w:val="28"/>
          <w:vertAlign w:val="subscript"/>
        </w:rPr>
        <w:t>2</w:t>
      </w:r>
      <w:r w:rsidR="00CF1C97" w:rsidRPr="005D02BE">
        <w:rPr>
          <w:spacing w:val="-2"/>
          <w:sz w:val="28"/>
          <w:szCs w:val="28"/>
        </w:rPr>
        <w:t>e.</w:t>
      </w:r>
    </w:p>
    <w:p w14:paraId="06CB60FF" w14:textId="77777777" w:rsidR="00CF1C97" w:rsidRPr="005D7169" w:rsidRDefault="00CF1C97" w:rsidP="00A66C0C">
      <w:pPr>
        <w:jc w:val="both"/>
        <w:rPr>
          <w:spacing w:val="-2"/>
        </w:rPr>
      </w:pPr>
    </w:p>
    <w:p w14:paraId="2855FB23" w14:textId="6FD09261" w:rsidR="00D134CB" w:rsidRPr="00EE57AE" w:rsidRDefault="00D134CB" w:rsidP="00D134CB">
      <w:pPr>
        <w:rPr>
          <w:sz w:val="24"/>
          <w:szCs w:val="24"/>
        </w:rPr>
      </w:pPr>
      <w:r w:rsidRPr="00EE57AE">
        <w:rPr>
          <w:sz w:val="24"/>
          <w:szCs w:val="24"/>
        </w:rPr>
        <w:fldChar w:fldCharType="begin"/>
      </w:r>
      <w:r w:rsidRPr="00EE57AE">
        <w:rPr>
          <w:sz w:val="24"/>
          <w:szCs w:val="24"/>
        </w:rPr>
        <w:instrText xml:space="preserve"> SAVEDATE  \@ "dd.MM.yyyy. H:mm"  \* MERGEFORMAT </w:instrText>
      </w:r>
      <w:r w:rsidRPr="00EE57AE">
        <w:rPr>
          <w:sz w:val="24"/>
          <w:szCs w:val="24"/>
        </w:rPr>
        <w:fldChar w:fldCharType="separate"/>
      </w:r>
      <w:r w:rsidR="008A552B">
        <w:rPr>
          <w:noProof/>
          <w:sz w:val="24"/>
          <w:szCs w:val="24"/>
        </w:rPr>
        <w:t>22.03.2013. 9:13</w:t>
      </w:r>
      <w:r w:rsidRPr="00EE57AE">
        <w:rPr>
          <w:sz w:val="24"/>
          <w:szCs w:val="24"/>
        </w:rPr>
        <w:fldChar w:fldCharType="end"/>
      </w:r>
      <w:r w:rsidR="004E2398">
        <w:rPr>
          <w:sz w:val="24"/>
          <w:szCs w:val="24"/>
        </w:rPr>
        <w:t>;</w:t>
      </w:r>
      <w:r w:rsidRPr="00EE57AE">
        <w:rPr>
          <w:sz w:val="24"/>
          <w:szCs w:val="24"/>
        </w:rPr>
        <w:fldChar w:fldCharType="begin"/>
      </w:r>
      <w:r w:rsidRPr="00EE57AE">
        <w:rPr>
          <w:sz w:val="24"/>
          <w:szCs w:val="24"/>
        </w:rPr>
        <w:instrText xml:space="preserve"> NUMWORDS   \* MERGEFORMAT </w:instrText>
      </w:r>
      <w:r w:rsidRPr="00EE57AE">
        <w:rPr>
          <w:sz w:val="24"/>
          <w:szCs w:val="24"/>
        </w:rPr>
        <w:fldChar w:fldCharType="separate"/>
      </w:r>
      <w:r w:rsidR="00E809AC">
        <w:rPr>
          <w:noProof/>
          <w:sz w:val="24"/>
          <w:szCs w:val="24"/>
        </w:rPr>
        <w:t>2041</w:t>
      </w:r>
      <w:r w:rsidRPr="00EE57AE">
        <w:rPr>
          <w:sz w:val="24"/>
          <w:szCs w:val="24"/>
        </w:rPr>
        <w:fldChar w:fldCharType="end"/>
      </w:r>
    </w:p>
    <w:p w14:paraId="05904037" w14:textId="77777777" w:rsidR="00D134CB" w:rsidRPr="00EE57AE" w:rsidRDefault="00D134CB" w:rsidP="00D134CB">
      <w:pPr>
        <w:rPr>
          <w:sz w:val="24"/>
          <w:szCs w:val="24"/>
        </w:rPr>
      </w:pPr>
      <w:r w:rsidRPr="00EE57AE">
        <w:rPr>
          <w:sz w:val="24"/>
          <w:szCs w:val="24"/>
        </w:rPr>
        <w:t>I.Prūse</w:t>
      </w:r>
    </w:p>
    <w:p w14:paraId="09FC30EF" w14:textId="77777777" w:rsidR="00D134CB" w:rsidRPr="00EE57AE" w:rsidRDefault="00D134CB" w:rsidP="00D134CB">
      <w:pPr>
        <w:rPr>
          <w:sz w:val="24"/>
          <w:szCs w:val="24"/>
        </w:rPr>
      </w:pPr>
      <w:r w:rsidRPr="00EE57AE">
        <w:rPr>
          <w:sz w:val="24"/>
          <w:szCs w:val="24"/>
        </w:rPr>
        <w:t xml:space="preserve">Tālr. 67026417, </w:t>
      </w:r>
      <w:smartTag w:uri="schemas-tilde-lv/tildestengine" w:element="veidnes">
        <w:smartTagPr>
          <w:attr w:name="text" w:val="fakss"/>
          <w:attr w:name="id" w:val="-1"/>
          <w:attr w:name="baseform" w:val="faks|s"/>
        </w:smartTagPr>
        <w:r w:rsidRPr="00EE57AE">
          <w:rPr>
            <w:sz w:val="24"/>
            <w:szCs w:val="24"/>
          </w:rPr>
          <w:t>fakss</w:t>
        </w:r>
      </w:smartTag>
      <w:r w:rsidRPr="00EE57AE">
        <w:rPr>
          <w:sz w:val="24"/>
          <w:szCs w:val="24"/>
        </w:rPr>
        <w:t xml:space="preserve">: </w:t>
      </w:r>
      <w:smartTag w:uri="schemas-tilde-lv/tildestengine" w:element="phone">
        <w:smartTagPr>
          <w:attr w:name="phone_number" w:val="7820442"/>
          <w:attr w:name="phone_prefix" w:val="6"/>
        </w:smartTagPr>
        <w:r w:rsidRPr="00EE57AE">
          <w:rPr>
            <w:sz w:val="24"/>
            <w:szCs w:val="24"/>
          </w:rPr>
          <w:t>67820442</w:t>
        </w:r>
      </w:smartTag>
    </w:p>
    <w:p w14:paraId="2AEE0815" w14:textId="77777777" w:rsidR="00D134CB" w:rsidRPr="00EE57AE" w:rsidRDefault="00D134CB" w:rsidP="00D134CB">
      <w:pPr>
        <w:rPr>
          <w:sz w:val="24"/>
          <w:szCs w:val="24"/>
        </w:rPr>
      </w:pPr>
      <w:r w:rsidRPr="00EE57AE">
        <w:rPr>
          <w:sz w:val="24"/>
          <w:szCs w:val="24"/>
        </w:rPr>
        <w:t>e-pasts: ilze.pruse@varam.gov.lv</w:t>
      </w:r>
    </w:p>
    <w:p w14:paraId="37166978" w14:textId="77777777" w:rsidR="00D134CB" w:rsidRPr="00EE57AE" w:rsidRDefault="00D134CB" w:rsidP="00D134CB">
      <w:pPr>
        <w:rPr>
          <w:sz w:val="24"/>
          <w:szCs w:val="24"/>
        </w:rPr>
      </w:pPr>
      <w:r w:rsidRPr="00EE57AE">
        <w:rPr>
          <w:sz w:val="24"/>
          <w:szCs w:val="24"/>
        </w:rPr>
        <w:t>R.Kašs</w:t>
      </w:r>
    </w:p>
    <w:p w14:paraId="71D8DEA2" w14:textId="77777777" w:rsidR="00D134CB" w:rsidRPr="00EE57AE" w:rsidRDefault="00D134CB" w:rsidP="00D134CB">
      <w:pPr>
        <w:rPr>
          <w:sz w:val="24"/>
          <w:szCs w:val="24"/>
        </w:rPr>
      </w:pPr>
      <w:r w:rsidRPr="00EE57AE">
        <w:rPr>
          <w:sz w:val="24"/>
          <w:szCs w:val="24"/>
        </w:rPr>
        <w:t xml:space="preserve">Tālr. 67026538, </w:t>
      </w:r>
      <w:smartTag w:uri="schemas-tilde-lv/tildestengine" w:element="veidnes">
        <w:smartTagPr>
          <w:attr w:name="text" w:val="fakss"/>
          <w:attr w:name="id" w:val="-1"/>
          <w:attr w:name="baseform" w:val="faks|s"/>
        </w:smartTagPr>
        <w:r w:rsidRPr="00EE57AE">
          <w:rPr>
            <w:sz w:val="24"/>
            <w:szCs w:val="24"/>
          </w:rPr>
          <w:t>fakss</w:t>
        </w:r>
      </w:smartTag>
      <w:r w:rsidRPr="00EE57AE">
        <w:rPr>
          <w:sz w:val="24"/>
          <w:szCs w:val="24"/>
        </w:rPr>
        <w:t xml:space="preserve">: </w:t>
      </w:r>
      <w:smartTag w:uri="schemas-tilde-lv/tildestengine" w:element="phone">
        <w:smartTagPr>
          <w:attr w:name="phone_number" w:val="7820442"/>
          <w:attr w:name="phone_prefix" w:val="6"/>
        </w:smartTagPr>
        <w:r w:rsidRPr="00EE57AE">
          <w:rPr>
            <w:sz w:val="24"/>
            <w:szCs w:val="24"/>
          </w:rPr>
          <w:t>67820442</w:t>
        </w:r>
      </w:smartTag>
    </w:p>
    <w:p w14:paraId="27E1D5FA" w14:textId="77777777" w:rsidR="00D134CB" w:rsidRPr="005D02BE" w:rsidRDefault="00D134CB" w:rsidP="00D134CB">
      <w:pPr>
        <w:jc w:val="both"/>
        <w:rPr>
          <w:spacing w:val="-2"/>
          <w:sz w:val="28"/>
          <w:szCs w:val="28"/>
        </w:rPr>
      </w:pPr>
      <w:r w:rsidRPr="00EE57AE">
        <w:rPr>
          <w:sz w:val="24"/>
          <w:szCs w:val="24"/>
        </w:rPr>
        <w:t>e-pasts: raimonds.kass@varam.gov.lv</w:t>
      </w:r>
    </w:p>
    <w:sectPr w:rsidR="00D134CB" w:rsidRPr="005D02BE" w:rsidSect="005D02BE">
      <w:headerReference w:type="default" r:id="rId8"/>
      <w:footerReference w:type="default" r:id="rId9"/>
      <w:headerReference w:type="first" r:id="rId10"/>
      <w:footerReference w:type="first" r:id="rId11"/>
      <w:type w:val="continuous"/>
      <w:pgSz w:w="12240" w:h="15840" w:code="1"/>
      <w:pgMar w:top="1418" w:right="1134"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3F250" w14:textId="77777777" w:rsidR="00171B97" w:rsidRDefault="00171B97">
      <w:r>
        <w:separator/>
      </w:r>
    </w:p>
  </w:endnote>
  <w:endnote w:type="continuationSeparator" w:id="0">
    <w:p w14:paraId="39712C7D" w14:textId="77777777" w:rsidR="00171B97" w:rsidRDefault="00171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E8B07" w14:textId="77777777" w:rsidR="00A66DE2" w:rsidRDefault="00A66DE2" w:rsidP="005D02BE">
    <w:pPr>
      <w:pStyle w:val="Footer"/>
      <w:jc w:val="both"/>
      <w:rPr>
        <w:bCs/>
      </w:rPr>
    </w:pPr>
    <w:fldSimple w:instr=" FILENAME  \* FirstCap  \* MERGEFORMAT ">
      <w:r w:rsidR="00364555">
        <w:rPr>
          <w:noProof/>
        </w:rPr>
        <w:t>VARAMSl_220313_Liepajas_RAS</w:t>
      </w:r>
    </w:fldSimple>
    <w:r w:rsidRPr="00AA362A">
      <w:t>; G</w:t>
    </w:r>
    <w:r w:rsidRPr="00AA362A">
      <w:rPr>
        <w:bCs/>
        <w:color w:val="2A2A2A"/>
      </w:rPr>
      <w:t xml:space="preserve">rozījumi </w:t>
    </w:r>
    <w:r w:rsidRPr="00AA362A">
      <w:rPr>
        <w:bCs/>
      </w:rPr>
      <w:t>Oglekļa prototipa fonda emisiju samazinājuma pirkuma līgumā</w:t>
    </w:r>
  </w:p>
  <w:p w14:paraId="082EF970" w14:textId="77777777" w:rsidR="004E2398" w:rsidRDefault="004E2398" w:rsidP="004E2398">
    <w:pPr>
      <w:jc w:val="center"/>
      <w:rPr>
        <w:b/>
        <w:bCs/>
        <w:sz w:val="28"/>
        <w:szCs w:val="28"/>
      </w:rPr>
    </w:pPr>
    <w:r w:rsidRPr="00675460">
      <w:rPr>
        <w:b/>
        <w:bCs/>
        <w:strike/>
        <w:sz w:val="28"/>
        <w:szCs w:val="28"/>
      </w:rPr>
      <w:t>Ierobežotas pieejamības informācija</w:t>
    </w:r>
    <w:r w:rsidRPr="00675460">
      <w:rPr>
        <w:b/>
        <w:bCs/>
        <w:sz w:val="28"/>
        <w:szCs w:val="28"/>
      </w:rPr>
      <w:t xml:space="preserve">   NAV KLASIFICĒTS</w:t>
    </w:r>
  </w:p>
  <w:p w14:paraId="17A85952" w14:textId="7ED33897" w:rsidR="00A66DE2" w:rsidRPr="00AA362A" w:rsidRDefault="00A66DE2" w:rsidP="004E239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0F60" w14:textId="77777777" w:rsidR="00A66DE2" w:rsidRDefault="00A66DE2" w:rsidP="005D02BE">
    <w:pPr>
      <w:pStyle w:val="Footer"/>
      <w:jc w:val="both"/>
      <w:rPr>
        <w:bCs/>
      </w:rPr>
    </w:pPr>
    <w:fldSimple w:instr=" FILENAME  \* FirstCap  \* MERGEFORMAT ">
      <w:r w:rsidR="00364555">
        <w:rPr>
          <w:noProof/>
        </w:rPr>
        <w:t>VARAMSl_220313_Liepajas_RAS</w:t>
      </w:r>
    </w:fldSimple>
    <w:r w:rsidRPr="00AA362A">
      <w:t>; G</w:t>
    </w:r>
    <w:r w:rsidRPr="00AA362A">
      <w:rPr>
        <w:bCs/>
        <w:color w:val="2A2A2A"/>
      </w:rPr>
      <w:t xml:space="preserve">rozījumi </w:t>
    </w:r>
    <w:r w:rsidRPr="00AA362A">
      <w:rPr>
        <w:bCs/>
      </w:rPr>
      <w:t>Oglekļa prototipa fonda emisiju samazinājuma pirkuma līgumā</w:t>
    </w:r>
  </w:p>
  <w:p w14:paraId="01537E8C" w14:textId="77777777" w:rsidR="004E2398" w:rsidRDefault="004E2398" w:rsidP="004E2398">
    <w:pPr>
      <w:jc w:val="center"/>
      <w:rPr>
        <w:b/>
        <w:bCs/>
        <w:sz w:val="28"/>
        <w:szCs w:val="28"/>
      </w:rPr>
    </w:pPr>
    <w:r w:rsidRPr="00675460">
      <w:rPr>
        <w:b/>
        <w:bCs/>
        <w:strike/>
        <w:sz w:val="28"/>
        <w:szCs w:val="28"/>
      </w:rPr>
      <w:t>Ierobežotas pieejamības informācija</w:t>
    </w:r>
    <w:r w:rsidRPr="00675460">
      <w:rPr>
        <w:b/>
        <w:bCs/>
        <w:sz w:val="28"/>
        <w:szCs w:val="28"/>
      </w:rPr>
      <w:t xml:space="preserve">   NAV KLASIFICĒTS</w:t>
    </w:r>
  </w:p>
  <w:p w14:paraId="310494BE" w14:textId="6B2EE6A7" w:rsidR="00A66DE2" w:rsidRPr="00AA362A" w:rsidRDefault="00A66DE2" w:rsidP="004E239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3D8B2" w14:textId="77777777" w:rsidR="00171B97" w:rsidRDefault="00171B97">
      <w:r>
        <w:separator/>
      </w:r>
    </w:p>
  </w:footnote>
  <w:footnote w:type="continuationSeparator" w:id="0">
    <w:p w14:paraId="3D561B9C" w14:textId="77777777" w:rsidR="00171B97" w:rsidRDefault="00171B97">
      <w:r>
        <w:continuationSeparator/>
      </w:r>
    </w:p>
  </w:footnote>
  <w:footnote w:id="1">
    <w:p w14:paraId="32BE4E1A" w14:textId="77777777" w:rsidR="004E2398" w:rsidRDefault="004E2398" w:rsidP="004E2398">
      <w:r w:rsidRPr="004E2398">
        <w:rPr>
          <w:rStyle w:val="FootnoteReference"/>
        </w:rPr>
        <w:sym w:font="Symbol" w:char="F020"/>
      </w:r>
      <w:r>
        <w:t xml:space="preserve"> </w:t>
      </w:r>
      <w:bookmarkStart w:id="0" w:name="_Hlk230769676"/>
      <w:r w:rsidRPr="00675460">
        <w:t xml:space="preserve">Deklasificēšanas pamatojums: </w:t>
      </w:r>
      <w:r>
        <w:t>KE</w:t>
      </w:r>
      <w:r w:rsidRPr="00F93D72">
        <w:t xml:space="preserve">M </w:t>
      </w:r>
      <w:r>
        <w:t>26</w:t>
      </w:r>
      <w:r w:rsidRPr="008C7ED8">
        <w:t>.0</w:t>
      </w:r>
      <w:r>
        <w:t>3</w:t>
      </w:r>
      <w:r w:rsidRPr="008C7ED8">
        <w:t>.202</w:t>
      </w:r>
      <w:r>
        <w:t>6</w:t>
      </w:r>
      <w:r w:rsidRPr="008C7ED8">
        <w:t>. vēstule Nr.</w:t>
      </w:r>
      <w:r>
        <w:t>1-13/791</w:t>
      </w:r>
    </w:p>
    <w:bookmarkEnd w:id="0"/>
    <w:p w14:paraId="597BA2FC" w14:textId="49C709E5" w:rsidR="004E2398" w:rsidRDefault="004E23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68629" w14:textId="77777777" w:rsidR="00A66DE2" w:rsidRDefault="00A66DE2">
    <w:pPr>
      <w:pStyle w:val="Header"/>
      <w:jc w:val="center"/>
    </w:pPr>
    <w:r>
      <w:fldChar w:fldCharType="begin"/>
    </w:r>
    <w:r>
      <w:instrText xml:space="preserve"> PAGE   \* MERGEFORMAT </w:instrText>
    </w:r>
    <w:r>
      <w:fldChar w:fldCharType="separate"/>
    </w:r>
    <w:r w:rsidR="00E809AC">
      <w:rPr>
        <w:noProof/>
      </w:rPr>
      <w:t>10</w:t>
    </w:r>
    <w:r>
      <w:fldChar w:fldCharType="end"/>
    </w:r>
  </w:p>
  <w:p w14:paraId="17A2DA16" w14:textId="77777777" w:rsidR="004E2398" w:rsidRDefault="004E2398" w:rsidP="004E2398">
    <w:pPr>
      <w:jc w:val="center"/>
      <w:rPr>
        <w:b/>
        <w:bCs/>
        <w:sz w:val="28"/>
        <w:szCs w:val="28"/>
      </w:rPr>
    </w:pPr>
    <w:r w:rsidRPr="00675460">
      <w:rPr>
        <w:b/>
        <w:bCs/>
        <w:strike/>
        <w:sz w:val="28"/>
        <w:szCs w:val="28"/>
      </w:rPr>
      <w:t>Ierobežotas pieejamības informācija</w:t>
    </w:r>
    <w:r w:rsidRPr="00675460">
      <w:rPr>
        <w:b/>
        <w:bCs/>
        <w:sz w:val="28"/>
        <w:szCs w:val="28"/>
      </w:rPr>
      <w:t xml:space="preserve">   NAV KLASIFICĒTS</w:t>
    </w:r>
  </w:p>
  <w:p w14:paraId="3D45C3A9" w14:textId="685B74F5" w:rsidR="00A66DE2" w:rsidRDefault="00A66DE2" w:rsidP="004E239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890ED" w14:textId="77777777" w:rsidR="004E2398" w:rsidRDefault="004E2398" w:rsidP="004E2398">
    <w:pPr>
      <w:jc w:val="center"/>
      <w:rPr>
        <w:b/>
        <w:bCs/>
        <w:sz w:val="28"/>
        <w:szCs w:val="28"/>
      </w:rPr>
    </w:pPr>
    <w:bookmarkStart w:id="6" w:name="_Hlk227161034"/>
    <w:r w:rsidRPr="00675460">
      <w:rPr>
        <w:b/>
        <w:bCs/>
        <w:strike/>
        <w:sz w:val="28"/>
        <w:szCs w:val="28"/>
      </w:rPr>
      <w:t>Ierobežotas pieejamības informācija</w:t>
    </w:r>
    <w:r w:rsidRPr="00675460">
      <w:rPr>
        <w:b/>
        <w:bCs/>
        <w:sz w:val="28"/>
        <w:szCs w:val="28"/>
      </w:rPr>
      <w:t xml:space="preserve">   NAV KLASIFICĒTS</w:t>
    </w:r>
  </w:p>
  <w:bookmarkEnd w:id="6"/>
  <w:p w14:paraId="6FBAE86B" w14:textId="56115F79" w:rsidR="00A66DE2" w:rsidRPr="004E2398" w:rsidRDefault="00A66DE2" w:rsidP="004E23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CC281C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06367C93"/>
    <w:multiLevelType w:val="hybridMultilevel"/>
    <w:tmpl w:val="E348F8A0"/>
    <w:lvl w:ilvl="0">
      <w:start w:val="1"/>
      <w:numFmt w:val="lowerLetter"/>
      <w:lvlText w:val="(%1)"/>
      <w:lvlJc w:val="left"/>
      <w:pPr>
        <w:ind w:left="1440" w:hanging="72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 w15:restartNumberingAfterBreak="0">
    <w:nsid w:val="0D2F7DE4"/>
    <w:multiLevelType w:val="hybridMultilevel"/>
    <w:tmpl w:val="60B433AE"/>
    <w:lvl w:ilvl="0">
      <w:start w:val="1"/>
      <w:numFmt w:val="lowerLetter"/>
      <w:lvlText w:val="(%1)"/>
      <w:lvlJc w:val="left"/>
      <w:pPr>
        <w:ind w:left="1440" w:hanging="72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3" w15:restartNumberingAfterBreak="0">
    <w:nsid w:val="10164537"/>
    <w:multiLevelType w:val="hybridMultilevel"/>
    <w:tmpl w:val="FE7ECA8C"/>
    <w:lvl w:ilvl="0">
      <w:start w:val="1"/>
      <w:numFmt w:val="decimal"/>
      <w:lvlText w:val="%1."/>
      <w:lvlJc w:val="left"/>
      <w:pPr>
        <w:tabs>
          <w:tab w:val="num" w:pos="1080"/>
        </w:tabs>
        <w:ind w:left="1080" w:hanging="72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hint="default"/>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15:restartNumberingAfterBreak="0">
    <w:nsid w:val="166E3246"/>
    <w:multiLevelType w:val="hybridMultilevel"/>
    <w:tmpl w:val="E0E68886"/>
    <w:lvl w:ilvl="0">
      <w:start w:val="1"/>
      <w:numFmt w:val="decimal"/>
      <w:lvlText w:val="%1."/>
      <w:lvlJc w:val="left"/>
      <w:pPr>
        <w:tabs>
          <w:tab w:val="num" w:pos="1446"/>
        </w:tabs>
        <w:ind w:left="1446" w:hanging="360"/>
      </w:pPr>
      <w:rPr>
        <w:rFonts w:cs="Times New Roman"/>
      </w:rPr>
    </w:lvl>
    <w:lvl w:ilvl="1">
      <w:start w:val="1"/>
      <w:numFmt w:val="lowerLetter"/>
      <w:lvlText w:val="%2."/>
      <w:lvlJc w:val="left"/>
      <w:pPr>
        <w:tabs>
          <w:tab w:val="num" w:pos="2166"/>
        </w:tabs>
        <w:ind w:left="2166" w:hanging="360"/>
      </w:pPr>
      <w:rPr>
        <w:rFonts w:cs="Times New Roman"/>
      </w:rPr>
    </w:lvl>
    <w:lvl w:ilvl="2">
      <w:start w:val="1"/>
      <w:numFmt w:val="lowerRoman"/>
      <w:lvlText w:val="%3."/>
      <w:lvlJc w:val="right"/>
      <w:pPr>
        <w:tabs>
          <w:tab w:val="num" w:pos="2886"/>
        </w:tabs>
        <w:ind w:left="2886" w:hanging="180"/>
      </w:pPr>
      <w:rPr>
        <w:rFonts w:cs="Times New Roman"/>
      </w:rPr>
    </w:lvl>
    <w:lvl w:ilvl="3">
      <w:start w:val="1"/>
      <w:numFmt w:val="decimal"/>
      <w:lvlText w:val="%4."/>
      <w:lvlJc w:val="left"/>
      <w:pPr>
        <w:tabs>
          <w:tab w:val="num" w:pos="3606"/>
        </w:tabs>
        <w:ind w:left="3606" w:hanging="360"/>
      </w:pPr>
      <w:rPr>
        <w:rFonts w:cs="Times New Roman"/>
      </w:rPr>
    </w:lvl>
    <w:lvl w:ilvl="4" w:tentative="1">
      <w:start w:val="1"/>
      <w:numFmt w:val="lowerLetter"/>
      <w:lvlText w:val="%5."/>
      <w:lvlJc w:val="left"/>
      <w:pPr>
        <w:tabs>
          <w:tab w:val="num" w:pos="4326"/>
        </w:tabs>
        <w:ind w:left="4326" w:hanging="360"/>
      </w:pPr>
      <w:rPr>
        <w:rFonts w:cs="Times New Roman"/>
      </w:rPr>
    </w:lvl>
    <w:lvl w:ilvl="5" w:tentative="1">
      <w:start w:val="1"/>
      <w:numFmt w:val="lowerRoman"/>
      <w:lvlText w:val="%6."/>
      <w:lvlJc w:val="right"/>
      <w:pPr>
        <w:tabs>
          <w:tab w:val="num" w:pos="5046"/>
        </w:tabs>
        <w:ind w:left="5046" w:hanging="180"/>
      </w:pPr>
      <w:rPr>
        <w:rFonts w:cs="Times New Roman"/>
      </w:rPr>
    </w:lvl>
    <w:lvl w:ilvl="6" w:tentative="1">
      <w:start w:val="1"/>
      <w:numFmt w:val="decimal"/>
      <w:lvlText w:val="%7."/>
      <w:lvlJc w:val="left"/>
      <w:pPr>
        <w:tabs>
          <w:tab w:val="num" w:pos="5766"/>
        </w:tabs>
        <w:ind w:left="5766" w:hanging="360"/>
      </w:pPr>
      <w:rPr>
        <w:rFonts w:cs="Times New Roman"/>
      </w:rPr>
    </w:lvl>
    <w:lvl w:ilvl="7" w:tentative="1">
      <w:start w:val="1"/>
      <w:numFmt w:val="lowerLetter"/>
      <w:lvlText w:val="%8."/>
      <w:lvlJc w:val="left"/>
      <w:pPr>
        <w:tabs>
          <w:tab w:val="num" w:pos="6486"/>
        </w:tabs>
        <w:ind w:left="6486" w:hanging="360"/>
      </w:pPr>
      <w:rPr>
        <w:rFonts w:cs="Times New Roman"/>
      </w:rPr>
    </w:lvl>
    <w:lvl w:ilvl="8" w:tentative="1">
      <w:start w:val="1"/>
      <w:numFmt w:val="lowerRoman"/>
      <w:lvlText w:val="%9."/>
      <w:lvlJc w:val="right"/>
      <w:pPr>
        <w:tabs>
          <w:tab w:val="num" w:pos="7206"/>
        </w:tabs>
        <w:ind w:left="7206" w:hanging="180"/>
      </w:pPr>
      <w:rPr>
        <w:rFonts w:cs="Times New Roman"/>
      </w:rPr>
    </w:lvl>
  </w:abstractNum>
  <w:abstractNum w:abstractNumId="5" w15:restartNumberingAfterBreak="0">
    <w:nsid w:val="181222DF"/>
    <w:multiLevelType w:val="hybridMultilevel"/>
    <w:tmpl w:val="808AB316"/>
    <w:lvl w:ilvl="0">
      <w:start w:val="1"/>
      <w:numFmt w:val="lowerLetter"/>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6" w15:restartNumberingAfterBreak="0">
    <w:nsid w:val="2E232A3A"/>
    <w:multiLevelType w:val="hybridMultilevel"/>
    <w:tmpl w:val="78A4C2E0"/>
    <w:lvl w:ilvl="0">
      <w:start w:val="1"/>
      <w:numFmt w:val="lowerLetter"/>
      <w:lvlText w:val="(%1)"/>
      <w:legacy w:legacy="1" w:legacySpace="0" w:legacyIndent="0"/>
      <w:lvlJc w:val="left"/>
      <w:rPr>
        <w:rFonts w:cs="Times New Roman"/>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 w15:restartNumberingAfterBreak="0">
    <w:nsid w:val="37F205D2"/>
    <w:multiLevelType w:val="hybridMultilevel"/>
    <w:tmpl w:val="873CA5A0"/>
    <w:lvl w:ilvl="0">
      <w:start w:val="1"/>
      <w:numFmt w:val="lowerLetter"/>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8" w15:restartNumberingAfterBreak="0">
    <w:nsid w:val="3DFE79E6"/>
    <w:multiLevelType w:val="multilevel"/>
    <w:tmpl w:val="E6C829EE"/>
    <w:name w:val="Corporate3"/>
    <w:lvl w:ilvl="0">
      <w:start w:val="1"/>
      <w:numFmt w:val="upperRoman"/>
      <w:suff w:val="nothing"/>
      <w:lvlText w:val="ARTICLE %1"/>
      <w:lvlJc w:val="left"/>
      <w:pPr>
        <w:ind w:left="3840"/>
      </w:pPr>
      <w:rPr>
        <w:rFonts w:cs="Times New Roman" w:hint="default"/>
        <w:b/>
        <w:i w:val="0"/>
        <w:caps/>
        <w:smallCaps w:val="0"/>
        <w:strike w:val="0"/>
        <w:dstrike w:val="0"/>
        <w:vanish w:val="0"/>
        <w:color w:val="auto"/>
        <w:u w:val="none"/>
        <w:effect w:val="none"/>
        <w:vertAlign w:val="baseline"/>
      </w:rPr>
    </w:lvl>
    <w:lvl w:ilvl="1">
      <w:start w:val="1"/>
      <w:numFmt w:val="decimalZero"/>
      <w:isLgl/>
      <w:lvlText w:val="Section %1.%2"/>
      <w:lvlJc w:val="left"/>
      <w:pPr>
        <w:tabs>
          <w:tab w:val="num" w:pos="2760"/>
        </w:tabs>
        <w:ind w:left="960"/>
      </w:pPr>
      <w:rPr>
        <w:rFonts w:cs="Times New Roman" w:hint="default"/>
        <w:b/>
        <w:i w:val="0"/>
        <w:caps w:val="0"/>
        <w:strike w:val="0"/>
        <w:dstrike w:val="0"/>
        <w:vanish w:val="0"/>
        <w:color w:val="auto"/>
        <w:u w:val="none"/>
        <w:effect w:val="none"/>
        <w:vertAlign w:val="baseline"/>
      </w:rPr>
    </w:lvl>
    <w:lvl w:ilvl="2">
      <w:start w:val="1"/>
      <w:numFmt w:val="lowerLetter"/>
      <w:lvlText w:val="(%3)"/>
      <w:lvlJc w:val="left"/>
      <w:pPr>
        <w:tabs>
          <w:tab w:val="num" w:pos="840"/>
        </w:tabs>
        <w:ind w:left="840" w:hanging="720"/>
      </w:pPr>
      <w:rPr>
        <w:rFonts w:cs="Times New Roman" w:hint="default"/>
        <w:b w:val="0"/>
        <w:i w:val="0"/>
        <w:caps w:val="0"/>
        <w:strike w:val="0"/>
        <w:dstrike w:val="0"/>
        <w:vanish w:val="0"/>
        <w:color w:val="auto"/>
        <w:u w:val="none"/>
        <w:effect w:val="none"/>
        <w:vertAlign w:val="baseline"/>
      </w:rPr>
    </w:lvl>
    <w:lvl w:ilvl="3">
      <w:start w:val="1"/>
      <w:numFmt w:val="lowerRoman"/>
      <w:lvlText w:val="(%4)"/>
      <w:lvlJc w:val="left"/>
      <w:pPr>
        <w:tabs>
          <w:tab w:val="num" w:pos="2136"/>
        </w:tabs>
        <w:ind w:left="2136" w:hanging="936"/>
      </w:pPr>
      <w:rPr>
        <w:rFonts w:cs="Times New Roman" w:hint="default"/>
        <w:b w:val="0"/>
        <w:i w:val="0"/>
        <w:caps w:val="0"/>
        <w:strike w:val="0"/>
        <w:dstrike w:val="0"/>
        <w:vanish w:val="0"/>
        <w:color w:val="auto"/>
        <w:u w:val="none"/>
        <w:effect w:val="none"/>
        <w:vertAlign w:val="baseline"/>
      </w:rPr>
    </w:lvl>
    <w:lvl w:ilvl="4">
      <w:start w:val="1"/>
      <w:numFmt w:val="lowerRoman"/>
      <w:lvlText w:val="(%5)"/>
      <w:lvlJc w:val="left"/>
      <w:pPr>
        <w:tabs>
          <w:tab w:val="num" w:pos="2506"/>
        </w:tabs>
        <w:ind w:left="2506" w:hanging="850"/>
      </w:pPr>
      <w:rPr>
        <w:rFonts w:cs="Times New Roman" w:hint="default"/>
        <w:b w:val="0"/>
        <w:i w:val="0"/>
        <w:caps w:val="0"/>
        <w:smallCaps w:val="0"/>
        <w:strike w:val="0"/>
        <w:dstrike w:val="0"/>
        <w:vanish w:val="0"/>
        <w:color w:val="auto"/>
        <w:u w:val="none"/>
        <w:effect w:val="none"/>
        <w:vertAlign w:val="baseline"/>
      </w:rPr>
    </w:lvl>
    <w:lvl w:ilvl="5">
      <w:start w:val="1"/>
      <w:numFmt w:val="upperLetter"/>
      <w:lvlText w:val="(%6)"/>
      <w:lvlJc w:val="left"/>
      <w:pPr>
        <w:tabs>
          <w:tab w:val="num" w:pos="3090"/>
        </w:tabs>
        <w:ind w:left="3090" w:hanging="584"/>
      </w:pPr>
      <w:rPr>
        <w:rFonts w:cs="Times New Roman" w:hint="default"/>
        <w:b w:val="0"/>
        <w:i w:val="0"/>
        <w:caps w:val="0"/>
        <w:smallCaps w:val="0"/>
        <w:strike w:val="0"/>
        <w:dstrike w:val="0"/>
        <w:vanish w:val="0"/>
        <w:color w:val="auto"/>
        <w:u w:val="none"/>
        <w:effect w:val="none"/>
        <w:vertAlign w:val="baseline"/>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15:restartNumberingAfterBreak="0">
    <w:nsid w:val="4DB72D6A"/>
    <w:multiLevelType w:val="singleLevel"/>
    <w:tmpl w:val="2278C660"/>
    <w:lvl w:ilvl="0">
      <w:start w:val="1"/>
      <w:numFmt w:val="lowerLetter"/>
      <w:lvlText w:val="(%1)"/>
      <w:legacy w:legacy="1" w:legacySpace="0" w:legacyIndent="0"/>
      <w:lvlJc w:val="left"/>
      <w:rPr>
        <w:rFonts w:cs="Times New Roman"/>
      </w:rPr>
    </w:lvl>
  </w:abstractNum>
  <w:abstractNum w:abstractNumId="10" w15:restartNumberingAfterBreak="0">
    <w:nsid w:val="5BDB1930"/>
    <w:multiLevelType w:val="singleLevel"/>
    <w:tmpl w:val="2278C660"/>
    <w:lvl w:ilvl="0">
      <w:start w:val="1"/>
      <w:numFmt w:val="lowerLetter"/>
      <w:lvlText w:val="(%1)"/>
      <w:legacy w:legacy="1" w:legacySpace="0" w:legacyIndent="0"/>
      <w:lvlJc w:val="left"/>
      <w:rPr>
        <w:rFonts w:cs="Times New Roman"/>
      </w:rPr>
    </w:lvl>
  </w:abstractNum>
  <w:abstractNum w:abstractNumId="11" w15:restartNumberingAfterBreak="0">
    <w:nsid w:val="63BA2ABF"/>
    <w:multiLevelType w:val="hybridMultilevel"/>
    <w:tmpl w:val="5E4ACF9A"/>
    <w:lvl w:ilvl="0">
      <w:start w:val="1"/>
      <w:numFmt w:val="lowerLetter"/>
      <w:lvlText w:val="(%1)"/>
      <w:lvlJc w:val="left"/>
      <w:pPr>
        <w:ind w:left="1350" w:hanging="360"/>
      </w:pPr>
      <w:rPr>
        <w:rFonts w:cs="Times New Roman" w:hint="default"/>
      </w:rPr>
    </w:lvl>
    <w:lvl w:ilvl="1" w:tentative="1">
      <w:start w:val="1"/>
      <w:numFmt w:val="lowerLetter"/>
      <w:lvlText w:val="%2."/>
      <w:lvlJc w:val="left"/>
      <w:pPr>
        <w:ind w:left="2070" w:hanging="360"/>
      </w:pPr>
      <w:rPr>
        <w:rFonts w:cs="Times New Roman"/>
      </w:rPr>
    </w:lvl>
    <w:lvl w:ilvl="2" w:tentative="1">
      <w:start w:val="1"/>
      <w:numFmt w:val="lowerRoman"/>
      <w:lvlText w:val="%3."/>
      <w:lvlJc w:val="right"/>
      <w:pPr>
        <w:ind w:left="2790" w:hanging="180"/>
      </w:pPr>
      <w:rPr>
        <w:rFonts w:cs="Times New Roman"/>
      </w:rPr>
    </w:lvl>
    <w:lvl w:ilvl="3" w:tentative="1">
      <w:start w:val="1"/>
      <w:numFmt w:val="decimal"/>
      <w:lvlText w:val="%4."/>
      <w:lvlJc w:val="left"/>
      <w:pPr>
        <w:ind w:left="3510" w:hanging="360"/>
      </w:pPr>
      <w:rPr>
        <w:rFonts w:cs="Times New Roman"/>
      </w:rPr>
    </w:lvl>
    <w:lvl w:ilvl="4" w:tentative="1">
      <w:start w:val="1"/>
      <w:numFmt w:val="lowerLetter"/>
      <w:lvlText w:val="%5."/>
      <w:lvlJc w:val="left"/>
      <w:pPr>
        <w:ind w:left="4230" w:hanging="360"/>
      </w:pPr>
      <w:rPr>
        <w:rFonts w:cs="Times New Roman"/>
      </w:rPr>
    </w:lvl>
    <w:lvl w:ilvl="5" w:tentative="1">
      <w:start w:val="1"/>
      <w:numFmt w:val="lowerRoman"/>
      <w:lvlText w:val="%6."/>
      <w:lvlJc w:val="right"/>
      <w:pPr>
        <w:ind w:left="4950" w:hanging="180"/>
      </w:pPr>
      <w:rPr>
        <w:rFonts w:cs="Times New Roman"/>
      </w:rPr>
    </w:lvl>
    <w:lvl w:ilvl="6" w:tentative="1">
      <w:start w:val="1"/>
      <w:numFmt w:val="decimal"/>
      <w:lvlText w:val="%7."/>
      <w:lvlJc w:val="left"/>
      <w:pPr>
        <w:ind w:left="5670" w:hanging="360"/>
      </w:pPr>
      <w:rPr>
        <w:rFonts w:cs="Times New Roman"/>
      </w:rPr>
    </w:lvl>
    <w:lvl w:ilvl="7" w:tentative="1">
      <w:start w:val="1"/>
      <w:numFmt w:val="lowerLetter"/>
      <w:lvlText w:val="%8."/>
      <w:lvlJc w:val="left"/>
      <w:pPr>
        <w:ind w:left="6390" w:hanging="360"/>
      </w:pPr>
      <w:rPr>
        <w:rFonts w:cs="Times New Roman"/>
      </w:rPr>
    </w:lvl>
    <w:lvl w:ilvl="8" w:tentative="1">
      <w:start w:val="1"/>
      <w:numFmt w:val="lowerRoman"/>
      <w:lvlText w:val="%9."/>
      <w:lvlJc w:val="right"/>
      <w:pPr>
        <w:ind w:left="7110" w:hanging="180"/>
      </w:pPr>
      <w:rPr>
        <w:rFonts w:cs="Times New Roman"/>
      </w:rPr>
    </w:lvl>
  </w:abstractNum>
  <w:abstractNum w:abstractNumId="12" w15:restartNumberingAfterBreak="0">
    <w:nsid w:val="69FC4649"/>
    <w:multiLevelType w:val="singleLevel"/>
    <w:tmpl w:val="2278C660"/>
    <w:lvl w:ilvl="0">
      <w:start w:val="1"/>
      <w:numFmt w:val="lowerLetter"/>
      <w:lvlText w:val="(%1)"/>
      <w:legacy w:legacy="1" w:legacySpace="0" w:legacyIndent="0"/>
      <w:lvlJc w:val="left"/>
      <w:rPr>
        <w:rFonts w:cs="Times New Roman"/>
      </w:rPr>
    </w:lvl>
  </w:abstractNum>
  <w:abstractNum w:abstractNumId="13" w15:restartNumberingAfterBreak="0">
    <w:nsid w:val="7B9F5DF5"/>
    <w:multiLevelType w:val="singleLevel"/>
    <w:tmpl w:val="2278C660"/>
    <w:lvl w:ilvl="0">
      <w:start w:val="1"/>
      <w:numFmt w:val="lowerLetter"/>
      <w:lvlText w:val="(%1)"/>
      <w:legacy w:legacy="1" w:legacySpace="0" w:legacyIndent="0"/>
      <w:lvlJc w:val="left"/>
      <w:rPr>
        <w:rFonts w:cs="Times New Roman"/>
      </w:rPr>
    </w:lvl>
  </w:abstractNum>
  <w:num w:numId="1">
    <w:abstractNumId w:val="0"/>
  </w:num>
  <w:num w:numId="2">
    <w:abstractNumId w:val="0"/>
  </w:num>
  <w:num w:numId="3">
    <w:abstractNumId w:val="0"/>
  </w:num>
  <w:num w:numId="4">
    <w:abstractNumId w:val="4"/>
  </w:num>
  <w:num w:numId="5">
    <w:abstractNumId w:val="13"/>
  </w:num>
  <w:num w:numId="6">
    <w:abstractNumId w:val="10"/>
  </w:num>
  <w:num w:numId="7">
    <w:abstractNumId w:val="6"/>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2"/>
  </w:num>
  <w:num w:numId="12">
    <w:abstractNumId w:val="5"/>
  </w:num>
  <w:num w:numId="13">
    <w:abstractNumId w:val="11"/>
  </w:num>
  <w:num w:numId="14">
    <w:abstractNumId w:val="3"/>
  </w:num>
  <w:num w:numId="15">
    <w:abstractNumId w:val="0"/>
  </w:num>
  <w:num w:numId="16">
    <w:abstractNumId w:val="7"/>
  </w:num>
  <w:num w:numId="17">
    <w:abstractNumId w:val="2"/>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D60"/>
    <w:rsid w:val="000036E7"/>
    <w:rsid w:val="00011614"/>
    <w:rsid w:val="00037A36"/>
    <w:rsid w:val="00060E29"/>
    <w:rsid w:val="001448B8"/>
    <w:rsid w:val="00171286"/>
    <w:rsid w:val="00171B97"/>
    <w:rsid w:val="001E7080"/>
    <w:rsid w:val="0033428B"/>
    <w:rsid w:val="00344CA9"/>
    <w:rsid w:val="00364555"/>
    <w:rsid w:val="00375457"/>
    <w:rsid w:val="003916FD"/>
    <w:rsid w:val="003F03A0"/>
    <w:rsid w:val="00412DB8"/>
    <w:rsid w:val="0044366C"/>
    <w:rsid w:val="00470C54"/>
    <w:rsid w:val="00481A00"/>
    <w:rsid w:val="004B334A"/>
    <w:rsid w:val="004E2398"/>
    <w:rsid w:val="00500E0C"/>
    <w:rsid w:val="00505F59"/>
    <w:rsid w:val="00580CE3"/>
    <w:rsid w:val="00582B62"/>
    <w:rsid w:val="005B41FD"/>
    <w:rsid w:val="005D02BE"/>
    <w:rsid w:val="005D7169"/>
    <w:rsid w:val="005E0137"/>
    <w:rsid w:val="005E3D0D"/>
    <w:rsid w:val="005E4B19"/>
    <w:rsid w:val="00615CF8"/>
    <w:rsid w:val="00655C57"/>
    <w:rsid w:val="00665FF6"/>
    <w:rsid w:val="0069127E"/>
    <w:rsid w:val="006976FF"/>
    <w:rsid w:val="006F0747"/>
    <w:rsid w:val="00764326"/>
    <w:rsid w:val="007A0B4D"/>
    <w:rsid w:val="007B1032"/>
    <w:rsid w:val="008A0ACD"/>
    <w:rsid w:val="008A552B"/>
    <w:rsid w:val="008C5AFC"/>
    <w:rsid w:val="008F7F6A"/>
    <w:rsid w:val="0096232C"/>
    <w:rsid w:val="009A6ED5"/>
    <w:rsid w:val="00A17052"/>
    <w:rsid w:val="00A66C0C"/>
    <w:rsid w:val="00A66DE2"/>
    <w:rsid w:val="00AA5A24"/>
    <w:rsid w:val="00B338C9"/>
    <w:rsid w:val="00B704CB"/>
    <w:rsid w:val="00BA04DB"/>
    <w:rsid w:val="00BA3985"/>
    <w:rsid w:val="00C4377E"/>
    <w:rsid w:val="00CE3DA7"/>
    <w:rsid w:val="00CF0FEC"/>
    <w:rsid w:val="00CF1C97"/>
    <w:rsid w:val="00CF70D0"/>
    <w:rsid w:val="00D07AB6"/>
    <w:rsid w:val="00D134CB"/>
    <w:rsid w:val="00D7359A"/>
    <w:rsid w:val="00DF5119"/>
    <w:rsid w:val="00E03531"/>
    <w:rsid w:val="00E2090A"/>
    <w:rsid w:val="00E37B4C"/>
    <w:rsid w:val="00E414DA"/>
    <w:rsid w:val="00E638E8"/>
    <w:rsid w:val="00E809AC"/>
    <w:rsid w:val="00EA4C10"/>
    <w:rsid w:val="00EA713D"/>
    <w:rsid w:val="00F023A0"/>
    <w:rsid w:val="00F61ADC"/>
    <w:rsid w:val="00FB4722"/>
    <w:rsid w:val="00FD28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phone"/>
  <w:smartTagType w:namespaceuri="schemas-tilde-lv/tildestengine" w:name="veidnes"/>
  <w:shapeDefaults>
    <o:shapedefaults v:ext="edit" spidmax="1026"/>
    <o:shapelayout v:ext="edit">
      <o:idmap v:ext="edit" data="1"/>
    </o:shapelayout>
  </w:shapeDefaults>
  <w:decimalSymbol w:val=","/>
  <w:listSeparator w:val=";"/>
  <w14:docId w14:val="300B8743"/>
  <w15:chartTrackingRefBased/>
  <w15:docId w15:val="{61F4E93C-BD0E-46DB-BDD0-AD55EECCC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A96"/>
    <w:rPr>
      <w:lang w:eastAsia="en-US"/>
    </w:rPr>
  </w:style>
  <w:style w:type="paragraph" w:styleId="Heading1">
    <w:name w:val="heading 1"/>
    <w:basedOn w:val="Normal"/>
    <w:next w:val="Normal"/>
    <w:link w:val="Heading1Char"/>
    <w:uiPriority w:val="99"/>
    <w:qFormat/>
    <w:rsid w:val="00A87A96"/>
    <w:pPr>
      <w:keepNext/>
      <w:jc w:val="center"/>
      <w:outlineLvl w:val="0"/>
    </w:pPr>
    <w:rPr>
      <w:i/>
      <w:sz w:val="24"/>
    </w:rPr>
  </w:style>
  <w:style w:type="paragraph" w:styleId="Heading2">
    <w:name w:val="heading 2"/>
    <w:basedOn w:val="Normal"/>
    <w:next w:val="Normal"/>
    <w:link w:val="Heading2Char"/>
    <w:uiPriority w:val="99"/>
    <w:qFormat/>
    <w:rsid w:val="005E2D6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bCs/>
      <w:kern w:val="32"/>
      <w:sz w:val="32"/>
      <w:szCs w:val="32"/>
      <w:lang w:val="lv-LV" w:eastAsia="en-US"/>
    </w:rPr>
  </w:style>
  <w:style w:type="character" w:customStyle="1" w:styleId="Heading2Char">
    <w:name w:val="Heading 2 Char"/>
    <w:basedOn w:val="DefaultParagraphFont"/>
    <w:link w:val="Heading2"/>
    <w:uiPriority w:val="9"/>
    <w:semiHidden/>
    <w:locked/>
    <w:rPr>
      <w:rFonts w:ascii="Cambria" w:hAnsi="Cambria" w:cs="Times New Roman"/>
      <w:b/>
      <w:bCs/>
      <w:i/>
      <w:iCs/>
      <w:sz w:val="28"/>
      <w:szCs w:val="28"/>
      <w:lang w:val="lv-LV" w:eastAsia="en-US"/>
    </w:rPr>
  </w:style>
  <w:style w:type="paragraph" w:customStyle="1" w:styleId="BankNormal">
    <w:name w:val="BankNormal"/>
    <w:basedOn w:val="Normal"/>
    <w:uiPriority w:val="99"/>
    <w:rsid w:val="00A87A96"/>
    <w:pPr>
      <w:spacing w:after="240"/>
    </w:pPr>
    <w:rPr>
      <w:sz w:val="24"/>
    </w:rPr>
  </w:style>
  <w:style w:type="paragraph" w:styleId="Footer">
    <w:name w:val="footer"/>
    <w:basedOn w:val="Normal"/>
    <w:link w:val="FooterChar"/>
    <w:uiPriority w:val="99"/>
    <w:rsid w:val="00A87A96"/>
    <w:pPr>
      <w:tabs>
        <w:tab w:val="center" w:pos="4320"/>
        <w:tab w:val="right" w:pos="8640"/>
      </w:tabs>
    </w:pPr>
    <w:rPr>
      <w:sz w:val="24"/>
    </w:rPr>
  </w:style>
  <w:style w:type="character" w:customStyle="1" w:styleId="FooterChar">
    <w:name w:val="Footer Char"/>
    <w:basedOn w:val="DefaultParagraphFont"/>
    <w:link w:val="Footer"/>
    <w:uiPriority w:val="99"/>
    <w:locked/>
    <w:rPr>
      <w:rFonts w:cs="Times New Roman"/>
      <w:sz w:val="20"/>
      <w:szCs w:val="20"/>
      <w:lang w:val="lv-LV" w:eastAsia="en-US"/>
    </w:rPr>
  </w:style>
  <w:style w:type="paragraph" w:styleId="Header">
    <w:name w:val="header"/>
    <w:basedOn w:val="Normal"/>
    <w:link w:val="HeaderChar"/>
    <w:uiPriority w:val="99"/>
    <w:rsid w:val="00A87A96"/>
    <w:pPr>
      <w:tabs>
        <w:tab w:val="center" w:pos="4320"/>
        <w:tab w:val="left" w:pos="7200"/>
      </w:tabs>
    </w:pPr>
    <w:rPr>
      <w:sz w:val="22"/>
    </w:rPr>
  </w:style>
  <w:style w:type="character" w:customStyle="1" w:styleId="HeaderChar">
    <w:name w:val="Header Char"/>
    <w:basedOn w:val="DefaultParagraphFont"/>
    <w:link w:val="Header"/>
    <w:uiPriority w:val="99"/>
    <w:locked/>
    <w:rPr>
      <w:rFonts w:cs="Times New Roman"/>
      <w:sz w:val="20"/>
      <w:szCs w:val="20"/>
      <w:lang w:val="lv-LV" w:eastAsia="en-US"/>
    </w:rPr>
  </w:style>
  <w:style w:type="paragraph" w:customStyle="1" w:styleId="Formletterhead">
    <w:name w:val="Form: letterhead"/>
    <w:basedOn w:val="Referencestyle"/>
    <w:uiPriority w:val="99"/>
    <w:rsid w:val="00A87A96"/>
    <w:pPr>
      <w:tabs>
        <w:tab w:val="left" w:pos="5130"/>
        <w:tab w:val="left" w:pos="7290"/>
      </w:tabs>
      <w:ind w:left="180"/>
    </w:pPr>
    <w:rPr>
      <w:rFonts w:ascii="Arial" w:hAnsi="Arial"/>
      <w:sz w:val="28"/>
    </w:rPr>
  </w:style>
  <w:style w:type="paragraph" w:customStyle="1" w:styleId="Referencestyle">
    <w:name w:val="Reference style"/>
    <w:basedOn w:val="Normal"/>
    <w:link w:val="ReferencestyleChar"/>
    <w:uiPriority w:val="99"/>
    <w:rsid w:val="00A87A96"/>
    <w:rPr>
      <w:sz w:val="24"/>
    </w:rPr>
  </w:style>
  <w:style w:type="paragraph" w:customStyle="1" w:styleId="Letdate">
    <w:name w:val="Let: date"/>
    <w:basedOn w:val="Referencestyle"/>
    <w:link w:val="LetdateChar"/>
    <w:uiPriority w:val="99"/>
    <w:rsid w:val="00A87A96"/>
    <w:pPr>
      <w:tabs>
        <w:tab w:val="left" w:pos="5400"/>
        <w:tab w:val="left" w:pos="7200"/>
      </w:tabs>
    </w:pPr>
  </w:style>
  <w:style w:type="paragraph" w:customStyle="1" w:styleId="Letaddressee">
    <w:name w:val="Let: addressee"/>
    <w:basedOn w:val="Referencestyle"/>
    <w:uiPriority w:val="99"/>
    <w:rsid w:val="00A87A96"/>
    <w:pPr>
      <w:tabs>
        <w:tab w:val="left" w:pos="5400"/>
        <w:tab w:val="left" w:pos="7200"/>
      </w:tabs>
    </w:pPr>
  </w:style>
  <w:style w:type="paragraph" w:customStyle="1" w:styleId="Letdear">
    <w:name w:val="Let: dear"/>
    <w:basedOn w:val="Referencestyle"/>
    <w:uiPriority w:val="99"/>
    <w:rsid w:val="00A87A96"/>
    <w:pPr>
      <w:tabs>
        <w:tab w:val="left" w:pos="5400"/>
        <w:tab w:val="left" w:pos="7200"/>
      </w:tabs>
    </w:pPr>
  </w:style>
  <w:style w:type="paragraph" w:customStyle="1" w:styleId="Letsincerely">
    <w:name w:val="Let: sincerely"/>
    <w:basedOn w:val="Referencestyle"/>
    <w:uiPriority w:val="99"/>
    <w:rsid w:val="00A87A96"/>
    <w:pPr>
      <w:tabs>
        <w:tab w:val="left" w:pos="5400"/>
        <w:tab w:val="left" w:pos="7200"/>
      </w:tabs>
    </w:pPr>
  </w:style>
  <w:style w:type="paragraph" w:customStyle="1" w:styleId="Letsender">
    <w:name w:val="Let: sender"/>
    <w:basedOn w:val="Referencestyle"/>
    <w:uiPriority w:val="99"/>
    <w:rsid w:val="00A87A96"/>
    <w:pPr>
      <w:tabs>
        <w:tab w:val="left" w:pos="5400"/>
        <w:tab w:val="left" w:pos="7200"/>
      </w:tabs>
    </w:pPr>
  </w:style>
  <w:style w:type="paragraph" w:styleId="BodyText">
    <w:name w:val="Body Text"/>
    <w:basedOn w:val="Normal"/>
    <w:link w:val="BodyTextChar"/>
    <w:uiPriority w:val="99"/>
    <w:rsid w:val="005E2D60"/>
    <w:pPr>
      <w:spacing w:after="120"/>
    </w:pPr>
  </w:style>
  <w:style w:type="character" w:customStyle="1" w:styleId="BodyTextChar">
    <w:name w:val="Body Text Char"/>
    <w:basedOn w:val="DefaultParagraphFont"/>
    <w:link w:val="BodyText"/>
    <w:uiPriority w:val="99"/>
    <w:semiHidden/>
    <w:locked/>
    <w:rPr>
      <w:rFonts w:cs="Times New Roman"/>
      <w:sz w:val="20"/>
      <w:szCs w:val="20"/>
      <w:lang w:val="lv-LV" w:eastAsia="en-US"/>
    </w:rPr>
  </w:style>
  <w:style w:type="paragraph" w:styleId="BodyText3">
    <w:name w:val="Body Text 3"/>
    <w:basedOn w:val="Normal"/>
    <w:link w:val="BodyText3Char"/>
    <w:uiPriority w:val="99"/>
    <w:rsid w:val="005E2D60"/>
    <w:rPr>
      <w:b/>
      <w:color w:val="000000"/>
      <w:sz w:val="22"/>
    </w:rPr>
  </w:style>
  <w:style w:type="character" w:customStyle="1" w:styleId="BodyText3Char">
    <w:name w:val="Body Text 3 Char"/>
    <w:basedOn w:val="DefaultParagraphFont"/>
    <w:link w:val="BodyText3"/>
    <w:uiPriority w:val="99"/>
    <w:semiHidden/>
    <w:locked/>
    <w:rPr>
      <w:rFonts w:cs="Times New Roman"/>
      <w:sz w:val="16"/>
      <w:szCs w:val="16"/>
      <w:lang w:val="lv-LV" w:eastAsia="en-US"/>
    </w:rPr>
  </w:style>
  <w:style w:type="paragraph" w:customStyle="1" w:styleId="List4a">
    <w:name w:val="List4(a)"/>
    <w:basedOn w:val="Normal"/>
    <w:link w:val="List4aChar"/>
    <w:uiPriority w:val="99"/>
    <w:rsid w:val="005E2D60"/>
    <w:pPr>
      <w:tabs>
        <w:tab w:val="left" w:pos="992"/>
        <w:tab w:val="left" w:pos="1985"/>
        <w:tab w:val="left" w:pos="2977"/>
        <w:tab w:val="left" w:pos="3969"/>
        <w:tab w:val="right" w:pos="9072"/>
      </w:tabs>
      <w:spacing w:after="240"/>
      <w:ind w:left="993" w:hanging="993"/>
      <w:jc w:val="both"/>
    </w:pPr>
    <w:rPr>
      <w:sz w:val="24"/>
    </w:rPr>
  </w:style>
  <w:style w:type="character" w:customStyle="1" w:styleId="ReferencestyleChar">
    <w:name w:val="Reference style Char"/>
    <w:basedOn w:val="DefaultParagraphFont"/>
    <w:link w:val="Referencestyle"/>
    <w:uiPriority w:val="99"/>
    <w:locked/>
    <w:rsid w:val="005E2D60"/>
    <w:rPr>
      <w:rFonts w:cs="Times New Roman"/>
      <w:sz w:val="24"/>
      <w:lang w:val="lv-LV" w:eastAsia="en-US" w:bidi="ar-SA"/>
    </w:rPr>
  </w:style>
  <w:style w:type="character" w:customStyle="1" w:styleId="LetdateChar">
    <w:name w:val="Let: date Char"/>
    <w:basedOn w:val="ReferencestyleChar"/>
    <w:link w:val="Letdate"/>
    <w:uiPriority w:val="99"/>
    <w:locked/>
    <w:rsid w:val="005E2D60"/>
    <w:rPr>
      <w:rFonts w:cs="Times New Roman"/>
      <w:sz w:val="24"/>
      <w:lang w:val="lv-LV" w:eastAsia="en-US" w:bidi="ar-SA"/>
    </w:rPr>
  </w:style>
  <w:style w:type="character" w:customStyle="1" w:styleId="List4aChar">
    <w:name w:val="List4(a) Char"/>
    <w:basedOn w:val="DefaultParagraphFont"/>
    <w:link w:val="List4a"/>
    <w:uiPriority w:val="99"/>
    <w:locked/>
    <w:rsid w:val="005E2D60"/>
    <w:rPr>
      <w:rFonts w:cs="Times New Roman"/>
      <w:sz w:val="24"/>
      <w:lang w:val="lv-LV" w:eastAsia="en-US" w:bidi="ar-SA"/>
    </w:rPr>
  </w:style>
  <w:style w:type="paragraph" w:styleId="BalloonText">
    <w:name w:val="Balloon Text"/>
    <w:basedOn w:val="Normal"/>
    <w:link w:val="BalloonTextChar"/>
    <w:uiPriority w:val="99"/>
    <w:semiHidden/>
    <w:rsid w:val="003447A3"/>
    <w:rPr>
      <w:rFonts w:ascii="Tahoma" w:hAnsi="Tahoma" w:cs="Tahoma"/>
      <w:sz w:val="16"/>
      <w:szCs w:val="16"/>
    </w:rPr>
  </w:style>
  <w:style w:type="character" w:customStyle="1" w:styleId="BalloonTextChar">
    <w:name w:val="Balloon Text Char"/>
    <w:basedOn w:val="DefaultParagraphFont"/>
    <w:link w:val="BalloonText"/>
    <w:uiPriority w:val="99"/>
    <w:locked/>
    <w:rsid w:val="003447A3"/>
    <w:rPr>
      <w:rFonts w:ascii="Tahoma" w:hAnsi="Tahoma" w:cs="Tahoma"/>
      <w:sz w:val="16"/>
      <w:szCs w:val="16"/>
      <w:lang w:val="lv-LV"/>
    </w:rPr>
  </w:style>
  <w:style w:type="paragraph" w:customStyle="1" w:styleId="Corporate3L3">
    <w:name w:val="Corporate3_L3"/>
    <w:basedOn w:val="Corporate3L2"/>
    <w:next w:val="Normal"/>
    <w:uiPriority w:val="99"/>
    <w:rsid w:val="00996011"/>
    <w:pPr>
      <w:numPr>
        <w:ilvl w:val="2"/>
      </w:numPr>
      <w:tabs>
        <w:tab w:val="num" w:pos="840"/>
        <w:tab w:val="left" w:pos="912"/>
      </w:tabs>
      <w:ind w:left="840" w:hanging="720"/>
      <w:jc w:val="both"/>
      <w:outlineLvl w:val="2"/>
    </w:pPr>
    <w:rPr>
      <w:bCs w:val="0"/>
      <w:i w:val="0"/>
    </w:rPr>
  </w:style>
  <w:style w:type="paragraph" w:customStyle="1" w:styleId="Corporate3L2">
    <w:name w:val="Corporate3_L2"/>
    <w:basedOn w:val="Corporate3L1"/>
    <w:next w:val="Normal"/>
    <w:uiPriority w:val="99"/>
    <w:rsid w:val="00996011"/>
    <w:pPr>
      <w:numPr>
        <w:ilvl w:val="1"/>
      </w:numPr>
      <w:tabs>
        <w:tab w:val="num" w:pos="2760"/>
      </w:tabs>
      <w:ind w:left="960"/>
      <w:jc w:val="left"/>
      <w:outlineLvl w:val="1"/>
    </w:pPr>
    <w:rPr>
      <w:b w:val="0"/>
      <w:i/>
    </w:rPr>
  </w:style>
  <w:style w:type="paragraph" w:customStyle="1" w:styleId="Corporate3L1">
    <w:name w:val="Corporate3_L1"/>
    <w:basedOn w:val="Normal"/>
    <w:next w:val="Normal"/>
    <w:uiPriority w:val="99"/>
    <w:rsid w:val="00996011"/>
    <w:pPr>
      <w:numPr>
        <w:numId w:val="7"/>
      </w:numPr>
      <w:spacing w:before="360" w:after="240"/>
      <w:ind w:left="3840"/>
      <w:jc w:val="center"/>
      <w:outlineLvl w:val="0"/>
    </w:pPr>
    <w:rPr>
      <w:b/>
      <w:bCs/>
      <w:sz w:val="22"/>
    </w:rPr>
  </w:style>
  <w:style w:type="paragraph" w:customStyle="1" w:styleId="Corporate3L4">
    <w:name w:val="Corporate3_L4"/>
    <w:basedOn w:val="Corporate3L3"/>
    <w:next w:val="Normal"/>
    <w:uiPriority w:val="99"/>
    <w:rsid w:val="00996011"/>
    <w:pPr>
      <w:numPr>
        <w:ilvl w:val="3"/>
      </w:numPr>
      <w:tabs>
        <w:tab w:val="num" w:pos="2136"/>
      </w:tabs>
      <w:ind w:left="2136" w:hanging="936"/>
      <w:outlineLvl w:val="3"/>
    </w:pPr>
    <w:rPr>
      <w:bCs/>
    </w:rPr>
  </w:style>
  <w:style w:type="paragraph" w:customStyle="1" w:styleId="Corporate3L5">
    <w:name w:val="Corporate3_L5"/>
    <w:basedOn w:val="Corporate3L4"/>
    <w:next w:val="Normal"/>
    <w:uiPriority w:val="99"/>
    <w:rsid w:val="00996011"/>
    <w:pPr>
      <w:numPr>
        <w:ilvl w:val="4"/>
      </w:numPr>
      <w:tabs>
        <w:tab w:val="num" w:pos="2506"/>
      </w:tabs>
      <w:ind w:left="2506" w:hanging="850"/>
      <w:outlineLvl w:val="4"/>
    </w:pPr>
  </w:style>
  <w:style w:type="paragraph" w:customStyle="1" w:styleId="Corporate3L6">
    <w:name w:val="Corporate3_L6"/>
    <w:basedOn w:val="Corporate3L5"/>
    <w:next w:val="Normal"/>
    <w:uiPriority w:val="99"/>
    <w:rsid w:val="00996011"/>
    <w:pPr>
      <w:numPr>
        <w:ilvl w:val="5"/>
      </w:numPr>
      <w:tabs>
        <w:tab w:val="num" w:pos="3090"/>
      </w:tabs>
      <w:ind w:left="3090" w:hanging="584"/>
      <w:outlineLvl w:val="5"/>
    </w:pPr>
  </w:style>
  <w:style w:type="character" w:styleId="CommentReference">
    <w:name w:val="annotation reference"/>
    <w:basedOn w:val="DefaultParagraphFont"/>
    <w:uiPriority w:val="99"/>
    <w:semiHidden/>
    <w:rsid w:val="00095B17"/>
    <w:rPr>
      <w:rFonts w:cs="Times New Roman"/>
      <w:sz w:val="16"/>
      <w:szCs w:val="16"/>
      <w:lang w:val="lv-LV"/>
    </w:rPr>
  </w:style>
  <w:style w:type="paragraph" w:styleId="CommentText">
    <w:name w:val="annotation text"/>
    <w:basedOn w:val="Normal"/>
    <w:link w:val="CommentTextChar"/>
    <w:uiPriority w:val="99"/>
    <w:semiHidden/>
    <w:rsid w:val="00095B17"/>
  </w:style>
  <w:style w:type="character" w:customStyle="1" w:styleId="CommentTextChar">
    <w:name w:val="Comment Text Char"/>
    <w:basedOn w:val="DefaultParagraphFont"/>
    <w:link w:val="CommentText"/>
    <w:uiPriority w:val="99"/>
    <w:locked/>
    <w:rsid w:val="00095B17"/>
    <w:rPr>
      <w:rFonts w:cs="Times New Roman"/>
      <w:lang w:val="lv-LV"/>
    </w:rPr>
  </w:style>
  <w:style w:type="paragraph" w:styleId="CommentSubject">
    <w:name w:val="annotation subject"/>
    <w:basedOn w:val="CommentText"/>
    <w:next w:val="CommentText"/>
    <w:link w:val="CommentSubjectChar"/>
    <w:uiPriority w:val="99"/>
    <w:semiHidden/>
    <w:rsid w:val="00095B17"/>
    <w:rPr>
      <w:b/>
      <w:bCs/>
    </w:rPr>
  </w:style>
  <w:style w:type="character" w:customStyle="1" w:styleId="CommentSubjectChar">
    <w:name w:val="Comment Subject Char"/>
    <w:basedOn w:val="CommentTextChar"/>
    <w:link w:val="CommentSubject"/>
    <w:uiPriority w:val="99"/>
    <w:locked/>
    <w:rsid w:val="00095B17"/>
    <w:rPr>
      <w:rFonts w:cs="Times New Roman"/>
      <w:b/>
      <w:bCs/>
      <w:lang w:val="lv-LV"/>
    </w:rPr>
  </w:style>
  <w:style w:type="paragraph" w:styleId="Revision">
    <w:name w:val="Revision"/>
    <w:hidden/>
    <w:uiPriority w:val="99"/>
    <w:semiHidden/>
    <w:rsid w:val="00546508"/>
    <w:rPr>
      <w:lang w:eastAsia="en-US"/>
    </w:rPr>
  </w:style>
  <w:style w:type="paragraph" w:customStyle="1" w:styleId="ModelNrmlDouble">
    <w:name w:val="ModelNrmlDouble"/>
    <w:basedOn w:val="Normal"/>
    <w:uiPriority w:val="99"/>
    <w:rsid w:val="001D294C"/>
    <w:pPr>
      <w:spacing w:after="360" w:line="480" w:lineRule="auto"/>
      <w:ind w:firstLine="720"/>
      <w:jc w:val="both"/>
    </w:pPr>
    <w:rPr>
      <w:sz w:val="22"/>
    </w:rPr>
  </w:style>
  <w:style w:type="paragraph" w:styleId="ListBullet5">
    <w:name w:val="List Bullet 5"/>
    <w:basedOn w:val="Normal"/>
    <w:autoRedefine/>
    <w:uiPriority w:val="99"/>
    <w:rsid w:val="001D294C"/>
    <w:pPr>
      <w:numPr>
        <w:numId w:val="13"/>
      </w:numPr>
      <w:tabs>
        <w:tab w:val="num" w:pos="1800"/>
      </w:tabs>
      <w:ind w:left="1800"/>
    </w:pPr>
    <w:rPr>
      <w:sz w:val="24"/>
    </w:rPr>
  </w:style>
  <w:style w:type="paragraph" w:styleId="ListParagraph">
    <w:name w:val="List Paragraph"/>
    <w:basedOn w:val="Normal"/>
    <w:uiPriority w:val="99"/>
    <w:qFormat/>
    <w:rsid w:val="00073AF3"/>
    <w:pPr>
      <w:ind w:left="720"/>
    </w:pPr>
  </w:style>
  <w:style w:type="paragraph" w:styleId="FootnoteText">
    <w:name w:val="footnote text"/>
    <w:basedOn w:val="Normal"/>
    <w:link w:val="FootnoteTextChar"/>
    <w:uiPriority w:val="99"/>
    <w:semiHidden/>
    <w:unhideWhenUsed/>
    <w:rsid w:val="004E2398"/>
  </w:style>
  <w:style w:type="character" w:customStyle="1" w:styleId="FootnoteTextChar">
    <w:name w:val="Footnote Text Char"/>
    <w:basedOn w:val="DefaultParagraphFont"/>
    <w:link w:val="FootnoteText"/>
    <w:uiPriority w:val="99"/>
    <w:semiHidden/>
    <w:rsid w:val="004E2398"/>
    <w:rPr>
      <w:lang w:eastAsia="en-US"/>
    </w:rPr>
  </w:style>
  <w:style w:type="character" w:styleId="FootnoteReference">
    <w:name w:val="footnote reference"/>
    <w:basedOn w:val="DefaultParagraphFont"/>
    <w:uiPriority w:val="99"/>
    <w:semiHidden/>
    <w:unhideWhenUsed/>
    <w:rsid w:val="004E23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b289009\Templates\WB%20Forms\WB_StandardLt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39F86F-EAAE-4DC0-9B79-83FCDF969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WB_StandardLtr.dot</Template>
  <TotalTime>1</TotalTime>
  <Pages>11</Pages>
  <Words>10162</Words>
  <Characters>5793</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Oglekļa prototipa fonda emisiju samazinājuma pirkuma līgums</vt:lpstr>
    </vt:vector>
  </TitlesOfParts>
  <Company>World Bank</Company>
  <LinksUpToDate>false</LinksUpToDate>
  <CharactersWithSpaces>15924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Oglekļa prototipa fonda emisiju samazinājuma pirkuma līgums</dc:title>
  <dc:subject>līgums</dc:subject>
  <dc:creator>Raimonds Kašs</dc:creator>
  <cp:keywords/>
  <dc:description>R.Kašs
67026538
rraimonds.kass@varam.gov.lv</dc:description>
  <cp:lastModifiedBy>Iveta Stafecka</cp:lastModifiedBy>
  <cp:revision>3</cp:revision>
  <cp:lastPrinted>2012-05-17T12:57:00Z</cp:lastPrinted>
  <dcterms:created xsi:type="dcterms:W3CDTF">2026-05-28T07:42:00Z</dcterms:created>
  <dcterms:modified xsi:type="dcterms:W3CDTF">2026-05-28T07:43:00Z</dcterms:modified>
</cp:coreProperties>
</file>