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BDF46" w14:textId="0DE138B0" w:rsidR="00CF5EC1" w:rsidRPr="00AE75C7" w:rsidRDefault="00CF5EC1" w:rsidP="00260B73">
      <w:pPr>
        <w:spacing w:after="0" w:line="240" w:lineRule="auto"/>
        <w:jc w:val="center"/>
        <w:rPr>
          <w:rFonts w:ascii="Times New Roman" w:hAnsi="Times New Roman" w:cs="Times New Roman"/>
          <w:b/>
          <w:bCs/>
          <w:sz w:val="24"/>
          <w:szCs w:val="24"/>
        </w:rPr>
      </w:pPr>
      <w:r w:rsidRPr="00AE75C7">
        <w:rPr>
          <w:rFonts w:ascii="Times New Roman" w:eastAsia="Calibri" w:hAnsi="Times New Roman" w:cs="Times New Roman"/>
          <w:b/>
          <w:sz w:val="24"/>
          <w:szCs w:val="24"/>
        </w:rPr>
        <w:t xml:space="preserve">Informatīvais ziņojums </w:t>
      </w:r>
      <w:r w:rsidR="0008370F">
        <w:rPr>
          <w:rFonts w:ascii="Times New Roman" w:eastAsia="Calibri" w:hAnsi="Times New Roman" w:cs="Times New Roman"/>
          <w:b/>
          <w:sz w:val="24"/>
          <w:szCs w:val="24"/>
        </w:rPr>
        <w:t>“</w:t>
      </w:r>
      <w:r w:rsidRPr="00AE75C7">
        <w:rPr>
          <w:rFonts w:ascii="Times New Roman" w:eastAsia="Calibri" w:hAnsi="Times New Roman" w:cs="Times New Roman"/>
          <w:b/>
          <w:sz w:val="24"/>
          <w:szCs w:val="24"/>
        </w:rPr>
        <w:t xml:space="preserve">Par </w:t>
      </w:r>
      <w:r w:rsidR="009946FB" w:rsidRPr="009946FB">
        <w:rPr>
          <w:rFonts w:ascii="Times New Roman" w:eastAsia="Calibri" w:hAnsi="Times New Roman" w:cs="Times New Roman"/>
          <w:b/>
          <w:sz w:val="24"/>
          <w:szCs w:val="24"/>
        </w:rPr>
        <w:t>nepieciešamību pārskatīt noteikumus par kritērijiem spēļu un rekreācijas laukumiem, kuru pārbaude jāveic akreditētām institūcijām, kā arī pārbaužu veidiem un biežumu</w:t>
      </w:r>
      <w:r w:rsidR="0008370F">
        <w:rPr>
          <w:rFonts w:ascii="Times New Roman" w:eastAsia="Calibri" w:hAnsi="Times New Roman" w:cs="Times New Roman"/>
          <w:b/>
          <w:sz w:val="24"/>
          <w:szCs w:val="24"/>
        </w:rPr>
        <w:t>”</w:t>
      </w:r>
    </w:p>
    <w:p w14:paraId="55D723A5" w14:textId="397F5904" w:rsidR="00797C41" w:rsidRPr="00AE75C7" w:rsidRDefault="00797C41" w:rsidP="00797C41">
      <w:pPr>
        <w:pStyle w:val="doc-ti"/>
        <w:spacing w:before="0" w:beforeAutospacing="0" w:after="0" w:afterAutospacing="0"/>
        <w:jc w:val="center"/>
        <w:rPr>
          <w:rFonts w:eastAsia="Calibri"/>
          <w:b/>
        </w:rPr>
      </w:pPr>
    </w:p>
    <w:p w14:paraId="6586D3C1" w14:textId="77777777" w:rsidR="00797C41" w:rsidRPr="00AE75C7" w:rsidRDefault="00797C41" w:rsidP="00797C41">
      <w:pPr>
        <w:pStyle w:val="doc-ti"/>
        <w:spacing w:before="0" w:beforeAutospacing="0" w:after="0" w:afterAutospacing="0"/>
        <w:jc w:val="center"/>
        <w:rPr>
          <w:b/>
          <w:bCs/>
          <w:shd w:val="clear" w:color="auto" w:fill="FFFFFF"/>
        </w:rPr>
      </w:pPr>
    </w:p>
    <w:p w14:paraId="3412B296" w14:textId="4CDD1115" w:rsidR="00CF5EC1" w:rsidRDefault="00402A7F" w:rsidP="00A71E61">
      <w:pPr>
        <w:jc w:val="both"/>
        <w:rPr>
          <w:rFonts w:ascii="Times New Roman" w:hAnsi="Times New Roman" w:cs="Times New Roman"/>
          <w:sz w:val="24"/>
          <w:szCs w:val="24"/>
        </w:rPr>
      </w:pPr>
      <w:r w:rsidRPr="00402A7F">
        <w:rPr>
          <w:rFonts w:ascii="Times New Roman" w:hAnsi="Times New Roman" w:cs="Times New Roman"/>
          <w:sz w:val="24"/>
          <w:szCs w:val="24"/>
        </w:rPr>
        <w:t>Ministru kabinet</w:t>
      </w:r>
      <w:r w:rsidR="0008370F">
        <w:rPr>
          <w:rFonts w:ascii="Times New Roman" w:hAnsi="Times New Roman" w:cs="Times New Roman"/>
          <w:sz w:val="24"/>
          <w:szCs w:val="24"/>
        </w:rPr>
        <w:t xml:space="preserve">a </w:t>
      </w:r>
      <w:r w:rsidR="0008370F" w:rsidRPr="0008370F">
        <w:rPr>
          <w:rFonts w:ascii="Times New Roman" w:hAnsi="Times New Roman" w:cs="Times New Roman"/>
          <w:sz w:val="24"/>
          <w:szCs w:val="24"/>
        </w:rPr>
        <w:t>2020. gada 7. janvār</w:t>
      </w:r>
      <w:r w:rsidR="0008370F">
        <w:rPr>
          <w:rFonts w:ascii="Times New Roman" w:hAnsi="Times New Roman" w:cs="Times New Roman"/>
          <w:sz w:val="24"/>
          <w:szCs w:val="24"/>
        </w:rPr>
        <w:t>a noteikumi Nr. 18 “</w:t>
      </w:r>
      <w:r w:rsidR="0008370F" w:rsidRPr="0008370F">
        <w:rPr>
          <w:rFonts w:ascii="Times New Roman" w:hAnsi="Times New Roman" w:cs="Times New Roman"/>
          <w:sz w:val="24"/>
          <w:szCs w:val="24"/>
        </w:rPr>
        <w:t>Spēļu un rekreācijas laukumu drošuma noteikumi</w:t>
      </w:r>
      <w:r w:rsidR="0008370F">
        <w:rPr>
          <w:rFonts w:ascii="Times New Roman" w:hAnsi="Times New Roman" w:cs="Times New Roman"/>
          <w:sz w:val="24"/>
          <w:szCs w:val="24"/>
        </w:rPr>
        <w:t>”</w:t>
      </w:r>
      <w:r w:rsidR="00131101">
        <w:rPr>
          <w:rFonts w:ascii="Times New Roman" w:hAnsi="Times New Roman" w:cs="Times New Roman"/>
          <w:sz w:val="24"/>
          <w:szCs w:val="24"/>
        </w:rPr>
        <w:t xml:space="preserve"> (turpmāk – Noteikumi Nr. 18)</w:t>
      </w:r>
      <w:r w:rsidR="00AE5A5B">
        <w:rPr>
          <w:rFonts w:ascii="Times New Roman" w:hAnsi="Times New Roman" w:cs="Times New Roman"/>
          <w:sz w:val="24"/>
          <w:szCs w:val="24"/>
        </w:rPr>
        <w:t xml:space="preserve"> </w:t>
      </w:r>
      <w:r w:rsidR="00131101">
        <w:rPr>
          <w:rFonts w:ascii="Times New Roman" w:hAnsi="Times New Roman" w:cs="Times New Roman"/>
          <w:sz w:val="24"/>
          <w:szCs w:val="24"/>
        </w:rPr>
        <w:t xml:space="preserve">tika </w:t>
      </w:r>
      <w:r w:rsidR="00131101" w:rsidRPr="00131101">
        <w:rPr>
          <w:rFonts w:ascii="Times New Roman" w:hAnsi="Times New Roman" w:cs="Times New Roman"/>
          <w:sz w:val="24"/>
          <w:szCs w:val="24"/>
        </w:rPr>
        <w:t>izstrādāt</w:t>
      </w:r>
      <w:r w:rsidR="00131101">
        <w:rPr>
          <w:rFonts w:ascii="Times New Roman" w:hAnsi="Times New Roman" w:cs="Times New Roman"/>
          <w:sz w:val="24"/>
          <w:szCs w:val="24"/>
        </w:rPr>
        <w:t>i</w:t>
      </w:r>
      <w:r w:rsidR="00131101" w:rsidRPr="00131101">
        <w:rPr>
          <w:rFonts w:ascii="Times New Roman" w:hAnsi="Times New Roman" w:cs="Times New Roman"/>
          <w:sz w:val="24"/>
          <w:szCs w:val="24"/>
        </w:rPr>
        <w:t xml:space="preserve"> pēc Ekonomikas ministrijas un Patērētāju tiesību aizsardzības centra (turpmāk – PTAC) iniciatīvas, lai novērstu bērnu spēļu iekārtu un spēļu laukumu radīto cilvēka ievainojumu un traumu risku.</w:t>
      </w:r>
    </w:p>
    <w:p w14:paraId="441ABADD" w14:textId="032B9EB9" w:rsidR="00131101" w:rsidRDefault="00131101" w:rsidP="00131101">
      <w:pPr>
        <w:jc w:val="both"/>
        <w:rPr>
          <w:rFonts w:ascii="Times New Roman" w:hAnsi="Times New Roman" w:cs="Times New Roman"/>
          <w:bCs/>
          <w:sz w:val="24"/>
          <w:szCs w:val="24"/>
        </w:rPr>
      </w:pPr>
      <w:r>
        <w:rPr>
          <w:rFonts w:ascii="Times New Roman" w:hAnsi="Times New Roman" w:cs="Times New Roman"/>
          <w:bCs/>
          <w:sz w:val="24"/>
          <w:szCs w:val="24"/>
        </w:rPr>
        <w:t xml:space="preserve">Noteikumu Nr. 18 </w:t>
      </w:r>
      <w:r w:rsidRPr="00131101">
        <w:rPr>
          <w:rFonts w:ascii="Times New Roman" w:hAnsi="Times New Roman" w:cs="Times New Roman"/>
          <w:bCs/>
          <w:sz w:val="24"/>
          <w:szCs w:val="24"/>
        </w:rPr>
        <w:t xml:space="preserve">mērķis ir noteikt speciālās drošuma prasības spēļu vai citu aktivitāšu iekārtām, laukumiem un to novērtēšanas kārtību. </w:t>
      </w:r>
      <w:r>
        <w:rPr>
          <w:rFonts w:ascii="Times New Roman" w:hAnsi="Times New Roman" w:cs="Times New Roman"/>
          <w:bCs/>
          <w:sz w:val="24"/>
          <w:szCs w:val="24"/>
        </w:rPr>
        <w:t>Tajos</w:t>
      </w:r>
      <w:r w:rsidRPr="00131101">
        <w:rPr>
          <w:rFonts w:ascii="Times New Roman" w:hAnsi="Times New Roman" w:cs="Times New Roman"/>
          <w:bCs/>
          <w:sz w:val="24"/>
          <w:szCs w:val="24"/>
        </w:rPr>
        <w:t xml:space="preserve"> ietvertas prasības iekārtas vai laukuma ražotājam, importētājam vai izplatītājam, obligāti veicamajām </w:t>
      </w:r>
      <w:proofErr w:type="spellStart"/>
      <w:r w:rsidRPr="00131101">
        <w:rPr>
          <w:rFonts w:ascii="Times New Roman" w:hAnsi="Times New Roman" w:cs="Times New Roman"/>
          <w:bCs/>
          <w:sz w:val="24"/>
          <w:szCs w:val="24"/>
        </w:rPr>
        <w:t>pēcuzstādīšanas</w:t>
      </w:r>
      <w:proofErr w:type="spellEnd"/>
      <w:r w:rsidRPr="00131101">
        <w:rPr>
          <w:rFonts w:ascii="Times New Roman" w:hAnsi="Times New Roman" w:cs="Times New Roman"/>
          <w:bCs/>
          <w:sz w:val="24"/>
          <w:szCs w:val="24"/>
        </w:rPr>
        <w:t xml:space="preserve"> pārbaudēm, laukumu reģistrācijai, uzturēšanai un uzraudzības pasākumiem, konkrēti pienākumi un atbildība laukumu īpašniekiem, tiesiskajiem valdītājiem, </w:t>
      </w:r>
      <w:r>
        <w:rPr>
          <w:rFonts w:ascii="Times New Roman" w:hAnsi="Times New Roman" w:cs="Times New Roman"/>
          <w:bCs/>
          <w:sz w:val="24"/>
          <w:szCs w:val="24"/>
        </w:rPr>
        <w:t>lai</w:t>
      </w:r>
      <w:r w:rsidRPr="00131101">
        <w:rPr>
          <w:rFonts w:ascii="Times New Roman" w:hAnsi="Times New Roman" w:cs="Times New Roman"/>
          <w:bCs/>
          <w:sz w:val="24"/>
          <w:szCs w:val="24"/>
        </w:rPr>
        <w:t xml:space="preserve"> veicinā</w:t>
      </w:r>
      <w:r>
        <w:rPr>
          <w:rFonts w:ascii="Times New Roman" w:hAnsi="Times New Roman" w:cs="Times New Roman"/>
          <w:bCs/>
          <w:sz w:val="24"/>
          <w:szCs w:val="24"/>
        </w:rPr>
        <w:t>tu uz Noteikumu Nr. 18 pieņemšanas brīdi</w:t>
      </w:r>
      <w:r w:rsidRPr="00131101">
        <w:rPr>
          <w:rFonts w:ascii="Times New Roman" w:hAnsi="Times New Roman" w:cs="Times New Roman"/>
          <w:bCs/>
          <w:sz w:val="24"/>
          <w:szCs w:val="24"/>
        </w:rPr>
        <w:t xml:space="preserve"> jau lietošanā esošo, kā arī jaunu laukumu drošumu un uzturēšanu.</w:t>
      </w:r>
    </w:p>
    <w:p w14:paraId="16543591" w14:textId="2EF7478D" w:rsidR="00F242C5" w:rsidRDefault="00F242C5" w:rsidP="00131101">
      <w:pPr>
        <w:jc w:val="both"/>
        <w:rPr>
          <w:rFonts w:ascii="Times New Roman" w:hAnsi="Times New Roman" w:cs="Times New Roman"/>
          <w:bCs/>
          <w:sz w:val="24"/>
          <w:szCs w:val="24"/>
        </w:rPr>
      </w:pPr>
      <w:r>
        <w:rPr>
          <w:rFonts w:ascii="Times New Roman" w:hAnsi="Times New Roman" w:cs="Times New Roman"/>
          <w:bCs/>
          <w:sz w:val="24"/>
          <w:szCs w:val="24"/>
        </w:rPr>
        <w:t xml:space="preserve">Ņemot vērā to, ka Noteikumu Nr. 18 izstrādes un saskaņošanas gaitā pastāvēja viedokļu atšķirības gan par to, kādu veidu </w:t>
      </w:r>
      <w:r w:rsidRPr="00131101">
        <w:rPr>
          <w:rFonts w:ascii="Times New Roman" w:hAnsi="Times New Roman" w:cs="Times New Roman"/>
          <w:bCs/>
          <w:sz w:val="24"/>
          <w:szCs w:val="24"/>
        </w:rPr>
        <w:t>spēļu vai citu aktivitāšu</w:t>
      </w:r>
      <w:r>
        <w:rPr>
          <w:rFonts w:ascii="Times New Roman" w:hAnsi="Times New Roman" w:cs="Times New Roman"/>
          <w:bCs/>
          <w:sz w:val="24"/>
          <w:szCs w:val="24"/>
        </w:rPr>
        <w:t xml:space="preserve"> laukumi būtu jāpārbauda akreditētām institūcijām, gan par laukumos veicamo pārbaužu veidiem un biežumu, Ministru kabinets, lemjot par Noteikumu Nr. 18 apstiprināšanu, vienlaikus lēma par nepieciešamību piecus gadus pēc Noteikumu Nr. 18 pieņemšanas izvērtēt to piemērošanu un </w:t>
      </w:r>
      <w:r w:rsidR="00306DE0">
        <w:rPr>
          <w:rFonts w:ascii="Times New Roman" w:hAnsi="Times New Roman" w:cs="Times New Roman"/>
          <w:bCs/>
          <w:sz w:val="24"/>
          <w:szCs w:val="24"/>
        </w:rPr>
        <w:t>Ministru kabineta 2020. gada 7. janvāra sēdes protokola Nr. 1 4.</w:t>
      </w:r>
      <w:r w:rsidR="00306DE0" w:rsidRPr="00306DE0">
        <w:rPr>
          <w:rFonts w:ascii="Times New Roman" w:hAnsi="Times New Roman" w:cs="Times New Roman"/>
          <w:bCs/>
          <w:sz w:val="24"/>
          <w:szCs w:val="24"/>
        </w:rPr>
        <w:t>§</w:t>
      </w:r>
      <w:r w:rsidR="00306DE0">
        <w:rPr>
          <w:rFonts w:ascii="Times New Roman" w:hAnsi="Times New Roman" w:cs="Times New Roman"/>
          <w:bCs/>
          <w:sz w:val="24"/>
          <w:szCs w:val="24"/>
        </w:rPr>
        <w:t xml:space="preserve"> 2. punktā noteica </w:t>
      </w:r>
      <w:r w:rsidR="00A91617">
        <w:rPr>
          <w:rFonts w:ascii="Times New Roman" w:hAnsi="Times New Roman" w:cs="Times New Roman"/>
          <w:bCs/>
          <w:sz w:val="24"/>
          <w:szCs w:val="24"/>
        </w:rPr>
        <w:t xml:space="preserve">Ekonomikas ministrijai </w:t>
      </w:r>
      <w:r w:rsidR="00306DE0">
        <w:rPr>
          <w:rFonts w:ascii="Times New Roman" w:hAnsi="Times New Roman" w:cs="Times New Roman"/>
          <w:bCs/>
          <w:sz w:val="24"/>
          <w:szCs w:val="24"/>
        </w:rPr>
        <w:t xml:space="preserve">uzdevumu </w:t>
      </w:r>
      <w:r w:rsidR="00A91617">
        <w:rPr>
          <w:rFonts w:ascii="Times New Roman" w:hAnsi="Times New Roman" w:cs="Times New Roman"/>
          <w:bCs/>
          <w:sz w:val="24"/>
          <w:szCs w:val="24"/>
        </w:rPr>
        <w:t xml:space="preserve">iesniegt Ministru kabinetā ziņojumu </w:t>
      </w:r>
      <w:r w:rsidR="00A91617" w:rsidRPr="00A91617">
        <w:rPr>
          <w:rFonts w:ascii="Times New Roman" w:hAnsi="Times New Roman" w:cs="Times New Roman"/>
          <w:bCs/>
          <w:sz w:val="24"/>
          <w:szCs w:val="24"/>
        </w:rPr>
        <w:t>par kritērijiem spēļu un rekreācijas laukumiem, kuru pārbaude jāveic akreditētām institūcijām, kā arī pārbaužu veidiem un biežumu</w:t>
      </w:r>
      <w:r w:rsidR="00A91617">
        <w:rPr>
          <w:rFonts w:ascii="Times New Roman" w:hAnsi="Times New Roman" w:cs="Times New Roman"/>
          <w:bCs/>
          <w:sz w:val="24"/>
          <w:szCs w:val="24"/>
        </w:rPr>
        <w:t>.</w:t>
      </w:r>
    </w:p>
    <w:p w14:paraId="52819EDE" w14:textId="4FD6F749" w:rsidR="00A91617" w:rsidRPr="00AE75C7" w:rsidRDefault="00A91617" w:rsidP="00131101">
      <w:pPr>
        <w:jc w:val="both"/>
        <w:rPr>
          <w:rFonts w:ascii="Times New Roman" w:hAnsi="Times New Roman" w:cs="Times New Roman"/>
          <w:bCs/>
          <w:sz w:val="24"/>
          <w:szCs w:val="24"/>
        </w:rPr>
      </w:pPr>
      <w:r>
        <w:rPr>
          <w:rFonts w:ascii="Times New Roman" w:hAnsi="Times New Roman" w:cs="Times New Roman"/>
          <w:bCs/>
          <w:sz w:val="24"/>
          <w:szCs w:val="24"/>
        </w:rPr>
        <w:t>Tā kā saskaņā ar Noteikumiem Nr. 18 p</w:t>
      </w:r>
      <w:r w:rsidRPr="00A91617">
        <w:rPr>
          <w:rFonts w:ascii="Times New Roman" w:hAnsi="Times New Roman" w:cs="Times New Roman"/>
          <w:bCs/>
          <w:sz w:val="24"/>
          <w:szCs w:val="24"/>
        </w:rPr>
        <w:t>ublisko spēļu un rekreācijas laukumu un tajos uzstādīto spēļu vai citu aktivitāšu iekārtu uzraudzību veic</w:t>
      </w:r>
      <w:r>
        <w:rPr>
          <w:rFonts w:ascii="Times New Roman" w:hAnsi="Times New Roman" w:cs="Times New Roman"/>
          <w:bCs/>
          <w:sz w:val="24"/>
          <w:szCs w:val="24"/>
        </w:rPr>
        <w:t xml:space="preserve"> PTAC, Ekonomikas ministrija ir apzinājusi PTAC</w:t>
      </w:r>
      <w:r w:rsidR="00EE1942">
        <w:rPr>
          <w:rFonts w:ascii="Times New Roman" w:hAnsi="Times New Roman" w:cs="Times New Roman"/>
          <w:bCs/>
          <w:sz w:val="24"/>
          <w:szCs w:val="24"/>
        </w:rPr>
        <w:t>, kā arī akreditēto institūciju</w:t>
      </w:r>
      <w:r>
        <w:rPr>
          <w:rFonts w:ascii="Times New Roman" w:hAnsi="Times New Roman" w:cs="Times New Roman"/>
          <w:bCs/>
          <w:sz w:val="24"/>
          <w:szCs w:val="24"/>
        </w:rPr>
        <w:t xml:space="preserve"> viedokli par Noteikumu Nr. 18 piemērošan</w:t>
      </w:r>
      <w:r w:rsidR="00C616A1">
        <w:rPr>
          <w:rFonts w:ascii="Times New Roman" w:hAnsi="Times New Roman" w:cs="Times New Roman"/>
          <w:bCs/>
          <w:sz w:val="24"/>
          <w:szCs w:val="24"/>
        </w:rPr>
        <w:t>u</w:t>
      </w:r>
      <w:r w:rsidR="00EE1942">
        <w:rPr>
          <w:rFonts w:ascii="Times New Roman" w:hAnsi="Times New Roman" w:cs="Times New Roman"/>
          <w:bCs/>
          <w:sz w:val="24"/>
          <w:szCs w:val="24"/>
        </w:rPr>
        <w:t xml:space="preserve"> un uzraudzības rezultātiem </w:t>
      </w:r>
      <w:r w:rsidR="00C616A1">
        <w:rPr>
          <w:rFonts w:ascii="Times New Roman" w:hAnsi="Times New Roman" w:cs="Times New Roman"/>
          <w:bCs/>
          <w:sz w:val="24"/>
          <w:szCs w:val="24"/>
        </w:rPr>
        <w:t xml:space="preserve">un </w:t>
      </w:r>
      <w:r w:rsidR="006E7930">
        <w:rPr>
          <w:rFonts w:ascii="Times New Roman" w:hAnsi="Times New Roman" w:cs="Times New Roman"/>
          <w:bCs/>
          <w:sz w:val="24"/>
          <w:szCs w:val="24"/>
        </w:rPr>
        <w:t xml:space="preserve">sadarbībā ar PTAC </w:t>
      </w:r>
      <w:r w:rsidR="00EE1942">
        <w:rPr>
          <w:rFonts w:ascii="Times New Roman" w:hAnsi="Times New Roman" w:cs="Times New Roman"/>
          <w:bCs/>
          <w:sz w:val="24"/>
          <w:szCs w:val="24"/>
        </w:rPr>
        <w:t xml:space="preserve">ir </w:t>
      </w:r>
      <w:r w:rsidR="00C616A1">
        <w:rPr>
          <w:rFonts w:ascii="Times New Roman" w:hAnsi="Times New Roman" w:cs="Times New Roman"/>
          <w:bCs/>
          <w:sz w:val="24"/>
          <w:szCs w:val="24"/>
        </w:rPr>
        <w:t xml:space="preserve">sagatavojusi </w:t>
      </w:r>
      <w:r w:rsidR="00EE1942">
        <w:rPr>
          <w:rFonts w:ascii="Times New Roman" w:hAnsi="Times New Roman" w:cs="Times New Roman"/>
          <w:bCs/>
          <w:sz w:val="24"/>
          <w:szCs w:val="24"/>
        </w:rPr>
        <w:t>šo ziņojumu</w:t>
      </w:r>
      <w:r w:rsidR="00C616A1">
        <w:rPr>
          <w:rFonts w:ascii="Times New Roman" w:hAnsi="Times New Roman" w:cs="Times New Roman"/>
          <w:bCs/>
          <w:sz w:val="24"/>
          <w:szCs w:val="24"/>
        </w:rPr>
        <w:t>.</w:t>
      </w:r>
    </w:p>
    <w:p w14:paraId="1016FD83" w14:textId="2E9A0596" w:rsidR="00DF13AE" w:rsidRPr="00096725" w:rsidRDefault="00096725" w:rsidP="00096725">
      <w:pPr>
        <w:pStyle w:val="ListParagraph"/>
        <w:numPr>
          <w:ilvl w:val="0"/>
          <w:numId w:val="25"/>
        </w:numPr>
        <w:jc w:val="both"/>
        <w:rPr>
          <w:rFonts w:ascii="Times New Roman" w:hAnsi="Times New Roman" w:cs="Times New Roman"/>
          <w:b/>
          <w:bCs/>
          <w:sz w:val="24"/>
          <w:szCs w:val="24"/>
        </w:rPr>
      </w:pPr>
      <w:r>
        <w:rPr>
          <w:rFonts w:ascii="Times New Roman" w:hAnsi="Times New Roman" w:cs="Times New Roman"/>
          <w:b/>
          <w:bCs/>
          <w:sz w:val="24"/>
          <w:szCs w:val="24"/>
        </w:rPr>
        <w:t>PTAC izraudzītā pieeja spēļu un rekreācijas laukumu pārbaudē</w:t>
      </w:r>
    </w:p>
    <w:p w14:paraId="3AEFCAAF" w14:textId="17EA6CCD" w:rsidR="00E509B5" w:rsidRPr="00E509B5" w:rsidRDefault="00F940FA" w:rsidP="00E509B5">
      <w:pPr>
        <w:jc w:val="both"/>
        <w:rPr>
          <w:rFonts w:ascii="Times New Roman" w:hAnsi="Times New Roman" w:cs="Times New Roman"/>
          <w:sz w:val="24"/>
          <w:szCs w:val="24"/>
        </w:rPr>
      </w:pPr>
      <w:r>
        <w:rPr>
          <w:rFonts w:ascii="Times New Roman" w:hAnsi="Times New Roman" w:cs="Times New Roman"/>
          <w:sz w:val="24"/>
          <w:szCs w:val="24"/>
        </w:rPr>
        <w:t xml:space="preserve">Ņemot vērā Noteikumu Nr. 18 piemērošanas pirmajos divos gados valstī pastāvējušo </w:t>
      </w:r>
      <w:r w:rsidR="00E509B5" w:rsidRPr="00E25D11">
        <w:rPr>
          <w:rFonts w:ascii="Times New Roman" w:hAnsi="Times New Roman" w:cs="Times New Roman"/>
          <w:i/>
          <w:iCs/>
          <w:sz w:val="24"/>
          <w:szCs w:val="24"/>
        </w:rPr>
        <w:t>COVID</w:t>
      </w:r>
      <w:r w:rsidR="00E509B5" w:rsidRPr="00E509B5">
        <w:rPr>
          <w:rFonts w:ascii="Times New Roman" w:hAnsi="Times New Roman" w:cs="Times New Roman"/>
          <w:sz w:val="24"/>
          <w:szCs w:val="24"/>
        </w:rPr>
        <w:t xml:space="preserve"> epidemioloģisk</w:t>
      </w:r>
      <w:r>
        <w:rPr>
          <w:rFonts w:ascii="Times New Roman" w:hAnsi="Times New Roman" w:cs="Times New Roman"/>
          <w:sz w:val="24"/>
          <w:szCs w:val="24"/>
        </w:rPr>
        <w:t>o prasību ievērošanas prioritāti, kuru</w:t>
      </w:r>
      <w:r w:rsidR="00E509B5" w:rsidRPr="00E509B5">
        <w:rPr>
          <w:rFonts w:ascii="Times New Roman" w:hAnsi="Times New Roman" w:cs="Times New Roman"/>
          <w:sz w:val="24"/>
          <w:szCs w:val="24"/>
        </w:rPr>
        <w:t xml:space="preserve"> pārbaud</w:t>
      </w:r>
      <w:r>
        <w:rPr>
          <w:rFonts w:ascii="Times New Roman" w:hAnsi="Times New Roman" w:cs="Times New Roman"/>
          <w:sz w:val="24"/>
          <w:szCs w:val="24"/>
        </w:rPr>
        <w:t>i veica arī PTAC, kā arī ņemot vērā Noteikumu Nr. 18 Noslēguma jautājumos noteikto 18 mēnešu pārejas periodu, plānveida PTAC pārbaudes spēļu un rekreācijas laukumos tika veiktas</w:t>
      </w:r>
      <w:r w:rsidR="001E130D">
        <w:rPr>
          <w:rFonts w:ascii="Times New Roman" w:hAnsi="Times New Roman" w:cs="Times New Roman"/>
          <w:sz w:val="24"/>
          <w:szCs w:val="24"/>
        </w:rPr>
        <w:t>, sākot ar 2022. gadu</w:t>
      </w:r>
      <w:r w:rsidR="00E509B5" w:rsidRPr="00E509B5">
        <w:rPr>
          <w:rFonts w:ascii="Times New Roman" w:hAnsi="Times New Roman" w:cs="Times New Roman"/>
          <w:sz w:val="24"/>
          <w:szCs w:val="24"/>
        </w:rPr>
        <w:t>.</w:t>
      </w:r>
    </w:p>
    <w:p w14:paraId="442F5083" w14:textId="0C402510" w:rsidR="00E509B5" w:rsidRDefault="001E130D" w:rsidP="00E509B5">
      <w:pPr>
        <w:jc w:val="both"/>
        <w:rPr>
          <w:rFonts w:ascii="Times New Roman" w:hAnsi="Times New Roman" w:cs="Times New Roman"/>
          <w:sz w:val="24"/>
          <w:szCs w:val="24"/>
        </w:rPr>
      </w:pPr>
      <w:r>
        <w:rPr>
          <w:rFonts w:ascii="Times New Roman" w:hAnsi="Times New Roman" w:cs="Times New Roman"/>
          <w:sz w:val="24"/>
          <w:szCs w:val="24"/>
        </w:rPr>
        <w:t>Attiecībā uz ā</w:t>
      </w:r>
      <w:r w:rsidR="00E509B5" w:rsidRPr="00E509B5">
        <w:rPr>
          <w:rFonts w:ascii="Times New Roman" w:hAnsi="Times New Roman" w:cs="Times New Roman"/>
          <w:sz w:val="24"/>
          <w:szCs w:val="24"/>
        </w:rPr>
        <w:t xml:space="preserve">rtelpu spēļu </w:t>
      </w:r>
      <w:r>
        <w:rPr>
          <w:rFonts w:ascii="Times New Roman" w:hAnsi="Times New Roman" w:cs="Times New Roman"/>
          <w:sz w:val="24"/>
          <w:szCs w:val="24"/>
        </w:rPr>
        <w:t xml:space="preserve">un rekreācijas </w:t>
      </w:r>
      <w:r w:rsidR="00E509B5" w:rsidRPr="00E509B5">
        <w:rPr>
          <w:rFonts w:ascii="Times New Roman" w:hAnsi="Times New Roman" w:cs="Times New Roman"/>
          <w:sz w:val="24"/>
          <w:szCs w:val="24"/>
        </w:rPr>
        <w:t>laukumi</w:t>
      </w:r>
      <w:r>
        <w:rPr>
          <w:rFonts w:ascii="Times New Roman" w:hAnsi="Times New Roman" w:cs="Times New Roman"/>
          <w:sz w:val="24"/>
          <w:szCs w:val="24"/>
        </w:rPr>
        <w:t>em</w:t>
      </w:r>
      <w:r w:rsidR="00E509B5" w:rsidRPr="00E509B5">
        <w:rPr>
          <w:rFonts w:ascii="Times New Roman" w:hAnsi="Times New Roman" w:cs="Times New Roman"/>
          <w:sz w:val="24"/>
          <w:szCs w:val="24"/>
        </w:rPr>
        <w:t xml:space="preserve"> pārbaudēm </w:t>
      </w:r>
      <w:r>
        <w:rPr>
          <w:rFonts w:ascii="Times New Roman" w:hAnsi="Times New Roman" w:cs="Times New Roman"/>
          <w:sz w:val="24"/>
          <w:szCs w:val="24"/>
        </w:rPr>
        <w:t xml:space="preserve">tika </w:t>
      </w:r>
      <w:r w:rsidR="00E509B5" w:rsidRPr="00E509B5">
        <w:rPr>
          <w:rFonts w:ascii="Times New Roman" w:hAnsi="Times New Roman" w:cs="Times New Roman"/>
          <w:sz w:val="24"/>
          <w:szCs w:val="24"/>
        </w:rPr>
        <w:t>izvēlēti laukumi, uz kuriem ir attiecinām</w:t>
      </w:r>
      <w:r w:rsidR="00E25D11">
        <w:rPr>
          <w:rFonts w:ascii="Times New Roman" w:hAnsi="Times New Roman" w:cs="Times New Roman"/>
          <w:sz w:val="24"/>
          <w:szCs w:val="24"/>
        </w:rPr>
        <w:t>i</w:t>
      </w:r>
      <w:r w:rsidR="00E509B5" w:rsidRPr="00E509B5">
        <w:rPr>
          <w:rFonts w:ascii="Times New Roman" w:hAnsi="Times New Roman" w:cs="Times New Roman"/>
          <w:sz w:val="24"/>
          <w:szCs w:val="24"/>
        </w:rPr>
        <w:t xml:space="preserve"> Noteikumu Nr.18 31.</w:t>
      </w:r>
      <w:r>
        <w:rPr>
          <w:rFonts w:ascii="Times New Roman" w:hAnsi="Times New Roman" w:cs="Times New Roman"/>
          <w:sz w:val="24"/>
          <w:szCs w:val="24"/>
        </w:rPr>
        <w:t> </w:t>
      </w:r>
      <w:r w:rsidR="00E25D11">
        <w:rPr>
          <w:rFonts w:ascii="Times New Roman" w:hAnsi="Times New Roman" w:cs="Times New Roman"/>
          <w:sz w:val="24"/>
          <w:szCs w:val="24"/>
        </w:rPr>
        <w:t>līdz</w:t>
      </w:r>
      <w:r w:rsidR="00E509B5" w:rsidRPr="00E509B5">
        <w:rPr>
          <w:rFonts w:ascii="Times New Roman" w:hAnsi="Times New Roman" w:cs="Times New Roman"/>
          <w:sz w:val="24"/>
          <w:szCs w:val="24"/>
        </w:rPr>
        <w:t xml:space="preserve"> 33.</w:t>
      </w:r>
      <w:r>
        <w:rPr>
          <w:rFonts w:ascii="Times New Roman" w:hAnsi="Times New Roman" w:cs="Times New Roman"/>
          <w:sz w:val="24"/>
          <w:szCs w:val="24"/>
        </w:rPr>
        <w:t> </w:t>
      </w:r>
      <w:r w:rsidR="00E509B5" w:rsidRPr="00E509B5">
        <w:rPr>
          <w:rFonts w:ascii="Times New Roman" w:hAnsi="Times New Roman" w:cs="Times New Roman"/>
          <w:sz w:val="24"/>
          <w:szCs w:val="24"/>
        </w:rPr>
        <w:t>punkt</w:t>
      </w:r>
      <w:r w:rsidR="00E25D11">
        <w:rPr>
          <w:rFonts w:ascii="Times New Roman" w:hAnsi="Times New Roman" w:cs="Times New Roman"/>
          <w:sz w:val="24"/>
          <w:szCs w:val="24"/>
        </w:rPr>
        <w:t>i</w:t>
      </w:r>
      <w:r w:rsidR="00E509B5" w:rsidRPr="00E509B5">
        <w:rPr>
          <w:rFonts w:ascii="Times New Roman" w:hAnsi="Times New Roman" w:cs="Times New Roman"/>
          <w:sz w:val="24"/>
          <w:szCs w:val="24"/>
        </w:rPr>
        <w:t xml:space="preserve"> par riska novērtējumu. Minētās normas paredz, </w:t>
      </w:r>
      <w:r w:rsidR="00E25D11">
        <w:rPr>
          <w:rFonts w:ascii="Times New Roman" w:hAnsi="Times New Roman" w:cs="Times New Roman"/>
          <w:sz w:val="24"/>
          <w:szCs w:val="24"/>
        </w:rPr>
        <w:t>ka</w:t>
      </w:r>
      <w:r w:rsidR="00E509B5" w:rsidRPr="00E509B5">
        <w:rPr>
          <w:rFonts w:ascii="Times New Roman" w:hAnsi="Times New Roman" w:cs="Times New Roman"/>
          <w:sz w:val="24"/>
          <w:szCs w:val="24"/>
        </w:rPr>
        <w:t xml:space="preserve"> spēļu un rekreācijas laukum</w:t>
      </w:r>
      <w:r w:rsidR="00E25D11">
        <w:rPr>
          <w:rFonts w:ascii="Times New Roman" w:hAnsi="Times New Roman" w:cs="Times New Roman"/>
          <w:sz w:val="24"/>
          <w:szCs w:val="24"/>
        </w:rPr>
        <w:t xml:space="preserve">iem, kuri </w:t>
      </w:r>
      <w:r w:rsidR="00E25D11" w:rsidRPr="00E25D11">
        <w:rPr>
          <w:rFonts w:ascii="Times New Roman" w:hAnsi="Times New Roman" w:cs="Times New Roman"/>
          <w:sz w:val="24"/>
          <w:szCs w:val="24"/>
        </w:rPr>
        <w:t xml:space="preserve">lietošanai atvērti pirms </w:t>
      </w:r>
      <w:r w:rsidR="00E25D11">
        <w:rPr>
          <w:rFonts w:ascii="Times New Roman" w:hAnsi="Times New Roman" w:cs="Times New Roman"/>
          <w:sz w:val="24"/>
          <w:szCs w:val="24"/>
        </w:rPr>
        <w:t>N</w:t>
      </w:r>
      <w:r w:rsidR="00E25D11" w:rsidRPr="00E25D11">
        <w:rPr>
          <w:rFonts w:ascii="Times New Roman" w:hAnsi="Times New Roman" w:cs="Times New Roman"/>
          <w:sz w:val="24"/>
          <w:szCs w:val="24"/>
        </w:rPr>
        <w:t>oteikumu</w:t>
      </w:r>
      <w:r w:rsidR="00E25D11">
        <w:rPr>
          <w:rFonts w:ascii="Times New Roman" w:hAnsi="Times New Roman" w:cs="Times New Roman"/>
          <w:sz w:val="24"/>
          <w:szCs w:val="24"/>
        </w:rPr>
        <w:t xml:space="preserve"> Nr. 18</w:t>
      </w:r>
      <w:r w:rsidR="00E25D11" w:rsidRPr="00E25D11">
        <w:rPr>
          <w:rFonts w:ascii="Times New Roman" w:hAnsi="Times New Roman" w:cs="Times New Roman"/>
          <w:sz w:val="24"/>
          <w:szCs w:val="24"/>
        </w:rPr>
        <w:t xml:space="preserve"> spēkā stāšanās dienas</w:t>
      </w:r>
      <w:r w:rsidR="00E25D11">
        <w:rPr>
          <w:rFonts w:ascii="Times New Roman" w:hAnsi="Times New Roman" w:cs="Times New Roman"/>
          <w:sz w:val="24"/>
          <w:szCs w:val="24"/>
        </w:rPr>
        <w:t xml:space="preserve"> vai kuri ir</w:t>
      </w:r>
      <w:r w:rsidR="00E509B5" w:rsidRPr="00E509B5">
        <w:rPr>
          <w:rFonts w:ascii="Times New Roman" w:hAnsi="Times New Roman" w:cs="Times New Roman"/>
          <w:sz w:val="24"/>
          <w:szCs w:val="24"/>
        </w:rPr>
        <w:t xml:space="preserve"> izveidot</w:t>
      </w:r>
      <w:r w:rsidR="00E25D11">
        <w:rPr>
          <w:rFonts w:ascii="Times New Roman" w:hAnsi="Times New Roman" w:cs="Times New Roman"/>
          <w:sz w:val="24"/>
          <w:szCs w:val="24"/>
        </w:rPr>
        <w:t>i Noteikumu Nr. 18 darbības laikā</w:t>
      </w:r>
      <w:r w:rsidR="00E509B5" w:rsidRPr="00E509B5">
        <w:rPr>
          <w:rFonts w:ascii="Times New Roman" w:hAnsi="Times New Roman" w:cs="Times New Roman"/>
          <w:sz w:val="24"/>
          <w:szCs w:val="24"/>
        </w:rPr>
        <w:t xml:space="preserve"> līdz 2021.</w:t>
      </w:r>
      <w:r w:rsidR="00226896">
        <w:rPr>
          <w:rFonts w:ascii="Times New Roman" w:hAnsi="Times New Roman" w:cs="Times New Roman"/>
          <w:sz w:val="24"/>
          <w:szCs w:val="24"/>
        </w:rPr>
        <w:t> </w:t>
      </w:r>
      <w:r w:rsidR="00E509B5" w:rsidRPr="00E509B5">
        <w:rPr>
          <w:rFonts w:ascii="Times New Roman" w:hAnsi="Times New Roman" w:cs="Times New Roman"/>
          <w:sz w:val="24"/>
          <w:szCs w:val="24"/>
        </w:rPr>
        <w:t>gada 17.</w:t>
      </w:r>
      <w:r w:rsidR="00226896">
        <w:rPr>
          <w:rFonts w:ascii="Times New Roman" w:hAnsi="Times New Roman" w:cs="Times New Roman"/>
          <w:sz w:val="24"/>
          <w:szCs w:val="24"/>
        </w:rPr>
        <w:t> </w:t>
      </w:r>
      <w:r w:rsidR="00E509B5" w:rsidRPr="00E509B5">
        <w:rPr>
          <w:rFonts w:ascii="Times New Roman" w:hAnsi="Times New Roman" w:cs="Times New Roman"/>
          <w:sz w:val="24"/>
          <w:szCs w:val="24"/>
        </w:rPr>
        <w:t>jūlijam, valdītāja pienākums ir veikt risk</w:t>
      </w:r>
      <w:r>
        <w:rPr>
          <w:rFonts w:ascii="Times New Roman" w:hAnsi="Times New Roman" w:cs="Times New Roman"/>
          <w:sz w:val="24"/>
          <w:szCs w:val="24"/>
        </w:rPr>
        <w:t>a</w:t>
      </w:r>
      <w:r w:rsidR="00E509B5" w:rsidRPr="00E509B5">
        <w:rPr>
          <w:rFonts w:ascii="Times New Roman" w:hAnsi="Times New Roman" w:cs="Times New Roman"/>
          <w:sz w:val="24"/>
          <w:szCs w:val="24"/>
        </w:rPr>
        <w:t xml:space="preserve"> novērtējumu</w:t>
      </w:r>
      <w:r w:rsidR="00E25D11">
        <w:rPr>
          <w:rFonts w:ascii="Times New Roman" w:hAnsi="Times New Roman" w:cs="Times New Roman"/>
          <w:sz w:val="24"/>
          <w:szCs w:val="24"/>
        </w:rPr>
        <w:t xml:space="preserve">, savukārt </w:t>
      </w:r>
      <w:proofErr w:type="spellStart"/>
      <w:r w:rsidR="00E25D11">
        <w:rPr>
          <w:rFonts w:ascii="Times New Roman" w:hAnsi="Times New Roman" w:cs="Times New Roman"/>
          <w:sz w:val="24"/>
          <w:szCs w:val="24"/>
        </w:rPr>
        <w:t>pēcuzstādīšanas</w:t>
      </w:r>
      <w:proofErr w:type="spellEnd"/>
      <w:r w:rsidR="00E25D11">
        <w:rPr>
          <w:rFonts w:ascii="Times New Roman" w:hAnsi="Times New Roman" w:cs="Times New Roman"/>
          <w:sz w:val="24"/>
          <w:szCs w:val="24"/>
        </w:rPr>
        <w:t xml:space="preserve"> pārbaudi</w:t>
      </w:r>
      <w:r w:rsidR="00096725">
        <w:rPr>
          <w:rFonts w:ascii="Times New Roman" w:hAnsi="Times New Roman" w:cs="Times New Roman"/>
          <w:sz w:val="24"/>
          <w:szCs w:val="24"/>
        </w:rPr>
        <w:t xml:space="preserve"> šādiem laukumiem var neveikt</w:t>
      </w:r>
      <w:r w:rsidR="00E509B5" w:rsidRPr="00E509B5">
        <w:rPr>
          <w:rFonts w:ascii="Times New Roman" w:hAnsi="Times New Roman" w:cs="Times New Roman"/>
          <w:sz w:val="24"/>
          <w:szCs w:val="24"/>
        </w:rPr>
        <w:t xml:space="preserve">. Tā kā riska novērtējuma veicējiem Noteikumos Nr.18 prasības nav noteiktas, tās var veikt arī </w:t>
      </w:r>
      <w:r w:rsidR="00E509B5" w:rsidRPr="00E509B5">
        <w:rPr>
          <w:rFonts w:ascii="Times New Roman" w:hAnsi="Times New Roman" w:cs="Times New Roman"/>
          <w:sz w:val="24"/>
          <w:szCs w:val="24"/>
        </w:rPr>
        <w:lastRenderedPageBreak/>
        <w:t xml:space="preserve">pats spēļu un rekreācijas laukuma īpašnieks vai tiesiskais valdītājs, ja tam ir pietiekoša kompetence. Līdz ar to </w:t>
      </w:r>
      <w:r w:rsidR="00096725">
        <w:rPr>
          <w:rFonts w:ascii="Times New Roman" w:hAnsi="Times New Roman" w:cs="Times New Roman"/>
          <w:sz w:val="24"/>
          <w:szCs w:val="24"/>
        </w:rPr>
        <w:t xml:space="preserve">PTAC </w:t>
      </w:r>
      <w:r w:rsidR="00E509B5" w:rsidRPr="00E509B5">
        <w:rPr>
          <w:rFonts w:ascii="Times New Roman" w:hAnsi="Times New Roman" w:cs="Times New Roman"/>
          <w:sz w:val="24"/>
          <w:szCs w:val="24"/>
        </w:rPr>
        <w:t xml:space="preserve">mērķis </w:t>
      </w:r>
      <w:r w:rsidR="00096725">
        <w:rPr>
          <w:rFonts w:ascii="Times New Roman" w:hAnsi="Times New Roman" w:cs="Times New Roman"/>
          <w:sz w:val="24"/>
          <w:szCs w:val="24"/>
        </w:rPr>
        <w:t xml:space="preserve">bija </w:t>
      </w:r>
      <w:r w:rsidR="00E509B5" w:rsidRPr="00E509B5">
        <w:rPr>
          <w:rFonts w:ascii="Times New Roman" w:hAnsi="Times New Roman" w:cs="Times New Roman"/>
          <w:sz w:val="24"/>
          <w:szCs w:val="24"/>
        </w:rPr>
        <w:t>pārliecināties, vai valdītājs, balstoties uz savu kompetenci, spēj nodrošināt prasību ievērošanu valdītāja spēļu un rekreācijas laukumos.</w:t>
      </w:r>
    </w:p>
    <w:p w14:paraId="71E7F4D2" w14:textId="6EF2C791" w:rsidR="00B905EE" w:rsidRDefault="00B905EE" w:rsidP="00E509B5">
      <w:pPr>
        <w:jc w:val="both"/>
        <w:rPr>
          <w:rFonts w:ascii="Times New Roman" w:hAnsi="Times New Roman" w:cs="Times New Roman"/>
          <w:sz w:val="24"/>
          <w:szCs w:val="24"/>
        </w:rPr>
      </w:pPr>
      <w:r>
        <w:rPr>
          <w:rFonts w:ascii="Times New Roman" w:hAnsi="Times New Roman" w:cs="Times New Roman"/>
          <w:sz w:val="24"/>
          <w:szCs w:val="24"/>
        </w:rPr>
        <w:t xml:space="preserve">Savukārt attiecībā uz tādiem spēļu un rekreācijas laukumiem, kuros </w:t>
      </w:r>
      <w:r w:rsidR="007654B4">
        <w:rPr>
          <w:rFonts w:ascii="Times New Roman" w:hAnsi="Times New Roman" w:cs="Times New Roman"/>
          <w:sz w:val="24"/>
          <w:szCs w:val="24"/>
        </w:rPr>
        <w:t xml:space="preserve">akreditēta institūcija ir veikusi </w:t>
      </w:r>
      <w:proofErr w:type="spellStart"/>
      <w:r w:rsidR="007654B4">
        <w:rPr>
          <w:rFonts w:ascii="Times New Roman" w:hAnsi="Times New Roman" w:cs="Times New Roman"/>
          <w:sz w:val="24"/>
          <w:szCs w:val="24"/>
        </w:rPr>
        <w:t>pēcuzstādīšanas</w:t>
      </w:r>
      <w:proofErr w:type="spellEnd"/>
      <w:r w:rsidR="007654B4">
        <w:rPr>
          <w:rFonts w:ascii="Times New Roman" w:hAnsi="Times New Roman" w:cs="Times New Roman"/>
          <w:sz w:val="24"/>
          <w:szCs w:val="24"/>
        </w:rPr>
        <w:t xml:space="preserve"> pārbaudi, PTAC sākotnējo vērtējumu par šādu laukumu atbilstību var veikt, saņemot to reģistrācijas pieteikumu, kuram saskaņā ar Noteikumiem Nr. 18 ir jāpievieno </w:t>
      </w:r>
      <w:proofErr w:type="spellStart"/>
      <w:r w:rsidR="007654B4">
        <w:rPr>
          <w:rFonts w:ascii="Times New Roman" w:hAnsi="Times New Roman" w:cs="Times New Roman"/>
          <w:sz w:val="24"/>
          <w:szCs w:val="24"/>
        </w:rPr>
        <w:t>pēcuzstādīšanas</w:t>
      </w:r>
      <w:proofErr w:type="spellEnd"/>
      <w:r w:rsidR="007654B4">
        <w:rPr>
          <w:rFonts w:ascii="Times New Roman" w:hAnsi="Times New Roman" w:cs="Times New Roman"/>
          <w:sz w:val="24"/>
          <w:szCs w:val="24"/>
        </w:rPr>
        <w:t xml:space="preserve"> pārbaudes ziņojums. Šādā ziņojumā PTAC var iepazīties ar </w:t>
      </w:r>
      <w:proofErr w:type="spellStart"/>
      <w:r w:rsidR="007654B4">
        <w:rPr>
          <w:rFonts w:ascii="Times New Roman" w:hAnsi="Times New Roman" w:cs="Times New Roman"/>
          <w:sz w:val="24"/>
          <w:szCs w:val="24"/>
        </w:rPr>
        <w:t>pēcuzstādīšanas</w:t>
      </w:r>
      <w:proofErr w:type="spellEnd"/>
      <w:r w:rsidR="007654B4">
        <w:rPr>
          <w:rFonts w:ascii="Times New Roman" w:hAnsi="Times New Roman" w:cs="Times New Roman"/>
          <w:sz w:val="24"/>
          <w:szCs w:val="24"/>
        </w:rPr>
        <w:t xml:space="preserve"> pārbaudi veikušās akreditētās institūcijas identificētajiem riskiem attiecīgajā spēļu un rekreācijas laukumā (ja tādi ir). </w:t>
      </w:r>
      <w:r w:rsidR="000F5747">
        <w:rPr>
          <w:rFonts w:ascii="Times New Roman" w:hAnsi="Times New Roman" w:cs="Times New Roman"/>
          <w:sz w:val="24"/>
          <w:szCs w:val="24"/>
        </w:rPr>
        <w:t>Veicot šādas pārbaudes, PTAC nav konstatējis tādus riskus, kas būtu nepieļaujami un kuru padziļinātai pārbaudei PTAC būtu jāveic attiecīgā spēļu un rekreācijas laukuma apsekošana.</w:t>
      </w:r>
    </w:p>
    <w:p w14:paraId="382397CF" w14:textId="77777777" w:rsidR="00096725" w:rsidRDefault="00096725" w:rsidP="00E509B5">
      <w:pPr>
        <w:jc w:val="both"/>
        <w:rPr>
          <w:rFonts w:ascii="Times New Roman" w:hAnsi="Times New Roman" w:cs="Times New Roman"/>
          <w:sz w:val="24"/>
          <w:szCs w:val="24"/>
        </w:rPr>
      </w:pPr>
    </w:p>
    <w:p w14:paraId="7EE4160E" w14:textId="36A49775" w:rsidR="00096725" w:rsidRPr="00096725" w:rsidRDefault="00096725" w:rsidP="00096725">
      <w:pPr>
        <w:pStyle w:val="ListParagraph"/>
        <w:numPr>
          <w:ilvl w:val="0"/>
          <w:numId w:val="25"/>
        </w:numPr>
        <w:jc w:val="both"/>
        <w:rPr>
          <w:rFonts w:ascii="Times New Roman" w:hAnsi="Times New Roman" w:cs="Times New Roman"/>
          <w:b/>
          <w:bCs/>
          <w:sz w:val="24"/>
          <w:szCs w:val="24"/>
        </w:rPr>
      </w:pPr>
      <w:r>
        <w:rPr>
          <w:rFonts w:ascii="Times New Roman" w:hAnsi="Times New Roman" w:cs="Times New Roman"/>
          <w:b/>
          <w:bCs/>
          <w:sz w:val="24"/>
          <w:szCs w:val="24"/>
        </w:rPr>
        <w:t>PTAC veiktās pārbaudes un to rezultāti</w:t>
      </w:r>
    </w:p>
    <w:p w14:paraId="6A49EE3B" w14:textId="7BE51349" w:rsidR="00E509B5" w:rsidRPr="00B905EE" w:rsidRDefault="00E509B5" w:rsidP="00E509B5">
      <w:pPr>
        <w:jc w:val="both"/>
        <w:rPr>
          <w:rFonts w:ascii="Times New Roman" w:hAnsi="Times New Roman" w:cs="Times New Roman"/>
          <w:b/>
          <w:bCs/>
          <w:sz w:val="24"/>
          <w:szCs w:val="24"/>
        </w:rPr>
      </w:pPr>
      <w:r w:rsidRPr="00E509B5">
        <w:rPr>
          <w:rFonts w:ascii="Times New Roman" w:hAnsi="Times New Roman" w:cs="Times New Roman"/>
          <w:sz w:val="24"/>
          <w:szCs w:val="24"/>
        </w:rPr>
        <w:t xml:space="preserve"> </w:t>
      </w:r>
      <w:r w:rsidRPr="00B905EE">
        <w:rPr>
          <w:rFonts w:ascii="Times New Roman" w:hAnsi="Times New Roman" w:cs="Times New Roman"/>
          <w:b/>
          <w:bCs/>
          <w:sz w:val="24"/>
          <w:szCs w:val="24"/>
        </w:rPr>
        <w:t>2022.</w:t>
      </w:r>
      <w:r w:rsidR="00B905EE" w:rsidRPr="00B905EE">
        <w:rPr>
          <w:rFonts w:ascii="Times New Roman" w:hAnsi="Times New Roman" w:cs="Times New Roman"/>
          <w:b/>
          <w:bCs/>
          <w:sz w:val="24"/>
          <w:szCs w:val="24"/>
        </w:rPr>
        <w:t> </w:t>
      </w:r>
      <w:r w:rsidRPr="00B905EE">
        <w:rPr>
          <w:rFonts w:ascii="Times New Roman" w:hAnsi="Times New Roman" w:cs="Times New Roman"/>
          <w:b/>
          <w:bCs/>
          <w:sz w:val="24"/>
          <w:szCs w:val="24"/>
        </w:rPr>
        <w:t>gadā:</w:t>
      </w:r>
    </w:p>
    <w:p w14:paraId="314539DB" w14:textId="77777777"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 veiktas 30 ārtelpu laukumu pārbaudes 3 pašvaldībās;</w:t>
      </w:r>
    </w:p>
    <w:p w14:paraId="47C95A07" w14:textId="28D43A6C"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 veiktas pārbaudes 3 iekštelpu laukumos (2 iekštelpu izklaižu parkos un 1 batutu parkā)</w:t>
      </w:r>
      <w:r w:rsidR="00B905EE">
        <w:rPr>
          <w:rFonts w:ascii="Times New Roman" w:hAnsi="Times New Roman" w:cs="Times New Roman"/>
          <w:sz w:val="24"/>
          <w:szCs w:val="24"/>
        </w:rPr>
        <w:t>.</w:t>
      </w:r>
    </w:p>
    <w:p w14:paraId="128FA5B9" w14:textId="77777777"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Neatbilstības konstatētas visās pārbaužu vietās.</w:t>
      </w:r>
    </w:p>
    <w:p w14:paraId="34272C5C" w14:textId="63C92C58" w:rsidR="00E509B5" w:rsidRPr="00B905EE" w:rsidRDefault="00E509B5" w:rsidP="00E509B5">
      <w:pPr>
        <w:jc w:val="both"/>
        <w:rPr>
          <w:rFonts w:ascii="Times New Roman" w:hAnsi="Times New Roman" w:cs="Times New Roman"/>
          <w:b/>
          <w:bCs/>
          <w:sz w:val="24"/>
          <w:szCs w:val="24"/>
        </w:rPr>
      </w:pPr>
      <w:r w:rsidRPr="00E509B5">
        <w:rPr>
          <w:rFonts w:ascii="Times New Roman" w:hAnsi="Times New Roman" w:cs="Times New Roman"/>
          <w:sz w:val="24"/>
          <w:szCs w:val="24"/>
        </w:rPr>
        <w:t xml:space="preserve"> </w:t>
      </w:r>
      <w:r w:rsidRPr="00B905EE">
        <w:rPr>
          <w:rFonts w:ascii="Times New Roman" w:hAnsi="Times New Roman" w:cs="Times New Roman"/>
          <w:b/>
          <w:bCs/>
          <w:sz w:val="24"/>
          <w:szCs w:val="24"/>
        </w:rPr>
        <w:t>2023.</w:t>
      </w:r>
      <w:r w:rsidR="00B905EE" w:rsidRPr="00B905EE">
        <w:rPr>
          <w:rFonts w:ascii="Times New Roman" w:hAnsi="Times New Roman" w:cs="Times New Roman"/>
          <w:b/>
          <w:bCs/>
          <w:sz w:val="24"/>
          <w:szCs w:val="24"/>
        </w:rPr>
        <w:t> </w:t>
      </w:r>
      <w:r w:rsidRPr="00B905EE">
        <w:rPr>
          <w:rFonts w:ascii="Times New Roman" w:hAnsi="Times New Roman" w:cs="Times New Roman"/>
          <w:b/>
          <w:bCs/>
          <w:sz w:val="24"/>
          <w:szCs w:val="24"/>
        </w:rPr>
        <w:t>gadā:</w:t>
      </w:r>
    </w:p>
    <w:p w14:paraId="5DDD899B" w14:textId="44603C5D"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 pārbaudīts 21 ārtelpu laukums 3 pašvaldībās</w:t>
      </w:r>
      <w:r w:rsidR="00B905EE">
        <w:rPr>
          <w:rFonts w:ascii="Times New Roman" w:hAnsi="Times New Roman" w:cs="Times New Roman"/>
          <w:sz w:val="24"/>
          <w:szCs w:val="24"/>
        </w:rPr>
        <w:t>;</w:t>
      </w:r>
    </w:p>
    <w:p w14:paraId="16F4E464" w14:textId="77777777"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 pārbaudes veiktas 3 iekštelpu izklaižu parkos.</w:t>
      </w:r>
    </w:p>
    <w:p w14:paraId="4BEA8514" w14:textId="77777777"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Neatbilstības konstatētas visās pārbaužu vietās.</w:t>
      </w:r>
    </w:p>
    <w:p w14:paraId="43A427C2" w14:textId="37B72A00" w:rsidR="00E509B5" w:rsidRPr="00B905EE" w:rsidRDefault="00E509B5" w:rsidP="00E509B5">
      <w:pPr>
        <w:jc w:val="both"/>
        <w:rPr>
          <w:rFonts w:ascii="Times New Roman" w:hAnsi="Times New Roman" w:cs="Times New Roman"/>
          <w:b/>
          <w:bCs/>
          <w:sz w:val="24"/>
          <w:szCs w:val="24"/>
        </w:rPr>
      </w:pPr>
      <w:r w:rsidRPr="00E509B5">
        <w:rPr>
          <w:rFonts w:ascii="Times New Roman" w:hAnsi="Times New Roman" w:cs="Times New Roman"/>
          <w:sz w:val="24"/>
          <w:szCs w:val="24"/>
        </w:rPr>
        <w:t xml:space="preserve"> </w:t>
      </w:r>
      <w:r w:rsidRPr="00B905EE">
        <w:rPr>
          <w:rFonts w:ascii="Times New Roman" w:hAnsi="Times New Roman" w:cs="Times New Roman"/>
          <w:b/>
          <w:bCs/>
          <w:sz w:val="24"/>
          <w:szCs w:val="24"/>
        </w:rPr>
        <w:t>2024.</w:t>
      </w:r>
      <w:r w:rsidR="00B905EE" w:rsidRPr="00B905EE">
        <w:rPr>
          <w:rFonts w:ascii="Times New Roman" w:hAnsi="Times New Roman" w:cs="Times New Roman"/>
          <w:b/>
          <w:bCs/>
          <w:sz w:val="24"/>
          <w:szCs w:val="24"/>
        </w:rPr>
        <w:t> </w:t>
      </w:r>
      <w:r w:rsidRPr="00B905EE">
        <w:rPr>
          <w:rFonts w:ascii="Times New Roman" w:hAnsi="Times New Roman" w:cs="Times New Roman"/>
          <w:b/>
          <w:bCs/>
          <w:sz w:val="24"/>
          <w:szCs w:val="24"/>
        </w:rPr>
        <w:t>gadā:</w:t>
      </w:r>
    </w:p>
    <w:p w14:paraId="0B961213" w14:textId="5D3E1B51"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 xml:space="preserve">- pārbaudīti 19 ārtelpu laukumi 3 pašvaldībās. Visos laukumos konstatētas neatbilstības. Papildus veikta atkārtota pārbaude 1 pašvaldībā un pārbaudīti 13 laukumi, lai pārliecinātos, </w:t>
      </w:r>
      <w:r w:rsidR="00B905EE">
        <w:rPr>
          <w:rFonts w:ascii="Times New Roman" w:hAnsi="Times New Roman" w:cs="Times New Roman"/>
          <w:sz w:val="24"/>
          <w:szCs w:val="24"/>
        </w:rPr>
        <w:t xml:space="preserve">ka </w:t>
      </w:r>
      <w:r w:rsidRPr="00E509B5">
        <w:rPr>
          <w:rFonts w:ascii="Times New Roman" w:hAnsi="Times New Roman" w:cs="Times New Roman"/>
          <w:sz w:val="24"/>
          <w:szCs w:val="24"/>
        </w:rPr>
        <w:t>2023.</w:t>
      </w:r>
      <w:r w:rsidR="00B905EE">
        <w:rPr>
          <w:rFonts w:ascii="Times New Roman" w:hAnsi="Times New Roman" w:cs="Times New Roman"/>
          <w:sz w:val="24"/>
          <w:szCs w:val="24"/>
        </w:rPr>
        <w:t> </w:t>
      </w:r>
      <w:r w:rsidRPr="00E509B5">
        <w:rPr>
          <w:rFonts w:ascii="Times New Roman" w:hAnsi="Times New Roman" w:cs="Times New Roman"/>
          <w:sz w:val="24"/>
          <w:szCs w:val="24"/>
        </w:rPr>
        <w:t>gadā konstatētās neatbilstības novērstas;</w:t>
      </w:r>
    </w:p>
    <w:p w14:paraId="17401927" w14:textId="1E21CC2F" w:rsidR="00E509B5" w:rsidRPr="00E509B5" w:rsidRDefault="00E509B5" w:rsidP="00E509B5">
      <w:pPr>
        <w:jc w:val="both"/>
        <w:rPr>
          <w:rFonts w:ascii="Times New Roman" w:hAnsi="Times New Roman" w:cs="Times New Roman"/>
          <w:sz w:val="24"/>
          <w:szCs w:val="24"/>
        </w:rPr>
      </w:pPr>
      <w:r w:rsidRPr="00E509B5">
        <w:rPr>
          <w:rFonts w:ascii="Times New Roman" w:hAnsi="Times New Roman" w:cs="Times New Roman"/>
          <w:sz w:val="24"/>
          <w:szCs w:val="24"/>
        </w:rPr>
        <w:t>- pārbaudes veiktas 2 iekštelpu izklaižu parkos (2 pārbaudes 1 batutu parkā un viena pārbaude iekštelpu laukumā</w:t>
      </w:r>
      <w:r w:rsidR="00B905EE">
        <w:rPr>
          <w:rFonts w:ascii="Times New Roman" w:hAnsi="Times New Roman" w:cs="Times New Roman"/>
          <w:sz w:val="24"/>
          <w:szCs w:val="24"/>
        </w:rPr>
        <w:t>)</w:t>
      </w:r>
      <w:r w:rsidRPr="00E509B5">
        <w:rPr>
          <w:rFonts w:ascii="Times New Roman" w:hAnsi="Times New Roman" w:cs="Times New Roman"/>
          <w:sz w:val="24"/>
          <w:szCs w:val="24"/>
        </w:rPr>
        <w:t>. Pārbaužu laikā visos izklaižu parkos tika konstatētas neatbilstības. Batutu parks slēgts.</w:t>
      </w:r>
    </w:p>
    <w:p w14:paraId="53E40AFF" w14:textId="5DEC8C62" w:rsidR="00E509B5" w:rsidRPr="00B905EE" w:rsidRDefault="00E509B5" w:rsidP="00E509B5">
      <w:pPr>
        <w:jc w:val="both"/>
        <w:rPr>
          <w:rFonts w:ascii="Times New Roman" w:hAnsi="Times New Roman" w:cs="Times New Roman"/>
          <w:b/>
          <w:bCs/>
          <w:sz w:val="24"/>
          <w:szCs w:val="24"/>
        </w:rPr>
      </w:pPr>
      <w:r w:rsidRPr="00E509B5">
        <w:rPr>
          <w:rFonts w:ascii="Times New Roman" w:hAnsi="Times New Roman" w:cs="Times New Roman"/>
          <w:sz w:val="24"/>
          <w:szCs w:val="24"/>
        </w:rPr>
        <w:t xml:space="preserve">  </w:t>
      </w:r>
      <w:r w:rsidRPr="00B905EE">
        <w:rPr>
          <w:rFonts w:ascii="Times New Roman" w:hAnsi="Times New Roman" w:cs="Times New Roman"/>
          <w:b/>
          <w:bCs/>
          <w:sz w:val="24"/>
          <w:szCs w:val="24"/>
        </w:rPr>
        <w:t>Biežāk</w:t>
      </w:r>
      <w:r w:rsidR="00B905EE" w:rsidRPr="00B905EE">
        <w:rPr>
          <w:rFonts w:ascii="Times New Roman" w:hAnsi="Times New Roman" w:cs="Times New Roman"/>
          <w:b/>
          <w:bCs/>
          <w:sz w:val="24"/>
          <w:szCs w:val="24"/>
        </w:rPr>
        <w:t xml:space="preserve"> sastapt</w:t>
      </w:r>
      <w:r w:rsidRPr="00B905EE">
        <w:rPr>
          <w:rFonts w:ascii="Times New Roman" w:hAnsi="Times New Roman" w:cs="Times New Roman"/>
          <w:b/>
          <w:bCs/>
          <w:sz w:val="24"/>
          <w:szCs w:val="24"/>
        </w:rPr>
        <w:t>ās neatbilstības ārtelpu laukumos:</w:t>
      </w:r>
    </w:p>
    <w:p w14:paraId="6E86BB9D" w14:textId="1E770FAF" w:rsidR="00E509B5" w:rsidRPr="00B905EE" w:rsidRDefault="00E509B5" w:rsidP="00B905EE">
      <w:pPr>
        <w:pStyle w:val="ListParagraph"/>
        <w:numPr>
          <w:ilvl w:val="0"/>
          <w:numId w:val="26"/>
        </w:numPr>
        <w:ind w:left="0" w:firstLine="360"/>
        <w:jc w:val="both"/>
        <w:rPr>
          <w:rFonts w:ascii="Times New Roman" w:hAnsi="Times New Roman" w:cs="Times New Roman"/>
          <w:sz w:val="24"/>
          <w:szCs w:val="24"/>
        </w:rPr>
      </w:pPr>
      <w:r w:rsidRPr="00B905EE">
        <w:rPr>
          <w:rFonts w:ascii="Times New Roman" w:hAnsi="Times New Roman" w:cs="Times New Roman"/>
          <w:sz w:val="24"/>
          <w:szCs w:val="24"/>
        </w:rPr>
        <w:t>Konstatētas iekārtas, kuru atrašanās rotaļu laukumā nav pieļaujama, jo tās ir neatbilstošas konstrukcijas, piemēram, šūpoles ar cietajām piekarēm un neatbilstošas konstrukcijas slīdkalniņi, līdzsvara šūpoles ar neatbilstošām atdurēm, iekārtas ar galvas iesprūšanas risku, neatbilstošas konstrukcijas karuseļi, šūpoļu sēdekļi bez triecienu mazinošajām īpašībām.</w:t>
      </w:r>
    </w:p>
    <w:p w14:paraId="41D87437" w14:textId="4B118002" w:rsidR="00E509B5" w:rsidRPr="00B905EE" w:rsidRDefault="00E509B5" w:rsidP="00B905EE">
      <w:pPr>
        <w:pStyle w:val="ListParagraph"/>
        <w:numPr>
          <w:ilvl w:val="0"/>
          <w:numId w:val="26"/>
        </w:numPr>
        <w:ind w:left="0" w:firstLine="360"/>
        <w:jc w:val="both"/>
        <w:rPr>
          <w:rFonts w:ascii="Times New Roman" w:hAnsi="Times New Roman" w:cs="Times New Roman"/>
          <w:sz w:val="24"/>
          <w:szCs w:val="24"/>
        </w:rPr>
      </w:pPr>
      <w:r w:rsidRPr="00B905EE">
        <w:rPr>
          <w:rFonts w:ascii="Times New Roman" w:hAnsi="Times New Roman" w:cs="Times New Roman"/>
          <w:sz w:val="24"/>
          <w:szCs w:val="24"/>
        </w:rPr>
        <w:lastRenderedPageBreak/>
        <w:t>Nepietiekams pārklājums iekārtu ietekmes zonās, ietekmes zonu pārklāšanās, neatbilstošs segums.</w:t>
      </w:r>
    </w:p>
    <w:p w14:paraId="27EF3753" w14:textId="3A8AEF29" w:rsidR="00E509B5" w:rsidRPr="00B905EE" w:rsidRDefault="00E509B5" w:rsidP="00B905EE">
      <w:pPr>
        <w:pStyle w:val="ListParagraph"/>
        <w:numPr>
          <w:ilvl w:val="0"/>
          <w:numId w:val="26"/>
        </w:numPr>
        <w:ind w:left="0" w:firstLine="360"/>
        <w:jc w:val="both"/>
        <w:rPr>
          <w:rFonts w:ascii="Times New Roman" w:hAnsi="Times New Roman" w:cs="Times New Roman"/>
          <w:sz w:val="24"/>
          <w:szCs w:val="24"/>
        </w:rPr>
      </w:pPr>
      <w:r w:rsidRPr="00B905EE">
        <w:rPr>
          <w:rFonts w:ascii="Times New Roman" w:hAnsi="Times New Roman" w:cs="Times New Roman"/>
          <w:sz w:val="24"/>
          <w:szCs w:val="24"/>
        </w:rPr>
        <w:t>Daudzviet rotaļu laukumos tika konstatēta valdītāju nepilnīga iekārtu apsaimniekošana – salauzti elementi, trūkstoši elementi, bojāti tīklojumi, ieplaisājuši iekārtu balsta konstrukciju elementi, metālu korozija, abrazīvi koka elementi, izvirzītas skrūves, nenosegti skrūvju gali, piesārņojums smilšu kastēs, satrupējuši koka elementi.</w:t>
      </w:r>
    </w:p>
    <w:p w14:paraId="3301BD51" w14:textId="56D27B18" w:rsidR="00E509B5" w:rsidRPr="00B905EE" w:rsidRDefault="00E509B5" w:rsidP="00E509B5">
      <w:pPr>
        <w:jc w:val="both"/>
        <w:rPr>
          <w:rFonts w:ascii="Times New Roman" w:hAnsi="Times New Roman" w:cs="Times New Roman"/>
          <w:b/>
          <w:bCs/>
          <w:sz w:val="24"/>
          <w:szCs w:val="24"/>
        </w:rPr>
      </w:pPr>
      <w:r w:rsidRPr="00E509B5">
        <w:rPr>
          <w:rFonts w:ascii="Times New Roman" w:hAnsi="Times New Roman" w:cs="Times New Roman"/>
          <w:sz w:val="24"/>
          <w:szCs w:val="24"/>
        </w:rPr>
        <w:t xml:space="preserve"> </w:t>
      </w:r>
      <w:r w:rsidRPr="00B905EE">
        <w:rPr>
          <w:rFonts w:ascii="Times New Roman" w:hAnsi="Times New Roman" w:cs="Times New Roman"/>
          <w:b/>
          <w:bCs/>
          <w:sz w:val="24"/>
          <w:szCs w:val="24"/>
        </w:rPr>
        <w:t>Raksturīgās neatbilstības iekštelpu laukumiem:</w:t>
      </w:r>
    </w:p>
    <w:p w14:paraId="3CDB7E29" w14:textId="77777777" w:rsidR="00B905EE" w:rsidRDefault="00B905EE" w:rsidP="00E509B5">
      <w:pPr>
        <w:pStyle w:val="ListParagraph"/>
        <w:numPr>
          <w:ilvl w:val="0"/>
          <w:numId w:val="26"/>
        </w:numPr>
        <w:ind w:left="0" w:firstLine="360"/>
        <w:jc w:val="both"/>
        <w:rPr>
          <w:rFonts w:ascii="Times New Roman" w:hAnsi="Times New Roman" w:cs="Times New Roman"/>
          <w:sz w:val="24"/>
          <w:szCs w:val="24"/>
        </w:rPr>
      </w:pPr>
      <w:r>
        <w:rPr>
          <w:rFonts w:ascii="Times New Roman" w:hAnsi="Times New Roman" w:cs="Times New Roman"/>
          <w:sz w:val="24"/>
          <w:szCs w:val="24"/>
        </w:rPr>
        <w:t>I</w:t>
      </w:r>
      <w:r w:rsidR="00E509B5" w:rsidRPr="00B905EE">
        <w:rPr>
          <w:rFonts w:ascii="Times New Roman" w:hAnsi="Times New Roman" w:cs="Times New Roman"/>
          <w:sz w:val="24"/>
          <w:szCs w:val="24"/>
        </w:rPr>
        <w:t xml:space="preserve">zklaižu parkos galvenā problēma ir nepietiekošs uzraugu skaits, kā arī </w:t>
      </w:r>
      <w:r>
        <w:rPr>
          <w:rFonts w:ascii="Times New Roman" w:hAnsi="Times New Roman" w:cs="Times New Roman"/>
          <w:sz w:val="24"/>
          <w:szCs w:val="24"/>
        </w:rPr>
        <w:t xml:space="preserve">tajos </w:t>
      </w:r>
      <w:r w:rsidR="00E509B5" w:rsidRPr="00B905EE">
        <w:rPr>
          <w:rFonts w:ascii="Times New Roman" w:hAnsi="Times New Roman" w:cs="Times New Roman"/>
          <w:sz w:val="24"/>
          <w:szCs w:val="24"/>
        </w:rPr>
        <w:t>netiek pastāvīgi veikta uzraudzība iekārtās, kuru lietošana bez uzrauga</w:t>
      </w:r>
      <w:r>
        <w:rPr>
          <w:rFonts w:ascii="Times New Roman" w:hAnsi="Times New Roman" w:cs="Times New Roman"/>
          <w:sz w:val="24"/>
          <w:szCs w:val="24"/>
        </w:rPr>
        <w:t xml:space="preserve"> </w:t>
      </w:r>
      <w:r w:rsidRPr="00B905EE">
        <w:rPr>
          <w:rFonts w:ascii="Times New Roman" w:hAnsi="Times New Roman" w:cs="Times New Roman"/>
          <w:sz w:val="24"/>
          <w:szCs w:val="24"/>
        </w:rPr>
        <w:t>nav pieļaujama</w:t>
      </w:r>
      <w:r w:rsidR="00E509B5" w:rsidRPr="00B905EE">
        <w:rPr>
          <w:rFonts w:ascii="Times New Roman" w:hAnsi="Times New Roman" w:cs="Times New Roman"/>
          <w:sz w:val="24"/>
          <w:szCs w:val="24"/>
        </w:rPr>
        <w:t xml:space="preserve"> saskaņā ar ražotāja un iekārtas lietošanas noteikumos noteikto.</w:t>
      </w:r>
    </w:p>
    <w:p w14:paraId="650CE9DE" w14:textId="604A61A5" w:rsidR="00E509B5" w:rsidRDefault="00E509B5" w:rsidP="00E509B5">
      <w:pPr>
        <w:pStyle w:val="ListParagraph"/>
        <w:numPr>
          <w:ilvl w:val="0"/>
          <w:numId w:val="26"/>
        </w:numPr>
        <w:ind w:left="0" w:firstLine="360"/>
        <w:jc w:val="both"/>
        <w:rPr>
          <w:rFonts w:ascii="Times New Roman" w:hAnsi="Times New Roman" w:cs="Times New Roman"/>
          <w:sz w:val="24"/>
          <w:szCs w:val="24"/>
        </w:rPr>
      </w:pPr>
      <w:r w:rsidRPr="00B905EE">
        <w:rPr>
          <w:rFonts w:ascii="Times New Roman" w:hAnsi="Times New Roman" w:cs="Times New Roman"/>
          <w:sz w:val="24"/>
          <w:szCs w:val="24"/>
        </w:rPr>
        <w:t>Iekārtu nodilums, neatbilstošs polsterējums</w:t>
      </w:r>
      <w:r w:rsidR="00B905EE">
        <w:rPr>
          <w:rFonts w:ascii="Times New Roman" w:hAnsi="Times New Roman" w:cs="Times New Roman"/>
          <w:sz w:val="24"/>
          <w:szCs w:val="24"/>
        </w:rPr>
        <w:t>, a</w:t>
      </w:r>
      <w:r w:rsidRPr="00B905EE">
        <w:rPr>
          <w:rFonts w:ascii="Times New Roman" w:hAnsi="Times New Roman" w:cs="Times New Roman"/>
          <w:sz w:val="24"/>
          <w:szCs w:val="24"/>
        </w:rPr>
        <w:t>sas malas, salūzuši, trūkstoši elementi, neatbilstošas konstrukcijas porolona baseini.</w:t>
      </w:r>
    </w:p>
    <w:p w14:paraId="16E134E3" w14:textId="77777777" w:rsidR="002471C1" w:rsidRPr="00B905EE" w:rsidRDefault="002471C1" w:rsidP="002471C1">
      <w:pPr>
        <w:pStyle w:val="ListParagraph"/>
        <w:ind w:left="360"/>
        <w:jc w:val="both"/>
        <w:rPr>
          <w:rFonts w:ascii="Times New Roman" w:hAnsi="Times New Roman" w:cs="Times New Roman"/>
          <w:sz w:val="24"/>
          <w:szCs w:val="24"/>
        </w:rPr>
      </w:pPr>
    </w:p>
    <w:p w14:paraId="5D084110" w14:textId="545B6BCE" w:rsidR="00D26E9B" w:rsidRPr="002471C1" w:rsidRDefault="00E44916" w:rsidP="002471C1">
      <w:pPr>
        <w:pStyle w:val="ListParagraph"/>
        <w:widowControl w:val="0"/>
        <w:numPr>
          <w:ilvl w:val="0"/>
          <w:numId w:val="25"/>
        </w:numPr>
        <w:spacing w:after="120" w:line="240" w:lineRule="auto"/>
        <w:jc w:val="both"/>
        <w:rPr>
          <w:rFonts w:ascii="Times New Roman" w:eastAsia="Calibri" w:hAnsi="Times New Roman" w:cs="Times New Roman"/>
          <w:sz w:val="24"/>
          <w:szCs w:val="24"/>
        </w:rPr>
      </w:pPr>
      <w:r w:rsidRPr="002471C1">
        <w:rPr>
          <w:rFonts w:ascii="Times New Roman" w:eastAsia="Calibri" w:hAnsi="Times New Roman" w:cs="Times New Roman"/>
          <w:b/>
          <w:bCs/>
          <w:sz w:val="24"/>
          <w:szCs w:val="24"/>
        </w:rPr>
        <w:t>Noteikumu Nr. 18 piemērošanas gaitā konstatētai</w:t>
      </w:r>
      <w:r w:rsidR="002E5098" w:rsidRPr="002471C1">
        <w:rPr>
          <w:rFonts w:ascii="Times New Roman" w:eastAsia="Calibri" w:hAnsi="Times New Roman" w:cs="Times New Roman"/>
          <w:b/>
          <w:sz w:val="24"/>
          <w:szCs w:val="24"/>
        </w:rPr>
        <w:t>s</w:t>
      </w:r>
      <w:r w:rsidR="002471C1">
        <w:rPr>
          <w:rFonts w:ascii="Times New Roman" w:eastAsia="Calibri" w:hAnsi="Times New Roman" w:cs="Times New Roman"/>
          <w:b/>
          <w:sz w:val="24"/>
          <w:szCs w:val="24"/>
        </w:rPr>
        <w:t xml:space="preserve"> attiecībā uz </w:t>
      </w:r>
      <w:r w:rsidR="002471C1" w:rsidRPr="002471C1">
        <w:rPr>
          <w:rFonts w:ascii="Times New Roman" w:eastAsia="Calibri" w:hAnsi="Times New Roman" w:cs="Times New Roman"/>
          <w:b/>
          <w:sz w:val="24"/>
          <w:szCs w:val="24"/>
        </w:rPr>
        <w:t>kritērijiem spēļu un rekreācijas laukumiem, kuru pārbaude jāveic akreditētām institūcijām, kā arī pārbaužu veidiem un biežumu</w:t>
      </w:r>
    </w:p>
    <w:p w14:paraId="1C32C236" w14:textId="77777777" w:rsidR="00A67144" w:rsidRDefault="00A67144" w:rsidP="002E7E74">
      <w:pPr>
        <w:jc w:val="both"/>
        <w:rPr>
          <w:rFonts w:ascii="Times New Roman" w:eastAsia="Calibri" w:hAnsi="Times New Roman" w:cs="Times New Roman"/>
          <w:sz w:val="24"/>
          <w:szCs w:val="24"/>
        </w:rPr>
      </w:pPr>
    </w:p>
    <w:p w14:paraId="7B4E487F" w14:textId="3A40D0BF" w:rsidR="004028D5" w:rsidRPr="00360D8A" w:rsidRDefault="002E7E74" w:rsidP="002E7E7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Veicot </w:t>
      </w:r>
      <w:r>
        <w:rPr>
          <w:rFonts w:ascii="Times New Roman" w:hAnsi="Times New Roman" w:cs="Times New Roman"/>
          <w:bCs/>
          <w:sz w:val="24"/>
          <w:szCs w:val="24"/>
        </w:rPr>
        <w:t>Noteikumos Nr. 18 noteikto p</w:t>
      </w:r>
      <w:r w:rsidRPr="00A91617">
        <w:rPr>
          <w:rFonts w:ascii="Times New Roman" w:hAnsi="Times New Roman" w:cs="Times New Roman"/>
          <w:bCs/>
          <w:sz w:val="24"/>
          <w:szCs w:val="24"/>
        </w:rPr>
        <w:t>ublisko spēļu un rekreācijas laukumu un tajos uzstādīto spēļu vai citu aktivitāšu iekārtu uzraudzību</w:t>
      </w:r>
      <w:r>
        <w:rPr>
          <w:rFonts w:ascii="Times New Roman" w:hAnsi="Times New Roman" w:cs="Times New Roman"/>
          <w:bCs/>
          <w:sz w:val="24"/>
          <w:szCs w:val="24"/>
        </w:rPr>
        <w:t>, PTAC</w:t>
      </w:r>
      <w:r w:rsidRPr="00D149C0">
        <w:rPr>
          <w:rFonts w:ascii="Times New Roman" w:eastAsia="Calibri" w:hAnsi="Times New Roman" w:cs="Times New Roman"/>
          <w:sz w:val="24"/>
          <w:szCs w:val="24"/>
        </w:rPr>
        <w:t xml:space="preserve"> </w:t>
      </w:r>
      <w:r>
        <w:rPr>
          <w:rFonts w:ascii="Times New Roman" w:eastAsia="Calibri" w:hAnsi="Times New Roman" w:cs="Times New Roman"/>
          <w:sz w:val="24"/>
          <w:szCs w:val="24"/>
        </w:rPr>
        <w:t>ir</w:t>
      </w:r>
      <w:r w:rsidR="0096351B">
        <w:rPr>
          <w:rFonts w:ascii="Times New Roman" w:eastAsia="Calibri" w:hAnsi="Times New Roman" w:cs="Times New Roman"/>
          <w:sz w:val="24"/>
          <w:szCs w:val="24"/>
        </w:rPr>
        <w:t xml:space="preserve"> cieši sadarbojies arī ar akreditētajām pārbaudes veikšanas institūcijām, kopīgi apzinot jautājumus, kas skar Noteikumu Nr. 18 efektivitāti. L</w:t>
      </w:r>
      <w:r w:rsidR="0096351B" w:rsidRPr="00D149C0">
        <w:rPr>
          <w:rFonts w:ascii="Times New Roman" w:eastAsia="Calibri" w:hAnsi="Times New Roman" w:cs="Times New Roman"/>
          <w:sz w:val="24"/>
          <w:szCs w:val="24"/>
        </w:rPr>
        <w:t xml:space="preserve">ai apspriestu ar </w:t>
      </w:r>
      <w:r w:rsidR="0096351B" w:rsidRPr="0096351B">
        <w:rPr>
          <w:rFonts w:ascii="Times New Roman" w:eastAsia="Calibri" w:hAnsi="Times New Roman" w:cs="Times New Roman"/>
          <w:sz w:val="24"/>
          <w:szCs w:val="24"/>
        </w:rPr>
        <w:t>Noteikumu Nr.</w:t>
      </w:r>
      <w:r w:rsidR="0096351B">
        <w:rPr>
          <w:rFonts w:ascii="Times New Roman" w:eastAsia="Calibri" w:hAnsi="Times New Roman" w:cs="Times New Roman"/>
          <w:sz w:val="24"/>
          <w:szCs w:val="24"/>
        </w:rPr>
        <w:t> </w:t>
      </w:r>
      <w:r w:rsidR="0096351B" w:rsidRPr="0096351B">
        <w:rPr>
          <w:rFonts w:ascii="Times New Roman" w:eastAsia="Calibri" w:hAnsi="Times New Roman" w:cs="Times New Roman"/>
          <w:sz w:val="24"/>
          <w:szCs w:val="24"/>
        </w:rPr>
        <w:t>18</w:t>
      </w:r>
      <w:r w:rsidR="0096351B" w:rsidRPr="00D149C0">
        <w:rPr>
          <w:rFonts w:ascii="Times New Roman" w:eastAsia="Calibri" w:hAnsi="Times New Roman" w:cs="Times New Roman"/>
          <w:i/>
          <w:sz w:val="24"/>
          <w:szCs w:val="24"/>
        </w:rPr>
        <w:t xml:space="preserve"> </w:t>
      </w:r>
      <w:r w:rsidR="0096351B" w:rsidRPr="00D149C0">
        <w:rPr>
          <w:rFonts w:ascii="Times New Roman" w:eastAsia="Calibri" w:hAnsi="Times New Roman" w:cs="Times New Roman"/>
          <w:iCs/>
          <w:sz w:val="24"/>
          <w:szCs w:val="24"/>
        </w:rPr>
        <w:t>piemērošanu saistītus jautājumus</w:t>
      </w:r>
      <w:r w:rsidR="005F5F47">
        <w:rPr>
          <w:rFonts w:ascii="Times New Roman" w:eastAsia="Calibri" w:hAnsi="Times New Roman" w:cs="Times New Roman"/>
          <w:iCs/>
          <w:sz w:val="24"/>
          <w:szCs w:val="24"/>
        </w:rPr>
        <w:t>,</w:t>
      </w:r>
      <w:r w:rsidR="0096351B" w:rsidRPr="00D149C0">
        <w:rPr>
          <w:rFonts w:ascii="Times New Roman" w:eastAsia="Calibri" w:hAnsi="Times New Roman" w:cs="Times New Roman"/>
          <w:sz w:val="24"/>
          <w:szCs w:val="24"/>
        </w:rPr>
        <w:t xml:space="preserve"> </w:t>
      </w:r>
      <w:r w:rsidR="00D149C0" w:rsidRPr="00D149C0">
        <w:rPr>
          <w:rFonts w:ascii="Times New Roman" w:eastAsia="Calibri" w:hAnsi="Times New Roman" w:cs="Times New Roman"/>
          <w:sz w:val="24"/>
          <w:szCs w:val="24"/>
        </w:rPr>
        <w:t>2023.</w:t>
      </w:r>
      <w:r w:rsidR="0096351B">
        <w:rPr>
          <w:rFonts w:ascii="Times New Roman" w:eastAsia="Calibri" w:hAnsi="Times New Roman" w:cs="Times New Roman"/>
          <w:sz w:val="24"/>
          <w:szCs w:val="24"/>
        </w:rPr>
        <w:t> </w:t>
      </w:r>
      <w:r w:rsidR="00D149C0" w:rsidRPr="00D149C0">
        <w:rPr>
          <w:rFonts w:ascii="Times New Roman" w:eastAsia="Calibri" w:hAnsi="Times New Roman" w:cs="Times New Roman"/>
          <w:sz w:val="24"/>
          <w:szCs w:val="24"/>
        </w:rPr>
        <w:t>gada 20.</w:t>
      </w:r>
      <w:r w:rsidR="0096351B">
        <w:rPr>
          <w:rFonts w:ascii="Times New Roman" w:eastAsia="Calibri" w:hAnsi="Times New Roman" w:cs="Times New Roman"/>
          <w:sz w:val="24"/>
          <w:szCs w:val="24"/>
        </w:rPr>
        <w:t> </w:t>
      </w:r>
      <w:r w:rsidR="00D149C0" w:rsidRPr="00D149C0">
        <w:rPr>
          <w:rFonts w:ascii="Times New Roman" w:eastAsia="Calibri" w:hAnsi="Times New Roman" w:cs="Times New Roman"/>
          <w:sz w:val="24"/>
          <w:szCs w:val="24"/>
        </w:rPr>
        <w:t xml:space="preserve">jūnijā </w:t>
      </w:r>
      <w:r w:rsidR="0096351B">
        <w:rPr>
          <w:rFonts w:ascii="Times New Roman" w:eastAsia="Calibri" w:hAnsi="Times New Roman" w:cs="Times New Roman"/>
          <w:sz w:val="24"/>
          <w:szCs w:val="24"/>
        </w:rPr>
        <w:t xml:space="preserve">tika </w:t>
      </w:r>
      <w:r w:rsidR="00D149C0" w:rsidRPr="00D149C0">
        <w:rPr>
          <w:rFonts w:ascii="Times New Roman" w:eastAsia="Calibri" w:hAnsi="Times New Roman" w:cs="Times New Roman"/>
          <w:sz w:val="24"/>
          <w:szCs w:val="24"/>
        </w:rPr>
        <w:t>organizē</w:t>
      </w:r>
      <w:r w:rsidR="0096351B">
        <w:rPr>
          <w:rFonts w:ascii="Times New Roman" w:eastAsia="Calibri" w:hAnsi="Times New Roman" w:cs="Times New Roman"/>
          <w:sz w:val="24"/>
          <w:szCs w:val="24"/>
        </w:rPr>
        <w:t>t</w:t>
      </w:r>
      <w:r w:rsidR="00D149C0" w:rsidRPr="00D149C0">
        <w:rPr>
          <w:rFonts w:ascii="Times New Roman" w:eastAsia="Calibri" w:hAnsi="Times New Roman" w:cs="Times New Roman"/>
          <w:sz w:val="24"/>
          <w:szCs w:val="24"/>
        </w:rPr>
        <w:t xml:space="preserve">a </w:t>
      </w:r>
      <w:r w:rsidR="0096351B">
        <w:rPr>
          <w:rFonts w:ascii="Times New Roman" w:eastAsia="Calibri" w:hAnsi="Times New Roman" w:cs="Times New Roman"/>
          <w:sz w:val="24"/>
          <w:szCs w:val="24"/>
        </w:rPr>
        <w:t xml:space="preserve">arī </w:t>
      </w:r>
      <w:r w:rsidR="00D149C0" w:rsidRPr="00D149C0">
        <w:rPr>
          <w:rFonts w:ascii="Times New Roman" w:eastAsia="Calibri" w:hAnsi="Times New Roman" w:cs="Times New Roman"/>
          <w:sz w:val="24"/>
          <w:szCs w:val="24"/>
        </w:rPr>
        <w:t>tikšan</w:t>
      </w:r>
      <w:r w:rsidR="0096351B">
        <w:rPr>
          <w:rFonts w:ascii="Times New Roman" w:eastAsia="Calibri" w:hAnsi="Times New Roman" w:cs="Times New Roman"/>
          <w:sz w:val="24"/>
          <w:szCs w:val="24"/>
        </w:rPr>
        <w:t>ā</w:t>
      </w:r>
      <w:r w:rsidR="00D149C0" w:rsidRPr="00D149C0">
        <w:rPr>
          <w:rFonts w:ascii="Times New Roman" w:eastAsia="Calibri" w:hAnsi="Times New Roman" w:cs="Times New Roman"/>
          <w:sz w:val="24"/>
          <w:szCs w:val="24"/>
        </w:rPr>
        <w:t>s, piedaloties PTAC, Ekonomikas ministrija</w:t>
      </w:r>
      <w:r w:rsidR="0096351B">
        <w:rPr>
          <w:rFonts w:ascii="Times New Roman" w:eastAsia="Calibri" w:hAnsi="Times New Roman" w:cs="Times New Roman"/>
          <w:sz w:val="24"/>
          <w:szCs w:val="24"/>
        </w:rPr>
        <w:t>i</w:t>
      </w:r>
      <w:r w:rsidR="00792CB8">
        <w:rPr>
          <w:rFonts w:ascii="Times New Roman" w:eastAsia="Calibri" w:hAnsi="Times New Roman" w:cs="Times New Roman"/>
          <w:sz w:val="24"/>
          <w:szCs w:val="24"/>
        </w:rPr>
        <w:t xml:space="preserve"> un</w:t>
      </w:r>
      <w:r w:rsidR="00D149C0" w:rsidRPr="00D149C0">
        <w:rPr>
          <w:rFonts w:ascii="Times New Roman" w:eastAsia="Calibri" w:hAnsi="Times New Roman" w:cs="Times New Roman"/>
          <w:sz w:val="24"/>
          <w:szCs w:val="24"/>
        </w:rPr>
        <w:t xml:space="preserve"> akreditēt</w:t>
      </w:r>
      <w:r w:rsidR="00792CB8">
        <w:rPr>
          <w:rFonts w:ascii="Times New Roman" w:eastAsia="Calibri" w:hAnsi="Times New Roman" w:cs="Times New Roman"/>
          <w:sz w:val="24"/>
          <w:szCs w:val="24"/>
        </w:rPr>
        <w:t>ajām</w:t>
      </w:r>
      <w:r w:rsidR="00D149C0" w:rsidRPr="00D149C0">
        <w:rPr>
          <w:rFonts w:ascii="Times New Roman" w:eastAsia="Calibri" w:hAnsi="Times New Roman" w:cs="Times New Roman"/>
          <w:sz w:val="24"/>
          <w:szCs w:val="24"/>
        </w:rPr>
        <w:t xml:space="preserve"> </w:t>
      </w:r>
      <w:r w:rsidR="00792CB8">
        <w:rPr>
          <w:rFonts w:ascii="Times New Roman" w:eastAsia="Calibri" w:hAnsi="Times New Roman" w:cs="Times New Roman"/>
          <w:sz w:val="24"/>
          <w:szCs w:val="24"/>
        </w:rPr>
        <w:t>pārbaudes veikšanas</w:t>
      </w:r>
      <w:r w:rsidR="00D149C0" w:rsidRPr="00D149C0">
        <w:rPr>
          <w:rFonts w:ascii="Times New Roman" w:eastAsia="Calibri" w:hAnsi="Times New Roman" w:cs="Times New Roman"/>
          <w:sz w:val="24"/>
          <w:szCs w:val="24"/>
        </w:rPr>
        <w:t xml:space="preserve"> institūcij</w:t>
      </w:r>
      <w:r w:rsidR="00792CB8">
        <w:rPr>
          <w:rFonts w:ascii="Times New Roman" w:eastAsia="Calibri" w:hAnsi="Times New Roman" w:cs="Times New Roman"/>
          <w:sz w:val="24"/>
          <w:szCs w:val="24"/>
        </w:rPr>
        <w:t>ām</w:t>
      </w:r>
      <w:r w:rsidR="00D149C0" w:rsidRPr="00D149C0">
        <w:rPr>
          <w:rFonts w:ascii="Times New Roman" w:eastAsia="Calibri" w:hAnsi="Times New Roman" w:cs="Times New Roman"/>
          <w:sz w:val="24"/>
          <w:szCs w:val="24"/>
        </w:rPr>
        <w:t xml:space="preserve"> </w:t>
      </w:r>
      <w:r w:rsidR="00792CB8">
        <w:rPr>
          <w:rFonts w:ascii="Times New Roman" w:eastAsia="Calibri" w:hAnsi="Times New Roman" w:cs="Times New Roman"/>
          <w:sz w:val="24"/>
          <w:szCs w:val="24"/>
        </w:rPr>
        <w:t xml:space="preserve">– </w:t>
      </w:r>
      <w:r w:rsidR="00D149C0" w:rsidRPr="00D149C0">
        <w:rPr>
          <w:rFonts w:ascii="Times New Roman" w:eastAsia="Calibri" w:hAnsi="Times New Roman" w:cs="Times New Roman"/>
          <w:sz w:val="24"/>
          <w:szCs w:val="24"/>
        </w:rPr>
        <w:t>SIA “</w:t>
      </w:r>
      <w:proofErr w:type="spellStart"/>
      <w:r w:rsidR="00D149C0" w:rsidRPr="00D149C0">
        <w:rPr>
          <w:rFonts w:ascii="Times New Roman" w:eastAsia="Calibri" w:hAnsi="Times New Roman" w:cs="Times New Roman"/>
          <w:sz w:val="24"/>
          <w:szCs w:val="24"/>
        </w:rPr>
        <w:t>Play</w:t>
      </w:r>
      <w:proofErr w:type="spellEnd"/>
      <w:r w:rsidR="00D149C0" w:rsidRPr="00D149C0">
        <w:rPr>
          <w:rFonts w:ascii="Times New Roman" w:eastAsia="Calibri" w:hAnsi="Times New Roman" w:cs="Times New Roman"/>
          <w:sz w:val="24"/>
          <w:szCs w:val="24"/>
        </w:rPr>
        <w:t xml:space="preserve"> </w:t>
      </w:r>
      <w:proofErr w:type="spellStart"/>
      <w:r w:rsidR="00D149C0" w:rsidRPr="00D149C0">
        <w:rPr>
          <w:rFonts w:ascii="Times New Roman" w:eastAsia="Calibri" w:hAnsi="Times New Roman" w:cs="Times New Roman"/>
          <w:sz w:val="24"/>
          <w:szCs w:val="24"/>
        </w:rPr>
        <w:t>Inspect</w:t>
      </w:r>
      <w:proofErr w:type="spellEnd"/>
      <w:r w:rsidR="00D149C0" w:rsidRPr="00D149C0">
        <w:rPr>
          <w:rFonts w:ascii="Times New Roman" w:eastAsia="Calibri" w:hAnsi="Times New Roman" w:cs="Times New Roman"/>
          <w:sz w:val="24"/>
          <w:szCs w:val="24"/>
        </w:rPr>
        <w:t xml:space="preserve">”,  SIA "Sertifikācijas un testēšanas centrs" STC laboratorija, SIA „Latvijas rūpnieku tehniskās drošības ekspertu apvienība” - TUV </w:t>
      </w:r>
      <w:proofErr w:type="spellStart"/>
      <w:r w:rsidR="00D149C0" w:rsidRPr="00D149C0">
        <w:rPr>
          <w:rFonts w:ascii="Times New Roman" w:eastAsia="Calibri" w:hAnsi="Times New Roman" w:cs="Times New Roman"/>
          <w:sz w:val="24"/>
          <w:szCs w:val="24"/>
        </w:rPr>
        <w:t>Rheinland</w:t>
      </w:r>
      <w:proofErr w:type="spellEnd"/>
      <w:r w:rsidR="00D149C0" w:rsidRPr="00D149C0">
        <w:rPr>
          <w:rFonts w:ascii="Times New Roman" w:eastAsia="Calibri" w:hAnsi="Times New Roman" w:cs="Times New Roman"/>
          <w:sz w:val="24"/>
          <w:szCs w:val="24"/>
        </w:rPr>
        <w:t xml:space="preserve"> Darba aizsardzības un iekārtu novērtēšanas inspekcija</w:t>
      </w:r>
      <w:r w:rsidR="00792CB8">
        <w:rPr>
          <w:rFonts w:ascii="Times New Roman" w:eastAsia="Calibri" w:hAnsi="Times New Roman" w:cs="Times New Roman"/>
          <w:sz w:val="24"/>
          <w:szCs w:val="24"/>
        </w:rPr>
        <w:t>s</w:t>
      </w:r>
      <w:r w:rsidR="00D149C0" w:rsidRPr="00D149C0">
        <w:rPr>
          <w:rFonts w:ascii="Times New Roman" w:eastAsia="Calibri" w:hAnsi="Times New Roman" w:cs="Times New Roman"/>
          <w:sz w:val="24"/>
          <w:szCs w:val="24"/>
        </w:rPr>
        <w:t xml:space="preserve"> grupa Darba aizsardzības un iekārtu novērtēšanas </w:t>
      </w:r>
      <w:r w:rsidR="00D149C0" w:rsidRPr="00360D8A">
        <w:rPr>
          <w:rFonts w:ascii="Times New Roman" w:eastAsia="Calibri" w:hAnsi="Times New Roman" w:cs="Times New Roman"/>
          <w:sz w:val="24"/>
          <w:szCs w:val="24"/>
        </w:rPr>
        <w:t>inspekcija.</w:t>
      </w:r>
      <w:r w:rsidR="007B459F" w:rsidRPr="00360D8A">
        <w:rPr>
          <w:rFonts w:ascii="Times New Roman" w:eastAsia="Calibri" w:hAnsi="Times New Roman" w:cs="Times New Roman"/>
          <w:sz w:val="24"/>
          <w:szCs w:val="24"/>
        </w:rPr>
        <w:t xml:space="preserve"> </w:t>
      </w:r>
      <w:r w:rsidR="004E1D4D" w:rsidRPr="00360D8A">
        <w:rPr>
          <w:rFonts w:ascii="Times New Roman" w:eastAsia="Calibri" w:hAnsi="Times New Roman" w:cs="Times New Roman"/>
          <w:sz w:val="24"/>
          <w:szCs w:val="24"/>
        </w:rPr>
        <w:t>Tika apspriesti arī</w:t>
      </w:r>
      <w:r w:rsidR="007B459F" w:rsidRPr="00360D8A">
        <w:rPr>
          <w:rFonts w:ascii="Times New Roman" w:eastAsia="Calibri" w:hAnsi="Times New Roman" w:cs="Times New Roman"/>
          <w:iCs/>
          <w:sz w:val="24"/>
          <w:szCs w:val="24"/>
        </w:rPr>
        <w:t xml:space="preserve"> Noteikumu Nr. 18 5. punktā noteikti</w:t>
      </w:r>
      <w:r w:rsidR="004E1D4D" w:rsidRPr="00360D8A">
        <w:rPr>
          <w:rFonts w:ascii="Times New Roman" w:eastAsia="Calibri" w:hAnsi="Times New Roman" w:cs="Times New Roman"/>
          <w:iCs/>
          <w:sz w:val="24"/>
          <w:szCs w:val="24"/>
        </w:rPr>
        <w:t>e</w:t>
      </w:r>
      <w:r w:rsidR="007B459F" w:rsidRPr="00360D8A">
        <w:rPr>
          <w:rFonts w:ascii="Times New Roman" w:eastAsia="Calibri" w:hAnsi="Times New Roman" w:cs="Times New Roman"/>
          <w:iCs/>
          <w:sz w:val="24"/>
          <w:szCs w:val="24"/>
        </w:rPr>
        <w:t xml:space="preserve"> kritēriji, pēc kuriem nošķirt spēļu un rekreācijas laukumus, kuriem jāveic </w:t>
      </w:r>
      <w:proofErr w:type="spellStart"/>
      <w:r w:rsidR="007B459F" w:rsidRPr="00360D8A">
        <w:rPr>
          <w:rFonts w:ascii="Times New Roman" w:eastAsia="Calibri" w:hAnsi="Times New Roman" w:cs="Times New Roman"/>
          <w:iCs/>
          <w:sz w:val="24"/>
          <w:szCs w:val="24"/>
        </w:rPr>
        <w:t>pēcuzstādīšanas</w:t>
      </w:r>
      <w:proofErr w:type="spellEnd"/>
      <w:r w:rsidR="007B459F" w:rsidRPr="00360D8A">
        <w:rPr>
          <w:rFonts w:ascii="Times New Roman" w:eastAsia="Calibri" w:hAnsi="Times New Roman" w:cs="Times New Roman"/>
          <w:iCs/>
          <w:sz w:val="24"/>
          <w:szCs w:val="24"/>
        </w:rPr>
        <w:t xml:space="preserve"> pārbaude un reģistrācija. Vērtējot spēļu un rekreācijas laukumus un tajos uzstādītās iekārtas, </w:t>
      </w:r>
      <w:r w:rsidR="002A7F8E" w:rsidRPr="00360D8A">
        <w:rPr>
          <w:rFonts w:ascii="Times New Roman" w:eastAsia="Calibri" w:hAnsi="Times New Roman" w:cs="Times New Roman"/>
          <w:iCs/>
          <w:sz w:val="24"/>
          <w:szCs w:val="24"/>
        </w:rPr>
        <w:t xml:space="preserve">ir konstatēts, ka </w:t>
      </w:r>
      <w:r w:rsidR="001B5EBC" w:rsidRPr="00360D8A">
        <w:rPr>
          <w:rFonts w:ascii="Times New Roman" w:eastAsia="Calibri" w:hAnsi="Times New Roman" w:cs="Times New Roman"/>
          <w:iCs/>
          <w:sz w:val="24"/>
          <w:szCs w:val="24"/>
        </w:rPr>
        <w:t>ar</w:t>
      </w:r>
      <w:r w:rsidR="002A7F8E" w:rsidRPr="00360D8A">
        <w:rPr>
          <w:rFonts w:ascii="Times New Roman" w:eastAsia="Calibri" w:hAnsi="Times New Roman" w:cs="Times New Roman"/>
          <w:iCs/>
          <w:sz w:val="24"/>
          <w:szCs w:val="24"/>
        </w:rPr>
        <w:t xml:space="preserve"> Noteikumu Nr. 18 </w:t>
      </w:r>
      <w:r w:rsidR="007B459F" w:rsidRPr="00360D8A">
        <w:rPr>
          <w:rFonts w:ascii="Times New Roman" w:eastAsia="Calibri" w:hAnsi="Times New Roman" w:cs="Times New Roman"/>
          <w:sz w:val="24"/>
          <w:szCs w:val="24"/>
        </w:rPr>
        <w:t>5.</w:t>
      </w:r>
      <w:r w:rsidR="002A7F8E" w:rsidRPr="00360D8A">
        <w:rPr>
          <w:rFonts w:ascii="Times New Roman" w:eastAsia="Calibri" w:hAnsi="Times New Roman" w:cs="Times New Roman"/>
          <w:sz w:val="24"/>
          <w:szCs w:val="24"/>
        </w:rPr>
        <w:t> </w:t>
      </w:r>
      <w:r w:rsidR="007B459F" w:rsidRPr="00360D8A">
        <w:rPr>
          <w:rFonts w:ascii="Times New Roman" w:eastAsia="Calibri" w:hAnsi="Times New Roman" w:cs="Times New Roman"/>
          <w:sz w:val="24"/>
          <w:szCs w:val="24"/>
        </w:rPr>
        <w:t xml:space="preserve">punktā paredzētajām pazīmēm </w:t>
      </w:r>
      <w:r w:rsidR="001B5EBC" w:rsidRPr="00360D8A">
        <w:rPr>
          <w:rFonts w:ascii="Times New Roman" w:eastAsia="Calibri" w:hAnsi="Times New Roman" w:cs="Times New Roman"/>
          <w:sz w:val="24"/>
          <w:szCs w:val="24"/>
        </w:rPr>
        <w:t>optimāli tiek aptverts</w:t>
      </w:r>
      <w:r w:rsidR="002A7F8E" w:rsidRPr="00360D8A">
        <w:rPr>
          <w:rFonts w:ascii="Times New Roman" w:eastAsia="Calibri" w:hAnsi="Times New Roman" w:cs="Times New Roman"/>
          <w:sz w:val="24"/>
          <w:szCs w:val="24"/>
        </w:rPr>
        <w:t xml:space="preserve"> </w:t>
      </w:r>
      <w:r w:rsidR="001B5EBC" w:rsidRPr="00360D8A">
        <w:rPr>
          <w:rFonts w:ascii="Times New Roman" w:eastAsia="Calibri" w:hAnsi="Times New Roman" w:cs="Times New Roman"/>
          <w:sz w:val="24"/>
          <w:szCs w:val="24"/>
        </w:rPr>
        <w:t xml:space="preserve">tādu </w:t>
      </w:r>
      <w:bookmarkStart w:id="0" w:name="OLE_LINK5"/>
      <w:r w:rsidR="001B5EBC" w:rsidRPr="00360D8A">
        <w:rPr>
          <w:rFonts w:ascii="Times New Roman" w:eastAsia="Calibri" w:hAnsi="Times New Roman" w:cs="Times New Roman"/>
          <w:sz w:val="24"/>
          <w:szCs w:val="24"/>
        </w:rPr>
        <w:t xml:space="preserve">spēļu un rekreācijas </w:t>
      </w:r>
      <w:r w:rsidR="002A7F8E" w:rsidRPr="00360D8A">
        <w:rPr>
          <w:rFonts w:ascii="Times New Roman" w:eastAsia="Calibri" w:hAnsi="Times New Roman" w:cs="Times New Roman"/>
          <w:sz w:val="24"/>
          <w:szCs w:val="24"/>
        </w:rPr>
        <w:t>laukum</w:t>
      </w:r>
      <w:r w:rsidR="001B5EBC" w:rsidRPr="00360D8A">
        <w:rPr>
          <w:rFonts w:ascii="Times New Roman" w:eastAsia="Calibri" w:hAnsi="Times New Roman" w:cs="Times New Roman"/>
          <w:sz w:val="24"/>
          <w:szCs w:val="24"/>
        </w:rPr>
        <w:t>u loks</w:t>
      </w:r>
      <w:bookmarkEnd w:id="0"/>
      <w:r w:rsidR="001B5EBC" w:rsidRPr="00360D8A">
        <w:rPr>
          <w:rFonts w:ascii="Times New Roman" w:eastAsia="Calibri" w:hAnsi="Times New Roman" w:cs="Times New Roman"/>
          <w:sz w:val="24"/>
          <w:szCs w:val="24"/>
        </w:rPr>
        <w:t>, kuros</w:t>
      </w:r>
      <w:r w:rsidR="002A7F8E" w:rsidRPr="00360D8A">
        <w:rPr>
          <w:rFonts w:ascii="Times New Roman" w:eastAsia="Calibri" w:hAnsi="Times New Roman" w:cs="Times New Roman"/>
          <w:sz w:val="24"/>
          <w:szCs w:val="24"/>
        </w:rPr>
        <w:t xml:space="preserve"> ir konstatējams iespējamais apdraudējums un risks to lietošanas laikā</w:t>
      </w:r>
      <w:r w:rsidR="001B5EBC" w:rsidRPr="00360D8A">
        <w:rPr>
          <w:rFonts w:ascii="Times New Roman" w:eastAsia="Calibri" w:hAnsi="Times New Roman" w:cs="Times New Roman"/>
          <w:sz w:val="24"/>
          <w:szCs w:val="24"/>
        </w:rPr>
        <w:t xml:space="preserve"> un kuros būtu jāveic </w:t>
      </w:r>
      <w:proofErr w:type="spellStart"/>
      <w:r w:rsidR="001B5EBC" w:rsidRPr="00360D8A">
        <w:rPr>
          <w:rFonts w:ascii="Times New Roman" w:eastAsia="Calibri" w:hAnsi="Times New Roman" w:cs="Times New Roman"/>
          <w:sz w:val="24"/>
          <w:szCs w:val="24"/>
        </w:rPr>
        <w:t>pēcuzstādīšanas</w:t>
      </w:r>
      <w:proofErr w:type="spellEnd"/>
      <w:r w:rsidR="001B5EBC" w:rsidRPr="00360D8A">
        <w:rPr>
          <w:rFonts w:ascii="Times New Roman" w:eastAsia="Calibri" w:hAnsi="Times New Roman" w:cs="Times New Roman"/>
          <w:sz w:val="24"/>
          <w:szCs w:val="24"/>
        </w:rPr>
        <w:t xml:space="preserve"> pārbaude</w:t>
      </w:r>
      <w:r w:rsidR="002A7F8E" w:rsidRPr="00360D8A">
        <w:rPr>
          <w:rFonts w:ascii="Times New Roman" w:eastAsia="Calibri" w:hAnsi="Times New Roman" w:cs="Times New Roman"/>
          <w:sz w:val="24"/>
          <w:szCs w:val="24"/>
        </w:rPr>
        <w:t xml:space="preserve">. </w:t>
      </w:r>
      <w:r w:rsidR="001B5EBC" w:rsidRPr="00360D8A">
        <w:rPr>
          <w:rFonts w:ascii="Times New Roman" w:eastAsia="Calibri" w:hAnsi="Times New Roman" w:cs="Times New Roman"/>
          <w:sz w:val="24"/>
          <w:szCs w:val="24"/>
        </w:rPr>
        <w:t xml:space="preserve">Minēto institūciju starpā tika saskaņota </w:t>
      </w:r>
      <w:r w:rsidR="001B5EBC" w:rsidRPr="00360D8A">
        <w:rPr>
          <w:rFonts w:ascii="Times New Roman" w:eastAsia="Calibri" w:hAnsi="Times New Roman" w:cs="Times New Roman"/>
          <w:iCs/>
          <w:sz w:val="24"/>
          <w:szCs w:val="24"/>
        </w:rPr>
        <w:t xml:space="preserve">Noteikumu Nr. 18 5. punktā noteikto kritēriju interpretācija, taču netika konstatēta nepieciešamība un pamats ar šiem kritērijiem sašaurināt </w:t>
      </w:r>
      <w:r w:rsidR="001B5EBC" w:rsidRPr="00360D8A">
        <w:rPr>
          <w:rFonts w:ascii="Times New Roman" w:eastAsia="Calibri" w:hAnsi="Times New Roman" w:cs="Times New Roman"/>
          <w:sz w:val="24"/>
          <w:szCs w:val="24"/>
        </w:rPr>
        <w:t xml:space="preserve">spēļu un rekreācijas laukumu loku, kuros jāveic </w:t>
      </w:r>
      <w:proofErr w:type="spellStart"/>
      <w:r w:rsidR="001B5EBC" w:rsidRPr="00360D8A">
        <w:rPr>
          <w:rFonts w:ascii="Times New Roman" w:eastAsia="Calibri" w:hAnsi="Times New Roman" w:cs="Times New Roman"/>
          <w:sz w:val="24"/>
          <w:szCs w:val="24"/>
        </w:rPr>
        <w:t>pēcuzstādīšanas</w:t>
      </w:r>
      <w:proofErr w:type="spellEnd"/>
      <w:r w:rsidR="001B5EBC" w:rsidRPr="00360D8A">
        <w:rPr>
          <w:rFonts w:ascii="Times New Roman" w:eastAsia="Calibri" w:hAnsi="Times New Roman" w:cs="Times New Roman"/>
          <w:sz w:val="24"/>
          <w:szCs w:val="24"/>
        </w:rPr>
        <w:t xml:space="preserve"> pārbaude.</w:t>
      </w:r>
    </w:p>
    <w:p w14:paraId="2B27544D" w14:textId="76996586" w:rsidR="00360D8A" w:rsidRPr="00A046A0" w:rsidRDefault="00A046A0" w:rsidP="007A23E0">
      <w:pPr>
        <w:jc w:val="both"/>
        <w:rPr>
          <w:rFonts w:ascii="Times New Roman" w:eastAsia="Calibri" w:hAnsi="Times New Roman" w:cs="Times New Roman"/>
          <w:sz w:val="24"/>
          <w:szCs w:val="24"/>
        </w:rPr>
      </w:pPr>
      <w:r w:rsidRPr="00A046A0">
        <w:rPr>
          <w:rFonts w:ascii="Times New Roman" w:eastAsia="Calibri" w:hAnsi="Times New Roman" w:cs="Times New Roman"/>
          <w:sz w:val="24"/>
          <w:szCs w:val="24"/>
        </w:rPr>
        <w:t xml:space="preserve">Veicot </w:t>
      </w:r>
      <w:r>
        <w:rPr>
          <w:rFonts w:ascii="Times New Roman" w:eastAsia="Calibri" w:hAnsi="Times New Roman" w:cs="Times New Roman"/>
          <w:sz w:val="24"/>
          <w:szCs w:val="24"/>
        </w:rPr>
        <w:t xml:space="preserve">pārbaudes </w:t>
      </w:r>
      <w:r w:rsidR="007A23E0">
        <w:rPr>
          <w:rFonts w:ascii="Times New Roman" w:eastAsia="Calibri" w:hAnsi="Times New Roman" w:cs="Times New Roman"/>
          <w:sz w:val="24"/>
          <w:szCs w:val="24"/>
        </w:rPr>
        <w:t xml:space="preserve">jau lietošanā esošajos gan ārtelpu, gan iekštelpu spēļu un rekreācijas laukumos, PTAC konstatētās neatbilstības liecina, ka Noteikumos Nr. 18 paredzētie pārbaužu veidi un to biežums ir noteikti optimāli un nav saskatāma nepieciešamība mazināt biežumu ne spēļu un rekreācijas laukumu valdītāju veicamām </w:t>
      </w:r>
      <w:r w:rsidR="007A23E0" w:rsidRPr="007A23E0">
        <w:rPr>
          <w:rFonts w:ascii="Times New Roman" w:eastAsia="Calibri" w:hAnsi="Times New Roman" w:cs="Times New Roman"/>
          <w:sz w:val="24"/>
          <w:szCs w:val="24"/>
        </w:rPr>
        <w:t>regulāra</w:t>
      </w:r>
      <w:r w:rsidR="007A23E0">
        <w:rPr>
          <w:rFonts w:ascii="Times New Roman" w:eastAsia="Calibri" w:hAnsi="Times New Roman" w:cs="Times New Roman"/>
          <w:sz w:val="24"/>
          <w:szCs w:val="24"/>
        </w:rPr>
        <w:t>jām</w:t>
      </w:r>
      <w:r w:rsidR="007A23E0" w:rsidRPr="007A23E0">
        <w:rPr>
          <w:rFonts w:ascii="Times New Roman" w:eastAsia="Calibri" w:hAnsi="Times New Roman" w:cs="Times New Roman"/>
          <w:sz w:val="24"/>
          <w:szCs w:val="24"/>
        </w:rPr>
        <w:t xml:space="preserve"> vizuāla</w:t>
      </w:r>
      <w:r w:rsidR="007A23E0">
        <w:rPr>
          <w:rFonts w:ascii="Times New Roman" w:eastAsia="Calibri" w:hAnsi="Times New Roman" w:cs="Times New Roman"/>
          <w:sz w:val="24"/>
          <w:szCs w:val="24"/>
        </w:rPr>
        <w:t>jām</w:t>
      </w:r>
      <w:r w:rsidR="007A23E0" w:rsidRPr="007A23E0">
        <w:rPr>
          <w:rFonts w:ascii="Times New Roman" w:eastAsia="Calibri" w:hAnsi="Times New Roman" w:cs="Times New Roman"/>
          <w:sz w:val="24"/>
          <w:szCs w:val="24"/>
        </w:rPr>
        <w:t xml:space="preserve"> pārbaud</w:t>
      </w:r>
      <w:r w:rsidR="007A23E0">
        <w:rPr>
          <w:rFonts w:ascii="Times New Roman" w:eastAsia="Calibri" w:hAnsi="Times New Roman" w:cs="Times New Roman"/>
          <w:sz w:val="24"/>
          <w:szCs w:val="24"/>
        </w:rPr>
        <w:t>ēm</w:t>
      </w:r>
      <w:r w:rsidR="007A23E0" w:rsidRPr="007A23E0">
        <w:rPr>
          <w:rFonts w:ascii="Times New Roman" w:eastAsia="Calibri" w:hAnsi="Times New Roman" w:cs="Times New Roman"/>
          <w:sz w:val="24"/>
          <w:szCs w:val="24"/>
        </w:rPr>
        <w:t xml:space="preserve">, </w:t>
      </w:r>
      <w:r w:rsidR="007A23E0">
        <w:rPr>
          <w:rFonts w:ascii="Times New Roman" w:eastAsia="Calibri" w:hAnsi="Times New Roman" w:cs="Times New Roman"/>
          <w:sz w:val="24"/>
          <w:szCs w:val="24"/>
        </w:rPr>
        <w:t>ne vismaz reizi ceturksnī veicamām</w:t>
      </w:r>
      <w:r w:rsidR="007A23E0" w:rsidRPr="007A23E0">
        <w:rPr>
          <w:rFonts w:ascii="Times New Roman" w:eastAsia="Calibri" w:hAnsi="Times New Roman" w:cs="Times New Roman"/>
          <w:sz w:val="24"/>
          <w:szCs w:val="24"/>
        </w:rPr>
        <w:t xml:space="preserve"> ekspluatācijas pārbaud</w:t>
      </w:r>
      <w:r w:rsidR="007A23E0">
        <w:rPr>
          <w:rFonts w:ascii="Times New Roman" w:eastAsia="Calibri" w:hAnsi="Times New Roman" w:cs="Times New Roman"/>
          <w:sz w:val="24"/>
          <w:szCs w:val="24"/>
        </w:rPr>
        <w:t>ēm</w:t>
      </w:r>
      <w:r w:rsidR="007A23E0" w:rsidRPr="007A23E0">
        <w:rPr>
          <w:rFonts w:ascii="Times New Roman" w:eastAsia="Calibri" w:hAnsi="Times New Roman" w:cs="Times New Roman"/>
          <w:sz w:val="24"/>
          <w:szCs w:val="24"/>
        </w:rPr>
        <w:t xml:space="preserve">, </w:t>
      </w:r>
      <w:r w:rsidR="007A23E0">
        <w:rPr>
          <w:rFonts w:ascii="Times New Roman" w:eastAsia="Calibri" w:hAnsi="Times New Roman" w:cs="Times New Roman"/>
          <w:sz w:val="24"/>
          <w:szCs w:val="24"/>
        </w:rPr>
        <w:t>ne</w:t>
      </w:r>
      <w:r w:rsidR="007A23E0" w:rsidRPr="007A23E0">
        <w:rPr>
          <w:rFonts w:ascii="Times New Roman" w:eastAsia="Calibri" w:hAnsi="Times New Roman" w:cs="Times New Roman"/>
          <w:sz w:val="24"/>
          <w:szCs w:val="24"/>
        </w:rPr>
        <w:t xml:space="preserve"> ikgadējā</w:t>
      </w:r>
      <w:r w:rsidR="00135060">
        <w:rPr>
          <w:rFonts w:ascii="Times New Roman" w:eastAsia="Calibri" w:hAnsi="Times New Roman" w:cs="Times New Roman"/>
          <w:sz w:val="24"/>
          <w:szCs w:val="24"/>
        </w:rPr>
        <w:t>m</w:t>
      </w:r>
      <w:r w:rsidR="007A23E0" w:rsidRPr="007A23E0">
        <w:rPr>
          <w:rFonts w:ascii="Times New Roman" w:eastAsia="Calibri" w:hAnsi="Times New Roman" w:cs="Times New Roman"/>
          <w:sz w:val="24"/>
          <w:szCs w:val="24"/>
        </w:rPr>
        <w:t xml:space="preserve"> galven</w:t>
      </w:r>
      <w:r w:rsidR="00135060">
        <w:rPr>
          <w:rFonts w:ascii="Times New Roman" w:eastAsia="Calibri" w:hAnsi="Times New Roman" w:cs="Times New Roman"/>
          <w:sz w:val="24"/>
          <w:szCs w:val="24"/>
        </w:rPr>
        <w:t>aj</w:t>
      </w:r>
      <w:r w:rsidR="007A23E0" w:rsidRPr="007A23E0">
        <w:rPr>
          <w:rFonts w:ascii="Times New Roman" w:eastAsia="Calibri" w:hAnsi="Times New Roman" w:cs="Times New Roman"/>
          <w:sz w:val="24"/>
          <w:szCs w:val="24"/>
        </w:rPr>
        <w:t>ā</w:t>
      </w:r>
      <w:r w:rsidR="00135060">
        <w:rPr>
          <w:rFonts w:ascii="Times New Roman" w:eastAsia="Calibri" w:hAnsi="Times New Roman" w:cs="Times New Roman"/>
          <w:sz w:val="24"/>
          <w:szCs w:val="24"/>
        </w:rPr>
        <w:t>m</w:t>
      </w:r>
      <w:r w:rsidR="007A23E0" w:rsidRPr="007A23E0">
        <w:rPr>
          <w:rFonts w:ascii="Times New Roman" w:eastAsia="Calibri" w:hAnsi="Times New Roman" w:cs="Times New Roman"/>
          <w:sz w:val="24"/>
          <w:szCs w:val="24"/>
        </w:rPr>
        <w:t xml:space="preserve"> pārbaud</w:t>
      </w:r>
      <w:r w:rsidR="00135060">
        <w:rPr>
          <w:rFonts w:ascii="Times New Roman" w:eastAsia="Calibri" w:hAnsi="Times New Roman" w:cs="Times New Roman"/>
          <w:sz w:val="24"/>
          <w:szCs w:val="24"/>
        </w:rPr>
        <w:t>ēm.</w:t>
      </w:r>
      <w:r w:rsidR="007A23E0" w:rsidRPr="007A23E0">
        <w:rPr>
          <w:rFonts w:ascii="Times New Roman" w:eastAsia="Calibri" w:hAnsi="Times New Roman" w:cs="Times New Roman"/>
          <w:sz w:val="24"/>
          <w:szCs w:val="24"/>
        </w:rPr>
        <w:t xml:space="preserve"> </w:t>
      </w:r>
      <w:r w:rsidR="00135060">
        <w:rPr>
          <w:rFonts w:ascii="Times New Roman" w:eastAsia="Calibri" w:hAnsi="Times New Roman" w:cs="Times New Roman"/>
          <w:sz w:val="24"/>
          <w:szCs w:val="24"/>
        </w:rPr>
        <w:t xml:space="preserve">Turklāt galvenokārt šādās pārbaudēs konstatējamos trūkumus valdītājs var novērst saviem spēkiem, neiesaistot iekārtu ražotāju. Vienlaikus atzīmējams arī fakts, ka PTAC, kontaktējoties ar spēļu un </w:t>
      </w:r>
      <w:r w:rsidR="00135060">
        <w:rPr>
          <w:rFonts w:ascii="Times New Roman" w:eastAsia="Calibri" w:hAnsi="Times New Roman" w:cs="Times New Roman"/>
          <w:sz w:val="24"/>
          <w:szCs w:val="24"/>
        </w:rPr>
        <w:lastRenderedPageBreak/>
        <w:t>rekreācijas laukumu valdītājiem, kā arī akreditēto pārbaudes institūciju pārstāvjiem ir apzinājis gadījumus, kad arī ikgadējās galvenās pārbaudes spēļu un rekreācijas laukumu valdītāji izvēlas uzticēt veikt akreditētām pārbaudes institūcijām.</w:t>
      </w:r>
    </w:p>
    <w:p w14:paraId="18841457" w14:textId="77777777" w:rsidR="00A67144" w:rsidRDefault="00A67144" w:rsidP="002E7E74">
      <w:pPr>
        <w:spacing w:line="240" w:lineRule="auto"/>
        <w:jc w:val="both"/>
        <w:rPr>
          <w:rFonts w:ascii="Times New Roman" w:eastAsia="Times New Roman" w:hAnsi="Times New Roman" w:cs="Times New Roman"/>
          <w:b/>
          <w:sz w:val="24"/>
          <w:szCs w:val="24"/>
        </w:rPr>
      </w:pPr>
    </w:p>
    <w:p w14:paraId="78B52051" w14:textId="6715FB0F" w:rsidR="000C1FF3" w:rsidRPr="00AE75C7" w:rsidRDefault="0045007F" w:rsidP="002E7E74">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0C1FF3" w:rsidRPr="00AE75C7">
        <w:rPr>
          <w:rFonts w:ascii="Times New Roman" w:eastAsia="Times New Roman" w:hAnsi="Times New Roman" w:cs="Times New Roman"/>
          <w:b/>
          <w:sz w:val="24"/>
          <w:szCs w:val="24"/>
        </w:rPr>
        <w:t xml:space="preserve">. </w:t>
      </w:r>
      <w:r w:rsidR="007F4E29" w:rsidRPr="00AE75C7">
        <w:rPr>
          <w:rFonts w:ascii="Times New Roman" w:eastAsia="Times New Roman" w:hAnsi="Times New Roman" w:cs="Times New Roman"/>
          <w:b/>
          <w:sz w:val="24"/>
          <w:szCs w:val="24"/>
        </w:rPr>
        <w:t>Secinājumi</w:t>
      </w:r>
    </w:p>
    <w:p w14:paraId="29FD01D7" w14:textId="4E1558B6" w:rsidR="00C66C8D" w:rsidRDefault="00A67144" w:rsidP="00135060">
      <w:pPr>
        <w:jc w:val="both"/>
        <w:rPr>
          <w:rFonts w:ascii="Times New Roman" w:eastAsia="Times New Roman" w:hAnsi="Times New Roman" w:cs="Times New Roman"/>
          <w:sz w:val="24"/>
          <w:szCs w:val="24"/>
        </w:rPr>
      </w:pPr>
      <w:r w:rsidRPr="00A67144">
        <w:rPr>
          <w:rFonts w:ascii="Times New Roman" w:eastAsia="Times New Roman" w:hAnsi="Times New Roman" w:cs="Times New Roman"/>
          <w:sz w:val="24"/>
          <w:szCs w:val="24"/>
        </w:rPr>
        <w:t xml:space="preserve">Ņemot vērā Noteikumu Nr. 18 piemērošanā konstatēto un apspriesto, </w:t>
      </w:r>
      <w:r w:rsidR="003959E8" w:rsidRPr="00A67144">
        <w:rPr>
          <w:rFonts w:ascii="Times New Roman" w:eastAsia="Times New Roman" w:hAnsi="Times New Roman" w:cs="Times New Roman"/>
          <w:sz w:val="24"/>
          <w:szCs w:val="24"/>
        </w:rPr>
        <w:t>E</w:t>
      </w:r>
      <w:r w:rsidRPr="00A67144">
        <w:rPr>
          <w:rFonts w:ascii="Times New Roman" w:eastAsia="Times New Roman" w:hAnsi="Times New Roman" w:cs="Times New Roman"/>
          <w:sz w:val="24"/>
          <w:szCs w:val="24"/>
        </w:rPr>
        <w:t>konomikas ministrija</w:t>
      </w:r>
      <w:r w:rsidR="004C728A" w:rsidRPr="00A67144">
        <w:rPr>
          <w:rFonts w:ascii="Times New Roman" w:eastAsia="Times New Roman" w:hAnsi="Times New Roman" w:cs="Times New Roman"/>
          <w:sz w:val="24"/>
          <w:szCs w:val="24"/>
        </w:rPr>
        <w:t xml:space="preserve"> </w:t>
      </w:r>
      <w:r w:rsidR="00135060">
        <w:rPr>
          <w:rFonts w:ascii="Times New Roman" w:eastAsia="Times New Roman" w:hAnsi="Times New Roman" w:cs="Times New Roman"/>
          <w:sz w:val="24"/>
          <w:szCs w:val="24"/>
        </w:rPr>
        <w:t xml:space="preserve">secina, ka </w:t>
      </w:r>
      <w:r w:rsidR="004937E2">
        <w:rPr>
          <w:rFonts w:ascii="Times New Roman" w:eastAsia="Times New Roman" w:hAnsi="Times New Roman" w:cs="Times New Roman"/>
          <w:sz w:val="24"/>
          <w:szCs w:val="24"/>
        </w:rPr>
        <w:t xml:space="preserve">Noteikumos Nr. 18 ir noteikti optimāli </w:t>
      </w:r>
      <w:r w:rsidR="004937E2" w:rsidRPr="004937E2">
        <w:rPr>
          <w:rFonts w:ascii="Times New Roman" w:eastAsia="Times New Roman" w:hAnsi="Times New Roman" w:cs="Times New Roman"/>
          <w:sz w:val="24"/>
          <w:szCs w:val="24"/>
        </w:rPr>
        <w:t xml:space="preserve">kritēriji spēļu un rekreācijas laukumiem, kuru pārbaude jāveic akreditētām institūcijām, kā arī pārbaužu veidi un </w:t>
      </w:r>
      <w:r w:rsidR="004937E2">
        <w:rPr>
          <w:rFonts w:ascii="Times New Roman" w:eastAsia="Times New Roman" w:hAnsi="Times New Roman" w:cs="Times New Roman"/>
          <w:sz w:val="24"/>
          <w:szCs w:val="24"/>
        </w:rPr>
        <w:t xml:space="preserve">to </w:t>
      </w:r>
      <w:r w:rsidR="004937E2" w:rsidRPr="004937E2">
        <w:rPr>
          <w:rFonts w:ascii="Times New Roman" w:eastAsia="Times New Roman" w:hAnsi="Times New Roman" w:cs="Times New Roman"/>
          <w:sz w:val="24"/>
          <w:szCs w:val="24"/>
        </w:rPr>
        <w:t>biežum</w:t>
      </w:r>
      <w:r w:rsidR="004937E2">
        <w:rPr>
          <w:rFonts w:ascii="Times New Roman" w:eastAsia="Times New Roman" w:hAnsi="Times New Roman" w:cs="Times New Roman"/>
          <w:sz w:val="24"/>
          <w:szCs w:val="24"/>
        </w:rPr>
        <w:t>s.</w:t>
      </w:r>
    </w:p>
    <w:p w14:paraId="7FD216E0" w14:textId="154A41F2" w:rsidR="00177E51" w:rsidRDefault="00177E51" w:rsidP="0013506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 konstatēts pamats sašaurināt </w:t>
      </w:r>
      <w:r w:rsidR="0045007F">
        <w:rPr>
          <w:rFonts w:ascii="Times New Roman" w:eastAsia="Times New Roman" w:hAnsi="Times New Roman" w:cs="Times New Roman"/>
          <w:sz w:val="24"/>
          <w:szCs w:val="24"/>
        </w:rPr>
        <w:t xml:space="preserve">akreditētu institūciju veiktai </w:t>
      </w:r>
      <w:proofErr w:type="spellStart"/>
      <w:r>
        <w:rPr>
          <w:rFonts w:ascii="Times New Roman" w:eastAsia="Times New Roman" w:hAnsi="Times New Roman" w:cs="Times New Roman"/>
          <w:sz w:val="24"/>
          <w:szCs w:val="24"/>
        </w:rPr>
        <w:t>pēcuzstādīšanas</w:t>
      </w:r>
      <w:proofErr w:type="spellEnd"/>
      <w:r>
        <w:rPr>
          <w:rFonts w:ascii="Times New Roman" w:eastAsia="Times New Roman" w:hAnsi="Times New Roman" w:cs="Times New Roman"/>
          <w:sz w:val="24"/>
          <w:szCs w:val="24"/>
        </w:rPr>
        <w:t xml:space="preserve"> pārbaudei pakļaujamo spēļu un rekreācijas laukumu loku, jo īpaši ņemot vērā apstākli, ka arī, piemēram, ikgadējās galvenās pārbaudes spēļu un rekreācijas laukumu valdītāji mēdz izvēlēties uzticēt akreditētām pārbaudes institūcijām. </w:t>
      </w:r>
    </w:p>
    <w:p w14:paraId="5E3D6583" w14:textId="4E77AFC2" w:rsidR="00177E51" w:rsidRDefault="00177E51" w:rsidP="0013506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Savukārt veicamo pārbaužu veidi un biežums ir noteikti pamatoti un attaisno sasniedzamo mērķi, jo īpaši ņemot vērā, ka galvenokārt šādās pārbaudēs konstatētos trūkumus spēļu un rekreācijas laukumu valdītāji var un tiem vajadzētu novērst, pat neiesaistot iekārtu ražotājus.</w:t>
      </w:r>
    </w:p>
    <w:p w14:paraId="0F53037D" w14:textId="0A1CF1DC" w:rsidR="00A17BD1" w:rsidRPr="00C66C8D" w:rsidRDefault="00A17BD1" w:rsidP="00135060">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Ņemot vērā minēto, Ekonomikas ministrija šobrīd nekonstatē </w:t>
      </w:r>
      <w:r w:rsidR="00F27228">
        <w:rPr>
          <w:rFonts w:ascii="Times New Roman" w:eastAsia="Times New Roman" w:hAnsi="Times New Roman" w:cs="Times New Roman"/>
          <w:sz w:val="24"/>
          <w:szCs w:val="24"/>
        </w:rPr>
        <w:t xml:space="preserve">nepieciešamību pārskatīt Noteikumos Nr. 18 noteiktos </w:t>
      </w:r>
      <w:r w:rsidR="00F27228" w:rsidRPr="00F27228">
        <w:rPr>
          <w:rFonts w:ascii="Times New Roman" w:eastAsia="Times New Roman" w:hAnsi="Times New Roman" w:cs="Times New Roman"/>
          <w:sz w:val="24"/>
          <w:szCs w:val="24"/>
        </w:rPr>
        <w:t>kritērij</w:t>
      </w:r>
      <w:r w:rsidR="00F27228">
        <w:rPr>
          <w:rFonts w:ascii="Times New Roman" w:eastAsia="Times New Roman" w:hAnsi="Times New Roman" w:cs="Times New Roman"/>
          <w:sz w:val="24"/>
          <w:szCs w:val="24"/>
        </w:rPr>
        <w:t>us</w:t>
      </w:r>
      <w:r w:rsidR="00F27228" w:rsidRPr="00F27228">
        <w:rPr>
          <w:rFonts w:ascii="Times New Roman" w:eastAsia="Times New Roman" w:hAnsi="Times New Roman" w:cs="Times New Roman"/>
          <w:sz w:val="24"/>
          <w:szCs w:val="24"/>
        </w:rPr>
        <w:t xml:space="preserve"> spēļu un rekreācijas laukumiem, kuru pārbaude jāveic akreditētām institūcijām, </w:t>
      </w:r>
      <w:r w:rsidR="00F27228">
        <w:rPr>
          <w:rFonts w:ascii="Times New Roman" w:eastAsia="Times New Roman" w:hAnsi="Times New Roman" w:cs="Times New Roman"/>
          <w:sz w:val="24"/>
          <w:szCs w:val="24"/>
        </w:rPr>
        <w:t>ne</w:t>
      </w:r>
      <w:r w:rsidR="00F27228" w:rsidRPr="00F27228">
        <w:rPr>
          <w:rFonts w:ascii="Times New Roman" w:eastAsia="Times New Roman" w:hAnsi="Times New Roman" w:cs="Times New Roman"/>
          <w:sz w:val="24"/>
          <w:szCs w:val="24"/>
        </w:rPr>
        <w:t xml:space="preserve"> arī </w:t>
      </w:r>
      <w:r w:rsidR="00F27228">
        <w:rPr>
          <w:rFonts w:ascii="Times New Roman" w:eastAsia="Times New Roman" w:hAnsi="Times New Roman" w:cs="Times New Roman"/>
          <w:sz w:val="24"/>
          <w:szCs w:val="24"/>
        </w:rPr>
        <w:t xml:space="preserve">tajos noteiktos </w:t>
      </w:r>
      <w:r w:rsidR="00F27228" w:rsidRPr="00F27228">
        <w:rPr>
          <w:rFonts w:ascii="Times New Roman" w:eastAsia="Times New Roman" w:hAnsi="Times New Roman" w:cs="Times New Roman"/>
          <w:sz w:val="24"/>
          <w:szCs w:val="24"/>
        </w:rPr>
        <w:t>pārbaužu veid</w:t>
      </w:r>
      <w:r w:rsidR="00F27228">
        <w:rPr>
          <w:rFonts w:ascii="Times New Roman" w:eastAsia="Times New Roman" w:hAnsi="Times New Roman" w:cs="Times New Roman"/>
          <w:sz w:val="24"/>
          <w:szCs w:val="24"/>
        </w:rPr>
        <w:t>us</w:t>
      </w:r>
      <w:r w:rsidR="00F27228" w:rsidRPr="00F27228">
        <w:rPr>
          <w:rFonts w:ascii="Times New Roman" w:eastAsia="Times New Roman" w:hAnsi="Times New Roman" w:cs="Times New Roman"/>
          <w:sz w:val="24"/>
          <w:szCs w:val="24"/>
        </w:rPr>
        <w:t xml:space="preserve"> un biežum</w:t>
      </w:r>
      <w:r w:rsidR="00F27228">
        <w:rPr>
          <w:rFonts w:ascii="Times New Roman" w:eastAsia="Times New Roman" w:hAnsi="Times New Roman" w:cs="Times New Roman"/>
          <w:sz w:val="24"/>
          <w:szCs w:val="24"/>
        </w:rPr>
        <w:t>u</w:t>
      </w:r>
      <w:r w:rsidR="00F27228" w:rsidRPr="00F27228">
        <w:rPr>
          <w:rFonts w:ascii="Times New Roman" w:eastAsia="Times New Roman" w:hAnsi="Times New Roman" w:cs="Times New Roman"/>
          <w:sz w:val="24"/>
          <w:szCs w:val="24"/>
        </w:rPr>
        <w:t>.</w:t>
      </w:r>
    </w:p>
    <w:p w14:paraId="46145395" w14:textId="77777777" w:rsidR="00502CBA" w:rsidRPr="00AE75C7" w:rsidRDefault="00502CBA" w:rsidP="00723AD0">
      <w:pPr>
        <w:widowControl w:val="0"/>
        <w:spacing w:after="120" w:line="240" w:lineRule="auto"/>
        <w:jc w:val="both"/>
        <w:rPr>
          <w:rFonts w:ascii="Times New Roman" w:hAnsi="Times New Roman" w:cs="Times New Roman"/>
          <w:sz w:val="24"/>
          <w:szCs w:val="24"/>
        </w:rPr>
      </w:pPr>
    </w:p>
    <w:p w14:paraId="72B71023" w14:textId="32EB3F5D" w:rsidR="00C02B8F" w:rsidRPr="00AE75C7" w:rsidRDefault="00A5458C" w:rsidP="00723AD0">
      <w:pPr>
        <w:widowControl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Ekonomikas ministrs</w:t>
      </w:r>
      <w:r w:rsidR="0094235D" w:rsidRPr="00AE75C7">
        <w:rPr>
          <w:rFonts w:ascii="Times New Roman" w:hAnsi="Times New Roman" w:cs="Times New Roman"/>
          <w:sz w:val="24"/>
          <w:szCs w:val="24"/>
        </w:rPr>
        <w:t xml:space="preserve"> </w:t>
      </w:r>
      <w:r w:rsidR="0094235D" w:rsidRPr="00AE75C7">
        <w:rPr>
          <w:rFonts w:ascii="Times New Roman" w:hAnsi="Times New Roman" w:cs="Times New Roman"/>
          <w:sz w:val="24"/>
          <w:szCs w:val="24"/>
        </w:rPr>
        <w:tab/>
      </w:r>
      <w:r w:rsidR="0094235D" w:rsidRPr="00AE75C7">
        <w:rPr>
          <w:rFonts w:ascii="Times New Roman" w:hAnsi="Times New Roman" w:cs="Times New Roman"/>
          <w:sz w:val="24"/>
          <w:szCs w:val="24"/>
        </w:rPr>
        <w:tab/>
      </w:r>
      <w:r w:rsidR="0094235D" w:rsidRPr="00AE75C7">
        <w:rPr>
          <w:rFonts w:ascii="Times New Roman" w:hAnsi="Times New Roman" w:cs="Times New Roman"/>
          <w:sz w:val="24"/>
          <w:szCs w:val="24"/>
        </w:rPr>
        <w:tab/>
      </w:r>
      <w:r w:rsidR="0094235D" w:rsidRPr="00AE75C7">
        <w:rPr>
          <w:rFonts w:ascii="Times New Roman" w:hAnsi="Times New Roman" w:cs="Times New Roman"/>
          <w:sz w:val="24"/>
          <w:szCs w:val="24"/>
        </w:rPr>
        <w:tab/>
      </w:r>
      <w:r w:rsidR="0094235D" w:rsidRPr="00AE75C7">
        <w:rPr>
          <w:rFonts w:ascii="Times New Roman" w:hAnsi="Times New Roman" w:cs="Times New Roman"/>
          <w:sz w:val="24"/>
          <w:szCs w:val="24"/>
        </w:rPr>
        <w:tab/>
      </w:r>
      <w:r w:rsidR="0094235D" w:rsidRPr="00AE75C7">
        <w:rPr>
          <w:rFonts w:ascii="Times New Roman" w:hAnsi="Times New Roman" w:cs="Times New Roman"/>
          <w:sz w:val="24"/>
          <w:szCs w:val="24"/>
        </w:rPr>
        <w:tab/>
      </w:r>
      <w:r w:rsidR="008D64E8" w:rsidRPr="00AE75C7">
        <w:rPr>
          <w:rFonts w:ascii="Times New Roman" w:hAnsi="Times New Roman" w:cs="Times New Roman"/>
          <w:sz w:val="24"/>
          <w:szCs w:val="24"/>
        </w:rPr>
        <w:t xml:space="preserve">          </w:t>
      </w:r>
      <w:r>
        <w:rPr>
          <w:rFonts w:ascii="Times New Roman" w:hAnsi="Times New Roman" w:cs="Times New Roman"/>
          <w:sz w:val="24"/>
          <w:szCs w:val="24"/>
        </w:rPr>
        <w:t>Viktors Valainis</w:t>
      </w:r>
      <w:r w:rsidR="009F6A85" w:rsidRPr="00AE75C7">
        <w:rPr>
          <w:rFonts w:ascii="Times New Roman" w:hAnsi="Times New Roman" w:cs="Times New Roman"/>
          <w:sz w:val="24"/>
          <w:szCs w:val="24"/>
        </w:rPr>
        <w:t xml:space="preserve"> </w:t>
      </w:r>
    </w:p>
    <w:p w14:paraId="7C8101F3" w14:textId="5E2C01CD" w:rsidR="00D931D4" w:rsidRPr="00AE75C7" w:rsidRDefault="00D931D4" w:rsidP="00723AD0">
      <w:pPr>
        <w:widowControl w:val="0"/>
        <w:spacing w:after="120" w:line="240" w:lineRule="auto"/>
        <w:jc w:val="both"/>
        <w:rPr>
          <w:rFonts w:ascii="Times New Roman" w:eastAsia="Times New Roman" w:hAnsi="Times New Roman" w:cs="Times New Roman"/>
          <w:bCs/>
          <w:sz w:val="24"/>
          <w:szCs w:val="24"/>
        </w:rPr>
      </w:pPr>
    </w:p>
    <w:p w14:paraId="594DFC6C" w14:textId="77777777" w:rsidR="00D931D4" w:rsidRPr="00AE75C7" w:rsidRDefault="00D931D4" w:rsidP="00723AD0">
      <w:pPr>
        <w:widowControl w:val="0"/>
        <w:spacing w:after="120" w:line="240" w:lineRule="auto"/>
        <w:jc w:val="both"/>
        <w:rPr>
          <w:rFonts w:ascii="Times New Roman" w:eastAsia="Times New Roman" w:hAnsi="Times New Roman" w:cs="Times New Roman"/>
          <w:bCs/>
          <w:sz w:val="24"/>
          <w:szCs w:val="24"/>
        </w:rPr>
      </w:pPr>
    </w:p>
    <w:p w14:paraId="647B04B0" w14:textId="2805A313" w:rsidR="008D64E8" w:rsidRPr="00AE75C7" w:rsidRDefault="0098349E" w:rsidP="008D64E8">
      <w:pPr>
        <w:keepLines/>
        <w:spacing w:after="0" w:line="240" w:lineRule="auto"/>
        <w:rPr>
          <w:rFonts w:ascii="Times New Roman" w:eastAsia="Times New Roman" w:hAnsi="Times New Roman" w:cs="Times New Roman"/>
          <w:sz w:val="20"/>
          <w:szCs w:val="20"/>
          <w:lang w:eastAsia="lv-LV"/>
        </w:rPr>
      </w:pPr>
      <w:r w:rsidRPr="00AE75C7">
        <w:rPr>
          <w:rFonts w:ascii="Times New Roman" w:eastAsia="Times New Roman" w:hAnsi="Times New Roman" w:cs="Times New Roman"/>
          <w:sz w:val="20"/>
          <w:szCs w:val="20"/>
          <w:lang w:eastAsia="lv-LV"/>
        </w:rPr>
        <w:t>Bulāns</w:t>
      </w:r>
      <w:r w:rsidR="008D64E8" w:rsidRPr="00AE75C7">
        <w:rPr>
          <w:rFonts w:ascii="Times New Roman" w:eastAsia="Times New Roman" w:hAnsi="Times New Roman" w:cs="Times New Roman"/>
          <w:sz w:val="20"/>
          <w:szCs w:val="20"/>
          <w:lang w:eastAsia="lv-LV"/>
        </w:rPr>
        <w:t xml:space="preserve"> 670</w:t>
      </w:r>
      <w:r w:rsidRPr="00AE75C7">
        <w:rPr>
          <w:rFonts w:ascii="Times New Roman" w:eastAsia="Times New Roman" w:hAnsi="Times New Roman" w:cs="Times New Roman"/>
          <w:sz w:val="20"/>
          <w:szCs w:val="20"/>
          <w:lang w:eastAsia="lv-LV"/>
        </w:rPr>
        <w:t>1</w:t>
      </w:r>
      <w:r w:rsidR="008D64E8" w:rsidRPr="00AE75C7">
        <w:rPr>
          <w:rFonts w:ascii="Times New Roman" w:eastAsia="Times New Roman" w:hAnsi="Times New Roman" w:cs="Times New Roman"/>
          <w:sz w:val="20"/>
          <w:szCs w:val="20"/>
          <w:lang w:eastAsia="lv-LV"/>
        </w:rPr>
        <w:t>3</w:t>
      </w:r>
      <w:r w:rsidRPr="00AE75C7">
        <w:rPr>
          <w:rFonts w:ascii="Times New Roman" w:eastAsia="Times New Roman" w:hAnsi="Times New Roman" w:cs="Times New Roman"/>
          <w:sz w:val="20"/>
          <w:szCs w:val="20"/>
          <w:lang w:eastAsia="lv-LV"/>
        </w:rPr>
        <w:t>156</w:t>
      </w:r>
    </w:p>
    <w:p w14:paraId="5E6FCEF8" w14:textId="653C05C1" w:rsidR="008D64E8" w:rsidRPr="00AE75C7" w:rsidRDefault="0098349E" w:rsidP="008D64E8">
      <w:pPr>
        <w:keepLines/>
        <w:spacing w:after="0" w:line="240" w:lineRule="auto"/>
        <w:rPr>
          <w:rFonts w:ascii="Times New Roman" w:eastAsia="Times New Roman" w:hAnsi="Times New Roman" w:cs="Times New Roman"/>
          <w:sz w:val="20"/>
          <w:szCs w:val="20"/>
          <w:lang w:eastAsia="lv-LV"/>
        </w:rPr>
      </w:pPr>
      <w:proofErr w:type="spellStart"/>
      <w:r w:rsidRPr="00AE75C7">
        <w:rPr>
          <w:rFonts w:ascii="Times New Roman" w:eastAsia="Times New Roman" w:hAnsi="Times New Roman" w:cs="Times New Roman"/>
          <w:sz w:val="20"/>
          <w:szCs w:val="20"/>
          <w:lang w:eastAsia="lv-LV"/>
        </w:rPr>
        <w:t>Juris.Bulans</w:t>
      </w:r>
      <w:r w:rsidR="008D64E8" w:rsidRPr="00AE75C7">
        <w:rPr>
          <w:rFonts w:ascii="Times New Roman" w:eastAsia="Times New Roman" w:hAnsi="Times New Roman" w:cs="Times New Roman"/>
          <w:sz w:val="20"/>
          <w:szCs w:val="20"/>
          <w:lang w:eastAsia="lv-LV"/>
        </w:rPr>
        <w:t>@</w:t>
      </w:r>
      <w:r w:rsidRPr="00AE75C7">
        <w:rPr>
          <w:rFonts w:ascii="Times New Roman" w:eastAsia="Times New Roman" w:hAnsi="Times New Roman" w:cs="Times New Roman"/>
          <w:sz w:val="20"/>
          <w:szCs w:val="20"/>
          <w:lang w:eastAsia="lv-LV"/>
        </w:rPr>
        <w:t>e</w:t>
      </w:r>
      <w:r w:rsidR="008D64E8" w:rsidRPr="00AE75C7">
        <w:rPr>
          <w:rFonts w:ascii="Times New Roman" w:eastAsia="Times New Roman" w:hAnsi="Times New Roman" w:cs="Times New Roman"/>
          <w:sz w:val="20"/>
          <w:szCs w:val="20"/>
          <w:lang w:eastAsia="lv-LV"/>
        </w:rPr>
        <w:t>m.gov.lv</w:t>
      </w:r>
      <w:proofErr w:type="spellEnd"/>
    </w:p>
    <w:p w14:paraId="0FCCEBBF" w14:textId="3794D9F9" w:rsidR="00D931D4" w:rsidRPr="00AE75C7" w:rsidRDefault="00D931D4" w:rsidP="008D64E8">
      <w:pPr>
        <w:spacing w:after="0" w:line="240" w:lineRule="auto"/>
        <w:jc w:val="both"/>
        <w:rPr>
          <w:rFonts w:ascii="Times New Roman" w:eastAsia="Times New Roman" w:hAnsi="Times New Roman" w:cs="Times New Roman"/>
          <w:bCs/>
          <w:sz w:val="24"/>
          <w:szCs w:val="24"/>
        </w:rPr>
      </w:pPr>
    </w:p>
    <w:sectPr w:rsidR="00D931D4" w:rsidRPr="00AE75C7" w:rsidSect="008B4239">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5CC66C" w14:textId="77777777" w:rsidR="005B592C" w:rsidRDefault="005B592C" w:rsidP="00CF5EC1">
      <w:pPr>
        <w:spacing w:after="0" w:line="240" w:lineRule="auto"/>
      </w:pPr>
      <w:r>
        <w:separator/>
      </w:r>
    </w:p>
  </w:endnote>
  <w:endnote w:type="continuationSeparator" w:id="0">
    <w:p w14:paraId="52E39D80" w14:textId="77777777" w:rsidR="005B592C" w:rsidRDefault="005B592C" w:rsidP="00CF5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mn-ea">
    <w:panose1 w:val="020B0604020202020204"/>
    <w:charset w:val="00"/>
    <w:family w:val="roman"/>
    <w:notTrueType/>
    <w:pitch w:val="default"/>
  </w:font>
  <w:font w:name="+mn-c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B5D41" w14:textId="372F471A" w:rsidR="00A406B1" w:rsidRPr="00090403" w:rsidRDefault="00DC7E19" w:rsidP="00090403">
    <w:pPr>
      <w:pStyle w:val="Footer"/>
    </w:pPr>
    <w:proofErr w:type="spellStart"/>
    <w:r>
      <w:rPr>
        <w:rFonts w:ascii="Times New Roman" w:hAnsi="Times New Roman" w:cs="Times New Roman"/>
        <w:sz w:val="20"/>
        <w:szCs w:val="20"/>
      </w:rPr>
      <w:t>E</w:t>
    </w:r>
    <w:r w:rsidRPr="00DD5523">
      <w:rPr>
        <w:rFonts w:ascii="Times New Roman" w:hAnsi="Times New Roman" w:cs="Times New Roman"/>
        <w:sz w:val="20"/>
        <w:szCs w:val="20"/>
      </w:rPr>
      <w:t>M</w:t>
    </w:r>
    <w:r>
      <w:rPr>
        <w:rFonts w:ascii="Times New Roman" w:hAnsi="Times New Roman" w:cs="Times New Roman"/>
        <w:sz w:val="20"/>
        <w:szCs w:val="20"/>
      </w:rPr>
      <w:t>Zin</w:t>
    </w:r>
    <w:r w:rsidRPr="00DD5523">
      <w:rPr>
        <w:rFonts w:ascii="Times New Roman" w:hAnsi="Times New Roman" w:cs="Times New Roman"/>
        <w:sz w:val="20"/>
        <w:szCs w:val="20"/>
      </w:rPr>
      <w:t>_</w:t>
    </w:r>
    <w:r>
      <w:rPr>
        <w:rFonts w:ascii="Times New Roman" w:hAnsi="Times New Roman" w:cs="Times New Roman"/>
        <w:sz w:val="20"/>
        <w:szCs w:val="20"/>
      </w:rPr>
      <w:t>SpeluLaukNot</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78A6C" w14:textId="7C17E447" w:rsidR="005E7F8E" w:rsidRDefault="0098349E">
    <w:pPr>
      <w:pStyle w:val="Footer"/>
    </w:pPr>
    <w:proofErr w:type="spellStart"/>
    <w:r>
      <w:rPr>
        <w:rFonts w:ascii="Times New Roman" w:hAnsi="Times New Roman" w:cs="Times New Roman"/>
        <w:sz w:val="20"/>
        <w:szCs w:val="20"/>
      </w:rPr>
      <w:t>E</w:t>
    </w:r>
    <w:r w:rsidR="005E7F8E" w:rsidRPr="00DD5523">
      <w:rPr>
        <w:rFonts w:ascii="Times New Roman" w:hAnsi="Times New Roman" w:cs="Times New Roman"/>
        <w:sz w:val="20"/>
        <w:szCs w:val="20"/>
      </w:rPr>
      <w:t>M</w:t>
    </w:r>
    <w:r w:rsidR="005E7F8E">
      <w:rPr>
        <w:rFonts w:ascii="Times New Roman" w:hAnsi="Times New Roman" w:cs="Times New Roman"/>
        <w:sz w:val="20"/>
        <w:szCs w:val="20"/>
      </w:rPr>
      <w:t>Zin</w:t>
    </w:r>
    <w:r w:rsidR="00090403" w:rsidRPr="00DD5523">
      <w:rPr>
        <w:rFonts w:ascii="Times New Roman" w:hAnsi="Times New Roman" w:cs="Times New Roman"/>
        <w:sz w:val="20"/>
        <w:szCs w:val="20"/>
      </w:rPr>
      <w:t>_</w:t>
    </w:r>
    <w:r w:rsidR="00DC7E19">
      <w:rPr>
        <w:rFonts w:ascii="Times New Roman" w:hAnsi="Times New Roman" w:cs="Times New Roman"/>
        <w:sz w:val="20"/>
        <w:szCs w:val="20"/>
      </w:rPr>
      <w:t>SpeluLaukNot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D5286" w14:textId="77777777" w:rsidR="005B592C" w:rsidRDefault="005B592C" w:rsidP="00CF5EC1">
      <w:pPr>
        <w:spacing w:after="0" w:line="240" w:lineRule="auto"/>
      </w:pPr>
      <w:r>
        <w:separator/>
      </w:r>
    </w:p>
  </w:footnote>
  <w:footnote w:type="continuationSeparator" w:id="0">
    <w:p w14:paraId="6CD3BE61" w14:textId="77777777" w:rsidR="005B592C" w:rsidRDefault="005B592C" w:rsidP="00CF5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4599540"/>
      <w:docPartObj>
        <w:docPartGallery w:val="Page Numbers (Top of Page)"/>
        <w:docPartUnique/>
      </w:docPartObj>
    </w:sdtPr>
    <w:sdtContent>
      <w:p w14:paraId="553643F7" w14:textId="29B81BF8" w:rsidR="008B4239" w:rsidRDefault="008B4239">
        <w:pPr>
          <w:pStyle w:val="Header"/>
          <w:jc w:val="center"/>
        </w:pPr>
        <w:r>
          <w:fldChar w:fldCharType="begin"/>
        </w:r>
        <w:r>
          <w:instrText>PAGE   \* MERGEFORMAT</w:instrText>
        </w:r>
        <w:r>
          <w:fldChar w:fldCharType="separate"/>
        </w:r>
        <w:r>
          <w:t>2</w:t>
        </w:r>
        <w:r>
          <w:fldChar w:fldCharType="end"/>
        </w:r>
      </w:p>
    </w:sdtContent>
  </w:sdt>
  <w:p w14:paraId="6C1D53C5" w14:textId="77777777" w:rsidR="008B4239" w:rsidRDefault="008B4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7633"/>
    <w:multiLevelType w:val="hybridMultilevel"/>
    <w:tmpl w:val="B1C0A7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40359B"/>
    <w:multiLevelType w:val="multilevel"/>
    <w:tmpl w:val="C01476DE"/>
    <w:lvl w:ilvl="0">
      <w:start w:val="1"/>
      <w:numFmt w:val="decimal"/>
      <w:lvlText w:val="%1."/>
      <w:lvlJc w:val="left"/>
      <w:pPr>
        <w:ind w:left="1080" w:hanging="360"/>
      </w:pPr>
      <w:rPr>
        <w:rFonts w:hint="default"/>
      </w:rPr>
    </w:lvl>
    <w:lvl w:ilvl="1">
      <w:start w:val="1"/>
      <w:numFmt w:val="decimal"/>
      <w:isLgl/>
      <w:lvlText w:val="%1.%2."/>
      <w:lvlJc w:val="left"/>
      <w:pPr>
        <w:ind w:left="154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1DF6882"/>
    <w:multiLevelType w:val="hybridMultilevel"/>
    <w:tmpl w:val="3FE0C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4955B7"/>
    <w:multiLevelType w:val="hybridMultilevel"/>
    <w:tmpl w:val="1CF8DD66"/>
    <w:lvl w:ilvl="0" w:tplc="47FE371A">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791EC6"/>
    <w:multiLevelType w:val="hybridMultilevel"/>
    <w:tmpl w:val="C9068484"/>
    <w:lvl w:ilvl="0" w:tplc="A6E4E20E">
      <w:start w:val="202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A5748"/>
    <w:multiLevelType w:val="hybridMultilevel"/>
    <w:tmpl w:val="77BCF210"/>
    <w:lvl w:ilvl="0" w:tplc="04260001">
      <w:start w:val="1"/>
      <w:numFmt w:val="bullet"/>
      <w:lvlText w:val=""/>
      <w:lvlJc w:val="left"/>
      <w:pPr>
        <w:ind w:left="1083" w:hanging="360"/>
      </w:pPr>
      <w:rPr>
        <w:rFonts w:ascii="Symbol" w:hAnsi="Symbol"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6" w15:restartNumberingAfterBreak="0">
    <w:nsid w:val="11617293"/>
    <w:multiLevelType w:val="hybridMultilevel"/>
    <w:tmpl w:val="51C0CB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E377A3"/>
    <w:multiLevelType w:val="hybridMultilevel"/>
    <w:tmpl w:val="12F0E2C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DE0B91"/>
    <w:multiLevelType w:val="hybridMultilevel"/>
    <w:tmpl w:val="5010F78E"/>
    <w:lvl w:ilvl="0" w:tplc="9DCE745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D4642C"/>
    <w:multiLevelType w:val="hybridMultilevel"/>
    <w:tmpl w:val="F6465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390CFE"/>
    <w:multiLevelType w:val="hybridMultilevel"/>
    <w:tmpl w:val="59A479C2"/>
    <w:lvl w:ilvl="0" w:tplc="F95615EA">
      <w:start w:val="1"/>
      <w:numFmt w:val="bullet"/>
      <w:lvlText w:val="-"/>
      <w:lvlJc w:val="left"/>
      <w:pPr>
        <w:ind w:left="720" w:hanging="360"/>
      </w:pPr>
      <w:rPr>
        <w:rFonts w:ascii="Times New Roman" w:eastAsia="Calibri" w:hAnsi="Times New Roman" w:cs="Times New Roman" w:hint="default"/>
      </w:rPr>
    </w:lvl>
    <w:lvl w:ilvl="1" w:tplc="F1D873D0">
      <w:start w:val="1"/>
      <w:numFmt w:val="bullet"/>
      <w:lvlText w:val="o"/>
      <w:lvlJc w:val="left"/>
      <w:pPr>
        <w:ind w:left="1440" w:hanging="360"/>
      </w:pPr>
      <w:rPr>
        <w:rFonts w:ascii="Courier New" w:hAnsi="Courier New" w:cs="Courier New" w:hint="default"/>
      </w:rPr>
    </w:lvl>
    <w:lvl w:ilvl="2" w:tplc="829E504C">
      <w:start w:val="1"/>
      <w:numFmt w:val="bullet"/>
      <w:lvlText w:val=""/>
      <w:lvlJc w:val="left"/>
      <w:pPr>
        <w:ind w:left="2160" w:hanging="360"/>
      </w:pPr>
      <w:rPr>
        <w:rFonts w:ascii="Wingdings" w:hAnsi="Wingdings" w:hint="default"/>
      </w:rPr>
    </w:lvl>
    <w:lvl w:ilvl="3" w:tplc="EBAE34E0">
      <w:start w:val="1"/>
      <w:numFmt w:val="bullet"/>
      <w:lvlText w:val=""/>
      <w:lvlJc w:val="left"/>
      <w:pPr>
        <w:ind w:left="2880" w:hanging="360"/>
      </w:pPr>
      <w:rPr>
        <w:rFonts w:ascii="Symbol" w:hAnsi="Symbol" w:hint="default"/>
      </w:rPr>
    </w:lvl>
    <w:lvl w:ilvl="4" w:tplc="C9E04E9A">
      <w:start w:val="1"/>
      <w:numFmt w:val="bullet"/>
      <w:lvlText w:val="o"/>
      <w:lvlJc w:val="left"/>
      <w:pPr>
        <w:ind w:left="3600" w:hanging="360"/>
      </w:pPr>
      <w:rPr>
        <w:rFonts w:ascii="Courier New" w:hAnsi="Courier New" w:cs="Courier New" w:hint="default"/>
      </w:rPr>
    </w:lvl>
    <w:lvl w:ilvl="5" w:tplc="E0500EFE">
      <w:start w:val="1"/>
      <w:numFmt w:val="bullet"/>
      <w:lvlText w:val=""/>
      <w:lvlJc w:val="left"/>
      <w:pPr>
        <w:ind w:left="4320" w:hanging="360"/>
      </w:pPr>
      <w:rPr>
        <w:rFonts w:ascii="Wingdings" w:hAnsi="Wingdings" w:hint="default"/>
      </w:rPr>
    </w:lvl>
    <w:lvl w:ilvl="6" w:tplc="85C8CED0">
      <w:start w:val="1"/>
      <w:numFmt w:val="bullet"/>
      <w:lvlText w:val=""/>
      <w:lvlJc w:val="left"/>
      <w:pPr>
        <w:ind w:left="5040" w:hanging="360"/>
      </w:pPr>
      <w:rPr>
        <w:rFonts w:ascii="Symbol" w:hAnsi="Symbol" w:hint="default"/>
      </w:rPr>
    </w:lvl>
    <w:lvl w:ilvl="7" w:tplc="AF48C8FC">
      <w:start w:val="1"/>
      <w:numFmt w:val="bullet"/>
      <w:lvlText w:val="o"/>
      <w:lvlJc w:val="left"/>
      <w:pPr>
        <w:ind w:left="5760" w:hanging="360"/>
      </w:pPr>
      <w:rPr>
        <w:rFonts w:ascii="Courier New" w:hAnsi="Courier New" w:cs="Courier New" w:hint="default"/>
      </w:rPr>
    </w:lvl>
    <w:lvl w:ilvl="8" w:tplc="E9C0FC9A">
      <w:start w:val="1"/>
      <w:numFmt w:val="bullet"/>
      <w:lvlText w:val=""/>
      <w:lvlJc w:val="left"/>
      <w:pPr>
        <w:ind w:left="6480" w:hanging="360"/>
      </w:pPr>
      <w:rPr>
        <w:rFonts w:ascii="Wingdings" w:hAnsi="Wingdings" w:hint="default"/>
      </w:rPr>
    </w:lvl>
  </w:abstractNum>
  <w:abstractNum w:abstractNumId="11" w15:restartNumberingAfterBreak="0">
    <w:nsid w:val="14AB1E7D"/>
    <w:multiLevelType w:val="hybridMultilevel"/>
    <w:tmpl w:val="9BF6A02C"/>
    <w:lvl w:ilvl="0" w:tplc="5AF4BC1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246381"/>
    <w:multiLevelType w:val="hybridMultilevel"/>
    <w:tmpl w:val="4CE66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295ACA"/>
    <w:multiLevelType w:val="hybridMultilevel"/>
    <w:tmpl w:val="99526B74"/>
    <w:lvl w:ilvl="0" w:tplc="FD2E5D2A">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0D203E"/>
    <w:multiLevelType w:val="hybridMultilevel"/>
    <w:tmpl w:val="3A1804F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B8E24E4"/>
    <w:multiLevelType w:val="hybridMultilevel"/>
    <w:tmpl w:val="DD92EB5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12D5255"/>
    <w:multiLevelType w:val="hybridMultilevel"/>
    <w:tmpl w:val="913415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A77404"/>
    <w:multiLevelType w:val="multilevel"/>
    <w:tmpl w:val="169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F1DF5"/>
    <w:multiLevelType w:val="hybridMultilevel"/>
    <w:tmpl w:val="D72089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466065"/>
    <w:multiLevelType w:val="multilevel"/>
    <w:tmpl w:val="A976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702D0"/>
    <w:multiLevelType w:val="hybridMultilevel"/>
    <w:tmpl w:val="F5D23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2D029F"/>
    <w:multiLevelType w:val="hybridMultilevel"/>
    <w:tmpl w:val="31DC160E"/>
    <w:lvl w:ilvl="0" w:tplc="85EAF95E">
      <w:start w:val="1"/>
      <w:numFmt w:val="decimal"/>
      <w:lvlText w:val="%1)"/>
      <w:lvlJc w:val="left"/>
      <w:pPr>
        <w:tabs>
          <w:tab w:val="num" w:pos="720"/>
        </w:tabs>
        <w:ind w:left="720" w:hanging="360"/>
      </w:pPr>
      <w:rPr>
        <w:rFonts w:ascii="Calibri" w:eastAsia="+mn-ea" w:hAnsi="Calibri" w:cs="+mn-cs"/>
      </w:rPr>
    </w:lvl>
    <w:lvl w:ilvl="1" w:tplc="0BD06E12" w:tentative="1">
      <w:start w:val="1"/>
      <w:numFmt w:val="bullet"/>
      <w:lvlText w:val="•"/>
      <w:lvlJc w:val="left"/>
      <w:pPr>
        <w:tabs>
          <w:tab w:val="num" w:pos="1440"/>
        </w:tabs>
        <w:ind w:left="1440" w:hanging="360"/>
      </w:pPr>
      <w:rPr>
        <w:rFonts w:ascii="Arial" w:hAnsi="Arial" w:hint="default"/>
      </w:rPr>
    </w:lvl>
    <w:lvl w:ilvl="2" w:tplc="35241816" w:tentative="1">
      <w:start w:val="1"/>
      <w:numFmt w:val="bullet"/>
      <w:lvlText w:val="•"/>
      <w:lvlJc w:val="left"/>
      <w:pPr>
        <w:tabs>
          <w:tab w:val="num" w:pos="2160"/>
        </w:tabs>
        <w:ind w:left="2160" w:hanging="360"/>
      </w:pPr>
      <w:rPr>
        <w:rFonts w:ascii="Arial" w:hAnsi="Arial" w:hint="default"/>
      </w:rPr>
    </w:lvl>
    <w:lvl w:ilvl="3" w:tplc="5920ABB2" w:tentative="1">
      <w:start w:val="1"/>
      <w:numFmt w:val="bullet"/>
      <w:lvlText w:val="•"/>
      <w:lvlJc w:val="left"/>
      <w:pPr>
        <w:tabs>
          <w:tab w:val="num" w:pos="2880"/>
        </w:tabs>
        <w:ind w:left="2880" w:hanging="360"/>
      </w:pPr>
      <w:rPr>
        <w:rFonts w:ascii="Arial" w:hAnsi="Arial" w:hint="default"/>
      </w:rPr>
    </w:lvl>
    <w:lvl w:ilvl="4" w:tplc="65562FD4" w:tentative="1">
      <w:start w:val="1"/>
      <w:numFmt w:val="bullet"/>
      <w:lvlText w:val="•"/>
      <w:lvlJc w:val="left"/>
      <w:pPr>
        <w:tabs>
          <w:tab w:val="num" w:pos="3600"/>
        </w:tabs>
        <w:ind w:left="3600" w:hanging="360"/>
      </w:pPr>
      <w:rPr>
        <w:rFonts w:ascii="Arial" w:hAnsi="Arial" w:hint="default"/>
      </w:rPr>
    </w:lvl>
    <w:lvl w:ilvl="5" w:tplc="35FA20B6" w:tentative="1">
      <w:start w:val="1"/>
      <w:numFmt w:val="bullet"/>
      <w:lvlText w:val="•"/>
      <w:lvlJc w:val="left"/>
      <w:pPr>
        <w:tabs>
          <w:tab w:val="num" w:pos="4320"/>
        </w:tabs>
        <w:ind w:left="4320" w:hanging="360"/>
      </w:pPr>
      <w:rPr>
        <w:rFonts w:ascii="Arial" w:hAnsi="Arial" w:hint="default"/>
      </w:rPr>
    </w:lvl>
    <w:lvl w:ilvl="6" w:tplc="2AF69F28" w:tentative="1">
      <w:start w:val="1"/>
      <w:numFmt w:val="bullet"/>
      <w:lvlText w:val="•"/>
      <w:lvlJc w:val="left"/>
      <w:pPr>
        <w:tabs>
          <w:tab w:val="num" w:pos="5040"/>
        </w:tabs>
        <w:ind w:left="5040" w:hanging="360"/>
      </w:pPr>
      <w:rPr>
        <w:rFonts w:ascii="Arial" w:hAnsi="Arial" w:hint="default"/>
      </w:rPr>
    </w:lvl>
    <w:lvl w:ilvl="7" w:tplc="6ADCDAD2" w:tentative="1">
      <w:start w:val="1"/>
      <w:numFmt w:val="bullet"/>
      <w:lvlText w:val="•"/>
      <w:lvlJc w:val="left"/>
      <w:pPr>
        <w:tabs>
          <w:tab w:val="num" w:pos="5760"/>
        </w:tabs>
        <w:ind w:left="5760" w:hanging="360"/>
      </w:pPr>
      <w:rPr>
        <w:rFonts w:ascii="Arial" w:hAnsi="Arial" w:hint="default"/>
      </w:rPr>
    </w:lvl>
    <w:lvl w:ilvl="8" w:tplc="3C1421D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4A3C62"/>
    <w:multiLevelType w:val="hybridMultilevel"/>
    <w:tmpl w:val="915CD8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8BF0A85"/>
    <w:multiLevelType w:val="hybridMultilevel"/>
    <w:tmpl w:val="801AF71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7BBD550B"/>
    <w:multiLevelType w:val="hybridMultilevel"/>
    <w:tmpl w:val="4300C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936E29"/>
    <w:multiLevelType w:val="hybridMultilevel"/>
    <w:tmpl w:val="6ACA6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8542093">
    <w:abstractNumId w:val="13"/>
  </w:num>
  <w:num w:numId="2" w16cid:durableId="1508865230">
    <w:abstractNumId w:val="16"/>
  </w:num>
  <w:num w:numId="3" w16cid:durableId="318922134">
    <w:abstractNumId w:val="9"/>
  </w:num>
  <w:num w:numId="4" w16cid:durableId="1028333012">
    <w:abstractNumId w:val="18"/>
  </w:num>
  <w:num w:numId="5" w16cid:durableId="1559627268">
    <w:abstractNumId w:val="12"/>
  </w:num>
  <w:num w:numId="6" w16cid:durableId="328604579">
    <w:abstractNumId w:val="7"/>
  </w:num>
  <w:num w:numId="7" w16cid:durableId="287979655">
    <w:abstractNumId w:val="14"/>
  </w:num>
  <w:num w:numId="8" w16cid:durableId="1798331849">
    <w:abstractNumId w:val="5"/>
  </w:num>
  <w:num w:numId="9" w16cid:durableId="515730962">
    <w:abstractNumId w:val="19"/>
  </w:num>
  <w:num w:numId="10" w16cid:durableId="494804991">
    <w:abstractNumId w:val="6"/>
  </w:num>
  <w:num w:numId="11" w16cid:durableId="92625951">
    <w:abstractNumId w:val="21"/>
  </w:num>
  <w:num w:numId="12" w16cid:durableId="2146501433">
    <w:abstractNumId w:val="17"/>
  </w:num>
  <w:num w:numId="13" w16cid:durableId="333412446">
    <w:abstractNumId w:val="0"/>
  </w:num>
  <w:num w:numId="14" w16cid:durableId="753353345">
    <w:abstractNumId w:val="23"/>
  </w:num>
  <w:num w:numId="15" w16cid:durableId="1869904193">
    <w:abstractNumId w:val="22"/>
  </w:num>
  <w:num w:numId="16" w16cid:durableId="269895985">
    <w:abstractNumId w:val="1"/>
  </w:num>
  <w:num w:numId="17" w16cid:durableId="389041804">
    <w:abstractNumId w:val="8"/>
  </w:num>
  <w:num w:numId="18" w16cid:durableId="981226417">
    <w:abstractNumId w:val="2"/>
  </w:num>
  <w:num w:numId="19" w16cid:durableId="57898400">
    <w:abstractNumId w:val="10"/>
  </w:num>
  <w:num w:numId="20" w16cid:durableId="1556359123">
    <w:abstractNumId w:val="20"/>
  </w:num>
  <w:num w:numId="21" w16cid:durableId="19010145">
    <w:abstractNumId w:val="3"/>
  </w:num>
  <w:num w:numId="22" w16cid:durableId="878198829">
    <w:abstractNumId w:val="15"/>
  </w:num>
  <w:num w:numId="23" w16cid:durableId="1416784257">
    <w:abstractNumId w:val="25"/>
  </w:num>
  <w:num w:numId="24" w16cid:durableId="1079668824">
    <w:abstractNumId w:val="24"/>
  </w:num>
  <w:num w:numId="25" w16cid:durableId="583105342">
    <w:abstractNumId w:val="11"/>
  </w:num>
  <w:num w:numId="26" w16cid:durableId="498732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E61"/>
    <w:rsid w:val="00000178"/>
    <w:rsid w:val="000003FB"/>
    <w:rsid w:val="00001A46"/>
    <w:rsid w:val="00006E13"/>
    <w:rsid w:val="00010809"/>
    <w:rsid w:val="000132BE"/>
    <w:rsid w:val="00013BBE"/>
    <w:rsid w:val="00024F0F"/>
    <w:rsid w:val="00026E20"/>
    <w:rsid w:val="0002781A"/>
    <w:rsid w:val="000459AD"/>
    <w:rsid w:val="00050B1C"/>
    <w:rsid w:val="00053E34"/>
    <w:rsid w:val="00054986"/>
    <w:rsid w:val="00056AAE"/>
    <w:rsid w:val="00060DEF"/>
    <w:rsid w:val="00066A4B"/>
    <w:rsid w:val="00067354"/>
    <w:rsid w:val="000726B1"/>
    <w:rsid w:val="0008370F"/>
    <w:rsid w:val="00085502"/>
    <w:rsid w:val="00090403"/>
    <w:rsid w:val="000921E2"/>
    <w:rsid w:val="00092BDB"/>
    <w:rsid w:val="000933E3"/>
    <w:rsid w:val="00096725"/>
    <w:rsid w:val="000B26D6"/>
    <w:rsid w:val="000B2F5B"/>
    <w:rsid w:val="000C1FF3"/>
    <w:rsid w:val="000C3C0A"/>
    <w:rsid w:val="000C5622"/>
    <w:rsid w:val="000C594E"/>
    <w:rsid w:val="000D43D7"/>
    <w:rsid w:val="000D7FF8"/>
    <w:rsid w:val="000E554F"/>
    <w:rsid w:val="000F16B8"/>
    <w:rsid w:val="000F2247"/>
    <w:rsid w:val="000F5747"/>
    <w:rsid w:val="00103404"/>
    <w:rsid w:val="00103AD5"/>
    <w:rsid w:val="00104110"/>
    <w:rsid w:val="0011380D"/>
    <w:rsid w:val="00131101"/>
    <w:rsid w:val="00135060"/>
    <w:rsid w:val="00143AB0"/>
    <w:rsid w:val="00143EAC"/>
    <w:rsid w:val="00144F56"/>
    <w:rsid w:val="00151A1F"/>
    <w:rsid w:val="001573DB"/>
    <w:rsid w:val="001665F0"/>
    <w:rsid w:val="00177E51"/>
    <w:rsid w:val="00180A02"/>
    <w:rsid w:val="00183C9C"/>
    <w:rsid w:val="00185E69"/>
    <w:rsid w:val="001972B8"/>
    <w:rsid w:val="001A2F98"/>
    <w:rsid w:val="001B1C8B"/>
    <w:rsid w:val="001B5EBC"/>
    <w:rsid w:val="001B6D7A"/>
    <w:rsid w:val="001C12DD"/>
    <w:rsid w:val="001C1A8C"/>
    <w:rsid w:val="001C1EDC"/>
    <w:rsid w:val="001C6ED4"/>
    <w:rsid w:val="001E130D"/>
    <w:rsid w:val="001F14FC"/>
    <w:rsid w:val="001F1DB0"/>
    <w:rsid w:val="00204CEB"/>
    <w:rsid w:val="00217B80"/>
    <w:rsid w:val="00217D3E"/>
    <w:rsid w:val="00222C25"/>
    <w:rsid w:val="0022334C"/>
    <w:rsid w:val="002244F5"/>
    <w:rsid w:val="00226896"/>
    <w:rsid w:val="00231588"/>
    <w:rsid w:val="002357DF"/>
    <w:rsid w:val="00241200"/>
    <w:rsid w:val="002419A6"/>
    <w:rsid w:val="002432FB"/>
    <w:rsid w:val="002459B0"/>
    <w:rsid w:val="00246C5E"/>
    <w:rsid w:val="002471C1"/>
    <w:rsid w:val="002473B5"/>
    <w:rsid w:val="00247A37"/>
    <w:rsid w:val="00257C14"/>
    <w:rsid w:val="00260166"/>
    <w:rsid w:val="00260B73"/>
    <w:rsid w:val="00266405"/>
    <w:rsid w:val="00282B9C"/>
    <w:rsid w:val="00284676"/>
    <w:rsid w:val="00294CD9"/>
    <w:rsid w:val="00294F4B"/>
    <w:rsid w:val="00295EE1"/>
    <w:rsid w:val="002A2116"/>
    <w:rsid w:val="002A5265"/>
    <w:rsid w:val="002A7F8E"/>
    <w:rsid w:val="002B4B31"/>
    <w:rsid w:val="002B70A9"/>
    <w:rsid w:val="002C11B6"/>
    <w:rsid w:val="002D2333"/>
    <w:rsid w:val="002D3CAB"/>
    <w:rsid w:val="002D7B74"/>
    <w:rsid w:val="002E5098"/>
    <w:rsid w:val="002E536E"/>
    <w:rsid w:val="002E7E74"/>
    <w:rsid w:val="002F3AE6"/>
    <w:rsid w:val="0030169F"/>
    <w:rsid w:val="0030573C"/>
    <w:rsid w:val="00306DE0"/>
    <w:rsid w:val="00313972"/>
    <w:rsid w:val="00321EDF"/>
    <w:rsid w:val="00336EE0"/>
    <w:rsid w:val="00341854"/>
    <w:rsid w:val="00341CBE"/>
    <w:rsid w:val="003526EE"/>
    <w:rsid w:val="0035612F"/>
    <w:rsid w:val="00360C2D"/>
    <w:rsid w:val="00360D8A"/>
    <w:rsid w:val="00363029"/>
    <w:rsid w:val="00367BE8"/>
    <w:rsid w:val="00381621"/>
    <w:rsid w:val="00382FA4"/>
    <w:rsid w:val="003871FC"/>
    <w:rsid w:val="00395348"/>
    <w:rsid w:val="003959E8"/>
    <w:rsid w:val="00395B24"/>
    <w:rsid w:val="003B4AC8"/>
    <w:rsid w:val="003B64D6"/>
    <w:rsid w:val="003C0D43"/>
    <w:rsid w:val="003D44BD"/>
    <w:rsid w:val="003D483A"/>
    <w:rsid w:val="003D65AB"/>
    <w:rsid w:val="003D789B"/>
    <w:rsid w:val="003E50B8"/>
    <w:rsid w:val="003E5D30"/>
    <w:rsid w:val="003E7AB1"/>
    <w:rsid w:val="003F1B40"/>
    <w:rsid w:val="003F66FE"/>
    <w:rsid w:val="00400286"/>
    <w:rsid w:val="004028D5"/>
    <w:rsid w:val="00402A7F"/>
    <w:rsid w:val="00407546"/>
    <w:rsid w:val="00411FD5"/>
    <w:rsid w:val="00420154"/>
    <w:rsid w:val="00420193"/>
    <w:rsid w:val="00426BCF"/>
    <w:rsid w:val="00426DEA"/>
    <w:rsid w:val="004271C9"/>
    <w:rsid w:val="00430D77"/>
    <w:rsid w:val="00435BBB"/>
    <w:rsid w:val="00437EA8"/>
    <w:rsid w:val="00441F54"/>
    <w:rsid w:val="00442DD8"/>
    <w:rsid w:val="00446350"/>
    <w:rsid w:val="0045007F"/>
    <w:rsid w:val="00460B51"/>
    <w:rsid w:val="00462B58"/>
    <w:rsid w:val="004642DF"/>
    <w:rsid w:val="00477F4F"/>
    <w:rsid w:val="00483178"/>
    <w:rsid w:val="00483BAC"/>
    <w:rsid w:val="0048405A"/>
    <w:rsid w:val="0048597A"/>
    <w:rsid w:val="004937E2"/>
    <w:rsid w:val="004A433A"/>
    <w:rsid w:val="004B5853"/>
    <w:rsid w:val="004C728A"/>
    <w:rsid w:val="004D1651"/>
    <w:rsid w:val="004D49D0"/>
    <w:rsid w:val="004E1D4D"/>
    <w:rsid w:val="004E5174"/>
    <w:rsid w:val="004F01C8"/>
    <w:rsid w:val="00500A3A"/>
    <w:rsid w:val="00502CBA"/>
    <w:rsid w:val="00511D6A"/>
    <w:rsid w:val="0051304C"/>
    <w:rsid w:val="005319E8"/>
    <w:rsid w:val="005524A2"/>
    <w:rsid w:val="00552C3A"/>
    <w:rsid w:val="00556CF1"/>
    <w:rsid w:val="005619E2"/>
    <w:rsid w:val="005653CA"/>
    <w:rsid w:val="00567EF5"/>
    <w:rsid w:val="005729E2"/>
    <w:rsid w:val="005759CA"/>
    <w:rsid w:val="005809B3"/>
    <w:rsid w:val="0058270F"/>
    <w:rsid w:val="00587020"/>
    <w:rsid w:val="0058730D"/>
    <w:rsid w:val="00593A98"/>
    <w:rsid w:val="005966B5"/>
    <w:rsid w:val="005A11D5"/>
    <w:rsid w:val="005A59F7"/>
    <w:rsid w:val="005B3D5F"/>
    <w:rsid w:val="005B592C"/>
    <w:rsid w:val="005B630F"/>
    <w:rsid w:val="005C330F"/>
    <w:rsid w:val="005D0060"/>
    <w:rsid w:val="005E0DAB"/>
    <w:rsid w:val="005E17F1"/>
    <w:rsid w:val="005E3AAA"/>
    <w:rsid w:val="005E7F8E"/>
    <w:rsid w:val="005F261F"/>
    <w:rsid w:val="005F5F47"/>
    <w:rsid w:val="0060001C"/>
    <w:rsid w:val="006077D2"/>
    <w:rsid w:val="0061579F"/>
    <w:rsid w:val="006304A4"/>
    <w:rsid w:val="0063093F"/>
    <w:rsid w:val="00646223"/>
    <w:rsid w:val="0065169D"/>
    <w:rsid w:val="00652D89"/>
    <w:rsid w:val="00653D9C"/>
    <w:rsid w:val="00653DAF"/>
    <w:rsid w:val="0066643C"/>
    <w:rsid w:val="00673D39"/>
    <w:rsid w:val="006A3020"/>
    <w:rsid w:val="006C1051"/>
    <w:rsid w:val="006C6F8B"/>
    <w:rsid w:val="006D1DE7"/>
    <w:rsid w:val="006D2D09"/>
    <w:rsid w:val="006E7930"/>
    <w:rsid w:val="006F2156"/>
    <w:rsid w:val="006F47F4"/>
    <w:rsid w:val="006F650E"/>
    <w:rsid w:val="00702053"/>
    <w:rsid w:val="00702B2E"/>
    <w:rsid w:val="0071081B"/>
    <w:rsid w:val="0071295F"/>
    <w:rsid w:val="0072334A"/>
    <w:rsid w:val="00723AD0"/>
    <w:rsid w:val="0073176C"/>
    <w:rsid w:val="00751D4D"/>
    <w:rsid w:val="007541F4"/>
    <w:rsid w:val="00754634"/>
    <w:rsid w:val="0075558B"/>
    <w:rsid w:val="007654B4"/>
    <w:rsid w:val="00773C69"/>
    <w:rsid w:val="0077417D"/>
    <w:rsid w:val="00774432"/>
    <w:rsid w:val="0077492D"/>
    <w:rsid w:val="00775D0A"/>
    <w:rsid w:val="00783202"/>
    <w:rsid w:val="0078755D"/>
    <w:rsid w:val="00791798"/>
    <w:rsid w:val="00792CB8"/>
    <w:rsid w:val="0079353B"/>
    <w:rsid w:val="007959C7"/>
    <w:rsid w:val="00797C41"/>
    <w:rsid w:val="007A0A98"/>
    <w:rsid w:val="007A23E0"/>
    <w:rsid w:val="007A4C63"/>
    <w:rsid w:val="007A5584"/>
    <w:rsid w:val="007A59B9"/>
    <w:rsid w:val="007B43AD"/>
    <w:rsid w:val="007B459F"/>
    <w:rsid w:val="007C0AA7"/>
    <w:rsid w:val="007C5841"/>
    <w:rsid w:val="007D3B16"/>
    <w:rsid w:val="007D4E87"/>
    <w:rsid w:val="007F4E29"/>
    <w:rsid w:val="0080007C"/>
    <w:rsid w:val="0080081F"/>
    <w:rsid w:val="008012F4"/>
    <w:rsid w:val="00803094"/>
    <w:rsid w:val="008072F0"/>
    <w:rsid w:val="00807CA5"/>
    <w:rsid w:val="00813A0B"/>
    <w:rsid w:val="00816BAA"/>
    <w:rsid w:val="008176F5"/>
    <w:rsid w:val="00821291"/>
    <w:rsid w:val="00837D07"/>
    <w:rsid w:val="008434BE"/>
    <w:rsid w:val="00851C88"/>
    <w:rsid w:val="00862D83"/>
    <w:rsid w:val="008718A2"/>
    <w:rsid w:val="008726F3"/>
    <w:rsid w:val="0087604C"/>
    <w:rsid w:val="008804C9"/>
    <w:rsid w:val="00882259"/>
    <w:rsid w:val="00883053"/>
    <w:rsid w:val="0088796A"/>
    <w:rsid w:val="00894D19"/>
    <w:rsid w:val="008B1AE4"/>
    <w:rsid w:val="008B4239"/>
    <w:rsid w:val="008B45AD"/>
    <w:rsid w:val="008C605D"/>
    <w:rsid w:val="008D64E8"/>
    <w:rsid w:val="008E6765"/>
    <w:rsid w:val="008E7789"/>
    <w:rsid w:val="008F4958"/>
    <w:rsid w:val="00920922"/>
    <w:rsid w:val="00927391"/>
    <w:rsid w:val="00936535"/>
    <w:rsid w:val="0094086C"/>
    <w:rsid w:val="0094235D"/>
    <w:rsid w:val="0095657D"/>
    <w:rsid w:val="00960CD0"/>
    <w:rsid w:val="009625A0"/>
    <w:rsid w:val="0096351B"/>
    <w:rsid w:val="0098349E"/>
    <w:rsid w:val="00985C7B"/>
    <w:rsid w:val="00986449"/>
    <w:rsid w:val="00991E64"/>
    <w:rsid w:val="009946FB"/>
    <w:rsid w:val="00996B82"/>
    <w:rsid w:val="009B1C0C"/>
    <w:rsid w:val="009D12DE"/>
    <w:rsid w:val="009D1848"/>
    <w:rsid w:val="009D3361"/>
    <w:rsid w:val="009F6A85"/>
    <w:rsid w:val="00A035F7"/>
    <w:rsid w:val="00A046A0"/>
    <w:rsid w:val="00A129DE"/>
    <w:rsid w:val="00A17BD1"/>
    <w:rsid w:val="00A332F4"/>
    <w:rsid w:val="00A34256"/>
    <w:rsid w:val="00A406B1"/>
    <w:rsid w:val="00A52061"/>
    <w:rsid w:val="00A5458C"/>
    <w:rsid w:val="00A56718"/>
    <w:rsid w:val="00A63EA3"/>
    <w:rsid w:val="00A67144"/>
    <w:rsid w:val="00A71E61"/>
    <w:rsid w:val="00A730E1"/>
    <w:rsid w:val="00A73A88"/>
    <w:rsid w:val="00A76861"/>
    <w:rsid w:val="00A80ABC"/>
    <w:rsid w:val="00A91617"/>
    <w:rsid w:val="00A979FD"/>
    <w:rsid w:val="00AA0439"/>
    <w:rsid w:val="00AA2281"/>
    <w:rsid w:val="00AA66CD"/>
    <w:rsid w:val="00AB6032"/>
    <w:rsid w:val="00AB7C0B"/>
    <w:rsid w:val="00AC4E02"/>
    <w:rsid w:val="00AC76C5"/>
    <w:rsid w:val="00AE1331"/>
    <w:rsid w:val="00AE5A5B"/>
    <w:rsid w:val="00AE75C7"/>
    <w:rsid w:val="00AF2EA6"/>
    <w:rsid w:val="00B0528C"/>
    <w:rsid w:val="00B068AA"/>
    <w:rsid w:val="00B116CF"/>
    <w:rsid w:val="00B135FB"/>
    <w:rsid w:val="00B204A6"/>
    <w:rsid w:val="00B262C2"/>
    <w:rsid w:val="00B26B31"/>
    <w:rsid w:val="00B32D92"/>
    <w:rsid w:val="00B44C1B"/>
    <w:rsid w:val="00B45D7A"/>
    <w:rsid w:val="00B50FE8"/>
    <w:rsid w:val="00B606EA"/>
    <w:rsid w:val="00B63C91"/>
    <w:rsid w:val="00B6761E"/>
    <w:rsid w:val="00B7151E"/>
    <w:rsid w:val="00B73FBF"/>
    <w:rsid w:val="00B74328"/>
    <w:rsid w:val="00B82363"/>
    <w:rsid w:val="00B87867"/>
    <w:rsid w:val="00B905EE"/>
    <w:rsid w:val="00B939C4"/>
    <w:rsid w:val="00B96581"/>
    <w:rsid w:val="00BA5107"/>
    <w:rsid w:val="00BB6E60"/>
    <w:rsid w:val="00BC06DE"/>
    <w:rsid w:val="00BC40FB"/>
    <w:rsid w:val="00BD0484"/>
    <w:rsid w:val="00BD7CC7"/>
    <w:rsid w:val="00BE2E50"/>
    <w:rsid w:val="00BE34B5"/>
    <w:rsid w:val="00BE5861"/>
    <w:rsid w:val="00BF04E4"/>
    <w:rsid w:val="00BF05A5"/>
    <w:rsid w:val="00BF468A"/>
    <w:rsid w:val="00BF7D1D"/>
    <w:rsid w:val="00C0039B"/>
    <w:rsid w:val="00C02B8F"/>
    <w:rsid w:val="00C07428"/>
    <w:rsid w:val="00C21B3F"/>
    <w:rsid w:val="00C21CC4"/>
    <w:rsid w:val="00C22CB0"/>
    <w:rsid w:val="00C23765"/>
    <w:rsid w:val="00C26B02"/>
    <w:rsid w:val="00C45342"/>
    <w:rsid w:val="00C4743C"/>
    <w:rsid w:val="00C50742"/>
    <w:rsid w:val="00C51F1B"/>
    <w:rsid w:val="00C616A1"/>
    <w:rsid w:val="00C64E07"/>
    <w:rsid w:val="00C6667A"/>
    <w:rsid w:val="00C66B76"/>
    <w:rsid w:val="00C66C8D"/>
    <w:rsid w:val="00C76111"/>
    <w:rsid w:val="00C77621"/>
    <w:rsid w:val="00C7765A"/>
    <w:rsid w:val="00C80A15"/>
    <w:rsid w:val="00C83610"/>
    <w:rsid w:val="00C85EF7"/>
    <w:rsid w:val="00C90B36"/>
    <w:rsid w:val="00C90DFB"/>
    <w:rsid w:val="00CA331F"/>
    <w:rsid w:val="00CA36EE"/>
    <w:rsid w:val="00CA4FEC"/>
    <w:rsid w:val="00CA665C"/>
    <w:rsid w:val="00CA677F"/>
    <w:rsid w:val="00CC676E"/>
    <w:rsid w:val="00CD1C73"/>
    <w:rsid w:val="00CE4E28"/>
    <w:rsid w:val="00CE5290"/>
    <w:rsid w:val="00CE5518"/>
    <w:rsid w:val="00CE7C84"/>
    <w:rsid w:val="00CF1AF7"/>
    <w:rsid w:val="00CF5EC1"/>
    <w:rsid w:val="00D05437"/>
    <w:rsid w:val="00D149C0"/>
    <w:rsid w:val="00D224EB"/>
    <w:rsid w:val="00D241A9"/>
    <w:rsid w:val="00D26E9B"/>
    <w:rsid w:val="00D32FFC"/>
    <w:rsid w:val="00D4323F"/>
    <w:rsid w:val="00D45A68"/>
    <w:rsid w:val="00D4697C"/>
    <w:rsid w:val="00D51420"/>
    <w:rsid w:val="00D5448E"/>
    <w:rsid w:val="00D6036D"/>
    <w:rsid w:val="00D721A5"/>
    <w:rsid w:val="00D830C3"/>
    <w:rsid w:val="00D83F02"/>
    <w:rsid w:val="00D931D4"/>
    <w:rsid w:val="00D9686D"/>
    <w:rsid w:val="00DB1AB4"/>
    <w:rsid w:val="00DC3CB7"/>
    <w:rsid w:val="00DC69EF"/>
    <w:rsid w:val="00DC7E19"/>
    <w:rsid w:val="00DD1CC2"/>
    <w:rsid w:val="00DD5523"/>
    <w:rsid w:val="00DE2B35"/>
    <w:rsid w:val="00DE45C2"/>
    <w:rsid w:val="00DF13AE"/>
    <w:rsid w:val="00DF31A4"/>
    <w:rsid w:val="00DF7B57"/>
    <w:rsid w:val="00E04BB0"/>
    <w:rsid w:val="00E076ED"/>
    <w:rsid w:val="00E108F7"/>
    <w:rsid w:val="00E14431"/>
    <w:rsid w:val="00E159E1"/>
    <w:rsid w:val="00E21D8B"/>
    <w:rsid w:val="00E2568A"/>
    <w:rsid w:val="00E25D11"/>
    <w:rsid w:val="00E34E77"/>
    <w:rsid w:val="00E370DE"/>
    <w:rsid w:val="00E41BEA"/>
    <w:rsid w:val="00E4405B"/>
    <w:rsid w:val="00E44916"/>
    <w:rsid w:val="00E509B5"/>
    <w:rsid w:val="00E51E65"/>
    <w:rsid w:val="00E6670E"/>
    <w:rsid w:val="00E87415"/>
    <w:rsid w:val="00E901D2"/>
    <w:rsid w:val="00E91A46"/>
    <w:rsid w:val="00EA1876"/>
    <w:rsid w:val="00EA53F7"/>
    <w:rsid w:val="00EB053C"/>
    <w:rsid w:val="00EB1523"/>
    <w:rsid w:val="00EB4251"/>
    <w:rsid w:val="00EC1CB7"/>
    <w:rsid w:val="00ED3FF4"/>
    <w:rsid w:val="00ED67BB"/>
    <w:rsid w:val="00ED6DA7"/>
    <w:rsid w:val="00EE123C"/>
    <w:rsid w:val="00EE1942"/>
    <w:rsid w:val="00EE3F33"/>
    <w:rsid w:val="00EE5109"/>
    <w:rsid w:val="00F01C9C"/>
    <w:rsid w:val="00F04DB4"/>
    <w:rsid w:val="00F12657"/>
    <w:rsid w:val="00F22321"/>
    <w:rsid w:val="00F23B65"/>
    <w:rsid w:val="00F242C5"/>
    <w:rsid w:val="00F27228"/>
    <w:rsid w:val="00F3048E"/>
    <w:rsid w:val="00F33449"/>
    <w:rsid w:val="00F47735"/>
    <w:rsid w:val="00F53F0F"/>
    <w:rsid w:val="00F55D28"/>
    <w:rsid w:val="00F62985"/>
    <w:rsid w:val="00F64911"/>
    <w:rsid w:val="00F71805"/>
    <w:rsid w:val="00F86D26"/>
    <w:rsid w:val="00F86F7D"/>
    <w:rsid w:val="00F9245B"/>
    <w:rsid w:val="00F92794"/>
    <w:rsid w:val="00F940FA"/>
    <w:rsid w:val="00F94508"/>
    <w:rsid w:val="00FA2263"/>
    <w:rsid w:val="00FB6FC5"/>
    <w:rsid w:val="00FC190A"/>
    <w:rsid w:val="00FC2420"/>
    <w:rsid w:val="00FC5141"/>
    <w:rsid w:val="00FD7110"/>
    <w:rsid w:val="00FE798A"/>
    <w:rsid w:val="00FF75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1AFC8"/>
  <w15:chartTrackingRefBased/>
  <w15:docId w15:val="{8A7C1EE0-6AA8-4D1F-9349-07BC2BFA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C8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EE123C"/>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BC06DE"/>
  </w:style>
  <w:style w:type="paragraph" w:customStyle="1" w:styleId="Default">
    <w:name w:val="Default"/>
    <w:rsid w:val="0070205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332F4"/>
    <w:rPr>
      <w:sz w:val="16"/>
      <w:szCs w:val="16"/>
    </w:rPr>
  </w:style>
  <w:style w:type="paragraph" w:styleId="CommentText">
    <w:name w:val="annotation text"/>
    <w:basedOn w:val="Normal"/>
    <w:link w:val="CommentTextChar"/>
    <w:uiPriority w:val="99"/>
    <w:unhideWhenUsed/>
    <w:rsid w:val="00A332F4"/>
    <w:pPr>
      <w:spacing w:line="240" w:lineRule="auto"/>
    </w:pPr>
    <w:rPr>
      <w:sz w:val="20"/>
      <w:szCs w:val="20"/>
    </w:rPr>
  </w:style>
  <w:style w:type="character" w:customStyle="1" w:styleId="CommentTextChar">
    <w:name w:val="Comment Text Char"/>
    <w:basedOn w:val="DefaultParagraphFont"/>
    <w:link w:val="CommentText"/>
    <w:uiPriority w:val="99"/>
    <w:rsid w:val="00A332F4"/>
    <w:rPr>
      <w:sz w:val="20"/>
      <w:szCs w:val="20"/>
    </w:rPr>
  </w:style>
  <w:style w:type="paragraph" w:styleId="CommentSubject">
    <w:name w:val="annotation subject"/>
    <w:basedOn w:val="CommentText"/>
    <w:next w:val="CommentText"/>
    <w:link w:val="CommentSubjectChar"/>
    <w:uiPriority w:val="99"/>
    <w:semiHidden/>
    <w:unhideWhenUsed/>
    <w:rsid w:val="00A332F4"/>
    <w:rPr>
      <w:b/>
      <w:bCs/>
    </w:rPr>
  </w:style>
  <w:style w:type="character" w:customStyle="1" w:styleId="CommentSubjectChar">
    <w:name w:val="Comment Subject Char"/>
    <w:basedOn w:val="CommentTextChar"/>
    <w:link w:val="CommentSubject"/>
    <w:uiPriority w:val="99"/>
    <w:semiHidden/>
    <w:rsid w:val="00A332F4"/>
    <w:rPr>
      <w:b/>
      <w:bCs/>
      <w:sz w:val="20"/>
      <w:szCs w:val="20"/>
    </w:rPr>
  </w:style>
  <w:style w:type="paragraph" w:styleId="BalloonText">
    <w:name w:val="Balloon Text"/>
    <w:basedOn w:val="Normal"/>
    <w:link w:val="BalloonTextChar"/>
    <w:uiPriority w:val="99"/>
    <w:semiHidden/>
    <w:unhideWhenUsed/>
    <w:rsid w:val="00A332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2F4"/>
    <w:rPr>
      <w:rFonts w:ascii="Segoe UI" w:hAnsi="Segoe UI" w:cs="Segoe UI"/>
      <w:sz w:val="18"/>
      <w:szCs w:val="18"/>
    </w:rPr>
  </w:style>
  <w:style w:type="character" w:styleId="Hyperlink">
    <w:name w:val="Hyperlink"/>
    <w:basedOn w:val="DefaultParagraphFont"/>
    <w:unhideWhenUsed/>
    <w:rsid w:val="00D4697C"/>
    <w:rPr>
      <w:color w:val="0000FF"/>
      <w:u w:val="single"/>
    </w:rPr>
  </w:style>
  <w:style w:type="character" w:customStyle="1" w:styleId="UnresolvedMention1">
    <w:name w:val="Unresolved Mention1"/>
    <w:basedOn w:val="DefaultParagraphFont"/>
    <w:uiPriority w:val="99"/>
    <w:semiHidden/>
    <w:unhideWhenUsed/>
    <w:rsid w:val="00B26B31"/>
    <w:rPr>
      <w:color w:val="605E5C"/>
      <w:shd w:val="clear" w:color="auto" w:fill="E1DFDD"/>
    </w:rPr>
  </w:style>
  <w:style w:type="character" w:styleId="FollowedHyperlink">
    <w:name w:val="FollowedHyperlink"/>
    <w:basedOn w:val="DefaultParagraphFont"/>
    <w:uiPriority w:val="99"/>
    <w:semiHidden/>
    <w:unhideWhenUsed/>
    <w:rsid w:val="00702B2E"/>
    <w:rPr>
      <w:color w:val="954F72" w:themeColor="followedHyperlink"/>
      <w:u w:val="single"/>
    </w:rPr>
  </w:style>
  <w:style w:type="paragraph" w:styleId="Header">
    <w:name w:val="header"/>
    <w:basedOn w:val="Normal"/>
    <w:link w:val="HeaderChar"/>
    <w:uiPriority w:val="99"/>
    <w:unhideWhenUsed/>
    <w:rsid w:val="00CF5EC1"/>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5EC1"/>
  </w:style>
  <w:style w:type="paragraph" w:styleId="Footer">
    <w:name w:val="footer"/>
    <w:basedOn w:val="Normal"/>
    <w:link w:val="FooterChar"/>
    <w:uiPriority w:val="99"/>
    <w:unhideWhenUsed/>
    <w:rsid w:val="00CF5EC1"/>
    <w:pPr>
      <w:tabs>
        <w:tab w:val="center" w:pos="4320"/>
        <w:tab w:val="right" w:pos="8640"/>
      </w:tabs>
      <w:spacing w:after="0" w:line="240" w:lineRule="auto"/>
    </w:pPr>
  </w:style>
  <w:style w:type="character" w:customStyle="1" w:styleId="FooterChar">
    <w:name w:val="Footer Char"/>
    <w:basedOn w:val="DefaultParagraphFont"/>
    <w:link w:val="Footer"/>
    <w:uiPriority w:val="99"/>
    <w:rsid w:val="00CF5EC1"/>
  </w:style>
  <w:style w:type="paragraph" w:customStyle="1" w:styleId="doc-ti">
    <w:name w:val="doc-ti"/>
    <w:basedOn w:val="Normal"/>
    <w:rsid w:val="00797C4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EE5109"/>
    <w:pPr>
      <w:spacing w:after="0" w:line="240" w:lineRule="auto"/>
    </w:pPr>
    <w:rPr>
      <w:sz w:val="20"/>
      <w:szCs w:val="20"/>
    </w:rPr>
  </w:style>
  <w:style w:type="character" w:customStyle="1" w:styleId="FootnoteTextChar">
    <w:name w:val="Footnote Text Char"/>
    <w:basedOn w:val="DefaultParagraphFont"/>
    <w:link w:val="FootnoteText"/>
    <w:uiPriority w:val="99"/>
    <w:rsid w:val="00EE5109"/>
    <w:rPr>
      <w:sz w:val="20"/>
      <w:szCs w:val="20"/>
    </w:rPr>
  </w:style>
  <w:style w:type="character" w:styleId="FootnoteReference">
    <w:name w:val="footnote reference"/>
    <w:basedOn w:val="DefaultParagraphFont"/>
    <w:uiPriority w:val="99"/>
    <w:unhideWhenUsed/>
    <w:rsid w:val="00EE5109"/>
    <w:rPr>
      <w:vertAlign w:val="superscript"/>
    </w:rPr>
  </w:style>
  <w:style w:type="paragraph" w:customStyle="1" w:styleId="muitreeitem-root">
    <w:name w:val="muitreeitem-root"/>
    <w:basedOn w:val="Normal"/>
    <w:rsid w:val="00894D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58270F"/>
    <w:pPr>
      <w:spacing w:before="75" w:after="75" w:line="240" w:lineRule="auto"/>
      <w:ind w:firstLine="375"/>
      <w:jc w:val="both"/>
    </w:pPr>
    <w:rPr>
      <w:rFonts w:ascii="Times New Roman" w:eastAsia="Times New Roman" w:hAnsi="Times New Roman" w:cs="Times New Roman"/>
      <w:sz w:val="24"/>
      <w:szCs w:val="24"/>
      <w:lang w:val="en-US"/>
    </w:rPr>
  </w:style>
  <w:style w:type="paragraph" w:styleId="Revision">
    <w:name w:val="Revision"/>
    <w:hidden/>
    <w:uiPriority w:val="99"/>
    <w:semiHidden/>
    <w:rsid w:val="004C728A"/>
    <w:pPr>
      <w:spacing w:after="0" w:line="240" w:lineRule="auto"/>
    </w:pPr>
  </w:style>
  <w:style w:type="paragraph" w:styleId="NormalWeb">
    <w:name w:val="Normal (Web)"/>
    <w:basedOn w:val="Normal"/>
    <w:uiPriority w:val="99"/>
    <w:semiHidden/>
    <w:unhideWhenUsed/>
    <w:rsid w:val="008E67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4A43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7233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1B40"/>
    <w:rPr>
      <w:rFonts w:ascii="Segoe UI" w:hAnsi="Segoe UI" w:cs="Segoe UI" w:hint="default"/>
      <w:sz w:val="18"/>
      <w:szCs w:val="18"/>
    </w:rPr>
  </w:style>
  <w:style w:type="character" w:styleId="UnresolvedMention">
    <w:name w:val="Unresolved Mention"/>
    <w:basedOn w:val="DefaultParagraphFont"/>
    <w:uiPriority w:val="99"/>
    <w:semiHidden/>
    <w:unhideWhenUsed/>
    <w:rsid w:val="00CC676E"/>
    <w:rPr>
      <w:color w:val="605E5C"/>
      <w:shd w:val="clear" w:color="auto" w:fill="E1DFDD"/>
    </w:rPr>
  </w:style>
  <w:style w:type="paragraph" w:customStyle="1" w:styleId="tv213">
    <w:name w:val="tv213"/>
    <w:basedOn w:val="Normal"/>
    <w:rsid w:val="00247A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395B2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395B24"/>
    <w:rPr>
      <w:rFonts w:ascii="Segoe UI" w:hAnsi="Segoe UI" w:cs="Segoe UI" w:hint="default"/>
      <w:b/>
      <w:bCs/>
      <w:sz w:val="18"/>
      <w:szCs w:val="18"/>
      <w:shd w:val="clear" w:color="auto" w:fill="FFFFFF"/>
    </w:rPr>
  </w:style>
  <w:style w:type="paragraph" w:customStyle="1" w:styleId="xxmsonormal">
    <w:name w:val="x_x_msonormal"/>
    <w:basedOn w:val="Normal"/>
    <w:rsid w:val="00006E13"/>
    <w:pPr>
      <w:spacing w:after="0" w:line="240" w:lineRule="auto"/>
    </w:pPr>
    <w:rPr>
      <w:rFonts w:ascii="Calibri" w:hAnsi="Calibri" w:cs="Calibri"/>
      <w:lang w:eastAsia="lv-LV"/>
    </w:rPr>
  </w:style>
  <w:style w:type="paragraph" w:customStyle="1" w:styleId="xxxmsonormal">
    <w:name w:val="x_x_xmsonormal"/>
    <w:basedOn w:val="Normal"/>
    <w:rsid w:val="00006E13"/>
    <w:pPr>
      <w:spacing w:after="0" w:line="240" w:lineRule="auto"/>
    </w:pPr>
    <w:rPr>
      <w:rFonts w:ascii="Calibri" w:hAnsi="Calibri" w:cs="Calibri"/>
      <w:lang w:eastAsia="lv-LV"/>
    </w:rPr>
  </w:style>
  <w:style w:type="character" w:customStyle="1" w:styleId="xxelementtoproof">
    <w:name w:val="x_x_elementtoproof"/>
    <w:basedOn w:val="DefaultParagraphFont"/>
    <w:rsid w:val="00006E13"/>
  </w:style>
  <w:style w:type="character" w:customStyle="1" w:styleId="xcontentpasted0">
    <w:name w:val="x_contentpasted0"/>
    <w:basedOn w:val="DefaultParagraphFont"/>
    <w:rsid w:val="00006E13"/>
  </w:style>
  <w:style w:type="character" w:customStyle="1" w:styleId="contentpasted4">
    <w:name w:val="contentpasted4"/>
    <w:basedOn w:val="DefaultParagraphFont"/>
    <w:rsid w:val="00006E13"/>
  </w:style>
  <w:style w:type="character" w:customStyle="1" w:styleId="xxcontentpasted1">
    <w:name w:val="x_x_contentpasted1"/>
    <w:basedOn w:val="DefaultParagraphFont"/>
    <w:rsid w:val="00006E13"/>
  </w:style>
  <w:style w:type="character" w:styleId="Strong">
    <w:name w:val="Strong"/>
    <w:uiPriority w:val="22"/>
    <w:qFormat/>
    <w:rsid w:val="00821291"/>
    <w:rPr>
      <w:b/>
      <w:bCs/>
    </w:rPr>
  </w:style>
  <w:style w:type="character" w:customStyle="1" w:styleId="contentpasted0">
    <w:name w:val="contentpasted0"/>
    <w:basedOn w:val="DefaultParagraphFont"/>
    <w:rsid w:val="00BF04E4"/>
  </w:style>
  <w:style w:type="character" w:customStyle="1" w:styleId="contentpasted1">
    <w:name w:val="contentpasted1"/>
    <w:basedOn w:val="DefaultParagraphFont"/>
    <w:rsid w:val="00BF04E4"/>
  </w:style>
  <w:style w:type="character" w:customStyle="1" w:styleId="cf21">
    <w:name w:val="cf21"/>
    <w:basedOn w:val="DefaultParagraphFont"/>
    <w:rsid w:val="00EB4251"/>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9693">
      <w:bodyDiv w:val="1"/>
      <w:marLeft w:val="0"/>
      <w:marRight w:val="0"/>
      <w:marTop w:val="0"/>
      <w:marBottom w:val="0"/>
      <w:divBdr>
        <w:top w:val="none" w:sz="0" w:space="0" w:color="auto"/>
        <w:left w:val="none" w:sz="0" w:space="0" w:color="auto"/>
        <w:bottom w:val="none" w:sz="0" w:space="0" w:color="auto"/>
        <w:right w:val="none" w:sz="0" w:space="0" w:color="auto"/>
      </w:divBdr>
      <w:divsChild>
        <w:div w:id="1865363992">
          <w:marLeft w:val="0"/>
          <w:marRight w:val="0"/>
          <w:marTop w:val="0"/>
          <w:marBottom w:val="0"/>
          <w:divBdr>
            <w:top w:val="none" w:sz="0" w:space="0" w:color="auto"/>
            <w:left w:val="none" w:sz="0" w:space="0" w:color="auto"/>
            <w:bottom w:val="none" w:sz="0" w:space="0" w:color="auto"/>
            <w:right w:val="none" w:sz="0" w:space="0" w:color="auto"/>
          </w:divBdr>
        </w:div>
        <w:div w:id="902788069">
          <w:marLeft w:val="0"/>
          <w:marRight w:val="0"/>
          <w:marTop w:val="0"/>
          <w:marBottom w:val="0"/>
          <w:divBdr>
            <w:top w:val="none" w:sz="0" w:space="0" w:color="auto"/>
            <w:left w:val="none" w:sz="0" w:space="0" w:color="auto"/>
            <w:bottom w:val="none" w:sz="0" w:space="0" w:color="auto"/>
            <w:right w:val="none" w:sz="0" w:space="0" w:color="auto"/>
          </w:divBdr>
        </w:div>
        <w:div w:id="1346443489">
          <w:marLeft w:val="0"/>
          <w:marRight w:val="0"/>
          <w:marTop w:val="0"/>
          <w:marBottom w:val="0"/>
          <w:divBdr>
            <w:top w:val="none" w:sz="0" w:space="0" w:color="auto"/>
            <w:left w:val="none" w:sz="0" w:space="0" w:color="auto"/>
            <w:bottom w:val="none" w:sz="0" w:space="0" w:color="auto"/>
            <w:right w:val="none" w:sz="0" w:space="0" w:color="auto"/>
          </w:divBdr>
        </w:div>
      </w:divsChild>
    </w:div>
    <w:div w:id="46420287">
      <w:bodyDiv w:val="1"/>
      <w:marLeft w:val="0"/>
      <w:marRight w:val="0"/>
      <w:marTop w:val="0"/>
      <w:marBottom w:val="0"/>
      <w:divBdr>
        <w:top w:val="none" w:sz="0" w:space="0" w:color="auto"/>
        <w:left w:val="none" w:sz="0" w:space="0" w:color="auto"/>
        <w:bottom w:val="none" w:sz="0" w:space="0" w:color="auto"/>
        <w:right w:val="none" w:sz="0" w:space="0" w:color="auto"/>
      </w:divBdr>
      <w:divsChild>
        <w:div w:id="1620988015">
          <w:marLeft w:val="0"/>
          <w:marRight w:val="0"/>
          <w:marTop w:val="0"/>
          <w:marBottom w:val="0"/>
          <w:divBdr>
            <w:top w:val="none" w:sz="0" w:space="0" w:color="auto"/>
            <w:left w:val="none" w:sz="0" w:space="0" w:color="auto"/>
            <w:bottom w:val="none" w:sz="0" w:space="0" w:color="auto"/>
            <w:right w:val="none" w:sz="0" w:space="0" w:color="auto"/>
          </w:divBdr>
          <w:divsChild>
            <w:div w:id="2109303054">
              <w:marLeft w:val="0"/>
              <w:marRight w:val="0"/>
              <w:marTop w:val="0"/>
              <w:marBottom w:val="0"/>
              <w:divBdr>
                <w:top w:val="none" w:sz="0" w:space="0" w:color="auto"/>
                <w:left w:val="none" w:sz="0" w:space="0" w:color="auto"/>
                <w:bottom w:val="none" w:sz="0" w:space="0" w:color="auto"/>
                <w:right w:val="none" w:sz="0" w:space="0" w:color="auto"/>
              </w:divBdr>
              <w:divsChild>
                <w:div w:id="182978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27335">
          <w:marLeft w:val="0"/>
          <w:marRight w:val="0"/>
          <w:marTop w:val="0"/>
          <w:marBottom w:val="0"/>
          <w:divBdr>
            <w:top w:val="none" w:sz="0" w:space="0" w:color="auto"/>
            <w:left w:val="none" w:sz="0" w:space="0" w:color="auto"/>
            <w:bottom w:val="none" w:sz="0" w:space="0" w:color="auto"/>
            <w:right w:val="none" w:sz="0" w:space="0" w:color="auto"/>
          </w:divBdr>
          <w:divsChild>
            <w:div w:id="1477189639">
              <w:marLeft w:val="0"/>
              <w:marRight w:val="0"/>
              <w:marTop w:val="0"/>
              <w:marBottom w:val="0"/>
              <w:divBdr>
                <w:top w:val="none" w:sz="0" w:space="0" w:color="auto"/>
                <w:left w:val="none" w:sz="0" w:space="0" w:color="auto"/>
                <w:bottom w:val="none" w:sz="0" w:space="0" w:color="auto"/>
                <w:right w:val="none" w:sz="0" w:space="0" w:color="auto"/>
              </w:divBdr>
              <w:divsChild>
                <w:div w:id="13192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5101">
      <w:bodyDiv w:val="1"/>
      <w:marLeft w:val="0"/>
      <w:marRight w:val="0"/>
      <w:marTop w:val="0"/>
      <w:marBottom w:val="0"/>
      <w:divBdr>
        <w:top w:val="none" w:sz="0" w:space="0" w:color="auto"/>
        <w:left w:val="none" w:sz="0" w:space="0" w:color="auto"/>
        <w:bottom w:val="none" w:sz="0" w:space="0" w:color="auto"/>
        <w:right w:val="none" w:sz="0" w:space="0" w:color="auto"/>
      </w:divBdr>
    </w:div>
    <w:div w:id="221402890">
      <w:bodyDiv w:val="1"/>
      <w:marLeft w:val="0"/>
      <w:marRight w:val="0"/>
      <w:marTop w:val="0"/>
      <w:marBottom w:val="0"/>
      <w:divBdr>
        <w:top w:val="none" w:sz="0" w:space="0" w:color="auto"/>
        <w:left w:val="none" w:sz="0" w:space="0" w:color="auto"/>
        <w:bottom w:val="none" w:sz="0" w:space="0" w:color="auto"/>
        <w:right w:val="none" w:sz="0" w:space="0" w:color="auto"/>
      </w:divBdr>
    </w:div>
    <w:div w:id="245922842">
      <w:bodyDiv w:val="1"/>
      <w:marLeft w:val="0"/>
      <w:marRight w:val="0"/>
      <w:marTop w:val="0"/>
      <w:marBottom w:val="0"/>
      <w:divBdr>
        <w:top w:val="none" w:sz="0" w:space="0" w:color="auto"/>
        <w:left w:val="none" w:sz="0" w:space="0" w:color="auto"/>
        <w:bottom w:val="none" w:sz="0" w:space="0" w:color="auto"/>
        <w:right w:val="none" w:sz="0" w:space="0" w:color="auto"/>
      </w:divBdr>
    </w:div>
    <w:div w:id="253710622">
      <w:bodyDiv w:val="1"/>
      <w:marLeft w:val="0"/>
      <w:marRight w:val="0"/>
      <w:marTop w:val="0"/>
      <w:marBottom w:val="0"/>
      <w:divBdr>
        <w:top w:val="none" w:sz="0" w:space="0" w:color="auto"/>
        <w:left w:val="none" w:sz="0" w:space="0" w:color="auto"/>
        <w:bottom w:val="none" w:sz="0" w:space="0" w:color="auto"/>
        <w:right w:val="none" w:sz="0" w:space="0" w:color="auto"/>
      </w:divBdr>
    </w:div>
    <w:div w:id="302543750">
      <w:bodyDiv w:val="1"/>
      <w:marLeft w:val="0"/>
      <w:marRight w:val="0"/>
      <w:marTop w:val="0"/>
      <w:marBottom w:val="0"/>
      <w:divBdr>
        <w:top w:val="none" w:sz="0" w:space="0" w:color="auto"/>
        <w:left w:val="none" w:sz="0" w:space="0" w:color="auto"/>
        <w:bottom w:val="none" w:sz="0" w:space="0" w:color="auto"/>
        <w:right w:val="none" w:sz="0" w:space="0" w:color="auto"/>
      </w:divBdr>
    </w:div>
    <w:div w:id="371686403">
      <w:bodyDiv w:val="1"/>
      <w:marLeft w:val="0"/>
      <w:marRight w:val="0"/>
      <w:marTop w:val="0"/>
      <w:marBottom w:val="0"/>
      <w:divBdr>
        <w:top w:val="none" w:sz="0" w:space="0" w:color="auto"/>
        <w:left w:val="none" w:sz="0" w:space="0" w:color="auto"/>
        <w:bottom w:val="none" w:sz="0" w:space="0" w:color="auto"/>
        <w:right w:val="none" w:sz="0" w:space="0" w:color="auto"/>
      </w:divBdr>
    </w:div>
    <w:div w:id="411126645">
      <w:bodyDiv w:val="1"/>
      <w:marLeft w:val="0"/>
      <w:marRight w:val="0"/>
      <w:marTop w:val="0"/>
      <w:marBottom w:val="0"/>
      <w:divBdr>
        <w:top w:val="none" w:sz="0" w:space="0" w:color="auto"/>
        <w:left w:val="none" w:sz="0" w:space="0" w:color="auto"/>
        <w:bottom w:val="none" w:sz="0" w:space="0" w:color="auto"/>
        <w:right w:val="none" w:sz="0" w:space="0" w:color="auto"/>
      </w:divBdr>
    </w:div>
    <w:div w:id="515388020">
      <w:bodyDiv w:val="1"/>
      <w:marLeft w:val="0"/>
      <w:marRight w:val="0"/>
      <w:marTop w:val="0"/>
      <w:marBottom w:val="0"/>
      <w:divBdr>
        <w:top w:val="none" w:sz="0" w:space="0" w:color="auto"/>
        <w:left w:val="none" w:sz="0" w:space="0" w:color="auto"/>
        <w:bottom w:val="none" w:sz="0" w:space="0" w:color="auto"/>
        <w:right w:val="none" w:sz="0" w:space="0" w:color="auto"/>
      </w:divBdr>
    </w:div>
    <w:div w:id="555971423">
      <w:bodyDiv w:val="1"/>
      <w:marLeft w:val="0"/>
      <w:marRight w:val="0"/>
      <w:marTop w:val="0"/>
      <w:marBottom w:val="0"/>
      <w:divBdr>
        <w:top w:val="none" w:sz="0" w:space="0" w:color="auto"/>
        <w:left w:val="none" w:sz="0" w:space="0" w:color="auto"/>
        <w:bottom w:val="none" w:sz="0" w:space="0" w:color="auto"/>
        <w:right w:val="none" w:sz="0" w:space="0" w:color="auto"/>
      </w:divBdr>
    </w:div>
    <w:div w:id="598952909">
      <w:bodyDiv w:val="1"/>
      <w:marLeft w:val="0"/>
      <w:marRight w:val="0"/>
      <w:marTop w:val="0"/>
      <w:marBottom w:val="0"/>
      <w:divBdr>
        <w:top w:val="none" w:sz="0" w:space="0" w:color="auto"/>
        <w:left w:val="none" w:sz="0" w:space="0" w:color="auto"/>
        <w:bottom w:val="none" w:sz="0" w:space="0" w:color="auto"/>
        <w:right w:val="none" w:sz="0" w:space="0" w:color="auto"/>
      </w:divBdr>
    </w:div>
    <w:div w:id="724838779">
      <w:bodyDiv w:val="1"/>
      <w:marLeft w:val="0"/>
      <w:marRight w:val="0"/>
      <w:marTop w:val="0"/>
      <w:marBottom w:val="0"/>
      <w:divBdr>
        <w:top w:val="none" w:sz="0" w:space="0" w:color="auto"/>
        <w:left w:val="none" w:sz="0" w:space="0" w:color="auto"/>
        <w:bottom w:val="none" w:sz="0" w:space="0" w:color="auto"/>
        <w:right w:val="none" w:sz="0" w:space="0" w:color="auto"/>
      </w:divBdr>
    </w:div>
    <w:div w:id="826168212">
      <w:bodyDiv w:val="1"/>
      <w:marLeft w:val="0"/>
      <w:marRight w:val="0"/>
      <w:marTop w:val="0"/>
      <w:marBottom w:val="0"/>
      <w:divBdr>
        <w:top w:val="none" w:sz="0" w:space="0" w:color="auto"/>
        <w:left w:val="none" w:sz="0" w:space="0" w:color="auto"/>
        <w:bottom w:val="none" w:sz="0" w:space="0" w:color="auto"/>
        <w:right w:val="none" w:sz="0" w:space="0" w:color="auto"/>
      </w:divBdr>
    </w:div>
    <w:div w:id="1025668781">
      <w:bodyDiv w:val="1"/>
      <w:marLeft w:val="0"/>
      <w:marRight w:val="0"/>
      <w:marTop w:val="0"/>
      <w:marBottom w:val="0"/>
      <w:divBdr>
        <w:top w:val="none" w:sz="0" w:space="0" w:color="auto"/>
        <w:left w:val="none" w:sz="0" w:space="0" w:color="auto"/>
        <w:bottom w:val="none" w:sz="0" w:space="0" w:color="auto"/>
        <w:right w:val="none" w:sz="0" w:space="0" w:color="auto"/>
      </w:divBdr>
    </w:div>
    <w:div w:id="1053625188">
      <w:bodyDiv w:val="1"/>
      <w:marLeft w:val="0"/>
      <w:marRight w:val="0"/>
      <w:marTop w:val="0"/>
      <w:marBottom w:val="0"/>
      <w:divBdr>
        <w:top w:val="none" w:sz="0" w:space="0" w:color="auto"/>
        <w:left w:val="none" w:sz="0" w:space="0" w:color="auto"/>
        <w:bottom w:val="none" w:sz="0" w:space="0" w:color="auto"/>
        <w:right w:val="none" w:sz="0" w:space="0" w:color="auto"/>
      </w:divBdr>
    </w:div>
    <w:div w:id="1187018916">
      <w:bodyDiv w:val="1"/>
      <w:marLeft w:val="0"/>
      <w:marRight w:val="0"/>
      <w:marTop w:val="0"/>
      <w:marBottom w:val="0"/>
      <w:divBdr>
        <w:top w:val="none" w:sz="0" w:space="0" w:color="auto"/>
        <w:left w:val="none" w:sz="0" w:space="0" w:color="auto"/>
        <w:bottom w:val="none" w:sz="0" w:space="0" w:color="auto"/>
        <w:right w:val="none" w:sz="0" w:space="0" w:color="auto"/>
      </w:divBdr>
    </w:div>
    <w:div w:id="1257640529">
      <w:bodyDiv w:val="1"/>
      <w:marLeft w:val="0"/>
      <w:marRight w:val="0"/>
      <w:marTop w:val="0"/>
      <w:marBottom w:val="0"/>
      <w:divBdr>
        <w:top w:val="none" w:sz="0" w:space="0" w:color="auto"/>
        <w:left w:val="none" w:sz="0" w:space="0" w:color="auto"/>
        <w:bottom w:val="none" w:sz="0" w:space="0" w:color="auto"/>
        <w:right w:val="none" w:sz="0" w:space="0" w:color="auto"/>
      </w:divBdr>
    </w:div>
    <w:div w:id="1513258428">
      <w:bodyDiv w:val="1"/>
      <w:marLeft w:val="0"/>
      <w:marRight w:val="0"/>
      <w:marTop w:val="0"/>
      <w:marBottom w:val="0"/>
      <w:divBdr>
        <w:top w:val="none" w:sz="0" w:space="0" w:color="auto"/>
        <w:left w:val="none" w:sz="0" w:space="0" w:color="auto"/>
        <w:bottom w:val="none" w:sz="0" w:space="0" w:color="auto"/>
        <w:right w:val="none" w:sz="0" w:space="0" w:color="auto"/>
      </w:divBdr>
    </w:div>
    <w:div w:id="1531145910">
      <w:bodyDiv w:val="1"/>
      <w:marLeft w:val="0"/>
      <w:marRight w:val="0"/>
      <w:marTop w:val="0"/>
      <w:marBottom w:val="0"/>
      <w:divBdr>
        <w:top w:val="none" w:sz="0" w:space="0" w:color="auto"/>
        <w:left w:val="none" w:sz="0" w:space="0" w:color="auto"/>
        <w:bottom w:val="none" w:sz="0" w:space="0" w:color="auto"/>
        <w:right w:val="none" w:sz="0" w:space="0" w:color="auto"/>
      </w:divBdr>
    </w:div>
    <w:div w:id="1560824415">
      <w:bodyDiv w:val="1"/>
      <w:marLeft w:val="0"/>
      <w:marRight w:val="0"/>
      <w:marTop w:val="0"/>
      <w:marBottom w:val="0"/>
      <w:divBdr>
        <w:top w:val="none" w:sz="0" w:space="0" w:color="auto"/>
        <w:left w:val="none" w:sz="0" w:space="0" w:color="auto"/>
        <w:bottom w:val="none" w:sz="0" w:space="0" w:color="auto"/>
        <w:right w:val="none" w:sz="0" w:space="0" w:color="auto"/>
      </w:divBdr>
    </w:div>
    <w:div w:id="1575505638">
      <w:bodyDiv w:val="1"/>
      <w:marLeft w:val="0"/>
      <w:marRight w:val="0"/>
      <w:marTop w:val="0"/>
      <w:marBottom w:val="0"/>
      <w:divBdr>
        <w:top w:val="none" w:sz="0" w:space="0" w:color="auto"/>
        <w:left w:val="none" w:sz="0" w:space="0" w:color="auto"/>
        <w:bottom w:val="none" w:sz="0" w:space="0" w:color="auto"/>
        <w:right w:val="none" w:sz="0" w:space="0" w:color="auto"/>
      </w:divBdr>
    </w:div>
    <w:div w:id="1783719694">
      <w:bodyDiv w:val="1"/>
      <w:marLeft w:val="0"/>
      <w:marRight w:val="0"/>
      <w:marTop w:val="0"/>
      <w:marBottom w:val="0"/>
      <w:divBdr>
        <w:top w:val="none" w:sz="0" w:space="0" w:color="auto"/>
        <w:left w:val="none" w:sz="0" w:space="0" w:color="auto"/>
        <w:bottom w:val="none" w:sz="0" w:space="0" w:color="auto"/>
        <w:right w:val="none" w:sz="0" w:space="0" w:color="auto"/>
      </w:divBdr>
    </w:div>
    <w:div w:id="1844011827">
      <w:bodyDiv w:val="1"/>
      <w:marLeft w:val="0"/>
      <w:marRight w:val="0"/>
      <w:marTop w:val="0"/>
      <w:marBottom w:val="0"/>
      <w:divBdr>
        <w:top w:val="none" w:sz="0" w:space="0" w:color="auto"/>
        <w:left w:val="none" w:sz="0" w:space="0" w:color="auto"/>
        <w:bottom w:val="none" w:sz="0" w:space="0" w:color="auto"/>
        <w:right w:val="none" w:sz="0" w:space="0" w:color="auto"/>
      </w:divBdr>
      <w:divsChild>
        <w:div w:id="75443097">
          <w:marLeft w:val="360"/>
          <w:marRight w:val="0"/>
          <w:marTop w:val="200"/>
          <w:marBottom w:val="0"/>
          <w:divBdr>
            <w:top w:val="none" w:sz="0" w:space="0" w:color="auto"/>
            <w:left w:val="none" w:sz="0" w:space="0" w:color="auto"/>
            <w:bottom w:val="none" w:sz="0" w:space="0" w:color="auto"/>
            <w:right w:val="none" w:sz="0" w:space="0" w:color="auto"/>
          </w:divBdr>
        </w:div>
        <w:div w:id="1963724334">
          <w:marLeft w:val="360"/>
          <w:marRight w:val="0"/>
          <w:marTop w:val="200"/>
          <w:marBottom w:val="0"/>
          <w:divBdr>
            <w:top w:val="none" w:sz="0" w:space="0" w:color="auto"/>
            <w:left w:val="none" w:sz="0" w:space="0" w:color="auto"/>
            <w:bottom w:val="none" w:sz="0" w:space="0" w:color="auto"/>
            <w:right w:val="none" w:sz="0" w:space="0" w:color="auto"/>
          </w:divBdr>
        </w:div>
        <w:div w:id="814104069">
          <w:marLeft w:val="360"/>
          <w:marRight w:val="0"/>
          <w:marTop w:val="200"/>
          <w:marBottom w:val="0"/>
          <w:divBdr>
            <w:top w:val="none" w:sz="0" w:space="0" w:color="auto"/>
            <w:left w:val="none" w:sz="0" w:space="0" w:color="auto"/>
            <w:bottom w:val="none" w:sz="0" w:space="0" w:color="auto"/>
            <w:right w:val="none" w:sz="0" w:space="0" w:color="auto"/>
          </w:divBdr>
        </w:div>
        <w:div w:id="850295287">
          <w:marLeft w:val="360"/>
          <w:marRight w:val="0"/>
          <w:marTop w:val="200"/>
          <w:marBottom w:val="0"/>
          <w:divBdr>
            <w:top w:val="none" w:sz="0" w:space="0" w:color="auto"/>
            <w:left w:val="none" w:sz="0" w:space="0" w:color="auto"/>
            <w:bottom w:val="none" w:sz="0" w:space="0" w:color="auto"/>
            <w:right w:val="none" w:sz="0" w:space="0" w:color="auto"/>
          </w:divBdr>
        </w:div>
        <w:div w:id="474638526">
          <w:marLeft w:val="360"/>
          <w:marRight w:val="0"/>
          <w:marTop w:val="200"/>
          <w:marBottom w:val="0"/>
          <w:divBdr>
            <w:top w:val="none" w:sz="0" w:space="0" w:color="auto"/>
            <w:left w:val="none" w:sz="0" w:space="0" w:color="auto"/>
            <w:bottom w:val="none" w:sz="0" w:space="0" w:color="auto"/>
            <w:right w:val="none" w:sz="0" w:space="0" w:color="auto"/>
          </w:divBdr>
        </w:div>
        <w:div w:id="197935677">
          <w:marLeft w:val="360"/>
          <w:marRight w:val="0"/>
          <w:marTop w:val="200"/>
          <w:marBottom w:val="0"/>
          <w:divBdr>
            <w:top w:val="none" w:sz="0" w:space="0" w:color="auto"/>
            <w:left w:val="none" w:sz="0" w:space="0" w:color="auto"/>
            <w:bottom w:val="none" w:sz="0" w:space="0" w:color="auto"/>
            <w:right w:val="none" w:sz="0" w:space="0" w:color="auto"/>
          </w:divBdr>
        </w:div>
        <w:div w:id="1187984130">
          <w:marLeft w:val="360"/>
          <w:marRight w:val="0"/>
          <w:marTop w:val="200"/>
          <w:marBottom w:val="0"/>
          <w:divBdr>
            <w:top w:val="none" w:sz="0" w:space="0" w:color="auto"/>
            <w:left w:val="none" w:sz="0" w:space="0" w:color="auto"/>
            <w:bottom w:val="none" w:sz="0" w:space="0" w:color="auto"/>
            <w:right w:val="none" w:sz="0" w:space="0" w:color="auto"/>
          </w:divBdr>
        </w:div>
      </w:divsChild>
    </w:div>
    <w:div w:id="1844319122">
      <w:bodyDiv w:val="1"/>
      <w:marLeft w:val="0"/>
      <w:marRight w:val="0"/>
      <w:marTop w:val="0"/>
      <w:marBottom w:val="0"/>
      <w:divBdr>
        <w:top w:val="none" w:sz="0" w:space="0" w:color="auto"/>
        <w:left w:val="none" w:sz="0" w:space="0" w:color="auto"/>
        <w:bottom w:val="none" w:sz="0" w:space="0" w:color="auto"/>
        <w:right w:val="none" w:sz="0" w:space="0" w:color="auto"/>
      </w:divBdr>
    </w:div>
    <w:div w:id="1973948462">
      <w:bodyDiv w:val="1"/>
      <w:marLeft w:val="0"/>
      <w:marRight w:val="0"/>
      <w:marTop w:val="0"/>
      <w:marBottom w:val="0"/>
      <w:divBdr>
        <w:top w:val="none" w:sz="0" w:space="0" w:color="auto"/>
        <w:left w:val="none" w:sz="0" w:space="0" w:color="auto"/>
        <w:bottom w:val="none" w:sz="0" w:space="0" w:color="auto"/>
        <w:right w:val="none" w:sz="0" w:space="0" w:color="auto"/>
      </w:divBdr>
    </w:div>
    <w:div w:id="207311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52FC5-309E-4FA4-8849-7F989C1E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1488</Words>
  <Characters>8486</Characters>
  <Application>Microsoft Office Word</Application>
  <DocSecurity>0</DocSecurity>
  <Lines>70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ministrija</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Romanovska</dc:creator>
  <cp:keywords/>
  <dc:description/>
  <cp:lastModifiedBy>Juris Bulāns</cp:lastModifiedBy>
  <cp:revision>5</cp:revision>
  <dcterms:created xsi:type="dcterms:W3CDTF">2024-12-17T07:18:00Z</dcterms:created>
  <dcterms:modified xsi:type="dcterms:W3CDTF">2024-12-17T09:40:00Z</dcterms:modified>
</cp:coreProperties>
</file>