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FBB850" w14:textId="29D07A19" w:rsidR="00F477E7" w:rsidRDefault="00F477E7" w:rsidP="00240A48">
      <w:pPr>
        <w:keepNext/>
        <w:keepLines/>
        <w:spacing w:after="0" w:line="240" w:lineRule="auto"/>
        <w:ind w:left="432" w:hanging="432"/>
        <w:contextualSpacing/>
        <w:jc w:val="right"/>
        <w:outlineLvl w:val="0"/>
        <w:rPr>
          <w:rFonts w:eastAsia="Yu Gothic Light" w:cs="Times New Roman"/>
          <w:b/>
          <w:bCs/>
          <w:szCs w:val="24"/>
        </w:rPr>
      </w:pPr>
      <w:bookmarkStart w:id="0" w:name="_Toc170298616"/>
      <w:r>
        <w:rPr>
          <w:rFonts w:eastAsia="Yu Gothic Light" w:cs="Times New Roman"/>
          <w:b/>
          <w:bCs/>
          <w:szCs w:val="24"/>
        </w:rPr>
        <w:t>1.</w:t>
      </w:r>
      <w:r w:rsidR="00240A48">
        <w:rPr>
          <w:rFonts w:eastAsia="Yu Gothic Light" w:cs="Times New Roman"/>
          <w:b/>
          <w:bCs/>
          <w:szCs w:val="24"/>
        </w:rPr>
        <w:t>pielikums</w:t>
      </w:r>
    </w:p>
    <w:p w14:paraId="7E85EA5D" w14:textId="3263DE18" w:rsidR="00817B84" w:rsidRDefault="00F477E7" w:rsidP="00817B84">
      <w:pPr>
        <w:keepNext/>
        <w:keepLines/>
        <w:spacing w:after="0" w:line="240" w:lineRule="auto"/>
        <w:ind w:left="432" w:hanging="432"/>
        <w:contextualSpacing/>
        <w:jc w:val="center"/>
        <w:outlineLvl w:val="0"/>
        <w:rPr>
          <w:rFonts w:eastAsia="Yu Gothic Light" w:cs="Times New Roman"/>
          <w:b/>
          <w:bCs/>
          <w:szCs w:val="24"/>
        </w:rPr>
      </w:pPr>
      <w:r>
        <w:rPr>
          <w:rFonts w:eastAsia="Yu Gothic Light" w:cs="Times New Roman"/>
          <w:b/>
          <w:bCs/>
          <w:szCs w:val="24"/>
        </w:rPr>
        <w:t xml:space="preserve">Rail </w:t>
      </w:r>
      <w:proofErr w:type="spellStart"/>
      <w:r>
        <w:rPr>
          <w:rFonts w:eastAsia="Yu Gothic Light" w:cs="Times New Roman"/>
          <w:b/>
          <w:bCs/>
          <w:szCs w:val="24"/>
        </w:rPr>
        <w:t>Baltica</w:t>
      </w:r>
      <w:proofErr w:type="spellEnd"/>
      <w:r>
        <w:rPr>
          <w:rFonts w:eastAsia="Yu Gothic Light" w:cs="Times New Roman"/>
          <w:b/>
          <w:bCs/>
          <w:szCs w:val="24"/>
        </w:rPr>
        <w:t xml:space="preserve"> projekta</w:t>
      </w:r>
      <w:r w:rsidR="00817B84" w:rsidRPr="00817B84">
        <w:rPr>
          <w:rFonts w:eastAsia="Yu Gothic Light" w:cs="Times New Roman"/>
          <w:b/>
          <w:bCs/>
          <w:szCs w:val="24"/>
        </w:rPr>
        <w:t xml:space="preserve"> tiesisk</w:t>
      </w:r>
      <w:r w:rsidR="006B50E7">
        <w:rPr>
          <w:rFonts w:eastAsia="Yu Gothic Light" w:cs="Times New Roman"/>
          <w:b/>
          <w:bCs/>
          <w:szCs w:val="24"/>
        </w:rPr>
        <w:t xml:space="preserve">ā </w:t>
      </w:r>
      <w:r w:rsidR="00817B84" w:rsidRPr="00817B84">
        <w:rPr>
          <w:rFonts w:eastAsia="Yu Gothic Light" w:cs="Times New Roman"/>
          <w:b/>
          <w:bCs/>
          <w:szCs w:val="24"/>
        </w:rPr>
        <w:t>regulējum</w:t>
      </w:r>
      <w:r w:rsidR="006B50E7">
        <w:rPr>
          <w:rFonts w:eastAsia="Yu Gothic Light" w:cs="Times New Roman"/>
          <w:b/>
          <w:bCs/>
          <w:szCs w:val="24"/>
        </w:rPr>
        <w:t>a apko</w:t>
      </w:r>
      <w:r w:rsidR="00D70833">
        <w:rPr>
          <w:rFonts w:eastAsia="Yu Gothic Light" w:cs="Times New Roman"/>
          <w:b/>
          <w:bCs/>
          <w:szCs w:val="24"/>
        </w:rPr>
        <w:t>pojum</w:t>
      </w:r>
      <w:r w:rsidR="00817B84" w:rsidRPr="00817B84">
        <w:rPr>
          <w:rFonts w:eastAsia="Yu Gothic Light" w:cs="Times New Roman"/>
          <w:b/>
          <w:bCs/>
          <w:szCs w:val="24"/>
        </w:rPr>
        <w:t>s</w:t>
      </w:r>
      <w:bookmarkEnd w:id="0"/>
    </w:p>
    <w:p w14:paraId="4795057A" w14:textId="77777777" w:rsidR="00817B84" w:rsidRPr="00817B84" w:rsidRDefault="00817B84" w:rsidP="00817B84">
      <w:pPr>
        <w:keepNext/>
        <w:keepLines/>
        <w:spacing w:after="0" w:line="240" w:lineRule="auto"/>
        <w:ind w:left="432" w:hanging="432"/>
        <w:contextualSpacing/>
        <w:jc w:val="center"/>
        <w:outlineLvl w:val="0"/>
        <w:rPr>
          <w:rFonts w:eastAsia="Yu Gothic Light" w:cs="Times New Roman"/>
          <w:b/>
          <w:bCs/>
          <w:szCs w:val="24"/>
        </w:rPr>
      </w:pPr>
    </w:p>
    <w:p w14:paraId="727CF8E1" w14:textId="5D8B26B5" w:rsidR="00817B84" w:rsidRPr="00817B84" w:rsidRDefault="00817B84" w:rsidP="00817B84">
      <w:pPr>
        <w:spacing w:after="0" w:line="240" w:lineRule="auto"/>
        <w:contextualSpacing/>
        <w:jc w:val="both"/>
        <w:rPr>
          <w:rFonts w:eastAsia="Times New Roman" w:cs="Times New Roman"/>
          <w:kern w:val="0"/>
          <w:szCs w:val="24"/>
          <w:lang w:eastAsia="lv-LV"/>
          <w14:ligatures w14:val="none"/>
        </w:rPr>
      </w:pPr>
      <w:r>
        <w:rPr>
          <w:rFonts w:eastAsia="Times New Roman" w:cs="Times New Roman"/>
          <w:kern w:val="0"/>
          <w:szCs w:val="24"/>
          <w:lang w:eastAsia="lv-LV"/>
          <w14:ligatures w14:val="none"/>
        </w:rPr>
        <w:t xml:space="preserve">Rail </w:t>
      </w:r>
      <w:proofErr w:type="spellStart"/>
      <w:r>
        <w:rPr>
          <w:rFonts w:eastAsia="Times New Roman" w:cs="Times New Roman"/>
          <w:kern w:val="0"/>
          <w:szCs w:val="24"/>
          <w:lang w:eastAsia="lv-LV"/>
          <w14:ligatures w14:val="none"/>
        </w:rPr>
        <w:t>Baltica</w:t>
      </w:r>
      <w:proofErr w:type="spellEnd"/>
      <w:r>
        <w:rPr>
          <w:rFonts w:eastAsia="Times New Roman" w:cs="Times New Roman"/>
          <w:kern w:val="0"/>
          <w:szCs w:val="24"/>
          <w:lang w:eastAsia="lv-LV"/>
          <w14:ligatures w14:val="none"/>
        </w:rPr>
        <w:t xml:space="preserve"> projekts (turpmāk – RB projekts) ir</w:t>
      </w:r>
      <w:r w:rsidRPr="00817B84">
        <w:rPr>
          <w:rFonts w:eastAsia="Times New Roman" w:cs="Times New Roman"/>
          <w:kern w:val="0"/>
          <w:szCs w:val="24"/>
          <w:lang w:eastAsia="lv-LV"/>
          <w14:ligatures w14:val="none"/>
        </w:rPr>
        <w:t xml:space="preserve"> daļa </w:t>
      </w:r>
      <w:r w:rsidRPr="00765D1A">
        <w:rPr>
          <w:rFonts w:eastAsia="Times New Roman" w:cs="Times New Roman"/>
          <w:kern w:val="0"/>
          <w:szCs w:val="24"/>
          <w:lang w:eastAsia="lv-LV"/>
          <w14:ligatures w14:val="none"/>
        </w:rPr>
        <w:t xml:space="preserve">no </w:t>
      </w:r>
      <w:r w:rsidR="00765D1A" w:rsidRPr="00765D1A">
        <w:rPr>
          <w:rFonts w:eastAsia="Times New Roman" w:cs="Times New Roman"/>
          <w:szCs w:val="24"/>
          <w:lang w:eastAsia="lv-LV"/>
        </w:rPr>
        <w:t xml:space="preserve">Eiropas transporta (turpmāk - </w:t>
      </w:r>
      <w:r w:rsidRPr="00817B84">
        <w:rPr>
          <w:rFonts w:eastAsia="Times New Roman" w:cs="Times New Roman"/>
          <w:kern w:val="0"/>
          <w:szCs w:val="24"/>
          <w:lang w:eastAsia="lv-LV"/>
          <w14:ligatures w14:val="none"/>
        </w:rPr>
        <w:t xml:space="preserve">tīkla </w:t>
      </w:r>
      <w:r w:rsidR="00765D1A" w:rsidRPr="00817B84">
        <w:rPr>
          <w:rFonts w:eastAsia="Times New Roman" w:cs="Times New Roman"/>
          <w:kern w:val="0"/>
          <w:szCs w:val="24"/>
          <w:lang w:eastAsia="lv-LV"/>
          <w14:ligatures w14:val="none"/>
        </w:rPr>
        <w:t>TEN-T</w:t>
      </w:r>
      <w:r w:rsidR="00765D1A">
        <w:rPr>
          <w:rFonts w:eastAsia="Times New Roman" w:cs="Times New Roman"/>
          <w:kern w:val="0"/>
          <w:szCs w:val="24"/>
          <w:lang w:eastAsia="lv-LV"/>
          <w14:ligatures w14:val="none"/>
        </w:rPr>
        <w:t>)</w:t>
      </w:r>
      <w:r w:rsidR="00765D1A" w:rsidRPr="00817B84">
        <w:rPr>
          <w:rFonts w:eastAsia="Times New Roman" w:cs="Times New Roman"/>
          <w:kern w:val="0"/>
          <w:szCs w:val="24"/>
          <w:lang w:eastAsia="lv-LV"/>
          <w14:ligatures w14:val="none"/>
        </w:rPr>
        <w:t xml:space="preserve"> </w:t>
      </w:r>
      <w:r w:rsidRPr="00817B84">
        <w:rPr>
          <w:rFonts w:eastAsia="Times New Roman" w:cs="Times New Roman"/>
          <w:kern w:val="0"/>
          <w:szCs w:val="24"/>
          <w:lang w:eastAsia="lv-LV"/>
          <w14:ligatures w14:val="none"/>
        </w:rPr>
        <w:t>politikas. Šo projektu regulē dažādi E</w:t>
      </w:r>
      <w:r w:rsidR="00AC5BFA">
        <w:rPr>
          <w:rFonts w:eastAsia="Times New Roman" w:cs="Times New Roman"/>
          <w:kern w:val="0"/>
          <w:szCs w:val="24"/>
          <w:lang w:eastAsia="lv-LV"/>
          <w14:ligatures w14:val="none"/>
        </w:rPr>
        <w:t xml:space="preserve">iropas </w:t>
      </w:r>
      <w:r w:rsidRPr="00817B84">
        <w:rPr>
          <w:rFonts w:eastAsia="Times New Roman" w:cs="Times New Roman"/>
          <w:kern w:val="0"/>
          <w:szCs w:val="24"/>
          <w:lang w:eastAsia="lv-LV"/>
          <w14:ligatures w14:val="none"/>
        </w:rPr>
        <w:t>S</w:t>
      </w:r>
      <w:r w:rsidR="00AC5BFA">
        <w:rPr>
          <w:rFonts w:eastAsia="Times New Roman" w:cs="Times New Roman"/>
          <w:kern w:val="0"/>
          <w:szCs w:val="24"/>
          <w:lang w:eastAsia="lv-LV"/>
          <w14:ligatures w14:val="none"/>
        </w:rPr>
        <w:t>avienības</w:t>
      </w:r>
      <w:r w:rsidRPr="00817B84">
        <w:rPr>
          <w:rFonts w:eastAsia="Times New Roman" w:cs="Times New Roman"/>
          <w:kern w:val="0"/>
          <w:szCs w:val="24"/>
          <w:lang w:eastAsia="lv-LV"/>
          <w14:ligatures w14:val="none"/>
        </w:rPr>
        <w:t xml:space="preserve"> tiesību akti, kas noteic transporta infrastruktūras, finansējuma piešķiršanas un izlietojuma, kā arī citu projekta attīstībai un ieviešanai būtisku jautājumu loku. Galvenie </w:t>
      </w:r>
      <w:r w:rsidR="00AC5BFA" w:rsidRPr="00817B84">
        <w:rPr>
          <w:rFonts w:eastAsia="Times New Roman" w:cs="Times New Roman"/>
          <w:kern w:val="0"/>
          <w:szCs w:val="24"/>
          <w:lang w:eastAsia="lv-LV"/>
          <w14:ligatures w14:val="none"/>
        </w:rPr>
        <w:t>E</w:t>
      </w:r>
      <w:r w:rsidR="00AC5BFA">
        <w:rPr>
          <w:rFonts w:eastAsia="Times New Roman" w:cs="Times New Roman"/>
          <w:kern w:val="0"/>
          <w:szCs w:val="24"/>
          <w:lang w:eastAsia="lv-LV"/>
          <w14:ligatures w14:val="none"/>
        </w:rPr>
        <w:t xml:space="preserve">iropas </w:t>
      </w:r>
      <w:r w:rsidR="00AC5BFA" w:rsidRPr="00817B84">
        <w:rPr>
          <w:rFonts w:eastAsia="Times New Roman" w:cs="Times New Roman"/>
          <w:kern w:val="0"/>
          <w:szCs w:val="24"/>
          <w:lang w:eastAsia="lv-LV"/>
          <w14:ligatures w14:val="none"/>
        </w:rPr>
        <w:t>S</w:t>
      </w:r>
      <w:r w:rsidR="00AC5BFA">
        <w:rPr>
          <w:rFonts w:eastAsia="Times New Roman" w:cs="Times New Roman"/>
          <w:kern w:val="0"/>
          <w:szCs w:val="24"/>
          <w:lang w:eastAsia="lv-LV"/>
          <w14:ligatures w14:val="none"/>
        </w:rPr>
        <w:t>avienības</w:t>
      </w:r>
      <w:r w:rsidRPr="00817B84">
        <w:rPr>
          <w:rFonts w:eastAsia="Times New Roman" w:cs="Times New Roman"/>
          <w:kern w:val="0"/>
          <w:szCs w:val="24"/>
          <w:lang w:eastAsia="lv-LV"/>
          <w14:ligatures w14:val="none"/>
        </w:rPr>
        <w:t xml:space="preserve"> </w:t>
      </w:r>
      <w:r w:rsidR="00597C11">
        <w:rPr>
          <w:rFonts w:eastAsia="Times New Roman" w:cs="Times New Roman"/>
          <w:kern w:val="0"/>
          <w:szCs w:val="24"/>
          <w:lang w:eastAsia="lv-LV"/>
          <w14:ligatures w14:val="none"/>
        </w:rPr>
        <w:t xml:space="preserve">(turpmāk – ES) </w:t>
      </w:r>
      <w:r w:rsidRPr="00817B84">
        <w:rPr>
          <w:rFonts w:eastAsia="Times New Roman" w:cs="Times New Roman"/>
          <w:kern w:val="0"/>
          <w:szCs w:val="24"/>
          <w:lang w:eastAsia="lv-LV"/>
          <w14:ligatures w14:val="none"/>
        </w:rPr>
        <w:t>līmeņa tiesību akti, kas nosaka RB projekt</w:t>
      </w:r>
      <w:r w:rsidRPr="00817B84">
        <w:rPr>
          <w:rFonts w:eastAsia="Times New Roman" w:cs="Times New Roman"/>
          <w:szCs w:val="24"/>
          <w:lang w:eastAsia="lv-LV"/>
        </w:rPr>
        <w:t>a</w:t>
      </w:r>
      <w:r w:rsidRPr="00817B84">
        <w:rPr>
          <w:rFonts w:eastAsia="Times New Roman" w:cs="Times New Roman"/>
          <w:kern w:val="0"/>
          <w:szCs w:val="24"/>
          <w:lang w:eastAsia="lv-LV"/>
          <w14:ligatures w14:val="none"/>
        </w:rPr>
        <w:t xml:space="preserve"> tiesisko pamatu:</w:t>
      </w:r>
    </w:p>
    <w:p w14:paraId="3F64BCC2" w14:textId="52FC1012" w:rsidR="00817B84" w:rsidRPr="00817B84" w:rsidRDefault="00817B84" w:rsidP="007A597F">
      <w:pPr>
        <w:numPr>
          <w:ilvl w:val="0"/>
          <w:numId w:val="1"/>
        </w:numPr>
        <w:spacing w:after="0" w:line="240" w:lineRule="auto"/>
        <w:contextualSpacing/>
        <w:jc w:val="both"/>
        <w:rPr>
          <w:rFonts w:eastAsia="Times New Roman" w:cs="Times New Roman"/>
          <w:b/>
          <w:bCs/>
          <w:szCs w:val="24"/>
          <w:lang w:eastAsia="lv-LV"/>
        </w:rPr>
      </w:pPr>
      <w:bookmarkStart w:id="1" w:name="_Hlk169805997"/>
      <w:bookmarkEnd w:id="1"/>
      <w:r w:rsidRPr="00817B84">
        <w:rPr>
          <w:rFonts w:eastAsia="Times New Roman" w:cs="Times New Roman"/>
          <w:b/>
          <w:bCs/>
          <w:kern w:val="0"/>
          <w:szCs w:val="24"/>
          <w:lang w:eastAsia="lv-LV"/>
          <w14:ligatures w14:val="none"/>
        </w:rPr>
        <w:t>Eiropas Parlamenta un Padomes 2013. gada 11. decembra regul</w:t>
      </w:r>
      <w:r w:rsidRPr="00817B84">
        <w:rPr>
          <w:rFonts w:eastAsia="Times New Roman" w:cs="Times New Roman"/>
          <w:b/>
          <w:bCs/>
          <w:szCs w:val="24"/>
          <w:lang w:eastAsia="lv-LV"/>
        </w:rPr>
        <w:t>a</w:t>
      </w:r>
      <w:r w:rsidRPr="00817B84">
        <w:rPr>
          <w:rFonts w:eastAsia="Times New Roman" w:cs="Times New Roman"/>
          <w:b/>
          <w:bCs/>
          <w:kern w:val="0"/>
          <w:szCs w:val="24"/>
          <w:lang w:eastAsia="lv-LV"/>
          <w14:ligatures w14:val="none"/>
        </w:rPr>
        <w:t xml:space="preserve"> (ES) Nr.</w:t>
      </w:r>
      <w:r w:rsidR="00765D1A">
        <w:rPr>
          <w:rFonts w:eastAsia="Times New Roman" w:cs="Times New Roman"/>
          <w:b/>
          <w:bCs/>
          <w:kern w:val="0"/>
          <w:szCs w:val="24"/>
          <w:lang w:eastAsia="lv-LV"/>
          <w14:ligatures w14:val="none"/>
        </w:rPr>
        <w:t> </w:t>
      </w:r>
      <w:r w:rsidRPr="00817B84">
        <w:rPr>
          <w:rFonts w:eastAsia="Times New Roman" w:cs="Times New Roman"/>
          <w:b/>
          <w:bCs/>
          <w:kern w:val="0"/>
          <w:szCs w:val="24"/>
          <w:lang w:eastAsia="lv-LV"/>
          <w14:ligatures w14:val="none"/>
        </w:rPr>
        <w:t xml:space="preserve">1315/2013 </w:t>
      </w:r>
      <w:r w:rsidRPr="00817B84">
        <w:rPr>
          <w:rFonts w:eastAsia="Times New Roman" w:cs="Times New Roman"/>
          <w:b/>
          <w:bCs/>
          <w:szCs w:val="24"/>
          <w:lang w:eastAsia="lv-LV"/>
        </w:rPr>
        <w:t xml:space="preserve">par Savienības pamatnostādnēm Eiropas transporta tīkla attīstībai un ar ko atceļ Lēmumu Nr. 661/2010/ES </w:t>
      </w:r>
      <w:r w:rsidRPr="00817B84">
        <w:rPr>
          <w:rFonts w:eastAsia="Times New Roman" w:cs="Times New Roman"/>
          <w:kern w:val="0"/>
          <w:szCs w:val="24"/>
          <w:lang w:eastAsia="lv-LV"/>
          <w14:ligatures w14:val="none"/>
        </w:rPr>
        <w:t>(turpmāk - TEN-T regula): šī regula no</w:t>
      </w:r>
      <w:r w:rsidR="00A42337" w:rsidRPr="007A597F">
        <w:rPr>
          <w:rFonts w:eastAsia="Times New Roman" w:cs="Times New Roman"/>
          <w:kern w:val="0"/>
          <w:szCs w:val="24"/>
          <w:lang w:eastAsia="lv-LV"/>
          <w14:ligatures w14:val="none"/>
        </w:rPr>
        <w:t>teica</w:t>
      </w:r>
      <w:r w:rsidRPr="00817B84">
        <w:rPr>
          <w:rFonts w:eastAsia="Times New Roman" w:cs="Times New Roman"/>
          <w:kern w:val="0"/>
          <w:szCs w:val="24"/>
          <w:lang w:eastAsia="lv-LV"/>
          <w14:ligatures w14:val="none"/>
        </w:rPr>
        <w:t xml:space="preserve"> vadlīnijas TEN-T tīkla izveidei, </w:t>
      </w:r>
      <w:r w:rsidRPr="00817B84">
        <w:rPr>
          <w:rFonts w:eastAsia="Times New Roman" w:cs="Times New Roman"/>
          <w:szCs w:val="24"/>
          <w:lang w:eastAsia="lv-LV"/>
        </w:rPr>
        <w:t>kas definē</w:t>
      </w:r>
      <w:r w:rsidR="00A42337" w:rsidRPr="007A597F">
        <w:rPr>
          <w:rFonts w:eastAsia="Times New Roman" w:cs="Times New Roman"/>
          <w:szCs w:val="24"/>
          <w:lang w:eastAsia="lv-LV"/>
        </w:rPr>
        <w:t>ja</w:t>
      </w:r>
      <w:r w:rsidRPr="00817B84">
        <w:rPr>
          <w:rFonts w:eastAsia="Times New Roman" w:cs="Times New Roman"/>
          <w:szCs w:val="24"/>
          <w:lang w:eastAsia="lv-LV"/>
        </w:rPr>
        <w:t xml:space="preserve"> pamata</w:t>
      </w:r>
      <w:r w:rsidRPr="00817B84">
        <w:rPr>
          <w:rFonts w:eastAsia="Times New Roman" w:cs="Times New Roman"/>
          <w:kern w:val="0"/>
          <w:szCs w:val="24"/>
          <w:lang w:eastAsia="lv-LV"/>
          <w14:ligatures w14:val="none"/>
        </w:rPr>
        <w:t xml:space="preserve"> un visaptverošo tīklu</w:t>
      </w:r>
      <w:r w:rsidRPr="00817B84">
        <w:rPr>
          <w:rFonts w:eastAsia="Times New Roman" w:cs="Times New Roman"/>
          <w:szCs w:val="24"/>
          <w:lang w:eastAsia="lv-LV"/>
        </w:rPr>
        <w:t>, kā arī ievie</w:t>
      </w:r>
      <w:r w:rsidR="00A42337" w:rsidRPr="007A597F">
        <w:rPr>
          <w:rFonts w:eastAsia="Times New Roman" w:cs="Times New Roman"/>
          <w:szCs w:val="24"/>
          <w:lang w:eastAsia="lv-LV"/>
        </w:rPr>
        <w:t>sa</w:t>
      </w:r>
      <w:r w:rsidRPr="00817B84">
        <w:rPr>
          <w:rFonts w:eastAsia="Times New Roman" w:cs="Times New Roman"/>
          <w:szCs w:val="24"/>
          <w:lang w:eastAsia="lv-LV"/>
        </w:rPr>
        <w:t xml:space="preserve"> pamata tīkla koridoru konceptu</w:t>
      </w:r>
      <w:r w:rsidRPr="00817B84">
        <w:rPr>
          <w:rFonts w:eastAsia="Times New Roman" w:cs="Times New Roman"/>
          <w:kern w:val="0"/>
          <w:szCs w:val="24"/>
          <w:lang w:eastAsia="lv-LV"/>
          <w14:ligatures w14:val="none"/>
        </w:rPr>
        <w:t xml:space="preserve">. </w:t>
      </w:r>
      <w:r w:rsidRPr="00817B84">
        <w:rPr>
          <w:rFonts w:eastAsia="Times New Roman" w:cs="Times New Roman"/>
          <w:szCs w:val="24"/>
          <w:lang w:eastAsia="lv-LV"/>
        </w:rPr>
        <w:t>Saskaņā ar šo regulu (</w:t>
      </w:r>
      <w:r w:rsidRPr="00817B84">
        <w:rPr>
          <w:rFonts w:eastAsia="Times New Roman" w:cs="Times New Roman"/>
          <w:kern w:val="0"/>
          <w:szCs w:val="24"/>
          <w:lang w:eastAsia="lv-LV"/>
          <w14:ligatures w14:val="none"/>
        </w:rPr>
        <w:t xml:space="preserve">aicinām skatīt informāciju turpmāk </w:t>
      </w:r>
      <w:r w:rsidRPr="00817B84">
        <w:rPr>
          <w:rFonts w:eastAsia="Times New Roman" w:cs="Times New Roman"/>
          <w:szCs w:val="24"/>
          <w:lang w:eastAsia="lv-LV"/>
        </w:rPr>
        <w:t xml:space="preserve">par TEN-T pārskata regulu) </w:t>
      </w:r>
      <w:r w:rsidRPr="00817B84">
        <w:rPr>
          <w:rFonts w:eastAsia="Times New Roman" w:cs="Times New Roman"/>
          <w:kern w:val="0"/>
          <w:szCs w:val="24"/>
          <w:lang w:eastAsia="lv-LV"/>
          <w14:ligatures w14:val="none"/>
        </w:rPr>
        <w:t xml:space="preserve">Rail </w:t>
      </w:r>
      <w:proofErr w:type="spellStart"/>
      <w:r w:rsidRPr="00817B84">
        <w:rPr>
          <w:rFonts w:eastAsia="Times New Roman" w:cs="Times New Roman"/>
          <w:kern w:val="0"/>
          <w:szCs w:val="24"/>
          <w:lang w:eastAsia="lv-LV"/>
          <w14:ligatures w14:val="none"/>
        </w:rPr>
        <w:t>Baltica</w:t>
      </w:r>
      <w:proofErr w:type="spellEnd"/>
      <w:r w:rsidRPr="00817B84">
        <w:rPr>
          <w:rFonts w:eastAsia="Times New Roman" w:cs="Times New Roman"/>
          <w:kern w:val="0"/>
          <w:szCs w:val="24"/>
          <w:lang w:eastAsia="lv-LV"/>
          <w14:ligatures w14:val="none"/>
        </w:rPr>
        <w:t xml:space="preserve"> ir daļa no TEN-T pamattīkla</w:t>
      </w:r>
      <w:r w:rsidRPr="00817B84">
        <w:rPr>
          <w:rFonts w:eastAsia="Times New Roman" w:cs="Times New Roman"/>
          <w:szCs w:val="24"/>
          <w:lang w:eastAsia="lv-LV"/>
        </w:rPr>
        <w:t xml:space="preserve"> Ziemeļjūras - Baltijas jūras koridora</w:t>
      </w:r>
      <w:r w:rsidRPr="00817B84">
        <w:rPr>
          <w:rFonts w:eastAsia="Times New Roman" w:cs="Times New Roman"/>
          <w:kern w:val="0"/>
          <w:szCs w:val="24"/>
          <w:lang w:eastAsia="lv-LV"/>
          <w14:ligatures w14:val="none"/>
        </w:rPr>
        <w:t xml:space="preserve">, </w:t>
      </w:r>
      <w:r w:rsidRPr="00817B84">
        <w:rPr>
          <w:rFonts w:eastAsia="Times New Roman" w:cs="Times New Roman"/>
          <w:szCs w:val="24"/>
          <w:lang w:eastAsia="lv-LV"/>
        </w:rPr>
        <w:t xml:space="preserve">tādējādi tas </w:t>
      </w:r>
      <w:r w:rsidRPr="00817B84">
        <w:rPr>
          <w:rFonts w:eastAsia="Times New Roman" w:cs="Times New Roman"/>
          <w:kern w:val="0"/>
          <w:szCs w:val="24"/>
          <w:lang w:eastAsia="lv-LV"/>
          <w14:ligatures w14:val="none"/>
        </w:rPr>
        <w:t>ir noteikts kā prioritārs projekts</w:t>
      </w:r>
      <w:r w:rsidRPr="007A597F">
        <w:rPr>
          <w:rFonts w:eastAsia="Times New Roman" w:cs="Times New Roman"/>
          <w:kern w:val="0"/>
          <w:szCs w:val="24"/>
          <w:lang w:eastAsia="lv-LV"/>
          <w14:ligatures w14:val="none"/>
        </w:rPr>
        <w:t xml:space="preserve">. </w:t>
      </w:r>
      <w:r w:rsidR="00A42337" w:rsidRPr="007A597F">
        <w:rPr>
          <w:rFonts w:eastAsia="Times New Roman" w:cs="Times New Roman"/>
          <w:kern w:val="0"/>
          <w:szCs w:val="24"/>
          <w:lang w:eastAsia="lv-LV"/>
          <w14:ligatures w14:val="none"/>
        </w:rPr>
        <w:t xml:space="preserve">Jāņem vērā, ka </w:t>
      </w:r>
      <w:r w:rsidR="00A42337" w:rsidRPr="007A597F">
        <w:rPr>
          <w:rFonts w:eastAsia="Times New Roman" w:cs="Times New Roman"/>
          <w:b/>
          <w:bCs/>
          <w:kern w:val="0"/>
          <w:szCs w:val="24"/>
          <w:lang w:eastAsia="lv-LV"/>
          <w14:ligatures w14:val="none"/>
        </w:rPr>
        <w:t>šī regula ir atcelta</w:t>
      </w:r>
      <w:r w:rsidR="00A42337" w:rsidRPr="007A597F">
        <w:rPr>
          <w:rFonts w:eastAsia="Times New Roman" w:cs="Times New Roman"/>
          <w:kern w:val="0"/>
          <w:szCs w:val="24"/>
          <w:lang w:eastAsia="lv-LV"/>
          <w14:ligatures w14:val="none"/>
        </w:rPr>
        <w:t xml:space="preserve"> ar </w:t>
      </w:r>
      <w:r w:rsidR="007A597F" w:rsidRPr="007A597F">
        <w:rPr>
          <w:rFonts w:eastAsia="Times New Roman" w:cs="Times New Roman"/>
          <w:kern w:val="0"/>
          <w:szCs w:val="24"/>
          <w:lang w:eastAsia="lv-LV"/>
          <w14:ligatures w14:val="none"/>
        </w:rPr>
        <w:t>Eiropas Parlamenta un Padomes Regulu (ES) 2024/1679 (2024. gada 13. jūnijs) par Savienības pamatnostādnēm Eiropas transporta tīkla attīstībai un ar ko groza Regulas (ES) 2021/1153 un (ES) Nr. 913/2010 un atceļ Regulu (ES) Nr. 1315/2013</w:t>
      </w:r>
      <w:r w:rsidR="007A597F">
        <w:rPr>
          <w:rFonts w:eastAsia="Times New Roman" w:cs="Times New Roman"/>
          <w:kern w:val="0"/>
          <w:szCs w:val="24"/>
          <w:lang w:eastAsia="lv-LV"/>
          <w14:ligatures w14:val="none"/>
        </w:rPr>
        <w:t>.</w:t>
      </w:r>
    </w:p>
    <w:p w14:paraId="16AA4368" w14:textId="18CCAEEA" w:rsidR="00817B84" w:rsidRPr="00817B84" w:rsidRDefault="00817B84" w:rsidP="00817B84">
      <w:pPr>
        <w:numPr>
          <w:ilvl w:val="0"/>
          <w:numId w:val="1"/>
        </w:numPr>
        <w:spacing w:after="0" w:line="240" w:lineRule="auto"/>
        <w:contextualSpacing/>
        <w:jc w:val="both"/>
        <w:rPr>
          <w:rFonts w:eastAsia="Times New Roman" w:cs="Times New Roman"/>
          <w:kern w:val="0"/>
          <w:szCs w:val="24"/>
          <w:lang w:eastAsia="lv-LV"/>
          <w14:ligatures w14:val="none"/>
        </w:rPr>
      </w:pPr>
      <w:r w:rsidRPr="00817B84">
        <w:rPr>
          <w:rFonts w:eastAsia="Times New Roman" w:cs="Times New Roman"/>
          <w:b/>
          <w:bCs/>
          <w:szCs w:val="24"/>
          <w:lang w:eastAsia="lv-LV"/>
        </w:rPr>
        <w:t xml:space="preserve">Eiropas Parlamenta un Padomes </w:t>
      </w:r>
      <w:r w:rsidRPr="00817B84">
        <w:rPr>
          <w:rFonts w:eastAsia="Times New Roman" w:cs="Times New Roman"/>
          <w:b/>
          <w:bCs/>
          <w:kern w:val="0"/>
          <w:szCs w:val="24"/>
          <w:lang w:eastAsia="lv-LV"/>
          <w14:ligatures w14:val="none"/>
        </w:rPr>
        <w:t xml:space="preserve">2013. gada 11. decembra </w:t>
      </w:r>
      <w:r w:rsidRPr="00817B84">
        <w:rPr>
          <w:rFonts w:eastAsia="Times New Roman" w:cs="Times New Roman"/>
          <w:b/>
          <w:bCs/>
          <w:szCs w:val="24"/>
          <w:lang w:eastAsia="lv-LV"/>
        </w:rPr>
        <w:t>regula (ES) Nr.</w:t>
      </w:r>
      <w:r w:rsidR="00BD6174">
        <w:rPr>
          <w:rFonts w:eastAsia="Times New Roman" w:cs="Times New Roman"/>
          <w:b/>
          <w:bCs/>
          <w:szCs w:val="24"/>
          <w:lang w:eastAsia="lv-LV"/>
        </w:rPr>
        <w:t> </w:t>
      </w:r>
      <w:r w:rsidRPr="00817B84">
        <w:rPr>
          <w:rFonts w:eastAsia="Times New Roman" w:cs="Times New Roman"/>
          <w:b/>
          <w:bCs/>
          <w:szCs w:val="24"/>
          <w:lang w:eastAsia="lv-LV"/>
        </w:rPr>
        <w:t xml:space="preserve">1316/2013, ar ko izveido Eiropas infrastruktūras savienošanas instrumentu, groza Regulu (ES) Nr. 913/2010 un atceļ Regulu (EK) Nr. 680/2007 un Regulu (EK) Nr. 67/2010   </w:t>
      </w:r>
      <w:r w:rsidRPr="00817B84">
        <w:rPr>
          <w:rFonts w:eastAsia="Times New Roman" w:cs="Times New Roman"/>
          <w:szCs w:val="24"/>
          <w:lang w:eastAsia="lv-LV"/>
        </w:rPr>
        <w:t xml:space="preserve">(turpmāk - EISI regula): EISI ir finansēšanas instruments, kas paredzēts TEN-T projektu atbalstam. Šī regula nosaka noteikumus par finansiālo atbalstu infrastruktūras projektiem, tostarp RB projektam. </w:t>
      </w:r>
      <w:r w:rsidR="007B0C29">
        <w:rPr>
          <w:rFonts w:eastAsia="Times New Roman" w:cs="Times New Roman"/>
          <w:szCs w:val="24"/>
          <w:lang w:eastAsia="lv-LV"/>
        </w:rPr>
        <w:t xml:space="preserve">Lai gan </w:t>
      </w:r>
      <w:r w:rsidR="007B0C29" w:rsidRPr="007B0C29">
        <w:rPr>
          <w:rFonts w:eastAsia="Times New Roman" w:cs="Times New Roman"/>
          <w:b/>
          <w:bCs/>
          <w:szCs w:val="24"/>
          <w:lang w:eastAsia="lv-LV"/>
        </w:rPr>
        <w:t>šī regula ir atcelta</w:t>
      </w:r>
      <w:r w:rsidR="007B0C29">
        <w:rPr>
          <w:rFonts w:eastAsia="Times New Roman" w:cs="Times New Roman"/>
          <w:szCs w:val="24"/>
          <w:lang w:eastAsia="lv-LV"/>
        </w:rPr>
        <w:t>, i</w:t>
      </w:r>
      <w:r w:rsidRPr="00817B84">
        <w:rPr>
          <w:rFonts w:eastAsia="Times New Roman" w:cs="Times New Roman"/>
          <w:szCs w:val="24"/>
          <w:lang w:eastAsia="lv-LV"/>
        </w:rPr>
        <w:t xml:space="preserve">evērojot </w:t>
      </w:r>
      <w:r w:rsidR="007B0C29">
        <w:rPr>
          <w:rFonts w:eastAsia="Times New Roman" w:cs="Times New Roman"/>
          <w:szCs w:val="24"/>
          <w:lang w:eastAsia="lv-LV"/>
        </w:rPr>
        <w:t>r</w:t>
      </w:r>
      <w:r w:rsidRPr="00817B84">
        <w:rPr>
          <w:rFonts w:eastAsia="Times New Roman" w:cs="Times New Roman"/>
          <w:szCs w:val="24"/>
          <w:lang w:eastAsia="lv-LV"/>
        </w:rPr>
        <w:t xml:space="preserve">egulas (ES) 2021/1153 29. pantu, </w:t>
      </w:r>
      <w:r w:rsidR="007B0C29" w:rsidRPr="007B0C29">
        <w:rPr>
          <w:rFonts w:eastAsia="Times New Roman" w:cs="Times New Roman"/>
          <w:b/>
          <w:bCs/>
          <w:szCs w:val="24"/>
          <w:lang w:eastAsia="lv-LV"/>
        </w:rPr>
        <w:t>r</w:t>
      </w:r>
      <w:r w:rsidRPr="00817B84">
        <w:rPr>
          <w:rFonts w:eastAsia="Times New Roman" w:cs="Times New Roman"/>
          <w:b/>
          <w:bCs/>
          <w:szCs w:val="24"/>
          <w:lang w:eastAsia="lv-LV"/>
        </w:rPr>
        <w:t>egula Nr. 1316/2013 piemērojama līdz</w:t>
      </w:r>
      <w:r w:rsidRPr="00817B84">
        <w:rPr>
          <w:rFonts w:eastAsia="Times New Roman" w:cs="Times New Roman"/>
          <w:szCs w:val="24"/>
          <w:lang w:eastAsia="lv-LV"/>
        </w:rPr>
        <w:t xml:space="preserve"> tādu </w:t>
      </w:r>
      <w:r w:rsidRPr="00817B84">
        <w:rPr>
          <w:rFonts w:eastAsia="Times New Roman" w:cs="Times New Roman"/>
          <w:b/>
          <w:bCs/>
          <w:szCs w:val="24"/>
          <w:lang w:eastAsia="lv-LV"/>
        </w:rPr>
        <w:t>darbību</w:t>
      </w:r>
      <w:r w:rsidRPr="00817B84">
        <w:rPr>
          <w:rFonts w:eastAsia="Times New Roman" w:cs="Times New Roman"/>
          <w:szCs w:val="24"/>
          <w:lang w:eastAsia="lv-LV"/>
        </w:rPr>
        <w:t xml:space="preserve"> turpināšanai vai grozīšanai, </w:t>
      </w:r>
      <w:r w:rsidRPr="00817B84">
        <w:rPr>
          <w:rFonts w:eastAsia="Times New Roman" w:cs="Times New Roman"/>
          <w:b/>
          <w:bCs/>
          <w:szCs w:val="24"/>
          <w:lang w:eastAsia="lv-LV"/>
        </w:rPr>
        <w:t>kas uzsāktas, ievērojot Regulu (ES) Nr. 1316/2013,</w:t>
      </w:r>
      <w:r w:rsidRPr="00817B84">
        <w:rPr>
          <w:rFonts w:eastAsia="Times New Roman" w:cs="Times New Roman"/>
          <w:szCs w:val="24"/>
          <w:lang w:eastAsia="lv-LV"/>
        </w:rPr>
        <w:t xml:space="preserve"> ko turpina piemērot minētajām darbībām līdz to </w:t>
      </w:r>
      <w:r w:rsidRPr="00817B84">
        <w:rPr>
          <w:rFonts w:eastAsia="Times New Roman" w:cs="Times New Roman"/>
          <w:b/>
          <w:bCs/>
          <w:szCs w:val="24"/>
          <w:lang w:eastAsia="lv-LV"/>
        </w:rPr>
        <w:t>slēgšanai;</w:t>
      </w:r>
    </w:p>
    <w:p w14:paraId="1CE8B9F6" w14:textId="0E8A62E8" w:rsidR="00817B84" w:rsidRPr="00817B84" w:rsidRDefault="00817B84" w:rsidP="00817B84">
      <w:pPr>
        <w:numPr>
          <w:ilvl w:val="0"/>
          <w:numId w:val="1"/>
        </w:numPr>
        <w:spacing w:after="0" w:line="240" w:lineRule="auto"/>
        <w:contextualSpacing/>
        <w:jc w:val="both"/>
        <w:rPr>
          <w:rFonts w:eastAsia="Times New Roman" w:cs="Times New Roman"/>
          <w:b/>
          <w:bCs/>
          <w:kern w:val="0"/>
          <w:szCs w:val="24"/>
          <w:lang w:eastAsia="lv-LV"/>
          <w14:ligatures w14:val="none"/>
        </w:rPr>
      </w:pPr>
      <w:r w:rsidRPr="00817B84">
        <w:rPr>
          <w:rFonts w:eastAsia="Times New Roman" w:cs="Times New Roman"/>
          <w:b/>
          <w:bCs/>
          <w:szCs w:val="24"/>
          <w:lang w:eastAsia="lv-LV"/>
        </w:rPr>
        <w:t xml:space="preserve">Eiropas Parlamenta un Padomes 2021. gada 7. jūlija regula (ES) Nr. 2021/1153, ar ko izveido Eiropas infrastruktūras savienošanas instrumentu un atceļ Regulas (ES) Nr. 1316/2013 un (ES) Nr. 283/2014 </w:t>
      </w:r>
      <w:r w:rsidRPr="00817B84">
        <w:rPr>
          <w:rFonts w:eastAsia="Times New Roman" w:cs="Times New Roman"/>
          <w:szCs w:val="24"/>
          <w:lang w:eastAsia="lv-LV"/>
        </w:rPr>
        <w:t>(</w:t>
      </w:r>
      <w:r w:rsidRPr="00817B84">
        <w:rPr>
          <w:rFonts w:eastAsia="Times New Roman" w:cs="Times New Roman"/>
          <w:szCs w:val="24"/>
        </w:rPr>
        <w:t>turpmāk – EISI 2 regula)</w:t>
      </w:r>
      <w:r w:rsidRPr="00817B84">
        <w:rPr>
          <w:rFonts w:eastAsia="Times New Roman" w:cs="Times New Roman"/>
          <w:szCs w:val="24"/>
          <w:lang w:eastAsia="lv-LV"/>
        </w:rPr>
        <w:t>: EISI ir finansēšanas instruments, kas paredzēts TEN-T projektu atbalstam. Šī regula nosaka noteikumus par finansiālo atbalstu infrastruktūras projektiem, tostarp RB projektam, 2021. - 2027. E</w:t>
      </w:r>
      <w:r w:rsidR="00223F35">
        <w:rPr>
          <w:rFonts w:eastAsia="Times New Roman" w:cs="Times New Roman"/>
          <w:szCs w:val="24"/>
          <w:lang w:eastAsia="lv-LV"/>
        </w:rPr>
        <w:t xml:space="preserve">iropas </w:t>
      </w:r>
      <w:r w:rsidRPr="00817B84">
        <w:rPr>
          <w:rFonts w:eastAsia="Times New Roman" w:cs="Times New Roman"/>
          <w:szCs w:val="24"/>
          <w:lang w:eastAsia="lv-LV"/>
        </w:rPr>
        <w:t>S</w:t>
      </w:r>
      <w:r w:rsidR="00223F35">
        <w:rPr>
          <w:rFonts w:eastAsia="Times New Roman" w:cs="Times New Roman"/>
          <w:szCs w:val="24"/>
          <w:lang w:eastAsia="lv-LV"/>
        </w:rPr>
        <w:t>avienības</w:t>
      </w:r>
      <w:r w:rsidRPr="00817B84">
        <w:rPr>
          <w:rFonts w:eastAsia="Times New Roman" w:cs="Times New Roman"/>
          <w:szCs w:val="24"/>
          <w:lang w:eastAsia="lv-LV"/>
        </w:rPr>
        <w:t xml:space="preserve"> daudzgadu budžeta periodā;</w:t>
      </w:r>
    </w:p>
    <w:p w14:paraId="2732C94B" w14:textId="387523C6" w:rsidR="00817B84" w:rsidRPr="00817B84" w:rsidRDefault="00817B84" w:rsidP="00817B84">
      <w:pPr>
        <w:numPr>
          <w:ilvl w:val="0"/>
          <w:numId w:val="1"/>
        </w:numPr>
        <w:spacing w:after="0" w:line="240" w:lineRule="auto"/>
        <w:contextualSpacing/>
        <w:jc w:val="both"/>
        <w:rPr>
          <w:rFonts w:eastAsia="Times New Roman" w:cs="Times New Roman"/>
          <w:kern w:val="0"/>
          <w:szCs w:val="24"/>
          <w:lang w:eastAsia="lv-LV"/>
          <w14:ligatures w14:val="none"/>
        </w:rPr>
      </w:pPr>
      <w:r w:rsidRPr="00817B84">
        <w:rPr>
          <w:rFonts w:eastAsia="Times New Roman" w:cs="Times New Roman"/>
          <w:b/>
          <w:bCs/>
          <w:kern w:val="0"/>
          <w:szCs w:val="24"/>
          <w:lang w:eastAsia="lv-LV"/>
          <w14:ligatures w14:val="none"/>
        </w:rPr>
        <w:t>Eiropas Parlamenta un Padomes 2010. gada 22. septembra regula (ES) Nr.</w:t>
      </w:r>
      <w:r w:rsidR="00223F35">
        <w:rPr>
          <w:rFonts w:eastAsia="Times New Roman" w:cs="Times New Roman"/>
          <w:b/>
          <w:bCs/>
          <w:kern w:val="0"/>
          <w:szCs w:val="24"/>
          <w:lang w:eastAsia="lv-LV"/>
          <w14:ligatures w14:val="none"/>
        </w:rPr>
        <w:t> </w:t>
      </w:r>
      <w:r w:rsidRPr="00817B84">
        <w:rPr>
          <w:rFonts w:eastAsia="Times New Roman" w:cs="Times New Roman"/>
          <w:b/>
          <w:bCs/>
          <w:kern w:val="0"/>
          <w:szCs w:val="24"/>
          <w:lang w:eastAsia="lv-LV"/>
          <w14:ligatures w14:val="none"/>
        </w:rPr>
        <w:t xml:space="preserve">913/2010 </w:t>
      </w:r>
      <w:r w:rsidRPr="00817B84">
        <w:rPr>
          <w:rFonts w:eastAsia="Times New Roman" w:cs="Times New Roman"/>
          <w:b/>
          <w:bCs/>
          <w:szCs w:val="24"/>
          <w:lang w:eastAsia="lv-LV"/>
        </w:rPr>
        <w:t>par Eiropas dzelzceļa tīklu konkurētspējīgiem kravas pārvadājumiem</w:t>
      </w:r>
      <w:r w:rsidRPr="00817B84">
        <w:rPr>
          <w:rFonts w:eastAsia="Times New Roman" w:cs="Times New Roman"/>
          <w:b/>
          <w:bCs/>
          <w:kern w:val="0"/>
          <w:szCs w:val="24"/>
          <w:lang w:eastAsia="lv-LV"/>
          <w14:ligatures w14:val="none"/>
        </w:rPr>
        <w:t xml:space="preserve"> </w:t>
      </w:r>
      <w:r w:rsidRPr="00817B84">
        <w:rPr>
          <w:rFonts w:eastAsia="Times New Roman" w:cs="Times New Roman"/>
          <w:kern w:val="0"/>
          <w:szCs w:val="24"/>
          <w:lang w:eastAsia="lv-LV"/>
          <w14:ligatures w14:val="none"/>
        </w:rPr>
        <w:t>(</w:t>
      </w:r>
      <w:r w:rsidRPr="00817B84">
        <w:rPr>
          <w:rFonts w:eastAsia="Times New Roman" w:cs="Times New Roman"/>
          <w:szCs w:val="24"/>
        </w:rPr>
        <w:t>turpmāk – Dzelzceļa kravu koridoru regula)</w:t>
      </w:r>
      <w:r w:rsidRPr="00817B84">
        <w:rPr>
          <w:rFonts w:eastAsia="Times New Roman" w:cs="Times New Roman"/>
          <w:kern w:val="0"/>
          <w:szCs w:val="24"/>
          <w:lang w:eastAsia="lv-LV"/>
          <w14:ligatures w14:val="none"/>
        </w:rPr>
        <w:t>: šī regula attiecas uz TEN-T tīklu konkurētspējīgiem kravu pārvadājumam. Tā veicina dzelzceļa tīkla izveidi un uzlabošanu, lai nodrošinātu efektīvus kravu pārvadājumus, kas būtiski RB projektam;</w:t>
      </w:r>
    </w:p>
    <w:p w14:paraId="6260FB31" w14:textId="61D11C71" w:rsidR="00817B84" w:rsidRPr="00817B84" w:rsidRDefault="00820983" w:rsidP="00817B84">
      <w:pPr>
        <w:numPr>
          <w:ilvl w:val="0"/>
          <w:numId w:val="1"/>
        </w:numPr>
        <w:spacing w:after="0" w:line="240" w:lineRule="auto"/>
        <w:contextualSpacing/>
        <w:jc w:val="both"/>
        <w:rPr>
          <w:rFonts w:eastAsia="Times New Roman" w:cs="Times New Roman"/>
          <w:szCs w:val="24"/>
          <w:lang w:eastAsia="lv-LV"/>
        </w:rPr>
      </w:pPr>
      <w:r w:rsidRPr="00820983">
        <w:rPr>
          <w:rFonts w:eastAsia="Times New Roman" w:cs="Times New Roman"/>
          <w:b/>
          <w:bCs/>
          <w:szCs w:val="24"/>
          <w:lang w:eastAsia="lv-LV"/>
        </w:rPr>
        <w:t xml:space="preserve">Eiropas Parlamenta un Padomes Regula (ES) 2024/1679 (2024. gada 13. jūnijs) par Savienības pamatnostādnēm Eiropas transporta tīkla attīstībai un ar ko groza Regulas (ES) 2021/1153 un (ES) Nr. 913/2010 un atceļ Regulu (ES) Nr. 1315/2013 </w:t>
      </w:r>
      <w:r w:rsidR="00817B84" w:rsidRPr="00817B84">
        <w:rPr>
          <w:rFonts w:eastAsia="Times New Roman" w:cs="Times New Roman"/>
          <w:szCs w:val="24"/>
          <w:lang w:eastAsia="lv-LV"/>
        </w:rPr>
        <w:t>(turpmāk – TEN-T pārskata regula</w:t>
      </w:r>
      <w:r w:rsidR="00817B84" w:rsidRPr="00817B84">
        <w:rPr>
          <w:rFonts w:eastAsia="Calibri" w:cs="Times New Roman"/>
          <w:szCs w:val="24"/>
          <w:vertAlign w:val="superscript"/>
          <w:lang w:eastAsia="lv-LV"/>
        </w:rPr>
        <w:footnoteReference w:id="1"/>
      </w:r>
      <w:r w:rsidR="00817B84" w:rsidRPr="00817B84">
        <w:rPr>
          <w:rFonts w:eastAsia="Times New Roman" w:cs="Times New Roman"/>
          <w:szCs w:val="24"/>
          <w:vertAlign w:val="superscript"/>
          <w:lang w:eastAsia="lv-LV"/>
        </w:rPr>
        <w:t>)</w:t>
      </w:r>
      <w:r w:rsidR="00817B84" w:rsidRPr="00817B84">
        <w:rPr>
          <w:rFonts w:eastAsia="Times New Roman" w:cs="Times New Roman"/>
          <w:szCs w:val="24"/>
          <w:lang w:eastAsia="lv-LV"/>
        </w:rPr>
        <w:t xml:space="preserve">. Ar šo regulu nosaka prioritātes </w:t>
      </w:r>
      <w:r w:rsidR="00817B84" w:rsidRPr="00817B84">
        <w:rPr>
          <w:rFonts w:eastAsia="Times New Roman" w:cs="Times New Roman"/>
          <w:szCs w:val="24"/>
        </w:rPr>
        <w:lastRenderedPageBreak/>
        <w:t>TEN-T</w:t>
      </w:r>
      <w:r w:rsidR="00817B84" w:rsidRPr="00817B84">
        <w:rPr>
          <w:rFonts w:eastAsia="Times New Roman" w:cs="Times New Roman"/>
          <w:szCs w:val="24"/>
          <w:lang w:eastAsia="lv-LV"/>
        </w:rPr>
        <w:t xml:space="preserve"> tīkla attīstībai un paredz pasākumus </w:t>
      </w:r>
      <w:r w:rsidR="00817B84" w:rsidRPr="00817B84">
        <w:rPr>
          <w:rFonts w:eastAsia="Times New Roman" w:cs="Times New Roman"/>
          <w:szCs w:val="24"/>
        </w:rPr>
        <w:t>TEN-T</w:t>
      </w:r>
      <w:r w:rsidR="00817B84" w:rsidRPr="00817B84">
        <w:rPr>
          <w:rFonts w:eastAsia="Times New Roman" w:cs="Times New Roman"/>
          <w:szCs w:val="24"/>
          <w:lang w:eastAsia="lv-LV"/>
        </w:rPr>
        <w:t xml:space="preserve"> tīkla īstenošanai attiecīgos laika posmos līdz 2030., 2040. un 2050. gadam</w:t>
      </w:r>
      <w:r w:rsidR="00817B84" w:rsidRPr="00817B84">
        <w:rPr>
          <w:rFonts w:eastAsia="Times New Roman" w:cs="Times New Roman"/>
          <w:szCs w:val="24"/>
        </w:rPr>
        <w:t>;</w:t>
      </w:r>
    </w:p>
    <w:p w14:paraId="3D916270" w14:textId="77777777" w:rsidR="00817B84" w:rsidRPr="00817B84" w:rsidRDefault="00817B84" w:rsidP="00817B84">
      <w:pPr>
        <w:numPr>
          <w:ilvl w:val="0"/>
          <w:numId w:val="1"/>
        </w:numPr>
        <w:spacing w:after="0" w:line="240" w:lineRule="auto"/>
        <w:contextualSpacing/>
        <w:jc w:val="both"/>
        <w:rPr>
          <w:rFonts w:eastAsia="Times New Roman" w:cs="Times New Roman"/>
          <w:kern w:val="0"/>
          <w:szCs w:val="24"/>
          <w:lang w:eastAsia="lv-LV"/>
          <w14:ligatures w14:val="none"/>
        </w:rPr>
      </w:pPr>
      <w:r w:rsidRPr="00817B84">
        <w:rPr>
          <w:rFonts w:eastAsia="Times New Roman" w:cs="Times New Roman"/>
          <w:szCs w:val="24"/>
          <w:lang w:eastAsia="lv-LV"/>
        </w:rPr>
        <w:t xml:space="preserve">Eiropas Komisijas </w:t>
      </w:r>
      <w:r w:rsidRPr="00817B84">
        <w:rPr>
          <w:rFonts w:eastAsia="Times New Roman" w:cs="Times New Roman"/>
          <w:b/>
          <w:bCs/>
          <w:szCs w:val="24"/>
          <w:lang w:eastAsia="lv-LV"/>
        </w:rPr>
        <w:t xml:space="preserve">2018. gada 26. oktobra Īstenošanas lēmums (ES) 2018/1723 par pārrobežu projektu Rail </w:t>
      </w:r>
      <w:proofErr w:type="spellStart"/>
      <w:r w:rsidRPr="00817B84">
        <w:rPr>
          <w:rFonts w:eastAsia="Times New Roman" w:cs="Times New Roman"/>
          <w:b/>
          <w:bCs/>
          <w:szCs w:val="24"/>
          <w:lang w:eastAsia="lv-LV"/>
        </w:rPr>
        <w:t>Baltica</w:t>
      </w:r>
      <w:proofErr w:type="spellEnd"/>
      <w:r w:rsidRPr="00817B84">
        <w:rPr>
          <w:rFonts w:eastAsia="Times New Roman" w:cs="Times New Roman"/>
          <w:b/>
          <w:bCs/>
          <w:szCs w:val="24"/>
          <w:lang w:eastAsia="lv-LV"/>
        </w:rPr>
        <w:t xml:space="preserve"> Ziemeļjūras–Baltijas jūras pamattīkla koridorā</w:t>
      </w:r>
      <w:r w:rsidRPr="00817B84">
        <w:rPr>
          <w:rFonts w:eastAsia="Times New Roman" w:cs="Times New Roman"/>
          <w:szCs w:val="24"/>
          <w:lang w:eastAsia="lv-LV"/>
        </w:rPr>
        <w:t xml:space="preserve"> (turpmāk - Rail </w:t>
      </w:r>
      <w:proofErr w:type="spellStart"/>
      <w:r w:rsidRPr="00817B84">
        <w:rPr>
          <w:rFonts w:eastAsia="Times New Roman" w:cs="Times New Roman"/>
          <w:szCs w:val="24"/>
          <w:lang w:eastAsia="lv-LV"/>
        </w:rPr>
        <w:t>Baltica</w:t>
      </w:r>
      <w:proofErr w:type="spellEnd"/>
      <w:r w:rsidRPr="00817B84">
        <w:rPr>
          <w:rFonts w:eastAsia="Times New Roman" w:cs="Times New Roman"/>
          <w:szCs w:val="24"/>
          <w:lang w:eastAsia="lv-LV"/>
        </w:rPr>
        <w:t xml:space="preserve"> ieviešanas lēmums);</w:t>
      </w:r>
    </w:p>
    <w:p w14:paraId="0D7A4226" w14:textId="77777777" w:rsidR="00817B84" w:rsidRPr="00817B84" w:rsidRDefault="00817B84" w:rsidP="00817B84">
      <w:pPr>
        <w:numPr>
          <w:ilvl w:val="0"/>
          <w:numId w:val="1"/>
        </w:numPr>
        <w:spacing w:after="0" w:line="240" w:lineRule="auto"/>
        <w:contextualSpacing/>
        <w:jc w:val="both"/>
        <w:rPr>
          <w:rFonts w:eastAsia="Times New Roman" w:cs="Times New Roman"/>
          <w:kern w:val="0"/>
          <w:szCs w:val="24"/>
          <w:lang w:eastAsia="lv-LV"/>
          <w14:ligatures w14:val="none"/>
        </w:rPr>
      </w:pPr>
      <w:r w:rsidRPr="00817B84">
        <w:rPr>
          <w:rFonts w:eastAsia="Times New Roman" w:cs="Times New Roman"/>
          <w:b/>
          <w:bCs/>
          <w:szCs w:val="24"/>
          <w:lang w:eastAsia="lv-LV"/>
        </w:rPr>
        <w:t xml:space="preserve">Igaunijas Republikas valdības, Latvijas Republikas valdības un Lietuvas Republikas valdības līgums par Rail </w:t>
      </w:r>
      <w:proofErr w:type="spellStart"/>
      <w:r w:rsidRPr="00817B84">
        <w:rPr>
          <w:rFonts w:eastAsia="Times New Roman" w:cs="Times New Roman"/>
          <w:b/>
          <w:bCs/>
          <w:szCs w:val="24"/>
          <w:lang w:eastAsia="lv-LV"/>
        </w:rPr>
        <w:t>Baltic</w:t>
      </w:r>
      <w:proofErr w:type="spellEnd"/>
      <w:r w:rsidRPr="00817B84">
        <w:rPr>
          <w:rFonts w:eastAsia="Times New Roman" w:cs="Times New Roman"/>
          <w:b/>
          <w:bCs/>
          <w:szCs w:val="24"/>
          <w:lang w:eastAsia="lv-LV"/>
        </w:rPr>
        <w:t xml:space="preserve">/ Rail </w:t>
      </w:r>
      <w:proofErr w:type="spellStart"/>
      <w:r w:rsidRPr="00817B84">
        <w:rPr>
          <w:rFonts w:eastAsia="Times New Roman" w:cs="Times New Roman"/>
          <w:b/>
          <w:bCs/>
          <w:szCs w:val="24"/>
          <w:lang w:eastAsia="lv-LV"/>
        </w:rPr>
        <w:t>Baltica</w:t>
      </w:r>
      <w:proofErr w:type="spellEnd"/>
      <w:r w:rsidRPr="00817B84">
        <w:rPr>
          <w:rFonts w:eastAsia="Times New Roman" w:cs="Times New Roman"/>
          <w:b/>
          <w:bCs/>
          <w:szCs w:val="24"/>
          <w:lang w:eastAsia="lv-LV"/>
        </w:rPr>
        <w:t xml:space="preserve"> dzelzceļa savienojuma izveidi</w:t>
      </w:r>
      <w:r w:rsidRPr="00817B84">
        <w:rPr>
          <w:rFonts w:eastAsia="Times New Roman" w:cs="Times New Roman"/>
          <w:szCs w:val="24"/>
          <w:lang w:eastAsia="lv-LV"/>
        </w:rPr>
        <w:t xml:space="preserve"> (</w:t>
      </w:r>
      <w:r w:rsidRPr="00817B84">
        <w:rPr>
          <w:rFonts w:eastAsia="Times New Roman" w:cs="Times New Roman"/>
          <w:szCs w:val="24"/>
        </w:rPr>
        <w:t xml:space="preserve">turpmāk – Rail </w:t>
      </w:r>
      <w:proofErr w:type="spellStart"/>
      <w:r w:rsidRPr="00817B84">
        <w:rPr>
          <w:rFonts w:eastAsia="Times New Roman" w:cs="Times New Roman"/>
          <w:szCs w:val="24"/>
        </w:rPr>
        <w:t>Baltica</w:t>
      </w:r>
      <w:proofErr w:type="spellEnd"/>
      <w:r w:rsidRPr="00817B84">
        <w:rPr>
          <w:rFonts w:eastAsia="Times New Roman" w:cs="Times New Roman"/>
          <w:szCs w:val="24"/>
        </w:rPr>
        <w:t xml:space="preserve"> Starpvaldību līgums);</w:t>
      </w:r>
    </w:p>
    <w:p w14:paraId="26486F04" w14:textId="77777777" w:rsidR="00817B84" w:rsidRPr="00817B84" w:rsidRDefault="00817B84" w:rsidP="00D70833">
      <w:pPr>
        <w:spacing w:after="0" w:line="240" w:lineRule="auto"/>
        <w:ind w:firstLine="720"/>
        <w:contextualSpacing/>
        <w:jc w:val="both"/>
        <w:rPr>
          <w:rFonts w:eastAsia="Times New Roman" w:cs="Times New Roman"/>
          <w:kern w:val="0"/>
          <w:szCs w:val="24"/>
          <w:lang w:eastAsia="lv-LV"/>
          <w14:ligatures w14:val="none"/>
        </w:rPr>
      </w:pPr>
      <w:r w:rsidRPr="002C65FD">
        <w:rPr>
          <w:rFonts w:eastAsia="Times New Roman" w:cs="Times New Roman"/>
          <w:kern w:val="0"/>
          <w:szCs w:val="24"/>
          <w:lang w:eastAsia="lv-LV"/>
          <w14:ligatures w14:val="none"/>
        </w:rPr>
        <w:t xml:space="preserve">Papildus augstākminētajiem ES tiesību aktiem RB projekts ir pakļauts </w:t>
      </w:r>
      <w:r w:rsidRPr="002C65FD">
        <w:rPr>
          <w:rFonts w:eastAsia="Times New Roman" w:cs="Times New Roman"/>
          <w:szCs w:val="24"/>
          <w:lang w:eastAsia="lv-LV"/>
        </w:rPr>
        <w:t xml:space="preserve">arī </w:t>
      </w:r>
      <w:r w:rsidRPr="002C65FD">
        <w:rPr>
          <w:rFonts w:eastAsia="Times New Roman" w:cs="Times New Roman"/>
          <w:kern w:val="0"/>
          <w:szCs w:val="24"/>
          <w:lang w:eastAsia="lv-LV"/>
          <w14:ligatures w14:val="none"/>
        </w:rPr>
        <w:t>attiecīgo dalībvalstu nacionālaj</w:t>
      </w:r>
      <w:r w:rsidRPr="002C65FD">
        <w:rPr>
          <w:rFonts w:eastAsia="Times New Roman" w:cs="Times New Roman"/>
          <w:szCs w:val="24"/>
          <w:lang w:eastAsia="lv-LV"/>
        </w:rPr>
        <w:t>iem tiesību aktiem</w:t>
      </w:r>
      <w:r w:rsidRPr="002C65FD">
        <w:rPr>
          <w:rFonts w:eastAsia="Times New Roman" w:cs="Times New Roman"/>
          <w:kern w:val="0"/>
          <w:szCs w:val="24"/>
          <w:lang w:eastAsia="lv-LV"/>
          <w14:ligatures w14:val="none"/>
        </w:rPr>
        <w:t>, kā arī starptautiskajiem nolīgumiem, kas var ietekmēt tā realizāciju.</w:t>
      </w:r>
    </w:p>
    <w:p w14:paraId="43D7C3AB" w14:textId="77777777" w:rsidR="00817B84" w:rsidRPr="00817B84" w:rsidRDefault="00817B84" w:rsidP="00817B84">
      <w:pPr>
        <w:tabs>
          <w:tab w:val="left" w:pos="567"/>
        </w:tabs>
        <w:spacing w:after="0" w:line="240" w:lineRule="auto"/>
        <w:contextualSpacing/>
        <w:jc w:val="both"/>
        <w:rPr>
          <w:rFonts w:eastAsia="Times New Roman" w:cs="Times New Roman"/>
          <w:szCs w:val="24"/>
        </w:rPr>
      </w:pPr>
      <w:r w:rsidRPr="00817B84">
        <w:rPr>
          <w:rFonts w:eastAsia="Times New Roman" w:cs="Times New Roman"/>
          <w:szCs w:val="24"/>
        </w:rPr>
        <w:tab/>
        <w:t>TEN-T politika ir galvenais instruments saskaņotas, efektīvas, multimodālas un kvalitatīvas transporta infrastruktūras attīstībai visā ES. Tajā ietilpst dzelzceļi, iekšējie ūdensceļi, tuvsatiksmes kuģošanas ceļi un ceļi, kas savieno pilsētu mezglus, jūras un iekšzemes ostas, lidostas un termināļus. Laika posmā kopš pirmo Eiropas transporta tīkla karšu izstrādes 1990. gadā TEN-T politika ir regulāri tikusi pilnveidota, t.sk. būtiskas izmaiņas apstiprinot 2004. gadā saistībā ar ES paplašināšanos, kad attiecīgi TEN-T tīklā pilnvērtīgi tika atspoguļots arī Latvijas transporta tīkls un tā vajadzības.</w:t>
      </w:r>
    </w:p>
    <w:p w14:paraId="477A6172" w14:textId="27A015A3" w:rsidR="00817B84" w:rsidRPr="00817B84" w:rsidRDefault="00817B84" w:rsidP="00817B84">
      <w:pPr>
        <w:tabs>
          <w:tab w:val="left" w:pos="567"/>
        </w:tabs>
        <w:spacing w:after="0" w:line="240" w:lineRule="auto"/>
        <w:contextualSpacing/>
        <w:jc w:val="both"/>
        <w:rPr>
          <w:rFonts w:eastAsia="Times New Roman" w:cs="Times New Roman"/>
          <w:szCs w:val="24"/>
        </w:rPr>
      </w:pPr>
      <w:r w:rsidRPr="00817B84">
        <w:rPr>
          <w:rFonts w:eastAsia="Times New Roman" w:cs="Times New Roman"/>
          <w:szCs w:val="24"/>
        </w:rPr>
        <w:tab/>
        <w:t xml:space="preserve">2013. gadā tika apstiprināta </w:t>
      </w:r>
      <w:r w:rsidR="00FB36E8">
        <w:rPr>
          <w:rFonts w:eastAsia="Times New Roman" w:cs="Times New Roman"/>
          <w:szCs w:val="24"/>
        </w:rPr>
        <w:t xml:space="preserve">pirmā </w:t>
      </w:r>
      <w:r w:rsidRPr="00817B84">
        <w:rPr>
          <w:rFonts w:eastAsia="Times New Roman" w:cs="Times New Roman"/>
          <w:szCs w:val="24"/>
        </w:rPr>
        <w:t xml:space="preserve">TEN-T regula, kas ES transporta politikā ieviesa divus būtiskus konceptus. Pirmkārt, TEN-T tīkls tika sadalīts divos līmeņos, izdalot augstākas prioritātes </w:t>
      </w:r>
      <w:r w:rsidRPr="00817B84">
        <w:rPr>
          <w:rFonts w:eastAsia="Times New Roman" w:cs="Times New Roman"/>
          <w:szCs w:val="24"/>
          <w:u w:val="single"/>
        </w:rPr>
        <w:t>pamattīklu</w:t>
      </w:r>
      <w:r w:rsidRPr="00817B84">
        <w:rPr>
          <w:rFonts w:eastAsia="Times New Roman" w:cs="Times New Roman"/>
          <w:szCs w:val="24"/>
        </w:rPr>
        <w:t xml:space="preserve">, kas ieviešams līdz 2030. gada beigām, un </w:t>
      </w:r>
      <w:r w:rsidRPr="00817B84">
        <w:rPr>
          <w:rFonts w:eastAsia="Times New Roman" w:cs="Times New Roman"/>
          <w:szCs w:val="24"/>
          <w:u w:val="single"/>
        </w:rPr>
        <w:t>visaptverošo tīklu</w:t>
      </w:r>
      <w:r w:rsidRPr="00817B84">
        <w:rPr>
          <w:rFonts w:eastAsia="Times New Roman" w:cs="Times New Roman"/>
          <w:szCs w:val="24"/>
        </w:rPr>
        <w:t xml:space="preserve">, kas ieviešams līdz 2050. gada beigām. Otrkārt, tika ieviests pamattīkla </w:t>
      </w:r>
      <w:r w:rsidRPr="00817B84">
        <w:rPr>
          <w:rFonts w:eastAsia="Times New Roman" w:cs="Times New Roman"/>
          <w:szCs w:val="24"/>
          <w:u w:val="single"/>
        </w:rPr>
        <w:t>koridoru koncepts</w:t>
      </w:r>
      <w:r w:rsidRPr="00817B84">
        <w:rPr>
          <w:rFonts w:eastAsia="Times New Roman" w:cs="Times New Roman"/>
          <w:szCs w:val="24"/>
        </w:rPr>
        <w:t xml:space="preserve">, identificējot pamattīkla visaugstākās prioritātes elementus, nosakot to ieviešanas termiņu – 2030. gada beigas. </w:t>
      </w:r>
    </w:p>
    <w:p w14:paraId="3CF92296" w14:textId="77777777" w:rsidR="00817B84" w:rsidRPr="00817B84" w:rsidRDefault="00817B84" w:rsidP="00817B84">
      <w:pPr>
        <w:tabs>
          <w:tab w:val="left" w:pos="567"/>
        </w:tabs>
        <w:spacing w:after="0" w:line="240" w:lineRule="auto"/>
        <w:contextualSpacing/>
        <w:jc w:val="both"/>
        <w:rPr>
          <w:rFonts w:eastAsia="Times New Roman" w:cs="Times New Roman"/>
          <w:szCs w:val="24"/>
        </w:rPr>
      </w:pPr>
      <w:r w:rsidRPr="00817B84">
        <w:rPr>
          <w:rFonts w:eastAsia="Times New Roman" w:cs="Times New Roman"/>
          <w:szCs w:val="24"/>
        </w:rPr>
        <w:tab/>
        <w:t>Līdz ar TEN-T regulu tika pieņemta arī EISI regula. Ar šo regulu izveidoja Eiropas infrastruktūras savienošanas instrumentu, kurā tika paredzēti “nosacījumi, metodes un procedūras, kā sniegt Savienības finansiālo palīdzību Eiropas komunikāciju tīkliem, lai atbalstītu kopīgu interešu projektus transporta, telekomunikāciju un enerģētikas nozarē un izmantotu starp minētajām nozarēm iespējamās sinerģijas. Ar to tika noteikts arī to resursu sadalījums, kurus dara pieejamus saskaņā ar daudzgadu finanšu shēmu 2014.-2020. gadam”.</w:t>
      </w:r>
    </w:p>
    <w:p w14:paraId="3CB0BBF8" w14:textId="77777777" w:rsidR="00817B84" w:rsidRPr="00817B84" w:rsidRDefault="00817B84" w:rsidP="00817B84">
      <w:pPr>
        <w:tabs>
          <w:tab w:val="left" w:pos="567"/>
        </w:tabs>
        <w:spacing w:after="0" w:line="240" w:lineRule="auto"/>
        <w:contextualSpacing/>
        <w:jc w:val="both"/>
        <w:rPr>
          <w:rFonts w:eastAsia="Times New Roman" w:cs="Times New Roman"/>
          <w:szCs w:val="24"/>
        </w:rPr>
      </w:pPr>
      <w:r w:rsidRPr="00817B84">
        <w:rPr>
          <w:rFonts w:eastAsia="Times New Roman" w:cs="Times New Roman"/>
          <w:szCs w:val="24"/>
        </w:rPr>
        <w:tab/>
        <w:t xml:space="preserve">Būtiski, ka ar EISI regulu tika apstiprināts TEN-T pamattīkla koridoru saraksts. Rail </w:t>
      </w:r>
      <w:proofErr w:type="spellStart"/>
      <w:r w:rsidRPr="00817B84">
        <w:rPr>
          <w:rFonts w:eastAsia="Times New Roman" w:cs="Times New Roman"/>
          <w:szCs w:val="24"/>
        </w:rPr>
        <w:t>Baltica</w:t>
      </w:r>
      <w:proofErr w:type="spellEnd"/>
      <w:r w:rsidRPr="00817B84">
        <w:rPr>
          <w:rFonts w:eastAsia="Times New Roman" w:cs="Times New Roman"/>
          <w:szCs w:val="24"/>
        </w:rPr>
        <w:t xml:space="preserve"> tika iekļauts vienā no kopumā deviņiem šādiem koridoriem – Ziemeļjūras – Baltijas jūras koridorā, kas paredz savienojumu starp Somiju, Igauniju – Latviju, Lietuvu, Poliju, Vāciju, Nīderlandi un Beļģiju.</w:t>
      </w:r>
    </w:p>
    <w:p w14:paraId="6327ED03" w14:textId="4EBD859F" w:rsidR="00817B84" w:rsidRPr="00817B84" w:rsidRDefault="00817B84" w:rsidP="00817B84">
      <w:pPr>
        <w:tabs>
          <w:tab w:val="left" w:pos="567"/>
        </w:tabs>
        <w:spacing w:after="0" w:line="240" w:lineRule="auto"/>
        <w:contextualSpacing/>
        <w:jc w:val="both"/>
        <w:rPr>
          <w:rFonts w:eastAsia="Times New Roman" w:cs="Times New Roman"/>
          <w:szCs w:val="24"/>
        </w:rPr>
      </w:pPr>
      <w:r w:rsidRPr="00817B84">
        <w:rPr>
          <w:rFonts w:eastAsia="Times New Roman" w:cs="Times New Roman"/>
          <w:szCs w:val="24"/>
        </w:rPr>
        <w:tab/>
        <w:t>Lai veicinātu ES regulējuma salāgošanu, EISI regula vienlaikus noteica grozījumus 2010. gadā pieņemtajā Dzelzceļa kravu koridoru regulā, kurā “izklāstīti noteikumi par to, kā izveidot un organizēt starptautiskus dzelzceļu koridorus konkurētspējīgiem dzelzceļa kravu pārvadājumiem, lai attīstītu Eiropas dzelzceļa tīklu konkurētspējīgiem kravu pārvadājumiem. Tajā ir izklāstīti kravu pārvadājumu koridoru atlases, organizācijas, pārvaldības un indikatīvas ieguldījumu plānošanas noteikumi.” Ar EISI regulu Dzelzceļa kravu koridoru regulā tika grozīts pielikums “Sākotnējo kravu pārvadājumu koridoru uzskaitījums”</w:t>
      </w:r>
      <w:r w:rsidR="00620DD6">
        <w:rPr>
          <w:rFonts w:eastAsia="Times New Roman" w:cs="Times New Roman"/>
          <w:szCs w:val="24"/>
        </w:rPr>
        <w:t xml:space="preserve"> (p</w:t>
      </w:r>
      <w:r w:rsidR="00620DD6" w:rsidRPr="00270924">
        <w:rPr>
          <w:rFonts w:eastAsia="Times New Roman" w:cs="Times New Roman"/>
          <w:szCs w:val="24"/>
        </w:rPr>
        <w:t xml:space="preserve">ašlaik, pamatojoties uz </w:t>
      </w:r>
      <w:r w:rsidR="00620DD6">
        <w:rPr>
          <w:rFonts w:eastAsia="Times New Roman" w:cs="Times New Roman"/>
          <w:szCs w:val="24"/>
        </w:rPr>
        <w:t>TEN-T pārskata regulu</w:t>
      </w:r>
      <w:r w:rsidR="00620DD6" w:rsidRPr="00270924">
        <w:rPr>
          <w:rFonts w:eastAsia="Times New Roman" w:cs="Times New Roman"/>
          <w:szCs w:val="24"/>
        </w:rPr>
        <w:t>, minētais pielikums jau ir svītrots</w:t>
      </w:r>
      <w:r w:rsidR="00620DD6">
        <w:rPr>
          <w:rFonts w:eastAsia="Times New Roman" w:cs="Times New Roman"/>
          <w:szCs w:val="24"/>
        </w:rPr>
        <w:t>)</w:t>
      </w:r>
      <w:r w:rsidRPr="00817B84">
        <w:rPr>
          <w:rFonts w:eastAsia="Times New Roman" w:cs="Times New Roman"/>
          <w:szCs w:val="24"/>
        </w:rPr>
        <w:t>, tajā iekļaujot Ziemeļjūras un Baltijas jūras dzelzceļa kravu koridoru maršrutā</w:t>
      </w:r>
      <w:r w:rsidR="001361FB">
        <w:rPr>
          <w:rFonts w:eastAsia="Times New Roman" w:cs="Times New Roman"/>
          <w:szCs w:val="24"/>
        </w:rPr>
        <w:t xml:space="preserve"> </w:t>
      </w:r>
      <w:proofErr w:type="spellStart"/>
      <w:r w:rsidRPr="00817B84">
        <w:rPr>
          <w:rFonts w:eastAsia="Times New Roman" w:cs="Times New Roman"/>
          <w:i/>
          <w:iCs/>
          <w:szCs w:val="24"/>
          <w:shd w:val="clear" w:color="auto" w:fill="FFFFFF"/>
        </w:rPr>
        <w:t>Wilhelmshaven</w:t>
      </w:r>
      <w:proofErr w:type="spellEnd"/>
      <w:r w:rsidRPr="00817B84">
        <w:rPr>
          <w:rFonts w:eastAsia="Times New Roman" w:cs="Times New Roman"/>
          <w:i/>
          <w:iCs/>
          <w:szCs w:val="24"/>
          <w:shd w:val="clear" w:color="auto" w:fill="FFFFFF"/>
        </w:rPr>
        <w:t>/</w:t>
      </w:r>
      <w:proofErr w:type="spellStart"/>
      <w:r w:rsidRPr="00817B84">
        <w:rPr>
          <w:rFonts w:eastAsia="Times New Roman" w:cs="Times New Roman"/>
          <w:i/>
          <w:iCs/>
          <w:szCs w:val="24"/>
          <w:shd w:val="clear" w:color="auto" w:fill="FFFFFF"/>
        </w:rPr>
        <w:t>Bremerhaven</w:t>
      </w:r>
      <w:proofErr w:type="spellEnd"/>
      <w:r w:rsidRPr="00817B84">
        <w:rPr>
          <w:rFonts w:eastAsia="Times New Roman" w:cs="Times New Roman"/>
          <w:i/>
          <w:iCs/>
          <w:szCs w:val="24"/>
          <w:shd w:val="clear" w:color="auto" w:fill="FFFFFF"/>
        </w:rPr>
        <w:t>/</w:t>
      </w:r>
      <w:proofErr w:type="spellStart"/>
      <w:r w:rsidRPr="00817B84">
        <w:rPr>
          <w:rFonts w:eastAsia="Times New Roman" w:cs="Times New Roman"/>
          <w:i/>
          <w:iCs/>
          <w:szCs w:val="24"/>
          <w:shd w:val="clear" w:color="auto" w:fill="FFFFFF"/>
        </w:rPr>
        <w:t>Hamburg</w:t>
      </w:r>
      <w:proofErr w:type="spellEnd"/>
      <w:r w:rsidR="00890053">
        <w:rPr>
          <w:rFonts w:eastAsia="Times New Roman" w:cs="Times New Roman"/>
          <w:i/>
          <w:iCs/>
          <w:szCs w:val="24"/>
          <w:shd w:val="clear" w:color="auto" w:fill="FFFFFF"/>
        </w:rPr>
        <w:t xml:space="preserve"> </w:t>
      </w:r>
      <w:r w:rsidRPr="00817B84">
        <w:rPr>
          <w:rFonts w:eastAsia="Times New Roman" w:cs="Times New Roman"/>
          <w:i/>
          <w:iCs/>
          <w:szCs w:val="24"/>
          <w:shd w:val="clear" w:color="auto" w:fill="FFFFFF"/>
        </w:rPr>
        <w:t>/</w:t>
      </w:r>
      <w:proofErr w:type="spellStart"/>
      <w:r w:rsidRPr="00817B84">
        <w:rPr>
          <w:rFonts w:eastAsia="Times New Roman" w:cs="Times New Roman"/>
          <w:i/>
          <w:iCs/>
          <w:szCs w:val="24"/>
          <w:shd w:val="clear" w:color="auto" w:fill="FFFFFF"/>
        </w:rPr>
        <w:t>Amsterdam</w:t>
      </w:r>
      <w:proofErr w:type="spellEnd"/>
      <w:r w:rsidRPr="00817B84">
        <w:rPr>
          <w:rFonts w:eastAsia="Times New Roman" w:cs="Times New Roman"/>
          <w:i/>
          <w:iCs/>
          <w:szCs w:val="24"/>
          <w:shd w:val="clear" w:color="auto" w:fill="FFFFFF"/>
        </w:rPr>
        <w:t>/</w:t>
      </w:r>
      <w:proofErr w:type="spellStart"/>
      <w:r w:rsidRPr="00817B84">
        <w:rPr>
          <w:rFonts w:eastAsia="Times New Roman" w:cs="Times New Roman"/>
          <w:i/>
          <w:iCs/>
          <w:szCs w:val="24"/>
          <w:shd w:val="clear" w:color="auto" w:fill="FFFFFF"/>
        </w:rPr>
        <w:t>Rotterdam</w:t>
      </w:r>
      <w:proofErr w:type="spellEnd"/>
      <w:r w:rsidRPr="00817B84">
        <w:rPr>
          <w:rFonts w:eastAsia="Times New Roman" w:cs="Times New Roman"/>
          <w:i/>
          <w:iCs/>
          <w:szCs w:val="24"/>
          <w:shd w:val="clear" w:color="auto" w:fill="FFFFFF"/>
        </w:rPr>
        <w:t>/</w:t>
      </w:r>
      <w:proofErr w:type="spellStart"/>
      <w:r w:rsidRPr="00817B84">
        <w:rPr>
          <w:rFonts w:eastAsia="Times New Roman" w:cs="Times New Roman"/>
          <w:i/>
          <w:iCs/>
          <w:szCs w:val="24"/>
          <w:shd w:val="clear" w:color="auto" w:fill="FFFFFF"/>
        </w:rPr>
        <w:t>Antwerpen</w:t>
      </w:r>
      <w:proofErr w:type="spellEnd"/>
      <w:r w:rsidRPr="00817B84">
        <w:rPr>
          <w:rFonts w:eastAsia="Times New Roman" w:cs="Times New Roman"/>
          <w:i/>
          <w:iCs/>
          <w:szCs w:val="24"/>
          <w:shd w:val="clear" w:color="auto" w:fill="FFFFFF"/>
        </w:rPr>
        <w:t>–</w:t>
      </w:r>
      <w:proofErr w:type="spellStart"/>
      <w:r w:rsidRPr="00817B84">
        <w:rPr>
          <w:rFonts w:eastAsia="Times New Roman" w:cs="Times New Roman"/>
          <w:i/>
          <w:iCs/>
          <w:szCs w:val="24"/>
          <w:shd w:val="clear" w:color="auto" w:fill="FFFFFF"/>
        </w:rPr>
        <w:t>Aachen</w:t>
      </w:r>
      <w:proofErr w:type="spellEnd"/>
      <w:r w:rsidRPr="00817B84">
        <w:rPr>
          <w:rFonts w:eastAsia="Times New Roman" w:cs="Times New Roman"/>
          <w:i/>
          <w:iCs/>
          <w:szCs w:val="24"/>
          <w:shd w:val="clear" w:color="auto" w:fill="FFFFFF"/>
        </w:rPr>
        <w:t>/Berlin–</w:t>
      </w:r>
      <w:proofErr w:type="spellStart"/>
      <w:r w:rsidRPr="00817B84">
        <w:rPr>
          <w:rFonts w:eastAsia="Times New Roman" w:cs="Times New Roman"/>
          <w:i/>
          <w:iCs/>
          <w:szCs w:val="24"/>
          <w:shd w:val="clear" w:color="auto" w:fill="FFFFFF"/>
        </w:rPr>
        <w:t>Warsaw</w:t>
      </w:r>
      <w:proofErr w:type="spellEnd"/>
      <w:r w:rsidRPr="00817B84">
        <w:rPr>
          <w:rFonts w:eastAsia="Times New Roman" w:cs="Times New Roman"/>
          <w:i/>
          <w:iCs/>
          <w:szCs w:val="24"/>
          <w:shd w:val="clear" w:color="auto" w:fill="FFFFFF"/>
        </w:rPr>
        <w:t>–</w:t>
      </w:r>
      <w:proofErr w:type="spellStart"/>
      <w:r w:rsidRPr="00817B84">
        <w:rPr>
          <w:rFonts w:eastAsia="Times New Roman" w:cs="Times New Roman"/>
          <w:i/>
          <w:iCs/>
          <w:szCs w:val="24"/>
          <w:shd w:val="clear" w:color="auto" w:fill="FFFFFF"/>
        </w:rPr>
        <w:t>Terespol</w:t>
      </w:r>
      <w:proofErr w:type="spellEnd"/>
      <w:r w:rsidRPr="00817B84">
        <w:rPr>
          <w:rFonts w:eastAsia="Times New Roman" w:cs="Times New Roman"/>
          <w:i/>
          <w:iCs/>
          <w:szCs w:val="24"/>
          <w:shd w:val="clear" w:color="auto" w:fill="FFFFFF"/>
        </w:rPr>
        <w:t xml:space="preserve"> (Polijas–Baltkrievijas robeža)/</w:t>
      </w:r>
      <w:r w:rsidR="00890053">
        <w:rPr>
          <w:rFonts w:eastAsia="Times New Roman" w:cs="Times New Roman"/>
          <w:i/>
          <w:iCs/>
          <w:szCs w:val="24"/>
          <w:shd w:val="clear" w:color="auto" w:fill="FFFFFF"/>
        </w:rPr>
        <w:t xml:space="preserve"> </w:t>
      </w:r>
      <w:r w:rsidRPr="00817B84">
        <w:rPr>
          <w:rFonts w:eastAsia="Times New Roman" w:cs="Times New Roman"/>
          <w:i/>
          <w:iCs/>
          <w:szCs w:val="24"/>
          <w:shd w:val="clear" w:color="auto" w:fill="FFFFFF"/>
        </w:rPr>
        <w:t>Kaunas–</w:t>
      </w:r>
      <w:proofErr w:type="spellStart"/>
      <w:r w:rsidRPr="00817B84">
        <w:rPr>
          <w:rFonts w:eastAsia="Times New Roman" w:cs="Times New Roman"/>
          <w:i/>
          <w:iCs/>
          <w:szCs w:val="24"/>
          <w:shd w:val="clear" w:color="auto" w:fill="FFFFFF"/>
        </w:rPr>
        <w:t>Riga</w:t>
      </w:r>
      <w:proofErr w:type="spellEnd"/>
      <w:r w:rsidRPr="00817B84">
        <w:rPr>
          <w:rFonts w:eastAsia="Times New Roman" w:cs="Times New Roman"/>
          <w:i/>
          <w:iCs/>
          <w:szCs w:val="24"/>
          <w:shd w:val="clear" w:color="auto" w:fill="FFFFFF"/>
        </w:rPr>
        <w:t>–</w:t>
      </w:r>
      <w:proofErr w:type="spellStart"/>
      <w:r w:rsidRPr="00817B84">
        <w:rPr>
          <w:rFonts w:eastAsia="Times New Roman" w:cs="Times New Roman"/>
          <w:i/>
          <w:iCs/>
          <w:szCs w:val="24"/>
          <w:shd w:val="clear" w:color="auto" w:fill="FFFFFF"/>
        </w:rPr>
        <w:t>Tallinn</w:t>
      </w:r>
      <w:proofErr w:type="spellEnd"/>
      <w:r w:rsidRPr="00817B84">
        <w:rPr>
          <w:rFonts w:eastAsia="Times New Roman" w:cs="Times New Roman"/>
          <w:i/>
          <w:iCs/>
          <w:szCs w:val="24"/>
        </w:rPr>
        <w:t xml:space="preserve">, </w:t>
      </w:r>
      <w:r w:rsidRPr="00817B84">
        <w:rPr>
          <w:rFonts w:eastAsia="Times New Roman" w:cs="Times New Roman"/>
          <w:szCs w:val="24"/>
        </w:rPr>
        <w:t xml:space="preserve">attiecībā uz Rīgas un Tallinas savienojumiem nosakot, ka “līdz Rail </w:t>
      </w:r>
      <w:proofErr w:type="spellStart"/>
      <w:r w:rsidRPr="00817B84">
        <w:rPr>
          <w:rFonts w:eastAsia="Times New Roman" w:cs="Times New Roman"/>
          <w:szCs w:val="24"/>
        </w:rPr>
        <w:t>Baltica</w:t>
      </w:r>
      <w:proofErr w:type="spellEnd"/>
      <w:r w:rsidRPr="00817B84">
        <w:rPr>
          <w:rFonts w:eastAsia="Times New Roman" w:cs="Times New Roman"/>
          <w:szCs w:val="24"/>
        </w:rPr>
        <w:t xml:space="preserve"> līnijas ar 1 435 mm nominālo sliežu platumu īstenošanai šī koridora izveidē un darbībā ņem vērā dažāda sliežu platuma sistēmu īpatnības.” Latvijas gadījumā tas nozīmē, ka līdz Rail </w:t>
      </w:r>
      <w:proofErr w:type="spellStart"/>
      <w:r w:rsidRPr="00817B84">
        <w:rPr>
          <w:rFonts w:eastAsia="Times New Roman" w:cs="Times New Roman"/>
          <w:szCs w:val="24"/>
        </w:rPr>
        <w:t>Baltica</w:t>
      </w:r>
      <w:proofErr w:type="spellEnd"/>
      <w:r w:rsidRPr="00817B84">
        <w:rPr>
          <w:rFonts w:eastAsia="Times New Roman" w:cs="Times New Roman"/>
          <w:szCs w:val="24"/>
        </w:rPr>
        <w:t xml:space="preserve"> izbūvei šī </w:t>
      </w:r>
      <w:r w:rsidRPr="00817B84">
        <w:rPr>
          <w:rFonts w:eastAsia="Times New Roman" w:cs="Times New Roman"/>
          <w:szCs w:val="24"/>
        </w:rPr>
        <w:lastRenderedPageBreak/>
        <w:t>dzelzceļa kravu koridora darbā iesaistās 1520mm sliežu platuma infrastruktūras elementi.</w:t>
      </w:r>
      <w:r w:rsidR="00270924" w:rsidRPr="00270924">
        <w:t xml:space="preserve"> </w:t>
      </w:r>
      <w:r w:rsidRPr="00817B84">
        <w:rPr>
          <w:rFonts w:eastAsia="Times New Roman" w:cs="Times New Roman"/>
          <w:szCs w:val="24"/>
        </w:rPr>
        <w:t>Vienlaikus jāuzsver, ka Latvija ir oficiāli pievienojusies koridoram ar 1520</w:t>
      </w:r>
      <w:r w:rsidR="00171BCF">
        <w:rPr>
          <w:rFonts w:eastAsia="Times New Roman" w:cs="Times New Roman"/>
          <w:szCs w:val="24"/>
        </w:rPr>
        <w:t> </w:t>
      </w:r>
      <w:r w:rsidRPr="00817B84">
        <w:rPr>
          <w:rFonts w:eastAsia="Times New Roman" w:cs="Times New Roman"/>
          <w:szCs w:val="24"/>
        </w:rPr>
        <w:t>mm sliežu platuma tīklu.</w:t>
      </w:r>
    </w:p>
    <w:p w14:paraId="0DBC76B7" w14:textId="77777777" w:rsidR="00817B84" w:rsidRPr="00817B84" w:rsidRDefault="00817B84" w:rsidP="00817B84">
      <w:pPr>
        <w:tabs>
          <w:tab w:val="left" w:pos="567"/>
        </w:tabs>
        <w:spacing w:after="0" w:line="240" w:lineRule="auto"/>
        <w:contextualSpacing/>
        <w:jc w:val="both"/>
        <w:rPr>
          <w:rFonts w:eastAsia="Times New Roman" w:cs="Times New Roman"/>
          <w:szCs w:val="24"/>
        </w:rPr>
      </w:pPr>
      <w:r w:rsidRPr="00817B84">
        <w:rPr>
          <w:rFonts w:eastAsia="Times New Roman" w:cs="Times New Roman"/>
          <w:szCs w:val="24"/>
        </w:rPr>
        <w:tab/>
        <w:t xml:space="preserve">Ņemot vērā, ka, neskatoties uz 2013. gada izmaiņām Dzelzceļa kravu koridoru regulā, neizdevās nodrošināt pilnīgu sinerģiju starp TEN-T pamata tīkla koridoriem un dzelzceļa kravu koridoriem, uz šī ziņojuma iesniegšanas brīdi, balstoties uz Eiropas Komisijas 2023. gada priekšlikumu, ir pieņemta vispārējā pieeja 2023. gada 11. jūlija </w:t>
      </w:r>
      <w:r w:rsidRPr="00817B84">
        <w:rPr>
          <w:rFonts w:eastAsia="Times New Roman" w:cs="Times New Roman"/>
          <w:i/>
          <w:iCs/>
          <w:szCs w:val="24"/>
        </w:rPr>
        <w:t>priekšlikumam Eiropas Parlamenta un Padomes Regulai par dzelzceļa infrastruktūras jaudas izmantošanu vienotā Eiropas dzelzceļa telpā, ar ko groza Direktīvu 2012/34/ES un atceļ Regulu (ES) Nr. 913/2010</w:t>
      </w:r>
      <w:r w:rsidRPr="00817B84">
        <w:rPr>
          <w:rFonts w:eastAsia="Times New Roman" w:cs="Times New Roman"/>
          <w:i/>
          <w:iCs/>
          <w:szCs w:val="24"/>
          <w:vertAlign w:val="superscript"/>
        </w:rPr>
        <w:footnoteReference w:id="2"/>
      </w:r>
      <w:r w:rsidRPr="00817B84">
        <w:rPr>
          <w:rFonts w:eastAsia="Times New Roman" w:cs="Times New Roman"/>
          <w:szCs w:val="24"/>
        </w:rPr>
        <w:t xml:space="preserve">, ar kuru t.sk. tiek rosināts atcelt Dzelzceļa kravu koridoru regulu. Saskaņā ar 2024. gada 18. jūnija ES Transporta, telekomunikāciju un enerģētikas ministru padomē apstiprināto vispārējo pieeju Dzelzceļu kravu koridoru regula tiktu atcelta 2029. gadā. Šis termiņš gan var mainīties turpmākā likumdošanas akta projekta izskatīšanas gaitā.  </w:t>
      </w:r>
    </w:p>
    <w:p w14:paraId="1223102B" w14:textId="77777777" w:rsidR="00817B84" w:rsidRPr="00817B84" w:rsidRDefault="00817B84" w:rsidP="00817B84">
      <w:pPr>
        <w:tabs>
          <w:tab w:val="left" w:pos="567"/>
        </w:tabs>
        <w:spacing w:after="0" w:line="240" w:lineRule="auto"/>
        <w:contextualSpacing/>
        <w:jc w:val="both"/>
        <w:rPr>
          <w:rFonts w:eastAsia="Times New Roman" w:cs="Times New Roman"/>
          <w:szCs w:val="24"/>
        </w:rPr>
      </w:pPr>
      <w:r w:rsidRPr="00817B84">
        <w:rPr>
          <w:rFonts w:eastAsia="Times New Roman" w:cs="Times New Roman"/>
          <w:szCs w:val="24"/>
        </w:rPr>
        <w:tab/>
        <w:t xml:space="preserve">Būtiski, ka </w:t>
      </w:r>
      <w:r w:rsidRPr="00A15425">
        <w:rPr>
          <w:rFonts w:eastAsia="Times New Roman" w:cs="Times New Roman"/>
          <w:b/>
          <w:bCs/>
          <w:szCs w:val="24"/>
        </w:rPr>
        <w:t xml:space="preserve">2018. gada 26. oktobrī tika pieņemts Rail </w:t>
      </w:r>
      <w:proofErr w:type="spellStart"/>
      <w:r w:rsidRPr="00A15425">
        <w:rPr>
          <w:rFonts w:eastAsia="Times New Roman" w:cs="Times New Roman"/>
          <w:b/>
          <w:bCs/>
          <w:szCs w:val="24"/>
        </w:rPr>
        <w:t>Baltica</w:t>
      </w:r>
      <w:proofErr w:type="spellEnd"/>
      <w:r w:rsidRPr="00A15425">
        <w:rPr>
          <w:rFonts w:eastAsia="Times New Roman" w:cs="Times New Roman"/>
          <w:b/>
          <w:bCs/>
          <w:szCs w:val="24"/>
        </w:rPr>
        <w:t xml:space="preserve"> Ieviešanas lēmums</w:t>
      </w:r>
      <w:r w:rsidRPr="00817B84">
        <w:rPr>
          <w:rFonts w:eastAsia="Times New Roman" w:cs="Times New Roman"/>
          <w:szCs w:val="24"/>
        </w:rPr>
        <w:t xml:space="preserve">, kas adresēts Igaunijas Republikai, Latvijas Republikai, Lietuvas Republikai, Polijas Republikai un Somijas Republikai. Tā juridiskais pamats ir TEN-T regula, vienlaikus tajā iekļauta atsauce arī uz Rail </w:t>
      </w:r>
      <w:proofErr w:type="spellStart"/>
      <w:r w:rsidRPr="00817B84">
        <w:rPr>
          <w:rFonts w:eastAsia="Times New Roman" w:cs="Times New Roman"/>
          <w:szCs w:val="24"/>
        </w:rPr>
        <w:t>Baltica</w:t>
      </w:r>
      <w:proofErr w:type="spellEnd"/>
      <w:r w:rsidRPr="00817B84">
        <w:rPr>
          <w:rFonts w:eastAsia="Times New Roman" w:cs="Times New Roman"/>
          <w:szCs w:val="24"/>
        </w:rPr>
        <w:t xml:space="preserve"> Starpvaldību līgumu “ar ko pilnībā piekrīt uzņemties projekta Rail </w:t>
      </w:r>
      <w:proofErr w:type="spellStart"/>
      <w:r w:rsidRPr="00817B84">
        <w:rPr>
          <w:rFonts w:eastAsia="Times New Roman" w:cs="Times New Roman"/>
          <w:szCs w:val="24"/>
        </w:rPr>
        <w:t>Baltica</w:t>
      </w:r>
      <w:proofErr w:type="spellEnd"/>
      <w:r w:rsidRPr="00817B84">
        <w:rPr>
          <w:rFonts w:eastAsia="Times New Roman" w:cs="Times New Roman"/>
          <w:szCs w:val="24"/>
        </w:rPr>
        <w:t xml:space="preserve"> īstenošanu”. </w:t>
      </w:r>
      <w:r w:rsidRPr="00817B84">
        <w:rPr>
          <w:rFonts w:eastAsia="Times New Roman" w:cs="Times New Roman"/>
          <w:szCs w:val="24"/>
          <w:u w:val="single"/>
        </w:rPr>
        <w:t xml:space="preserve">Rail </w:t>
      </w:r>
      <w:proofErr w:type="spellStart"/>
      <w:r w:rsidRPr="00817B84">
        <w:rPr>
          <w:rFonts w:eastAsia="Times New Roman" w:cs="Times New Roman"/>
          <w:szCs w:val="24"/>
          <w:u w:val="single"/>
        </w:rPr>
        <w:t>Baltica</w:t>
      </w:r>
      <w:proofErr w:type="spellEnd"/>
      <w:r w:rsidRPr="00817B84">
        <w:rPr>
          <w:rFonts w:eastAsia="Times New Roman" w:cs="Times New Roman"/>
          <w:szCs w:val="24"/>
          <w:u w:val="single"/>
        </w:rPr>
        <w:t xml:space="preserve"> Starpvaldību līguma 2. panta c) punkts ietver Rail </w:t>
      </w:r>
      <w:proofErr w:type="spellStart"/>
      <w:r w:rsidRPr="00817B84">
        <w:rPr>
          <w:rFonts w:eastAsia="Times New Roman" w:cs="Times New Roman"/>
          <w:szCs w:val="24"/>
          <w:u w:val="single"/>
        </w:rPr>
        <w:t>Baltica</w:t>
      </w:r>
      <w:proofErr w:type="spellEnd"/>
      <w:r w:rsidRPr="00817B84">
        <w:rPr>
          <w:rFonts w:eastAsia="Times New Roman" w:cs="Times New Roman"/>
          <w:szCs w:val="24"/>
          <w:u w:val="single"/>
        </w:rPr>
        <w:t xml:space="preserve"> maršruta definīciju: "maršruts" - no Tallinas caur Pērnavu-Rīgu-Paņevežu-Kauņu līdz Lietuvas - Polijas robežai, iekļaujot Viļņas - Kauņas savienojumu kā daļu no dzelzceļa;”</w:t>
      </w:r>
      <w:r w:rsidRPr="00817B84">
        <w:rPr>
          <w:rFonts w:eastAsia="Times New Roman" w:cs="Times New Roman"/>
          <w:szCs w:val="24"/>
        </w:rPr>
        <w:t xml:space="preserve"> Atzīmējams, ka Eiropas Komisija ir iniciējusi Rail </w:t>
      </w:r>
      <w:proofErr w:type="spellStart"/>
      <w:r w:rsidRPr="00817B84">
        <w:rPr>
          <w:rFonts w:eastAsia="Times New Roman" w:cs="Times New Roman"/>
          <w:szCs w:val="24"/>
        </w:rPr>
        <w:t>Baltica</w:t>
      </w:r>
      <w:proofErr w:type="spellEnd"/>
      <w:r w:rsidRPr="00817B84">
        <w:rPr>
          <w:rFonts w:eastAsia="Times New Roman" w:cs="Times New Roman"/>
          <w:szCs w:val="24"/>
        </w:rPr>
        <w:t xml:space="preserve"> Ieviešanas lēmuma pārskatu, kas, paredzams, tiks noslēgts pēc jaunās Eiropas Komisijas komisāru kolēģijas apstiprināšanas. Tāpat jāuzsver, ka šis ir ieviešanas akts, kas juridiski izriet no TEN-T regulas, kas nozīmē to, ka Rail </w:t>
      </w:r>
      <w:proofErr w:type="spellStart"/>
      <w:r w:rsidRPr="00817B84">
        <w:rPr>
          <w:rFonts w:eastAsia="Times New Roman" w:cs="Times New Roman"/>
          <w:szCs w:val="24"/>
        </w:rPr>
        <w:t>Baltica</w:t>
      </w:r>
      <w:proofErr w:type="spellEnd"/>
      <w:r w:rsidRPr="00817B84">
        <w:rPr>
          <w:rFonts w:eastAsia="Times New Roman" w:cs="Times New Roman"/>
          <w:szCs w:val="24"/>
        </w:rPr>
        <w:t xml:space="preserve"> ieviešanas lēmums nevar būt plašāks kā pamata akts.</w:t>
      </w:r>
    </w:p>
    <w:p w14:paraId="662FF23F" w14:textId="77777777" w:rsidR="00817B84" w:rsidRPr="00817B84" w:rsidRDefault="00817B84" w:rsidP="00817B84">
      <w:pPr>
        <w:tabs>
          <w:tab w:val="left" w:pos="567"/>
        </w:tabs>
        <w:spacing w:after="0" w:line="240" w:lineRule="auto"/>
        <w:contextualSpacing/>
        <w:jc w:val="both"/>
        <w:rPr>
          <w:rFonts w:eastAsia="Times New Roman" w:cs="Times New Roman"/>
          <w:szCs w:val="24"/>
        </w:rPr>
      </w:pPr>
      <w:r w:rsidRPr="00817B84">
        <w:rPr>
          <w:rFonts w:eastAsia="Times New Roman" w:cs="Times New Roman"/>
          <w:szCs w:val="24"/>
        </w:rPr>
        <w:tab/>
        <w:t>2021. gadā tika pieņemta EISI 2 regula,</w:t>
      </w:r>
      <w:r w:rsidRPr="00817B84">
        <w:rPr>
          <w:rFonts w:eastAsia="Times New Roman" w:cs="Times New Roman"/>
          <w:i/>
          <w:iCs/>
          <w:szCs w:val="24"/>
        </w:rPr>
        <w:t xml:space="preserve"> </w:t>
      </w:r>
      <w:r w:rsidRPr="00817B84">
        <w:rPr>
          <w:rFonts w:eastAsia="Times New Roman" w:cs="Times New Roman"/>
          <w:szCs w:val="24"/>
        </w:rPr>
        <w:t xml:space="preserve">ar kuru arī uz daudzgadu budžeta 2021. – 2027. gadam darbības laikposmu izveidoja EISI, nosakot tā mērķus, budžetu laikposmam no 2021. gada līdz 2027. gadam, kā arī ES finansējuma veidus un noteikumus šāda finansējuma piešķiršanai. Vienlaikus tika atjaunots TEN-T pamattīkla koridoru saraksts. Rail </w:t>
      </w:r>
      <w:proofErr w:type="spellStart"/>
      <w:r w:rsidRPr="00817B84">
        <w:rPr>
          <w:rFonts w:eastAsia="Times New Roman" w:cs="Times New Roman"/>
          <w:szCs w:val="24"/>
        </w:rPr>
        <w:t>Baltica</w:t>
      </w:r>
      <w:proofErr w:type="spellEnd"/>
      <w:r w:rsidRPr="00817B84">
        <w:rPr>
          <w:rFonts w:eastAsia="Times New Roman" w:cs="Times New Roman"/>
          <w:szCs w:val="24"/>
        </w:rPr>
        <w:t xml:space="preserve"> tika </w:t>
      </w:r>
      <w:proofErr w:type="spellStart"/>
      <w:r w:rsidRPr="00817B84">
        <w:rPr>
          <w:rFonts w:eastAsia="Times New Roman" w:cs="Times New Roman"/>
          <w:szCs w:val="24"/>
        </w:rPr>
        <w:t>pārapstiprināts</w:t>
      </w:r>
      <w:proofErr w:type="spellEnd"/>
      <w:r w:rsidRPr="00817B84">
        <w:rPr>
          <w:rFonts w:eastAsia="Times New Roman" w:cs="Times New Roman"/>
          <w:szCs w:val="24"/>
        </w:rPr>
        <w:t xml:space="preserve"> kā TEN-T pamata tīkla Ziemeļjūras – Baltijas jūras koridora sastāvdaļa.</w:t>
      </w:r>
    </w:p>
    <w:p w14:paraId="586D56AB" w14:textId="708A11A3" w:rsidR="00817B84" w:rsidRPr="00817B84" w:rsidRDefault="00817B84" w:rsidP="00817B84">
      <w:pPr>
        <w:tabs>
          <w:tab w:val="left" w:pos="567"/>
        </w:tabs>
        <w:spacing w:after="0" w:line="240" w:lineRule="auto"/>
        <w:contextualSpacing/>
        <w:jc w:val="both"/>
        <w:rPr>
          <w:rFonts w:eastAsia="Times New Roman" w:cs="Times New Roman"/>
          <w:szCs w:val="24"/>
        </w:rPr>
      </w:pPr>
      <w:r w:rsidRPr="00817B84">
        <w:rPr>
          <w:rFonts w:eastAsia="Times New Roman" w:cs="Times New Roman"/>
          <w:szCs w:val="24"/>
        </w:rPr>
        <w:tab/>
        <w:t>2024. gada 1</w:t>
      </w:r>
      <w:r w:rsidR="008806C2">
        <w:rPr>
          <w:rFonts w:eastAsia="Times New Roman" w:cs="Times New Roman"/>
          <w:szCs w:val="24"/>
        </w:rPr>
        <w:t>3</w:t>
      </w:r>
      <w:r w:rsidRPr="00817B84">
        <w:rPr>
          <w:rFonts w:eastAsia="Times New Roman" w:cs="Times New Roman"/>
          <w:szCs w:val="24"/>
        </w:rPr>
        <w:t xml:space="preserve">. jūnijā ES Padome apstiprināja TEN-T pārskata regulu. </w:t>
      </w:r>
      <w:bookmarkStart w:id="2" w:name="_Hlk169349480"/>
      <w:r w:rsidRPr="00817B84">
        <w:rPr>
          <w:rFonts w:eastAsia="Times New Roman" w:cs="Times New Roman"/>
          <w:szCs w:val="24"/>
        </w:rPr>
        <w:t>ES Oficiālajā Vēstnesī tā tika publicēta 2024. gada 28. jūnijā, un stāsies spēkā divdesmit dienas pēc tās publicēšanas</w:t>
      </w:r>
      <w:bookmarkEnd w:id="2"/>
      <w:r w:rsidRPr="00817B84">
        <w:rPr>
          <w:rFonts w:eastAsia="Times New Roman" w:cs="Times New Roman"/>
          <w:szCs w:val="24"/>
        </w:rPr>
        <w:t xml:space="preserve">. Ar TEN-T pārskata regulu “nosaka pamatnostādnes tāda Eiropas transporta tīkla attīstībai, ko veido visaptverošais tīkls, kā arī pamattīkls un paplašinātais pamattīkls, un pamattīkls un paplašinātais pamattīkls ir jāizveido, pamatojoties uz visaptverošo tīklu. Šajā regulā apzināti stratēģiski vissvarīgākie Eiropas transporta koridori, pamatojoties uz Eiropas transporta tīkla prioritārajiem posmiem un kopīgu interešu projektiem, un precizētas prasības, kas jāievēro, izstrādājot un īstenojot Eiropas transporta tīkla infrastruktūru. Ar šo regulu nosaka prioritātes Eiropas transporta tīkla attīstībai un paredz pasākumus Eiropas transporta tīkla īstenošanai.” </w:t>
      </w:r>
    </w:p>
    <w:p w14:paraId="75A2BAA8" w14:textId="77777777" w:rsidR="00817B84" w:rsidRPr="00817B84" w:rsidRDefault="00817B84" w:rsidP="00817B84">
      <w:pPr>
        <w:tabs>
          <w:tab w:val="left" w:pos="567"/>
        </w:tabs>
        <w:spacing w:after="0" w:line="240" w:lineRule="auto"/>
        <w:contextualSpacing/>
        <w:jc w:val="both"/>
        <w:rPr>
          <w:rFonts w:eastAsia="Times New Roman" w:cs="Times New Roman"/>
          <w:szCs w:val="24"/>
        </w:rPr>
      </w:pPr>
      <w:r w:rsidRPr="00817B84">
        <w:rPr>
          <w:rFonts w:eastAsia="Times New Roman" w:cs="Times New Roman"/>
          <w:szCs w:val="24"/>
        </w:rPr>
        <w:tab/>
        <w:t xml:space="preserve">Papildus 2030. un 2050. gada termiņiem, kas jau tika ieviesti ar TEN-T Regulu (2013. gads), attiecībā uz paplašināto pamattīklu tiek pievienots starpposma termiņš – 2040. gads. Tomēr īpaši atzīmējams, ka šāda starpposma ieviešanas mērķis ir paātrināt </w:t>
      </w:r>
      <w:r w:rsidRPr="00817B84">
        <w:rPr>
          <w:rFonts w:eastAsia="Times New Roman" w:cs="Times New Roman"/>
          <w:szCs w:val="24"/>
        </w:rPr>
        <w:lastRenderedPageBreak/>
        <w:t xml:space="preserve">atsevišķu visaptverošā tīkla elementu ieviešanu, kam līdz šim termiņš bija 2050. gads. </w:t>
      </w:r>
      <w:r w:rsidRPr="00817B84">
        <w:rPr>
          <w:rFonts w:eastAsia="Times New Roman" w:cs="Times New Roman"/>
          <w:b/>
          <w:bCs/>
          <w:szCs w:val="24"/>
        </w:rPr>
        <w:t>Pretējā virzienā, t.i. kādu aktivitāšu atlikšana no 2030. gada uz 2040. gadu, ņemot vērā pamattīkla un jo īpaši – tā koridoru ieviešanas prioritāti, netika rosināts nedz no Eiropas Komisijas, nedz ES Padomes, nedz arī Eiropas Parlamenta puses</w:t>
      </w:r>
      <w:r w:rsidRPr="00817B84">
        <w:rPr>
          <w:rFonts w:eastAsia="Times New Roman" w:cs="Times New Roman"/>
          <w:szCs w:val="24"/>
        </w:rPr>
        <w:t>, lai gan gandrīz visas valstis indicēja, ka mērķi ir augsti un visa tīkla pabeigšana visos posmos ir skatāma kopā ar pieejamo finansējumu. Būtiski, ka vienošanās par ambiciozu TEN-T pārskata regulu no visām iesaistītajām pusēm tika un tiek uzskatīts par būtisku argumentu ambicioza finansējuma iezīmēšanai transporta jomai nākamās ES daudzgadu budžeta ietvaros. Vienlaikus jāuzsver tas, ko Eiropas Komisija regulāri akcentē, ka arī dalībvalstīm ir jāsniedz savs nacionālais finansējums tīkla izveidošanai/pabeigšanai, ne tikai jāpaļaujas uz ES pieejamo finansējumu.</w:t>
      </w:r>
    </w:p>
    <w:p w14:paraId="7EDFA561" w14:textId="77777777" w:rsidR="00817B84" w:rsidRPr="00817B84" w:rsidRDefault="00817B84" w:rsidP="00817B84">
      <w:pPr>
        <w:tabs>
          <w:tab w:val="left" w:pos="567"/>
        </w:tabs>
        <w:spacing w:after="0" w:line="240" w:lineRule="auto"/>
        <w:contextualSpacing/>
        <w:jc w:val="both"/>
        <w:rPr>
          <w:rFonts w:eastAsia="Times New Roman" w:cs="Times New Roman"/>
          <w:szCs w:val="24"/>
        </w:rPr>
      </w:pPr>
    </w:p>
    <w:p w14:paraId="64D87F3C" w14:textId="77777777" w:rsidR="00817B84" w:rsidRPr="00817B84" w:rsidRDefault="00817B84" w:rsidP="00817B84">
      <w:pPr>
        <w:keepNext/>
        <w:keepLines/>
        <w:numPr>
          <w:ilvl w:val="1"/>
          <w:numId w:val="0"/>
        </w:numPr>
        <w:spacing w:after="0" w:line="240" w:lineRule="auto"/>
        <w:ind w:left="576" w:hanging="576"/>
        <w:contextualSpacing/>
        <w:jc w:val="center"/>
        <w:outlineLvl w:val="1"/>
        <w:rPr>
          <w:rFonts w:eastAsia="Yu Gothic Light" w:cs="Times New Roman"/>
          <w:b/>
          <w:bCs/>
          <w:szCs w:val="24"/>
        </w:rPr>
      </w:pPr>
      <w:bookmarkStart w:id="3" w:name="_Toc170298617"/>
      <w:r w:rsidRPr="00817B84">
        <w:rPr>
          <w:rFonts w:eastAsia="Yu Gothic Light" w:cs="Times New Roman"/>
          <w:b/>
          <w:bCs/>
          <w:szCs w:val="24"/>
        </w:rPr>
        <w:t xml:space="preserve">TEN-T pārskata regulas nosacījumi attiecībā uz Rail </w:t>
      </w:r>
      <w:proofErr w:type="spellStart"/>
      <w:r w:rsidRPr="00817B84">
        <w:rPr>
          <w:rFonts w:eastAsia="Yu Gothic Light" w:cs="Times New Roman"/>
          <w:b/>
          <w:bCs/>
          <w:szCs w:val="24"/>
        </w:rPr>
        <w:t>Baltica</w:t>
      </w:r>
      <w:bookmarkEnd w:id="3"/>
      <w:proofErr w:type="spellEnd"/>
    </w:p>
    <w:p w14:paraId="60960A85" w14:textId="77777777" w:rsidR="00817B84" w:rsidRPr="00817B84" w:rsidRDefault="00817B84" w:rsidP="00817B84">
      <w:pPr>
        <w:tabs>
          <w:tab w:val="left" w:pos="567"/>
        </w:tabs>
        <w:spacing w:after="0" w:line="240" w:lineRule="auto"/>
        <w:contextualSpacing/>
        <w:jc w:val="both"/>
        <w:rPr>
          <w:rFonts w:eastAsia="Times New Roman" w:cs="Times New Roman"/>
          <w:szCs w:val="24"/>
        </w:rPr>
      </w:pPr>
      <w:r w:rsidRPr="00817B84">
        <w:rPr>
          <w:rFonts w:eastAsia="Times New Roman" w:cs="Times New Roman"/>
          <w:szCs w:val="24"/>
        </w:rPr>
        <w:tab/>
        <w:t xml:space="preserve">TEN-T pārskata regulas 6. panta 1. punkts paredz, ka TEN-T tīklu pakāpeniski attīsta trīs posmos, t.sk. pamattīklu pabeidz līdz 2030. gada 31. decembrim.  3. punkts nosaka, ka: “Pamattīklu un paplašināto pamattīklu veido tās Eiropas transporta tīkla daļas, kas jāattīsta prioritārā kārtā un kas jāpabeidz saskaņā ar 1. punktā izklāstītajiem termiņiem, lai sasniegtu Eiropas transporta tīkla attīstības mērķus.” 8. panta 7. punkts nosaka, ka </w:t>
      </w:r>
      <w:r w:rsidRPr="00817B84">
        <w:rPr>
          <w:rFonts w:eastAsia="Times New Roman" w:cs="Times New Roman"/>
          <w:szCs w:val="24"/>
          <w:u w:val="single"/>
        </w:rPr>
        <w:t>“dalībvalstis dara visu iespējamo</w:t>
      </w:r>
      <w:r w:rsidRPr="00817B84">
        <w:rPr>
          <w:rFonts w:eastAsia="Times New Roman" w:cs="Times New Roman"/>
          <w:szCs w:val="24"/>
        </w:rPr>
        <w:t xml:space="preserve">, lai nodrošinātu, ka kopīgu interešu projekti tiek īstenoti savlaicīgi un efektīvi”. TEN-T pārskata regula nosaka prasības un termiņus dažādiem transporta viediem, savstarpējai sinerģijai, kā arī atsevišķiem objektiem. Zemāk apskatīti būtiskākie nosacījumi Ministru kabineta uzdevuma izpildes un turpmāku diskusiju kontekstā. </w:t>
      </w:r>
    </w:p>
    <w:p w14:paraId="771E7577" w14:textId="77777777" w:rsidR="00817B84" w:rsidRPr="00817B84" w:rsidRDefault="00817B84" w:rsidP="00B42C0F">
      <w:pPr>
        <w:keepNext/>
        <w:keepLines/>
        <w:numPr>
          <w:ilvl w:val="2"/>
          <w:numId w:val="0"/>
        </w:numPr>
        <w:spacing w:after="0" w:line="240" w:lineRule="auto"/>
        <w:ind w:left="720" w:hanging="720"/>
        <w:contextualSpacing/>
        <w:jc w:val="center"/>
        <w:outlineLvl w:val="2"/>
        <w:rPr>
          <w:rFonts w:eastAsia="Yu Gothic Light" w:cs="Times New Roman"/>
          <w:b/>
          <w:bCs/>
          <w:szCs w:val="24"/>
        </w:rPr>
      </w:pPr>
      <w:bookmarkStart w:id="4" w:name="_Toc170298618"/>
      <w:r w:rsidRPr="00817B84">
        <w:rPr>
          <w:rFonts w:eastAsia="Yu Gothic Light" w:cs="Times New Roman"/>
          <w:b/>
          <w:bCs/>
          <w:szCs w:val="24"/>
        </w:rPr>
        <w:t>Pārrobežu koridori</w:t>
      </w:r>
      <w:bookmarkEnd w:id="4"/>
    </w:p>
    <w:p w14:paraId="668D5EAC" w14:textId="0262CCCC" w:rsidR="00817B84" w:rsidRPr="00817B84" w:rsidRDefault="00817B84" w:rsidP="00817B84">
      <w:pPr>
        <w:tabs>
          <w:tab w:val="left" w:pos="567"/>
        </w:tabs>
        <w:spacing w:after="0" w:line="240" w:lineRule="auto"/>
        <w:contextualSpacing/>
        <w:jc w:val="both"/>
        <w:rPr>
          <w:rFonts w:eastAsia="Times New Roman" w:cs="Times New Roman"/>
          <w:szCs w:val="24"/>
        </w:rPr>
      </w:pPr>
      <w:r w:rsidRPr="00817B84">
        <w:rPr>
          <w:rFonts w:eastAsia="Times New Roman" w:cs="Times New Roman"/>
          <w:szCs w:val="24"/>
        </w:rPr>
        <w:tab/>
        <w:t xml:space="preserve">Saskaņā ar </w:t>
      </w:r>
      <w:r w:rsidR="007D31D2" w:rsidRPr="00817B84">
        <w:rPr>
          <w:rFonts w:eastAsia="Times New Roman" w:cs="Times New Roman"/>
          <w:szCs w:val="24"/>
        </w:rPr>
        <w:t xml:space="preserve">TEN-T pārskata regulas </w:t>
      </w:r>
      <w:r w:rsidRPr="00817B84">
        <w:rPr>
          <w:rFonts w:eastAsia="Times New Roman" w:cs="Times New Roman"/>
          <w:szCs w:val="24"/>
        </w:rPr>
        <w:t xml:space="preserve">7. pantu - “Eiropas transporta koridorus veido tās pamattīkla vai paplašinātā pamattīkla daļas, kurām ir </w:t>
      </w:r>
      <w:r w:rsidRPr="00817B84">
        <w:rPr>
          <w:rFonts w:eastAsia="Times New Roman" w:cs="Times New Roman"/>
          <w:szCs w:val="24"/>
          <w:u w:val="single"/>
        </w:rPr>
        <w:t>vislielākā stratēģiskā nozīme</w:t>
      </w:r>
      <w:r w:rsidRPr="00817B84">
        <w:rPr>
          <w:rFonts w:eastAsia="Times New Roman" w:cs="Times New Roman"/>
          <w:szCs w:val="24"/>
        </w:rPr>
        <w:t xml:space="preserve"> ilgtspējīgu un multimodālu kravu un pasažieru pārvadājumu plūsmu attīstībā Eiropā un savstarpēji izmantojamas augstas kvalitātes infrastruktūras un darbības rādītāju attīstībā”. </w:t>
      </w:r>
    </w:p>
    <w:p w14:paraId="5875E3D8" w14:textId="77777777" w:rsidR="00817B84" w:rsidRPr="00817B84" w:rsidRDefault="00817B84" w:rsidP="00817B84">
      <w:pPr>
        <w:tabs>
          <w:tab w:val="left" w:pos="567"/>
        </w:tabs>
        <w:spacing w:after="0" w:line="240" w:lineRule="auto"/>
        <w:contextualSpacing/>
        <w:jc w:val="both"/>
        <w:rPr>
          <w:rFonts w:eastAsia="Times New Roman" w:cs="Times New Roman"/>
          <w:szCs w:val="24"/>
        </w:rPr>
      </w:pPr>
      <w:r w:rsidRPr="00817B84">
        <w:rPr>
          <w:rFonts w:eastAsia="Times New Roman" w:cs="Times New Roman"/>
          <w:szCs w:val="24"/>
        </w:rPr>
        <w:tab/>
        <w:t xml:space="preserve">Saskaņā ar TEN-T pārskata regulas 11. pantu tiek noteikti 9 Eiropas transporta koridori. Atzīstot Rail </w:t>
      </w:r>
      <w:proofErr w:type="spellStart"/>
      <w:r w:rsidRPr="00817B84">
        <w:rPr>
          <w:rFonts w:eastAsia="Times New Roman" w:cs="Times New Roman"/>
          <w:szCs w:val="24"/>
        </w:rPr>
        <w:t>Baltica</w:t>
      </w:r>
      <w:proofErr w:type="spellEnd"/>
      <w:r w:rsidRPr="00817B84">
        <w:rPr>
          <w:rFonts w:eastAsia="Times New Roman" w:cs="Times New Roman"/>
          <w:szCs w:val="24"/>
        </w:rPr>
        <w:t xml:space="preserve"> </w:t>
      </w:r>
      <w:proofErr w:type="spellStart"/>
      <w:r w:rsidRPr="00817B84">
        <w:rPr>
          <w:rFonts w:eastAsia="Times New Roman" w:cs="Times New Roman"/>
          <w:szCs w:val="24"/>
        </w:rPr>
        <w:t>ģeostratēģisko</w:t>
      </w:r>
      <w:proofErr w:type="spellEnd"/>
      <w:r w:rsidRPr="00817B84">
        <w:rPr>
          <w:rFonts w:eastAsia="Times New Roman" w:cs="Times New Roman"/>
          <w:szCs w:val="24"/>
        </w:rPr>
        <w:t xml:space="preserve"> lomu ES līmenī, Rail </w:t>
      </w:r>
      <w:proofErr w:type="spellStart"/>
      <w:r w:rsidRPr="00817B84">
        <w:rPr>
          <w:rFonts w:eastAsia="Times New Roman" w:cs="Times New Roman"/>
          <w:szCs w:val="24"/>
        </w:rPr>
        <w:t>Baltica</w:t>
      </w:r>
      <w:proofErr w:type="spellEnd"/>
      <w:r w:rsidRPr="00817B84">
        <w:rPr>
          <w:rFonts w:eastAsia="Times New Roman" w:cs="Times New Roman"/>
          <w:szCs w:val="24"/>
        </w:rPr>
        <w:t xml:space="preserve"> ir iekļauts nu jau divos ES transporta koridoros -  </w:t>
      </w:r>
      <w:proofErr w:type="spellStart"/>
      <w:r w:rsidRPr="00817B84">
        <w:rPr>
          <w:rFonts w:eastAsia="Times New Roman" w:cs="Times New Roman"/>
          <w:szCs w:val="24"/>
        </w:rPr>
        <w:t>pārapstiprinātajā</w:t>
      </w:r>
      <w:proofErr w:type="spellEnd"/>
      <w:r w:rsidRPr="00817B84">
        <w:rPr>
          <w:rFonts w:eastAsia="Times New Roman" w:cs="Times New Roman"/>
          <w:szCs w:val="24"/>
        </w:rPr>
        <w:t xml:space="preserve"> Ziemeļjūras – Baltijas jūras koridorā, tajā ietverot arī pagarinājumu ar Somiju un Zviedriju, kā arī Ukrainas teritoriju, kā arī izveidots jauns Baltijas jūras – Melnās jūras un Egejas jūras koridors, kas t.sk. ietver savienojumus ar Ukrainu un Moldovu. </w:t>
      </w:r>
    </w:p>
    <w:p w14:paraId="3DB2BCDF" w14:textId="77777777" w:rsidR="00817B84" w:rsidRPr="00817B84" w:rsidRDefault="00817B84" w:rsidP="00817B84">
      <w:pPr>
        <w:tabs>
          <w:tab w:val="left" w:pos="567"/>
        </w:tabs>
        <w:spacing w:after="0" w:line="240" w:lineRule="auto"/>
        <w:contextualSpacing/>
        <w:jc w:val="both"/>
        <w:rPr>
          <w:rFonts w:eastAsia="Times New Roman" w:cs="Times New Roman"/>
          <w:szCs w:val="24"/>
        </w:rPr>
      </w:pPr>
      <w:r w:rsidRPr="00817B84">
        <w:rPr>
          <w:rFonts w:eastAsia="Times New Roman" w:cs="Times New Roman"/>
          <w:szCs w:val="24"/>
        </w:rPr>
        <w:tab/>
        <w:t xml:space="preserve">Attiecībā uz koridoru ieviešanu TEN-T pārskata regulas 11. pants nosaka, ka “dalībvalstis veic attiecīgus pasākumus, lai Eiropas transporta koridori, kas jāattīsta, panāktu atbilstību šīs regulas noteikumiem </w:t>
      </w:r>
      <w:r w:rsidRPr="00817B84">
        <w:rPr>
          <w:rFonts w:eastAsia="Times New Roman" w:cs="Times New Roman"/>
          <w:szCs w:val="24"/>
          <w:u w:val="single"/>
        </w:rPr>
        <w:t>līdz 2030. gada 31. decembrim</w:t>
      </w:r>
      <w:r w:rsidRPr="00817B84">
        <w:rPr>
          <w:rFonts w:eastAsia="Times New Roman" w:cs="Times New Roman"/>
          <w:szCs w:val="24"/>
        </w:rPr>
        <w:t xml:space="preserve"> attiecībā uz infrastruktūru, kas ir daļa no pamattīkla, un līdz 2040. gada 31. decembrim attiecībā uz infrastruktūru, kas ir daļa no paplašinātā pamattīkla, ja vien šajā regulā nav noteikts citādi.” </w:t>
      </w:r>
    </w:p>
    <w:p w14:paraId="0D0483F7" w14:textId="77777777" w:rsidR="00817B84" w:rsidRPr="00817B84" w:rsidRDefault="00817B84" w:rsidP="007D31D2">
      <w:pPr>
        <w:keepNext/>
        <w:keepLines/>
        <w:numPr>
          <w:ilvl w:val="2"/>
          <w:numId w:val="0"/>
        </w:numPr>
        <w:spacing w:after="0" w:line="240" w:lineRule="auto"/>
        <w:ind w:left="720" w:hanging="720"/>
        <w:contextualSpacing/>
        <w:jc w:val="center"/>
        <w:outlineLvl w:val="2"/>
        <w:rPr>
          <w:rFonts w:eastAsia="Yu Gothic Light" w:cs="Times New Roman"/>
          <w:b/>
          <w:bCs/>
          <w:szCs w:val="24"/>
        </w:rPr>
      </w:pPr>
      <w:bookmarkStart w:id="5" w:name="_Toc170298619"/>
      <w:r w:rsidRPr="00817B84">
        <w:rPr>
          <w:rFonts w:eastAsia="Yu Gothic Light" w:cs="Times New Roman"/>
          <w:b/>
          <w:bCs/>
          <w:szCs w:val="24"/>
        </w:rPr>
        <w:t>Pilsētu mezgli</w:t>
      </w:r>
      <w:bookmarkEnd w:id="5"/>
    </w:p>
    <w:p w14:paraId="0147631E" w14:textId="77777777" w:rsidR="00817B84" w:rsidRPr="00817B84" w:rsidRDefault="00817B84" w:rsidP="00817B84">
      <w:pPr>
        <w:tabs>
          <w:tab w:val="left" w:pos="567"/>
        </w:tabs>
        <w:spacing w:after="0" w:line="240" w:lineRule="auto"/>
        <w:contextualSpacing/>
        <w:jc w:val="both"/>
        <w:rPr>
          <w:rFonts w:eastAsia="Times New Roman" w:cs="Times New Roman"/>
          <w:szCs w:val="24"/>
        </w:rPr>
      </w:pPr>
      <w:r w:rsidRPr="00817B84">
        <w:rPr>
          <w:rFonts w:eastAsia="Times New Roman" w:cs="Times New Roman"/>
          <w:szCs w:val="24"/>
        </w:rPr>
        <w:tab/>
        <w:t xml:space="preserve">TEN-T pārskata regulas II pielikumā </w:t>
      </w:r>
      <w:r w:rsidRPr="00817B84">
        <w:rPr>
          <w:rFonts w:eastAsia="Times New Roman" w:cs="Times New Roman"/>
          <w:szCs w:val="24"/>
          <w:u w:val="single"/>
        </w:rPr>
        <w:t>Rīga definēta kā vienīgais Latvijas pilsētas mezgls</w:t>
      </w:r>
      <w:r w:rsidRPr="00817B84">
        <w:rPr>
          <w:rFonts w:eastAsia="Times New Roman" w:cs="Times New Roman"/>
          <w:szCs w:val="24"/>
        </w:rPr>
        <w:t xml:space="preserve">, kas </w:t>
      </w:r>
      <w:r w:rsidRPr="00817B84">
        <w:rPr>
          <w:rFonts w:eastAsia="Times New Roman" w:cs="Times New Roman"/>
          <w:color w:val="333333"/>
          <w:szCs w:val="24"/>
        </w:rPr>
        <w:t>TEN-T pārskata regulas 3. panta 6.punktā</w:t>
      </w:r>
      <w:r w:rsidRPr="00817B84">
        <w:rPr>
          <w:rFonts w:eastAsia="Times New Roman" w:cs="Times New Roman"/>
          <w:szCs w:val="24"/>
        </w:rPr>
        <w:t xml:space="preserve"> tiek definēts kā “pilsētas teritorija, kurā pasažieriem un kravai paredzētās Eiropas transporta tīkla transporta infrastruktūras elementi, piemēram, ostas, tostarp pasažieru termināļi, lidostas, dzelzceļa stacijas, autoostas un multimodāli kravu termināļi, kas atrodas pilsētas teritorijā un ap to, ir savienoti ar citiem minētās infrastruktūras elementiem un reģionālās un vietējās satiksmes infrastruktūru, tostarp infrastruktūru aktīvajiem transporta veidiem”.</w:t>
      </w:r>
    </w:p>
    <w:p w14:paraId="2AB214D8" w14:textId="77777777" w:rsidR="00817B84" w:rsidRPr="00817B84" w:rsidRDefault="00817B84" w:rsidP="00817B84">
      <w:pPr>
        <w:tabs>
          <w:tab w:val="left" w:pos="567"/>
        </w:tabs>
        <w:spacing w:after="0" w:line="240" w:lineRule="auto"/>
        <w:contextualSpacing/>
        <w:jc w:val="both"/>
        <w:rPr>
          <w:rFonts w:eastAsia="Times New Roman" w:cs="Times New Roman"/>
          <w:szCs w:val="24"/>
        </w:rPr>
      </w:pPr>
      <w:r w:rsidRPr="00817B84">
        <w:rPr>
          <w:rFonts w:eastAsia="Times New Roman" w:cs="Times New Roman"/>
          <w:szCs w:val="24"/>
        </w:rPr>
        <w:lastRenderedPageBreak/>
        <w:tab/>
        <w:t xml:space="preserve">TEN-T pārskata regulas 41. panta </w:t>
      </w:r>
      <w:r w:rsidRPr="00817B84">
        <w:rPr>
          <w:rFonts w:eastAsia="Times New Roman" w:cs="Times New Roman"/>
          <w:color w:val="333333"/>
          <w:szCs w:val="24"/>
        </w:rPr>
        <w:t>1.punkta c) apakšpunkts</w:t>
      </w:r>
      <w:r w:rsidRPr="00817B84">
        <w:rPr>
          <w:rFonts w:eastAsia="Times New Roman" w:cs="Times New Roman"/>
          <w:szCs w:val="24"/>
        </w:rPr>
        <w:t xml:space="preserve"> nosaka, ka pilsētas mezglā </w:t>
      </w:r>
      <w:r w:rsidRPr="00817B84">
        <w:rPr>
          <w:rFonts w:eastAsia="Times New Roman" w:cs="Times New Roman"/>
          <w:szCs w:val="24"/>
          <w:u w:val="single"/>
        </w:rPr>
        <w:t>dalībvalstis “līdz 2030. gada 31. decembrim nodrošina, ka tiek attīstīti multimodālie pasažieru pārvadājumu mezgli</w:t>
      </w:r>
      <w:r w:rsidRPr="00817B84">
        <w:rPr>
          <w:rFonts w:eastAsia="Times New Roman" w:cs="Times New Roman"/>
          <w:szCs w:val="24"/>
        </w:rPr>
        <w:t xml:space="preserve">, lai atvieglotu pirmās un pēdējās jūdzes savienojumus, tostarp atvieglotu piekļuvi sabiedriskā transporta infrastruktūrai un aktīvai mobilitātei, un kuri ir aprīkoti ar vismaz vienu uzlādes staciju, kas definēta Regulas (ES) 2023/1804 2. panta 52. punktā un paredzēta autobusu un tālsatiksmes autobusu apkalpošanai; dalībvalstis arī pārbauda, kā šādos mezglos tiek attīstīta </w:t>
      </w:r>
      <w:proofErr w:type="spellStart"/>
      <w:r w:rsidRPr="00817B84">
        <w:rPr>
          <w:rFonts w:eastAsia="Times New Roman" w:cs="Times New Roman"/>
          <w:szCs w:val="24"/>
        </w:rPr>
        <w:t>uzpildes</w:t>
      </w:r>
      <w:proofErr w:type="spellEnd"/>
      <w:r w:rsidRPr="00817B84">
        <w:rPr>
          <w:rFonts w:eastAsia="Times New Roman" w:cs="Times New Roman"/>
          <w:szCs w:val="24"/>
        </w:rPr>
        <w:t xml:space="preserve"> stacija, kas definēta minētās regulas 2. panta 59. punktā un ko izmanto ūdeņradim, un kas paredzēta autobusu un tālsatiksmes autobusu apkalpošanai”. </w:t>
      </w:r>
    </w:p>
    <w:p w14:paraId="0CD67CFD" w14:textId="77777777" w:rsidR="00817B84" w:rsidRPr="00817B84" w:rsidRDefault="00817B84" w:rsidP="007D31D2">
      <w:pPr>
        <w:keepNext/>
        <w:keepLines/>
        <w:numPr>
          <w:ilvl w:val="2"/>
          <w:numId w:val="0"/>
        </w:numPr>
        <w:spacing w:after="0" w:line="240" w:lineRule="auto"/>
        <w:ind w:left="720" w:hanging="720"/>
        <w:contextualSpacing/>
        <w:jc w:val="center"/>
        <w:outlineLvl w:val="2"/>
        <w:rPr>
          <w:rFonts w:eastAsia="Yu Gothic Light" w:cs="Times New Roman"/>
          <w:b/>
          <w:bCs/>
          <w:szCs w:val="24"/>
        </w:rPr>
      </w:pPr>
      <w:bookmarkStart w:id="6" w:name="_Toc170298620"/>
      <w:r w:rsidRPr="00817B84">
        <w:rPr>
          <w:rFonts w:eastAsia="Yu Gothic Light" w:cs="Times New Roman"/>
          <w:b/>
          <w:bCs/>
          <w:szCs w:val="24"/>
        </w:rPr>
        <w:t>Multimodālo kravas termināļu infrastruktūra</w:t>
      </w:r>
      <w:bookmarkEnd w:id="6"/>
    </w:p>
    <w:p w14:paraId="1B859EB6" w14:textId="77777777" w:rsidR="00817B84" w:rsidRPr="00817B84" w:rsidRDefault="00817B84" w:rsidP="00817B84">
      <w:pPr>
        <w:tabs>
          <w:tab w:val="left" w:pos="567"/>
        </w:tabs>
        <w:spacing w:after="0" w:line="240" w:lineRule="auto"/>
        <w:contextualSpacing/>
        <w:jc w:val="both"/>
        <w:rPr>
          <w:rFonts w:eastAsia="Times New Roman" w:cs="Times New Roman"/>
          <w:szCs w:val="24"/>
        </w:rPr>
      </w:pPr>
      <w:r w:rsidRPr="00817B84">
        <w:rPr>
          <w:rFonts w:eastAsia="Times New Roman" w:cs="Times New Roman"/>
          <w:szCs w:val="24"/>
        </w:rPr>
        <w:tab/>
        <w:t xml:space="preserve">TEN-T pārskata regulas II pielikums definē arī vienīgo </w:t>
      </w:r>
      <w:r w:rsidRPr="00817B84">
        <w:rPr>
          <w:rFonts w:eastAsia="Times New Roman" w:cs="Times New Roman"/>
          <w:szCs w:val="24"/>
          <w:u w:val="single"/>
        </w:rPr>
        <w:t>pamattīkla dzelzceļa - autoceļa termināli Latvijas teritorijā – Salaspili</w:t>
      </w:r>
      <w:r w:rsidRPr="00817B84">
        <w:rPr>
          <w:rFonts w:eastAsia="Times New Roman" w:cs="Times New Roman"/>
          <w:szCs w:val="24"/>
        </w:rPr>
        <w:t>. Uz Latviju attiecas prasība “</w:t>
      </w:r>
      <w:r w:rsidRPr="00817B84">
        <w:rPr>
          <w:rFonts w:eastAsia="Times New Roman" w:cs="Times New Roman"/>
          <w:szCs w:val="24"/>
          <w:u w:val="single"/>
        </w:rPr>
        <w:t>dalībvalstij darīt visu iespējamo tādu nodrošināt līdz 2030. gada 31. decembrim</w:t>
      </w:r>
      <w:r w:rsidRPr="00817B84">
        <w:rPr>
          <w:rFonts w:eastAsia="Times New Roman" w:cs="Times New Roman"/>
          <w:szCs w:val="24"/>
        </w:rPr>
        <w:t xml:space="preserve">”, turklāt nodrošinot TEN-T Pārskata regulas VI iedaļā “Multimodālo kravas termināļu infrastruktūra” noteiktās prasības. </w:t>
      </w:r>
    </w:p>
    <w:p w14:paraId="70266F10" w14:textId="77777777" w:rsidR="00817B84" w:rsidRPr="00817B84" w:rsidRDefault="00817B84" w:rsidP="007D31D2">
      <w:pPr>
        <w:keepNext/>
        <w:keepLines/>
        <w:numPr>
          <w:ilvl w:val="2"/>
          <w:numId w:val="0"/>
        </w:numPr>
        <w:spacing w:after="0" w:line="240" w:lineRule="auto"/>
        <w:ind w:left="720" w:hanging="720"/>
        <w:contextualSpacing/>
        <w:jc w:val="center"/>
        <w:outlineLvl w:val="2"/>
        <w:rPr>
          <w:rFonts w:eastAsia="Yu Gothic Light" w:cs="Times New Roman"/>
          <w:b/>
          <w:bCs/>
          <w:szCs w:val="24"/>
        </w:rPr>
      </w:pPr>
      <w:bookmarkStart w:id="7" w:name="_Toc170298621"/>
      <w:r w:rsidRPr="00817B84">
        <w:rPr>
          <w:rFonts w:eastAsia="Yu Gothic Light" w:cs="Times New Roman"/>
          <w:b/>
          <w:bCs/>
          <w:szCs w:val="24"/>
        </w:rPr>
        <w:t>Jūras infrastruktūra</w:t>
      </w:r>
      <w:bookmarkEnd w:id="7"/>
    </w:p>
    <w:p w14:paraId="0D7FB130" w14:textId="77777777" w:rsidR="00817B84" w:rsidRPr="00817B84" w:rsidRDefault="00817B84" w:rsidP="00817B84">
      <w:pPr>
        <w:tabs>
          <w:tab w:val="left" w:pos="567"/>
        </w:tabs>
        <w:spacing w:after="0" w:line="240" w:lineRule="auto"/>
        <w:contextualSpacing/>
        <w:jc w:val="both"/>
        <w:rPr>
          <w:rFonts w:eastAsia="Times New Roman" w:cs="Times New Roman"/>
          <w:szCs w:val="24"/>
        </w:rPr>
      </w:pPr>
      <w:r w:rsidRPr="00817B84">
        <w:rPr>
          <w:rFonts w:eastAsia="Times New Roman" w:cs="Times New Roman"/>
          <w:szCs w:val="24"/>
        </w:rPr>
        <w:tab/>
        <w:t xml:space="preserve">TEN-T pārskata regulas 26. pants nosaka pienākumu līdz 2050. gada 31. decembrim nodrošināt “visaptverošajā tīklā, kura kopējais ikgadējais kravu apjoms ir vairāk nekā 2 miljoni tonnu, jūras ostas ir savienotas ar dzelzceļa un autoceļu infrastruktūru”. Ņemot vērā, ka </w:t>
      </w:r>
      <w:r w:rsidRPr="00817B84">
        <w:rPr>
          <w:rFonts w:eastAsia="Times New Roman" w:cs="Times New Roman"/>
          <w:szCs w:val="24"/>
          <w:u w:val="single"/>
        </w:rPr>
        <w:t>Rīgas osta ir iekļauta pamattīklā</w:t>
      </w:r>
      <w:r w:rsidRPr="00817B84">
        <w:rPr>
          <w:rFonts w:eastAsia="Times New Roman" w:cs="Times New Roman"/>
          <w:szCs w:val="24"/>
        </w:rPr>
        <w:t xml:space="preserve">, uz to attiecas TEN-T pārskata regulas 27. panta 2. punkta noteikumi – šādu savienojumu nodrošināt līdz 2030. gada 31. decembrim. </w:t>
      </w:r>
    </w:p>
    <w:p w14:paraId="76BD3DC0" w14:textId="77777777" w:rsidR="00817B84" w:rsidRPr="00817B84" w:rsidRDefault="00817B84" w:rsidP="00152307">
      <w:pPr>
        <w:keepNext/>
        <w:keepLines/>
        <w:numPr>
          <w:ilvl w:val="2"/>
          <w:numId w:val="0"/>
        </w:numPr>
        <w:spacing w:after="0" w:line="240" w:lineRule="auto"/>
        <w:ind w:left="720" w:hanging="720"/>
        <w:contextualSpacing/>
        <w:jc w:val="center"/>
        <w:outlineLvl w:val="2"/>
        <w:rPr>
          <w:rFonts w:eastAsia="Yu Gothic Light" w:cs="Times New Roman"/>
          <w:b/>
          <w:bCs/>
          <w:szCs w:val="24"/>
        </w:rPr>
      </w:pPr>
      <w:bookmarkStart w:id="8" w:name="_Toc170298622"/>
      <w:r w:rsidRPr="00817B84">
        <w:rPr>
          <w:rFonts w:eastAsia="Yu Gothic Light" w:cs="Times New Roman"/>
          <w:b/>
          <w:bCs/>
          <w:szCs w:val="24"/>
        </w:rPr>
        <w:t>Gaisa transporta infrastruktūra</w:t>
      </w:r>
      <w:bookmarkEnd w:id="8"/>
    </w:p>
    <w:p w14:paraId="54F6DB3F" w14:textId="48081CE6" w:rsidR="00817B84" w:rsidRPr="00817B84" w:rsidRDefault="00817B84" w:rsidP="00817B84">
      <w:pPr>
        <w:tabs>
          <w:tab w:val="left" w:pos="567"/>
        </w:tabs>
        <w:spacing w:after="0" w:line="240" w:lineRule="auto"/>
        <w:contextualSpacing/>
        <w:jc w:val="both"/>
        <w:rPr>
          <w:rFonts w:eastAsia="Times New Roman" w:cs="Times New Roman"/>
          <w:szCs w:val="24"/>
        </w:rPr>
      </w:pPr>
      <w:r w:rsidRPr="00817B84">
        <w:rPr>
          <w:rFonts w:eastAsia="Times New Roman" w:cs="Times New Roman"/>
          <w:szCs w:val="24"/>
        </w:rPr>
        <w:tab/>
      </w:r>
      <w:r w:rsidRPr="00817B84">
        <w:rPr>
          <w:rFonts w:eastAsia="Times New Roman" w:cs="Times New Roman"/>
          <w:szCs w:val="24"/>
          <w:u w:val="single"/>
        </w:rPr>
        <w:t>Rīgas starptautiskā lidosta (turpmāk - RIX) TEN-T pārskata regulā ir definēta kā pamattīkla lidosta</w:t>
      </w:r>
      <w:r w:rsidRPr="00817B84">
        <w:rPr>
          <w:rFonts w:eastAsia="Times New Roman" w:cs="Times New Roman"/>
          <w:szCs w:val="24"/>
        </w:rPr>
        <w:t xml:space="preserve">. Neskatoties uz to, TEN-T pārskata regulas prasības attiecībā uz gaisa transporta infrastruktūras savienojumu izveidi, definē pasažieru skaita kritēriju. Ņemot vērā, ka dati tiek skaitīti,  balstoties uz jaunākajiem pieejamajiem trīs gadu vidējiem rādītājiem uz TEN-T pārskata regulas spēkā stāšanos un kuru pamatā ir </w:t>
      </w:r>
      <w:proofErr w:type="spellStart"/>
      <w:r w:rsidRPr="00817B84">
        <w:rPr>
          <w:rFonts w:eastAsia="Times New Roman" w:cs="Times New Roman"/>
          <w:i/>
          <w:iCs/>
          <w:szCs w:val="24"/>
        </w:rPr>
        <w:t>Eurostat</w:t>
      </w:r>
      <w:proofErr w:type="spellEnd"/>
      <w:r w:rsidRPr="00817B84">
        <w:rPr>
          <w:rFonts w:eastAsia="Times New Roman" w:cs="Times New Roman"/>
          <w:i/>
          <w:iCs/>
          <w:szCs w:val="24"/>
        </w:rPr>
        <w:t xml:space="preserve"> </w:t>
      </w:r>
      <w:r w:rsidRPr="00817B84">
        <w:rPr>
          <w:rFonts w:eastAsia="Times New Roman" w:cs="Times New Roman"/>
          <w:szCs w:val="24"/>
        </w:rPr>
        <w:t xml:space="preserve">publicētā statistika, uz starptautiskās RIX savienojumu attiecas prasība Latvijai </w:t>
      </w:r>
      <w:r w:rsidRPr="00817B84">
        <w:rPr>
          <w:rFonts w:eastAsia="Times New Roman" w:cs="Times New Roman"/>
          <w:szCs w:val="24"/>
          <w:u w:val="single"/>
        </w:rPr>
        <w:t>līdz 2050. gada 31. decembrim</w:t>
      </w:r>
      <w:r w:rsidRPr="00817B84">
        <w:rPr>
          <w:rFonts w:eastAsia="Times New Roman" w:cs="Times New Roman"/>
          <w:szCs w:val="24"/>
        </w:rPr>
        <w:t xml:space="preserve"> nodrošināt, ka TEN-T tīkla </w:t>
      </w:r>
      <w:r w:rsidRPr="00817B84">
        <w:rPr>
          <w:rFonts w:eastAsia="Times New Roman" w:cs="Times New Roman"/>
          <w:szCs w:val="24"/>
          <w:u w:val="single"/>
        </w:rPr>
        <w:t>lidostas, kuru kopējais ikgadējais pasažieru satiksmes apjoms pārsniedz četrus miljonus un nepārsniedz 12 miljonus pasažieru</w:t>
      </w:r>
      <w:r w:rsidRPr="00817B84">
        <w:rPr>
          <w:rFonts w:eastAsia="Times New Roman" w:cs="Times New Roman"/>
          <w:szCs w:val="24"/>
        </w:rPr>
        <w:t xml:space="preserve">, </w:t>
      </w:r>
      <w:r w:rsidRPr="00817B84">
        <w:rPr>
          <w:rFonts w:eastAsia="Times New Roman" w:cs="Times New Roman"/>
          <w:szCs w:val="24"/>
          <w:u w:val="single"/>
        </w:rPr>
        <w:t>ir savienota ar TEN-T tīklu</w:t>
      </w:r>
      <w:r w:rsidRPr="00817B84">
        <w:rPr>
          <w:rFonts w:eastAsia="Times New Roman" w:cs="Times New Roman"/>
          <w:szCs w:val="24"/>
        </w:rPr>
        <w:t xml:space="preserve">. </w:t>
      </w:r>
    </w:p>
    <w:p w14:paraId="1D45DA54" w14:textId="77777777" w:rsidR="00817B84" w:rsidRPr="00817B84" w:rsidRDefault="00817B84" w:rsidP="009869A9">
      <w:pPr>
        <w:spacing w:after="0" w:line="240" w:lineRule="auto"/>
        <w:ind w:firstLine="720"/>
        <w:contextualSpacing/>
        <w:jc w:val="both"/>
        <w:rPr>
          <w:rFonts w:eastAsia="Times New Roman" w:cs="Times New Roman"/>
          <w:szCs w:val="24"/>
        </w:rPr>
      </w:pPr>
      <w:r w:rsidRPr="00817B84">
        <w:rPr>
          <w:rFonts w:eastAsia="Times New Roman" w:cs="Times New Roman"/>
          <w:szCs w:val="24"/>
        </w:rPr>
        <w:t>Ņemot vērā, ka RIX atrodas TEN-T tīkla pilsētas mezglā vai tā tuvumā, savienojums ar šo pilsētas mezglu nodrošināms, “</w:t>
      </w:r>
      <w:r w:rsidRPr="00817B84">
        <w:rPr>
          <w:rFonts w:eastAsia="Times New Roman" w:cs="Times New Roman"/>
          <w:szCs w:val="24"/>
          <w:u w:val="single"/>
        </w:rPr>
        <w:t xml:space="preserve">izmantojot </w:t>
      </w:r>
      <w:bookmarkStart w:id="9" w:name="_Hlk169348368"/>
      <w:r w:rsidRPr="00817B84">
        <w:rPr>
          <w:rFonts w:eastAsia="Times New Roman" w:cs="Times New Roman"/>
          <w:szCs w:val="24"/>
          <w:u w:val="single"/>
        </w:rPr>
        <w:t xml:space="preserve">dzelzceļu, metro, vieglo dzelzceļu, tramvajus, trošu vagonus vai izņēmuma kārtā citus </w:t>
      </w:r>
      <w:proofErr w:type="spellStart"/>
      <w:r w:rsidRPr="00817B84">
        <w:rPr>
          <w:rFonts w:eastAsia="Times New Roman" w:cs="Times New Roman"/>
          <w:szCs w:val="24"/>
          <w:u w:val="single"/>
        </w:rPr>
        <w:t>bezemisiju</w:t>
      </w:r>
      <w:proofErr w:type="spellEnd"/>
      <w:r w:rsidRPr="00817B84">
        <w:rPr>
          <w:rFonts w:eastAsia="Times New Roman" w:cs="Times New Roman"/>
          <w:szCs w:val="24"/>
          <w:u w:val="single"/>
        </w:rPr>
        <w:t xml:space="preserve"> sabiedriskā transporta risinājumus</w:t>
      </w:r>
      <w:bookmarkEnd w:id="9"/>
      <w:r w:rsidRPr="00817B84">
        <w:rPr>
          <w:rFonts w:eastAsia="Times New Roman" w:cs="Times New Roman"/>
          <w:szCs w:val="24"/>
        </w:rPr>
        <w:t xml:space="preserve">, izņemot gadījumus, kad šādi savienojumi nav iespējami īpašu ģeogrāfisku vai būtisku fizisku ierobežojumu dēļ”. </w:t>
      </w:r>
    </w:p>
    <w:p w14:paraId="1BD58536" w14:textId="77777777" w:rsidR="00817B84" w:rsidRPr="00817B84" w:rsidRDefault="00817B84" w:rsidP="009869A9">
      <w:pPr>
        <w:keepNext/>
        <w:keepLines/>
        <w:numPr>
          <w:ilvl w:val="2"/>
          <w:numId w:val="0"/>
        </w:numPr>
        <w:spacing w:after="0" w:line="240" w:lineRule="auto"/>
        <w:ind w:left="720" w:hanging="720"/>
        <w:contextualSpacing/>
        <w:jc w:val="center"/>
        <w:outlineLvl w:val="2"/>
        <w:rPr>
          <w:rFonts w:eastAsia="Yu Gothic Light" w:cs="Times New Roman"/>
          <w:b/>
          <w:bCs/>
          <w:szCs w:val="24"/>
        </w:rPr>
      </w:pPr>
      <w:bookmarkStart w:id="10" w:name="_Toc170298623"/>
      <w:r w:rsidRPr="00817B84">
        <w:rPr>
          <w:rFonts w:eastAsia="Yu Gothic Light" w:cs="Times New Roman"/>
          <w:b/>
          <w:bCs/>
          <w:szCs w:val="24"/>
        </w:rPr>
        <w:t>Eiropas standarta nominālais sliežu ceļa platums dzelzceļam</w:t>
      </w:r>
      <w:bookmarkEnd w:id="10"/>
    </w:p>
    <w:p w14:paraId="69642109" w14:textId="3D93AD02" w:rsidR="00817B84" w:rsidRPr="00817B84" w:rsidRDefault="00817B84" w:rsidP="00817B84">
      <w:pPr>
        <w:tabs>
          <w:tab w:val="left" w:pos="567"/>
        </w:tabs>
        <w:spacing w:after="0" w:line="240" w:lineRule="auto"/>
        <w:contextualSpacing/>
        <w:jc w:val="both"/>
        <w:rPr>
          <w:rFonts w:eastAsia="Times New Roman" w:cs="Times New Roman"/>
          <w:szCs w:val="24"/>
        </w:rPr>
      </w:pPr>
      <w:r w:rsidRPr="00817B84">
        <w:rPr>
          <w:rFonts w:eastAsia="Times New Roman" w:cs="Times New Roman"/>
          <w:szCs w:val="24"/>
        </w:rPr>
        <w:tab/>
        <w:t xml:space="preserve">Ņemot vērā, ka Latvijas esošā dzelzceļa tīkla platums ir 1520mm, ES līmenī tas ir definēts kā izolētais tīkls (TEN-T pārskata regula skaidri to ir definējusi, jo spēkā esošā radīja dažādas interpretācijas no </w:t>
      </w:r>
      <w:r w:rsidR="009869A9">
        <w:rPr>
          <w:rFonts w:eastAsia="Times New Roman" w:cs="Times New Roman"/>
          <w:szCs w:val="24"/>
        </w:rPr>
        <w:t>EK</w:t>
      </w:r>
      <w:r w:rsidRPr="00817B84">
        <w:rPr>
          <w:rFonts w:eastAsia="Times New Roman" w:cs="Times New Roman"/>
          <w:szCs w:val="24"/>
        </w:rPr>
        <w:t xml:space="preserve"> puses), kam pieļaujamas atsevišķas atkāpes no kopējiem standartiem. Vienlaikus, ņemot vērā, ka izolētie tīkli (papildus Spānijai un Portugālei ES dienvidos) dominē ES ziemeļaustrumos un attiecas uz Somijas, Igaunijas, Latvijas un Lietuvas dzelzceļa tīkliem, aktuālās ģeopolitiskās situācijas ietvaros TEN-T pārskata regula kā ilgtermiņa mērķi definē pakāpenisku migrāciju uz 1435mm sliežu platumu. Šādā platumā tiek attīstīts Rail </w:t>
      </w:r>
      <w:proofErr w:type="spellStart"/>
      <w:r w:rsidRPr="00817B84">
        <w:rPr>
          <w:rFonts w:eastAsia="Times New Roman" w:cs="Times New Roman"/>
          <w:szCs w:val="24"/>
        </w:rPr>
        <w:t>Baltica</w:t>
      </w:r>
      <w:proofErr w:type="spellEnd"/>
      <w:r w:rsidRPr="00817B84">
        <w:rPr>
          <w:rFonts w:eastAsia="Times New Roman" w:cs="Times New Roman"/>
          <w:szCs w:val="24"/>
        </w:rPr>
        <w:t xml:space="preserve">. </w:t>
      </w:r>
    </w:p>
    <w:p w14:paraId="41544DDB" w14:textId="77777777" w:rsidR="00817B84" w:rsidRPr="00817B84" w:rsidRDefault="00817B84" w:rsidP="00817B84">
      <w:pPr>
        <w:tabs>
          <w:tab w:val="left" w:pos="567"/>
        </w:tabs>
        <w:spacing w:after="0" w:line="240" w:lineRule="auto"/>
        <w:contextualSpacing/>
        <w:jc w:val="both"/>
        <w:rPr>
          <w:rFonts w:eastAsia="Times New Roman" w:cs="Times New Roman"/>
          <w:szCs w:val="24"/>
        </w:rPr>
      </w:pPr>
      <w:r w:rsidRPr="00817B84">
        <w:rPr>
          <w:rFonts w:eastAsia="Times New Roman" w:cs="Times New Roman"/>
          <w:szCs w:val="24"/>
        </w:rPr>
        <w:tab/>
        <w:t xml:space="preserve">Ņemot vērā, ka Ministru kabineta uzdevuma ietvaros jāskata iespējamās tehniskās alternatīvas, turklāt Rīgas pilsētas posmā Rail </w:t>
      </w:r>
      <w:proofErr w:type="spellStart"/>
      <w:r w:rsidRPr="00817B84">
        <w:rPr>
          <w:rFonts w:eastAsia="Times New Roman" w:cs="Times New Roman"/>
          <w:szCs w:val="24"/>
        </w:rPr>
        <w:t>Baltica</w:t>
      </w:r>
      <w:proofErr w:type="spellEnd"/>
      <w:r w:rsidRPr="00817B84">
        <w:rPr>
          <w:rFonts w:eastAsia="Times New Roman" w:cs="Times New Roman"/>
          <w:szCs w:val="24"/>
        </w:rPr>
        <w:t xml:space="preserve"> tiek attīstīts vienotā koridorā ar esošo dzelzceļu, jāņem vērā, ka saskaņā ar TEN-T pārskata regulas 17. </w:t>
      </w:r>
      <w:r w:rsidRPr="00817B84">
        <w:rPr>
          <w:rFonts w:eastAsia="Times New Roman" w:cs="Times New Roman"/>
          <w:szCs w:val="24"/>
        </w:rPr>
        <w:lastRenderedPageBreak/>
        <w:t xml:space="preserve">pantu – </w:t>
      </w:r>
      <w:r w:rsidRPr="00817B84">
        <w:rPr>
          <w:rFonts w:eastAsia="Times New Roman" w:cs="Times New Roman"/>
          <w:szCs w:val="24"/>
          <w:u w:val="single"/>
        </w:rPr>
        <w:t>jaunas dzelzceļa līnijas, kuru būvniecība nav uzsākta uz TEN-T pārskata regulas spēkā stāšanās brīdi, īstenojamas vienīgi 1435mm sliežu platumā.</w:t>
      </w:r>
    </w:p>
    <w:p w14:paraId="5A3BA080" w14:textId="5CB70376" w:rsidR="00817B84" w:rsidRPr="00817B84" w:rsidRDefault="00817B84" w:rsidP="00817B84">
      <w:pPr>
        <w:tabs>
          <w:tab w:val="left" w:pos="567"/>
        </w:tabs>
        <w:spacing w:after="0" w:line="240" w:lineRule="auto"/>
        <w:contextualSpacing/>
        <w:jc w:val="both"/>
        <w:rPr>
          <w:rFonts w:eastAsia="Times New Roman" w:cs="Times New Roman"/>
          <w:szCs w:val="24"/>
        </w:rPr>
      </w:pPr>
      <w:r w:rsidRPr="00817B84">
        <w:rPr>
          <w:rFonts w:eastAsia="Times New Roman" w:cs="Times New Roman"/>
          <w:szCs w:val="24"/>
        </w:rPr>
        <w:tab/>
        <w:t xml:space="preserve">Tāpat tiek noteikts, ka dalībvalstis, kurās ir no TEN-T pamattīkla atšķirīgs sliežu platuma tīkls, </w:t>
      </w:r>
      <w:r w:rsidR="00267E98">
        <w:rPr>
          <w:rFonts w:eastAsia="Times New Roman" w:cs="Times New Roman"/>
          <w:szCs w:val="24"/>
        </w:rPr>
        <w:t>līdz</w:t>
      </w:r>
      <w:r w:rsidRPr="00817B84">
        <w:rPr>
          <w:rFonts w:eastAsia="Times New Roman" w:cs="Times New Roman"/>
          <w:szCs w:val="24"/>
        </w:rPr>
        <w:t xml:space="preserve"> </w:t>
      </w:r>
      <w:r w:rsidR="00267E98" w:rsidRPr="00267E98">
        <w:rPr>
          <w:rFonts w:eastAsia="Times New Roman" w:cs="Times New Roman"/>
          <w:szCs w:val="24"/>
        </w:rPr>
        <w:t xml:space="preserve">2026. gada 19. jūlijam </w:t>
      </w:r>
      <w:r w:rsidRPr="00817B84">
        <w:rPr>
          <w:rFonts w:eastAsia="Times New Roman" w:cs="Times New Roman"/>
          <w:szCs w:val="24"/>
        </w:rPr>
        <w:t xml:space="preserve">veic novērtējumu, “nosakot esošās, Eiropas transporta koridoros iekļautās dzelzceļa līnijas, ņemot vērā to </w:t>
      </w:r>
      <w:r w:rsidRPr="00817B84">
        <w:rPr>
          <w:rFonts w:eastAsia="Times New Roman" w:cs="Times New Roman"/>
          <w:szCs w:val="24"/>
          <w:u w:val="single"/>
        </w:rPr>
        <w:t>iespējamo</w:t>
      </w:r>
      <w:r w:rsidRPr="00817B84">
        <w:rPr>
          <w:rFonts w:eastAsia="Times New Roman" w:cs="Times New Roman"/>
          <w:szCs w:val="24"/>
        </w:rPr>
        <w:t xml:space="preserve"> pāreju uz Eiropas standarta nominālo sliežu ceļa platumu 1435 mm. Pārrobežu posmu gadījumā novērtējumu koordinē ar kaimiņos esošo dalībvalsti vai dalībvalstīm. Novērtējumā iekļauj sociālekonomisko izmaksu un ieguvumu analīzi par to, cik dzīvotspējīga ir iespējama pāreja uz Eiropas standarta nominālo sliežu ceļa platumu 1435 mm, un novērtējumu par ietekmi uz savstarpēju </w:t>
      </w:r>
      <w:proofErr w:type="spellStart"/>
      <w:r w:rsidRPr="00817B84">
        <w:rPr>
          <w:rFonts w:eastAsia="Times New Roman" w:cs="Times New Roman"/>
          <w:szCs w:val="24"/>
        </w:rPr>
        <w:t>izmantojamību</w:t>
      </w:r>
      <w:proofErr w:type="spellEnd"/>
      <w:r w:rsidRPr="00817B84">
        <w:rPr>
          <w:rFonts w:eastAsia="Times New Roman" w:cs="Times New Roman"/>
          <w:szCs w:val="24"/>
        </w:rPr>
        <w:t xml:space="preserve">”. Tāpat tiek noteikts, ka vēlākais </w:t>
      </w:r>
      <w:r w:rsidRPr="00817B84">
        <w:rPr>
          <w:rFonts w:eastAsia="Times New Roman" w:cs="Times New Roman"/>
          <w:szCs w:val="24"/>
          <w:u w:val="single"/>
        </w:rPr>
        <w:t>viena gada laikā pēc šāda novērtējuma pabeigšanas jāizstrādā plānu pārejai uz Eiropas standarta nominālo sliežu ceļa platumu 1435 mm</w:t>
      </w:r>
      <w:r w:rsidRPr="00817B84">
        <w:rPr>
          <w:rFonts w:eastAsia="Times New Roman" w:cs="Times New Roman"/>
          <w:szCs w:val="24"/>
        </w:rPr>
        <w:t xml:space="preserve">, nosakot, kurām esošajām, Eiropas transporta koridoros iekļautajām dzelzceļa līnijām būtu jāīsteno pāreja uz Eiropas standarta nominālo sliežu ceļa platumu 1435 mm. Apzinoties šādas migrācijas būtiskās finansiālās izmaksas, TEN-T pārskata regulas ietvaros šādas potenciālās pārejas termiņa noteikšana tiek atstāta dalībvalstu lēmumam, vienlaikus nodrošinot pārrobežu koordināciju ar saistītajām kaimiņvalstīm ES. </w:t>
      </w:r>
    </w:p>
    <w:p w14:paraId="3C893574" w14:textId="77777777" w:rsidR="00817B84" w:rsidRPr="00817B84" w:rsidRDefault="00817B84" w:rsidP="00817B84">
      <w:pPr>
        <w:tabs>
          <w:tab w:val="left" w:pos="567"/>
        </w:tabs>
        <w:spacing w:after="0" w:line="240" w:lineRule="auto"/>
        <w:contextualSpacing/>
        <w:jc w:val="both"/>
        <w:rPr>
          <w:rFonts w:eastAsia="Times New Roman" w:cs="Times New Roman"/>
          <w:szCs w:val="24"/>
        </w:rPr>
      </w:pPr>
      <w:r w:rsidRPr="00817B84">
        <w:rPr>
          <w:rFonts w:eastAsia="Times New Roman" w:cs="Times New Roman"/>
          <w:szCs w:val="24"/>
        </w:rPr>
        <w:tab/>
        <w:t xml:space="preserve">Atzīmējams, ka attiecībā uz jaunu pamata tīkla dzelzceļa infrastruktūru TEN-T pārskata regula nosaka arī vairākas citas </w:t>
      </w:r>
      <w:r w:rsidRPr="00817B84">
        <w:rPr>
          <w:rFonts w:eastAsia="Times New Roman" w:cs="Times New Roman"/>
          <w:szCs w:val="24"/>
          <w:u w:val="single"/>
        </w:rPr>
        <w:t>tehniskās prasības, kas nodrošināmas līdz 2030. gada 31. decembrim</w:t>
      </w:r>
      <w:r w:rsidRPr="00817B84">
        <w:rPr>
          <w:rFonts w:eastAsia="Times New Roman" w:cs="Times New Roman"/>
          <w:szCs w:val="24"/>
        </w:rPr>
        <w:t xml:space="preserve">, t.sk. atbilstību Eiropas Parlamenta un Padomes Direktīvai (ES) 2016/797 par dzelzceļa sistēmas savstarpēju </w:t>
      </w:r>
      <w:proofErr w:type="spellStart"/>
      <w:r w:rsidRPr="00817B84">
        <w:rPr>
          <w:rFonts w:eastAsia="Times New Roman" w:cs="Times New Roman"/>
          <w:szCs w:val="24"/>
        </w:rPr>
        <w:t>izmantojamību</w:t>
      </w:r>
      <w:proofErr w:type="spellEnd"/>
      <w:r w:rsidRPr="00817B84">
        <w:rPr>
          <w:rFonts w:eastAsia="Times New Roman" w:cs="Times New Roman"/>
          <w:szCs w:val="24"/>
        </w:rPr>
        <w:t xml:space="preserve"> Eiropas Savienībā (pārstrādāta redakcija</w:t>
      </w:r>
      <w:r w:rsidRPr="00817B84">
        <w:rPr>
          <w:rFonts w:eastAsia="Times New Roman" w:cs="Times New Roman"/>
          <w:szCs w:val="24"/>
          <w:vertAlign w:val="superscript"/>
        </w:rPr>
        <w:footnoteReference w:id="3"/>
      </w:r>
      <w:r w:rsidRPr="00817B84">
        <w:rPr>
          <w:rFonts w:eastAsia="Times New Roman" w:cs="Times New Roman"/>
          <w:szCs w:val="24"/>
        </w:rPr>
        <w:t xml:space="preserve">) un īstenošanas aktiem, kas pieņemti saskaņā ar to, lai panāktu visaptverošā tīkla savstarpēju </w:t>
      </w:r>
      <w:proofErr w:type="spellStart"/>
      <w:r w:rsidRPr="00817B84">
        <w:rPr>
          <w:rFonts w:eastAsia="Times New Roman" w:cs="Times New Roman"/>
          <w:szCs w:val="24"/>
        </w:rPr>
        <w:t>izmantojamību</w:t>
      </w:r>
      <w:proofErr w:type="spellEnd"/>
      <w:r w:rsidRPr="00817B84">
        <w:rPr>
          <w:rFonts w:eastAsia="Times New Roman" w:cs="Times New Roman"/>
          <w:szCs w:val="24"/>
        </w:rPr>
        <w:t xml:space="preserve">, kā arī prasībām savstarpējas </w:t>
      </w:r>
      <w:proofErr w:type="spellStart"/>
      <w:r w:rsidRPr="00817B84">
        <w:rPr>
          <w:rFonts w:eastAsia="Times New Roman" w:cs="Times New Roman"/>
          <w:szCs w:val="24"/>
        </w:rPr>
        <w:t>izmantojamības</w:t>
      </w:r>
      <w:proofErr w:type="spellEnd"/>
      <w:r w:rsidRPr="00817B84">
        <w:rPr>
          <w:rFonts w:eastAsia="Times New Roman" w:cs="Times New Roman"/>
          <w:szCs w:val="24"/>
        </w:rPr>
        <w:t xml:space="preserve"> tehniskajās specifikācijās (SITS), kas pieņemtas, ievērojot minētās Direktīvas (ES) 2016/797 4. un 5. pantu, neskarot minētās direktīvas 7. panta 1. punktā paredzētos izņēmumus. </w:t>
      </w:r>
    </w:p>
    <w:p w14:paraId="76D46CA4" w14:textId="77777777" w:rsidR="00817B84" w:rsidRPr="00817B84" w:rsidRDefault="00817B84" w:rsidP="00817B84">
      <w:pPr>
        <w:tabs>
          <w:tab w:val="left" w:pos="567"/>
        </w:tabs>
        <w:spacing w:after="0" w:line="240" w:lineRule="auto"/>
        <w:contextualSpacing/>
        <w:jc w:val="both"/>
        <w:rPr>
          <w:rFonts w:eastAsia="Times New Roman" w:cs="Times New Roman"/>
          <w:szCs w:val="24"/>
        </w:rPr>
      </w:pPr>
      <w:r w:rsidRPr="00817B84">
        <w:rPr>
          <w:rFonts w:eastAsia="Times New Roman" w:cs="Times New Roman"/>
          <w:szCs w:val="24"/>
        </w:rPr>
        <w:tab/>
        <w:t xml:space="preserve">Saskaņā ar TEN-T pārskata regulas 15. un 16. pantu – </w:t>
      </w:r>
      <w:r w:rsidRPr="00817B84">
        <w:rPr>
          <w:rFonts w:eastAsia="Times New Roman" w:cs="Times New Roman"/>
          <w:szCs w:val="24"/>
          <w:u w:val="single"/>
        </w:rPr>
        <w:t>līdz 2030. gada 31. decembrim pamata tīkla dzelzceļa infrastruktūrai jābūt pilnībā elektrificētai</w:t>
      </w:r>
      <w:r w:rsidRPr="00817B84">
        <w:rPr>
          <w:rFonts w:eastAsia="Times New Roman" w:cs="Times New Roman"/>
          <w:szCs w:val="24"/>
        </w:rPr>
        <w:t xml:space="preserve">, savukārt saskaņā ar 18. pantu – </w:t>
      </w:r>
      <w:r w:rsidRPr="00817B84">
        <w:rPr>
          <w:rFonts w:eastAsia="Times New Roman" w:cs="Times New Roman"/>
          <w:szCs w:val="24"/>
          <w:u w:val="single"/>
        </w:rPr>
        <w:t>aprīkotai ar Eiropas Dzelzceļa satiksmes vadības sistēmu</w:t>
      </w:r>
      <w:r w:rsidRPr="00817B84">
        <w:rPr>
          <w:rFonts w:eastAsia="Times New Roman" w:cs="Times New Roman"/>
          <w:szCs w:val="24"/>
        </w:rPr>
        <w:t xml:space="preserve">. Rail </w:t>
      </w:r>
      <w:proofErr w:type="spellStart"/>
      <w:r w:rsidRPr="00817B84">
        <w:rPr>
          <w:rFonts w:eastAsia="Times New Roman" w:cs="Times New Roman"/>
          <w:szCs w:val="24"/>
        </w:rPr>
        <w:t>Baltica</w:t>
      </w:r>
      <w:proofErr w:type="spellEnd"/>
      <w:r w:rsidRPr="00817B84">
        <w:rPr>
          <w:rFonts w:eastAsia="Times New Roman" w:cs="Times New Roman"/>
          <w:szCs w:val="24"/>
        </w:rPr>
        <w:t xml:space="preserve"> kā Eiropas sliežu platuma – 1435mm – infrastruktūru, kas atbilst SITS un ir pilnībā elektrificēta līnija nosaka arī Rail </w:t>
      </w:r>
      <w:proofErr w:type="spellStart"/>
      <w:r w:rsidRPr="00817B84">
        <w:rPr>
          <w:rFonts w:eastAsia="Times New Roman" w:cs="Times New Roman"/>
          <w:szCs w:val="24"/>
        </w:rPr>
        <w:t>Baltica</w:t>
      </w:r>
      <w:proofErr w:type="spellEnd"/>
      <w:r w:rsidRPr="00817B84">
        <w:rPr>
          <w:rFonts w:eastAsia="Times New Roman" w:cs="Times New Roman"/>
          <w:szCs w:val="24"/>
        </w:rPr>
        <w:t xml:space="preserve"> Starpvaldību nolīgums.</w:t>
      </w:r>
    </w:p>
    <w:p w14:paraId="4E58D70C" w14:textId="77777777" w:rsidR="00817B84" w:rsidRPr="00817B84" w:rsidRDefault="00817B84" w:rsidP="00817B84">
      <w:pPr>
        <w:tabs>
          <w:tab w:val="left" w:pos="567"/>
        </w:tabs>
        <w:spacing w:after="0" w:line="240" w:lineRule="auto"/>
        <w:contextualSpacing/>
        <w:jc w:val="both"/>
        <w:rPr>
          <w:rFonts w:eastAsia="Times New Roman" w:cs="Times New Roman"/>
          <w:szCs w:val="24"/>
        </w:rPr>
      </w:pPr>
    </w:p>
    <w:p w14:paraId="413ED0C9" w14:textId="77777777" w:rsidR="00817B84" w:rsidRPr="00817B84" w:rsidRDefault="00817B84" w:rsidP="00817B84">
      <w:pPr>
        <w:keepNext/>
        <w:keepLines/>
        <w:numPr>
          <w:ilvl w:val="1"/>
          <w:numId w:val="0"/>
        </w:numPr>
        <w:spacing w:after="0" w:line="240" w:lineRule="auto"/>
        <w:ind w:left="576" w:hanging="576"/>
        <w:contextualSpacing/>
        <w:jc w:val="center"/>
        <w:outlineLvl w:val="1"/>
        <w:rPr>
          <w:rFonts w:eastAsia="Yu Gothic Light" w:cs="Times New Roman"/>
          <w:b/>
          <w:bCs/>
          <w:szCs w:val="24"/>
        </w:rPr>
      </w:pPr>
      <w:bookmarkStart w:id="11" w:name="_Toc170298624"/>
      <w:r w:rsidRPr="00817B84">
        <w:rPr>
          <w:rFonts w:eastAsia="Yu Gothic Light" w:cs="Times New Roman"/>
          <w:b/>
          <w:bCs/>
          <w:szCs w:val="24"/>
        </w:rPr>
        <w:t xml:space="preserve">TEN-T pārskata regulas </w:t>
      </w:r>
      <w:proofErr w:type="spellStart"/>
      <w:r w:rsidRPr="00817B84">
        <w:rPr>
          <w:rFonts w:eastAsia="Yu Gothic Light" w:cs="Times New Roman"/>
          <w:b/>
          <w:bCs/>
          <w:szCs w:val="24"/>
        </w:rPr>
        <w:t>izvērtējuma</w:t>
      </w:r>
      <w:proofErr w:type="spellEnd"/>
      <w:r w:rsidRPr="00817B84">
        <w:rPr>
          <w:rFonts w:eastAsia="Yu Gothic Light" w:cs="Times New Roman"/>
          <w:b/>
          <w:bCs/>
          <w:szCs w:val="24"/>
        </w:rPr>
        <w:t xml:space="preserve"> secinājumi</w:t>
      </w:r>
      <w:bookmarkEnd w:id="11"/>
    </w:p>
    <w:p w14:paraId="21DC784D" w14:textId="77777777" w:rsidR="00817B84" w:rsidRPr="00817B84" w:rsidRDefault="00817B84" w:rsidP="00817B84">
      <w:pPr>
        <w:tabs>
          <w:tab w:val="left" w:pos="567"/>
        </w:tabs>
        <w:spacing w:after="0" w:line="240" w:lineRule="auto"/>
        <w:contextualSpacing/>
        <w:jc w:val="both"/>
        <w:rPr>
          <w:rFonts w:eastAsia="Times New Roman" w:cs="Times New Roman"/>
          <w:szCs w:val="24"/>
        </w:rPr>
      </w:pPr>
      <w:r w:rsidRPr="00817B84">
        <w:rPr>
          <w:rFonts w:eastAsia="Times New Roman" w:cs="Times New Roman"/>
          <w:szCs w:val="24"/>
        </w:rPr>
        <w:tab/>
        <w:t xml:space="preserve">Attiecībā uz tehnisko tvērumu un visām prasībām, izņemot finansējumu, aktuālais ES tiesību akts ir TEN-T pārskata regula, kas no ES Padomes puses tika apstiprināta š.g. 13. jūnijā un ES Oficiālajā Vēstnesī tika publicēts 2024. gada 28. jūnijā, tai stājoties spēkā divdesmit dienas pēc tās publicēšanas. </w:t>
      </w:r>
    </w:p>
    <w:p w14:paraId="21FFEE2D" w14:textId="77777777" w:rsidR="00817B84" w:rsidRPr="00817B84" w:rsidRDefault="00817B84" w:rsidP="00817B84">
      <w:pPr>
        <w:tabs>
          <w:tab w:val="left" w:pos="567"/>
        </w:tabs>
        <w:spacing w:after="0" w:line="240" w:lineRule="auto"/>
        <w:contextualSpacing/>
        <w:jc w:val="both"/>
        <w:rPr>
          <w:rFonts w:eastAsia="Times New Roman" w:cs="Times New Roman"/>
          <w:szCs w:val="24"/>
        </w:rPr>
      </w:pPr>
      <w:r w:rsidRPr="00817B84">
        <w:rPr>
          <w:rFonts w:eastAsia="Times New Roman" w:cs="Times New Roman"/>
          <w:szCs w:val="24"/>
        </w:rPr>
        <w:tab/>
        <w:t xml:space="preserve">TEN-T pārskata regula t.sk. groza EISI 2 regulas pielikumā pievienoto ES transporta tīkla koridoru sarakstu, EISI 2 regulai definējot EISI darbību 2021. – 2027. ES daudzgadu budžeta ietvaros. Tāpat, ņemot vērā, ka uzsākts darbs pie Eiropas dzelzceļu kravu koridoru regulas, t.sk. tās pielikumā pievienotā Eiropas dzelzceļu kravu koridoru saraksta, atcelšanas, tā vietā ES līmenī koridorus definējot ar TEN-T pārskata regulu, turpmāka Eiropas dzelzceļu kravu koridoru regulas analīze netiek veikta. TEN-T pārskata regula definē pienākumu dalībvalstij darīt visu iespējamo, lai ieviestu kopējās intereses projektus, Latvijas gadījumā – Rail </w:t>
      </w:r>
      <w:proofErr w:type="spellStart"/>
      <w:r w:rsidRPr="00817B84">
        <w:rPr>
          <w:rFonts w:eastAsia="Times New Roman" w:cs="Times New Roman"/>
          <w:szCs w:val="24"/>
        </w:rPr>
        <w:t>Baltica</w:t>
      </w:r>
      <w:proofErr w:type="spellEnd"/>
      <w:r w:rsidRPr="00817B84">
        <w:rPr>
          <w:rFonts w:eastAsia="Times New Roman" w:cs="Times New Roman"/>
          <w:szCs w:val="24"/>
        </w:rPr>
        <w:t xml:space="preserve"> Latvijas posmu – līdz 2030. gada 31. decembrim. TEN-T pārskata regulas tehniskajos pielikumos Rail </w:t>
      </w:r>
      <w:proofErr w:type="spellStart"/>
      <w:r w:rsidRPr="00817B84">
        <w:rPr>
          <w:rFonts w:eastAsia="Times New Roman" w:cs="Times New Roman"/>
          <w:szCs w:val="24"/>
        </w:rPr>
        <w:t>Baltica</w:t>
      </w:r>
      <w:proofErr w:type="spellEnd"/>
      <w:r w:rsidRPr="00817B84">
        <w:rPr>
          <w:rFonts w:eastAsia="Times New Roman" w:cs="Times New Roman"/>
          <w:szCs w:val="24"/>
        </w:rPr>
        <w:t xml:space="preserve"> atspoguļots aktuālajā risinājumā un pilnā apmērā. </w:t>
      </w:r>
    </w:p>
    <w:p w14:paraId="726103C5" w14:textId="77777777" w:rsidR="00817B84" w:rsidRPr="00817B84" w:rsidRDefault="00817B84" w:rsidP="00817B84">
      <w:pPr>
        <w:tabs>
          <w:tab w:val="left" w:pos="567"/>
        </w:tabs>
        <w:spacing w:after="0" w:line="240" w:lineRule="auto"/>
        <w:contextualSpacing/>
        <w:jc w:val="both"/>
        <w:rPr>
          <w:rFonts w:eastAsia="Times New Roman" w:cs="Times New Roman"/>
          <w:szCs w:val="24"/>
        </w:rPr>
      </w:pPr>
      <w:r w:rsidRPr="00817B84">
        <w:rPr>
          <w:rFonts w:eastAsia="Times New Roman" w:cs="Times New Roman"/>
          <w:szCs w:val="24"/>
        </w:rPr>
        <w:lastRenderedPageBreak/>
        <w:tab/>
        <w:t xml:space="preserve">Vērtējot atsevišķas TEN-T pārskata regulas prasības attiecībā uz atsevišķiem elementiem, secināms, ka </w:t>
      </w:r>
      <w:r w:rsidRPr="00817B84">
        <w:rPr>
          <w:rFonts w:eastAsia="Times New Roman" w:cs="Times New Roman"/>
          <w:b/>
          <w:bCs/>
          <w:szCs w:val="24"/>
        </w:rPr>
        <w:t xml:space="preserve">TEN-T pārskata regula paredz pienākumu </w:t>
      </w:r>
      <w:r w:rsidRPr="00817B84">
        <w:rPr>
          <w:rFonts w:eastAsia="Times New Roman" w:cs="Times New Roman"/>
          <w:szCs w:val="24"/>
        </w:rPr>
        <w:t>("dalībvalstis [...] nodrošina [...]")</w:t>
      </w:r>
      <w:r w:rsidRPr="00817B84">
        <w:rPr>
          <w:rFonts w:eastAsia="Times New Roman" w:cs="Times New Roman"/>
          <w:b/>
          <w:bCs/>
          <w:szCs w:val="24"/>
        </w:rPr>
        <w:t xml:space="preserve"> Latvijai līdz 2030. gada 31. decembrim attīstīt Rīgas centrālo multimodālo pasažieru pārvadājumu mezglu</w:t>
      </w:r>
      <w:r w:rsidRPr="00817B84">
        <w:rPr>
          <w:rFonts w:eastAsia="Times New Roman" w:cs="Times New Roman"/>
          <w:szCs w:val="24"/>
        </w:rPr>
        <w:t xml:space="preserve">, ņemot vērā, ka TEN-T pārskata regulas izpratnē Rīga ir vienīgais Latvijas pilsētas mezgls. Vienlaikus šajā pašā termiņā – </w:t>
      </w:r>
      <w:r w:rsidRPr="00817B84">
        <w:rPr>
          <w:rFonts w:eastAsia="Times New Roman" w:cs="Times New Roman"/>
          <w:b/>
          <w:bCs/>
          <w:szCs w:val="24"/>
        </w:rPr>
        <w:t xml:space="preserve">līdz 2030. gada 31. decembrim Latvijai jānodrošina </w:t>
      </w:r>
      <w:r w:rsidRPr="00817B84">
        <w:rPr>
          <w:rFonts w:eastAsia="Times New Roman" w:cs="Times New Roman"/>
          <w:szCs w:val="24"/>
        </w:rPr>
        <w:t xml:space="preserve">("dalībvalstis dara visu iespējamo [...]" </w:t>
      </w:r>
      <w:r w:rsidRPr="00817B84">
        <w:rPr>
          <w:rFonts w:eastAsia="Times New Roman" w:cs="Times New Roman"/>
          <w:b/>
          <w:bCs/>
          <w:szCs w:val="24"/>
        </w:rPr>
        <w:t>Salaspils multimodālais terminālis kā vienīgais pamattīkla dzelzceļa - autoceļa terminālis Latvijas teritorijā TEN-T pārskata regulas izpratnē</w:t>
      </w:r>
      <w:r w:rsidRPr="00817B84">
        <w:rPr>
          <w:rFonts w:eastAsia="Times New Roman" w:cs="Times New Roman"/>
          <w:szCs w:val="24"/>
        </w:rPr>
        <w:t>.</w:t>
      </w:r>
    </w:p>
    <w:p w14:paraId="0EDA8B17" w14:textId="77777777" w:rsidR="00817B84" w:rsidRPr="00817B84" w:rsidRDefault="00817B84" w:rsidP="00817B84">
      <w:pPr>
        <w:spacing w:after="0" w:line="240" w:lineRule="auto"/>
        <w:ind w:firstLine="360"/>
        <w:contextualSpacing/>
        <w:jc w:val="right"/>
        <w:rPr>
          <w:rFonts w:eastAsia="Times New Roman" w:cs="Times New Roman"/>
          <w:sz w:val="20"/>
          <w:szCs w:val="20"/>
        </w:rPr>
      </w:pPr>
      <w:r w:rsidRPr="00817B84">
        <w:rPr>
          <w:rFonts w:eastAsia="Times New Roman" w:cs="Times New Roman"/>
          <w:sz w:val="20"/>
          <w:szCs w:val="20"/>
        </w:rPr>
        <w:t>Attēls Nr. 1</w:t>
      </w:r>
    </w:p>
    <w:p w14:paraId="7116A1D5" w14:textId="77777777" w:rsidR="00817B84" w:rsidRPr="00817B84" w:rsidRDefault="00817B84" w:rsidP="00817B84">
      <w:pPr>
        <w:spacing w:after="0" w:line="240" w:lineRule="auto"/>
        <w:ind w:firstLine="360"/>
        <w:contextualSpacing/>
        <w:jc w:val="right"/>
        <w:rPr>
          <w:rFonts w:eastAsia="Times New Roman" w:cs="Times New Roman"/>
          <w:sz w:val="20"/>
          <w:szCs w:val="20"/>
        </w:rPr>
      </w:pPr>
      <w:r w:rsidRPr="00817B84">
        <w:rPr>
          <w:rFonts w:eastAsia="Times New Roman" w:cs="Times New Roman"/>
          <w:sz w:val="20"/>
          <w:szCs w:val="20"/>
        </w:rPr>
        <w:t>Eiropas transporta tīkls (TEN-T)</w:t>
      </w:r>
    </w:p>
    <w:p w14:paraId="0C4B563A" w14:textId="77777777" w:rsidR="00817B84" w:rsidRDefault="00817B84" w:rsidP="00817B84">
      <w:pPr>
        <w:spacing w:after="0" w:line="240" w:lineRule="auto"/>
        <w:ind w:firstLine="360"/>
        <w:contextualSpacing/>
        <w:jc w:val="both"/>
        <w:rPr>
          <w:rFonts w:eastAsia="Times New Roman" w:cs="Times New Roman"/>
          <w:szCs w:val="24"/>
        </w:rPr>
      </w:pPr>
      <w:r w:rsidRPr="00817B84">
        <w:rPr>
          <w:rFonts w:eastAsia="Calibri" w:cs="Times New Roman"/>
          <w:noProof/>
          <w:szCs w:val="24"/>
        </w:rPr>
        <w:drawing>
          <wp:anchor distT="0" distB="0" distL="114300" distR="114300" simplePos="0" relativeHeight="251659264" behindDoc="1" locked="0" layoutInCell="1" allowOverlap="1" wp14:anchorId="0C36212E" wp14:editId="13A39856">
            <wp:simplePos x="0" y="0"/>
            <wp:positionH relativeFrom="margin">
              <wp:posOffset>2778125</wp:posOffset>
            </wp:positionH>
            <wp:positionV relativeFrom="paragraph">
              <wp:posOffset>6985</wp:posOffset>
            </wp:positionV>
            <wp:extent cx="3073400" cy="3912235"/>
            <wp:effectExtent l="0" t="0" r="0" b="0"/>
            <wp:wrapTight wrapText="bothSides">
              <wp:wrapPolygon edited="0">
                <wp:start x="0" y="0"/>
                <wp:lineTo x="0" y="21456"/>
                <wp:lineTo x="21421" y="21456"/>
                <wp:lineTo x="21421" y="0"/>
                <wp:lineTo x="0" y="0"/>
              </wp:wrapPolygon>
            </wp:wrapTight>
            <wp:docPr id="3" name="Picture 3" descr="A map of europe with different colored lines&#10;&#10;Description automatically generated">
              <a:extLst xmlns:a="http://schemas.openxmlformats.org/drawingml/2006/main">
                <a:ext uri="{FF2B5EF4-FFF2-40B4-BE49-F238E27FC236}">
                  <a16:creationId xmlns:a16="http://schemas.microsoft.com/office/drawing/2014/main" id="{41E22A8E-B32E-D3C2-77BF-2E358B0640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map of europe with different colored lines&#10;&#10;Description automatically generated">
                      <a:extLst>
                        <a:ext uri="{FF2B5EF4-FFF2-40B4-BE49-F238E27FC236}">
                          <a16:creationId xmlns:a16="http://schemas.microsoft.com/office/drawing/2014/main" id="{41E22A8E-B32E-D3C2-77BF-2E358B0640C6}"/>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3073400" cy="3912235"/>
                    </a:xfrm>
                    <a:prstGeom prst="rect">
                      <a:avLst/>
                    </a:prstGeom>
                  </pic:spPr>
                </pic:pic>
              </a:graphicData>
            </a:graphic>
            <wp14:sizeRelH relativeFrom="page">
              <wp14:pctWidth>0</wp14:pctWidth>
            </wp14:sizeRelH>
            <wp14:sizeRelV relativeFrom="page">
              <wp14:pctHeight>0</wp14:pctHeight>
            </wp14:sizeRelV>
          </wp:anchor>
        </w:drawing>
      </w:r>
      <w:r w:rsidRPr="00817B84">
        <w:rPr>
          <w:rFonts w:eastAsia="Times New Roman" w:cs="Times New Roman"/>
          <w:szCs w:val="24"/>
        </w:rPr>
        <w:t xml:space="preserve">RB projekta ietvaros jau plānotais </w:t>
      </w:r>
      <w:r w:rsidRPr="00817B84">
        <w:rPr>
          <w:rFonts w:eastAsia="Times New Roman" w:cs="Times New Roman"/>
          <w:b/>
          <w:bCs/>
          <w:szCs w:val="24"/>
        </w:rPr>
        <w:t>savienojums ar RIX</w:t>
      </w:r>
      <w:r w:rsidRPr="00817B84">
        <w:rPr>
          <w:rFonts w:eastAsia="Times New Roman" w:cs="Times New Roman"/>
          <w:szCs w:val="24"/>
        </w:rPr>
        <w:t xml:space="preserve"> pilnībā atbilst TEN-T pārskata regulā definētajiem mērķiem, vienlaikus saskaņā ar TEN-T pārskata regulas prasībām šāds savienojums ir īstenojams līdz 2050. gada 31. decembrim, turklāt pieļaujot elastību savienojuma veidam (dzelzceļu, metro, vieglo dzelzceļu, tramvajus, trošu vagonus vai izņēmuma kārtā citus </w:t>
      </w:r>
      <w:proofErr w:type="spellStart"/>
      <w:r w:rsidRPr="00817B84">
        <w:rPr>
          <w:rFonts w:eastAsia="Times New Roman" w:cs="Times New Roman"/>
          <w:szCs w:val="24"/>
        </w:rPr>
        <w:t>bezemisiju</w:t>
      </w:r>
      <w:proofErr w:type="spellEnd"/>
      <w:r w:rsidRPr="00817B84">
        <w:rPr>
          <w:rFonts w:eastAsia="Times New Roman" w:cs="Times New Roman"/>
          <w:szCs w:val="24"/>
        </w:rPr>
        <w:t xml:space="preserve"> sabiedriskā transporta risinājumus). Attiecībā uz </w:t>
      </w:r>
      <w:r w:rsidRPr="00817B84">
        <w:rPr>
          <w:rFonts w:eastAsia="Times New Roman" w:cs="Times New Roman"/>
          <w:b/>
          <w:bCs/>
          <w:szCs w:val="24"/>
        </w:rPr>
        <w:t>Rīgas ostas savienojumu</w:t>
      </w:r>
      <w:r w:rsidRPr="00817B84">
        <w:rPr>
          <w:rFonts w:eastAsia="Times New Roman" w:cs="Times New Roman"/>
          <w:szCs w:val="24"/>
        </w:rPr>
        <w:t xml:space="preserve"> – TEN-T pārskata regulā iekļauts pienākums nodrošināt TEN-T pamata tīkla ostas – Rīgas – savienojumu ar dzelzceļa tīklu līdz 2030. gada 31.decembrim, vienlaikus Latvijas gadījumā var tikt uzskatīts par jau izpildītu, neskatoties, ka tas darīts ar 1520mm sliežu platuma infrastruktūru. Kopumā </w:t>
      </w:r>
      <w:proofErr w:type="spellStart"/>
      <w:r w:rsidRPr="00817B84">
        <w:rPr>
          <w:rFonts w:eastAsia="Times New Roman" w:cs="Times New Roman"/>
          <w:szCs w:val="24"/>
        </w:rPr>
        <w:t>izvērtējums</w:t>
      </w:r>
      <w:proofErr w:type="spellEnd"/>
      <w:r w:rsidRPr="00817B84">
        <w:rPr>
          <w:rFonts w:eastAsia="Times New Roman" w:cs="Times New Roman"/>
          <w:szCs w:val="24"/>
        </w:rPr>
        <w:t xml:space="preserve"> liecina, ka Rail </w:t>
      </w:r>
      <w:proofErr w:type="spellStart"/>
      <w:r w:rsidRPr="00817B84">
        <w:rPr>
          <w:rFonts w:eastAsia="Times New Roman" w:cs="Times New Roman"/>
          <w:szCs w:val="24"/>
        </w:rPr>
        <w:t>Baltica</w:t>
      </w:r>
      <w:proofErr w:type="spellEnd"/>
      <w:r w:rsidRPr="00817B84">
        <w:rPr>
          <w:rFonts w:eastAsia="Times New Roman" w:cs="Times New Roman"/>
          <w:szCs w:val="24"/>
        </w:rPr>
        <w:t xml:space="preserve"> skatāms un arī TEN-T pārskata regulā atspoguļots kā vienots, multimodāls projekts, kura ieviešana nodrošināma tā pilnībā. Ņemot vērā Rail </w:t>
      </w:r>
      <w:proofErr w:type="spellStart"/>
      <w:r w:rsidRPr="00817B84">
        <w:rPr>
          <w:rFonts w:eastAsia="Times New Roman" w:cs="Times New Roman"/>
          <w:szCs w:val="24"/>
        </w:rPr>
        <w:t>Baltica</w:t>
      </w:r>
      <w:proofErr w:type="spellEnd"/>
      <w:r w:rsidRPr="00817B84">
        <w:rPr>
          <w:rFonts w:eastAsia="Times New Roman" w:cs="Times New Roman"/>
          <w:szCs w:val="24"/>
        </w:rPr>
        <w:t xml:space="preserve"> kā nu jau divu - Ziemeļjūras – Baltijas jūras, kā arī Baltijas jūras – Melnās jūras – Egejas jūras transporta koridoru daļu un ES transporta koridoriem definējot visaugstākās prioritātes ES transporta kopējā tīkla, </w:t>
      </w:r>
      <w:r w:rsidRPr="00817B84">
        <w:rPr>
          <w:rFonts w:eastAsia="Times New Roman" w:cs="Times New Roman"/>
          <w:b/>
          <w:bCs/>
          <w:szCs w:val="24"/>
        </w:rPr>
        <w:t xml:space="preserve">Rail </w:t>
      </w:r>
      <w:proofErr w:type="spellStart"/>
      <w:r w:rsidRPr="00817B84">
        <w:rPr>
          <w:rFonts w:eastAsia="Times New Roman" w:cs="Times New Roman"/>
          <w:b/>
          <w:bCs/>
          <w:szCs w:val="24"/>
        </w:rPr>
        <w:t>Baltica</w:t>
      </w:r>
      <w:proofErr w:type="spellEnd"/>
      <w:r w:rsidRPr="00817B84">
        <w:rPr>
          <w:rFonts w:eastAsia="Times New Roman" w:cs="Times New Roman"/>
          <w:b/>
          <w:bCs/>
          <w:szCs w:val="24"/>
        </w:rPr>
        <w:t xml:space="preserve"> projekta, tāpat kā visu pārējo TEN-T projektu, ieviešanas termiņš saskaņā ar TEN-T pārskata regulu ir 2030. gada 31. decembris.</w:t>
      </w:r>
      <w:r w:rsidRPr="00817B84">
        <w:rPr>
          <w:rFonts w:eastAsia="Times New Roman" w:cs="Times New Roman"/>
          <w:szCs w:val="24"/>
        </w:rPr>
        <w:t xml:space="preserve"> Vienlaikus, ņemot vērā, ka pašas EK aplēses par nepieciešamajām investīcijām TEN-T pamata tīkla trūkstošo posmu izveidei sasniedz 500 miljardus </w:t>
      </w:r>
      <w:proofErr w:type="spellStart"/>
      <w:r w:rsidRPr="00817B84">
        <w:rPr>
          <w:rFonts w:eastAsia="Times New Roman" w:cs="Times New Roman"/>
          <w:szCs w:val="24"/>
        </w:rPr>
        <w:t>euro</w:t>
      </w:r>
      <w:proofErr w:type="spellEnd"/>
      <w:r w:rsidRPr="00817B84">
        <w:rPr>
          <w:rFonts w:eastAsia="Times New Roman" w:cs="Times New Roman"/>
          <w:szCs w:val="24"/>
        </w:rPr>
        <w:t xml:space="preserve">, savukārt, salīdzinājumam – EISI fonda apmērs 2014. – 2020. gada ES daudzgadu finanšu shēmā bija 23,2 miljardi </w:t>
      </w:r>
      <w:proofErr w:type="spellStart"/>
      <w:r w:rsidRPr="00817B84">
        <w:rPr>
          <w:rFonts w:eastAsia="Times New Roman" w:cs="Times New Roman"/>
          <w:szCs w:val="24"/>
        </w:rPr>
        <w:t>euro</w:t>
      </w:r>
      <w:proofErr w:type="spellEnd"/>
      <w:r w:rsidRPr="00817B84">
        <w:rPr>
          <w:rFonts w:eastAsia="Times New Roman" w:cs="Times New Roman"/>
          <w:szCs w:val="24"/>
        </w:rPr>
        <w:t xml:space="preserve">,  savukārt 2021. – 2027. periodā ir 25,8 miljardi </w:t>
      </w:r>
      <w:proofErr w:type="spellStart"/>
      <w:r w:rsidRPr="00817B84">
        <w:rPr>
          <w:rFonts w:eastAsia="Times New Roman" w:cs="Times New Roman"/>
          <w:szCs w:val="24"/>
        </w:rPr>
        <w:t>euro</w:t>
      </w:r>
      <w:proofErr w:type="spellEnd"/>
      <w:r w:rsidRPr="00817B84">
        <w:rPr>
          <w:rFonts w:eastAsia="Times New Roman" w:cs="Times New Roman"/>
          <w:szCs w:val="24"/>
        </w:rPr>
        <w:t>, pienākumi skatāmi TEN-T pārskata regulas 8. panta 5. punkta kontekstā, kas nosaka “</w:t>
      </w:r>
      <w:r w:rsidRPr="00817B84">
        <w:rPr>
          <w:rFonts w:eastAsia="Times New Roman" w:cs="Times New Roman"/>
          <w:b/>
          <w:bCs/>
          <w:szCs w:val="24"/>
        </w:rPr>
        <w:t>kopīgu interešu projektu īstenošana ir atkarīga no to gatavības pakāpes, atbilstības ES un valstu juridiskajām procedūrām un finanšu resursu pieejamības, neskarot dalībvalsts vai Savienības finanšu saistības</w:t>
      </w:r>
      <w:r w:rsidRPr="00817B84">
        <w:rPr>
          <w:rFonts w:eastAsia="Times New Roman" w:cs="Times New Roman"/>
          <w:szCs w:val="24"/>
        </w:rPr>
        <w:t>”.</w:t>
      </w:r>
    </w:p>
    <w:p w14:paraId="42F2BBDF" w14:textId="77777777" w:rsidR="003D307C" w:rsidRPr="00817B84" w:rsidRDefault="003D307C" w:rsidP="00817B84">
      <w:pPr>
        <w:spacing w:after="0" w:line="240" w:lineRule="auto"/>
        <w:ind w:firstLine="360"/>
        <w:contextualSpacing/>
        <w:jc w:val="both"/>
        <w:rPr>
          <w:rFonts w:eastAsia="Times New Roman" w:cs="Times New Roman"/>
          <w:szCs w:val="24"/>
        </w:rPr>
      </w:pPr>
    </w:p>
    <w:p w14:paraId="4137ADA3" w14:textId="77777777" w:rsidR="00817B84" w:rsidRPr="00817B84" w:rsidRDefault="00817B84" w:rsidP="00817B84">
      <w:pPr>
        <w:spacing w:after="0" w:line="240" w:lineRule="auto"/>
        <w:ind w:firstLine="360"/>
        <w:contextualSpacing/>
        <w:jc w:val="both"/>
        <w:rPr>
          <w:rFonts w:eastAsia="Times New Roman" w:cs="Times New Roman"/>
          <w:szCs w:val="24"/>
        </w:rPr>
      </w:pPr>
    </w:p>
    <w:p w14:paraId="100D1365" w14:textId="77777777" w:rsidR="00817B84" w:rsidRPr="00817B84" w:rsidRDefault="00817B84" w:rsidP="00817B84">
      <w:pPr>
        <w:keepNext/>
        <w:keepLines/>
        <w:spacing w:after="0" w:line="240" w:lineRule="auto"/>
        <w:ind w:left="432" w:hanging="432"/>
        <w:contextualSpacing/>
        <w:jc w:val="center"/>
        <w:outlineLvl w:val="0"/>
        <w:rPr>
          <w:rFonts w:eastAsia="Yu Gothic Light" w:cs="Times New Roman"/>
          <w:b/>
          <w:bCs/>
          <w:szCs w:val="24"/>
        </w:rPr>
      </w:pPr>
      <w:bookmarkStart w:id="12" w:name="_Toc170298625"/>
      <w:r w:rsidRPr="00817B84">
        <w:rPr>
          <w:rFonts w:eastAsia="Yu Gothic Light" w:cs="Times New Roman"/>
          <w:b/>
          <w:bCs/>
          <w:szCs w:val="24"/>
        </w:rPr>
        <w:lastRenderedPageBreak/>
        <w:t xml:space="preserve">Rail </w:t>
      </w:r>
      <w:proofErr w:type="spellStart"/>
      <w:r w:rsidRPr="00817B84">
        <w:rPr>
          <w:rFonts w:eastAsia="Yu Gothic Light" w:cs="Times New Roman"/>
          <w:b/>
          <w:bCs/>
          <w:szCs w:val="24"/>
        </w:rPr>
        <w:t>Baltica</w:t>
      </w:r>
      <w:proofErr w:type="spellEnd"/>
      <w:r w:rsidRPr="00817B84">
        <w:rPr>
          <w:rFonts w:eastAsia="Yu Gothic Light" w:cs="Times New Roman"/>
          <w:b/>
          <w:bCs/>
          <w:szCs w:val="24"/>
        </w:rPr>
        <w:t xml:space="preserve"> saistošie dokumenti</w:t>
      </w:r>
      <w:bookmarkEnd w:id="12"/>
    </w:p>
    <w:p w14:paraId="60ADC09D" w14:textId="77777777" w:rsidR="00817B84" w:rsidRPr="00817B84" w:rsidRDefault="00817B84" w:rsidP="00817B84">
      <w:pPr>
        <w:spacing w:after="0" w:line="240" w:lineRule="auto"/>
        <w:contextualSpacing/>
        <w:jc w:val="both"/>
        <w:rPr>
          <w:rFonts w:eastAsia="Times New Roman" w:cs="Times New Roman"/>
          <w:szCs w:val="24"/>
        </w:rPr>
      </w:pPr>
      <w:r w:rsidRPr="00817B84">
        <w:rPr>
          <w:rFonts w:eastAsia="Times New Roman" w:cs="Times New Roman"/>
          <w:szCs w:val="24"/>
        </w:rPr>
        <w:t>Galvenie secinājumi:</w:t>
      </w:r>
    </w:p>
    <w:p w14:paraId="04C32659" w14:textId="77777777" w:rsidR="00817B84" w:rsidRPr="00817B84" w:rsidRDefault="00817B84" w:rsidP="00817B84">
      <w:pPr>
        <w:numPr>
          <w:ilvl w:val="0"/>
          <w:numId w:val="2"/>
        </w:numPr>
        <w:spacing w:after="0" w:line="240" w:lineRule="auto"/>
        <w:contextualSpacing/>
        <w:jc w:val="both"/>
        <w:rPr>
          <w:rFonts w:eastAsia="Times New Roman" w:cs="Times New Roman"/>
          <w:szCs w:val="24"/>
        </w:rPr>
      </w:pPr>
      <w:r w:rsidRPr="00817B84">
        <w:rPr>
          <w:rFonts w:eastAsia="Times New Roman" w:cs="Times New Roman"/>
          <w:szCs w:val="24"/>
        </w:rPr>
        <w:t xml:space="preserve">Rail </w:t>
      </w:r>
      <w:proofErr w:type="spellStart"/>
      <w:r w:rsidRPr="00817B84">
        <w:rPr>
          <w:rFonts w:eastAsia="Times New Roman" w:cs="Times New Roman"/>
          <w:szCs w:val="24"/>
        </w:rPr>
        <w:t>Baltica</w:t>
      </w:r>
      <w:proofErr w:type="spellEnd"/>
      <w:r w:rsidRPr="00817B84">
        <w:rPr>
          <w:rFonts w:eastAsia="Times New Roman" w:cs="Times New Roman"/>
          <w:szCs w:val="24"/>
        </w:rPr>
        <w:t xml:space="preserve"> ir ES līmeņa </w:t>
      </w:r>
      <w:proofErr w:type="spellStart"/>
      <w:r w:rsidRPr="00817B84">
        <w:rPr>
          <w:rFonts w:eastAsia="Times New Roman" w:cs="Times New Roman"/>
          <w:szCs w:val="24"/>
        </w:rPr>
        <w:t>ģeostratēģiskas</w:t>
      </w:r>
      <w:proofErr w:type="spellEnd"/>
      <w:r w:rsidRPr="00817B84">
        <w:rPr>
          <w:rFonts w:eastAsia="Times New Roman" w:cs="Times New Roman"/>
          <w:szCs w:val="24"/>
        </w:rPr>
        <w:t xml:space="preserve"> nozīmes projekts ar skaidru prioritāti - pārrobežu savienojuma izbūve līdz 2030. gada beigām. Lēmums par 1. kārtas tvērumu ir skaņojams ar projekta partneriem, t.sk. ES līmenī;</w:t>
      </w:r>
    </w:p>
    <w:p w14:paraId="4DA2D99B" w14:textId="77777777" w:rsidR="00817B84" w:rsidRPr="00817B84" w:rsidRDefault="00817B84" w:rsidP="00817B84">
      <w:pPr>
        <w:numPr>
          <w:ilvl w:val="0"/>
          <w:numId w:val="2"/>
        </w:numPr>
        <w:spacing w:after="0" w:line="240" w:lineRule="auto"/>
        <w:contextualSpacing/>
        <w:jc w:val="both"/>
        <w:rPr>
          <w:rFonts w:eastAsia="Times New Roman" w:cs="Times New Roman"/>
          <w:szCs w:val="24"/>
        </w:rPr>
      </w:pPr>
      <w:r w:rsidRPr="00817B84">
        <w:rPr>
          <w:rFonts w:eastAsia="Times New Roman" w:cs="Times New Roman"/>
          <w:szCs w:val="24"/>
        </w:rPr>
        <w:t>Kopš 2022. gada februāra RB projekta militārās mobilitātes konteksts kļuvis kritiski svarīgs;</w:t>
      </w:r>
    </w:p>
    <w:p w14:paraId="7B82EEC4" w14:textId="77777777" w:rsidR="00817B84" w:rsidRPr="00817B84" w:rsidRDefault="00817B84" w:rsidP="00817B84">
      <w:pPr>
        <w:numPr>
          <w:ilvl w:val="0"/>
          <w:numId w:val="2"/>
        </w:numPr>
        <w:spacing w:after="0" w:line="240" w:lineRule="auto"/>
        <w:contextualSpacing/>
        <w:jc w:val="both"/>
        <w:rPr>
          <w:rFonts w:eastAsia="Times New Roman" w:cs="Times New Roman"/>
          <w:szCs w:val="24"/>
        </w:rPr>
      </w:pPr>
      <w:r w:rsidRPr="00817B84">
        <w:rPr>
          <w:rFonts w:eastAsia="Times New Roman" w:cs="Times New Roman"/>
          <w:szCs w:val="24"/>
        </w:rPr>
        <w:t xml:space="preserve">Ministru kabinets, 2016. gadā lemjot par paredzētās darbības akceptu, ir noteicis, kur Latvijas teritorijā būvējama Rail </w:t>
      </w:r>
      <w:proofErr w:type="spellStart"/>
      <w:r w:rsidRPr="00817B84">
        <w:rPr>
          <w:rFonts w:eastAsia="Times New Roman" w:cs="Times New Roman"/>
          <w:szCs w:val="24"/>
        </w:rPr>
        <w:t>Baltica</w:t>
      </w:r>
      <w:proofErr w:type="spellEnd"/>
      <w:r w:rsidRPr="00817B84">
        <w:rPr>
          <w:rFonts w:eastAsia="Times New Roman" w:cs="Times New Roman"/>
          <w:szCs w:val="24"/>
        </w:rPr>
        <w:t xml:space="preserve"> trase, tai skaitā paredzot, ka kravu pārvadājumi caur Rīgu netiks veikti</w:t>
      </w:r>
      <w:r w:rsidRPr="00817B84">
        <w:rPr>
          <w:rFonts w:eastAsia="Times New Roman" w:cs="Times New Roman"/>
          <w:szCs w:val="24"/>
          <w:vertAlign w:val="superscript"/>
        </w:rPr>
        <w:footnoteReference w:id="4"/>
      </w:r>
      <w:r w:rsidRPr="00817B84">
        <w:rPr>
          <w:rFonts w:eastAsia="Times New Roman" w:cs="Times New Roman"/>
          <w:szCs w:val="24"/>
        </w:rPr>
        <w:t>;</w:t>
      </w:r>
    </w:p>
    <w:p w14:paraId="690EBEC6" w14:textId="77777777" w:rsidR="00817B84" w:rsidRPr="00817B84" w:rsidRDefault="00817B84" w:rsidP="00817B84">
      <w:pPr>
        <w:numPr>
          <w:ilvl w:val="0"/>
          <w:numId w:val="2"/>
        </w:numPr>
        <w:spacing w:after="0" w:line="240" w:lineRule="auto"/>
        <w:contextualSpacing/>
        <w:jc w:val="both"/>
        <w:rPr>
          <w:rFonts w:eastAsia="Times New Roman" w:cs="Times New Roman"/>
          <w:szCs w:val="24"/>
        </w:rPr>
      </w:pPr>
      <w:r w:rsidRPr="00817B84">
        <w:rPr>
          <w:rFonts w:eastAsia="Times New Roman" w:cs="Times New Roman"/>
          <w:szCs w:val="24"/>
        </w:rPr>
        <w:t xml:space="preserve">Rail </w:t>
      </w:r>
      <w:proofErr w:type="spellStart"/>
      <w:r w:rsidRPr="00817B84">
        <w:rPr>
          <w:rFonts w:eastAsia="Times New Roman" w:cs="Times New Roman"/>
          <w:szCs w:val="24"/>
        </w:rPr>
        <w:t>Baltica</w:t>
      </w:r>
      <w:proofErr w:type="spellEnd"/>
      <w:r w:rsidRPr="00817B84">
        <w:rPr>
          <w:rFonts w:eastAsia="Times New Roman" w:cs="Times New Roman"/>
          <w:szCs w:val="24"/>
        </w:rPr>
        <w:t xml:space="preserve"> tiek projektēts atbilstoši Ministru kabineta mandātam saskaņā ar ES savstarpējas </w:t>
      </w:r>
      <w:proofErr w:type="spellStart"/>
      <w:r w:rsidRPr="00817B84">
        <w:rPr>
          <w:rFonts w:eastAsia="Times New Roman" w:cs="Times New Roman"/>
          <w:szCs w:val="24"/>
        </w:rPr>
        <w:t>izmantojamības</w:t>
      </w:r>
      <w:proofErr w:type="spellEnd"/>
      <w:r w:rsidRPr="00817B84">
        <w:rPr>
          <w:rFonts w:eastAsia="Times New Roman" w:cs="Times New Roman"/>
          <w:szCs w:val="24"/>
        </w:rPr>
        <w:t xml:space="preserve"> tehniskajām specifikācijām. Ministru kabineta mandāts neparedz pilnvērtīgus kravu pārvadājumus cauri Rīgai;</w:t>
      </w:r>
    </w:p>
    <w:p w14:paraId="75B9AF95" w14:textId="77777777" w:rsidR="00817B84" w:rsidRPr="00817B84" w:rsidRDefault="00817B84" w:rsidP="00817B84">
      <w:pPr>
        <w:numPr>
          <w:ilvl w:val="0"/>
          <w:numId w:val="2"/>
        </w:numPr>
        <w:spacing w:after="0" w:line="240" w:lineRule="auto"/>
        <w:contextualSpacing/>
        <w:jc w:val="both"/>
        <w:rPr>
          <w:rFonts w:eastAsia="Times New Roman" w:cs="Times New Roman"/>
          <w:szCs w:val="24"/>
        </w:rPr>
      </w:pPr>
      <w:r w:rsidRPr="00817B84">
        <w:rPr>
          <w:rFonts w:eastAsia="Times New Roman" w:cs="Times New Roman"/>
          <w:szCs w:val="24"/>
        </w:rPr>
        <w:t xml:space="preserve">Rīgas posms Rail </w:t>
      </w:r>
      <w:proofErr w:type="spellStart"/>
      <w:r w:rsidRPr="00817B84">
        <w:rPr>
          <w:rFonts w:eastAsia="Times New Roman" w:cs="Times New Roman"/>
          <w:szCs w:val="24"/>
        </w:rPr>
        <w:t>Baltica</w:t>
      </w:r>
      <w:proofErr w:type="spellEnd"/>
      <w:r w:rsidRPr="00817B84">
        <w:rPr>
          <w:rFonts w:eastAsia="Times New Roman" w:cs="Times New Roman"/>
          <w:szCs w:val="24"/>
        </w:rPr>
        <w:t xml:space="preserve"> trasē ir pats sarežģītākais. Jānodrošina, ka jaunā infrastruktūra tiek izbūvēta pilsētvidē, vienlaikus nodrošinot saistīto infrastruktūras un inženierkomunikāciju objektu darbības nepārtrauktību, kā arī mobilitāti, t.sk. būvniecības laikā, saglabājot teritoriju integritāti. </w:t>
      </w:r>
    </w:p>
    <w:p w14:paraId="6F91D86B" w14:textId="77777777" w:rsidR="00817B84" w:rsidRPr="00817B84" w:rsidRDefault="00817B84" w:rsidP="00817B84">
      <w:pPr>
        <w:spacing w:after="0" w:line="240" w:lineRule="auto"/>
        <w:contextualSpacing/>
        <w:jc w:val="both"/>
        <w:rPr>
          <w:rFonts w:eastAsia="Times New Roman" w:cs="Times New Roman"/>
          <w:szCs w:val="24"/>
          <w:shd w:val="clear" w:color="auto" w:fill="FFFFFF"/>
        </w:rPr>
      </w:pPr>
    </w:p>
    <w:p w14:paraId="49287349" w14:textId="017A3B6E" w:rsidR="00817B84" w:rsidRPr="00817B84" w:rsidRDefault="00817B84" w:rsidP="00817B84">
      <w:pPr>
        <w:tabs>
          <w:tab w:val="left" w:pos="567"/>
        </w:tabs>
        <w:spacing w:after="0" w:line="240" w:lineRule="auto"/>
        <w:contextualSpacing/>
        <w:jc w:val="both"/>
        <w:rPr>
          <w:rFonts w:eastAsia="Times New Roman" w:cs="Times New Roman"/>
          <w:szCs w:val="24"/>
        </w:rPr>
      </w:pPr>
      <w:r w:rsidRPr="00817B84">
        <w:rPr>
          <w:rFonts w:eastAsia="Times New Roman" w:cs="Times New Roman"/>
          <w:szCs w:val="24"/>
          <w:shd w:val="clear" w:color="auto" w:fill="FFFFFF"/>
        </w:rPr>
        <w:tab/>
        <w:t xml:space="preserve">Vislielākā pasažieru plūsma Rail </w:t>
      </w:r>
      <w:proofErr w:type="spellStart"/>
      <w:r w:rsidRPr="00817B84">
        <w:rPr>
          <w:rFonts w:eastAsia="Times New Roman" w:cs="Times New Roman"/>
          <w:szCs w:val="24"/>
          <w:shd w:val="clear" w:color="auto" w:fill="FFFFFF"/>
        </w:rPr>
        <w:t>Baltica</w:t>
      </w:r>
      <w:proofErr w:type="spellEnd"/>
      <w:r w:rsidRPr="00817B84">
        <w:rPr>
          <w:rFonts w:eastAsia="Times New Roman" w:cs="Times New Roman"/>
          <w:szCs w:val="24"/>
          <w:shd w:val="clear" w:color="auto" w:fill="FFFFFF"/>
        </w:rPr>
        <w:t xml:space="preserve"> līnijā ir sagaidāma starp galvaspilsētas centru un RIX, jo </w:t>
      </w:r>
      <w:r w:rsidRPr="00817B84">
        <w:rPr>
          <w:rFonts w:eastAsia="Times New Roman" w:cs="Times New Roman"/>
          <w:szCs w:val="24"/>
        </w:rPr>
        <w:t>kā liecina ieguvumu-izmaksu analīzes rezultāti,</w:t>
      </w:r>
      <w:r w:rsidRPr="00817B84">
        <w:rPr>
          <w:rFonts w:eastAsia="Times New Roman" w:cs="Times New Roman"/>
          <w:b/>
          <w:bCs/>
          <w:szCs w:val="24"/>
        </w:rPr>
        <w:t xml:space="preserve"> </w:t>
      </w:r>
      <w:r w:rsidRPr="00817B84">
        <w:rPr>
          <w:rFonts w:eastAsia="Times New Roman" w:cs="Times New Roman"/>
          <w:szCs w:val="24"/>
        </w:rPr>
        <w:t xml:space="preserve">lielāko sociālekonomisko ieguvumu rada pasažieru pārvadājumi (81%) un vislielākā pasažieru plūsma Rail </w:t>
      </w:r>
      <w:proofErr w:type="spellStart"/>
      <w:r w:rsidRPr="00817B84">
        <w:rPr>
          <w:rFonts w:eastAsia="Times New Roman" w:cs="Times New Roman"/>
          <w:szCs w:val="24"/>
        </w:rPr>
        <w:t>Baltica</w:t>
      </w:r>
      <w:proofErr w:type="spellEnd"/>
      <w:r w:rsidRPr="00817B84">
        <w:rPr>
          <w:rFonts w:eastAsia="Times New Roman" w:cs="Times New Roman"/>
          <w:szCs w:val="24"/>
        </w:rPr>
        <w:t xml:space="preserve"> līnijā ir sagaidāma uz/no RCS un RIX stacijām. </w:t>
      </w:r>
    </w:p>
    <w:p w14:paraId="2FDB9F72" w14:textId="77777777" w:rsidR="00817B84" w:rsidRPr="00817B84" w:rsidRDefault="00817B84" w:rsidP="00817B84">
      <w:pPr>
        <w:tabs>
          <w:tab w:val="left" w:pos="567"/>
        </w:tabs>
        <w:spacing w:after="0" w:line="240" w:lineRule="auto"/>
        <w:contextualSpacing/>
        <w:jc w:val="both"/>
        <w:rPr>
          <w:rFonts w:eastAsia="Times New Roman" w:cs="Times New Roman"/>
          <w:b/>
          <w:bCs/>
          <w:szCs w:val="24"/>
        </w:rPr>
      </w:pPr>
      <w:r w:rsidRPr="00817B84">
        <w:rPr>
          <w:rFonts w:eastAsia="Times New Roman" w:cs="Times New Roman"/>
          <w:szCs w:val="24"/>
        </w:rPr>
        <w:tab/>
      </w:r>
      <w:r w:rsidRPr="00817B84">
        <w:rPr>
          <w:rFonts w:eastAsia="Calibri" w:cs="Times New Roman"/>
          <w:szCs w:val="24"/>
        </w:rPr>
        <w:t xml:space="preserve">RIX kā lielākajai lidostai Baltijas valstīs un nacionālās aviosabiedrības </w:t>
      </w:r>
      <w:proofErr w:type="spellStart"/>
      <w:r w:rsidRPr="00817B84">
        <w:rPr>
          <w:rFonts w:eastAsia="Calibri" w:cs="Times New Roman"/>
          <w:szCs w:val="24"/>
        </w:rPr>
        <w:t>airBaltic</w:t>
      </w:r>
      <w:proofErr w:type="spellEnd"/>
      <w:r w:rsidRPr="00817B84">
        <w:rPr>
          <w:rFonts w:eastAsia="Calibri" w:cs="Times New Roman"/>
          <w:szCs w:val="24"/>
        </w:rPr>
        <w:t xml:space="preserve"> mītnes zemes lidostai, ir svarīgi nodrošināt ērtu sasniedzamību no kaimiņvalstīm, vienlaikus radot iespēju īsos lidojumus starp Baltijas valstu galvaspilsētām aizstāt ar ātrgaitas vilcienu satiksmi. Izbūvējot savienojumu ar Rīgu, Latvija varēs pilnvērtīgi izmantot jauno infrastruktūru un gūt pēc iespējas lielākus sociālekonomiskos ieguvumus no Rail </w:t>
      </w:r>
      <w:proofErr w:type="spellStart"/>
      <w:r w:rsidRPr="00817B84">
        <w:rPr>
          <w:rFonts w:eastAsia="Calibri" w:cs="Times New Roman"/>
          <w:szCs w:val="24"/>
        </w:rPr>
        <w:t>Baltica</w:t>
      </w:r>
      <w:proofErr w:type="spellEnd"/>
      <w:r w:rsidRPr="00817B84">
        <w:rPr>
          <w:rFonts w:eastAsia="Calibri" w:cs="Times New Roman"/>
          <w:szCs w:val="24"/>
        </w:rPr>
        <w:t xml:space="preserve"> projekta. Rail </w:t>
      </w:r>
      <w:proofErr w:type="spellStart"/>
      <w:r w:rsidRPr="00817B84">
        <w:rPr>
          <w:rFonts w:eastAsia="Calibri" w:cs="Times New Roman"/>
          <w:szCs w:val="24"/>
        </w:rPr>
        <w:t>Baltica</w:t>
      </w:r>
      <w:proofErr w:type="spellEnd"/>
      <w:r w:rsidRPr="00817B84">
        <w:rPr>
          <w:rFonts w:eastAsia="Calibri" w:cs="Times New Roman"/>
          <w:szCs w:val="24"/>
        </w:rPr>
        <w:t xml:space="preserve"> dzelzceļa pārvadājumi kļūs daudz pievilcīgāki Latvijas un starptautiskajai sabiedrībai (pasažieriem), attiecīgi arī RIX un Rīgas pilsētai, sniedzot iespēju piesaistīt lielākas pasažieru plūsmas un tādējādi veicinot ekonomisko aktivitāti.</w:t>
      </w:r>
    </w:p>
    <w:p w14:paraId="1780AFC9" w14:textId="77777777" w:rsidR="00817B84" w:rsidRPr="00817B84" w:rsidRDefault="00817B84" w:rsidP="00817B84">
      <w:pPr>
        <w:tabs>
          <w:tab w:val="left" w:pos="567"/>
        </w:tabs>
        <w:spacing w:after="0" w:line="240" w:lineRule="auto"/>
        <w:ind w:firstLine="360"/>
        <w:contextualSpacing/>
        <w:jc w:val="both"/>
        <w:rPr>
          <w:rFonts w:eastAsia="Times New Roman" w:cs="Times New Roman"/>
          <w:szCs w:val="24"/>
        </w:rPr>
      </w:pPr>
      <w:r w:rsidRPr="00817B84">
        <w:rPr>
          <w:rFonts w:eastAsia="Times New Roman" w:cs="Times New Roman"/>
          <w:szCs w:val="24"/>
        </w:rPr>
        <w:t xml:space="preserve">Rail </w:t>
      </w:r>
      <w:proofErr w:type="spellStart"/>
      <w:r w:rsidRPr="00817B84">
        <w:rPr>
          <w:rFonts w:eastAsia="Times New Roman" w:cs="Times New Roman"/>
          <w:szCs w:val="24"/>
        </w:rPr>
        <w:t>Baltica</w:t>
      </w:r>
      <w:proofErr w:type="spellEnd"/>
      <w:r w:rsidRPr="00817B84">
        <w:rPr>
          <w:rFonts w:eastAsia="Times New Roman" w:cs="Times New Roman"/>
          <w:szCs w:val="24"/>
        </w:rPr>
        <w:t xml:space="preserve"> kopš 2013. gada ir iekļauts TEN-T pamata tīkla Ziemeļjūras – Baltijas jūras koridorā, kura (tāpat kā pārējo 8 TEN-T pamata tīkla koridoru) ieviešanas termiņš ir 2030. gada 31. decembris. TEN-T koridori atspoguļo “pamata tīkla daļas ar vislielāko stratēģisko nozīmi ilgtspējīgu un multimodālu kravu un pasažieru pārvadājumu plūsmu attīstībai Eiropā un savstarpēji izmantojamas augstas kvalitātes infrastruktūras un darbības rādītāju attīstībā”. </w:t>
      </w:r>
    </w:p>
    <w:p w14:paraId="3EE45D8E" w14:textId="77777777" w:rsidR="00817B84" w:rsidRPr="00817B84" w:rsidRDefault="00817B84" w:rsidP="00817B84">
      <w:pPr>
        <w:spacing w:line="240" w:lineRule="auto"/>
        <w:ind w:firstLine="360"/>
        <w:contextualSpacing/>
        <w:jc w:val="right"/>
        <w:rPr>
          <w:rFonts w:eastAsia="Times New Roman" w:cs="Times New Roman"/>
          <w:sz w:val="20"/>
          <w:szCs w:val="20"/>
        </w:rPr>
      </w:pPr>
      <w:r w:rsidRPr="00817B84">
        <w:rPr>
          <w:rFonts w:eastAsia="Times New Roman" w:cs="Times New Roman"/>
          <w:sz w:val="20"/>
          <w:szCs w:val="20"/>
        </w:rPr>
        <w:t>Attēli Nr. 2 un 3</w:t>
      </w:r>
    </w:p>
    <w:p w14:paraId="59E5D884" w14:textId="77777777" w:rsidR="00817B84" w:rsidRPr="00817B84" w:rsidRDefault="00817B84" w:rsidP="00817B84">
      <w:pPr>
        <w:spacing w:line="240" w:lineRule="auto"/>
        <w:ind w:firstLine="360"/>
        <w:contextualSpacing/>
        <w:jc w:val="right"/>
        <w:rPr>
          <w:rFonts w:eastAsia="Times New Roman" w:cs="Times New Roman"/>
          <w:sz w:val="20"/>
          <w:szCs w:val="20"/>
        </w:rPr>
      </w:pPr>
      <w:r w:rsidRPr="00817B84">
        <w:rPr>
          <w:rFonts w:eastAsia="Calibri" w:cs="Times New Roman"/>
          <w:noProof/>
          <w:szCs w:val="24"/>
        </w:rPr>
        <w:lastRenderedPageBreak/>
        <w:drawing>
          <wp:anchor distT="0" distB="0" distL="114300" distR="114300" simplePos="0" relativeHeight="251662336" behindDoc="0" locked="0" layoutInCell="1" allowOverlap="1" wp14:anchorId="0617DEAE" wp14:editId="5CC67EF8">
            <wp:simplePos x="0" y="0"/>
            <wp:positionH relativeFrom="column">
              <wp:posOffset>2971800</wp:posOffset>
            </wp:positionH>
            <wp:positionV relativeFrom="paragraph">
              <wp:posOffset>151765</wp:posOffset>
            </wp:positionV>
            <wp:extent cx="2742565" cy="2990850"/>
            <wp:effectExtent l="0" t="0" r="635" b="0"/>
            <wp:wrapSquare wrapText="bothSides"/>
            <wp:docPr id="1940679458" name="Picture 930954592" descr="A map of europe with roads and citi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0954592"/>
                    <pic:cNvPicPr/>
                  </pic:nvPicPr>
                  <pic:blipFill>
                    <a:blip r:embed="rId11">
                      <a:extLst>
                        <a:ext uri="{28A0092B-C50C-407E-A947-70E740481C1C}">
                          <a14:useLocalDpi xmlns:a14="http://schemas.microsoft.com/office/drawing/2010/main" val="0"/>
                        </a:ext>
                      </a:extLst>
                    </a:blip>
                    <a:stretch>
                      <a:fillRect/>
                    </a:stretch>
                  </pic:blipFill>
                  <pic:spPr>
                    <a:xfrm>
                      <a:off x="0" y="0"/>
                      <a:ext cx="2742565" cy="2990850"/>
                    </a:xfrm>
                    <a:prstGeom prst="rect">
                      <a:avLst/>
                    </a:prstGeom>
                  </pic:spPr>
                </pic:pic>
              </a:graphicData>
            </a:graphic>
            <wp14:sizeRelH relativeFrom="page">
              <wp14:pctWidth>0</wp14:pctWidth>
            </wp14:sizeRelH>
            <wp14:sizeRelV relativeFrom="page">
              <wp14:pctHeight>0</wp14:pctHeight>
            </wp14:sizeRelV>
          </wp:anchor>
        </w:drawing>
      </w:r>
      <w:r w:rsidRPr="00817B84">
        <w:rPr>
          <w:rFonts w:eastAsia="Calibri" w:cs="Times New Roman"/>
          <w:noProof/>
          <w:szCs w:val="24"/>
        </w:rPr>
        <w:drawing>
          <wp:anchor distT="0" distB="0" distL="114300" distR="114300" simplePos="0" relativeHeight="251661312" behindDoc="0" locked="0" layoutInCell="1" allowOverlap="1" wp14:anchorId="4601CE0E" wp14:editId="77F40E06">
            <wp:simplePos x="0" y="0"/>
            <wp:positionH relativeFrom="margin">
              <wp:posOffset>0</wp:posOffset>
            </wp:positionH>
            <wp:positionV relativeFrom="paragraph">
              <wp:posOffset>145415</wp:posOffset>
            </wp:positionV>
            <wp:extent cx="2735580" cy="2948305"/>
            <wp:effectExtent l="0" t="0" r="7620" b="4445"/>
            <wp:wrapSquare wrapText="bothSides"/>
            <wp:docPr id="394180504" name="Picture 1605037796" descr="A map of europe with roads and citi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503779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35580" cy="2948305"/>
                    </a:xfrm>
                    <a:prstGeom prst="rect">
                      <a:avLst/>
                    </a:prstGeom>
                  </pic:spPr>
                </pic:pic>
              </a:graphicData>
            </a:graphic>
            <wp14:sizeRelH relativeFrom="page">
              <wp14:pctWidth>0</wp14:pctWidth>
            </wp14:sizeRelH>
            <wp14:sizeRelV relativeFrom="page">
              <wp14:pctHeight>0</wp14:pctHeight>
            </wp14:sizeRelV>
          </wp:anchor>
        </w:drawing>
      </w:r>
    </w:p>
    <w:p w14:paraId="61B0282D" w14:textId="77777777" w:rsidR="00817B84" w:rsidRPr="00817B84" w:rsidRDefault="00817B84" w:rsidP="00817B84">
      <w:pPr>
        <w:tabs>
          <w:tab w:val="left" w:pos="567"/>
        </w:tabs>
        <w:spacing w:after="0" w:line="240" w:lineRule="auto"/>
        <w:ind w:firstLine="360"/>
        <w:contextualSpacing/>
        <w:jc w:val="both"/>
        <w:rPr>
          <w:rFonts w:eastAsia="Times New Roman" w:cs="Times New Roman"/>
          <w:b/>
          <w:bCs/>
          <w:szCs w:val="24"/>
        </w:rPr>
      </w:pPr>
    </w:p>
    <w:p w14:paraId="3E023996" w14:textId="77777777" w:rsidR="00817B84" w:rsidRPr="00817B84" w:rsidRDefault="00817B84" w:rsidP="00817B84">
      <w:pPr>
        <w:tabs>
          <w:tab w:val="left" w:pos="567"/>
        </w:tabs>
        <w:spacing w:after="0" w:line="240" w:lineRule="auto"/>
        <w:contextualSpacing/>
        <w:jc w:val="both"/>
        <w:rPr>
          <w:rFonts w:eastAsia="Times New Roman" w:cs="Times New Roman"/>
          <w:sz w:val="20"/>
          <w:szCs w:val="20"/>
        </w:rPr>
      </w:pPr>
      <w:r w:rsidRPr="00817B84">
        <w:rPr>
          <w:rFonts w:eastAsia="Times New Roman" w:cs="Times New Roman"/>
          <w:szCs w:val="24"/>
        </w:rPr>
        <w:tab/>
        <w:t xml:space="preserve">Rail </w:t>
      </w:r>
      <w:proofErr w:type="spellStart"/>
      <w:r w:rsidRPr="00817B84">
        <w:rPr>
          <w:rFonts w:eastAsia="Times New Roman" w:cs="Times New Roman"/>
          <w:szCs w:val="24"/>
        </w:rPr>
        <w:t>Baltica</w:t>
      </w:r>
      <w:proofErr w:type="spellEnd"/>
      <w:r w:rsidRPr="00817B84">
        <w:rPr>
          <w:rFonts w:eastAsia="Times New Roman" w:cs="Times New Roman"/>
          <w:szCs w:val="24"/>
        </w:rPr>
        <w:t xml:space="preserve"> ir viens no būtiskākajiem iztrūkstošajiem posmiem TEN-T tīklā, tādēļ tas ir ne tikai saglabāts Ziemeļjūras – Baltijas jūras transporta koridorā TEN-T politikas ietvara pārskata laikā 2021. gadā, bet 2024. gadā iekļauts arī jaunā – Baltijas jūra – Melnā jūra – Egejas jūra transporta koridorā, nodrošinot savienojumus ar Ukrainu un Moldovu. Transporta koridoru ieviešanas termiņš – 2030. gada 31. decembris - kopš 2013. gada saglabāts nemainīgs, t.sk. TEN-T </w:t>
      </w:r>
      <w:proofErr w:type="spellStart"/>
      <w:r w:rsidRPr="00817B84">
        <w:rPr>
          <w:rFonts w:eastAsia="Times New Roman" w:cs="Times New Roman"/>
          <w:szCs w:val="24"/>
        </w:rPr>
        <w:t>pārskaa</w:t>
      </w:r>
      <w:proofErr w:type="spellEnd"/>
      <w:r w:rsidRPr="00817B84">
        <w:rPr>
          <w:rFonts w:eastAsia="Times New Roman" w:cs="Times New Roman"/>
          <w:szCs w:val="24"/>
        </w:rPr>
        <w:t xml:space="preserve"> regulā, kas stāsies spēkā 2024. gada vasarā. </w:t>
      </w:r>
      <w:r w:rsidRPr="00817B84">
        <w:rPr>
          <w:rFonts w:eastAsia="Times New Roman" w:cs="Times New Roman"/>
          <w:b/>
          <w:bCs/>
          <w:szCs w:val="24"/>
        </w:rPr>
        <w:t xml:space="preserve">Ņemot vērā t.sk. un jo īpaši Rail </w:t>
      </w:r>
      <w:proofErr w:type="spellStart"/>
      <w:r w:rsidRPr="00817B84">
        <w:rPr>
          <w:rFonts w:eastAsia="Times New Roman" w:cs="Times New Roman"/>
          <w:b/>
          <w:bCs/>
          <w:szCs w:val="24"/>
        </w:rPr>
        <w:t>Baltica</w:t>
      </w:r>
      <w:proofErr w:type="spellEnd"/>
      <w:r w:rsidRPr="00817B84">
        <w:rPr>
          <w:rFonts w:eastAsia="Times New Roman" w:cs="Times New Roman"/>
          <w:b/>
          <w:bCs/>
          <w:szCs w:val="24"/>
        </w:rPr>
        <w:t xml:space="preserve"> </w:t>
      </w:r>
      <w:proofErr w:type="spellStart"/>
      <w:r w:rsidRPr="00817B84">
        <w:rPr>
          <w:rFonts w:eastAsia="Times New Roman" w:cs="Times New Roman"/>
          <w:b/>
          <w:bCs/>
          <w:szCs w:val="24"/>
        </w:rPr>
        <w:t>ģeostratēģisko</w:t>
      </w:r>
      <w:proofErr w:type="spellEnd"/>
      <w:r w:rsidRPr="00817B84">
        <w:rPr>
          <w:rFonts w:eastAsia="Times New Roman" w:cs="Times New Roman"/>
          <w:b/>
          <w:bCs/>
          <w:szCs w:val="24"/>
        </w:rPr>
        <w:t xml:space="preserve"> nozīmi, kā skaidra prioritāte Rail </w:t>
      </w:r>
      <w:proofErr w:type="spellStart"/>
      <w:r w:rsidRPr="00817B84">
        <w:rPr>
          <w:rFonts w:eastAsia="Times New Roman" w:cs="Times New Roman"/>
          <w:b/>
          <w:bCs/>
          <w:szCs w:val="24"/>
        </w:rPr>
        <w:t>Baltica</w:t>
      </w:r>
      <w:proofErr w:type="spellEnd"/>
      <w:r w:rsidRPr="00817B84">
        <w:rPr>
          <w:rFonts w:eastAsia="Times New Roman" w:cs="Times New Roman"/>
          <w:b/>
          <w:bCs/>
          <w:szCs w:val="24"/>
        </w:rPr>
        <w:t xml:space="preserve"> ieviešanā līdz 2030. gada beigām definēta pārrobežu savienojuma izbūve</w:t>
      </w:r>
      <w:r w:rsidRPr="00817B84">
        <w:rPr>
          <w:rFonts w:eastAsia="Times New Roman" w:cs="Times New Roman"/>
          <w:szCs w:val="24"/>
        </w:rPr>
        <w:t xml:space="preserve">, t.i. tāda savienojuma ieviešana, kas ļauj veikt pārvadājumus no Tallinas, Igaunijā līdz savienojumam ar Eiropas sliežu platuma tīklu Polijā. Būtiski atzīmēt, ka savienojums ar Tallinu, t.sk. nozīmē savienojumu ar Somiju, izmantojot jūras transportu, savukārt savienojums ar TEN-T pamattīklu Polijas teritorijā praksē nodrošina savienojumu ar jebkuru citu punktu ES teritorijā. </w:t>
      </w:r>
    </w:p>
    <w:p w14:paraId="76681744" w14:textId="77777777" w:rsidR="00817B84" w:rsidRPr="00817B84" w:rsidRDefault="00817B84" w:rsidP="00817B84">
      <w:pPr>
        <w:tabs>
          <w:tab w:val="left" w:pos="567"/>
        </w:tabs>
        <w:spacing w:after="0" w:line="240" w:lineRule="auto"/>
        <w:contextualSpacing/>
        <w:jc w:val="right"/>
        <w:rPr>
          <w:rFonts w:eastAsia="Times New Roman" w:cs="Times New Roman"/>
          <w:sz w:val="20"/>
          <w:szCs w:val="20"/>
        </w:rPr>
      </w:pPr>
      <w:r w:rsidRPr="00817B84">
        <w:rPr>
          <w:rFonts w:eastAsia="Times New Roman" w:cs="Times New Roman"/>
          <w:sz w:val="20"/>
          <w:szCs w:val="20"/>
        </w:rPr>
        <w:t>Attēls Nr. 4</w:t>
      </w:r>
    </w:p>
    <w:p w14:paraId="12517B80" w14:textId="77777777" w:rsidR="00817B84" w:rsidRPr="00817B84" w:rsidRDefault="00817B84" w:rsidP="00817B84">
      <w:pPr>
        <w:tabs>
          <w:tab w:val="left" w:pos="567"/>
        </w:tabs>
        <w:spacing w:after="0" w:line="240" w:lineRule="auto"/>
        <w:contextualSpacing/>
        <w:jc w:val="right"/>
        <w:rPr>
          <w:rFonts w:eastAsia="Times New Roman" w:cs="Times New Roman"/>
          <w:sz w:val="20"/>
          <w:szCs w:val="20"/>
        </w:rPr>
      </w:pPr>
      <w:r w:rsidRPr="00817B84">
        <w:rPr>
          <w:rFonts w:eastAsia="Times New Roman" w:cs="Times New Roman"/>
          <w:sz w:val="20"/>
          <w:szCs w:val="20"/>
        </w:rPr>
        <w:t xml:space="preserve">Rail </w:t>
      </w:r>
      <w:proofErr w:type="spellStart"/>
      <w:r w:rsidRPr="00817B84">
        <w:rPr>
          <w:rFonts w:eastAsia="Times New Roman" w:cs="Times New Roman"/>
          <w:sz w:val="20"/>
          <w:szCs w:val="20"/>
        </w:rPr>
        <w:t>Baltica</w:t>
      </w:r>
      <w:proofErr w:type="spellEnd"/>
      <w:r w:rsidRPr="00817B84">
        <w:rPr>
          <w:rFonts w:eastAsia="Times New Roman" w:cs="Times New Roman"/>
          <w:sz w:val="20"/>
          <w:szCs w:val="20"/>
        </w:rPr>
        <w:t xml:space="preserve"> koridors TEN-T pamata tīklā</w:t>
      </w:r>
    </w:p>
    <w:p w14:paraId="5AFB9146" w14:textId="77777777" w:rsidR="00817B84" w:rsidRPr="00817B84" w:rsidRDefault="00817B84" w:rsidP="00817B84">
      <w:pPr>
        <w:tabs>
          <w:tab w:val="left" w:pos="567"/>
        </w:tabs>
        <w:spacing w:after="0" w:line="240" w:lineRule="auto"/>
        <w:contextualSpacing/>
        <w:jc w:val="center"/>
        <w:rPr>
          <w:rFonts w:eastAsia="Times New Roman" w:cs="Times New Roman"/>
          <w:sz w:val="20"/>
          <w:szCs w:val="20"/>
        </w:rPr>
      </w:pPr>
      <w:r w:rsidRPr="00817B84">
        <w:rPr>
          <w:rFonts w:ascii="Myriad Pro" w:eastAsia="Calibri" w:hAnsi="Myriad Pro" w:cs="Times New Roman"/>
          <w:noProof/>
          <w:sz w:val="20"/>
          <w:szCs w:val="20"/>
        </w:rPr>
        <w:drawing>
          <wp:inline distT="0" distB="0" distL="0" distR="0" wp14:anchorId="24C34C84" wp14:editId="735B206B">
            <wp:extent cx="2642532" cy="1816631"/>
            <wp:effectExtent l="0" t="0" r="0" b="0"/>
            <wp:docPr id="1986697174" name="Picture 1" descr="A map with a rou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697174" name="Picture 1" descr="A map with a rout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10525" cy="1863374"/>
                    </a:xfrm>
                    <a:prstGeom prst="rect">
                      <a:avLst/>
                    </a:prstGeom>
                  </pic:spPr>
                </pic:pic>
              </a:graphicData>
            </a:graphic>
          </wp:inline>
        </w:drawing>
      </w:r>
    </w:p>
    <w:p w14:paraId="000117FB" w14:textId="77777777" w:rsidR="00817B84" w:rsidRPr="00817B84" w:rsidRDefault="00817B84" w:rsidP="00817B84">
      <w:pPr>
        <w:tabs>
          <w:tab w:val="left" w:pos="567"/>
        </w:tabs>
        <w:spacing w:after="0" w:line="240" w:lineRule="auto"/>
        <w:contextualSpacing/>
        <w:jc w:val="both"/>
        <w:rPr>
          <w:rFonts w:eastAsia="Times New Roman" w:cs="Times New Roman"/>
          <w:szCs w:val="24"/>
        </w:rPr>
      </w:pPr>
      <w:r w:rsidRPr="00817B84">
        <w:rPr>
          <w:rFonts w:eastAsia="Times New Roman" w:cs="Times New Roman"/>
          <w:szCs w:val="24"/>
        </w:rPr>
        <w:tab/>
        <w:t xml:space="preserve">Tieši pārrobežu savienojumu izveide tiek </w:t>
      </w:r>
      <w:proofErr w:type="spellStart"/>
      <w:r w:rsidRPr="00817B84">
        <w:rPr>
          <w:rFonts w:eastAsia="Times New Roman" w:cs="Times New Roman"/>
          <w:szCs w:val="24"/>
        </w:rPr>
        <w:t>prioretizēta</w:t>
      </w:r>
      <w:proofErr w:type="spellEnd"/>
      <w:r w:rsidRPr="00817B84">
        <w:rPr>
          <w:rFonts w:eastAsia="Times New Roman" w:cs="Times New Roman"/>
          <w:szCs w:val="24"/>
        </w:rPr>
        <w:t xml:space="preserve"> arī no ES finansējuma, konkrēti - EISI puses, kas šādam mērķim izveidots 2013. gadā un darbojas jau divu Eiropas daudzgadu finanšu shēmas ietvaros. Tieši tādēļ arī projekta ieviešanā tieši </w:t>
      </w:r>
      <w:proofErr w:type="spellStart"/>
      <w:r w:rsidRPr="00817B84">
        <w:rPr>
          <w:rFonts w:eastAsia="Times New Roman" w:cs="Times New Roman"/>
          <w:szCs w:val="24"/>
        </w:rPr>
        <w:t>kopdarbojas</w:t>
      </w:r>
      <w:proofErr w:type="spellEnd"/>
      <w:r w:rsidRPr="00817B84">
        <w:rPr>
          <w:rFonts w:eastAsia="Times New Roman" w:cs="Times New Roman"/>
          <w:szCs w:val="24"/>
        </w:rPr>
        <w:t xml:space="preserve"> trīs Baltijas valstis un regulāra sadarbība notiek arī ar Poliju un Somiju. Tieši vienota pārrobežu savienojuma prioritātes dēļ visi EISI finansējuma pieteikumi un arī finansēšanas līgumi ir gatavoti un attiecas uz visiem četriem labuma guvējiem – </w:t>
      </w:r>
      <w:r w:rsidRPr="00817B84">
        <w:rPr>
          <w:rFonts w:eastAsia="Times New Roman" w:cs="Times New Roman"/>
          <w:szCs w:val="24"/>
        </w:rPr>
        <w:lastRenderedPageBreak/>
        <w:t xml:space="preserve">trīs Baltijas valstīm un to kopuzņēmumu RB Rail AS. Neskatoties uz to, ka jo īpaši būvniecības aktivitātes notiek konkrētās valsts teritorijā, Baltijas valstis par Rail </w:t>
      </w:r>
      <w:proofErr w:type="spellStart"/>
      <w:r w:rsidRPr="00817B84">
        <w:rPr>
          <w:rFonts w:eastAsia="Times New Roman" w:cs="Times New Roman"/>
          <w:szCs w:val="24"/>
        </w:rPr>
        <w:t>Baltica</w:t>
      </w:r>
      <w:proofErr w:type="spellEnd"/>
      <w:r w:rsidRPr="00817B84">
        <w:rPr>
          <w:rFonts w:eastAsia="Times New Roman" w:cs="Times New Roman"/>
          <w:szCs w:val="24"/>
        </w:rPr>
        <w:t xml:space="preserve"> ieviešanu ir atbildīgas solidāri. </w:t>
      </w:r>
    </w:p>
    <w:p w14:paraId="45019ABA" w14:textId="77777777" w:rsidR="00817B84" w:rsidRPr="00817B84" w:rsidRDefault="00817B84" w:rsidP="00817B84">
      <w:pPr>
        <w:spacing w:after="0" w:line="240" w:lineRule="auto"/>
        <w:ind w:firstLine="360"/>
        <w:contextualSpacing/>
        <w:jc w:val="right"/>
        <w:rPr>
          <w:rFonts w:eastAsia="Times New Roman" w:cs="Times New Roman"/>
          <w:sz w:val="20"/>
          <w:szCs w:val="20"/>
        </w:rPr>
      </w:pPr>
      <w:r w:rsidRPr="00817B84">
        <w:rPr>
          <w:rFonts w:eastAsia="Times New Roman" w:cs="Times New Roman"/>
          <w:sz w:val="20"/>
          <w:szCs w:val="20"/>
        </w:rPr>
        <w:t>Attēls Nr.5</w:t>
      </w:r>
    </w:p>
    <w:p w14:paraId="6999A14B" w14:textId="77777777" w:rsidR="00817B84" w:rsidRPr="00817B84" w:rsidRDefault="00817B84" w:rsidP="00817B84">
      <w:pPr>
        <w:spacing w:after="0" w:line="240" w:lineRule="auto"/>
        <w:ind w:firstLine="360"/>
        <w:contextualSpacing/>
        <w:jc w:val="right"/>
        <w:rPr>
          <w:rFonts w:eastAsia="Times New Roman" w:cs="Times New Roman"/>
          <w:sz w:val="20"/>
          <w:szCs w:val="20"/>
        </w:rPr>
      </w:pPr>
      <w:r w:rsidRPr="00817B84">
        <w:rPr>
          <w:rFonts w:eastAsia="Times New Roman" w:cs="Times New Roman"/>
          <w:i/>
          <w:iCs/>
          <w:sz w:val="20"/>
          <w:szCs w:val="20"/>
        </w:rPr>
        <w:t xml:space="preserve">MK akceptētais Rail </w:t>
      </w:r>
      <w:proofErr w:type="spellStart"/>
      <w:r w:rsidRPr="00817B84">
        <w:rPr>
          <w:rFonts w:eastAsia="Times New Roman" w:cs="Times New Roman"/>
          <w:i/>
          <w:iCs/>
          <w:sz w:val="20"/>
          <w:szCs w:val="20"/>
        </w:rPr>
        <w:t>Baltica</w:t>
      </w:r>
      <w:proofErr w:type="spellEnd"/>
      <w:r w:rsidRPr="00817B84">
        <w:rPr>
          <w:rFonts w:eastAsia="Times New Roman" w:cs="Times New Roman"/>
          <w:i/>
          <w:iCs/>
          <w:sz w:val="20"/>
          <w:szCs w:val="20"/>
        </w:rPr>
        <w:t xml:space="preserve"> trases novietojums Latvijā (MK Rīkojums Nr. 467).</w:t>
      </w:r>
    </w:p>
    <w:p w14:paraId="45CDAC23" w14:textId="77777777" w:rsidR="00817B84" w:rsidRPr="00817B84" w:rsidRDefault="00817B84" w:rsidP="00817B84">
      <w:pPr>
        <w:spacing w:after="0" w:line="240" w:lineRule="auto"/>
        <w:contextualSpacing/>
        <w:jc w:val="both"/>
        <w:rPr>
          <w:rFonts w:eastAsia="Times New Roman" w:cs="Times New Roman"/>
          <w:b/>
          <w:bCs/>
          <w:szCs w:val="24"/>
        </w:rPr>
      </w:pPr>
      <w:r w:rsidRPr="00817B84">
        <w:rPr>
          <w:rFonts w:eastAsia="Calibri" w:cs="Times New Roman"/>
          <w:noProof/>
          <w:szCs w:val="24"/>
        </w:rPr>
        <w:drawing>
          <wp:anchor distT="0" distB="0" distL="114300" distR="114300" simplePos="0" relativeHeight="251660288" behindDoc="1" locked="0" layoutInCell="1" allowOverlap="1" wp14:anchorId="09F7991E" wp14:editId="13F4153D">
            <wp:simplePos x="0" y="0"/>
            <wp:positionH relativeFrom="column">
              <wp:posOffset>190500</wp:posOffset>
            </wp:positionH>
            <wp:positionV relativeFrom="paragraph">
              <wp:posOffset>3810</wp:posOffset>
            </wp:positionV>
            <wp:extent cx="2543810" cy="4522470"/>
            <wp:effectExtent l="0" t="0" r="8890" b="0"/>
            <wp:wrapTight wrapText="bothSides">
              <wp:wrapPolygon edited="0">
                <wp:start x="0" y="0"/>
                <wp:lineTo x="0" y="21473"/>
                <wp:lineTo x="21514" y="21473"/>
                <wp:lineTo x="21514" y="0"/>
                <wp:lineTo x="0" y="0"/>
              </wp:wrapPolygon>
            </wp:wrapTight>
            <wp:docPr id="1445183211" name="Picture 1445183211" descr="A map of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183211" name="Picture 1445183211" descr="A map of a road&#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2543810" cy="4522470"/>
                    </a:xfrm>
                    <a:prstGeom prst="rect">
                      <a:avLst/>
                    </a:prstGeom>
                  </pic:spPr>
                </pic:pic>
              </a:graphicData>
            </a:graphic>
          </wp:anchor>
        </w:drawing>
      </w:r>
    </w:p>
    <w:p w14:paraId="7E519826" w14:textId="77777777" w:rsidR="00817B84" w:rsidRPr="00817B84" w:rsidRDefault="00817B84" w:rsidP="00817B84">
      <w:pPr>
        <w:spacing w:after="0" w:line="240" w:lineRule="auto"/>
        <w:contextualSpacing/>
        <w:jc w:val="both"/>
        <w:rPr>
          <w:rFonts w:eastAsia="Times New Roman" w:cs="Times New Roman"/>
          <w:i/>
          <w:iCs/>
          <w:szCs w:val="24"/>
        </w:rPr>
      </w:pPr>
      <w:r w:rsidRPr="00817B84">
        <w:rPr>
          <w:rFonts w:eastAsia="Times New Roman" w:cs="Times New Roman"/>
          <w:b/>
          <w:bCs/>
          <w:szCs w:val="24"/>
        </w:rPr>
        <w:t xml:space="preserve">Kopš 2022. gada februāra, ņemot vērā Krievijas karu Ukrainā, Rail </w:t>
      </w:r>
      <w:proofErr w:type="spellStart"/>
      <w:r w:rsidRPr="00817B84">
        <w:rPr>
          <w:rFonts w:eastAsia="Times New Roman" w:cs="Times New Roman"/>
          <w:b/>
          <w:bCs/>
          <w:szCs w:val="24"/>
        </w:rPr>
        <w:t>Baltica</w:t>
      </w:r>
      <w:proofErr w:type="spellEnd"/>
      <w:r w:rsidRPr="00817B84">
        <w:rPr>
          <w:rFonts w:eastAsia="Times New Roman" w:cs="Times New Roman"/>
          <w:b/>
          <w:bCs/>
          <w:szCs w:val="24"/>
        </w:rPr>
        <w:t xml:space="preserve"> projekta militārās mobilitātes konteksts kļuvis par vēl augstāku prioritāti.</w:t>
      </w:r>
      <w:r w:rsidRPr="00817B84">
        <w:rPr>
          <w:rFonts w:eastAsia="Times New Roman" w:cs="Times New Roman"/>
          <w:b/>
          <w:bCs/>
          <w:i/>
          <w:iCs/>
          <w:szCs w:val="24"/>
        </w:rPr>
        <w:t xml:space="preserve"> </w:t>
      </w:r>
      <w:r w:rsidRPr="00817B84">
        <w:rPr>
          <w:rFonts w:eastAsia="Times New Roman" w:cs="Times New Roman"/>
          <w:szCs w:val="24"/>
        </w:rPr>
        <w:t xml:space="preserve">Līdz ar to </w:t>
      </w:r>
      <w:r w:rsidRPr="00817B84">
        <w:rPr>
          <w:rFonts w:eastAsia="Times New Roman" w:cs="Times New Roman"/>
          <w:b/>
          <w:bCs/>
          <w:szCs w:val="24"/>
        </w:rPr>
        <w:t xml:space="preserve">nepastāv jautājumi par Rail </w:t>
      </w:r>
      <w:proofErr w:type="spellStart"/>
      <w:r w:rsidRPr="00817B84">
        <w:rPr>
          <w:rFonts w:eastAsia="Times New Roman" w:cs="Times New Roman"/>
          <w:b/>
          <w:bCs/>
          <w:szCs w:val="24"/>
        </w:rPr>
        <w:t>Baltica</w:t>
      </w:r>
      <w:proofErr w:type="spellEnd"/>
      <w:r w:rsidRPr="00817B84">
        <w:rPr>
          <w:rFonts w:eastAsia="Times New Roman" w:cs="Times New Roman"/>
          <w:b/>
          <w:bCs/>
          <w:szCs w:val="24"/>
        </w:rPr>
        <w:t xml:space="preserve"> Latvijas teritorijā dienvidu posma un ziemeļu posma prioritāti</w:t>
      </w:r>
      <w:r w:rsidRPr="00817B84">
        <w:rPr>
          <w:rFonts w:eastAsia="Times New Roman" w:cs="Times New Roman"/>
          <w:szCs w:val="24"/>
        </w:rPr>
        <w:t xml:space="preserve">, ņemot vērā, ka to izbūve nepieciešama savienojumu izveidei attiecīgi ar Lietuvu un Igauniju un alternatīvs ES sliežu platuma trasējums, pat pagaidu risinājumam, neeksistē. Vienlaikus š.g. 11. jūnija Ministru kabineta diskusijas rezultātā Satiksmes ministrijai, t.sk. SIA “Eiropas Dzelzceļa līnijas”, sadarbībā ar RB Rail AS ir uzdots izvērtēt iespējamos risinājumus un sagatavot priekšlikumus, tādējādi nodrošinot visaptverošu informāciju </w:t>
      </w:r>
      <w:proofErr w:type="spellStart"/>
      <w:r w:rsidRPr="00817B84">
        <w:rPr>
          <w:rFonts w:eastAsia="Times New Roman" w:cs="Times New Roman"/>
          <w:szCs w:val="24"/>
        </w:rPr>
        <w:t>izSvērta</w:t>
      </w:r>
      <w:proofErr w:type="spellEnd"/>
      <w:r w:rsidRPr="00817B84">
        <w:rPr>
          <w:rFonts w:eastAsia="Times New Roman" w:cs="Times New Roman"/>
          <w:szCs w:val="24"/>
        </w:rPr>
        <w:t xml:space="preserve"> lēmuma pieņemšanai par Rail </w:t>
      </w:r>
      <w:proofErr w:type="spellStart"/>
      <w:r w:rsidRPr="00817B84">
        <w:rPr>
          <w:rFonts w:eastAsia="Times New Roman" w:cs="Times New Roman"/>
          <w:szCs w:val="24"/>
        </w:rPr>
        <w:t>Baltica</w:t>
      </w:r>
      <w:proofErr w:type="spellEnd"/>
      <w:r w:rsidRPr="00817B84">
        <w:rPr>
          <w:rFonts w:eastAsia="Times New Roman" w:cs="Times New Roman"/>
          <w:szCs w:val="24"/>
        </w:rPr>
        <w:t xml:space="preserve"> </w:t>
      </w:r>
      <w:proofErr w:type="spellStart"/>
      <w:r w:rsidRPr="00817B84">
        <w:rPr>
          <w:rFonts w:eastAsia="Times New Roman" w:cs="Times New Roman"/>
          <w:szCs w:val="24"/>
        </w:rPr>
        <w:t>pamattrases</w:t>
      </w:r>
      <w:proofErr w:type="spellEnd"/>
      <w:r w:rsidRPr="00817B84">
        <w:rPr>
          <w:rFonts w:eastAsia="Times New Roman" w:cs="Times New Roman"/>
          <w:szCs w:val="24"/>
        </w:rPr>
        <w:t xml:space="preserve"> posma caur Rīgu integrācijai projekta 1. kārtas tvērumā, kas </w:t>
      </w:r>
      <w:proofErr w:type="spellStart"/>
      <w:r w:rsidRPr="00817B84">
        <w:rPr>
          <w:rFonts w:eastAsia="Times New Roman" w:cs="Times New Roman"/>
          <w:szCs w:val="24"/>
        </w:rPr>
        <w:t>prioritizējama</w:t>
      </w:r>
      <w:proofErr w:type="spellEnd"/>
      <w:r w:rsidRPr="00817B84">
        <w:rPr>
          <w:rFonts w:eastAsia="Times New Roman" w:cs="Times New Roman"/>
          <w:szCs w:val="24"/>
        </w:rPr>
        <w:t xml:space="preserve"> ar mērķi nodrošināt darbspējīgu pārrobežu savienojumu līdz 2030. gada 31. decembrim. </w:t>
      </w:r>
    </w:p>
    <w:p w14:paraId="1B46D70D" w14:textId="5A3C1FC9" w:rsidR="00817B84" w:rsidRPr="00817B84" w:rsidRDefault="00817B84" w:rsidP="00817B84">
      <w:pPr>
        <w:spacing w:after="0" w:line="240" w:lineRule="auto"/>
        <w:ind w:firstLine="360"/>
        <w:contextualSpacing/>
        <w:jc w:val="both"/>
        <w:rPr>
          <w:rFonts w:eastAsia="Times New Roman" w:cs="Times New Roman"/>
          <w:szCs w:val="24"/>
        </w:rPr>
      </w:pPr>
      <w:r w:rsidRPr="00817B84">
        <w:rPr>
          <w:rFonts w:eastAsia="Times New Roman" w:cs="Times New Roman"/>
          <w:szCs w:val="24"/>
        </w:rPr>
        <w:t xml:space="preserve">Atzīmējams, ka Latvijā, lai noteiktu Rail </w:t>
      </w:r>
      <w:proofErr w:type="spellStart"/>
      <w:r w:rsidRPr="00817B84">
        <w:rPr>
          <w:rFonts w:eastAsia="Times New Roman" w:cs="Times New Roman"/>
          <w:szCs w:val="24"/>
        </w:rPr>
        <w:t>Baltica</w:t>
      </w:r>
      <w:proofErr w:type="spellEnd"/>
      <w:r w:rsidRPr="00817B84">
        <w:rPr>
          <w:rFonts w:eastAsia="Times New Roman" w:cs="Times New Roman"/>
          <w:szCs w:val="24"/>
        </w:rPr>
        <w:t xml:space="preserve"> dzelzceļa līnijas trasi un ar to saistīto infrastruktūru, 2014. - 2016. gadā tika veikta sākotnējā tehniskā izpēte un IVN, kā rezultātā Vides pārvaldības valsts birojs (</w:t>
      </w:r>
      <w:r w:rsidR="0099198A">
        <w:rPr>
          <w:rFonts w:eastAsia="Times New Roman" w:cs="Times New Roman"/>
          <w:szCs w:val="24"/>
        </w:rPr>
        <w:t xml:space="preserve">turpmāk - </w:t>
      </w:r>
      <w:r w:rsidRPr="00817B84">
        <w:rPr>
          <w:rFonts w:eastAsia="Times New Roman" w:cs="Times New Roman"/>
          <w:szCs w:val="24"/>
        </w:rPr>
        <w:t>Vides Birojs) 2016. gada 3. maijā izdeva</w:t>
      </w:r>
      <w:bookmarkStart w:id="14" w:name="_Hlk169763875"/>
      <w:r w:rsidRPr="00817B84">
        <w:rPr>
          <w:rFonts w:eastAsia="Times New Roman" w:cs="Times New Roman"/>
          <w:szCs w:val="24"/>
        </w:rPr>
        <w:t xml:space="preserve"> Atzinumu Nr. 5 “Par Eiropas standarta platuma publiskās lietošanas dzelzceļa infrastruktūras līnijas Rail </w:t>
      </w:r>
      <w:proofErr w:type="spellStart"/>
      <w:r w:rsidRPr="00817B84">
        <w:rPr>
          <w:rFonts w:eastAsia="Times New Roman" w:cs="Times New Roman"/>
          <w:szCs w:val="24"/>
        </w:rPr>
        <w:t>Baltica</w:t>
      </w:r>
      <w:proofErr w:type="spellEnd"/>
      <w:r w:rsidRPr="00817B84">
        <w:rPr>
          <w:rFonts w:eastAsia="Times New Roman" w:cs="Times New Roman"/>
          <w:szCs w:val="24"/>
        </w:rPr>
        <w:t xml:space="preserve"> būvniecības ietekmes uz vidi novērtējuma ziņojumu” (</w:t>
      </w:r>
      <w:r w:rsidR="00BE7285">
        <w:rPr>
          <w:rFonts w:eastAsia="Times New Roman" w:cs="Times New Roman"/>
          <w:szCs w:val="24"/>
        </w:rPr>
        <w:t xml:space="preserve">turpmāk - </w:t>
      </w:r>
      <w:r w:rsidRPr="00817B84">
        <w:rPr>
          <w:rFonts w:eastAsia="Times New Roman" w:cs="Times New Roman"/>
          <w:szCs w:val="24"/>
        </w:rPr>
        <w:t xml:space="preserve">Atzinums Nr. 5), kas ir pamats Ministru </w:t>
      </w:r>
      <w:bookmarkEnd w:id="14"/>
      <w:r w:rsidRPr="00817B84">
        <w:rPr>
          <w:rFonts w:eastAsia="Times New Roman" w:cs="Times New Roman"/>
          <w:szCs w:val="24"/>
        </w:rPr>
        <w:t xml:space="preserve">kabineta 2016. gada 24. augusta rīkojumam Nr. 467 “Par Eiropas standarta platuma publiskās lietošanas dzelzceļa infrastruktūras līnijas Rail </w:t>
      </w:r>
      <w:proofErr w:type="spellStart"/>
      <w:r w:rsidRPr="00817B84">
        <w:rPr>
          <w:rFonts w:eastAsia="Times New Roman" w:cs="Times New Roman"/>
          <w:szCs w:val="24"/>
        </w:rPr>
        <w:t>Baltica</w:t>
      </w:r>
      <w:proofErr w:type="spellEnd"/>
      <w:r w:rsidRPr="00817B84">
        <w:rPr>
          <w:rFonts w:eastAsia="Times New Roman" w:cs="Times New Roman"/>
          <w:szCs w:val="24"/>
        </w:rPr>
        <w:t xml:space="preserve"> būvniecības paredzētās darbības akceptu” (turpmāk - MK Rīkojums Nr. 467) un rīkojumam Nr. 468 “Par nacionālo interešu objekta statusa noteikšanu Eiropas standarta platuma publiskās lietošanas dzelzceļa infrastruktūrai Rail </w:t>
      </w:r>
      <w:proofErr w:type="spellStart"/>
      <w:r w:rsidRPr="00817B84">
        <w:rPr>
          <w:rFonts w:eastAsia="Times New Roman" w:cs="Times New Roman"/>
          <w:szCs w:val="24"/>
        </w:rPr>
        <w:t>Baltica</w:t>
      </w:r>
      <w:proofErr w:type="spellEnd"/>
      <w:r w:rsidRPr="00817B84">
        <w:rPr>
          <w:rFonts w:eastAsia="Times New Roman" w:cs="Times New Roman"/>
          <w:szCs w:val="24"/>
        </w:rPr>
        <w:t>” (</w:t>
      </w:r>
      <w:r w:rsidR="00BE7285">
        <w:rPr>
          <w:rFonts w:eastAsia="Times New Roman" w:cs="Times New Roman"/>
          <w:szCs w:val="24"/>
        </w:rPr>
        <w:t xml:space="preserve">Turpmāk - </w:t>
      </w:r>
      <w:r w:rsidRPr="00817B84">
        <w:rPr>
          <w:rFonts w:eastAsia="Times New Roman" w:cs="Times New Roman"/>
          <w:szCs w:val="24"/>
        </w:rPr>
        <w:t xml:space="preserve">MK Rīkojums Nr. 468). </w:t>
      </w:r>
    </w:p>
    <w:p w14:paraId="07B4E145" w14:textId="77777777" w:rsidR="00817B84" w:rsidRPr="00817B84" w:rsidRDefault="00817B84" w:rsidP="00817B84">
      <w:pPr>
        <w:tabs>
          <w:tab w:val="left" w:pos="567"/>
        </w:tabs>
        <w:spacing w:after="0" w:line="240" w:lineRule="auto"/>
        <w:contextualSpacing/>
        <w:jc w:val="both"/>
        <w:rPr>
          <w:rFonts w:eastAsia="Times New Roman" w:cs="Times New Roman"/>
          <w:szCs w:val="24"/>
        </w:rPr>
      </w:pPr>
      <w:r w:rsidRPr="00817B84">
        <w:rPr>
          <w:rFonts w:eastAsia="Times New Roman" w:cs="Times New Roman"/>
          <w:szCs w:val="24"/>
        </w:rPr>
        <w:tab/>
        <w:t>Ar MK Rīkojumu Nr. 467,</w:t>
      </w:r>
      <w:r w:rsidRPr="00817B84">
        <w:rPr>
          <w:rFonts w:eastAsia="Times New Roman" w:cs="Times New Roman"/>
          <w:b/>
          <w:bCs/>
          <w:szCs w:val="24"/>
        </w:rPr>
        <w:t xml:space="preserve"> </w:t>
      </w:r>
      <w:r w:rsidRPr="00817B84">
        <w:rPr>
          <w:rFonts w:eastAsia="Times New Roman" w:cs="Times New Roman"/>
          <w:szCs w:val="24"/>
        </w:rPr>
        <w:t>balstoties uz IVN rezultātiem,</w:t>
      </w:r>
      <w:r w:rsidRPr="00817B84">
        <w:rPr>
          <w:rFonts w:eastAsia="Times New Roman" w:cs="Times New Roman"/>
          <w:b/>
          <w:bCs/>
          <w:szCs w:val="24"/>
        </w:rPr>
        <w:t xml:space="preserve"> Ministru kabinets ir noteicis, kur Latvijas teritorijā un ar kādiem risinājumiem būvējama Rail </w:t>
      </w:r>
      <w:proofErr w:type="spellStart"/>
      <w:r w:rsidRPr="00817B84">
        <w:rPr>
          <w:rFonts w:eastAsia="Times New Roman" w:cs="Times New Roman"/>
          <w:b/>
          <w:bCs/>
          <w:szCs w:val="24"/>
        </w:rPr>
        <w:t>Baltica</w:t>
      </w:r>
      <w:proofErr w:type="spellEnd"/>
      <w:r w:rsidRPr="00817B84">
        <w:rPr>
          <w:rFonts w:eastAsia="Times New Roman" w:cs="Times New Roman"/>
          <w:b/>
          <w:bCs/>
          <w:szCs w:val="24"/>
        </w:rPr>
        <w:t xml:space="preserve"> trase Latvijā, tai skaitā noteicis, ka Rail </w:t>
      </w:r>
      <w:proofErr w:type="spellStart"/>
      <w:r w:rsidRPr="00817B84">
        <w:rPr>
          <w:rFonts w:eastAsia="Times New Roman" w:cs="Times New Roman"/>
          <w:b/>
          <w:bCs/>
          <w:szCs w:val="24"/>
        </w:rPr>
        <w:t>Baltica</w:t>
      </w:r>
      <w:proofErr w:type="spellEnd"/>
      <w:r w:rsidRPr="00817B84">
        <w:rPr>
          <w:rFonts w:eastAsia="Times New Roman" w:cs="Times New Roman"/>
          <w:b/>
          <w:bCs/>
          <w:szCs w:val="24"/>
        </w:rPr>
        <w:t xml:space="preserve"> koridors ietver Rīgas posmu caur Rīgu, kur kravu pārvadājumi netiks veikti</w:t>
      </w:r>
      <w:r w:rsidRPr="00817B84">
        <w:rPr>
          <w:rFonts w:eastAsia="Times New Roman" w:cs="Times New Roman"/>
          <w:szCs w:val="24"/>
        </w:rPr>
        <w:t xml:space="preserve"> (no K. Ulmaņa gatves dienvidos līdz Rīgas Preču 2 stacijai ziemeļos (paredzēti tikai pasažieru pārvadājumi). MK Rīkojums Nr. 467 ir lēmums, kas pieņemts, balstoties uz Dzelzceļa likuma 22. panta un likuma “Par ietekmes uz vidi novērtējumu” (IVN likums) 21. panta pirmās daļas un </w:t>
      </w:r>
      <w:r w:rsidRPr="00817B84">
        <w:rPr>
          <w:rFonts w:eastAsia="Times New Roman" w:cs="Times New Roman"/>
          <w:szCs w:val="24"/>
        </w:rPr>
        <w:lastRenderedPageBreak/>
        <w:t xml:space="preserve">deleģējumu, kas paredz, ka Ministru kabinets lēmumu par akceptējamo darbību pieņem, vispusīgi izvērtējis IVN ziņojumu, pašvaldības un sabiedrības viedokli un ievērojot kompetentās institūcijas atzinumu par IVN ziņojumu. Rīkojuma Nr. 467 5.2. punkts noteic:  “Rail </w:t>
      </w:r>
      <w:proofErr w:type="spellStart"/>
      <w:r w:rsidRPr="00817B84">
        <w:rPr>
          <w:rFonts w:eastAsia="Times New Roman" w:cs="Times New Roman"/>
          <w:szCs w:val="24"/>
        </w:rPr>
        <w:t>Baltica</w:t>
      </w:r>
      <w:proofErr w:type="spellEnd"/>
      <w:r w:rsidRPr="00817B84">
        <w:rPr>
          <w:rFonts w:eastAsia="Times New Roman" w:cs="Times New Roman"/>
          <w:szCs w:val="24"/>
        </w:rPr>
        <w:t xml:space="preserve"> īstenojams atbilstoši paredzētās IVN ietvaros izstrādātajam ziņojumam un biroja 2016. gada 3. maija atzinumam Nr. 5 "Par Eiropas standarta platuma publiskās lietošanas dzelzceļa infrastruktūras līnijas Rail </w:t>
      </w:r>
      <w:proofErr w:type="spellStart"/>
      <w:r w:rsidRPr="00817B84">
        <w:rPr>
          <w:rFonts w:eastAsia="Times New Roman" w:cs="Times New Roman"/>
          <w:szCs w:val="24"/>
        </w:rPr>
        <w:t>Baltica</w:t>
      </w:r>
      <w:proofErr w:type="spellEnd"/>
      <w:r w:rsidRPr="00817B84">
        <w:rPr>
          <w:rFonts w:eastAsia="Times New Roman" w:cs="Times New Roman"/>
          <w:szCs w:val="24"/>
        </w:rPr>
        <w:t xml:space="preserve"> būvniecības ietekmes uz vidi novērtējuma ziņojumu". </w:t>
      </w:r>
      <w:r w:rsidRPr="00817B84">
        <w:rPr>
          <w:rFonts w:eastAsia="Times New Roman" w:cs="Times New Roman"/>
          <w:b/>
          <w:bCs/>
          <w:szCs w:val="24"/>
        </w:rPr>
        <w:t xml:space="preserve">Rail </w:t>
      </w:r>
      <w:proofErr w:type="spellStart"/>
      <w:r w:rsidRPr="00817B84">
        <w:rPr>
          <w:rFonts w:eastAsia="Times New Roman" w:cs="Times New Roman"/>
          <w:b/>
          <w:bCs/>
          <w:szCs w:val="24"/>
        </w:rPr>
        <w:t>Baltica</w:t>
      </w:r>
      <w:proofErr w:type="spellEnd"/>
      <w:r w:rsidRPr="00817B84">
        <w:rPr>
          <w:rFonts w:eastAsia="Times New Roman" w:cs="Times New Roman"/>
          <w:b/>
          <w:bCs/>
          <w:szCs w:val="24"/>
        </w:rPr>
        <w:t xml:space="preserve"> Latvijas teritorijā  tiek plānota un projektēta atbilstoši Ministru kabineta mandātam un uzdevumam attiecībā uz kravu neparedzēšanu Rīgā, tai skaitā plānots un projektēts tehniskajā izpildījumā, kas līdz šim neparedz kravu pārvadājumus cauri Rīgai.</w:t>
      </w:r>
    </w:p>
    <w:p w14:paraId="4132DBD9" w14:textId="77777777" w:rsidR="00817B84" w:rsidRPr="00817B84" w:rsidRDefault="00817B84" w:rsidP="00817B84">
      <w:pPr>
        <w:tabs>
          <w:tab w:val="left" w:pos="567"/>
        </w:tabs>
        <w:spacing w:after="0" w:line="240" w:lineRule="auto"/>
        <w:contextualSpacing/>
        <w:jc w:val="both"/>
        <w:rPr>
          <w:rFonts w:eastAsia="Times New Roman" w:cs="Times New Roman"/>
          <w:szCs w:val="24"/>
        </w:rPr>
      </w:pPr>
      <w:r w:rsidRPr="00817B84">
        <w:rPr>
          <w:rFonts w:eastAsia="Times New Roman" w:cs="Times New Roman"/>
          <w:szCs w:val="24"/>
        </w:rPr>
        <w:tab/>
        <w:t xml:space="preserve">Īpaši atzīmējams, ka sākotnējā projekta ieviešanas stadijā lēmums par Rail </w:t>
      </w:r>
      <w:proofErr w:type="spellStart"/>
      <w:r w:rsidRPr="00817B84">
        <w:rPr>
          <w:rFonts w:eastAsia="Times New Roman" w:cs="Times New Roman"/>
          <w:szCs w:val="24"/>
        </w:rPr>
        <w:t>Baltica</w:t>
      </w:r>
      <w:proofErr w:type="spellEnd"/>
      <w:r w:rsidRPr="00817B84">
        <w:rPr>
          <w:rFonts w:eastAsia="Times New Roman" w:cs="Times New Roman"/>
          <w:szCs w:val="24"/>
        </w:rPr>
        <w:t xml:space="preserve"> pasažieru līnijas trasējumu caur Rīgu tika pieņemts vēlīnā sākotnējās detalizētās tehniskās izpētes laikā. Lai gan sākotnējā detalizētā izpēte bija pietiekama, lai pieņemtu konceptuālos lēmumus, projekta risinājumu detalizēšana tika atstāta turpmākām īstenošanas kārtām (galvenokārt, projektēšanas fāzei). Rīgas posms atzīts kā īpaši sarežģīts, jo jāpanāk, ka </w:t>
      </w:r>
      <w:bookmarkStart w:id="15" w:name="_Hlk169698262"/>
      <w:r w:rsidRPr="00817B84">
        <w:rPr>
          <w:rFonts w:eastAsia="Times New Roman" w:cs="Times New Roman"/>
          <w:szCs w:val="24"/>
        </w:rPr>
        <w:t xml:space="preserve">dzelzceļa līnija tiek integrēta esošajā dzīves telpā, kur jāpanāk, ka tiek nodrošināta esošo infrastruktūras un inženierkomunikāciju objektu funkcionēšana, saglabāta teritoriju integritāte, nodrošināta mobilitāte un teritoriju sasniedzamība. </w:t>
      </w:r>
      <w:bookmarkEnd w:id="15"/>
      <w:r w:rsidRPr="00817B84">
        <w:rPr>
          <w:rFonts w:eastAsia="Times New Roman" w:cs="Times New Roman"/>
          <w:szCs w:val="24"/>
        </w:rPr>
        <w:t xml:space="preserve">Aktuālā situācija gan abu Rail </w:t>
      </w:r>
      <w:proofErr w:type="spellStart"/>
      <w:r w:rsidRPr="00817B84">
        <w:rPr>
          <w:rFonts w:eastAsia="Times New Roman" w:cs="Times New Roman"/>
          <w:szCs w:val="24"/>
        </w:rPr>
        <w:t>Baltica</w:t>
      </w:r>
      <w:proofErr w:type="spellEnd"/>
      <w:r w:rsidRPr="00817B84">
        <w:rPr>
          <w:rFonts w:eastAsia="Times New Roman" w:cs="Times New Roman"/>
          <w:szCs w:val="24"/>
        </w:rPr>
        <w:t xml:space="preserve"> starptautisko staciju, gan </w:t>
      </w:r>
      <w:proofErr w:type="spellStart"/>
      <w:r w:rsidRPr="00817B84">
        <w:rPr>
          <w:rFonts w:eastAsia="Times New Roman" w:cs="Times New Roman"/>
          <w:szCs w:val="24"/>
        </w:rPr>
        <w:t>pamattrases</w:t>
      </w:r>
      <w:proofErr w:type="spellEnd"/>
      <w:r w:rsidRPr="00817B84">
        <w:rPr>
          <w:rFonts w:eastAsia="Times New Roman" w:cs="Times New Roman"/>
          <w:szCs w:val="24"/>
        </w:rPr>
        <w:t xml:space="preserve"> projektēšanas gaitā apstiprina, ka </w:t>
      </w:r>
      <w:r w:rsidRPr="00817B84">
        <w:rPr>
          <w:rFonts w:eastAsia="Times New Roman" w:cs="Times New Roman"/>
          <w:b/>
          <w:bCs/>
          <w:szCs w:val="24"/>
        </w:rPr>
        <w:t>Rīgas posms ir vissarežģītākais Latvijas teritorijā</w:t>
      </w:r>
      <w:r w:rsidRPr="00817B84">
        <w:rPr>
          <w:rFonts w:eastAsia="Times New Roman" w:cs="Times New Roman"/>
          <w:szCs w:val="24"/>
        </w:rPr>
        <w:t xml:space="preserve">. </w:t>
      </w:r>
    </w:p>
    <w:p w14:paraId="5728EE1F" w14:textId="77777777" w:rsidR="00817B84" w:rsidRPr="00817B84" w:rsidRDefault="00817B84" w:rsidP="00817B84">
      <w:pPr>
        <w:tabs>
          <w:tab w:val="left" w:pos="567"/>
        </w:tabs>
        <w:spacing w:after="0" w:line="240" w:lineRule="auto"/>
        <w:contextualSpacing/>
        <w:jc w:val="both"/>
        <w:rPr>
          <w:rFonts w:eastAsia="Times New Roman" w:cs="Times New Roman"/>
          <w:szCs w:val="24"/>
        </w:rPr>
      </w:pPr>
      <w:r w:rsidRPr="00817B84">
        <w:rPr>
          <w:rFonts w:eastAsia="Times New Roman" w:cs="Times New Roman"/>
          <w:szCs w:val="24"/>
        </w:rPr>
        <w:tab/>
        <w:t xml:space="preserve">Tādēļ šis materiāls identificē galvenos apstākļus, kas tieši ietekmē Rīgas posma ieviešanu, vienlaikus identificējot lēmumus, normatīvu grozījumus un citas rīcības, kas veicamas  identificēto šķēršļu novēršanai, kā arī vērtējumu, vai šādu šķēršļu novēršana ir savienojama ar mērķi – līdz 2030. gada 31. decembrim izbūvēt Rail </w:t>
      </w:r>
      <w:proofErr w:type="spellStart"/>
      <w:r w:rsidRPr="00817B84">
        <w:rPr>
          <w:rFonts w:eastAsia="Times New Roman" w:cs="Times New Roman"/>
          <w:szCs w:val="24"/>
        </w:rPr>
        <w:t>Baltica</w:t>
      </w:r>
      <w:proofErr w:type="spellEnd"/>
      <w:r w:rsidRPr="00817B84">
        <w:rPr>
          <w:rFonts w:eastAsia="Times New Roman" w:cs="Times New Roman"/>
          <w:szCs w:val="24"/>
        </w:rPr>
        <w:t xml:space="preserve"> trases posmu Latvijā, nekavējot pārrobežu savienojuma izveidei.</w:t>
      </w:r>
    </w:p>
    <w:p w14:paraId="5843F061" w14:textId="77777777" w:rsidR="00817B84" w:rsidRPr="00817B84" w:rsidRDefault="00817B84" w:rsidP="00817B84">
      <w:pPr>
        <w:tabs>
          <w:tab w:val="left" w:pos="567"/>
        </w:tabs>
        <w:spacing w:after="0" w:line="240" w:lineRule="auto"/>
        <w:contextualSpacing/>
        <w:jc w:val="both"/>
        <w:rPr>
          <w:rFonts w:eastAsia="Times New Roman" w:cs="Times New Roman"/>
          <w:szCs w:val="24"/>
        </w:rPr>
      </w:pPr>
      <w:r w:rsidRPr="00817B84">
        <w:rPr>
          <w:rFonts w:eastAsia="Times New Roman" w:cs="Times New Roman"/>
          <w:szCs w:val="24"/>
        </w:rPr>
        <w:tab/>
      </w:r>
      <w:r w:rsidRPr="00817B84">
        <w:rPr>
          <w:rFonts w:eastAsia="Times New Roman" w:cs="Times New Roman"/>
          <w:b/>
          <w:bCs/>
          <w:szCs w:val="24"/>
        </w:rPr>
        <w:t xml:space="preserve">Ņemot vērā projekta </w:t>
      </w:r>
      <w:proofErr w:type="spellStart"/>
      <w:r w:rsidRPr="00817B84">
        <w:rPr>
          <w:rFonts w:eastAsia="Times New Roman" w:cs="Times New Roman"/>
          <w:b/>
          <w:bCs/>
          <w:szCs w:val="24"/>
        </w:rPr>
        <w:t>ģeostratēgisko</w:t>
      </w:r>
      <w:proofErr w:type="spellEnd"/>
      <w:r w:rsidRPr="00817B84">
        <w:rPr>
          <w:rFonts w:eastAsia="Times New Roman" w:cs="Times New Roman"/>
          <w:b/>
          <w:bCs/>
          <w:szCs w:val="24"/>
        </w:rPr>
        <w:t xml:space="preserve"> nozīmi, savlaicīga un izsvērta lēmuma pieņemšana ir skatāma ne tikai Latvijas interešu, bet arī Latvijas reputācijas kontekstā – gan sadarbībā ar vistiešākajiem projekta partneriem reģionā, gan ES, kā arī NATO partneriem. </w:t>
      </w:r>
      <w:r w:rsidRPr="00817B84">
        <w:rPr>
          <w:rFonts w:eastAsia="Times New Roman" w:cs="Times New Roman"/>
          <w:szCs w:val="24"/>
        </w:rPr>
        <w:t xml:space="preserve">Turklāt atzīmējams, ka līdz ar jaunā Eiropas Parlamenta un Eiropas Komisijas </w:t>
      </w:r>
      <w:proofErr w:type="spellStart"/>
      <w:r w:rsidRPr="00817B84">
        <w:rPr>
          <w:rFonts w:eastAsia="Times New Roman" w:cs="Times New Roman"/>
          <w:szCs w:val="24"/>
        </w:rPr>
        <w:t>sasaukuma</w:t>
      </w:r>
      <w:proofErr w:type="spellEnd"/>
      <w:r w:rsidRPr="00817B84">
        <w:rPr>
          <w:rFonts w:eastAsia="Times New Roman" w:cs="Times New Roman"/>
          <w:szCs w:val="24"/>
        </w:rPr>
        <w:t xml:space="preserve"> darba uzsākšanu, uzsāksies diskusijas par ES daudzgadu budžetu 2028. – 2034. gadam. </w:t>
      </w:r>
      <w:r w:rsidRPr="00817B84">
        <w:rPr>
          <w:rFonts w:eastAsia="Times New Roman" w:cs="Times New Roman"/>
          <w:b/>
          <w:bCs/>
          <w:szCs w:val="24"/>
        </w:rPr>
        <w:t xml:space="preserve">Ņemot vērā nākamā ES daudzgadu budžeta izšķirošo lomu 1. kārtas ieviešanas iespējamībā, </w:t>
      </w:r>
      <w:r w:rsidRPr="00817B84">
        <w:rPr>
          <w:rFonts w:eastAsia="Times New Roman" w:cs="Times New Roman"/>
          <w:szCs w:val="24"/>
        </w:rPr>
        <w:t xml:space="preserve">Latvijas kopā ar pārējiem projekta partneriem tieša un </w:t>
      </w:r>
      <w:proofErr w:type="spellStart"/>
      <w:r w:rsidRPr="00817B84">
        <w:rPr>
          <w:rFonts w:eastAsia="Times New Roman" w:cs="Times New Roman"/>
          <w:szCs w:val="24"/>
        </w:rPr>
        <w:t>prioritizējama</w:t>
      </w:r>
      <w:proofErr w:type="spellEnd"/>
      <w:r w:rsidRPr="00817B84">
        <w:rPr>
          <w:rFonts w:eastAsia="Times New Roman" w:cs="Times New Roman"/>
          <w:szCs w:val="24"/>
        </w:rPr>
        <w:t xml:space="preserve"> interese ir uzrādīt pēc iespējas augstāku Rail </w:t>
      </w:r>
      <w:proofErr w:type="spellStart"/>
      <w:r w:rsidRPr="00817B84">
        <w:rPr>
          <w:rFonts w:eastAsia="Times New Roman" w:cs="Times New Roman"/>
          <w:szCs w:val="24"/>
        </w:rPr>
        <w:t>Baltica</w:t>
      </w:r>
      <w:proofErr w:type="spellEnd"/>
      <w:r w:rsidRPr="00817B84">
        <w:rPr>
          <w:rFonts w:eastAsia="Times New Roman" w:cs="Times New Roman"/>
          <w:szCs w:val="24"/>
        </w:rPr>
        <w:t xml:space="preserve"> kā vienota pārrobežu projekta briedumu, fizisko starpvalstu savienojuma būvniecības progresu, kā arī ES būvniecības sektora spēlētāju aktīvu iesaisti, tādējādi veicinot projektam labvēlīgu lēmumu pieņemšanu. Tādēļ jāizvairās no lēmumiem, vai lēmumu trūkuma, kas negatīvi ietekmē mērķi līdz 2030. gada beigām izveidot 1. kārtas pārrobežu savienojumu, tādējādi nenodrošinot TEN-T pamata tīkla kritiski iztrūkstoša elementa ar augstu </w:t>
      </w:r>
      <w:proofErr w:type="spellStart"/>
      <w:r w:rsidRPr="00817B84">
        <w:rPr>
          <w:rFonts w:eastAsia="Times New Roman" w:cs="Times New Roman"/>
          <w:szCs w:val="24"/>
        </w:rPr>
        <w:t>ģeostratēģisko</w:t>
      </w:r>
      <w:proofErr w:type="spellEnd"/>
      <w:r w:rsidRPr="00817B84">
        <w:rPr>
          <w:rFonts w:eastAsia="Times New Roman" w:cs="Times New Roman"/>
          <w:szCs w:val="24"/>
        </w:rPr>
        <w:t xml:space="preserve"> nozīmi izveidi, jo šāda situācija tieši un negatīvi ietekmētu diskusijas par ES daudzgadu budžetu pēc 2027. gada un tādējādi – projekta ieviešanu – gan 1. kārtas ieviešanu līdz 2030. gada beigām, gan atlikušās daļas, kas nepieciešamas pilnai izdevumu- ieguvumu analīzes (2024) identificēto sociālekonomisko ieguvumu </w:t>
      </w:r>
      <w:proofErr w:type="spellStart"/>
      <w:r w:rsidRPr="00817B84">
        <w:rPr>
          <w:rFonts w:eastAsia="Times New Roman" w:cs="Times New Roman"/>
          <w:szCs w:val="24"/>
        </w:rPr>
        <w:t>iespējošanai</w:t>
      </w:r>
      <w:proofErr w:type="spellEnd"/>
      <w:r w:rsidRPr="00817B84">
        <w:rPr>
          <w:rFonts w:eastAsia="Times New Roman" w:cs="Times New Roman"/>
          <w:szCs w:val="24"/>
        </w:rPr>
        <w:t xml:space="preserve">. </w:t>
      </w:r>
    </w:p>
    <w:p w14:paraId="4169A044" w14:textId="77777777" w:rsidR="00817B84" w:rsidRPr="00817B84" w:rsidRDefault="00817B84" w:rsidP="00817B84">
      <w:pPr>
        <w:spacing w:after="0" w:line="240" w:lineRule="auto"/>
        <w:ind w:firstLine="360"/>
        <w:contextualSpacing/>
        <w:jc w:val="both"/>
        <w:rPr>
          <w:rFonts w:eastAsia="Times New Roman" w:cs="Times New Roman"/>
          <w:szCs w:val="24"/>
        </w:rPr>
      </w:pPr>
      <w:r w:rsidRPr="00817B84">
        <w:rPr>
          <w:rFonts w:eastAsia="Times New Roman" w:cs="Times New Roman"/>
          <w:szCs w:val="24"/>
        </w:rPr>
        <w:t xml:space="preserve">Būtiski atzīmēt, ka, ņemot vērā Rail </w:t>
      </w:r>
      <w:proofErr w:type="spellStart"/>
      <w:r w:rsidRPr="00817B84">
        <w:rPr>
          <w:rFonts w:eastAsia="Times New Roman" w:cs="Times New Roman"/>
          <w:szCs w:val="24"/>
        </w:rPr>
        <w:t>Baltica</w:t>
      </w:r>
      <w:proofErr w:type="spellEnd"/>
      <w:r w:rsidRPr="00817B84">
        <w:rPr>
          <w:rFonts w:eastAsia="Times New Roman" w:cs="Times New Roman"/>
          <w:szCs w:val="24"/>
        </w:rPr>
        <w:t xml:space="preserve"> pārrobežu dabu, </w:t>
      </w:r>
      <w:bookmarkStart w:id="16" w:name="_Hlk169698568"/>
      <w:r w:rsidRPr="00817B84">
        <w:rPr>
          <w:rFonts w:eastAsia="Times New Roman" w:cs="Times New Roman"/>
          <w:b/>
          <w:bCs/>
          <w:szCs w:val="24"/>
        </w:rPr>
        <w:t xml:space="preserve">lēmums par 1. kārtas tvērumu ir skaņojams ar projekta partneriem, t.sk. arī ES </w:t>
      </w:r>
      <w:bookmarkEnd w:id="16"/>
      <w:r w:rsidRPr="00817B84">
        <w:rPr>
          <w:rFonts w:eastAsia="Times New Roman" w:cs="Times New Roman"/>
          <w:b/>
          <w:bCs/>
          <w:szCs w:val="24"/>
        </w:rPr>
        <w:t xml:space="preserve">un attiecīgi </w:t>
      </w:r>
      <w:r w:rsidRPr="00817B84">
        <w:rPr>
          <w:rFonts w:eastAsia="Times New Roman" w:cs="Times New Roman"/>
          <w:b/>
          <w:bCs/>
          <w:szCs w:val="24"/>
        </w:rPr>
        <w:lastRenderedPageBreak/>
        <w:t>nostiprināms gan ES līmeņa Komisijas ieviešanas lēmuma</w:t>
      </w:r>
      <w:r w:rsidRPr="00817B84">
        <w:rPr>
          <w:rFonts w:eastAsia="Times New Roman" w:cs="Times New Roman"/>
          <w:b/>
          <w:bCs/>
          <w:szCs w:val="24"/>
          <w:vertAlign w:val="superscript"/>
        </w:rPr>
        <w:footnoteReference w:id="5"/>
      </w:r>
      <w:r w:rsidRPr="00817B84">
        <w:rPr>
          <w:rFonts w:eastAsia="Times New Roman" w:cs="Times New Roman"/>
          <w:b/>
          <w:bCs/>
          <w:szCs w:val="24"/>
        </w:rPr>
        <w:t xml:space="preserve">, gan arī Rail </w:t>
      </w:r>
      <w:proofErr w:type="spellStart"/>
      <w:r w:rsidRPr="00817B84">
        <w:rPr>
          <w:rFonts w:eastAsia="Times New Roman" w:cs="Times New Roman"/>
          <w:b/>
          <w:bCs/>
          <w:szCs w:val="24"/>
        </w:rPr>
        <w:t>Baltica</w:t>
      </w:r>
      <w:proofErr w:type="spellEnd"/>
      <w:r w:rsidRPr="00817B84">
        <w:rPr>
          <w:rFonts w:eastAsia="Times New Roman" w:cs="Times New Roman"/>
          <w:b/>
          <w:bCs/>
          <w:szCs w:val="24"/>
        </w:rPr>
        <w:t xml:space="preserve"> Starpvalstu nolīguma</w:t>
      </w:r>
      <w:r w:rsidRPr="00817B84">
        <w:rPr>
          <w:rFonts w:eastAsia="Times New Roman" w:cs="Times New Roman"/>
          <w:b/>
          <w:bCs/>
          <w:szCs w:val="24"/>
          <w:vertAlign w:val="superscript"/>
        </w:rPr>
        <w:footnoteReference w:id="6"/>
      </w:r>
      <w:r w:rsidRPr="00817B84">
        <w:rPr>
          <w:rFonts w:eastAsia="Times New Roman" w:cs="Times New Roman"/>
          <w:b/>
          <w:bCs/>
          <w:szCs w:val="24"/>
        </w:rPr>
        <w:t xml:space="preserve"> grozījumos</w:t>
      </w:r>
      <w:r w:rsidRPr="00817B84">
        <w:rPr>
          <w:rFonts w:eastAsia="Times New Roman" w:cs="Times New Roman"/>
          <w:szCs w:val="24"/>
        </w:rPr>
        <w:t>.</w:t>
      </w:r>
    </w:p>
    <w:p w14:paraId="237B589F" w14:textId="77777777" w:rsidR="00B1303E" w:rsidRDefault="00B1303E"/>
    <w:sectPr w:rsidR="00B1303E">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BE0E60" w14:textId="77777777" w:rsidR="00700A7D" w:rsidRDefault="00700A7D" w:rsidP="00817B84">
      <w:pPr>
        <w:spacing w:after="0" w:line="240" w:lineRule="auto"/>
      </w:pPr>
      <w:r>
        <w:separator/>
      </w:r>
    </w:p>
  </w:endnote>
  <w:endnote w:type="continuationSeparator" w:id="0">
    <w:p w14:paraId="3C586790" w14:textId="77777777" w:rsidR="00700A7D" w:rsidRDefault="00700A7D" w:rsidP="00817B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BA"/>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46BE99" w14:textId="77777777" w:rsidR="00700A7D" w:rsidRDefault="00700A7D" w:rsidP="00817B84">
      <w:pPr>
        <w:spacing w:after="0" w:line="240" w:lineRule="auto"/>
      </w:pPr>
      <w:r>
        <w:separator/>
      </w:r>
    </w:p>
  </w:footnote>
  <w:footnote w:type="continuationSeparator" w:id="0">
    <w:p w14:paraId="3B3F018E" w14:textId="77777777" w:rsidR="00700A7D" w:rsidRDefault="00700A7D" w:rsidP="00817B84">
      <w:pPr>
        <w:spacing w:after="0" w:line="240" w:lineRule="auto"/>
      </w:pPr>
      <w:r>
        <w:continuationSeparator/>
      </w:r>
    </w:p>
  </w:footnote>
  <w:footnote w:id="1">
    <w:p w14:paraId="60D179B6" w14:textId="77777777" w:rsidR="00817B84" w:rsidRPr="00817B84" w:rsidRDefault="00817B84" w:rsidP="00817B84">
      <w:pPr>
        <w:snapToGrid w:val="0"/>
        <w:spacing w:after="0" w:line="240" w:lineRule="auto"/>
        <w:jc w:val="both"/>
        <w:rPr>
          <w:rFonts w:eastAsia="Times New Roman" w:cs="Times New Roman"/>
          <w:color w:val="000000"/>
          <w:sz w:val="20"/>
          <w:szCs w:val="20"/>
          <w:lang w:eastAsia="lv-LV"/>
        </w:rPr>
      </w:pPr>
      <w:r w:rsidRPr="00817B84">
        <w:rPr>
          <w:rStyle w:val="FootnoteReference"/>
          <w:rFonts w:cs="Times New Roman"/>
          <w:color w:val="000000"/>
          <w:sz w:val="20"/>
          <w:szCs w:val="20"/>
        </w:rPr>
        <w:footnoteRef/>
      </w:r>
      <w:r w:rsidRPr="00817B84">
        <w:rPr>
          <w:rFonts w:cs="Times New Roman"/>
          <w:color w:val="000000"/>
          <w:sz w:val="20"/>
          <w:szCs w:val="20"/>
        </w:rPr>
        <w:t xml:space="preserve"> </w:t>
      </w:r>
      <w:r w:rsidRPr="00817B84">
        <w:rPr>
          <w:rFonts w:eastAsia="Times New Roman" w:cs="Times New Roman"/>
          <w:color w:val="000000"/>
          <w:sz w:val="20"/>
          <w:szCs w:val="20"/>
          <w:lang w:eastAsia="lv-LV"/>
        </w:rPr>
        <w:t>Satiksmes ministrijas sagatavotā nacionālā pozīcija Nr. 1 “Priekšlikums Eiropas Parlamenta un Padomes Regula par dzelzceļa infrastruktūras jaudas izmantošanu vienotā Eiropas dzelzceļa telpā, ar ko groza Direktīvu 2012/34/ES un atceļ Regulu (ES) Nr. 913/2010” apstiprināta Ministru kabineta 2022. gada 5. aprīļa sēdē un izskatīta Saeimas Eiropas lietu komisijas 2022. gada 27. aprīļa sēdē.</w:t>
      </w:r>
    </w:p>
    <w:p w14:paraId="5F372AC2" w14:textId="77777777" w:rsidR="00817B84" w:rsidRPr="001259D2" w:rsidRDefault="00817B84" w:rsidP="00817B84">
      <w:pPr>
        <w:pStyle w:val="FootnoteText"/>
        <w:jc w:val="both"/>
        <w:rPr>
          <w:rFonts w:cs="Times New Roman"/>
        </w:rPr>
      </w:pPr>
    </w:p>
  </w:footnote>
  <w:footnote w:id="2">
    <w:p w14:paraId="6270470A" w14:textId="77777777" w:rsidR="00817B84" w:rsidRPr="001259D2" w:rsidRDefault="00817B84" w:rsidP="00817B84">
      <w:pPr>
        <w:snapToGrid w:val="0"/>
        <w:spacing w:after="0" w:line="240" w:lineRule="auto"/>
        <w:jc w:val="both"/>
        <w:rPr>
          <w:rFonts w:eastAsia="Times New Roman" w:cs="Times New Roman"/>
          <w:b/>
          <w:bCs/>
          <w:sz w:val="20"/>
          <w:szCs w:val="20"/>
          <w:lang w:eastAsia="lv-LV"/>
        </w:rPr>
      </w:pPr>
      <w:r w:rsidRPr="001259D2">
        <w:rPr>
          <w:rStyle w:val="FootnoteReference"/>
          <w:rFonts w:cs="Times New Roman"/>
          <w:sz w:val="20"/>
          <w:szCs w:val="20"/>
        </w:rPr>
        <w:footnoteRef/>
      </w:r>
      <w:r w:rsidRPr="001259D2">
        <w:rPr>
          <w:rFonts w:cs="Times New Roman"/>
          <w:sz w:val="20"/>
          <w:szCs w:val="20"/>
        </w:rPr>
        <w:t xml:space="preserve"> </w:t>
      </w:r>
      <w:r w:rsidRPr="001259D2">
        <w:rPr>
          <w:rFonts w:eastAsia="Times New Roman" w:cs="Times New Roman"/>
          <w:sz w:val="20"/>
          <w:szCs w:val="20"/>
          <w:lang w:eastAsia="lv-LV"/>
        </w:rPr>
        <w:t>Satiksmes ministrijas sagatavotā nacionālā pozīcija Nr. 1 “Priekšlikums Eiropas Parlamenta un Padomes Regula par dzelzceļa infrastruktūras jaudas izmantošanu vienotā Eiropas dzelzceļa telpā, ar ko groza Direktīvu 2012/34/ES un atceļ Regulu (ES) Nr. 913/2010” apstiprināta Ministru kabineta 2023. gada 17. oktobra sēdē un izskatīta Saeimas Eiropas lietu komisijas 2023. gada 1. novembra sēdē.</w:t>
      </w:r>
    </w:p>
  </w:footnote>
  <w:footnote w:id="3">
    <w:p w14:paraId="0862406C" w14:textId="77777777" w:rsidR="00817B84" w:rsidRDefault="00817B84" w:rsidP="00817B84">
      <w:pPr>
        <w:pStyle w:val="FootnoteText"/>
        <w:jc w:val="both"/>
      </w:pPr>
      <w:r>
        <w:rPr>
          <w:rStyle w:val="FootnoteReference"/>
        </w:rPr>
        <w:footnoteRef/>
      </w:r>
      <w:r>
        <w:t xml:space="preserve">Transponēta Latvijā šādos tiesību aktos: </w:t>
      </w:r>
      <w:r w:rsidRPr="006831E3">
        <w:t>https://eur-lex.europa.eu/legal-content/LV/NIM/?uri=CELEX:32016L0797</w:t>
      </w:r>
    </w:p>
  </w:footnote>
  <w:footnote w:id="4">
    <w:p w14:paraId="3C4E3764" w14:textId="77777777" w:rsidR="00817B84" w:rsidRPr="001259D2" w:rsidRDefault="00817B84" w:rsidP="00817B84">
      <w:pPr>
        <w:pStyle w:val="FootnoteText"/>
        <w:jc w:val="both"/>
        <w:rPr>
          <w:rFonts w:cs="Times New Roman"/>
        </w:rPr>
      </w:pPr>
      <w:r w:rsidRPr="001259D2">
        <w:rPr>
          <w:rStyle w:val="FootnoteReference"/>
          <w:rFonts w:cs="Times New Roman"/>
        </w:rPr>
        <w:footnoteRef/>
      </w:r>
      <w:r w:rsidRPr="001259D2">
        <w:rPr>
          <w:rFonts w:cs="Times New Roman"/>
        </w:rPr>
        <w:t xml:space="preserve"> </w:t>
      </w:r>
      <w:bookmarkStart w:id="13" w:name="_Hlk169775362"/>
      <w:r w:rsidRPr="001259D2">
        <w:rPr>
          <w:rFonts w:cs="Times New Roman"/>
        </w:rPr>
        <w:t xml:space="preserve">Ministru kabineta 2016.gada 24.augusta rīkojums Nr.467 “Par Eiropas standarta platuma publiskās lietošanas dzelzceļa infrastruktūras līnijas Rail </w:t>
      </w:r>
      <w:proofErr w:type="spellStart"/>
      <w:r w:rsidRPr="001259D2">
        <w:rPr>
          <w:rFonts w:cs="Times New Roman"/>
        </w:rPr>
        <w:t>Baltica</w:t>
      </w:r>
      <w:proofErr w:type="spellEnd"/>
      <w:r w:rsidRPr="001259D2">
        <w:rPr>
          <w:rFonts w:cs="Times New Roman"/>
        </w:rPr>
        <w:t xml:space="preserve"> būvniecības paredzētās darbības akceptu”</w:t>
      </w:r>
      <w:bookmarkEnd w:id="13"/>
    </w:p>
  </w:footnote>
  <w:footnote w:id="5">
    <w:p w14:paraId="1FAFCE19" w14:textId="77777777" w:rsidR="00817B84" w:rsidRPr="001259D2" w:rsidRDefault="00817B84" w:rsidP="00817B84">
      <w:pPr>
        <w:pStyle w:val="FootnoteText"/>
        <w:jc w:val="both"/>
        <w:rPr>
          <w:rFonts w:cs="Times New Roman"/>
        </w:rPr>
      </w:pPr>
      <w:r w:rsidRPr="001259D2">
        <w:rPr>
          <w:rStyle w:val="FootnoteReference"/>
          <w:rFonts w:cs="Times New Roman"/>
        </w:rPr>
        <w:footnoteRef/>
      </w:r>
      <w:r w:rsidRPr="001259D2">
        <w:rPr>
          <w:rFonts w:cs="Times New Roman"/>
        </w:rPr>
        <w:t xml:space="preserve"> </w:t>
      </w:r>
      <w:hyperlink r:id="rId1" w:history="1">
        <w:r w:rsidRPr="001259D2">
          <w:rPr>
            <w:rStyle w:val="Hyperlink1"/>
            <w:rFonts w:cs="Times New Roman"/>
          </w:rPr>
          <w:t>https://eur-lex.europa.eu/legal-content/LV/TXT/?uri=CELEX%3A32018D1723</w:t>
        </w:r>
      </w:hyperlink>
      <w:r w:rsidRPr="001259D2">
        <w:rPr>
          <w:rFonts w:cs="Times New Roman"/>
        </w:rPr>
        <w:t xml:space="preserve"> </w:t>
      </w:r>
    </w:p>
  </w:footnote>
  <w:footnote w:id="6">
    <w:p w14:paraId="36825599" w14:textId="77777777" w:rsidR="00817B84" w:rsidRPr="001259D2" w:rsidRDefault="00817B84" w:rsidP="00817B84">
      <w:pPr>
        <w:pStyle w:val="FootnoteText"/>
        <w:jc w:val="both"/>
        <w:rPr>
          <w:rFonts w:cs="Times New Roman"/>
        </w:rPr>
      </w:pPr>
      <w:r w:rsidRPr="001259D2">
        <w:rPr>
          <w:rStyle w:val="FootnoteReference"/>
          <w:rFonts w:cs="Times New Roman"/>
        </w:rPr>
        <w:footnoteRef/>
      </w:r>
      <w:hyperlink r:id="rId2" w:history="1">
        <w:r w:rsidRPr="00BB0904">
          <w:rPr>
            <w:rStyle w:val="Hyperlink1"/>
            <w:rFonts w:cs="Times New Roman"/>
          </w:rPr>
          <w:t>https://likumi.lv/ta/id/292029-par-igaunijas-republikas-valdibas-latvijas-republikas-valdibas-un-lietuvas-republikas-valdibas-ligumu-par-irail-balticrail-balticai-dzelzcela-savienojuma-izveidi</w:t>
        </w:r>
      </w:hyperlink>
      <w:r w:rsidRPr="001259D2">
        <w:rPr>
          <w:rFonts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A17AAB"/>
    <w:multiLevelType w:val="hybridMultilevel"/>
    <w:tmpl w:val="1922B640"/>
    <w:lvl w:ilvl="0" w:tplc="0426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7E4C774F"/>
    <w:multiLevelType w:val="hybridMultilevel"/>
    <w:tmpl w:val="15B2B208"/>
    <w:lvl w:ilvl="0" w:tplc="0426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772045196">
    <w:abstractNumId w:val="1"/>
  </w:num>
  <w:num w:numId="2" w16cid:durableId="1211841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B84"/>
    <w:rsid w:val="001361FB"/>
    <w:rsid w:val="00152307"/>
    <w:rsid w:val="00171BCF"/>
    <w:rsid w:val="00223F35"/>
    <w:rsid w:val="00240A48"/>
    <w:rsid w:val="00267E98"/>
    <w:rsid w:val="00270924"/>
    <w:rsid w:val="002C65FD"/>
    <w:rsid w:val="003A1FDA"/>
    <w:rsid w:val="003D307C"/>
    <w:rsid w:val="00597C11"/>
    <w:rsid w:val="006036B8"/>
    <w:rsid w:val="00620DD6"/>
    <w:rsid w:val="00651893"/>
    <w:rsid w:val="006522BF"/>
    <w:rsid w:val="006A7E34"/>
    <w:rsid w:val="006B50E7"/>
    <w:rsid w:val="00700A7D"/>
    <w:rsid w:val="0071041B"/>
    <w:rsid w:val="00765D1A"/>
    <w:rsid w:val="007A597F"/>
    <w:rsid w:val="007B0C29"/>
    <w:rsid w:val="007D31D2"/>
    <w:rsid w:val="007D47EA"/>
    <w:rsid w:val="0080155F"/>
    <w:rsid w:val="00817B84"/>
    <w:rsid w:val="00820983"/>
    <w:rsid w:val="008806C2"/>
    <w:rsid w:val="00890053"/>
    <w:rsid w:val="00927851"/>
    <w:rsid w:val="00950AB7"/>
    <w:rsid w:val="009869A9"/>
    <w:rsid w:val="0099198A"/>
    <w:rsid w:val="00A15425"/>
    <w:rsid w:val="00A42337"/>
    <w:rsid w:val="00AC5BFA"/>
    <w:rsid w:val="00B1303E"/>
    <w:rsid w:val="00B42C0F"/>
    <w:rsid w:val="00B5093B"/>
    <w:rsid w:val="00BA1B42"/>
    <w:rsid w:val="00BD6174"/>
    <w:rsid w:val="00BE7285"/>
    <w:rsid w:val="00D070D9"/>
    <w:rsid w:val="00D70833"/>
    <w:rsid w:val="00DB7A4A"/>
    <w:rsid w:val="00EF6878"/>
    <w:rsid w:val="00F477E7"/>
    <w:rsid w:val="00FB36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57F0F"/>
  <w15:chartTrackingRefBased/>
  <w15:docId w15:val="{238D4136-BBC8-4515-B6B8-5AEA8F80B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7B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7B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7B8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7B8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17B8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17B8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17B8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17B8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17B8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7B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7B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7B8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7B8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17B8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17B8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17B8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17B8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17B8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17B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7B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7B8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7B8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17B84"/>
    <w:pPr>
      <w:spacing w:before="160"/>
      <w:jc w:val="center"/>
    </w:pPr>
    <w:rPr>
      <w:i/>
      <w:iCs/>
      <w:color w:val="404040" w:themeColor="text1" w:themeTint="BF"/>
    </w:rPr>
  </w:style>
  <w:style w:type="character" w:customStyle="1" w:styleId="QuoteChar">
    <w:name w:val="Quote Char"/>
    <w:basedOn w:val="DefaultParagraphFont"/>
    <w:link w:val="Quote"/>
    <w:uiPriority w:val="29"/>
    <w:rsid w:val="00817B84"/>
    <w:rPr>
      <w:i/>
      <w:iCs/>
      <w:color w:val="404040" w:themeColor="text1" w:themeTint="BF"/>
    </w:rPr>
  </w:style>
  <w:style w:type="paragraph" w:styleId="ListParagraph">
    <w:name w:val="List Paragraph"/>
    <w:basedOn w:val="Normal"/>
    <w:uiPriority w:val="34"/>
    <w:qFormat/>
    <w:rsid w:val="00817B84"/>
    <w:pPr>
      <w:ind w:left="720"/>
      <w:contextualSpacing/>
    </w:pPr>
  </w:style>
  <w:style w:type="character" w:styleId="IntenseEmphasis">
    <w:name w:val="Intense Emphasis"/>
    <w:basedOn w:val="DefaultParagraphFont"/>
    <w:uiPriority w:val="21"/>
    <w:qFormat/>
    <w:rsid w:val="00817B84"/>
    <w:rPr>
      <w:i/>
      <w:iCs/>
      <w:color w:val="0F4761" w:themeColor="accent1" w:themeShade="BF"/>
    </w:rPr>
  </w:style>
  <w:style w:type="paragraph" w:styleId="IntenseQuote">
    <w:name w:val="Intense Quote"/>
    <w:basedOn w:val="Normal"/>
    <w:next w:val="Normal"/>
    <w:link w:val="IntenseQuoteChar"/>
    <w:uiPriority w:val="30"/>
    <w:qFormat/>
    <w:rsid w:val="00817B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7B84"/>
    <w:rPr>
      <w:i/>
      <w:iCs/>
      <w:color w:val="0F4761" w:themeColor="accent1" w:themeShade="BF"/>
    </w:rPr>
  </w:style>
  <w:style w:type="character" w:styleId="IntenseReference">
    <w:name w:val="Intense Reference"/>
    <w:basedOn w:val="DefaultParagraphFont"/>
    <w:uiPriority w:val="32"/>
    <w:qFormat/>
    <w:rsid w:val="00817B84"/>
    <w:rPr>
      <w:b/>
      <w:bCs/>
      <w:smallCaps/>
      <w:color w:val="0F4761" w:themeColor="accent1" w:themeShade="BF"/>
      <w:spacing w:val="5"/>
    </w:rPr>
  </w:style>
  <w:style w:type="paragraph" w:styleId="FootnoteText">
    <w:name w:val="footnote text"/>
    <w:basedOn w:val="Normal"/>
    <w:link w:val="FootnoteTextChar"/>
    <w:uiPriority w:val="99"/>
    <w:semiHidden/>
    <w:unhideWhenUsed/>
    <w:rsid w:val="00817B8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7B84"/>
    <w:rPr>
      <w:sz w:val="20"/>
      <w:szCs w:val="20"/>
    </w:rPr>
  </w:style>
  <w:style w:type="character" w:styleId="FootnoteReference">
    <w:name w:val="footnote reference"/>
    <w:basedOn w:val="DefaultParagraphFont"/>
    <w:uiPriority w:val="99"/>
    <w:semiHidden/>
    <w:unhideWhenUsed/>
    <w:rsid w:val="00817B84"/>
    <w:rPr>
      <w:vertAlign w:val="superscript"/>
    </w:rPr>
  </w:style>
  <w:style w:type="character" w:customStyle="1" w:styleId="Hyperlink1">
    <w:name w:val="Hyperlink1"/>
    <w:basedOn w:val="DefaultParagraphFont"/>
    <w:uiPriority w:val="99"/>
    <w:unhideWhenUsed/>
    <w:rsid w:val="00817B84"/>
    <w:rPr>
      <w:color w:val="0563C1"/>
      <w:u w:val="single"/>
    </w:rPr>
  </w:style>
  <w:style w:type="character" w:styleId="Hyperlink">
    <w:name w:val="Hyperlink"/>
    <w:basedOn w:val="DefaultParagraphFont"/>
    <w:uiPriority w:val="99"/>
    <w:semiHidden/>
    <w:unhideWhenUsed/>
    <w:rsid w:val="00817B8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292029-par-igaunijas-republikas-valdibas-latvijas-republikas-valdibas-un-lietuvas-republikas-valdibas-ligumu-par-irail-balticrail-balticai-dzelzcela-savienojuma-izveidi" TargetMode="External"/><Relationship Id="rId1" Type="http://schemas.openxmlformats.org/officeDocument/2006/relationships/hyperlink" Target="https://eur-lex.europa.eu/legal-content/LV/TXT/?uri=CELEX%3A32018D17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0C2F029DD3B544856B024E0B00EBC6" ma:contentTypeVersion="18" ma:contentTypeDescription="Create a new document." ma:contentTypeScope="" ma:versionID="8bc8a9489e095fbbbf6031b79b54a6f2">
  <xsd:schema xmlns:xsd="http://www.w3.org/2001/XMLSchema" xmlns:xs="http://www.w3.org/2001/XMLSchema" xmlns:p="http://schemas.microsoft.com/office/2006/metadata/properties" xmlns:ns2="b70c0239-a51c-465a-b1e5-221dd90dcbdb" xmlns:ns3="80670bfd-22b1-412c-a180-1cbc292fcd09" targetNamespace="http://schemas.microsoft.com/office/2006/metadata/properties" ma:root="true" ma:fieldsID="8372bf6be0c0bdf8031154d8377e78db" ns2:_="" ns3:_="">
    <xsd:import namespace="b70c0239-a51c-465a-b1e5-221dd90dcbdb"/>
    <xsd:import namespace="80670bfd-22b1-412c-a180-1cbc292fcd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0c0239-a51c-465a-b1e5-221dd90dcb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670bfd-22b1-412c-a180-1cbc292fcd0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0a0a924-2650-479c-b9de-57fd428d26b3}" ma:internalName="TaxCatchAll" ma:showField="CatchAllData" ma:web="80670bfd-22b1-412c-a180-1cbc292fcd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0670bfd-22b1-412c-a180-1cbc292fcd09" xsi:nil="true"/>
    <lcf76f155ced4ddcb4097134ff3c332f xmlns="b70c0239-a51c-465a-b1e5-221dd90dcbd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78010AC-F614-4CDF-95A9-656EC969C4F3}"/>
</file>

<file path=customXml/itemProps2.xml><?xml version="1.0" encoding="utf-8"?>
<ds:datastoreItem xmlns:ds="http://schemas.openxmlformats.org/officeDocument/2006/customXml" ds:itemID="{A7DE9CDA-C40A-4135-8074-5B7A2DA50A06}">
  <ds:schemaRefs>
    <ds:schemaRef ds:uri="http://schemas.microsoft.com/sharepoint/v3/contenttype/forms"/>
  </ds:schemaRefs>
</ds:datastoreItem>
</file>

<file path=customXml/itemProps3.xml><?xml version="1.0" encoding="utf-8"?>
<ds:datastoreItem xmlns:ds="http://schemas.openxmlformats.org/officeDocument/2006/customXml" ds:itemID="{8C68B4F3-A6EE-4784-BE0B-DFE694C4B5E0}">
  <ds:schemaRefs>
    <ds:schemaRef ds:uri="http://purl.org/dc/dcmitype/"/>
    <ds:schemaRef ds:uri="b70c0239-a51c-465a-b1e5-221dd90dcbdb"/>
    <ds:schemaRef ds:uri="http://www.w3.org/XML/1998/namespace"/>
    <ds:schemaRef ds:uri="http://schemas.microsoft.com/office/infopath/2007/PartnerControls"/>
    <ds:schemaRef ds:uri="http://schemas.microsoft.com/office/2006/metadata/properties"/>
    <ds:schemaRef ds:uri="http://schemas.microsoft.com/office/2006/documentManagement/types"/>
    <ds:schemaRef ds:uri="http://purl.org/dc/elements/1.1/"/>
    <ds:schemaRef ds:uri="http://purl.org/dc/terms/"/>
    <ds:schemaRef ds:uri="http://schemas.openxmlformats.org/package/2006/metadata/core-properties"/>
    <ds:schemaRef ds:uri="80670bfd-22b1-412c-a180-1cbc292fcd09"/>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12</Pages>
  <Words>22157</Words>
  <Characters>12630</Characters>
  <Application>Microsoft Office Word</Application>
  <DocSecurity>0</DocSecurity>
  <Lines>105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Elvita Jadigarjana</dc:creator>
  <cp:keywords/>
  <dc:description/>
  <cp:lastModifiedBy>Jevgenija Kučāne</cp:lastModifiedBy>
  <cp:revision>33</cp:revision>
  <dcterms:created xsi:type="dcterms:W3CDTF">2024-10-24T14:43:00Z</dcterms:created>
  <dcterms:modified xsi:type="dcterms:W3CDTF">2024-12-10T07:27:00Z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0x010100F20C2F029DD3B544856B024E0B00EBC6</vt:lpwstr>
  </property>
  <property fmtid="{D5CDD505-2E9C-101B-9397-08002B2CF9AE}" pid="3" name="MediaServiceImageTags">
    <vt:lpwstr/>
  </property>
</Properties>
</file>