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customXmlProperties+xml" PartName="/customXml/itemProps4.xml"/>
  <Override ContentType="application/vnd.openxmlformats-officedocument.customXmlProperties+xml" PartName="/customXml/itemProps5.xml"/>
  <Override ContentType="application/vnd.openxmlformats-officedocument.customXmlProperties+xml" PartName="/customXml/itemProps6.xml"/>
  <Override ContentType="application/vnd.openxmlformats-officedocument.customXmlProperties+xml" PartName="/customXml/itemProps7.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A3310" w:rsidR="001B5526" w:rsidP="00874075" w:rsidRDefault="001B5526" w14:paraId="50B91786" w14:textId="77777777">
      <w:pPr>
        <w:spacing w:after="120"/>
        <w:jc w:val="center"/>
        <w15:collapsed w:val="false"/>
        <w:rPr>
          <w:rFonts w:ascii="Times New Roman" w:hAnsi="Times New Roman"/>
          <w:b/>
          <w:smallCaps/>
          <w:sz w:val="24"/>
          <w:szCs w:val="24"/>
        </w:rPr>
      </w:pPr>
      <w:r w:rsidRPr="006A3310">
        <w:rPr>
          <w:rFonts w:ascii="Times New Roman" w:hAnsi="Times New Roman"/>
          <w:b/>
          <w:smallCaps/>
          <w:sz w:val="24"/>
          <w:szCs w:val="24"/>
        </w:rPr>
        <w:t>Informatīvais ziņojums</w:t>
      </w:r>
    </w:p>
    <w:p w:rsidRPr="00FE400D" w:rsidR="00FE400D" w:rsidP="005B5527" w:rsidRDefault="00186A7C" w14:paraId="50B91787" w14:textId="241FB51C">
      <w:pPr>
        <w:spacing w:after="0"/>
        <w:jc w:val="center"/>
        <w:rPr>
          <w:rFonts w:ascii="Times New Roman" w:hAnsi="Times New Roman"/>
          <w:b/>
          <w:sz w:val="24"/>
          <w:szCs w:val="24"/>
        </w:rPr>
      </w:pPr>
      <w:r>
        <w:rPr>
          <w:rFonts w:ascii="Times New Roman" w:hAnsi="Times New Roman"/>
          <w:b/>
          <w:sz w:val="24"/>
          <w:szCs w:val="24"/>
        </w:rPr>
        <w:t>P</w:t>
      </w:r>
      <w:r w:rsidRPr="00FE400D" w:rsidR="00FE400D">
        <w:rPr>
          <w:rFonts w:ascii="Times New Roman" w:hAnsi="Times New Roman"/>
          <w:b/>
          <w:sz w:val="24"/>
          <w:szCs w:val="24"/>
        </w:rPr>
        <w:t xml:space="preserve">ar neformālās Eiropas Savienības Transporta, telekomunikāciju un </w:t>
      </w:r>
      <w:r w:rsidRPr="005B5527" w:rsidR="00FE400D">
        <w:rPr>
          <w:rFonts w:ascii="Times New Roman" w:hAnsi="Times New Roman"/>
          <w:b/>
          <w:sz w:val="24"/>
          <w:szCs w:val="24"/>
        </w:rPr>
        <w:t>enerģētikas</w:t>
      </w:r>
    </w:p>
    <w:p w:rsidRPr="00FE400D" w:rsidR="00FE400D" w:rsidP="005B5527" w:rsidRDefault="00FE400D" w14:paraId="50B91788" w14:textId="6F73B003">
      <w:pPr>
        <w:spacing w:after="0"/>
        <w:jc w:val="center"/>
        <w:rPr>
          <w:rFonts w:ascii="Times New Roman" w:hAnsi="Times New Roman"/>
          <w:b/>
          <w:sz w:val="24"/>
          <w:szCs w:val="24"/>
        </w:rPr>
      </w:pPr>
      <w:r w:rsidRPr="00FE400D">
        <w:rPr>
          <w:rFonts w:ascii="Times New Roman" w:hAnsi="Times New Roman"/>
          <w:b/>
          <w:sz w:val="24"/>
          <w:szCs w:val="24"/>
        </w:rPr>
        <w:t>ministru padomes 20</w:t>
      </w:r>
      <w:r>
        <w:rPr>
          <w:rFonts w:ascii="Times New Roman" w:hAnsi="Times New Roman"/>
          <w:b/>
          <w:sz w:val="24"/>
          <w:szCs w:val="24"/>
        </w:rPr>
        <w:t>2</w:t>
      </w:r>
      <w:r w:rsidR="00E81823">
        <w:rPr>
          <w:rFonts w:ascii="Times New Roman" w:hAnsi="Times New Roman"/>
          <w:b/>
          <w:sz w:val="24"/>
          <w:szCs w:val="24"/>
        </w:rPr>
        <w:t>1</w:t>
      </w:r>
      <w:r w:rsidRPr="00FE400D">
        <w:rPr>
          <w:rFonts w:ascii="Times New Roman" w:hAnsi="Times New Roman"/>
          <w:b/>
          <w:sz w:val="24"/>
          <w:szCs w:val="24"/>
        </w:rPr>
        <w:t xml:space="preserve">. gada </w:t>
      </w:r>
      <w:r w:rsidR="005B5527">
        <w:rPr>
          <w:rFonts w:ascii="Times New Roman" w:hAnsi="Times New Roman"/>
          <w:b/>
          <w:sz w:val="24"/>
          <w:szCs w:val="24"/>
        </w:rPr>
        <w:t>21.-23.</w:t>
      </w:r>
      <w:r w:rsidRPr="00FE400D">
        <w:rPr>
          <w:rFonts w:ascii="Times New Roman" w:hAnsi="Times New Roman"/>
          <w:b/>
          <w:sz w:val="24"/>
          <w:szCs w:val="24"/>
        </w:rPr>
        <w:t xml:space="preserve"> </w:t>
      </w:r>
      <w:r w:rsidR="005B5527">
        <w:rPr>
          <w:rFonts w:ascii="Times New Roman" w:hAnsi="Times New Roman"/>
          <w:b/>
          <w:sz w:val="24"/>
          <w:szCs w:val="24"/>
        </w:rPr>
        <w:t>septembra</w:t>
      </w:r>
      <w:r w:rsidRPr="00FE400D">
        <w:rPr>
          <w:rFonts w:ascii="Times New Roman" w:hAnsi="Times New Roman"/>
          <w:b/>
          <w:sz w:val="24"/>
          <w:szCs w:val="24"/>
        </w:rPr>
        <w:t xml:space="preserve"> sanāksmē izskatāmajiem jautājumiem</w:t>
      </w:r>
    </w:p>
    <w:p w:rsidR="00A05C84" w:rsidP="00A05C84" w:rsidRDefault="00A05C84" w14:paraId="0FCC9AF5" w14:textId="77777777">
      <w:pPr>
        <w:spacing w:after="120"/>
        <w:jc w:val="both"/>
        <w:rPr>
          <w:rFonts w:ascii="Times New Roman" w:hAnsi="Times New Roman"/>
          <w:sz w:val="24"/>
          <w:szCs w:val="24"/>
        </w:rPr>
      </w:pPr>
    </w:p>
    <w:p w:rsidR="002D253E" w:rsidP="00F439E6" w:rsidRDefault="002D253E" w14:paraId="01F3FC13" w14:textId="3D90840F">
      <w:pPr>
        <w:spacing w:after="120"/>
        <w:ind w:firstLine="567"/>
        <w:jc w:val="both"/>
        <w:rPr>
          <w:rFonts w:ascii="Times New Roman" w:hAnsi="Times New Roman"/>
          <w:sz w:val="24"/>
          <w:szCs w:val="24"/>
        </w:rPr>
      </w:pPr>
      <w:r w:rsidRPr="71FB599A" w:rsidR="002D253E">
        <w:rPr>
          <w:rFonts w:ascii="Times New Roman" w:hAnsi="Times New Roman"/>
          <w:sz w:val="24"/>
          <w:szCs w:val="24"/>
        </w:rPr>
        <w:t xml:space="preserve">2021. gada 21.-23.septembrī </w:t>
      </w:r>
      <w:proofErr w:type="spellStart"/>
      <w:r w:rsidRPr="71FB599A" w:rsidR="002D253E">
        <w:rPr>
          <w:rFonts w:ascii="Times New Roman" w:hAnsi="Times New Roman"/>
          <w:sz w:val="24"/>
          <w:szCs w:val="24"/>
        </w:rPr>
        <w:t>Brdo</w:t>
      </w:r>
      <w:proofErr w:type="spellEnd"/>
      <w:r w:rsidRPr="71FB599A" w:rsidR="002D253E">
        <w:rPr>
          <w:rFonts w:ascii="Times New Roman" w:hAnsi="Times New Roman"/>
          <w:sz w:val="24"/>
          <w:szCs w:val="24"/>
        </w:rPr>
        <w:t>, Slovēnijā notiks Eiropas Savienības (turpmāk – ES) neformālā Transporta un enerģētikas Ministru padomes sanāksme,</w:t>
      </w:r>
      <w:r w:rsidRPr="71FB599A" w:rsidR="002D253E">
        <w:rPr>
          <w:rFonts w:ascii="Times New Roman" w:hAnsi="Times New Roman"/>
          <w:sz w:val="24"/>
          <w:szCs w:val="24"/>
        </w:rPr>
        <w:t xml:space="preserve"> kas tiks sadalīta trīs atsevišķās sesijās. 22.septembrī, pirmajā diskusijā, enerģētikas ministri aicināti apmainīties ar viedokļiem par Eiropas Komisijas (turpmāk – Komisija) priekšlikumiem par </w:t>
      </w:r>
      <w:r w:rsidRPr="71FB599A" w:rsidR="00F439E6">
        <w:rPr>
          <w:rFonts w:ascii="Times New Roman" w:hAnsi="Times New Roman"/>
          <w:sz w:val="24"/>
          <w:szCs w:val="24"/>
        </w:rPr>
        <w:t xml:space="preserve">Atjaunojamo energoresursu (turpmāk – AER) direktīvas un Energoefektivitātes direktīvas (turpmāk – EED) pārskatīšanu. </w:t>
      </w:r>
      <w:r w:rsidRPr="71FB599A" w:rsidR="00B95A02">
        <w:rPr>
          <w:rFonts w:ascii="Times New Roman" w:hAnsi="Times New Roman"/>
          <w:sz w:val="24"/>
          <w:szCs w:val="24"/>
        </w:rPr>
        <w:t>Otrajā</w:t>
      </w:r>
      <w:r w:rsidRPr="71FB599A" w:rsidR="00F439E6">
        <w:rPr>
          <w:rFonts w:ascii="Times New Roman" w:hAnsi="Times New Roman"/>
          <w:sz w:val="24"/>
          <w:szCs w:val="24"/>
        </w:rPr>
        <w:t xml:space="preserve"> diskusij</w:t>
      </w:r>
      <w:r w:rsidRPr="71FB599A" w:rsidR="00730C12">
        <w:rPr>
          <w:rFonts w:ascii="Times New Roman" w:hAnsi="Times New Roman"/>
          <w:sz w:val="24"/>
          <w:szCs w:val="24"/>
        </w:rPr>
        <w:t>ā</w:t>
      </w:r>
      <w:r w:rsidRPr="71FB599A" w:rsidR="00F439E6">
        <w:rPr>
          <w:rFonts w:ascii="Times New Roman" w:hAnsi="Times New Roman"/>
          <w:sz w:val="24"/>
          <w:szCs w:val="24"/>
        </w:rPr>
        <w:t>, kas notiks 22. septembra pēcpusdienā, transporta un enerģētikas ministri aicināti apspriest savstarpēji saistošus izaicinājumus transporta un enerģētikas nozarēs, lai nodrošinātu ilgtspējīgu pārej</w:t>
      </w:r>
      <w:r w:rsidRPr="71FB599A" w:rsidR="007219B6">
        <w:rPr>
          <w:rFonts w:ascii="Times New Roman" w:hAnsi="Times New Roman"/>
          <w:sz w:val="24"/>
          <w:szCs w:val="24"/>
        </w:rPr>
        <w:t>u</w:t>
      </w:r>
      <w:r w:rsidRPr="71FB599A" w:rsidR="00F439E6">
        <w:rPr>
          <w:rFonts w:ascii="Times New Roman" w:hAnsi="Times New Roman"/>
          <w:sz w:val="24"/>
          <w:szCs w:val="24"/>
        </w:rPr>
        <w:t xml:space="preserve"> uz masveida e-mobilitāti. Trešajā diskusijā, 23.septembrī, transporta ministri izvērtēs galvenos risinājumus Komisijas priekšlikumam</w:t>
      </w:r>
      <w:r w:rsidRPr="71FB599A" w:rsidR="007219B6">
        <w:rPr>
          <w:rFonts w:ascii="Times New Roman" w:hAnsi="Times New Roman"/>
          <w:sz w:val="24"/>
          <w:szCs w:val="24"/>
        </w:rPr>
        <w:t xml:space="preserve"> regulai</w:t>
      </w:r>
      <w:r w:rsidRPr="71FB599A" w:rsidR="00F439E6">
        <w:rPr>
          <w:rFonts w:ascii="Times New Roman" w:hAnsi="Times New Roman"/>
          <w:sz w:val="24"/>
          <w:szCs w:val="24"/>
        </w:rPr>
        <w:t xml:space="preserve"> par alternatīv</w:t>
      </w:r>
      <w:r w:rsidRPr="71FB599A" w:rsidR="00730C12">
        <w:rPr>
          <w:rFonts w:ascii="Times New Roman" w:hAnsi="Times New Roman"/>
          <w:sz w:val="24"/>
          <w:szCs w:val="24"/>
        </w:rPr>
        <w:t>o</w:t>
      </w:r>
      <w:r w:rsidRPr="71FB599A" w:rsidR="00F439E6">
        <w:rPr>
          <w:rFonts w:ascii="Times New Roman" w:hAnsi="Times New Roman"/>
          <w:sz w:val="24"/>
          <w:szCs w:val="24"/>
        </w:rPr>
        <w:t xml:space="preserve"> degvielu infrastruktūras ieviešanu.</w:t>
      </w:r>
    </w:p>
    <w:p w:rsidR="001B5526" w:rsidP="004F4CE4" w:rsidRDefault="00E81823" w14:paraId="50B9178A" w14:textId="1C156D42">
      <w:pPr>
        <w:pStyle w:val="ListParagraph"/>
        <w:numPr>
          <w:ilvl w:val="0"/>
          <w:numId w:val="18"/>
        </w:numPr>
        <w:spacing w:before="120"/>
        <w:jc w:val="center"/>
        <w:rPr>
          <w:rFonts w:ascii="Times New Roman" w:hAnsi="Times New Roman"/>
          <w:b/>
          <w:sz w:val="24"/>
          <w:szCs w:val="24"/>
        </w:rPr>
      </w:pPr>
      <w:bookmarkStart w:name="_Hlk82504700" w:id="0"/>
      <w:r w:rsidRPr="004F4CE4">
        <w:rPr>
          <w:rFonts w:ascii="Times New Roman" w:hAnsi="Times New Roman"/>
          <w:b/>
          <w:sz w:val="24"/>
          <w:szCs w:val="24"/>
        </w:rPr>
        <w:t>Enerģētikas</w:t>
      </w:r>
      <w:r w:rsidRPr="004F4CE4" w:rsidR="004F4CE4">
        <w:rPr>
          <w:rFonts w:ascii="Times New Roman" w:hAnsi="Times New Roman"/>
          <w:b/>
          <w:sz w:val="24"/>
          <w:szCs w:val="24"/>
        </w:rPr>
        <w:t xml:space="preserve"> ministru</w:t>
      </w:r>
      <w:r w:rsidRPr="004F4CE4">
        <w:rPr>
          <w:rFonts w:ascii="Times New Roman" w:hAnsi="Times New Roman"/>
          <w:b/>
          <w:sz w:val="24"/>
          <w:szCs w:val="24"/>
        </w:rPr>
        <w:t xml:space="preserve"> </w:t>
      </w:r>
      <w:r w:rsidR="004F4CE4">
        <w:rPr>
          <w:rFonts w:ascii="Times New Roman" w:hAnsi="Times New Roman"/>
          <w:b/>
          <w:sz w:val="24"/>
          <w:szCs w:val="24"/>
        </w:rPr>
        <w:t>s</w:t>
      </w:r>
      <w:r w:rsidRPr="004F4CE4" w:rsidR="001B5526">
        <w:rPr>
          <w:rFonts w:ascii="Times New Roman" w:hAnsi="Times New Roman"/>
          <w:b/>
          <w:sz w:val="24"/>
          <w:szCs w:val="24"/>
        </w:rPr>
        <w:t>anāksmē izskatāmie jautājumi</w:t>
      </w:r>
    </w:p>
    <w:bookmarkEnd w:id="0"/>
    <w:p w:rsidR="00D56817" w:rsidP="00B33F30" w:rsidRDefault="00D56817" w14:paraId="6A6FDF9E" w14:textId="40EE204D">
      <w:pPr>
        <w:spacing w:after="120"/>
        <w:ind w:firstLine="567"/>
        <w:jc w:val="both"/>
        <w:rPr>
          <w:rFonts w:ascii="Times New Roman" w:hAnsi="Times New Roman"/>
          <w:sz w:val="24"/>
          <w:szCs w:val="24"/>
        </w:rPr>
      </w:pPr>
      <w:r w:rsidRPr="00D56817">
        <w:rPr>
          <w:rFonts w:ascii="Times New Roman" w:hAnsi="Times New Roman"/>
          <w:sz w:val="24"/>
          <w:szCs w:val="24"/>
        </w:rPr>
        <w:t xml:space="preserve">2021. gada 14. jūlijā </w:t>
      </w:r>
      <w:r w:rsidR="0004178E">
        <w:rPr>
          <w:rFonts w:ascii="Times New Roman" w:hAnsi="Times New Roman"/>
          <w:sz w:val="24"/>
          <w:szCs w:val="24"/>
        </w:rPr>
        <w:t>Komisija</w:t>
      </w:r>
      <w:r w:rsidRPr="00D56817">
        <w:rPr>
          <w:rFonts w:ascii="Times New Roman" w:hAnsi="Times New Roman"/>
          <w:sz w:val="24"/>
          <w:szCs w:val="24"/>
        </w:rPr>
        <w:t xml:space="preserve"> </w:t>
      </w:r>
      <w:r w:rsidR="007219B6">
        <w:rPr>
          <w:rFonts w:ascii="Times New Roman" w:hAnsi="Times New Roman"/>
          <w:sz w:val="24"/>
          <w:szCs w:val="24"/>
        </w:rPr>
        <w:t>pieņēma “Gatavi mērķrādītājam 55 </w:t>
      </w:r>
      <w:r w:rsidRPr="007219B6" w:rsidR="007219B6">
        <w:rPr>
          <w:rFonts w:ascii="Times New Roman" w:hAnsi="Times New Roman"/>
          <w:sz w:val="24"/>
          <w:szCs w:val="24"/>
        </w:rPr>
        <w:t>%”</w:t>
      </w:r>
      <w:r w:rsidRPr="00D56817">
        <w:rPr>
          <w:rFonts w:ascii="Times New Roman" w:hAnsi="Times New Roman"/>
          <w:sz w:val="24"/>
          <w:szCs w:val="24"/>
        </w:rPr>
        <w:t xml:space="preserve"> </w:t>
      </w:r>
      <w:r w:rsidR="007219B6">
        <w:rPr>
          <w:rFonts w:ascii="Times New Roman" w:hAnsi="Times New Roman"/>
          <w:sz w:val="24"/>
          <w:szCs w:val="24"/>
        </w:rPr>
        <w:t>(</w:t>
      </w:r>
      <w:r w:rsidRPr="00B33F30" w:rsidR="00B33F30">
        <w:rPr>
          <w:rFonts w:ascii="Times New Roman" w:hAnsi="Times New Roman"/>
          <w:i/>
          <w:iCs/>
          <w:sz w:val="24"/>
          <w:szCs w:val="24"/>
        </w:rPr>
        <w:t>“</w:t>
      </w:r>
      <w:r w:rsidRPr="00B33F30">
        <w:rPr>
          <w:rFonts w:ascii="Times New Roman" w:hAnsi="Times New Roman"/>
          <w:i/>
          <w:iCs/>
          <w:sz w:val="24"/>
          <w:szCs w:val="24"/>
        </w:rPr>
        <w:t>Fit for 55</w:t>
      </w:r>
      <w:r w:rsidRPr="00B33F30" w:rsidR="00B33F30">
        <w:rPr>
          <w:rFonts w:ascii="Times New Roman" w:hAnsi="Times New Roman"/>
          <w:i/>
          <w:iCs/>
          <w:sz w:val="24"/>
          <w:szCs w:val="24"/>
        </w:rPr>
        <w:t>”</w:t>
      </w:r>
      <w:r w:rsidR="007219B6">
        <w:rPr>
          <w:rFonts w:ascii="Times New Roman" w:hAnsi="Times New Roman"/>
          <w:iCs/>
          <w:sz w:val="24"/>
          <w:szCs w:val="24"/>
        </w:rPr>
        <w:t>)</w:t>
      </w:r>
      <w:r>
        <w:rPr>
          <w:rFonts w:ascii="Times New Roman" w:hAnsi="Times New Roman"/>
          <w:sz w:val="24"/>
          <w:szCs w:val="24"/>
        </w:rPr>
        <w:t xml:space="preserve"> pakotni. </w:t>
      </w:r>
      <w:r w:rsidRPr="00D56817">
        <w:rPr>
          <w:rFonts w:ascii="Times New Roman" w:hAnsi="Times New Roman"/>
          <w:sz w:val="24"/>
          <w:szCs w:val="24"/>
        </w:rPr>
        <w:t>Šo savstarpēji saistīto priekšlikumu kopuma mērķis ir nodrošināt klimatneitralitāti</w:t>
      </w:r>
      <w:r>
        <w:rPr>
          <w:rFonts w:ascii="Times New Roman" w:hAnsi="Times New Roman"/>
          <w:sz w:val="24"/>
          <w:szCs w:val="24"/>
        </w:rPr>
        <w:t xml:space="preserve"> līdz </w:t>
      </w:r>
      <w:r w:rsidRPr="00D56817">
        <w:rPr>
          <w:rFonts w:ascii="Times New Roman" w:hAnsi="Times New Roman"/>
          <w:sz w:val="24"/>
          <w:szCs w:val="24"/>
        </w:rPr>
        <w:t>2050.</w:t>
      </w:r>
      <w:r>
        <w:rPr>
          <w:rFonts w:ascii="Times New Roman" w:hAnsi="Times New Roman"/>
          <w:sz w:val="24"/>
          <w:szCs w:val="24"/>
        </w:rPr>
        <w:t xml:space="preserve"> </w:t>
      </w:r>
      <w:r w:rsidRPr="00D56817">
        <w:rPr>
          <w:rFonts w:ascii="Times New Roman" w:hAnsi="Times New Roman"/>
          <w:sz w:val="24"/>
          <w:szCs w:val="24"/>
        </w:rPr>
        <w:t xml:space="preserve">gadam, vienlaikus nodrošinot integrāciju, solidaritāti un taisnīgumu centienu sadalē </w:t>
      </w:r>
      <w:r>
        <w:rPr>
          <w:rFonts w:ascii="Times New Roman" w:hAnsi="Times New Roman"/>
          <w:sz w:val="24"/>
          <w:szCs w:val="24"/>
        </w:rPr>
        <w:t>starp dalībvalstīm, kā arī</w:t>
      </w:r>
      <w:r w:rsidRPr="00D56817">
        <w:rPr>
          <w:rFonts w:ascii="Times New Roman" w:hAnsi="Times New Roman"/>
          <w:sz w:val="24"/>
          <w:szCs w:val="24"/>
        </w:rPr>
        <w:t xml:space="preserve"> saglabā</w:t>
      </w:r>
      <w:r>
        <w:rPr>
          <w:rFonts w:ascii="Times New Roman" w:hAnsi="Times New Roman"/>
          <w:sz w:val="24"/>
          <w:szCs w:val="24"/>
        </w:rPr>
        <w:t>t</w:t>
      </w:r>
      <w:r w:rsidRPr="00D56817">
        <w:rPr>
          <w:rFonts w:ascii="Times New Roman" w:hAnsi="Times New Roman"/>
          <w:sz w:val="24"/>
          <w:szCs w:val="24"/>
        </w:rPr>
        <w:t xml:space="preserve"> un stiprin</w:t>
      </w:r>
      <w:r>
        <w:rPr>
          <w:rFonts w:ascii="Times New Roman" w:hAnsi="Times New Roman"/>
          <w:sz w:val="24"/>
          <w:szCs w:val="24"/>
        </w:rPr>
        <w:t>ā</w:t>
      </w:r>
      <w:r w:rsidRPr="00D56817">
        <w:rPr>
          <w:rFonts w:ascii="Times New Roman" w:hAnsi="Times New Roman"/>
          <w:sz w:val="24"/>
          <w:szCs w:val="24"/>
        </w:rPr>
        <w:t>t ES inovāciju un konkurētspēju, tostarp nodrošinot vienlīdzīgus konkurences apstākļus attiecībā pret treš</w:t>
      </w:r>
      <w:r w:rsidR="007219B6">
        <w:rPr>
          <w:rFonts w:ascii="Times New Roman" w:hAnsi="Times New Roman"/>
          <w:sz w:val="24"/>
          <w:szCs w:val="24"/>
        </w:rPr>
        <w:t>aj</w:t>
      </w:r>
      <w:r w:rsidRPr="00D56817">
        <w:rPr>
          <w:rFonts w:ascii="Times New Roman" w:hAnsi="Times New Roman"/>
          <w:sz w:val="24"/>
          <w:szCs w:val="24"/>
        </w:rPr>
        <w:t>ām valstīm. Pak</w:t>
      </w:r>
      <w:r>
        <w:rPr>
          <w:rFonts w:ascii="Times New Roman" w:hAnsi="Times New Roman"/>
          <w:sz w:val="24"/>
          <w:szCs w:val="24"/>
        </w:rPr>
        <w:t>otnē</w:t>
      </w:r>
      <w:r w:rsidRPr="00D56817">
        <w:rPr>
          <w:rFonts w:ascii="Times New Roman" w:hAnsi="Times New Roman"/>
          <w:sz w:val="24"/>
          <w:szCs w:val="24"/>
        </w:rPr>
        <w:t xml:space="preserve"> ir izklāstītas iniciatīvas dažādās politikas jomās un tautsaimniecības nozarēs - klimats, enerģētika un degviela</w:t>
      </w:r>
      <w:r w:rsidR="00B20A86">
        <w:rPr>
          <w:rFonts w:ascii="Times New Roman" w:hAnsi="Times New Roman"/>
          <w:sz w:val="24"/>
          <w:szCs w:val="24"/>
        </w:rPr>
        <w:t>s</w:t>
      </w:r>
      <w:r w:rsidRPr="00D56817">
        <w:rPr>
          <w:rFonts w:ascii="Times New Roman" w:hAnsi="Times New Roman"/>
          <w:sz w:val="24"/>
          <w:szCs w:val="24"/>
        </w:rPr>
        <w:t>, transports, ēkas, zemes izmantošana un mežsaimniecība</w:t>
      </w:r>
      <w:r w:rsidR="000659C4">
        <w:rPr>
          <w:rFonts w:ascii="Times New Roman" w:hAnsi="Times New Roman"/>
          <w:sz w:val="24"/>
          <w:szCs w:val="24"/>
        </w:rPr>
        <w:t xml:space="preserve">, kā arī ir </w:t>
      </w:r>
      <w:r w:rsidRPr="00D56817">
        <w:rPr>
          <w:rFonts w:ascii="Times New Roman" w:hAnsi="Times New Roman"/>
          <w:sz w:val="24"/>
          <w:szCs w:val="24"/>
        </w:rPr>
        <w:t xml:space="preserve">iekļauta </w:t>
      </w:r>
      <w:r w:rsidR="00C43EBC">
        <w:rPr>
          <w:rFonts w:ascii="Times New Roman" w:hAnsi="Times New Roman"/>
          <w:sz w:val="24"/>
          <w:szCs w:val="24"/>
        </w:rPr>
        <w:t xml:space="preserve">AER direktīvas </w:t>
      </w:r>
      <w:r w:rsidRPr="00D56817">
        <w:rPr>
          <w:rFonts w:ascii="Times New Roman" w:hAnsi="Times New Roman"/>
          <w:sz w:val="24"/>
          <w:szCs w:val="24"/>
        </w:rPr>
        <w:t xml:space="preserve">un </w:t>
      </w:r>
      <w:r w:rsidR="00C43EBC">
        <w:rPr>
          <w:rFonts w:ascii="Times New Roman" w:hAnsi="Times New Roman"/>
          <w:sz w:val="24"/>
          <w:szCs w:val="24"/>
        </w:rPr>
        <w:t>EED</w:t>
      </w:r>
      <w:r w:rsidR="00193B85">
        <w:rPr>
          <w:rFonts w:ascii="Times New Roman" w:hAnsi="Times New Roman"/>
          <w:sz w:val="24"/>
          <w:szCs w:val="24"/>
        </w:rPr>
        <w:t xml:space="preserve"> </w:t>
      </w:r>
      <w:r w:rsidRPr="00D56817">
        <w:rPr>
          <w:rFonts w:ascii="Times New Roman" w:hAnsi="Times New Roman"/>
          <w:sz w:val="24"/>
          <w:szCs w:val="24"/>
        </w:rPr>
        <w:t>pārskatīšana.</w:t>
      </w:r>
    </w:p>
    <w:p w:rsidR="00A05C84" w:rsidP="00B33F30" w:rsidRDefault="000659C4" w14:paraId="4EC68DC9" w14:textId="047C0D5D">
      <w:pPr>
        <w:spacing w:after="120"/>
        <w:ind w:firstLine="567"/>
        <w:jc w:val="both"/>
        <w:rPr>
          <w:rFonts w:ascii="Times New Roman" w:hAnsi="Times New Roman"/>
          <w:sz w:val="24"/>
          <w:szCs w:val="24"/>
        </w:rPr>
      </w:pPr>
      <w:r>
        <w:rPr>
          <w:rFonts w:ascii="Times New Roman" w:hAnsi="Times New Roman"/>
          <w:sz w:val="24"/>
          <w:szCs w:val="24"/>
        </w:rPr>
        <w:t xml:space="preserve">Attiecībā uz </w:t>
      </w:r>
      <w:r w:rsidR="00193B85">
        <w:rPr>
          <w:rFonts w:ascii="Times New Roman" w:hAnsi="Times New Roman"/>
          <w:b/>
          <w:bCs/>
          <w:sz w:val="24"/>
          <w:szCs w:val="24"/>
        </w:rPr>
        <w:t>AER</w:t>
      </w:r>
      <w:r w:rsidRPr="001E52CF">
        <w:rPr>
          <w:rFonts w:ascii="Times New Roman" w:hAnsi="Times New Roman"/>
          <w:b/>
          <w:bCs/>
          <w:sz w:val="24"/>
          <w:szCs w:val="24"/>
        </w:rPr>
        <w:t xml:space="preserve"> direktīvas pārskatīšanu</w:t>
      </w:r>
      <w:r>
        <w:rPr>
          <w:rFonts w:ascii="Times New Roman" w:hAnsi="Times New Roman"/>
          <w:sz w:val="24"/>
          <w:szCs w:val="24"/>
        </w:rPr>
        <w:t xml:space="preserve">, </w:t>
      </w:r>
      <w:r w:rsidR="00A05C84">
        <w:rPr>
          <w:rFonts w:ascii="Times New Roman" w:hAnsi="Times New Roman"/>
          <w:sz w:val="24"/>
          <w:szCs w:val="24"/>
        </w:rPr>
        <w:t>d</w:t>
      </w:r>
      <w:r w:rsidRPr="00A05C84" w:rsidR="00A05C84">
        <w:rPr>
          <w:rFonts w:ascii="Times New Roman" w:hAnsi="Times New Roman"/>
          <w:sz w:val="24"/>
          <w:szCs w:val="24"/>
        </w:rPr>
        <w:t xml:space="preserve">alībvalstu ieguldījums, kas noteikts </w:t>
      </w:r>
      <w:r w:rsidR="00A05C84">
        <w:rPr>
          <w:rFonts w:ascii="Times New Roman" w:hAnsi="Times New Roman"/>
          <w:sz w:val="24"/>
          <w:szCs w:val="24"/>
        </w:rPr>
        <w:t>nacionālos</w:t>
      </w:r>
      <w:r w:rsidRPr="00A05C84" w:rsidR="00A05C84">
        <w:rPr>
          <w:rFonts w:ascii="Times New Roman" w:hAnsi="Times New Roman"/>
          <w:sz w:val="24"/>
          <w:szCs w:val="24"/>
        </w:rPr>
        <w:t xml:space="preserve"> enerģētikas un klimata plānos (</w:t>
      </w:r>
      <w:r w:rsidR="00A05C84">
        <w:rPr>
          <w:rFonts w:ascii="Times New Roman" w:hAnsi="Times New Roman"/>
          <w:sz w:val="24"/>
          <w:szCs w:val="24"/>
        </w:rPr>
        <w:t xml:space="preserve">turpmāk - </w:t>
      </w:r>
      <w:r w:rsidRPr="00A05C84" w:rsidR="00A05C84">
        <w:rPr>
          <w:rFonts w:ascii="Times New Roman" w:hAnsi="Times New Roman"/>
          <w:sz w:val="24"/>
          <w:szCs w:val="24"/>
        </w:rPr>
        <w:t>NE</w:t>
      </w:r>
      <w:r w:rsidR="00A05C84">
        <w:rPr>
          <w:rFonts w:ascii="Times New Roman" w:hAnsi="Times New Roman"/>
          <w:sz w:val="24"/>
          <w:szCs w:val="24"/>
        </w:rPr>
        <w:t>K</w:t>
      </w:r>
      <w:r w:rsidRPr="00A05C84" w:rsidR="00A05C84">
        <w:rPr>
          <w:rFonts w:ascii="Times New Roman" w:hAnsi="Times New Roman"/>
          <w:sz w:val="24"/>
          <w:szCs w:val="24"/>
        </w:rPr>
        <w:t xml:space="preserve">P), liecina, ka </w:t>
      </w:r>
      <w:r w:rsidR="00A05C84">
        <w:rPr>
          <w:rFonts w:ascii="Times New Roman" w:hAnsi="Times New Roman"/>
          <w:sz w:val="24"/>
          <w:szCs w:val="24"/>
        </w:rPr>
        <w:t>ES</w:t>
      </w:r>
      <w:r w:rsidRPr="00A05C84" w:rsidR="00A05C84">
        <w:rPr>
          <w:rFonts w:ascii="Times New Roman" w:hAnsi="Times New Roman"/>
          <w:sz w:val="24"/>
          <w:szCs w:val="24"/>
        </w:rPr>
        <w:t xml:space="preserve"> atjaunojamās enerģijas daļa 2030. gadā varētu sasniegt 33,1% līdz 33,7%, pārspējot pašreizējo ES mērķi, kas ir vismaz 32%. Tomēr, lai sasniegtu mērķi līdz 2030. gadam samazināt </w:t>
      </w:r>
      <w:r w:rsidR="001D007C">
        <w:rPr>
          <w:rFonts w:ascii="Times New Roman" w:hAnsi="Times New Roman"/>
          <w:sz w:val="24"/>
          <w:szCs w:val="24"/>
        </w:rPr>
        <w:t xml:space="preserve">SEG </w:t>
      </w:r>
      <w:r w:rsidRPr="00A05C84" w:rsidR="00A05C84">
        <w:rPr>
          <w:rFonts w:ascii="Times New Roman" w:hAnsi="Times New Roman"/>
          <w:sz w:val="24"/>
          <w:szCs w:val="24"/>
        </w:rPr>
        <w:t xml:space="preserve">emisijas vismaz par 55%, 2030. gada klimata mērķplānā norādīts, ka pašreizējais </w:t>
      </w:r>
      <w:r w:rsidR="007219B6">
        <w:rPr>
          <w:rFonts w:ascii="Times New Roman" w:hAnsi="Times New Roman"/>
          <w:sz w:val="24"/>
          <w:szCs w:val="24"/>
        </w:rPr>
        <w:t>ambīciju</w:t>
      </w:r>
      <w:r w:rsidRPr="00A05C84" w:rsidR="00A05C84">
        <w:rPr>
          <w:rFonts w:ascii="Times New Roman" w:hAnsi="Times New Roman"/>
          <w:sz w:val="24"/>
          <w:szCs w:val="24"/>
        </w:rPr>
        <w:t xml:space="preserve"> līmenis ir jāpaaugstina, lai līdz 2030. gadam sasniegtu atjaunojamās enerģijas īpatsvaru 38 –</w:t>
      </w:r>
      <w:r w:rsidR="00A05C84">
        <w:rPr>
          <w:rFonts w:ascii="Times New Roman" w:hAnsi="Times New Roman"/>
          <w:sz w:val="24"/>
          <w:szCs w:val="24"/>
        </w:rPr>
        <w:t xml:space="preserve"> </w:t>
      </w:r>
      <w:r w:rsidRPr="00A05C84" w:rsidR="00A05C84">
        <w:rPr>
          <w:rFonts w:ascii="Times New Roman" w:hAnsi="Times New Roman"/>
          <w:sz w:val="24"/>
          <w:szCs w:val="24"/>
        </w:rPr>
        <w:t xml:space="preserve">40% diapazonā. Ņemot vērā iepriekš minēto, </w:t>
      </w:r>
      <w:r w:rsidR="00A05C84">
        <w:rPr>
          <w:rFonts w:ascii="Times New Roman" w:hAnsi="Times New Roman"/>
          <w:sz w:val="24"/>
          <w:szCs w:val="24"/>
        </w:rPr>
        <w:t>AER direktīvas</w:t>
      </w:r>
      <w:r w:rsidRPr="00A05C84" w:rsidR="00A05C84">
        <w:rPr>
          <w:rFonts w:ascii="Times New Roman" w:hAnsi="Times New Roman"/>
          <w:sz w:val="24"/>
          <w:szCs w:val="24"/>
        </w:rPr>
        <w:t xml:space="preserve"> pārskatīšanā ir ierosināts palielināt ES līmeņa mērķi attiecībā uz atj</w:t>
      </w:r>
      <w:r w:rsidR="00A05C84">
        <w:rPr>
          <w:rFonts w:ascii="Times New Roman" w:hAnsi="Times New Roman"/>
          <w:sz w:val="24"/>
          <w:szCs w:val="24"/>
        </w:rPr>
        <w:t>aunojamās</w:t>
      </w:r>
      <w:r w:rsidRPr="00A05C84" w:rsidR="00A05C84">
        <w:rPr>
          <w:rFonts w:ascii="Times New Roman" w:hAnsi="Times New Roman"/>
          <w:sz w:val="24"/>
          <w:szCs w:val="24"/>
        </w:rPr>
        <w:t xml:space="preserve"> enerģijas īpatsvaru </w:t>
      </w:r>
      <w:r w:rsidR="007219B6">
        <w:rPr>
          <w:rFonts w:ascii="Times New Roman" w:hAnsi="Times New Roman"/>
          <w:sz w:val="24"/>
          <w:szCs w:val="24"/>
        </w:rPr>
        <w:t>līdz</w:t>
      </w:r>
      <w:r w:rsidRPr="00A05C84" w:rsidR="007219B6">
        <w:rPr>
          <w:rFonts w:ascii="Times New Roman" w:hAnsi="Times New Roman"/>
          <w:sz w:val="24"/>
          <w:szCs w:val="24"/>
        </w:rPr>
        <w:t xml:space="preserve"> </w:t>
      </w:r>
      <w:r w:rsidRPr="00A05C84" w:rsidR="00A05C84">
        <w:rPr>
          <w:rFonts w:ascii="Times New Roman" w:hAnsi="Times New Roman"/>
          <w:sz w:val="24"/>
          <w:szCs w:val="24"/>
        </w:rPr>
        <w:t>40%.</w:t>
      </w:r>
    </w:p>
    <w:p w:rsidRPr="00A05C84" w:rsidR="00A05C84" w:rsidP="00B33F30" w:rsidRDefault="00A05C84" w14:paraId="5DCCFD19" w14:textId="3485A45E">
      <w:pPr>
        <w:ind w:firstLine="567"/>
        <w:jc w:val="both"/>
        <w:rPr>
          <w:rFonts w:ascii="Times New Roman" w:hAnsi="Times New Roman"/>
          <w:sz w:val="24"/>
          <w:szCs w:val="24"/>
        </w:rPr>
      </w:pPr>
      <w:r w:rsidRPr="00A05C84">
        <w:rPr>
          <w:rFonts w:ascii="Times New Roman" w:hAnsi="Times New Roman"/>
          <w:sz w:val="24"/>
          <w:szCs w:val="24"/>
        </w:rPr>
        <w:t xml:space="preserve">Komisijas priekšlikuma mērķis ir integrēt atjaunojamos energoresursus visās ekonomikas nozarēs saskaņā ar enerģētikas sistēmas nākotnes redzējumu, kas noteikts Enerģētikas sistēmas integrācijas stratēģijā, un dot iespēju gan iedzīvotājiem, gan uzņēmumiem vairāk izmantot atjaunojamos energoresursus. Direktīva </w:t>
      </w:r>
      <w:r w:rsidR="007219B6">
        <w:rPr>
          <w:rFonts w:ascii="Times New Roman" w:hAnsi="Times New Roman"/>
          <w:sz w:val="24"/>
          <w:szCs w:val="24"/>
        </w:rPr>
        <w:t>pa</w:t>
      </w:r>
      <w:r w:rsidRPr="00A05C84">
        <w:rPr>
          <w:rFonts w:ascii="Times New Roman" w:hAnsi="Times New Roman"/>
          <w:sz w:val="24"/>
          <w:szCs w:val="24"/>
        </w:rPr>
        <w:t xml:space="preserve">stiprina pašreizējos pasākumus apkures un dzesēšanas, kā arī transporta jomā un papildina tos ar jauniem noteikumiem, kas attiecas uz ēkām un rūpniecību. Tā arī veicina uz </w:t>
      </w:r>
      <w:r w:rsidR="007219B6">
        <w:rPr>
          <w:rFonts w:ascii="Times New Roman" w:hAnsi="Times New Roman"/>
          <w:sz w:val="24"/>
          <w:szCs w:val="24"/>
        </w:rPr>
        <w:t>AER</w:t>
      </w:r>
      <w:r w:rsidRPr="00A05C84">
        <w:rPr>
          <w:rFonts w:ascii="Times New Roman" w:hAnsi="Times New Roman"/>
          <w:sz w:val="24"/>
          <w:szCs w:val="24"/>
        </w:rPr>
        <w:t xml:space="preserve"> balstītu elektrifikāciju, radot jaunus stimulus atjaunojamās elektroenerģijas izmantošanai transporta nozarē un ieviešot jaunus noteikumus par sistēmas integrāciju, kuru mērķis ir maksimāli izmantot siltumsūkņu, elektromobiļu un akumulatoru radīto elastību</w:t>
      </w:r>
      <w:r w:rsidR="001E52CF">
        <w:rPr>
          <w:rFonts w:ascii="Times New Roman" w:hAnsi="Times New Roman"/>
          <w:sz w:val="24"/>
          <w:szCs w:val="24"/>
        </w:rPr>
        <w:t>.</w:t>
      </w:r>
      <w:r w:rsidR="0064543B">
        <w:rPr>
          <w:rFonts w:ascii="Times New Roman" w:hAnsi="Times New Roman"/>
          <w:sz w:val="24"/>
          <w:szCs w:val="24"/>
        </w:rPr>
        <w:t xml:space="preserve"> </w:t>
      </w:r>
      <w:r w:rsidR="007219B6">
        <w:rPr>
          <w:rFonts w:ascii="Times New Roman" w:hAnsi="Times New Roman"/>
          <w:sz w:val="24"/>
          <w:szCs w:val="24"/>
        </w:rPr>
        <w:t>Vienlaikus</w:t>
      </w:r>
      <w:r w:rsidRPr="00A05C84">
        <w:rPr>
          <w:rFonts w:ascii="Times New Roman" w:hAnsi="Times New Roman"/>
          <w:sz w:val="24"/>
          <w:szCs w:val="24"/>
        </w:rPr>
        <w:t xml:space="preserve"> tā ievieš noteikumus, kas atbalsta atjaunojam</w:t>
      </w:r>
      <w:r w:rsidR="007219B6">
        <w:rPr>
          <w:rFonts w:ascii="Times New Roman" w:hAnsi="Times New Roman"/>
          <w:sz w:val="24"/>
          <w:szCs w:val="24"/>
        </w:rPr>
        <w:t>o</w:t>
      </w:r>
      <w:r w:rsidRPr="00A05C84">
        <w:rPr>
          <w:rFonts w:ascii="Times New Roman" w:hAnsi="Times New Roman"/>
          <w:sz w:val="24"/>
          <w:szCs w:val="24"/>
        </w:rPr>
        <w:t xml:space="preserve"> ūdeņradi kā galveno dekarbonizācijas risinājumu rūpniecībā un transportā, </w:t>
      </w:r>
      <w:r w:rsidR="007219B6">
        <w:rPr>
          <w:rFonts w:ascii="Times New Roman" w:hAnsi="Times New Roman"/>
          <w:sz w:val="24"/>
          <w:szCs w:val="24"/>
        </w:rPr>
        <w:t>taču šis aspekts</w:t>
      </w:r>
      <w:r w:rsidRPr="00A05C84" w:rsidR="007219B6">
        <w:rPr>
          <w:rFonts w:ascii="Times New Roman" w:hAnsi="Times New Roman"/>
          <w:sz w:val="24"/>
          <w:szCs w:val="24"/>
        </w:rPr>
        <w:t xml:space="preserve"> </w:t>
      </w:r>
      <w:r w:rsidRPr="00A05C84">
        <w:rPr>
          <w:rFonts w:ascii="Times New Roman" w:hAnsi="Times New Roman"/>
          <w:sz w:val="24"/>
          <w:szCs w:val="24"/>
        </w:rPr>
        <w:t xml:space="preserve">vēl </w:t>
      </w:r>
      <w:r w:rsidR="007219B6">
        <w:rPr>
          <w:rFonts w:ascii="Times New Roman" w:hAnsi="Times New Roman"/>
          <w:sz w:val="24"/>
          <w:szCs w:val="24"/>
        </w:rPr>
        <w:t xml:space="preserve">tiks </w:t>
      </w:r>
      <w:r w:rsidRPr="00A05C84">
        <w:rPr>
          <w:rFonts w:ascii="Times New Roman" w:hAnsi="Times New Roman"/>
          <w:sz w:val="24"/>
          <w:szCs w:val="24"/>
        </w:rPr>
        <w:t>papildin</w:t>
      </w:r>
      <w:r w:rsidR="007219B6">
        <w:rPr>
          <w:rFonts w:ascii="Times New Roman" w:hAnsi="Times New Roman"/>
          <w:sz w:val="24"/>
          <w:szCs w:val="24"/>
        </w:rPr>
        <w:t>āts</w:t>
      </w:r>
      <w:r w:rsidRPr="00A05C84">
        <w:rPr>
          <w:rFonts w:ascii="Times New Roman" w:hAnsi="Times New Roman"/>
          <w:sz w:val="24"/>
          <w:szCs w:val="24"/>
        </w:rPr>
        <w:t xml:space="preserve"> ar ūdeņraža un dekarbonizēta gāzes tirgus pak</w:t>
      </w:r>
      <w:r w:rsidR="007219B6">
        <w:rPr>
          <w:rFonts w:ascii="Times New Roman" w:hAnsi="Times New Roman"/>
          <w:sz w:val="24"/>
          <w:szCs w:val="24"/>
        </w:rPr>
        <w:t>otni</w:t>
      </w:r>
      <w:r w:rsidRPr="00A05C84">
        <w:rPr>
          <w:rFonts w:ascii="Times New Roman" w:hAnsi="Times New Roman"/>
          <w:sz w:val="24"/>
          <w:szCs w:val="24"/>
        </w:rPr>
        <w:t>, kur</w:t>
      </w:r>
      <w:r w:rsidR="007219B6">
        <w:rPr>
          <w:rFonts w:ascii="Times New Roman" w:hAnsi="Times New Roman"/>
          <w:sz w:val="24"/>
          <w:szCs w:val="24"/>
        </w:rPr>
        <w:t>u Komisija</w:t>
      </w:r>
      <w:r w:rsidRPr="00A05C84">
        <w:rPr>
          <w:rFonts w:ascii="Times New Roman" w:hAnsi="Times New Roman"/>
          <w:sz w:val="24"/>
          <w:szCs w:val="24"/>
        </w:rPr>
        <w:t xml:space="preserve"> </w:t>
      </w:r>
      <w:r w:rsidR="007219B6">
        <w:rPr>
          <w:rFonts w:ascii="Times New Roman" w:hAnsi="Times New Roman"/>
          <w:sz w:val="24"/>
          <w:szCs w:val="24"/>
        </w:rPr>
        <w:t>plāno pieņemt</w:t>
      </w:r>
      <w:r w:rsidRPr="00A05C84">
        <w:rPr>
          <w:rFonts w:ascii="Times New Roman" w:hAnsi="Times New Roman"/>
          <w:sz w:val="24"/>
          <w:szCs w:val="24"/>
        </w:rPr>
        <w:t xml:space="preserve"> līdz 2021. gada beigām. Visbeidzot, </w:t>
      </w:r>
      <w:r w:rsidR="007219B6">
        <w:rPr>
          <w:rFonts w:ascii="Times New Roman" w:hAnsi="Times New Roman"/>
          <w:sz w:val="24"/>
          <w:szCs w:val="24"/>
        </w:rPr>
        <w:t>AER direktīvas priekšlikums</w:t>
      </w:r>
      <w:r w:rsidRPr="00A05C84" w:rsidR="007219B6">
        <w:rPr>
          <w:rFonts w:ascii="Times New Roman" w:hAnsi="Times New Roman"/>
          <w:sz w:val="24"/>
          <w:szCs w:val="24"/>
        </w:rPr>
        <w:t xml:space="preserve"> </w:t>
      </w:r>
      <w:r w:rsidRPr="00A05C84">
        <w:rPr>
          <w:rFonts w:ascii="Times New Roman" w:hAnsi="Times New Roman"/>
          <w:sz w:val="24"/>
          <w:szCs w:val="24"/>
        </w:rPr>
        <w:t>nostiprina pašreizējos ES ilgtspējas kritērijus attiecībā uz meža biomasu.</w:t>
      </w:r>
    </w:p>
    <w:p w:rsidR="0064543B" w:rsidP="0064543B" w:rsidRDefault="0064543B" w14:paraId="720604A3" w14:textId="3E2E21E3">
      <w:pPr>
        <w:jc w:val="both"/>
        <w:rPr>
          <w:rFonts w:ascii="Times New Roman" w:hAnsi="Times New Roman"/>
          <w:sz w:val="24"/>
          <w:szCs w:val="24"/>
        </w:rPr>
      </w:pPr>
      <w:r>
        <w:rPr>
          <w:rFonts w:ascii="Times New Roman" w:hAnsi="Times New Roman"/>
          <w:sz w:val="24"/>
          <w:szCs w:val="24"/>
        </w:rPr>
        <w:lastRenderedPageBreak/>
        <w:tab/>
      </w:r>
      <w:r>
        <w:rPr>
          <w:rFonts w:ascii="Times New Roman" w:hAnsi="Times New Roman"/>
          <w:sz w:val="24"/>
          <w:szCs w:val="24"/>
        </w:rPr>
        <w:t xml:space="preserve">Attiecībā uz </w:t>
      </w:r>
      <w:r w:rsidR="00193B85">
        <w:rPr>
          <w:rFonts w:ascii="Times New Roman" w:hAnsi="Times New Roman"/>
          <w:b/>
          <w:bCs/>
          <w:sz w:val="24"/>
          <w:szCs w:val="24"/>
        </w:rPr>
        <w:t>EED</w:t>
      </w:r>
      <w:r w:rsidRPr="0064543B">
        <w:rPr>
          <w:rFonts w:ascii="Times New Roman" w:hAnsi="Times New Roman"/>
          <w:b/>
          <w:bCs/>
          <w:sz w:val="24"/>
          <w:szCs w:val="24"/>
        </w:rPr>
        <w:t xml:space="preserve"> pārskatīšanu</w:t>
      </w:r>
      <w:r>
        <w:rPr>
          <w:rFonts w:ascii="Times New Roman" w:hAnsi="Times New Roman"/>
          <w:sz w:val="24"/>
          <w:szCs w:val="24"/>
        </w:rPr>
        <w:t>, k</w:t>
      </w:r>
      <w:r w:rsidRPr="0064543B">
        <w:rPr>
          <w:rFonts w:ascii="Times New Roman" w:hAnsi="Times New Roman"/>
          <w:sz w:val="24"/>
          <w:szCs w:val="24"/>
        </w:rPr>
        <w:t>limata plānā 2030. gadam ir skaidri norādīts, ka ir ievērojami jāpalielina energoefektivitātes pasākumi, lai atbalstītu mērķi līdz 2030. gadam sasniegt vismaz 55% emisiju samazināšanas mērķi. Visos Komisijas izvērtētajos dekarbonizācijas scenārijos ir nepieciešams samazināt enerģijas patēriņu</w:t>
      </w:r>
      <w:r>
        <w:rPr>
          <w:rFonts w:ascii="Times New Roman" w:hAnsi="Times New Roman"/>
          <w:sz w:val="24"/>
          <w:szCs w:val="24"/>
        </w:rPr>
        <w:t>, t</w:t>
      </w:r>
      <w:r w:rsidRPr="0064543B">
        <w:rPr>
          <w:rFonts w:ascii="Times New Roman" w:hAnsi="Times New Roman"/>
          <w:sz w:val="24"/>
          <w:szCs w:val="24"/>
        </w:rPr>
        <w:t xml:space="preserve">omēr ar pašreizējiem centieniem nepietiek. Piemērs tam ir tāds, ka dalībvalstu ieguldījums </w:t>
      </w:r>
      <w:r>
        <w:rPr>
          <w:rFonts w:ascii="Times New Roman" w:hAnsi="Times New Roman"/>
          <w:sz w:val="24"/>
          <w:szCs w:val="24"/>
        </w:rPr>
        <w:t>NEKP</w:t>
      </w:r>
      <w:r w:rsidRPr="0064543B">
        <w:rPr>
          <w:rFonts w:ascii="Times New Roman" w:hAnsi="Times New Roman"/>
          <w:sz w:val="24"/>
          <w:szCs w:val="24"/>
        </w:rPr>
        <w:t xml:space="preserve"> pašlaik ir nepietiekams, lai sasniegtu pašreizējo indikatīvo ES 2030. gada energoefektivitātes mērķi 32,5% apmērā.</w:t>
      </w:r>
    </w:p>
    <w:p w:rsidRPr="0064543B" w:rsidR="0064543B" w:rsidP="00675548" w:rsidRDefault="00675548" w14:paraId="0479A1BD" w14:textId="2C9AAD68">
      <w:pPr>
        <w:spacing w:after="120"/>
        <w:ind w:firstLine="720"/>
        <w:jc w:val="both"/>
        <w:rPr>
          <w:rFonts w:ascii="Times New Roman" w:hAnsi="Times New Roman"/>
          <w:sz w:val="24"/>
          <w:szCs w:val="24"/>
        </w:rPr>
      </w:pPr>
      <w:r>
        <w:rPr>
          <w:rFonts w:ascii="Times New Roman" w:hAnsi="Times New Roman"/>
          <w:sz w:val="24"/>
          <w:szCs w:val="24"/>
        </w:rPr>
        <w:t xml:space="preserve">Ņemot vēra </w:t>
      </w:r>
      <w:r w:rsidR="007219B6">
        <w:rPr>
          <w:rFonts w:ascii="Times New Roman" w:hAnsi="Times New Roman"/>
          <w:sz w:val="24"/>
          <w:szCs w:val="24"/>
        </w:rPr>
        <w:t>augstākminēto</w:t>
      </w:r>
      <w:r>
        <w:rPr>
          <w:rFonts w:ascii="Times New Roman" w:hAnsi="Times New Roman"/>
          <w:sz w:val="24"/>
          <w:szCs w:val="24"/>
        </w:rPr>
        <w:t xml:space="preserve">, </w:t>
      </w:r>
      <w:r w:rsidR="00193B85">
        <w:rPr>
          <w:rFonts w:ascii="Times New Roman" w:hAnsi="Times New Roman"/>
          <w:sz w:val="24"/>
          <w:szCs w:val="24"/>
        </w:rPr>
        <w:t>EED</w:t>
      </w:r>
      <w:r w:rsidRPr="0064543B" w:rsidR="0064543B">
        <w:rPr>
          <w:rFonts w:ascii="Times New Roman" w:hAnsi="Times New Roman"/>
          <w:sz w:val="24"/>
          <w:szCs w:val="24"/>
        </w:rPr>
        <w:t xml:space="preserve"> pārstrādātajā redakcijā ierosināts </w:t>
      </w:r>
      <w:r>
        <w:rPr>
          <w:rFonts w:ascii="Times New Roman" w:hAnsi="Times New Roman"/>
          <w:sz w:val="24"/>
          <w:szCs w:val="24"/>
        </w:rPr>
        <w:t>ambiciozs</w:t>
      </w:r>
      <w:r w:rsidRPr="0064543B" w:rsidR="0064543B">
        <w:rPr>
          <w:rFonts w:ascii="Times New Roman" w:hAnsi="Times New Roman"/>
          <w:sz w:val="24"/>
          <w:szCs w:val="24"/>
        </w:rPr>
        <w:t xml:space="preserve"> ES līmeņa mērķis 2030. gadam. Tādējādi enerģijas patēriņš līdz 2030. gadam </w:t>
      </w:r>
      <w:r w:rsidR="00E92976">
        <w:rPr>
          <w:rFonts w:ascii="Times New Roman" w:hAnsi="Times New Roman"/>
          <w:sz w:val="24"/>
          <w:szCs w:val="24"/>
        </w:rPr>
        <w:t>būs jā</w:t>
      </w:r>
      <w:r w:rsidRPr="0064543B" w:rsidR="0064543B">
        <w:rPr>
          <w:rFonts w:ascii="Times New Roman" w:hAnsi="Times New Roman"/>
          <w:sz w:val="24"/>
          <w:szCs w:val="24"/>
        </w:rPr>
        <w:t>samazin</w:t>
      </w:r>
      <w:r w:rsidR="00E92976">
        <w:rPr>
          <w:rFonts w:ascii="Times New Roman" w:hAnsi="Times New Roman"/>
          <w:sz w:val="24"/>
          <w:szCs w:val="24"/>
        </w:rPr>
        <w:t>a</w:t>
      </w:r>
      <w:r w:rsidRPr="0064543B" w:rsidR="0064543B">
        <w:rPr>
          <w:rFonts w:ascii="Times New Roman" w:hAnsi="Times New Roman"/>
          <w:sz w:val="24"/>
          <w:szCs w:val="24"/>
        </w:rPr>
        <w:t xml:space="preserve"> par 9% salīdzinājumā ar jauno 2020. gada pamatscenāriju</w:t>
      </w:r>
      <w:r w:rsidR="002F6200">
        <w:rPr>
          <w:rFonts w:ascii="Times New Roman" w:hAnsi="Times New Roman"/>
          <w:sz w:val="24"/>
          <w:szCs w:val="24"/>
        </w:rPr>
        <w:t>. Šis mērķis ievērojami paaugstina pašreizējās ambīcijas</w:t>
      </w:r>
      <w:r w:rsidRPr="0064543B" w:rsidR="0064543B">
        <w:rPr>
          <w:rFonts w:ascii="Times New Roman" w:hAnsi="Times New Roman"/>
          <w:sz w:val="24"/>
          <w:szCs w:val="24"/>
        </w:rPr>
        <w:t>. Lai atbalstītu šī augstākā saistošā mērķa sasniegšanu, orientējoš</w:t>
      </w:r>
      <w:r w:rsidR="002F6200">
        <w:rPr>
          <w:rFonts w:ascii="Times New Roman" w:hAnsi="Times New Roman"/>
          <w:sz w:val="24"/>
          <w:szCs w:val="24"/>
        </w:rPr>
        <w:t>o</w:t>
      </w:r>
      <w:r w:rsidRPr="0064543B" w:rsidR="0064543B">
        <w:rPr>
          <w:rFonts w:ascii="Times New Roman" w:hAnsi="Times New Roman"/>
          <w:sz w:val="24"/>
          <w:szCs w:val="24"/>
        </w:rPr>
        <w:t xml:space="preserve">s valstu </w:t>
      </w:r>
      <w:r w:rsidR="002F6200">
        <w:rPr>
          <w:rFonts w:ascii="Times New Roman" w:hAnsi="Times New Roman"/>
          <w:sz w:val="24"/>
          <w:szCs w:val="24"/>
        </w:rPr>
        <w:t>devumus</w:t>
      </w:r>
      <w:r w:rsidRPr="0064543B" w:rsidR="002F6200">
        <w:rPr>
          <w:rFonts w:ascii="Times New Roman" w:hAnsi="Times New Roman"/>
          <w:sz w:val="24"/>
          <w:szCs w:val="24"/>
        </w:rPr>
        <w:t xml:space="preserve"> </w:t>
      </w:r>
      <w:r w:rsidRPr="0064543B" w:rsidR="0064543B">
        <w:rPr>
          <w:rFonts w:ascii="Times New Roman" w:hAnsi="Times New Roman"/>
          <w:sz w:val="24"/>
          <w:szCs w:val="24"/>
        </w:rPr>
        <w:t>jāaprēķina, pamatojoties uz objektīvu kritēriju kopumu, kas atspoguļo katras dalībvalsts apstākļus.</w:t>
      </w:r>
      <w:r w:rsidR="002F6200">
        <w:rPr>
          <w:rFonts w:ascii="Times New Roman" w:hAnsi="Times New Roman"/>
          <w:sz w:val="24"/>
          <w:szCs w:val="24"/>
        </w:rPr>
        <w:t xml:space="preserve"> Priekšlikumā piedāvāta formula šo devumu apjoma aprēķināšanai.</w:t>
      </w:r>
      <w:r w:rsidRPr="0064543B" w:rsidR="0064543B">
        <w:rPr>
          <w:rFonts w:ascii="Times New Roman" w:hAnsi="Times New Roman"/>
          <w:sz w:val="24"/>
          <w:szCs w:val="24"/>
        </w:rPr>
        <w:t xml:space="preserve"> Jaunā pieeja ietver ciešu progresa uzraudzību attiecībā uz trūkumu novēršanas mehānismiem saskaņā ar </w:t>
      </w:r>
      <w:r>
        <w:rPr>
          <w:rFonts w:ascii="Times New Roman" w:hAnsi="Times New Roman"/>
          <w:sz w:val="24"/>
          <w:szCs w:val="24"/>
        </w:rPr>
        <w:t xml:space="preserve">AER direktīvu </w:t>
      </w:r>
      <w:r w:rsidRPr="0064543B" w:rsidR="0064543B">
        <w:rPr>
          <w:rFonts w:ascii="Times New Roman" w:hAnsi="Times New Roman"/>
          <w:sz w:val="24"/>
          <w:szCs w:val="24"/>
        </w:rPr>
        <w:t xml:space="preserve">un </w:t>
      </w:r>
      <w:r w:rsidR="002F6200">
        <w:rPr>
          <w:rFonts w:ascii="Times New Roman" w:hAnsi="Times New Roman"/>
          <w:sz w:val="24"/>
          <w:szCs w:val="24"/>
        </w:rPr>
        <w:t>P</w:t>
      </w:r>
      <w:r w:rsidRPr="0064543B" w:rsidR="0064543B">
        <w:rPr>
          <w:rFonts w:ascii="Times New Roman" w:hAnsi="Times New Roman"/>
          <w:sz w:val="24"/>
          <w:szCs w:val="24"/>
        </w:rPr>
        <w:t>ārvaldības regul</w:t>
      </w:r>
      <w:r>
        <w:rPr>
          <w:rFonts w:ascii="Times New Roman" w:hAnsi="Times New Roman"/>
          <w:sz w:val="24"/>
          <w:szCs w:val="24"/>
        </w:rPr>
        <w:t>u</w:t>
      </w:r>
      <w:r w:rsidRPr="0064543B" w:rsidR="0064543B">
        <w:rPr>
          <w:rFonts w:ascii="Times New Roman" w:hAnsi="Times New Roman"/>
          <w:sz w:val="24"/>
          <w:szCs w:val="24"/>
        </w:rPr>
        <w:t>.</w:t>
      </w:r>
    </w:p>
    <w:p w:rsidRPr="0064543B" w:rsidR="0064543B" w:rsidP="00675548" w:rsidRDefault="0064543B" w14:paraId="61834B3E" w14:textId="45A249A2">
      <w:pPr>
        <w:spacing w:after="120"/>
        <w:ind w:firstLine="720"/>
        <w:jc w:val="both"/>
        <w:rPr>
          <w:rFonts w:ascii="Times New Roman" w:hAnsi="Times New Roman"/>
          <w:sz w:val="24"/>
          <w:szCs w:val="24"/>
        </w:rPr>
      </w:pPr>
      <w:r w:rsidRPr="0064543B">
        <w:rPr>
          <w:rFonts w:ascii="Times New Roman" w:hAnsi="Times New Roman"/>
          <w:sz w:val="24"/>
          <w:szCs w:val="24"/>
        </w:rPr>
        <w:t>Priekšlikumā ir stiprināti arī citi spēkā esošie noteikumi</w:t>
      </w:r>
      <w:r w:rsidR="00675548">
        <w:rPr>
          <w:rFonts w:ascii="Times New Roman" w:hAnsi="Times New Roman"/>
          <w:sz w:val="24"/>
          <w:szCs w:val="24"/>
        </w:rPr>
        <w:t xml:space="preserve">, kā, piemēram, </w:t>
      </w:r>
      <w:r w:rsidRPr="0064543B">
        <w:rPr>
          <w:rFonts w:ascii="Times New Roman" w:hAnsi="Times New Roman"/>
          <w:sz w:val="24"/>
          <w:szCs w:val="24"/>
        </w:rPr>
        <w:t>tiek ierosināts no 2024. gada</w:t>
      </w:r>
      <w:r w:rsidR="002F6200">
        <w:rPr>
          <w:rFonts w:ascii="Times New Roman" w:hAnsi="Times New Roman"/>
          <w:sz w:val="24"/>
          <w:szCs w:val="24"/>
        </w:rPr>
        <w:t xml:space="preserve"> stiprināt energoekonomijas pienākum</w:t>
      </w:r>
      <w:r w:rsidR="00022AFE">
        <w:rPr>
          <w:rFonts w:ascii="Times New Roman" w:hAnsi="Times New Roman"/>
          <w:sz w:val="24"/>
          <w:szCs w:val="24"/>
        </w:rPr>
        <w:t>us</w:t>
      </w:r>
      <w:r w:rsidR="002F6200">
        <w:rPr>
          <w:rFonts w:ascii="Times New Roman" w:hAnsi="Times New Roman"/>
          <w:sz w:val="24"/>
          <w:szCs w:val="24"/>
        </w:rPr>
        <w:t>,</w:t>
      </w:r>
      <w:r w:rsidRPr="0064543B">
        <w:rPr>
          <w:rFonts w:ascii="Times New Roman" w:hAnsi="Times New Roman"/>
          <w:sz w:val="24"/>
          <w:szCs w:val="24"/>
        </w:rPr>
        <w:t xml:space="preserve"> palielin</w:t>
      </w:r>
      <w:r w:rsidR="002F6200">
        <w:rPr>
          <w:rFonts w:ascii="Times New Roman" w:hAnsi="Times New Roman"/>
          <w:sz w:val="24"/>
          <w:szCs w:val="24"/>
        </w:rPr>
        <w:t>o</w:t>
      </w:r>
      <w:r w:rsidRPr="0064543B">
        <w:rPr>
          <w:rFonts w:ascii="Times New Roman" w:hAnsi="Times New Roman"/>
          <w:sz w:val="24"/>
          <w:szCs w:val="24"/>
        </w:rPr>
        <w:t>t ietaupījumu līmeni no 0,8% līdz 1,5% visās dalībvalstīs, vienlaikus saglabājot elastību, lai katra dalībvalsts koncentrētos uz nozarēm ar vislielāko enerģijas ietaupījuma potenciālu. Ierosinātajā EED lielāks uzsvars likts arī uz publisko sektoru, pieprasot, lai tas ikgadēj</w:t>
      </w:r>
      <w:r w:rsidR="00BB0CB5">
        <w:rPr>
          <w:rFonts w:ascii="Times New Roman" w:hAnsi="Times New Roman"/>
          <w:sz w:val="24"/>
          <w:szCs w:val="24"/>
        </w:rPr>
        <w:t>o</w:t>
      </w:r>
      <w:r w:rsidRPr="0064543B">
        <w:rPr>
          <w:rFonts w:ascii="Times New Roman" w:hAnsi="Times New Roman"/>
          <w:sz w:val="24"/>
          <w:szCs w:val="24"/>
        </w:rPr>
        <w:t xml:space="preserve"> enerģijas patēriņu samazinātu par 1,7%, un valsts ēkām </w:t>
      </w:r>
      <w:r w:rsidRPr="0064543B" w:rsidR="00BB0CB5">
        <w:rPr>
          <w:rFonts w:ascii="Times New Roman" w:hAnsi="Times New Roman"/>
          <w:sz w:val="24"/>
          <w:szCs w:val="24"/>
        </w:rPr>
        <w:t>pa</w:t>
      </w:r>
      <w:r w:rsidR="00BB0CB5">
        <w:rPr>
          <w:rFonts w:ascii="Times New Roman" w:hAnsi="Times New Roman"/>
          <w:sz w:val="24"/>
          <w:szCs w:val="24"/>
        </w:rPr>
        <w:t>plaš</w:t>
      </w:r>
      <w:r w:rsidRPr="0064543B" w:rsidR="00BB0CB5">
        <w:rPr>
          <w:rFonts w:ascii="Times New Roman" w:hAnsi="Times New Roman"/>
          <w:sz w:val="24"/>
          <w:szCs w:val="24"/>
        </w:rPr>
        <w:t xml:space="preserve">inot </w:t>
      </w:r>
      <w:r w:rsidRPr="0064543B">
        <w:rPr>
          <w:rFonts w:ascii="Times New Roman" w:hAnsi="Times New Roman"/>
          <w:sz w:val="24"/>
          <w:szCs w:val="24"/>
        </w:rPr>
        <w:t xml:space="preserve">ikgadējo renovācijas pienākumu </w:t>
      </w:r>
      <w:r w:rsidR="00BB0CB5">
        <w:rPr>
          <w:rFonts w:ascii="Times New Roman" w:hAnsi="Times New Roman"/>
          <w:sz w:val="24"/>
          <w:szCs w:val="24"/>
        </w:rPr>
        <w:t xml:space="preserve">atjaunot </w:t>
      </w:r>
      <w:r w:rsidRPr="0064543B">
        <w:rPr>
          <w:rFonts w:ascii="Times New Roman" w:hAnsi="Times New Roman"/>
          <w:sz w:val="24"/>
          <w:szCs w:val="24"/>
        </w:rPr>
        <w:t>3%</w:t>
      </w:r>
      <w:r w:rsidR="00BB0CB5">
        <w:rPr>
          <w:rFonts w:ascii="Times New Roman" w:hAnsi="Times New Roman"/>
          <w:sz w:val="24"/>
          <w:szCs w:val="24"/>
        </w:rPr>
        <w:t xml:space="preserve"> platības</w:t>
      </w:r>
      <w:r w:rsidRPr="0064543B">
        <w:rPr>
          <w:rFonts w:ascii="Times New Roman" w:hAnsi="Times New Roman"/>
          <w:sz w:val="24"/>
          <w:szCs w:val="24"/>
        </w:rPr>
        <w:t>, attie</w:t>
      </w:r>
      <w:r w:rsidR="00BB0CB5">
        <w:rPr>
          <w:rFonts w:ascii="Times New Roman" w:hAnsi="Times New Roman"/>
          <w:sz w:val="24"/>
          <w:szCs w:val="24"/>
        </w:rPr>
        <w:t xml:space="preserve">cinot to ievērojami plašākam ēku lokam, iekļaujot </w:t>
      </w:r>
      <w:r w:rsidRPr="0064543B">
        <w:rPr>
          <w:rFonts w:ascii="Times New Roman" w:hAnsi="Times New Roman"/>
          <w:sz w:val="24"/>
          <w:szCs w:val="24"/>
        </w:rPr>
        <w:t>vis</w:t>
      </w:r>
      <w:r w:rsidR="00BB0CB5">
        <w:rPr>
          <w:rFonts w:ascii="Times New Roman" w:hAnsi="Times New Roman"/>
          <w:sz w:val="24"/>
          <w:szCs w:val="24"/>
        </w:rPr>
        <w:t>us</w:t>
      </w:r>
      <w:r w:rsidRPr="0064543B">
        <w:rPr>
          <w:rFonts w:ascii="Times New Roman" w:hAnsi="Times New Roman"/>
          <w:sz w:val="24"/>
          <w:szCs w:val="24"/>
        </w:rPr>
        <w:t xml:space="preserve"> pārvaldes līmeņ</w:t>
      </w:r>
      <w:r w:rsidR="00BB0CB5">
        <w:rPr>
          <w:rFonts w:ascii="Times New Roman" w:hAnsi="Times New Roman"/>
          <w:sz w:val="24"/>
          <w:szCs w:val="24"/>
        </w:rPr>
        <w:t>us un visus publiskā iepirkuma subjektus</w:t>
      </w:r>
      <w:r w:rsidRPr="0064543B">
        <w:rPr>
          <w:rFonts w:ascii="Times New Roman" w:hAnsi="Times New Roman"/>
          <w:sz w:val="24"/>
          <w:szCs w:val="24"/>
        </w:rPr>
        <w:t>.</w:t>
      </w:r>
    </w:p>
    <w:p w:rsidR="00441AD1" w:rsidP="00A63392" w:rsidRDefault="0064543B" w14:paraId="63A9491E" w14:textId="2B433B59">
      <w:pPr>
        <w:pStyle w:val="NormalWeb"/>
        <w:spacing w:before="60" w:beforeAutospacing="false" w:after="0" w:afterAutospacing="false"/>
        <w:ind w:firstLine="709"/>
        <w:jc w:val="both"/>
      </w:pPr>
      <w:r w:rsidRPr="0064543B">
        <w:t>Visbeidzot, priekšlikumā lielāka uzmanība pievērsta pilsoņu iespēju nodrošināšanai un aizsardzībai, kā arī enerģētiskajai nabadzībai</w:t>
      </w:r>
      <w:r w:rsidR="00FB33AF">
        <w:t xml:space="preserve"> (</w:t>
      </w:r>
      <w:r w:rsidRPr="00C216BE" w:rsidR="00FB33AF">
        <w:rPr>
          <w:i/>
        </w:rPr>
        <w:t>energy poverty</w:t>
      </w:r>
      <w:r w:rsidR="00FB33AF">
        <w:t>)</w:t>
      </w:r>
      <w:r w:rsidRPr="0064543B">
        <w:t xml:space="preserve"> un neaizsargātiem patērētājiem</w:t>
      </w:r>
      <w:r w:rsidR="00FB33AF">
        <w:t xml:space="preserve"> (</w:t>
      </w:r>
      <w:r w:rsidRPr="00C216BE" w:rsidR="00FB33AF">
        <w:rPr>
          <w:i/>
        </w:rPr>
        <w:t xml:space="preserve">vulnerable </w:t>
      </w:r>
      <w:r w:rsidRPr="004D6AC1" w:rsidR="00FB33AF">
        <w:rPr>
          <w:i/>
        </w:rPr>
        <w:t>c</w:t>
      </w:r>
      <w:r w:rsidRPr="00C216BE" w:rsidR="00FB33AF">
        <w:rPr>
          <w:i/>
        </w:rPr>
        <w:t>onsumer</w:t>
      </w:r>
      <w:r w:rsidR="00FB33AF">
        <w:t>)</w:t>
      </w:r>
      <w:r w:rsidRPr="0064543B">
        <w:t xml:space="preserve">. Kopā ar Sociālo klimata fondu regulas projektu ievērojama daļa no </w:t>
      </w:r>
      <w:r w:rsidR="00675548">
        <w:t>emisiju tirdzniecības sistēmas (turpmāk -</w:t>
      </w:r>
      <w:r w:rsidR="005900D5">
        <w:t xml:space="preserve"> </w:t>
      </w:r>
      <w:r w:rsidRPr="0064543B">
        <w:t>ETS</w:t>
      </w:r>
      <w:r w:rsidR="00675548">
        <w:t>)</w:t>
      </w:r>
      <w:r w:rsidRPr="0064543B">
        <w:t xml:space="preserve"> kvotu ieņēmumiem tiks novirzīta pasākumiem, kas mazina sadales ietekmi, jo īpaši energoefektivitātes uzlabošanas pasākumiem.</w:t>
      </w:r>
      <w:r w:rsidRPr="00441AD1" w:rsidR="00441AD1">
        <w:t xml:space="preserve"> </w:t>
      </w:r>
    </w:p>
    <w:p w:rsidR="00441AD1" w:rsidP="00CF7367" w:rsidRDefault="00441AD1" w14:paraId="57E26C78" w14:textId="77777777">
      <w:pPr>
        <w:spacing w:before="120" w:after="120"/>
        <w:ind w:firstLine="709"/>
        <w:jc w:val="both"/>
        <w:rPr>
          <w:rFonts w:ascii="Times New Roman" w:hAnsi="Times New Roman"/>
          <w:sz w:val="24"/>
          <w:szCs w:val="24"/>
        </w:rPr>
      </w:pPr>
      <w:r>
        <w:rPr>
          <w:rFonts w:ascii="Times New Roman" w:hAnsi="Times New Roman"/>
          <w:noProof/>
          <w:sz w:val="24"/>
          <w:szCs w:val="24"/>
        </w:rPr>
        <w:t>Sanāksmē m</w:t>
      </w:r>
      <w:r w:rsidRPr="00C172B6">
        <w:rPr>
          <w:rFonts w:ascii="Times New Roman" w:hAnsi="Times New Roman"/>
          <w:noProof/>
          <w:sz w:val="24"/>
          <w:szCs w:val="24"/>
        </w:rPr>
        <w:t>inistr</w:t>
      </w:r>
      <w:r>
        <w:rPr>
          <w:rFonts w:ascii="Times New Roman" w:hAnsi="Times New Roman"/>
          <w:noProof/>
          <w:sz w:val="24"/>
          <w:szCs w:val="24"/>
        </w:rPr>
        <w:t xml:space="preserve">i tiek </w:t>
      </w:r>
      <w:r w:rsidRPr="00C172B6">
        <w:rPr>
          <w:rFonts w:ascii="Times New Roman" w:hAnsi="Times New Roman"/>
          <w:noProof/>
          <w:sz w:val="24"/>
          <w:szCs w:val="24"/>
        </w:rPr>
        <w:t>aicin</w:t>
      </w:r>
      <w:r>
        <w:rPr>
          <w:rFonts w:ascii="Times New Roman" w:hAnsi="Times New Roman"/>
          <w:noProof/>
          <w:sz w:val="24"/>
          <w:szCs w:val="24"/>
        </w:rPr>
        <w:t xml:space="preserve">āti </w:t>
      </w:r>
      <w:r w:rsidRPr="00C172B6">
        <w:rPr>
          <w:rFonts w:ascii="Times New Roman" w:hAnsi="Times New Roman"/>
          <w:noProof/>
          <w:sz w:val="24"/>
          <w:szCs w:val="24"/>
        </w:rPr>
        <w:t>sniegt atbildes uz šādiem jautājumiem:</w:t>
      </w:r>
      <w:bookmarkStart w:name="_Hlk82504754" w:id="1"/>
      <w:r w:rsidRPr="00441AD1">
        <w:rPr>
          <w:rFonts w:ascii="Times New Roman" w:hAnsi="Times New Roman"/>
          <w:sz w:val="24"/>
          <w:szCs w:val="24"/>
        </w:rPr>
        <w:t xml:space="preserve"> </w:t>
      </w:r>
    </w:p>
    <w:p w:rsidRPr="00D56817" w:rsidR="00441AD1" w:rsidP="00441AD1" w:rsidRDefault="00441AD1" w14:paraId="0F07476A" w14:textId="1EDD6862">
      <w:pPr>
        <w:spacing w:after="120"/>
        <w:jc w:val="both"/>
        <w:rPr>
          <w:rFonts w:ascii="Times New Roman" w:hAnsi="Times New Roman"/>
          <w:sz w:val="24"/>
          <w:szCs w:val="24"/>
        </w:rPr>
      </w:pPr>
      <w:r w:rsidRPr="00D56817">
        <w:rPr>
          <w:rFonts w:ascii="Times New Roman" w:hAnsi="Times New Roman"/>
          <w:sz w:val="24"/>
          <w:szCs w:val="24"/>
        </w:rPr>
        <w:t>1.</w:t>
      </w:r>
      <w:r w:rsidR="00F439E6">
        <w:rPr>
          <w:rFonts w:ascii="Times New Roman" w:hAnsi="Times New Roman"/>
          <w:sz w:val="24"/>
          <w:szCs w:val="24"/>
        </w:rPr>
        <w:t xml:space="preserve"> </w:t>
      </w:r>
      <w:r>
        <w:rPr>
          <w:rFonts w:ascii="Times New Roman" w:hAnsi="Times New Roman"/>
          <w:sz w:val="24"/>
          <w:szCs w:val="24"/>
        </w:rPr>
        <w:t>Vai</w:t>
      </w:r>
      <w:r w:rsidR="00BB0CB5">
        <w:rPr>
          <w:rFonts w:ascii="Times New Roman" w:hAnsi="Times New Roman"/>
          <w:sz w:val="24"/>
          <w:szCs w:val="24"/>
        </w:rPr>
        <w:t>,</w:t>
      </w:r>
      <w:r w:rsidRPr="00D56817">
        <w:rPr>
          <w:rFonts w:ascii="Times New Roman" w:hAnsi="Times New Roman"/>
          <w:sz w:val="24"/>
          <w:szCs w:val="24"/>
        </w:rPr>
        <w:t xml:space="preserve"> ņemot vērā</w:t>
      </w:r>
      <w:r>
        <w:rPr>
          <w:rFonts w:ascii="Times New Roman" w:hAnsi="Times New Roman"/>
          <w:i/>
          <w:iCs/>
          <w:sz w:val="24"/>
          <w:szCs w:val="24"/>
        </w:rPr>
        <w:t xml:space="preserve"> “</w:t>
      </w:r>
      <w:r w:rsidRPr="0064543B">
        <w:rPr>
          <w:rFonts w:ascii="Times New Roman" w:hAnsi="Times New Roman"/>
          <w:i/>
          <w:iCs/>
          <w:sz w:val="24"/>
          <w:szCs w:val="24"/>
        </w:rPr>
        <w:t>Fit for 55”</w:t>
      </w:r>
      <w:r>
        <w:rPr>
          <w:rFonts w:ascii="Times New Roman" w:hAnsi="Times New Roman"/>
          <w:sz w:val="24"/>
          <w:szCs w:val="24"/>
        </w:rPr>
        <w:t xml:space="preserve"> pakotnes </w:t>
      </w:r>
      <w:r w:rsidRPr="00D56817">
        <w:rPr>
          <w:rFonts w:ascii="Times New Roman" w:hAnsi="Times New Roman"/>
          <w:sz w:val="24"/>
          <w:szCs w:val="24"/>
        </w:rPr>
        <w:t>kopumu</w:t>
      </w:r>
      <w:r>
        <w:rPr>
          <w:rFonts w:ascii="Times New Roman" w:hAnsi="Times New Roman"/>
          <w:sz w:val="24"/>
          <w:szCs w:val="24"/>
        </w:rPr>
        <w:t>,</w:t>
      </w:r>
      <w:r w:rsidRPr="00D56817">
        <w:rPr>
          <w:rFonts w:ascii="Times New Roman" w:hAnsi="Times New Roman"/>
          <w:sz w:val="24"/>
          <w:szCs w:val="24"/>
        </w:rPr>
        <w:t xml:space="preserve"> ir citi aspekti, kas būtu jārisina abās direktīvās</w:t>
      </w:r>
      <w:r w:rsidR="00BB0CB5">
        <w:rPr>
          <w:rFonts w:ascii="Times New Roman" w:hAnsi="Times New Roman"/>
          <w:sz w:val="24"/>
          <w:szCs w:val="24"/>
        </w:rPr>
        <w:t xml:space="preserve"> (AER direktīvā un EED)</w:t>
      </w:r>
      <w:r w:rsidRPr="00D56817">
        <w:rPr>
          <w:rFonts w:ascii="Times New Roman" w:hAnsi="Times New Roman"/>
          <w:sz w:val="24"/>
          <w:szCs w:val="24"/>
        </w:rPr>
        <w:t>, lai nodrošinātu, ka visas dalībvalstis un Savienība sasniedz savus mērķus, uzdevumus un ieguldījumu, izpilda starptautiskās saistības enerģētikas un klimata jomā un sasniedz klimatneitralitāti līdz 2050. gadam?</w:t>
      </w:r>
    </w:p>
    <w:p w:rsidRPr="00D56817" w:rsidR="00441AD1" w:rsidP="00441AD1" w:rsidRDefault="00441AD1" w14:paraId="57337C76" w14:textId="09D8B30A">
      <w:pPr>
        <w:spacing w:after="120"/>
        <w:jc w:val="both"/>
        <w:rPr>
          <w:rFonts w:ascii="Times New Roman" w:hAnsi="Times New Roman"/>
          <w:sz w:val="24"/>
          <w:szCs w:val="24"/>
        </w:rPr>
      </w:pPr>
      <w:r w:rsidRPr="00D56817">
        <w:rPr>
          <w:rFonts w:ascii="Times New Roman" w:hAnsi="Times New Roman"/>
          <w:sz w:val="24"/>
          <w:szCs w:val="24"/>
        </w:rPr>
        <w:t xml:space="preserve">2. </w:t>
      </w:r>
      <w:r>
        <w:rPr>
          <w:rFonts w:ascii="Times New Roman" w:hAnsi="Times New Roman"/>
          <w:sz w:val="24"/>
          <w:szCs w:val="24"/>
        </w:rPr>
        <w:t>V</w:t>
      </w:r>
      <w:r w:rsidRPr="00D56817">
        <w:rPr>
          <w:rFonts w:ascii="Times New Roman" w:hAnsi="Times New Roman"/>
          <w:sz w:val="24"/>
          <w:szCs w:val="24"/>
        </w:rPr>
        <w:t xml:space="preserve">ai </w:t>
      </w:r>
      <w:r>
        <w:rPr>
          <w:rFonts w:ascii="Times New Roman" w:hAnsi="Times New Roman"/>
          <w:sz w:val="24"/>
          <w:szCs w:val="24"/>
        </w:rPr>
        <w:t>AER</w:t>
      </w:r>
      <w:r w:rsidRPr="00D56817">
        <w:rPr>
          <w:rFonts w:ascii="Times New Roman" w:hAnsi="Times New Roman"/>
          <w:sz w:val="24"/>
          <w:szCs w:val="24"/>
        </w:rPr>
        <w:t xml:space="preserve"> direktīvas pārskatīšanā paredzētie instrumenti nodrošina pareizo līdzsvaru, nodrošinot, ka visas ekonomikas nozares (elektroenerģija, ēkas, rūpniecība un transports) sniedz ieguldījumu atjaunojamo enerģijas avotu izmantošanā atbils</w:t>
      </w:r>
      <w:r>
        <w:rPr>
          <w:rFonts w:ascii="Times New Roman" w:hAnsi="Times New Roman"/>
          <w:sz w:val="24"/>
          <w:szCs w:val="24"/>
        </w:rPr>
        <w:t>toši</w:t>
      </w:r>
      <w:r w:rsidRPr="00D56817">
        <w:rPr>
          <w:rFonts w:ascii="Times New Roman" w:hAnsi="Times New Roman"/>
          <w:sz w:val="24"/>
          <w:szCs w:val="24"/>
        </w:rPr>
        <w:t xml:space="preserve"> to izmaksu ziņā efektīvajam potenciālam, tostarp t</w:t>
      </w:r>
      <w:r w:rsidR="002112D5">
        <w:rPr>
          <w:rFonts w:ascii="Times New Roman" w:hAnsi="Times New Roman"/>
          <w:sz w:val="24"/>
          <w:szCs w:val="24"/>
        </w:rPr>
        <w:t>ās</w:t>
      </w:r>
      <w:r w:rsidRPr="00D56817">
        <w:rPr>
          <w:rFonts w:ascii="Times New Roman" w:hAnsi="Times New Roman"/>
          <w:sz w:val="24"/>
          <w:szCs w:val="24"/>
        </w:rPr>
        <w:t>, kur</w:t>
      </w:r>
      <w:r w:rsidR="002112D5">
        <w:rPr>
          <w:rFonts w:ascii="Times New Roman" w:hAnsi="Times New Roman"/>
          <w:sz w:val="24"/>
          <w:szCs w:val="24"/>
        </w:rPr>
        <w:t>ā</w:t>
      </w:r>
      <w:r w:rsidRPr="00D56817">
        <w:rPr>
          <w:rFonts w:ascii="Times New Roman" w:hAnsi="Times New Roman"/>
          <w:sz w:val="24"/>
          <w:szCs w:val="24"/>
        </w:rPr>
        <w:t>s progress līdz šim ir bijis lēnāks?</w:t>
      </w:r>
    </w:p>
    <w:p w:rsidR="00441AD1" w:rsidP="00441AD1" w:rsidRDefault="00441AD1" w14:paraId="66D3E450" w14:textId="28077C43">
      <w:pPr>
        <w:spacing w:after="120"/>
        <w:jc w:val="both"/>
        <w:rPr>
          <w:rFonts w:ascii="Times New Roman" w:hAnsi="Times New Roman"/>
          <w:sz w:val="24"/>
          <w:szCs w:val="24"/>
        </w:rPr>
      </w:pPr>
      <w:r w:rsidRPr="00D56817">
        <w:rPr>
          <w:rFonts w:ascii="Times New Roman" w:hAnsi="Times New Roman"/>
          <w:sz w:val="24"/>
          <w:szCs w:val="24"/>
        </w:rPr>
        <w:t>3. Vai</w:t>
      </w:r>
      <w:r>
        <w:rPr>
          <w:rFonts w:ascii="Times New Roman" w:hAnsi="Times New Roman"/>
          <w:sz w:val="24"/>
          <w:szCs w:val="24"/>
        </w:rPr>
        <w:t xml:space="preserve"> </w:t>
      </w:r>
      <w:r w:rsidRPr="00D56817">
        <w:rPr>
          <w:rFonts w:ascii="Times New Roman" w:hAnsi="Times New Roman"/>
          <w:sz w:val="24"/>
          <w:szCs w:val="24"/>
        </w:rPr>
        <w:t xml:space="preserve">pēc </w:t>
      </w:r>
      <w:r>
        <w:rPr>
          <w:rFonts w:ascii="Times New Roman" w:hAnsi="Times New Roman"/>
          <w:sz w:val="24"/>
          <w:szCs w:val="24"/>
        </w:rPr>
        <w:t>J</w:t>
      </w:r>
      <w:r w:rsidRPr="00D56817">
        <w:rPr>
          <w:rFonts w:ascii="Times New Roman" w:hAnsi="Times New Roman"/>
          <w:sz w:val="24"/>
          <w:szCs w:val="24"/>
        </w:rPr>
        <w:t>ūsu domām, pārskatītajā</w:t>
      </w:r>
      <w:r>
        <w:rPr>
          <w:rFonts w:ascii="Times New Roman" w:hAnsi="Times New Roman"/>
          <w:sz w:val="24"/>
          <w:szCs w:val="24"/>
        </w:rPr>
        <w:t xml:space="preserve"> EED</w:t>
      </w:r>
      <w:r w:rsidRPr="00D56817">
        <w:rPr>
          <w:rFonts w:ascii="Times New Roman" w:hAnsi="Times New Roman"/>
          <w:sz w:val="24"/>
          <w:szCs w:val="24"/>
        </w:rPr>
        <w:t xml:space="preserve"> ir paredzēti pareizie instrumenti, lai nodrošinātu iekļaujošu un taisnīgu pāreju, tostarp attiecībā uz nepieciešamību pienācīgi atspoguļot vidēja ienākuma mājsaimniecību situāciju?</w:t>
      </w:r>
      <w:bookmarkEnd w:id="1"/>
    </w:p>
    <w:p w:rsidR="00D56817" w:rsidP="004F4CE4" w:rsidRDefault="00193B85" w14:paraId="7347997E" w14:textId="437C640D">
      <w:pPr>
        <w:spacing w:after="120"/>
        <w:jc w:val="both"/>
        <w:rPr>
          <w:rFonts w:ascii="Times New Roman" w:hAnsi="Times New Roman"/>
          <w:b/>
          <w:bCs/>
          <w:sz w:val="24"/>
          <w:szCs w:val="24"/>
          <w:u w:val="single"/>
        </w:rPr>
      </w:pPr>
      <w:r w:rsidRPr="00441AD1">
        <w:rPr>
          <w:rFonts w:ascii="Times New Roman" w:hAnsi="Times New Roman"/>
          <w:b/>
          <w:bCs/>
          <w:sz w:val="24"/>
          <w:szCs w:val="24"/>
          <w:u w:val="single"/>
        </w:rPr>
        <w:t>Latvijas nostāja:</w:t>
      </w:r>
    </w:p>
    <w:p w:rsidR="00441AD1" w:rsidP="00441AD1" w:rsidRDefault="00441AD1" w14:paraId="16172C67" w14:textId="0A5A0EAE">
      <w:pPr>
        <w:spacing w:after="120"/>
        <w:ind w:firstLine="567"/>
        <w:jc w:val="both"/>
        <w:rPr>
          <w:rFonts w:ascii="Times New Roman" w:hAnsi="Times New Roman"/>
          <w:sz w:val="24"/>
          <w:szCs w:val="24"/>
        </w:rPr>
      </w:pPr>
      <w:r w:rsidRPr="00441AD1">
        <w:rPr>
          <w:rFonts w:ascii="Times New Roman" w:hAnsi="Times New Roman"/>
          <w:sz w:val="24"/>
          <w:szCs w:val="24"/>
        </w:rPr>
        <w:t>Latvija uzskata, ka direktīvu piedāvātās redakcijas ir ļoti visaptverošas un ambiciozas</w:t>
      </w:r>
      <w:r>
        <w:rPr>
          <w:rFonts w:ascii="Times New Roman" w:hAnsi="Times New Roman"/>
          <w:sz w:val="24"/>
          <w:szCs w:val="24"/>
        </w:rPr>
        <w:t>,</w:t>
      </w:r>
      <w:r w:rsidRPr="00441AD1">
        <w:rPr>
          <w:rFonts w:ascii="Times New Roman" w:hAnsi="Times New Roman"/>
          <w:sz w:val="24"/>
          <w:szCs w:val="24"/>
        </w:rPr>
        <w:t xml:space="preserve"> un to ietekmes izvērtējums gan uz klimatneitralitātes sasniegšanas iespējām, gan arī </w:t>
      </w:r>
      <w:r>
        <w:rPr>
          <w:rFonts w:ascii="Times New Roman" w:hAnsi="Times New Roman"/>
          <w:sz w:val="24"/>
          <w:szCs w:val="24"/>
        </w:rPr>
        <w:t xml:space="preserve">uz </w:t>
      </w:r>
      <w:r w:rsidRPr="00441AD1">
        <w:rPr>
          <w:rFonts w:ascii="Times New Roman" w:hAnsi="Times New Roman"/>
          <w:sz w:val="24"/>
          <w:szCs w:val="24"/>
        </w:rPr>
        <w:t xml:space="preserve">tautsaimniecību un sociālo jomu, prasīs rūpīgu izpēti, tajā skaitā kvantitatīvu un kvalitatīvu modelēšanu gan par enerģijas sistēmu attīstību, gan ekonomiskajiem modeļiem, piesaistot arī </w:t>
      </w:r>
      <w:r w:rsidRPr="00441AD1">
        <w:rPr>
          <w:rFonts w:ascii="Times New Roman" w:hAnsi="Times New Roman"/>
          <w:sz w:val="24"/>
          <w:szCs w:val="24"/>
        </w:rPr>
        <w:lastRenderedPageBreak/>
        <w:t xml:space="preserve">Komisijas tehnisko palīdzību. Šis darbs šobrīd ir tikai uzsākts. Sākotnēji lielākā problēma šķiet finanšu resursu pieejamība un būvniecības jomas kapacitāte, kur jau šobrīd novērojamas </w:t>
      </w:r>
      <w:r w:rsidR="003A58FC">
        <w:rPr>
          <w:rFonts w:ascii="Times New Roman" w:hAnsi="Times New Roman"/>
          <w:sz w:val="24"/>
          <w:szCs w:val="24"/>
        </w:rPr>
        <w:t>būtisks cenu pieaugums</w:t>
      </w:r>
      <w:r w:rsidRPr="00441AD1">
        <w:rPr>
          <w:rFonts w:ascii="Times New Roman" w:hAnsi="Times New Roman"/>
          <w:sz w:val="24"/>
          <w:szCs w:val="24"/>
        </w:rPr>
        <w:t>.</w:t>
      </w:r>
    </w:p>
    <w:p w:rsidR="00193B85" w:rsidP="00ED04CE" w:rsidRDefault="00ED04CE" w14:paraId="6D9F03A0" w14:textId="2FBA20AC">
      <w:pPr>
        <w:spacing w:after="120"/>
        <w:ind w:firstLine="567"/>
        <w:jc w:val="both"/>
        <w:rPr>
          <w:rFonts w:ascii="Times New Roman" w:hAnsi="Times New Roman"/>
          <w:sz w:val="24"/>
          <w:szCs w:val="24"/>
        </w:rPr>
      </w:pPr>
      <w:r>
        <w:rPr>
          <w:rFonts w:ascii="Times New Roman" w:hAnsi="Times New Roman"/>
          <w:sz w:val="24"/>
          <w:szCs w:val="24"/>
        </w:rPr>
        <w:t>Ņ</w:t>
      </w:r>
      <w:r w:rsidRPr="00441AD1" w:rsidR="00441AD1">
        <w:rPr>
          <w:rFonts w:ascii="Times New Roman" w:hAnsi="Times New Roman"/>
          <w:sz w:val="24"/>
          <w:szCs w:val="24"/>
        </w:rPr>
        <w:t xml:space="preserve">emot vērā </w:t>
      </w:r>
      <w:r w:rsidRPr="00ED04CE">
        <w:rPr>
          <w:rFonts w:ascii="Times New Roman" w:hAnsi="Times New Roman"/>
          <w:i/>
          <w:iCs/>
          <w:sz w:val="24"/>
          <w:szCs w:val="24"/>
        </w:rPr>
        <w:t>“</w:t>
      </w:r>
      <w:r w:rsidRPr="00ED04CE" w:rsidR="00441AD1">
        <w:rPr>
          <w:rFonts w:ascii="Times New Roman" w:hAnsi="Times New Roman"/>
          <w:i/>
          <w:iCs/>
          <w:sz w:val="24"/>
          <w:szCs w:val="24"/>
        </w:rPr>
        <w:t>Fit for 55</w:t>
      </w:r>
      <w:r w:rsidRPr="00ED04CE">
        <w:rPr>
          <w:rFonts w:ascii="Times New Roman" w:hAnsi="Times New Roman"/>
          <w:i/>
          <w:iCs/>
          <w:sz w:val="24"/>
          <w:szCs w:val="24"/>
        </w:rPr>
        <w:t>”</w:t>
      </w:r>
      <w:r w:rsidRPr="00ED04CE" w:rsidR="00441AD1">
        <w:rPr>
          <w:rFonts w:ascii="Times New Roman" w:hAnsi="Times New Roman"/>
          <w:i/>
          <w:iCs/>
          <w:sz w:val="24"/>
          <w:szCs w:val="24"/>
        </w:rPr>
        <w:t xml:space="preserve"> </w:t>
      </w:r>
      <w:r w:rsidRPr="00441AD1" w:rsidR="00441AD1">
        <w:rPr>
          <w:rFonts w:ascii="Times New Roman" w:hAnsi="Times New Roman"/>
          <w:sz w:val="24"/>
          <w:szCs w:val="24"/>
        </w:rPr>
        <w:t>pakotnes tvērumu, struktūru un fundamentālo Eiropas Savienības regulējuma elementu ietekmēšanu, jauno, ambiciozu mērķu noteikšanā nepieciešams stingri ievērot proporcionalitātes un subsidiaritātes principus. Līdz šim nepiedzīvot</w:t>
      </w:r>
      <w:r w:rsidR="002112D5">
        <w:rPr>
          <w:rFonts w:ascii="Times New Roman" w:hAnsi="Times New Roman"/>
          <w:sz w:val="24"/>
          <w:szCs w:val="24"/>
        </w:rPr>
        <w:t>a</w:t>
      </w:r>
      <w:r w:rsidRPr="00441AD1" w:rsidR="00441AD1">
        <w:rPr>
          <w:rFonts w:ascii="Times New Roman" w:hAnsi="Times New Roman"/>
          <w:sz w:val="24"/>
          <w:szCs w:val="24"/>
        </w:rPr>
        <w:t xml:space="preserve"> transformācija skars ne tikai enerģētikas, bet arī transporta, sakaru, tirdzniecības un vairākus citus dalībvalstu tautsaimniecības sektorus – faktiski visu Vienotā tirgus ekonomisko telpu. </w:t>
      </w:r>
      <w:r w:rsidR="00441AD1">
        <w:rPr>
          <w:rFonts w:ascii="Times New Roman" w:hAnsi="Times New Roman"/>
          <w:sz w:val="24"/>
          <w:szCs w:val="24"/>
        </w:rPr>
        <w:t xml:space="preserve">Ir </w:t>
      </w:r>
      <w:r w:rsidRPr="00441AD1" w:rsidR="00441AD1">
        <w:rPr>
          <w:rFonts w:ascii="Times New Roman" w:hAnsi="Times New Roman"/>
          <w:sz w:val="24"/>
          <w:szCs w:val="24"/>
        </w:rPr>
        <w:t>kritiski svarīgi samērīgi vērtēt un racionāli noteikt reālistiskus, sociāli iekļaujošus un i</w:t>
      </w:r>
      <w:r>
        <w:rPr>
          <w:rFonts w:ascii="Times New Roman" w:hAnsi="Times New Roman"/>
          <w:sz w:val="24"/>
          <w:szCs w:val="24"/>
        </w:rPr>
        <w:t>lgtspējīgus</w:t>
      </w:r>
      <w:r w:rsidRPr="00441AD1" w:rsidR="00441AD1">
        <w:rPr>
          <w:rFonts w:ascii="Times New Roman" w:hAnsi="Times New Roman"/>
          <w:sz w:val="24"/>
          <w:szCs w:val="24"/>
        </w:rPr>
        <w:t xml:space="preserve"> mērķus, kas nodrošina labklājības un vienotu vērtību izprašanas līmeņa kāpināšanu visā Savienībā. Runājot par procesuāliem aspektiem, jāpatur prātā stratēģiskā vīzija - nodrošināt klimatneitralitāti veidā, kas nav pašnoliedzošs izmantojamās rīku kopas kontekstā. Tāpēc Latvija vēlās jau esošajā posmā vērst uzmanību nepieciešamībai noteikt tādus </w:t>
      </w:r>
      <w:r w:rsidRPr="00ED04CE">
        <w:rPr>
          <w:rFonts w:ascii="Times New Roman" w:hAnsi="Times New Roman"/>
          <w:i/>
          <w:iCs/>
          <w:sz w:val="24"/>
          <w:szCs w:val="24"/>
        </w:rPr>
        <w:t>“</w:t>
      </w:r>
      <w:r w:rsidRPr="00ED04CE" w:rsidR="00441AD1">
        <w:rPr>
          <w:rFonts w:ascii="Times New Roman" w:hAnsi="Times New Roman"/>
          <w:i/>
          <w:iCs/>
          <w:sz w:val="24"/>
          <w:szCs w:val="24"/>
        </w:rPr>
        <w:t>Fi</w:t>
      </w:r>
      <w:r w:rsidRPr="00ED04CE">
        <w:rPr>
          <w:rFonts w:ascii="Times New Roman" w:hAnsi="Times New Roman"/>
          <w:i/>
          <w:iCs/>
          <w:sz w:val="24"/>
          <w:szCs w:val="24"/>
        </w:rPr>
        <w:t>t</w:t>
      </w:r>
      <w:r w:rsidRPr="00ED04CE" w:rsidR="00441AD1">
        <w:rPr>
          <w:rFonts w:ascii="Times New Roman" w:hAnsi="Times New Roman"/>
          <w:i/>
          <w:iCs/>
          <w:sz w:val="24"/>
          <w:szCs w:val="24"/>
        </w:rPr>
        <w:t xml:space="preserve"> for 55</w:t>
      </w:r>
      <w:r w:rsidRPr="00ED04CE">
        <w:rPr>
          <w:rFonts w:ascii="Times New Roman" w:hAnsi="Times New Roman"/>
          <w:i/>
          <w:iCs/>
          <w:sz w:val="24"/>
          <w:szCs w:val="24"/>
        </w:rPr>
        <w:t>”</w:t>
      </w:r>
      <w:r w:rsidRPr="00441AD1" w:rsidR="00441AD1">
        <w:rPr>
          <w:rFonts w:ascii="Times New Roman" w:hAnsi="Times New Roman"/>
          <w:sz w:val="24"/>
          <w:szCs w:val="24"/>
        </w:rPr>
        <w:t xml:space="preserve"> pakotnes mērķus, kas ir sasniedzami un samērāmi ne tikai ar AER izmantošanas esošo līmeni dalībvalstu enerģētikas sektoros, bet arī ņem vērā to esošo tautsaimniecisko </w:t>
      </w:r>
      <w:r w:rsidRPr="00441AD1">
        <w:rPr>
          <w:rFonts w:ascii="Times New Roman" w:hAnsi="Times New Roman"/>
          <w:sz w:val="24"/>
          <w:szCs w:val="24"/>
        </w:rPr>
        <w:t>veiktspēju</w:t>
      </w:r>
      <w:r w:rsidRPr="00441AD1" w:rsidR="00441AD1">
        <w:rPr>
          <w:rFonts w:ascii="Times New Roman" w:hAnsi="Times New Roman"/>
          <w:sz w:val="24"/>
          <w:szCs w:val="24"/>
        </w:rPr>
        <w:t>, piemēram, dalībvalstīm, kuru IKP uz vienu iedzīvotāju līmenis ir zem Savienības vidējā, nebūtu samērīgi un korekti noteikt vidējā termiņa AER izmantošanas mērķus, kas ir vieni no augstāk</w:t>
      </w:r>
      <w:r>
        <w:rPr>
          <w:rFonts w:ascii="Times New Roman" w:hAnsi="Times New Roman"/>
          <w:sz w:val="24"/>
          <w:szCs w:val="24"/>
        </w:rPr>
        <w:t>ajiem</w:t>
      </w:r>
      <w:r w:rsidRPr="00441AD1" w:rsidR="00441AD1">
        <w:rPr>
          <w:rFonts w:ascii="Times New Roman" w:hAnsi="Times New Roman"/>
          <w:sz w:val="24"/>
          <w:szCs w:val="24"/>
        </w:rPr>
        <w:t xml:space="preserve"> Savienībā, jo īpaši vienlaikus ar ļoti ambicioziem energoefektivitātes un bioloģiskās daudzveidības mērķiem. </w:t>
      </w:r>
    </w:p>
    <w:p w:rsidRPr="00ED04CE" w:rsidR="00AA79A0" w:rsidP="00AA79A0" w:rsidRDefault="00AA79A0" w14:paraId="3BF69A32" w14:textId="3EAFDC9D">
      <w:pPr>
        <w:spacing w:after="120"/>
        <w:ind w:firstLine="567"/>
        <w:jc w:val="both"/>
        <w:rPr>
          <w:rFonts w:ascii="Times New Roman" w:hAnsi="Times New Roman"/>
          <w:sz w:val="24"/>
          <w:szCs w:val="24"/>
        </w:rPr>
      </w:pPr>
      <w:r w:rsidRPr="00A42E69">
        <w:rPr>
          <w:rFonts w:ascii="Times New Roman" w:hAnsi="Times New Roman"/>
          <w:sz w:val="24"/>
          <w:szCs w:val="24"/>
        </w:rPr>
        <w:t xml:space="preserve">Papildus Latvija pauž bažas par meža biomasas ilgtspējas kritēriju stiprināšanu jaunajā AER direktīvas priekšlikumā bez ietekmes novērtējuma. 2018. gada AER direktīvā nostiprinātie kritēriji ir tikko stājušies spēkā, un nav iespējams veikt izvērtējumu, cik pašreiz noteiktie kritēriji ir efektīvi, vai tie nodrošina bioloģiskās daudzveidības saglabāšanu. Tāpēc nav </w:t>
      </w:r>
      <w:r w:rsidR="0004178E">
        <w:rPr>
          <w:rFonts w:ascii="Times New Roman" w:hAnsi="Times New Roman"/>
          <w:sz w:val="24"/>
          <w:szCs w:val="24"/>
        </w:rPr>
        <w:t>saprotama</w:t>
      </w:r>
      <w:r w:rsidRPr="00A42E69">
        <w:rPr>
          <w:rFonts w:ascii="Times New Roman" w:hAnsi="Times New Roman"/>
          <w:sz w:val="24"/>
          <w:szCs w:val="24"/>
        </w:rPr>
        <w:t xml:space="preserve"> vēlme šos kritērijus ievērojami mainīt. Straujas neizvērtētas izmaiņas mazinās investoru uzticību un vēlmi investēt atjaunojamo energoresursu un īpaši biomasas izmantošanā, kas apdraudēs klimatneitralitātes mērķu sasniegšanu. Vienlaikus jāuzsver, ka piedāvātajās izmaiņās saskatām potenciāli nesamērīgu administratīvā sloga un izmaksu pieaugumu iepretim potenciālajam efektam, gan dalībvalstīm mērķu sasniegšanā, gan koksnes biomasu ražojošiem un patērējošiem uzņēmumiem, gan enerģijas galapatērētājiem. Latvijā meža biomasai ir būtiska loma enerģētiskās drošības un neatkarības nodrošināšanā, enerģijas izmaksu sabiedrībai mazināšanā</w:t>
      </w:r>
      <w:r w:rsidR="00175758">
        <w:rPr>
          <w:rFonts w:ascii="Times New Roman" w:hAnsi="Times New Roman"/>
          <w:sz w:val="24"/>
          <w:szCs w:val="24"/>
        </w:rPr>
        <w:t>, kā, piemēram, k</w:t>
      </w:r>
      <w:r w:rsidRPr="00175758" w:rsidR="00175758">
        <w:rPr>
          <w:rFonts w:ascii="Times New Roman" w:hAnsi="Times New Roman"/>
          <w:sz w:val="24"/>
          <w:szCs w:val="24"/>
        </w:rPr>
        <w:t>urināmās koksnes īpatsvars kopējā AER patēriņā 2019. gadā bija 82 %</w:t>
      </w:r>
      <w:r w:rsidRPr="00A42E69">
        <w:rPr>
          <w:rFonts w:ascii="Times New Roman" w:hAnsi="Times New Roman"/>
          <w:sz w:val="24"/>
          <w:szCs w:val="24"/>
        </w:rPr>
        <w:t>, tādēļ priekšlikumiem attiecībā uz biomasas ilgtspējīgu izmantošanu jābūt samērīgiem, t.sk. ņemot vērā biomasas lomu atjaunojamās enerģijas īpatsvarā Latvijā</w:t>
      </w:r>
      <w:r w:rsidR="00175758">
        <w:rPr>
          <w:rFonts w:ascii="Times New Roman" w:hAnsi="Times New Roman"/>
          <w:sz w:val="24"/>
          <w:szCs w:val="24"/>
        </w:rPr>
        <w:t>.</w:t>
      </w:r>
    </w:p>
    <w:p w:rsidR="00ED04CE" w:rsidP="00ED04CE" w:rsidRDefault="00ED04CE" w14:paraId="644F7BAC" w14:textId="56F822B6">
      <w:pPr>
        <w:spacing w:after="120"/>
        <w:ind w:firstLine="567"/>
        <w:jc w:val="both"/>
        <w:rPr>
          <w:rFonts w:ascii="Times New Roman" w:hAnsi="Times New Roman"/>
          <w:sz w:val="24"/>
          <w:szCs w:val="24"/>
        </w:rPr>
      </w:pPr>
      <w:r w:rsidRPr="00ED04CE">
        <w:rPr>
          <w:rFonts w:ascii="Times New Roman" w:hAnsi="Times New Roman"/>
          <w:sz w:val="24"/>
          <w:szCs w:val="24"/>
        </w:rPr>
        <w:t xml:space="preserve">Latvija uzskata, ka </w:t>
      </w:r>
      <w:r w:rsidR="00CA6078">
        <w:rPr>
          <w:rFonts w:ascii="Times New Roman" w:hAnsi="Times New Roman"/>
          <w:sz w:val="24"/>
          <w:szCs w:val="24"/>
        </w:rPr>
        <w:t xml:space="preserve">klimata </w:t>
      </w:r>
      <w:r w:rsidRPr="00ED04CE">
        <w:rPr>
          <w:rFonts w:ascii="Times New Roman" w:hAnsi="Times New Roman"/>
          <w:sz w:val="24"/>
          <w:szCs w:val="24"/>
        </w:rPr>
        <w:t xml:space="preserve">pakotne cenšas nodrošināt nepieciešamo līdzsvaru, bet ir nepieciešama papildus izpēte. Latvijas gadījumā elektroenerģijas un siltumenerģijas jomā, arī rūpniecības sektorā jau ir relatīvi augsts </w:t>
      </w:r>
      <w:r>
        <w:rPr>
          <w:rFonts w:ascii="Times New Roman" w:hAnsi="Times New Roman"/>
          <w:sz w:val="24"/>
          <w:szCs w:val="24"/>
        </w:rPr>
        <w:t>AER</w:t>
      </w:r>
      <w:r w:rsidRPr="00ED04CE">
        <w:rPr>
          <w:rFonts w:ascii="Times New Roman" w:hAnsi="Times New Roman"/>
          <w:sz w:val="24"/>
          <w:szCs w:val="24"/>
        </w:rPr>
        <w:t xml:space="preserve"> īpatsvars, pie tam praktiski netiek izmantotas akmeņogles, kas nozīmē, ka jaunu mērķu sasniegšana var prasīt lielākas pūles. Transporta sektorā vairums emisiju ir no </w:t>
      </w:r>
      <w:r w:rsidR="00CA6078">
        <w:rPr>
          <w:rFonts w:ascii="Times New Roman" w:hAnsi="Times New Roman"/>
          <w:sz w:val="24"/>
          <w:szCs w:val="24"/>
        </w:rPr>
        <w:t>privātā</w:t>
      </w:r>
      <w:r w:rsidRPr="00ED04CE" w:rsidR="00CA6078">
        <w:rPr>
          <w:rFonts w:ascii="Times New Roman" w:hAnsi="Times New Roman"/>
          <w:sz w:val="24"/>
          <w:szCs w:val="24"/>
        </w:rPr>
        <w:t xml:space="preserve"> </w:t>
      </w:r>
      <w:r w:rsidRPr="00ED04CE">
        <w:rPr>
          <w:rFonts w:ascii="Times New Roman" w:hAnsi="Times New Roman"/>
          <w:sz w:val="24"/>
          <w:szCs w:val="24"/>
        </w:rPr>
        <w:t>autotransporta un izstrādājot jaunus pasākumus ir jāņem vērā iedzīvotāju salīdzinoši zemā maksātspēja, kā arī zem</w:t>
      </w:r>
      <w:r w:rsidR="002112D5">
        <w:rPr>
          <w:rFonts w:ascii="Times New Roman" w:hAnsi="Times New Roman"/>
          <w:sz w:val="24"/>
          <w:szCs w:val="24"/>
        </w:rPr>
        <w:t>ai</w:t>
      </w:r>
      <w:r w:rsidRPr="00ED04CE">
        <w:rPr>
          <w:rFonts w:ascii="Times New Roman" w:hAnsi="Times New Roman"/>
          <w:sz w:val="24"/>
          <w:szCs w:val="24"/>
        </w:rPr>
        <w:t xml:space="preserve">s apdzīvotības blīvums lielā daļā no valsts teritorijas.  </w:t>
      </w:r>
    </w:p>
    <w:p w:rsidR="00A42E69" w:rsidP="00A42E69" w:rsidRDefault="00ED04CE" w14:paraId="14D1A03F" w14:textId="69CABC19">
      <w:pPr>
        <w:spacing w:after="120"/>
        <w:ind w:firstLine="567"/>
        <w:jc w:val="both"/>
        <w:rPr>
          <w:rFonts w:ascii="Times New Roman" w:hAnsi="Times New Roman"/>
          <w:sz w:val="24"/>
          <w:szCs w:val="24"/>
        </w:rPr>
      </w:pPr>
      <w:r w:rsidRPr="00ED04CE">
        <w:rPr>
          <w:rFonts w:ascii="Times New Roman" w:hAnsi="Times New Roman"/>
          <w:sz w:val="24"/>
          <w:szCs w:val="24"/>
        </w:rPr>
        <w:t>Ņemot vērā iepriekš minēto, tai skaitā pirmā jautājuma kontekstā paustās bažas, kā arī inflācijas tempu palielināšanu visā Savienībā, kas skaidrojams ar atjaunojošās ekonomiskās izaugsmes atsākšanu, pandēmijas ietekmei relatīvi mazinoties, papildu līdzekļu ieguldīšana, kas ir dalībvalstu individuālās tautsaimnieciskās attīstības līmenim neproporcionāli noteiktu klimata mērķu balstīta, ne tikai veicinās nenoturīgu piegādes ķēžu izveidošanu, bet arī sekmēs paātrinātu inflācijas pieaugumu un nelietderīgu tēriņu akumulēšanu, kas var rezultēties kreditēšanas sistēmu pārslodzē un, rezultātā, Māstrihtas kritēriju neievērošanā.</w:t>
      </w:r>
    </w:p>
    <w:p w:rsidR="00ED04CE" w:rsidP="00ED04CE" w:rsidRDefault="00ED04CE" w14:paraId="08FC31F7" w14:textId="08588AD2">
      <w:pPr>
        <w:spacing w:after="120"/>
        <w:ind w:firstLine="567"/>
        <w:jc w:val="both"/>
        <w:rPr>
          <w:rFonts w:ascii="Times New Roman" w:hAnsi="Times New Roman"/>
          <w:sz w:val="24"/>
          <w:szCs w:val="24"/>
        </w:rPr>
      </w:pPr>
      <w:r w:rsidRPr="0037193A">
        <w:rPr>
          <w:rFonts w:ascii="Times New Roman" w:hAnsi="Times New Roman"/>
          <w:sz w:val="24"/>
          <w:szCs w:val="24"/>
        </w:rPr>
        <w:lastRenderedPageBreak/>
        <w:t xml:space="preserve">Attiecībā uz EED </w:t>
      </w:r>
      <w:r w:rsidRPr="0037193A" w:rsidR="00C43EBC">
        <w:rPr>
          <w:rFonts w:ascii="Times New Roman" w:hAnsi="Times New Roman"/>
          <w:sz w:val="24"/>
          <w:szCs w:val="24"/>
        </w:rPr>
        <w:t>pārskatīšanu</w:t>
      </w:r>
      <w:r w:rsidRPr="0037193A">
        <w:rPr>
          <w:rFonts w:ascii="Times New Roman" w:hAnsi="Times New Roman"/>
          <w:sz w:val="24"/>
          <w:szCs w:val="24"/>
        </w:rPr>
        <w:t>,</w:t>
      </w:r>
      <w:r>
        <w:rPr>
          <w:rFonts w:ascii="Times New Roman" w:hAnsi="Times New Roman"/>
          <w:sz w:val="24"/>
          <w:szCs w:val="24"/>
        </w:rPr>
        <w:t xml:space="preserve"> Latvija uzskata, ka</w:t>
      </w:r>
      <w:r w:rsidRPr="00ED04CE">
        <w:rPr>
          <w:rFonts w:ascii="Times New Roman" w:hAnsi="Times New Roman"/>
          <w:sz w:val="24"/>
          <w:szCs w:val="24"/>
        </w:rPr>
        <w:t xml:space="preserve"> direktīvā paredzētie instrumenti vērtējami kā atbilstoši, lai nodrošinātu virzību uz klimatneitralitāti 2050. gadā, piemēram, principa </w:t>
      </w:r>
      <w:r w:rsidRPr="00ED04CE">
        <w:rPr>
          <w:rFonts w:ascii="Times New Roman" w:hAnsi="Times New Roman"/>
          <w:i/>
          <w:iCs/>
          <w:sz w:val="24"/>
          <w:szCs w:val="24"/>
        </w:rPr>
        <w:t>"Energoefektivitāte pirmajā vietā"</w:t>
      </w:r>
      <w:r w:rsidRPr="00ED04CE">
        <w:rPr>
          <w:rFonts w:ascii="Times New Roman" w:hAnsi="Times New Roman"/>
          <w:sz w:val="24"/>
          <w:szCs w:val="24"/>
        </w:rPr>
        <w:t xml:space="preserve"> stiprināšana, kā arī uzsvars uz enerģētiskās nabadzības mazināšanu. Vienlaikus svarīgi uzsvērt, ka sasniedzamās mērķu vērtības ir noteiktas</w:t>
      </w:r>
      <w:r w:rsidR="00B16D39">
        <w:rPr>
          <w:rFonts w:ascii="Times New Roman" w:hAnsi="Times New Roman"/>
          <w:sz w:val="24"/>
          <w:szCs w:val="24"/>
        </w:rPr>
        <w:t xml:space="preserve"> </w:t>
      </w:r>
      <w:r w:rsidRPr="00ED04CE">
        <w:rPr>
          <w:rFonts w:ascii="Times New Roman" w:hAnsi="Times New Roman"/>
          <w:sz w:val="24"/>
          <w:szCs w:val="24"/>
        </w:rPr>
        <w:t>ambiciozas, kas rada nopietnu</w:t>
      </w:r>
      <w:r w:rsidR="002B2545">
        <w:rPr>
          <w:rFonts w:ascii="Times New Roman" w:hAnsi="Times New Roman"/>
          <w:sz w:val="24"/>
          <w:szCs w:val="24"/>
        </w:rPr>
        <w:t>s</w:t>
      </w:r>
      <w:r w:rsidRPr="00ED04CE">
        <w:rPr>
          <w:rFonts w:ascii="Times New Roman" w:hAnsi="Times New Roman"/>
          <w:sz w:val="24"/>
          <w:szCs w:val="24"/>
        </w:rPr>
        <w:t xml:space="preserve"> risku</w:t>
      </w:r>
      <w:r w:rsidR="002B2545">
        <w:rPr>
          <w:rFonts w:ascii="Times New Roman" w:hAnsi="Times New Roman"/>
          <w:sz w:val="24"/>
          <w:szCs w:val="24"/>
        </w:rPr>
        <w:t>s</w:t>
      </w:r>
      <w:r w:rsidRPr="00ED04CE">
        <w:rPr>
          <w:rFonts w:ascii="Times New Roman" w:hAnsi="Times New Roman"/>
          <w:sz w:val="24"/>
          <w:szCs w:val="24"/>
        </w:rPr>
        <w:t xml:space="preserve"> nepieciešamo investīciju ekonomiskai pamatotībai, kā arī saskatāms nopietns potenciāls administratīvā sloga pieaugumam.</w:t>
      </w:r>
    </w:p>
    <w:p w:rsidRPr="00ED04CE" w:rsidR="002112D5" w:rsidP="00AA79A0" w:rsidRDefault="002112D5" w14:paraId="3F152A5A" w14:textId="77777777">
      <w:pPr>
        <w:spacing w:after="120"/>
        <w:jc w:val="both"/>
        <w:rPr>
          <w:rFonts w:ascii="Times New Roman" w:hAnsi="Times New Roman"/>
          <w:sz w:val="24"/>
          <w:szCs w:val="24"/>
        </w:rPr>
      </w:pPr>
    </w:p>
    <w:p w:rsidR="004F4CE4" w:rsidP="004F4CE4" w:rsidRDefault="004F4CE4" w14:paraId="4A7097C5" w14:textId="3DEDB304">
      <w:pPr>
        <w:pStyle w:val="ListParagraph"/>
        <w:numPr>
          <w:ilvl w:val="0"/>
          <w:numId w:val="18"/>
        </w:numPr>
        <w:spacing w:before="120"/>
        <w:jc w:val="center"/>
        <w:rPr>
          <w:rFonts w:ascii="Times New Roman" w:hAnsi="Times New Roman"/>
          <w:b/>
          <w:sz w:val="24"/>
          <w:szCs w:val="24"/>
        </w:rPr>
      </w:pPr>
      <w:bookmarkStart w:name="_Hlk82504788" w:id="2"/>
      <w:r>
        <w:rPr>
          <w:rFonts w:ascii="Times New Roman" w:hAnsi="Times New Roman"/>
          <w:b/>
          <w:sz w:val="24"/>
          <w:szCs w:val="24"/>
        </w:rPr>
        <w:t xml:space="preserve">Transporta un enerģētikas ministru </w:t>
      </w:r>
      <w:r w:rsidR="002D253E">
        <w:rPr>
          <w:rFonts w:ascii="Times New Roman" w:hAnsi="Times New Roman"/>
          <w:b/>
          <w:sz w:val="24"/>
          <w:szCs w:val="24"/>
        </w:rPr>
        <w:t xml:space="preserve">apvienotā </w:t>
      </w:r>
      <w:r>
        <w:rPr>
          <w:rFonts w:ascii="Times New Roman" w:hAnsi="Times New Roman"/>
          <w:b/>
          <w:sz w:val="24"/>
          <w:szCs w:val="24"/>
        </w:rPr>
        <w:t>sanāksmē izskatāmie jautājumi</w:t>
      </w:r>
    </w:p>
    <w:bookmarkEnd w:id="2"/>
    <w:p w:rsidR="001D434F" w:rsidP="004D5042" w:rsidRDefault="001D434F" w14:paraId="2F549347" w14:textId="197F5A16">
      <w:pPr>
        <w:spacing w:before="120"/>
        <w:ind w:firstLine="720"/>
        <w:jc w:val="both"/>
        <w:rPr>
          <w:rFonts w:ascii="Times New Roman" w:hAnsi="Times New Roman"/>
          <w:sz w:val="24"/>
          <w:szCs w:val="24"/>
        </w:rPr>
      </w:pPr>
      <w:r w:rsidRPr="001D434F">
        <w:rPr>
          <w:rFonts w:ascii="Times New Roman" w:hAnsi="Times New Roman"/>
          <w:sz w:val="24"/>
          <w:szCs w:val="24"/>
        </w:rPr>
        <w:t>Transports rada gandrīz ceturto daļu no Eiropas siltumnīcefekta gāzu emisijām</w:t>
      </w:r>
      <w:r w:rsidR="004D79A6">
        <w:rPr>
          <w:rFonts w:ascii="Times New Roman" w:hAnsi="Times New Roman"/>
          <w:sz w:val="24"/>
          <w:szCs w:val="24"/>
        </w:rPr>
        <w:t xml:space="preserve"> (turpmāk – SEG)</w:t>
      </w:r>
      <w:r w:rsidRPr="001D434F">
        <w:rPr>
          <w:rFonts w:ascii="Times New Roman" w:hAnsi="Times New Roman"/>
          <w:sz w:val="24"/>
          <w:szCs w:val="24"/>
        </w:rPr>
        <w:t xml:space="preserve">, un tas ir galvenais gaisa piesārņojuma cēlonis pilsētās. </w:t>
      </w:r>
      <w:r>
        <w:rPr>
          <w:rFonts w:ascii="Times New Roman" w:hAnsi="Times New Roman"/>
          <w:sz w:val="24"/>
          <w:szCs w:val="24"/>
        </w:rPr>
        <w:t>Šī iemesla dēļ ES</w:t>
      </w:r>
      <w:r w:rsidRPr="001D434F">
        <w:rPr>
          <w:rFonts w:ascii="Times New Roman" w:hAnsi="Times New Roman"/>
          <w:sz w:val="24"/>
          <w:szCs w:val="24"/>
        </w:rPr>
        <w:t xml:space="preserve"> paātrina tempu, lai atbalstītu augošo pieprasījumu pēc autotransporta, vienlaikus samazinot ar </w:t>
      </w:r>
      <w:r w:rsidR="004D6AC1">
        <w:rPr>
          <w:rFonts w:ascii="Times New Roman" w:hAnsi="Times New Roman"/>
          <w:sz w:val="24"/>
          <w:szCs w:val="24"/>
        </w:rPr>
        <w:t>autotransportu</w:t>
      </w:r>
      <w:r w:rsidRPr="001D434F" w:rsidR="004D6AC1">
        <w:rPr>
          <w:rFonts w:ascii="Times New Roman" w:hAnsi="Times New Roman"/>
          <w:sz w:val="24"/>
          <w:szCs w:val="24"/>
        </w:rPr>
        <w:t xml:space="preserve"> </w:t>
      </w:r>
      <w:r w:rsidRPr="001D434F">
        <w:rPr>
          <w:rFonts w:ascii="Times New Roman" w:hAnsi="Times New Roman"/>
          <w:sz w:val="24"/>
          <w:szCs w:val="24"/>
        </w:rPr>
        <w:t>saistītās</w:t>
      </w:r>
      <w:r w:rsidR="004D6AC1">
        <w:rPr>
          <w:rFonts w:ascii="Times New Roman" w:hAnsi="Times New Roman"/>
          <w:sz w:val="24"/>
          <w:szCs w:val="24"/>
        </w:rPr>
        <w:t xml:space="preserve"> CO</w:t>
      </w:r>
      <w:r w:rsidRPr="00BE2F46" w:rsidR="004D6AC1">
        <w:rPr>
          <w:rFonts w:ascii="Times New Roman" w:hAnsi="Times New Roman"/>
          <w:sz w:val="24"/>
          <w:szCs w:val="24"/>
          <w:vertAlign w:val="subscript"/>
        </w:rPr>
        <w:t>2</w:t>
      </w:r>
      <w:r w:rsidR="004D6AC1">
        <w:rPr>
          <w:rFonts w:ascii="Times New Roman" w:hAnsi="Times New Roman"/>
          <w:sz w:val="24"/>
          <w:szCs w:val="24"/>
        </w:rPr>
        <w:t xml:space="preserve"> un citu izplūdes gāzu</w:t>
      </w:r>
      <w:r w:rsidRPr="001D434F">
        <w:rPr>
          <w:rFonts w:ascii="Times New Roman" w:hAnsi="Times New Roman"/>
          <w:sz w:val="24"/>
          <w:szCs w:val="24"/>
        </w:rPr>
        <w:t xml:space="preserve"> emisijas un veicinot zemu oglekļa emisiju elektroenerģijas un degvielu izmantošanu. Eiropas Zaļais kurss ir ES galvenais ceļvedis, lai līdz 2050. gadam kontinentu padarītu klimatneitrālu. Saskaņā ar šo un Ilgtspējīgas un viedas mobilitātes stratēģiju līdz 2025. gadam </w:t>
      </w:r>
      <w:r w:rsidR="00AB4CA4">
        <w:rPr>
          <w:rFonts w:ascii="Times New Roman" w:hAnsi="Times New Roman"/>
          <w:sz w:val="24"/>
          <w:szCs w:val="24"/>
        </w:rPr>
        <w:t xml:space="preserve">būtu jāuzstāda </w:t>
      </w:r>
      <w:r w:rsidRPr="001D434F">
        <w:rPr>
          <w:rFonts w:ascii="Times New Roman" w:hAnsi="Times New Roman"/>
          <w:sz w:val="24"/>
          <w:szCs w:val="24"/>
        </w:rPr>
        <w:t xml:space="preserve">vismaz </w:t>
      </w:r>
      <w:r w:rsidR="00D629D1">
        <w:rPr>
          <w:rFonts w:ascii="Times New Roman" w:hAnsi="Times New Roman"/>
          <w:sz w:val="24"/>
          <w:szCs w:val="24"/>
        </w:rPr>
        <w:t xml:space="preserve">viens </w:t>
      </w:r>
      <w:r w:rsidRPr="001D434F">
        <w:rPr>
          <w:rFonts w:ascii="Times New Roman" w:hAnsi="Times New Roman"/>
          <w:sz w:val="24"/>
          <w:szCs w:val="24"/>
        </w:rPr>
        <w:t xml:space="preserve">miljons no </w:t>
      </w:r>
      <w:r w:rsidR="00AB4CA4">
        <w:rPr>
          <w:rFonts w:ascii="Times New Roman" w:hAnsi="Times New Roman"/>
          <w:sz w:val="24"/>
          <w:szCs w:val="24"/>
        </w:rPr>
        <w:t xml:space="preserve">paredzētajiem </w:t>
      </w:r>
      <w:r w:rsidR="00D629D1">
        <w:rPr>
          <w:rFonts w:ascii="Times New Roman" w:hAnsi="Times New Roman"/>
          <w:sz w:val="24"/>
          <w:szCs w:val="24"/>
        </w:rPr>
        <w:t>trīs</w:t>
      </w:r>
      <w:r w:rsidRPr="001D434F">
        <w:rPr>
          <w:rFonts w:ascii="Times New Roman" w:hAnsi="Times New Roman"/>
          <w:sz w:val="24"/>
          <w:szCs w:val="24"/>
        </w:rPr>
        <w:t xml:space="preserve"> miljoniem publiski pieejamu</w:t>
      </w:r>
      <w:r w:rsidR="00D629D1">
        <w:rPr>
          <w:rFonts w:ascii="Times New Roman" w:hAnsi="Times New Roman"/>
          <w:sz w:val="24"/>
          <w:szCs w:val="24"/>
        </w:rPr>
        <w:t xml:space="preserve"> </w:t>
      </w:r>
      <w:r w:rsidRPr="001D434F">
        <w:rPr>
          <w:rFonts w:ascii="Times New Roman" w:hAnsi="Times New Roman"/>
          <w:sz w:val="24"/>
          <w:szCs w:val="24"/>
        </w:rPr>
        <w:t>uzlādes punkt</w:t>
      </w:r>
      <w:r w:rsidR="00D629D1">
        <w:rPr>
          <w:rFonts w:ascii="Times New Roman" w:hAnsi="Times New Roman"/>
          <w:sz w:val="24"/>
          <w:szCs w:val="24"/>
        </w:rPr>
        <w:t xml:space="preserve">iem </w:t>
      </w:r>
      <w:r w:rsidRPr="001D434F" w:rsidR="00D629D1">
        <w:rPr>
          <w:rFonts w:ascii="Times New Roman" w:hAnsi="Times New Roman"/>
          <w:sz w:val="24"/>
          <w:szCs w:val="24"/>
        </w:rPr>
        <w:t>līdz 2030. gadam</w:t>
      </w:r>
      <w:r w:rsidR="00D629D1">
        <w:rPr>
          <w:rFonts w:ascii="Times New Roman" w:hAnsi="Times New Roman"/>
          <w:sz w:val="24"/>
          <w:szCs w:val="24"/>
        </w:rPr>
        <w:softHyphen/>
      </w:r>
      <w:r w:rsidR="00D629D1">
        <w:rPr>
          <w:rFonts w:ascii="Times New Roman" w:hAnsi="Times New Roman"/>
          <w:sz w:val="24"/>
          <w:szCs w:val="24"/>
        </w:rPr>
        <w:softHyphen/>
      </w:r>
      <w:r w:rsidRPr="001D434F">
        <w:rPr>
          <w:rFonts w:ascii="Times New Roman" w:hAnsi="Times New Roman"/>
          <w:sz w:val="24"/>
          <w:szCs w:val="24"/>
        </w:rPr>
        <w:t xml:space="preserve">, kas </w:t>
      </w:r>
      <w:r w:rsidR="00AB4CA4">
        <w:rPr>
          <w:rFonts w:ascii="Times New Roman" w:hAnsi="Times New Roman"/>
          <w:sz w:val="24"/>
          <w:szCs w:val="24"/>
        </w:rPr>
        <w:t>būs nepieciešami</w:t>
      </w:r>
      <w:r w:rsidRPr="001D434F">
        <w:rPr>
          <w:rFonts w:ascii="Times New Roman" w:hAnsi="Times New Roman"/>
          <w:sz w:val="24"/>
          <w:szCs w:val="24"/>
        </w:rPr>
        <w:t xml:space="preserve"> 13 miljoniem nulles un zemas emisijas transportlīdzekļu uz ES ceļiem. Elektriskie transportlīdzekļi ir svarīgi ne tikai saistībā ar ES dekarbonizācijas centieniem</w:t>
      </w:r>
      <w:r w:rsidR="00AB4CA4">
        <w:rPr>
          <w:rFonts w:ascii="Times New Roman" w:hAnsi="Times New Roman"/>
          <w:sz w:val="24"/>
          <w:szCs w:val="24"/>
        </w:rPr>
        <w:t>. Tie</w:t>
      </w:r>
      <w:r w:rsidRPr="001D434F">
        <w:rPr>
          <w:rFonts w:ascii="Times New Roman" w:hAnsi="Times New Roman"/>
          <w:sz w:val="24"/>
          <w:szCs w:val="24"/>
        </w:rPr>
        <w:t xml:space="preserve"> uzrāda </w:t>
      </w:r>
      <w:r w:rsidR="00AB4CA4">
        <w:rPr>
          <w:rFonts w:ascii="Times New Roman" w:hAnsi="Times New Roman"/>
          <w:sz w:val="24"/>
          <w:szCs w:val="24"/>
        </w:rPr>
        <w:t xml:space="preserve">arī </w:t>
      </w:r>
      <w:r w:rsidRPr="001D434F">
        <w:rPr>
          <w:rFonts w:ascii="Times New Roman" w:hAnsi="Times New Roman"/>
          <w:sz w:val="24"/>
          <w:szCs w:val="24"/>
        </w:rPr>
        <w:t>daudz augstāku energoefektivitāti nekā iekšdedzes dzinēji un ir svarīgs instruments, lai palielinātu ES energosistēmas elastību un pārvaldību, ļaujot integrēt lielāku daļu mainīgās atjaunojamās enerģijas. Līdz 2020. gada beigām ES 27 dalībvalstīs bija 2,24 miljoni akumulatoru elektrotransportlīdzekļu un elektromobiļ</w:t>
      </w:r>
      <w:r w:rsidR="004D5042">
        <w:rPr>
          <w:rFonts w:ascii="Times New Roman" w:hAnsi="Times New Roman"/>
          <w:sz w:val="24"/>
          <w:szCs w:val="24"/>
        </w:rPr>
        <w:t>u</w:t>
      </w:r>
      <w:r w:rsidRPr="001D434F">
        <w:rPr>
          <w:rFonts w:ascii="Times New Roman" w:hAnsi="Times New Roman"/>
          <w:sz w:val="24"/>
          <w:szCs w:val="24"/>
        </w:rPr>
        <w:t>, kā arī aptuveni 226 000 publiski pieejamu uzlādes punktu.</w:t>
      </w:r>
    </w:p>
    <w:p w:rsidRPr="004D5042" w:rsidR="004D5042" w:rsidP="004D5042" w:rsidRDefault="004D5042" w14:paraId="0A0EDA6C" w14:textId="3F0EAA9F">
      <w:pPr>
        <w:spacing w:before="120"/>
        <w:ind w:firstLine="720"/>
        <w:jc w:val="both"/>
        <w:rPr>
          <w:rFonts w:ascii="Times New Roman" w:hAnsi="Times New Roman"/>
          <w:sz w:val="24"/>
          <w:szCs w:val="24"/>
        </w:rPr>
      </w:pPr>
      <w:r>
        <w:rPr>
          <w:rFonts w:ascii="Times New Roman" w:hAnsi="Times New Roman"/>
          <w:sz w:val="24"/>
          <w:szCs w:val="24"/>
        </w:rPr>
        <w:t>I</w:t>
      </w:r>
      <w:r w:rsidRPr="004D5042">
        <w:rPr>
          <w:rFonts w:ascii="Times New Roman" w:hAnsi="Times New Roman"/>
          <w:sz w:val="24"/>
          <w:szCs w:val="24"/>
        </w:rPr>
        <w:t>r būtiski izveidot</w:t>
      </w:r>
      <w:r>
        <w:rPr>
          <w:rFonts w:ascii="Times New Roman" w:hAnsi="Times New Roman"/>
          <w:sz w:val="24"/>
          <w:szCs w:val="24"/>
        </w:rPr>
        <w:t xml:space="preserve"> un nodrošināt</w:t>
      </w:r>
      <w:r w:rsidRPr="004D5042">
        <w:rPr>
          <w:rFonts w:ascii="Times New Roman" w:hAnsi="Times New Roman"/>
          <w:sz w:val="24"/>
          <w:szCs w:val="24"/>
        </w:rPr>
        <w:t xml:space="preserve"> blīvu, plašu un digitāli savienojamu infrastruktūru, kas spēj reālā laikā apmainīties ar datiem, savienot lietotājus un tirgus dalībniekus, lai nodrošinātu vienmērīgu, lietotājam draudzīgu un augstas kvalitātes maks</w:t>
      </w:r>
      <w:r w:rsidR="00AB4CA4">
        <w:rPr>
          <w:rFonts w:ascii="Times New Roman" w:hAnsi="Times New Roman"/>
          <w:sz w:val="24"/>
          <w:szCs w:val="24"/>
        </w:rPr>
        <w:t>as</w:t>
      </w:r>
      <w:r w:rsidRPr="004D5042">
        <w:rPr>
          <w:rFonts w:ascii="Times New Roman" w:hAnsi="Times New Roman"/>
          <w:sz w:val="24"/>
          <w:szCs w:val="24"/>
        </w:rPr>
        <w:t xml:space="preserve"> iekasēšanas pieredzi, nodrošinot </w:t>
      </w:r>
      <w:r w:rsidRPr="004D5042" w:rsidR="00AB4CA4">
        <w:rPr>
          <w:rFonts w:ascii="Times New Roman" w:hAnsi="Times New Roman"/>
          <w:sz w:val="24"/>
          <w:szCs w:val="24"/>
        </w:rPr>
        <w:t xml:space="preserve">brīvu piekļuvi </w:t>
      </w:r>
      <w:r w:rsidRPr="004D5042">
        <w:rPr>
          <w:rFonts w:ascii="Times New Roman" w:hAnsi="Times New Roman"/>
          <w:sz w:val="24"/>
          <w:szCs w:val="24"/>
        </w:rPr>
        <w:t>visām iesaistītajām pusēm. Lai ES būtu veiksmīga pāreja no fosilā kurināmā uz nulles emisiju mobilitāti, būs jānodrošina nepārtraukta</w:t>
      </w:r>
      <w:r w:rsidR="00AB4CA4">
        <w:rPr>
          <w:rFonts w:ascii="Times New Roman" w:hAnsi="Times New Roman"/>
          <w:sz w:val="24"/>
          <w:szCs w:val="24"/>
        </w:rPr>
        <w:t>s</w:t>
      </w:r>
      <w:r w:rsidRPr="004D5042">
        <w:rPr>
          <w:rFonts w:ascii="Times New Roman" w:hAnsi="Times New Roman"/>
          <w:sz w:val="24"/>
          <w:szCs w:val="24"/>
        </w:rPr>
        <w:t xml:space="preserve"> pārvietošanās</w:t>
      </w:r>
      <w:r w:rsidR="00AB4CA4">
        <w:rPr>
          <w:rFonts w:ascii="Times New Roman" w:hAnsi="Times New Roman"/>
          <w:sz w:val="24"/>
          <w:szCs w:val="24"/>
        </w:rPr>
        <w:t xml:space="preserve"> iespēja</w:t>
      </w:r>
      <w:r w:rsidRPr="004D5042">
        <w:rPr>
          <w:rFonts w:ascii="Times New Roman" w:hAnsi="Times New Roman"/>
          <w:sz w:val="24"/>
          <w:szCs w:val="24"/>
        </w:rPr>
        <w:t xml:space="preserve"> elektriskajiem transportlīdzekļiem </w:t>
      </w:r>
      <w:r w:rsidR="00AB4CA4">
        <w:rPr>
          <w:rFonts w:ascii="Times New Roman" w:hAnsi="Times New Roman"/>
          <w:sz w:val="24"/>
          <w:szCs w:val="24"/>
        </w:rPr>
        <w:t xml:space="preserve">gan </w:t>
      </w:r>
      <w:r w:rsidRPr="004D5042">
        <w:rPr>
          <w:rFonts w:ascii="Times New Roman" w:hAnsi="Times New Roman"/>
          <w:sz w:val="24"/>
          <w:szCs w:val="24"/>
        </w:rPr>
        <w:t xml:space="preserve">TEN-T koridoros, </w:t>
      </w:r>
      <w:r w:rsidR="00AB4CA4">
        <w:rPr>
          <w:rFonts w:ascii="Times New Roman" w:hAnsi="Times New Roman"/>
          <w:sz w:val="24"/>
          <w:szCs w:val="24"/>
        </w:rPr>
        <w:t>gan</w:t>
      </w:r>
      <w:r w:rsidRPr="004D5042">
        <w:rPr>
          <w:rFonts w:ascii="Times New Roman" w:hAnsi="Times New Roman"/>
          <w:sz w:val="24"/>
          <w:szCs w:val="24"/>
        </w:rPr>
        <w:t xml:space="preserve"> visā dalībvalst</w:t>
      </w:r>
      <w:r w:rsidR="00AB4CA4">
        <w:rPr>
          <w:rFonts w:ascii="Times New Roman" w:hAnsi="Times New Roman"/>
          <w:sz w:val="24"/>
          <w:szCs w:val="24"/>
        </w:rPr>
        <w:t>u teritorijā</w:t>
      </w:r>
      <w:r w:rsidRPr="004D5042">
        <w:rPr>
          <w:rFonts w:ascii="Times New Roman" w:hAnsi="Times New Roman"/>
          <w:sz w:val="24"/>
          <w:szCs w:val="24"/>
        </w:rPr>
        <w:t>.</w:t>
      </w:r>
      <w:r>
        <w:rPr>
          <w:rFonts w:ascii="Times New Roman" w:hAnsi="Times New Roman"/>
          <w:sz w:val="24"/>
          <w:szCs w:val="24"/>
        </w:rPr>
        <w:t xml:space="preserve"> </w:t>
      </w:r>
      <w:r w:rsidRPr="004D5042">
        <w:rPr>
          <w:rFonts w:ascii="Times New Roman" w:hAnsi="Times New Roman"/>
          <w:sz w:val="24"/>
          <w:szCs w:val="24"/>
        </w:rPr>
        <w:t>Pašlaik esošā uzlādes infrastruktūra ir nevienmērīgi izvietota visā ES. Turklāt pašreizējie indikatīvie izmantošanas mērķi ir noteikti kā absolūts skaits publisko uzlādes punktu attiecībā pret elektrisko transportlīdzekļu skaitu valsts autoparkā. Šajā pieejā nav pietiekami risināti jautājumi par uzlādes infrastruktūras ģeogrāfisko pārklājumu un jaudu.</w:t>
      </w:r>
    </w:p>
    <w:p w:rsidRPr="004D5042" w:rsidR="004D5042" w:rsidP="004D5042" w:rsidRDefault="004D5042" w14:paraId="4072A1E0" w14:textId="06308303">
      <w:pPr>
        <w:spacing w:before="120"/>
        <w:ind w:firstLine="720"/>
        <w:jc w:val="both"/>
        <w:rPr>
          <w:rFonts w:ascii="Times New Roman" w:hAnsi="Times New Roman"/>
          <w:sz w:val="24"/>
          <w:szCs w:val="24"/>
        </w:rPr>
      </w:pPr>
      <w:r w:rsidRPr="004D5042">
        <w:rPr>
          <w:rFonts w:ascii="Times New Roman" w:hAnsi="Times New Roman"/>
          <w:sz w:val="24"/>
          <w:szCs w:val="24"/>
        </w:rPr>
        <w:t xml:space="preserve">Komisijas 14. jūlija priekšlikumā </w:t>
      </w:r>
      <w:r w:rsidR="003630C3">
        <w:rPr>
          <w:rFonts w:ascii="Times New Roman" w:hAnsi="Times New Roman"/>
          <w:sz w:val="24"/>
          <w:szCs w:val="24"/>
        </w:rPr>
        <w:t>par Alternatīvās</w:t>
      </w:r>
      <w:r w:rsidRPr="004D5042">
        <w:rPr>
          <w:rFonts w:ascii="Times New Roman" w:hAnsi="Times New Roman"/>
          <w:sz w:val="24"/>
          <w:szCs w:val="24"/>
        </w:rPr>
        <w:t xml:space="preserve"> degvielas infrastruktūras </w:t>
      </w:r>
      <w:r w:rsidR="00AB4CA4">
        <w:rPr>
          <w:rFonts w:ascii="Times New Roman" w:hAnsi="Times New Roman"/>
          <w:sz w:val="24"/>
          <w:szCs w:val="24"/>
        </w:rPr>
        <w:t xml:space="preserve">regulu </w:t>
      </w:r>
      <w:r w:rsidR="003630C3">
        <w:rPr>
          <w:rFonts w:ascii="Times New Roman" w:hAnsi="Times New Roman"/>
          <w:sz w:val="24"/>
          <w:szCs w:val="24"/>
        </w:rPr>
        <w:t>(turpmāk – AFI</w:t>
      </w:r>
      <w:r w:rsidR="00AB4CA4">
        <w:rPr>
          <w:rFonts w:ascii="Times New Roman" w:hAnsi="Times New Roman"/>
          <w:sz w:val="24"/>
          <w:szCs w:val="24"/>
        </w:rPr>
        <w:t>R</w:t>
      </w:r>
      <w:r w:rsidR="003630C3">
        <w:rPr>
          <w:rFonts w:ascii="Times New Roman" w:hAnsi="Times New Roman"/>
          <w:sz w:val="24"/>
          <w:szCs w:val="24"/>
        </w:rPr>
        <w:t xml:space="preserve">) </w:t>
      </w:r>
      <w:r w:rsidRPr="004D5042">
        <w:rPr>
          <w:rFonts w:ascii="Times New Roman" w:hAnsi="Times New Roman"/>
          <w:sz w:val="24"/>
          <w:szCs w:val="24"/>
        </w:rPr>
        <w:t xml:space="preserve">ir noteikti gan uz attālumu, gan </w:t>
      </w:r>
      <w:r w:rsidR="003630C3">
        <w:rPr>
          <w:rFonts w:ascii="Times New Roman" w:hAnsi="Times New Roman"/>
          <w:sz w:val="24"/>
          <w:szCs w:val="24"/>
        </w:rPr>
        <w:t xml:space="preserve">uz </w:t>
      </w:r>
      <w:r w:rsidRPr="004D5042">
        <w:rPr>
          <w:rFonts w:ascii="Times New Roman" w:hAnsi="Times New Roman"/>
          <w:sz w:val="24"/>
          <w:szCs w:val="24"/>
        </w:rPr>
        <w:t xml:space="preserve">jaudu balstīti izvēršanas mērķi uzlādes punktiem, kas ir proporcionāli elektrisko transportlīdzekļu skaitam </w:t>
      </w:r>
      <w:r w:rsidR="003630C3">
        <w:rPr>
          <w:rFonts w:ascii="Times New Roman" w:hAnsi="Times New Roman"/>
          <w:sz w:val="24"/>
          <w:szCs w:val="24"/>
        </w:rPr>
        <w:t>dalībvalstīs</w:t>
      </w:r>
      <w:r w:rsidRPr="004D5042">
        <w:rPr>
          <w:rFonts w:ascii="Times New Roman" w:hAnsi="Times New Roman"/>
          <w:sz w:val="24"/>
          <w:szCs w:val="24"/>
        </w:rPr>
        <w:t xml:space="preserve">. Tam pievienots stratēģisks izvēršanas plāns, kurā izklāstīti papildu pasākumi, lai atbalstītu alternatīvo degvielu infrastruktūras ātru </w:t>
      </w:r>
      <w:r w:rsidR="00AB4CA4">
        <w:rPr>
          <w:rFonts w:ascii="Times New Roman" w:hAnsi="Times New Roman"/>
          <w:sz w:val="24"/>
          <w:szCs w:val="24"/>
        </w:rPr>
        <w:t>paplašināšan</w:t>
      </w:r>
      <w:r w:rsidRPr="004D5042">
        <w:rPr>
          <w:rFonts w:ascii="Times New Roman" w:hAnsi="Times New Roman"/>
          <w:sz w:val="24"/>
          <w:szCs w:val="24"/>
        </w:rPr>
        <w:t xml:space="preserve">u. Turklāt Komisijas priekšlikumā par </w:t>
      </w:r>
      <w:r w:rsidR="003630C3">
        <w:rPr>
          <w:rFonts w:ascii="Times New Roman" w:hAnsi="Times New Roman"/>
          <w:sz w:val="24"/>
          <w:szCs w:val="24"/>
        </w:rPr>
        <w:t>AER</w:t>
      </w:r>
      <w:r w:rsidRPr="004D5042">
        <w:rPr>
          <w:rFonts w:ascii="Times New Roman" w:hAnsi="Times New Roman"/>
          <w:sz w:val="24"/>
          <w:szCs w:val="24"/>
        </w:rPr>
        <w:t xml:space="preserve"> direktīvas pārskatīšanu ir noteiktas prasības par tādas informācijas pieejamību, kas attiecas uz atjaunojamās elektroenerģijas daļu un akumulatora datiem. Tas arī atvieglo</w:t>
      </w:r>
      <w:r w:rsidR="00AB4CA4">
        <w:rPr>
          <w:rFonts w:ascii="Times New Roman" w:hAnsi="Times New Roman"/>
          <w:sz w:val="24"/>
          <w:szCs w:val="24"/>
        </w:rPr>
        <w:t>s</w:t>
      </w:r>
      <w:r w:rsidRPr="004D5042">
        <w:rPr>
          <w:rFonts w:ascii="Times New Roman" w:hAnsi="Times New Roman"/>
          <w:sz w:val="24"/>
          <w:szCs w:val="24"/>
        </w:rPr>
        <w:t xml:space="preserve"> elektrisko transportlīdzekļu dalību elektroenerģijas sistēmā. Abos priekšlikumos ir iekļautas prasības par viedu </w:t>
      </w:r>
      <w:r w:rsidRPr="004D5042" w:rsidR="00AB4CA4">
        <w:rPr>
          <w:rFonts w:ascii="Times New Roman" w:hAnsi="Times New Roman"/>
          <w:sz w:val="24"/>
          <w:szCs w:val="24"/>
        </w:rPr>
        <w:t>uzlād</w:t>
      </w:r>
      <w:r w:rsidR="00AB4CA4">
        <w:rPr>
          <w:rFonts w:ascii="Times New Roman" w:hAnsi="Times New Roman"/>
          <w:sz w:val="24"/>
          <w:szCs w:val="24"/>
        </w:rPr>
        <w:t>i</w:t>
      </w:r>
      <w:r w:rsidRPr="004D5042" w:rsidR="00AB4CA4">
        <w:rPr>
          <w:rFonts w:ascii="Times New Roman" w:hAnsi="Times New Roman"/>
          <w:sz w:val="24"/>
          <w:szCs w:val="24"/>
        </w:rPr>
        <w:t xml:space="preserve"> </w:t>
      </w:r>
      <w:r w:rsidRPr="004D5042">
        <w:rPr>
          <w:rFonts w:ascii="Times New Roman" w:hAnsi="Times New Roman"/>
          <w:sz w:val="24"/>
          <w:szCs w:val="24"/>
        </w:rPr>
        <w:t>normālos uzlādes punktos. Turklāt ierosinātā CO</w:t>
      </w:r>
      <w:r w:rsidRPr="00CF7367">
        <w:rPr>
          <w:rFonts w:ascii="Times New Roman" w:hAnsi="Times New Roman"/>
          <w:sz w:val="24"/>
          <w:szCs w:val="24"/>
          <w:vertAlign w:val="subscript"/>
        </w:rPr>
        <w:t>2</w:t>
      </w:r>
      <w:r w:rsidRPr="004D5042">
        <w:rPr>
          <w:rFonts w:ascii="Times New Roman" w:hAnsi="Times New Roman"/>
          <w:sz w:val="24"/>
          <w:szCs w:val="24"/>
        </w:rPr>
        <w:t xml:space="preserve"> emisiju standartu pārskatīšana automobiļiem un mikroautobusiem prasīs, lai autobūves nozare palielinātu elektrisko transportlīdzekļu piedāvājumu. </w:t>
      </w:r>
      <w:r w:rsidR="00924246">
        <w:rPr>
          <w:rFonts w:ascii="Times New Roman" w:hAnsi="Times New Roman"/>
          <w:sz w:val="24"/>
          <w:szCs w:val="24"/>
        </w:rPr>
        <w:t xml:space="preserve">Papildus Komisija </w:t>
      </w:r>
      <w:r w:rsidRPr="004D5042" w:rsidR="00924246">
        <w:rPr>
          <w:rFonts w:ascii="Times New Roman" w:hAnsi="Times New Roman"/>
          <w:sz w:val="24"/>
          <w:szCs w:val="24"/>
        </w:rPr>
        <w:t>2021. gada decembrī</w:t>
      </w:r>
      <w:r w:rsidR="00924246">
        <w:rPr>
          <w:rFonts w:ascii="Times New Roman" w:hAnsi="Times New Roman"/>
          <w:sz w:val="24"/>
          <w:szCs w:val="24"/>
        </w:rPr>
        <w:t xml:space="preserve"> plāno pieņemt</w:t>
      </w:r>
      <w:r w:rsidRPr="004D5042">
        <w:rPr>
          <w:rFonts w:ascii="Times New Roman" w:hAnsi="Times New Roman"/>
          <w:sz w:val="24"/>
          <w:szCs w:val="24"/>
        </w:rPr>
        <w:t xml:space="preserve"> tiesību akta priekšlikum</w:t>
      </w:r>
      <w:r w:rsidR="00924246">
        <w:rPr>
          <w:rFonts w:ascii="Times New Roman" w:hAnsi="Times New Roman"/>
          <w:sz w:val="24"/>
          <w:szCs w:val="24"/>
        </w:rPr>
        <w:t>u</w:t>
      </w:r>
      <w:r w:rsidRPr="004D5042">
        <w:rPr>
          <w:rFonts w:ascii="Times New Roman" w:hAnsi="Times New Roman"/>
          <w:sz w:val="24"/>
          <w:szCs w:val="24"/>
        </w:rPr>
        <w:t xml:space="preserve">, ar ko pārskata </w:t>
      </w:r>
      <w:r w:rsidR="00924246">
        <w:rPr>
          <w:rFonts w:ascii="Times New Roman" w:hAnsi="Times New Roman"/>
          <w:sz w:val="24"/>
          <w:szCs w:val="24"/>
        </w:rPr>
        <w:t>D</w:t>
      </w:r>
      <w:r w:rsidRPr="004D5042">
        <w:rPr>
          <w:rFonts w:ascii="Times New Roman" w:hAnsi="Times New Roman"/>
          <w:sz w:val="24"/>
          <w:szCs w:val="24"/>
        </w:rPr>
        <w:t>irektīvu par ēku energoefektivitāti.</w:t>
      </w:r>
    </w:p>
    <w:p w:rsidRPr="001D434F" w:rsidR="004D5042" w:rsidP="004D5042" w:rsidRDefault="004D5042" w14:paraId="0813F2D5" w14:textId="33DDDDCE">
      <w:pPr>
        <w:spacing w:before="120"/>
        <w:ind w:firstLine="720"/>
        <w:jc w:val="both"/>
        <w:rPr>
          <w:rFonts w:ascii="Times New Roman" w:hAnsi="Times New Roman"/>
          <w:sz w:val="24"/>
          <w:szCs w:val="24"/>
        </w:rPr>
      </w:pPr>
      <w:r w:rsidRPr="004D5042">
        <w:rPr>
          <w:rFonts w:ascii="Times New Roman" w:hAnsi="Times New Roman"/>
          <w:sz w:val="24"/>
          <w:szCs w:val="24"/>
        </w:rPr>
        <w:lastRenderedPageBreak/>
        <w:t>Valsts un privātā uzlādes infrastruktūra spēcīgi ietekmē gan autotransportu, gan elektroapgādes sistēmas. Ļoti svarīgs ir jautājums par savstarpējas ietekmes noteikšanu</w:t>
      </w:r>
      <w:r w:rsidR="00924246">
        <w:rPr>
          <w:rFonts w:ascii="Times New Roman" w:hAnsi="Times New Roman"/>
          <w:sz w:val="24"/>
          <w:szCs w:val="24"/>
        </w:rPr>
        <w:t xml:space="preserve">, </w:t>
      </w:r>
      <w:r w:rsidRPr="004D5042">
        <w:rPr>
          <w:rFonts w:ascii="Times New Roman" w:hAnsi="Times New Roman"/>
          <w:sz w:val="24"/>
          <w:szCs w:val="24"/>
        </w:rPr>
        <w:t xml:space="preserve">atbildību par vidēja termiņa un ilgtermiņa plānošanu un sadarbību starp valsts iestādēm, ceļu infrastruktūras operatoriem, enerģētikas uzņēmumiem (tostarp elektrotīklu operatoriem) un komerciāliem </w:t>
      </w:r>
      <w:r w:rsidRPr="004D5042" w:rsidR="00924246">
        <w:rPr>
          <w:rFonts w:ascii="Times New Roman" w:hAnsi="Times New Roman"/>
          <w:sz w:val="24"/>
          <w:szCs w:val="24"/>
        </w:rPr>
        <w:t>i</w:t>
      </w:r>
      <w:r w:rsidR="00924246">
        <w:rPr>
          <w:rFonts w:ascii="Times New Roman" w:hAnsi="Times New Roman"/>
          <w:sz w:val="24"/>
          <w:szCs w:val="24"/>
        </w:rPr>
        <w:t>nvestor</w:t>
      </w:r>
      <w:r w:rsidRPr="004D5042" w:rsidR="00924246">
        <w:rPr>
          <w:rFonts w:ascii="Times New Roman" w:hAnsi="Times New Roman"/>
          <w:sz w:val="24"/>
          <w:szCs w:val="24"/>
        </w:rPr>
        <w:t>iem</w:t>
      </w:r>
      <w:r w:rsidRPr="004D5042">
        <w:rPr>
          <w:rFonts w:ascii="Times New Roman" w:hAnsi="Times New Roman"/>
          <w:sz w:val="24"/>
          <w:szCs w:val="24"/>
        </w:rPr>
        <w:t>, kas veic</w:t>
      </w:r>
      <w:r w:rsidR="00924246">
        <w:rPr>
          <w:rFonts w:ascii="Times New Roman" w:hAnsi="Times New Roman"/>
          <w:sz w:val="24"/>
          <w:szCs w:val="24"/>
        </w:rPr>
        <w:t xml:space="preserve"> investīcijas pārlādē (</w:t>
      </w:r>
      <w:r w:rsidR="00924246">
        <w:rPr>
          <w:rFonts w:ascii="Times New Roman" w:hAnsi="Times New Roman"/>
          <w:i/>
          <w:sz w:val="24"/>
          <w:szCs w:val="24"/>
        </w:rPr>
        <w:t>recharging</w:t>
      </w:r>
      <w:r w:rsidR="00924246">
        <w:rPr>
          <w:rFonts w:ascii="Times New Roman" w:hAnsi="Times New Roman"/>
          <w:sz w:val="24"/>
          <w:szCs w:val="24"/>
        </w:rPr>
        <w:t>)</w:t>
      </w:r>
      <w:r w:rsidRPr="004D5042">
        <w:rPr>
          <w:rFonts w:ascii="Times New Roman" w:hAnsi="Times New Roman"/>
          <w:sz w:val="24"/>
          <w:szCs w:val="24"/>
        </w:rPr>
        <w:t>.</w:t>
      </w:r>
    </w:p>
    <w:p w:rsidR="001D434F" w:rsidP="004D5042" w:rsidRDefault="004D5042" w14:paraId="5AA2D858" w14:textId="4C3B96C5">
      <w:pPr>
        <w:ind w:firstLine="720"/>
        <w:jc w:val="both"/>
        <w:rPr>
          <w:rFonts w:ascii="Times New Roman" w:hAnsi="Times New Roman"/>
          <w:sz w:val="24"/>
          <w:szCs w:val="24"/>
        </w:rPr>
      </w:pPr>
      <w:r>
        <w:rPr>
          <w:rFonts w:ascii="Times New Roman" w:hAnsi="Times New Roman"/>
          <w:sz w:val="24"/>
          <w:szCs w:val="24"/>
        </w:rPr>
        <w:t>ES d</w:t>
      </w:r>
      <w:r w:rsidRPr="001D434F" w:rsidR="001D434F">
        <w:rPr>
          <w:rFonts w:ascii="Times New Roman" w:hAnsi="Times New Roman"/>
          <w:sz w:val="24"/>
          <w:szCs w:val="24"/>
        </w:rPr>
        <w:t xml:space="preserve">alībvalstīm būtu jānodrošina, ka tirgus dalībnieku un regulatoru apvienotie centieni atbilst turpmākajām mobilitātes un enerģijas vajadzībām </w:t>
      </w:r>
      <w:r w:rsidR="0037051F">
        <w:rPr>
          <w:rFonts w:ascii="Times New Roman" w:hAnsi="Times New Roman"/>
          <w:sz w:val="24"/>
          <w:szCs w:val="24"/>
        </w:rPr>
        <w:t>pilnībā</w:t>
      </w:r>
      <w:r w:rsidRPr="001D434F" w:rsidR="001D434F">
        <w:rPr>
          <w:rFonts w:ascii="Times New Roman" w:hAnsi="Times New Roman"/>
          <w:sz w:val="24"/>
          <w:szCs w:val="24"/>
        </w:rPr>
        <w:t>, ņemot vērā daudzus faktorus, piemēram, satiksmes plūsmas, ceļu tīklus, intermodālos mezglus, elektroenerģijas tirgus un tīklus, datu apmaiņu, lietotāju līdzdalību, informāciju par cenām un elektroenerģijas veidu, norēķinu sistēmas, esošās uzlādes stacijas un to jaudu, paredzamo elektrisko transportlīdzekļu izmantošanu, visu ieinteresēto personu vajadzību identificēšanu u</w:t>
      </w:r>
      <w:r w:rsidR="00924246">
        <w:rPr>
          <w:rFonts w:ascii="Times New Roman" w:hAnsi="Times New Roman"/>
          <w:sz w:val="24"/>
          <w:szCs w:val="24"/>
        </w:rPr>
        <w:t>.</w:t>
      </w:r>
      <w:r w:rsidRPr="001D434F" w:rsidR="001D434F">
        <w:rPr>
          <w:rFonts w:ascii="Times New Roman" w:hAnsi="Times New Roman"/>
          <w:sz w:val="24"/>
          <w:szCs w:val="24"/>
        </w:rPr>
        <w:t>t</w:t>
      </w:r>
      <w:r w:rsidR="00924246">
        <w:rPr>
          <w:rFonts w:ascii="Times New Roman" w:hAnsi="Times New Roman"/>
          <w:sz w:val="24"/>
          <w:szCs w:val="24"/>
        </w:rPr>
        <w:t>.</w:t>
      </w:r>
      <w:r w:rsidRPr="001D434F" w:rsidR="001D434F">
        <w:rPr>
          <w:rFonts w:ascii="Times New Roman" w:hAnsi="Times New Roman"/>
          <w:sz w:val="24"/>
          <w:szCs w:val="24"/>
        </w:rPr>
        <w:t>t., lai izveidotu efektīvu, publiski pieejamu</w:t>
      </w:r>
      <w:r w:rsidR="00924246">
        <w:rPr>
          <w:rFonts w:ascii="Times New Roman" w:hAnsi="Times New Roman"/>
          <w:sz w:val="24"/>
          <w:szCs w:val="24"/>
        </w:rPr>
        <w:t xml:space="preserve"> uzlādes/pārlādes</w:t>
      </w:r>
      <w:r w:rsidRPr="001D434F" w:rsidR="001D434F">
        <w:rPr>
          <w:rFonts w:ascii="Times New Roman" w:hAnsi="Times New Roman"/>
          <w:sz w:val="24"/>
          <w:szCs w:val="24"/>
        </w:rPr>
        <w:t xml:space="preserve"> tīklu pārklājumu. Informācijai par sniegtajiem pakalpojumiem arī jābūt plaši pieejamai ar digitālo platformu starpniecību, lai nākotnē apmierinātu strauji augošās vajadzības pēc personīgajiem un komerciālajiem transportlīdzekļiem.</w:t>
      </w:r>
    </w:p>
    <w:p w:rsidRPr="000659C4" w:rsidR="001D434F" w:rsidP="004D5042" w:rsidRDefault="004D5042" w14:paraId="0FE0BA74" w14:textId="425F1D1C">
      <w:pPr>
        <w:spacing w:after="120"/>
        <w:ind w:firstLine="720"/>
        <w:jc w:val="both"/>
        <w:rPr>
          <w:rFonts w:ascii="Times New Roman" w:hAnsi="Times New Roman"/>
          <w:sz w:val="24"/>
          <w:szCs w:val="24"/>
        </w:rPr>
      </w:pPr>
      <w:r>
        <w:rPr>
          <w:rFonts w:ascii="Times New Roman" w:hAnsi="Times New Roman"/>
          <w:noProof/>
          <w:sz w:val="24"/>
          <w:szCs w:val="24"/>
        </w:rPr>
        <w:t>Sanāksmē transporta un enerģētikas m</w:t>
      </w:r>
      <w:r w:rsidRPr="00C172B6">
        <w:rPr>
          <w:rFonts w:ascii="Times New Roman" w:hAnsi="Times New Roman"/>
          <w:noProof/>
          <w:sz w:val="24"/>
          <w:szCs w:val="24"/>
        </w:rPr>
        <w:t>inistr</w:t>
      </w:r>
      <w:r>
        <w:rPr>
          <w:rFonts w:ascii="Times New Roman" w:hAnsi="Times New Roman"/>
          <w:noProof/>
          <w:sz w:val="24"/>
          <w:szCs w:val="24"/>
        </w:rPr>
        <w:t xml:space="preserve">i tiek </w:t>
      </w:r>
      <w:r w:rsidRPr="00C172B6">
        <w:rPr>
          <w:rFonts w:ascii="Times New Roman" w:hAnsi="Times New Roman"/>
          <w:noProof/>
          <w:sz w:val="24"/>
          <w:szCs w:val="24"/>
        </w:rPr>
        <w:t>aicin</w:t>
      </w:r>
      <w:r>
        <w:rPr>
          <w:rFonts w:ascii="Times New Roman" w:hAnsi="Times New Roman"/>
          <w:noProof/>
          <w:sz w:val="24"/>
          <w:szCs w:val="24"/>
        </w:rPr>
        <w:t xml:space="preserve">āti </w:t>
      </w:r>
      <w:r w:rsidRPr="00C172B6">
        <w:rPr>
          <w:rFonts w:ascii="Times New Roman" w:hAnsi="Times New Roman"/>
          <w:noProof/>
          <w:sz w:val="24"/>
          <w:szCs w:val="24"/>
        </w:rPr>
        <w:t>sniegt atbildes uz šādiem jautājumiem:</w:t>
      </w:r>
      <w:r w:rsidRPr="00441AD1">
        <w:rPr>
          <w:rFonts w:ascii="Times New Roman" w:hAnsi="Times New Roman"/>
          <w:sz w:val="24"/>
          <w:szCs w:val="24"/>
        </w:rPr>
        <w:t xml:space="preserve"> </w:t>
      </w:r>
    </w:p>
    <w:p w:rsidRPr="000659C4" w:rsidR="000659C4" w:rsidP="000659C4" w:rsidRDefault="000659C4" w14:paraId="33F4D756" w14:textId="55EC86D9">
      <w:pPr>
        <w:spacing w:before="120"/>
        <w:jc w:val="both"/>
        <w:rPr>
          <w:rFonts w:ascii="Times New Roman" w:hAnsi="Times New Roman"/>
          <w:sz w:val="24"/>
          <w:szCs w:val="24"/>
        </w:rPr>
      </w:pPr>
      <w:bookmarkStart w:name="_Hlk82505071" w:id="3"/>
      <w:r w:rsidRPr="000659C4">
        <w:rPr>
          <w:rFonts w:ascii="Times New Roman" w:hAnsi="Times New Roman"/>
          <w:sz w:val="24"/>
          <w:szCs w:val="24"/>
        </w:rPr>
        <w:t xml:space="preserve">1. Kādus organizatoriskus pasākumus savā dalībvalstī </w:t>
      </w:r>
      <w:r w:rsidR="000A11BA">
        <w:rPr>
          <w:rFonts w:ascii="Times New Roman" w:hAnsi="Times New Roman"/>
          <w:sz w:val="24"/>
          <w:szCs w:val="24"/>
        </w:rPr>
        <w:t xml:space="preserve">Jūs </w:t>
      </w:r>
      <w:r w:rsidRPr="000659C4">
        <w:rPr>
          <w:rFonts w:ascii="Times New Roman" w:hAnsi="Times New Roman"/>
          <w:sz w:val="24"/>
          <w:szCs w:val="24"/>
        </w:rPr>
        <w:t>gatavojat, lai risinātu ilgtermiņa stratēģisko plānošanu un uzlādes punktu sadali, kas atvieglotu savlaicīgu gatavošanos bezemisiju personīgo un lieljaudas transportlīdzekļu masveida pieņemšanai? Vai ir kādi īpaši plānošanas instrumenti, kas ņem vērā gan transporta un elektroenerģijas vajadzības, gan tīkla jaudu?</w:t>
      </w:r>
    </w:p>
    <w:p w:rsidR="000659C4" w:rsidP="000659C4" w:rsidRDefault="000659C4" w14:paraId="3EECD492" w14:textId="27A7160C">
      <w:pPr>
        <w:spacing w:before="120"/>
        <w:jc w:val="both"/>
        <w:rPr>
          <w:rFonts w:ascii="Times New Roman" w:hAnsi="Times New Roman"/>
          <w:sz w:val="24"/>
          <w:szCs w:val="24"/>
        </w:rPr>
      </w:pPr>
      <w:r w:rsidRPr="000659C4">
        <w:rPr>
          <w:rFonts w:ascii="Times New Roman" w:hAnsi="Times New Roman"/>
          <w:sz w:val="24"/>
          <w:szCs w:val="24"/>
        </w:rPr>
        <w:t xml:space="preserve">2. Vai pašreizējie Komisijas priekšlikumi sniedz pietiekamu noteiktību par to, ka savlaicīgi tiks izmantots pietiekams daudzums nulles emisijas transportlīdzekļu, lai publiskā un privātā sektora ieinteresētās personas ieguldītu līdzekļus </w:t>
      </w:r>
      <w:r w:rsidR="00924246">
        <w:rPr>
          <w:rFonts w:ascii="Times New Roman" w:hAnsi="Times New Roman"/>
          <w:sz w:val="24"/>
          <w:szCs w:val="24"/>
        </w:rPr>
        <w:t xml:space="preserve">uzlādes </w:t>
      </w:r>
      <w:r w:rsidRPr="000659C4">
        <w:rPr>
          <w:rFonts w:ascii="Times New Roman" w:hAnsi="Times New Roman"/>
          <w:sz w:val="24"/>
          <w:szCs w:val="24"/>
        </w:rPr>
        <w:t>infrastruktūr</w:t>
      </w:r>
      <w:r w:rsidR="00924246">
        <w:rPr>
          <w:rFonts w:ascii="Times New Roman" w:hAnsi="Times New Roman"/>
          <w:sz w:val="24"/>
          <w:szCs w:val="24"/>
        </w:rPr>
        <w:t xml:space="preserve">ā </w:t>
      </w:r>
      <w:r w:rsidRPr="000659C4">
        <w:rPr>
          <w:rFonts w:ascii="Times New Roman" w:hAnsi="Times New Roman"/>
          <w:sz w:val="24"/>
          <w:szCs w:val="24"/>
        </w:rPr>
        <w:t xml:space="preserve">un nodrošinātu ES mērķu sasniegšanu? Kā </w:t>
      </w:r>
      <w:r w:rsidR="004D5042">
        <w:rPr>
          <w:rFonts w:ascii="Times New Roman" w:hAnsi="Times New Roman"/>
          <w:sz w:val="24"/>
          <w:szCs w:val="24"/>
        </w:rPr>
        <w:t>tiek</w:t>
      </w:r>
      <w:r w:rsidRPr="000659C4">
        <w:rPr>
          <w:rFonts w:ascii="Times New Roman" w:hAnsi="Times New Roman"/>
          <w:sz w:val="24"/>
          <w:szCs w:val="24"/>
        </w:rPr>
        <w:t xml:space="preserve"> stimulē</w:t>
      </w:r>
      <w:r w:rsidR="004D5042">
        <w:rPr>
          <w:rFonts w:ascii="Times New Roman" w:hAnsi="Times New Roman"/>
          <w:sz w:val="24"/>
          <w:szCs w:val="24"/>
        </w:rPr>
        <w:t>ts</w:t>
      </w:r>
      <w:r w:rsidRPr="000659C4">
        <w:rPr>
          <w:rFonts w:ascii="Times New Roman" w:hAnsi="Times New Roman"/>
          <w:sz w:val="24"/>
          <w:szCs w:val="24"/>
        </w:rPr>
        <w:t xml:space="preserve"> privāt</w:t>
      </w:r>
      <w:r w:rsidR="004D5042">
        <w:rPr>
          <w:rFonts w:ascii="Times New Roman" w:hAnsi="Times New Roman"/>
          <w:sz w:val="24"/>
          <w:szCs w:val="24"/>
        </w:rPr>
        <w:t>ais</w:t>
      </w:r>
      <w:r w:rsidRPr="000659C4">
        <w:rPr>
          <w:rFonts w:ascii="Times New Roman" w:hAnsi="Times New Roman"/>
          <w:sz w:val="24"/>
          <w:szCs w:val="24"/>
        </w:rPr>
        <w:t xml:space="preserve"> kapitāl</w:t>
      </w:r>
      <w:r w:rsidR="004D5042">
        <w:rPr>
          <w:rFonts w:ascii="Times New Roman" w:hAnsi="Times New Roman"/>
          <w:sz w:val="24"/>
          <w:szCs w:val="24"/>
        </w:rPr>
        <w:t>s</w:t>
      </w:r>
      <w:r w:rsidRPr="000659C4">
        <w:rPr>
          <w:rFonts w:ascii="Times New Roman" w:hAnsi="Times New Roman"/>
          <w:sz w:val="24"/>
          <w:szCs w:val="24"/>
        </w:rPr>
        <w:t xml:space="preserve"> ieguldīt </w:t>
      </w:r>
      <w:r w:rsidR="00924246">
        <w:rPr>
          <w:rFonts w:ascii="Times New Roman" w:hAnsi="Times New Roman"/>
          <w:sz w:val="24"/>
          <w:szCs w:val="24"/>
        </w:rPr>
        <w:t xml:space="preserve">uzlādes </w:t>
      </w:r>
      <w:r w:rsidRPr="000659C4">
        <w:rPr>
          <w:rFonts w:ascii="Times New Roman" w:hAnsi="Times New Roman"/>
          <w:sz w:val="24"/>
          <w:szCs w:val="24"/>
        </w:rPr>
        <w:t>infrastruktūr</w:t>
      </w:r>
      <w:r w:rsidR="00924246">
        <w:rPr>
          <w:rFonts w:ascii="Times New Roman" w:hAnsi="Times New Roman"/>
          <w:sz w:val="24"/>
          <w:szCs w:val="24"/>
        </w:rPr>
        <w:t>ā</w:t>
      </w:r>
      <w:r w:rsidRPr="000659C4">
        <w:rPr>
          <w:rFonts w:ascii="Times New Roman" w:hAnsi="Times New Roman"/>
          <w:sz w:val="24"/>
          <w:szCs w:val="24"/>
        </w:rPr>
        <w:t xml:space="preserve"> lauku apvidos un attālos apgabalos ar zemu satiksmes apjomu un atvērtu piekļuvi jauniem tirgus dalībniekiem?</w:t>
      </w:r>
    </w:p>
    <w:p w:rsidR="004D5042" w:rsidP="000659C4" w:rsidRDefault="004D5042" w14:paraId="04EFF7F4" w14:textId="5299817B">
      <w:pPr>
        <w:spacing w:before="120"/>
        <w:jc w:val="both"/>
        <w:rPr>
          <w:rFonts w:ascii="Times New Roman" w:hAnsi="Times New Roman"/>
          <w:b/>
          <w:bCs/>
          <w:sz w:val="24"/>
          <w:szCs w:val="24"/>
          <w:u w:val="single"/>
        </w:rPr>
      </w:pPr>
      <w:r w:rsidRPr="004D5042">
        <w:rPr>
          <w:rFonts w:ascii="Times New Roman" w:hAnsi="Times New Roman"/>
          <w:b/>
          <w:bCs/>
          <w:sz w:val="24"/>
          <w:szCs w:val="24"/>
          <w:u w:val="single"/>
        </w:rPr>
        <w:t>Latvijas nostāja</w:t>
      </w:r>
      <w:r>
        <w:rPr>
          <w:rFonts w:ascii="Times New Roman" w:hAnsi="Times New Roman"/>
          <w:b/>
          <w:bCs/>
          <w:sz w:val="24"/>
          <w:szCs w:val="24"/>
          <w:u w:val="single"/>
        </w:rPr>
        <w:t>:</w:t>
      </w:r>
    </w:p>
    <w:p w:rsidRPr="004D5042" w:rsidR="004D5042" w:rsidP="00C43EBC" w:rsidRDefault="004D5042" w14:paraId="7FA37DAC" w14:textId="50057FC8">
      <w:pPr>
        <w:spacing w:before="120"/>
        <w:ind w:firstLine="720"/>
        <w:jc w:val="both"/>
        <w:rPr>
          <w:rFonts w:ascii="Times New Roman" w:hAnsi="Times New Roman"/>
          <w:sz w:val="24"/>
          <w:szCs w:val="24"/>
        </w:rPr>
      </w:pPr>
      <w:r w:rsidRPr="004D5042">
        <w:rPr>
          <w:rFonts w:ascii="Times New Roman" w:hAnsi="Times New Roman"/>
          <w:sz w:val="24"/>
          <w:szCs w:val="24"/>
        </w:rPr>
        <w:t>Latvija tuvākā laikā plāno pieņemt Transporta enerģijas likumu, kas no</w:t>
      </w:r>
      <w:r w:rsidR="0017746B">
        <w:rPr>
          <w:rFonts w:ascii="Times New Roman" w:hAnsi="Times New Roman"/>
          <w:sz w:val="24"/>
          <w:szCs w:val="24"/>
        </w:rPr>
        <w:t>saka</w:t>
      </w:r>
      <w:r w:rsidRPr="004D5042">
        <w:rPr>
          <w:rFonts w:ascii="Times New Roman" w:hAnsi="Times New Roman"/>
          <w:sz w:val="24"/>
          <w:szCs w:val="24"/>
        </w:rPr>
        <w:t xml:space="preserve"> pienākumus degvielas tirgotājiem transporta enerģijas gala patēriņa mērķu sasniegšanā, kā arī izstrādes stadijā ir atbalsta programmas elektromobiļu atbalstam, gan privātpersonām, gan komersantiem. Tomēr šobrīd bezemisiju transporta līdzekļu skaits vēl ir relatīvi neliels. Plānota </w:t>
      </w:r>
      <w:r w:rsidRPr="0017746B" w:rsidR="0017746B">
        <w:rPr>
          <w:rFonts w:ascii="Times New Roman" w:hAnsi="Times New Roman"/>
          <w:sz w:val="24"/>
          <w:szCs w:val="24"/>
        </w:rPr>
        <w:t>Atveseļošanas un noturības mehānisma</w:t>
      </w:r>
      <w:r w:rsidR="0017746B">
        <w:rPr>
          <w:rFonts w:ascii="Times New Roman" w:hAnsi="Times New Roman"/>
          <w:sz w:val="24"/>
          <w:szCs w:val="24"/>
        </w:rPr>
        <w:t xml:space="preserve"> plāna</w:t>
      </w:r>
      <w:r w:rsidRPr="004D5042">
        <w:rPr>
          <w:rFonts w:ascii="Times New Roman" w:hAnsi="Times New Roman"/>
          <w:sz w:val="24"/>
          <w:szCs w:val="24"/>
        </w:rPr>
        <w:t xml:space="preserve"> programma elektroenerģijas pārvades un sadales tīklu modernizācijai. Tās mērķis ir attīstīt elektrotīklu infrastruktūru un sistēmnodrošinājumu zaļo inovāciju, tajā skaitā elektrotransporta un izkliedētās ģenerācijas, ieviešanai un ilgtspējīgai darbības nodrošināšanai Latvijā. </w:t>
      </w:r>
    </w:p>
    <w:p w:rsidR="004D5042" w:rsidP="0017746B" w:rsidRDefault="004D5042" w14:paraId="66092D77" w14:textId="2513E3ED">
      <w:pPr>
        <w:spacing w:before="120"/>
        <w:ind w:firstLine="567"/>
        <w:jc w:val="both"/>
        <w:rPr>
          <w:rFonts w:ascii="Times New Roman" w:hAnsi="Times New Roman"/>
          <w:sz w:val="24"/>
          <w:szCs w:val="24"/>
        </w:rPr>
      </w:pPr>
      <w:r w:rsidRPr="004D5042">
        <w:rPr>
          <w:rFonts w:ascii="Times New Roman" w:hAnsi="Times New Roman"/>
          <w:sz w:val="24"/>
          <w:szCs w:val="24"/>
        </w:rPr>
        <w:t>Latvij</w:t>
      </w:r>
      <w:r w:rsidR="0017746B">
        <w:rPr>
          <w:rFonts w:ascii="Times New Roman" w:hAnsi="Times New Roman"/>
          <w:sz w:val="24"/>
          <w:szCs w:val="24"/>
        </w:rPr>
        <w:t>a uzskata, ka</w:t>
      </w:r>
      <w:r w:rsidRPr="004D5042">
        <w:rPr>
          <w:rFonts w:ascii="Times New Roman" w:hAnsi="Times New Roman"/>
          <w:sz w:val="24"/>
          <w:szCs w:val="24"/>
        </w:rPr>
        <w:t xml:space="preserve"> pārejai uz AER balstītu transportu jānotiek stimulējošo, nevis sodošu pasākumu ietekmē, proti, ieguldījumi ilgtspējīgā transporta infrastruktūrā spētu sekmēt dabisku, ekonomiski pamatotu pieprasījuma pēc bezemisiju transportlīdzekļu apjoma palielināšanos, taču dalībvalstu ekonomiskai veiktspējai neproporcionāli noteiktie dalībvalstu individuālie AER mērķi transporta jomā spiestu paātrināt minēto pāreju, kas liegtu tās tirgus apstākļu pamatotiem elementiem attīstīties bez publisko līdzekļu piesaistes vai sodu ieviešanas.</w:t>
      </w:r>
    </w:p>
    <w:p w:rsidR="001C25D5" w:rsidP="005F699F" w:rsidRDefault="0017746B" w14:paraId="33E83B92" w14:textId="662659FA">
      <w:pPr>
        <w:spacing w:before="120"/>
        <w:ind w:firstLine="567"/>
        <w:jc w:val="both"/>
        <w:rPr>
          <w:rFonts w:ascii="Times New Roman" w:hAnsi="Times New Roman"/>
          <w:sz w:val="24"/>
          <w:szCs w:val="24"/>
        </w:rPr>
      </w:pPr>
      <w:bookmarkStart w:name="_Hlk82766634" w:id="4"/>
      <w:r>
        <w:rPr>
          <w:rFonts w:ascii="Times New Roman" w:hAnsi="Times New Roman"/>
          <w:sz w:val="24"/>
          <w:szCs w:val="24"/>
        </w:rPr>
        <w:lastRenderedPageBreak/>
        <w:t xml:space="preserve">Latvijas uzskata, ka </w:t>
      </w:r>
      <w:r w:rsidRPr="0017746B">
        <w:rPr>
          <w:rFonts w:ascii="Times New Roman" w:hAnsi="Times New Roman"/>
          <w:sz w:val="24"/>
          <w:szCs w:val="24"/>
        </w:rPr>
        <w:t xml:space="preserve">Komisijas noteiktie mērķi ir ambiciozi, vienlaikus visi apzinās, ka tuvākajos gados tehnoloģijas mainīsies un attīstīsies, līdz ar to privāto investīciju piesaiste varētu būt apgrūtināta, ņemot vērā nenoteiktību tehnoloģiju jomā. </w:t>
      </w:r>
      <w:bookmarkEnd w:id="3"/>
      <w:r w:rsidRPr="00C36F12" w:rsidR="00C36F12">
        <w:rPr>
          <w:rFonts w:ascii="Times New Roman" w:hAnsi="Times New Roman"/>
          <w:sz w:val="24"/>
          <w:szCs w:val="24"/>
        </w:rPr>
        <w:t>Tāpat arī jāvērš uzmanība, ka 2014.gadā pieņemtajā Alternatīvo degvielu infrastruktūras direktīvā dabasgāze tika iekļauta pie atbalstāmajā degvielām, bet šobrīd attieksme pret dabasgāzi kā atbalstāmo alternatīvo degvielu ir krasi mainījusies. Šāda rīcības maiņa arī negatīvi ietekmē privātā sektora iesaisti alternatīvo degvielas attīstībā. Paredzam, ka sākotnēji, kad pieprasījums ir salīdzinoši neliels, vislielākais ieguldījums būs no publiskā sektora tikla izveidei.</w:t>
      </w:r>
    </w:p>
    <w:bookmarkEnd w:id="4"/>
    <w:p w:rsidRPr="004F4CE4" w:rsidR="004F4CE4" w:rsidP="004F4CE4" w:rsidRDefault="004F4CE4" w14:paraId="4F4E4E1B" w14:textId="2286F1D5">
      <w:pPr>
        <w:pStyle w:val="ListParagraph"/>
        <w:numPr>
          <w:ilvl w:val="0"/>
          <w:numId w:val="18"/>
        </w:numPr>
        <w:spacing w:before="120"/>
        <w:jc w:val="center"/>
        <w:rPr>
          <w:rFonts w:ascii="Times New Roman" w:hAnsi="Times New Roman"/>
          <w:b/>
          <w:sz w:val="24"/>
          <w:szCs w:val="24"/>
        </w:rPr>
      </w:pPr>
      <w:r>
        <w:rPr>
          <w:rFonts w:ascii="Times New Roman" w:hAnsi="Times New Roman"/>
          <w:b/>
          <w:sz w:val="24"/>
          <w:szCs w:val="24"/>
        </w:rPr>
        <w:t>Transporta ministru sanāksmē izskatāmie jautājumi</w:t>
      </w:r>
    </w:p>
    <w:p w:rsidRPr="004D79A6" w:rsidR="004D79A6" w:rsidP="004D79A6" w:rsidRDefault="004D79A6" w14:paraId="18E5BEFC" w14:textId="0B4EF90E">
      <w:pPr>
        <w:spacing w:before="240" w:after="60"/>
        <w:ind w:firstLine="720"/>
        <w:jc w:val="both"/>
        <w:rPr>
          <w:rFonts w:ascii="Times New Roman" w:hAnsi="Times New Roman"/>
          <w:sz w:val="24"/>
          <w:szCs w:val="24"/>
        </w:rPr>
      </w:pPr>
      <w:r w:rsidRPr="004D79A6">
        <w:rPr>
          <w:rFonts w:ascii="Times New Roman" w:hAnsi="Times New Roman"/>
          <w:sz w:val="24"/>
          <w:szCs w:val="24"/>
        </w:rPr>
        <w:t xml:space="preserve">Eiropas Zaļajā kursā tika nosprausts mērķis līdz 2050. gadam samazināt transporta emisijas par 90%. Lai sasniegtu šo mērķi, tika izvietota Ilgtspējīgas un </w:t>
      </w:r>
      <w:r w:rsidR="0004178E">
        <w:rPr>
          <w:rFonts w:ascii="Times New Roman" w:hAnsi="Times New Roman"/>
          <w:sz w:val="24"/>
          <w:szCs w:val="24"/>
        </w:rPr>
        <w:t>viedas</w:t>
      </w:r>
      <w:r w:rsidRPr="004D79A6">
        <w:rPr>
          <w:rFonts w:ascii="Times New Roman" w:hAnsi="Times New Roman"/>
          <w:sz w:val="24"/>
          <w:szCs w:val="24"/>
        </w:rPr>
        <w:t xml:space="preserve"> mobilitātes stratēģija, kurā noteikti soļi, lai nodrošinātu noturīgu, konkurētspējīgu, drošu un pieejamu transporta sistēmu un labi funkcionējošu vienoto Eiropas transporta telpu. Komisijas nospraustie mērķi ir ļoti ambiciozi un to sasniegšana būs ļoti sarežģīta, it īpaši ņemot vērā, ka gaidāms, ka pieprasījums pēc transporta turpinās pieaugt arī nākamajās desmitgadēs. Lai gan COVID-19 pandēmijai bija būtiska ietekme uz mobilitāti, nepieciešams izmantot krīzes atveseļošan</w:t>
      </w:r>
      <w:r w:rsidR="005264E2">
        <w:rPr>
          <w:rFonts w:ascii="Times New Roman" w:hAnsi="Times New Roman"/>
          <w:sz w:val="24"/>
          <w:szCs w:val="24"/>
        </w:rPr>
        <w:t>ā</w:t>
      </w:r>
      <w:r w:rsidRPr="004D79A6">
        <w:rPr>
          <w:rFonts w:ascii="Times New Roman" w:hAnsi="Times New Roman"/>
          <w:sz w:val="24"/>
          <w:szCs w:val="24"/>
        </w:rPr>
        <w:t>s apstākļus, lai palīdzētu transporta nozarei kļūt videi draudzīgākai, gudrākai un izturīgākai.</w:t>
      </w:r>
    </w:p>
    <w:p w:rsidRPr="004D79A6" w:rsidR="004D79A6" w:rsidP="004D79A6" w:rsidRDefault="004D79A6" w14:paraId="40DC82B8" w14:textId="72A55452">
      <w:pPr>
        <w:spacing w:before="240" w:after="60"/>
        <w:ind w:firstLine="720"/>
        <w:jc w:val="both"/>
        <w:rPr>
          <w:rFonts w:ascii="Times New Roman" w:hAnsi="Times New Roman"/>
          <w:sz w:val="24"/>
          <w:szCs w:val="24"/>
        </w:rPr>
      </w:pPr>
      <w:r w:rsidRPr="004D79A6">
        <w:rPr>
          <w:rFonts w:ascii="Times New Roman" w:hAnsi="Times New Roman"/>
          <w:i/>
          <w:iCs/>
          <w:sz w:val="24"/>
          <w:szCs w:val="24"/>
        </w:rPr>
        <w:t>“Fit for 55”</w:t>
      </w:r>
      <w:r w:rsidRPr="004D79A6">
        <w:rPr>
          <w:rFonts w:ascii="Times New Roman" w:hAnsi="Times New Roman"/>
          <w:sz w:val="24"/>
          <w:szCs w:val="24"/>
        </w:rPr>
        <w:t xml:space="preserve"> pakotne horizontāli risina transporta dekarbonizāciju vairākās dimensijās. Pirmkārt, pārskatot un paplašinot ES </w:t>
      </w:r>
      <w:r w:rsidR="006A7130">
        <w:rPr>
          <w:rFonts w:ascii="Times New Roman" w:hAnsi="Times New Roman"/>
          <w:sz w:val="24"/>
          <w:szCs w:val="24"/>
        </w:rPr>
        <w:t>Emisiju tirdzniecības sistēmu (</w:t>
      </w:r>
      <w:r>
        <w:rPr>
          <w:rFonts w:ascii="Times New Roman" w:hAnsi="Times New Roman"/>
          <w:sz w:val="24"/>
          <w:szCs w:val="24"/>
        </w:rPr>
        <w:t>ETS</w:t>
      </w:r>
      <w:r w:rsidR="006A7130">
        <w:rPr>
          <w:rFonts w:ascii="Times New Roman" w:hAnsi="Times New Roman"/>
          <w:sz w:val="24"/>
          <w:szCs w:val="24"/>
        </w:rPr>
        <w:t>)</w:t>
      </w:r>
      <w:r>
        <w:rPr>
          <w:rFonts w:ascii="Times New Roman" w:hAnsi="Times New Roman"/>
          <w:sz w:val="24"/>
          <w:szCs w:val="24"/>
        </w:rPr>
        <w:t xml:space="preserve">, </w:t>
      </w:r>
      <w:r w:rsidRPr="004D79A6">
        <w:rPr>
          <w:rFonts w:ascii="Times New Roman" w:hAnsi="Times New Roman"/>
          <w:sz w:val="24"/>
          <w:szCs w:val="24"/>
        </w:rPr>
        <w:t>Komisija piedāvā pastiprināt oglekļa cenu lomu visos transporta veidos, kas tiek darīts, attiecinot ES ETS arī uz kuģniecību, savukārt aviācijas nozarē bez maksas piešķirtās kvotas plānots laika gaitā pakāpeniski pārtraukt</w:t>
      </w:r>
      <w:r w:rsidR="001A78D3">
        <w:rPr>
          <w:rFonts w:ascii="Times New Roman" w:hAnsi="Times New Roman"/>
          <w:sz w:val="24"/>
          <w:szCs w:val="24"/>
        </w:rPr>
        <w:t xml:space="preserve"> līdz 2025.gadam</w:t>
      </w:r>
      <w:r w:rsidRPr="004D79A6">
        <w:rPr>
          <w:rFonts w:ascii="Times New Roman" w:hAnsi="Times New Roman"/>
          <w:sz w:val="24"/>
          <w:szCs w:val="24"/>
        </w:rPr>
        <w:t xml:space="preserve">. Autotransporta degvielas emisijas tiks segtas ar jaunu emisijas kvotu tirdzniecības sistēmu, kas </w:t>
      </w:r>
      <w:r w:rsidR="005264E2">
        <w:rPr>
          <w:rFonts w:ascii="Times New Roman" w:hAnsi="Times New Roman"/>
          <w:sz w:val="24"/>
          <w:szCs w:val="24"/>
        </w:rPr>
        <w:t>mud</w:t>
      </w:r>
      <w:r w:rsidRPr="004D79A6" w:rsidR="005264E2">
        <w:rPr>
          <w:rFonts w:ascii="Times New Roman" w:hAnsi="Times New Roman"/>
          <w:sz w:val="24"/>
          <w:szCs w:val="24"/>
        </w:rPr>
        <w:t xml:space="preserve">inās </w:t>
      </w:r>
      <w:r w:rsidRPr="004D79A6">
        <w:rPr>
          <w:rFonts w:ascii="Times New Roman" w:hAnsi="Times New Roman"/>
          <w:sz w:val="24"/>
          <w:szCs w:val="24"/>
        </w:rPr>
        <w:t xml:space="preserve">degvielas ražotājus nodrošināt tīrāku degvielu vieglajām un kravas automašīnām, ieskaitot arī automašīnas ar iekšdedzes dzinējiem. Lai </w:t>
      </w:r>
      <w:r w:rsidR="005264E2">
        <w:rPr>
          <w:rFonts w:ascii="Times New Roman" w:hAnsi="Times New Roman"/>
          <w:sz w:val="24"/>
          <w:szCs w:val="24"/>
        </w:rPr>
        <w:t>risinātu</w:t>
      </w:r>
      <w:r w:rsidRPr="004D79A6" w:rsidR="005264E2">
        <w:rPr>
          <w:rFonts w:ascii="Times New Roman" w:hAnsi="Times New Roman"/>
          <w:sz w:val="24"/>
          <w:szCs w:val="24"/>
        </w:rPr>
        <w:t xml:space="preserve"> </w:t>
      </w:r>
      <w:r w:rsidRPr="004D79A6">
        <w:rPr>
          <w:rFonts w:ascii="Times New Roman" w:hAnsi="Times New Roman"/>
          <w:sz w:val="24"/>
          <w:szCs w:val="24"/>
        </w:rPr>
        <w:t>jaunās sauszemes transporta emisijas kvotu tirdzniecības sistēmas sociālās sekas, Komisija ir prezentējusi priekšlikumu Sociālā klimata fondam. Papildus pakotne arī paredz mērķi vēl vairāk samazināt transportlīdzekļu radīt</w:t>
      </w:r>
      <w:r w:rsidR="005264E2">
        <w:rPr>
          <w:rFonts w:ascii="Times New Roman" w:hAnsi="Times New Roman"/>
          <w:sz w:val="24"/>
          <w:szCs w:val="24"/>
        </w:rPr>
        <w:t>ās</w:t>
      </w:r>
      <w:r w:rsidRPr="004D79A6">
        <w:rPr>
          <w:rFonts w:ascii="Times New Roman" w:hAnsi="Times New Roman"/>
          <w:sz w:val="24"/>
          <w:szCs w:val="24"/>
        </w:rPr>
        <w:t xml:space="preserve"> </w:t>
      </w:r>
      <w:r>
        <w:rPr>
          <w:rFonts w:ascii="Times New Roman" w:hAnsi="Times New Roman"/>
          <w:sz w:val="24"/>
          <w:szCs w:val="24"/>
        </w:rPr>
        <w:t>SEG</w:t>
      </w:r>
      <w:r w:rsidRPr="004D79A6">
        <w:rPr>
          <w:rFonts w:ascii="Times New Roman" w:hAnsi="Times New Roman"/>
          <w:sz w:val="24"/>
          <w:szCs w:val="24"/>
        </w:rPr>
        <w:t xml:space="preserve"> emisijas, pārskatot CO</w:t>
      </w:r>
      <w:r w:rsidRPr="00CF7367">
        <w:rPr>
          <w:rFonts w:ascii="Times New Roman" w:hAnsi="Times New Roman"/>
          <w:sz w:val="24"/>
          <w:szCs w:val="24"/>
          <w:vertAlign w:val="subscript"/>
        </w:rPr>
        <w:t>2</w:t>
      </w:r>
      <w:r w:rsidRPr="004D79A6">
        <w:rPr>
          <w:rFonts w:ascii="Times New Roman" w:hAnsi="Times New Roman"/>
          <w:sz w:val="24"/>
          <w:szCs w:val="24"/>
        </w:rPr>
        <w:t xml:space="preserve"> emisijas standartus jaunajām automašīnām un mikroautobusiem. Priekšlikums paredz, ka jauno automašīnu vidējās emisijas, salīdzinot ar 2021. gada līmeni, no 2030. gada samazināsies par 55% un no 2035. gada par 100%. Līdz ar to visām jaunām vieglajām automašīnām un mikroautobusiem, kas reģistrēti no 2035. gada, vajadzētu būt </w:t>
      </w:r>
      <w:r w:rsidR="005264E2">
        <w:rPr>
          <w:rFonts w:ascii="Times New Roman" w:hAnsi="Times New Roman"/>
          <w:sz w:val="24"/>
          <w:szCs w:val="24"/>
        </w:rPr>
        <w:t>bez</w:t>
      </w:r>
      <w:r w:rsidRPr="004D79A6">
        <w:rPr>
          <w:rFonts w:ascii="Times New Roman" w:hAnsi="Times New Roman"/>
          <w:sz w:val="24"/>
          <w:szCs w:val="24"/>
        </w:rPr>
        <w:t>emisiju transportlīdzekļiem.</w:t>
      </w:r>
    </w:p>
    <w:p w:rsidRPr="004D79A6" w:rsidR="004D79A6" w:rsidP="00144766" w:rsidRDefault="004D79A6" w14:paraId="668F9705" w14:textId="23CA6BA7">
      <w:pPr>
        <w:spacing w:before="240" w:after="60"/>
        <w:ind w:firstLine="720"/>
        <w:jc w:val="both"/>
        <w:rPr>
          <w:rFonts w:ascii="Times New Roman" w:hAnsi="Times New Roman"/>
          <w:sz w:val="24"/>
          <w:szCs w:val="24"/>
        </w:rPr>
      </w:pPr>
      <w:r w:rsidRPr="004D79A6">
        <w:rPr>
          <w:rFonts w:ascii="Times New Roman" w:hAnsi="Times New Roman"/>
          <w:sz w:val="24"/>
          <w:szCs w:val="24"/>
        </w:rPr>
        <w:t xml:space="preserve">Lai atbalstītu šo pāreju, </w:t>
      </w:r>
      <w:r w:rsidR="005264E2">
        <w:rPr>
          <w:rFonts w:ascii="Times New Roman" w:hAnsi="Times New Roman"/>
          <w:sz w:val="24"/>
          <w:szCs w:val="24"/>
        </w:rPr>
        <w:t>AFIR</w:t>
      </w:r>
      <w:r w:rsidRPr="004D79A6">
        <w:rPr>
          <w:rFonts w:ascii="Times New Roman" w:hAnsi="Times New Roman"/>
          <w:sz w:val="24"/>
          <w:szCs w:val="24"/>
        </w:rPr>
        <w:t xml:space="preserve"> būtu jānodrošina nepiecieša</w:t>
      </w:r>
      <w:r w:rsidR="005264E2">
        <w:rPr>
          <w:rFonts w:ascii="Times New Roman" w:hAnsi="Times New Roman"/>
          <w:sz w:val="24"/>
          <w:szCs w:val="24"/>
        </w:rPr>
        <w:t>mās</w:t>
      </w:r>
      <w:r w:rsidRPr="004D79A6">
        <w:rPr>
          <w:rFonts w:ascii="Times New Roman" w:hAnsi="Times New Roman"/>
          <w:sz w:val="24"/>
          <w:szCs w:val="24"/>
        </w:rPr>
        <w:t xml:space="preserve"> sadarbspējīgas un lietotājam draudzīgas infrastruktūras izvēršana tīrāku transportlīdzekļu uzlād</w:t>
      </w:r>
      <w:r w:rsidR="005264E2">
        <w:rPr>
          <w:rFonts w:ascii="Times New Roman" w:hAnsi="Times New Roman"/>
          <w:sz w:val="24"/>
          <w:szCs w:val="24"/>
        </w:rPr>
        <w:t>e</w:t>
      </w:r>
      <w:r w:rsidRPr="004D79A6">
        <w:rPr>
          <w:rFonts w:ascii="Times New Roman" w:hAnsi="Times New Roman"/>
          <w:sz w:val="24"/>
          <w:szCs w:val="24"/>
        </w:rPr>
        <w:t xml:space="preserve">i un </w:t>
      </w:r>
      <w:r w:rsidRPr="004D79A6" w:rsidR="005264E2">
        <w:rPr>
          <w:rFonts w:ascii="Times New Roman" w:hAnsi="Times New Roman"/>
          <w:sz w:val="24"/>
          <w:szCs w:val="24"/>
        </w:rPr>
        <w:t>uzpild</w:t>
      </w:r>
      <w:r w:rsidR="005264E2">
        <w:rPr>
          <w:rFonts w:ascii="Times New Roman" w:hAnsi="Times New Roman"/>
          <w:sz w:val="24"/>
          <w:szCs w:val="24"/>
        </w:rPr>
        <w:t>e</w:t>
      </w:r>
      <w:r w:rsidRPr="004D79A6" w:rsidR="005264E2">
        <w:rPr>
          <w:rFonts w:ascii="Times New Roman" w:hAnsi="Times New Roman"/>
          <w:sz w:val="24"/>
          <w:szCs w:val="24"/>
        </w:rPr>
        <w:t xml:space="preserve">i </w:t>
      </w:r>
      <w:r w:rsidRPr="004D79A6">
        <w:rPr>
          <w:rFonts w:ascii="Times New Roman" w:hAnsi="Times New Roman"/>
          <w:sz w:val="24"/>
          <w:szCs w:val="24"/>
        </w:rPr>
        <w:t xml:space="preserve">visā ES. Vienlaikus vajadzētu veicināt arī tirgus izaugsmi, paverot jaunas iespējas ES rūpniecībai. </w:t>
      </w:r>
      <w:r w:rsidRPr="004D79A6">
        <w:rPr>
          <w:rFonts w:ascii="Times New Roman" w:hAnsi="Times New Roman"/>
          <w:i/>
          <w:iCs/>
          <w:sz w:val="24"/>
          <w:szCs w:val="24"/>
        </w:rPr>
        <w:t>“Fit for 55”</w:t>
      </w:r>
      <w:r w:rsidRPr="004D79A6">
        <w:rPr>
          <w:rFonts w:ascii="Times New Roman" w:hAnsi="Times New Roman"/>
          <w:sz w:val="24"/>
          <w:szCs w:val="24"/>
        </w:rPr>
        <w:t xml:space="preserve"> pakotnē ir iekļauts arī priekšlikums jaunai ES regulai – “</w:t>
      </w:r>
      <w:r w:rsidRPr="00CF7367">
        <w:rPr>
          <w:rFonts w:ascii="Times New Roman" w:hAnsi="Times New Roman"/>
          <w:i/>
          <w:sz w:val="24"/>
          <w:szCs w:val="24"/>
        </w:rPr>
        <w:t>RefuelEU Aviation</w:t>
      </w:r>
      <w:r w:rsidRPr="004D79A6">
        <w:rPr>
          <w:rFonts w:ascii="Times New Roman" w:hAnsi="Times New Roman"/>
          <w:sz w:val="24"/>
          <w:szCs w:val="24"/>
        </w:rPr>
        <w:t>”, kas atbalsta ātru pāreju no fosilā kurināmā uz ilgtspējīgu degvielu gaisa transportā, kā arī “</w:t>
      </w:r>
      <w:r w:rsidRPr="00CF7367">
        <w:rPr>
          <w:rFonts w:ascii="Times New Roman" w:hAnsi="Times New Roman"/>
          <w:i/>
          <w:sz w:val="24"/>
          <w:szCs w:val="24"/>
        </w:rPr>
        <w:t>FuelEU maritime</w:t>
      </w:r>
      <w:r w:rsidRPr="004D79A6">
        <w:rPr>
          <w:rFonts w:ascii="Times New Roman" w:hAnsi="Times New Roman"/>
          <w:sz w:val="24"/>
          <w:szCs w:val="24"/>
        </w:rPr>
        <w:t xml:space="preserve">”, kas vecinātu ilgtspējīgas jūras degvielas un bezemisiju tehnoloģiju ieviešanu jūras transportā. </w:t>
      </w:r>
    </w:p>
    <w:p w:rsidRPr="004D79A6" w:rsidR="004D79A6" w:rsidP="00144766" w:rsidRDefault="004D79A6" w14:paraId="2DA19447" w14:textId="6A5A210B">
      <w:pPr>
        <w:spacing w:before="240" w:after="60"/>
        <w:ind w:firstLine="720"/>
        <w:jc w:val="both"/>
        <w:rPr>
          <w:rFonts w:ascii="Times New Roman" w:hAnsi="Times New Roman"/>
          <w:sz w:val="24"/>
          <w:szCs w:val="24"/>
        </w:rPr>
      </w:pPr>
      <w:r w:rsidRPr="004D79A6">
        <w:rPr>
          <w:rFonts w:ascii="Times New Roman" w:hAnsi="Times New Roman"/>
          <w:sz w:val="24"/>
          <w:szCs w:val="24"/>
        </w:rPr>
        <w:t>Savukārt, jaunai</w:t>
      </w:r>
      <w:r w:rsidR="005264E2">
        <w:rPr>
          <w:rFonts w:ascii="Times New Roman" w:hAnsi="Times New Roman"/>
          <w:sz w:val="24"/>
          <w:szCs w:val="24"/>
        </w:rPr>
        <w:t xml:space="preserve">s </w:t>
      </w:r>
      <w:r>
        <w:rPr>
          <w:rFonts w:ascii="Times New Roman" w:hAnsi="Times New Roman"/>
          <w:sz w:val="24"/>
          <w:szCs w:val="24"/>
        </w:rPr>
        <w:t>AFIR</w:t>
      </w:r>
      <w:r w:rsidRPr="005264E2" w:rsidR="005264E2">
        <w:rPr>
          <w:rFonts w:ascii="Times New Roman" w:hAnsi="Times New Roman"/>
          <w:sz w:val="24"/>
          <w:szCs w:val="24"/>
        </w:rPr>
        <w:t xml:space="preserve"> </w:t>
      </w:r>
      <w:r w:rsidRPr="004D79A6" w:rsidR="005264E2">
        <w:rPr>
          <w:rFonts w:ascii="Times New Roman" w:hAnsi="Times New Roman"/>
          <w:sz w:val="24"/>
          <w:szCs w:val="24"/>
        </w:rPr>
        <w:t>priekšlikums</w:t>
      </w:r>
      <w:r w:rsidRPr="004D79A6">
        <w:rPr>
          <w:rFonts w:ascii="Times New Roman" w:hAnsi="Times New Roman"/>
          <w:sz w:val="24"/>
          <w:szCs w:val="24"/>
        </w:rPr>
        <w:t>, ar ko atceļ Direktīvu 2014/94/ES, nosaka saistošus mērķus, lai nodrošinātu pietiekamu minimālo infrastruktūru, lai atbalstītu nepieciešamo alternatīvās degvielas transportlīdzekļu ieviešanu visos transporta veidos. Lai sasniegtu nospraustos mērķus, ir nepieciešama atbilstoša uzlādes un degvielas uzpildes staciju infrastruktūra, lai apkalpotu nulles un zem</w:t>
      </w:r>
      <w:r w:rsidR="005264E2">
        <w:rPr>
          <w:rFonts w:ascii="Times New Roman" w:hAnsi="Times New Roman"/>
          <w:sz w:val="24"/>
          <w:szCs w:val="24"/>
        </w:rPr>
        <w:t>u</w:t>
      </w:r>
      <w:r w:rsidRPr="004D79A6">
        <w:rPr>
          <w:rFonts w:ascii="Times New Roman" w:hAnsi="Times New Roman"/>
          <w:sz w:val="24"/>
          <w:szCs w:val="24"/>
        </w:rPr>
        <w:t xml:space="preserve"> emisij</w:t>
      </w:r>
      <w:r w:rsidR="005264E2">
        <w:rPr>
          <w:rFonts w:ascii="Times New Roman" w:hAnsi="Times New Roman"/>
          <w:sz w:val="24"/>
          <w:szCs w:val="24"/>
        </w:rPr>
        <w:t>u</w:t>
      </w:r>
      <w:r w:rsidRPr="004D79A6">
        <w:rPr>
          <w:rFonts w:ascii="Times New Roman" w:hAnsi="Times New Roman"/>
          <w:sz w:val="24"/>
          <w:szCs w:val="24"/>
        </w:rPr>
        <w:t xml:space="preserve"> transportlīdzekļus</w:t>
      </w:r>
      <w:r w:rsidR="005264E2">
        <w:rPr>
          <w:rFonts w:ascii="Times New Roman" w:hAnsi="Times New Roman"/>
          <w:sz w:val="24"/>
          <w:szCs w:val="24"/>
        </w:rPr>
        <w:t>. To</w:t>
      </w:r>
      <w:r w:rsidRPr="004D79A6">
        <w:rPr>
          <w:rFonts w:ascii="Times New Roman" w:hAnsi="Times New Roman"/>
          <w:sz w:val="24"/>
          <w:szCs w:val="24"/>
        </w:rPr>
        <w:t xml:space="preserve"> ieviešanai un </w:t>
      </w:r>
      <w:r w:rsidRPr="004D79A6">
        <w:rPr>
          <w:rFonts w:ascii="Times New Roman" w:hAnsi="Times New Roman"/>
          <w:sz w:val="24"/>
          <w:szCs w:val="24"/>
        </w:rPr>
        <w:lastRenderedPageBreak/>
        <w:t>izmantošanai jāiet roku rokā ar visaptveroša uzlādes un degvielas uzpildes infrastruktūras tīkla izveidi, lai nodrošinātu ģeogrāfiski līdzsvarotu un plašu zem</w:t>
      </w:r>
      <w:r w:rsidR="005264E2">
        <w:rPr>
          <w:rFonts w:ascii="Times New Roman" w:hAnsi="Times New Roman"/>
          <w:sz w:val="24"/>
          <w:szCs w:val="24"/>
        </w:rPr>
        <w:t>u</w:t>
      </w:r>
      <w:r w:rsidRPr="004D79A6">
        <w:rPr>
          <w:rFonts w:ascii="Times New Roman" w:hAnsi="Times New Roman"/>
          <w:sz w:val="24"/>
          <w:szCs w:val="24"/>
        </w:rPr>
        <w:t xml:space="preserve"> un nulles emisij</w:t>
      </w:r>
      <w:r w:rsidR="005264E2">
        <w:rPr>
          <w:rFonts w:ascii="Times New Roman" w:hAnsi="Times New Roman"/>
          <w:sz w:val="24"/>
          <w:szCs w:val="24"/>
        </w:rPr>
        <w:t>u</w:t>
      </w:r>
      <w:r w:rsidRPr="004D79A6">
        <w:rPr>
          <w:rFonts w:ascii="Times New Roman" w:hAnsi="Times New Roman"/>
          <w:sz w:val="24"/>
          <w:szCs w:val="24"/>
        </w:rPr>
        <w:t xml:space="preserve"> transportlīdzekļu izmantošanu visos transporta veidos. It īpaši svarīgi tas ir vieglo automobiļu tirgum, tāpēc ir jānodrošina, ka lietotāji var uzpildīt vai uzlādēt savus transportlīdzekļus jebkurā vietā ES, vienlaikus nodrošinot, ka tas būtu tikpat viegli, kā tas pašlaik notiek ar tradicionāli darbināmiem transportlīdzekļiem. </w:t>
      </w:r>
    </w:p>
    <w:p w:rsidR="004C2DE9" w:rsidP="00CF7367" w:rsidRDefault="004D79A6" w14:paraId="6F178508" w14:textId="7D71ADD0">
      <w:pPr>
        <w:spacing w:before="240" w:after="60"/>
        <w:jc w:val="both"/>
      </w:pPr>
      <w:r w:rsidRPr="004D79A6">
        <w:rPr>
          <w:rFonts w:ascii="Times New Roman" w:hAnsi="Times New Roman"/>
          <w:sz w:val="24"/>
          <w:szCs w:val="24"/>
        </w:rPr>
        <w:t>Neformālās transporta ministru padomes pirmā diskusija plānota par pārejas periodu un investīcijām. ES mērķis virzīties uz nulles emisijām ir ļoti skaidrs, taču, lai to sasniegtu, būs nepieciešams pārejas periods, k</w:t>
      </w:r>
      <w:r w:rsidR="006149E4">
        <w:rPr>
          <w:rFonts w:ascii="Times New Roman" w:hAnsi="Times New Roman"/>
          <w:sz w:val="24"/>
          <w:szCs w:val="24"/>
        </w:rPr>
        <w:t xml:space="preserve">ura </w:t>
      </w:r>
      <w:r w:rsidRPr="004D79A6">
        <w:rPr>
          <w:rFonts w:ascii="Times New Roman" w:hAnsi="Times New Roman"/>
          <w:sz w:val="24"/>
          <w:szCs w:val="24"/>
        </w:rPr>
        <w:t>laikā būs nepieciešams rūpīgi sekot dažādu tehnoloģiju attīstībai visās transporta nozarēs. Attiecīgi transporta ministri tiks aicināti diskutēt par to, kā dalībvalstis var radīt lielāku noteiktību ieguldījumiem jaunās tehnoloģijās, mazinot investīciju riskus. Tāpat transporta ministri tiks aicināti diskutēt par to, kādu politikas un regulatīvo pieeju varētu uzskatīt par vispiemērotāko efektīvai sadarbībai starp dalībvalstīm, lai nodrošinātu alternatīvo degvielu infrastruktūras izvēršanu ES dalībvalstīs un tās kaimiņvalstīs</w:t>
      </w:r>
      <w:r w:rsidR="00CF7367">
        <w:rPr>
          <w:rFonts w:ascii="Times New Roman" w:hAnsi="Times New Roman"/>
          <w:sz w:val="24"/>
          <w:szCs w:val="24"/>
        </w:rPr>
        <w:t>.</w:t>
      </w:r>
    </w:p>
    <w:p w:rsidRPr="000659C4" w:rsidR="00F439E6" w:rsidP="00F439E6" w:rsidRDefault="00F439E6" w14:paraId="3EC2CEEA" w14:textId="65CA489E">
      <w:pPr>
        <w:spacing w:after="120"/>
        <w:ind w:firstLine="720"/>
        <w:jc w:val="both"/>
        <w:rPr>
          <w:rFonts w:ascii="Times New Roman" w:hAnsi="Times New Roman"/>
          <w:sz w:val="24"/>
          <w:szCs w:val="24"/>
        </w:rPr>
      </w:pPr>
      <w:r>
        <w:rPr>
          <w:rFonts w:ascii="Times New Roman" w:hAnsi="Times New Roman"/>
          <w:noProof/>
          <w:sz w:val="24"/>
          <w:szCs w:val="24"/>
        </w:rPr>
        <w:t>Sanāksmē transporta m</w:t>
      </w:r>
      <w:r w:rsidRPr="00C172B6">
        <w:rPr>
          <w:rFonts w:ascii="Times New Roman" w:hAnsi="Times New Roman"/>
          <w:noProof/>
          <w:sz w:val="24"/>
          <w:szCs w:val="24"/>
        </w:rPr>
        <w:t>inistr</w:t>
      </w:r>
      <w:r>
        <w:rPr>
          <w:rFonts w:ascii="Times New Roman" w:hAnsi="Times New Roman"/>
          <w:noProof/>
          <w:sz w:val="24"/>
          <w:szCs w:val="24"/>
        </w:rPr>
        <w:t xml:space="preserve">i tiek </w:t>
      </w:r>
      <w:r w:rsidRPr="00C172B6">
        <w:rPr>
          <w:rFonts w:ascii="Times New Roman" w:hAnsi="Times New Roman"/>
          <w:noProof/>
          <w:sz w:val="24"/>
          <w:szCs w:val="24"/>
        </w:rPr>
        <w:t>aicin</w:t>
      </w:r>
      <w:r>
        <w:rPr>
          <w:rFonts w:ascii="Times New Roman" w:hAnsi="Times New Roman"/>
          <w:noProof/>
          <w:sz w:val="24"/>
          <w:szCs w:val="24"/>
        </w:rPr>
        <w:t xml:space="preserve">āti </w:t>
      </w:r>
      <w:r w:rsidRPr="00C172B6">
        <w:rPr>
          <w:rFonts w:ascii="Times New Roman" w:hAnsi="Times New Roman"/>
          <w:noProof/>
          <w:sz w:val="24"/>
          <w:szCs w:val="24"/>
        </w:rPr>
        <w:t>sniegt atbildes uz šādiem jautājumiem:</w:t>
      </w:r>
      <w:r w:rsidRPr="00441AD1">
        <w:rPr>
          <w:rFonts w:ascii="Times New Roman" w:hAnsi="Times New Roman"/>
          <w:sz w:val="24"/>
          <w:szCs w:val="24"/>
        </w:rPr>
        <w:t xml:space="preserve"> </w:t>
      </w:r>
    </w:p>
    <w:p w:rsidRPr="00F439E6" w:rsidR="00F439E6" w:rsidP="00F439E6" w:rsidRDefault="00F439E6" w14:paraId="44D5D245" w14:textId="5CA6C532">
      <w:pPr>
        <w:spacing w:before="240" w:after="60"/>
        <w:jc w:val="both"/>
        <w:rPr>
          <w:rFonts w:ascii="Times New Roman" w:hAnsi="Times New Roman"/>
          <w:sz w:val="24"/>
          <w:szCs w:val="24"/>
        </w:rPr>
      </w:pPr>
      <w:r w:rsidRPr="00F439E6">
        <w:rPr>
          <w:rFonts w:ascii="Times New Roman" w:hAnsi="Times New Roman"/>
          <w:sz w:val="24"/>
          <w:szCs w:val="24"/>
        </w:rPr>
        <w:t xml:space="preserve">1. Kā </w:t>
      </w:r>
      <w:r>
        <w:rPr>
          <w:rFonts w:ascii="Times New Roman" w:hAnsi="Times New Roman"/>
          <w:sz w:val="24"/>
          <w:szCs w:val="24"/>
        </w:rPr>
        <w:t>Savienība ar dalībvalstīm var</w:t>
      </w:r>
      <w:r w:rsidRPr="00F439E6">
        <w:rPr>
          <w:rFonts w:ascii="Times New Roman" w:hAnsi="Times New Roman"/>
          <w:sz w:val="24"/>
          <w:szCs w:val="24"/>
        </w:rPr>
        <w:t xml:space="preserve"> radīt lielāku noteiktību ieguldījumiem jaunās tehnoloģijās un samazināt saistītu ieguldījumu risku?</w:t>
      </w:r>
    </w:p>
    <w:p w:rsidR="00F439E6" w:rsidP="00F439E6" w:rsidRDefault="00F439E6" w14:paraId="59F0829F" w14:textId="0FE30C58">
      <w:pPr>
        <w:spacing w:before="240" w:after="60"/>
        <w:jc w:val="both"/>
        <w:rPr>
          <w:rFonts w:ascii="Times New Roman" w:hAnsi="Times New Roman"/>
          <w:sz w:val="24"/>
          <w:szCs w:val="24"/>
        </w:rPr>
      </w:pPr>
      <w:r w:rsidRPr="00F439E6">
        <w:rPr>
          <w:rFonts w:ascii="Times New Roman" w:hAnsi="Times New Roman"/>
          <w:sz w:val="24"/>
          <w:szCs w:val="24"/>
        </w:rPr>
        <w:t>2. Kād</w:t>
      </w:r>
      <w:r w:rsidR="00C43EBC">
        <w:rPr>
          <w:rFonts w:ascii="Times New Roman" w:hAnsi="Times New Roman"/>
          <w:sz w:val="24"/>
          <w:szCs w:val="24"/>
        </w:rPr>
        <w:t>a</w:t>
      </w:r>
      <w:r w:rsidRPr="00F439E6">
        <w:rPr>
          <w:rFonts w:ascii="Times New Roman" w:hAnsi="Times New Roman"/>
          <w:sz w:val="24"/>
          <w:szCs w:val="24"/>
        </w:rPr>
        <w:t xml:space="preserve"> politik</w:t>
      </w:r>
      <w:r w:rsidR="00C43EBC">
        <w:rPr>
          <w:rFonts w:ascii="Times New Roman" w:hAnsi="Times New Roman"/>
          <w:sz w:val="24"/>
          <w:szCs w:val="24"/>
        </w:rPr>
        <w:t>a</w:t>
      </w:r>
      <w:r w:rsidRPr="00F439E6">
        <w:rPr>
          <w:rFonts w:ascii="Times New Roman" w:hAnsi="Times New Roman"/>
          <w:sz w:val="24"/>
          <w:szCs w:val="24"/>
        </w:rPr>
        <w:t xml:space="preserve"> un reglamentēj</w:t>
      </w:r>
      <w:r w:rsidR="00C43EBC">
        <w:rPr>
          <w:rFonts w:ascii="Times New Roman" w:hAnsi="Times New Roman"/>
          <w:sz w:val="24"/>
          <w:szCs w:val="24"/>
        </w:rPr>
        <w:t>oša</w:t>
      </w:r>
      <w:r w:rsidRPr="00F439E6">
        <w:rPr>
          <w:rFonts w:ascii="Times New Roman" w:hAnsi="Times New Roman"/>
          <w:sz w:val="24"/>
          <w:szCs w:val="24"/>
        </w:rPr>
        <w:t xml:space="preserve"> pieej</w:t>
      </w:r>
      <w:r w:rsidR="00C43EBC">
        <w:rPr>
          <w:rFonts w:ascii="Times New Roman" w:hAnsi="Times New Roman"/>
          <w:sz w:val="24"/>
          <w:szCs w:val="24"/>
        </w:rPr>
        <w:t>a</w:t>
      </w:r>
      <w:r w:rsidRPr="00F439E6">
        <w:rPr>
          <w:rFonts w:ascii="Times New Roman" w:hAnsi="Times New Roman"/>
          <w:sz w:val="24"/>
          <w:szCs w:val="24"/>
        </w:rPr>
        <w:t xml:space="preserve"> </w:t>
      </w:r>
      <w:r w:rsidR="00C43EBC">
        <w:rPr>
          <w:rFonts w:ascii="Times New Roman" w:hAnsi="Times New Roman"/>
          <w:sz w:val="24"/>
          <w:szCs w:val="24"/>
        </w:rPr>
        <w:t xml:space="preserve">tiek </w:t>
      </w:r>
      <w:r w:rsidRPr="00F439E6">
        <w:rPr>
          <w:rFonts w:ascii="Times New Roman" w:hAnsi="Times New Roman"/>
          <w:sz w:val="24"/>
          <w:szCs w:val="24"/>
        </w:rPr>
        <w:t>uzska</w:t>
      </w:r>
      <w:r w:rsidR="00C43EBC">
        <w:rPr>
          <w:rFonts w:ascii="Times New Roman" w:hAnsi="Times New Roman"/>
          <w:sz w:val="24"/>
          <w:szCs w:val="24"/>
        </w:rPr>
        <w:t>tīta</w:t>
      </w:r>
      <w:r w:rsidRPr="00F439E6">
        <w:rPr>
          <w:rFonts w:ascii="Times New Roman" w:hAnsi="Times New Roman"/>
          <w:sz w:val="24"/>
          <w:szCs w:val="24"/>
        </w:rPr>
        <w:t xml:space="preserve"> par vispiemērotāko efektīvai sadarbībai starp dalībvalstīm, lai nodrošinātu alternatīvo degvielu infrastruktūras ieviešanu ES dalībvalstīs un tās kaimiņvalstīs?</w:t>
      </w:r>
    </w:p>
    <w:p w:rsidR="00F439E6" w:rsidP="00C43EBC" w:rsidRDefault="00F439E6" w14:paraId="22C6A3AE" w14:textId="6D64C6DB">
      <w:pPr>
        <w:spacing w:before="240" w:after="60"/>
        <w:jc w:val="both"/>
        <w:rPr>
          <w:rFonts w:ascii="Times New Roman" w:hAnsi="Times New Roman"/>
          <w:sz w:val="24"/>
          <w:szCs w:val="24"/>
        </w:rPr>
      </w:pPr>
      <w:r w:rsidRPr="00F439E6">
        <w:rPr>
          <w:rFonts w:ascii="Times New Roman" w:hAnsi="Times New Roman"/>
          <w:sz w:val="24"/>
          <w:szCs w:val="24"/>
        </w:rPr>
        <w:t xml:space="preserve">3. Kādas darbības un izmaiņas </w:t>
      </w:r>
      <w:r w:rsidR="00C43EBC">
        <w:rPr>
          <w:rFonts w:ascii="Times New Roman" w:hAnsi="Times New Roman"/>
          <w:sz w:val="24"/>
          <w:szCs w:val="24"/>
        </w:rPr>
        <w:t xml:space="preserve">ir </w:t>
      </w:r>
      <w:r w:rsidRPr="00F439E6" w:rsidR="00C43EBC">
        <w:rPr>
          <w:rFonts w:ascii="Times New Roman" w:hAnsi="Times New Roman"/>
          <w:sz w:val="24"/>
          <w:szCs w:val="24"/>
        </w:rPr>
        <w:t>apsvēr</w:t>
      </w:r>
      <w:r w:rsidR="00C43EBC">
        <w:rPr>
          <w:rFonts w:ascii="Times New Roman" w:hAnsi="Times New Roman"/>
          <w:sz w:val="24"/>
          <w:szCs w:val="24"/>
        </w:rPr>
        <w:t>tas</w:t>
      </w:r>
      <w:r w:rsidRPr="00F439E6">
        <w:rPr>
          <w:rFonts w:ascii="Times New Roman" w:hAnsi="Times New Roman"/>
          <w:sz w:val="24"/>
          <w:szCs w:val="24"/>
        </w:rPr>
        <w:t>, lai atvieglotu plānošanu un infrastruktūras izvēršanu?</w:t>
      </w:r>
    </w:p>
    <w:p w:rsidRPr="00144766" w:rsidR="00144766" w:rsidP="00144766" w:rsidRDefault="00144766" w14:paraId="13C2B73D" w14:textId="5B2E161B">
      <w:pPr>
        <w:spacing w:before="240" w:after="60"/>
        <w:jc w:val="both"/>
        <w:rPr>
          <w:rFonts w:ascii="Times New Roman" w:hAnsi="Times New Roman"/>
          <w:b/>
          <w:bCs/>
          <w:sz w:val="24"/>
          <w:szCs w:val="24"/>
          <w:u w:val="single"/>
        </w:rPr>
      </w:pPr>
      <w:r w:rsidRPr="00144766">
        <w:rPr>
          <w:rFonts w:ascii="Times New Roman" w:hAnsi="Times New Roman"/>
          <w:b/>
          <w:bCs/>
          <w:sz w:val="24"/>
          <w:szCs w:val="24"/>
          <w:u w:val="single"/>
        </w:rPr>
        <w:t>Latvijas nostāja:</w:t>
      </w:r>
    </w:p>
    <w:p w:rsidRPr="004D79A6" w:rsidR="004D79A6" w:rsidP="00144766" w:rsidRDefault="004D79A6" w14:paraId="7623BAA3" w14:textId="00073C78">
      <w:pPr>
        <w:spacing w:before="240" w:after="60"/>
        <w:ind w:firstLine="720"/>
        <w:jc w:val="both"/>
        <w:rPr>
          <w:rFonts w:ascii="Times New Roman" w:hAnsi="Times New Roman"/>
          <w:sz w:val="24"/>
          <w:szCs w:val="24"/>
        </w:rPr>
      </w:pPr>
      <w:r w:rsidRPr="0A77CA94">
        <w:rPr>
          <w:rFonts w:ascii="Times New Roman" w:hAnsi="Times New Roman"/>
          <w:sz w:val="24"/>
          <w:szCs w:val="24"/>
        </w:rPr>
        <w:t xml:space="preserve">Latvija </w:t>
      </w:r>
      <w:r w:rsidRPr="0A77CA94" w:rsidR="00144766">
        <w:rPr>
          <w:rFonts w:ascii="Times New Roman" w:hAnsi="Times New Roman"/>
          <w:sz w:val="24"/>
          <w:szCs w:val="24"/>
        </w:rPr>
        <w:t xml:space="preserve">uzskata, </w:t>
      </w:r>
      <w:r w:rsidRPr="0A77CA94">
        <w:rPr>
          <w:rFonts w:ascii="Times New Roman" w:hAnsi="Times New Roman"/>
          <w:sz w:val="24"/>
          <w:szCs w:val="24"/>
        </w:rPr>
        <w:t>ka investīcijām būtu jābūt izsvērtām un pārdomātām, jo tās ir ilgtermiņa investīcijas</w:t>
      </w:r>
      <w:r w:rsidR="00E86B38">
        <w:rPr>
          <w:rFonts w:ascii="Times New Roman" w:hAnsi="Times New Roman"/>
          <w:sz w:val="24"/>
          <w:szCs w:val="24"/>
        </w:rPr>
        <w:t>. T</w:t>
      </w:r>
      <w:r w:rsidRPr="0A77CA94">
        <w:rPr>
          <w:rFonts w:ascii="Times New Roman" w:hAnsi="Times New Roman"/>
          <w:sz w:val="24"/>
          <w:szCs w:val="24"/>
        </w:rPr>
        <w:t xml:space="preserve">āpat it jārēķinās, ka tehnoloģijas attīstās un tas notiek diezgan strauji, un nākotnē tās varētu būt efektīvākas, bet  ne vienmēr savietojamas ar šobrīd esošajām. AFIR priekšlikums tiecas izveidot visaptverošu degvielu tīklu, tai pat laikā gan Komisija, gan arī </w:t>
      </w:r>
      <w:r w:rsidR="001A78D3">
        <w:rPr>
          <w:rFonts w:ascii="Times New Roman" w:hAnsi="Times New Roman"/>
          <w:sz w:val="24"/>
          <w:szCs w:val="24"/>
        </w:rPr>
        <w:t xml:space="preserve">valstis </w:t>
      </w:r>
      <w:r w:rsidRPr="0A77CA94">
        <w:rPr>
          <w:rFonts w:ascii="Times New Roman" w:hAnsi="Times New Roman"/>
          <w:sz w:val="24"/>
          <w:szCs w:val="24"/>
        </w:rPr>
        <w:t>apzin</w:t>
      </w:r>
      <w:r w:rsidR="001A78D3">
        <w:rPr>
          <w:rFonts w:ascii="Times New Roman" w:hAnsi="Times New Roman"/>
          <w:sz w:val="24"/>
          <w:szCs w:val="24"/>
        </w:rPr>
        <w:t>ās</w:t>
      </w:r>
      <w:r w:rsidRPr="0A77CA94">
        <w:rPr>
          <w:rFonts w:ascii="Times New Roman" w:hAnsi="Times New Roman"/>
          <w:sz w:val="24"/>
          <w:szCs w:val="24"/>
        </w:rPr>
        <w:t xml:space="preserve">, ka tehnoloģijas nemitīgi attīstās un mainās, kas nozīmē, ka šobrīd izveidotais infrastruktūras tīkls tuvākajos gados neatbildīs tehnoloģiskajām prasībām nākamajā desmitgadē. Līdz ar to tehnoloģiju apguvē un pielietošanā pieejai vajadzētu būt nedaudz pragmātiskākai, ne sasteigtai. </w:t>
      </w:r>
    </w:p>
    <w:p w:rsidR="004D79A6" w:rsidP="00144766" w:rsidRDefault="009D6500" w14:paraId="27437B1A" w14:textId="2BFD1AE1">
      <w:pPr>
        <w:spacing w:before="240" w:after="60"/>
        <w:ind w:firstLine="360"/>
        <w:jc w:val="both"/>
        <w:rPr>
          <w:rFonts w:ascii="Times New Roman" w:hAnsi="Times New Roman"/>
          <w:sz w:val="24"/>
          <w:szCs w:val="24"/>
        </w:rPr>
      </w:pPr>
      <w:r>
        <w:rPr>
          <w:rFonts w:ascii="Times New Roman" w:hAnsi="Times New Roman"/>
          <w:sz w:val="24"/>
          <w:szCs w:val="24"/>
        </w:rPr>
        <w:t xml:space="preserve">Latvija piekrīt, ka ir nepieciešams pilnveidot un paplašināt alternatīvo degvielu infrastruktūras tīklu, vienlaikus Komisijas priekšlikums, paredzot vienādu pieeju visām valstīm, </w:t>
      </w:r>
      <w:r w:rsidR="005B7C68">
        <w:rPr>
          <w:rFonts w:ascii="Times New Roman" w:hAnsi="Times New Roman"/>
          <w:sz w:val="24"/>
          <w:szCs w:val="24"/>
        </w:rPr>
        <w:t xml:space="preserve"> </w:t>
      </w:r>
      <w:r>
        <w:rPr>
          <w:rFonts w:ascii="Times New Roman" w:hAnsi="Times New Roman"/>
          <w:sz w:val="24"/>
          <w:szCs w:val="24"/>
        </w:rPr>
        <w:t xml:space="preserve">rada zināmas bažas un </w:t>
      </w:r>
      <w:r w:rsidR="005B7C68">
        <w:rPr>
          <w:rFonts w:ascii="Times New Roman" w:hAnsi="Times New Roman"/>
          <w:sz w:val="24"/>
          <w:szCs w:val="24"/>
        </w:rPr>
        <w:t>jautājumus</w:t>
      </w:r>
      <w:r>
        <w:rPr>
          <w:rFonts w:ascii="Times New Roman" w:hAnsi="Times New Roman"/>
          <w:sz w:val="24"/>
          <w:szCs w:val="24"/>
        </w:rPr>
        <w:t xml:space="preserve">. </w:t>
      </w:r>
      <w:r w:rsidRPr="004D79A6" w:rsidR="004D79A6">
        <w:rPr>
          <w:rFonts w:ascii="Times New Roman" w:hAnsi="Times New Roman"/>
          <w:sz w:val="24"/>
          <w:szCs w:val="24"/>
        </w:rPr>
        <w:t>Latvijai kā ES dalībvalstij, kas robežojas ar trešajām valstīm ir būtiski, ka šis aspekts tiek ņemts vērā saistošo mērķu izstrādē</w:t>
      </w:r>
      <w:r w:rsidR="005B7C68">
        <w:rPr>
          <w:rFonts w:ascii="Times New Roman" w:hAnsi="Times New Roman"/>
          <w:sz w:val="24"/>
          <w:szCs w:val="24"/>
        </w:rPr>
        <w:t xml:space="preserve">, </w:t>
      </w:r>
      <w:r w:rsidR="001A78D3">
        <w:rPr>
          <w:rFonts w:ascii="Times New Roman" w:hAnsi="Times New Roman"/>
          <w:sz w:val="24"/>
          <w:szCs w:val="24"/>
        </w:rPr>
        <w:t>t.i. paredzot zināmas elastības</w:t>
      </w:r>
      <w:r w:rsidR="005B7C68">
        <w:rPr>
          <w:rFonts w:ascii="Times New Roman" w:hAnsi="Times New Roman"/>
          <w:sz w:val="24"/>
          <w:szCs w:val="24"/>
        </w:rPr>
        <w:t>.</w:t>
      </w:r>
      <w:r w:rsidRPr="004D79A6" w:rsidR="004D79A6">
        <w:rPr>
          <w:rFonts w:ascii="Times New Roman" w:hAnsi="Times New Roman"/>
          <w:sz w:val="24"/>
          <w:szCs w:val="24"/>
        </w:rPr>
        <w:t xml:space="preserve"> Ņemot vērā autotransporta izteikto mobilitāti, ES kopējo mērķu noteikšanā attiecībā uz klimata un transporta jomu, ir jārēķinās ar </w:t>
      </w:r>
      <w:r w:rsidR="001A78D3">
        <w:rPr>
          <w:rFonts w:ascii="Times New Roman" w:hAnsi="Times New Roman"/>
          <w:sz w:val="24"/>
          <w:szCs w:val="24"/>
        </w:rPr>
        <w:t>tendencēm ar</w:t>
      </w:r>
      <w:r w:rsidR="005B7C68">
        <w:rPr>
          <w:rFonts w:ascii="Times New Roman" w:hAnsi="Times New Roman"/>
          <w:sz w:val="24"/>
          <w:szCs w:val="24"/>
        </w:rPr>
        <w:t>ī</w:t>
      </w:r>
      <w:r w:rsidR="001A78D3">
        <w:rPr>
          <w:rFonts w:ascii="Times New Roman" w:hAnsi="Times New Roman"/>
          <w:sz w:val="24"/>
          <w:szCs w:val="24"/>
        </w:rPr>
        <w:t xml:space="preserve"> </w:t>
      </w:r>
      <w:r w:rsidR="005B7C68">
        <w:rPr>
          <w:rFonts w:ascii="Times New Roman" w:hAnsi="Times New Roman"/>
          <w:sz w:val="24"/>
          <w:szCs w:val="24"/>
        </w:rPr>
        <w:t>ES</w:t>
      </w:r>
      <w:r w:rsidR="001A78D3">
        <w:rPr>
          <w:rFonts w:ascii="Times New Roman" w:hAnsi="Times New Roman"/>
          <w:sz w:val="24"/>
          <w:szCs w:val="24"/>
        </w:rPr>
        <w:t xml:space="preserve"> kaimiņvalstīs, īpaši attiecībā uz lieljaudas uzlādes infrastruktūras attālumiem kontekstā ar</w:t>
      </w:r>
      <w:r w:rsidR="005B7C68">
        <w:rPr>
          <w:rFonts w:ascii="Times New Roman" w:hAnsi="Times New Roman"/>
          <w:sz w:val="24"/>
          <w:szCs w:val="24"/>
        </w:rPr>
        <w:t xml:space="preserve"> </w:t>
      </w:r>
      <w:r w:rsidR="005264E2">
        <w:rPr>
          <w:rFonts w:ascii="Times New Roman" w:hAnsi="Times New Roman"/>
          <w:sz w:val="24"/>
          <w:szCs w:val="24"/>
        </w:rPr>
        <w:t>AFIR</w:t>
      </w:r>
      <w:r w:rsidRPr="004D79A6" w:rsidR="004D79A6">
        <w:rPr>
          <w:rFonts w:ascii="Times New Roman" w:hAnsi="Times New Roman"/>
          <w:sz w:val="24"/>
          <w:szCs w:val="24"/>
        </w:rPr>
        <w:t xml:space="preserve"> priekšlikumā paredzēt</w:t>
      </w:r>
      <w:r w:rsidR="005264E2">
        <w:rPr>
          <w:rFonts w:ascii="Times New Roman" w:hAnsi="Times New Roman"/>
          <w:sz w:val="24"/>
          <w:szCs w:val="24"/>
        </w:rPr>
        <w:t>ajiem</w:t>
      </w:r>
      <w:r w:rsidRPr="004D79A6" w:rsidR="004D79A6">
        <w:rPr>
          <w:rFonts w:ascii="Times New Roman" w:hAnsi="Times New Roman"/>
          <w:sz w:val="24"/>
          <w:szCs w:val="24"/>
        </w:rPr>
        <w:t xml:space="preserve"> konkrēt</w:t>
      </w:r>
      <w:r w:rsidR="005264E2">
        <w:rPr>
          <w:rFonts w:ascii="Times New Roman" w:hAnsi="Times New Roman"/>
          <w:sz w:val="24"/>
          <w:szCs w:val="24"/>
        </w:rPr>
        <w:t>ajiem</w:t>
      </w:r>
      <w:r w:rsidRPr="004D79A6" w:rsidR="004D79A6">
        <w:rPr>
          <w:rFonts w:ascii="Times New Roman" w:hAnsi="Times New Roman"/>
          <w:sz w:val="24"/>
          <w:szCs w:val="24"/>
        </w:rPr>
        <w:t xml:space="preserve"> attālum</w:t>
      </w:r>
      <w:r w:rsidR="005264E2">
        <w:rPr>
          <w:rFonts w:ascii="Times New Roman" w:hAnsi="Times New Roman"/>
          <w:sz w:val="24"/>
          <w:szCs w:val="24"/>
        </w:rPr>
        <w:t>iem</w:t>
      </w:r>
      <w:r w:rsidRPr="004D79A6" w:rsidR="004D79A6">
        <w:rPr>
          <w:rFonts w:ascii="Times New Roman" w:hAnsi="Times New Roman"/>
          <w:sz w:val="24"/>
          <w:szCs w:val="24"/>
        </w:rPr>
        <w:t xml:space="preserve"> starp kravas elektrotransportlīdzekļu uzlādes stacijām, bez iespējām pieļaut izņēmumus, gadījumos, pamatojoties uz </w:t>
      </w:r>
      <w:r w:rsidRPr="004D79A6" w:rsidR="001A78D3">
        <w:rPr>
          <w:rFonts w:ascii="Times New Roman" w:hAnsi="Times New Roman"/>
          <w:sz w:val="24"/>
          <w:szCs w:val="24"/>
        </w:rPr>
        <w:t>izvērtē</w:t>
      </w:r>
      <w:r w:rsidR="005B7C68">
        <w:rPr>
          <w:rFonts w:ascii="Times New Roman" w:hAnsi="Times New Roman"/>
          <w:sz w:val="24"/>
          <w:szCs w:val="24"/>
        </w:rPr>
        <w:t>jumiem</w:t>
      </w:r>
      <w:r w:rsidR="001A78D3">
        <w:rPr>
          <w:rFonts w:ascii="Times New Roman" w:hAnsi="Times New Roman"/>
          <w:sz w:val="24"/>
          <w:szCs w:val="24"/>
        </w:rPr>
        <w:t xml:space="preserve"> un ekonomisko analīzi</w:t>
      </w:r>
      <w:r w:rsidR="005B7C68">
        <w:rPr>
          <w:rFonts w:ascii="Times New Roman" w:hAnsi="Times New Roman"/>
          <w:sz w:val="24"/>
          <w:szCs w:val="24"/>
        </w:rPr>
        <w:t xml:space="preserve">. </w:t>
      </w:r>
      <w:r w:rsidRPr="004D79A6" w:rsidR="004D79A6">
        <w:rPr>
          <w:rFonts w:ascii="Times New Roman" w:hAnsi="Times New Roman"/>
          <w:sz w:val="24"/>
          <w:szCs w:val="24"/>
        </w:rPr>
        <w:t>Viennozīmīgi apzināmies, ka viens no galvenajiem alternatīvo degvielu transportlīdzekļu skaita palielinājumu dzinējspēkiem ir pieejama infrastruktūra, tomēr</w:t>
      </w:r>
      <w:r w:rsidR="00E86B38">
        <w:rPr>
          <w:rFonts w:ascii="Times New Roman" w:hAnsi="Times New Roman"/>
          <w:sz w:val="24"/>
          <w:szCs w:val="24"/>
        </w:rPr>
        <w:t xml:space="preserve"> tās izvēršanai </w:t>
      </w:r>
      <w:r w:rsidRPr="004D79A6" w:rsidR="004D79A6">
        <w:rPr>
          <w:rFonts w:ascii="Times New Roman" w:hAnsi="Times New Roman"/>
          <w:sz w:val="24"/>
          <w:szCs w:val="24"/>
        </w:rPr>
        <w:t xml:space="preserve">būtu jābūt izsvērtai un pārdomātai. Turklāt </w:t>
      </w:r>
      <w:r w:rsidR="005B7C68">
        <w:rPr>
          <w:rFonts w:ascii="Times New Roman" w:hAnsi="Times New Roman"/>
          <w:sz w:val="24"/>
          <w:szCs w:val="24"/>
        </w:rPr>
        <w:t xml:space="preserve">pastāv </w:t>
      </w:r>
      <w:r w:rsidRPr="004D79A6" w:rsidR="004D79A6">
        <w:rPr>
          <w:rFonts w:ascii="Times New Roman" w:hAnsi="Times New Roman"/>
          <w:sz w:val="24"/>
          <w:szCs w:val="24"/>
        </w:rPr>
        <w:t>nepieciešamība arī pēc</w:t>
      </w:r>
      <w:r w:rsidR="00E86B38">
        <w:rPr>
          <w:rFonts w:ascii="Times New Roman" w:hAnsi="Times New Roman"/>
          <w:sz w:val="24"/>
          <w:szCs w:val="24"/>
        </w:rPr>
        <w:t xml:space="preserve"> ar </w:t>
      </w:r>
      <w:r w:rsidR="00E86B38">
        <w:rPr>
          <w:rFonts w:ascii="Times New Roman" w:hAnsi="Times New Roman"/>
          <w:sz w:val="24"/>
          <w:szCs w:val="24"/>
        </w:rPr>
        <w:lastRenderedPageBreak/>
        <w:t>alternatīvo degvielu darbināmo</w:t>
      </w:r>
      <w:r w:rsidRPr="004D79A6" w:rsidR="004D79A6">
        <w:rPr>
          <w:rFonts w:ascii="Times New Roman" w:hAnsi="Times New Roman"/>
          <w:sz w:val="24"/>
          <w:szCs w:val="24"/>
        </w:rPr>
        <w:t xml:space="preserve"> kravas transportlīdzekļu pieejamības tirgū, kas šobrīd ir izteikti maza.</w:t>
      </w:r>
      <w:r w:rsidR="001A78D3">
        <w:rPr>
          <w:rFonts w:ascii="Times New Roman" w:hAnsi="Times New Roman"/>
          <w:sz w:val="24"/>
          <w:szCs w:val="24"/>
        </w:rPr>
        <w:t xml:space="preserve"> </w:t>
      </w:r>
    </w:p>
    <w:p w:rsidR="00F7092D" w:rsidP="00B731BA" w:rsidRDefault="00F7092D" w14:paraId="50B917C7" w14:textId="77777777">
      <w:pPr>
        <w:pStyle w:val="ListParagraph"/>
        <w:spacing w:after="120"/>
        <w:ind w:left="360"/>
        <w:jc w:val="center"/>
        <w:rPr>
          <w:rFonts w:ascii="Times New Roman" w:hAnsi="Times New Roman"/>
          <w:b/>
          <w:sz w:val="24"/>
          <w:szCs w:val="24"/>
        </w:rPr>
      </w:pPr>
    </w:p>
    <w:p w:rsidRPr="006A3310" w:rsidR="00B731BA" w:rsidP="00B731BA" w:rsidRDefault="00B731BA" w14:paraId="50B917C8" w14:textId="77777777">
      <w:pPr>
        <w:pStyle w:val="ListParagraph"/>
        <w:spacing w:after="120"/>
        <w:ind w:left="360"/>
        <w:jc w:val="center"/>
        <w:rPr>
          <w:rFonts w:ascii="Times New Roman" w:hAnsi="Times New Roman"/>
          <w:b/>
          <w:sz w:val="24"/>
          <w:szCs w:val="24"/>
        </w:rPr>
      </w:pPr>
      <w:r w:rsidRPr="006A3310">
        <w:rPr>
          <w:rFonts w:ascii="Times New Roman" w:hAnsi="Times New Roman"/>
          <w:b/>
          <w:sz w:val="24"/>
          <w:szCs w:val="24"/>
        </w:rPr>
        <w:t>II. Latvijas delegācija</w:t>
      </w:r>
    </w:p>
    <w:p w:rsidR="000F3E59" w:rsidP="00A351AA" w:rsidRDefault="0094083F" w14:paraId="50B917C9" w14:textId="7FA88A44">
      <w:pPr>
        <w:tabs>
          <w:tab w:val="left" w:pos="1985"/>
          <w:tab w:val="left" w:pos="2880"/>
        </w:tabs>
        <w:spacing w:after="120"/>
        <w:ind w:left="2880" w:hanging="2880"/>
        <w:jc w:val="both"/>
        <w:rPr>
          <w:rFonts w:ascii="Times New Roman" w:hAnsi="Times New Roman"/>
          <w:bCs/>
          <w:color w:val="000000" w:themeColor="text1"/>
          <w:sz w:val="24"/>
          <w:szCs w:val="24"/>
        </w:rPr>
      </w:pPr>
      <w:r>
        <w:rPr>
          <w:rFonts w:ascii="Times New Roman" w:hAnsi="Times New Roman"/>
          <w:sz w:val="24"/>
          <w:szCs w:val="24"/>
        </w:rPr>
        <w:t>Delegācijas vadītāj</w:t>
      </w:r>
      <w:r w:rsidR="004C2DE9">
        <w:rPr>
          <w:rFonts w:ascii="Times New Roman" w:hAnsi="Times New Roman"/>
          <w:sz w:val="24"/>
          <w:szCs w:val="24"/>
        </w:rPr>
        <w:t>i</w:t>
      </w:r>
      <w:r>
        <w:rPr>
          <w:rFonts w:ascii="Times New Roman" w:hAnsi="Times New Roman"/>
          <w:sz w:val="24"/>
          <w:szCs w:val="24"/>
        </w:rPr>
        <w:t xml:space="preserve">: </w:t>
      </w:r>
      <w:r>
        <w:rPr>
          <w:rFonts w:ascii="Times New Roman" w:hAnsi="Times New Roman"/>
          <w:sz w:val="24"/>
          <w:szCs w:val="24"/>
        </w:rPr>
        <w:tab/>
      </w:r>
      <w:r w:rsidR="004D79A6">
        <w:rPr>
          <w:rFonts w:ascii="Times New Roman" w:hAnsi="Times New Roman" w:cs="Times New Roman"/>
          <w:b/>
          <w:bCs/>
          <w:sz w:val="24"/>
          <w:szCs w:val="24"/>
        </w:rPr>
        <w:t>Jānis Vitenbergs</w:t>
      </w:r>
      <w:r w:rsidRPr="00A351AA">
        <w:rPr>
          <w:rFonts w:ascii="Times New Roman" w:hAnsi="Times New Roman" w:cs="Times New Roman"/>
          <w:b/>
          <w:sz w:val="24"/>
          <w:szCs w:val="24"/>
        </w:rPr>
        <w:t xml:space="preserve">, </w:t>
      </w:r>
      <w:r w:rsidRPr="00180476" w:rsidR="00180476">
        <w:rPr>
          <w:rFonts w:ascii="Times New Roman" w:hAnsi="Times New Roman"/>
          <w:bCs/>
          <w:color w:val="000000" w:themeColor="text1"/>
          <w:sz w:val="24"/>
          <w:szCs w:val="24"/>
        </w:rPr>
        <w:t xml:space="preserve">Latvijas Republikas </w:t>
      </w:r>
      <w:r w:rsidR="004D79A6">
        <w:rPr>
          <w:rFonts w:ascii="Times New Roman" w:hAnsi="Times New Roman"/>
          <w:bCs/>
          <w:color w:val="000000" w:themeColor="text1"/>
          <w:sz w:val="24"/>
          <w:szCs w:val="24"/>
        </w:rPr>
        <w:t>Ekonomikas ministrs</w:t>
      </w:r>
    </w:p>
    <w:p w:rsidRPr="004C2DE9" w:rsidR="004C2DE9" w:rsidP="00A351AA" w:rsidRDefault="004C2DE9" w14:paraId="0F8BE2E5" w14:textId="1638B22F">
      <w:pPr>
        <w:tabs>
          <w:tab w:val="left" w:pos="1985"/>
          <w:tab w:val="left" w:pos="2880"/>
        </w:tabs>
        <w:spacing w:after="120"/>
        <w:ind w:left="2880" w:hanging="2880"/>
        <w:jc w:val="both"/>
        <w:rPr>
          <w:rFonts w:ascii="Times New Roman" w:hAnsi="Times New Roman"/>
          <w:b/>
          <w:color w:val="000000" w:themeColor="text1"/>
          <w:sz w:val="24"/>
          <w:szCs w:val="24"/>
        </w:rPr>
      </w:pPr>
      <w:r>
        <w:rPr>
          <w:rFonts w:ascii="Times New Roman" w:hAnsi="Times New Roman"/>
          <w:bCs/>
          <w:color w:val="000000" w:themeColor="text1"/>
          <w:sz w:val="24"/>
          <w:szCs w:val="24"/>
        </w:rPr>
        <w:tab/>
      </w:r>
      <w:r>
        <w:rPr>
          <w:rFonts w:ascii="Times New Roman" w:hAnsi="Times New Roman"/>
          <w:bCs/>
          <w:color w:val="000000" w:themeColor="text1"/>
          <w:sz w:val="24"/>
          <w:szCs w:val="24"/>
        </w:rPr>
        <w:tab/>
      </w:r>
      <w:r w:rsidRPr="004C2DE9">
        <w:rPr>
          <w:rFonts w:ascii="Times New Roman" w:hAnsi="Times New Roman"/>
          <w:b/>
          <w:color w:val="000000" w:themeColor="text1"/>
          <w:sz w:val="24"/>
          <w:szCs w:val="24"/>
        </w:rPr>
        <w:t>Tālis Linkaits</w:t>
      </w:r>
      <w:r>
        <w:rPr>
          <w:rFonts w:ascii="Times New Roman" w:hAnsi="Times New Roman"/>
          <w:b/>
          <w:color w:val="000000" w:themeColor="text1"/>
          <w:sz w:val="24"/>
          <w:szCs w:val="24"/>
        </w:rPr>
        <w:t xml:space="preserve">, </w:t>
      </w:r>
      <w:r w:rsidRPr="004C2DE9">
        <w:rPr>
          <w:rFonts w:ascii="Times New Roman" w:hAnsi="Times New Roman"/>
          <w:bCs/>
          <w:color w:val="000000" w:themeColor="text1"/>
          <w:sz w:val="24"/>
          <w:szCs w:val="24"/>
        </w:rPr>
        <w:t>Latvijas Republikas Satiksmes ministrs</w:t>
      </w:r>
    </w:p>
    <w:p w:rsidR="004C2DE9" w:rsidP="00A351AA" w:rsidRDefault="004C2DE9" w14:paraId="0BCCCFED" w14:textId="77777777">
      <w:pPr>
        <w:tabs>
          <w:tab w:val="left" w:pos="1985"/>
          <w:tab w:val="left" w:pos="2880"/>
        </w:tabs>
        <w:spacing w:after="120"/>
        <w:ind w:left="2880" w:hanging="2880"/>
        <w:jc w:val="both"/>
        <w:rPr>
          <w:rFonts w:ascii="Times New Roman" w:hAnsi="Times New Roman"/>
          <w:bCs/>
          <w:color w:val="000000" w:themeColor="text1"/>
          <w:sz w:val="24"/>
          <w:szCs w:val="24"/>
        </w:rPr>
      </w:pPr>
    </w:p>
    <w:p w:rsidR="004D79A6" w:rsidP="00A351AA" w:rsidRDefault="004D79A6" w14:paraId="4631E1BC" w14:textId="00A23AAC">
      <w:pPr>
        <w:tabs>
          <w:tab w:val="left" w:pos="1985"/>
          <w:tab w:val="left" w:pos="2880"/>
        </w:tabs>
        <w:spacing w:after="120"/>
        <w:ind w:left="2880" w:hanging="2880"/>
        <w:jc w:val="both"/>
        <w:rPr>
          <w:rFonts w:ascii="Times New Roman" w:hAnsi="Times New Roman"/>
          <w:bCs/>
          <w:color w:val="000000" w:themeColor="text1"/>
          <w:sz w:val="24"/>
          <w:szCs w:val="24"/>
        </w:rPr>
      </w:pPr>
      <w:r>
        <w:rPr>
          <w:rFonts w:ascii="Times New Roman" w:hAnsi="Times New Roman"/>
          <w:bCs/>
          <w:color w:val="000000" w:themeColor="text1"/>
          <w:sz w:val="24"/>
          <w:szCs w:val="24"/>
        </w:rPr>
        <w:t>Delegācija:</w:t>
      </w:r>
      <w:r>
        <w:rPr>
          <w:rFonts w:ascii="Times New Roman" w:hAnsi="Times New Roman"/>
          <w:bCs/>
          <w:color w:val="000000" w:themeColor="text1"/>
          <w:sz w:val="24"/>
          <w:szCs w:val="24"/>
        </w:rPr>
        <w:tab/>
      </w:r>
      <w:r>
        <w:rPr>
          <w:rFonts w:ascii="Times New Roman" w:hAnsi="Times New Roman"/>
          <w:bCs/>
          <w:color w:val="000000" w:themeColor="text1"/>
          <w:sz w:val="24"/>
          <w:szCs w:val="24"/>
        </w:rPr>
        <w:tab/>
      </w:r>
      <w:r w:rsidRPr="004D79A6">
        <w:rPr>
          <w:rFonts w:ascii="Times New Roman" w:hAnsi="Times New Roman"/>
          <w:b/>
          <w:color w:val="000000" w:themeColor="text1"/>
          <w:sz w:val="24"/>
          <w:szCs w:val="24"/>
        </w:rPr>
        <w:t>Edijs Šaicāns,</w:t>
      </w:r>
      <w:r>
        <w:rPr>
          <w:rFonts w:ascii="Times New Roman" w:hAnsi="Times New Roman"/>
          <w:bCs/>
          <w:color w:val="000000" w:themeColor="text1"/>
          <w:sz w:val="24"/>
          <w:szCs w:val="24"/>
        </w:rPr>
        <w:t xml:space="preserve"> Latvijas Republikas Ekonomikas ministrijas Valsts sekretāra vietnieks enerģētikas jautājumos</w:t>
      </w:r>
    </w:p>
    <w:p w:rsidR="004C2DE9" w:rsidP="0A77CA94" w:rsidRDefault="004C2DE9" w14:paraId="6AB1977F" w14:textId="2BE74270">
      <w:pPr>
        <w:tabs>
          <w:tab w:val="left" w:pos="1985"/>
          <w:tab w:val="left" w:pos="2880"/>
        </w:tabs>
        <w:spacing w:after="120"/>
        <w:ind w:left="2880"/>
        <w:jc w:val="both"/>
        <w:rPr>
          <w:rFonts w:ascii="Times New Roman" w:hAnsi="Times New Roman"/>
          <w:color w:val="000000" w:themeColor="text1"/>
          <w:sz w:val="24"/>
          <w:szCs w:val="24"/>
        </w:rPr>
      </w:pPr>
      <w:r w:rsidRPr="0A77CA94">
        <w:rPr>
          <w:rFonts w:ascii="Times New Roman" w:hAnsi="Times New Roman"/>
          <w:b/>
          <w:bCs/>
          <w:color w:val="000000" w:themeColor="text1"/>
          <w:sz w:val="24"/>
          <w:szCs w:val="24"/>
        </w:rPr>
        <w:t>Ieva Riekstiņa,</w:t>
      </w:r>
      <w:r w:rsidRPr="0A77CA94">
        <w:rPr>
          <w:rFonts w:ascii="Times New Roman" w:hAnsi="Times New Roman"/>
          <w:color w:val="000000" w:themeColor="text1"/>
          <w:sz w:val="24"/>
          <w:szCs w:val="24"/>
        </w:rPr>
        <w:t xml:space="preserve"> Latvijas Republikas Pastāvīgās Pārstāvniecības Eiropas Savienībā nozares padomniece</w:t>
      </w:r>
    </w:p>
    <w:p w:rsidRPr="006A3310" w:rsidR="00B731BA" w:rsidP="00B731BA" w:rsidRDefault="00B731BA" w14:paraId="50B917CA" w14:textId="77777777">
      <w:pPr>
        <w:spacing w:after="120"/>
        <w:jc w:val="both"/>
        <w:rPr>
          <w:rFonts w:ascii="Times New Roman" w:hAnsi="Times New Roman"/>
          <w:b/>
          <w:sz w:val="24"/>
          <w:szCs w:val="24"/>
        </w:rPr>
      </w:pPr>
    </w:p>
    <w:p w:rsidRPr="006A3310" w:rsidR="00B731BA" w:rsidP="004F4545" w:rsidRDefault="004F4545" w14:paraId="50B917CB" w14:textId="7131D900">
      <w:pPr>
        <w:tabs>
          <w:tab w:val="right" w:pos="9071"/>
        </w:tabs>
        <w:spacing w:after="120"/>
        <w:jc w:val="both"/>
        <w:rPr>
          <w:rFonts w:ascii="Times New Roman" w:hAnsi="Times New Roman"/>
          <w:sz w:val="24"/>
          <w:szCs w:val="24"/>
        </w:rPr>
      </w:pPr>
      <w:r w:rsidRPr="0A77CA94">
        <w:rPr>
          <w:rFonts w:ascii="Times New Roman" w:hAnsi="Times New Roman"/>
          <w:sz w:val="24"/>
          <w:szCs w:val="24"/>
        </w:rPr>
        <w:t>E</w:t>
      </w:r>
      <w:r w:rsidRPr="0A77CA94" w:rsidR="00B731BA">
        <w:rPr>
          <w:rFonts w:ascii="Times New Roman" w:hAnsi="Times New Roman"/>
          <w:sz w:val="24"/>
          <w:szCs w:val="24"/>
        </w:rPr>
        <w:t xml:space="preserve">konomikas ministrs </w:t>
      </w:r>
      <w:r>
        <w:tab/>
      </w:r>
      <w:r w:rsidRPr="0A77CA94">
        <w:rPr>
          <w:rFonts w:ascii="Times New Roman" w:hAnsi="Times New Roman"/>
          <w:sz w:val="24"/>
          <w:szCs w:val="24"/>
        </w:rPr>
        <w:t>J.Vitenbergs</w:t>
      </w:r>
    </w:p>
    <w:p w:rsidRPr="006A3310" w:rsidR="00B731BA" w:rsidP="00B731BA" w:rsidRDefault="00B731BA" w14:paraId="50B917CC" w14:textId="77777777">
      <w:pPr>
        <w:tabs>
          <w:tab w:val="right" w:pos="9497"/>
        </w:tabs>
        <w:spacing w:after="120"/>
        <w:ind w:firstLine="737"/>
        <w:jc w:val="both"/>
        <w:rPr>
          <w:rFonts w:ascii="Times New Roman" w:hAnsi="Times New Roman"/>
          <w:sz w:val="24"/>
          <w:szCs w:val="24"/>
        </w:rPr>
      </w:pPr>
    </w:p>
    <w:p w:rsidRPr="006A3310" w:rsidR="00B731BA" w:rsidP="004F4545" w:rsidRDefault="00B731BA" w14:paraId="50B917CD" w14:textId="77777777">
      <w:pPr>
        <w:tabs>
          <w:tab w:val="right" w:pos="9071"/>
        </w:tabs>
        <w:spacing w:after="120"/>
        <w:jc w:val="both"/>
        <w:rPr>
          <w:rFonts w:ascii="Times New Roman" w:hAnsi="Times New Roman"/>
          <w:sz w:val="24"/>
          <w:szCs w:val="24"/>
        </w:rPr>
      </w:pPr>
      <w:r w:rsidRPr="006A3310">
        <w:rPr>
          <w:rFonts w:ascii="Times New Roman" w:hAnsi="Times New Roman"/>
          <w:sz w:val="24"/>
          <w:szCs w:val="24"/>
        </w:rPr>
        <w:t>Valsts sekretār</w:t>
      </w:r>
      <w:r w:rsidR="006F198B">
        <w:rPr>
          <w:rFonts w:ascii="Times New Roman" w:hAnsi="Times New Roman"/>
          <w:sz w:val="24"/>
          <w:szCs w:val="24"/>
        </w:rPr>
        <w:t>s</w:t>
      </w:r>
      <w:r w:rsidRPr="006A3310">
        <w:rPr>
          <w:rFonts w:ascii="Times New Roman" w:hAnsi="Times New Roman"/>
          <w:sz w:val="24"/>
          <w:szCs w:val="24"/>
        </w:rPr>
        <w:tab/>
      </w:r>
      <w:r w:rsidR="004F4545">
        <w:rPr>
          <w:rFonts w:ascii="Times New Roman" w:hAnsi="Times New Roman"/>
          <w:sz w:val="24"/>
          <w:szCs w:val="24"/>
        </w:rPr>
        <w:t>E.Valantis</w:t>
      </w:r>
    </w:p>
    <w:p w:rsidR="00BC6C31" w:rsidP="00B731BA" w:rsidRDefault="00BC6C31" w14:paraId="50B917CE" w14:textId="77777777">
      <w:pPr>
        <w:pStyle w:val="Header"/>
        <w:rPr>
          <w:rFonts w:ascii="Times New Roman" w:hAnsi="Times New Roman"/>
          <w:sz w:val="24"/>
          <w:szCs w:val="24"/>
        </w:rPr>
      </w:pPr>
    </w:p>
    <w:p w:rsidRPr="00BC6C31" w:rsidR="00BC6C31" w:rsidP="00B731BA" w:rsidRDefault="00BC6C31" w14:paraId="50B917CF" w14:textId="77777777">
      <w:pPr>
        <w:pStyle w:val="Header"/>
        <w:rPr>
          <w:rFonts w:ascii="Times New Roman" w:hAnsi="Times New Roman" w:cs="Times New Roman"/>
          <w:sz w:val="18"/>
          <w:szCs w:val="18"/>
        </w:rPr>
      </w:pPr>
    </w:p>
    <w:p w:rsidR="004D79A6" w:rsidP="004D79A6" w:rsidRDefault="004D79A6" w14:paraId="30697CF6" w14:textId="08E60485">
      <w:pPr>
        <w:pStyle w:val="Header"/>
        <w:rPr>
          <w:rFonts w:ascii="Times New Roman" w:hAnsi="Times New Roman"/>
          <w:sz w:val="20"/>
          <w:szCs w:val="20"/>
        </w:rPr>
      </w:pPr>
      <w:r w:rsidRPr="00060F33">
        <w:rPr>
          <w:rFonts w:ascii="Times New Roman" w:hAnsi="Times New Roman"/>
          <w:sz w:val="20"/>
          <w:szCs w:val="20"/>
        </w:rPr>
        <w:t>1</w:t>
      </w:r>
      <w:r w:rsidR="00381D01">
        <w:rPr>
          <w:rFonts w:ascii="Times New Roman" w:hAnsi="Times New Roman"/>
          <w:sz w:val="20"/>
          <w:szCs w:val="20"/>
        </w:rPr>
        <w:t>7</w:t>
      </w:r>
      <w:r w:rsidRPr="00060F33">
        <w:rPr>
          <w:rFonts w:ascii="Times New Roman" w:hAnsi="Times New Roman"/>
          <w:sz w:val="20"/>
          <w:szCs w:val="20"/>
        </w:rPr>
        <w:t>.0</w:t>
      </w:r>
      <w:r>
        <w:rPr>
          <w:rFonts w:ascii="Times New Roman" w:hAnsi="Times New Roman"/>
          <w:sz w:val="20"/>
          <w:szCs w:val="20"/>
        </w:rPr>
        <w:t>9</w:t>
      </w:r>
      <w:r w:rsidRPr="00060F33">
        <w:rPr>
          <w:rFonts w:ascii="Times New Roman" w:hAnsi="Times New Roman"/>
          <w:sz w:val="20"/>
          <w:szCs w:val="20"/>
        </w:rPr>
        <w:t>.2021.</w:t>
      </w:r>
    </w:p>
    <w:p w:rsidRPr="00060F33" w:rsidR="004D79A6" w:rsidP="004D79A6" w:rsidRDefault="00175758" w14:paraId="58A197D1" w14:textId="24244A5A">
      <w:pPr>
        <w:pStyle w:val="Header"/>
        <w:rPr>
          <w:rFonts w:ascii="Times New Roman" w:hAnsi="Times New Roman"/>
          <w:sz w:val="20"/>
          <w:szCs w:val="20"/>
        </w:rPr>
      </w:pPr>
      <w:r w:rsidRPr="024F62D6" w:rsidR="00175758">
        <w:rPr>
          <w:rFonts w:ascii="Times New Roman" w:hAnsi="Times New Roman"/>
          <w:sz w:val="20"/>
          <w:szCs w:val="20"/>
        </w:rPr>
        <w:t>3</w:t>
      </w:r>
      <w:r w:rsidRPr="024F62D6" w:rsidR="00381D01">
        <w:rPr>
          <w:rFonts w:ascii="Times New Roman" w:hAnsi="Times New Roman"/>
          <w:sz w:val="20"/>
          <w:szCs w:val="20"/>
        </w:rPr>
        <w:t>22</w:t>
      </w:r>
      <w:r w:rsidRPr="024F62D6" w:rsidR="7D77F354">
        <w:rPr>
          <w:rFonts w:ascii="Times New Roman" w:hAnsi="Times New Roman"/>
          <w:sz w:val="20"/>
          <w:szCs w:val="20"/>
        </w:rPr>
        <w:t>3</w:t>
      </w:r>
    </w:p>
    <w:p w:rsidRPr="004C2DE9" w:rsidR="004D79A6" w:rsidP="004D79A6" w:rsidRDefault="004D79A6" w14:paraId="4A4A06FD" w14:textId="77777777">
      <w:pPr>
        <w:spacing w:after="0" w:line="240" w:lineRule="auto"/>
        <w:rPr>
          <w:rFonts w:ascii="Times New Roman" w:hAnsi="Times New Roman" w:cs="Times New Roman"/>
          <w:b/>
          <w:bCs/>
          <w:sz w:val="20"/>
          <w:szCs w:val="20"/>
        </w:rPr>
      </w:pPr>
      <w:r w:rsidRPr="004C2DE9">
        <w:rPr>
          <w:rFonts w:ascii="Times New Roman" w:hAnsi="Times New Roman" w:cs="Times New Roman"/>
          <w:sz w:val="20"/>
          <w:szCs w:val="20"/>
        </w:rPr>
        <w:t>F.Bikaunieks, 67013114</w:t>
      </w:r>
      <w:r w:rsidRPr="004C2DE9">
        <w:rPr>
          <w:rFonts w:ascii="Times New Roman" w:hAnsi="Times New Roman" w:cs="Times New Roman"/>
          <w:sz w:val="20"/>
          <w:szCs w:val="20"/>
        </w:rPr>
        <w:br/>
      </w:r>
      <w:hyperlink w:history="true" r:id="rId11">
        <w:r w:rsidRPr="004C2DE9">
          <w:rPr>
            <w:rStyle w:val="Hyperlink"/>
            <w:rFonts w:ascii="Times New Roman" w:hAnsi="Times New Roman" w:cs="Times New Roman"/>
            <w:sz w:val="20"/>
            <w:szCs w:val="20"/>
          </w:rPr>
          <w:t>Felikss.Bikaunieks@em.gov.lv</w:t>
        </w:r>
      </w:hyperlink>
      <w:r w:rsidRPr="004C2DE9">
        <w:rPr>
          <w:rFonts w:ascii="Times New Roman" w:hAnsi="Times New Roman" w:cs="Times New Roman"/>
          <w:sz w:val="20"/>
          <w:szCs w:val="20"/>
        </w:rPr>
        <w:t xml:space="preserve"> </w:t>
      </w:r>
    </w:p>
    <w:p w:rsidRPr="004C2DE9" w:rsidR="003A1662" w:rsidP="004D79A6" w:rsidRDefault="004C2DE9" w14:paraId="50B917D5" w14:textId="7BD1D5AE">
      <w:pPr>
        <w:pStyle w:val="Header"/>
        <w:rPr>
          <w:rFonts w:ascii="Times New Roman" w:hAnsi="Times New Roman" w:cs="Times New Roman"/>
          <w:sz w:val="20"/>
          <w:szCs w:val="20"/>
        </w:rPr>
      </w:pPr>
      <w:r w:rsidRPr="004C2DE9">
        <w:rPr>
          <w:rFonts w:ascii="Times New Roman" w:hAnsi="Times New Roman" w:cs="Times New Roman"/>
          <w:sz w:val="20"/>
          <w:szCs w:val="20"/>
        </w:rPr>
        <w:t>E. Šimiņa-Neverovska, 67028254</w:t>
      </w:r>
    </w:p>
    <w:p w:rsidRPr="004C2DE9" w:rsidR="004C2DE9" w:rsidP="004D79A6" w:rsidRDefault="00C42EA5" w14:paraId="3BFF7AC8" w14:textId="34EA2DD8">
      <w:pPr>
        <w:pStyle w:val="Header"/>
        <w:rPr>
          <w:rFonts w:ascii="Times New Roman" w:hAnsi="Times New Roman" w:cs="Times New Roman"/>
          <w:sz w:val="20"/>
          <w:szCs w:val="20"/>
        </w:rPr>
      </w:pPr>
      <w:hyperlink w:history="true" r:id="rId12">
        <w:r w:rsidRPr="0042067A" w:rsidR="004C2DE9">
          <w:rPr>
            <w:rStyle w:val="Hyperlink"/>
            <w:rFonts w:ascii="Times New Roman" w:hAnsi="Times New Roman" w:cs="Times New Roman"/>
            <w:sz w:val="20"/>
            <w:szCs w:val="20"/>
          </w:rPr>
          <w:t>Elina.Simina-Neverovska@sam.gov.lv</w:t>
        </w:r>
      </w:hyperlink>
      <w:r w:rsidR="004C2DE9">
        <w:rPr>
          <w:rFonts w:ascii="Times New Roman" w:hAnsi="Times New Roman" w:cs="Times New Roman"/>
          <w:sz w:val="20"/>
          <w:szCs w:val="20"/>
        </w:rPr>
        <w:t xml:space="preserve"> </w:t>
      </w:r>
    </w:p>
    <w:sectPr w:rsidRPr="004C2DE9" w:rsidR="004C2DE9" w:rsidSect="008B5FB8">
      <w:headerReference w:type="default" r:id="rId13"/>
      <w:pgSz w:w="11906" w:h="16838" w:orient="portrait"/>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C42EA5" w:rsidP="0047229E" w:rsidRDefault="00C42EA5" w14:paraId="5F380654" w14:textId="77777777">
      <w:pPr>
        <w:spacing w:after="0" w:line="240" w:lineRule="auto"/>
      </w:pPr>
      <w:r>
        <w:separator/>
      </w:r>
    </w:p>
  </w:endnote>
  <w:endnote w:type="continuationSeparator" w:id="0">
    <w:p w:rsidR="00C42EA5" w:rsidP="0047229E" w:rsidRDefault="00C42EA5" w14:paraId="537CB991" w14:textId="77777777">
      <w:pPr>
        <w:spacing w:after="0" w:line="240" w:lineRule="auto"/>
      </w:pPr>
      <w:r>
        <w:continuationSeparator/>
      </w:r>
    </w:p>
  </w:endnote>
  <w:endnote w:type="continuationNotice" w:id="1">
    <w:p w:rsidR="00C42EA5" w:rsidRDefault="00C42EA5" w14:paraId="414A3D3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C42EA5" w:rsidP="0047229E" w:rsidRDefault="00C42EA5" w14:paraId="1E4DC261" w14:textId="77777777">
      <w:pPr>
        <w:spacing w:after="0" w:line="240" w:lineRule="auto"/>
      </w:pPr>
      <w:r>
        <w:separator/>
      </w:r>
    </w:p>
  </w:footnote>
  <w:footnote w:type="continuationSeparator" w:id="0">
    <w:p w:rsidR="00C42EA5" w:rsidP="0047229E" w:rsidRDefault="00C42EA5" w14:paraId="74CB67A5" w14:textId="77777777">
      <w:pPr>
        <w:spacing w:after="0" w:line="240" w:lineRule="auto"/>
      </w:pPr>
      <w:r>
        <w:continuationSeparator/>
      </w:r>
    </w:p>
  </w:footnote>
  <w:footnote w:type="continuationNotice" w:id="1">
    <w:p w:rsidR="00C42EA5" w:rsidRDefault="00C42EA5" w14:paraId="4589F79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02424"/>
      <w:docPartObj>
        <w:docPartGallery w:val="Page Numbers (Top of Page)"/>
        <w:docPartUnique/>
      </w:docPartObj>
    </w:sdtPr>
    <w:sdtEndPr>
      <w:rPr>
        <w:noProof/>
      </w:rPr>
    </w:sdtEndPr>
    <w:sdtContent>
      <w:p w:rsidR="007026D0" w:rsidRDefault="007026D0" w14:paraId="50B917E2" w14:textId="6D425819">
        <w:pPr>
          <w:pStyle w:val="Header"/>
          <w:jc w:val="center"/>
        </w:pPr>
        <w:r>
          <w:fldChar w:fldCharType="begin"/>
        </w:r>
        <w:r>
          <w:instrText xml:space="preserve"> PAGE   \* MERGEFORMAT </w:instrText>
        </w:r>
        <w:r>
          <w:fldChar w:fldCharType="separate"/>
        </w:r>
        <w:r w:rsidR="00CD6443">
          <w:rPr>
            <w:noProof/>
          </w:rPr>
          <w:t>8</w:t>
        </w:r>
        <w:r>
          <w:rPr>
            <w:noProof/>
          </w:rPr>
          <w:fldChar w:fldCharType="end"/>
        </w:r>
      </w:p>
    </w:sdtContent>
  </w:sdt>
  <w:p w:rsidR="007026D0" w:rsidRDefault="007026D0" w14:paraId="50B917E3"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63171"/>
    <w:multiLevelType w:val="hybridMultilevel"/>
    <w:tmpl w:val="DB6A32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580443"/>
    <w:multiLevelType w:val="hybridMultilevel"/>
    <w:tmpl w:val="28E2B544"/>
    <w:lvl w:ilvl="0" w:tplc="D71E3D1E">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C55141"/>
    <w:multiLevelType w:val="hybridMultilevel"/>
    <w:tmpl w:val="9AC055E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20459AC"/>
    <w:multiLevelType w:val="hybridMultilevel"/>
    <w:tmpl w:val="BD584C42"/>
    <w:lvl w:ilvl="0" w:tplc="DE0022F0">
      <w:start w:val="1"/>
      <w:numFmt w:val="upperRoman"/>
      <w:lvlText w:val="%1."/>
      <w:lvlJc w:val="left"/>
      <w:pPr>
        <w:ind w:left="1287" w:hanging="72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4" w15:restartNumberingAfterBreak="0">
    <w:nsid w:val="15756073"/>
    <w:multiLevelType w:val="hybridMultilevel"/>
    <w:tmpl w:val="C6B46C48"/>
    <w:lvl w:ilvl="0" w:tplc="A532FD2C">
      <w:numFmt w:val="bullet"/>
      <w:lvlText w:val="-"/>
      <w:lvlJc w:val="left"/>
      <w:pPr>
        <w:ind w:left="1429" w:hanging="360"/>
      </w:pPr>
      <w:rPr>
        <w:rFonts w:hint="default" w:ascii="Times New Roman" w:hAnsi="Times New Roman" w:cs="Times New Roman" w:eastAsiaTheme="minorHAnsi"/>
      </w:rPr>
    </w:lvl>
    <w:lvl w:ilvl="1" w:tplc="04260003" w:tentative="1">
      <w:start w:val="1"/>
      <w:numFmt w:val="bullet"/>
      <w:lvlText w:val="o"/>
      <w:lvlJc w:val="left"/>
      <w:pPr>
        <w:ind w:left="2149" w:hanging="360"/>
      </w:pPr>
      <w:rPr>
        <w:rFonts w:hint="default" w:ascii="Courier New" w:hAnsi="Courier New" w:cs="Courier New"/>
      </w:rPr>
    </w:lvl>
    <w:lvl w:ilvl="2" w:tplc="04260005" w:tentative="1">
      <w:start w:val="1"/>
      <w:numFmt w:val="bullet"/>
      <w:lvlText w:val=""/>
      <w:lvlJc w:val="left"/>
      <w:pPr>
        <w:ind w:left="2869" w:hanging="360"/>
      </w:pPr>
      <w:rPr>
        <w:rFonts w:hint="default" w:ascii="Wingdings" w:hAnsi="Wingdings"/>
      </w:rPr>
    </w:lvl>
    <w:lvl w:ilvl="3" w:tplc="04260001" w:tentative="1">
      <w:start w:val="1"/>
      <w:numFmt w:val="bullet"/>
      <w:lvlText w:val=""/>
      <w:lvlJc w:val="left"/>
      <w:pPr>
        <w:ind w:left="3589" w:hanging="360"/>
      </w:pPr>
      <w:rPr>
        <w:rFonts w:hint="default" w:ascii="Symbol" w:hAnsi="Symbol"/>
      </w:rPr>
    </w:lvl>
    <w:lvl w:ilvl="4" w:tplc="04260003" w:tentative="1">
      <w:start w:val="1"/>
      <w:numFmt w:val="bullet"/>
      <w:lvlText w:val="o"/>
      <w:lvlJc w:val="left"/>
      <w:pPr>
        <w:ind w:left="4309" w:hanging="360"/>
      </w:pPr>
      <w:rPr>
        <w:rFonts w:hint="default" w:ascii="Courier New" w:hAnsi="Courier New" w:cs="Courier New"/>
      </w:rPr>
    </w:lvl>
    <w:lvl w:ilvl="5" w:tplc="04260005" w:tentative="1">
      <w:start w:val="1"/>
      <w:numFmt w:val="bullet"/>
      <w:lvlText w:val=""/>
      <w:lvlJc w:val="left"/>
      <w:pPr>
        <w:ind w:left="5029" w:hanging="360"/>
      </w:pPr>
      <w:rPr>
        <w:rFonts w:hint="default" w:ascii="Wingdings" w:hAnsi="Wingdings"/>
      </w:rPr>
    </w:lvl>
    <w:lvl w:ilvl="6" w:tplc="04260001" w:tentative="1">
      <w:start w:val="1"/>
      <w:numFmt w:val="bullet"/>
      <w:lvlText w:val=""/>
      <w:lvlJc w:val="left"/>
      <w:pPr>
        <w:ind w:left="5749" w:hanging="360"/>
      </w:pPr>
      <w:rPr>
        <w:rFonts w:hint="default" w:ascii="Symbol" w:hAnsi="Symbol"/>
      </w:rPr>
    </w:lvl>
    <w:lvl w:ilvl="7" w:tplc="04260003" w:tentative="1">
      <w:start w:val="1"/>
      <w:numFmt w:val="bullet"/>
      <w:lvlText w:val="o"/>
      <w:lvlJc w:val="left"/>
      <w:pPr>
        <w:ind w:left="6469" w:hanging="360"/>
      </w:pPr>
      <w:rPr>
        <w:rFonts w:hint="default" w:ascii="Courier New" w:hAnsi="Courier New" w:cs="Courier New"/>
      </w:rPr>
    </w:lvl>
    <w:lvl w:ilvl="8" w:tplc="04260005" w:tentative="1">
      <w:start w:val="1"/>
      <w:numFmt w:val="bullet"/>
      <w:lvlText w:val=""/>
      <w:lvlJc w:val="left"/>
      <w:pPr>
        <w:ind w:left="7189" w:hanging="360"/>
      </w:pPr>
      <w:rPr>
        <w:rFonts w:hint="default" w:ascii="Wingdings" w:hAnsi="Wingdings"/>
      </w:rPr>
    </w:lvl>
  </w:abstractNum>
  <w:abstractNum w:abstractNumId="5" w15:restartNumberingAfterBreak="0">
    <w:nsid w:val="1649231A"/>
    <w:multiLevelType w:val="hybridMultilevel"/>
    <w:tmpl w:val="649E5F4E"/>
    <w:lvl w:ilvl="0" w:tplc="04260017">
      <w:start w:val="1"/>
      <w:numFmt w:val="lowerLetter"/>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6" w15:restartNumberingAfterBreak="0">
    <w:nsid w:val="17B95593"/>
    <w:multiLevelType w:val="hybridMultilevel"/>
    <w:tmpl w:val="83AAA826"/>
    <w:lvl w:ilvl="0" w:tplc="04260001">
      <w:start w:val="1"/>
      <w:numFmt w:val="bullet"/>
      <w:lvlText w:val=""/>
      <w:lvlJc w:val="left"/>
      <w:pPr>
        <w:ind w:left="1440" w:hanging="360"/>
      </w:pPr>
      <w:rPr>
        <w:rFonts w:hint="default" w:ascii="Symbol" w:hAnsi="Symbol"/>
      </w:rPr>
    </w:lvl>
    <w:lvl w:ilvl="1" w:tplc="04260003" w:tentative="1">
      <w:start w:val="1"/>
      <w:numFmt w:val="bullet"/>
      <w:lvlText w:val="o"/>
      <w:lvlJc w:val="left"/>
      <w:pPr>
        <w:ind w:left="2160" w:hanging="360"/>
      </w:pPr>
      <w:rPr>
        <w:rFonts w:hint="default" w:ascii="Courier New" w:hAnsi="Courier New" w:cs="Courier New"/>
      </w:rPr>
    </w:lvl>
    <w:lvl w:ilvl="2" w:tplc="04260005" w:tentative="1">
      <w:start w:val="1"/>
      <w:numFmt w:val="bullet"/>
      <w:lvlText w:val=""/>
      <w:lvlJc w:val="left"/>
      <w:pPr>
        <w:ind w:left="2880" w:hanging="360"/>
      </w:pPr>
      <w:rPr>
        <w:rFonts w:hint="default" w:ascii="Wingdings" w:hAnsi="Wingdings"/>
      </w:rPr>
    </w:lvl>
    <w:lvl w:ilvl="3" w:tplc="04260001" w:tentative="1">
      <w:start w:val="1"/>
      <w:numFmt w:val="bullet"/>
      <w:lvlText w:val=""/>
      <w:lvlJc w:val="left"/>
      <w:pPr>
        <w:ind w:left="3600" w:hanging="360"/>
      </w:pPr>
      <w:rPr>
        <w:rFonts w:hint="default" w:ascii="Symbol" w:hAnsi="Symbol"/>
      </w:rPr>
    </w:lvl>
    <w:lvl w:ilvl="4" w:tplc="04260003" w:tentative="1">
      <w:start w:val="1"/>
      <w:numFmt w:val="bullet"/>
      <w:lvlText w:val="o"/>
      <w:lvlJc w:val="left"/>
      <w:pPr>
        <w:ind w:left="4320" w:hanging="360"/>
      </w:pPr>
      <w:rPr>
        <w:rFonts w:hint="default" w:ascii="Courier New" w:hAnsi="Courier New" w:cs="Courier New"/>
      </w:rPr>
    </w:lvl>
    <w:lvl w:ilvl="5" w:tplc="04260005" w:tentative="1">
      <w:start w:val="1"/>
      <w:numFmt w:val="bullet"/>
      <w:lvlText w:val=""/>
      <w:lvlJc w:val="left"/>
      <w:pPr>
        <w:ind w:left="5040" w:hanging="360"/>
      </w:pPr>
      <w:rPr>
        <w:rFonts w:hint="default" w:ascii="Wingdings" w:hAnsi="Wingdings"/>
      </w:rPr>
    </w:lvl>
    <w:lvl w:ilvl="6" w:tplc="04260001" w:tentative="1">
      <w:start w:val="1"/>
      <w:numFmt w:val="bullet"/>
      <w:lvlText w:val=""/>
      <w:lvlJc w:val="left"/>
      <w:pPr>
        <w:ind w:left="5760" w:hanging="360"/>
      </w:pPr>
      <w:rPr>
        <w:rFonts w:hint="default" w:ascii="Symbol" w:hAnsi="Symbol"/>
      </w:rPr>
    </w:lvl>
    <w:lvl w:ilvl="7" w:tplc="04260003" w:tentative="1">
      <w:start w:val="1"/>
      <w:numFmt w:val="bullet"/>
      <w:lvlText w:val="o"/>
      <w:lvlJc w:val="left"/>
      <w:pPr>
        <w:ind w:left="6480" w:hanging="360"/>
      </w:pPr>
      <w:rPr>
        <w:rFonts w:hint="default" w:ascii="Courier New" w:hAnsi="Courier New" w:cs="Courier New"/>
      </w:rPr>
    </w:lvl>
    <w:lvl w:ilvl="8" w:tplc="04260005" w:tentative="1">
      <w:start w:val="1"/>
      <w:numFmt w:val="bullet"/>
      <w:lvlText w:val=""/>
      <w:lvlJc w:val="left"/>
      <w:pPr>
        <w:ind w:left="7200" w:hanging="360"/>
      </w:pPr>
      <w:rPr>
        <w:rFonts w:hint="default" w:ascii="Wingdings" w:hAnsi="Wingdings"/>
      </w:rPr>
    </w:lvl>
  </w:abstractNum>
  <w:abstractNum w:abstractNumId="7" w15:restartNumberingAfterBreak="0">
    <w:nsid w:val="27AE6C37"/>
    <w:multiLevelType w:val="hybridMultilevel"/>
    <w:tmpl w:val="7A14ABF8"/>
    <w:lvl w:ilvl="0" w:tplc="04260001">
      <w:start w:val="1"/>
      <w:numFmt w:val="bullet"/>
      <w:lvlText w:val=""/>
      <w:lvlJc w:val="left"/>
      <w:pPr>
        <w:ind w:left="4330" w:hanging="360"/>
      </w:pPr>
      <w:rPr>
        <w:rFonts w:hint="default" w:ascii="Symbol" w:hAnsi="Symbol"/>
      </w:rPr>
    </w:lvl>
    <w:lvl w:ilvl="1" w:tplc="04260003" w:tentative="1">
      <w:start w:val="1"/>
      <w:numFmt w:val="bullet"/>
      <w:lvlText w:val="o"/>
      <w:lvlJc w:val="left"/>
      <w:pPr>
        <w:ind w:left="5050" w:hanging="360"/>
      </w:pPr>
      <w:rPr>
        <w:rFonts w:hint="default" w:ascii="Courier New" w:hAnsi="Courier New" w:cs="Courier New"/>
      </w:rPr>
    </w:lvl>
    <w:lvl w:ilvl="2" w:tplc="04260005" w:tentative="1">
      <w:start w:val="1"/>
      <w:numFmt w:val="bullet"/>
      <w:lvlText w:val=""/>
      <w:lvlJc w:val="left"/>
      <w:pPr>
        <w:ind w:left="5770" w:hanging="360"/>
      </w:pPr>
      <w:rPr>
        <w:rFonts w:hint="default" w:ascii="Wingdings" w:hAnsi="Wingdings"/>
      </w:rPr>
    </w:lvl>
    <w:lvl w:ilvl="3" w:tplc="04260001" w:tentative="1">
      <w:start w:val="1"/>
      <w:numFmt w:val="bullet"/>
      <w:lvlText w:val=""/>
      <w:lvlJc w:val="left"/>
      <w:pPr>
        <w:ind w:left="6490" w:hanging="360"/>
      </w:pPr>
      <w:rPr>
        <w:rFonts w:hint="default" w:ascii="Symbol" w:hAnsi="Symbol"/>
      </w:rPr>
    </w:lvl>
    <w:lvl w:ilvl="4" w:tplc="04260003" w:tentative="1">
      <w:start w:val="1"/>
      <w:numFmt w:val="bullet"/>
      <w:lvlText w:val="o"/>
      <w:lvlJc w:val="left"/>
      <w:pPr>
        <w:ind w:left="7210" w:hanging="360"/>
      </w:pPr>
      <w:rPr>
        <w:rFonts w:hint="default" w:ascii="Courier New" w:hAnsi="Courier New" w:cs="Courier New"/>
      </w:rPr>
    </w:lvl>
    <w:lvl w:ilvl="5" w:tplc="04260005" w:tentative="1">
      <w:start w:val="1"/>
      <w:numFmt w:val="bullet"/>
      <w:lvlText w:val=""/>
      <w:lvlJc w:val="left"/>
      <w:pPr>
        <w:ind w:left="7930" w:hanging="360"/>
      </w:pPr>
      <w:rPr>
        <w:rFonts w:hint="default" w:ascii="Wingdings" w:hAnsi="Wingdings"/>
      </w:rPr>
    </w:lvl>
    <w:lvl w:ilvl="6" w:tplc="04260001" w:tentative="1">
      <w:start w:val="1"/>
      <w:numFmt w:val="bullet"/>
      <w:lvlText w:val=""/>
      <w:lvlJc w:val="left"/>
      <w:pPr>
        <w:ind w:left="8650" w:hanging="360"/>
      </w:pPr>
      <w:rPr>
        <w:rFonts w:hint="default" w:ascii="Symbol" w:hAnsi="Symbol"/>
      </w:rPr>
    </w:lvl>
    <w:lvl w:ilvl="7" w:tplc="04260003" w:tentative="1">
      <w:start w:val="1"/>
      <w:numFmt w:val="bullet"/>
      <w:lvlText w:val="o"/>
      <w:lvlJc w:val="left"/>
      <w:pPr>
        <w:ind w:left="9370" w:hanging="360"/>
      </w:pPr>
      <w:rPr>
        <w:rFonts w:hint="default" w:ascii="Courier New" w:hAnsi="Courier New" w:cs="Courier New"/>
      </w:rPr>
    </w:lvl>
    <w:lvl w:ilvl="8" w:tplc="04260005" w:tentative="1">
      <w:start w:val="1"/>
      <w:numFmt w:val="bullet"/>
      <w:lvlText w:val=""/>
      <w:lvlJc w:val="left"/>
      <w:pPr>
        <w:ind w:left="10090" w:hanging="360"/>
      </w:pPr>
      <w:rPr>
        <w:rFonts w:hint="default" w:ascii="Wingdings" w:hAnsi="Wingdings"/>
      </w:rPr>
    </w:lvl>
  </w:abstractNum>
  <w:abstractNum w:abstractNumId="8" w15:restartNumberingAfterBreak="0">
    <w:nsid w:val="284E7FBC"/>
    <w:multiLevelType w:val="hybridMultilevel"/>
    <w:tmpl w:val="1AF0EEF8"/>
    <w:lvl w:ilvl="0" w:tplc="04260001">
      <w:start w:val="1"/>
      <w:numFmt w:val="bullet"/>
      <w:lvlText w:val=""/>
      <w:lvlJc w:val="left"/>
      <w:pPr>
        <w:ind w:left="72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abstractNum w:abstractNumId="9" w15:restartNumberingAfterBreak="0">
    <w:nsid w:val="2B1205F0"/>
    <w:multiLevelType w:val="hybridMultilevel"/>
    <w:tmpl w:val="E702C5D8"/>
    <w:lvl w:ilvl="0" w:tplc="A532FD2C">
      <w:numFmt w:val="bullet"/>
      <w:lvlText w:val="-"/>
      <w:lvlJc w:val="left"/>
      <w:pPr>
        <w:ind w:left="1440" w:hanging="360"/>
      </w:pPr>
      <w:rPr>
        <w:rFonts w:hint="default" w:ascii="Times New Roman" w:hAnsi="Times New Roman" w:cs="Times New Roman" w:eastAsiaTheme="minorHAnsi"/>
      </w:rPr>
    </w:lvl>
    <w:lvl w:ilvl="1" w:tplc="04260003" w:tentative="1">
      <w:start w:val="1"/>
      <w:numFmt w:val="bullet"/>
      <w:lvlText w:val="o"/>
      <w:lvlJc w:val="left"/>
      <w:pPr>
        <w:ind w:left="2160" w:hanging="360"/>
      </w:pPr>
      <w:rPr>
        <w:rFonts w:hint="default" w:ascii="Courier New" w:hAnsi="Courier New" w:cs="Courier New"/>
      </w:rPr>
    </w:lvl>
    <w:lvl w:ilvl="2" w:tplc="04260005" w:tentative="1">
      <w:start w:val="1"/>
      <w:numFmt w:val="bullet"/>
      <w:lvlText w:val=""/>
      <w:lvlJc w:val="left"/>
      <w:pPr>
        <w:ind w:left="2880" w:hanging="360"/>
      </w:pPr>
      <w:rPr>
        <w:rFonts w:hint="default" w:ascii="Wingdings" w:hAnsi="Wingdings"/>
      </w:rPr>
    </w:lvl>
    <w:lvl w:ilvl="3" w:tplc="04260001" w:tentative="1">
      <w:start w:val="1"/>
      <w:numFmt w:val="bullet"/>
      <w:lvlText w:val=""/>
      <w:lvlJc w:val="left"/>
      <w:pPr>
        <w:ind w:left="3600" w:hanging="360"/>
      </w:pPr>
      <w:rPr>
        <w:rFonts w:hint="default" w:ascii="Symbol" w:hAnsi="Symbol"/>
      </w:rPr>
    </w:lvl>
    <w:lvl w:ilvl="4" w:tplc="04260003" w:tentative="1">
      <w:start w:val="1"/>
      <w:numFmt w:val="bullet"/>
      <w:lvlText w:val="o"/>
      <w:lvlJc w:val="left"/>
      <w:pPr>
        <w:ind w:left="4320" w:hanging="360"/>
      </w:pPr>
      <w:rPr>
        <w:rFonts w:hint="default" w:ascii="Courier New" w:hAnsi="Courier New" w:cs="Courier New"/>
      </w:rPr>
    </w:lvl>
    <w:lvl w:ilvl="5" w:tplc="04260005" w:tentative="1">
      <w:start w:val="1"/>
      <w:numFmt w:val="bullet"/>
      <w:lvlText w:val=""/>
      <w:lvlJc w:val="left"/>
      <w:pPr>
        <w:ind w:left="5040" w:hanging="360"/>
      </w:pPr>
      <w:rPr>
        <w:rFonts w:hint="default" w:ascii="Wingdings" w:hAnsi="Wingdings"/>
      </w:rPr>
    </w:lvl>
    <w:lvl w:ilvl="6" w:tplc="04260001" w:tentative="1">
      <w:start w:val="1"/>
      <w:numFmt w:val="bullet"/>
      <w:lvlText w:val=""/>
      <w:lvlJc w:val="left"/>
      <w:pPr>
        <w:ind w:left="5760" w:hanging="360"/>
      </w:pPr>
      <w:rPr>
        <w:rFonts w:hint="default" w:ascii="Symbol" w:hAnsi="Symbol"/>
      </w:rPr>
    </w:lvl>
    <w:lvl w:ilvl="7" w:tplc="04260003" w:tentative="1">
      <w:start w:val="1"/>
      <w:numFmt w:val="bullet"/>
      <w:lvlText w:val="o"/>
      <w:lvlJc w:val="left"/>
      <w:pPr>
        <w:ind w:left="6480" w:hanging="360"/>
      </w:pPr>
      <w:rPr>
        <w:rFonts w:hint="default" w:ascii="Courier New" w:hAnsi="Courier New" w:cs="Courier New"/>
      </w:rPr>
    </w:lvl>
    <w:lvl w:ilvl="8" w:tplc="04260005" w:tentative="1">
      <w:start w:val="1"/>
      <w:numFmt w:val="bullet"/>
      <w:lvlText w:val=""/>
      <w:lvlJc w:val="left"/>
      <w:pPr>
        <w:ind w:left="7200" w:hanging="360"/>
      </w:pPr>
      <w:rPr>
        <w:rFonts w:hint="default" w:ascii="Wingdings" w:hAnsi="Wingdings"/>
      </w:rPr>
    </w:lvl>
  </w:abstractNum>
  <w:abstractNum w:abstractNumId="10" w15:restartNumberingAfterBreak="0">
    <w:nsid w:val="2CE33E7B"/>
    <w:multiLevelType w:val="hybridMultilevel"/>
    <w:tmpl w:val="3D24E688"/>
    <w:lvl w:ilvl="0" w:tplc="A532FD2C">
      <w:numFmt w:val="bullet"/>
      <w:lvlText w:val="-"/>
      <w:lvlJc w:val="left"/>
      <w:pPr>
        <w:ind w:left="1080" w:hanging="360"/>
      </w:pPr>
      <w:rPr>
        <w:rFonts w:hint="default" w:ascii="Times New Roman" w:hAnsi="Times New Roman" w:cs="Times New Roman" w:eastAsiaTheme="minorHAnsi"/>
      </w:rPr>
    </w:lvl>
    <w:lvl w:ilvl="1" w:tplc="04260003" w:tentative="1">
      <w:start w:val="1"/>
      <w:numFmt w:val="bullet"/>
      <w:lvlText w:val="o"/>
      <w:lvlJc w:val="left"/>
      <w:pPr>
        <w:ind w:left="1800" w:hanging="360"/>
      </w:pPr>
      <w:rPr>
        <w:rFonts w:hint="default" w:ascii="Courier New" w:hAnsi="Courier New" w:cs="Courier New"/>
      </w:rPr>
    </w:lvl>
    <w:lvl w:ilvl="2" w:tplc="04260005" w:tentative="1">
      <w:start w:val="1"/>
      <w:numFmt w:val="bullet"/>
      <w:lvlText w:val=""/>
      <w:lvlJc w:val="left"/>
      <w:pPr>
        <w:ind w:left="2520" w:hanging="360"/>
      </w:pPr>
      <w:rPr>
        <w:rFonts w:hint="default" w:ascii="Wingdings" w:hAnsi="Wingdings"/>
      </w:rPr>
    </w:lvl>
    <w:lvl w:ilvl="3" w:tplc="04260001" w:tentative="1">
      <w:start w:val="1"/>
      <w:numFmt w:val="bullet"/>
      <w:lvlText w:val=""/>
      <w:lvlJc w:val="left"/>
      <w:pPr>
        <w:ind w:left="3240" w:hanging="360"/>
      </w:pPr>
      <w:rPr>
        <w:rFonts w:hint="default" w:ascii="Symbol" w:hAnsi="Symbol"/>
      </w:rPr>
    </w:lvl>
    <w:lvl w:ilvl="4" w:tplc="04260003" w:tentative="1">
      <w:start w:val="1"/>
      <w:numFmt w:val="bullet"/>
      <w:lvlText w:val="o"/>
      <w:lvlJc w:val="left"/>
      <w:pPr>
        <w:ind w:left="3960" w:hanging="360"/>
      </w:pPr>
      <w:rPr>
        <w:rFonts w:hint="default" w:ascii="Courier New" w:hAnsi="Courier New" w:cs="Courier New"/>
      </w:rPr>
    </w:lvl>
    <w:lvl w:ilvl="5" w:tplc="04260005" w:tentative="1">
      <w:start w:val="1"/>
      <w:numFmt w:val="bullet"/>
      <w:lvlText w:val=""/>
      <w:lvlJc w:val="left"/>
      <w:pPr>
        <w:ind w:left="4680" w:hanging="360"/>
      </w:pPr>
      <w:rPr>
        <w:rFonts w:hint="default" w:ascii="Wingdings" w:hAnsi="Wingdings"/>
      </w:rPr>
    </w:lvl>
    <w:lvl w:ilvl="6" w:tplc="04260001" w:tentative="1">
      <w:start w:val="1"/>
      <w:numFmt w:val="bullet"/>
      <w:lvlText w:val=""/>
      <w:lvlJc w:val="left"/>
      <w:pPr>
        <w:ind w:left="5400" w:hanging="360"/>
      </w:pPr>
      <w:rPr>
        <w:rFonts w:hint="default" w:ascii="Symbol" w:hAnsi="Symbol"/>
      </w:rPr>
    </w:lvl>
    <w:lvl w:ilvl="7" w:tplc="04260003" w:tentative="1">
      <w:start w:val="1"/>
      <w:numFmt w:val="bullet"/>
      <w:lvlText w:val="o"/>
      <w:lvlJc w:val="left"/>
      <w:pPr>
        <w:ind w:left="6120" w:hanging="360"/>
      </w:pPr>
      <w:rPr>
        <w:rFonts w:hint="default" w:ascii="Courier New" w:hAnsi="Courier New" w:cs="Courier New"/>
      </w:rPr>
    </w:lvl>
    <w:lvl w:ilvl="8" w:tplc="04260005" w:tentative="1">
      <w:start w:val="1"/>
      <w:numFmt w:val="bullet"/>
      <w:lvlText w:val=""/>
      <w:lvlJc w:val="left"/>
      <w:pPr>
        <w:ind w:left="6840" w:hanging="360"/>
      </w:pPr>
      <w:rPr>
        <w:rFonts w:hint="default" w:ascii="Wingdings" w:hAnsi="Wingdings"/>
      </w:rPr>
    </w:lvl>
  </w:abstractNum>
  <w:abstractNum w:abstractNumId="11" w15:restartNumberingAfterBreak="0">
    <w:nsid w:val="30847DBC"/>
    <w:multiLevelType w:val="hybridMultilevel"/>
    <w:tmpl w:val="9AC055E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8BD358E"/>
    <w:multiLevelType w:val="hybridMultilevel"/>
    <w:tmpl w:val="6B309C28"/>
    <w:lvl w:ilvl="0" w:tplc="04260001">
      <w:start w:val="1"/>
      <w:numFmt w:val="bullet"/>
      <w:lvlText w:val=""/>
      <w:lvlJc w:val="left"/>
      <w:pPr>
        <w:ind w:left="1485" w:hanging="360"/>
      </w:pPr>
      <w:rPr>
        <w:rFonts w:hint="default" w:ascii="Symbol" w:hAnsi="Symbol"/>
      </w:rPr>
    </w:lvl>
    <w:lvl w:ilvl="1" w:tplc="04260003" w:tentative="1">
      <w:start w:val="1"/>
      <w:numFmt w:val="bullet"/>
      <w:lvlText w:val="o"/>
      <w:lvlJc w:val="left"/>
      <w:pPr>
        <w:ind w:left="2205" w:hanging="360"/>
      </w:pPr>
      <w:rPr>
        <w:rFonts w:hint="default" w:ascii="Courier New" w:hAnsi="Courier New" w:cs="Courier New"/>
      </w:rPr>
    </w:lvl>
    <w:lvl w:ilvl="2" w:tplc="04260005" w:tentative="1">
      <w:start w:val="1"/>
      <w:numFmt w:val="bullet"/>
      <w:lvlText w:val=""/>
      <w:lvlJc w:val="left"/>
      <w:pPr>
        <w:ind w:left="2925" w:hanging="360"/>
      </w:pPr>
      <w:rPr>
        <w:rFonts w:hint="default" w:ascii="Wingdings" w:hAnsi="Wingdings"/>
      </w:rPr>
    </w:lvl>
    <w:lvl w:ilvl="3" w:tplc="04260001" w:tentative="1">
      <w:start w:val="1"/>
      <w:numFmt w:val="bullet"/>
      <w:lvlText w:val=""/>
      <w:lvlJc w:val="left"/>
      <w:pPr>
        <w:ind w:left="3645" w:hanging="360"/>
      </w:pPr>
      <w:rPr>
        <w:rFonts w:hint="default" w:ascii="Symbol" w:hAnsi="Symbol"/>
      </w:rPr>
    </w:lvl>
    <w:lvl w:ilvl="4" w:tplc="04260003" w:tentative="1">
      <w:start w:val="1"/>
      <w:numFmt w:val="bullet"/>
      <w:lvlText w:val="o"/>
      <w:lvlJc w:val="left"/>
      <w:pPr>
        <w:ind w:left="4365" w:hanging="360"/>
      </w:pPr>
      <w:rPr>
        <w:rFonts w:hint="default" w:ascii="Courier New" w:hAnsi="Courier New" w:cs="Courier New"/>
      </w:rPr>
    </w:lvl>
    <w:lvl w:ilvl="5" w:tplc="04260005" w:tentative="1">
      <w:start w:val="1"/>
      <w:numFmt w:val="bullet"/>
      <w:lvlText w:val=""/>
      <w:lvlJc w:val="left"/>
      <w:pPr>
        <w:ind w:left="5085" w:hanging="360"/>
      </w:pPr>
      <w:rPr>
        <w:rFonts w:hint="default" w:ascii="Wingdings" w:hAnsi="Wingdings"/>
      </w:rPr>
    </w:lvl>
    <w:lvl w:ilvl="6" w:tplc="04260001" w:tentative="1">
      <w:start w:val="1"/>
      <w:numFmt w:val="bullet"/>
      <w:lvlText w:val=""/>
      <w:lvlJc w:val="left"/>
      <w:pPr>
        <w:ind w:left="5805" w:hanging="360"/>
      </w:pPr>
      <w:rPr>
        <w:rFonts w:hint="default" w:ascii="Symbol" w:hAnsi="Symbol"/>
      </w:rPr>
    </w:lvl>
    <w:lvl w:ilvl="7" w:tplc="04260003" w:tentative="1">
      <w:start w:val="1"/>
      <w:numFmt w:val="bullet"/>
      <w:lvlText w:val="o"/>
      <w:lvlJc w:val="left"/>
      <w:pPr>
        <w:ind w:left="6525" w:hanging="360"/>
      </w:pPr>
      <w:rPr>
        <w:rFonts w:hint="default" w:ascii="Courier New" w:hAnsi="Courier New" w:cs="Courier New"/>
      </w:rPr>
    </w:lvl>
    <w:lvl w:ilvl="8" w:tplc="04260005" w:tentative="1">
      <w:start w:val="1"/>
      <w:numFmt w:val="bullet"/>
      <w:lvlText w:val=""/>
      <w:lvlJc w:val="left"/>
      <w:pPr>
        <w:ind w:left="7245" w:hanging="360"/>
      </w:pPr>
      <w:rPr>
        <w:rFonts w:hint="default" w:ascii="Wingdings" w:hAnsi="Wingdings"/>
      </w:rPr>
    </w:lvl>
  </w:abstractNum>
  <w:abstractNum w:abstractNumId="13" w15:restartNumberingAfterBreak="0">
    <w:nsid w:val="4A887D65"/>
    <w:multiLevelType w:val="hybridMultilevel"/>
    <w:tmpl w:val="D9320B38"/>
    <w:lvl w:ilvl="0" w:tplc="FFFFFFFF">
      <w:start w:val="1"/>
      <w:numFmt w:val="bullet"/>
      <w:lvlText w:val="-"/>
      <w:lvlJc w:val="left"/>
      <w:pPr>
        <w:ind w:left="720" w:hanging="360"/>
      </w:pPr>
      <w:rPr>
        <w:rFonts w:hint="default" w:ascii="Times New Roman" w:hAnsi="Times New Roman"/>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abstractNum w:abstractNumId="14" w15:restartNumberingAfterBreak="0">
    <w:nsid w:val="4E972D4E"/>
    <w:multiLevelType w:val="hybridMultilevel"/>
    <w:tmpl w:val="A7B6681E"/>
    <w:lvl w:ilvl="0" w:tplc="04260001">
      <w:start w:val="1"/>
      <w:numFmt w:val="bullet"/>
      <w:lvlText w:val=""/>
      <w:lvlJc w:val="left"/>
      <w:pPr>
        <w:ind w:left="720" w:hanging="360"/>
      </w:pPr>
      <w:rPr>
        <w:rFonts w:hint="default" w:ascii="Symbol" w:hAnsi="Symbol"/>
      </w:rPr>
    </w:lvl>
    <w:lvl w:ilvl="1" w:tplc="04260003">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abstractNum w:abstractNumId="15" w15:restartNumberingAfterBreak="0">
    <w:nsid w:val="60F30989"/>
    <w:multiLevelType w:val="hybridMultilevel"/>
    <w:tmpl w:val="DEA4FC8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43B6F9F"/>
    <w:multiLevelType w:val="hybridMultilevel"/>
    <w:tmpl w:val="30663E0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B222CC7"/>
    <w:multiLevelType w:val="hybridMultilevel"/>
    <w:tmpl w:val="85CC525C"/>
    <w:lvl w:ilvl="0" w:tplc="FB3CD36C">
      <w:start w:val="2021"/>
      <w:numFmt w:val="bullet"/>
      <w:lvlText w:val=""/>
      <w:lvlJc w:val="left"/>
      <w:pPr>
        <w:ind w:left="720" w:hanging="360"/>
      </w:pPr>
      <w:rPr>
        <w:rFonts w:hint="default" w:ascii="Symbol" w:hAnsi="Symbol" w:eastAsiaTheme="minorHAnsi" w:cstheme="minorBidi"/>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abstractNum w:abstractNumId="18" w15:restartNumberingAfterBreak="0">
    <w:nsid w:val="7B9A1573"/>
    <w:multiLevelType w:val="hybridMultilevel"/>
    <w:tmpl w:val="3042A57A"/>
    <w:lvl w:ilvl="0" w:tplc="AFA6E134">
      <w:start w:val="1"/>
      <w:numFmt w:val="lowerRoman"/>
      <w:lvlText w:val="%1)"/>
      <w:lvlJc w:val="left"/>
      <w:pPr>
        <w:ind w:left="1440" w:hanging="720"/>
      </w:pPr>
      <w:rPr>
        <w:rFonts w:ascii="Times New Roman" w:hAnsi="Times New Roman" w:cs="Times New Roman" w:eastAsiaTheme="minorHAnsi"/>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15"/>
  </w:num>
  <w:num w:numId="2">
    <w:abstractNumId w:val="16"/>
  </w:num>
  <w:num w:numId="3">
    <w:abstractNumId w:val="18"/>
  </w:num>
  <w:num w:numId="4">
    <w:abstractNumId w:val="1"/>
  </w:num>
  <w:num w:numId="5">
    <w:abstractNumId w:val="11"/>
  </w:num>
  <w:num w:numId="6">
    <w:abstractNumId w:val="2"/>
  </w:num>
  <w:num w:numId="7">
    <w:abstractNumId w:val="7"/>
  </w:num>
  <w:num w:numId="8">
    <w:abstractNumId w:val="6"/>
  </w:num>
  <w:num w:numId="9">
    <w:abstractNumId w:val="10"/>
  </w:num>
  <w:num w:numId="10">
    <w:abstractNumId w:val="4"/>
  </w:num>
  <w:num w:numId="11">
    <w:abstractNumId w:val="9"/>
  </w:num>
  <w:num w:numId="12">
    <w:abstractNumId w:val="12"/>
  </w:num>
  <w:num w:numId="13">
    <w:abstractNumId w:val="0"/>
  </w:num>
  <w:num w:numId="14">
    <w:abstractNumId w:val="5"/>
  </w:num>
  <w:num w:numId="15">
    <w:abstractNumId w:val="13"/>
  </w:num>
  <w:num w:numId="16">
    <w:abstractNumId w:val="14"/>
  </w:num>
  <w:num w:numId="17">
    <w:abstractNumId w:val="8"/>
  </w:num>
  <w:num w:numId="18">
    <w:abstractNumId w:val="3"/>
  </w:num>
  <w:num w:numId="19">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removePersonalInformation/>
  <w:removeDateAndTime/>
  <w:trackRevisions w:val="false"/>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526"/>
    <w:rsid w:val="00010F8E"/>
    <w:rsid w:val="00011416"/>
    <w:rsid w:val="00016FD3"/>
    <w:rsid w:val="00022AFE"/>
    <w:rsid w:val="000300F6"/>
    <w:rsid w:val="0004178E"/>
    <w:rsid w:val="000529D1"/>
    <w:rsid w:val="0005795C"/>
    <w:rsid w:val="00060D12"/>
    <w:rsid w:val="000659C4"/>
    <w:rsid w:val="0006712E"/>
    <w:rsid w:val="000709CA"/>
    <w:rsid w:val="00071480"/>
    <w:rsid w:val="000816B2"/>
    <w:rsid w:val="00086809"/>
    <w:rsid w:val="00096CE0"/>
    <w:rsid w:val="000A11BA"/>
    <w:rsid w:val="000A5A50"/>
    <w:rsid w:val="000B3C4F"/>
    <w:rsid w:val="000C52C4"/>
    <w:rsid w:val="000C598F"/>
    <w:rsid w:val="000E3093"/>
    <w:rsid w:val="000F3010"/>
    <w:rsid w:val="000F3E59"/>
    <w:rsid w:val="0011318F"/>
    <w:rsid w:val="00120CD2"/>
    <w:rsid w:val="001252FC"/>
    <w:rsid w:val="00136906"/>
    <w:rsid w:val="00140B83"/>
    <w:rsid w:val="00140D1C"/>
    <w:rsid w:val="00144766"/>
    <w:rsid w:val="00146B40"/>
    <w:rsid w:val="00150E68"/>
    <w:rsid w:val="00153AEC"/>
    <w:rsid w:val="001724EA"/>
    <w:rsid w:val="00174F08"/>
    <w:rsid w:val="00175758"/>
    <w:rsid w:val="0017746B"/>
    <w:rsid w:val="00180476"/>
    <w:rsid w:val="00180726"/>
    <w:rsid w:val="001822EB"/>
    <w:rsid w:val="00186A7C"/>
    <w:rsid w:val="00193B85"/>
    <w:rsid w:val="001942C1"/>
    <w:rsid w:val="001A2AA6"/>
    <w:rsid w:val="001A78D3"/>
    <w:rsid w:val="001B5526"/>
    <w:rsid w:val="001C25D5"/>
    <w:rsid w:val="001C5757"/>
    <w:rsid w:val="001D007C"/>
    <w:rsid w:val="001D0E7C"/>
    <w:rsid w:val="001D434F"/>
    <w:rsid w:val="001D5971"/>
    <w:rsid w:val="001E52CF"/>
    <w:rsid w:val="001F1F69"/>
    <w:rsid w:val="00201552"/>
    <w:rsid w:val="00201A75"/>
    <w:rsid w:val="002112D5"/>
    <w:rsid w:val="00214F90"/>
    <w:rsid w:val="002151C4"/>
    <w:rsid w:val="00217869"/>
    <w:rsid w:val="002312B7"/>
    <w:rsid w:val="00237160"/>
    <w:rsid w:val="00243697"/>
    <w:rsid w:val="00251BAE"/>
    <w:rsid w:val="0025245B"/>
    <w:rsid w:val="002661FC"/>
    <w:rsid w:val="002665FC"/>
    <w:rsid w:val="002822A2"/>
    <w:rsid w:val="0028246A"/>
    <w:rsid w:val="00286944"/>
    <w:rsid w:val="002A0F62"/>
    <w:rsid w:val="002A2482"/>
    <w:rsid w:val="002B03E5"/>
    <w:rsid w:val="002B2545"/>
    <w:rsid w:val="002B4E1B"/>
    <w:rsid w:val="002C39EC"/>
    <w:rsid w:val="002C45DD"/>
    <w:rsid w:val="002D253E"/>
    <w:rsid w:val="002E2813"/>
    <w:rsid w:val="002E41E8"/>
    <w:rsid w:val="002E620F"/>
    <w:rsid w:val="002F6200"/>
    <w:rsid w:val="00300309"/>
    <w:rsid w:val="00307CA2"/>
    <w:rsid w:val="003207C8"/>
    <w:rsid w:val="00322429"/>
    <w:rsid w:val="003267DE"/>
    <w:rsid w:val="0033070D"/>
    <w:rsid w:val="003327C2"/>
    <w:rsid w:val="00333AD8"/>
    <w:rsid w:val="003443DC"/>
    <w:rsid w:val="003452CD"/>
    <w:rsid w:val="00354E39"/>
    <w:rsid w:val="0036102F"/>
    <w:rsid w:val="003630C3"/>
    <w:rsid w:val="00364B6E"/>
    <w:rsid w:val="0036506E"/>
    <w:rsid w:val="0037051F"/>
    <w:rsid w:val="0037193A"/>
    <w:rsid w:val="00374DA0"/>
    <w:rsid w:val="00381D01"/>
    <w:rsid w:val="00384424"/>
    <w:rsid w:val="003851BE"/>
    <w:rsid w:val="003A01DD"/>
    <w:rsid w:val="003A1662"/>
    <w:rsid w:val="003A58FC"/>
    <w:rsid w:val="003B51C4"/>
    <w:rsid w:val="003C039E"/>
    <w:rsid w:val="003D0EBE"/>
    <w:rsid w:val="003D3991"/>
    <w:rsid w:val="003E6983"/>
    <w:rsid w:val="003E6BC0"/>
    <w:rsid w:val="0040236E"/>
    <w:rsid w:val="00403A61"/>
    <w:rsid w:val="00406834"/>
    <w:rsid w:val="00406A80"/>
    <w:rsid w:val="004124EB"/>
    <w:rsid w:val="004145EF"/>
    <w:rsid w:val="004225D0"/>
    <w:rsid w:val="00422934"/>
    <w:rsid w:val="0042799D"/>
    <w:rsid w:val="004343DD"/>
    <w:rsid w:val="00441663"/>
    <w:rsid w:val="00441AD1"/>
    <w:rsid w:val="004434BC"/>
    <w:rsid w:val="00445298"/>
    <w:rsid w:val="00454A9F"/>
    <w:rsid w:val="0046233C"/>
    <w:rsid w:val="00462CA7"/>
    <w:rsid w:val="00464248"/>
    <w:rsid w:val="0047229E"/>
    <w:rsid w:val="00472A6F"/>
    <w:rsid w:val="00473E6B"/>
    <w:rsid w:val="00474BC9"/>
    <w:rsid w:val="00492E26"/>
    <w:rsid w:val="00494BA9"/>
    <w:rsid w:val="004952B9"/>
    <w:rsid w:val="004A0E95"/>
    <w:rsid w:val="004A2D3A"/>
    <w:rsid w:val="004B1148"/>
    <w:rsid w:val="004B16C4"/>
    <w:rsid w:val="004B7259"/>
    <w:rsid w:val="004C1998"/>
    <w:rsid w:val="004C2DE9"/>
    <w:rsid w:val="004D0BD6"/>
    <w:rsid w:val="004D4AB3"/>
    <w:rsid w:val="004D5042"/>
    <w:rsid w:val="004D65CB"/>
    <w:rsid w:val="004D6AC1"/>
    <w:rsid w:val="004D79A6"/>
    <w:rsid w:val="004E006B"/>
    <w:rsid w:val="004F3BBF"/>
    <w:rsid w:val="004F4545"/>
    <w:rsid w:val="004F4CE4"/>
    <w:rsid w:val="005038CF"/>
    <w:rsid w:val="00505CD3"/>
    <w:rsid w:val="005072FC"/>
    <w:rsid w:val="005135A4"/>
    <w:rsid w:val="005258F3"/>
    <w:rsid w:val="005264E2"/>
    <w:rsid w:val="00533BD6"/>
    <w:rsid w:val="005418AB"/>
    <w:rsid w:val="00541EB5"/>
    <w:rsid w:val="00543873"/>
    <w:rsid w:val="00543D15"/>
    <w:rsid w:val="00550715"/>
    <w:rsid w:val="0055125C"/>
    <w:rsid w:val="00553583"/>
    <w:rsid w:val="00554B49"/>
    <w:rsid w:val="00555130"/>
    <w:rsid w:val="00561DCE"/>
    <w:rsid w:val="005733BF"/>
    <w:rsid w:val="00575AAC"/>
    <w:rsid w:val="0058148F"/>
    <w:rsid w:val="005824F9"/>
    <w:rsid w:val="00583F81"/>
    <w:rsid w:val="005900D5"/>
    <w:rsid w:val="00594A23"/>
    <w:rsid w:val="005A4578"/>
    <w:rsid w:val="005B5527"/>
    <w:rsid w:val="005B6014"/>
    <w:rsid w:val="005B7C68"/>
    <w:rsid w:val="005C096D"/>
    <w:rsid w:val="005E2903"/>
    <w:rsid w:val="005E784C"/>
    <w:rsid w:val="005F1B3C"/>
    <w:rsid w:val="005F2694"/>
    <w:rsid w:val="005F699F"/>
    <w:rsid w:val="005F79B8"/>
    <w:rsid w:val="00602C9E"/>
    <w:rsid w:val="00604E0D"/>
    <w:rsid w:val="00606098"/>
    <w:rsid w:val="006062CA"/>
    <w:rsid w:val="006149E4"/>
    <w:rsid w:val="00616C3B"/>
    <w:rsid w:val="006402C5"/>
    <w:rsid w:val="0064543B"/>
    <w:rsid w:val="00652DB4"/>
    <w:rsid w:val="00662648"/>
    <w:rsid w:val="00665EE3"/>
    <w:rsid w:val="00675548"/>
    <w:rsid w:val="0068781D"/>
    <w:rsid w:val="00691085"/>
    <w:rsid w:val="0069229C"/>
    <w:rsid w:val="00694B72"/>
    <w:rsid w:val="00696A59"/>
    <w:rsid w:val="006A3EF7"/>
    <w:rsid w:val="006A4490"/>
    <w:rsid w:val="006A7130"/>
    <w:rsid w:val="006B6EB0"/>
    <w:rsid w:val="006B6FD6"/>
    <w:rsid w:val="006C1994"/>
    <w:rsid w:val="006D3724"/>
    <w:rsid w:val="006E39B2"/>
    <w:rsid w:val="006E56CA"/>
    <w:rsid w:val="006F198B"/>
    <w:rsid w:val="007026D0"/>
    <w:rsid w:val="00713D5E"/>
    <w:rsid w:val="007140C9"/>
    <w:rsid w:val="00714CF5"/>
    <w:rsid w:val="00714D9D"/>
    <w:rsid w:val="00716AAA"/>
    <w:rsid w:val="007219B6"/>
    <w:rsid w:val="00727107"/>
    <w:rsid w:val="00730C12"/>
    <w:rsid w:val="007372A9"/>
    <w:rsid w:val="00741F4E"/>
    <w:rsid w:val="007544D9"/>
    <w:rsid w:val="00756E9E"/>
    <w:rsid w:val="007575D0"/>
    <w:rsid w:val="007610B0"/>
    <w:rsid w:val="00761B2E"/>
    <w:rsid w:val="00762A76"/>
    <w:rsid w:val="00770712"/>
    <w:rsid w:val="007713AC"/>
    <w:rsid w:val="007735BA"/>
    <w:rsid w:val="00782A25"/>
    <w:rsid w:val="00791243"/>
    <w:rsid w:val="007936EE"/>
    <w:rsid w:val="00796953"/>
    <w:rsid w:val="00797767"/>
    <w:rsid w:val="007D4D8B"/>
    <w:rsid w:val="007F44F9"/>
    <w:rsid w:val="00801667"/>
    <w:rsid w:val="00801C10"/>
    <w:rsid w:val="0080491B"/>
    <w:rsid w:val="00807075"/>
    <w:rsid w:val="008112FE"/>
    <w:rsid w:val="008148D2"/>
    <w:rsid w:val="00814A5F"/>
    <w:rsid w:val="00817ED7"/>
    <w:rsid w:val="00824BE1"/>
    <w:rsid w:val="00841C7F"/>
    <w:rsid w:val="00843FCB"/>
    <w:rsid w:val="008673B5"/>
    <w:rsid w:val="00867933"/>
    <w:rsid w:val="00874075"/>
    <w:rsid w:val="00883EBD"/>
    <w:rsid w:val="00887777"/>
    <w:rsid w:val="00892683"/>
    <w:rsid w:val="008A7CF4"/>
    <w:rsid w:val="008B0DD0"/>
    <w:rsid w:val="008B1649"/>
    <w:rsid w:val="008B5FB8"/>
    <w:rsid w:val="008C04D8"/>
    <w:rsid w:val="008D4122"/>
    <w:rsid w:val="008D6F4F"/>
    <w:rsid w:val="008D7162"/>
    <w:rsid w:val="008F2E63"/>
    <w:rsid w:val="008F354D"/>
    <w:rsid w:val="008F66FE"/>
    <w:rsid w:val="00912C5F"/>
    <w:rsid w:val="00915F9A"/>
    <w:rsid w:val="009232DE"/>
    <w:rsid w:val="00924246"/>
    <w:rsid w:val="00930E6C"/>
    <w:rsid w:val="009331DE"/>
    <w:rsid w:val="00936B09"/>
    <w:rsid w:val="0094083F"/>
    <w:rsid w:val="00941705"/>
    <w:rsid w:val="0094526A"/>
    <w:rsid w:val="00952815"/>
    <w:rsid w:val="00955E97"/>
    <w:rsid w:val="009712BA"/>
    <w:rsid w:val="0097599C"/>
    <w:rsid w:val="00977595"/>
    <w:rsid w:val="00980B7F"/>
    <w:rsid w:val="0098576D"/>
    <w:rsid w:val="00990493"/>
    <w:rsid w:val="009924CD"/>
    <w:rsid w:val="009A04F2"/>
    <w:rsid w:val="009A10FF"/>
    <w:rsid w:val="009A1C27"/>
    <w:rsid w:val="009A2E3E"/>
    <w:rsid w:val="009D07FE"/>
    <w:rsid w:val="009D6500"/>
    <w:rsid w:val="009E18CC"/>
    <w:rsid w:val="009F0FD6"/>
    <w:rsid w:val="00A04EE5"/>
    <w:rsid w:val="00A05C84"/>
    <w:rsid w:val="00A12E86"/>
    <w:rsid w:val="00A2447E"/>
    <w:rsid w:val="00A33804"/>
    <w:rsid w:val="00A351AA"/>
    <w:rsid w:val="00A36CE8"/>
    <w:rsid w:val="00A42E69"/>
    <w:rsid w:val="00A507EE"/>
    <w:rsid w:val="00A54158"/>
    <w:rsid w:val="00A55D6C"/>
    <w:rsid w:val="00A63392"/>
    <w:rsid w:val="00A640E3"/>
    <w:rsid w:val="00A66A55"/>
    <w:rsid w:val="00A66B0F"/>
    <w:rsid w:val="00A71336"/>
    <w:rsid w:val="00A71B3C"/>
    <w:rsid w:val="00A71F8B"/>
    <w:rsid w:val="00A8129C"/>
    <w:rsid w:val="00A82C4D"/>
    <w:rsid w:val="00A90A9C"/>
    <w:rsid w:val="00AA10B4"/>
    <w:rsid w:val="00AA79A0"/>
    <w:rsid w:val="00AB321B"/>
    <w:rsid w:val="00AB4CA4"/>
    <w:rsid w:val="00AD02F1"/>
    <w:rsid w:val="00AD54F5"/>
    <w:rsid w:val="00AD786F"/>
    <w:rsid w:val="00AE2310"/>
    <w:rsid w:val="00AE7927"/>
    <w:rsid w:val="00AF0BE6"/>
    <w:rsid w:val="00AF1C8F"/>
    <w:rsid w:val="00B00084"/>
    <w:rsid w:val="00B0152A"/>
    <w:rsid w:val="00B15B11"/>
    <w:rsid w:val="00B16D39"/>
    <w:rsid w:val="00B20A86"/>
    <w:rsid w:val="00B2194B"/>
    <w:rsid w:val="00B23D70"/>
    <w:rsid w:val="00B24A0B"/>
    <w:rsid w:val="00B24FCB"/>
    <w:rsid w:val="00B31E2C"/>
    <w:rsid w:val="00B33F30"/>
    <w:rsid w:val="00B34EE5"/>
    <w:rsid w:val="00B41637"/>
    <w:rsid w:val="00B43EBF"/>
    <w:rsid w:val="00B50104"/>
    <w:rsid w:val="00B53723"/>
    <w:rsid w:val="00B6518B"/>
    <w:rsid w:val="00B66214"/>
    <w:rsid w:val="00B726DE"/>
    <w:rsid w:val="00B731BA"/>
    <w:rsid w:val="00B8441E"/>
    <w:rsid w:val="00B95A02"/>
    <w:rsid w:val="00BA11FD"/>
    <w:rsid w:val="00BA7F0F"/>
    <w:rsid w:val="00BB0CB5"/>
    <w:rsid w:val="00BB45F0"/>
    <w:rsid w:val="00BC118A"/>
    <w:rsid w:val="00BC6C31"/>
    <w:rsid w:val="00BD0579"/>
    <w:rsid w:val="00BD3E2A"/>
    <w:rsid w:val="00BD431B"/>
    <w:rsid w:val="00BE2A0F"/>
    <w:rsid w:val="00BE2F46"/>
    <w:rsid w:val="00BE430A"/>
    <w:rsid w:val="00BF09F5"/>
    <w:rsid w:val="00BF5339"/>
    <w:rsid w:val="00BF63D9"/>
    <w:rsid w:val="00C056AA"/>
    <w:rsid w:val="00C1022C"/>
    <w:rsid w:val="00C16AEB"/>
    <w:rsid w:val="00C172B6"/>
    <w:rsid w:val="00C17531"/>
    <w:rsid w:val="00C20E58"/>
    <w:rsid w:val="00C216BE"/>
    <w:rsid w:val="00C36F12"/>
    <w:rsid w:val="00C37A32"/>
    <w:rsid w:val="00C41BE2"/>
    <w:rsid w:val="00C420AE"/>
    <w:rsid w:val="00C42EA5"/>
    <w:rsid w:val="00C43EBC"/>
    <w:rsid w:val="00C54557"/>
    <w:rsid w:val="00C5540D"/>
    <w:rsid w:val="00C623C2"/>
    <w:rsid w:val="00C65023"/>
    <w:rsid w:val="00C721C5"/>
    <w:rsid w:val="00C728C9"/>
    <w:rsid w:val="00C73317"/>
    <w:rsid w:val="00C850E0"/>
    <w:rsid w:val="00C9071D"/>
    <w:rsid w:val="00C92EC1"/>
    <w:rsid w:val="00C93C7A"/>
    <w:rsid w:val="00CA0F24"/>
    <w:rsid w:val="00CA3283"/>
    <w:rsid w:val="00CA4D08"/>
    <w:rsid w:val="00CA5AE7"/>
    <w:rsid w:val="00CA6078"/>
    <w:rsid w:val="00CB0F98"/>
    <w:rsid w:val="00CB5F9A"/>
    <w:rsid w:val="00CC128A"/>
    <w:rsid w:val="00CC24B2"/>
    <w:rsid w:val="00CC2C42"/>
    <w:rsid w:val="00CD202E"/>
    <w:rsid w:val="00CD6443"/>
    <w:rsid w:val="00CE5488"/>
    <w:rsid w:val="00CE76CB"/>
    <w:rsid w:val="00CF3F87"/>
    <w:rsid w:val="00CF468B"/>
    <w:rsid w:val="00CF7367"/>
    <w:rsid w:val="00D205A0"/>
    <w:rsid w:val="00D215AD"/>
    <w:rsid w:val="00D30ED6"/>
    <w:rsid w:val="00D56817"/>
    <w:rsid w:val="00D56E75"/>
    <w:rsid w:val="00D6078A"/>
    <w:rsid w:val="00D629D1"/>
    <w:rsid w:val="00D71F43"/>
    <w:rsid w:val="00D77118"/>
    <w:rsid w:val="00D909F3"/>
    <w:rsid w:val="00D9387F"/>
    <w:rsid w:val="00D94F72"/>
    <w:rsid w:val="00DA10C9"/>
    <w:rsid w:val="00DA34E6"/>
    <w:rsid w:val="00DB5862"/>
    <w:rsid w:val="00DC482F"/>
    <w:rsid w:val="00DD338A"/>
    <w:rsid w:val="00DD5426"/>
    <w:rsid w:val="00DE23BC"/>
    <w:rsid w:val="00DE2F22"/>
    <w:rsid w:val="00DE724B"/>
    <w:rsid w:val="00DF0FAE"/>
    <w:rsid w:val="00DF3B33"/>
    <w:rsid w:val="00DF3CD4"/>
    <w:rsid w:val="00DF5668"/>
    <w:rsid w:val="00E00FD1"/>
    <w:rsid w:val="00E05D4D"/>
    <w:rsid w:val="00E17129"/>
    <w:rsid w:val="00E206CA"/>
    <w:rsid w:val="00E21B18"/>
    <w:rsid w:val="00E23F27"/>
    <w:rsid w:val="00E267D1"/>
    <w:rsid w:val="00E30208"/>
    <w:rsid w:val="00E30FB6"/>
    <w:rsid w:val="00E41107"/>
    <w:rsid w:val="00E424A3"/>
    <w:rsid w:val="00E534B9"/>
    <w:rsid w:val="00E61D21"/>
    <w:rsid w:val="00E62876"/>
    <w:rsid w:val="00E62BB8"/>
    <w:rsid w:val="00E65A0A"/>
    <w:rsid w:val="00E771D1"/>
    <w:rsid w:val="00E77B77"/>
    <w:rsid w:val="00E81823"/>
    <w:rsid w:val="00E818B2"/>
    <w:rsid w:val="00E82598"/>
    <w:rsid w:val="00E86049"/>
    <w:rsid w:val="00E86B38"/>
    <w:rsid w:val="00E92976"/>
    <w:rsid w:val="00E94150"/>
    <w:rsid w:val="00E9693E"/>
    <w:rsid w:val="00EA17FA"/>
    <w:rsid w:val="00EA3FAE"/>
    <w:rsid w:val="00EA44CF"/>
    <w:rsid w:val="00EB1AA4"/>
    <w:rsid w:val="00EB5209"/>
    <w:rsid w:val="00ED04CE"/>
    <w:rsid w:val="00ED088B"/>
    <w:rsid w:val="00ED453B"/>
    <w:rsid w:val="00ED6486"/>
    <w:rsid w:val="00EE18A4"/>
    <w:rsid w:val="00EE3DB3"/>
    <w:rsid w:val="00EE57E0"/>
    <w:rsid w:val="00EE597A"/>
    <w:rsid w:val="00EF349F"/>
    <w:rsid w:val="00EF4285"/>
    <w:rsid w:val="00EF45E2"/>
    <w:rsid w:val="00F030E4"/>
    <w:rsid w:val="00F05F18"/>
    <w:rsid w:val="00F06658"/>
    <w:rsid w:val="00F06D7C"/>
    <w:rsid w:val="00F12BA1"/>
    <w:rsid w:val="00F15672"/>
    <w:rsid w:val="00F15ABA"/>
    <w:rsid w:val="00F25C0A"/>
    <w:rsid w:val="00F349B9"/>
    <w:rsid w:val="00F35623"/>
    <w:rsid w:val="00F40A51"/>
    <w:rsid w:val="00F41ECB"/>
    <w:rsid w:val="00F4243C"/>
    <w:rsid w:val="00F43661"/>
    <w:rsid w:val="00F439E6"/>
    <w:rsid w:val="00F43E3E"/>
    <w:rsid w:val="00F517E1"/>
    <w:rsid w:val="00F52220"/>
    <w:rsid w:val="00F606DF"/>
    <w:rsid w:val="00F65E06"/>
    <w:rsid w:val="00F67A71"/>
    <w:rsid w:val="00F67EDD"/>
    <w:rsid w:val="00F7092D"/>
    <w:rsid w:val="00F74342"/>
    <w:rsid w:val="00F744FE"/>
    <w:rsid w:val="00F75A7D"/>
    <w:rsid w:val="00F80D9B"/>
    <w:rsid w:val="00F81029"/>
    <w:rsid w:val="00F826C6"/>
    <w:rsid w:val="00F828D4"/>
    <w:rsid w:val="00F85C76"/>
    <w:rsid w:val="00F86CFF"/>
    <w:rsid w:val="00F87D38"/>
    <w:rsid w:val="00F90A9B"/>
    <w:rsid w:val="00F93E7C"/>
    <w:rsid w:val="00FA14D5"/>
    <w:rsid w:val="00FA399E"/>
    <w:rsid w:val="00FA6044"/>
    <w:rsid w:val="00FA62E7"/>
    <w:rsid w:val="00FB33AF"/>
    <w:rsid w:val="00FB5695"/>
    <w:rsid w:val="00FC1EB2"/>
    <w:rsid w:val="00FD27DC"/>
    <w:rsid w:val="00FD4482"/>
    <w:rsid w:val="00FE400D"/>
    <w:rsid w:val="00FE63D5"/>
    <w:rsid w:val="00FE6BC5"/>
    <w:rsid w:val="024F62D6"/>
    <w:rsid w:val="08ABD9DF"/>
    <w:rsid w:val="098F7B3E"/>
    <w:rsid w:val="0A340C4F"/>
    <w:rsid w:val="0A77CA94"/>
    <w:rsid w:val="0B6DE40C"/>
    <w:rsid w:val="0C4995A9"/>
    <w:rsid w:val="0E3EAC83"/>
    <w:rsid w:val="0F912608"/>
    <w:rsid w:val="11C87D07"/>
    <w:rsid w:val="1606808F"/>
    <w:rsid w:val="196D5E35"/>
    <w:rsid w:val="19AF9FAC"/>
    <w:rsid w:val="1D24F93A"/>
    <w:rsid w:val="23D8EB51"/>
    <w:rsid w:val="25169469"/>
    <w:rsid w:val="254A813D"/>
    <w:rsid w:val="28430072"/>
    <w:rsid w:val="2A4F2B44"/>
    <w:rsid w:val="3322129A"/>
    <w:rsid w:val="3344C3FF"/>
    <w:rsid w:val="3345096F"/>
    <w:rsid w:val="391B764D"/>
    <w:rsid w:val="3BE9BE4A"/>
    <w:rsid w:val="3C620B76"/>
    <w:rsid w:val="41976915"/>
    <w:rsid w:val="41A21F06"/>
    <w:rsid w:val="49C6A2C7"/>
    <w:rsid w:val="4A61328B"/>
    <w:rsid w:val="4BCDD9A7"/>
    <w:rsid w:val="4FF5AA3A"/>
    <w:rsid w:val="5172DB3A"/>
    <w:rsid w:val="536CD308"/>
    <w:rsid w:val="54D33852"/>
    <w:rsid w:val="5D2273F9"/>
    <w:rsid w:val="5FE8DF58"/>
    <w:rsid w:val="6056A5C1"/>
    <w:rsid w:val="71FB599A"/>
    <w:rsid w:val="7766A143"/>
    <w:rsid w:val="79168F82"/>
    <w:rsid w:val="7C3362E1"/>
    <w:rsid w:val="7D77F354"/>
    <w:rsid w:val="7E93E69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77595"/>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aliases w:val="2,Strip,Akapit z listą BS,Numbered Para 1,Dot pt,No Spacing1,List Paragraph Char Char Char,Indicator Text,List Paragraph1,Bullet 1,Bullet Points,MAIN CONTENT,IFCL - List Paragraph,List Paragraph12,OBC Bullet,F5 List Paragraph"/>
    <w:basedOn w:val="Normal"/>
    <w:link w:val="ListParagraphChar"/>
    <w:uiPriority w:val="34"/>
    <w:qFormat/>
    <w:rsid w:val="00F74342"/>
    <w:pPr>
      <w:ind w:left="720"/>
      <w:contextualSpacing/>
    </w:pPr>
  </w:style>
  <w:style w:type="paragraph" w:styleId="Header">
    <w:name w:val="header"/>
    <w:basedOn w:val="Normal"/>
    <w:link w:val="HeaderChar"/>
    <w:uiPriority w:val="99"/>
    <w:unhideWhenUsed/>
    <w:rsid w:val="00B731BA"/>
    <w:pPr>
      <w:tabs>
        <w:tab w:val="center" w:pos="4153"/>
        <w:tab w:val="right" w:pos="8306"/>
      </w:tabs>
      <w:spacing w:after="0" w:line="240" w:lineRule="auto"/>
    </w:pPr>
  </w:style>
  <w:style w:type="character" w:styleId="HeaderChar" w:customStyle="1">
    <w:name w:val="Header Char"/>
    <w:basedOn w:val="DefaultParagraphFont"/>
    <w:link w:val="Header"/>
    <w:uiPriority w:val="99"/>
    <w:rsid w:val="00B731BA"/>
  </w:style>
  <w:style w:type="character" w:styleId="Hyperlink">
    <w:name w:val="Hyperlink"/>
    <w:rsid w:val="00B731BA"/>
    <w:rPr>
      <w:color w:val="0000FF"/>
      <w:u w:val="single"/>
    </w:rPr>
  </w:style>
  <w:style w:type="character" w:styleId="ListParagraphChar" w:customStyle="1">
    <w:name w:val="List Paragraph Char"/>
    <w:aliases w:val="2 Char,Strip Char,Akapit z listą BS Char,Numbered Para 1 Char,Dot pt Char,No Spacing1 Char,List Paragraph Char Char Char Char,Indicator Text Char,List Paragraph1 Char,Bullet 1 Char,Bullet Points Char,MAIN CONTENT Char,OBC Bullet Char"/>
    <w:link w:val="ListParagraph"/>
    <w:uiPriority w:val="34"/>
    <w:qFormat/>
    <w:locked/>
    <w:rsid w:val="00B731BA"/>
  </w:style>
  <w:style w:type="paragraph" w:styleId="BalloonText">
    <w:name w:val="Balloon Text"/>
    <w:basedOn w:val="Normal"/>
    <w:link w:val="BalloonTextChar"/>
    <w:uiPriority w:val="99"/>
    <w:semiHidden/>
    <w:unhideWhenUsed/>
    <w:rsid w:val="00E771D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E771D1"/>
    <w:rPr>
      <w:rFonts w:ascii="Segoe UI" w:hAnsi="Segoe UI" w:cs="Segoe UI"/>
      <w:sz w:val="18"/>
      <w:szCs w:val="18"/>
    </w:rPr>
  </w:style>
  <w:style w:type="paragraph" w:styleId="FootnoteText">
    <w:name w:val="footnote text"/>
    <w:aliases w:val="Schriftart: 9 pt,Schriftart: 10 pt,Schriftart: 8 pt,Fußnotentext Char Char,WB-Fußnotentext,Footnote Char,fußn,Reference,Footnote text,o,Voetnoottekst Char,Voetnoottekst Char1,Voetnoottekst Char2 Char Char,Fußnote,Fußnote Char,Fußn,stile 1"/>
    <w:basedOn w:val="Normal"/>
    <w:link w:val="FootnoteTextChar1"/>
    <w:uiPriority w:val="99"/>
    <w:qFormat/>
    <w:rsid w:val="0047229E"/>
    <w:pPr>
      <w:spacing w:after="0" w:line="240" w:lineRule="auto"/>
    </w:pPr>
    <w:rPr>
      <w:rFonts w:ascii="Times New Roman" w:hAnsi="Times New Roman" w:eastAsia="Times New Roman" w:cs="Times New Roman"/>
      <w:sz w:val="20"/>
      <w:szCs w:val="20"/>
      <w:lang w:val="en-GB"/>
    </w:rPr>
  </w:style>
  <w:style w:type="character" w:styleId="FootnoteTextChar" w:customStyle="1">
    <w:name w:val="Footnote Text Char"/>
    <w:aliases w:val="Schriftart: 9 pt Char,Schriftart: 10 pt Char,Schriftart: 8 pt Char,Fußnotentext Char Char Char,WB-Fußnotentext Char,Footnote Char Char,fußn Char,Reference Char,Footnote text Char,o Char,Voetnoottekst Char Char,Voetnoottekst Char1 Char"/>
    <w:basedOn w:val="DefaultParagraphFont"/>
    <w:rsid w:val="0047229E"/>
    <w:rPr>
      <w:sz w:val="20"/>
      <w:szCs w:val="20"/>
    </w:rPr>
  </w:style>
  <w:style w:type="character" w:styleId="FootnoteTextChar1" w:customStyle="1">
    <w:name w:val="Footnote Text Char1"/>
    <w:aliases w:val="Schriftart: 9 pt Char1,Schriftart: 10 pt Char1,Schriftart: 8 pt Char1,Fußnotentext Char Char Char1,WB-Fußnotentext Char1,Footnote Char Char1,fußn Char1,Reference Char1,Footnote text Char1,o Char1,Voetnoottekst Char Char1,Fußn Char"/>
    <w:basedOn w:val="DefaultParagraphFont"/>
    <w:link w:val="FootnoteText"/>
    <w:locked/>
    <w:rsid w:val="0047229E"/>
    <w:rPr>
      <w:rFonts w:ascii="Times New Roman" w:hAnsi="Times New Roman" w:eastAsia="Times New Roman" w:cs="Times New Roman"/>
      <w:sz w:val="20"/>
      <w:szCs w:val="20"/>
      <w:lang w:val="en-GB"/>
    </w:rPr>
  </w:style>
  <w:style w:type="character" w:styleId="FootnoteReference">
    <w:name w:val="footnote reference"/>
    <w:aliases w:val="Footnote Reference Number,Footnote symbol,Stinking Styles22,SUPERS,BVI fnr,Footnote,Footnote Reference Superscript,(Footnote Reference),Footnote reference number,note TESI,EN Footnote Reference,Voetnootverwijzing,Times 10 Point,No,FR"/>
    <w:basedOn w:val="DefaultParagraphFont"/>
    <w:link w:val="FootnoteRefernece"/>
    <w:uiPriority w:val="99"/>
    <w:qFormat/>
    <w:rsid w:val="0047229E"/>
    <w:rPr>
      <w:rFonts w:cs="Times New Roman"/>
      <w:vertAlign w:val="superscript"/>
    </w:rPr>
  </w:style>
  <w:style w:type="paragraph" w:styleId="FootnoteRefernece" w:customStyle="1">
    <w:name w:val="Footnote Refernece"/>
    <w:aliases w:val="ftref,Odwołanie przypisu,Footnotes refss,Ref,de nota al pie,-E Fußnotenzeichen,E,E FNZ"/>
    <w:basedOn w:val="Normal"/>
    <w:next w:val="Normal"/>
    <w:link w:val="FootnoteReference"/>
    <w:uiPriority w:val="99"/>
    <w:rsid w:val="0047229E"/>
    <w:pPr>
      <w:spacing w:line="240" w:lineRule="exact"/>
      <w:jc w:val="both"/>
      <w:textAlignment w:val="baseline"/>
    </w:pPr>
    <w:rPr>
      <w:rFonts w:cs="Times New Roman"/>
      <w:vertAlign w:val="superscript"/>
    </w:rPr>
  </w:style>
  <w:style w:type="paragraph" w:styleId="Footer">
    <w:name w:val="footer"/>
    <w:basedOn w:val="Normal"/>
    <w:link w:val="FooterChar"/>
    <w:uiPriority w:val="99"/>
    <w:unhideWhenUsed/>
    <w:rsid w:val="0025245B"/>
    <w:pPr>
      <w:tabs>
        <w:tab w:val="center" w:pos="4153"/>
        <w:tab w:val="right" w:pos="8306"/>
      </w:tabs>
      <w:spacing w:after="0" w:line="240" w:lineRule="auto"/>
    </w:pPr>
  </w:style>
  <w:style w:type="character" w:styleId="FooterChar" w:customStyle="1">
    <w:name w:val="Footer Char"/>
    <w:basedOn w:val="DefaultParagraphFont"/>
    <w:link w:val="Footer"/>
    <w:uiPriority w:val="99"/>
    <w:rsid w:val="0025245B"/>
  </w:style>
  <w:style w:type="character" w:styleId="CommentReference">
    <w:name w:val="annotation reference"/>
    <w:basedOn w:val="DefaultParagraphFont"/>
    <w:uiPriority w:val="99"/>
    <w:semiHidden/>
    <w:unhideWhenUsed/>
    <w:rsid w:val="006E56CA"/>
    <w:rPr>
      <w:sz w:val="16"/>
      <w:szCs w:val="16"/>
    </w:rPr>
  </w:style>
  <w:style w:type="paragraph" w:styleId="CommentText">
    <w:name w:val="annotation text"/>
    <w:basedOn w:val="Normal"/>
    <w:link w:val="CommentTextChar"/>
    <w:uiPriority w:val="99"/>
    <w:semiHidden/>
    <w:unhideWhenUsed/>
    <w:rsid w:val="006E56CA"/>
    <w:pPr>
      <w:spacing w:line="240" w:lineRule="auto"/>
    </w:pPr>
    <w:rPr>
      <w:sz w:val="20"/>
      <w:szCs w:val="20"/>
    </w:rPr>
  </w:style>
  <w:style w:type="character" w:styleId="CommentTextChar" w:customStyle="1">
    <w:name w:val="Comment Text Char"/>
    <w:basedOn w:val="DefaultParagraphFont"/>
    <w:link w:val="CommentText"/>
    <w:uiPriority w:val="99"/>
    <w:semiHidden/>
    <w:rsid w:val="006E56CA"/>
    <w:rPr>
      <w:sz w:val="20"/>
      <w:szCs w:val="20"/>
    </w:rPr>
  </w:style>
  <w:style w:type="paragraph" w:styleId="CommentSubject">
    <w:name w:val="annotation subject"/>
    <w:basedOn w:val="CommentText"/>
    <w:next w:val="CommentText"/>
    <w:link w:val="CommentSubjectChar"/>
    <w:uiPriority w:val="99"/>
    <w:semiHidden/>
    <w:unhideWhenUsed/>
    <w:rsid w:val="006E56CA"/>
    <w:rPr>
      <w:b/>
      <w:bCs/>
    </w:rPr>
  </w:style>
  <w:style w:type="character" w:styleId="CommentSubjectChar" w:customStyle="1">
    <w:name w:val="Comment Subject Char"/>
    <w:basedOn w:val="CommentTextChar"/>
    <w:link w:val="CommentSubject"/>
    <w:uiPriority w:val="99"/>
    <w:semiHidden/>
    <w:rsid w:val="006E56CA"/>
    <w:rPr>
      <w:b/>
      <w:bCs/>
      <w:sz w:val="20"/>
      <w:szCs w:val="20"/>
    </w:rPr>
  </w:style>
  <w:style w:type="paragraph" w:styleId="Default" w:customStyle="1">
    <w:name w:val="Default"/>
    <w:rsid w:val="00E05D4D"/>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1" w:customStyle="1">
    <w:name w:val="Unresolved Mention1"/>
    <w:basedOn w:val="DefaultParagraphFont"/>
    <w:uiPriority w:val="99"/>
    <w:semiHidden/>
    <w:unhideWhenUsed/>
    <w:rsid w:val="00B53723"/>
    <w:rPr>
      <w:color w:val="605E5C"/>
      <w:shd w:val="clear" w:color="auto" w:fill="E1DFDD"/>
    </w:rPr>
  </w:style>
  <w:style w:type="paragraph" w:styleId="NormalWeb">
    <w:name w:val="Normal (Web)"/>
    <w:basedOn w:val="Normal"/>
    <w:uiPriority w:val="99"/>
    <w:unhideWhenUsed/>
    <w:rsid w:val="00193B85"/>
    <w:pPr>
      <w:spacing w:before="100" w:beforeAutospacing="1" w:after="100" w:afterAutospacing="1" w:line="240" w:lineRule="auto"/>
    </w:pPr>
    <w:rPr>
      <w:rFonts w:ascii="Times New Roman" w:hAnsi="Times New Roman" w:eastAsia="Times New Roman" w:cs="Times New Roman"/>
      <w:sz w:val="24"/>
      <w:szCs w:val="24"/>
      <w:lang w:eastAsia="lv-LV"/>
    </w:rPr>
  </w:style>
  <w:style w:type="character" w:styleId="UnresolvedMention2" w:customStyle="1">
    <w:name w:val="Unresolved Mention2"/>
    <w:basedOn w:val="DefaultParagraphFont"/>
    <w:uiPriority w:val="99"/>
    <w:semiHidden/>
    <w:unhideWhenUsed/>
    <w:rsid w:val="004D79A6"/>
    <w:rPr>
      <w:color w:val="605E5C"/>
      <w:shd w:val="clear" w:color="auto" w:fill="E1DFDD"/>
    </w:rPr>
  </w:style>
  <w:style w:type="character" w:styleId="UnresolvedMention3" w:customStyle="1">
    <w:name w:val="Unresolved Mention3"/>
    <w:basedOn w:val="DefaultParagraphFont"/>
    <w:uiPriority w:val="99"/>
    <w:semiHidden/>
    <w:unhideWhenUsed/>
    <w:rsid w:val="005F2694"/>
    <w:rPr>
      <w:color w:val="605E5C"/>
      <w:shd w:val="clear" w:color="auto" w:fill="E1DFDD"/>
    </w:rPr>
  </w:style>
  <w:style w:type="character" w:styleId="FollowedHyperlink">
    <w:name w:val="FollowedHyperlink"/>
    <w:basedOn w:val="DefaultParagraphFont"/>
    <w:uiPriority w:val="99"/>
    <w:semiHidden/>
    <w:unhideWhenUsed/>
    <w:rsid w:val="00BE2F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740562">
      <w:bodyDiv w:val="1"/>
      <w:marLeft w:val="0"/>
      <w:marRight w:val="0"/>
      <w:marTop w:val="0"/>
      <w:marBottom w:val="0"/>
      <w:divBdr>
        <w:top w:val="none" w:sz="0" w:space="0" w:color="auto"/>
        <w:left w:val="none" w:sz="0" w:space="0" w:color="auto"/>
        <w:bottom w:val="none" w:sz="0" w:space="0" w:color="auto"/>
        <w:right w:val="none" w:sz="0" w:space="0" w:color="auto"/>
      </w:divBdr>
      <w:divsChild>
        <w:div w:id="201947111">
          <w:marLeft w:val="0"/>
          <w:marRight w:val="0"/>
          <w:marTop w:val="0"/>
          <w:marBottom w:val="0"/>
          <w:divBdr>
            <w:top w:val="none" w:sz="0" w:space="0" w:color="auto"/>
            <w:left w:val="none" w:sz="0" w:space="0" w:color="auto"/>
            <w:bottom w:val="none" w:sz="0" w:space="0" w:color="auto"/>
            <w:right w:val="none" w:sz="0" w:space="0" w:color="auto"/>
          </w:divBdr>
        </w:div>
        <w:div w:id="2118525474">
          <w:marLeft w:val="0"/>
          <w:marRight w:val="0"/>
          <w:marTop w:val="0"/>
          <w:marBottom w:val="0"/>
          <w:divBdr>
            <w:top w:val="none" w:sz="0" w:space="0" w:color="auto"/>
            <w:left w:val="none" w:sz="0" w:space="0" w:color="auto"/>
            <w:bottom w:val="none" w:sz="0" w:space="0" w:color="auto"/>
            <w:right w:val="none" w:sz="0" w:space="0" w:color="auto"/>
          </w:divBdr>
        </w:div>
        <w:div w:id="2143036045">
          <w:marLeft w:val="0"/>
          <w:marRight w:val="0"/>
          <w:marTop w:val="0"/>
          <w:marBottom w:val="0"/>
          <w:divBdr>
            <w:top w:val="none" w:sz="0" w:space="0" w:color="auto"/>
            <w:left w:val="none" w:sz="0" w:space="0" w:color="auto"/>
            <w:bottom w:val="none" w:sz="0" w:space="0" w:color="auto"/>
            <w:right w:val="none" w:sz="0" w:space="0" w:color="auto"/>
          </w:divBdr>
        </w:div>
        <w:div w:id="111021153">
          <w:marLeft w:val="0"/>
          <w:marRight w:val="0"/>
          <w:marTop w:val="0"/>
          <w:marBottom w:val="0"/>
          <w:divBdr>
            <w:top w:val="none" w:sz="0" w:space="0" w:color="auto"/>
            <w:left w:val="none" w:sz="0" w:space="0" w:color="auto"/>
            <w:bottom w:val="none" w:sz="0" w:space="0" w:color="auto"/>
            <w:right w:val="none" w:sz="0" w:space="0" w:color="auto"/>
          </w:divBdr>
        </w:div>
        <w:div w:id="1776097337">
          <w:marLeft w:val="0"/>
          <w:marRight w:val="0"/>
          <w:marTop w:val="0"/>
          <w:marBottom w:val="0"/>
          <w:divBdr>
            <w:top w:val="none" w:sz="0" w:space="0" w:color="auto"/>
            <w:left w:val="none" w:sz="0" w:space="0" w:color="auto"/>
            <w:bottom w:val="none" w:sz="0" w:space="0" w:color="auto"/>
            <w:right w:val="none" w:sz="0" w:space="0" w:color="auto"/>
          </w:divBdr>
        </w:div>
        <w:div w:id="1378355552">
          <w:marLeft w:val="0"/>
          <w:marRight w:val="0"/>
          <w:marTop w:val="0"/>
          <w:marBottom w:val="0"/>
          <w:divBdr>
            <w:top w:val="none" w:sz="0" w:space="0" w:color="auto"/>
            <w:left w:val="none" w:sz="0" w:space="0" w:color="auto"/>
            <w:bottom w:val="none" w:sz="0" w:space="0" w:color="auto"/>
            <w:right w:val="none" w:sz="0" w:space="0" w:color="auto"/>
          </w:divBdr>
        </w:div>
        <w:div w:id="877359532">
          <w:marLeft w:val="0"/>
          <w:marRight w:val="0"/>
          <w:marTop w:val="0"/>
          <w:marBottom w:val="0"/>
          <w:divBdr>
            <w:top w:val="none" w:sz="0" w:space="0" w:color="auto"/>
            <w:left w:val="none" w:sz="0" w:space="0" w:color="auto"/>
            <w:bottom w:val="none" w:sz="0" w:space="0" w:color="auto"/>
            <w:right w:val="none" w:sz="0" w:space="0" w:color="auto"/>
          </w:divBdr>
        </w:div>
        <w:div w:id="1880123212">
          <w:marLeft w:val="0"/>
          <w:marRight w:val="0"/>
          <w:marTop w:val="0"/>
          <w:marBottom w:val="0"/>
          <w:divBdr>
            <w:top w:val="none" w:sz="0" w:space="0" w:color="auto"/>
            <w:left w:val="none" w:sz="0" w:space="0" w:color="auto"/>
            <w:bottom w:val="none" w:sz="0" w:space="0" w:color="auto"/>
            <w:right w:val="none" w:sz="0" w:space="0" w:color="auto"/>
          </w:divBdr>
        </w:div>
        <w:div w:id="1965623283">
          <w:marLeft w:val="0"/>
          <w:marRight w:val="0"/>
          <w:marTop w:val="0"/>
          <w:marBottom w:val="0"/>
          <w:divBdr>
            <w:top w:val="none" w:sz="0" w:space="0" w:color="auto"/>
            <w:left w:val="none" w:sz="0" w:space="0" w:color="auto"/>
            <w:bottom w:val="none" w:sz="0" w:space="0" w:color="auto"/>
            <w:right w:val="none" w:sz="0" w:space="0" w:color="auto"/>
          </w:divBdr>
        </w:div>
        <w:div w:id="1834565608">
          <w:marLeft w:val="0"/>
          <w:marRight w:val="0"/>
          <w:marTop w:val="0"/>
          <w:marBottom w:val="0"/>
          <w:divBdr>
            <w:top w:val="none" w:sz="0" w:space="0" w:color="auto"/>
            <w:left w:val="none" w:sz="0" w:space="0" w:color="auto"/>
            <w:bottom w:val="none" w:sz="0" w:space="0" w:color="auto"/>
            <w:right w:val="none" w:sz="0" w:space="0" w:color="auto"/>
          </w:divBdr>
        </w:div>
        <w:div w:id="1108236992">
          <w:marLeft w:val="0"/>
          <w:marRight w:val="0"/>
          <w:marTop w:val="0"/>
          <w:marBottom w:val="0"/>
          <w:divBdr>
            <w:top w:val="none" w:sz="0" w:space="0" w:color="auto"/>
            <w:left w:val="none" w:sz="0" w:space="0" w:color="auto"/>
            <w:bottom w:val="none" w:sz="0" w:space="0" w:color="auto"/>
            <w:right w:val="none" w:sz="0" w:space="0" w:color="auto"/>
          </w:divBdr>
        </w:div>
        <w:div w:id="412818457">
          <w:marLeft w:val="0"/>
          <w:marRight w:val="0"/>
          <w:marTop w:val="0"/>
          <w:marBottom w:val="0"/>
          <w:divBdr>
            <w:top w:val="none" w:sz="0" w:space="0" w:color="auto"/>
            <w:left w:val="none" w:sz="0" w:space="0" w:color="auto"/>
            <w:bottom w:val="none" w:sz="0" w:space="0" w:color="auto"/>
            <w:right w:val="none" w:sz="0" w:space="0" w:color="auto"/>
          </w:divBdr>
        </w:div>
      </w:divsChild>
    </w:div>
    <w:div w:id="71006299">
      <w:bodyDiv w:val="1"/>
      <w:marLeft w:val="0"/>
      <w:marRight w:val="0"/>
      <w:marTop w:val="0"/>
      <w:marBottom w:val="0"/>
      <w:divBdr>
        <w:top w:val="none" w:sz="0" w:space="0" w:color="auto"/>
        <w:left w:val="none" w:sz="0" w:space="0" w:color="auto"/>
        <w:bottom w:val="none" w:sz="0" w:space="0" w:color="auto"/>
        <w:right w:val="none" w:sz="0" w:space="0" w:color="auto"/>
      </w:divBdr>
    </w:div>
    <w:div w:id="80756431">
      <w:bodyDiv w:val="1"/>
      <w:marLeft w:val="0"/>
      <w:marRight w:val="0"/>
      <w:marTop w:val="0"/>
      <w:marBottom w:val="0"/>
      <w:divBdr>
        <w:top w:val="none" w:sz="0" w:space="0" w:color="auto"/>
        <w:left w:val="none" w:sz="0" w:space="0" w:color="auto"/>
        <w:bottom w:val="none" w:sz="0" w:space="0" w:color="auto"/>
        <w:right w:val="none" w:sz="0" w:space="0" w:color="auto"/>
      </w:divBdr>
    </w:div>
    <w:div w:id="113132976">
      <w:bodyDiv w:val="1"/>
      <w:marLeft w:val="0"/>
      <w:marRight w:val="0"/>
      <w:marTop w:val="0"/>
      <w:marBottom w:val="0"/>
      <w:divBdr>
        <w:top w:val="none" w:sz="0" w:space="0" w:color="auto"/>
        <w:left w:val="none" w:sz="0" w:space="0" w:color="auto"/>
        <w:bottom w:val="none" w:sz="0" w:space="0" w:color="auto"/>
        <w:right w:val="none" w:sz="0" w:space="0" w:color="auto"/>
      </w:divBdr>
      <w:divsChild>
        <w:div w:id="1506747707">
          <w:marLeft w:val="0"/>
          <w:marRight w:val="0"/>
          <w:marTop w:val="0"/>
          <w:marBottom w:val="0"/>
          <w:divBdr>
            <w:top w:val="none" w:sz="0" w:space="0" w:color="auto"/>
            <w:left w:val="none" w:sz="0" w:space="0" w:color="auto"/>
            <w:bottom w:val="none" w:sz="0" w:space="0" w:color="auto"/>
            <w:right w:val="none" w:sz="0" w:space="0" w:color="auto"/>
          </w:divBdr>
          <w:divsChild>
            <w:div w:id="342782916">
              <w:marLeft w:val="-360"/>
              <w:marRight w:val="-360"/>
              <w:marTop w:val="0"/>
              <w:marBottom w:val="0"/>
              <w:divBdr>
                <w:top w:val="none" w:sz="0" w:space="0" w:color="auto"/>
                <w:left w:val="none" w:sz="0" w:space="0" w:color="auto"/>
                <w:bottom w:val="none" w:sz="0" w:space="0" w:color="auto"/>
                <w:right w:val="none" w:sz="0" w:space="0" w:color="auto"/>
              </w:divBdr>
              <w:divsChild>
                <w:div w:id="797993398">
                  <w:marLeft w:val="0"/>
                  <w:marRight w:val="0"/>
                  <w:marTop w:val="0"/>
                  <w:marBottom w:val="0"/>
                  <w:divBdr>
                    <w:top w:val="none" w:sz="0" w:space="0" w:color="auto"/>
                    <w:left w:val="none" w:sz="0" w:space="0" w:color="auto"/>
                    <w:bottom w:val="none" w:sz="0" w:space="0" w:color="auto"/>
                    <w:right w:val="none" w:sz="0" w:space="0" w:color="auto"/>
                  </w:divBdr>
                  <w:divsChild>
                    <w:div w:id="1937640196">
                      <w:marLeft w:val="0"/>
                      <w:marRight w:val="0"/>
                      <w:marTop w:val="0"/>
                      <w:marBottom w:val="0"/>
                      <w:divBdr>
                        <w:top w:val="none" w:sz="0" w:space="0" w:color="auto"/>
                        <w:left w:val="none" w:sz="0" w:space="0" w:color="auto"/>
                        <w:bottom w:val="none" w:sz="0" w:space="0" w:color="auto"/>
                        <w:right w:val="none" w:sz="0" w:space="0" w:color="auto"/>
                      </w:divBdr>
                      <w:divsChild>
                        <w:div w:id="506559796">
                          <w:marLeft w:val="0"/>
                          <w:marRight w:val="0"/>
                          <w:marTop w:val="0"/>
                          <w:marBottom w:val="0"/>
                          <w:divBdr>
                            <w:top w:val="none" w:sz="0" w:space="0" w:color="auto"/>
                            <w:left w:val="none" w:sz="0" w:space="0" w:color="auto"/>
                            <w:bottom w:val="none" w:sz="0" w:space="0" w:color="auto"/>
                            <w:right w:val="none" w:sz="0" w:space="0" w:color="auto"/>
                          </w:divBdr>
                          <w:divsChild>
                            <w:div w:id="1352150915">
                              <w:marLeft w:val="0"/>
                              <w:marRight w:val="0"/>
                              <w:marTop w:val="0"/>
                              <w:marBottom w:val="0"/>
                              <w:divBdr>
                                <w:top w:val="none" w:sz="0" w:space="0" w:color="auto"/>
                                <w:left w:val="none" w:sz="0" w:space="0" w:color="auto"/>
                                <w:bottom w:val="none" w:sz="0" w:space="0" w:color="auto"/>
                                <w:right w:val="none" w:sz="0" w:space="0" w:color="auto"/>
                              </w:divBdr>
                            </w:div>
                            <w:div w:id="133052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7033711">
      <w:bodyDiv w:val="1"/>
      <w:marLeft w:val="0"/>
      <w:marRight w:val="0"/>
      <w:marTop w:val="0"/>
      <w:marBottom w:val="0"/>
      <w:divBdr>
        <w:top w:val="none" w:sz="0" w:space="0" w:color="auto"/>
        <w:left w:val="none" w:sz="0" w:space="0" w:color="auto"/>
        <w:bottom w:val="none" w:sz="0" w:space="0" w:color="auto"/>
        <w:right w:val="none" w:sz="0" w:space="0" w:color="auto"/>
      </w:divBdr>
    </w:div>
    <w:div w:id="296029716">
      <w:bodyDiv w:val="1"/>
      <w:marLeft w:val="0"/>
      <w:marRight w:val="0"/>
      <w:marTop w:val="0"/>
      <w:marBottom w:val="0"/>
      <w:divBdr>
        <w:top w:val="none" w:sz="0" w:space="0" w:color="auto"/>
        <w:left w:val="none" w:sz="0" w:space="0" w:color="auto"/>
        <w:bottom w:val="none" w:sz="0" w:space="0" w:color="auto"/>
        <w:right w:val="none" w:sz="0" w:space="0" w:color="auto"/>
      </w:divBdr>
    </w:div>
    <w:div w:id="451632567">
      <w:bodyDiv w:val="1"/>
      <w:marLeft w:val="0"/>
      <w:marRight w:val="0"/>
      <w:marTop w:val="0"/>
      <w:marBottom w:val="0"/>
      <w:divBdr>
        <w:top w:val="none" w:sz="0" w:space="0" w:color="auto"/>
        <w:left w:val="none" w:sz="0" w:space="0" w:color="auto"/>
        <w:bottom w:val="none" w:sz="0" w:space="0" w:color="auto"/>
        <w:right w:val="none" w:sz="0" w:space="0" w:color="auto"/>
      </w:divBdr>
      <w:divsChild>
        <w:div w:id="822163227">
          <w:marLeft w:val="0"/>
          <w:marRight w:val="0"/>
          <w:marTop w:val="0"/>
          <w:marBottom w:val="0"/>
          <w:divBdr>
            <w:top w:val="none" w:sz="0" w:space="0" w:color="auto"/>
            <w:left w:val="none" w:sz="0" w:space="0" w:color="auto"/>
            <w:bottom w:val="none" w:sz="0" w:space="0" w:color="auto"/>
            <w:right w:val="none" w:sz="0" w:space="0" w:color="auto"/>
          </w:divBdr>
          <w:divsChild>
            <w:div w:id="340276652">
              <w:marLeft w:val="-360"/>
              <w:marRight w:val="-360"/>
              <w:marTop w:val="0"/>
              <w:marBottom w:val="0"/>
              <w:divBdr>
                <w:top w:val="none" w:sz="0" w:space="0" w:color="auto"/>
                <w:left w:val="none" w:sz="0" w:space="0" w:color="auto"/>
                <w:bottom w:val="none" w:sz="0" w:space="0" w:color="auto"/>
                <w:right w:val="none" w:sz="0" w:space="0" w:color="auto"/>
              </w:divBdr>
              <w:divsChild>
                <w:div w:id="943995905">
                  <w:marLeft w:val="0"/>
                  <w:marRight w:val="0"/>
                  <w:marTop w:val="0"/>
                  <w:marBottom w:val="0"/>
                  <w:divBdr>
                    <w:top w:val="none" w:sz="0" w:space="0" w:color="auto"/>
                    <w:left w:val="none" w:sz="0" w:space="0" w:color="auto"/>
                    <w:bottom w:val="none" w:sz="0" w:space="0" w:color="auto"/>
                    <w:right w:val="none" w:sz="0" w:space="0" w:color="auto"/>
                  </w:divBdr>
                  <w:divsChild>
                    <w:div w:id="1219320466">
                      <w:marLeft w:val="0"/>
                      <w:marRight w:val="0"/>
                      <w:marTop w:val="0"/>
                      <w:marBottom w:val="0"/>
                      <w:divBdr>
                        <w:top w:val="none" w:sz="0" w:space="0" w:color="auto"/>
                        <w:left w:val="none" w:sz="0" w:space="0" w:color="auto"/>
                        <w:bottom w:val="none" w:sz="0" w:space="0" w:color="auto"/>
                        <w:right w:val="none" w:sz="0" w:space="0" w:color="auto"/>
                      </w:divBdr>
                      <w:divsChild>
                        <w:div w:id="54624100">
                          <w:marLeft w:val="0"/>
                          <w:marRight w:val="0"/>
                          <w:marTop w:val="0"/>
                          <w:marBottom w:val="0"/>
                          <w:divBdr>
                            <w:top w:val="none" w:sz="0" w:space="0" w:color="auto"/>
                            <w:left w:val="none" w:sz="0" w:space="0" w:color="auto"/>
                            <w:bottom w:val="none" w:sz="0" w:space="0" w:color="auto"/>
                            <w:right w:val="none" w:sz="0" w:space="0" w:color="auto"/>
                          </w:divBdr>
                          <w:divsChild>
                            <w:div w:id="981469369">
                              <w:marLeft w:val="0"/>
                              <w:marRight w:val="0"/>
                              <w:marTop w:val="0"/>
                              <w:marBottom w:val="0"/>
                              <w:divBdr>
                                <w:top w:val="none" w:sz="0" w:space="0" w:color="auto"/>
                                <w:left w:val="none" w:sz="0" w:space="0" w:color="auto"/>
                                <w:bottom w:val="none" w:sz="0" w:space="0" w:color="auto"/>
                                <w:right w:val="none" w:sz="0" w:space="0" w:color="auto"/>
                              </w:divBdr>
                            </w:div>
                            <w:div w:id="65379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3008447">
      <w:bodyDiv w:val="1"/>
      <w:marLeft w:val="0"/>
      <w:marRight w:val="0"/>
      <w:marTop w:val="0"/>
      <w:marBottom w:val="0"/>
      <w:divBdr>
        <w:top w:val="none" w:sz="0" w:space="0" w:color="auto"/>
        <w:left w:val="none" w:sz="0" w:space="0" w:color="auto"/>
        <w:bottom w:val="none" w:sz="0" w:space="0" w:color="auto"/>
        <w:right w:val="none" w:sz="0" w:space="0" w:color="auto"/>
      </w:divBdr>
    </w:div>
    <w:div w:id="586039882">
      <w:bodyDiv w:val="1"/>
      <w:marLeft w:val="0"/>
      <w:marRight w:val="0"/>
      <w:marTop w:val="0"/>
      <w:marBottom w:val="0"/>
      <w:divBdr>
        <w:top w:val="none" w:sz="0" w:space="0" w:color="auto"/>
        <w:left w:val="none" w:sz="0" w:space="0" w:color="auto"/>
        <w:bottom w:val="none" w:sz="0" w:space="0" w:color="auto"/>
        <w:right w:val="none" w:sz="0" w:space="0" w:color="auto"/>
      </w:divBdr>
    </w:div>
    <w:div w:id="604582822">
      <w:bodyDiv w:val="1"/>
      <w:marLeft w:val="0"/>
      <w:marRight w:val="0"/>
      <w:marTop w:val="0"/>
      <w:marBottom w:val="0"/>
      <w:divBdr>
        <w:top w:val="none" w:sz="0" w:space="0" w:color="auto"/>
        <w:left w:val="none" w:sz="0" w:space="0" w:color="auto"/>
        <w:bottom w:val="none" w:sz="0" w:space="0" w:color="auto"/>
        <w:right w:val="none" w:sz="0" w:space="0" w:color="auto"/>
      </w:divBdr>
    </w:div>
    <w:div w:id="711268522">
      <w:bodyDiv w:val="1"/>
      <w:marLeft w:val="0"/>
      <w:marRight w:val="0"/>
      <w:marTop w:val="0"/>
      <w:marBottom w:val="0"/>
      <w:divBdr>
        <w:top w:val="none" w:sz="0" w:space="0" w:color="auto"/>
        <w:left w:val="none" w:sz="0" w:space="0" w:color="auto"/>
        <w:bottom w:val="none" w:sz="0" w:space="0" w:color="auto"/>
        <w:right w:val="none" w:sz="0" w:space="0" w:color="auto"/>
      </w:divBdr>
    </w:div>
    <w:div w:id="741026897">
      <w:bodyDiv w:val="1"/>
      <w:marLeft w:val="0"/>
      <w:marRight w:val="0"/>
      <w:marTop w:val="0"/>
      <w:marBottom w:val="0"/>
      <w:divBdr>
        <w:top w:val="none" w:sz="0" w:space="0" w:color="auto"/>
        <w:left w:val="none" w:sz="0" w:space="0" w:color="auto"/>
        <w:bottom w:val="none" w:sz="0" w:space="0" w:color="auto"/>
        <w:right w:val="none" w:sz="0" w:space="0" w:color="auto"/>
      </w:divBdr>
      <w:divsChild>
        <w:div w:id="346686438">
          <w:marLeft w:val="0"/>
          <w:marRight w:val="0"/>
          <w:marTop w:val="0"/>
          <w:marBottom w:val="0"/>
          <w:divBdr>
            <w:top w:val="none" w:sz="0" w:space="0" w:color="auto"/>
            <w:left w:val="none" w:sz="0" w:space="0" w:color="auto"/>
            <w:bottom w:val="none" w:sz="0" w:space="0" w:color="auto"/>
            <w:right w:val="none" w:sz="0" w:space="0" w:color="auto"/>
          </w:divBdr>
          <w:divsChild>
            <w:div w:id="150025319">
              <w:marLeft w:val="0"/>
              <w:marRight w:val="0"/>
              <w:marTop w:val="0"/>
              <w:marBottom w:val="0"/>
              <w:divBdr>
                <w:top w:val="none" w:sz="0" w:space="0" w:color="auto"/>
                <w:left w:val="none" w:sz="0" w:space="0" w:color="auto"/>
                <w:bottom w:val="none" w:sz="0" w:space="0" w:color="auto"/>
                <w:right w:val="none" w:sz="0" w:space="0" w:color="auto"/>
              </w:divBdr>
              <w:divsChild>
                <w:div w:id="1616016085">
                  <w:marLeft w:val="0"/>
                  <w:marRight w:val="285"/>
                  <w:marTop w:val="0"/>
                  <w:marBottom w:val="0"/>
                  <w:divBdr>
                    <w:top w:val="single" w:sz="6" w:space="0" w:color="CFD8DC"/>
                    <w:left w:val="single" w:sz="6" w:space="0" w:color="CFD8DC"/>
                    <w:bottom w:val="single" w:sz="6" w:space="0" w:color="CFD8DC"/>
                    <w:right w:val="single" w:sz="6" w:space="0" w:color="CFD8DC"/>
                  </w:divBdr>
                  <w:divsChild>
                    <w:div w:id="2010979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17901">
              <w:marLeft w:val="0"/>
              <w:marRight w:val="0"/>
              <w:marTop w:val="0"/>
              <w:marBottom w:val="0"/>
              <w:divBdr>
                <w:top w:val="none" w:sz="0" w:space="0" w:color="auto"/>
                <w:left w:val="none" w:sz="0" w:space="0" w:color="auto"/>
                <w:bottom w:val="none" w:sz="0" w:space="0" w:color="auto"/>
                <w:right w:val="none" w:sz="0" w:space="0" w:color="auto"/>
              </w:divBdr>
              <w:divsChild>
                <w:div w:id="2058043328">
                  <w:marLeft w:val="0"/>
                  <w:marRight w:val="0"/>
                  <w:marTop w:val="0"/>
                  <w:marBottom w:val="0"/>
                  <w:divBdr>
                    <w:top w:val="none" w:sz="0" w:space="0" w:color="auto"/>
                    <w:left w:val="none" w:sz="0" w:space="0" w:color="auto"/>
                    <w:bottom w:val="none" w:sz="0" w:space="0" w:color="auto"/>
                    <w:right w:val="none" w:sz="0" w:space="0" w:color="auto"/>
                  </w:divBdr>
                  <w:divsChild>
                    <w:div w:id="816918621">
                      <w:marLeft w:val="0"/>
                      <w:marRight w:val="0"/>
                      <w:marTop w:val="0"/>
                      <w:marBottom w:val="0"/>
                      <w:divBdr>
                        <w:top w:val="none" w:sz="0" w:space="0" w:color="auto"/>
                        <w:left w:val="none" w:sz="0" w:space="0" w:color="auto"/>
                        <w:bottom w:val="none" w:sz="0" w:space="0" w:color="auto"/>
                        <w:right w:val="none" w:sz="0" w:space="0" w:color="auto"/>
                      </w:divBdr>
                      <w:divsChild>
                        <w:div w:id="191871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524390">
          <w:marLeft w:val="0"/>
          <w:marRight w:val="0"/>
          <w:marTop w:val="0"/>
          <w:marBottom w:val="0"/>
          <w:divBdr>
            <w:top w:val="none" w:sz="0" w:space="0" w:color="auto"/>
            <w:left w:val="none" w:sz="0" w:space="0" w:color="auto"/>
            <w:bottom w:val="none" w:sz="0" w:space="0" w:color="auto"/>
            <w:right w:val="none" w:sz="0" w:space="0" w:color="auto"/>
          </w:divBdr>
          <w:divsChild>
            <w:div w:id="341706430">
              <w:marLeft w:val="0"/>
              <w:marRight w:val="0"/>
              <w:marTop w:val="0"/>
              <w:marBottom w:val="0"/>
              <w:divBdr>
                <w:top w:val="none" w:sz="0" w:space="0" w:color="auto"/>
                <w:left w:val="none" w:sz="0" w:space="0" w:color="auto"/>
                <w:bottom w:val="none" w:sz="0" w:space="0" w:color="auto"/>
                <w:right w:val="none" w:sz="0" w:space="0" w:color="auto"/>
              </w:divBdr>
              <w:divsChild>
                <w:div w:id="1285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108621">
      <w:bodyDiv w:val="1"/>
      <w:marLeft w:val="0"/>
      <w:marRight w:val="0"/>
      <w:marTop w:val="0"/>
      <w:marBottom w:val="0"/>
      <w:divBdr>
        <w:top w:val="none" w:sz="0" w:space="0" w:color="auto"/>
        <w:left w:val="none" w:sz="0" w:space="0" w:color="auto"/>
        <w:bottom w:val="none" w:sz="0" w:space="0" w:color="auto"/>
        <w:right w:val="none" w:sz="0" w:space="0" w:color="auto"/>
      </w:divBdr>
      <w:divsChild>
        <w:div w:id="1151288206">
          <w:marLeft w:val="0"/>
          <w:marRight w:val="0"/>
          <w:marTop w:val="0"/>
          <w:marBottom w:val="0"/>
          <w:divBdr>
            <w:top w:val="none" w:sz="0" w:space="0" w:color="auto"/>
            <w:left w:val="none" w:sz="0" w:space="0" w:color="auto"/>
            <w:bottom w:val="none" w:sz="0" w:space="0" w:color="auto"/>
            <w:right w:val="none" w:sz="0" w:space="0" w:color="auto"/>
          </w:divBdr>
        </w:div>
      </w:divsChild>
    </w:div>
    <w:div w:id="861550521">
      <w:bodyDiv w:val="1"/>
      <w:marLeft w:val="0"/>
      <w:marRight w:val="0"/>
      <w:marTop w:val="0"/>
      <w:marBottom w:val="0"/>
      <w:divBdr>
        <w:top w:val="none" w:sz="0" w:space="0" w:color="auto"/>
        <w:left w:val="none" w:sz="0" w:space="0" w:color="auto"/>
        <w:bottom w:val="none" w:sz="0" w:space="0" w:color="auto"/>
        <w:right w:val="none" w:sz="0" w:space="0" w:color="auto"/>
      </w:divBdr>
    </w:div>
    <w:div w:id="898446009">
      <w:bodyDiv w:val="1"/>
      <w:marLeft w:val="0"/>
      <w:marRight w:val="0"/>
      <w:marTop w:val="0"/>
      <w:marBottom w:val="0"/>
      <w:divBdr>
        <w:top w:val="none" w:sz="0" w:space="0" w:color="auto"/>
        <w:left w:val="none" w:sz="0" w:space="0" w:color="auto"/>
        <w:bottom w:val="none" w:sz="0" w:space="0" w:color="auto"/>
        <w:right w:val="none" w:sz="0" w:space="0" w:color="auto"/>
      </w:divBdr>
    </w:div>
    <w:div w:id="901138019">
      <w:bodyDiv w:val="1"/>
      <w:marLeft w:val="0"/>
      <w:marRight w:val="0"/>
      <w:marTop w:val="0"/>
      <w:marBottom w:val="0"/>
      <w:divBdr>
        <w:top w:val="none" w:sz="0" w:space="0" w:color="auto"/>
        <w:left w:val="none" w:sz="0" w:space="0" w:color="auto"/>
        <w:bottom w:val="none" w:sz="0" w:space="0" w:color="auto"/>
        <w:right w:val="none" w:sz="0" w:space="0" w:color="auto"/>
      </w:divBdr>
    </w:div>
    <w:div w:id="1110781009">
      <w:bodyDiv w:val="1"/>
      <w:marLeft w:val="0"/>
      <w:marRight w:val="0"/>
      <w:marTop w:val="0"/>
      <w:marBottom w:val="0"/>
      <w:divBdr>
        <w:top w:val="none" w:sz="0" w:space="0" w:color="auto"/>
        <w:left w:val="none" w:sz="0" w:space="0" w:color="auto"/>
        <w:bottom w:val="none" w:sz="0" w:space="0" w:color="auto"/>
        <w:right w:val="none" w:sz="0" w:space="0" w:color="auto"/>
      </w:divBdr>
      <w:divsChild>
        <w:div w:id="1624772230">
          <w:marLeft w:val="0"/>
          <w:marRight w:val="0"/>
          <w:marTop w:val="0"/>
          <w:marBottom w:val="0"/>
          <w:divBdr>
            <w:top w:val="none" w:sz="0" w:space="0" w:color="auto"/>
            <w:left w:val="none" w:sz="0" w:space="0" w:color="auto"/>
            <w:bottom w:val="none" w:sz="0" w:space="0" w:color="auto"/>
            <w:right w:val="none" w:sz="0" w:space="0" w:color="auto"/>
          </w:divBdr>
        </w:div>
      </w:divsChild>
    </w:div>
    <w:div w:id="1139148775">
      <w:bodyDiv w:val="1"/>
      <w:marLeft w:val="0"/>
      <w:marRight w:val="0"/>
      <w:marTop w:val="0"/>
      <w:marBottom w:val="0"/>
      <w:divBdr>
        <w:top w:val="none" w:sz="0" w:space="0" w:color="auto"/>
        <w:left w:val="none" w:sz="0" w:space="0" w:color="auto"/>
        <w:bottom w:val="none" w:sz="0" w:space="0" w:color="auto"/>
        <w:right w:val="none" w:sz="0" w:space="0" w:color="auto"/>
      </w:divBdr>
    </w:div>
    <w:div w:id="1240869204">
      <w:bodyDiv w:val="1"/>
      <w:marLeft w:val="0"/>
      <w:marRight w:val="0"/>
      <w:marTop w:val="0"/>
      <w:marBottom w:val="0"/>
      <w:divBdr>
        <w:top w:val="none" w:sz="0" w:space="0" w:color="auto"/>
        <w:left w:val="none" w:sz="0" w:space="0" w:color="auto"/>
        <w:bottom w:val="none" w:sz="0" w:space="0" w:color="auto"/>
        <w:right w:val="none" w:sz="0" w:space="0" w:color="auto"/>
      </w:divBdr>
      <w:divsChild>
        <w:div w:id="313685669">
          <w:marLeft w:val="0"/>
          <w:marRight w:val="0"/>
          <w:marTop w:val="0"/>
          <w:marBottom w:val="0"/>
          <w:divBdr>
            <w:top w:val="none" w:sz="0" w:space="0" w:color="auto"/>
            <w:left w:val="none" w:sz="0" w:space="0" w:color="auto"/>
            <w:bottom w:val="none" w:sz="0" w:space="0" w:color="auto"/>
            <w:right w:val="none" w:sz="0" w:space="0" w:color="auto"/>
          </w:divBdr>
        </w:div>
      </w:divsChild>
    </w:div>
    <w:div w:id="1366249836">
      <w:bodyDiv w:val="1"/>
      <w:marLeft w:val="0"/>
      <w:marRight w:val="0"/>
      <w:marTop w:val="0"/>
      <w:marBottom w:val="0"/>
      <w:divBdr>
        <w:top w:val="none" w:sz="0" w:space="0" w:color="auto"/>
        <w:left w:val="none" w:sz="0" w:space="0" w:color="auto"/>
        <w:bottom w:val="none" w:sz="0" w:space="0" w:color="auto"/>
        <w:right w:val="none" w:sz="0" w:space="0" w:color="auto"/>
      </w:divBdr>
    </w:div>
    <w:div w:id="1423408733">
      <w:bodyDiv w:val="1"/>
      <w:marLeft w:val="0"/>
      <w:marRight w:val="0"/>
      <w:marTop w:val="0"/>
      <w:marBottom w:val="0"/>
      <w:divBdr>
        <w:top w:val="none" w:sz="0" w:space="0" w:color="auto"/>
        <w:left w:val="none" w:sz="0" w:space="0" w:color="auto"/>
        <w:bottom w:val="none" w:sz="0" w:space="0" w:color="auto"/>
        <w:right w:val="none" w:sz="0" w:space="0" w:color="auto"/>
      </w:divBdr>
      <w:divsChild>
        <w:div w:id="544029524">
          <w:marLeft w:val="-360"/>
          <w:marRight w:val="-360"/>
          <w:marTop w:val="0"/>
          <w:marBottom w:val="0"/>
          <w:divBdr>
            <w:top w:val="none" w:sz="0" w:space="0" w:color="auto"/>
            <w:left w:val="none" w:sz="0" w:space="0" w:color="auto"/>
            <w:bottom w:val="none" w:sz="0" w:space="0" w:color="auto"/>
            <w:right w:val="none" w:sz="0" w:space="0" w:color="auto"/>
          </w:divBdr>
          <w:divsChild>
            <w:div w:id="1143499541">
              <w:marLeft w:val="0"/>
              <w:marRight w:val="0"/>
              <w:marTop w:val="0"/>
              <w:marBottom w:val="0"/>
              <w:divBdr>
                <w:top w:val="none" w:sz="0" w:space="0" w:color="auto"/>
                <w:left w:val="none" w:sz="0" w:space="0" w:color="auto"/>
                <w:bottom w:val="none" w:sz="0" w:space="0" w:color="auto"/>
                <w:right w:val="none" w:sz="0" w:space="0" w:color="auto"/>
              </w:divBdr>
              <w:divsChild>
                <w:div w:id="1726904737">
                  <w:marLeft w:val="0"/>
                  <w:marRight w:val="0"/>
                  <w:marTop w:val="0"/>
                  <w:marBottom w:val="0"/>
                  <w:divBdr>
                    <w:top w:val="none" w:sz="0" w:space="0" w:color="auto"/>
                    <w:left w:val="none" w:sz="0" w:space="0" w:color="auto"/>
                    <w:bottom w:val="none" w:sz="0" w:space="0" w:color="auto"/>
                    <w:right w:val="none" w:sz="0" w:space="0" w:color="auto"/>
                  </w:divBdr>
                  <w:divsChild>
                    <w:div w:id="520776223">
                      <w:marLeft w:val="0"/>
                      <w:marRight w:val="0"/>
                      <w:marTop w:val="0"/>
                      <w:marBottom w:val="0"/>
                      <w:divBdr>
                        <w:top w:val="none" w:sz="0" w:space="0" w:color="auto"/>
                        <w:left w:val="none" w:sz="0" w:space="0" w:color="auto"/>
                        <w:bottom w:val="none" w:sz="0" w:space="0" w:color="auto"/>
                        <w:right w:val="none" w:sz="0" w:space="0" w:color="auto"/>
                      </w:divBdr>
                    </w:div>
                    <w:div w:id="1195003558">
                      <w:marLeft w:val="0"/>
                      <w:marRight w:val="0"/>
                      <w:marTop w:val="0"/>
                      <w:marBottom w:val="0"/>
                      <w:divBdr>
                        <w:top w:val="none" w:sz="0" w:space="0" w:color="auto"/>
                        <w:left w:val="none" w:sz="0" w:space="0" w:color="auto"/>
                        <w:bottom w:val="none" w:sz="0" w:space="0" w:color="auto"/>
                        <w:right w:val="none" w:sz="0" w:space="0" w:color="auto"/>
                      </w:divBdr>
                    </w:div>
                  </w:divsChild>
                </w:div>
                <w:div w:id="761608504">
                  <w:marLeft w:val="0"/>
                  <w:marRight w:val="0"/>
                  <w:marTop w:val="0"/>
                  <w:marBottom w:val="0"/>
                  <w:divBdr>
                    <w:top w:val="none" w:sz="0" w:space="0" w:color="auto"/>
                    <w:left w:val="none" w:sz="0" w:space="0" w:color="auto"/>
                    <w:bottom w:val="none" w:sz="0" w:space="0" w:color="auto"/>
                    <w:right w:val="none" w:sz="0" w:space="0" w:color="auto"/>
                  </w:divBdr>
                  <w:divsChild>
                    <w:div w:id="128137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7341589">
          <w:marLeft w:val="-360"/>
          <w:marRight w:val="-360"/>
          <w:marTop w:val="0"/>
          <w:marBottom w:val="0"/>
          <w:divBdr>
            <w:top w:val="none" w:sz="0" w:space="0" w:color="auto"/>
            <w:left w:val="none" w:sz="0" w:space="0" w:color="auto"/>
            <w:bottom w:val="none" w:sz="0" w:space="0" w:color="auto"/>
            <w:right w:val="none" w:sz="0" w:space="0" w:color="auto"/>
          </w:divBdr>
          <w:divsChild>
            <w:div w:id="664405964">
              <w:marLeft w:val="0"/>
              <w:marRight w:val="0"/>
              <w:marTop w:val="0"/>
              <w:marBottom w:val="0"/>
              <w:divBdr>
                <w:top w:val="none" w:sz="0" w:space="0" w:color="auto"/>
                <w:left w:val="none" w:sz="0" w:space="0" w:color="auto"/>
                <w:bottom w:val="none" w:sz="0" w:space="0" w:color="auto"/>
                <w:right w:val="none" w:sz="0" w:space="0" w:color="auto"/>
              </w:divBdr>
              <w:divsChild>
                <w:div w:id="1503085397">
                  <w:marLeft w:val="0"/>
                  <w:marRight w:val="0"/>
                  <w:marTop w:val="0"/>
                  <w:marBottom w:val="0"/>
                  <w:divBdr>
                    <w:top w:val="none" w:sz="0" w:space="0" w:color="auto"/>
                    <w:left w:val="none" w:sz="0" w:space="0" w:color="auto"/>
                    <w:bottom w:val="none" w:sz="0" w:space="0" w:color="auto"/>
                    <w:right w:val="none" w:sz="0" w:space="0" w:color="auto"/>
                  </w:divBdr>
                  <w:divsChild>
                    <w:div w:id="148374914">
                      <w:marLeft w:val="0"/>
                      <w:marRight w:val="0"/>
                      <w:marTop w:val="0"/>
                      <w:marBottom w:val="0"/>
                      <w:divBdr>
                        <w:top w:val="none" w:sz="0" w:space="0" w:color="auto"/>
                        <w:left w:val="none" w:sz="0" w:space="0" w:color="auto"/>
                        <w:bottom w:val="none" w:sz="0" w:space="0" w:color="auto"/>
                        <w:right w:val="none" w:sz="0" w:space="0" w:color="auto"/>
                      </w:divBdr>
                      <w:divsChild>
                        <w:div w:id="1297296714">
                          <w:marLeft w:val="0"/>
                          <w:marRight w:val="285"/>
                          <w:marTop w:val="0"/>
                          <w:marBottom w:val="0"/>
                          <w:divBdr>
                            <w:top w:val="single" w:sz="6" w:space="0" w:color="CFD8DC"/>
                            <w:left w:val="single" w:sz="6" w:space="0" w:color="CFD8DC"/>
                            <w:bottom w:val="single" w:sz="6" w:space="0" w:color="CFD8DC"/>
                            <w:right w:val="single" w:sz="6" w:space="0" w:color="CFD8DC"/>
                          </w:divBdr>
                          <w:divsChild>
                            <w:div w:id="483664231">
                              <w:marLeft w:val="0"/>
                              <w:marRight w:val="0"/>
                              <w:marTop w:val="0"/>
                              <w:marBottom w:val="0"/>
                              <w:divBdr>
                                <w:top w:val="none" w:sz="0" w:space="0" w:color="auto"/>
                                <w:left w:val="none" w:sz="0" w:space="0" w:color="auto"/>
                                <w:bottom w:val="none" w:sz="0" w:space="0" w:color="auto"/>
                                <w:right w:val="none" w:sz="0" w:space="0" w:color="auto"/>
                              </w:divBdr>
                            </w:div>
                            <w:div w:id="16097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492413">
                      <w:marLeft w:val="0"/>
                      <w:marRight w:val="0"/>
                      <w:marTop w:val="0"/>
                      <w:marBottom w:val="0"/>
                      <w:divBdr>
                        <w:top w:val="none" w:sz="0" w:space="0" w:color="auto"/>
                        <w:left w:val="none" w:sz="0" w:space="0" w:color="auto"/>
                        <w:bottom w:val="none" w:sz="0" w:space="0" w:color="auto"/>
                        <w:right w:val="none" w:sz="0" w:space="0" w:color="auto"/>
                      </w:divBdr>
                      <w:divsChild>
                        <w:div w:id="2084638779">
                          <w:marLeft w:val="0"/>
                          <w:marRight w:val="0"/>
                          <w:marTop w:val="0"/>
                          <w:marBottom w:val="0"/>
                          <w:divBdr>
                            <w:top w:val="none" w:sz="0" w:space="0" w:color="auto"/>
                            <w:left w:val="none" w:sz="0" w:space="0" w:color="auto"/>
                            <w:bottom w:val="none" w:sz="0" w:space="0" w:color="auto"/>
                            <w:right w:val="none" w:sz="0" w:space="0" w:color="auto"/>
                          </w:divBdr>
                          <w:divsChild>
                            <w:div w:id="407121086">
                              <w:marLeft w:val="0"/>
                              <w:marRight w:val="0"/>
                              <w:marTop w:val="0"/>
                              <w:marBottom w:val="0"/>
                              <w:divBdr>
                                <w:top w:val="none" w:sz="0" w:space="0" w:color="auto"/>
                                <w:left w:val="none" w:sz="0" w:space="0" w:color="auto"/>
                                <w:bottom w:val="none" w:sz="0" w:space="0" w:color="auto"/>
                                <w:right w:val="none" w:sz="0" w:space="0" w:color="auto"/>
                              </w:divBdr>
                              <w:divsChild>
                                <w:div w:id="126688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463190">
              <w:marLeft w:val="0"/>
              <w:marRight w:val="0"/>
              <w:marTop w:val="0"/>
              <w:marBottom w:val="0"/>
              <w:divBdr>
                <w:top w:val="none" w:sz="0" w:space="0" w:color="auto"/>
                <w:left w:val="none" w:sz="0" w:space="0" w:color="auto"/>
                <w:bottom w:val="none" w:sz="0" w:space="0" w:color="auto"/>
                <w:right w:val="none" w:sz="0" w:space="0" w:color="auto"/>
              </w:divBdr>
              <w:divsChild>
                <w:div w:id="1176115151">
                  <w:marLeft w:val="0"/>
                  <w:marRight w:val="0"/>
                  <w:marTop w:val="0"/>
                  <w:marBottom w:val="0"/>
                  <w:divBdr>
                    <w:top w:val="none" w:sz="0" w:space="0" w:color="auto"/>
                    <w:left w:val="none" w:sz="0" w:space="0" w:color="auto"/>
                    <w:bottom w:val="none" w:sz="0" w:space="0" w:color="auto"/>
                    <w:right w:val="none" w:sz="0" w:space="0" w:color="auto"/>
                  </w:divBdr>
                  <w:divsChild>
                    <w:div w:id="81797611">
                      <w:marLeft w:val="0"/>
                      <w:marRight w:val="0"/>
                      <w:marTop w:val="0"/>
                      <w:marBottom w:val="0"/>
                      <w:divBdr>
                        <w:top w:val="none" w:sz="0" w:space="0" w:color="auto"/>
                        <w:left w:val="none" w:sz="0" w:space="0" w:color="auto"/>
                        <w:bottom w:val="none" w:sz="0" w:space="0" w:color="auto"/>
                        <w:right w:val="none" w:sz="0" w:space="0" w:color="auto"/>
                      </w:divBdr>
                      <w:divsChild>
                        <w:div w:id="79386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2168764">
      <w:bodyDiv w:val="1"/>
      <w:marLeft w:val="0"/>
      <w:marRight w:val="0"/>
      <w:marTop w:val="0"/>
      <w:marBottom w:val="0"/>
      <w:divBdr>
        <w:top w:val="none" w:sz="0" w:space="0" w:color="auto"/>
        <w:left w:val="none" w:sz="0" w:space="0" w:color="auto"/>
        <w:bottom w:val="none" w:sz="0" w:space="0" w:color="auto"/>
        <w:right w:val="none" w:sz="0" w:space="0" w:color="auto"/>
      </w:divBdr>
    </w:div>
    <w:div w:id="1477792879">
      <w:bodyDiv w:val="1"/>
      <w:marLeft w:val="0"/>
      <w:marRight w:val="0"/>
      <w:marTop w:val="0"/>
      <w:marBottom w:val="0"/>
      <w:divBdr>
        <w:top w:val="none" w:sz="0" w:space="0" w:color="auto"/>
        <w:left w:val="none" w:sz="0" w:space="0" w:color="auto"/>
        <w:bottom w:val="none" w:sz="0" w:space="0" w:color="auto"/>
        <w:right w:val="none" w:sz="0" w:space="0" w:color="auto"/>
      </w:divBdr>
    </w:div>
    <w:div w:id="1486362185">
      <w:bodyDiv w:val="1"/>
      <w:marLeft w:val="0"/>
      <w:marRight w:val="0"/>
      <w:marTop w:val="0"/>
      <w:marBottom w:val="0"/>
      <w:divBdr>
        <w:top w:val="none" w:sz="0" w:space="0" w:color="auto"/>
        <w:left w:val="none" w:sz="0" w:space="0" w:color="auto"/>
        <w:bottom w:val="none" w:sz="0" w:space="0" w:color="auto"/>
        <w:right w:val="none" w:sz="0" w:space="0" w:color="auto"/>
      </w:divBdr>
    </w:div>
    <w:div w:id="1599748803">
      <w:bodyDiv w:val="1"/>
      <w:marLeft w:val="0"/>
      <w:marRight w:val="0"/>
      <w:marTop w:val="0"/>
      <w:marBottom w:val="0"/>
      <w:divBdr>
        <w:top w:val="none" w:sz="0" w:space="0" w:color="auto"/>
        <w:left w:val="none" w:sz="0" w:space="0" w:color="auto"/>
        <w:bottom w:val="none" w:sz="0" w:space="0" w:color="auto"/>
        <w:right w:val="none" w:sz="0" w:space="0" w:color="auto"/>
      </w:divBdr>
    </w:div>
    <w:div w:id="1684893400">
      <w:bodyDiv w:val="1"/>
      <w:marLeft w:val="0"/>
      <w:marRight w:val="0"/>
      <w:marTop w:val="0"/>
      <w:marBottom w:val="0"/>
      <w:divBdr>
        <w:top w:val="none" w:sz="0" w:space="0" w:color="auto"/>
        <w:left w:val="none" w:sz="0" w:space="0" w:color="auto"/>
        <w:bottom w:val="none" w:sz="0" w:space="0" w:color="auto"/>
        <w:right w:val="none" w:sz="0" w:space="0" w:color="auto"/>
      </w:divBdr>
    </w:div>
    <w:div w:id="1703243654">
      <w:bodyDiv w:val="1"/>
      <w:marLeft w:val="0"/>
      <w:marRight w:val="0"/>
      <w:marTop w:val="0"/>
      <w:marBottom w:val="0"/>
      <w:divBdr>
        <w:top w:val="none" w:sz="0" w:space="0" w:color="auto"/>
        <w:left w:val="none" w:sz="0" w:space="0" w:color="auto"/>
        <w:bottom w:val="none" w:sz="0" w:space="0" w:color="auto"/>
        <w:right w:val="none" w:sz="0" w:space="0" w:color="auto"/>
      </w:divBdr>
      <w:divsChild>
        <w:div w:id="410350919">
          <w:marLeft w:val="0"/>
          <w:marRight w:val="0"/>
          <w:marTop w:val="0"/>
          <w:marBottom w:val="0"/>
          <w:divBdr>
            <w:top w:val="none" w:sz="0" w:space="0" w:color="auto"/>
            <w:left w:val="none" w:sz="0" w:space="0" w:color="auto"/>
            <w:bottom w:val="none" w:sz="0" w:space="0" w:color="auto"/>
            <w:right w:val="none" w:sz="0" w:space="0" w:color="auto"/>
          </w:divBdr>
        </w:div>
        <w:div w:id="1473135640">
          <w:marLeft w:val="0"/>
          <w:marRight w:val="0"/>
          <w:marTop w:val="0"/>
          <w:marBottom w:val="0"/>
          <w:divBdr>
            <w:top w:val="none" w:sz="0" w:space="0" w:color="auto"/>
            <w:left w:val="none" w:sz="0" w:space="0" w:color="auto"/>
            <w:bottom w:val="none" w:sz="0" w:space="0" w:color="auto"/>
            <w:right w:val="none" w:sz="0" w:space="0" w:color="auto"/>
          </w:divBdr>
        </w:div>
        <w:div w:id="1569730248">
          <w:marLeft w:val="0"/>
          <w:marRight w:val="0"/>
          <w:marTop w:val="0"/>
          <w:marBottom w:val="0"/>
          <w:divBdr>
            <w:top w:val="none" w:sz="0" w:space="0" w:color="auto"/>
            <w:left w:val="none" w:sz="0" w:space="0" w:color="auto"/>
            <w:bottom w:val="none" w:sz="0" w:space="0" w:color="auto"/>
            <w:right w:val="none" w:sz="0" w:space="0" w:color="auto"/>
          </w:divBdr>
        </w:div>
        <w:div w:id="1117718802">
          <w:marLeft w:val="0"/>
          <w:marRight w:val="0"/>
          <w:marTop w:val="0"/>
          <w:marBottom w:val="0"/>
          <w:divBdr>
            <w:top w:val="none" w:sz="0" w:space="0" w:color="auto"/>
            <w:left w:val="none" w:sz="0" w:space="0" w:color="auto"/>
            <w:bottom w:val="none" w:sz="0" w:space="0" w:color="auto"/>
            <w:right w:val="none" w:sz="0" w:space="0" w:color="auto"/>
          </w:divBdr>
        </w:div>
        <w:div w:id="2132436347">
          <w:marLeft w:val="0"/>
          <w:marRight w:val="0"/>
          <w:marTop w:val="0"/>
          <w:marBottom w:val="0"/>
          <w:divBdr>
            <w:top w:val="none" w:sz="0" w:space="0" w:color="auto"/>
            <w:left w:val="none" w:sz="0" w:space="0" w:color="auto"/>
            <w:bottom w:val="none" w:sz="0" w:space="0" w:color="auto"/>
            <w:right w:val="none" w:sz="0" w:space="0" w:color="auto"/>
          </w:divBdr>
        </w:div>
        <w:div w:id="1474326345">
          <w:marLeft w:val="0"/>
          <w:marRight w:val="0"/>
          <w:marTop w:val="0"/>
          <w:marBottom w:val="0"/>
          <w:divBdr>
            <w:top w:val="none" w:sz="0" w:space="0" w:color="auto"/>
            <w:left w:val="none" w:sz="0" w:space="0" w:color="auto"/>
            <w:bottom w:val="none" w:sz="0" w:space="0" w:color="auto"/>
            <w:right w:val="none" w:sz="0" w:space="0" w:color="auto"/>
          </w:divBdr>
        </w:div>
        <w:div w:id="2001275999">
          <w:marLeft w:val="0"/>
          <w:marRight w:val="0"/>
          <w:marTop w:val="0"/>
          <w:marBottom w:val="0"/>
          <w:divBdr>
            <w:top w:val="none" w:sz="0" w:space="0" w:color="auto"/>
            <w:left w:val="none" w:sz="0" w:space="0" w:color="auto"/>
            <w:bottom w:val="none" w:sz="0" w:space="0" w:color="auto"/>
            <w:right w:val="none" w:sz="0" w:space="0" w:color="auto"/>
          </w:divBdr>
        </w:div>
        <w:div w:id="607928253">
          <w:marLeft w:val="0"/>
          <w:marRight w:val="0"/>
          <w:marTop w:val="0"/>
          <w:marBottom w:val="0"/>
          <w:divBdr>
            <w:top w:val="none" w:sz="0" w:space="0" w:color="auto"/>
            <w:left w:val="none" w:sz="0" w:space="0" w:color="auto"/>
            <w:bottom w:val="none" w:sz="0" w:space="0" w:color="auto"/>
            <w:right w:val="none" w:sz="0" w:space="0" w:color="auto"/>
          </w:divBdr>
        </w:div>
        <w:div w:id="1398236863">
          <w:marLeft w:val="0"/>
          <w:marRight w:val="0"/>
          <w:marTop w:val="0"/>
          <w:marBottom w:val="0"/>
          <w:divBdr>
            <w:top w:val="none" w:sz="0" w:space="0" w:color="auto"/>
            <w:left w:val="none" w:sz="0" w:space="0" w:color="auto"/>
            <w:bottom w:val="none" w:sz="0" w:space="0" w:color="auto"/>
            <w:right w:val="none" w:sz="0" w:space="0" w:color="auto"/>
          </w:divBdr>
        </w:div>
        <w:div w:id="1246954802">
          <w:marLeft w:val="0"/>
          <w:marRight w:val="0"/>
          <w:marTop w:val="0"/>
          <w:marBottom w:val="0"/>
          <w:divBdr>
            <w:top w:val="none" w:sz="0" w:space="0" w:color="auto"/>
            <w:left w:val="none" w:sz="0" w:space="0" w:color="auto"/>
            <w:bottom w:val="none" w:sz="0" w:space="0" w:color="auto"/>
            <w:right w:val="none" w:sz="0" w:space="0" w:color="auto"/>
          </w:divBdr>
        </w:div>
      </w:divsChild>
    </w:div>
    <w:div w:id="1738161227">
      <w:bodyDiv w:val="1"/>
      <w:marLeft w:val="0"/>
      <w:marRight w:val="0"/>
      <w:marTop w:val="0"/>
      <w:marBottom w:val="0"/>
      <w:divBdr>
        <w:top w:val="none" w:sz="0" w:space="0" w:color="auto"/>
        <w:left w:val="none" w:sz="0" w:space="0" w:color="auto"/>
        <w:bottom w:val="none" w:sz="0" w:space="0" w:color="auto"/>
        <w:right w:val="none" w:sz="0" w:space="0" w:color="auto"/>
      </w:divBdr>
      <w:divsChild>
        <w:div w:id="1317145640">
          <w:marLeft w:val="0"/>
          <w:marRight w:val="0"/>
          <w:marTop w:val="0"/>
          <w:marBottom w:val="0"/>
          <w:divBdr>
            <w:top w:val="none" w:sz="0" w:space="0" w:color="auto"/>
            <w:left w:val="none" w:sz="0" w:space="0" w:color="auto"/>
            <w:bottom w:val="none" w:sz="0" w:space="0" w:color="auto"/>
            <w:right w:val="none" w:sz="0" w:space="0" w:color="auto"/>
          </w:divBdr>
          <w:divsChild>
            <w:div w:id="1352025739">
              <w:marLeft w:val="0"/>
              <w:marRight w:val="0"/>
              <w:marTop w:val="0"/>
              <w:marBottom w:val="0"/>
              <w:divBdr>
                <w:top w:val="none" w:sz="0" w:space="0" w:color="auto"/>
                <w:left w:val="none" w:sz="0" w:space="0" w:color="auto"/>
                <w:bottom w:val="none" w:sz="0" w:space="0" w:color="auto"/>
                <w:right w:val="none" w:sz="0" w:space="0" w:color="auto"/>
              </w:divBdr>
              <w:divsChild>
                <w:div w:id="37188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48827">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939217015">
      <w:bodyDiv w:val="1"/>
      <w:marLeft w:val="0"/>
      <w:marRight w:val="0"/>
      <w:marTop w:val="0"/>
      <w:marBottom w:val="0"/>
      <w:divBdr>
        <w:top w:val="none" w:sz="0" w:space="0" w:color="auto"/>
        <w:left w:val="none" w:sz="0" w:space="0" w:color="auto"/>
        <w:bottom w:val="none" w:sz="0" w:space="0" w:color="auto"/>
        <w:right w:val="none" w:sz="0" w:space="0" w:color="auto"/>
      </w:divBdr>
    </w:div>
    <w:div w:id="1993213866">
      <w:bodyDiv w:val="1"/>
      <w:marLeft w:val="0"/>
      <w:marRight w:val="0"/>
      <w:marTop w:val="0"/>
      <w:marBottom w:val="0"/>
      <w:divBdr>
        <w:top w:val="none" w:sz="0" w:space="0" w:color="auto"/>
        <w:left w:val="none" w:sz="0" w:space="0" w:color="auto"/>
        <w:bottom w:val="none" w:sz="0" w:space="0" w:color="auto"/>
        <w:right w:val="none" w:sz="0" w:space="0" w:color="auto"/>
      </w:divBdr>
    </w:div>
    <w:div w:id="2028216539">
      <w:bodyDiv w:val="1"/>
      <w:marLeft w:val="0"/>
      <w:marRight w:val="0"/>
      <w:marTop w:val="0"/>
      <w:marBottom w:val="0"/>
      <w:divBdr>
        <w:top w:val="none" w:sz="0" w:space="0" w:color="auto"/>
        <w:left w:val="none" w:sz="0" w:space="0" w:color="auto"/>
        <w:bottom w:val="none" w:sz="0" w:space="0" w:color="auto"/>
        <w:right w:val="none" w:sz="0" w:space="0" w:color="auto"/>
      </w:divBdr>
      <w:divsChild>
        <w:div w:id="483014339">
          <w:marLeft w:val="0"/>
          <w:marRight w:val="0"/>
          <w:marTop w:val="0"/>
          <w:marBottom w:val="0"/>
          <w:divBdr>
            <w:top w:val="none" w:sz="0" w:space="0" w:color="auto"/>
            <w:left w:val="none" w:sz="0" w:space="0" w:color="auto"/>
            <w:bottom w:val="none" w:sz="0" w:space="0" w:color="auto"/>
            <w:right w:val="none" w:sz="0" w:space="0" w:color="auto"/>
          </w:divBdr>
          <w:divsChild>
            <w:div w:id="1250390778">
              <w:marLeft w:val="-360"/>
              <w:marRight w:val="-360"/>
              <w:marTop w:val="0"/>
              <w:marBottom w:val="0"/>
              <w:divBdr>
                <w:top w:val="none" w:sz="0" w:space="0" w:color="auto"/>
                <w:left w:val="none" w:sz="0" w:space="0" w:color="auto"/>
                <w:bottom w:val="none" w:sz="0" w:space="0" w:color="auto"/>
                <w:right w:val="none" w:sz="0" w:space="0" w:color="auto"/>
              </w:divBdr>
              <w:divsChild>
                <w:div w:id="932668682">
                  <w:marLeft w:val="0"/>
                  <w:marRight w:val="0"/>
                  <w:marTop w:val="0"/>
                  <w:marBottom w:val="0"/>
                  <w:divBdr>
                    <w:top w:val="none" w:sz="0" w:space="0" w:color="auto"/>
                    <w:left w:val="none" w:sz="0" w:space="0" w:color="auto"/>
                    <w:bottom w:val="none" w:sz="0" w:space="0" w:color="auto"/>
                    <w:right w:val="none" w:sz="0" w:space="0" w:color="auto"/>
                  </w:divBdr>
                  <w:divsChild>
                    <w:div w:id="348916858">
                      <w:marLeft w:val="0"/>
                      <w:marRight w:val="0"/>
                      <w:marTop w:val="0"/>
                      <w:marBottom w:val="0"/>
                      <w:divBdr>
                        <w:top w:val="none" w:sz="0" w:space="0" w:color="auto"/>
                        <w:left w:val="none" w:sz="0" w:space="0" w:color="auto"/>
                        <w:bottom w:val="none" w:sz="0" w:space="0" w:color="auto"/>
                        <w:right w:val="none" w:sz="0" w:space="0" w:color="auto"/>
                      </w:divBdr>
                      <w:divsChild>
                        <w:div w:id="1886915639">
                          <w:marLeft w:val="0"/>
                          <w:marRight w:val="0"/>
                          <w:marTop w:val="0"/>
                          <w:marBottom w:val="0"/>
                          <w:divBdr>
                            <w:top w:val="none" w:sz="0" w:space="0" w:color="auto"/>
                            <w:left w:val="none" w:sz="0" w:space="0" w:color="auto"/>
                            <w:bottom w:val="none" w:sz="0" w:space="0" w:color="auto"/>
                            <w:right w:val="none" w:sz="0" w:space="0" w:color="auto"/>
                          </w:divBdr>
                          <w:divsChild>
                            <w:div w:id="1076782479">
                              <w:marLeft w:val="0"/>
                              <w:marRight w:val="0"/>
                              <w:marTop w:val="0"/>
                              <w:marBottom w:val="0"/>
                              <w:divBdr>
                                <w:top w:val="none" w:sz="0" w:space="0" w:color="auto"/>
                                <w:left w:val="none" w:sz="0" w:space="0" w:color="auto"/>
                                <w:bottom w:val="none" w:sz="0" w:space="0" w:color="auto"/>
                                <w:right w:val="none" w:sz="0" w:space="0" w:color="auto"/>
                              </w:divBdr>
                            </w:div>
                            <w:div w:id="141493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8942392">
      <w:bodyDiv w:val="1"/>
      <w:marLeft w:val="0"/>
      <w:marRight w:val="0"/>
      <w:marTop w:val="0"/>
      <w:marBottom w:val="0"/>
      <w:divBdr>
        <w:top w:val="none" w:sz="0" w:space="0" w:color="auto"/>
        <w:left w:val="none" w:sz="0" w:space="0" w:color="auto"/>
        <w:bottom w:val="none" w:sz="0" w:space="0" w:color="auto"/>
        <w:right w:val="none" w:sz="0" w:space="0" w:color="auto"/>
      </w:divBdr>
    </w:div>
    <w:div w:id="2115244660">
      <w:bodyDiv w:val="1"/>
      <w:marLeft w:val="0"/>
      <w:marRight w:val="0"/>
      <w:marTop w:val="0"/>
      <w:marBottom w:val="0"/>
      <w:divBdr>
        <w:top w:val="none" w:sz="0" w:space="0" w:color="auto"/>
        <w:left w:val="none" w:sz="0" w:space="0" w:color="auto"/>
        <w:bottom w:val="none" w:sz="0" w:space="0" w:color="auto"/>
        <w:right w:val="none" w:sz="0" w:space="0" w:color="auto"/>
      </w:divBdr>
      <w:divsChild>
        <w:div w:id="662778941">
          <w:marLeft w:val="0"/>
          <w:marRight w:val="0"/>
          <w:marTop w:val="0"/>
          <w:marBottom w:val="0"/>
          <w:divBdr>
            <w:top w:val="none" w:sz="0" w:space="0" w:color="auto"/>
            <w:left w:val="none" w:sz="0" w:space="0" w:color="auto"/>
            <w:bottom w:val="none" w:sz="0" w:space="0" w:color="auto"/>
            <w:right w:val="none" w:sz="0" w:space="0" w:color="auto"/>
          </w:divBdr>
          <w:divsChild>
            <w:div w:id="324674220">
              <w:marLeft w:val="-360"/>
              <w:marRight w:val="-360"/>
              <w:marTop w:val="0"/>
              <w:marBottom w:val="0"/>
              <w:divBdr>
                <w:top w:val="none" w:sz="0" w:space="0" w:color="auto"/>
                <w:left w:val="none" w:sz="0" w:space="0" w:color="auto"/>
                <w:bottom w:val="none" w:sz="0" w:space="0" w:color="auto"/>
                <w:right w:val="none" w:sz="0" w:space="0" w:color="auto"/>
              </w:divBdr>
              <w:divsChild>
                <w:div w:id="1180123011">
                  <w:marLeft w:val="0"/>
                  <w:marRight w:val="0"/>
                  <w:marTop w:val="0"/>
                  <w:marBottom w:val="0"/>
                  <w:divBdr>
                    <w:top w:val="none" w:sz="0" w:space="0" w:color="auto"/>
                    <w:left w:val="none" w:sz="0" w:space="0" w:color="auto"/>
                    <w:bottom w:val="none" w:sz="0" w:space="0" w:color="auto"/>
                    <w:right w:val="none" w:sz="0" w:space="0" w:color="auto"/>
                  </w:divBdr>
                  <w:divsChild>
                    <w:div w:id="1261446485">
                      <w:marLeft w:val="0"/>
                      <w:marRight w:val="0"/>
                      <w:marTop w:val="0"/>
                      <w:marBottom w:val="0"/>
                      <w:divBdr>
                        <w:top w:val="none" w:sz="0" w:space="0" w:color="auto"/>
                        <w:left w:val="none" w:sz="0" w:space="0" w:color="auto"/>
                        <w:bottom w:val="none" w:sz="0" w:space="0" w:color="auto"/>
                        <w:right w:val="none" w:sz="0" w:space="0" w:color="auto"/>
                      </w:divBdr>
                      <w:divsChild>
                        <w:div w:id="255484853">
                          <w:marLeft w:val="0"/>
                          <w:marRight w:val="0"/>
                          <w:marTop w:val="0"/>
                          <w:marBottom w:val="0"/>
                          <w:divBdr>
                            <w:top w:val="none" w:sz="0" w:space="0" w:color="auto"/>
                            <w:left w:val="none" w:sz="0" w:space="0" w:color="auto"/>
                            <w:bottom w:val="none" w:sz="0" w:space="0" w:color="auto"/>
                            <w:right w:val="none" w:sz="0" w:space="0" w:color="auto"/>
                          </w:divBdr>
                          <w:divsChild>
                            <w:div w:id="1981232195">
                              <w:marLeft w:val="0"/>
                              <w:marRight w:val="0"/>
                              <w:marTop w:val="0"/>
                              <w:marBottom w:val="0"/>
                              <w:divBdr>
                                <w:top w:val="none" w:sz="0" w:space="0" w:color="auto"/>
                                <w:left w:val="none" w:sz="0" w:space="0" w:color="auto"/>
                                <w:bottom w:val="none" w:sz="0" w:space="0" w:color="auto"/>
                                <w:right w:val="none" w:sz="0" w:space="0" w:color="auto"/>
                              </w:divBdr>
                            </w:div>
                            <w:div w:id="6569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505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
    <Relationship Target="webSettings.xml" Type="http://schemas.openxmlformats.org/officeDocument/2006/relationships/webSettings" Id="rId8"/>
    <Relationship Target="header1.xml" Type="http://schemas.openxmlformats.org/officeDocument/2006/relationships/header" Id="rId13"/>
    <Relationship Target="../customXml/item7.xml" Type="http://schemas.openxmlformats.org/officeDocument/2006/relationships/customXml" Id="rId18"/>
    <Relationship Target="../customXml/item3.xml" Type="http://schemas.openxmlformats.org/officeDocument/2006/relationships/customXml" Id="rId3"/>
    <Relationship Target="settings.xml" Type="http://schemas.openxmlformats.org/officeDocument/2006/relationships/settings" Id="rId7"/>
    <Relationship TargetMode="External" Target="mailto:Elina.Simina-Neverovska@sam.gov.lv" Type="http://schemas.openxmlformats.org/officeDocument/2006/relationships/hyperlink" Id="rId12"/>
    <Relationship Target="../customXml/item6.xml" Type="http://schemas.openxmlformats.org/officeDocument/2006/relationships/customXml" Id="rId17"/>
    <Relationship Target="../customXml/item2.xml" Type="http://schemas.openxmlformats.org/officeDocument/2006/relationships/customXml" Id="rId2"/>
    <Relationship Target="../customXml/item5.xml" Type="http://schemas.openxmlformats.org/officeDocument/2006/relationships/customXml" Id="rId16"/>
    <Relationship Target="../customXml/item1.xml" Type="http://schemas.openxmlformats.org/officeDocument/2006/relationships/customXml" Id="rId1"/>
    <Relationship Target="styles.xml" Type="http://schemas.openxmlformats.org/officeDocument/2006/relationships/styles" Id="rId6"/>
    <Relationship TargetMode="External" Target="mailto:Felikss.Bikaunieks@em.gov.lv" Type="http://schemas.openxmlformats.org/officeDocument/2006/relationships/hyperlink" Id="rId11"/>
    <Relationship Target="numbering.xml" Type="http://schemas.openxmlformats.org/officeDocument/2006/relationships/numbering" Id="rId5"/>
    <Relationship Target="theme/theme1.xml" Type="http://schemas.openxmlformats.org/officeDocument/2006/relationships/theme" Id="rId15"/>
    <Relationship Target="endnotes.xml" Type="http://schemas.openxmlformats.org/officeDocument/2006/relationships/endnotes" Id="rId10"/>
    <Relationship Target="../customXml/item4.xml" Type="http://schemas.openxmlformats.org/officeDocument/2006/relationships/customXml" Id="rId4"/>
    <Relationship Target="footnotes.xml" Type="http://schemas.openxmlformats.org/officeDocument/2006/relationships/footnotes" Id="rId9"/>
    <Relationship Target="fontTable.xml" Type="http://schemas.openxmlformats.org/officeDocument/2006/relationships/fontTable" Id="rId14"/>
    <Relationship Target="/word/glossary/document.xml" Type="http://schemas.openxmlformats.org/officeDocument/2006/relationships/glossaryDocument" Id="R6f9e0c14bb9942c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8c21076-c8f3-4a7d-8c6a-f812bc52c9ce}"/>
      </w:docPartPr>
      <w:docPartBody>
        <w:p w14:paraId="1FE8AC5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_rels/item5.xml.rels><?xml version="1.0" encoding="UTF-8" standalone="yes"?>
<Relationships xmlns="http://schemas.openxmlformats.org/package/2006/relationships">
    <Relationship Target="itemProps5.xml" Type="http://schemas.openxmlformats.org/officeDocument/2006/relationships/customXmlProps" Id="rId1"/>
</Relationships>

</file>

<file path=customXml/_rels/item6.xml.rels><?xml version="1.0" encoding="UTF-8" standalone="yes"?>
<Relationships xmlns="http://schemas.openxmlformats.org/package/2006/relationships">
    <Relationship Target="itemProps6.xml" Type="http://schemas.openxmlformats.org/officeDocument/2006/relationships/customXmlProps" Id="rId1"/>
</Relationships>

</file>

<file path=customXml/_rels/item7.xml.rels><?xml version="1.0" encoding="UTF-8" standalone="yes"?>
<Relationships xmlns="http://schemas.openxmlformats.org/package/2006/relationships">
    <Relationship Target="itemProps7.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5.xml><?xml version="1.0" encoding="utf-8"?>
<ct:contentTypeSchema xmlns:ct="http://schemas.microsoft.com/office/2006/metadata/contentType" xmlns:ma="http://schemas.microsoft.com/office/2006/metadata/properties/metaAttributes" ct:_="" ma:_="" ma:contentTypeDescription="Create a new document." ma:contentTypeID="0x0101001F059607F664B944A5A32F64A128EBB6" ma:contentTypeName="Document" ma:contentTypeScope="" ma:contentTypeVersion="12" ma:versionID="52b05ae6a48a8e2141a376d048a40d67">
  <xsd:schema xmlns:xsd="http://www.w3.org/2001/XMLSchema" xmlns:ns2="55cd6cbe-5b7e-4aba-883d-0304cc960a68" xmlns:ns3="f5fafdac-e366-4ae3-a0be-341ecdadff34" xmlns:p="http://schemas.microsoft.com/office/2006/metadata/properties" xmlns:xs="http://www.w3.org/2001/XMLSchema" ma:fieldsID="3c08ce9eba2902aa336d7444ff393af0" ma:root="true" ns2:_="" ns3:_="" targetNamespace="http://schemas.microsoft.com/office/2006/metadata/properties">
    <xsd:import namespace="55cd6cbe-5b7e-4aba-883d-0304cc960a68"/>
    <xsd:import namespace="f5fafdac-e366-4ae3-a0be-341ecdadff34"/>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AutoKeyPoints"/>
                <xsd:element minOccurs="0" ref="ns2:MediaServiceKeyPoints"/>
                <xsd:element minOccurs="0" ref="ns2:MediaServiceLocation"/>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55cd6cbe-5b7e-4aba-883d-0304cc960a68">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MediaServiceAutoKeyPoints" ma:hidden="true" ma:index="17" ma:internalName="MediaServiceAutoKeyPoints" ma:readOnly="true" name="MediaServiceAutoKeyPoints" nillable="true">
      <xsd:simpleType>
        <xsd:restriction base="dms:Note"/>
      </xsd:simpleType>
    </xsd:element>
    <xsd:element ma:displayName="KeyPoints" ma:index="18" ma:internalName="MediaServiceKeyPoints" ma:readOnly="true" name="MediaServiceKeyPoints" nillable="true">
      <xsd:simpleType>
        <xsd:restriction base="dms:Note">
          <xsd:maxLength value="255"/>
        </xsd:restriction>
      </xsd:simpleType>
    </xsd:element>
    <xsd:element ma:displayName="Location" ma:index="19" ma:internalName="MediaServiceLocation" ma:readOnly="true" name="MediaServiceLocation"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f5fafdac-e366-4ae3-a0be-341ecdadff34">
    <xsd:import namespace="http://schemas.microsoft.com/office/2006/documentManagement/types"/>
    <xsd:import namespace="http://schemas.microsoft.com/office/infopath/2007/PartnerControls"/>
    <xsd:element ma:displayName="Shared With"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Shared With Details" ma:index="16" ma:internalName="SharedWithDetails" ma:readOnly="true" name="SharedWithDetail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pc="http://schemas.microsoft.com/office/infopath/2007/PartnerControls" xmlns:xsi="http://www.w3.org/2001/XMLSchema-instance">
  <documentManagement/>
</p:properties>
</file>

<file path=customXml/itemProps1.xml><?xml version="1.0" encoding="utf-8"?>
<ds:datastoreItem xmlns:ds="http://schemas.openxmlformats.org/officeDocument/2006/customXml" ds:itemID="{BDB7F7F9-7D07-4040-98E6-F2962F02BE2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E7A5F80C-0544-4A2F-BD33-239B8BC1871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BA6CA441-7E09-4FC5-98F5-AA26B0350B4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E5CD7B94-AC99-4D4F-9C0A-A3B10FE8539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xml><?xml version="1.0" encoding="utf-8"?>
<ds:datastoreItem xmlns:ds="http://schemas.openxmlformats.org/officeDocument/2006/customXml" ds:itemID="{0A4D74C0-F45D-4C61-8841-CB87B4B95F34}"/>
</file>

<file path=customXml/itemProps6.xml><?xml version="1.0" encoding="utf-8"?>
<ds:datastoreItem xmlns:ds="http://schemas.openxmlformats.org/officeDocument/2006/customXml" ds:itemID="{FEFAA32C-0FC0-442D-970F-FED9F22E0842}"/>
</file>

<file path=customXml/itemProps7.xml><?xml version="1.0" encoding="utf-8"?>
<ds:datastoreItem xmlns:ds="http://schemas.openxmlformats.org/officeDocument/2006/customXml" ds:itemID="{800F4FCD-FAAB-41B2-B3F2-39AC09EE2C54}"/>
</file>

<file path=docProps/app.xml><?xml version="1.0" encoding="utf-8"?>
<Properties xmlns="http://schemas.openxmlformats.org/officeDocument/2006/extended-properties" xmlns:vt="http://schemas.openxmlformats.org/officeDocument/2006/docPropsVTypes" xmlns:ap="http://schemas.openxmlformats.org/officeDocument/2006/extended-properties">
  <Template>Normal.dotm</Template>
  <Application>Microsoft Word for the web</Application>
  <DocSecurity>0</DocSecurity>
  <ScaleCrop>false</ScaleCrop>
  <Company/>
  <SharedDoc>false</SharedDoc>
  <HyperlinksChanged>false</HyperlinksChanged>
  <AppVersion>16.0000</AppVersion>
  <LinksUpToDate>false</LinksUpToDate>
</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Felikss Bikaunieks</lastModifiedBy>
  <revision>3</revision>
  <dcterms:created xsi:type="dcterms:W3CDTF">2021-09-17T05:53:00.0000000Z</dcterms:created>
  <dcterms:modified xsi:type="dcterms:W3CDTF">2021-09-17T10:34:51.6343811Z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0x0101001F059607F664B944A5A32F64A128EBB6</vt:lpwstr>
  </property>
  <property fmtid="{D5CDD505-2E9C-101B-9397-08002B2CF9AE}" pid="3" name="DISCesvisMeetingDate">
    <vt:lpwstr>2021-09-21</vt:lpwstr>
  </property>
  <property fmtid="{D5CDD505-2E9C-101B-9397-08002B2CF9AE}" pid="4" name="DISCesvisAdditionalMakers">
    <vt:lpwstr>Vecākais referents Fēlikss Bikaunieks</vt:lpwstr>
  </property>
  <property fmtid="{D5CDD505-2E9C-101B-9397-08002B2CF9AE}" pid="5" name="DIScgiUrl">
    <vt:lpwstr>https://lim.esvis.gov.lv/cs/idcplg</vt:lpwstr>
  </property>
  <property fmtid="{D5CDD505-2E9C-101B-9397-08002B2CF9AE}" pid="6" name="DISdDocName">
    <vt:lpwstr>L282805</vt:lpwstr>
  </property>
  <property fmtid="{D5CDD505-2E9C-101B-9397-08002B2CF9AE}" pid="7" name="DISCesvisSigner">
    <vt:lpwstr> Jānis Vitenbergs</vt:lpwstr>
  </property>
  <property fmtid="{D5CDD505-2E9C-101B-9397-08002B2CF9AE}" pid="8" name="DISTaskPaneUrl">
    <vt:lpwstr>https://lim.esvis.gov.lv/cs/idcplg?ClientControlled=DocMan&amp;coreContentOnly=1&amp;WebdavRequest=1&amp;IdcService=DOC_INFO&amp;dID=364771</vt:lpwstr>
  </property>
  <property fmtid="{D5CDD505-2E9C-101B-9397-08002B2CF9AE}" pid="9" name="DISCesvisSafetyLevel">
    <vt:lpwstr>Vispārpieejams</vt:lpwstr>
  </property>
  <property fmtid="{D5CDD505-2E9C-101B-9397-08002B2CF9AE}" pid="10" name="DISCesvisTitle">
    <vt:lpwstr>Par neformālās Eiropas Savienības Transporta, telekomunikāciju un enerģētikas
ministru padomes 2021. gada 21.-23. septembra sanāksmē izskatāmajiem jautājumiem</vt:lpwstr>
  </property>
  <property fmtid="{D5CDD505-2E9C-101B-9397-08002B2CF9AE}" pid="11" name="DISCesvisMinistryOfMinister">
    <vt:lpwstr>wwTemplateNP_MinistryOfMinister(Ekonomikas,)</vt:lpwstr>
  </property>
  <property fmtid="{D5CDD505-2E9C-101B-9397-08002B2CF9AE}" pid="12" name="DISCesvisAuthor">
    <vt:lpwstr>Ekonomikas ministrija</vt:lpwstr>
  </property>
  <property fmtid="{D5CDD505-2E9C-101B-9397-08002B2CF9AE}" pid="13" name="DISCesvisMainMaker">
    <vt:lpwstr>Vecākais referents Fēlikss Bikaunieks</vt:lpwstr>
  </property>
  <property fmtid="{D5CDD505-2E9C-101B-9397-08002B2CF9AE}" pid="14" name="DISidcName">
    <vt:lpwstr>1020404016200</vt:lpwstr>
  </property>
  <property fmtid="{D5CDD505-2E9C-101B-9397-08002B2CF9AE}" pid="15" name="DISProperties">
    <vt:lpwstr>DISCesvisMeetingDate,DISCesvisAdditionalMakers,DIScgiUrl,DISdDocName,DISCesvisAdditionalTutors,DISCesvisSigner,DISTaskPaneUrl,DISCesvisSafetyLevel,DISCesvisTitle,DISCesvisMinistryOfMinister,DISCesvisAuthor,DISCesvisMainMaker,DISCesvisAdditionalTutorsMail,DISidcName,DISCesvisDescription,DISCesvisAdditionalMakersMail,DISdUser,DISdID,DISCesvisMainMakerOrgUnitTitle</vt:lpwstr>
  </property>
  <property fmtid="{D5CDD505-2E9C-101B-9397-08002B2CF9AE}" pid="16" name="DISCesvisDescription">
    <vt:lpwstr>
</vt:lpwstr>
  </property>
  <property fmtid="{D5CDD505-2E9C-101B-9397-08002B2CF9AE}" pid="17" name="DISCesvisAdditionalMakersMail">
    <vt:lpwstr>felikss.bikaunieks@em.gov.lv</vt:lpwstr>
  </property>
  <property fmtid="{D5CDD505-2E9C-101B-9397-08002B2CF9AE}" pid="18" name="DISdUser">
    <vt:lpwstr>weblogic</vt:lpwstr>
  </property>
  <property fmtid="{D5CDD505-2E9C-101B-9397-08002B2CF9AE}" pid="19" name="DISdID">
    <vt:lpwstr>364771</vt:lpwstr>
  </property>
  <property fmtid="{D5CDD505-2E9C-101B-9397-08002B2CF9AE}" pid="20" name="DISCesvisMainMakerOrgUnitTitle">
    <vt:lpwstr>ES un ārējo ekonomisko attiecību departaments</vt:lpwstr>
  </property>
  <property fmtid="{D5CDD505-2E9C-101B-9397-08002B2CF9AE}" pid="21" name="DISCesvisAdditionalTutors">
    <vt:lpwstr>Vecākais referents Fēlikss Bikaunieks</vt:lpwstr>
  </property>
  <property fmtid="{D5CDD505-2E9C-101B-9397-08002B2CF9AE}" pid="22" name="DISCesvisAdditionalTutorsMail">
    <vt:lpwstr>felikss.bikaunieks@em.gov.lv</vt:lpwstr>
  </property>
</Properties>
</file>