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73179" w14:textId="1F9AC021" w:rsidR="008500BE" w:rsidRPr="00E15F99" w:rsidRDefault="008500BE" w:rsidP="00E15F99">
      <w:pPr>
        <w:shd w:val="clear" w:color="auto" w:fill="FFFFFF"/>
        <w:contextualSpacing/>
        <w:jc w:val="center"/>
        <w:rPr>
          <w:rFonts w:eastAsia="Times New Roman" w:cs="Times New Roman"/>
          <w:b/>
          <w:bCs/>
          <w:color w:val="000000"/>
          <w:szCs w:val="24"/>
          <w:lang w:eastAsia="lv-LV"/>
        </w:rPr>
      </w:pPr>
      <w:r w:rsidRPr="00E15F99">
        <w:rPr>
          <w:rFonts w:eastAsia="Times New Roman" w:cs="Times New Roman"/>
          <w:b/>
          <w:bCs/>
          <w:color w:val="000000"/>
          <w:szCs w:val="24"/>
          <w:lang w:eastAsia="lv-LV"/>
        </w:rPr>
        <w:t>Lēmums 2009/2</w:t>
      </w:r>
    </w:p>
    <w:p w14:paraId="5F99B426" w14:textId="1DB94773" w:rsidR="008500BE" w:rsidRPr="00E15F99" w:rsidRDefault="008500BE" w:rsidP="00E15F99">
      <w:pPr>
        <w:shd w:val="clear" w:color="auto" w:fill="FFFFFF"/>
        <w:contextualSpacing/>
        <w:jc w:val="center"/>
        <w:rPr>
          <w:rFonts w:eastAsia="Times New Roman" w:cs="Times New Roman"/>
          <w:b/>
          <w:bCs/>
          <w:color w:val="000000"/>
          <w:szCs w:val="24"/>
          <w:lang w:eastAsia="lv-LV"/>
        </w:rPr>
      </w:pPr>
      <w:r w:rsidRPr="00E15F99">
        <w:rPr>
          <w:rFonts w:eastAsia="Times New Roman" w:cs="Times New Roman"/>
          <w:b/>
          <w:bCs/>
          <w:color w:val="000000"/>
          <w:szCs w:val="24"/>
          <w:lang w:eastAsia="lv-LV"/>
        </w:rPr>
        <w:t xml:space="preserve">1998. gada Protokola par noturīgajiem organiskajiem piesārņotājiem I un II pielikuma papildināšana ar hlorētajiem īsās ķēdes parafīniem un </w:t>
      </w:r>
      <w:proofErr w:type="spellStart"/>
      <w:r w:rsidRPr="00E15F99">
        <w:rPr>
          <w:rFonts w:eastAsia="Times New Roman" w:cs="Times New Roman"/>
          <w:b/>
          <w:bCs/>
          <w:color w:val="000000"/>
          <w:szCs w:val="24"/>
          <w:lang w:eastAsia="lv-LV"/>
        </w:rPr>
        <w:t>polihlorētajiem</w:t>
      </w:r>
      <w:proofErr w:type="spellEnd"/>
      <w:r w:rsidRPr="00E15F99">
        <w:rPr>
          <w:rFonts w:eastAsia="Times New Roman" w:cs="Times New Roman"/>
          <w:b/>
          <w:bCs/>
          <w:color w:val="000000"/>
          <w:szCs w:val="24"/>
          <w:lang w:eastAsia="lv-LV"/>
        </w:rPr>
        <w:t xml:space="preserve"> naftalīniem</w:t>
      </w:r>
    </w:p>
    <w:p w14:paraId="1B1295CD" w14:textId="77777777" w:rsidR="008500BE" w:rsidRPr="00E15F99" w:rsidRDefault="008500BE" w:rsidP="00E15F99">
      <w:pPr>
        <w:shd w:val="clear" w:color="auto" w:fill="FFFFFF"/>
        <w:contextualSpacing/>
        <w:jc w:val="both"/>
        <w:rPr>
          <w:rFonts w:eastAsia="Times New Roman" w:cs="Times New Roman"/>
          <w:color w:val="000000"/>
          <w:szCs w:val="24"/>
          <w:lang w:eastAsia="lv-LV"/>
        </w:rPr>
      </w:pPr>
    </w:p>
    <w:p w14:paraId="33099737" w14:textId="3E578196" w:rsidR="008500BE" w:rsidRPr="00E15F99" w:rsidRDefault="008500BE" w:rsidP="00E15F99">
      <w:pPr>
        <w:shd w:val="clear" w:color="auto" w:fill="FFFFFF"/>
        <w:ind w:firstLine="720"/>
        <w:contextualSpacing/>
        <w:jc w:val="both"/>
        <w:rPr>
          <w:rFonts w:eastAsia="Times New Roman" w:cs="Times New Roman"/>
          <w:i/>
          <w:iCs/>
          <w:color w:val="000000"/>
          <w:szCs w:val="24"/>
          <w:lang w:eastAsia="lv-LV"/>
        </w:rPr>
      </w:pPr>
      <w:r w:rsidRPr="00E15F99">
        <w:rPr>
          <w:rFonts w:eastAsia="Times New Roman" w:cs="Times New Roman"/>
          <w:i/>
          <w:iCs/>
          <w:color w:val="000000"/>
          <w:szCs w:val="24"/>
          <w:lang w:eastAsia="lv-LV"/>
        </w:rPr>
        <w:t xml:space="preserve">1998. gada Protokola par noturīgajiem organiskajiem piesārņotājiem Dalībvalstis, tiekoties Izpildinstitūcijas divdesmit septītajā </w:t>
      </w:r>
      <w:r w:rsidR="00350DD9">
        <w:rPr>
          <w:rFonts w:eastAsia="Times New Roman" w:cs="Times New Roman"/>
          <w:i/>
          <w:iCs/>
          <w:color w:val="000000"/>
          <w:szCs w:val="24"/>
          <w:lang w:eastAsia="lv-LV"/>
        </w:rPr>
        <w:t>sanāksmē</w:t>
      </w:r>
      <w:r w:rsidRPr="00E15F99">
        <w:rPr>
          <w:rFonts w:eastAsia="Times New Roman" w:cs="Times New Roman"/>
          <w:i/>
          <w:iCs/>
          <w:color w:val="000000"/>
          <w:szCs w:val="24"/>
          <w:lang w:eastAsia="lv-LV"/>
        </w:rPr>
        <w:t>,</w:t>
      </w:r>
    </w:p>
    <w:p w14:paraId="11FAE63C" w14:textId="77777777" w:rsidR="008500BE" w:rsidRPr="00E15F99" w:rsidRDefault="008500BE" w:rsidP="00E15F99">
      <w:pPr>
        <w:shd w:val="clear" w:color="auto" w:fill="FFFFFF"/>
        <w:ind w:firstLine="720"/>
        <w:contextualSpacing/>
        <w:jc w:val="both"/>
        <w:rPr>
          <w:rFonts w:eastAsia="Times New Roman" w:cs="Times New Roman"/>
          <w:color w:val="000000"/>
          <w:szCs w:val="24"/>
          <w:lang w:eastAsia="lv-LV"/>
        </w:rPr>
      </w:pPr>
      <w:r w:rsidRPr="00E15F99">
        <w:rPr>
          <w:rFonts w:eastAsia="Times New Roman" w:cs="Times New Roman"/>
          <w:i/>
          <w:iCs/>
          <w:color w:val="000000"/>
          <w:szCs w:val="24"/>
          <w:lang w:eastAsia="lv-LV"/>
        </w:rPr>
        <w:t>nolemj</w:t>
      </w:r>
      <w:r w:rsidRPr="00E15F99">
        <w:rPr>
          <w:rFonts w:eastAsia="Times New Roman" w:cs="Times New Roman"/>
          <w:color w:val="000000"/>
          <w:szCs w:val="24"/>
          <w:lang w:eastAsia="lv-LV"/>
        </w:rPr>
        <w:t xml:space="preserve"> grozīt Konvencijas par </w:t>
      </w:r>
      <w:proofErr w:type="spellStart"/>
      <w:r w:rsidRPr="00E15F99">
        <w:rPr>
          <w:rFonts w:eastAsia="Times New Roman" w:cs="Times New Roman"/>
          <w:color w:val="000000"/>
          <w:szCs w:val="24"/>
          <w:lang w:eastAsia="lv-LV"/>
        </w:rPr>
        <w:t>robežšķērsojošo</w:t>
      </w:r>
      <w:proofErr w:type="spellEnd"/>
      <w:r w:rsidRPr="00E15F99">
        <w:rPr>
          <w:rFonts w:eastAsia="Times New Roman" w:cs="Times New Roman"/>
          <w:color w:val="000000"/>
          <w:szCs w:val="24"/>
          <w:lang w:eastAsia="lv-LV"/>
        </w:rPr>
        <w:t xml:space="preserve"> gaisa piesārņojumu lielos attālumos 1998. gada Protokolu par noturīgajiem organiskajiem piesārņotājiem (NOP protokols) sekojoši:</w:t>
      </w:r>
    </w:p>
    <w:p w14:paraId="7B91E8D9" w14:textId="67F6B694" w:rsidR="002E6F01" w:rsidRPr="00E15F99" w:rsidRDefault="002E6F01" w:rsidP="00E15F99">
      <w:pPr>
        <w:pStyle w:val="ti-grseq-1"/>
        <w:shd w:val="clear" w:color="auto" w:fill="FFFFFF"/>
        <w:spacing w:before="0" w:beforeAutospacing="0" w:after="0" w:afterAutospacing="0" w:line="360" w:lineRule="auto"/>
        <w:jc w:val="both"/>
        <w:rPr>
          <w:b/>
          <w:bCs/>
          <w:color w:val="000000"/>
        </w:rPr>
      </w:pPr>
    </w:p>
    <w:p w14:paraId="7EC7479E" w14:textId="6C010F67" w:rsidR="008500BE" w:rsidRPr="00E15F99" w:rsidRDefault="008500BE" w:rsidP="00E15F99">
      <w:pPr>
        <w:pStyle w:val="ti-grseq-1"/>
        <w:shd w:val="clear" w:color="auto" w:fill="FFFFFF"/>
        <w:spacing w:before="0" w:beforeAutospacing="0" w:after="0" w:afterAutospacing="0" w:line="360" w:lineRule="auto"/>
        <w:jc w:val="both"/>
        <w:rPr>
          <w:b/>
          <w:bCs/>
          <w:color w:val="000000"/>
        </w:rPr>
      </w:pPr>
      <w:r w:rsidRPr="00E15F99">
        <w:rPr>
          <w:b/>
          <w:bCs/>
          <w:color w:val="000000"/>
        </w:rPr>
        <w:t>1. PANTS: GROZĪJUMI</w:t>
      </w:r>
    </w:p>
    <w:p w14:paraId="210DDC17" w14:textId="77777777" w:rsidR="008D70D8" w:rsidRPr="00E15F99" w:rsidRDefault="008D70D8" w:rsidP="00E15F99">
      <w:pPr>
        <w:shd w:val="clear" w:color="auto" w:fill="FFFFFF"/>
        <w:rPr>
          <w:rFonts w:cs="Times New Roman"/>
          <w:vanish/>
          <w:color w:val="000000"/>
          <w:szCs w:val="24"/>
        </w:rPr>
      </w:pPr>
    </w:p>
    <w:p w14:paraId="33EB56E5" w14:textId="1FECEF86" w:rsidR="008D70D8" w:rsidRPr="00E15F99" w:rsidRDefault="008D70D8" w:rsidP="00E15F99">
      <w:pPr>
        <w:pStyle w:val="ti-grseq-1"/>
        <w:shd w:val="clear" w:color="auto" w:fill="FFFFFF"/>
        <w:spacing w:before="0" w:beforeAutospacing="0" w:after="0" w:afterAutospacing="0" w:line="360" w:lineRule="auto"/>
        <w:jc w:val="both"/>
        <w:rPr>
          <w:b/>
          <w:bCs/>
          <w:color w:val="000000"/>
        </w:rPr>
      </w:pPr>
      <w:r w:rsidRPr="00E15F99">
        <w:rPr>
          <w:b/>
          <w:bCs/>
          <w:color w:val="000000"/>
        </w:rPr>
        <w:t>A.</w:t>
      </w:r>
      <w:r w:rsidR="008500BE" w:rsidRPr="00E15F99">
        <w:rPr>
          <w:b/>
          <w:bCs/>
          <w:color w:val="000000"/>
        </w:rPr>
        <w:tab/>
      </w:r>
      <w:r w:rsidRPr="00E15F99">
        <w:rPr>
          <w:b/>
          <w:bCs/>
          <w:color w:val="000000"/>
        </w:rPr>
        <w:t>I pielikums</w:t>
      </w:r>
    </w:p>
    <w:p w14:paraId="36A535B6" w14:textId="669BF35E" w:rsidR="008500BE" w:rsidRPr="00E15F99" w:rsidRDefault="008500BE" w:rsidP="00E15F99">
      <w:pPr>
        <w:pStyle w:val="ti-grseq-1"/>
        <w:shd w:val="clear" w:color="auto" w:fill="FFFFFF"/>
        <w:spacing w:before="0" w:beforeAutospacing="0" w:after="0" w:afterAutospacing="0" w:line="360" w:lineRule="auto"/>
        <w:ind w:left="720" w:hanging="720"/>
        <w:jc w:val="both"/>
        <w:rPr>
          <w:color w:val="000000"/>
        </w:rPr>
      </w:pPr>
      <w:r w:rsidRPr="00E15F99">
        <w:rPr>
          <w:color w:val="000000"/>
        </w:rPr>
        <w:t>1.</w:t>
      </w:r>
      <w:r w:rsidRPr="00E15F99">
        <w:rPr>
          <w:color w:val="000000"/>
        </w:rPr>
        <w:tab/>
        <w:t>Attiecīgi alfabētiskā kārtībā sarakstā attiecībā uz turpmāk minētajām vielām iekļauj šādas rindas:</w:t>
      </w:r>
    </w:p>
    <w:tbl>
      <w:tblPr>
        <w:tblStyle w:val="TableGrid"/>
        <w:tblW w:w="0" w:type="auto"/>
        <w:tblLook w:val="04A0" w:firstRow="1" w:lastRow="0" w:firstColumn="1" w:lastColumn="0" w:noHBand="0" w:noVBand="1"/>
      </w:tblPr>
      <w:tblGrid>
        <w:gridCol w:w="3020"/>
        <w:gridCol w:w="1511"/>
        <w:gridCol w:w="4530"/>
      </w:tblGrid>
      <w:tr w:rsidR="008500BE" w:rsidRPr="00E15F99" w14:paraId="09F1D571" w14:textId="77777777" w:rsidTr="00E57027">
        <w:tc>
          <w:tcPr>
            <w:tcW w:w="3020" w:type="dxa"/>
            <w:vMerge w:val="restart"/>
          </w:tcPr>
          <w:p w14:paraId="09676240" w14:textId="3ABFB6D8" w:rsidR="008500BE" w:rsidRPr="00E15F99" w:rsidRDefault="008500BE" w:rsidP="00E15F99">
            <w:pPr>
              <w:pStyle w:val="ti-grseq-1"/>
              <w:spacing w:before="0" w:beforeAutospacing="0" w:after="0" w:afterAutospacing="0" w:line="360" w:lineRule="auto"/>
              <w:jc w:val="both"/>
              <w:rPr>
                <w:color w:val="000000"/>
              </w:rPr>
            </w:pPr>
            <w:proofErr w:type="spellStart"/>
            <w:r w:rsidRPr="00E15F99">
              <w:t>Polihlornaftalīni</w:t>
            </w:r>
            <w:proofErr w:type="spellEnd"/>
            <w:r w:rsidRPr="00E15F99">
              <w:t xml:space="preserve"> (PHN)</w:t>
            </w:r>
          </w:p>
        </w:tc>
        <w:tc>
          <w:tcPr>
            <w:tcW w:w="1511" w:type="dxa"/>
          </w:tcPr>
          <w:p w14:paraId="5E30F62F" w14:textId="77777777" w:rsidR="008500BE" w:rsidRPr="00E15F99" w:rsidRDefault="008500BE" w:rsidP="00E15F99">
            <w:pPr>
              <w:pStyle w:val="ti-grseq-1"/>
              <w:spacing w:before="0" w:beforeAutospacing="0" w:after="0" w:afterAutospacing="0" w:line="360" w:lineRule="auto"/>
              <w:jc w:val="both"/>
              <w:rPr>
                <w:b/>
                <w:bCs/>
                <w:color w:val="000000"/>
              </w:rPr>
            </w:pPr>
            <w:r w:rsidRPr="00E15F99">
              <w:t>ražošana</w:t>
            </w:r>
          </w:p>
        </w:tc>
        <w:tc>
          <w:tcPr>
            <w:tcW w:w="4530" w:type="dxa"/>
          </w:tcPr>
          <w:p w14:paraId="1761471D" w14:textId="77777777" w:rsidR="008500BE" w:rsidRPr="00E15F99" w:rsidRDefault="008500BE" w:rsidP="00E15F99">
            <w:pPr>
              <w:pStyle w:val="ti-grseq-1"/>
              <w:spacing w:before="0" w:beforeAutospacing="0" w:after="0" w:afterAutospacing="0" w:line="360" w:lineRule="auto"/>
              <w:jc w:val="both"/>
              <w:rPr>
                <w:b/>
                <w:bCs/>
                <w:color w:val="000000"/>
              </w:rPr>
            </w:pPr>
            <w:r w:rsidRPr="00E15F99">
              <w:t>Netiek izvirzīti</w:t>
            </w:r>
          </w:p>
        </w:tc>
      </w:tr>
      <w:tr w:rsidR="008500BE" w:rsidRPr="00E15F99" w14:paraId="2AF56266" w14:textId="77777777" w:rsidTr="00E57027">
        <w:tc>
          <w:tcPr>
            <w:tcW w:w="3020" w:type="dxa"/>
            <w:vMerge/>
          </w:tcPr>
          <w:p w14:paraId="1D96027B" w14:textId="77777777" w:rsidR="008500BE" w:rsidRPr="00E15F99" w:rsidRDefault="008500BE" w:rsidP="00E15F99">
            <w:pPr>
              <w:pStyle w:val="ti-grseq-1"/>
              <w:spacing w:before="0" w:beforeAutospacing="0" w:after="0" w:afterAutospacing="0" w:line="360" w:lineRule="auto"/>
              <w:jc w:val="both"/>
              <w:rPr>
                <w:b/>
                <w:bCs/>
                <w:color w:val="000000"/>
              </w:rPr>
            </w:pPr>
          </w:p>
        </w:tc>
        <w:tc>
          <w:tcPr>
            <w:tcW w:w="1511" w:type="dxa"/>
          </w:tcPr>
          <w:p w14:paraId="1EE9E587" w14:textId="77777777" w:rsidR="008500BE" w:rsidRPr="00E15F99" w:rsidRDefault="008500BE" w:rsidP="00E15F99">
            <w:pPr>
              <w:pStyle w:val="ti-grseq-1"/>
              <w:spacing w:before="0" w:beforeAutospacing="0" w:after="0" w:afterAutospacing="0" w:line="360" w:lineRule="auto"/>
              <w:jc w:val="both"/>
              <w:rPr>
                <w:b/>
                <w:bCs/>
                <w:color w:val="000000"/>
              </w:rPr>
            </w:pPr>
            <w:r w:rsidRPr="00E15F99">
              <w:t>izmantošana</w:t>
            </w:r>
          </w:p>
        </w:tc>
        <w:tc>
          <w:tcPr>
            <w:tcW w:w="4530" w:type="dxa"/>
          </w:tcPr>
          <w:p w14:paraId="0E173267" w14:textId="77777777" w:rsidR="008500BE" w:rsidRPr="00E15F99" w:rsidRDefault="008500BE" w:rsidP="00E15F99">
            <w:pPr>
              <w:pStyle w:val="ti-grseq-1"/>
              <w:spacing w:before="0" w:beforeAutospacing="0" w:after="0" w:afterAutospacing="0" w:line="360" w:lineRule="auto"/>
              <w:jc w:val="both"/>
              <w:rPr>
                <w:color w:val="000000"/>
              </w:rPr>
            </w:pPr>
            <w:r w:rsidRPr="00E15F99">
              <w:t>Netiek izvirzīti</w:t>
            </w:r>
          </w:p>
        </w:tc>
      </w:tr>
    </w:tbl>
    <w:p w14:paraId="559B86AE" w14:textId="43511A14" w:rsidR="008500BE" w:rsidRPr="00E15F99" w:rsidRDefault="008500BE" w:rsidP="00E15F99">
      <w:pPr>
        <w:pStyle w:val="ti-grseq-1"/>
        <w:shd w:val="clear" w:color="auto" w:fill="FFFFFF"/>
        <w:spacing w:before="0" w:beforeAutospacing="0" w:after="0" w:afterAutospacing="0" w:line="360" w:lineRule="auto"/>
        <w:jc w:val="both"/>
        <w:rPr>
          <w:b/>
          <w:bCs/>
          <w:color w:val="000000"/>
        </w:rPr>
      </w:pPr>
    </w:p>
    <w:tbl>
      <w:tblPr>
        <w:tblStyle w:val="TableGrid"/>
        <w:tblW w:w="0" w:type="auto"/>
        <w:tblLook w:val="04A0" w:firstRow="1" w:lastRow="0" w:firstColumn="1" w:lastColumn="0" w:noHBand="0" w:noVBand="1"/>
      </w:tblPr>
      <w:tblGrid>
        <w:gridCol w:w="3020"/>
        <w:gridCol w:w="1511"/>
        <w:gridCol w:w="4530"/>
      </w:tblGrid>
      <w:tr w:rsidR="008500BE" w:rsidRPr="00E15F99" w14:paraId="3E68DEB3" w14:textId="77777777" w:rsidTr="00E57027">
        <w:tc>
          <w:tcPr>
            <w:tcW w:w="3020" w:type="dxa"/>
            <w:vMerge w:val="restart"/>
          </w:tcPr>
          <w:p w14:paraId="6C272E1F" w14:textId="6DD640D1" w:rsidR="008500BE" w:rsidRPr="00E15F99" w:rsidRDefault="008500BE" w:rsidP="00E15F99">
            <w:pPr>
              <w:pStyle w:val="ti-grseq-1"/>
              <w:spacing w:before="0" w:beforeAutospacing="0" w:after="0" w:afterAutospacing="0" w:line="360" w:lineRule="auto"/>
              <w:jc w:val="both"/>
              <w:rPr>
                <w:color w:val="000000"/>
              </w:rPr>
            </w:pPr>
            <w:r w:rsidRPr="00E15F99">
              <w:t xml:space="preserve">Īsās ķēdes </w:t>
            </w:r>
            <w:proofErr w:type="spellStart"/>
            <w:r w:rsidRPr="00E15F99">
              <w:t>hlorparafīni</w:t>
            </w:r>
            <w:proofErr w:type="spellEnd"/>
            <w:r w:rsidRPr="00E15F99">
              <w:t xml:space="preserve"> </w:t>
            </w:r>
            <w:r w:rsidR="00380DB0" w:rsidRPr="00380DB0">
              <w:rPr>
                <w:vertAlign w:val="superscript"/>
              </w:rPr>
              <w:t>d/</w:t>
            </w:r>
          </w:p>
        </w:tc>
        <w:tc>
          <w:tcPr>
            <w:tcW w:w="1511" w:type="dxa"/>
          </w:tcPr>
          <w:p w14:paraId="36215DF0" w14:textId="77777777" w:rsidR="008500BE" w:rsidRPr="00E15F99" w:rsidRDefault="008500BE" w:rsidP="00E15F99">
            <w:pPr>
              <w:pStyle w:val="ti-grseq-1"/>
              <w:spacing w:before="0" w:beforeAutospacing="0" w:after="0" w:afterAutospacing="0" w:line="360" w:lineRule="auto"/>
              <w:jc w:val="both"/>
              <w:rPr>
                <w:b/>
                <w:bCs/>
                <w:color w:val="000000"/>
              </w:rPr>
            </w:pPr>
            <w:r w:rsidRPr="00E15F99">
              <w:t>ražošana</w:t>
            </w:r>
          </w:p>
        </w:tc>
        <w:tc>
          <w:tcPr>
            <w:tcW w:w="4530" w:type="dxa"/>
          </w:tcPr>
          <w:p w14:paraId="391D91A3" w14:textId="4F81731B" w:rsidR="008500BE" w:rsidRPr="00E15F99" w:rsidRDefault="008500BE" w:rsidP="00E15F99">
            <w:pPr>
              <w:pStyle w:val="ti-grseq-1"/>
              <w:spacing w:before="0" w:beforeAutospacing="0" w:after="0" w:afterAutospacing="0" w:line="360" w:lineRule="auto"/>
              <w:jc w:val="both"/>
              <w:rPr>
                <w:b/>
                <w:bCs/>
                <w:color w:val="000000"/>
              </w:rPr>
            </w:pPr>
            <w:r w:rsidRPr="00E15F99">
              <w:t>Netiek izvirzīti, izņemot attiecībā uz izmantojumiem, kas norādīti II pielikumā</w:t>
            </w:r>
          </w:p>
        </w:tc>
      </w:tr>
      <w:tr w:rsidR="008500BE" w:rsidRPr="00E15F99" w14:paraId="45E56BF7" w14:textId="77777777" w:rsidTr="00E57027">
        <w:tc>
          <w:tcPr>
            <w:tcW w:w="3020" w:type="dxa"/>
            <w:vMerge/>
          </w:tcPr>
          <w:p w14:paraId="5834539D" w14:textId="77777777" w:rsidR="008500BE" w:rsidRPr="00E15F99" w:rsidRDefault="008500BE" w:rsidP="00E15F99">
            <w:pPr>
              <w:pStyle w:val="ti-grseq-1"/>
              <w:spacing w:before="0" w:beforeAutospacing="0" w:after="0" w:afterAutospacing="0" w:line="360" w:lineRule="auto"/>
              <w:jc w:val="both"/>
              <w:rPr>
                <w:b/>
                <w:bCs/>
                <w:color w:val="000000"/>
              </w:rPr>
            </w:pPr>
          </w:p>
        </w:tc>
        <w:tc>
          <w:tcPr>
            <w:tcW w:w="1511" w:type="dxa"/>
          </w:tcPr>
          <w:p w14:paraId="6A789F06" w14:textId="77777777" w:rsidR="008500BE" w:rsidRPr="00E15F99" w:rsidRDefault="008500BE" w:rsidP="00E15F99">
            <w:pPr>
              <w:pStyle w:val="ti-grseq-1"/>
              <w:spacing w:before="0" w:beforeAutospacing="0" w:after="0" w:afterAutospacing="0" w:line="360" w:lineRule="auto"/>
              <w:jc w:val="both"/>
              <w:rPr>
                <w:b/>
                <w:bCs/>
                <w:color w:val="000000"/>
              </w:rPr>
            </w:pPr>
            <w:r w:rsidRPr="00E15F99">
              <w:t>izmantošana</w:t>
            </w:r>
          </w:p>
        </w:tc>
        <w:tc>
          <w:tcPr>
            <w:tcW w:w="4530" w:type="dxa"/>
          </w:tcPr>
          <w:p w14:paraId="3079A616" w14:textId="3429C347" w:rsidR="008500BE" w:rsidRPr="00E15F99" w:rsidRDefault="008500BE" w:rsidP="00E15F99">
            <w:pPr>
              <w:pStyle w:val="ti-grseq-1"/>
              <w:spacing w:before="0" w:beforeAutospacing="0" w:after="0" w:afterAutospacing="0" w:line="360" w:lineRule="auto"/>
              <w:jc w:val="both"/>
              <w:rPr>
                <w:color w:val="000000"/>
              </w:rPr>
            </w:pPr>
            <w:r w:rsidRPr="00E15F99">
              <w:t>Netiek izvirzīti, izņemot attiecībā uz izmantojumiem, kas norādīti II pielikumā</w:t>
            </w:r>
          </w:p>
        </w:tc>
      </w:tr>
    </w:tbl>
    <w:p w14:paraId="1962536D" w14:textId="77777777" w:rsidR="008500BE" w:rsidRPr="00E15F99" w:rsidRDefault="008500BE" w:rsidP="00E15F99">
      <w:pPr>
        <w:pStyle w:val="ti-grseq-1"/>
        <w:shd w:val="clear" w:color="auto" w:fill="FFFFFF"/>
        <w:spacing w:before="0" w:beforeAutospacing="0" w:after="0" w:afterAutospacing="0" w:line="360" w:lineRule="auto"/>
        <w:jc w:val="both"/>
        <w:rPr>
          <w:b/>
          <w:bCs/>
          <w:color w:val="000000"/>
        </w:rPr>
      </w:pPr>
    </w:p>
    <w:p w14:paraId="0D6E2D03" w14:textId="77777777" w:rsidR="008500BE" w:rsidRPr="00E15F99" w:rsidRDefault="008500BE" w:rsidP="00E15F99">
      <w:pPr>
        <w:pStyle w:val="ti-grseq-1"/>
        <w:shd w:val="clear" w:color="auto" w:fill="FFFFFF"/>
        <w:spacing w:before="0" w:beforeAutospacing="0" w:after="0" w:afterAutospacing="0" w:line="360" w:lineRule="auto"/>
        <w:jc w:val="both"/>
        <w:rPr>
          <w:color w:val="000000"/>
        </w:rPr>
      </w:pPr>
      <w:r w:rsidRPr="00E15F99">
        <w:rPr>
          <w:color w:val="000000"/>
        </w:rPr>
        <w:t>2.</w:t>
      </w:r>
      <w:r w:rsidRPr="00E15F99">
        <w:rPr>
          <w:color w:val="000000"/>
        </w:rPr>
        <w:tab/>
        <w:t>I pielikuma beigās pievieno šādu zemsvītras piezīmi:</w:t>
      </w:r>
    </w:p>
    <w:p w14:paraId="56C18496" w14:textId="73208FCC" w:rsidR="008500BE" w:rsidRPr="00E15F99" w:rsidRDefault="008500BE" w:rsidP="00E15F99">
      <w:pPr>
        <w:pStyle w:val="ti-grseq-1"/>
        <w:shd w:val="clear" w:color="auto" w:fill="FFFFFF"/>
        <w:spacing w:before="0" w:beforeAutospacing="0" w:after="0" w:afterAutospacing="0" w:line="360" w:lineRule="auto"/>
        <w:ind w:left="720"/>
        <w:jc w:val="both"/>
        <w:rPr>
          <w:color w:val="000000"/>
        </w:rPr>
      </w:pPr>
      <w:r w:rsidRPr="00E15F99">
        <w:rPr>
          <w:color w:val="000000"/>
        </w:rPr>
        <w:t>“</w:t>
      </w:r>
      <w:r w:rsidR="00380DB0" w:rsidRPr="00380DB0">
        <w:rPr>
          <w:color w:val="000000"/>
          <w:vertAlign w:val="superscript"/>
        </w:rPr>
        <w:t>d/</w:t>
      </w:r>
      <w:r w:rsidR="00380DB0">
        <w:rPr>
          <w:color w:val="000000"/>
        </w:rPr>
        <w:t xml:space="preserve"> </w:t>
      </w:r>
      <w:r w:rsidRPr="00E15F99">
        <w:rPr>
          <w:color w:val="000000"/>
        </w:rPr>
        <w:t xml:space="preserve">Īsās ķēdes </w:t>
      </w:r>
      <w:proofErr w:type="spellStart"/>
      <w:r w:rsidRPr="00E15F99">
        <w:rPr>
          <w:color w:val="000000"/>
        </w:rPr>
        <w:t>hlorparafīni</w:t>
      </w:r>
      <w:proofErr w:type="spellEnd"/>
      <w:r w:rsidRPr="00E15F99">
        <w:rPr>
          <w:color w:val="000000"/>
        </w:rPr>
        <w:t xml:space="preserve"> ir </w:t>
      </w:r>
      <w:proofErr w:type="spellStart"/>
      <w:r w:rsidRPr="00E15F99">
        <w:rPr>
          <w:color w:val="000000"/>
        </w:rPr>
        <w:t>hlorogļūdeņraži</w:t>
      </w:r>
      <w:proofErr w:type="spellEnd"/>
      <w:r w:rsidRPr="00E15F99">
        <w:rPr>
          <w:color w:val="000000"/>
        </w:rPr>
        <w:t xml:space="preserve"> ar oglekļa atomu virknes garumu 10–13 oglekļa atomi un hlora koncentrāciju vairāk nekā 48 % no masas.”</w:t>
      </w:r>
    </w:p>
    <w:p w14:paraId="38FB17D4" w14:textId="77777777" w:rsidR="008D70D8" w:rsidRPr="00E15F99" w:rsidRDefault="008D70D8" w:rsidP="00E15F99">
      <w:pPr>
        <w:shd w:val="clear" w:color="auto" w:fill="FFFFFF"/>
        <w:jc w:val="both"/>
        <w:rPr>
          <w:rFonts w:cs="Times New Roman"/>
          <w:vanish/>
          <w:color w:val="000000"/>
          <w:szCs w:val="24"/>
        </w:rPr>
      </w:pPr>
    </w:p>
    <w:p w14:paraId="6D87831F" w14:textId="407F0CFA" w:rsidR="008D70D8" w:rsidRPr="00E15F99" w:rsidRDefault="008D70D8" w:rsidP="00E15F99">
      <w:pPr>
        <w:pStyle w:val="ti-grseq-1"/>
        <w:shd w:val="clear" w:color="auto" w:fill="FFFFFF"/>
        <w:spacing w:before="0" w:beforeAutospacing="0" w:after="0" w:afterAutospacing="0" w:line="360" w:lineRule="auto"/>
        <w:jc w:val="both"/>
        <w:rPr>
          <w:b/>
          <w:bCs/>
          <w:color w:val="000000"/>
        </w:rPr>
      </w:pPr>
      <w:r w:rsidRPr="00E15F99">
        <w:rPr>
          <w:b/>
          <w:bCs/>
          <w:color w:val="000000"/>
        </w:rPr>
        <w:t>B.</w:t>
      </w:r>
      <w:r w:rsidR="008500BE" w:rsidRPr="00E15F99">
        <w:rPr>
          <w:b/>
          <w:bCs/>
          <w:color w:val="000000"/>
        </w:rPr>
        <w:tab/>
      </w:r>
      <w:r w:rsidRPr="00E15F99">
        <w:rPr>
          <w:b/>
          <w:bCs/>
          <w:color w:val="000000"/>
        </w:rPr>
        <w:t>II pielikums</w:t>
      </w:r>
    </w:p>
    <w:p w14:paraId="6521A337" w14:textId="42FF2591" w:rsidR="008500BE" w:rsidRPr="00E15F99" w:rsidRDefault="008500BE" w:rsidP="00E15F99">
      <w:pPr>
        <w:pStyle w:val="ti-grseq-1"/>
        <w:shd w:val="clear" w:color="auto" w:fill="FFFFFF"/>
        <w:spacing w:before="0" w:beforeAutospacing="0" w:after="0" w:afterAutospacing="0" w:line="360" w:lineRule="auto"/>
        <w:ind w:left="720" w:hanging="720"/>
        <w:jc w:val="both"/>
        <w:rPr>
          <w:color w:val="000000"/>
        </w:rPr>
      </w:pPr>
      <w:r w:rsidRPr="00E15F99">
        <w:rPr>
          <w:color w:val="000000"/>
        </w:rPr>
        <w:t>1.</w:t>
      </w:r>
      <w:r w:rsidRPr="00E15F99">
        <w:rPr>
          <w:color w:val="000000"/>
        </w:rPr>
        <w:tab/>
        <w:t>Attiecīgi alfabētiskā kārtībā sarakstā attiecībā uz turpmāk minēto vielu iekļauj šādu rindu:</w:t>
      </w:r>
    </w:p>
    <w:tbl>
      <w:tblPr>
        <w:tblStyle w:val="TableGrid"/>
        <w:tblW w:w="0" w:type="auto"/>
        <w:tblLook w:val="04A0" w:firstRow="1" w:lastRow="0" w:firstColumn="1" w:lastColumn="0" w:noHBand="0" w:noVBand="1"/>
      </w:tblPr>
      <w:tblGrid>
        <w:gridCol w:w="1696"/>
        <w:gridCol w:w="2835"/>
        <w:gridCol w:w="4530"/>
      </w:tblGrid>
      <w:tr w:rsidR="008500BE" w:rsidRPr="00E15F99" w14:paraId="1AD349C1" w14:textId="77777777" w:rsidTr="008500BE">
        <w:tc>
          <w:tcPr>
            <w:tcW w:w="1696" w:type="dxa"/>
          </w:tcPr>
          <w:p w14:paraId="3228A639" w14:textId="75B44C69" w:rsidR="008500BE" w:rsidRPr="00E15F99" w:rsidRDefault="008500BE" w:rsidP="00E15F99">
            <w:pPr>
              <w:pStyle w:val="ti-grseq-1"/>
              <w:spacing w:before="0" w:beforeAutospacing="0" w:after="0" w:afterAutospacing="0" w:line="360" w:lineRule="auto"/>
              <w:jc w:val="both"/>
              <w:rPr>
                <w:color w:val="000000"/>
              </w:rPr>
            </w:pPr>
            <w:r w:rsidRPr="00E15F99">
              <w:t xml:space="preserve">Īsās ķēdes </w:t>
            </w:r>
            <w:proofErr w:type="spellStart"/>
            <w:r w:rsidRPr="00E15F99">
              <w:t>hlorparafīni</w:t>
            </w:r>
            <w:proofErr w:type="spellEnd"/>
            <w:r w:rsidRPr="00E15F99">
              <w:t> </w:t>
            </w:r>
            <w:r w:rsidR="00C2319A" w:rsidRPr="00C2319A">
              <w:rPr>
                <w:vertAlign w:val="superscript"/>
              </w:rPr>
              <w:t>b/</w:t>
            </w:r>
          </w:p>
        </w:tc>
        <w:tc>
          <w:tcPr>
            <w:tcW w:w="2835" w:type="dxa"/>
          </w:tcPr>
          <w:p w14:paraId="099B668B" w14:textId="5826A70A" w:rsidR="008500BE" w:rsidRPr="00E15F99" w:rsidRDefault="008500BE" w:rsidP="00E15F99">
            <w:pPr>
              <w:pStyle w:val="ti-grseq-1"/>
              <w:spacing w:before="0" w:beforeAutospacing="0" w:after="0" w:afterAutospacing="0" w:line="360" w:lineRule="auto"/>
              <w:jc w:val="both"/>
              <w:rPr>
                <w:color w:val="000000"/>
              </w:rPr>
            </w:pPr>
            <w:r w:rsidRPr="00E15F99">
              <w:rPr>
                <w:color w:val="000000"/>
              </w:rPr>
              <w:t>a)</w:t>
            </w:r>
            <w:r w:rsidR="00C2319A">
              <w:rPr>
                <w:color w:val="000000"/>
              </w:rPr>
              <w:t xml:space="preserve"> </w:t>
            </w:r>
            <w:r w:rsidRPr="00E15F99">
              <w:rPr>
                <w:color w:val="000000"/>
              </w:rPr>
              <w:t>Liesmas slāpētāji kaučukā, ko izmanto konveijera lentēs kalnrūpniecībā</w:t>
            </w:r>
          </w:p>
          <w:p w14:paraId="5C7D9938" w14:textId="29BDC9F7" w:rsidR="008500BE" w:rsidRPr="00C2319A" w:rsidRDefault="008500BE" w:rsidP="00C2319A">
            <w:pPr>
              <w:pStyle w:val="Normal2"/>
              <w:spacing w:before="0" w:beforeAutospacing="0" w:after="0" w:afterAutospacing="0" w:line="360" w:lineRule="auto"/>
              <w:jc w:val="both"/>
            </w:pPr>
            <w:r w:rsidRPr="00E15F99">
              <w:t>b)</w:t>
            </w:r>
            <w:r w:rsidR="00C2319A">
              <w:t xml:space="preserve"> </w:t>
            </w:r>
            <w:r w:rsidRPr="00E15F99">
              <w:t>Liesmas slāpētāji aizsprostu blīvējumos.</w:t>
            </w:r>
          </w:p>
        </w:tc>
        <w:tc>
          <w:tcPr>
            <w:tcW w:w="4530" w:type="dxa"/>
          </w:tcPr>
          <w:p w14:paraId="5F83B1F4" w14:textId="77777777" w:rsidR="008500BE" w:rsidRPr="00E15F99" w:rsidRDefault="008500BE" w:rsidP="00E15F99">
            <w:pPr>
              <w:pStyle w:val="ti-grseq-1"/>
              <w:spacing w:before="0" w:beforeAutospacing="0" w:after="0" w:afterAutospacing="0" w:line="360" w:lineRule="auto"/>
              <w:jc w:val="both"/>
              <w:rPr>
                <w:color w:val="000000"/>
              </w:rPr>
            </w:pPr>
            <w:r w:rsidRPr="00E15F99">
              <w:rPr>
                <w:color w:val="000000"/>
              </w:rPr>
              <w:t>Dalībvalstīm būtu jāveic pasākumi, lai šīs vielas vairs netiktu izmantotas, tiklīdz ir pieejamas piemērotas alternatīvas.</w:t>
            </w:r>
          </w:p>
          <w:p w14:paraId="596BE23E" w14:textId="1B8DDC94" w:rsidR="008500BE" w:rsidRPr="00E15F99" w:rsidRDefault="008500BE" w:rsidP="00E15F99">
            <w:pPr>
              <w:pStyle w:val="ti-grseq-1"/>
              <w:spacing w:before="0" w:beforeAutospacing="0" w:after="0" w:afterAutospacing="0" w:line="360" w:lineRule="auto"/>
              <w:jc w:val="both"/>
              <w:rPr>
                <w:color w:val="000000"/>
              </w:rPr>
            </w:pPr>
            <w:r w:rsidRPr="00E15F99">
              <w:rPr>
                <w:color w:val="000000"/>
              </w:rPr>
              <w:t xml:space="preserve">Ne vēlāk kā 2015. gadā un pēc tam reizi četros gados katra dalībvalsts, kura izmanto minētās vielas, ziņo par progresu, kas panākts attiecībā uz to izskaušanu, un iesniedz šo informāciju Izpildinstitūcijai. Pamatojoties </w:t>
            </w:r>
            <w:r w:rsidRPr="00E15F99">
              <w:rPr>
                <w:color w:val="000000"/>
              </w:rPr>
              <w:lastRenderedPageBreak/>
              <w:t>uz minētajiem ziņojumiem, izvērtē izmantojuma ierobežojumus.</w:t>
            </w:r>
          </w:p>
        </w:tc>
      </w:tr>
    </w:tbl>
    <w:p w14:paraId="6B79CD3E" w14:textId="77777777" w:rsidR="00147DC6" w:rsidRDefault="00147DC6" w:rsidP="00E15F99">
      <w:pPr>
        <w:pStyle w:val="ti-grseq-1"/>
        <w:shd w:val="clear" w:color="auto" w:fill="FFFFFF"/>
        <w:spacing w:before="0" w:beforeAutospacing="0" w:after="0" w:afterAutospacing="0" w:line="360" w:lineRule="auto"/>
        <w:jc w:val="both"/>
        <w:rPr>
          <w:color w:val="000000"/>
        </w:rPr>
      </w:pPr>
    </w:p>
    <w:p w14:paraId="01B14F77" w14:textId="5DE313C1" w:rsidR="008500BE" w:rsidRPr="00E15F99" w:rsidRDefault="008500BE" w:rsidP="00E15F99">
      <w:pPr>
        <w:pStyle w:val="ti-grseq-1"/>
        <w:shd w:val="clear" w:color="auto" w:fill="FFFFFF"/>
        <w:spacing w:before="0" w:beforeAutospacing="0" w:after="0" w:afterAutospacing="0" w:line="360" w:lineRule="auto"/>
        <w:jc w:val="both"/>
        <w:rPr>
          <w:color w:val="000000"/>
        </w:rPr>
      </w:pPr>
      <w:r w:rsidRPr="00E15F99">
        <w:rPr>
          <w:color w:val="000000"/>
        </w:rPr>
        <w:t>2.</w:t>
      </w:r>
      <w:r w:rsidRPr="00E15F99">
        <w:rPr>
          <w:color w:val="000000"/>
        </w:rPr>
        <w:tab/>
        <w:t>II pielikuma beigās pievieno šādu zemsvītras piezīmi:</w:t>
      </w:r>
    </w:p>
    <w:p w14:paraId="5C53EBA4" w14:textId="59E98CB9" w:rsidR="008D70D8" w:rsidRPr="00E15F99" w:rsidRDefault="008500BE" w:rsidP="00E15F99">
      <w:pPr>
        <w:pStyle w:val="ti-grseq-1"/>
        <w:shd w:val="clear" w:color="auto" w:fill="FFFFFF"/>
        <w:spacing w:before="0" w:beforeAutospacing="0" w:after="0" w:afterAutospacing="0" w:line="360" w:lineRule="auto"/>
        <w:ind w:left="720"/>
        <w:jc w:val="both"/>
        <w:rPr>
          <w:color w:val="000000"/>
        </w:rPr>
      </w:pPr>
      <w:r w:rsidRPr="00E15F99">
        <w:rPr>
          <w:color w:val="000000"/>
        </w:rPr>
        <w:t>“</w:t>
      </w:r>
      <w:r w:rsidR="00147DC6" w:rsidRPr="00147DC6">
        <w:rPr>
          <w:color w:val="000000"/>
          <w:vertAlign w:val="superscript"/>
        </w:rPr>
        <w:t>b/</w:t>
      </w:r>
      <w:r w:rsidR="00147DC6">
        <w:rPr>
          <w:color w:val="000000"/>
        </w:rPr>
        <w:t xml:space="preserve"> </w:t>
      </w:r>
      <w:r w:rsidRPr="00E15F99">
        <w:rPr>
          <w:color w:val="000000"/>
        </w:rPr>
        <w:t xml:space="preserve">Īsās ķēdes </w:t>
      </w:r>
      <w:proofErr w:type="spellStart"/>
      <w:r w:rsidRPr="00E15F99">
        <w:rPr>
          <w:color w:val="000000"/>
        </w:rPr>
        <w:t>hlorparafīni</w:t>
      </w:r>
      <w:proofErr w:type="spellEnd"/>
      <w:r w:rsidRPr="00E15F99">
        <w:rPr>
          <w:color w:val="000000"/>
        </w:rPr>
        <w:t xml:space="preserve"> ir </w:t>
      </w:r>
      <w:proofErr w:type="spellStart"/>
      <w:r w:rsidRPr="00E15F99">
        <w:rPr>
          <w:color w:val="000000"/>
        </w:rPr>
        <w:t>hlorogļūdeņraži</w:t>
      </w:r>
      <w:proofErr w:type="spellEnd"/>
      <w:r w:rsidRPr="00E15F99">
        <w:rPr>
          <w:color w:val="000000"/>
        </w:rPr>
        <w:t xml:space="preserve"> ar oglekļa atomu virknes garumu 10–13 oglekļa atomi un hlora koncentrāciju vairāk nekā 48 % no masas.”</w:t>
      </w:r>
    </w:p>
    <w:p w14:paraId="482E76A4" w14:textId="77777777" w:rsidR="008500BE" w:rsidRPr="00E15F99" w:rsidRDefault="008500BE" w:rsidP="00E15F99">
      <w:pPr>
        <w:pStyle w:val="ti-grseq-1"/>
        <w:shd w:val="clear" w:color="auto" w:fill="FFFFFF"/>
        <w:spacing w:before="0" w:beforeAutospacing="0" w:after="0" w:afterAutospacing="0" w:line="360" w:lineRule="auto"/>
        <w:jc w:val="both"/>
        <w:rPr>
          <w:color w:val="000000"/>
        </w:rPr>
      </w:pPr>
    </w:p>
    <w:p w14:paraId="1273FAD1" w14:textId="06DE8981" w:rsidR="007554EB" w:rsidRPr="00E15F99" w:rsidRDefault="007554EB" w:rsidP="00E15F99">
      <w:pPr>
        <w:shd w:val="clear" w:color="auto" w:fill="FFFFFF"/>
        <w:contextualSpacing/>
        <w:jc w:val="both"/>
        <w:rPr>
          <w:rFonts w:eastAsia="Times New Roman" w:cs="Times New Roman"/>
          <w:b/>
          <w:bCs/>
          <w:color w:val="000000"/>
          <w:szCs w:val="24"/>
          <w:lang w:eastAsia="lv-LV"/>
        </w:rPr>
      </w:pPr>
      <w:r w:rsidRPr="00E15F99">
        <w:rPr>
          <w:rFonts w:eastAsia="Times New Roman" w:cs="Times New Roman"/>
          <w:b/>
          <w:bCs/>
          <w:color w:val="000000"/>
          <w:szCs w:val="24"/>
          <w:lang w:eastAsia="lv-LV"/>
        </w:rPr>
        <w:t xml:space="preserve">2. PANTS: </w:t>
      </w:r>
      <w:r w:rsidR="00F64839" w:rsidRPr="00E15F99">
        <w:rPr>
          <w:rFonts w:eastAsia="Times New Roman" w:cs="Times New Roman"/>
          <w:b/>
          <w:bCs/>
          <w:color w:val="000000"/>
          <w:szCs w:val="24"/>
          <w:lang w:eastAsia="lv-LV"/>
        </w:rPr>
        <w:t xml:space="preserve">SAISTĪBA AR </w:t>
      </w:r>
      <w:r w:rsidR="008500BE" w:rsidRPr="00E15F99">
        <w:rPr>
          <w:rFonts w:eastAsia="Times New Roman" w:cs="Times New Roman"/>
          <w:b/>
          <w:bCs/>
          <w:color w:val="000000"/>
          <w:szCs w:val="24"/>
          <w:lang w:eastAsia="lv-LV"/>
        </w:rPr>
        <w:t>NOP</w:t>
      </w:r>
      <w:r w:rsidR="00F64839" w:rsidRPr="00E15F99">
        <w:rPr>
          <w:rFonts w:eastAsia="Times New Roman" w:cs="Times New Roman"/>
          <w:b/>
          <w:bCs/>
          <w:color w:val="000000"/>
          <w:szCs w:val="24"/>
          <w:lang w:eastAsia="lv-LV"/>
        </w:rPr>
        <w:t xml:space="preserve"> PROTOKOLU</w:t>
      </w:r>
    </w:p>
    <w:p w14:paraId="3B6F529E" w14:textId="6496AA30" w:rsidR="00C209AF" w:rsidRPr="00E15F99" w:rsidRDefault="00C209AF" w:rsidP="00E15F99">
      <w:pPr>
        <w:shd w:val="clear" w:color="auto" w:fill="FFFFFF"/>
        <w:contextualSpacing/>
        <w:jc w:val="both"/>
        <w:rPr>
          <w:rFonts w:eastAsia="Times New Roman" w:cs="Times New Roman"/>
          <w:color w:val="000000"/>
          <w:szCs w:val="24"/>
          <w:lang w:eastAsia="lv-LV"/>
        </w:rPr>
      </w:pPr>
      <w:r w:rsidRPr="00E15F99">
        <w:rPr>
          <w:rFonts w:eastAsia="Times New Roman" w:cs="Times New Roman"/>
          <w:color w:val="000000"/>
          <w:szCs w:val="24"/>
          <w:lang w:eastAsia="lv-LV"/>
        </w:rPr>
        <w:t xml:space="preserve">Neviena valsts vai reģionālā ekonomikas integrācijas organizācija nevar iesniegt šo grozījumu apstiprināšanas aktu depozitārijam, ja vien tā iepriekš – vai vienlaikus – nav iesniegusi </w:t>
      </w:r>
      <w:r w:rsidR="008500BE" w:rsidRPr="00E15F99">
        <w:rPr>
          <w:rFonts w:eastAsia="Times New Roman" w:cs="Times New Roman"/>
          <w:color w:val="000000"/>
          <w:szCs w:val="24"/>
          <w:lang w:eastAsia="lv-LV"/>
        </w:rPr>
        <w:t>NOP</w:t>
      </w:r>
      <w:r w:rsidRPr="00E15F99">
        <w:rPr>
          <w:rFonts w:eastAsia="Times New Roman" w:cs="Times New Roman"/>
          <w:color w:val="000000"/>
          <w:szCs w:val="24"/>
          <w:lang w:eastAsia="lv-LV"/>
        </w:rPr>
        <w:t xml:space="preserve"> protokola ratifikācijas, pieņemšanas, apstiprināšanas vai pievienošanās aktu.</w:t>
      </w:r>
    </w:p>
    <w:p w14:paraId="288CF8A8" w14:textId="77777777" w:rsidR="007554EB" w:rsidRPr="00E15F99" w:rsidRDefault="007554EB" w:rsidP="00E15F99">
      <w:pPr>
        <w:shd w:val="clear" w:color="auto" w:fill="FFFFFF"/>
        <w:contextualSpacing/>
        <w:jc w:val="both"/>
        <w:rPr>
          <w:rFonts w:eastAsia="Times New Roman" w:cs="Times New Roman"/>
          <w:b/>
          <w:bCs/>
          <w:color w:val="000000"/>
          <w:szCs w:val="24"/>
          <w:lang w:eastAsia="lv-LV"/>
        </w:rPr>
      </w:pPr>
    </w:p>
    <w:p w14:paraId="432C0DC9" w14:textId="5C000190" w:rsidR="007554EB" w:rsidRPr="00E15F99" w:rsidRDefault="007554EB" w:rsidP="00E15F99">
      <w:pPr>
        <w:shd w:val="clear" w:color="auto" w:fill="FFFFFF"/>
        <w:contextualSpacing/>
        <w:jc w:val="both"/>
        <w:rPr>
          <w:rFonts w:eastAsia="Times New Roman" w:cs="Times New Roman"/>
          <w:b/>
          <w:bCs/>
          <w:color w:val="000000"/>
          <w:szCs w:val="24"/>
          <w:lang w:eastAsia="lv-LV"/>
        </w:rPr>
      </w:pPr>
      <w:r w:rsidRPr="00E15F99">
        <w:rPr>
          <w:rFonts w:eastAsia="Times New Roman" w:cs="Times New Roman"/>
          <w:b/>
          <w:bCs/>
          <w:color w:val="000000"/>
          <w:szCs w:val="24"/>
          <w:lang w:eastAsia="lv-LV"/>
        </w:rPr>
        <w:t xml:space="preserve">3. PANTS: </w:t>
      </w:r>
      <w:r w:rsidR="00B8347C" w:rsidRPr="00E15F99">
        <w:rPr>
          <w:rFonts w:eastAsia="Times New Roman" w:cs="Times New Roman"/>
          <w:b/>
          <w:bCs/>
          <w:color w:val="000000"/>
          <w:szCs w:val="24"/>
          <w:lang w:eastAsia="lv-LV"/>
        </w:rPr>
        <w:t>STĀŠANĀS SPĒKĀ</w:t>
      </w:r>
    </w:p>
    <w:p w14:paraId="52EE1DE4" w14:textId="11AE7BA9" w:rsidR="007554EB" w:rsidRPr="00E15F99" w:rsidRDefault="00872D61" w:rsidP="00E15F99">
      <w:pPr>
        <w:shd w:val="clear" w:color="auto" w:fill="FFFFFF"/>
        <w:contextualSpacing/>
        <w:jc w:val="both"/>
        <w:rPr>
          <w:rFonts w:eastAsia="Times New Roman" w:cs="Times New Roman"/>
          <w:color w:val="000000"/>
          <w:szCs w:val="24"/>
          <w:lang w:eastAsia="lv-LV"/>
        </w:rPr>
      </w:pPr>
      <w:r w:rsidRPr="00E15F99">
        <w:rPr>
          <w:rFonts w:eastAsia="Times New Roman" w:cs="Times New Roman"/>
          <w:color w:val="000000"/>
          <w:szCs w:val="24"/>
          <w:lang w:eastAsia="lv-LV"/>
        </w:rPr>
        <w:t>1.</w:t>
      </w:r>
      <w:r w:rsidR="003A3B0D">
        <w:rPr>
          <w:rFonts w:eastAsia="Times New Roman" w:cs="Times New Roman"/>
          <w:color w:val="000000"/>
          <w:szCs w:val="24"/>
          <w:lang w:eastAsia="lv-LV"/>
        </w:rPr>
        <w:t xml:space="preserve"> </w:t>
      </w:r>
      <w:r w:rsidRPr="00E15F99">
        <w:rPr>
          <w:rFonts w:eastAsia="Times New Roman" w:cs="Times New Roman"/>
          <w:color w:val="000000"/>
          <w:szCs w:val="24"/>
          <w:lang w:eastAsia="lv-LV"/>
        </w:rPr>
        <w:t xml:space="preserve">Saskaņā ar </w:t>
      </w:r>
      <w:r w:rsidR="008500BE" w:rsidRPr="00E15F99">
        <w:rPr>
          <w:rFonts w:eastAsia="Times New Roman" w:cs="Times New Roman"/>
          <w:color w:val="000000"/>
          <w:szCs w:val="24"/>
          <w:lang w:eastAsia="lv-LV"/>
        </w:rPr>
        <w:t>NOP</w:t>
      </w:r>
      <w:r w:rsidRPr="00E15F99">
        <w:rPr>
          <w:rFonts w:eastAsia="Times New Roman" w:cs="Times New Roman"/>
          <w:color w:val="000000"/>
          <w:szCs w:val="24"/>
          <w:lang w:eastAsia="lv-LV"/>
        </w:rPr>
        <w:t xml:space="preserve"> protokola 14. </w:t>
      </w:r>
      <w:r w:rsidR="00E26D67" w:rsidRPr="00E15F99">
        <w:rPr>
          <w:rFonts w:eastAsia="Times New Roman" w:cs="Times New Roman"/>
          <w:color w:val="000000"/>
          <w:szCs w:val="24"/>
          <w:lang w:eastAsia="lv-LV"/>
        </w:rPr>
        <w:t>p</w:t>
      </w:r>
      <w:r w:rsidRPr="00E15F99">
        <w:rPr>
          <w:rFonts w:eastAsia="Times New Roman" w:cs="Times New Roman"/>
          <w:color w:val="000000"/>
          <w:szCs w:val="24"/>
          <w:lang w:eastAsia="lv-LV"/>
        </w:rPr>
        <w:t xml:space="preserve">anta 3. </w:t>
      </w:r>
      <w:r w:rsidR="00E26D67" w:rsidRPr="00E15F99">
        <w:rPr>
          <w:rFonts w:eastAsia="Times New Roman" w:cs="Times New Roman"/>
          <w:color w:val="000000"/>
          <w:szCs w:val="24"/>
          <w:lang w:eastAsia="lv-LV"/>
        </w:rPr>
        <w:t>p</w:t>
      </w:r>
      <w:r w:rsidRPr="00E15F99">
        <w:rPr>
          <w:rFonts w:eastAsia="Times New Roman" w:cs="Times New Roman"/>
          <w:color w:val="000000"/>
          <w:szCs w:val="24"/>
          <w:lang w:eastAsia="lv-LV"/>
        </w:rPr>
        <w:t xml:space="preserve">unktu šie grozījumi </w:t>
      </w:r>
      <w:r w:rsidR="007A1817" w:rsidRPr="00E15F99">
        <w:rPr>
          <w:rFonts w:eastAsia="Times New Roman" w:cs="Times New Roman"/>
          <w:color w:val="000000"/>
          <w:szCs w:val="24"/>
          <w:lang w:eastAsia="lv-LV"/>
        </w:rPr>
        <w:t xml:space="preserve">stājas spēkā deviņdesmitajā dienā pēc dienas, kad </w:t>
      </w:r>
      <w:r w:rsidR="008500BE" w:rsidRPr="00E15F99">
        <w:rPr>
          <w:rFonts w:eastAsia="Times New Roman" w:cs="Times New Roman"/>
          <w:color w:val="000000"/>
          <w:szCs w:val="24"/>
          <w:lang w:eastAsia="lv-LV"/>
        </w:rPr>
        <w:t>NOP</w:t>
      </w:r>
      <w:r w:rsidR="007A1817" w:rsidRPr="00E15F99">
        <w:rPr>
          <w:rFonts w:eastAsia="Times New Roman" w:cs="Times New Roman"/>
          <w:color w:val="000000"/>
          <w:szCs w:val="24"/>
          <w:lang w:eastAsia="lv-LV"/>
        </w:rPr>
        <w:t xml:space="preserve"> protokola </w:t>
      </w:r>
      <w:r w:rsidR="00E26D67" w:rsidRPr="00E15F99">
        <w:rPr>
          <w:rFonts w:eastAsia="Times New Roman" w:cs="Times New Roman"/>
          <w:color w:val="000000"/>
          <w:szCs w:val="24"/>
          <w:lang w:eastAsia="lv-LV"/>
        </w:rPr>
        <w:t>Dalībvalstu divas trešdaļas ir iesniegušas depozitārijam šī protokola</w:t>
      </w:r>
      <w:r w:rsidR="00F32B12">
        <w:rPr>
          <w:rFonts w:eastAsia="Times New Roman" w:cs="Times New Roman"/>
          <w:color w:val="000000"/>
          <w:szCs w:val="24"/>
          <w:lang w:eastAsia="lv-LV"/>
        </w:rPr>
        <w:t xml:space="preserve"> grozījumu</w:t>
      </w:r>
      <w:r w:rsidR="00E26D67" w:rsidRPr="00E15F99">
        <w:rPr>
          <w:rFonts w:eastAsia="Times New Roman" w:cs="Times New Roman"/>
          <w:color w:val="000000"/>
          <w:szCs w:val="24"/>
          <w:lang w:eastAsia="lv-LV"/>
        </w:rPr>
        <w:t xml:space="preserve"> pieņemšanas aktu.</w:t>
      </w:r>
      <w:r w:rsidR="007554EB" w:rsidRPr="00E15F99">
        <w:rPr>
          <w:rFonts w:eastAsia="Times New Roman" w:cs="Times New Roman"/>
          <w:color w:val="000000"/>
          <w:szCs w:val="24"/>
          <w:lang w:eastAsia="lv-LV"/>
        </w:rPr>
        <w:t xml:space="preserve"> </w:t>
      </w:r>
    </w:p>
    <w:p w14:paraId="43F93288" w14:textId="4EA24757" w:rsidR="00575C3A" w:rsidRPr="00E15F99" w:rsidRDefault="00CB0EE0" w:rsidP="00E15F99">
      <w:pPr>
        <w:shd w:val="clear" w:color="auto" w:fill="FFFFFF"/>
        <w:contextualSpacing/>
        <w:jc w:val="both"/>
        <w:rPr>
          <w:rFonts w:eastAsia="Times New Roman" w:cs="Times New Roman"/>
          <w:color w:val="000000"/>
          <w:szCs w:val="24"/>
          <w:lang w:eastAsia="lv-LV"/>
        </w:rPr>
      </w:pPr>
      <w:r w:rsidRPr="00E15F99">
        <w:rPr>
          <w:rFonts w:eastAsia="Times New Roman" w:cs="Times New Roman"/>
          <w:color w:val="000000"/>
          <w:szCs w:val="24"/>
          <w:lang w:eastAsia="lv-LV"/>
        </w:rPr>
        <w:t>2.</w:t>
      </w:r>
      <w:r w:rsidR="003A3B0D">
        <w:rPr>
          <w:rFonts w:eastAsia="Times New Roman" w:cs="Times New Roman"/>
          <w:color w:val="000000"/>
          <w:szCs w:val="24"/>
          <w:lang w:eastAsia="lv-LV"/>
        </w:rPr>
        <w:t xml:space="preserve"> </w:t>
      </w:r>
      <w:r w:rsidRPr="00E15F99">
        <w:rPr>
          <w:rFonts w:eastAsia="Times New Roman" w:cs="Times New Roman"/>
          <w:color w:val="000000"/>
          <w:szCs w:val="24"/>
          <w:lang w:eastAsia="lv-LV"/>
        </w:rPr>
        <w:t xml:space="preserve">Pēc šo grozījumu stāšanās spēkā, kā tas norādīts 1. paragrāfā, </w:t>
      </w:r>
      <w:r w:rsidR="00B3499B" w:rsidRPr="00E15F99">
        <w:rPr>
          <w:rFonts w:eastAsia="Times New Roman" w:cs="Times New Roman"/>
          <w:color w:val="000000"/>
          <w:szCs w:val="24"/>
          <w:lang w:eastAsia="lv-LV"/>
        </w:rPr>
        <w:t>attiecībā uz jebkuru citu Dalībvalsti</w:t>
      </w:r>
      <w:r w:rsidR="00D32E2D" w:rsidRPr="00E15F99">
        <w:rPr>
          <w:rFonts w:eastAsia="Times New Roman" w:cs="Times New Roman"/>
          <w:color w:val="000000"/>
          <w:szCs w:val="24"/>
          <w:lang w:eastAsia="lv-LV"/>
        </w:rPr>
        <w:t xml:space="preserve"> </w:t>
      </w:r>
      <w:r w:rsidR="00F33102" w:rsidRPr="00E15F99">
        <w:rPr>
          <w:rFonts w:eastAsia="Times New Roman" w:cs="Times New Roman"/>
          <w:color w:val="000000"/>
          <w:szCs w:val="24"/>
          <w:lang w:eastAsia="lv-LV"/>
        </w:rPr>
        <w:t xml:space="preserve">šie </w:t>
      </w:r>
      <w:r w:rsidR="00D32E2D" w:rsidRPr="00E15F99">
        <w:rPr>
          <w:rFonts w:eastAsia="Times New Roman" w:cs="Times New Roman"/>
          <w:color w:val="000000"/>
          <w:szCs w:val="24"/>
          <w:lang w:eastAsia="lv-LV"/>
        </w:rPr>
        <w:t>grozījumi stājas spēkā</w:t>
      </w:r>
      <w:r w:rsidR="00F33102" w:rsidRPr="00E15F99">
        <w:rPr>
          <w:rFonts w:eastAsia="Times New Roman" w:cs="Times New Roman"/>
          <w:color w:val="000000"/>
          <w:szCs w:val="24"/>
          <w:lang w:eastAsia="lv-LV"/>
        </w:rPr>
        <w:t xml:space="preserve"> </w:t>
      </w:r>
      <w:r w:rsidR="00971114" w:rsidRPr="00E15F99">
        <w:rPr>
          <w:rFonts w:eastAsia="Times New Roman" w:cs="Times New Roman"/>
          <w:color w:val="000000"/>
          <w:szCs w:val="24"/>
          <w:lang w:eastAsia="lv-LV"/>
        </w:rPr>
        <w:t>deviņdesmitajā dienā pēc dienas, kad attiecīgā Dalībvalsts ir iesniegusi depozitārijam šī protokola</w:t>
      </w:r>
      <w:r w:rsidR="00F32B12">
        <w:rPr>
          <w:rFonts w:eastAsia="Times New Roman" w:cs="Times New Roman"/>
          <w:color w:val="000000"/>
          <w:szCs w:val="24"/>
          <w:lang w:eastAsia="lv-LV"/>
        </w:rPr>
        <w:t xml:space="preserve"> grozījumu</w:t>
      </w:r>
      <w:r w:rsidR="00971114" w:rsidRPr="00E15F99">
        <w:rPr>
          <w:rFonts w:eastAsia="Times New Roman" w:cs="Times New Roman"/>
          <w:color w:val="000000"/>
          <w:szCs w:val="24"/>
          <w:lang w:eastAsia="lv-LV"/>
        </w:rPr>
        <w:t xml:space="preserve"> pieņemšanas aktu.</w:t>
      </w:r>
    </w:p>
    <w:sectPr w:rsidR="00575C3A" w:rsidRPr="00E15F99" w:rsidSect="00A2071B">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58509" w14:textId="77777777" w:rsidR="00A2071B" w:rsidRDefault="00A2071B" w:rsidP="00A2071B">
      <w:pPr>
        <w:spacing w:line="240" w:lineRule="auto"/>
      </w:pPr>
      <w:r>
        <w:separator/>
      </w:r>
    </w:p>
  </w:endnote>
  <w:endnote w:type="continuationSeparator" w:id="0">
    <w:p w14:paraId="4B754BB9" w14:textId="77777777" w:rsidR="00A2071B" w:rsidRDefault="00A2071B" w:rsidP="00A207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4232" w14:textId="13391C79" w:rsidR="00A2071B" w:rsidRDefault="00A2071B" w:rsidP="00A2071B">
    <w:pPr>
      <w:pStyle w:val="Footer"/>
      <w:jc w:val="cent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34A32" w14:textId="77777777" w:rsidR="00A2071B" w:rsidRDefault="00A2071B" w:rsidP="00A2071B">
      <w:pPr>
        <w:spacing w:line="240" w:lineRule="auto"/>
      </w:pPr>
      <w:r>
        <w:separator/>
      </w:r>
    </w:p>
  </w:footnote>
  <w:footnote w:type="continuationSeparator" w:id="0">
    <w:p w14:paraId="2BB130DD" w14:textId="77777777" w:rsidR="00A2071B" w:rsidRDefault="00A2071B" w:rsidP="00A2071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07A08"/>
    <w:multiLevelType w:val="hybridMultilevel"/>
    <w:tmpl w:val="914485EE"/>
    <w:lvl w:ilvl="0" w:tplc="723CCC50">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BEE1653"/>
    <w:multiLevelType w:val="hybridMultilevel"/>
    <w:tmpl w:val="EDDA565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CE3759"/>
    <w:multiLevelType w:val="hybridMultilevel"/>
    <w:tmpl w:val="85D6069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090953"/>
    <w:multiLevelType w:val="hybridMultilevel"/>
    <w:tmpl w:val="FDDA1D14"/>
    <w:lvl w:ilvl="0" w:tplc="615EE2B6">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E7605D0"/>
    <w:multiLevelType w:val="hybridMultilevel"/>
    <w:tmpl w:val="28D28E46"/>
    <w:lvl w:ilvl="0" w:tplc="B134999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C3A"/>
    <w:rsid w:val="000059FD"/>
    <w:rsid w:val="00012AB0"/>
    <w:rsid w:val="000169CC"/>
    <w:rsid w:val="00020999"/>
    <w:rsid w:val="0002320A"/>
    <w:rsid w:val="00030B76"/>
    <w:rsid w:val="00037A93"/>
    <w:rsid w:val="00073113"/>
    <w:rsid w:val="000B0A87"/>
    <w:rsid w:val="000B5DF1"/>
    <w:rsid w:val="000C33CE"/>
    <w:rsid w:val="000C7A9D"/>
    <w:rsid w:val="000F78D2"/>
    <w:rsid w:val="0010275F"/>
    <w:rsid w:val="00147DC6"/>
    <w:rsid w:val="001670E1"/>
    <w:rsid w:val="00184E06"/>
    <w:rsid w:val="00187F80"/>
    <w:rsid w:val="001A4321"/>
    <w:rsid w:val="001D047A"/>
    <w:rsid w:val="00225679"/>
    <w:rsid w:val="002524E0"/>
    <w:rsid w:val="0027032F"/>
    <w:rsid w:val="002703EB"/>
    <w:rsid w:val="002C3F2E"/>
    <w:rsid w:val="002D7FF6"/>
    <w:rsid w:val="002E0773"/>
    <w:rsid w:val="002E1E7C"/>
    <w:rsid w:val="002E2610"/>
    <w:rsid w:val="002E6F01"/>
    <w:rsid w:val="002F2A9C"/>
    <w:rsid w:val="003154F4"/>
    <w:rsid w:val="00317350"/>
    <w:rsid w:val="00332683"/>
    <w:rsid w:val="00350DD9"/>
    <w:rsid w:val="00353E15"/>
    <w:rsid w:val="00360E0A"/>
    <w:rsid w:val="00364E16"/>
    <w:rsid w:val="00370AD4"/>
    <w:rsid w:val="00380DB0"/>
    <w:rsid w:val="00397C5A"/>
    <w:rsid w:val="003A3978"/>
    <w:rsid w:val="003A3B0D"/>
    <w:rsid w:val="003B40C1"/>
    <w:rsid w:val="003B5071"/>
    <w:rsid w:val="003C2A04"/>
    <w:rsid w:val="003C60A0"/>
    <w:rsid w:val="003D071F"/>
    <w:rsid w:val="0041444A"/>
    <w:rsid w:val="00425C35"/>
    <w:rsid w:val="0049655E"/>
    <w:rsid w:val="004A13A3"/>
    <w:rsid w:val="004D707F"/>
    <w:rsid w:val="004E4BAD"/>
    <w:rsid w:val="004F444D"/>
    <w:rsid w:val="00555343"/>
    <w:rsid w:val="00575C3A"/>
    <w:rsid w:val="00581F56"/>
    <w:rsid w:val="005846EF"/>
    <w:rsid w:val="00596D5C"/>
    <w:rsid w:val="005A03D4"/>
    <w:rsid w:val="005C29DD"/>
    <w:rsid w:val="005D1CFA"/>
    <w:rsid w:val="00610C70"/>
    <w:rsid w:val="006215A9"/>
    <w:rsid w:val="00621E29"/>
    <w:rsid w:val="0063601E"/>
    <w:rsid w:val="00645566"/>
    <w:rsid w:val="006A3989"/>
    <w:rsid w:val="006B7B1F"/>
    <w:rsid w:val="007201CF"/>
    <w:rsid w:val="00723616"/>
    <w:rsid w:val="00724BDD"/>
    <w:rsid w:val="0074672D"/>
    <w:rsid w:val="007554EB"/>
    <w:rsid w:val="0076551B"/>
    <w:rsid w:val="00790E3D"/>
    <w:rsid w:val="007A1817"/>
    <w:rsid w:val="007B2077"/>
    <w:rsid w:val="0080762E"/>
    <w:rsid w:val="00816DC9"/>
    <w:rsid w:val="008261ED"/>
    <w:rsid w:val="008500BE"/>
    <w:rsid w:val="00872D61"/>
    <w:rsid w:val="00881734"/>
    <w:rsid w:val="008B1204"/>
    <w:rsid w:val="008C7506"/>
    <w:rsid w:val="008D70D8"/>
    <w:rsid w:val="0090554A"/>
    <w:rsid w:val="00914172"/>
    <w:rsid w:val="00914B1B"/>
    <w:rsid w:val="00923505"/>
    <w:rsid w:val="00964CA9"/>
    <w:rsid w:val="00971114"/>
    <w:rsid w:val="009860F5"/>
    <w:rsid w:val="00987716"/>
    <w:rsid w:val="00996364"/>
    <w:rsid w:val="009A4A05"/>
    <w:rsid w:val="009D356C"/>
    <w:rsid w:val="00A03967"/>
    <w:rsid w:val="00A2071B"/>
    <w:rsid w:val="00A20D3E"/>
    <w:rsid w:val="00A319E8"/>
    <w:rsid w:val="00A36608"/>
    <w:rsid w:val="00A70FAD"/>
    <w:rsid w:val="00A72EBF"/>
    <w:rsid w:val="00A737CA"/>
    <w:rsid w:val="00A84142"/>
    <w:rsid w:val="00A9114C"/>
    <w:rsid w:val="00A953B5"/>
    <w:rsid w:val="00A968AA"/>
    <w:rsid w:val="00AA4540"/>
    <w:rsid w:val="00AB5E8C"/>
    <w:rsid w:val="00AC3D3E"/>
    <w:rsid w:val="00AD7711"/>
    <w:rsid w:val="00AE5C64"/>
    <w:rsid w:val="00AF4E02"/>
    <w:rsid w:val="00B076C5"/>
    <w:rsid w:val="00B3499B"/>
    <w:rsid w:val="00B41FF7"/>
    <w:rsid w:val="00B6185A"/>
    <w:rsid w:val="00B80A57"/>
    <w:rsid w:val="00B8347C"/>
    <w:rsid w:val="00B94525"/>
    <w:rsid w:val="00BA7489"/>
    <w:rsid w:val="00BD0747"/>
    <w:rsid w:val="00BD4286"/>
    <w:rsid w:val="00BE11C8"/>
    <w:rsid w:val="00BE312B"/>
    <w:rsid w:val="00C0099B"/>
    <w:rsid w:val="00C02E73"/>
    <w:rsid w:val="00C209AF"/>
    <w:rsid w:val="00C22D08"/>
    <w:rsid w:val="00C2319A"/>
    <w:rsid w:val="00C708A9"/>
    <w:rsid w:val="00C91D92"/>
    <w:rsid w:val="00CA6202"/>
    <w:rsid w:val="00CB0EE0"/>
    <w:rsid w:val="00CC0485"/>
    <w:rsid w:val="00CC2E3F"/>
    <w:rsid w:val="00CE5D2E"/>
    <w:rsid w:val="00D046FC"/>
    <w:rsid w:val="00D153AE"/>
    <w:rsid w:val="00D21527"/>
    <w:rsid w:val="00D32E2D"/>
    <w:rsid w:val="00D33D00"/>
    <w:rsid w:val="00D573B8"/>
    <w:rsid w:val="00D61E12"/>
    <w:rsid w:val="00D67FE5"/>
    <w:rsid w:val="00D939ED"/>
    <w:rsid w:val="00D96C31"/>
    <w:rsid w:val="00DB515D"/>
    <w:rsid w:val="00DE3749"/>
    <w:rsid w:val="00E10F69"/>
    <w:rsid w:val="00E15F99"/>
    <w:rsid w:val="00E250BA"/>
    <w:rsid w:val="00E26D67"/>
    <w:rsid w:val="00E33C99"/>
    <w:rsid w:val="00E510C7"/>
    <w:rsid w:val="00EB531A"/>
    <w:rsid w:val="00EB7A4E"/>
    <w:rsid w:val="00EC5096"/>
    <w:rsid w:val="00ED330B"/>
    <w:rsid w:val="00EE4752"/>
    <w:rsid w:val="00F17683"/>
    <w:rsid w:val="00F32B12"/>
    <w:rsid w:val="00F33102"/>
    <w:rsid w:val="00F33556"/>
    <w:rsid w:val="00F44D7F"/>
    <w:rsid w:val="00F64839"/>
    <w:rsid w:val="00F77357"/>
    <w:rsid w:val="00FC5492"/>
    <w:rsid w:val="00FC5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56F9"/>
  <w15:chartTrackingRefBased/>
  <w15:docId w15:val="{0A760A1E-C63B-4D76-9D52-670672AB3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line="360"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8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3A"/>
    <w:pPr>
      <w:ind w:left="720"/>
      <w:contextualSpacing/>
    </w:pPr>
  </w:style>
  <w:style w:type="paragraph" w:customStyle="1" w:styleId="ti-grseq-1">
    <w:name w:val="ti-grseq-1"/>
    <w:basedOn w:val="Normal"/>
    <w:rsid w:val="008261ED"/>
    <w:pPr>
      <w:spacing w:before="100" w:beforeAutospacing="1" w:after="100" w:afterAutospacing="1" w:line="240" w:lineRule="auto"/>
      <w:jc w:val="left"/>
    </w:pPr>
    <w:rPr>
      <w:rFonts w:eastAsia="Times New Roman" w:cs="Times New Roman"/>
      <w:szCs w:val="24"/>
      <w:lang w:eastAsia="lv-LV"/>
    </w:rPr>
  </w:style>
  <w:style w:type="paragraph" w:customStyle="1" w:styleId="Normal1">
    <w:name w:val="Normal1"/>
    <w:basedOn w:val="Normal"/>
    <w:rsid w:val="008261ED"/>
    <w:pPr>
      <w:spacing w:before="100" w:beforeAutospacing="1" w:after="100" w:afterAutospacing="1" w:line="240" w:lineRule="auto"/>
      <w:jc w:val="left"/>
    </w:pPr>
    <w:rPr>
      <w:rFonts w:eastAsia="Times New Roman" w:cs="Times New Roman"/>
      <w:szCs w:val="24"/>
      <w:lang w:eastAsia="lv-LV"/>
    </w:rPr>
  </w:style>
  <w:style w:type="paragraph" w:customStyle="1" w:styleId="tbl-txt">
    <w:name w:val="tbl-txt"/>
    <w:basedOn w:val="Normal"/>
    <w:rsid w:val="008261ED"/>
    <w:pPr>
      <w:spacing w:before="100" w:beforeAutospacing="1" w:after="100" w:afterAutospacing="1" w:line="240" w:lineRule="auto"/>
      <w:jc w:val="left"/>
    </w:pPr>
    <w:rPr>
      <w:rFonts w:eastAsia="Times New Roman" w:cs="Times New Roman"/>
      <w:szCs w:val="24"/>
      <w:lang w:eastAsia="lv-LV"/>
    </w:rPr>
  </w:style>
  <w:style w:type="paragraph" w:styleId="NormalWeb">
    <w:name w:val="Normal (Web)"/>
    <w:basedOn w:val="Normal"/>
    <w:uiPriority w:val="99"/>
    <w:semiHidden/>
    <w:unhideWhenUsed/>
    <w:rsid w:val="008261ED"/>
    <w:pPr>
      <w:spacing w:before="100" w:beforeAutospacing="1" w:after="100" w:afterAutospacing="1" w:line="240" w:lineRule="auto"/>
      <w:jc w:val="left"/>
    </w:pPr>
    <w:rPr>
      <w:rFonts w:eastAsia="Times New Roman" w:cs="Times New Roman"/>
      <w:szCs w:val="24"/>
      <w:lang w:eastAsia="lv-LV"/>
    </w:rPr>
  </w:style>
  <w:style w:type="character" w:customStyle="1" w:styleId="super">
    <w:name w:val="super"/>
    <w:basedOn w:val="DefaultParagraphFont"/>
    <w:rsid w:val="008261ED"/>
  </w:style>
  <w:style w:type="paragraph" w:customStyle="1" w:styleId="tbl-hdr">
    <w:name w:val="tbl-hdr"/>
    <w:basedOn w:val="Normal"/>
    <w:rsid w:val="008261ED"/>
    <w:pPr>
      <w:spacing w:before="100" w:beforeAutospacing="1" w:after="100" w:afterAutospacing="1" w:line="240" w:lineRule="auto"/>
      <w:jc w:val="left"/>
    </w:pPr>
    <w:rPr>
      <w:rFonts w:eastAsia="Times New Roman" w:cs="Times New Roman"/>
      <w:szCs w:val="24"/>
      <w:lang w:eastAsia="lv-LV"/>
    </w:rPr>
  </w:style>
  <w:style w:type="character" w:styleId="Hyperlink">
    <w:name w:val="Hyperlink"/>
    <w:basedOn w:val="DefaultParagraphFont"/>
    <w:uiPriority w:val="99"/>
    <w:unhideWhenUsed/>
    <w:rsid w:val="008261ED"/>
    <w:rPr>
      <w:color w:val="0000FF"/>
      <w:u w:val="single"/>
    </w:rPr>
  </w:style>
  <w:style w:type="paragraph" w:customStyle="1" w:styleId="note">
    <w:name w:val="note"/>
    <w:basedOn w:val="Normal"/>
    <w:rsid w:val="008261ED"/>
    <w:pPr>
      <w:spacing w:before="100" w:beforeAutospacing="1" w:after="100" w:afterAutospacing="1" w:line="240" w:lineRule="auto"/>
      <w:jc w:val="left"/>
    </w:pPr>
    <w:rPr>
      <w:rFonts w:eastAsia="Times New Roman" w:cs="Times New Roman"/>
      <w:szCs w:val="24"/>
      <w:lang w:eastAsia="lv-LV"/>
    </w:rPr>
  </w:style>
  <w:style w:type="character" w:customStyle="1" w:styleId="sub">
    <w:name w:val="sub"/>
    <w:basedOn w:val="DefaultParagraphFont"/>
    <w:rsid w:val="008261ED"/>
  </w:style>
  <w:style w:type="paragraph" w:customStyle="1" w:styleId="doc-ti">
    <w:name w:val="doc-ti"/>
    <w:basedOn w:val="Normal"/>
    <w:rsid w:val="008261ED"/>
    <w:pPr>
      <w:spacing w:before="100" w:beforeAutospacing="1" w:after="100" w:afterAutospacing="1" w:line="240" w:lineRule="auto"/>
      <w:jc w:val="left"/>
    </w:pPr>
    <w:rPr>
      <w:rFonts w:eastAsia="Times New Roman" w:cs="Times New Roman"/>
      <w:szCs w:val="24"/>
      <w:lang w:eastAsia="lv-LV"/>
    </w:rPr>
  </w:style>
  <w:style w:type="table" w:styleId="TableGrid">
    <w:name w:val="Table Grid"/>
    <w:basedOn w:val="TableNormal"/>
    <w:uiPriority w:val="39"/>
    <w:rsid w:val="00AF4E0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8D70D8"/>
    <w:pPr>
      <w:spacing w:before="100" w:beforeAutospacing="1" w:after="100" w:afterAutospacing="1" w:line="240" w:lineRule="auto"/>
      <w:jc w:val="left"/>
    </w:pPr>
    <w:rPr>
      <w:rFonts w:eastAsia="Times New Roman" w:cs="Times New Roman"/>
      <w:szCs w:val="24"/>
      <w:lang w:eastAsia="lv-LV"/>
    </w:rPr>
  </w:style>
  <w:style w:type="character" w:customStyle="1" w:styleId="italic">
    <w:name w:val="italic"/>
    <w:basedOn w:val="DefaultParagraphFont"/>
    <w:rsid w:val="008D70D8"/>
  </w:style>
  <w:style w:type="character" w:styleId="CommentReference">
    <w:name w:val="annotation reference"/>
    <w:basedOn w:val="DefaultParagraphFont"/>
    <w:uiPriority w:val="99"/>
    <w:semiHidden/>
    <w:unhideWhenUsed/>
    <w:rsid w:val="009A4A05"/>
    <w:rPr>
      <w:sz w:val="16"/>
      <w:szCs w:val="16"/>
    </w:rPr>
  </w:style>
  <w:style w:type="paragraph" w:styleId="CommentText">
    <w:name w:val="annotation text"/>
    <w:basedOn w:val="Normal"/>
    <w:link w:val="CommentTextChar"/>
    <w:uiPriority w:val="99"/>
    <w:semiHidden/>
    <w:unhideWhenUsed/>
    <w:rsid w:val="009A4A05"/>
    <w:pPr>
      <w:spacing w:line="240" w:lineRule="auto"/>
    </w:pPr>
    <w:rPr>
      <w:sz w:val="20"/>
      <w:szCs w:val="20"/>
    </w:rPr>
  </w:style>
  <w:style w:type="character" w:customStyle="1" w:styleId="CommentTextChar">
    <w:name w:val="Comment Text Char"/>
    <w:basedOn w:val="DefaultParagraphFont"/>
    <w:link w:val="CommentText"/>
    <w:uiPriority w:val="99"/>
    <w:semiHidden/>
    <w:rsid w:val="009A4A05"/>
    <w:rPr>
      <w:sz w:val="20"/>
      <w:szCs w:val="20"/>
    </w:rPr>
  </w:style>
  <w:style w:type="paragraph" w:styleId="CommentSubject">
    <w:name w:val="annotation subject"/>
    <w:basedOn w:val="CommentText"/>
    <w:next w:val="CommentText"/>
    <w:link w:val="CommentSubjectChar"/>
    <w:uiPriority w:val="99"/>
    <w:semiHidden/>
    <w:unhideWhenUsed/>
    <w:rsid w:val="009A4A05"/>
    <w:rPr>
      <w:b/>
      <w:bCs/>
    </w:rPr>
  </w:style>
  <w:style w:type="character" w:customStyle="1" w:styleId="CommentSubjectChar">
    <w:name w:val="Comment Subject Char"/>
    <w:basedOn w:val="CommentTextChar"/>
    <w:link w:val="CommentSubject"/>
    <w:uiPriority w:val="99"/>
    <w:semiHidden/>
    <w:rsid w:val="009A4A05"/>
    <w:rPr>
      <w:b/>
      <w:bCs/>
      <w:sz w:val="20"/>
      <w:szCs w:val="20"/>
    </w:rPr>
  </w:style>
  <w:style w:type="paragraph" w:styleId="Revision">
    <w:name w:val="Revision"/>
    <w:hidden/>
    <w:uiPriority w:val="99"/>
    <w:semiHidden/>
    <w:rsid w:val="005C29DD"/>
    <w:pPr>
      <w:spacing w:line="240" w:lineRule="auto"/>
      <w:jc w:val="left"/>
    </w:pPr>
  </w:style>
  <w:style w:type="character" w:styleId="UnresolvedMention">
    <w:name w:val="Unresolved Mention"/>
    <w:basedOn w:val="DefaultParagraphFont"/>
    <w:uiPriority w:val="99"/>
    <w:semiHidden/>
    <w:unhideWhenUsed/>
    <w:rsid w:val="00A319E8"/>
    <w:rPr>
      <w:color w:val="605E5C"/>
      <w:shd w:val="clear" w:color="auto" w:fill="E1DFDD"/>
    </w:rPr>
  </w:style>
  <w:style w:type="character" w:styleId="FollowedHyperlink">
    <w:name w:val="FollowedHyperlink"/>
    <w:basedOn w:val="DefaultParagraphFont"/>
    <w:uiPriority w:val="99"/>
    <w:semiHidden/>
    <w:unhideWhenUsed/>
    <w:rsid w:val="00E250BA"/>
    <w:rPr>
      <w:color w:val="954F72" w:themeColor="followedHyperlink"/>
      <w:u w:val="single"/>
    </w:rPr>
  </w:style>
  <w:style w:type="paragraph" w:styleId="Header">
    <w:name w:val="header"/>
    <w:basedOn w:val="Normal"/>
    <w:link w:val="HeaderChar"/>
    <w:uiPriority w:val="99"/>
    <w:unhideWhenUsed/>
    <w:rsid w:val="00A2071B"/>
    <w:pPr>
      <w:tabs>
        <w:tab w:val="center" w:pos="4153"/>
        <w:tab w:val="right" w:pos="8306"/>
      </w:tabs>
      <w:spacing w:line="240" w:lineRule="auto"/>
    </w:pPr>
  </w:style>
  <w:style w:type="character" w:customStyle="1" w:styleId="HeaderChar">
    <w:name w:val="Header Char"/>
    <w:basedOn w:val="DefaultParagraphFont"/>
    <w:link w:val="Header"/>
    <w:uiPriority w:val="99"/>
    <w:rsid w:val="00A2071B"/>
  </w:style>
  <w:style w:type="paragraph" w:styleId="Footer">
    <w:name w:val="footer"/>
    <w:basedOn w:val="Normal"/>
    <w:link w:val="FooterChar"/>
    <w:uiPriority w:val="99"/>
    <w:unhideWhenUsed/>
    <w:rsid w:val="00A2071B"/>
    <w:pPr>
      <w:tabs>
        <w:tab w:val="center" w:pos="4153"/>
        <w:tab w:val="right" w:pos="8306"/>
      </w:tabs>
      <w:spacing w:line="240" w:lineRule="auto"/>
    </w:pPr>
  </w:style>
  <w:style w:type="character" w:customStyle="1" w:styleId="FooterChar">
    <w:name w:val="Footer Char"/>
    <w:basedOn w:val="DefaultParagraphFont"/>
    <w:link w:val="Footer"/>
    <w:uiPriority w:val="99"/>
    <w:rsid w:val="00A20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06497">
      <w:bodyDiv w:val="1"/>
      <w:marLeft w:val="0"/>
      <w:marRight w:val="0"/>
      <w:marTop w:val="0"/>
      <w:marBottom w:val="0"/>
      <w:divBdr>
        <w:top w:val="none" w:sz="0" w:space="0" w:color="auto"/>
        <w:left w:val="none" w:sz="0" w:space="0" w:color="auto"/>
        <w:bottom w:val="none" w:sz="0" w:space="0" w:color="auto"/>
        <w:right w:val="none" w:sz="0" w:space="0" w:color="auto"/>
      </w:divBdr>
      <w:divsChild>
        <w:div w:id="631061051">
          <w:marLeft w:val="0"/>
          <w:marRight w:val="0"/>
          <w:marTop w:val="0"/>
          <w:marBottom w:val="0"/>
          <w:divBdr>
            <w:top w:val="none" w:sz="0" w:space="0" w:color="auto"/>
            <w:left w:val="none" w:sz="0" w:space="0" w:color="auto"/>
            <w:bottom w:val="none" w:sz="0" w:space="0" w:color="auto"/>
            <w:right w:val="none" w:sz="0" w:space="0" w:color="auto"/>
          </w:divBdr>
          <w:divsChild>
            <w:div w:id="543444348">
              <w:marLeft w:val="0"/>
              <w:marRight w:val="0"/>
              <w:marTop w:val="0"/>
              <w:marBottom w:val="0"/>
              <w:divBdr>
                <w:top w:val="none" w:sz="0" w:space="0" w:color="auto"/>
                <w:left w:val="none" w:sz="0" w:space="0" w:color="auto"/>
                <w:bottom w:val="none" w:sz="0" w:space="0" w:color="auto"/>
                <w:right w:val="none" w:sz="0" w:space="0" w:color="auto"/>
              </w:divBdr>
            </w:div>
          </w:divsChild>
        </w:div>
        <w:div w:id="1885409692">
          <w:marLeft w:val="0"/>
          <w:marRight w:val="0"/>
          <w:marTop w:val="0"/>
          <w:marBottom w:val="0"/>
          <w:divBdr>
            <w:top w:val="none" w:sz="0" w:space="0" w:color="auto"/>
            <w:left w:val="none" w:sz="0" w:space="0" w:color="auto"/>
            <w:bottom w:val="none" w:sz="0" w:space="0" w:color="auto"/>
            <w:right w:val="none" w:sz="0" w:space="0" w:color="auto"/>
          </w:divBdr>
        </w:div>
      </w:divsChild>
    </w:div>
    <w:div w:id="867640718">
      <w:bodyDiv w:val="1"/>
      <w:marLeft w:val="0"/>
      <w:marRight w:val="0"/>
      <w:marTop w:val="0"/>
      <w:marBottom w:val="0"/>
      <w:divBdr>
        <w:top w:val="none" w:sz="0" w:space="0" w:color="auto"/>
        <w:left w:val="none" w:sz="0" w:space="0" w:color="auto"/>
        <w:bottom w:val="none" w:sz="0" w:space="0" w:color="auto"/>
        <w:right w:val="none" w:sz="0" w:space="0" w:color="auto"/>
      </w:divBdr>
      <w:divsChild>
        <w:div w:id="1171406276">
          <w:marLeft w:val="0"/>
          <w:marRight w:val="0"/>
          <w:marTop w:val="0"/>
          <w:marBottom w:val="0"/>
          <w:divBdr>
            <w:top w:val="none" w:sz="0" w:space="0" w:color="auto"/>
            <w:left w:val="none" w:sz="0" w:space="0" w:color="auto"/>
            <w:bottom w:val="none" w:sz="0" w:space="0" w:color="auto"/>
            <w:right w:val="none" w:sz="0" w:space="0" w:color="auto"/>
          </w:divBdr>
          <w:divsChild>
            <w:div w:id="293029486">
              <w:marLeft w:val="0"/>
              <w:marRight w:val="0"/>
              <w:marTop w:val="0"/>
              <w:marBottom w:val="0"/>
              <w:divBdr>
                <w:top w:val="none" w:sz="0" w:space="0" w:color="auto"/>
                <w:left w:val="none" w:sz="0" w:space="0" w:color="auto"/>
                <w:bottom w:val="none" w:sz="0" w:space="0" w:color="auto"/>
                <w:right w:val="none" w:sz="0" w:space="0" w:color="auto"/>
              </w:divBdr>
            </w:div>
          </w:divsChild>
        </w:div>
        <w:div w:id="752748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D5CA6-913D-4BBF-8BEA-874389811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1796</Words>
  <Characters>1024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Andrejs Šišuļins</dc:creator>
  <cp:keywords/>
  <dc:description/>
  <cp:lastModifiedBy>Andrejs Šišuļins</cp:lastModifiedBy>
  <cp:revision>7</cp:revision>
  <dcterms:created xsi:type="dcterms:W3CDTF">2021-11-16T14:40:00Z</dcterms:created>
  <dcterms:modified xsi:type="dcterms:W3CDTF">2021-11-23T09:26:00Z</dcterms:modified>
</cp:coreProperties>
</file>