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B1E12" w:rsidP="00174AD2" w:rsidRDefault="005B1E12" w14:paraId="2421F500" w14:textId="77777777">
      <w:pPr>
        <w:jc w:val="center"/>
        <w:rPr>
          <w:b/>
          <w:bCs/>
        </w:rPr>
      </w:pPr>
    </w:p>
    <w:p w:rsidR="00502290" w:rsidP="0059038D" w:rsidRDefault="00E920D4" w14:paraId="4CA8B660" w14:textId="0634953F">
      <w:pPr>
        <w:jc w:val="center"/>
        <w:rPr>
          <w:b/>
          <w:bCs/>
        </w:rPr>
      </w:pPr>
      <w:bookmarkStart w:name="_Hlk46742949" w:id="0"/>
      <w:r w:rsidRPr="2B3E1191">
        <w:rPr>
          <w:b/>
          <w:bCs/>
        </w:rPr>
        <w:t>Latvijas Republikas nacionālā pozīcija Nr. 1 “</w:t>
      </w:r>
      <w:r w:rsidRPr="00870B56" w:rsidR="00870B56">
        <w:rPr>
          <w:b/>
          <w:bCs/>
        </w:rPr>
        <w:t>Priekšlikums Eiropas Parlamenta un Padomes Regulai par Eiropas Jūras drošības aģentūru un par Regulas (EK) Nr. 1406/2002 atcelšanu</w:t>
      </w:r>
      <w:r w:rsidR="003E5FCF">
        <w:rPr>
          <w:b/>
          <w:bCs/>
        </w:rPr>
        <w:t>”</w:t>
      </w:r>
    </w:p>
    <w:p w:rsidR="00D74CED" w:rsidP="0059038D" w:rsidRDefault="00D74CED" w14:paraId="7494A799" w14:textId="77777777">
      <w:pPr>
        <w:jc w:val="center"/>
        <w:rPr>
          <w:b/>
          <w:bCs/>
        </w:rPr>
      </w:pPr>
    </w:p>
    <w:bookmarkEnd w:id="0"/>
    <w:p w:rsidR="002A27D9" w:rsidP="2B3E1191" w:rsidRDefault="002A27D9" w14:paraId="689A86AA" w14:textId="7A4F5EEC">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870B56" w:rsidR="00870B56">
        <w:rPr>
          <w:b/>
          <w:bCs/>
        </w:rPr>
        <w:t>Priekšlikums Eiropas Parlamenta un Padomes Regulai par Eiropas Jūras drošības aģentūru un par Regulas (EK) Nr. 1406/2002 atcelšanu</w:t>
      </w:r>
      <w:r w:rsidRPr="00AD53ED" w:rsidR="00AD53ED">
        <w:rPr>
          <w:b/>
          <w:bCs/>
        </w:rPr>
        <w:t>”</w:t>
      </w:r>
      <w:r w:rsidRPr="2B3E1191" w:rsidR="003B7F13">
        <w:rPr>
          <w:b/>
          <w:bCs/>
        </w:rPr>
        <w:t>.</w:t>
      </w:r>
    </w:p>
    <w:p w:rsidR="00C37347" w:rsidP="2B3E1191" w:rsidRDefault="0035318A" w14:paraId="1EE9BE53" w14:textId="4D7A3815">
      <w:pPr>
        <w:ind w:firstLine="720"/>
        <w:jc w:val="both"/>
        <w:rPr>
          <w:color w:val="000000" w:themeColor="text1"/>
        </w:rPr>
      </w:pPr>
      <w:r w:rsidRPr="336A7F23">
        <w:rPr>
          <w:color w:val="000000" w:themeColor="text1"/>
        </w:rPr>
        <w:t>P</w:t>
      </w:r>
      <w:r w:rsidRPr="336A7F23"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336A7F23" w:rsidR="00030A24">
        <w:rPr>
          <w:color w:val="000000" w:themeColor="text1"/>
        </w:rPr>
        <w:t xml:space="preserve"> </w:t>
      </w:r>
      <w:r w:rsidRPr="336A7F23"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870B56" w:rsidR="00870B56">
        <w:rPr>
          <w:color w:val="000000" w:themeColor="text1"/>
        </w:rPr>
        <w:t xml:space="preserve">Ārlietu ministriju, Finanšu ministriju, Aizsardzības ministriju, Vides aizsardzības un reģionālās attīstības ministriju, Klimata un enerģētikas ministriju, Labklājības ministriju, Ekonomikas ministriju, </w:t>
      </w:r>
      <w:proofErr w:type="spellStart"/>
      <w:r w:rsidRPr="00870B56" w:rsidR="00870B56">
        <w:rPr>
          <w:color w:val="000000" w:themeColor="text1"/>
        </w:rPr>
        <w:t>Iekšlietu</w:t>
      </w:r>
      <w:proofErr w:type="spellEnd"/>
      <w:r w:rsidRPr="00870B56" w:rsidR="00870B56">
        <w:rPr>
          <w:color w:val="000000" w:themeColor="text1"/>
        </w:rPr>
        <w:t xml:space="preserve"> ministriju, Zemkopības ministriju.</w:t>
      </w:r>
    </w:p>
    <w:p w:rsidR="00870B56" w:rsidP="2B3E1191" w:rsidRDefault="00C502FE" w14:paraId="3673C52A" w14:textId="5B15A83A">
      <w:pPr>
        <w:ind w:firstLine="720"/>
        <w:jc w:val="both"/>
        <w:rPr>
          <w:color w:val="000000" w:themeColor="text1"/>
        </w:rPr>
      </w:pPr>
      <w:r w:rsidRPr="00C502FE">
        <w:rPr>
          <w:color w:val="000000" w:themeColor="text1"/>
        </w:rPr>
        <w:t xml:space="preserve">Naftas tankkuģa  “Erika” avārijas rezultātā tika izstrādāti priekšlikumi par kuģošanas drošības tiesību aktu </w:t>
      </w:r>
      <w:proofErr w:type="spellStart"/>
      <w:r w:rsidRPr="00C502FE">
        <w:rPr>
          <w:color w:val="000000" w:themeColor="text1"/>
        </w:rPr>
        <w:t>pakotni</w:t>
      </w:r>
      <w:proofErr w:type="spellEnd"/>
      <w:r>
        <w:rPr>
          <w:color w:val="000000" w:themeColor="text1"/>
        </w:rPr>
        <w:t xml:space="preserve">, kas </w:t>
      </w:r>
      <w:r w:rsidRPr="00C502FE">
        <w:rPr>
          <w:color w:val="000000" w:themeColor="text1"/>
        </w:rPr>
        <w:t>attiecīgi ietvēra īstermiņa pasākumu kopumu un sarežģītāku ilgtermiņa darbību kopumu, kuru mērķis bija uzlabot Eiropas kuģošanas drošības politiku</w:t>
      </w:r>
      <w:r>
        <w:rPr>
          <w:color w:val="000000" w:themeColor="text1"/>
        </w:rPr>
        <w:t xml:space="preserve">. </w:t>
      </w:r>
      <w:proofErr w:type="spellStart"/>
      <w:r>
        <w:rPr>
          <w:color w:val="000000" w:themeColor="text1"/>
        </w:rPr>
        <w:t>Pakotne</w:t>
      </w:r>
      <w:proofErr w:type="spellEnd"/>
      <w:r>
        <w:rPr>
          <w:color w:val="000000" w:themeColor="text1"/>
        </w:rPr>
        <w:t xml:space="preserve"> arī </w:t>
      </w:r>
      <w:r w:rsidRPr="00B1511A">
        <w:rPr>
          <w:rFonts w:eastAsia="Calibri"/>
          <w:noProof/>
        </w:rPr>
        <w:t>paredzēja izveidot Eiropas Jūras drošības aģentūru</w:t>
      </w:r>
      <w:r>
        <w:rPr>
          <w:rFonts w:eastAsia="Calibri"/>
          <w:noProof/>
        </w:rPr>
        <w:t xml:space="preserve"> (turpmāk tekstā – EMSA), kas </w:t>
      </w:r>
      <w:r w:rsidRPr="00B1511A">
        <w:rPr>
          <w:rFonts w:eastAsia="Calibri"/>
          <w:noProof/>
        </w:rPr>
        <w:t>tika izveidota ar 2002. gada 27. jūnija Regulu (EK) Nr. 1406/2002, lai nodrošinātu augstu, vienotu un efektīvu kuģošanas drošības un kuģu izraisītā piesārņojuma novēršanas līmeni Kopienā.</w:t>
      </w:r>
      <w:r>
        <w:rPr>
          <w:rFonts w:eastAsia="Calibri"/>
          <w:noProof/>
        </w:rPr>
        <w:t xml:space="preserve"> </w:t>
      </w:r>
      <w:r w:rsidRPr="00C502FE">
        <w:rPr>
          <w:color w:val="000000" w:themeColor="text1"/>
        </w:rPr>
        <w:t>Pēc dibināšanas regulas pieņemšanas ar turpmākajiem grozījumiem pakāpeniski tika paplašināti Aģentūras mērķi un uzdevumi, lai pielāgotu tās darbību E</w:t>
      </w:r>
      <w:r>
        <w:rPr>
          <w:color w:val="000000" w:themeColor="text1"/>
        </w:rPr>
        <w:t xml:space="preserve">iropas </w:t>
      </w:r>
      <w:r w:rsidRPr="00C502FE">
        <w:rPr>
          <w:color w:val="000000" w:themeColor="text1"/>
        </w:rPr>
        <w:t>S</w:t>
      </w:r>
      <w:r>
        <w:rPr>
          <w:color w:val="000000" w:themeColor="text1"/>
        </w:rPr>
        <w:t>avienības (turpmāk tekstā – ES)</w:t>
      </w:r>
      <w:r w:rsidRPr="00C502FE">
        <w:rPr>
          <w:color w:val="000000" w:themeColor="text1"/>
        </w:rPr>
        <w:t xml:space="preserve"> jūrniecības politikas attīstībai.</w:t>
      </w:r>
    </w:p>
    <w:p w:rsidR="00C502FE" w:rsidP="00C502FE" w:rsidRDefault="00C502FE" w14:paraId="7E127AF5" w14:textId="77777777">
      <w:pPr>
        <w:ind w:firstLine="720"/>
        <w:jc w:val="both"/>
        <w:rPr>
          <w:color w:val="000000" w:themeColor="text1"/>
        </w:rPr>
      </w:pPr>
      <w:r>
        <w:rPr>
          <w:color w:val="000000" w:themeColor="text1"/>
        </w:rPr>
        <w:t>Šī priekšlikuma mērķis ir pārskatīt EMSA pilnvaras, lai:</w:t>
      </w:r>
    </w:p>
    <w:p w:rsidRPr="00C502FE" w:rsidR="00C502FE" w:rsidP="00C502FE" w:rsidRDefault="00C502FE" w14:paraId="4577A8F9" w14:textId="4517ED4E">
      <w:pPr>
        <w:pStyle w:val="ListParagraph"/>
        <w:numPr>
          <w:ilvl w:val="0"/>
          <w:numId w:val="3"/>
        </w:numPr>
        <w:jc w:val="both"/>
        <w:rPr>
          <w:color w:val="000000" w:themeColor="text1"/>
        </w:rPr>
      </w:pPr>
      <w:r w:rsidRPr="00C502FE">
        <w:rPr>
          <w:color w:val="000000" w:themeColor="text1"/>
        </w:rPr>
        <w:t xml:space="preserve">labāk nostiprinātu un atspoguļotu EMSA pašreizējos uzdevumus un mērķus tās dibināšanas regulā, lai tā būtu juridiski pilnvarota tos pildīt un atbalstīt dalībvalstis un Komisiju ar nepieciešamo tehnisko, operatīvo un zinātnisko palīdzību, lai nodrošinātu kuģošanas drošību un aizsardzību, kā arī zaļo un digitālo pāreju nozarē; </w:t>
      </w:r>
    </w:p>
    <w:p w:rsidRPr="00C502FE" w:rsidR="00C502FE" w:rsidP="00C502FE" w:rsidRDefault="00C502FE" w14:paraId="1A9A4209" w14:textId="3DF1626E">
      <w:pPr>
        <w:pStyle w:val="ListParagraph"/>
        <w:numPr>
          <w:ilvl w:val="0"/>
          <w:numId w:val="3"/>
        </w:numPr>
        <w:jc w:val="both"/>
        <w:rPr>
          <w:color w:val="000000" w:themeColor="text1"/>
        </w:rPr>
      </w:pPr>
      <w:r w:rsidRPr="00C502FE">
        <w:rPr>
          <w:color w:val="000000" w:themeColor="text1"/>
        </w:rPr>
        <w:t>nodrošināt</w:t>
      </w:r>
      <w:r>
        <w:rPr>
          <w:color w:val="000000" w:themeColor="text1"/>
        </w:rPr>
        <w:t>u</w:t>
      </w:r>
      <w:r w:rsidRPr="00C502FE">
        <w:rPr>
          <w:color w:val="000000" w:themeColor="text1"/>
        </w:rPr>
        <w:t xml:space="preserve">, ka </w:t>
      </w:r>
      <w:r>
        <w:rPr>
          <w:color w:val="000000" w:themeColor="text1"/>
        </w:rPr>
        <w:t>EMSA</w:t>
      </w:r>
      <w:r w:rsidRPr="00C502FE">
        <w:rPr>
          <w:color w:val="000000" w:themeColor="text1"/>
        </w:rPr>
        <w:t xml:space="preserve"> dibināšanas regula ir pielāgota nākotnei, nodrošinot pietiekamu elastību, lai iekļautu jaunus uzdevumus, kas atbilst mainīgajām jūrniecības nozares vajadzībām; </w:t>
      </w:r>
    </w:p>
    <w:p w:rsidRPr="00C502FE" w:rsidR="00C502FE" w:rsidP="00C502FE" w:rsidRDefault="00C502FE" w14:paraId="518BAF0C" w14:textId="7461FAB0">
      <w:pPr>
        <w:pStyle w:val="ListParagraph"/>
        <w:numPr>
          <w:ilvl w:val="0"/>
          <w:numId w:val="3"/>
        </w:numPr>
        <w:jc w:val="both"/>
        <w:rPr>
          <w:color w:val="000000" w:themeColor="text1"/>
        </w:rPr>
      </w:pPr>
      <w:r w:rsidRPr="00C502FE">
        <w:rPr>
          <w:color w:val="000000" w:themeColor="text1"/>
        </w:rPr>
        <w:t>nodrošināt</w:t>
      </w:r>
      <w:r>
        <w:rPr>
          <w:color w:val="000000" w:themeColor="text1"/>
        </w:rPr>
        <w:t>u</w:t>
      </w:r>
      <w:r w:rsidRPr="00C502FE">
        <w:rPr>
          <w:color w:val="000000" w:themeColor="text1"/>
        </w:rPr>
        <w:t xml:space="preserve">, ka </w:t>
      </w:r>
      <w:r>
        <w:rPr>
          <w:color w:val="000000" w:themeColor="text1"/>
        </w:rPr>
        <w:t>EMSA</w:t>
      </w:r>
      <w:r w:rsidRPr="00C502FE">
        <w:rPr>
          <w:color w:val="000000" w:themeColor="text1"/>
        </w:rPr>
        <w:t xml:space="preserve"> ir pietiekami cilvēkresursi un finanšu resursi tās uzdevumu izpildei.</w:t>
      </w:r>
    </w:p>
    <w:p w:rsidRPr="00C502FE" w:rsidR="00C502FE" w:rsidP="00C502FE" w:rsidRDefault="00D74CED" w14:paraId="1B5A221D" w14:textId="39BCDFB6">
      <w:pPr>
        <w:ind w:firstLine="720"/>
        <w:jc w:val="both"/>
        <w:rPr>
          <w:color w:val="000000" w:themeColor="text1"/>
        </w:rPr>
      </w:pPr>
      <w:r w:rsidRPr="00D74CED">
        <w:rPr>
          <w:b/>
          <w:bCs/>
          <w:color w:val="000000" w:themeColor="text1"/>
        </w:rPr>
        <w:t xml:space="preserve">Latvija kopumā </w:t>
      </w:r>
      <w:r w:rsidR="00B81753">
        <w:rPr>
          <w:b/>
          <w:bCs/>
          <w:color w:val="000000" w:themeColor="text1"/>
        </w:rPr>
        <w:t xml:space="preserve">atbalsta Regulas priekšlikumu, </w:t>
      </w:r>
      <w:r w:rsidRPr="00C502FE" w:rsidR="00C502FE">
        <w:rPr>
          <w:color w:val="000000" w:themeColor="text1"/>
        </w:rPr>
        <w:t xml:space="preserve">jo </w:t>
      </w:r>
      <w:r w:rsidR="00C502FE">
        <w:rPr>
          <w:color w:val="000000" w:themeColor="text1"/>
        </w:rPr>
        <w:t>EMSA</w:t>
      </w:r>
      <w:r w:rsidRPr="00C502FE" w:rsidR="00C502FE">
        <w:rPr>
          <w:color w:val="000000" w:themeColor="text1"/>
        </w:rPr>
        <w:t xml:space="preserve"> darbībai ir nepieciešams skaidrs mandāts, kas ņem vērā aktuālo situāciju, tai skaitā aktuālo ES tiesisko ietvaru</w:t>
      </w:r>
      <w:r w:rsidR="00C502FE">
        <w:rPr>
          <w:color w:val="000000" w:themeColor="text1"/>
        </w:rPr>
        <w:t>.</w:t>
      </w:r>
      <w:r w:rsidRPr="00C502FE" w:rsidR="00C502FE">
        <w:t xml:space="preserve"> </w:t>
      </w:r>
      <w:r w:rsidRPr="00C502FE" w:rsidR="00C502FE">
        <w:rPr>
          <w:color w:val="000000" w:themeColor="text1"/>
        </w:rPr>
        <w:t xml:space="preserve">Vienlaikus Latvija uzskata, ka atsevišķi Regulas priekšlikuma elementi ir cieši saistīti ar grozījumu priekšlikumiem Direktīvā 2009/21, Direktīvā 2009/16, Direktīvā 2009/18 un Direktīvā 2005/35 un attiecīgi </w:t>
      </w:r>
      <w:r w:rsidRPr="00C502FE" w:rsidR="00C502FE">
        <w:rPr>
          <w:b/>
          <w:bCs/>
          <w:color w:val="000000" w:themeColor="text1"/>
        </w:rPr>
        <w:t>sākotnēji nepieciešams vienoties par attiecīgo priekšlikumu būtiskiem jautājumiem</w:t>
      </w:r>
      <w:r w:rsidRPr="00C502FE" w:rsidR="00C502FE">
        <w:rPr>
          <w:color w:val="000000" w:themeColor="text1"/>
        </w:rPr>
        <w:t xml:space="preserve">. </w:t>
      </w:r>
    </w:p>
    <w:p w:rsidR="00B81753" w:rsidP="00C502FE" w:rsidRDefault="00C502FE" w14:paraId="150A7EF6" w14:textId="2CEE2D6A">
      <w:pPr>
        <w:ind w:firstLine="720"/>
        <w:jc w:val="both"/>
        <w:rPr>
          <w:color w:val="000000" w:themeColor="text1"/>
        </w:rPr>
      </w:pPr>
      <w:r w:rsidRPr="00C502FE">
        <w:rPr>
          <w:color w:val="000000" w:themeColor="text1"/>
        </w:rPr>
        <w:t xml:space="preserve">Latvija </w:t>
      </w:r>
      <w:r w:rsidRPr="00C502FE">
        <w:rPr>
          <w:b/>
          <w:bCs/>
          <w:color w:val="000000" w:themeColor="text1"/>
        </w:rPr>
        <w:t xml:space="preserve">iebilst pret </w:t>
      </w:r>
      <w:r w:rsidRPr="00C502FE">
        <w:rPr>
          <w:color w:val="000000" w:themeColor="text1"/>
        </w:rPr>
        <w:t xml:space="preserve">Regulas priekšlikuma 4. panta 2. punktā </w:t>
      </w:r>
      <w:r>
        <w:rPr>
          <w:color w:val="000000" w:themeColor="text1"/>
        </w:rPr>
        <w:t>EMSA</w:t>
      </w:r>
      <w:r w:rsidRPr="00C502FE">
        <w:rPr>
          <w:color w:val="000000" w:themeColor="text1"/>
        </w:rPr>
        <w:t xml:space="preserve"> doto uzdevumu  piedalīties  Starptautiskās Jūrniecības organizācijas (turpmāk tekstā – IMO) dalībvalsts audita procesā, jo IMO dalībvalsts auditā netiek apskatīta ES tiesību aktu ieviešana, turklāt Regulas priekšlikuma I nodaļā ir uzsvērts, ka Aģentūras uzdevums ir sekmēt tikai ES tiesību aktu ieviešanu, palīdzot dalībvalstīm, pārbaudot attiecīgo tiesību aktu ieviešanu, apmeklējot dalībvalstis. Šī piedalīšanās IMO dalībvalsts auditā tiek argumentēta ar direktīvas 2009/21/EK (Karoga valsts direktīva) ieviešanas kontroli, nepiekrītam šādai </w:t>
      </w:r>
      <w:proofErr w:type="spellStart"/>
      <w:r w:rsidRPr="00C502FE">
        <w:rPr>
          <w:color w:val="000000" w:themeColor="text1"/>
        </w:rPr>
        <w:t>nostājai</w:t>
      </w:r>
      <w:proofErr w:type="spellEnd"/>
      <w:r w:rsidRPr="00C502FE">
        <w:rPr>
          <w:color w:val="000000" w:themeColor="text1"/>
        </w:rPr>
        <w:t xml:space="preserve"> un uzskatām ka  audita komandas dalībnieku skaita palielināšana negatīvi ietekmēs paša audita gaitu.</w:t>
      </w:r>
    </w:p>
    <w:p w:rsidRPr="00C502FE" w:rsidR="00C502FE" w:rsidP="00C502FE" w:rsidRDefault="00C502FE" w14:paraId="38679C09" w14:textId="4D72ACDA">
      <w:pPr>
        <w:ind w:firstLine="720"/>
        <w:jc w:val="both"/>
      </w:pPr>
      <w:r w:rsidRPr="00C502FE">
        <w:t xml:space="preserve">Latvija izprot nepieciešamību palielināt Aģentūrai pieejamos resursus, tomēr Latvija kopumā uzskata, ka ES iestādēm būtu jāvadās no situācijas nacionālajās administrācijās un jāpieliek visi pūliņi, lai darītu vairāk ar mazāk resursiem, nevis turpinātu nepārtrauktu administratīvo izmaksu </w:t>
      </w:r>
      <w:r w:rsidRPr="00C502FE">
        <w:lastRenderedPageBreak/>
        <w:t>palielināšanu, vai alternatīvi jāsamazina funkciju apjoms, atsakoties no liekām, dublējošām un novecojušām procedūrām un regulējumiem.</w:t>
      </w:r>
    </w:p>
    <w:p w:rsidR="00001CDE" w:rsidP="00AD53ED" w:rsidRDefault="00001CDE" w14:paraId="52F790C7" w14:textId="1E569D5C">
      <w:pPr>
        <w:ind w:firstLine="720"/>
        <w:jc w:val="both"/>
        <w:rPr>
          <w:color w:val="000000" w:themeColor="text1"/>
        </w:rPr>
      </w:pPr>
      <w:r w:rsidRPr="0048165C">
        <w:rPr>
          <w:rStyle w:val="normaltextrun"/>
          <w:color w:val="000000"/>
          <w:shd w:val="clear" w:color="auto" w:fill="FFFFFF"/>
        </w:rPr>
        <w:t>Priekšlikums tik</w:t>
      </w:r>
      <w:r w:rsidRPr="0048165C" w:rsidR="30DDD5DA">
        <w:rPr>
          <w:rStyle w:val="normaltextrun"/>
          <w:color w:val="000000"/>
          <w:shd w:val="clear" w:color="auto" w:fill="FFFFFF"/>
        </w:rPr>
        <w:t>s</w:t>
      </w:r>
      <w:r w:rsidRPr="0048165C">
        <w:rPr>
          <w:rStyle w:val="normaltextrun"/>
          <w:color w:val="000000"/>
          <w:shd w:val="clear" w:color="auto" w:fill="FFFFFF"/>
        </w:rPr>
        <w:t xml:space="preserve"> skatīts </w:t>
      </w:r>
      <w:r w:rsidRPr="0048165C">
        <w:t>Padomes</w:t>
      </w:r>
      <w:r>
        <w:t xml:space="preserve"> </w:t>
      </w:r>
      <w:r w:rsidR="00C502FE">
        <w:t>Kuģniecības</w:t>
      </w:r>
      <w:r w:rsidR="00D74CED">
        <w:t xml:space="preserve"> </w:t>
      </w:r>
      <w:r w:rsidR="00B43442">
        <w:t>jautājumu</w:t>
      </w:r>
      <w:r w:rsidR="005906C5">
        <w:t xml:space="preserve"> </w:t>
      </w:r>
      <w:r>
        <w:t>darba grupā.</w:t>
      </w:r>
    </w:p>
    <w:p w:rsidR="000630CA" w:rsidP="2B3E1191" w:rsidRDefault="000630CA" w14:paraId="2FA0180D" w14:textId="77777777"/>
    <w:p w:rsidR="002A27D9" w:rsidP="2B3E1191" w:rsidRDefault="002A27D9" w14:paraId="3D691D8C" w14:textId="6BB583DA">
      <w:pPr>
        <w:ind w:left="720"/>
      </w:pPr>
      <w:r w:rsidRPr="2B3E1191">
        <w:t>Satiksmes ministrs</w:t>
      </w:r>
      <w:r>
        <w:tab/>
      </w:r>
      <w:r>
        <w:tab/>
      </w:r>
      <w:r>
        <w:tab/>
      </w:r>
      <w:r>
        <w:tab/>
      </w:r>
      <w:r>
        <w:tab/>
      </w:r>
      <w:r>
        <w:tab/>
      </w:r>
      <w:r>
        <w:tab/>
      </w:r>
      <w:proofErr w:type="spellStart"/>
      <w:r w:rsidR="00B43442">
        <w:t>J.Vitenbergs</w:t>
      </w:r>
      <w:proofErr w:type="spellEnd"/>
      <w:r w:rsidRPr="2B3E1191">
        <w:t xml:space="preserve">  </w:t>
      </w:r>
    </w:p>
    <w:p w:rsidR="000630CA" w:rsidP="2B3E1191" w:rsidRDefault="000630CA" w14:paraId="1BB4ADD9"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Pr="00000F43" w:rsidR="00014887" w:rsidP="2B3E1191" w:rsidRDefault="00014887" w14:paraId="33F55606" w14:textId="12D656B2">
      <w:pPr>
        <w:ind w:firstLine="720"/>
      </w:pPr>
      <w:r w:rsidRPr="00000F43">
        <w:tab/>
      </w:r>
      <w:r w:rsidRPr="00000F43">
        <w:tab/>
      </w:r>
      <w:r w:rsidRPr="2B3E1191">
        <w:t xml:space="preserve"> </w:t>
      </w:r>
    </w:p>
    <w:p w:rsidRPr="00B81753" w:rsidR="00000F43" w:rsidP="2B3E1191" w:rsidRDefault="00000F43" w14:paraId="4695A0AD" w14:textId="0E9D2D34">
      <w:pPr>
        <w:ind w:firstLine="720"/>
        <w:rPr>
          <w:sz w:val="16"/>
          <w:szCs w:val="16"/>
        </w:rPr>
      </w:pPr>
      <w:r w:rsidRPr="00B81753">
        <w:rPr>
          <w:sz w:val="16"/>
          <w:szCs w:val="16"/>
        </w:rPr>
        <w:t>Evita Nagle</w:t>
      </w:r>
    </w:p>
    <w:p w:rsidRPr="00B81753" w:rsidR="00000F43" w:rsidP="2B3E1191" w:rsidRDefault="00000F43" w14:paraId="4ADA16C7" w14:textId="1CE8320C">
      <w:pPr>
        <w:ind w:firstLine="720"/>
        <w:rPr>
          <w:sz w:val="16"/>
          <w:szCs w:val="16"/>
        </w:rPr>
      </w:pPr>
      <w:r w:rsidRPr="00B81753">
        <w:rPr>
          <w:sz w:val="16"/>
          <w:szCs w:val="16"/>
        </w:rPr>
        <w:t>Tel. 67028190</w:t>
      </w:r>
      <w:r w:rsidR="00B81753">
        <w:rPr>
          <w:sz w:val="16"/>
          <w:szCs w:val="16"/>
        </w:rPr>
        <w:t>;</w:t>
      </w:r>
      <w:r w:rsidRPr="00B81753" w:rsidR="00AD53ED">
        <w:rPr>
          <w:sz w:val="16"/>
          <w:szCs w:val="16"/>
        </w:rPr>
        <w:t xml:space="preserve"> </w:t>
      </w:r>
      <w:r w:rsidRPr="00B81753">
        <w:rPr>
          <w:sz w:val="16"/>
          <w:szCs w:val="16"/>
        </w:rPr>
        <w:t xml:space="preserve">Evita.nagle@sam.gov.lv </w:t>
      </w:r>
    </w:p>
    <w:sectPr w:rsidRPr="00B81753" w:rsidR="00000F43" w:rsidSect="006916A6">
      <w:footerReference w:type="even" r:id="rId8"/>
      <w:footerReference w:type="default" r:id="rId9"/>
      <w:footerReference w:type="firs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6061F" w14:textId="77777777" w:rsidR="002871E5" w:rsidRDefault="002871E5" w:rsidP="002A27D9">
      <w:r>
        <w:separator/>
      </w:r>
    </w:p>
  </w:endnote>
  <w:endnote w:type="continuationSeparator" w:id="0">
    <w:p w14:paraId="437087C9" w14:textId="77777777" w:rsidR="002871E5" w:rsidRDefault="002871E5"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41E228CD" w:rsidR="00000000"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000000" w:rsidRDefault="00000000"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663436"/>
      <w:docPartObj>
        <w:docPartGallery w:val="Page Numbers (Bottom of Page)"/>
        <w:docPartUnique/>
      </w:docPartObj>
    </w:sdtPr>
    <w:sdtEndPr>
      <w:rPr>
        <w:noProof/>
      </w:rPr>
    </w:sdtEndPr>
    <w:sdtContent>
      <w:p w14:paraId="309994E5" w14:textId="4C31EF1C" w:rsidR="006916A6" w:rsidRDefault="006916A6">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-2</w:t>
        </w:r>
      </w:p>
    </w:sdtContent>
  </w:sdt>
  <w:p w14:paraId="48C510D4" w14:textId="5AFB1EC9" w:rsidR="006916A6" w:rsidRDefault="006916A6">
    <w:pPr>
      <w:pStyle w:val="Footer"/>
    </w:pPr>
    <w:r w:rsidRPr="00E40025">
      <w:t>SAMzino_</w:t>
    </w:r>
    <w:r>
      <w:t>2</w:t>
    </w:r>
    <w:r w:rsidR="00AB773B">
      <w:t>8</w:t>
    </w:r>
    <w:r>
      <w:t>08</w:t>
    </w:r>
    <w:r w:rsidRPr="00E40025">
      <w:t>23_</w:t>
    </w:r>
    <w:r>
      <w:t>EMSA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9F74" w14:textId="77777777" w:rsidR="00C71B77" w:rsidRDefault="00C71B77" w:rsidP="00B00CBB">
    <w:pPr>
      <w:pStyle w:val="Footer"/>
      <w:jc w:val="right"/>
    </w:pPr>
  </w:p>
  <w:p w14:paraId="1611DC30" w14:textId="1AEAAA25" w:rsidR="00B00CBB" w:rsidRDefault="00B00CBB" w:rsidP="00B00CBB">
    <w:pPr>
      <w:pStyle w:val="Footer"/>
      <w:jc w:val="right"/>
    </w:pPr>
    <w:r>
      <w:t>1-</w:t>
    </w:r>
    <w:r w:rsidR="00C502FE">
      <w:t>2</w:t>
    </w:r>
  </w:p>
  <w:p w14:paraId="0CA846E0" w14:textId="77C84304" w:rsidR="00B00CBB" w:rsidRDefault="00E40025" w:rsidP="00E40025">
    <w:pPr>
      <w:pStyle w:val="Footer"/>
    </w:pPr>
    <w:r w:rsidRPr="00E40025">
      <w:t>SAMzino_</w:t>
    </w:r>
    <w:r w:rsidR="00C502FE">
      <w:t>2108</w:t>
    </w:r>
    <w:r w:rsidRPr="00E40025">
      <w:t>23_</w:t>
    </w:r>
    <w:r w:rsidR="00C502FE">
      <w:t>EMSA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42A1B" w14:textId="77777777" w:rsidR="002871E5" w:rsidRDefault="002871E5" w:rsidP="002A27D9">
      <w:r>
        <w:separator/>
      </w:r>
    </w:p>
  </w:footnote>
  <w:footnote w:type="continuationSeparator" w:id="0">
    <w:p w14:paraId="7690F8E8" w14:textId="77777777" w:rsidR="002871E5" w:rsidRDefault="002871E5"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0B6"/>
    <w:multiLevelType w:val="hybridMultilevel"/>
    <w:tmpl w:val="084A6E6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2"/>
  </w:num>
  <w:num w:numId="2" w16cid:durableId="121196698">
    <w:abstractNumId w:val="1"/>
  </w:num>
  <w:num w:numId="3" w16cid:durableId="785853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630CA"/>
    <w:rsid w:val="000719D1"/>
    <w:rsid w:val="00090631"/>
    <w:rsid w:val="00093FD4"/>
    <w:rsid w:val="000C374C"/>
    <w:rsid w:val="000C58D3"/>
    <w:rsid w:val="000D41F4"/>
    <w:rsid w:val="000E23ED"/>
    <w:rsid w:val="0010296C"/>
    <w:rsid w:val="00105185"/>
    <w:rsid w:val="00135589"/>
    <w:rsid w:val="00136489"/>
    <w:rsid w:val="00136C56"/>
    <w:rsid w:val="001436E1"/>
    <w:rsid w:val="001504D7"/>
    <w:rsid w:val="00164AD9"/>
    <w:rsid w:val="00170128"/>
    <w:rsid w:val="00170FE4"/>
    <w:rsid w:val="00174AD2"/>
    <w:rsid w:val="00183052"/>
    <w:rsid w:val="001834D5"/>
    <w:rsid w:val="00187C12"/>
    <w:rsid w:val="001A0B4C"/>
    <w:rsid w:val="001A2B9D"/>
    <w:rsid w:val="001B3982"/>
    <w:rsid w:val="001B5A08"/>
    <w:rsid w:val="001C78AC"/>
    <w:rsid w:val="001D5A72"/>
    <w:rsid w:val="001D613F"/>
    <w:rsid w:val="001E736D"/>
    <w:rsid w:val="001F1FAD"/>
    <w:rsid w:val="001F7AEF"/>
    <w:rsid w:val="00221B62"/>
    <w:rsid w:val="002248BE"/>
    <w:rsid w:val="00233F8D"/>
    <w:rsid w:val="0023703C"/>
    <w:rsid w:val="00247815"/>
    <w:rsid w:val="00262239"/>
    <w:rsid w:val="0028401A"/>
    <w:rsid w:val="00286F3B"/>
    <w:rsid w:val="002871E5"/>
    <w:rsid w:val="00292A7B"/>
    <w:rsid w:val="00292AAA"/>
    <w:rsid w:val="002A27D9"/>
    <w:rsid w:val="002A325C"/>
    <w:rsid w:val="002B034A"/>
    <w:rsid w:val="002B1FE3"/>
    <w:rsid w:val="002B2211"/>
    <w:rsid w:val="002D3FF7"/>
    <w:rsid w:val="002D7226"/>
    <w:rsid w:val="00322DE6"/>
    <w:rsid w:val="0032506E"/>
    <w:rsid w:val="00334B24"/>
    <w:rsid w:val="00334CA8"/>
    <w:rsid w:val="00341A84"/>
    <w:rsid w:val="00345F3C"/>
    <w:rsid w:val="0035318A"/>
    <w:rsid w:val="00366D71"/>
    <w:rsid w:val="00374148"/>
    <w:rsid w:val="00387525"/>
    <w:rsid w:val="003961BD"/>
    <w:rsid w:val="00396446"/>
    <w:rsid w:val="003A39B2"/>
    <w:rsid w:val="003B7F13"/>
    <w:rsid w:val="003D0D99"/>
    <w:rsid w:val="003D2ABC"/>
    <w:rsid w:val="003D438D"/>
    <w:rsid w:val="003E5FCF"/>
    <w:rsid w:val="003F1AFC"/>
    <w:rsid w:val="003F5614"/>
    <w:rsid w:val="004037B9"/>
    <w:rsid w:val="004158F3"/>
    <w:rsid w:val="00417821"/>
    <w:rsid w:val="00421468"/>
    <w:rsid w:val="004248D7"/>
    <w:rsid w:val="00437BE4"/>
    <w:rsid w:val="004401C6"/>
    <w:rsid w:val="00471D2E"/>
    <w:rsid w:val="00477D65"/>
    <w:rsid w:val="0048165C"/>
    <w:rsid w:val="004833C9"/>
    <w:rsid w:val="0049776D"/>
    <w:rsid w:val="004A3116"/>
    <w:rsid w:val="004C0971"/>
    <w:rsid w:val="004C47C5"/>
    <w:rsid w:val="004C5BB6"/>
    <w:rsid w:val="004C704D"/>
    <w:rsid w:val="004D0957"/>
    <w:rsid w:val="004D26DF"/>
    <w:rsid w:val="00501038"/>
    <w:rsid w:val="00502290"/>
    <w:rsid w:val="00507F2F"/>
    <w:rsid w:val="00510B89"/>
    <w:rsid w:val="00511462"/>
    <w:rsid w:val="00513E2B"/>
    <w:rsid w:val="005168B7"/>
    <w:rsid w:val="00535444"/>
    <w:rsid w:val="0054499E"/>
    <w:rsid w:val="00556FFC"/>
    <w:rsid w:val="00573662"/>
    <w:rsid w:val="0059038D"/>
    <w:rsid w:val="005906C5"/>
    <w:rsid w:val="00592D43"/>
    <w:rsid w:val="00594F7C"/>
    <w:rsid w:val="005A490E"/>
    <w:rsid w:val="005B1E12"/>
    <w:rsid w:val="005B3CA6"/>
    <w:rsid w:val="005B5E6D"/>
    <w:rsid w:val="005D5BF5"/>
    <w:rsid w:val="005D6A24"/>
    <w:rsid w:val="005E3B41"/>
    <w:rsid w:val="005F6D94"/>
    <w:rsid w:val="00601879"/>
    <w:rsid w:val="00620577"/>
    <w:rsid w:val="006205FE"/>
    <w:rsid w:val="006374FD"/>
    <w:rsid w:val="00641B46"/>
    <w:rsid w:val="0065611A"/>
    <w:rsid w:val="006773A2"/>
    <w:rsid w:val="006916A6"/>
    <w:rsid w:val="006A60A1"/>
    <w:rsid w:val="006B4C17"/>
    <w:rsid w:val="006D1B0A"/>
    <w:rsid w:val="006D36BA"/>
    <w:rsid w:val="006D3A84"/>
    <w:rsid w:val="006E447B"/>
    <w:rsid w:val="006F462C"/>
    <w:rsid w:val="006F4F72"/>
    <w:rsid w:val="006F7DBA"/>
    <w:rsid w:val="00710C1B"/>
    <w:rsid w:val="0072192B"/>
    <w:rsid w:val="00733DE4"/>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804EC5"/>
    <w:rsid w:val="00826B84"/>
    <w:rsid w:val="00835E29"/>
    <w:rsid w:val="0084049C"/>
    <w:rsid w:val="008463AD"/>
    <w:rsid w:val="00861B81"/>
    <w:rsid w:val="0087061F"/>
    <w:rsid w:val="00870B56"/>
    <w:rsid w:val="0087793F"/>
    <w:rsid w:val="00884C33"/>
    <w:rsid w:val="008A3709"/>
    <w:rsid w:val="008B0099"/>
    <w:rsid w:val="008B1148"/>
    <w:rsid w:val="008B7EDD"/>
    <w:rsid w:val="008D6999"/>
    <w:rsid w:val="008E2857"/>
    <w:rsid w:val="008F1A70"/>
    <w:rsid w:val="008F5CA7"/>
    <w:rsid w:val="009316D3"/>
    <w:rsid w:val="00967722"/>
    <w:rsid w:val="00967A74"/>
    <w:rsid w:val="009819A1"/>
    <w:rsid w:val="009854C3"/>
    <w:rsid w:val="009A0646"/>
    <w:rsid w:val="009A313A"/>
    <w:rsid w:val="009A76C0"/>
    <w:rsid w:val="009B039F"/>
    <w:rsid w:val="009B2DA1"/>
    <w:rsid w:val="009C1C8F"/>
    <w:rsid w:val="009F00CA"/>
    <w:rsid w:val="00A0190C"/>
    <w:rsid w:val="00A1392C"/>
    <w:rsid w:val="00A34AE6"/>
    <w:rsid w:val="00A425F3"/>
    <w:rsid w:val="00A61779"/>
    <w:rsid w:val="00A62D37"/>
    <w:rsid w:val="00A64237"/>
    <w:rsid w:val="00A74483"/>
    <w:rsid w:val="00A8023A"/>
    <w:rsid w:val="00A93A05"/>
    <w:rsid w:val="00AA53EF"/>
    <w:rsid w:val="00AA5FB9"/>
    <w:rsid w:val="00AB3A16"/>
    <w:rsid w:val="00AB773B"/>
    <w:rsid w:val="00AD04C0"/>
    <w:rsid w:val="00AD53ED"/>
    <w:rsid w:val="00B00CBB"/>
    <w:rsid w:val="00B039B2"/>
    <w:rsid w:val="00B05E50"/>
    <w:rsid w:val="00B06093"/>
    <w:rsid w:val="00B208F3"/>
    <w:rsid w:val="00B26B14"/>
    <w:rsid w:val="00B346C8"/>
    <w:rsid w:val="00B43442"/>
    <w:rsid w:val="00B52C87"/>
    <w:rsid w:val="00B5341E"/>
    <w:rsid w:val="00B55071"/>
    <w:rsid w:val="00B81753"/>
    <w:rsid w:val="00B82C2E"/>
    <w:rsid w:val="00B860B3"/>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02FE"/>
    <w:rsid w:val="00C53952"/>
    <w:rsid w:val="00C611B1"/>
    <w:rsid w:val="00C63961"/>
    <w:rsid w:val="00C63A29"/>
    <w:rsid w:val="00C706FD"/>
    <w:rsid w:val="00C71B77"/>
    <w:rsid w:val="00C81CEB"/>
    <w:rsid w:val="00C83490"/>
    <w:rsid w:val="00C8378E"/>
    <w:rsid w:val="00CA3170"/>
    <w:rsid w:val="00CA4732"/>
    <w:rsid w:val="00CB0A65"/>
    <w:rsid w:val="00CB68B4"/>
    <w:rsid w:val="00CF1CA1"/>
    <w:rsid w:val="00D1700E"/>
    <w:rsid w:val="00D23316"/>
    <w:rsid w:val="00D2357E"/>
    <w:rsid w:val="00D268E9"/>
    <w:rsid w:val="00D5742D"/>
    <w:rsid w:val="00D70BB3"/>
    <w:rsid w:val="00D74646"/>
    <w:rsid w:val="00D74CED"/>
    <w:rsid w:val="00D754FF"/>
    <w:rsid w:val="00D874E5"/>
    <w:rsid w:val="00DC3B65"/>
    <w:rsid w:val="00DC655A"/>
    <w:rsid w:val="00DD77FB"/>
    <w:rsid w:val="00DE1D02"/>
    <w:rsid w:val="00E27FD6"/>
    <w:rsid w:val="00E32AEC"/>
    <w:rsid w:val="00E32DB4"/>
    <w:rsid w:val="00E35D35"/>
    <w:rsid w:val="00E40025"/>
    <w:rsid w:val="00E40535"/>
    <w:rsid w:val="00E920D4"/>
    <w:rsid w:val="00E92A91"/>
    <w:rsid w:val="00EB27ED"/>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66290"/>
    <w:rsid w:val="00F76A94"/>
    <w:rsid w:val="00F82F7C"/>
    <w:rsid w:val="00F90958"/>
    <w:rsid w:val="00F90DD6"/>
    <w:rsid w:val="00F92E0C"/>
    <w:rsid w:val="00F93EC2"/>
    <w:rsid w:val="00FA3CD5"/>
    <w:rsid w:val="00FB424F"/>
    <w:rsid w:val="00FB5AB8"/>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customStyle="1" w:styleId="FooterChar">
    <w:name w:val="Footer Char"/>
    <w:basedOn w:val="DefaultParagraphFont"/>
    <w:link w:val="Footer"/>
    <w:uiPriority w:val="99"/>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aliases w:val="2,Strip,LP1."/>
    <w:basedOn w:val="Normal"/>
    <w:link w:val="ListParagraphChar"/>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LP1. Char"/>
    <w:basedOn w:val="DefaultParagraphFont"/>
    <w:link w:val="ListParagraph"/>
    <w:uiPriority w:val="34"/>
    <w:locked/>
    <w:rsid w:val="000630C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2880</Words>
  <Characters>1643</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Eiropas Parlamenta un Padomes Regulai par Eiropas Jūras drošības aģentūru un par Regulas (EK) Nr. 1406/2002 atcelšanu”"</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Regulai par Eiropas Jūras drošības aģentūru un par Regulas (EK) Nr. 1406/2002 atcelšanu”"</dc:title>
  <dc:subject>Informatīvais ziņojums</dc:subject>
  <dc:creator>Satiksmes ministrija</dc:creator>
  <cp:keywords>Satiksmes ministrija</cp:keywords>
  <dc:description>Evita Nagle _x000d_
67028190_x000d_
evita.nagle@sam.gov.lv</dc:description>
  <cp:lastModifiedBy>Evita Nagle</cp:lastModifiedBy>
  <cp:revision>41</cp:revision>
  <cp:lastPrinted>2017-05-18T08:16:00Z</cp:lastPrinted>
  <dcterms:created xsi:type="dcterms:W3CDTF">2022-03-16T13:19:00Z</dcterms:created>
  <dcterms:modified xsi:type="dcterms:W3CDTF">2023-08-02T09:09:00Z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L414312</vt:lpwstr>
  </property>
  <property fmtid="{D5CDD505-2E9C-101B-9397-08002B2CF9AE}" pid="6" name="DISCesvisSigner">
    <vt:lpwstr>satiksmes ministrs Jānis Vitenbergs</vt:lpwstr>
  </property>
  <property fmtid="{D5CDD505-2E9C-101B-9397-08002B2CF9AE}" pid="7" name="DISTaskPaneUrl">
    <vt:lpwstr>https://lim.esvis.gov.lv/cs/idcplg?ClientControlled=DocMan&amp;coreContentOnly=1&amp;WebdavRequest=1&amp;IdcService=DOC_INFO&amp;dID=497192</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Eiropas Parlamenta un Padomes Regulai par Eiropas Jūras drošības aģentūru un par Regulas (EK) Nr. 1406/2002 atcelšanu”"
</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497192</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OrgApprovers">
    <vt:lpwstr>Ārlietu ministrija, Finanšu ministrija, Aizsardzības ministrija, Vides aizsardzības un reģionālās attīstības ministrija, Klimata un enerģētikas ministrija, Labklājības ministrija, Ekonomikas ministrija, Iekšlietu ministrija, Zemkopības ministrija</vt:lpwstr>
  </property>
</Properties>
</file>