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0E6F" w:rsidR="00345C12" w:rsidP="00345C12" w:rsidRDefault="00345C12" w14:paraId="5FD5EA96" w14:textId="77777777">
      <w:pPr>
        <w:jc w:val="center"/>
        <w15:collapsed w:val="false"/>
        <w:rPr>
          <w:b/>
          <w:bCs/>
          <w:sz w:val="28"/>
          <w:szCs w:val="28"/>
        </w:rPr>
      </w:pPr>
      <w:bookmarkStart w:id="0" w:name="_Hlk147931750"/>
      <w:bookmarkStart w:id="1" w:name="OLE_LINK12"/>
      <w:r w:rsidRPr="00DC0E6F">
        <w:rPr>
          <w:b/>
          <w:bCs/>
          <w:sz w:val="28"/>
          <w:szCs w:val="28"/>
        </w:rPr>
        <w:t>Informatīvais ziņojums</w:t>
      </w:r>
    </w:p>
    <w:p w:rsidRPr="00DC0E6F" w:rsidR="00345C12" w:rsidP="00345C12" w:rsidRDefault="00345C12" w14:paraId="2C9563BF" w14:textId="77777777">
      <w:pPr>
        <w:jc w:val="center"/>
        <w:rPr>
          <w:b/>
          <w:bCs/>
          <w:sz w:val="28"/>
          <w:szCs w:val="28"/>
        </w:rPr>
      </w:pPr>
    </w:p>
    <w:p w:rsidRPr="00DC0E6F" w:rsidR="00345C12" w:rsidP="00345C12" w:rsidRDefault="00345C12" w14:paraId="7A205566" w14:textId="77777777">
      <w:pPr>
        <w:jc w:val="center"/>
        <w:rPr>
          <w:b/>
          <w:sz w:val="28"/>
          <w:szCs w:val="28"/>
        </w:rPr>
      </w:pPr>
      <w:r w:rsidRPr="00DC0E6F">
        <w:rPr>
          <w:b/>
          <w:bCs/>
          <w:sz w:val="28"/>
          <w:szCs w:val="28"/>
        </w:rPr>
        <w:t>“</w:t>
      </w:r>
      <w:bookmarkStart w:id="2" w:name="_Hlk26280505"/>
      <w:r w:rsidRPr="00DC0E6F">
        <w:rPr>
          <w:b/>
          <w:bCs/>
          <w:sz w:val="28"/>
          <w:szCs w:val="28"/>
        </w:rPr>
        <w:t>Par Eiropas Savienības Lauksaimniecības un zivsaimniecības ministru padomes 202</w:t>
      </w:r>
      <w:r>
        <w:rPr>
          <w:b/>
          <w:bCs/>
          <w:sz w:val="28"/>
          <w:szCs w:val="28"/>
        </w:rPr>
        <w:t>6</w:t>
      </w:r>
      <w:r w:rsidRPr="00DC0E6F">
        <w:rPr>
          <w:b/>
          <w:bCs/>
          <w:sz w:val="28"/>
          <w:szCs w:val="28"/>
        </w:rPr>
        <w:t xml:space="preserve">. gada </w:t>
      </w:r>
      <w:r>
        <w:rPr>
          <w:b/>
          <w:sz w:val="28"/>
          <w:szCs w:val="28"/>
        </w:rPr>
        <w:t>23. februāra</w:t>
      </w:r>
      <w:r w:rsidRPr="00DC0E6F">
        <w:rPr>
          <w:b/>
          <w:sz w:val="28"/>
          <w:szCs w:val="28"/>
        </w:rPr>
        <w:t xml:space="preserve"> </w:t>
      </w:r>
      <w:r w:rsidRPr="00DC0E6F">
        <w:rPr>
          <w:rFonts w:eastAsia="Calibri"/>
          <w:b/>
          <w:bCs/>
          <w:sz w:val="28"/>
          <w:szCs w:val="28"/>
        </w:rPr>
        <w:t>sanāksmē</w:t>
      </w:r>
      <w:r w:rsidRPr="00DC0E6F">
        <w:rPr>
          <w:rFonts w:eastAsia="Calibri"/>
          <w:b/>
          <w:sz w:val="28"/>
          <w:szCs w:val="28"/>
        </w:rPr>
        <w:t xml:space="preserve"> </w:t>
      </w:r>
      <w:r w:rsidRPr="00DC0E6F">
        <w:rPr>
          <w:b/>
          <w:bCs/>
          <w:sz w:val="28"/>
          <w:szCs w:val="28"/>
        </w:rPr>
        <w:t>izskatāmajiem jautājumiem</w:t>
      </w:r>
      <w:bookmarkEnd w:id="2"/>
      <w:r w:rsidRPr="00DC0E6F">
        <w:rPr>
          <w:b/>
          <w:bCs/>
          <w:sz w:val="28"/>
          <w:szCs w:val="28"/>
        </w:rPr>
        <w:t>”</w:t>
      </w:r>
    </w:p>
    <w:p w:rsidRPr="00DC0E6F" w:rsidR="00345C12" w:rsidP="00345C12" w:rsidRDefault="00345C12" w14:paraId="4579210A" w14:textId="77777777">
      <w:pPr>
        <w:jc w:val="center"/>
        <w:rPr>
          <w:b/>
          <w:sz w:val="28"/>
          <w:szCs w:val="28"/>
        </w:rPr>
      </w:pPr>
    </w:p>
    <w:p w:rsidRPr="00DC0E6F" w:rsidR="00345C12" w:rsidP="00345C12" w:rsidRDefault="00345C12" w14:paraId="52F5678E" w14:textId="77777777">
      <w:pPr>
        <w:jc w:val="center"/>
        <w:rPr>
          <w:b/>
          <w:sz w:val="28"/>
          <w:szCs w:val="28"/>
        </w:rPr>
      </w:pPr>
      <w:r w:rsidRPr="00DC0E6F">
        <w:rPr>
          <w:b/>
          <w:sz w:val="28"/>
          <w:szCs w:val="28"/>
        </w:rPr>
        <w:t>I. Ministru padomes sanāksmes darba kārtība un Latvijas nacionālās pozīcijas</w:t>
      </w:r>
    </w:p>
    <w:p w:rsidRPr="00DC0E6F" w:rsidR="00345C12" w:rsidP="00345C12" w:rsidRDefault="00345C12" w14:paraId="2B929425" w14:textId="77777777">
      <w:pPr>
        <w:autoSpaceDE w:val="false"/>
        <w:autoSpaceDN w:val="false"/>
        <w:adjustRightInd w:val="false"/>
        <w:jc w:val="both"/>
        <w:rPr>
          <w:bCs/>
          <w:sz w:val="28"/>
          <w:szCs w:val="28"/>
        </w:rPr>
      </w:pPr>
    </w:p>
    <w:p w:rsidR="00345C12" w:rsidP="00345C12" w:rsidRDefault="00345C12" w14:paraId="314A15F3" w14:textId="77777777">
      <w:pPr>
        <w:ind w:firstLine="567"/>
        <w:jc w:val="both"/>
        <w:rPr>
          <w:bCs/>
          <w:sz w:val="28"/>
          <w:szCs w:val="28"/>
        </w:rPr>
      </w:pPr>
      <w:r w:rsidRPr="00E11D18">
        <w:rPr>
          <w:bCs/>
          <w:sz w:val="28"/>
          <w:szCs w:val="28"/>
        </w:rPr>
        <w:t xml:space="preserve">Š. g. </w:t>
      </w:r>
      <w:r>
        <w:rPr>
          <w:bCs/>
          <w:sz w:val="28"/>
          <w:szCs w:val="28"/>
        </w:rPr>
        <w:t>23. februārī</w:t>
      </w:r>
      <w:r w:rsidRPr="00E11D18">
        <w:rPr>
          <w:bCs/>
          <w:sz w:val="28"/>
          <w:szCs w:val="28"/>
        </w:rPr>
        <w:t xml:space="preserve"> Briselē notiks Eiropas Savienības (turpmāk </w:t>
      </w:r>
      <w:bookmarkStart w:id="3" w:name="OLE_LINK24"/>
      <w:r w:rsidRPr="00E11D18">
        <w:rPr>
          <w:bCs/>
          <w:sz w:val="28"/>
          <w:szCs w:val="28"/>
        </w:rPr>
        <w:t>–</w:t>
      </w:r>
      <w:bookmarkEnd w:id="3"/>
      <w:r w:rsidRPr="00E11D18">
        <w:rPr>
          <w:bCs/>
          <w:sz w:val="28"/>
          <w:szCs w:val="28"/>
        </w:rPr>
        <w:t xml:space="preserve"> ES) Lauksaimniecības un zivsaimniecības ministru </w:t>
      </w:r>
      <w:r w:rsidRPr="00E11D18">
        <w:rPr>
          <w:rFonts w:eastAsia="Calibri"/>
          <w:bCs/>
          <w:sz w:val="28"/>
          <w:szCs w:val="28"/>
        </w:rPr>
        <w:t>padomes (turpmāk </w:t>
      </w:r>
      <w:bookmarkStart w:id="4" w:name="OLE_LINK17"/>
      <w:r w:rsidRPr="00E11D18">
        <w:rPr>
          <w:rFonts w:eastAsia="Calibri"/>
          <w:bCs/>
          <w:sz w:val="28"/>
          <w:szCs w:val="28"/>
        </w:rPr>
        <w:t>–</w:t>
      </w:r>
      <w:bookmarkEnd w:id="4"/>
      <w:r w:rsidRPr="00E11D18">
        <w:rPr>
          <w:rFonts w:eastAsia="Calibri"/>
          <w:bCs/>
          <w:sz w:val="28"/>
          <w:szCs w:val="28"/>
        </w:rPr>
        <w:t xml:space="preserve"> MP) sanāksme</w:t>
      </w:r>
      <w:r w:rsidRPr="00E11D18">
        <w:rPr>
          <w:bCs/>
          <w:sz w:val="28"/>
          <w:szCs w:val="28"/>
        </w:rPr>
        <w:t xml:space="preserve">. Darba kārtības diskusiju daļā ietverti </w:t>
      </w:r>
      <w:r>
        <w:rPr>
          <w:bCs/>
          <w:sz w:val="28"/>
          <w:szCs w:val="28"/>
        </w:rPr>
        <w:t xml:space="preserve">divi </w:t>
      </w:r>
      <w:r w:rsidRPr="00E11D18">
        <w:rPr>
          <w:bCs/>
          <w:sz w:val="28"/>
          <w:szCs w:val="28"/>
        </w:rPr>
        <w:t>jautājumi.</w:t>
      </w:r>
    </w:p>
    <w:p w:rsidRPr="00AF1B17" w:rsidR="00345C12" w:rsidP="00345C12" w:rsidRDefault="00345C12" w14:paraId="0238E233" w14:textId="77777777">
      <w:pPr>
        <w:pStyle w:val="Titreobjet"/>
        <w:spacing w:before="0" w:after="0"/>
        <w:jc w:val="both"/>
        <w:rPr>
          <w:b w:val="false"/>
          <w:sz w:val="28"/>
          <w:szCs w:val="28"/>
          <w:lang w:val="lv-LV"/>
        </w:rPr>
      </w:pPr>
      <w:bookmarkStart w:id="5" w:name="OLE_LINK5"/>
    </w:p>
    <w:p w:rsidRPr="00AF1B17" w:rsidR="00345C12" w:rsidP="00345C12" w:rsidRDefault="00345C12" w14:paraId="5B4A669D" w14:textId="77777777">
      <w:pPr>
        <w:pStyle w:val="Titreobjet"/>
        <w:spacing w:before="0" w:after="0"/>
        <w:ind w:firstLine="567"/>
        <w:jc w:val="both"/>
        <w:rPr>
          <w:b w:val="false"/>
          <w:sz w:val="28"/>
          <w:szCs w:val="28"/>
          <w:lang w:val="lv-LV"/>
        </w:rPr>
      </w:pPr>
      <w:r w:rsidRPr="00AF1B17">
        <w:rPr>
          <w:b w:val="false"/>
          <w:sz w:val="28"/>
          <w:szCs w:val="28"/>
          <w:lang w:val="lv-LV"/>
        </w:rPr>
        <w:t xml:space="preserve">Uz Ministru kabineta sēdi pozīcija </w:t>
      </w:r>
      <w:r w:rsidRPr="00AF1B17">
        <w:rPr>
          <w:b w:val="false"/>
          <w:sz w:val="28"/>
          <w:szCs w:val="28"/>
          <w:u w:val="single"/>
          <w:lang w:val="lv-LV"/>
        </w:rPr>
        <w:t>nav sagatavota</w:t>
      </w:r>
      <w:r w:rsidRPr="00AF1B17">
        <w:rPr>
          <w:b w:val="false"/>
          <w:sz w:val="28"/>
          <w:szCs w:val="28"/>
          <w:lang w:val="lv-LV"/>
        </w:rPr>
        <w:t xml:space="preserve"> par darba kārtības</w:t>
      </w:r>
      <w:bookmarkStart w:id="6" w:name="OLE_LINK19"/>
      <w:bookmarkEnd w:id="5"/>
    </w:p>
    <w:p w:rsidR="00345C12" w:rsidP="00345C12" w:rsidRDefault="00345C12" w14:paraId="504F75B2" w14:textId="77777777">
      <w:pPr>
        <w:pStyle w:val="titreobjetcp"/>
        <w:shd w:val="clear" w:color="auto" w:fill="FFFFFF"/>
        <w:spacing w:before="0" w:beforeAutospacing="false" w:after="0" w:afterAutospacing="false"/>
        <w:ind w:firstLine="567"/>
        <w:jc w:val="both"/>
        <w:textAlignment w:val="baseline"/>
        <w:rPr>
          <w:rFonts w:eastAsia="Calibri"/>
          <w:color w:val="000000"/>
          <w:sz w:val="28"/>
          <w:szCs w:val="28"/>
        </w:rPr>
      </w:pPr>
      <w:r w:rsidRPr="00AF1B17">
        <w:rPr>
          <w:b/>
          <w:bCs/>
          <w:sz w:val="28"/>
          <w:szCs w:val="28"/>
          <w:u w:val="single"/>
          <w:lang w:eastAsia="ar-SA"/>
        </w:rPr>
        <w:t>3. punktu</w:t>
      </w:r>
      <w:r w:rsidRPr="00AF1B17">
        <w:rPr>
          <w:sz w:val="28"/>
          <w:szCs w:val="28"/>
          <w:lang w:eastAsia="ar-SA"/>
        </w:rPr>
        <w:t xml:space="preserve"> </w:t>
      </w:r>
      <w:bookmarkStart w:id="7" w:name="_Hlk140049057"/>
      <w:r w:rsidRPr="00AF1B17">
        <w:rPr>
          <w:sz w:val="28"/>
          <w:szCs w:val="28"/>
          <w:lang w:eastAsia="ar-SA"/>
        </w:rPr>
        <w:t>“</w:t>
      </w:r>
      <w:bookmarkStart w:id="8" w:name="OLE_LINK7"/>
      <w:bookmarkEnd w:id="7"/>
      <w:r>
        <w:rPr>
          <w:sz w:val="28"/>
          <w:szCs w:val="28"/>
          <w:lang w:eastAsia="ar-SA"/>
        </w:rPr>
        <w:t>Kopējās lauksaimniecības politikas nākotne pēc 2027.gada</w:t>
      </w:r>
      <w:bookmarkEnd w:id="8"/>
      <w:r w:rsidRPr="00AF1B17">
        <w:rPr>
          <w:sz w:val="28"/>
          <w:szCs w:val="28"/>
          <w:lang w:eastAsia="ar-SA"/>
        </w:rPr>
        <w:t xml:space="preserve">”, </w:t>
      </w:r>
      <w:r>
        <w:rPr>
          <w:sz w:val="28"/>
          <w:szCs w:val="28"/>
        </w:rPr>
        <w:t xml:space="preserve">jo Latvijas nostājas pamatā ir </w:t>
      </w:r>
      <w:bookmarkStart w:id="9" w:name="OLE_LINK6"/>
      <w:r w:rsidRPr="00F77701">
        <w:rPr>
          <w:sz w:val="28"/>
          <w:szCs w:val="28"/>
          <w:lang w:bidi="lv-LV"/>
        </w:rPr>
        <w:t xml:space="preserve">Ministru kabineta </w:t>
      </w:r>
      <w:r w:rsidRPr="001235EF">
        <w:rPr>
          <w:sz w:val="28"/>
          <w:szCs w:val="28"/>
        </w:rPr>
        <w:t>2025. gada 16. septembra</w:t>
      </w:r>
      <w:r w:rsidRPr="00F77701">
        <w:rPr>
          <w:sz w:val="28"/>
          <w:szCs w:val="28"/>
        </w:rPr>
        <w:t xml:space="preserve"> </w:t>
      </w:r>
      <w:r w:rsidRPr="00F77701">
        <w:rPr>
          <w:sz w:val="28"/>
          <w:szCs w:val="28"/>
          <w:lang w:bidi="lv-LV"/>
        </w:rPr>
        <w:t xml:space="preserve">sēdē apstiprinātā Zemkopības ministrijas pozīcija </w:t>
      </w:r>
      <w:r w:rsidRPr="00F77701">
        <w:rPr>
          <w:sz w:val="28"/>
          <w:szCs w:val="28"/>
        </w:rPr>
        <w:t>Nr. 1</w:t>
      </w:r>
      <w:r>
        <w:rPr>
          <w:sz w:val="28"/>
          <w:szCs w:val="28"/>
        </w:rPr>
        <w:t xml:space="preserve"> </w:t>
      </w:r>
      <w:bookmarkEnd w:id="9"/>
      <w:r>
        <w:rPr>
          <w:sz w:val="28"/>
          <w:szCs w:val="28"/>
        </w:rPr>
        <w:t>“</w:t>
      </w:r>
      <w:bookmarkStart w:id="10" w:name="OLE_LINK26"/>
      <w:r w:rsidRPr="00942495">
        <w:rPr>
          <w:sz w:val="28"/>
          <w:szCs w:val="28"/>
        </w:rPr>
        <w:t xml:space="preserve">Par </w:t>
      </w:r>
      <w:r w:rsidRPr="00942495">
        <w:rPr>
          <w:rFonts w:eastAsia="Calibri"/>
          <w:color w:val="000000"/>
          <w:sz w:val="28"/>
          <w:szCs w:val="28"/>
        </w:rPr>
        <w:t>Priekšlikum</w:t>
      </w:r>
      <w:r>
        <w:rPr>
          <w:rFonts w:eastAsia="Calibri"/>
          <w:color w:val="000000"/>
          <w:sz w:val="28"/>
          <w:szCs w:val="28"/>
        </w:rPr>
        <w:t>u</w:t>
      </w:r>
      <w:r w:rsidRPr="00942495">
        <w:rPr>
          <w:rFonts w:eastAsia="Calibri"/>
          <w:color w:val="000000"/>
          <w:sz w:val="28"/>
          <w:szCs w:val="28"/>
        </w:rPr>
        <w:t xml:space="preserve"> Eiropas Parlamenta un Padomes regulai, ar ko nosaka nosacījumus Savienības atbalsta īstenošanai Kopējai lauksaimniecības politikai laikposmā no 2028. gada līdz 2034. gadam (KLP regula)</w:t>
      </w:r>
      <w:bookmarkEnd w:id="10"/>
      <w:r w:rsidRPr="00942495">
        <w:rPr>
          <w:rFonts w:eastAsia="Calibri"/>
          <w:color w:val="000000"/>
          <w:sz w:val="28"/>
          <w:szCs w:val="28"/>
        </w:rPr>
        <w:t xml:space="preserve">; </w:t>
      </w:r>
      <w:bookmarkStart w:id="11" w:name="OLE_LINK11"/>
      <w:r w:rsidRPr="00942495">
        <w:rPr>
          <w:rFonts w:eastAsia="Calibri"/>
          <w:color w:val="000000"/>
          <w:sz w:val="28"/>
          <w:szCs w:val="28"/>
        </w:rPr>
        <w:t>Priekšlikum</w:t>
      </w:r>
      <w:r>
        <w:rPr>
          <w:rFonts w:eastAsia="Calibri"/>
          <w:color w:val="000000"/>
          <w:sz w:val="28"/>
          <w:szCs w:val="28"/>
        </w:rPr>
        <w:t>u</w:t>
      </w:r>
      <w:r w:rsidRPr="00942495">
        <w:rPr>
          <w:rFonts w:eastAsia="Calibri"/>
          <w:color w:val="000000"/>
          <w:sz w:val="28"/>
          <w:szCs w:val="28"/>
        </w:rPr>
        <w:t xml:space="preserve"> Regulai, ar ko Regulu (ES) Nr.</w:t>
      </w:r>
      <w:r>
        <w:rPr>
          <w:rFonts w:eastAsia="Calibri"/>
          <w:color w:val="000000"/>
          <w:sz w:val="28"/>
          <w:szCs w:val="28"/>
        </w:rPr>
        <w:t> </w:t>
      </w:r>
      <w:r w:rsidRPr="00942495">
        <w:rPr>
          <w:rFonts w:eastAsia="Calibri"/>
          <w:color w:val="000000"/>
          <w:sz w:val="28"/>
          <w:szCs w:val="28"/>
        </w:rPr>
        <w:t xml:space="preserve">1308/2013 groza attiecībā uz skolu apgādes programmu, nozaru intervencēm, olbaltumvielu nozari, kaņepēm, tirdzniecības standartiem, ievedmuitas nodokļiem, piegāžu pieejamību un garantijām </w:t>
      </w:r>
      <w:bookmarkEnd w:id="11"/>
      <w:r w:rsidRPr="00942495">
        <w:rPr>
          <w:rFonts w:eastAsia="Calibri"/>
          <w:color w:val="000000"/>
          <w:sz w:val="28"/>
          <w:szCs w:val="28"/>
        </w:rPr>
        <w:t>(TKO regula);</w:t>
      </w:r>
      <w:r>
        <w:rPr>
          <w:rFonts w:eastAsia="Calibri"/>
          <w:color w:val="000000"/>
          <w:sz w:val="28"/>
          <w:szCs w:val="28"/>
        </w:rPr>
        <w:t xml:space="preserve"> </w:t>
      </w:r>
      <w:r w:rsidRPr="00942495">
        <w:rPr>
          <w:rFonts w:eastAsia="Calibri"/>
          <w:color w:val="000000"/>
          <w:sz w:val="28"/>
          <w:szCs w:val="28"/>
        </w:rPr>
        <w:t>Priekšlikum</w:t>
      </w:r>
      <w:r>
        <w:rPr>
          <w:rFonts w:eastAsia="Calibri"/>
          <w:color w:val="000000"/>
          <w:sz w:val="28"/>
          <w:szCs w:val="28"/>
        </w:rPr>
        <w:t>u</w:t>
      </w:r>
      <w:r w:rsidRPr="00942495">
        <w:rPr>
          <w:rFonts w:eastAsia="Calibri"/>
          <w:color w:val="000000"/>
          <w:sz w:val="28"/>
          <w:szCs w:val="28"/>
        </w:rPr>
        <w:t xml:space="preserve"> Padomes Regulai, ar ko Regulu (ES) Nr. 1370/2013 groza attiecībā uz atbalsta shēmu izglītības iestāžu apgādei ar augļiem un dārzeņiem, banāniem un pienu (ES skolu apgādes programma)”.</w:t>
      </w:r>
    </w:p>
    <w:p w:rsidRPr="00AE45CF" w:rsidR="00345C12" w:rsidP="00AE45CF" w:rsidRDefault="00345C12" w14:paraId="58A81718" w14:textId="4E03E056">
      <w:pPr>
        <w:pStyle w:val="titreobjetcp"/>
        <w:shd w:val="clear" w:color="auto" w:fill="FFFFFF"/>
        <w:spacing w:before="0" w:beforeAutospacing="false" w:after="0" w:afterAutospacing="false"/>
        <w:ind w:firstLine="567"/>
        <w:jc w:val="both"/>
        <w:textAlignment w:val="baseline"/>
        <w:rPr>
          <w:bCs/>
          <w:sz w:val="28"/>
          <w:szCs w:val="28"/>
          <w:lang w:eastAsia="ar-SA" w:bidi="lv-LV"/>
        </w:rPr>
      </w:pPr>
      <w:r>
        <w:rPr>
          <w:b/>
          <w:sz w:val="28"/>
          <w:szCs w:val="28"/>
          <w:u w:val="single"/>
        </w:rPr>
        <w:t>4</w:t>
      </w:r>
      <w:r w:rsidRPr="00AF1B17">
        <w:rPr>
          <w:b/>
          <w:sz w:val="28"/>
          <w:szCs w:val="28"/>
          <w:u w:val="single"/>
        </w:rPr>
        <w:t>. punktu</w:t>
      </w:r>
      <w:r w:rsidRPr="00AF1B17">
        <w:rPr>
          <w:bCs/>
          <w:sz w:val="28"/>
          <w:szCs w:val="28"/>
        </w:rPr>
        <w:t xml:space="preserve"> </w:t>
      </w:r>
      <w:bookmarkStart w:id="12" w:name="_Hlk152178365"/>
      <w:r w:rsidRPr="00AF1B17">
        <w:rPr>
          <w:bCs/>
          <w:sz w:val="28"/>
          <w:szCs w:val="28"/>
        </w:rPr>
        <w:t>“</w:t>
      </w:r>
      <w:bookmarkEnd w:id="12"/>
      <w:r w:rsidRPr="00AF1B17">
        <w:rPr>
          <w:bCs/>
          <w:sz w:val="28"/>
          <w:szCs w:val="28"/>
          <w:lang w:bidi="lv-LV"/>
        </w:rPr>
        <w:t>Ziņojums par Negodīgas tirdzniecības prakses direktīvas izvērtējumu</w:t>
      </w:r>
      <w:r w:rsidRPr="00AF1B17">
        <w:rPr>
          <w:bCs/>
          <w:sz w:val="28"/>
          <w:szCs w:val="28"/>
        </w:rPr>
        <w:t xml:space="preserve">”, </w:t>
      </w:r>
      <w:bookmarkStart w:id="13" w:name="OLE_LINK1"/>
      <w:r w:rsidRPr="00AF1B17">
        <w:rPr>
          <w:bCs/>
          <w:sz w:val="28"/>
          <w:szCs w:val="28"/>
        </w:rPr>
        <w:t>jo spēkā ir Ministru kabineta 2025.</w:t>
      </w:r>
      <w:r>
        <w:rPr>
          <w:bCs/>
          <w:sz w:val="28"/>
          <w:szCs w:val="28"/>
        </w:rPr>
        <w:t xml:space="preserve"> </w:t>
      </w:r>
      <w:r w:rsidRPr="00AF1B17">
        <w:rPr>
          <w:bCs/>
          <w:sz w:val="28"/>
          <w:szCs w:val="28"/>
        </w:rPr>
        <w:t xml:space="preserve">gada 18. marta sēdē apstiprinātā pozīcija </w:t>
      </w:r>
      <w:bookmarkEnd w:id="13"/>
      <w:r w:rsidRPr="00AF1B17">
        <w:rPr>
          <w:bCs/>
          <w:sz w:val="28"/>
          <w:szCs w:val="28"/>
        </w:rPr>
        <w:t>“</w:t>
      </w:r>
      <w:bookmarkStart w:id="14" w:name="OLE_LINK50"/>
      <w:bookmarkStart w:id="15" w:name="OLE_LINK65"/>
      <w:r w:rsidRPr="00AF1B17">
        <w:rPr>
          <w:bCs/>
          <w:sz w:val="28"/>
          <w:szCs w:val="28"/>
        </w:rPr>
        <w:t>Par Komisijas paziņojumu Eiropas Parlamentam, Padomei, Eiropas Ekonomikas un Sociālo lietu komitejai un Reģionu komitejai: “Lauksaimniecība un pārtika – kādām tām būt? Pievilcīga ES lauksaimniecības un pārtikas nozare, kas kopīgi veidojama nākamo paaudžu labā</w:t>
      </w:r>
      <w:bookmarkEnd w:id="14"/>
      <w:r w:rsidRPr="00AF1B17">
        <w:rPr>
          <w:bCs/>
          <w:sz w:val="28"/>
          <w:szCs w:val="28"/>
        </w:rPr>
        <w:t>”.</w:t>
      </w:r>
      <w:bookmarkEnd w:id="15"/>
    </w:p>
    <w:p w:rsidRPr="00492B37" w:rsidR="00345C12" w:rsidP="00492B37" w:rsidRDefault="00345C12" w14:paraId="438AE4DC" w14:textId="36D509DE">
      <w:pPr>
        <w:spacing w:before="360"/>
        <w:ind w:firstLine="567"/>
        <w:jc w:val="both"/>
        <w:rPr>
          <w:rFonts w:eastAsia="Aptos"/>
          <w:lang w:eastAsia="ja-JP"/>
        </w:rPr>
      </w:pPr>
      <w:bookmarkStart w:id="16" w:name="OLE_LINK2"/>
      <w:bookmarkEnd w:id="6"/>
      <w:r w:rsidRPr="005148FE">
        <w:rPr>
          <w:b/>
          <w:iCs/>
          <w:noProof/>
          <w:sz w:val="28"/>
          <w:szCs w:val="28"/>
        </w:rPr>
        <w:t xml:space="preserve">Darba kārtības </w:t>
      </w:r>
      <w:r w:rsidRPr="005148FE">
        <w:rPr>
          <w:b/>
          <w:iCs/>
          <w:noProof/>
          <w:sz w:val="28"/>
          <w:szCs w:val="28"/>
          <w:u w:val="single"/>
        </w:rPr>
        <w:t>3. punkts</w:t>
      </w:r>
      <w:r w:rsidRPr="005148FE">
        <w:rPr>
          <w:b/>
          <w:iCs/>
          <w:noProof/>
          <w:sz w:val="28"/>
          <w:szCs w:val="28"/>
        </w:rPr>
        <w:t xml:space="preserve"> </w:t>
      </w:r>
      <w:r w:rsidRPr="005148FE">
        <w:rPr>
          <w:b/>
          <w:bCs/>
          <w:sz w:val="28"/>
          <w:szCs w:val="28"/>
          <w:lang w:eastAsia="ar-SA"/>
        </w:rPr>
        <w:t>“</w:t>
      </w:r>
      <w:bookmarkStart w:id="17" w:name="OLE_LINK9"/>
      <w:r w:rsidRPr="006555D8">
        <w:rPr>
          <w:b/>
          <w:bCs/>
          <w:sz w:val="28"/>
          <w:szCs w:val="28"/>
          <w:lang w:eastAsia="ar-SA"/>
        </w:rPr>
        <w:t xml:space="preserve">Kopējās lauksaimniecības politikas </w:t>
      </w:r>
      <w:bookmarkEnd w:id="17"/>
      <w:r w:rsidRPr="006555D8">
        <w:rPr>
          <w:b/>
          <w:bCs/>
          <w:sz w:val="28"/>
          <w:szCs w:val="28"/>
          <w:lang w:eastAsia="ar-SA"/>
        </w:rPr>
        <w:t>nākotne pēc 2027.gada</w:t>
      </w:r>
      <w:r w:rsidR="00492B37">
        <w:rPr>
          <w:b/>
          <w:bCs/>
          <w:sz w:val="28"/>
          <w:szCs w:val="28"/>
          <w:lang w:eastAsia="ar-SA"/>
        </w:rPr>
        <w:t xml:space="preserve">: </w:t>
      </w:r>
      <w:r w:rsidRPr="006555D8" w:rsidR="00492B37">
        <w:rPr>
          <w:b/>
          <w:bCs/>
          <w:sz w:val="28"/>
          <w:szCs w:val="28"/>
          <w:lang w:eastAsia="ar-SA"/>
        </w:rPr>
        <w:t>Kopējās lauksaimniecības politikas</w:t>
      </w:r>
      <w:r w:rsidRPr="00492B37" w:rsidR="00492B37">
        <w:rPr>
          <w:b/>
          <w:bCs/>
          <w:sz w:val="28"/>
          <w:szCs w:val="28"/>
          <w:lang w:eastAsia="ar-SA"/>
        </w:rPr>
        <w:t xml:space="preserve"> </w:t>
      </w:r>
      <w:r w:rsidR="00492B37">
        <w:rPr>
          <w:b/>
          <w:bCs/>
          <w:sz w:val="28"/>
          <w:szCs w:val="28"/>
          <w:lang w:eastAsia="ar-SA"/>
        </w:rPr>
        <w:t>nacionālo rekomendāciju</w:t>
      </w:r>
      <w:r w:rsidRPr="00492B37" w:rsidR="00492B37">
        <w:rPr>
          <w:b/>
          <w:bCs/>
          <w:sz w:val="28"/>
          <w:szCs w:val="28"/>
          <w:lang w:eastAsia="ar-SA"/>
        </w:rPr>
        <w:t xml:space="preserve"> </w:t>
      </w:r>
      <w:r w:rsidRPr="00492B37" w:rsidR="00492B37">
        <w:rPr>
          <w:rFonts w:eastAsiaTheme="majorEastAsia"/>
          <w:b/>
          <w:bCs/>
          <w:sz w:val="28"/>
          <w:szCs w:val="28"/>
          <w:lang w:eastAsia="ar-SA"/>
        </w:rPr>
        <w:t>darbības</w:t>
      </w:r>
      <w:r w:rsidRPr="00492B37" w:rsidR="00492B37">
        <w:rPr>
          <w:b/>
          <w:bCs/>
          <w:sz w:val="28"/>
          <w:szCs w:val="28"/>
          <w:lang w:eastAsia="ar-SA"/>
        </w:rPr>
        <w:t xml:space="preserve"> </w:t>
      </w:r>
      <w:r w:rsidRPr="00492B37" w:rsidR="00492B37">
        <w:rPr>
          <w:rFonts w:eastAsiaTheme="majorEastAsia"/>
          <w:b/>
          <w:bCs/>
          <w:sz w:val="28"/>
          <w:szCs w:val="28"/>
          <w:lang w:eastAsia="ar-SA"/>
        </w:rPr>
        <w:t>joma</w:t>
      </w:r>
      <w:r w:rsidRPr="00492B37" w:rsidR="00492B37">
        <w:rPr>
          <w:b/>
          <w:bCs/>
          <w:sz w:val="28"/>
          <w:szCs w:val="28"/>
          <w:lang w:eastAsia="ar-SA"/>
        </w:rPr>
        <w:t xml:space="preserve"> </w:t>
      </w:r>
      <w:r w:rsidR="00492B37">
        <w:rPr>
          <w:b/>
          <w:bCs/>
          <w:sz w:val="28"/>
          <w:szCs w:val="28"/>
          <w:lang w:eastAsia="ar-SA"/>
        </w:rPr>
        <w:t>nākotnes</w:t>
      </w:r>
      <w:r w:rsidRPr="00492B37" w:rsidR="00492B37">
        <w:rPr>
          <w:b/>
          <w:bCs/>
          <w:sz w:val="28"/>
          <w:szCs w:val="28"/>
          <w:lang w:eastAsia="ar-SA"/>
        </w:rPr>
        <w:t xml:space="preserve"> </w:t>
      </w:r>
      <w:r w:rsidR="00492B37">
        <w:rPr>
          <w:rFonts w:eastAsiaTheme="majorEastAsia"/>
          <w:b/>
          <w:bCs/>
          <w:sz w:val="28"/>
          <w:szCs w:val="28"/>
          <w:lang w:eastAsia="ar-SA"/>
        </w:rPr>
        <w:t>politikā”</w:t>
      </w:r>
    </w:p>
    <w:p w:rsidR="00345C12" w:rsidP="00345C12" w:rsidRDefault="00345C12" w14:paraId="427AB067" w14:textId="77777777">
      <w:pPr>
        <w:ind w:firstLine="567"/>
        <w:jc w:val="both"/>
        <w:rPr>
          <w:rFonts w:eastAsia="Calibri"/>
          <w:bCs/>
          <w:i/>
          <w:iCs/>
          <w:noProof/>
          <w:sz w:val="28"/>
          <w:szCs w:val="28"/>
        </w:rPr>
      </w:pPr>
      <w:r>
        <w:rPr>
          <w:rFonts w:eastAsia="Calibri"/>
          <w:bCs/>
          <w:i/>
          <w:iCs/>
          <w:noProof/>
          <w:sz w:val="28"/>
          <w:szCs w:val="28"/>
        </w:rPr>
        <w:t>Politikas debates</w:t>
      </w:r>
    </w:p>
    <w:bookmarkEnd w:id="16"/>
    <w:p w:rsidR="00345C12" w:rsidP="00345C12" w:rsidRDefault="00345C12" w14:paraId="77CE2925" w14:textId="77777777">
      <w:pPr>
        <w:jc w:val="both"/>
        <w:rPr>
          <w:rFonts w:eastAsia="Calibri"/>
          <w:bCs/>
          <w:i/>
          <w:iCs/>
          <w:noProof/>
          <w:sz w:val="28"/>
          <w:szCs w:val="28"/>
        </w:rPr>
      </w:pPr>
    </w:p>
    <w:p w:rsidRPr="008B6A0A" w:rsidR="008B6A0A" w:rsidP="008B6A0A" w:rsidRDefault="008B6A0A" w14:paraId="2955B024" w14:textId="78F14CA8">
      <w:pPr>
        <w:ind w:firstLine="567"/>
        <w:jc w:val="both"/>
        <w:rPr>
          <w:rFonts w:eastAsia="Aptos"/>
          <w:sz w:val="28"/>
          <w:szCs w:val="28"/>
          <w:lang w:eastAsia="ja-JP"/>
        </w:rPr>
      </w:pPr>
      <w:bookmarkStart w:id="18" w:name="OLE_LINK10"/>
      <w:r w:rsidRPr="008B6A0A">
        <w:rPr>
          <w:rFonts w:eastAsia="Aptos"/>
          <w:sz w:val="28"/>
          <w:szCs w:val="28"/>
          <w:lang w:eastAsia="ja-JP"/>
        </w:rPr>
        <w:t>Turpmākajās diskusijās par Kopējo lauksaimniecības politiku (</w:t>
      </w:r>
      <w:r>
        <w:rPr>
          <w:rFonts w:eastAsia="Aptos"/>
          <w:sz w:val="28"/>
          <w:szCs w:val="28"/>
          <w:lang w:eastAsia="ja-JP"/>
        </w:rPr>
        <w:t xml:space="preserve">turpmāk </w:t>
      </w:r>
      <w:r w:rsidRPr="00E11D18" w:rsidR="00812B1E">
        <w:rPr>
          <w:rFonts w:eastAsia="Calibri"/>
          <w:bCs/>
          <w:sz w:val="28"/>
          <w:szCs w:val="28"/>
        </w:rPr>
        <w:t>–</w:t>
      </w:r>
      <w:r w:rsidRPr="008B6A0A">
        <w:rPr>
          <w:rFonts w:eastAsia="Aptos"/>
          <w:sz w:val="28"/>
          <w:szCs w:val="28"/>
          <w:lang w:eastAsia="ja-JP"/>
        </w:rPr>
        <w:t>KLP) pēc 2027. gada un ņemot vērā dalībvalstu gatavošanos KLP intervencēm savos Nacionālajos un reģionālajos partnerības plānos (</w:t>
      </w:r>
      <w:r w:rsidR="00CA7400">
        <w:rPr>
          <w:rFonts w:eastAsia="Aptos"/>
          <w:sz w:val="28"/>
          <w:szCs w:val="28"/>
          <w:lang w:eastAsia="ja-JP"/>
        </w:rPr>
        <w:t xml:space="preserve">turpmāk </w:t>
      </w:r>
      <w:r w:rsidRPr="00E11D18" w:rsidR="00812B1E">
        <w:rPr>
          <w:rFonts w:eastAsia="Calibri"/>
          <w:bCs/>
          <w:sz w:val="28"/>
          <w:szCs w:val="28"/>
        </w:rPr>
        <w:t>–</w:t>
      </w:r>
      <w:r w:rsidR="00812B1E">
        <w:rPr>
          <w:rFonts w:eastAsia="Calibri"/>
          <w:bCs/>
          <w:sz w:val="28"/>
          <w:szCs w:val="28"/>
        </w:rPr>
        <w:t xml:space="preserve"> </w:t>
      </w:r>
      <w:r w:rsidRPr="008B6A0A">
        <w:rPr>
          <w:rFonts w:eastAsia="Aptos"/>
          <w:sz w:val="28"/>
          <w:szCs w:val="28"/>
          <w:lang w:eastAsia="ja-JP"/>
        </w:rPr>
        <w:t>NRPP)</w:t>
      </w:r>
      <w:r w:rsidR="009758C3">
        <w:rPr>
          <w:rFonts w:eastAsia="Aptos"/>
          <w:sz w:val="28"/>
          <w:szCs w:val="28"/>
          <w:lang w:eastAsia="ja-JP"/>
        </w:rPr>
        <w:t xml:space="preserve">, </w:t>
      </w:r>
      <w:r w:rsidRPr="008B6A0A">
        <w:rPr>
          <w:rFonts w:eastAsia="Aptos"/>
          <w:sz w:val="28"/>
          <w:szCs w:val="28"/>
          <w:lang w:eastAsia="ja-JP"/>
        </w:rPr>
        <w:t xml:space="preserve">KLP </w:t>
      </w:r>
      <w:r w:rsidRPr="008B6A0A">
        <w:rPr>
          <w:rFonts w:eastAsia="Aptos"/>
          <w:sz w:val="28"/>
          <w:szCs w:val="28"/>
          <w:lang w:eastAsia="ja-JP"/>
        </w:rPr>
        <w:lastRenderedPageBreak/>
        <w:t xml:space="preserve">nacionālās rekomendācijas kļūst par galveno ES politikas virzības mehānismu, lai nodrošinātu vienlīdzīgus konkurences apstākļus starp dalībvalstīm, vienlaikus ņemot vērā to specifiskos izaicinājumus un vajadzības. </w:t>
      </w:r>
      <w:r w:rsidR="009758C3">
        <w:rPr>
          <w:rFonts w:eastAsia="Aptos"/>
          <w:sz w:val="28"/>
          <w:szCs w:val="28"/>
          <w:lang w:eastAsia="ja-JP"/>
        </w:rPr>
        <w:t xml:space="preserve">Saskaņā ar Komisijas piedāvājumu, </w:t>
      </w:r>
      <w:r w:rsidRPr="008B6A0A">
        <w:rPr>
          <w:rFonts w:eastAsia="Aptos"/>
          <w:sz w:val="28"/>
          <w:szCs w:val="28"/>
          <w:lang w:eastAsia="ja-JP"/>
        </w:rPr>
        <w:t>Komisija apstiprinātu šīs rekomendācijas pēc dialoga ar dalībvalstīm un pamatojoties uz lauksaimniecības nozares un lauku teritoriju situācijas analīzi katrā dalībvalstī. Tajās tiktu noteikti galvenie izaicinājumi saistībā ar KLP mērķiem, jo īpaši attiecībā uz saimniecību ienākumiem un konkurētspēju, paaudžu nomaiņu, klimata un vides sniegumu, noturību pret riskiem un krīzēm, kā arī piekļuvi zināšanām, inovācijām un digitalizācijai.</w:t>
      </w:r>
    </w:p>
    <w:p w:rsidRPr="008B6A0A" w:rsidR="008B6A0A" w:rsidP="008B6A0A" w:rsidRDefault="008B6A0A" w14:paraId="57532207" w14:textId="0CB81FD2">
      <w:pPr>
        <w:ind w:firstLine="567"/>
        <w:jc w:val="both"/>
        <w:rPr>
          <w:rFonts w:eastAsia="Aptos"/>
          <w:sz w:val="28"/>
          <w:szCs w:val="28"/>
          <w:lang w:eastAsia="ja-JP"/>
        </w:rPr>
      </w:pPr>
      <w:r w:rsidRPr="008B6A0A">
        <w:rPr>
          <w:rFonts w:eastAsia="Aptos"/>
          <w:sz w:val="28"/>
          <w:szCs w:val="28"/>
          <w:lang w:eastAsia="ja-JP"/>
        </w:rPr>
        <w:t>Padomē Kipras prezidentūras laikā notikušajās diskusijās tika uzsvērt</w:t>
      </w:r>
      <w:r w:rsidR="00880FF6">
        <w:rPr>
          <w:rFonts w:eastAsia="Aptos"/>
          <w:sz w:val="28"/>
          <w:szCs w:val="28"/>
          <w:lang w:eastAsia="ja-JP"/>
        </w:rPr>
        <w:t>s, ka nepieciešama</w:t>
      </w:r>
      <w:r w:rsidRPr="008B6A0A">
        <w:rPr>
          <w:rFonts w:eastAsia="Aptos"/>
          <w:sz w:val="28"/>
          <w:szCs w:val="28"/>
          <w:lang w:eastAsia="ja-JP"/>
        </w:rPr>
        <w:t xml:space="preserve"> skaidrība attiecībā uz KLP nacionālo </w:t>
      </w:r>
      <w:r w:rsidR="00880FF6">
        <w:rPr>
          <w:rFonts w:eastAsia="Aptos"/>
          <w:sz w:val="28"/>
          <w:szCs w:val="28"/>
          <w:lang w:eastAsia="ja-JP"/>
        </w:rPr>
        <w:t xml:space="preserve">rekomendāciju </w:t>
      </w:r>
      <w:r w:rsidRPr="008B6A0A">
        <w:rPr>
          <w:rFonts w:eastAsia="Aptos"/>
          <w:sz w:val="28"/>
          <w:szCs w:val="28"/>
          <w:lang w:eastAsia="ja-JP"/>
        </w:rPr>
        <w:t>tvērumu un raksturu.</w:t>
      </w:r>
      <w:r w:rsidRPr="008B6A0A">
        <w:rPr>
          <w:sz w:val="28"/>
          <w:szCs w:val="28"/>
        </w:rPr>
        <w:t xml:space="preserve"> </w:t>
      </w:r>
      <w:r w:rsidRPr="008B6A0A">
        <w:rPr>
          <w:rFonts w:eastAsia="Aptos"/>
          <w:sz w:val="28"/>
          <w:szCs w:val="28"/>
          <w:lang w:eastAsia="ja-JP"/>
        </w:rPr>
        <w:t>Kā noteikts</w:t>
      </w:r>
      <w:r w:rsidR="00880FF6">
        <w:rPr>
          <w:rFonts w:eastAsia="Aptos"/>
          <w:sz w:val="28"/>
          <w:szCs w:val="28"/>
          <w:lang w:eastAsia="ja-JP"/>
        </w:rPr>
        <w:t xml:space="preserve"> Līguma pa</w:t>
      </w:r>
      <w:r w:rsidR="00FB3EB9">
        <w:rPr>
          <w:rFonts w:eastAsia="Aptos"/>
          <w:sz w:val="28"/>
          <w:szCs w:val="28"/>
          <w:lang w:eastAsia="ja-JP"/>
        </w:rPr>
        <w:t>r Eiropas Savienības darbību</w:t>
      </w:r>
      <w:r w:rsidRPr="008B6A0A">
        <w:rPr>
          <w:rFonts w:eastAsia="Aptos"/>
          <w:sz w:val="28"/>
          <w:szCs w:val="28"/>
          <w:lang w:eastAsia="ja-JP"/>
        </w:rPr>
        <w:t xml:space="preserve"> 288. pantā, </w:t>
      </w:r>
      <w:r w:rsidR="005012D6">
        <w:rPr>
          <w:rFonts w:eastAsia="Aptos"/>
          <w:sz w:val="28"/>
          <w:szCs w:val="28"/>
          <w:lang w:eastAsia="ja-JP"/>
        </w:rPr>
        <w:t>rekomendācijām</w:t>
      </w:r>
      <w:r w:rsidRPr="008B6A0A">
        <w:rPr>
          <w:rFonts w:eastAsia="Aptos"/>
          <w:sz w:val="28"/>
          <w:szCs w:val="28"/>
          <w:lang w:eastAsia="ja-JP"/>
        </w:rPr>
        <w:t xml:space="preserve"> nav saistoša spēka. </w:t>
      </w:r>
      <w:r w:rsidRPr="00BC0C3E">
        <w:rPr>
          <w:rFonts w:eastAsia="Aptos"/>
          <w:sz w:val="28"/>
          <w:szCs w:val="28"/>
          <w:lang w:eastAsia="ja-JP"/>
        </w:rPr>
        <w:t xml:space="preserve">Tādējādi KLP </w:t>
      </w:r>
      <w:r w:rsidRPr="00BC0C3E" w:rsidR="00BC0C3E">
        <w:rPr>
          <w:rFonts w:eastAsia="Aptos"/>
          <w:sz w:val="28"/>
          <w:szCs w:val="28"/>
          <w:lang w:eastAsia="ja-JP"/>
        </w:rPr>
        <w:t>regulas</w:t>
      </w:r>
      <w:r w:rsidRPr="00BC0C3E" w:rsidR="00BC0C3E">
        <w:rPr>
          <w:rStyle w:val="FootnoteReference"/>
          <w:rFonts w:eastAsia="Aptos"/>
          <w:sz w:val="28"/>
          <w:szCs w:val="28"/>
          <w:lang w:eastAsia="ja-JP"/>
        </w:rPr>
        <w:footnoteReference w:id="1"/>
      </w:r>
      <w:r w:rsidRPr="00BC0C3E">
        <w:rPr>
          <w:rFonts w:eastAsia="Aptos"/>
          <w:sz w:val="28"/>
          <w:szCs w:val="28"/>
          <w:lang w:eastAsia="ja-JP"/>
        </w:rPr>
        <w:t xml:space="preserve"> 2. pantā paredzēt</w:t>
      </w:r>
      <w:r w:rsidR="00BC0C3E">
        <w:rPr>
          <w:rFonts w:eastAsia="Aptos"/>
          <w:sz w:val="28"/>
          <w:szCs w:val="28"/>
          <w:lang w:eastAsia="ja-JP"/>
        </w:rPr>
        <w:t>ās Komisijas rekomendācijas</w:t>
      </w:r>
      <w:r w:rsidRPr="008B6A0A">
        <w:rPr>
          <w:rFonts w:eastAsia="Aptos"/>
          <w:sz w:val="28"/>
          <w:szCs w:val="28"/>
          <w:lang w:eastAsia="ja-JP"/>
        </w:rPr>
        <w:t xml:space="preserve"> ir iecerēt</w:t>
      </w:r>
      <w:r w:rsidR="00BC0C3E">
        <w:rPr>
          <w:rFonts w:eastAsia="Aptos"/>
          <w:sz w:val="28"/>
          <w:szCs w:val="28"/>
          <w:lang w:eastAsia="ja-JP"/>
        </w:rPr>
        <w:t>as</w:t>
      </w:r>
      <w:r w:rsidRPr="008B6A0A">
        <w:rPr>
          <w:rFonts w:eastAsia="Aptos"/>
          <w:sz w:val="28"/>
          <w:szCs w:val="28"/>
          <w:lang w:eastAsia="ja-JP"/>
        </w:rPr>
        <w:t xml:space="preserve"> kā juridiski nesaistošs</w:t>
      </w:r>
      <w:r w:rsidR="00BC0C3E">
        <w:rPr>
          <w:rFonts w:eastAsia="Aptos"/>
          <w:sz w:val="28"/>
          <w:szCs w:val="28"/>
          <w:lang w:eastAsia="ja-JP"/>
        </w:rPr>
        <w:t xml:space="preserve"> </w:t>
      </w:r>
      <w:r w:rsidRPr="008B6A0A">
        <w:rPr>
          <w:rFonts w:eastAsia="Aptos"/>
          <w:sz w:val="28"/>
          <w:szCs w:val="28"/>
          <w:lang w:eastAsia="ja-JP"/>
        </w:rPr>
        <w:t>stratēģiskas virzības instruments, nevis kā preskriptīvs vai izsmeļošs rīcības plāns. To pievienotā vērtība ir noteikt galvenos izaicinājumus un prioritātes, kas ir saistītas ar specifiskiem KLP mērķiem, vienlaikus sniedzot dalībvalstīm pietiekamu rīcības brīvību attiecīb</w:t>
      </w:r>
      <w:r w:rsidR="00BC0C3E">
        <w:rPr>
          <w:rFonts w:eastAsia="Aptos"/>
          <w:sz w:val="28"/>
          <w:szCs w:val="28"/>
          <w:lang w:eastAsia="ja-JP"/>
        </w:rPr>
        <w:t>ā</w:t>
      </w:r>
      <w:r w:rsidRPr="008B6A0A">
        <w:rPr>
          <w:rFonts w:eastAsia="Aptos"/>
          <w:sz w:val="28"/>
          <w:szCs w:val="28"/>
          <w:lang w:eastAsia="ja-JP"/>
        </w:rPr>
        <w:t xml:space="preserve"> uz piemērotāko instrumentu un intervenču izvēli, kas vislabāk atbilst to konkrētajam kontekstam. Līdz ar to, rekomendāciju tvērumam būtu jānodrošina rūpīgi sabalansēta pieeja</w:t>
      </w:r>
      <w:r w:rsidR="00447D3D">
        <w:rPr>
          <w:rFonts w:eastAsia="Aptos"/>
          <w:sz w:val="28"/>
          <w:szCs w:val="28"/>
          <w:lang w:eastAsia="ja-JP"/>
        </w:rPr>
        <w:t>, gan sniedzot</w:t>
      </w:r>
      <w:r w:rsidRPr="008B6A0A">
        <w:rPr>
          <w:rFonts w:eastAsia="Aptos"/>
          <w:sz w:val="28"/>
          <w:szCs w:val="28"/>
          <w:lang w:eastAsia="ja-JP"/>
        </w:rPr>
        <w:t xml:space="preserve"> skaidr</w:t>
      </w:r>
      <w:r w:rsidR="00447D3D">
        <w:rPr>
          <w:rFonts w:eastAsia="Aptos"/>
          <w:sz w:val="28"/>
          <w:szCs w:val="28"/>
          <w:lang w:eastAsia="ja-JP"/>
        </w:rPr>
        <w:t>u</w:t>
      </w:r>
      <w:r w:rsidRPr="008B6A0A">
        <w:rPr>
          <w:rFonts w:eastAsia="Aptos"/>
          <w:sz w:val="28"/>
          <w:szCs w:val="28"/>
          <w:lang w:eastAsia="ja-JP"/>
        </w:rPr>
        <w:t xml:space="preserve"> politikas virzīb</w:t>
      </w:r>
      <w:r w:rsidR="00447D3D">
        <w:rPr>
          <w:rFonts w:eastAsia="Aptos"/>
          <w:sz w:val="28"/>
          <w:szCs w:val="28"/>
          <w:lang w:eastAsia="ja-JP"/>
        </w:rPr>
        <w:t>u,</w:t>
      </w:r>
      <w:r w:rsidRPr="008B6A0A">
        <w:rPr>
          <w:rFonts w:eastAsia="Aptos"/>
          <w:sz w:val="28"/>
          <w:szCs w:val="28"/>
          <w:lang w:eastAsia="ja-JP"/>
        </w:rPr>
        <w:t xml:space="preserve"> </w:t>
      </w:r>
      <w:r w:rsidR="008E36D4">
        <w:rPr>
          <w:rFonts w:eastAsia="Aptos"/>
          <w:sz w:val="28"/>
          <w:szCs w:val="28"/>
          <w:lang w:eastAsia="ja-JP"/>
        </w:rPr>
        <w:t xml:space="preserve">gan </w:t>
      </w:r>
      <w:r w:rsidR="00447D3D">
        <w:rPr>
          <w:rFonts w:eastAsia="Aptos"/>
          <w:sz w:val="28"/>
          <w:szCs w:val="28"/>
          <w:lang w:eastAsia="ja-JP"/>
        </w:rPr>
        <w:t>vienlaikus arī saglabājot elastību</w:t>
      </w:r>
      <w:r w:rsidRPr="008B6A0A">
        <w:rPr>
          <w:rFonts w:eastAsia="Aptos"/>
          <w:sz w:val="28"/>
          <w:szCs w:val="28"/>
          <w:lang w:eastAsia="ja-JP"/>
        </w:rPr>
        <w:t xml:space="preserve">, kas raksturīga nākotnes KLP īstenošanas modelim. </w:t>
      </w:r>
    </w:p>
    <w:p w:rsidRPr="008B6A0A" w:rsidR="008B6A0A" w:rsidP="008B6A0A" w:rsidRDefault="008B6A0A" w14:paraId="2B4D554A" w14:textId="358F9F6F">
      <w:pPr>
        <w:ind w:firstLine="567"/>
        <w:jc w:val="both"/>
        <w:rPr>
          <w:rFonts w:eastAsia="Aptos"/>
          <w:sz w:val="28"/>
          <w:szCs w:val="28"/>
          <w:lang w:eastAsia="ja-JP"/>
        </w:rPr>
      </w:pPr>
      <w:r w:rsidRPr="008B6A0A">
        <w:rPr>
          <w:rFonts w:eastAsia="Aptos"/>
          <w:sz w:val="28"/>
          <w:szCs w:val="28"/>
          <w:lang w:eastAsia="ja-JP"/>
        </w:rPr>
        <w:t xml:space="preserve">Vienlaikus nākotnes KLP tiks īstenota plašākā NRPP ietvarā, kuru mērķis ir stiprināt saskaņotību un sinerģiju starp </w:t>
      </w:r>
      <w:r w:rsidR="008E36D4">
        <w:rPr>
          <w:rFonts w:eastAsia="Aptos"/>
          <w:sz w:val="28"/>
          <w:szCs w:val="28"/>
          <w:lang w:eastAsia="ja-JP"/>
        </w:rPr>
        <w:t xml:space="preserve">ES </w:t>
      </w:r>
      <w:r w:rsidRPr="008B6A0A">
        <w:rPr>
          <w:rFonts w:eastAsia="Aptos"/>
          <w:sz w:val="28"/>
          <w:szCs w:val="28"/>
          <w:lang w:eastAsia="ja-JP"/>
        </w:rPr>
        <w:t xml:space="preserve">politikām. </w:t>
      </w:r>
      <w:r w:rsidR="00FF34AB">
        <w:rPr>
          <w:rFonts w:eastAsia="Aptos"/>
          <w:sz w:val="28"/>
          <w:szCs w:val="28"/>
          <w:lang w:eastAsia="ja-JP"/>
        </w:rPr>
        <w:t>Tādēļ</w:t>
      </w:r>
      <w:r w:rsidRPr="008B6A0A">
        <w:rPr>
          <w:rFonts w:eastAsia="Aptos"/>
          <w:sz w:val="28"/>
          <w:szCs w:val="28"/>
          <w:lang w:eastAsia="ja-JP"/>
        </w:rPr>
        <w:t xml:space="preserve"> rodas jautājums, vai </w:t>
      </w:r>
      <w:r w:rsidR="00FF34AB">
        <w:rPr>
          <w:rFonts w:eastAsia="Aptos"/>
          <w:sz w:val="28"/>
          <w:szCs w:val="28"/>
          <w:lang w:eastAsia="ja-JP"/>
        </w:rPr>
        <w:t>rekomendāciju</w:t>
      </w:r>
      <w:r w:rsidRPr="008B6A0A">
        <w:rPr>
          <w:rFonts w:eastAsia="Aptos"/>
          <w:sz w:val="28"/>
          <w:szCs w:val="28"/>
          <w:lang w:eastAsia="ja-JP"/>
        </w:rPr>
        <w:t xml:space="preserve"> pievienotā vērtība </w:t>
      </w:r>
      <w:r w:rsidR="004F483A">
        <w:rPr>
          <w:rFonts w:eastAsia="Aptos"/>
          <w:sz w:val="28"/>
          <w:szCs w:val="28"/>
          <w:lang w:eastAsia="ja-JP"/>
        </w:rPr>
        <w:t xml:space="preserve"> būtu jāsaista</w:t>
      </w:r>
      <w:r w:rsidRPr="008B6A0A">
        <w:rPr>
          <w:rFonts w:eastAsia="Aptos"/>
          <w:sz w:val="28"/>
          <w:szCs w:val="28"/>
          <w:lang w:eastAsia="ja-JP"/>
        </w:rPr>
        <w:t xml:space="preserve"> tikai ar KLP specifisko plānošanu vai arī tām būtu jāsniedz ieguldījums plašākā politiku izstrādē, kas NRPP ietvarā ietekmē lauksaimniecību un lauku teritorijas. Vienlaikus būtiski būs nodrošināt saskaņotību ar citiem Savienības procesiem, tostarp Eiropas </w:t>
      </w:r>
      <w:r w:rsidR="00CD514A">
        <w:rPr>
          <w:rFonts w:eastAsia="Aptos"/>
          <w:sz w:val="28"/>
          <w:szCs w:val="28"/>
          <w:lang w:eastAsia="ja-JP"/>
        </w:rPr>
        <w:t>Semestri</w:t>
      </w:r>
      <w:r w:rsidRPr="008B6A0A">
        <w:rPr>
          <w:rFonts w:eastAsia="Aptos"/>
          <w:sz w:val="28"/>
          <w:szCs w:val="28"/>
          <w:lang w:eastAsia="ja-JP"/>
        </w:rPr>
        <w:t>, vienlaikus saglabājot KLP specifisko pārvaldības sistēmu un mērķus.</w:t>
      </w:r>
    </w:p>
    <w:p w:rsidRPr="008B6A0A" w:rsidR="008B6A0A" w:rsidP="008B6A0A" w:rsidRDefault="008B6A0A" w14:paraId="50CDBD31" w14:textId="77777777">
      <w:pPr>
        <w:ind w:firstLine="567"/>
        <w:jc w:val="both"/>
        <w:rPr>
          <w:rFonts w:eastAsia="Aptos"/>
          <w:sz w:val="28"/>
          <w:szCs w:val="28"/>
          <w:lang w:eastAsia="ja-JP"/>
        </w:rPr>
      </w:pPr>
      <w:r w:rsidRPr="008B6A0A">
        <w:rPr>
          <w:rFonts w:eastAsia="Aptos"/>
          <w:sz w:val="28"/>
          <w:szCs w:val="28"/>
          <w:lang w:eastAsia="ja-JP"/>
        </w:rPr>
        <w:t>Vēl viens būtisks apsvērums attiecas uz KLP nacionālo rekomendāciju termiņiem. Lai šīs rekomendācijas būtu praktiski izmantojamas, tās ir jāizdod paredzamā un savlaicīgā veidā, ļaujot dalībvalstīm tās pienācīgi ņemt vērā jau agrīnā valsts plānošanas procesa posmā. Tādēļ skaidri noteikti termiņi ir būtiski, lai nodrošinātu politikas saskaņotību un izvairītos no nenoteiktības vai dublēšanās NRPP sagatavošanas laikā.</w:t>
      </w:r>
    </w:p>
    <w:p w:rsidRPr="008B6A0A" w:rsidR="008B6A0A" w:rsidP="008B6A0A" w:rsidRDefault="004E5BCF" w14:paraId="7FDFDB50" w14:textId="5FCE70D2">
      <w:pPr>
        <w:ind w:firstLine="567"/>
        <w:jc w:val="both"/>
        <w:rPr>
          <w:rFonts w:eastAsia="Aptos"/>
          <w:sz w:val="28"/>
          <w:szCs w:val="28"/>
          <w:lang w:eastAsia="ja-JP"/>
        </w:rPr>
      </w:pPr>
      <w:r>
        <w:rPr>
          <w:rFonts w:eastAsia="Aptos"/>
          <w:sz w:val="28"/>
          <w:szCs w:val="28"/>
          <w:lang w:eastAsia="ja-JP"/>
        </w:rPr>
        <w:t>Diskusijās Padomē d</w:t>
      </w:r>
      <w:r w:rsidRPr="008B6A0A" w:rsidR="008B6A0A">
        <w:rPr>
          <w:rFonts w:eastAsia="Aptos"/>
          <w:sz w:val="28"/>
          <w:szCs w:val="28"/>
          <w:lang w:eastAsia="ja-JP"/>
        </w:rPr>
        <w:t xml:space="preserve">alībvalstis </w:t>
      </w:r>
      <w:r>
        <w:rPr>
          <w:rFonts w:eastAsia="Aptos"/>
          <w:sz w:val="28"/>
          <w:szCs w:val="28"/>
          <w:lang w:eastAsia="ja-JP"/>
        </w:rPr>
        <w:t>ir uzsvērušas</w:t>
      </w:r>
      <w:r w:rsidRPr="008B6A0A" w:rsidR="008B6A0A">
        <w:rPr>
          <w:rFonts w:eastAsia="Aptos"/>
          <w:sz w:val="28"/>
          <w:szCs w:val="28"/>
          <w:lang w:eastAsia="ja-JP"/>
        </w:rPr>
        <w:t>, ka KLP nacionālās rekomendācijas būtu jāizstrādā balstoties uz plašu un strukturētu dialogu starp Komisiju un dalībvalstīm. Tas nodrošinā</w:t>
      </w:r>
      <w:r>
        <w:rPr>
          <w:rFonts w:eastAsia="Aptos"/>
          <w:sz w:val="28"/>
          <w:szCs w:val="28"/>
          <w:lang w:eastAsia="ja-JP"/>
        </w:rPr>
        <w:t>tu</w:t>
      </w:r>
      <w:r w:rsidRPr="008B6A0A" w:rsidR="008B6A0A">
        <w:rPr>
          <w:rFonts w:eastAsia="Aptos"/>
          <w:sz w:val="28"/>
          <w:szCs w:val="28"/>
          <w:lang w:eastAsia="ja-JP"/>
        </w:rPr>
        <w:t xml:space="preserve">, ka rekomendācijas ir mērķētas, </w:t>
      </w:r>
      <w:r w:rsidRPr="008B6A0A" w:rsidR="008B6A0A">
        <w:rPr>
          <w:rFonts w:eastAsia="Aptos"/>
          <w:sz w:val="28"/>
          <w:szCs w:val="28"/>
          <w:lang w:eastAsia="ja-JP"/>
        </w:rPr>
        <w:lastRenderedPageBreak/>
        <w:t xml:space="preserve">balstītas uz pierādījumiem un pielāgotas nacionālajām īpatnībām, tādējādi maksimāli palielinot KLP intervenču ieguldījumu Savienības mērķu sasniegšanā. </w:t>
      </w:r>
    </w:p>
    <w:p w:rsidR="008B6A0A" w:rsidP="008B6A0A" w:rsidRDefault="00036409" w14:paraId="49ED7616" w14:textId="5C77CF6E">
      <w:pPr>
        <w:ind w:firstLine="567"/>
        <w:jc w:val="both"/>
        <w:rPr>
          <w:rFonts w:eastAsia="Aptos"/>
          <w:sz w:val="28"/>
          <w:szCs w:val="28"/>
          <w:lang w:eastAsia="ja-JP"/>
        </w:rPr>
      </w:pPr>
      <w:r>
        <w:rPr>
          <w:rFonts w:eastAsia="Aptos"/>
          <w:sz w:val="28"/>
          <w:szCs w:val="28"/>
          <w:lang w:eastAsia="ja-JP"/>
        </w:rPr>
        <w:t>Kipras p</w:t>
      </w:r>
      <w:r w:rsidRPr="008B6A0A" w:rsidR="008B6A0A">
        <w:rPr>
          <w:rFonts w:eastAsia="Aptos"/>
          <w:sz w:val="28"/>
          <w:szCs w:val="28"/>
          <w:lang w:eastAsia="ja-JP"/>
        </w:rPr>
        <w:t xml:space="preserve">rezidentūra uzskata, ka ministru viedokļu apmaiņa sniegtu būtisku un savlaicīgu iespēju izvērtēt kā KLP nacionālās rekomendācijas varētu vislabāk veicināt efektīvu, saskaņotu un uz nākotni vērstu KLP saistībā ar </w:t>
      </w:r>
      <w:r>
        <w:rPr>
          <w:rFonts w:eastAsia="Aptos"/>
          <w:sz w:val="28"/>
          <w:szCs w:val="28"/>
          <w:lang w:eastAsia="ja-JP"/>
        </w:rPr>
        <w:t>Daudzgadu finanšu shēmu</w:t>
      </w:r>
      <w:r w:rsidRPr="008B6A0A" w:rsidR="008B6A0A">
        <w:rPr>
          <w:rFonts w:eastAsia="Aptos"/>
          <w:sz w:val="28"/>
          <w:szCs w:val="28"/>
          <w:lang w:eastAsia="ja-JP"/>
        </w:rPr>
        <w:t xml:space="preserve"> 2028.</w:t>
      </w:r>
      <w:r w:rsidRPr="00D31C01" w:rsidR="00D31C01">
        <w:rPr>
          <w:bCs/>
          <w:sz w:val="28"/>
          <w:szCs w:val="28"/>
        </w:rPr>
        <w:t xml:space="preserve"> </w:t>
      </w:r>
      <w:r w:rsidRPr="00E11D18" w:rsidR="00D31C01">
        <w:rPr>
          <w:bCs/>
          <w:sz w:val="28"/>
          <w:szCs w:val="28"/>
        </w:rPr>
        <w:t>–</w:t>
      </w:r>
      <w:r w:rsidR="00D31C01">
        <w:rPr>
          <w:bCs/>
          <w:sz w:val="28"/>
          <w:szCs w:val="28"/>
        </w:rPr>
        <w:t xml:space="preserve"> </w:t>
      </w:r>
      <w:r w:rsidRPr="008B6A0A" w:rsidR="008B6A0A">
        <w:rPr>
          <w:rFonts w:eastAsia="Aptos"/>
          <w:sz w:val="28"/>
          <w:szCs w:val="28"/>
          <w:lang w:eastAsia="ja-JP"/>
        </w:rPr>
        <w:t>2034.gadam</w:t>
      </w:r>
      <w:r w:rsidR="00B22713">
        <w:rPr>
          <w:rFonts w:eastAsia="Aptos"/>
          <w:sz w:val="28"/>
          <w:szCs w:val="28"/>
          <w:lang w:eastAsia="ja-JP"/>
        </w:rPr>
        <w:t xml:space="preserve"> (turpmāk- DFS)</w:t>
      </w:r>
      <w:r w:rsidRPr="008B6A0A" w:rsidR="008B6A0A">
        <w:rPr>
          <w:rFonts w:eastAsia="Aptos"/>
          <w:sz w:val="28"/>
          <w:szCs w:val="28"/>
          <w:lang w:eastAsia="ja-JP"/>
        </w:rPr>
        <w:t xml:space="preserve">. Šāda viedokļu apmaiņa veicinātu kopīgu izpratni par šo rekomendāciju lomu kā instrumentu, kas stiprina saskaņotību un ambīcijas, vienlaikus pilnībā respektējot elastības, proporcionalitātes un subsidiaritātes principus nākotnes KLP regulējumā. </w:t>
      </w:r>
    </w:p>
    <w:p w:rsidR="00D31C01" w:rsidP="008B6A0A" w:rsidRDefault="00D31C01" w14:paraId="27A23A63" w14:textId="77777777">
      <w:pPr>
        <w:ind w:firstLine="567"/>
        <w:jc w:val="both"/>
        <w:rPr>
          <w:rFonts w:eastAsia="Aptos"/>
          <w:sz w:val="28"/>
          <w:szCs w:val="28"/>
          <w:lang w:eastAsia="ja-JP"/>
        </w:rPr>
      </w:pPr>
    </w:p>
    <w:p w:rsidRPr="007458EC" w:rsidR="00D31C01" w:rsidP="008B6A0A" w:rsidRDefault="007458EC" w14:paraId="3577BAC6" w14:textId="2E56B7EE">
      <w:pPr>
        <w:ind w:firstLine="567"/>
        <w:jc w:val="both"/>
        <w:rPr>
          <w:rFonts w:eastAsia="Aptos"/>
          <w:b/>
          <w:bCs/>
          <w:sz w:val="28"/>
          <w:szCs w:val="28"/>
          <w:u w:val="single"/>
          <w:lang w:eastAsia="ja-JP"/>
        </w:rPr>
      </w:pPr>
      <w:r w:rsidRPr="007458EC">
        <w:rPr>
          <w:rFonts w:eastAsia="Aptos"/>
          <w:b/>
          <w:bCs/>
          <w:sz w:val="28"/>
          <w:szCs w:val="28"/>
          <w:u w:val="single"/>
          <w:lang w:eastAsia="ja-JP"/>
        </w:rPr>
        <w:t>Latvijas nostāja</w:t>
      </w:r>
    </w:p>
    <w:p w:rsidR="007458EC" w:rsidP="008B6A0A" w:rsidRDefault="007458EC" w14:paraId="1EC3472F" w14:textId="77777777">
      <w:pPr>
        <w:ind w:firstLine="567"/>
        <w:jc w:val="both"/>
        <w:rPr>
          <w:rFonts w:eastAsia="Aptos"/>
          <w:sz w:val="28"/>
          <w:szCs w:val="28"/>
          <w:lang w:eastAsia="ja-JP"/>
        </w:rPr>
      </w:pPr>
    </w:p>
    <w:p w:rsidRPr="008B6A0A" w:rsidR="007458EC" w:rsidP="008B6A0A" w:rsidRDefault="007458EC" w14:paraId="2BB2B2B9" w14:textId="7A168275">
      <w:pPr>
        <w:ind w:firstLine="567"/>
        <w:jc w:val="both"/>
        <w:rPr>
          <w:rFonts w:eastAsia="Aptos"/>
          <w:sz w:val="28"/>
          <w:szCs w:val="28"/>
          <w:lang w:eastAsia="ja-JP"/>
        </w:rPr>
      </w:pPr>
      <w:r>
        <w:rPr>
          <w:rFonts w:eastAsia="Aptos"/>
          <w:sz w:val="28"/>
          <w:szCs w:val="28"/>
          <w:lang w:eastAsia="ja-JP"/>
        </w:rPr>
        <w:t>Kipras prezidentūra ir sagatavojusi jautājumus ministru diskusijām</w:t>
      </w:r>
      <w:r w:rsidR="0003101C">
        <w:rPr>
          <w:rFonts w:eastAsia="Aptos"/>
          <w:sz w:val="28"/>
          <w:szCs w:val="28"/>
          <w:lang w:eastAsia="ja-JP"/>
        </w:rPr>
        <w:t>.</w:t>
      </w:r>
    </w:p>
    <w:p w:rsidR="0003101C" w:rsidP="0003101C" w:rsidRDefault="0003101C" w14:paraId="3933201B" w14:textId="77777777">
      <w:pPr>
        <w:spacing w:after="120"/>
        <w:ind w:firstLine="567"/>
        <w:jc w:val="both"/>
        <w:rPr>
          <w:rFonts w:eastAsia="Calibri"/>
          <w:iCs/>
          <w:noProof/>
          <w:sz w:val="28"/>
          <w:szCs w:val="28"/>
        </w:rPr>
      </w:pPr>
    </w:p>
    <w:p w:rsidRPr="0003101C" w:rsidR="0003101C" w:rsidP="0003101C" w:rsidRDefault="0003101C" w14:paraId="0ED65D24" w14:textId="38914C91">
      <w:pPr>
        <w:spacing w:after="120"/>
        <w:ind w:firstLine="567"/>
        <w:jc w:val="both"/>
        <w:rPr>
          <w:rFonts w:eastAsia="Calibri"/>
          <w:i/>
          <w:noProof/>
          <w:sz w:val="28"/>
          <w:szCs w:val="28"/>
        </w:rPr>
      </w:pPr>
      <w:r w:rsidRPr="0003101C">
        <w:rPr>
          <w:rFonts w:eastAsia="Calibri"/>
          <w:i/>
          <w:noProof/>
          <w:sz w:val="28"/>
          <w:szCs w:val="28"/>
        </w:rPr>
        <w:t>Attiecībā uz nacionālām KLP rekomendācijām, kā jūs vērtējat:</w:t>
      </w:r>
    </w:p>
    <w:p w:rsidRPr="0003101C" w:rsidR="0003101C" w:rsidP="0003101C" w:rsidRDefault="0003101C" w14:paraId="50BFF8B5" w14:textId="77777777">
      <w:pPr>
        <w:spacing w:after="120"/>
        <w:ind w:firstLine="567"/>
        <w:jc w:val="both"/>
        <w:rPr>
          <w:rFonts w:eastAsia="Calibri"/>
          <w:i/>
          <w:noProof/>
          <w:sz w:val="28"/>
          <w:szCs w:val="28"/>
        </w:rPr>
      </w:pPr>
      <w:r w:rsidRPr="0003101C">
        <w:rPr>
          <w:rFonts w:eastAsia="Calibri"/>
          <w:i/>
          <w:noProof/>
          <w:sz w:val="28"/>
          <w:szCs w:val="28"/>
        </w:rPr>
        <w:t xml:space="preserve">1) to darbības jomu (un raksturu) kā stratēģisku vadlīniju mehānismu KLP pasākumu izstrādei - </w:t>
      </w:r>
    </w:p>
    <w:p w:rsidR="004F7B93" w:rsidP="0003101C" w:rsidRDefault="0003101C" w14:paraId="58D6AE33" w14:textId="77777777">
      <w:pPr>
        <w:spacing w:after="120"/>
        <w:ind w:firstLine="567"/>
        <w:jc w:val="both"/>
        <w:rPr>
          <w:rFonts w:eastAsia="Calibri"/>
          <w:iCs/>
          <w:noProof/>
          <w:sz w:val="28"/>
          <w:szCs w:val="28"/>
        </w:rPr>
      </w:pPr>
      <w:r w:rsidRPr="0003101C">
        <w:rPr>
          <w:rFonts w:eastAsia="Calibri"/>
          <w:iCs/>
          <w:noProof/>
          <w:sz w:val="28"/>
          <w:szCs w:val="28"/>
        </w:rPr>
        <w:t>Latvija uzskata, ka Komisijas sagatavotajām nacionāl</w:t>
      </w:r>
      <w:r>
        <w:rPr>
          <w:rFonts w:eastAsia="Calibri"/>
          <w:iCs/>
          <w:noProof/>
          <w:sz w:val="28"/>
          <w:szCs w:val="28"/>
        </w:rPr>
        <w:t>ajā</w:t>
      </w:r>
      <w:r w:rsidRPr="0003101C">
        <w:rPr>
          <w:rFonts w:eastAsia="Calibri"/>
          <w:iCs/>
          <w:noProof/>
          <w:sz w:val="28"/>
          <w:szCs w:val="28"/>
        </w:rPr>
        <w:t>m KLP rekomendācijām ir jābūt ar ieteikuma raksturu ne</w:t>
      </w:r>
      <w:r w:rsidR="004F7B93">
        <w:rPr>
          <w:rFonts w:eastAsia="Calibri"/>
          <w:iCs/>
          <w:noProof/>
          <w:sz w:val="28"/>
          <w:szCs w:val="28"/>
        </w:rPr>
        <w:t>vis</w:t>
      </w:r>
      <w:r w:rsidRPr="0003101C">
        <w:rPr>
          <w:rFonts w:eastAsia="Calibri"/>
          <w:iCs/>
          <w:noProof/>
          <w:sz w:val="28"/>
          <w:szCs w:val="28"/>
        </w:rPr>
        <w:t xml:space="preserve"> obligātām dalībvalstīm</w:t>
      </w:r>
      <w:r w:rsidR="004F7B93">
        <w:rPr>
          <w:rFonts w:eastAsia="Calibri"/>
          <w:iCs/>
          <w:noProof/>
          <w:sz w:val="28"/>
          <w:szCs w:val="28"/>
        </w:rPr>
        <w:t>. Vienlaikus</w:t>
      </w:r>
      <w:r w:rsidRPr="0003101C">
        <w:rPr>
          <w:rFonts w:eastAsia="Calibri"/>
          <w:iCs/>
          <w:noProof/>
          <w:sz w:val="28"/>
          <w:szCs w:val="28"/>
        </w:rPr>
        <w:t xml:space="preserve"> ieteikuma raksturam ir jābūt skaidri definētam arī KLP regulējumā.</w:t>
      </w:r>
    </w:p>
    <w:p w:rsidRPr="0003101C" w:rsidR="0003101C" w:rsidP="004F7B93" w:rsidRDefault="004F7B93" w14:paraId="0FF24B96" w14:textId="13268192">
      <w:pPr>
        <w:spacing w:after="120"/>
        <w:ind w:firstLine="567"/>
        <w:jc w:val="both"/>
        <w:rPr>
          <w:rFonts w:eastAsia="Calibri"/>
          <w:iCs/>
          <w:noProof/>
          <w:sz w:val="28"/>
          <w:szCs w:val="28"/>
        </w:rPr>
      </w:pPr>
      <w:r>
        <w:rPr>
          <w:rFonts w:eastAsia="Calibri"/>
          <w:iCs/>
          <w:noProof/>
          <w:sz w:val="28"/>
          <w:szCs w:val="28"/>
        </w:rPr>
        <w:t>Latvija uzskata, ka r</w:t>
      </w:r>
      <w:r w:rsidRPr="0003101C" w:rsidR="0003101C">
        <w:rPr>
          <w:rFonts w:eastAsia="Calibri"/>
          <w:iCs/>
          <w:noProof/>
          <w:sz w:val="28"/>
          <w:szCs w:val="28"/>
        </w:rPr>
        <w:t xml:space="preserve">ekomendācijām ir jābūt balstītām uz datos pierādītiem faktiem un jāņem vērā dalībvalstu specifisko situāciju. Šos datus ir jāpublicē rekomendācijās. </w:t>
      </w:r>
    </w:p>
    <w:p w:rsidRPr="0003101C" w:rsidR="0003101C" w:rsidP="0003101C" w:rsidRDefault="0003101C" w14:paraId="5D4A622D" w14:textId="77777777">
      <w:pPr>
        <w:spacing w:after="120"/>
        <w:ind w:firstLine="567"/>
        <w:jc w:val="both"/>
        <w:rPr>
          <w:rFonts w:eastAsia="Calibri"/>
          <w:i/>
          <w:noProof/>
          <w:sz w:val="28"/>
          <w:szCs w:val="28"/>
        </w:rPr>
      </w:pPr>
      <w:r w:rsidRPr="0003101C">
        <w:rPr>
          <w:rFonts w:eastAsia="Calibri"/>
          <w:i/>
          <w:noProof/>
          <w:sz w:val="28"/>
          <w:szCs w:val="28"/>
        </w:rPr>
        <w:t xml:space="preserve">2) to lomu un saistību ar citu pasākumu vispārējo politikas izstrādi saskaņā ar valsts un reģionālajiem partnerības plāniem, kas ietekmē lauksaimniecību un lauku apvidus - </w:t>
      </w:r>
    </w:p>
    <w:p w:rsidRPr="0003101C" w:rsidR="0003101C" w:rsidP="0003101C" w:rsidRDefault="0003101C" w14:paraId="09A54A64" w14:textId="2EB5E428">
      <w:pPr>
        <w:spacing w:after="120"/>
        <w:ind w:firstLine="567"/>
        <w:jc w:val="both"/>
        <w:rPr>
          <w:rFonts w:eastAsia="Calibri"/>
          <w:iCs/>
          <w:noProof/>
          <w:sz w:val="28"/>
          <w:szCs w:val="28"/>
        </w:rPr>
      </w:pPr>
      <w:r w:rsidRPr="0003101C">
        <w:rPr>
          <w:rFonts w:eastAsia="Calibri"/>
          <w:iCs/>
          <w:noProof/>
          <w:sz w:val="28"/>
          <w:szCs w:val="28"/>
        </w:rPr>
        <w:t>Latvija ir skeptiska par rekomendāciju iespējamo tvērumu, ņem</w:t>
      </w:r>
      <w:r w:rsidR="00AF79C4">
        <w:rPr>
          <w:rFonts w:eastAsia="Calibri"/>
          <w:iCs/>
          <w:noProof/>
          <w:sz w:val="28"/>
          <w:szCs w:val="28"/>
        </w:rPr>
        <w:t>ot</w:t>
      </w:r>
      <w:r w:rsidRPr="0003101C">
        <w:rPr>
          <w:rFonts w:eastAsia="Calibri"/>
          <w:iCs/>
          <w:noProof/>
          <w:sz w:val="28"/>
          <w:szCs w:val="28"/>
        </w:rPr>
        <w:t xml:space="preserve"> vērā, ka vēl nav panākta politiskā vienošanās par </w:t>
      </w:r>
      <w:r w:rsidR="00B22713">
        <w:rPr>
          <w:rFonts w:eastAsia="Calibri"/>
          <w:iCs/>
          <w:noProof/>
          <w:sz w:val="28"/>
          <w:szCs w:val="28"/>
        </w:rPr>
        <w:t>DFS</w:t>
      </w:r>
      <w:r w:rsidRPr="0003101C">
        <w:rPr>
          <w:rFonts w:eastAsia="Calibri"/>
          <w:iCs/>
          <w:noProof/>
          <w:sz w:val="28"/>
          <w:szCs w:val="28"/>
        </w:rPr>
        <w:t xml:space="preserve"> struktūru, </w:t>
      </w:r>
      <w:r w:rsidR="00874979">
        <w:rPr>
          <w:rFonts w:eastAsia="Calibri"/>
          <w:iCs/>
          <w:noProof/>
          <w:sz w:val="28"/>
          <w:szCs w:val="28"/>
        </w:rPr>
        <w:t>tiesību</w:t>
      </w:r>
      <w:r w:rsidRPr="0003101C">
        <w:rPr>
          <w:rFonts w:eastAsia="Calibri"/>
          <w:iCs/>
          <w:noProof/>
          <w:sz w:val="28"/>
          <w:szCs w:val="28"/>
        </w:rPr>
        <w:t xml:space="preserve"> aktiem un finansējumu. </w:t>
      </w:r>
      <w:r w:rsidRPr="00AF79C4" w:rsidR="00874979">
        <w:rPr>
          <w:rFonts w:eastAsia="Calibri"/>
          <w:iCs/>
          <w:noProof/>
          <w:sz w:val="28"/>
          <w:szCs w:val="28"/>
        </w:rPr>
        <w:t>P</w:t>
      </w:r>
      <w:r w:rsidRPr="00AF79C4" w:rsidR="00E33883">
        <w:rPr>
          <w:rFonts w:eastAsia="Calibri"/>
          <w:iCs/>
          <w:noProof/>
          <w:sz w:val="28"/>
          <w:szCs w:val="28"/>
        </w:rPr>
        <w:t>aš</w:t>
      </w:r>
      <w:r w:rsidRPr="00AF79C4" w:rsidR="00874979">
        <w:rPr>
          <w:rFonts w:eastAsia="Calibri"/>
          <w:iCs/>
          <w:noProof/>
          <w:sz w:val="28"/>
          <w:szCs w:val="28"/>
        </w:rPr>
        <w:t>reizējais</w:t>
      </w:r>
      <w:r w:rsidRPr="00AF79C4">
        <w:rPr>
          <w:rFonts w:eastAsia="Calibri"/>
          <w:iCs/>
          <w:noProof/>
          <w:sz w:val="28"/>
          <w:szCs w:val="28"/>
        </w:rPr>
        <w:t xml:space="preserve"> </w:t>
      </w:r>
      <w:r w:rsidR="00874979">
        <w:rPr>
          <w:rFonts w:eastAsia="Calibri"/>
          <w:iCs/>
          <w:noProof/>
          <w:sz w:val="28"/>
          <w:szCs w:val="28"/>
        </w:rPr>
        <w:t>Komisijas</w:t>
      </w:r>
      <w:r w:rsidRPr="0003101C">
        <w:rPr>
          <w:rFonts w:eastAsia="Calibri"/>
          <w:iCs/>
          <w:noProof/>
          <w:sz w:val="28"/>
          <w:szCs w:val="28"/>
        </w:rPr>
        <w:t xml:space="preserve"> priekšlikums paredz daudz obligāti īstenojamus KLP pasākumus, bet ar samazinātu finansējuma kopapjomu, tāpēc</w:t>
      </w:r>
      <w:r w:rsidR="00874979">
        <w:rPr>
          <w:rFonts w:eastAsia="Calibri"/>
          <w:iCs/>
          <w:noProof/>
          <w:sz w:val="28"/>
          <w:szCs w:val="28"/>
        </w:rPr>
        <w:t xml:space="preserve"> Latvijai</w:t>
      </w:r>
      <w:r w:rsidRPr="0003101C">
        <w:rPr>
          <w:rFonts w:eastAsia="Calibri"/>
          <w:iCs/>
          <w:noProof/>
          <w:sz w:val="28"/>
          <w:szCs w:val="28"/>
        </w:rPr>
        <w:t xml:space="preserve"> ir bažas, ka </w:t>
      </w:r>
      <w:r w:rsidR="00874979">
        <w:rPr>
          <w:rFonts w:eastAsia="Calibri"/>
          <w:iCs/>
          <w:noProof/>
          <w:sz w:val="28"/>
          <w:szCs w:val="28"/>
        </w:rPr>
        <w:t xml:space="preserve">dalībvalstīm </w:t>
      </w:r>
      <w:r w:rsidRPr="0003101C">
        <w:rPr>
          <w:rFonts w:eastAsia="Calibri"/>
          <w:iCs/>
          <w:noProof/>
          <w:sz w:val="28"/>
          <w:szCs w:val="28"/>
        </w:rPr>
        <w:t>nebūs finansiālā seguma īstenot visas</w:t>
      </w:r>
      <w:r w:rsidR="00874979">
        <w:rPr>
          <w:rFonts w:eastAsia="Calibri"/>
          <w:iCs/>
          <w:noProof/>
          <w:sz w:val="28"/>
          <w:szCs w:val="28"/>
        </w:rPr>
        <w:t xml:space="preserve"> Komisijas</w:t>
      </w:r>
      <w:r w:rsidRPr="0003101C">
        <w:rPr>
          <w:rFonts w:eastAsia="Calibri"/>
          <w:iCs/>
          <w:noProof/>
          <w:sz w:val="28"/>
          <w:szCs w:val="28"/>
        </w:rPr>
        <w:t xml:space="preserve"> rekomendācijas. </w:t>
      </w:r>
    </w:p>
    <w:p w:rsidRPr="0003101C" w:rsidR="0003101C" w:rsidP="0003101C" w:rsidRDefault="0003101C" w14:paraId="2523A357" w14:textId="77777777">
      <w:pPr>
        <w:spacing w:after="120"/>
        <w:ind w:firstLine="567"/>
        <w:jc w:val="both"/>
        <w:rPr>
          <w:rFonts w:eastAsia="Calibri"/>
          <w:iCs/>
          <w:noProof/>
          <w:sz w:val="28"/>
          <w:szCs w:val="28"/>
        </w:rPr>
      </w:pPr>
      <w:bookmarkStart w:id="19" w:name="OLE_LINK18"/>
      <w:r w:rsidRPr="0003101C">
        <w:rPr>
          <w:rFonts w:eastAsia="Calibri"/>
          <w:iCs/>
          <w:noProof/>
          <w:sz w:val="28"/>
          <w:szCs w:val="28"/>
        </w:rPr>
        <w:t xml:space="preserve">Latvija uzskata, ka </w:t>
      </w:r>
      <w:bookmarkEnd w:id="19"/>
      <w:r w:rsidRPr="0003101C">
        <w:rPr>
          <w:rFonts w:eastAsia="Calibri"/>
          <w:iCs/>
          <w:noProof/>
          <w:sz w:val="28"/>
          <w:szCs w:val="28"/>
        </w:rPr>
        <w:t xml:space="preserve">nacionālām KLP rekomendācijām ir jābūt tiešā veidā sasaistītām ar finansējuma avotu un Valsts un reģionālās partnerības plāna instrumentiem. </w:t>
      </w:r>
    </w:p>
    <w:p w:rsidRPr="0003101C" w:rsidR="0003101C" w:rsidP="00874979" w:rsidRDefault="00874979" w14:paraId="5C75E808" w14:textId="0CB2704F">
      <w:pPr>
        <w:spacing w:after="120"/>
        <w:ind w:firstLine="567"/>
        <w:jc w:val="both"/>
        <w:rPr>
          <w:rFonts w:eastAsia="Calibri"/>
          <w:iCs/>
          <w:noProof/>
          <w:sz w:val="28"/>
          <w:szCs w:val="28"/>
        </w:rPr>
      </w:pPr>
      <w:r w:rsidRPr="0003101C">
        <w:rPr>
          <w:rFonts w:eastAsia="Calibri"/>
          <w:iCs/>
          <w:noProof/>
          <w:sz w:val="28"/>
          <w:szCs w:val="28"/>
        </w:rPr>
        <w:lastRenderedPageBreak/>
        <w:t xml:space="preserve">Latvija uzskata, ka </w:t>
      </w:r>
      <w:r>
        <w:rPr>
          <w:rFonts w:eastAsia="Calibri"/>
          <w:iCs/>
          <w:noProof/>
          <w:sz w:val="28"/>
          <w:szCs w:val="28"/>
        </w:rPr>
        <w:t>i</w:t>
      </w:r>
      <w:r w:rsidRPr="0003101C" w:rsidR="0003101C">
        <w:rPr>
          <w:rFonts w:eastAsia="Calibri"/>
          <w:iCs/>
          <w:noProof/>
          <w:sz w:val="28"/>
          <w:szCs w:val="28"/>
        </w:rPr>
        <w:t xml:space="preserve">r nepieciešamas arī </w:t>
      </w:r>
      <w:r>
        <w:rPr>
          <w:rFonts w:eastAsia="Calibri"/>
          <w:iCs/>
          <w:noProof/>
          <w:sz w:val="28"/>
          <w:szCs w:val="28"/>
        </w:rPr>
        <w:t xml:space="preserve">Komisijas </w:t>
      </w:r>
      <w:r w:rsidRPr="0003101C" w:rsidR="0003101C">
        <w:rPr>
          <w:rFonts w:eastAsia="Calibri"/>
          <w:iCs/>
          <w:noProof/>
          <w:sz w:val="28"/>
          <w:szCs w:val="28"/>
        </w:rPr>
        <w:t xml:space="preserve">skaidrojumu par nacionālo KLP rekomendāciju un Eiropas </w:t>
      </w:r>
      <w:r>
        <w:rPr>
          <w:rFonts w:eastAsia="Calibri"/>
          <w:iCs/>
          <w:noProof/>
          <w:sz w:val="28"/>
          <w:szCs w:val="28"/>
        </w:rPr>
        <w:t>S</w:t>
      </w:r>
      <w:r w:rsidRPr="0003101C" w:rsidR="0003101C">
        <w:rPr>
          <w:rFonts w:eastAsia="Calibri"/>
          <w:iCs/>
          <w:noProof/>
          <w:sz w:val="28"/>
          <w:szCs w:val="28"/>
        </w:rPr>
        <w:t>emestra savstarpējo saikni un saskaņotību.</w:t>
      </w:r>
    </w:p>
    <w:p w:rsidRPr="0003101C" w:rsidR="0003101C" w:rsidP="0003101C" w:rsidRDefault="0003101C" w14:paraId="32535412" w14:textId="77777777">
      <w:pPr>
        <w:spacing w:after="120"/>
        <w:ind w:firstLine="567"/>
        <w:jc w:val="both"/>
        <w:rPr>
          <w:rFonts w:eastAsia="Calibri"/>
          <w:i/>
          <w:noProof/>
          <w:sz w:val="28"/>
          <w:szCs w:val="28"/>
        </w:rPr>
      </w:pPr>
      <w:r w:rsidRPr="0003101C">
        <w:rPr>
          <w:rFonts w:eastAsia="Calibri"/>
          <w:i/>
          <w:noProof/>
          <w:sz w:val="28"/>
          <w:szCs w:val="28"/>
        </w:rPr>
        <w:t>3) šādu ieteikumu termiņus un dalībvalstu iesaistīšanos šajā procesā?</w:t>
      </w:r>
    </w:p>
    <w:p w:rsidRPr="0003101C" w:rsidR="0003101C" w:rsidP="0003101C" w:rsidRDefault="0003101C" w14:paraId="41CD1639" w14:textId="67C1FC15">
      <w:pPr>
        <w:spacing w:after="120"/>
        <w:ind w:firstLine="567"/>
        <w:jc w:val="both"/>
        <w:rPr>
          <w:rFonts w:eastAsia="Calibri"/>
          <w:iCs/>
          <w:noProof/>
          <w:sz w:val="28"/>
          <w:szCs w:val="28"/>
        </w:rPr>
      </w:pPr>
      <w:r w:rsidRPr="0003101C">
        <w:rPr>
          <w:rFonts w:eastAsia="Calibri"/>
          <w:iCs/>
          <w:noProof/>
          <w:sz w:val="28"/>
          <w:szCs w:val="28"/>
        </w:rPr>
        <w:t xml:space="preserve">Informācija par </w:t>
      </w:r>
      <w:r w:rsidR="00874979">
        <w:rPr>
          <w:rFonts w:eastAsia="Calibri"/>
          <w:iCs/>
          <w:noProof/>
          <w:sz w:val="28"/>
          <w:szCs w:val="28"/>
        </w:rPr>
        <w:t xml:space="preserve">dalībvalstu </w:t>
      </w:r>
      <w:r w:rsidRPr="0003101C">
        <w:rPr>
          <w:rFonts w:eastAsia="Calibri"/>
          <w:iCs/>
          <w:noProof/>
          <w:sz w:val="28"/>
          <w:szCs w:val="28"/>
        </w:rPr>
        <w:t xml:space="preserve">un Komisijas sadarbības procesu KLP </w:t>
      </w:r>
      <w:r w:rsidR="00874979">
        <w:rPr>
          <w:rFonts w:eastAsia="Calibri"/>
          <w:iCs/>
          <w:noProof/>
          <w:sz w:val="28"/>
          <w:szCs w:val="28"/>
        </w:rPr>
        <w:t xml:space="preserve">rekomendāciju </w:t>
      </w:r>
      <w:r w:rsidRPr="0003101C">
        <w:rPr>
          <w:rFonts w:eastAsia="Calibri"/>
          <w:iCs/>
          <w:noProof/>
          <w:sz w:val="28"/>
          <w:szCs w:val="28"/>
        </w:rPr>
        <w:t xml:space="preserve">izstrādei līdz šim ir bijusi ierobežota. Latvija uzskata, ka </w:t>
      </w:r>
      <w:r w:rsidR="003D4B15">
        <w:rPr>
          <w:rFonts w:eastAsia="Calibri"/>
          <w:iCs/>
          <w:noProof/>
          <w:sz w:val="28"/>
          <w:szCs w:val="28"/>
        </w:rPr>
        <w:t>dalībvalstīm</w:t>
      </w:r>
      <w:r w:rsidRPr="0003101C">
        <w:rPr>
          <w:rFonts w:eastAsia="Calibri"/>
          <w:iCs/>
          <w:noProof/>
          <w:sz w:val="28"/>
          <w:szCs w:val="28"/>
        </w:rPr>
        <w:t xml:space="preserve"> ir jābūt iesaistīt</w:t>
      </w:r>
      <w:r w:rsidR="003D4B15">
        <w:rPr>
          <w:rFonts w:eastAsia="Calibri"/>
          <w:iCs/>
          <w:noProof/>
          <w:sz w:val="28"/>
          <w:szCs w:val="28"/>
        </w:rPr>
        <w:t>ā</w:t>
      </w:r>
      <w:r w:rsidRPr="0003101C">
        <w:rPr>
          <w:rFonts w:eastAsia="Calibri"/>
          <w:iCs/>
          <w:noProof/>
          <w:sz w:val="28"/>
          <w:szCs w:val="28"/>
        </w:rPr>
        <w:t xml:space="preserve">m KLP rekomendāciju izstrādē, lai </w:t>
      </w:r>
      <w:r w:rsidR="003D4B15">
        <w:rPr>
          <w:rFonts w:eastAsia="Calibri"/>
          <w:iCs/>
          <w:noProof/>
          <w:sz w:val="28"/>
          <w:szCs w:val="28"/>
        </w:rPr>
        <w:t>Komisijas</w:t>
      </w:r>
      <w:r w:rsidRPr="0003101C">
        <w:rPr>
          <w:rFonts w:eastAsia="Calibri"/>
          <w:iCs/>
          <w:noProof/>
          <w:sz w:val="28"/>
          <w:szCs w:val="28"/>
        </w:rPr>
        <w:t xml:space="preserve"> izstrādātie ieteikumi rekomendācijās ņemtu vērā </w:t>
      </w:r>
      <w:r w:rsidR="003D4B15">
        <w:rPr>
          <w:rFonts w:eastAsia="Calibri"/>
          <w:iCs/>
          <w:noProof/>
          <w:sz w:val="28"/>
          <w:szCs w:val="28"/>
        </w:rPr>
        <w:t xml:space="preserve">gan dalībvalstu </w:t>
      </w:r>
      <w:r w:rsidRPr="0003101C">
        <w:rPr>
          <w:rFonts w:eastAsia="Calibri"/>
          <w:iCs/>
          <w:noProof/>
          <w:sz w:val="28"/>
          <w:szCs w:val="28"/>
        </w:rPr>
        <w:t xml:space="preserve">specifisko situāciju, </w:t>
      </w:r>
      <w:r w:rsidR="003D4B15">
        <w:rPr>
          <w:rFonts w:eastAsia="Calibri"/>
          <w:iCs/>
          <w:noProof/>
          <w:sz w:val="28"/>
          <w:szCs w:val="28"/>
        </w:rPr>
        <w:t xml:space="preserve">gan to </w:t>
      </w:r>
      <w:r w:rsidRPr="0003101C">
        <w:rPr>
          <w:rFonts w:eastAsia="Calibri"/>
          <w:iCs/>
          <w:noProof/>
          <w:sz w:val="28"/>
          <w:szCs w:val="28"/>
        </w:rPr>
        <w:t xml:space="preserve">mērķus un vajadzības. </w:t>
      </w:r>
    </w:p>
    <w:p w:rsidRPr="008B6A0A" w:rsidR="00345C12" w:rsidP="00345C12" w:rsidRDefault="00345C12" w14:paraId="0C204D48" w14:textId="77777777">
      <w:pPr>
        <w:spacing w:after="120"/>
        <w:ind w:firstLine="567"/>
        <w:jc w:val="both"/>
        <w:rPr>
          <w:rFonts w:eastAsia="Calibri"/>
          <w:b/>
          <w:iCs/>
          <w:noProof/>
          <w:sz w:val="28"/>
          <w:szCs w:val="28"/>
          <w:u w:val="single"/>
        </w:rPr>
      </w:pPr>
    </w:p>
    <w:p w:rsidRPr="0037571B" w:rsidR="00345C12" w:rsidP="00345C12" w:rsidRDefault="00345C12" w14:paraId="4E416E2A" w14:textId="77777777">
      <w:pPr>
        <w:ind w:firstLine="567"/>
        <w:jc w:val="both"/>
        <w:rPr>
          <w:b/>
          <w:bCs/>
          <w:sz w:val="28"/>
          <w:szCs w:val="28"/>
          <w:highlight w:val="yellow"/>
          <w:lang w:bidi="lv-LV"/>
        </w:rPr>
      </w:pPr>
      <w:r w:rsidRPr="00062FA2">
        <w:rPr>
          <w:rFonts w:eastAsia="Calibri"/>
          <w:b/>
          <w:iCs/>
          <w:noProof/>
          <w:sz w:val="28"/>
          <w:szCs w:val="28"/>
        </w:rPr>
        <w:t xml:space="preserve">Darba kārtības </w:t>
      </w:r>
      <w:r>
        <w:rPr>
          <w:rFonts w:eastAsia="Calibri"/>
          <w:b/>
          <w:iCs/>
          <w:noProof/>
          <w:sz w:val="28"/>
          <w:szCs w:val="28"/>
          <w:u w:val="single"/>
        </w:rPr>
        <w:t>4</w:t>
      </w:r>
      <w:r w:rsidRPr="00062FA2">
        <w:rPr>
          <w:rFonts w:eastAsia="Calibri"/>
          <w:b/>
          <w:iCs/>
          <w:noProof/>
          <w:sz w:val="28"/>
          <w:szCs w:val="28"/>
          <w:u w:val="single"/>
        </w:rPr>
        <w:t>. punkts</w:t>
      </w:r>
      <w:r w:rsidRPr="00B46F05">
        <w:rPr>
          <w:rFonts w:eastAsia="Calibri"/>
          <w:b/>
          <w:iCs/>
          <w:noProof/>
          <w:sz w:val="28"/>
          <w:szCs w:val="28"/>
        </w:rPr>
        <w:t xml:space="preserve"> “</w:t>
      </w:r>
      <w:bookmarkStart w:id="20" w:name="OLE_LINK25"/>
      <w:r w:rsidRPr="00703705">
        <w:rPr>
          <w:b/>
          <w:sz w:val="28"/>
          <w:szCs w:val="28"/>
          <w:lang w:bidi="lv-LV"/>
        </w:rPr>
        <w:t>Ziņojums par Negodīgas tirdzniecības prakses direktīvas izvērtējumu</w:t>
      </w:r>
      <w:bookmarkEnd w:id="20"/>
      <w:r w:rsidRPr="00B46F05">
        <w:rPr>
          <w:b/>
          <w:sz w:val="28"/>
          <w:szCs w:val="28"/>
        </w:rPr>
        <w:t>”</w:t>
      </w:r>
    </w:p>
    <w:p w:rsidRPr="00E52FEF" w:rsidR="00345C12" w:rsidP="00345C12" w:rsidRDefault="00345C12" w14:paraId="3F2C2523" w14:textId="77777777">
      <w:pPr>
        <w:ind w:firstLine="567"/>
        <w:jc w:val="both"/>
        <w:rPr>
          <w:bCs/>
          <w:i/>
          <w:iCs/>
          <w:spacing w:val="4"/>
          <w:sz w:val="28"/>
          <w:szCs w:val="28"/>
        </w:rPr>
      </w:pPr>
      <w:r w:rsidRPr="00E52FEF">
        <w:rPr>
          <w:bCs/>
          <w:i/>
          <w:iCs/>
          <w:spacing w:val="4"/>
          <w:sz w:val="28"/>
          <w:szCs w:val="28"/>
        </w:rPr>
        <w:t xml:space="preserve">Komisijas sniegta </w:t>
      </w:r>
      <w:r>
        <w:rPr>
          <w:bCs/>
          <w:i/>
          <w:iCs/>
          <w:spacing w:val="4"/>
          <w:sz w:val="28"/>
          <w:szCs w:val="28"/>
        </w:rPr>
        <w:t>informācija</w:t>
      </w:r>
    </w:p>
    <w:p w:rsidR="00345C12" w:rsidP="00345C12" w:rsidRDefault="00345C12" w14:paraId="1B998E6D" w14:textId="77777777">
      <w:pPr>
        <w:ind w:firstLine="567"/>
        <w:jc w:val="both"/>
        <w:rPr>
          <w:bCs/>
          <w:i/>
          <w:iCs/>
          <w:spacing w:val="4"/>
          <w:sz w:val="28"/>
          <w:szCs w:val="28"/>
        </w:rPr>
      </w:pPr>
      <w:r w:rsidRPr="00E52FEF">
        <w:rPr>
          <w:bCs/>
          <w:i/>
          <w:iCs/>
          <w:spacing w:val="4"/>
          <w:sz w:val="28"/>
          <w:szCs w:val="28"/>
        </w:rPr>
        <w:t>Viedokļu apmaiņa</w:t>
      </w:r>
    </w:p>
    <w:p w:rsidRPr="00E52FEF" w:rsidR="00345C12" w:rsidP="00345C12" w:rsidRDefault="00345C12" w14:paraId="6CF9B5D9" w14:textId="77777777">
      <w:pPr>
        <w:ind w:firstLine="567"/>
        <w:jc w:val="both"/>
        <w:rPr>
          <w:rFonts w:eastAsia="Calibri"/>
          <w:bCs/>
          <w:i/>
          <w:iCs/>
          <w:noProof/>
          <w:sz w:val="28"/>
          <w:szCs w:val="28"/>
          <w:u w:val="single"/>
        </w:rPr>
      </w:pPr>
    </w:p>
    <w:p w:rsidR="00345C12" w:rsidP="00345C12" w:rsidRDefault="00345C12" w14:paraId="42C24642" w14:textId="77777777">
      <w:pPr>
        <w:ind w:firstLine="567"/>
        <w:jc w:val="both"/>
        <w:rPr>
          <w:bCs/>
          <w:sz w:val="28"/>
          <w:szCs w:val="28"/>
        </w:rPr>
      </w:pPr>
      <w:r w:rsidRPr="00F20D12">
        <w:rPr>
          <w:bCs/>
          <w:sz w:val="28"/>
          <w:szCs w:val="28"/>
        </w:rPr>
        <w:t>Komisija ir sagatavojusi</w:t>
      </w:r>
      <w:r>
        <w:rPr>
          <w:bCs/>
          <w:sz w:val="28"/>
          <w:szCs w:val="28"/>
        </w:rPr>
        <w:t xml:space="preserve"> un 2025. gada 1. decembrī publicēja</w:t>
      </w:r>
      <w:r w:rsidRPr="00F20D12">
        <w:rPr>
          <w:bCs/>
          <w:sz w:val="28"/>
          <w:szCs w:val="28"/>
        </w:rPr>
        <w:t xml:space="preserve"> pirmo novērtējuma ziņojumu </w:t>
      </w:r>
      <w:r>
        <w:rPr>
          <w:bCs/>
          <w:sz w:val="28"/>
          <w:szCs w:val="28"/>
        </w:rPr>
        <w:t>par</w:t>
      </w:r>
      <w:r w:rsidRPr="00F20D12">
        <w:rPr>
          <w:bCs/>
          <w:sz w:val="28"/>
          <w:szCs w:val="28"/>
        </w:rPr>
        <w:t xml:space="preserve"> Direktīvas (ES) 2019/633 par negodīgu tirdzniecības praksi uzņēmumu savstarpējās attiecībās lauksaimniecības un pārtikas piegādes ķēdē</w:t>
      </w:r>
      <w:r>
        <w:rPr>
          <w:bCs/>
          <w:sz w:val="28"/>
          <w:szCs w:val="28"/>
        </w:rPr>
        <w:t xml:space="preserve"> (turpmāk – NTP direktīva)</w:t>
      </w:r>
      <w:r w:rsidRPr="00F20D12">
        <w:rPr>
          <w:bCs/>
          <w:sz w:val="28"/>
          <w:szCs w:val="28"/>
        </w:rPr>
        <w:t xml:space="preserve"> </w:t>
      </w:r>
      <w:r>
        <w:rPr>
          <w:bCs/>
          <w:sz w:val="28"/>
          <w:szCs w:val="28"/>
        </w:rPr>
        <w:t xml:space="preserve">prasību īstenošanu. </w:t>
      </w:r>
      <w:r w:rsidRPr="00F20D12">
        <w:rPr>
          <w:bCs/>
          <w:sz w:val="28"/>
          <w:szCs w:val="28"/>
        </w:rPr>
        <w:t>Ziņojum</w:t>
      </w:r>
      <w:r>
        <w:rPr>
          <w:bCs/>
          <w:sz w:val="28"/>
          <w:szCs w:val="28"/>
        </w:rPr>
        <w:t>a pamatā ir</w:t>
      </w:r>
      <w:r w:rsidRPr="00F20D12">
        <w:rPr>
          <w:bCs/>
          <w:sz w:val="28"/>
          <w:szCs w:val="28"/>
        </w:rPr>
        <w:t xml:space="preserve"> dati, kas apkopoti par 2021</w:t>
      </w:r>
      <w:r>
        <w:rPr>
          <w:bCs/>
          <w:sz w:val="28"/>
          <w:szCs w:val="28"/>
        </w:rPr>
        <w:t>.</w:t>
      </w:r>
      <w:r w:rsidRPr="00F20D12">
        <w:rPr>
          <w:bCs/>
          <w:sz w:val="28"/>
          <w:szCs w:val="28"/>
        </w:rPr>
        <w:t>–2024</w:t>
      </w:r>
      <w:r>
        <w:rPr>
          <w:bCs/>
          <w:sz w:val="28"/>
          <w:szCs w:val="28"/>
        </w:rPr>
        <w:t>.</w:t>
      </w:r>
      <w:r w:rsidRPr="00F20D12">
        <w:rPr>
          <w:bCs/>
          <w:sz w:val="28"/>
          <w:szCs w:val="28"/>
        </w:rPr>
        <w:t xml:space="preserve"> gadu </w:t>
      </w:r>
      <w:r>
        <w:rPr>
          <w:bCs/>
          <w:sz w:val="28"/>
          <w:szCs w:val="28"/>
        </w:rPr>
        <w:t xml:space="preserve">no </w:t>
      </w:r>
      <w:r w:rsidRPr="00F20D12">
        <w:rPr>
          <w:bCs/>
          <w:sz w:val="28"/>
          <w:szCs w:val="28"/>
        </w:rPr>
        <w:t>ikgadēj</w:t>
      </w:r>
      <w:r>
        <w:rPr>
          <w:bCs/>
          <w:sz w:val="28"/>
          <w:szCs w:val="28"/>
        </w:rPr>
        <w:t>o</w:t>
      </w:r>
      <w:r w:rsidRPr="00F20D12">
        <w:rPr>
          <w:bCs/>
          <w:sz w:val="28"/>
          <w:szCs w:val="28"/>
        </w:rPr>
        <w:t xml:space="preserve"> aptauj</w:t>
      </w:r>
      <w:r>
        <w:rPr>
          <w:bCs/>
          <w:sz w:val="28"/>
          <w:szCs w:val="28"/>
        </w:rPr>
        <w:t>u rezultātiem</w:t>
      </w:r>
      <w:r w:rsidRPr="00F20D12">
        <w:rPr>
          <w:bCs/>
          <w:sz w:val="28"/>
          <w:szCs w:val="28"/>
        </w:rPr>
        <w:t>, nacionālajām ziņām un ārējo ekspertu atbalsta pētījum</w:t>
      </w:r>
      <w:r>
        <w:rPr>
          <w:bCs/>
          <w:sz w:val="28"/>
          <w:szCs w:val="28"/>
        </w:rPr>
        <w:t>a</w:t>
      </w:r>
      <w:r w:rsidRPr="00F20D12">
        <w:rPr>
          <w:bCs/>
          <w:sz w:val="28"/>
          <w:szCs w:val="28"/>
        </w:rPr>
        <w:t>.</w:t>
      </w:r>
    </w:p>
    <w:p w:rsidRPr="00F20D12" w:rsidR="00345C12" w:rsidP="00345C12" w:rsidRDefault="00345C12" w14:paraId="320E38B4" w14:textId="77777777">
      <w:pPr>
        <w:ind w:firstLine="567"/>
        <w:jc w:val="both"/>
        <w:rPr>
          <w:bCs/>
          <w:sz w:val="28"/>
          <w:szCs w:val="28"/>
        </w:rPr>
      </w:pPr>
    </w:p>
    <w:p w:rsidRPr="00F20D12" w:rsidR="00345C12" w:rsidP="00345C12" w:rsidRDefault="00345C12" w14:paraId="66A22C5A" w14:textId="77777777">
      <w:pPr>
        <w:ind w:firstLine="567"/>
        <w:jc w:val="both"/>
        <w:rPr>
          <w:b/>
          <w:sz w:val="28"/>
          <w:szCs w:val="28"/>
        </w:rPr>
      </w:pPr>
      <w:r w:rsidRPr="00F20D12">
        <w:rPr>
          <w:b/>
          <w:sz w:val="28"/>
          <w:szCs w:val="28"/>
        </w:rPr>
        <w:t>Ziņojum</w:t>
      </w:r>
      <w:r w:rsidRPr="00F14D47">
        <w:rPr>
          <w:b/>
          <w:sz w:val="28"/>
          <w:szCs w:val="28"/>
        </w:rPr>
        <w:t>ā minēti šādi</w:t>
      </w:r>
      <w:r w:rsidRPr="00F20D12">
        <w:rPr>
          <w:b/>
          <w:sz w:val="28"/>
          <w:szCs w:val="28"/>
        </w:rPr>
        <w:t xml:space="preserve"> </w:t>
      </w:r>
      <w:r w:rsidRPr="00F14D47">
        <w:rPr>
          <w:b/>
          <w:sz w:val="28"/>
          <w:szCs w:val="28"/>
        </w:rPr>
        <w:t>g</w:t>
      </w:r>
      <w:r w:rsidRPr="00F20D12">
        <w:rPr>
          <w:b/>
          <w:sz w:val="28"/>
          <w:szCs w:val="28"/>
        </w:rPr>
        <w:t>alvenie secinājumi</w:t>
      </w:r>
      <w:r>
        <w:rPr>
          <w:b/>
          <w:sz w:val="28"/>
          <w:szCs w:val="28"/>
        </w:rPr>
        <w:t>:</w:t>
      </w:r>
    </w:p>
    <w:p w:rsidR="00345C12" w:rsidP="00345C12" w:rsidRDefault="00345C12" w14:paraId="768C662A" w14:textId="77777777">
      <w:pPr>
        <w:jc w:val="both"/>
        <w:rPr>
          <w:bCs/>
          <w:i/>
          <w:iCs/>
          <w:sz w:val="28"/>
          <w:szCs w:val="28"/>
        </w:rPr>
      </w:pPr>
    </w:p>
    <w:p w:rsidRPr="00F20D12" w:rsidR="00345C12" w:rsidP="00345C12" w:rsidRDefault="00345C12" w14:paraId="03384190" w14:textId="77777777">
      <w:pPr>
        <w:ind w:firstLine="567"/>
        <w:jc w:val="both"/>
        <w:rPr>
          <w:bCs/>
          <w:i/>
          <w:iCs/>
          <w:sz w:val="28"/>
          <w:szCs w:val="28"/>
        </w:rPr>
      </w:pPr>
      <w:r w:rsidRPr="00F20D12">
        <w:rPr>
          <w:bCs/>
          <w:i/>
          <w:iCs/>
          <w:sz w:val="28"/>
          <w:szCs w:val="28"/>
        </w:rPr>
        <w:t>Efektivitāte un ietekme</w:t>
      </w:r>
    </w:p>
    <w:p w:rsidRPr="00F20D12" w:rsidR="00345C12" w:rsidP="00345C12" w:rsidRDefault="00345C12" w14:paraId="2037DECC" w14:textId="77777777">
      <w:pPr>
        <w:numPr>
          <w:ilvl w:val="0"/>
          <w:numId w:val="1"/>
        </w:numPr>
        <w:jc w:val="both"/>
        <w:rPr>
          <w:bCs/>
          <w:sz w:val="28"/>
          <w:szCs w:val="28"/>
        </w:rPr>
      </w:pPr>
      <w:r>
        <w:rPr>
          <w:bCs/>
          <w:sz w:val="28"/>
          <w:szCs w:val="28"/>
        </w:rPr>
        <w:t>NTP d</w:t>
      </w:r>
      <w:r w:rsidRPr="00F20D12">
        <w:rPr>
          <w:bCs/>
          <w:sz w:val="28"/>
          <w:szCs w:val="28"/>
        </w:rPr>
        <w:t xml:space="preserve">irektīvas īstenošana </w:t>
      </w:r>
      <w:r>
        <w:rPr>
          <w:bCs/>
          <w:sz w:val="28"/>
          <w:szCs w:val="28"/>
        </w:rPr>
        <w:t>dod</w:t>
      </w:r>
      <w:r w:rsidRPr="00F20D12">
        <w:rPr>
          <w:bCs/>
          <w:sz w:val="28"/>
          <w:szCs w:val="28"/>
        </w:rPr>
        <w:t xml:space="preserve"> atsevišķus rezultātus: </w:t>
      </w:r>
    </w:p>
    <w:p w:rsidRPr="00F20D12" w:rsidR="00345C12" w:rsidP="00345C12" w:rsidRDefault="00345C12" w14:paraId="1A6AF568" w14:textId="77777777">
      <w:pPr>
        <w:numPr>
          <w:ilvl w:val="1"/>
          <w:numId w:val="1"/>
        </w:numPr>
        <w:jc w:val="both"/>
        <w:rPr>
          <w:bCs/>
          <w:sz w:val="28"/>
          <w:szCs w:val="28"/>
        </w:rPr>
      </w:pPr>
      <w:r w:rsidRPr="00F20D12">
        <w:rPr>
          <w:bCs/>
          <w:sz w:val="28"/>
          <w:szCs w:val="28"/>
        </w:rPr>
        <w:t>daži negodīgie prakšu veidi (piem</w:t>
      </w:r>
      <w:r>
        <w:rPr>
          <w:bCs/>
          <w:sz w:val="28"/>
          <w:szCs w:val="28"/>
        </w:rPr>
        <w:t>ēram</w:t>
      </w:r>
      <w:r w:rsidRPr="00F20D12">
        <w:rPr>
          <w:bCs/>
          <w:sz w:val="28"/>
          <w:szCs w:val="28"/>
        </w:rPr>
        <w:t>, kavēti maksājum</w:t>
      </w:r>
      <w:r>
        <w:rPr>
          <w:bCs/>
          <w:sz w:val="28"/>
          <w:szCs w:val="28"/>
        </w:rPr>
        <w:t>i)</w:t>
      </w:r>
      <w:r w:rsidRPr="00F20D12">
        <w:rPr>
          <w:bCs/>
          <w:sz w:val="28"/>
          <w:szCs w:val="28"/>
        </w:rPr>
        <w:t xml:space="preserve"> ir retāki, taču kopējā situācija joprojām mainās lēni</w:t>
      </w:r>
      <w:r>
        <w:rPr>
          <w:bCs/>
          <w:sz w:val="28"/>
          <w:szCs w:val="28"/>
        </w:rPr>
        <w:t>;</w:t>
      </w:r>
    </w:p>
    <w:p w:rsidR="00345C12" w:rsidP="00345C12" w:rsidRDefault="00345C12" w14:paraId="1455513A" w14:textId="77777777">
      <w:pPr>
        <w:numPr>
          <w:ilvl w:val="1"/>
          <w:numId w:val="1"/>
        </w:numPr>
        <w:jc w:val="both"/>
        <w:rPr>
          <w:bCs/>
          <w:sz w:val="28"/>
          <w:szCs w:val="28"/>
        </w:rPr>
      </w:pPr>
      <w:r>
        <w:rPr>
          <w:bCs/>
          <w:sz w:val="28"/>
          <w:szCs w:val="28"/>
        </w:rPr>
        <w:t xml:space="preserve">lauksaimnieki </w:t>
      </w:r>
      <w:r w:rsidRPr="00F20D12">
        <w:rPr>
          <w:bCs/>
          <w:sz w:val="28"/>
          <w:szCs w:val="28"/>
        </w:rPr>
        <w:t xml:space="preserve">un piegādātāji bieži ziņo par pozitīvām tendencēm, bet pircēju reakcija ir skeptiska. </w:t>
      </w:r>
    </w:p>
    <w:p w:rsidRPr="00F20D12" w:rsidR="00345C12" w:rsidP="00345C12" w:rsidRDefault="00345C12" w14:paraId="2819EB9F" w14:textId="77777777">
      <w:pPr>
        <w:ind w:left="1440"/>
        <w:jc w:val="both"/>
        <w:rPr>
          <w:bCs/>
          <w:sz w:val="28"/>
          <w:szCs w:val="28"/>
        </w:rPr>
      </w:pPr>
    </w:p>
    <w:p w:rsidRPr="00F20D12" w:rsidR="00345C12" w:rsidP="00345C12" w:rsidRDefault="00345C12" w14:paraId="05710C88" w14:textId="77777777">
      <w:pPr>
        <w:numPr>
          <w:ilvl w:val="0"/>
          <w:numId w:val="1"/>
        </w:numPr>
        <w:jc w:val="both"/>
        <w:rPr>
          <w:bCs/>
          <w:sz w:val="28"/>
          <w:szCs w:val="28"/>
        </w:rPr>
      </w:pPr>
      <w:r w:rsidRPr="00F20D12">
        <w:rPr>
          <w:bCs/>
          <w:sz w:val="28"/>
          <w:szCs w:val="28"/>
        </w:rPr>
        <w:t>Saskaņā ar aptauj</w:t>
      </w:r>
      <w:r>
        <w:rPr>
          <w:bCs/>
          <w:sz w:val="28"/>
          <w:szCs w:val="28"/>
        </w:rPr>
        <w:t>u rezultātiem</w:t>
      </w:r>
      <w:r w:rsidRPr="00F20D12">
        <w:rPr>
          <w:bCs/>
          <w:sz w:val="28"/>
          <w:szCs w:val="28"/>
        </w:rPr>
        <w:t xml:space="preserve"> informētība par </w:t>
      </w:r>
      <w:r>
        <w:rPr>
          <w:bCs/>
          <w:sz w:val="28"/>
          <w:szCs w:val="28"/>
        </w:rPr>
        <w:t xml:space="preserve">NTP </w:t>
      </w:r>
      <w:r w:rsidRPr="00F20D12">
        <w:rPr>
          <w:bCs/>
          <w:sz w:val="28"/>
          <w:szCs w:val="28"/>
        </w:rPr>
        <w:t>direktīvu un to, kā iesniegt sūdzības, joprojām ir</w:t>
      </w:r>
      <w:r>
        <w:rPr>
          <w:bCs/>
          <w:sz w:val="28"/>
          <w:szCs w:val="28"/>
        </w:rPr>
        <w:t xml:space="preserve"> salīdzinoši vāja</w:t>
      </w:r>
      <w:r w:rsidRPr="00F20D12">
        <w:rPr>
          <w:bCs/>
          <w:sz w:val="28"/>
          <w:szCs w:val="28"/>
        </w:rPr>
        <w:t xml:space="preserve">. </w:t>
      </w:r>
    </w:p>
    <w:p w:rsidR="00345C12" w:rsidP="00345C12" w:rsidRDefault="00345C12" w14:paraId="5CFA61BF" w14:textId="77777777">
      <w:pPr>
        <w:numPr>
          <w:ilvl w:val="0"/>
          <w:numId w:val="1"/>
        </w:numPr>
        <w:jc w:val="both"/>
        <w:rPr>
          <w:bCs/>
          <w:sz w:val="28"/>
          <w:szCs w:val="28"/>
        </w:rPr>
      </w:pPr>
      <w:r>
        <w:rPr>
          <w:bCs/>
          <w:sz w:val="28"/>
          <w:szCs w:val="28"/>
        </w:rPr>
        <w:t>T</w:t>
      </w:r>
      <w:r w:rsidRPr="00F20D12">
        <w:rPr>
          <w:bCs/>
          <w:sz w:val="28"/>
          <w:szCs w:val="28"/>
        </w:rPr>
        <w:t>iek iesniegts salīdzinoši maz sūdzīb</w:t>
      </w:r>
      <w:r>
        <w:rPr>
          <w:bCs/>
          <w:sz w:val="28"/>
          <w:szCs w:val="28"/>
        </w:rPr>
        <w:t>u</w:t>
      </w:r>
      <w:r w:rsidRPr="00F20D12">
        <w:rPr>
          <w:bCs/>
          <w:sz w:val="28"/>
          <w:szCs w:val="28"/>
        </w:rPr>
        <w:t xml:space="preserve">, jo piegādātāji baidās no pretpasākumiem vai neuzticas iestādēm. </w:t>
      </w:r>
    </w:p>
    <w:p w:rsidRPr="00F20D12" w:rsidR="00345C12" w:rsidP="00345C12" w:rsidRDefault="00345C12" w14:paraId="0C84B9E7" w14:textId="77777777">
      <w:pPr>
        <w:ind w:left="720"/>
        <w:jc w:val="both"/>
        <w:rPr>
          <w:bCs/>
          <w:sz w:val="28"/>
          <w:szCs w:val="28"/>
        </w:rPr>
      </w:pPr>
    </w:p>
    <w:p w:rsidRPr="00F20D12" w:rsidR="00345C12" w:rsidP="00345C12" w:rsidRDefault="00345C12" w14:paraId="5ADC7A67" w14:textId="77777777">
      <w:pPr>
        <w:ind w:firstLine="567"/>
        <w:jc w:val="both"/>
        <w:rPr>
          <w:bCs/>
          <w:i/>
          <w:iCs/>
          <w:sz w:val="28"/>
          <w:szCs w:val="28"/>
        </w:rPr>
      </w:pPr>
      <w:r w:rsidRPr="00F20D12">
        <w:rPr>
          <w:bCs/>
          <w:i/>
          <w:iCs/>
          <w:sz w:val="28"/>
          <w:szCs w:val="28"/>
        </w:rPr>
        <w:t>Izpilde un īstenošana valstīs</w:t>
      </w:r>
    </w:p>
    <w:p w:rsidRPr="00F20D12" w:rsidR="00345C12" w:rsidP="00345C12" w:rsidRDefault="00345C12" w14:paraId="5750B70E" w14:textId="77777777">
      <w:pPr>
        <w:numPr>
          <w:ilvl w:val="0"/>
          <w:numId w:val="2"/>
        </w:numPr>
        <w:jc w:val="both"/>
        <w:rPr>
          <w:bCs/>
          <w:sz w:val="28"/>
          <w:szCs w:val="28"/>
        </w:rPr>
      </w:pPr>
      <w:r>
        <w:rPr>
          <w:bCs/>
          <w:sz w:val="28"/>
          <w:szCs w:val="28"/>
        </w:rPr>
        <w:lastRenderedPageBreak/>
        <w:t>NTP d</w:t>
      </w:r>
      <w:r w:rsidRPr="00F20D12">
        <w:rPr>
          <w:bCs/>
          <w:sz w:val="28"/>
          <w:szCs w:val="28"/>
        </w:rPr>
        <w:t>irektīva</w:t>
      </w:r>
      <w:r>
        <w:rPr>
          <w:bCs/>
          <w:sz w:val="28"/>
          <w:szCs w:val="28"/>
        </w:rPr>
        <w:t>s prasības</w:t>
      </w:r>
      <w:r w:rsidRPr="00F20D12">
        <w:rPr>
          <w:bCs/>
          <w:sz w:val="28"/>
          <w:szCs w:val="28"/>
        </w:rPr>
        <w:t xml:space="preserve"> ir</w:t>
      </w:r>
      <w:r>
        <w:rPr>
          <w:bCs/>
          <w:sz w:val="28"/>
          <w:szCs w:val="28"/>
        </w:rPr>
        <w:t xml:space="preserve"> pārņemtas visu dalībvalstu tiesību aktos</w:t>
      </w:r>
      <w:r w:rsidRPr="00F20D12">
        <w:rPr>
          <w:bCs/>
          <w:sz w:val="28"/>
          <w:szCs w:val="28"/>
        </w:rPr>
        <w:t xml:space="preserve">, taču atšķiras īstenošanas līmenis un tiesību normas, </w:t>
      </w:r>
      <w:r>
        <w:rPr>
          <w:bCs/>
          <w:sz w:val="28"/>
          <w:szCs w:val="28"/>
        </w:rPr>
        <w:t>un tas savukārt</w:t>
      </w:r>
      <w:r w:rsidRPr="00F20D12">
        <w:rPr>
          <w:bCs/>
          <w:sz w:val="28"/>
          <w:szCs w:val="28"/>
        </w:rPr>
        <w:t xml:space="preserve"> nozīmē nevienmērīgu izpildi un dažādu aizsardzības </w:t>
      </w:r>
      <w:r>
        <w:rPr>
          <w:bCs/>
          <w:sz w:val="28"/>
          <w:szCs w:val="28"/>
        </w:rPr>
        <w:t>pakāpi</w:t>
      </w:r>
      <w:r w:rsidRPr="00F20D12">
        <w:rPr>
          <w:bCs/>
          <w:sz w:val="28"/>
          <w:szCs w:val="28"/>
        </w:rPr>
        <w:t xml:space="preserve">. </w:t>
      </w:r>
    </w:p>
    <w:p w:rsidR="00345C12" w:rsidP="00345C12" w:rsidRDefault="00345C12" w14:paraId="4E8B74AB" w14:textId="77777777">
      <w:pPr>
        <w:numPr>
          <w:ilvl w:val="0"/>
          <w:numId w:val="2"/>
        </w:numPr>
        <w:jc w:val="both"/>
        <w:rPr>
          <w:bCs/>
          <w:sz w:val="28"/>
          <w:szCs w:val="28"/>
        </w:rPr>
      </w:pPr>
      <w:r w:rsidRPr="00F20D12">
        <w:rPr>
          <w:bCs/>
          <w:sz w:val="28"/>
          <w:szCs w:val="28"/>
        </w:rPr>
        <w:t xml:space="preserve">Dažās valstīs ir aktīvāka negodīgo tirdzniecības prakšu izmeklēšana un sodīšana, citās – </w:t>
      </w:r>
      <w:r>
        <w:rPr>
          <w:bCs/>
          <w:sz w:val="28"/>
          <w:szCs w:val="28"/>
        </w:rPr>
        <w:t>ne tik aktīva</w:t>
      </w:r>
      <w:r w:rsidRPr="00F20D12">
        <w:rPr>
          <w:bCs/>
          <w:sz w:val="28"/>
          <w:szCs w:val="28"/>
        </w:rPr>
        <w:t xml:space="preserve">. </w:t>
      </w:r>
    </w:p>
    <w:p w:rsidRPr="00F20D12" w:rsidR="00345C12" w:rsidP="00345C12" w:rsidRDefault="00345C12" w14:paraId="5707A321" w14:textId="77777777">
      <w:pPr>
        <w:ind w:left="720"/>
        <w:jc w:val="both"/>
        <w:rPr>
          <w:bCs/>
          <w:sz w:val="28"/>
          <w:szCs w:val="28"/>
        </w:rPr>
      </w:pPr>
    </w:p>
    <w:p w:rsidRPr="00F20D12" w:rsidR="00345C12" w:rsidP="00345C12" w:rsidRDefault="00345C12" w14:paraId="5B0A0F1D" w14:textId="77777777">
      <w:pPr>
        <w:ind w:firstLine="567"/>
        <w:jc w:val="both"/>
        <w:rPr>
          <w:bCs/>
          <w:i/>
          <w:iCs/>
          <w:sz w:val="28"/>
          <w:szCs w:val="28"/>
        </w:rPr>
      </w:pPr>
      <w:r w:rsidRPr="00F20D12">
        <w:rPr>
          <w:bCs/>
          <w:i/>
          <w:iCs/>
          <w:sz w:val="28"/>
          <w:szCs w:val="28"/>
        </w:rPr>
        <w:t>Uzraudzība un pierādījumi</w:t>
      </w:r>
    </w:p>
    <w:p w:rsidRPr="00F20D12" w:rsidR="00345C12" w:rsidP="00345C12" w:rsidRDefault="00345C12" w14:paraId="2BF2BB7B" w14:textId="77777777">
      <w:pPr>
        <w:numPr>
          <w:ilvl w:val="0"/>
          <w:numId w:val="3"/>
        </w:numPr>
        <w:jc w:val="both"/>
        <w:rPr>
          <w:bCs/>
          <w:sz w:val="28"/>
          <w:szCs w:val="28"/>
        </w:rPr>
      </w:pPr>
      <w:r w:rsidRPr="00F20D12">
        <w:rPr>
          <w:bCs/>
          <w:sz w:val="28"/>
          <w:szCs w:val="28"/>
        </w:rPr>
        <w:t>Salīdzinoši</w:t>
      </w:r>
      <w:r>
        <w:rPr>
          <w:bCs/>
          <w:sz w:val="28"/>
          <w:szCs w:val="28"/>
        </w:rPr>
        <w:t xml:space="preserve"> </w:t>
      </w:r>
      <w:r w:rsidRPr="00F20D12">
        <w:rPr>
          <w:bCs/>
          <w:sz w:val="28"/>
          <w:szCs w:val="28"/>
        </w:rPr>
        <w:t xml:space="preserve">ierobežots datu </w:t>
      </w:r>
      <w:r>
        <w:rPr>
          <w:bCs/>
          <w:sz w:val="28"/>
          <w:szCs w:val="28"/>
        </w:rPr>
        <w:t xml:space="preserve">daudzums </w:t>
      </w:r>
      <w:r w:rsidRPr="00F20D12">
        <w:rPr>
          <w:bCs/>
          <w:sz w:val="28"/>
          <w:szCs w:val="28"/>
        </w:rPr>
        <w:t>apgrūtina precīzu ietekmes novērtējumu, taču tiek uzsvērta nepieciešamība</w:t>
      </w:r>
      <w:r>
        <w:rPr>
          <w:bCs/>
          <w:sz w:val="28"/>
          <w:szCs w:val="28"/>
        </w:rPr>
        <w:t xml:space="preserve"> </w:t>
      </w:r>
      <w:r w:rsidRPr="00F20D12">
        <w:rPr>
          <w:bCs/>
          <w:sz w:val="28"/>
          <w:szCs w:val="28"/>
        </w:rPr>
        <w:t xml:space="preserve">uzlabot monitorēšanu un datu apkopošanu. </w:t>
      </w:r>
    </w:p>
    <w:p w:rsidRPr="00F20D12" w:rsidR="00345C12" w:rsidP="00345C12" w:rsidRDefault="00345C12" w14:paraId="1A0F1F66" w14:textId="77777777">
      <w:pPr>
        <w:numPr>
          <w:ilvl w:val="0"/>
          <w:numId w:val="3"/>
        </w:numPr>
        <w:jc w:val="both"/>
        <w:rPr>
          <w:bCs/>
          <w:sz w:val="28"/>
          <w:szCs w:val="28"/>
        </w:rPr>
      </w:pPr>
      <w:r>
        <w:rPr>
          <w:bCs/>
          <w:sz w:val="28"/>
          <w:szCs w:val="28"/>
        </w:rPr>
        <w:t>NTP d</w:t>
      </w:r>
      <w:r w:rsidRPr="00F20D12">
        <w:rPr>
          <w:bCs/>
          <w:sz w:val="28"/>
          <w:szCs w:val="28"/>
        </w:rPr>
        <w:t xml:space="preserve">irektīva palīdz uzlabot maksājumu noteiktību un samazināt risku piegādēs posmā, </w:t>
      </w:r>
      <w:r>
        <w:rPr>
          <w:bCs/>
          <w:sz w:val="28"/>
          <w:szCs w:val="28"/>
        </w:rPr>
        <w:t>un tas</w:t>
      </w:r>
      <w:r w:rsidRPr="00F20D12">
        <w:rPr>
          <w:bCs/>
          <w:sz w:val="28"/>
          <w:szCs w:val="28"/>
        </w:rPr>
        <w:t xml:space="preserve"> pozitīvi ietekmē lauksaimnieku finanšu plūsmu. </w:t>
      </w:r>
    </w:p>
    <w:p w:rsidR="00345C12" w:rsidP="00345C12" w:rsidRDefault="00345C12" w14:paraId="51344AFE" w14:textId="77777777">
      <w:pPr>
        <w:jc w:val="both"/>
        <w:rPr>
          <w:bCs/>
          <w:sz w:val="28"/>
          <w:szCs w:val="28"/>
        </w:rPr>
      </w:pPr>
    </w:p>
    <w:p w:rsidRPr="00F20D12" w:rsidR="00345C12" w:rsidP="00345C12" w:rsidRDefault="00345C12" w14:paraId="5E2DE24A" w14:textId="77777777">
      <w:pPr>
        <w:ind w:firstLine="567"/>
        <w:jc w:val="both"/>
        <w:rPr>
          <w:bCs/>
          <w:i/>
          <w:iCs/>
          <w:sz w:val="28"/>
          <w:szCs w:val="28"/>
        </w:rPr>
      </w:pPr>
      <w:r w:rsidRPr="00F20D12">
        <w:rPr>
          <w:bCs/>
          <w:i/>
          <w:iCs/>
          <w:sz w:val="28"/>
          <w:szCs w:val="28"/>
        </w:rPr>
        <w:t>Sadarbība starp izpildiestādēm</w:t>
      </w:r>
    </w:p>
    <w:p w:rsidRPr="00F20D12" w:rsidR="00345C12" w:rsidP="00345C12" w:rsidRDefault="00345C12" w14:paraId="214F1FEE" w14:textId="77777777">
      <w:pPr>
        <w:numPr>
          <w:ilvl w:val="0"/>
          <w:numId w:val="4"/>
        </w:numPr>
        <w:jc w:val="both"/>
        <w:rPr>
          <w:bCs/>
          <w:sz w:val="28"/>
          <w:szCs w:val="28"/>
        </w:rPr>
      </w:pPr>
      <w:r w:rsidRPr="00F20D12">
        <w:rPr>
          <w:bCs/>
          <w:sz w:val="28"/>
          <w:szCs w:val="28"/>
        </w:rPr>
        <w:t>Ziņojum</w:t>
      </w:r>
      <w:r>
        <w:rPr>
          <w:bCs/>
          <w:sz w:val="28"/>
          <w:szCs w:val="28"/>
        </w:rPr>
        <w:t>ā norādīts,</w:t>
      </w:r>
      <w:r w:rsidRPr="00F20D12">
        <w:rPr>
          <w:bCs/>
          <w:sz w:val="28"/>
          <w:szCs w:val="28"/>
        </w:rPr>
        <w:t xml:space="preserve"> ka pastāv</w:t>
      </w:r>
      <w:r>
        <w:rPr>
          <w:bCs/>
          <w:sz w:val="28"/>
          <w:szCs w:val="28"/>
        </w:rPr>
        <w:t xml:space="preserve"> ie</w:t>
      </w:r>
      <w:r w:rsidRPr="00F20D12">
        <w:rPr>
          <w:bCs/>
          <w:sz w:val="28"/>
          <w:szCs w:val="28"/>
        </w:rPr>
        <w:t>robežotas iespējas efektīvai informācijas apmaiņai un kopīgai rīcībai</w:t>
      </w:r>
      <w:r>
        <w:rPr>
          <w:bCs/>
          <w:sz w:val="28"/>
          <w:szCs w:val="28"/>
        </w:rPr>
        <w:t xml:space="preserve">, lai novērstu </w:t>
      </w:r>
      <w:r w:rsidRPr="00F20D12">
        <w:rPr>
          <w:bCs/>
          <w:sz w:val="28"/>
          <w:szCs w:val="28"/>
        </w:rPr>
        <w:t>negodīg</w:t>
      </w:r>
      <w:r>
        <w:rPr>
          <w:bCs/>
          <w:sz w:val="28"/>
          <w:szCs w:val="28"/>
        </w:rPr>
        <w:t xml:space="preserve">u </w:t>
      </w:r>
      <w:r w:rsidRPr="00F20D12">
        <w:rPr>
          <w:bCs/>
          <w:sz w:val="28"/>
          <w:szCs w:val="28"/>
        </w:rPr>
        <w:t>pārrobežu</w:t>
      </w:r>
      <w:r>
        <w:rPr>
          <w:bCs/>
          <w:sz w:val="28"/>
          <w:szCs w:val="28"/>
        </w:rPr>
        <w:t xml:space="preserve"> </w:t>
      </w:r>
      <w:r w:rsidRPr="00F20D12">
        <w:rPr>
          <w:bCs/>
          <w:sz w:val="28"/>
          <w:szCs w:val="28"/>
        </w:rPr>
        <w:t>praksi, jo trūkst juridisku mehānismu. Komisija ir izstrādājusi priekšlikumu</w:t>
      </w:r>
      <w:r>
        <w:rPr>
          <w:bCs/>
          <w:sz w:val="28"/>
          <w:szCs w:val="28"/>
        </w:rPr>
        <w:t>, kā</w:t>
      </w:r>
      <w:r w:rsidRPr="00F20D12">
        <w:rPr>
          <w:bCs/>
          <w:sz w:val="28"/>
          <w:szCs w:val="28"/>
        </w:rPr>
        <w:t xml:space="preserve"> šo problēmu risināt ar jaunu regulējumu. </w:t>
      </w:r>
    </w:p>
    <w:p w:rsidR="00345C12" w:rsidP="00345C12" w:rsidRDefault="00345C12" w14:paraId="7388A847" w14:textId="77777777">
      <w:pPr>
        <w:ind w:firstLine="567"/>
        <w:jc w:val="both"/>
        <w:rPr>
          <w:bCs/>
          <w:sz w:val="28"/>
          <w:szCs w:val="28"/>
        </w:rPr>
      </w:pPr>
    </w:p>
    <w:p w:rsidRPr="00F20D12" w:rsidR="00345C12" w:rsidP="00345C12" w:rsidRDefault="00345C12" w14:paraId="5CAC9C2F" w14:textId="77777777">
      <w:pPr>
        <w:ind w:firstLine="567"/>
        <w:jc w:val="both"/>
        <w:rPr>
          <w:bCs/>
          <w:i/>
          <w:iCs/>
          <w:sz w:val="28"/>
          <w:szCs w:val="28"/>
        </w:rPr>
      </w:pPr>
      <w:r w:rsidRPr="00F20D12">
        <w:rPr>
          <w:bCs/>
          <w:i/>
          <w:iCs/>
          <w:sz w:val="28"/>
          <w:szCs w:val="28"/>
        </w:rPr>
        <w:t>Iespējamie uzlabojumi un nākamie soļi</w:t>
      </w:r>
    </w:p>
    <w:p w:rsidRPr="00F20D12" w:rsidR="00345C12" w:rsidP="00345C12" w:rsidRDefault="00345C12" w14:paraId="64F0A298" w14:textId="77777777">
      <w:pPr>
        <w:ind w:firstLine="567"/>
        <w:jc w:val="both"/>
        <w:rPr>
          <w:bCs/>
          <w:sz w:val="28"/>
          <w:szCs w:val="28"/>
        </w:rPr>
      </w:pPr>
      <w:r w:rsidRPr="00F20D12">
        <w:rPr>
          <w:bCs/>
          <w:sz w:val="28"/>
          <w:szCs w:val="28"/>
        </w:rPr>
        <w:t>Ziņojum</w:t>
      </w:r>
      <w:r>
        <w:rPr>
          <w:bCs/>
          <w:sz w:val="28"/>
          <w:szCs w:val="28"/>
        </w:rPr>
        <w:t>ā</w:t>
      </w:r>
      <w:r w:rsidRPr="00F20D12">
        <w:rPr>
          <w:bCs/>
          <w:sz w:val="28"/>
          <w:szCs w:val="28"/>
        </w:rPr>
        <w:t xml:space="preserve"> uzsv</w:t>
      </w:r>
      <w:r>
        <w:rPr>
          <w:bCs/>
          <w:sz w:val="28"/>
          <w:szCs w:val="28"/>
        </w:rPr>
        <w:t>ērtas</w:t>
      </w:r>
      <w:r w:rsidRPr="00F20D12">
        <w:rPr>
          <w:bCs/>
          <w:sz w:val="28"/>
          <w:szCs w:val="28"/>
        </w:rPr>
        <w:t xml:space="preserve"> vairākas jomas, kurās varētu stiprināt </w:t>
      </w:r>
      <w:r>
        <w:rPr>
          <w:bCs/>
          <w:sz w:val="28"/>
          <w:szCs w:val="28"/>
        </w:rPr>
        <w:t xml:space="preserve">NTP </w:t>
      </w:r>
      <w:r w:rsidRPr="00F20D12">
        <w:rPr>
          <w:bCs/>
          <w:sz w:val="28"/>
          <w:szCs w:val="28"/>
        </w:rPr>
        <w:t>direktīv</w:t>
      </w:r>
      <w:r>
        <w:rPr>
          <w:bCs/>
          <w:sz w:val="28"/>
          <w:szCs w:val="28"/>
        </w:rPr>
        <w:t>as prasības</w:t>
      </w:r>
      <w:r w:rsidRPr="00F20D12">
        <w:rPr>
          <w:bCs/>
          <w:sz w:val="28"/>
          <w:szCs w:val="28"/>
        </w:rPr>
        <w:t xml:space="preserve"> vai tās īstenošanu:</w:t>
      </w:r>
    </w:p>
    <w:p w:rsidRPr="00F20D12" w:rsidR="00345C12" w:rsidP="00345C12" w:rsidRDefault="00345C12" w14:paraId="7E9A9428" w14:textId="77777777">
      <w:pPr>
        <w:numPr>
          <w:ilvl w:val="0"/>
          <w:numId w:val="5"/>
        </w:numPr>
        <w:jc w:val="both"/>
        <w:rPr>
          <w:bCs/>
          <w:sz w:val="28"/>
          <w:szCs w:val="28"/>
        </w:rPr>
      </w:pPr>
      <w:r w:rsidRPr="00F20D12">
        <w:rPr>
          <w:bCs/>
          <w:sz w:val="28"/>
          <w:szCs w:val="28"/>
        </w:rPr>
        <w:t>pa</w:t>
      </w:r>
      <w:r>
        <w:rPr>
          <w:bCs/>
          <w:sz w:val="28"/>
          <w:szCs w:val="28"/>
        </w:rPr>
        <w:t>lielināt</w:t>
      </w:r>
      <w:r w:rsidRPr="00F20D12">
        <w:rPr>
          <w:bCs/>
          <w:sz w:val="28"/>
          <w:szCs w:val="28"/>
        </w:rPr>
        <w:t xml:space="preserve"> informētību starp piegādātājiem un </w:t>
      </w:r>
      <w:r>
        <w:rPr>
          <w:bCs/>
          <w:sz w:val="28"/>
          <w:szCs w:val="28"/>
        </w:rPr>
        <w:t>lauksaimniekiem</w:t>
      </w:r>
      <w:r w:rsidRPr="00F20D12">
        <w:rPr>
          <w:bCs/>
          <w:sz w:val="28"/>
          <w:szCs w:val="28"/>
        </w:rPr>
        <w:t xml:space="preserve">; </w:t>
      </w:r>
    </w:p>
    <w:p w:rsidRPr="00F20D12" w:rsidR="00345C12" w:rsidP="00345C12" w:rsidRDefault="00345C12" w14:paraId="0B32B4CD" w14:textId="77777777">
      <w:pPr>
        <w:numPr>
          <w:ilvl w:val="0"/>
          <w:numId w:val="5"/>
        </w:numPr>
        <w:jc w:val="both"/>
        <w:rPr>
          <w:bCs/>
          <w:sz w:val="28"/>
          <w:szCs w:val="28"/>
        </w:rPr>
      </w:pPr>
      <w:r w:rsidRPr="00F20D12">
        <w:rPr>
          <w:bCs/>
          <w:sz w:val="28"/>
          <w:szCs w:val="28"/>
        </w:rPr>
        <w:t xml:space="preserve">mazināt bailes no pretpasākumiem, uzlabojot sūdzību iesniegšanas procesus; </w:t>
      </w:r>
    </w:p>
    <w:p w:rsidRPr="00F20D12" w:rsidR="00345C12" w:rsidP="00345C12" w:rsidRDefault="00345C12" w14:paraId="334ED019" w14:textId="77777777">
      <w:pPr>
        <w:numPr>
          <w:ilvl w:val="0"/>
          <w:numId w:val="5"/>
        </w:numPr>
        <w:jc w:val="both"/>
        <w:rPr>
          <w:bCs/>
          <w:sz w:val="28"/>
          <w:szCs w:val="28"/>
        </w:rPr>
      </w:pPr>
      <w:r w:rsidRPr="00F20D12">
        <w:rPr>
          <w:bCs/>
          <w:sz w:val="28"/>
          <w:szCs w:val="28"/>
        </w:rPr>
        <w:t>stiprināt pārrobežu izpildi</w:t>
      </w:r>
      <w:r>
        <w:rPr>
          <w:bCs/>
          <w:sz w:val="28"/>
          <w:szCs w:val="28"/>
        </w:rPr>
        <w:t xml:space="preserve"> </w:t>
      </w:r>
      <w:r w:rsidRPr="00F20D12">
        <w:rPr>
          <w:bCs/>
          <w:sz w:val="28"/>
          <w:szCs w:val="28"/>
        </w:rPr>
        <w:t xml:space="preserve">un sadarbību starp izpildītājiestādēm; </w:t>
      </w:r>
    </w:p>
    <w:p w:rsidRPr="00F26848" w:rsidR="00345C12" w:rsidP="00345C12" w:rsidRDefault="00345C12" w14:paraId="71922EB0" w14:textId="77777777">
      <w:pPr>
        <w:numPr>
          <w:ilvl w:val="0"/>
          <w:numId w:val="5"/>
        </w:numPr>
        <w:jc w:val="both"/>
        <w:rPr>
          <w:bCs/>
          <w:sz w:val="28"/>
          <w:szCs w:val="28"/>
        </w:rPr>
      </w:pPr>
      <w:r w:rsidRPr="00F20D12">
        <w:rPr>
          <w:bCs/>
          <w:sz w:val="28"/>
          <w:szCs w:val="28"/>
        </w:rPr>
        <w:t xml:space="preserve">izskatīt </w:t>
      </w:r>
      <w:r>
        <w:rPr>
          <w:bCs/>
          <w:sz w:val="28"/>
          <w:szCs w:val="28"/>
        </w:rPr>
        <w:t xml:space="preserve">NTP </w:t>
      </w:r>
      <w:r w:rsidRPr="00F20D12">
        <w:rPr>
          <w:bCs/>
          <w:sz w:val="28"/>
          <w:szCs w:val="28"/>
        </w:rPr>
        <w:t>direktīvas precizēšan</w:t>
      </w:r>
      <w:r>
        <w:rPr>
          <w:bCs/>
          <w:sz w:val="28"/>
          <w:szCs w:val="28"/>
        </w:rPr>
        <w:t>as iespēju</w:t>
      </w:r>
      <w:r w:rsidRPr="00F20D12">
        <w:rPr>
          <w:bCs/>
          <w:sz w:val="28"/>
          <w:szCs w:val="28"/>
        </w:rPr>
        <w:t xml:space="preserve">, lai labāk </w:t>
      </w:r>
      <w:r>
        <w:rPr>
          <w:bCs/>
          <w:sz w:val="28"/>
          <w:szCs w:val="28"/>
        </w:rPr>
        <w:t>vērstos pret</w:t>
      </w:r>
      <w:r w:rsidRPr="00F20D12">
        <w:rPr>
          <w:bCs/>
          <w:sz w:val="28"/>
          <w:szCs w:val="28"/>
        </w:rPr>
        <w:t xml:space="preserve"> jaun</w:t>
      </w:r>
      <w:r>
        <w:rPr>
          <w:bCs/>
          <w:sz w:val="28"/>
          <w:szCs w:val="28"/>
        </w:rPr>
        <w:t>iem</w:t>
      </w:r>
      <w:r w:rsidRPr="00F20D12">
        <w:rPr>
          <w:bCs/>
          <w:sz w:val="28"/>
          <w:szCs w:val="28"/>
        </w:rPr>
        <w:t xml:space="preserve"> negodīgas tirdzniecības prakses veid</w:t>
      </w:r>
      <w:r>
        <w:rPr>
          <w:bCs/>
          <w:sz w:val="28"/>
          <w:szCs w:val="28"/>
        </w:rPr>
        <w:t>iem</w:t>
      </w:r>
      <w:r w:rsidRPr="00F20D12">
        <w:rPr>
          <w:bCs/>
          <w:sz w:val="28"/>
          <w:szCs w:val="28"/>
        </w:rPr>
        <w:t xml:space="preserve">. </w:t>
      </w:r>
    </w:p>
    <w:p w:rsidR="00345C12" w:rsidP="00345C12" w:rsidRDefault="00345C12" w14:paraId="10160D74" w14:textId="77777777">
      <w:pPr>
        <w:ind w:firstLine="567"/>
        <w:jc w:val="both"/>
        <w:rPr>
          <w:b/>
          <w:sz w:val="28"/>
          <w:szCs w:val="28"/>
          <w:u w:val="single"/>
        </w:rPr>
      </w:pPr>
    </w:p>
    <w:p w:rsidR="00345C12" w:rsidP="00345C12" w:rsidRDefault="00345C12" w14:paraId="390EC3D4" w14:textId="77777777">
      <w:pPr>
        <w:ind w:firstLine="567"/>
        <w:jc w:val="both"/>
        <w:rPr>
          <w:b/>
          <w:sz w:val="28"/>
          <w:szCs w:val="28"/>
          <w:u w:val="single"/>
        </w:rPr>
      </w:pPr>
      <w:r w:rsidRPr="00947391">
        <w:rPr>
          <w:b/>
          <w:sz w:val="28"/>
          <w:szCs w:val="28"/>
          <w:u w:val="single"/>
        </w:rPr>
        <w:t>Latvijas nostāja</w:t>
      </w:r>
    </w:p>
    <w:p w:rsidR="00345C12" w:rsidP="00345C12" w:rsidRDefault="00345C12" w14:paraId="067B67B2" w14:textId="77777777">
      <w:pPr>
        <w:ind w:firstLine="567"/>
        <w:jc w:val="both"/>
        <w:rPr>
          <w:b/>
          <w:sz w:val="28"/>
          <w:szCs w:val="28"/>
          <w:u w:val="single"/>
        </w:rPr>
      </w:pPr>
    </w:p>
    <w:p w:rsidR="00345C12" w:rsidP="00345C12" w:rsidRDefault="00345C12" w14:paraId="4745DCAC" w14:textId="77777777">
      <w:pPr>
        <w:ind w:firstLine="567"/>
        <w:jc w:val="both"/>
        <w:rPr>
          <w:bCs/>
          <w:sz w:val="28"/>
          <w:szCs w:val="28"/>
        </w:rPr>
      </w:pPr>
      <w:r w:rsidRPr="00535FCE">
        <w:rPr>
          <w:bCs/>
          <w:sz w:val="28"/>
          <w:szCs w:val="28"/>
        </w:rPr>
        <w:t xml:space="preserve">Latvija pateicas Komisijai par ieguldīto darbu ziņojuma </w:t>
      </w:r>
      <w:r>
        <w:rPr>
          <w:bCs/>
          <w:sz w:val="28"/>
          <w:szCs w:val="28"/>
        </w:rPr>
        <w:t>sagatavošanā</w:t>
      </w:r>
      <w:r w:rsidRPr="00535FCE">
        <w:rPr>
          <w:bCs/>
          <w:sz w:val="28"/>
          <w:szCs w:val="28"/>
        </w:rPr>
        <w:t xml:space="preserve"> un izvērtējumā. </w:t>
      </w:r>
    </w:p>
    <w:p w:rsidR="00345C12" w:rsidP="00345C12" w:rsidRDefault="00345C12" w14:paraId="5E2F977C" w14:textId="77777777">
      <w:pPr>
        <w:ind w:firstLine="567"/>
        <w:jc w:val="both"/>
        <w:rPr>
          <w:bCs/>
          <w:sz w:val="28"/>
          <w:szCs w:val="28"/>
        </w:rPr>
      </w:pPr>
      <w:r>
        <w:rPr>
          <w:bCs/>
          <w:sz w:val="28"/>
          <w:szCs w:val="28"/>
        </w:rPr>
        <w:t xml:space="preserve">Latvija pieņem zināšanai Komisijas sagatavoto ziņojumu. </w:t>
      </w:r>
    </w:p>
    <w:p w:rsidR="00345C12" w:rsidP="00345C12" w:rsidRDefault="00345C12" w14:paraId="62D36A8E" w14:textId="77777777">
      <w:pPr>
        <w:ind w:firstLine="567"/>
        <w:jc w:val="both"/>
        <w:rPr>
          <w:bCs/>
          <w:sz w:val="28"/>
          <w:szCs w:val="28"/>
        </w:rPr>
      </w:pPr>
    </w:p>
    <w:p w:rsidRPr="00843F75" w:rsidR="00345C12" w:rsidP="00345C12" w:rsidRDefault="00345C12" w14:paraId="63ABA2C0" w14:textId="77777777">
      <w:pPr>
        <w:ind w:firstLine="567"/>
        <w:jc w:val="both"/>
        <w:rPr>
          <w:sz w:val="28"/>
          <w:szCs w:val="28"/>
        </w:rPr>
      </w:pPr>
      <w:r w:rsidRPr="00843F75">
        <w:rPr>
          <w:sz w:val="28"/>
          <w:szCs w:val="28"/>
        </w:rPr>
        <w:t>Prezidentūra ir izplatījusi divus diskusiju jautājumus, par kuriem plānota ministru diskusija:</w:t>
      </w:r>
    </w:p>
    <w:p w:rsidRPr="00843F75" w:rsidR="00345C12" w:rsidP="00345C12" w:rsidRDefault="00345C12" w14:paraId="4A8F7F6F" w14:textId="77777777">
      <w:pPr>
        <w:ind w:firstLine="567"/>
        <w:jc w:val="both"/>
        <w:rPr>
          <w:sz w:val="28"/>
          <w:szCs w:val="28"/>
        </w:rPr>
      </w:pPr>
    </w:p>
    <w:p w:rsidRPr="00355C04" w:rsidR="00355C04" w:rsidP="00355C04" w:rsidRDefault="00345C12" w14:paraId="5B3C3D93" w14:textId="311327C4">
      <w:pPr>
        <w:pStyle w:val="ListParagraph"/>
        <w:numPr>
          <w:ilvl w:val="0"/>
          <w:numId w:val="7"/>
        </w:numPr>
        <w:jc w:val="both"/>
        <w:rPr>
          <w:i/>
          <w:iCs/>
          <w:sz w:val="28"/>
          <w:szCs w:val="28"/>
        </w:rPr>
      </w:pPr>
      <w:r w:rsidRPr="00355C04">
        <w:rPr>
          <w:i/>
          <w:iCs/>
          <w:sz w:val="28"/>
          <w:szCs w:val="28"/>
        </w:rPr>
        <w:t>Lauksaimnieku pozīcijas stiprināšana.</w:t>
      </w:r>
    </w:p>
    <w:p w:rsidRPr="00355C04" w:rsidR="00345C12" w:rsidP="00355C04" w:rsidRDefault="00345C12" w14:paraId="115CC2E8" w14:textId="0A18247B">
      <w:pPr>
        <w:ind w:firstLine="709"/>
        <w:jc w:val="both"/>
        <w:rPr>
          <w:i/>
          <w:iCs/>
          <w:sz w:val="28"/>
          <w:szCs w:val="28"/>
        </w:rPr>
      </w:pPr>
      <w:r w:rsidRPr="00355C04">
        <w:rPr>
          <w:i/>
          <w:iCs/>
          <w:sz w:val="28"/>
          <w:szCs w:val="28"/>
        </w:rPr>
        <w:lastRenderedPageBreak/>
        <w:t>Kā gaidāmā NTP direktīvas pārskatīšana varētu vēl vairāk stiprināt lauksaimnieku un mazo piegādātāju pozīcijas lauksaimniecības un pārtikas piegādes ķēdē, vienlaikus atbalstot konsekventāku un efektīvāku direktīvas īstenošanu visās dalībvalstīs un ievērojot vienoto tirgu un proporcionalitātes principu?</w:t>
      </w:r>
    </w:p>
    <w:p w:rsidRPr="00843F75" w:rsidR="00345C12" w:rsidP="00345C12" w:rsidRDefault="00345C12" w14:paraId="2EAE0371" w14:textId="77777777">
      <w:pPr>
        <w:jc w:val="both"/>
        <w:rPr>
          <w:sz w:val="28"/>
          <w:szCs w:val="28"/>
        </w:rPr>
      </w:pPr>
    </w:p>
    <w:p w:rsidRPr="00843F75" w:rsidR="00345C12" w:rsidP="00345C12" w:rsidRDefault="00345C12" w14:paraId="64C6D2A0" w14:textId="77777777">
      <w:pPr>
        <w:ind w:firstLine="567"/>
        <w:jc w:val="both"/>
        <w:rPr>
          <w:sz w:val="28"/>
          <w:szCs w:val="28"/>
        </w:rPr>
      </w:pPr>
      <w:r w:rsidRPr="00843F75">
        <w:rPr>
          <w:sz w:val="28"/>
          <w:szCs w:val="28"/>
        </w:rPr>
        <w:t>Latvija uzskata, ka gaidām</w:t>
      </w:r>
      <w:r>
        <w:rPr>
          <w:sz w:val="28"/>
          <w:szCs w:val="28"/>
        </w:rPr>
        <w:t>ā</w:t>
      </w:r>
      <w:r w:rsidRPr="00843F75">
        <w:rPr>
          <w:sz w:val="28"/>
          <w:szCs w:val="28"/>
        </w:rPr>
        <w:t xml:space="preserve"> </w:t>
      </w:r>
      <w:r w:rsidRPr="00843F75">
        <w:rPr>
          <w:b/>
          <w:bCs/>
          <w:sz w:val="28"/>
          <w:szCs w:val="28"/>
        </w:rPr>
        <w:t>NTP direktīvas</w:t>
      </w:r>
      <w:r w:rsidRPr="00843F75">
        <w:rPr>
          <w:sz w:val="28"/>
          <w:szCs w:val="28"/>
        </w:rPr>
        <w:t xml:space="preserve"> pārskatīšan</w:t>
      </w:r>
      <w:r>
        <w:rPr>
          <w:sz w:val="28"/>
          <w:szCs w:val="28"/>
        </w:rPr>
        <w:t>a</w:t>
      </w:r>
      <w:r w:rsidRPr="00843F75">
        <w:rPr>
          <w:sz w:val="28"/>
          <w:szCs w:val="28"/>
        </w:rPr>
        <w:t xml:space="preserve">, ir reāla iespēja vienlaikus </w:t>
      </w:r>
      <w:r w:rsidRPr="00843F75">
        <w:rPr>
          <w:b/>
          <w:bCs/>
          <w:sz w:val="28"/>
          <w:szCs w:val="28"/>
        </w:rPr>
        <w:t>stiprināt lauksaimnieku un mazo piegādātāju pozīcijas</w:t>
      </w:r>
      <w:r w:rsidRPr="00843F75">
        <w:rPr>
          <w:sz w:val="28"/>
          <w:szCs w:val="28"/>
        </w:rPr>
        <w:t xml:space="preserve"> un </w:t>
      </w:r>
      <w:r w:rsidRPr="00843F75">
        <w:rPr>
          <w:b/>
          <w:bCs/>
          <w:sz w:val="28"/>
          <w:szCs w:val="28"/>
        </w:rPr>
        <w:t>uzlabot direktīvas konsekventu un efektīvu īstenošanu visā ES</w:t>
      </w:r>
      <w:r w:rsidRPr="00843F75">
        <w:rPr>
          <w:sz w:val="28"/>
          <w:szCs w:val="28"/>
        </w:rPr>
        <w:t xml:space="preserve">. Piekrītam </w:t>
      </w:r>
      <w:r>
        <w:rPr>
          <w:sz w:val="28"/>
          <w:szCs w:val="28"/>
        </w:rPr>
        <w:t>Komisijas</w:t>
      </w:r>
      <w:r w:rsidRPr="00843F75">
        <w:rPr>
          <w:sz w:val="28"/>
          <w:szCs w:val="28"/>
        </w:rPr>
        <w:t xml:space="preserve"> ziņojumā paustajam, ka negodīgu tirdzniecības prakšu aizlieguma  efektīvākas piemērošanas viens no galvenajiem šķēršļiem ir  baiļu faktora mazināšana, kas saistīts ar pircēju (piemēram, mazumtirgotāju) iespējām piemērot pretpasākumus piegādātājiem (piemēram, lauksaimniekiem). Tādejādi būtu nepieciešams pievērst pastiprinātu uzmanību </w:t>
      </w:r>
      <w:r>
        <w:rPr>
          <w:sz w:val="28"/>
          <w:szCs w:val="28"/>
        </w:rPr>
        <w:t>baiļu faktora mazināšanai.</w:t>
      </w:r>
    </w:p>
    <w:p w:rsidRPr="00843F75" w:rsidR="00345C12" w:rsidP="00345C12" w:rsidRDefault="00345C12" w14:paraId="3A8B3664" w14:textId="77777777">
      <w:pPr>
        <w:ind w:firstLine="567"/>
        <w:jc w:val="both"/>
        <w:rPr>
          <w:sz w:val="28"/>
          <w:szCs w:val="28"/>
        </w:rPr>
      </w:pPr>
      <w:r w:rsidRPr="00843F75">
        <w:rPr>
          <w:sz w:val="28"/>
          <w:szCs w:val="28"/>
        </w:rPr>
        <w:t xml:space="preserve">Ņemot vērā, ka pārtikas piegādes tirgus ir dinamisks un patstāvīgi mainās, ir jāapsver arī </w:t>
      </w:r>
      <w:r>
        <w:rPr>
          <w:sz w:val="28"/>
          <w:szCs w:val="28"/>
        </w:rPr>
        <w:t>saraksta</w:t>
      </w:r>
      <w:r w:rsidRPr="00843F75">
        <w:rPr>
          <w:sz w:val="28"/>
          <w:szCs w:val="28"/>
        </w:rPr>
        <w:t xml:space="preserve"> papildināšana ar jaunām </w:t>
      </w:r>
      <w:r>
        <w:rPr>
          <w:sz w:val="28"/>
          <w:szCs w:val="28"/>
        </w:rPr>
        <w:t>negodīgām tirdzniecības praksēm</w:t>
      </w:r>
      <w:r w:rsidRPr="00843F75">
        <w:rPr>
          <w:sz w:val="28"/>
          <w:szCs w:val="28"/>
        </w:rPr>
        <w:t>, kas novērstu nepamatotu risku pārcelšanu uz piegādātāju, vai jaunu ilgtspējas prasību pieprasīšanu piegādātajiem, bez kompensācijas un novērstu netiešu spiedienu piekrist “brīvprātīgiem” maksājumiem vai atlaidēm.  Tomēr, ieviešot jaunus pienākumus, ir nepieciešami mērķēti ietekmes novērtējumi, it īpaši attiecībā uz administratīvo slogu, ietekmi uz līgumu slēgšanas brīvību un inovācijām pārtikas piegādes ķēdē.</w:t>
      </w:r>
    </w:p>
    <w:p w:rsidRPr="00843F75" w:rsidR="00345C12" w:rsidP="00345C12" w:rsidRDefault="00345C12" w14:paraId="09B2743F" w14:textId="77777777">
      <w:pPr>
        <w:ind w:firstLine="567"/>
        <w:jc w:val="both"/>
        <w:rPr>
          <w:sz w:val="28"/>
          <w:szCs w:val="28"/>
        </w:rPr>
      </w:pPr>
      <w:r w:rsidRPr="00843F75">
        <w:rPr>
          <w:sz w:val="28"/>
          <w:szCs w:val="28"/>
        </w:rPr>
        <w:t>NTP direktīvas pārskatīšana var būt pozitīvs signāls lauksaimniekiem un mazākajiem piegādātājiem, ja tas precīzāk mērķē tirgus aizsardzību, koriģē tirgus varas disproporciju starp pārtikas piegādes ķēdes dalībniekiem. Vienlaikus</w:t>
      </w:r>
      <w:r>
        <w:rPr>
          <w:sz w:val="28"/>
          <w:szCs w:val="28"/>
        </w:rPr>
        <w:t xml:space="preserve"> svarīgi ir</w:t>
      </w:r>
      <w:r w:rsidRPr="00843F75">
        <w:rPr>
          <w:sz w:val="28"/>
          <w:szCs w:val="28"/>
        </w:rPr>
        <w:t xml:space="preserve"> saglabāt elastību, proporcionalitāti un juridisko noteiktību vienotajā tirgū.</w:t>
      </w:r>
    </w:p>
    <w:p w:rsidRPr="00843F75" w:rsidR="00345C12" w:rsidP="00345C12" w:rsidRDefault="00345C12" w14:paraId="1E22472A" w14:textId="77777777">
      <w:pPr>
        <w:jc w:val="both"/>
        <w:rPr>
          <w:sz w:val="28"/>
          <w:szCs w:val="28"/>
        </w:rPr>
      </w:pPr>
    </w:p>
    <w:p w:rsidR="00345C12" w:rsidP="00345C12" w:rsidRDefault="00345C12" w14:paraId="2410EB87" w14:textId="77777777">
      <w:pPr>
        <w:ind w:firstLine="567"/>
        <w:jc w:val="both"/>
        <w:rPr>
          <w:rFonts w:eastAsia="Calibri"/>
          <w:bCs/>
          <w:i/>
          <w:iCs/>
          <w:noProof/>
          <w:sz w:val="28"/>
          <w:szCs w:val="28"/>
        </w:rPr>
      </w:pPr>
      <w:r w:rsidRPr="00AD4841">
        <w:rPr>
          <w:rFonts w:eastAsia="Calibri"/>
          <w:bCs/>
          <w:i/>
          <w:iCs/>
          <w:noProof/>
          <w:sz w:val="28"/>
          <w:szCs w:val="28"/>
        </w:rPr>
        <w:t>2. Kā jūs vērtējat negodīgas tirdzniecības prakses regulējuma lomu tādu situāciju risināšanā, kad nesamērīgi riski vai izmaksas var tikt novirzītas uz lauksaimniekiem, vienlaikus saglabājot KLP orientēšanos uz tirgu?</w:t>
      </w:r>
    </w:p>
    <w:p w:rsidRPr="00AD4841" w:rsidR="00345C12" w:rsidP="00345C12" w:rsidRDefault="00345C12" w14:paraId="382868A5" w14:textId="77777777">
      <w:pPr>
        <w:ind w:firstLine="567"/>
        <w:jc w:val="both"/>
        <w:rPr>
          <w:rFonts w:eastAsia="Calibri"/>
          <w:bCs/>
          <w:i/>
          <w:iCs/>
          <w:noProof/>
          <w:sz w:val="28"/>
          <w:szCs w:val="28"/>
        </w:rPr>
      </w:pPr>
    </w:p>
    <w:p w:rsidRPr="00843F75" w:rsidR="00345C12" w:rsidP="00345C12" w:rsidRDefault="00345C12" w14:paraId="01434A2D" w14:textId="77777777">
      <w:pPr>
        <w:ind w:firstLine="567"/>
        <w:jc w:val="both"/>
        <w:rPr>
          <w:rFonts w:eastAsia="Calibri"/>
          <w:bCs/>
          <w:noProof/>
          <w:sz w:val="28"/>
          <w:szCs w:val="28"/>
        </w:rPr>
      </w:pPr>
      <w:r w:rsidRPr="00843F75">
        <w:rPr>
          <w:rFonts w:eastAsia="Calibri"/>
          <w:bCs/>
          <w:noProof/>
          <w:sz w:val="28"/>
          <w:szCs w:val="28"/>
        </w:rPr>
        <w:t xml:space="preserve">Latvija uzskata, ka </w:t>
      </w:r>
      <w:bookmarkStart w:id="21" w:name="OLE_LINK4"/>
      <w:r w:rsidRPr="00843F75">
        <w:rPr>
          <w:rFonts w:eastAsia="Calibri"/>
          <w:bCs/>
          <w:noProof/>
          <w:sz w:val="28"/>
          <w:szCs w:val="28"/>
        </w:rPr>
        <w:t xml:space="preserve">negodīgas tirdzniecības prakses </w:t>
      </w:r>
      <w:bookmarkEnd w:id="21"/>
      <w:r w:rsidRPr="00843F75">
        <w:rPr>
          <w:rFonts w:eastAsia="Calibri"/>
          <w:bCs/>
          <w:noProof/>
          <w:sz w:val="28"/>
          <w:szCs w:val="28"/>
        </w:rPr>
        <w:t>regulējuma loma ir mērķēta un līdzsvarota iejaukšanās, kas vērsta uz varas asimetrijas mazināšanu lauksaimniecības un pārtikas piegādes ķēdē, vienlaikus nesagraujot KLP orientēšanos uz tirgu.</w:t>
      </w:r>
    </w:p>
    <w:p w:rsidRPr="00843F75" w:rsidR="00345C12" w:rsidP="00345C12" w:rsidRDefault="00345C12" w14:paraId="0D8157B9" w14:textId="77777777">
      <w:pPr>
        <w:ind w:firstLine="567"/>
        <w:jc w:val="both"/>
        <w:rPr>
          <w:rFonts w:eastAsia="Calibri"/>
          <w:bCs/>
          <w:noProof/>
          <w:sz w:val="28"/>
          <w:szCs w:val="28"/>
        </w:rPr>
      </w:pPr>
      <w:r w:rsidRPr="00843F75">
        <w:rPr>
          <w:rFonts w:eastAsia="Calibri"/>
          <w:bCs/>
          <w:noProof/>
          <w:sz w:val="28"/>
          <w:szCs w:val="28"/>
        </w:rPr>
        <w:t xml:space="preserve">Aizliedzot konkrētas negodīgas tirdzniecības prakses, tiek palielināta tiesiskā noteiktība un lauksaimnieki un mazie piegādātāji tiek pasargāti no sankcijām, paredzot konfidenciālu sūdzību iesniegšanas mehānismu un valsts iestāžu uzraudzību. Būtiski ir nodrošināt, ka negodīgas tirdzniecības prakses regulējums netiek izmantots kā instruments cenu regulācijai – proti, nenosaka </w:t>
      </w:r>
      <w:r w:rsidRPr="00843F75">
        <w:rPr>
          <w:rFonts w:eastAsia="Calibri"/>
          <w:bCs/>
          <w:noProof/>
          <w:sz w:val="28"/>
          <w:szCs w:val="28"/>
        </w:rPr>
        <w:lastRenderedPageBreak/>
        <w:t>cenas, ražošanas apjomu un ienākumu līmeņus, attiecīgi šis komponentes atstājot tirgus dalībnieku ziņā.  Negodīgas tirdzniecības prakses regulējumam ir jāveicina uzticēšanās pārtikas piegādes ķēdē starp  tās dalībniekiem un jākalpo kā papildinošam, nevis aizvietojošam tirgus instrumentam.</w:t>
      </w:r>
    </w:p>
    <w:p w:rsidRPr="00843F75" w:rsidR="00345C12" w:rsidP="00345C12" w:rsidRDefault="00345C12" w14:paraId="360F109A" w14:textId="77777777">
      <w:pPr>
        <w:ind w:firstLine="567"/>
        <w:jc w:val="both"/>
        <w:rPr>
          <w:rFonts w:eastAsia="Calibri"/>
          <w:bCs/>
          <w:noProof/>
          <w:sz w:val="28"/>
          <w:szCs w:val="28"/>
        </w:rPr>
      </w:pPr>
      <w:r w:rsidRPr="00843F75">
        <w:rPr>
          <w:rFonts w:eastAsia="Calibri"/>
          <w:bCs/>
          <w:noProof/>
          <w:sz w:val="28"/>
          <w:szCs w:val="28"/>
        </w:rPr>
        <w:t>Kopumā Latvija uzskata, ka negodīgas tirdzniecības prakses regulējums ir samērīgs instruments, kas koriģē strukturālas varas disproporcijas, neiejaucoties cenu veidošanā vai tirgus signālos. Tas ļauj lauksaimniekiem piedalīties tirgū kā pilnvērtīgiem ekonomikas dalībniekiem ar aizsargātām tiesībām, tādējādi stiprinot, nevis vājinot, KLP orientēšanos uz tirgu.</w:t>
      </w:r>
    </w:p>
    <w:p w:rsidR="00345C12" w:rsidP="00345C12" w:rsidRDefault="00345C12" w14:paraId="7AFCB25B" w14:textId="77777777">
      <w:pPr>
        <w:ind w:firstLine="567"/>
        <w:jc w:val="both"/>
        <w:rPr>
          <w:bCs/>
          <w:sz w:val="28"/>
          <w:szCs w:val="28"/>
        </w:rPr>
      </w:pPr>
    </w:p>
    <w:p w:rsidRPr="00CF3ED6" w:rsidR="00345C12" w:rsidP="00345C12" w:rsidRDefault="00345C12" w14:paraId="4B533D73" w14:textId="48DAD1B4">
      <w:pPr>
        <w:ind w:firstLine="567"/>
        <w:jc w:val="both"/>
        <w:rPr>
          <w:bCs/>
          <w:sz w:val="28"/>
          <w:szCs w:val="28"/>
        </w:rPr>
      </w:pPr>
      <w:r w:rsidRPr="003B7262">
        <w:rPr>
          <w:b/>
          <w:sz w:val="28"/>
          <w:szCs w:val="28"/>
        </w:rPr>
        <w:t>Darba kārtības</w:t>
      </w:r>
      <w:r w:rsidRPr="003B7262">
        <w:rPr>
          <w:bCs/>
          <w:sz w:val="28"/>
          <w:szCs w:val="28"/>
        </w:rPr>
        <w:t xml:space="preserve"> “</w:t>
      </w:r>
      <w:r w:rsidRPr="003B7262">
        <w:rPr>
          <w:b/>
          <w:sz w:val="28"/>
          <w:szCs w:val="28"/>
          <w:u w:val="single"/>
        </w:rPr>
        <w:t>Citi jautājumi” punkts</w:t>
      </w:r>
      <w:r w:rsidRPr="003B7262">
        <w:rPr>
          <w:bCs/>
          <w:sz w:val="28"/>
          <w:szCs w:val="28"/>
        </w:rPr>
        <w:t xml:space="preserve"> – </w:t>
      </w:r>
      <w:r w:rsidRPr="003B7262">
        <w:rPr>
          <w:b/>
          <w:sz w:val="28"/>
          <w:szCs w:val="28"/>
        </w:rPr>
        <w:t xml:space="preserve">Latvijas pieteikts jautājums </w:t>
      </w:r>
      <w:r w:rsidRPr="003B7262">
        <w:rPr>
          <w:rFonts w:eastAsia="Calibri"/>
          <w:b/>
          <w:noProof/>
          <w:sz w:val="28"/>
          <w:szCs w:val="28"/>
        </w:rPr>
        <w:t>“Par nesamērīgajām kontrolēm un auditiem KLP ietvaros</w:t>
      </w:r>
      <w:r w:rsidRPr="003B7262">
        <w:rPr>
          <w:b/>
          <w:sz w:val="28"/>
          <w:szCs w:val="28"/>
        </w:rPr>
        <w:t>”</w:t>
      </w:r>
    </w:p>
    <w:p w:rsidR="00345C12" w:rsidP="00345C12" w:rsidRDefault="00345C12" w14:paraId="5369504C" w14:textId="77777777">
      <w:pPr>
        <w:ind w:firstLine="567"/>
        <w:jc w:val="both"/>
        <w:rPr>
          <w:rFonts w:eastAsia="Calibri"/>
          <w:b/>
          <w:noProof/>
          <w:color w:val="FF0000"/>
          <w:sz w:val="28"/>
          <w:szCs w:val="28"/>
        </w:rPr>
      </w:pPr>
    </w:p>
    <w:p w:rsidR="00432635" w:rsidP="00355C04" w:rsidRDefault="00345C12" w14:paraId="3694E5EC" w14:textId="0E4FF50C">
      <w:pPr>
        <w:ind w:firstLine="567"/>
        <w:jc w:val="both"/>
        <w:rPr>
          <w:sz w:val="28"/>
          <w:szCs w:val="28"/>
        </w:rPr>
      </w:pPr>
      <w:r w:rsidRPr="00544A11">
        <w:rPr>
          <w:rFonts w:eastAsia="Calibri"/>
          <w:bCs/>
          <w:noProof/>
          <w:sz w:val="28"/>
          <w:szCs w:val="28"/>
        </w:rPr>
        <w:t>Dokuments un Latvijas nostāja sagatavota saskaņā ar</w:t>
      </w:r>
      <w:r w:rsidRPr="00544A11">
        <w:rPr>
          <w:rFonts w:eastAsia="Calibri"/>
          <w:b/>
          <w:noProof/>
          <w:sz w:val="28"/>
          <w:szCs w:val="28"/>
        </w:rPr>
        <w:t xml:space="preserve"> </w:t>
      </w:r>
      <w:bookmarkStart w:id="22" w:name="OLE_LINK3"/>
      <w:bookmarkStart w:id="23" w:name="OLE_LINK14"/>
      <w:r w:rsidRPr="00544A11">
        <w:rPr>
          <w:sz w:val="28"/>
          <w:szCs w:val="28"/>
          <w:lang w:bidi="lv-LV"/>
        </w:rPr>
        <w:t xml:space="preserve">Ministru kabineta </w:t>
      </w:r>
      <w:bookmarkEnd w:id="22"/>
      <w:r w:rsidRPr="00544A11">
        <w:rPr>
          <w:sz w:val="28"/>
          <w:szCs w:val="28"/>
        </w:rPr>
        <w:t>202</w:t>
      </w:r>
      <w:r w:rsidRPr="00544A11" w:rsidR="00274379">
        <w:rPr>
          <w:sz w:val="28"/>
          <w:szCs w:val="28"/>
        </w:rPr>
        <w:t>4</w:t>
      </w:r>
      <w:r w:rsidRPr="00544A11">
        <w:rPr>
          <w:sz w:val="28"/>
          <w:szCs w:val="28"/>
        </w:rPr>
        <w:t xml:space="preserve">. gada </w:t>
      </w:r>
      <w:bookmarkStart w:id="24" w:name="OLE_LINK8"/>
      <w:r w:rsidRPr="00544A11" w:rsidR="00274379">
        <w:rPr>
          <w:sz w:val="28"/>
          <w:szCs w:val="28"/>
        </w:rPr>
        <w:t xml:space="preserve">23. aprīļa </w:t>
      </w:r>
      <w:r w:rsidRPr="00544A11">
        <w:rPr>
          <w:sz w:val="28"/>
          <w:szCs w:val="28"/>
          <w:lang w:bidi="lv-LV"/>
        </w:rPr>
        <w:t xml:space="preserve">sēdē apstiprināto Zemkopības ministrijas pozīciju </w:t>
      </w:r>
      <w:r w:rsidRPr="00544A11">
        <w:rPr>
          <w:sz w:val="28"/>
          <w:szCs w:val="28"/>
        </w:rPr>
        <w:t>Nr. 1</w:t>
      </w:r>
      <w:bookmarkEnd w:id="23"/>
      <w:bookmarkEnd w:id="24"/>
      <w:r w:rsidRPr="00544A11" w:rsidR="00544A11">
        <w:rPr>
          <w:sz w:val="28"/>
          <w:szCs w:val="28"/>
        </w:rPr>
        <w:t xml:space="preserve"> </w:t>
      </w:r>
      <w:r w:rsidRPr="00544A11" w:rsidR="00274379">
        <w:rPr>
          <w:sz w:val="28"/>
          <w:szCs w:val="28"/>
        </w:rPr>
        <w:t>“P</w:t>
      </w:r>
      <w:r w:rsidRPr="00544A11" w:rsidR="0010799F">
        <w:rPr>
          <w:sz w:val="28"/>
          <w:szCs w:val="28"/>
        </w:rPr>
        <w:t>ar gada snieguma ziņojumiem par Kopējās lauksaimniecības politikas darbību</w:t>
      </w:r>
      <w:r w:rsidRPr="00544A11" w:rsidR="00274379">
        <w:rPr>
          <w:sz w:val="28"/>
          <w:szCs w:val="28"/>
        </w:rPr>
        <w:t>” un</w:t>
      </w:r>
      <w:r w:rsidRPr="00544A11" w:rsidR="00274379">
        <w:rPr>
          <w:b/>
          <w:bCs/>
          <w:sz w:val="28"/>
          <w:szCs w:val="28"/>
        </w:rPr>
        <w:t xml:space="preserve"> </w:t>
      </w:r>
      <w:r w:rsidRPr="00544A11" w:rsidR="0010799F">
        <w:rPr>
          <w:b/>
          <w:bCs/>
          <w:sz w:val="28"/>
          <w:szCs w:val="28"/>
        </w:rPr>
        <w:t xml:space="preserve"> </w:t>
      </w:r>
      <w:r w:rsidRPr="00544A11" w:rsidR="00274379">
        <w:rPr>
          <w:sz w:val="28"/>
          <w:szCs w:val="28"/>
          <w:lang w:bidi="lv-LV"/>
        </w:rPr>
        <w:t xml:space="preserve">Ministru kabineta </w:t>
      </w:r>
      <w:r w:rsidRPr="00544A11" w:rsidR="00274379">
        <w:rPr>
          <w:sz w:val="28"/>
          <w:szCs w:val="28"/>
        </w:rPr>
        <w:t xml:space="preserve">2023. gada </w:t>
      </w:r>
      <w:r w:rsidRPr="00544A11" w:rsidR="00544A11">
        <w:rPr>
          <w:sz w:val="28"/>
          <w:szCs w:val="28"/>
        </w:rPr>
        <w:t>5</w:t>
      </w:r>
      <w:r w:rsidRPr="00544A11" w:rsidR="00274379">
        <w:rPr>
          <w:sz w:val="28"/>
          <w:szCs w:val="28"/>
        </w:rPr>
        <w:t xml:space="preserve">. decembra </w:t>
      </w:r>
      <w:r w:rsidRPr="00544A11" w:rsidR="00274379">
        <w:rPr>
          <w:sz w:val="28"/>
          <w:szCs w:val="28"/>
          <w:lang w:bidi="lv-LV"/>
        </w:rPr>
        <w:t xml:space="preserve">sēdē apstiprināto Zemkopības ministrijas pozīciju </w:t>
      </w:r>
      <w:r w:rsidRPr="00544A11" w:rsidR="00274379">
        <w:rPr>
          <w:sz w:val="28"/>
          <w:szCs w:val="28"/>
        </w:rPr>
        <w:t>Nr. 1 “</w:t>
      </w:r>
      <w:r w:rsidRPr="00544A11" w:rsidR="00432635">
        <w:rPr>
          <w:sz w:val="28"/>
          <w:szCs w:val="28"/>
        </w:rPr>
        <w:t>Komisijas ziņojums Eiropas Parlamentam un Padomei “Kopsavilkums par KLP stratēģiskajiem plāniem 2023.-2027. gadam: kopīgi centieni un kolektīvās ambīcijas”</w:t>
      </w:r>
      <w:r w:rsidR="003D06BF">
        <w:rPr>
          <w:sz w:val="28"/>
          <w:szCs w:val="28"/>
        </w:rPr>
        <w:t>”</w:t>
      </w:r>
      <w:r w:rsidRPr="00544A11" w:rsidR="00432635">
        <w:rPr>
          <w:sz w:val="28"/>
          <w:szCs w:val="28"/>
        </w:rPr>
        <w:t>.</w:t>
      </w:r>
    </w:p>
    <w:p w:rsidRPr="00787516" w:rsidR="00345C12" w:rsidP="00345C12" w:rsidRDefault="003D06BF" w14:paraId="7D7CFB1F" w14:textId="4C44B5BD">
      <w:pPr>
        <w:spacing w:before="120"/>
        <w:ind w:firstLine="720"/>
        <w:jc w:val="both"/>
        <w:rPr>
          <w:rFonts w:eastAsia="Calibri"/>
          <w:bCs/>
          <w:noProof/>
          <w:sz w:val="28"/>
          <w:szCs w:val="28"/>
        </w:rPr>
      </w:pPr>
      <w:bookmarkStart w:id="25" w:name="OLE_LINK38"/>
      <w:r>
        <w:rPr>
          <w:rFonts w:eastAsia="Calibri"/>
          <w:bCs/>
          <w:noProof/>
          <w:sz w:val="28"/>
          <w:szCs w:val="28"/>
        </w:rPr>
        <w:t xml:space="preserve">Sagatavotajā dokumentā </w:t>
      </w:r>
      <w:r w:rsidRPr="00787516" w:rsidR="00345C12">
        <w:rPr>
          <w:rFonts w:eastAsia="Calibri"/>
          <w:bCs/>
          <w:noProof/>
          <w:sz w:val="28"/>
          <w:szCs w:val="28"/>
        </w:rPr>
        <w:t>Latvija, Lietuvas, Igaunijas, Somijas</w:t>
      </w:r>
      <w:r w:rsidR="00345C12">
        <w:rPr>
          <w:rFonts w:eastAsia="Calibri"/>
          <w:bCs/>
          <w:noProof/>
          <w:sz w:val="28"/>
          <w:szCs w:val="28"/>
        </w:rPr>
        <w:t xml:space="preserve"> un </w:t>
      </w:r>
      <w:r w:rsidRPr="00787516" w:rsidR="00345C12">
        <w:rPr>
          <w:rFonts w:eastAsia="Calibri"/>
          <w:bCs/>
          <w:noProof/>
          <w:sz w:val="28"/>
          <w:szCs w:val="28"/>
        </w:rPr>
        <w:t>Zviedrijas vārdā</w:t>
      </w:r>
      <w:r w:rsidR="00345C12">
        <w:rPr>
          <w:rFonts w:eastAsia="Calibri"/>
          <w:bCs/>
          <w:noProof/>
          <w:sz w:val="28"/>
          <w:szCs w:val="28"/>
        </w:rPr>
        <w:t>,</w:t>
      </w:r>
      <w:r w:rsidRPr="00787516" w:rsidR="00345C12">
        <w:rPr>
          <w:rFonts w:eastAsia="Calibri"/>
          <w:bCs/>
          <w:noProof/>
          <w:sz w:val="28"/>
          <w:szCs w:val="28"/>
        </w:rPr>
        <w:t xml:space="preserve"> pauž bažas par kontroles sistēmu piemērošanu saskaņā ar KLP stratēģiskajiem plāniem, jo īpaši attiecībā uz revīzijas apjomu un no tā izrietošo finanšu korekciju risku</w:t>
      </w:r>
      <w:bookmarkEnd w:id="25"/>
      <w:r w:rsidRPr="00787516" w:rsidR="00345C12">
        <w:rPr>
          <w:rFonts w:eastAsia="Calibri"/>
          <w:bCs/>
          <w:noProof/>
          <w:sz w:val="28"/>
          <w:szCs w:val="28"/>
        </w:rPr>
        <w:t xml:space="preserve">. Pēc sarežģītas KLP reformas dalībvalstis saskaras ar paaugstinātu neatbilstības risku pirmajos ieviešanas gados, neraugoties uz plašiem centieniem un ieguldījumiem jaunu sistēmu izveidē. Līdzšinējā pieredze liecina par nepieciešamību pielāgot </w:t>
      </w:r>
      <w:r w:rsidR="00345C12">
        <w:rPr>
          <w:rFonts w:eastAsia="Calibri"/>
          <w:bCs/>
          <w:noProof/>
          <w:sz w:val="28"/>
          <w:szCs w:val="28"/>
        </w:rPr>
        <w:t>revīzijas</w:t>
      </w:r>
      <w:r w:rsidRPr="00787516" w:rsidR="00345C12">
        <w:rPr>
          <w:rFonts w:eastAsia="Calibri"/>
          <w:bCs/>
          <w:noProof/>
          <w:sz w:val="28"/>
          <w:szCs w:val="28"/>
        </w:rPr>
        <w:t xml:space="preserve"> pieeju, lai varētu sasniegt KLP vienkāršošanas mērķus. Kontrolēm ir jābūt mērķētām un balstītām, koncentrējoties uz Savienības fondu patiesiem riskiem. </w:t>
      </w:r>
    </w:p>
    <w:p w:rsidRPr="00787516" w:rsidR="00345C12" w:rsidP="00345C12" w:rsidRDefault="00345C12" w14:paraId="3EBAD48A" w14:textId="77777777">
      <w:pPr>
        <w:spacing w:before="120"/>
        <w:ind w:firstLine="720"/>
        <w:jc w:val="both"/>
        <w:rPr>
          <w:rFonts w:eastAsia="Calibri"/>
          <w:bCs/>
          <w:noProof/>
          <w:sz w:val="28"/>
          <w:szCs w:val="28"/>
        </w:rPr>
      </w:pPr>
      <w:r w:rsidRPr="00787516">
        <w:rPr>
          <w:rFonts w:eastAsia="Calibri"/>
          <w:bCs/>
          <w:noProof/>
          <w:sz w:val="28"/>
          <w:szCs w:val="28"/>
        </w:rPr>
        <w:t>KLP reforma 2023</w:t>
      </w:r>
      <w:r>
        <w:rPr>
          <w:rFonts w:eastAsia="Calibri"/>
          <w:bCs/>
          <w:noProof/>
          <w:sz w:val="28"/>
          <w:szCs w:val="28"/>
        </w:rPr>
        <w:t xml:space="preserve">. </w:t>
      </w:r>
      <w:r w:rsidRPr="00E11D18">
        <w:rPr>
          <w:bCs/>
          <w:sz w:val="28"/>
          <w:szCs w:val="28"/>
        </w:rPr>
        <w:t>–</w:t>
      </w:r>
      <w:r>
        <w:rPr>
          <w:rFonts w:eastAsia="Calibri"/>
          <w:bCs/>
          <w:noProof/>
          <w:sz w:val="28"/>
          <w:szCs w:val="28"/>
        </w:rPr>
        <w:t xml:space="preserve"> </w:t>
      </w:r>
      <w:r w:rsidRPr="00787516">
        <w:rPr>
          <w:rFonts w:eastAsia="Calibri"/>
          <w:bCs/>
          <w:noProof/>
          <w:sz w:val="28"/>
          <w:szCs w:val="28"/>
        </w:rPr>
        <w:t>2027.gadam ieviesa uz rezultātiem balstītu īstenošanas modeli, kas dalībvalstīm paredz lielāku elastību un atbildību. Sākotnējie īstenošanas gadi tika plaši atzīti par pārejas jeb testēšanas posmu, kas ļāva administratīvajām iestādēm pielāgoties jaunajam modelim</w:t>
      </w:r>
      <w:r>
        <w:rPr>
          <w:rFonts w:eastAsia="Calibri"/>
          <w:bCs/>
          <w:noProof/>
          <w:sz w:val="28"/>
          <w:szCs w:val="28"/>
        </w:rPr>
        <w:t>, bet p</w:t>
      </w:r>
      <w:r w:rsidRPr="00787516">
        <w:rPr>
          <w:rFonts w:eastAsia="Calibri"/>
          <w:bCs/>
          <w:noProof/>
          <w:sz w:val="28"/>
          <w:szCs w:val="28"/>
        </w:rPr>
        <w:t>raksē īstenošan</w:t>
      </w:r>
      <w:r>
        <w:rPr>
          <w:rFonts w:eastAsia="Calibri"/>
          <w:bCs/>
          <w:noProof/>
          <w:sz w:val="28"/>
          <w:szCs w:val="28"/>
        </w:rPr>
        <w:t>a</w:t>
      </w:r>
      <w:r w:rsidRPr="00787516">
        <w:rPr>
          <w:rFonts w:eastAsia="Calibri"/>
          <w:bCs/>
          <w:noProof/>
          <w:sz w:val="28"/>
          <w:szCs w:val="28"/>
        </w:rPr>
        <w:t xml:space="preserve"> </w:t>
      </w:r>
      <w:r>
        <w:rPr>
          <w:rFonts w:eastAsia="Calibri"/>
          <w:bCs/>
          <w:noProof/>
          <w:sz w:val="28"/>
          <w:szCs w:val="28"/>
        </w:rPr>
        <w:t xml:space="preserve">ir kļuvusi smagnēja, jo jaunā īstenošanas modeļa prasības </w:t>
      </w:r>
      <w:r w:rsidRPr="00787516">
        <w:rPr>
          <w:rFonts w:eastAsia="Calibri"/>
          <w:bCs/>
          <w:noProof/>
          <w:sz w:val="28"/>
          <w:szCs w:val="28"/>
        </w:rPr>
        <w:t>ir notei</w:t>
      </w:r>
      <w:r>
        <w:rPr>
          <w:rFonts w:eastAsia="Calibri"/>
          <w:bCs/>
          <w:noProof/>
          <w:sz w:val="28"/>
          <w:szCs w:val="28"/>
        </w:rPr>
        <w:t>ktas</w:t>
      </w:r>
      <w:r w:rsidRPr="00787516">
        <w:rPr>
          <w:rFonts w:eastAsia="Calibri"/>
          <w:bCs/>
          <w:noProof/>
          <w:sz w:val="28"/>
          <w:szCs w:val="28"/>
        </w:rPr>
        <w:t xml:space="preserve"> ne tikai </w:t>
      </w:r>
      <w:r>
        <w:rPr>
          <w:rFonts w:eastAsia="Calibri"/>
          <w:bCs/>
          <w:noProof/>
          <w:sz w:val="28"/>
          <w:szCs w:val="28"/>
        </w:rPr>
        <w:t>pamata tiesību aktos</w:t>
      </w:r>
      <w:r w:rsidRPr="00787516">
        <w:rPr>
          <w:rFonts w:eastAsia="Calibri"/>
          <w:bCs/>
          <w:noProof/>
          <w:sz w:val="28"/>
          <w:szCs w:val="28"/>
        </w:rPr>
        <w:t>, bet arī Komisijas vadlīnij</w:t>
      </w:r>
      <w:r>
        <w:rPr>
          <w:rFonts w:eastAsia="Calibri"/>
          <w:bCs/>
          <w:noProof/>
          <w:sz w:val="28"/>
          <w:szCs w:val="28"/>
        </w:rPr>
        <w:t>ā</w:t>
      </w:r>
      <w:r w:rsidRPr="00787516">
        <w:rPr>
          <w:rFonts w:eastAsia="Calibri"/>
          <w:bCs/>
          <w:noProof/>
          <w:sz w:val="28"/>
          <w:szCs w:val="28"/>
        </w:rPr>
        <w:t>s un ieteikum</w:t>
      </w:r>
      <w:r>
        <w:rPr>
          <w:rFonts w:eastAsia="Calibri"/>
          <w:bCs/>
          <w:noProof/>
          <w:sz w:val="28"/>
          <w:szCs w:val="28"/>
        </w:rPr>
        <w:t>os</w:t>
      </w:r>
      <w:r w:rsidRPr="00787516">
        <w:rPr>
          <w:rFonts w:eastAsia="Calibri"/>
          <w:bCs/>
          <w:noProof/>
          <w:sz w:val="28"/>
          <w:szCs w:val="28"/>
        </w:rPr>
        <w:t>, tādējādi faktiski radot papildu normatīvo slāni ar stingrākām un detalizētākām prasībām, jo īpaši attiecībā uz satelītattēlu un ģeomarķētu fotogrāfiju, kā arī citu digitālo rīku izmantošanu un samērīguma izvērtējuma līmeni.</w:t>
      </w:r>
    </w:p>
    <w:p w:rsidRPr="00787516" w:rsidR="00345C12" w:rsidP="00345C12" w:rsidRDefault="00345C12" w14:paraId="20788AC6" w14:textId="3A67895D">
      <w:pPr>
        <w:spacing w:before="120"/>
        <w:ind w:firstLine="720"/>
        <w:jc w:val="both"/>
        <w:rPr>
          <w:rFonts w:eastAsia="Calibri"/>
          <w:bCs/>
          <w:noProof/>
          <w:sz w:val="28"/>
          <w:szCs w:val="28"/>
        </w:rPr>
      </w:pPr>
      <w:bookmarkStart w:id="26" w:name="OLE_LINK13"/>
      <w:r w:rsidRPr="00787516">
        <w:rPr>
          <w:rFonts w:eastAsia="Calibri"/>
          <w:bCs/>
          <w:noProof/>
          <w:sz w:val="28"/>
          <w:szCs w:val="28"/>
        </w:rPr>
        <w:lastRenderedPageBreak/>
        <w:t>Īstenošanu vēl vairāk sarežģīj</w:t>
      </w:r>
      <w:r>
        <w:rPr>
          <w:rFonts w:eastAsia="Calibri"/>
          <w:bCs/>
          <w:noProof/>
          <w:sz w:val="28"/>
          <w:szCs w:val="28"/>
        </w:rPr>
        <w:t>usi</w:t>
      </w:r>
      <w:r w:rsidRPr="00787516">
        <w:rPr>
          <w:rFonts w:eastAsia="Calibri"/>
          <w:bCs/>
          <w:noProof/>
          <w:sz w:val="28"/>
          <w:szCs w:val="28"/>
        </w:rPr>
        <w:t xml:space="preserve"> novēlota Komisijas vadlīniju un metodoloģiju izdošana. 2023. gads bija īpaši izaicinošs, jo tas bija pirmais gads, kad vienlaikus tika piemērota jaunā KLP, obligāti izmantotas </w:t>
      </w:r>
      <w:r w:rsidRPr="00756D39" w:rsidR="00756D39">
        <w:rPr>
          <w:rFonts w:eastAsia="Calibri"/>
          <w:bCs/>
          <w:noProof/>
          <w:sz w:val="28"/>
          <w:szCs w:val="28"/>
        </w:rPr>
        <w:t>ģeotelpisko pieteikumu sistēma</w:t>
      </w:r>
      <w:r w:rsidR="00756D39">
        <w:rPr>
          <w:rFonts w:eastAsia="Calibri"/>
          <w:bCs/>
          <w:noProof/>
          <w:sz w:val="28"/>
          <w:szCs w:val="28"/>
        </w:rPr>
        <w:t xml:space="preserve"> (GSA)</w:t>
      </w:r>
      <w:r w:rsidRPr="007E709E">
        <w:rPr>
          <w:rFonts w:eastAsia="Calibri"/>
          <w:bCs/>
          <w:noProof/>
          <w:sz w:val="28"/>
          <w:szCs w:val="28"/>
        </w:rPr>
        <w:t xml:space="preserve"> un </w:t>
      </w:r>
      <w:r w:rsidRPr="007E709E" w:rsidR="007E709E">
        <w:rPr>
          <w:rFonts w:eastAsia="Calibri"/>
          <w:bCs/>
          <w:noProof/>
          <w:sz w:val="28"/>
          <w:szCs w:val="28"/>
        </w:rPr>
        <w:t>platību uzraudzības sistēma (</w:t>
      </w:r>
      <w:r w:rsidRPr="007E709E">
        <w:rPr>
          <w:rFonts w:eastAsia="Calibri"/>
          <w:bCs/>
          <w:noProof/>
          <w:sz w:val="28"/>
          <w:szCs w:val="28"/>
        </w:rPr>
        <w:t>AMS</w:t>
      </w:r>
      <w:r w:rsidRPr="007E709E" w:rsidR="007E709E">
        <w:rPr>
          <w:rFonts w:eastAsia="Calibri"/>
          <w:bCs/>
          <w:noProof/>
          <w:sz w:val="28"/>
          <w:szCs w:val="28"/>
        </w:rPr>
        <w:t>)</w:t>
      </w:r>
      <w:r w:rsidRPr="00787516">
        <w:rPr>
          <w:rFonts w:eastAsia="Calibri"/>
          <w:bCs/>
          <w:noProof/>
          <w:sz w:val="28"/>
          <w:szCs w:val="28"/>
        </w:rPr>
        <w:t xml:space="preserve"> ar kvalitātes novērtējumiem, kā arī plaši ieviestas vērienīgas ekoshēmas. </w:t>
      </w:r>
      <w:bookmarkEnd w:id="26"/>
      <w:r w:rsidRPr="00787516">
        <w:rPr>
          <w:rFonts w:eastAsia="Calibri"/>
          <w:bCs/>
          <w:noProof/>
          <w:sz w:val="28"/>
          <w:szCs w:val="28"/>
        </w:rPr>
        <w:t>Tas prasīja būtiskas izmaiņas IT sistēmās un administratīvajos procesos, kā arī plašu saziņu ar lauksaimniekiem. Lai gan šīs izmaiņas atbalsta vides un klimata mērķus, tās objektīvi palielināja neatbilstības risku pirmajos īstenošanas gados un dažos gadījumos izraisīja maksājumu kavēšanos un ievērojamu spiedienu saimniecību līmenī.</w:t>
      </w:r>
    </w:p>
    <w:p w:rsidRPr="00787516" w:rsidR="00345C12" w:rsidP="00345C12" w:rsidRDefault="00345C12" w14:paraId="4B70A333" w14:textId="77777777">
      <w:pPr>
        <w:spacing w:before="120"/>
        <w:ind w:firstLine="720"/>
        <w:jc w:val="both"/>
        <w:rPr>
          <w:rFonts w:eastAsia="Calibri"/>
          <w:bCs/>
          <w:noProof/>
          <w:sz w:val="28"/>
          <w:szCs w:val="28"/>
        </w:rPr>
      </w:pPr>
      <w:r w:rsidRPr="00787516">
        <w:rPr>
          <w:rFonts w:eastAsia="Calibri"/>
          <w:bCs/>
          <w:noProof/>
          <w:sz w:val="28"/>
          <w:szCs w:val="28"/>
        </w:rPr>
        <w:t>Vienlaikus būtiski mainījās likumības un pareizības novērtējuma pieeja, pārejot no populācijas līmeņa uz intervences līmeņa novērtējumiem. Tas ievērojami palielināja auditu tvērumu un nozīmē, ka atsevišķas kļūdas var pārsniegt 2 % būtiskuma slieksni un izraisīt finanšu korekcijas, bieži balstoties uz ierobežotiem pierādījumiem, turpretī iepriekš šādās situācijās galvenokārt tika piemēroti korektīvi pasākumi.</w:t>
      </w:r>
    </w:p>
    <w:p w:rsidRPr="00B83F2E" w:rsidR="00345C12" w:rsidP="00345C12" w:rsidRDefault="00345C12" w14:paraId="3B31AA21" w14:textId="77777777">
      <w:pPr>
        <w:spacing w:before="120"/>
        <w:ind w:firstLine="720"/>
        <w:jc w:val="both"/>
        <w:rPr>
          <w:sz w:val="28"/>
          <w:szCs w:val="28"/>
        </w:rPr>
      </w:pPr>
      <w:r w:rsidRPr="00787516">
        <w:rPr>
          <w:rFonts w:eastAsia="Calibri"/>
          <w:bCs/>
          <w:noProof/>
          <w:sz w:val="28"/>
          <w:szCs w:val="28"/>
        </w:rPr>
        <w:t>Ņemot vērā paaugstināto sarežģītību un prasības, ar kurām saskaras maksājumu aģentūras, īstenojot jauno, labi funkcionējošo KLP politiku, mēs aicinām piemērot pamatotu revīzijas pieeju. Proti, gadījumos, kad dalībvalstī ir labi funkcionējoša pārvaldības un kontroles sistēma, būtu jāpiemēro samērīga, uz risku balstīta revīzijas pieeja, jo īpaši sākotnējos īstenošanas gados. Pretējā gadījumā pastāv risks, ka būtisku reformu pārejas posma izaicinājumi tiks uzskatīti par sistēmiskām nepilnībām, tādējādi kaitējot vienkāršošanai</w:t>
      </w:r>
      <w:r w:rsidRPr="00787516">
        <w:rPr>
          <w:sz w:val="28"/>
          <w:szCs w:val="28"/>
        </w:rPr>
        <w:t>, ambīcijām un uztic</w:t>
      </w:r>
      <w:r>
        <w:rPr>
          <w:sz w:val="28"/>
          <w:szCs w:val="28"/>
        </w:rPr>
        <w:t>ībai</w:t>
      </w:r>
      <w:r w:rsidRPr="00787516">
        <w:rPr>
          <w:sz w:val="28"/>
          <w:szCs w:val="28"/>
        </w:rPr>
        <w:t xml:space="preserve"> modelim, kas balstīts uz rezultātiem. </w:t>
      </w:r>
    </w:p>
    <w:p w:rsidR="00345C12" w:rsidP="00345C12" w:rsidRDefault="00345C12" w14:paraId="7B587C37" w14:textId="77777777">
      <w:pPr>
        <w:spacing w:before="120" w:line="360" w:lineRule="auto"/>
        <w:ind w:firstLine="567"/>
        <w:jc w:val="both"/>
        <w:rPr>
          <w:b/>
          <w:bCs/>
          <w:sz w:val="28"/>
          <w:szCs w:val="28"/>
          <w:u w:val="single"/>
        </w:rPr>
      </w:pPr>
      <w:r w:rsidRPr="00787516">
        <w:rPr>
          <w:b/>
          <w:bCs/>
          <w:sz w:val="28"/>
          <w:szCs w:val="28"/>
          <w:u w:val="single"/>
        </w:rPr>
        <w:t>Latvijas nostāja</w:t>
      </w:r>
    </w:p>
    <w:p w:rsidRPr="003B7262" w:rsidR="00345C12" w:rsidP="00345C12" w:rsidRDefault="00345C12" w14:paraId="0CA24E15" w14:textId="77777777">
      <w:pPr>
        <w:spacing w:before="120"/>
        <w:ind w:firstLine="567"/>
        <w:jc w:val="both"/>
        <w:rPr>
          <w:sz w:val="28"/>
          <w:szCs w:val="28"/>
        </w:rPr>
      </w:pPr>
      <w:r w:rsidRPr="003B7262">
        <w:rPr>
          <w:sz w:val="28"/>
          <w:szCs w:val="28"/>
        </w:rPr>
        <w:t>Dokumenta iesniedzējvalstis</w:t>
      </w:r>
      <w:r>
        <w:rPr>
          <w:sz w:val="28"/>
          <w:szCs w:val="28"/>
        </w:rPr>
        <w:t xml:space="preserve"> a</w:t>
      </w:r>
      <w:r w:rsidRPr="003B7262">
        <w:rPr>
          <w:sz w:val="28"/>
          <w:szCs w:val="28"/>
        </w:rPr>
        <w:t>icina Komisiju pārskatīt vadlīniju un metodoloģisko prasību tvērumu, termiņus un samērīgumu, nodrošinot, ka:</w:t>
      </w:r>
    </w:p>
    <w:p w:rsidRPr="00787516" w:rsidR="00345C12" w:rsidP="0095550A" w:rsidRDefault="00345C12" w14:paraId="499A3819" w14:textId="77777777">
      <w:pPr>
        <w:pStyle w:val="ListParagraph"/>
        <w:numPr>
          <w:ilvl w:val="0"/>
          <w:numId w:val="8"/>
        </w:numPr>
        <w:spacing w:before="120" w:after="200"/>
        <w:jc w:val="both"/>
        <w:rPr>
          <w:sz w:val="28"/>
          <w:szCs w:val="28"/>
        </w:rPr>
      </w:pPr>
      <w:r w:rsidRPr="00787516">
        <w:rPr>
          <w:sz w:val="28"/>
          <w:szCs w:val="28"/>
        </w:rPr>
        <w:t xml:space="preserve">Komisijas revīzijas un prasības ir </w:t>
      </w:r>
      <w:r w:rsidRPr="00787516">
        <w:rPr>
          <w:b/>
          <w:bCs/>
          <w:sz w:val="28"/>
          <w:szCs w:val="28"/>
        </w:rPr>
        <w:t>samērīgas</w:t>
      </w:r>
      <w:r>
        <w:rPr>
          <w:b/>
          <w:bCs/>
          <w:sz w:val="28"/>
          <w:szCs w:val="28"/>
        </w:rPr>
        <w:t xml:space="preserve"> </w:t>
      </w:r>
      <w:r w:rsidRPr="00787516">
        <w:rPr>
          <w:b/>
          <w:bCs/>
          <w:sz w:val="28"/>
          <w:szCs w:val="28"/>
        </w:rPr>
        <w:t>un saskaņotas ar regulas</w:t>
      </w:r>
      <w:r w:rsidRPr="00787516">
        <w:rPr>
          <w:sz w:val="28"/>
          <w:szCs w:val="28"/>
        </w:rPr>
        <w:t xml:space="preserve"> pamatmērķiem un KLP vispārējo vienkāršošan</w:t>
      </w:r>
      <w:r>
        <w:rPr>
          <w:sz w:val="28"/>
          <w:szCs w:val="28"/>
        </w:rPr>
        <w:t>u.</w:t>
      </w:r>
    </w:p>
    <w:p w:rsidRPr="000E3A04" w:rsidR="00345C12" w:rsidP="0095550A" w:rsidRDefault="00345C12" w14:paraId="3C66E0F6" w14:textId="77777777">
      <w:pPr>
        <w:pStyle w:val="ListParagraph"/>
        <w:numPr>
          <w:ilvl w:val="0"/>
          <w:numId w:val="8"/>
        </w:numPr>
        <w:spacing w:before="120" w:after="200"/>
        <w:jc w:val="both"/>
        <w:rPr>
          <w:b/>
          <w:bCs/>
          <w:sz w:val="28"/>
          <w:szCs w:val="28"/>
        </w:rPr>
      </w:pPr>
      <w:r w:rsidRPr="00787516">
        <w:rPr>
          <w:b/>
          <w:bCs/>
          <w:sz w:val="28"/>
          <w:szCs w:val="28"/>
        </w:rPr>
        <w:t>Vienotās revīzijas pieeja</w:t>
      </w:r>
      <w:r w:rsidRPr="00787516">
        <w:rPr>
          <w:sz w:val="28"/>
          <w:szCs w:val="28"/>
        </w:rPr>
        <w:t xml:space="preserve"> tiek īstenota samērīgi un līdzsvaroti</w:t>
      </w:r>
      <w:r>
        <w:rPr>
          <w:sz w:val="28"/>
          <w:szCs w:val="28"/>
        </w:rPr>
        <w:t>, paļaujoties uz</w:t>
      </w:r>
      <w:r w:rsidRPr="00787516">
        <w:rPr>
          <w:sz w:val="28"/>
          <w:szCs w:val="28"/>
        </w:rPr>
        <w:t xml:space="preserve"> sertifikācijas iestādēm.</w:t>
      </w:r>
    </w:p>
    <w:p w:rsidRPr="00787516" w:rsidR="00345C12" w:rsidP="0095550A" w:rsidRDefault="00345C12" w14:paraId="51D11AF4" w14:textId="77777777">
      <w:pPr>
        <w:pStyle w:val="ListParagraph"/>
        <w:numPr>
          <w:ilvl w:val="0"/>
          <w:numId w:val="8"/>
        </w:numPr>
        <w:spacing w:before="120" w:after="200"/>
        <w:jc w:val="both"/>
        <w:rPr>
          <w:b/>
          <w:bCs/>
          <w:sz w:val="28"/>
          <w:szCs w:val="28"/>
        </w:rPr>
      </w:pPr>
      <w:r w:rsidRPr="00787516">
        <w:rPr>
          <w:sz w:val="28"/>
          <w:szCs w:val="28"/>
        </w:rPr>
        <w:t xml:space="preserve">Jaunas, uz vadlīnijām balstītas prasības tiek piemērotas, </w:t>
      </w:r>
      <w:r w:rsidRPr="00787516">
        <w:rPr>
          <w:b/>
          <w:bCs/>
          <w:sz w:val="28"/>
          <w:szCs w:val="28"/>
        </w:rPr>
        <w:t>sākot ar nākamo finanšu gadu.</w:t>
      </w:r>
    </w:p>
    <w:p w:rsidRPr="00A165F9" w:rsidR="00345C12" w:rsidP="0095550A" w:rsidRDefault="00345C12" w14:paraId="5E03D775" w14:textId="77777777">
      <w:pPr>
        <w:pStyle w:val="ListParagraph"/>
        <w:numPr>
          <w:ilvl w:val="0"/>
          <w:numId w:val="8"/>
        </w:numPr>
        <w:spacing w:before="120" w:after="200"/>
        <w:jc w:val="both"/>
        <w:rPr>
          <w:sz w:val="28"/>
          <w:szCs w:val="28"/>
        </w:rPr>
      </w:pPr>
      <w:r w:rsidRPr="00787516">
        <w:rPr>
          <w:sz w:val="28"/>
          <w:szCs w:val="28"/>
        </w:rPr>
        <w:t xml:space="preserve">Dalībvalstis saņem </w:t>
      </w:r>
      <w:r w:rsidRPr="00787516">
        <w:rPr>
          <w:b/>
          <w:bCs/>
          <w:sz w:val="28"/>
          <w:szCs w:val="28"/>
        </w:rPr>
        <w:t>laicīgu, praktisku un kvalitatīvu skaidrojošo atbalstu</w:t>
      </w:r>
      <w:r w:rsidRPr="00787516">
        <w:rPr>
          <w:sz w:val="28"/>
          <w:szCs w:val="28"/>
        </w:rPr>
        <w:t>.</w:t>
      </w:r>
    </w:p>
    <w:p w:rsidRPr="00A165F9" w:rsidR="00345C12" w:rsidP="0095550A" w:rsidRDefault="00345C12" w14:paraId="546D9505" w14:textId="77777777">
      <w:pPr>
        <w:pStyle w:val="ListParagraph"/>
        <w:numPr>
          <w:ilvl w:val="0"/>
          <w:numId w:val="8"/>
        </w:numPr>
        <w:spacing w:before="120" w:after="200"/>
        <w:jc w:val="both"/>
        <w:rPr>
          <w:sz w:val="28"/>
          <w:szCs w:val="28"/>
        </w:rPr>
      </w:pPr>
      <w:r w:rsidRPr="00787516">
        <w:rPr>
          <w:sz w:val="28"/>
          <w:szCs w:val="28"/>
        </w:rPr>
        <w:t>Atbilstības</w:t>
      </w:r>
      <w:r>
        <w:rPr>
          <w:sz w:val="28"/>
          <w:szCs w:val="28"/>
        </w:rPr>
        <w:t xml:space="preserve"> </w:t>
      </w:r>
      <w:r w:rsidRPr="00787516">
        <w:rPr>
          <w:sz w:val="28"/>
          <w:szCs w:val="28"/>
        </w:rPr>
        <w:t xml:space="preserve">noskaidrošanas procedūrām ir jāpiemēro </w:t>
      </w:r>
      <w:r w:rsidRPr="00787516">
        <w:rPr>
          <w:b/>
          <w:bCs/>
          <w:sz w:val="28"/>
          <w:szCs w:val="28"/>
        </w:rPr>
        <w:t>samērīga, uz sistēmas pilnveidi vērsta pieeja</w:t>
      </w:r>
      <w:r w:rsidRPr="00787516">
        <w:rPr>
          <w:sz w:val="28"/>
          <w:szCs w:val="28"/>
        </w:rPr>
        <w:t xml:space="preserve">, nevis </w:t>
      </w:r>
      <w:r>
        <w:rPr>
          <w:sz w:val="28"/>
          <w:szCs w:val="28"/>
        </w:rPr>
        <w:t>uz</w:t>
      </w:r>
      <w:r w:rsidRPr="00787516">
        <w:rPr>
          <w:sz w:val="28"/>
          <w:szCs w:val="28"/>
        </w:rPr>
        <w:t xml:space="preserve"> finanšu korekcijām – jo īpaši </w:t>
      </w:r>
      <w:r>
        <w:rPr>
          <w:sz w:val="28"/>
          <w:szCs w:val="28"/>
        </w:rPr>
        <w:t xml:space="preserve">pirmajā </w:t>
      </w:r>
      <w:r w:rsidRPr="00787516">
        <w:rPr>
          <w:sz w:val="28"/>
          <w:szCs w:val="28"/>
        </w:rPr>
        <w:t>īstenošanas gad</w:t>
      </w:r>
      <w:r>
        <w:rPr>
          <w:sz w:val="28"/>
          <w:szCs w:val="28"/>
        </w:rPr>
        <w:t>ā</w:t>
      </w:r>
      <w:r w:rsidRPr="00787516">
        <w:rPr>
          <w:sz w:val="28"/>
          <w:szCs w:val="28"/>
        </w:rPr>
        <w:t>, kad neatbilstības līmenis var būt</w:t>
      </w:r>
      <w:r>
        <w:rPr>
          <w:sz w:val="28"/>
          <w:szCs w:val="28"/>
        </w:rPr>
        <w:t xml:space="preserve"> augstāks</w:t>
      </w:r>
      <w:r w:rsidRPr="00787516">
        <w:rPr>
          <w:sz w:val="28"/>
          <w:szCs w:val="28"/>
        </w:rPr>
        <w:t xml:space="preserve"> </w:t>
      </w:r>
      <w:r>
        <w:rPr>
          <w:sz w:val="28"/>
          <w:szCs w:val="28"/>
        </w:rPr>
        <w:t>dēļ</w:t>
      </w:r>
      <w:r w:rsidRPr="00787516">
        <w:rPr>
          <w:sz w:val="28"/>
          <w:szCs w:val="28"/>
        </w:rPr>
        <w:t xml:space="preserve"> </w:t>
      </w:r>
      <w:r w:rsidRPr="00787516">
        <w:rPr>
          <w:sz w:val="28"/>
          <w:szCs w:val="28"/>
        </w:rPr>
        <w:lastRenderedPageBreak/>
        <w:t xml:space="preserve">jaunām un sarežģītām shēmām. Kļūdu rādītāji paši par sevi nedrīkst izraisīt finanšu korekcijas, jo tie neliecina par pārvaldības un kontroles sistēmas nepilnībām. Šādos gadījumos būtu jāpiemēro koriģējoši pasākumi, ierobežojot finanšu korekcijas ar pārvaldības un kontroles sistēmas trūkumiem. </w:t>
      </w:r>
    </w:p>
    <w:p w:rsidRPr="00787516" w:rsidR="00345C12" w:rsidP="00345C12" w:rsidRDefault="00345C12" w14:paraId="0AFAC1C7" w14:textId="77777777">
      <w:pPr>
        <w:pStyle w:val="ListParagraph"/>
        <w:spacing w:before="120"/>
        <w:ind w:left="1080"/>
        <w:jc w:val="both"/>
        <w:rPr>
          <w:sz w:val="28"/>
          <w:szCs w:val="28"/>
        </w:rPr>
      </w:pPr>
    </w:p>
    <w:p w:rsidRPr="003B7262" w:rsidR="00345C12" w:rsidP="00345C12" w:rsidRDefault="00345C12" w14:paraId="50E8A46B" w14:textId="77777777">
      <w:pPr>
        <w:pStyle w:val="Parasts1"/>
        <w:spacing w:before="120"/>
        <w:ind w:firstLine="567"/>
        <w:jc w:val="both"/>
        <w:rPr>
          <w:sz w:val="32"/>
          <w:szCs w:val="32"/>
          <w:lang w:val="x-none"/>
        </w:rPr>
      </w:pPr>
      <w:r w:rsidRPr="00345C12">
        <w:rPr>
          <w:sz w:val="28"/>
          <w:szCs w:val="28"/>
          <w:lang w:val="lv-LV"/>
        </w:rPr>
        <w:t xml:space="preserve">Valstis aicina Padomi un Komisiju ņemt vērā gūto pieredzi, </w:t>
      </w:r>
      <w:r w:rsidRPr="003B7262">
        <w:rPr>
          <w:sz w:val="28"/>
          <w:szCs w:val="28"/>
          <w:lang w:val="lv-LV"/>
        </w:rPr>
        <w:t>apspriežot turpmāko kontroles un revīzijas sistēmu KLP laikposmam pēc 2027. gada.</w:t>
      </w:r>
    </w:p>
    <w:p w:rsidRPr="00345C12" w:rsidR="00345C12" w:rsidP="00345C12" w:rsidRDefault="00345C12" w14:paraId="07F86E66" w14:textId="77777777">
      <w:pPr>
        <w:pStyle w:val="Parasts1"/>
        <w:spacing w:before="120"/>
        <w:ind w:left="720"/>
        <w:jc w:val="both"/>
        <w:rPr>
          <w:sz w:val="32"/>
          <w:szCs w:val="32"/>
          <w:lang w:val="lv-LV"/>
        </w:rPr>
      </w:pPr>
    </w:p>
    <w:p w:rsidRPr="00947391" w:rsidR="00345C12" w:rsidP="00345C12" w:rsidRDefault="00345C12" w14:paraId="60AFE424" w14:textId="77777777">
      <w:pPr>
        <w:jc w:val="both"/>
        <w:rPr>
          <w:rFonts w:eastAsia="Calibri"/>
          <w:b/>
          <w:noProof/>
          <w:sz w:val="28"/>
          <w:szCs w:val="28"/>
          <w:u w:val="single"/>
        </w:rPr>
      </w:pPr>
    </w:p>
    <w:bookmarkEnd w:id="0"/>
    <w:bookmarkEnd w:id="18"/>
    <w:p w:rsidRPr="00DC0E6F" w:rsidR="00345C12" w:rsidP="00345C12" w:rsidRDefault="00345C12" w14:paraId="56D035E8" w14:textId="77777777">
      <w:pPr>
        <w:ind w:right="-1" w:firstLine="567"/>
        <w:jc w:val="center"/>
        <w:rPr>
          <w:color w:val="000000"/>
          <w:sz w:val="28"/>
          <w:szCs w:val="28"/>
        </w:rPr>
      </w:pPr>
      <w:r w:rsidRPr="00F71C15">
        <w:rPr>
          <w:b/>
          <w:sz w:val="28"/>
          <w:szCs w:val="28"/>
        </w:rPr>
        <w:t>II. Latvij</w:t>
      </w:r>
      <w:r w:rsidRPr="00DC0E6F">
        <w:rPr>
          <w:b/>
          <w:sz w:val="28"/>
          <w:szCs w:val="28"/>
        </w:rPr>
        <w:t>as delegācija</w:t>
      </w:r>
    </w:p>
    <w:p w:rsidRPr="00DC0E6F" w:rsidR="00345C12" w:rsidP="00345C12" w:rsidRDefault="00345C12" w14:paraId="0CB0F6A7" w14:textId="77777777">
      <w:pPr>
        <w:rPr>
          <w:b/>
          <w:sz w:val="14"/>
          <w:szCs w:val="14"/>
        </w:rPr>
      </w:pPr>
    </w:p>
    <w:tbl>
      <w:tblPr>
        <w:tblW w:w="0" w:type="auto"/>
        <w:tblInd w:w="817" w:type="dxa"/>
        <w:tblLook w:firstRow="1" w:lastRow="0" w:firstColumn="1" w:lastColumn="0" w:noHBand="0" w:noVBand="1" w:val="04A0"/>
      </w:tblPr>
      <w:tblGrid>
        <w:gridCol w:w="2842"/>
        <w:gridCol w:w="5412"/>
      </w:tblGrid>
      <w:tr w:rsidRPr="00DC0E6F" w:rsidR="00345C12" w:rsidTr="007B148C" w14:paraId="2A192EF3" w14:textId="77777777">
        <w:tc>
          <w:tcPr>
            <w:tcW w:w="2871" w:type="dxa"/>
            <w:shd w:val="clear" w:color="auto" w:fill="auto"/>
          </w:tcPr>
          <w:p w:rsidRPr="00DC0E6F" w:rsidR="00345C12" w:rsidP="007B148C" w:rsidRDefault="00345C12" w14:paraId="7BF31152" w14:textId="77777777">
            <w:pPr>
              <w:pStyle w:val="naisf"/>
              <w:spacing w:before="0" w:after="0"/>
              <w:ind w:firstLine="0"/>
              <w:rPr>
                <w:sz w:val="28"/>
                <w:szCs w:val="28"/>
              </w:rPr>
            </w:pPr>
            <w:bookmarkStart w:id="27" w:name="_Hlk161237961"/>
            <w:r w:rsidRPr="00DC0E6F">
              <w:rPr>
                <w:sz w:val="28"/>
                <w:szCs w:val="28"/>
              </w:rPr>
              <w:t>Delegācijas vadītājs:</w:t>
            </w:r>
          </w:p>
        </w:tc>
        <w:tc>
          <w:tcPr>
            <w:tcW w:w="5492" w:type="dxa"/>
            <w:shd w:val="clear" w:color="auto" w:fill="auto"/>
          </w:tcPr>
          <w:p w:rsidRPr="00525B5B" w:rsidR="00345C12" w:rsidP="007B148C" w:rsidRDefault="00345C12" w14:paraId="36EC80E2" w14:textId="77777777">
            <w:pPr>
              <w:pStyle w:val="naisf"/>
              <w:ind w:firstLine="0"/>
              <w:rPr>
                <w:sz w:val="28"/>
                <w:szCs w:val="28"/>
              </w:rPr>
            </w:pPr>
            <w:bookmarkStart w:id="28" w:name="OLE_LINK15"/>
            <w:bookmarkStart w:id="29" w:name="OLE_LINK16"/>
            <w:r>
              <w:rPr>
                <w:b/>
                <w:bCs/>
                <w:sz w:val="28"/>
                <w:szCs w:val="28"/>
              </w:rPr>
              <w:t>Armands Krauze</w:t>
            </w:r>
            <w:r w:rsidRPr="00E2590D">
              <w:rPr>
                <w:b/>
                <w:bCs/>
                <w:sz w:val="28"/>
                <w:szCs w:val="28"/>
              </w:rPr>
              <w:t xml:space="preserve"> </w:t>
            </w:r>
            <w:r w:rsidRPr="00E2590D">
              <w:rPr>
                <w:sz w:val="28"/>
                <w:szCs w:val="28"/>
              </w:rPr>
              <w:t>Zemkopības ministr</w:t>
            </w:r>
            <w:r>
              <w:rPr>
                <w:sz w:val="28"/>
                <w:szCs w:val="28"/>
              </w:rPr>
              <w:t>s</w:t>
            </w:r>
            <w:r w:rsidRPr="00E2590D">
              <w:rPr>
                <w:sz w:val="28"/>
                <w:szCs w:val="28"/>
              </w:rPr>
              <w:t>.</w:t>
            </w:r>
            <w:bookmarkEnd w:id="28"/>
          </w:p>
        </w:tc>
      </w:tr>
      <w:tr w:rsidRPr="00DC0E6F" w:rsidR="00345C12" w:rsidTr="007B148C" w14:paraId="2F1E26D2" w14:textId="77777777">
        <w:trPr>
          <w:trHeight w:val="2508"/>
        </w:trPr>
        <w:tc>
          <w:tcPr>
            <w:tcW w:w="2871" w:type="dxa"/>
            <w:shd w:val="clear" w:color="auto" w:fill="auto"/>
          </w:tcPr>
          <w:p w:rsidRPr="00DC0E6F" w:rsidR="00345C12" w:rsidP="007B148C" w:rsidRDefault="00345C12" w14:paraId="232AF9BE" w14:textId="77777777">
            <w:pPr>
              <w:pStyle w:val="naisf"/>
              <w:spacing w:before="0" w:after="0"/>
              <w:ind w:firstLine="0"/>
              <w:rPr>
                <w:sz w:val="28"/>
                <w:szCs w:val="28"/>
              </w:rPr>
            </w:pPr>
            <w:r w:rsidRPr="00DC0E6F">
              <w:rPr>
                <w:sz w:val="28"/>
                <w:szCs w:val="28"/>
              </w:rPr>
              <w:t>Delegācijas dalībnieki:</w:t>
            </w:r>
          </w:p>
        </w:tc>
        <w:bookmarkEnd w:id="29"/>
        <w:tc>
          <w:tcPr>
            <w:tcW w:w="5492" w:type="dxa"/>
            <w:shd w:val="clear" w:color="auto" w:fill="auto"/>
          </w:tcPr>
          <w:p w:rsidR="00345C12" w:rsidP="007B148C" w:rsidRDefault="00345C12" w14:paraId="42BBC338" w14:textId="77777777">
            <w:pPr>
              <w:pStyle w:val="naisf"/>
              <w:ind w:firstLine="0"/>
              <w:rPr>
                <w:sz w:val="28"/>
                <w:szCs w:val="28"/>
              </w:rPr>
            </w:pPr>
            <w:r w:rsidRPr="00811771">
              <w:rPr>
                <w:b/>
                <w:bCs/>
                <w:sz w:val="28"/>
                <w:szCs w:val="28"/>
              </w:rPr>
              <w:t xml:space="preserve">Jānis Briedis, </w:t>
            </w:r>
            <w:r w:rsidRPr="00811771">
              <w:rPr>
                <w:sz w:val="28"/>
                <w:szCs w:val="28"/>
              </w:rPr>
              <w:t xml:space="preserve">Zemkopības ministrijas Starptautisko lietu un stratēģijas analīzes departamenta direktors; </w:t>
            </w:r>
          </w:p>
          <w:p w:rsidR="00345C12" w:rsidP="007B148C" w:rsidRDefault="00345C12" w14:paraId="383D02FA" w14:textId="378B42A0">
            <w:pPr>
              <w:pStyle w:val="naisf"/>
              <w:ind w:firstLine="0"/>
              <w:rPr>
                <w:sz w:val="28"/>
                <w:szCs w:val="28"/>
                <w:lang w:val="lt-LT"/>
              </w:rPr>
            </w:pPr>
            <w:r>
              <w:rPr>
                <w:b/>
                <w:bCs/>
                <w:sz w:val="28"/>
                <w:szCs w:val="28"/>
              </w:rPr>
              <w:t>Artūrs Graudiņš</w:t>
            </w:r>
            <w:r w:rsidRPr="00CA072F">
              <w:rPr>
                <w:b/>
                <w:bCs/>
                <w:sz w:val="28"/>
                <w:szCs w:val="28"/>
              </w:rPr>
              <w:t xml:space="preserve">, </w:t>
            </w:r>
            <w:r w:rsidRPr="00CA072F">
              <w:rPr>
                <w:sz w:val="28"/>
                <w:szCs w:val="28"/>
                <w:lang w:val="lt-LT"/>
              </w:rPr>
              <w:t>Zemkopības ministr</w:t>
            </w:r>
            <w:r>
              <w:rPr>
                <w:sz w:val="28"/>
                <w:szCs w:val="28"/>
                <w:lang w:val="lt-LT"/>
              </w:rPr>
              <w:t>a</w:t>
            </w:r>
            <w:r w:rsidRPr="00CA072F">
              <w:rPr>
                <w:sz w:val="28"/>
                <w:szCs w:val="28"/>
                <w:lang w:val="lt-LT"/>
              </w:rPr>
              <w:t xml:space="preserve"> </w:t>
            </w:r>
            <w:r>
              <w:rPr>
                <w:sz w:val="28"/>
                <w:szCs w:val="28"/>
                <w:lang w:val="lt-LT"/>
              </w:rPr>
              <w:t>padomnieks;</w:t>
            </w:r>
          </w:p>
          <w:p w:rsidRPr="00811771" w:rsidR="00345C12" w:rsidP="007B148C" w:rsidRDefault="00345C12" w14:paraId="17A7FD2D" w14:textId="77777777">
            <w:pPr>
              <w:pStyle w:val="naisf"/>
              <w:ind w:firstLine="0"/>
              <w:rPr>
                <w:sz w:val="28"/>
                <w:szCs w:val="28"/>
              </w:rPr>
            </w:pPr>
            <w:r>
              <w:rPr>
                <w:b/>
                <w:bCs/>
                <w:sz w:val="28"/>
                <w:szCs w:val="28"/>
              </w:rPr>
              <w:t>Reinis Brusbārdis</w:t>
            </w:r>
            <w:r w:rsidRPr="00811771">
              <w:rPr>
                <w:b/>
                <w:bCs/>
                <w:sz w:val="28"/>
                <w:szCs w:val="28"/>
              </w:rPr>
              <w:t xml:space="preserve">, </w:t>
            </w:r>
            <w:r w:rsidRPr="00811771">
              <w:rPr>
                <w:sz w:val="28"/>
                <w:szCs w:val="28"/>
              </w:rPr>
              <w:t>vēstnieks, Latvijas Republikas pastāvīgā pārstāvja ES vietnieks;</w:t>
            </w:r>
          </w:p>
          <w:p w:rsidR="00345C12" w:rsidP="007B148C" w:rsidRDefault="00345C12" w14:paraId="22A85E59" w14:textId="77777777">
            <w:pPr>
              <w:pStyle w:val="naisf"/>
              <w:spacing w:before="0" w:after="0"/>
              <w:ind w:firstLine="0"/>
              <w:rPr>
                <w:sz w:val="28"/>
                <w:szCs w:val="28"/>
              </w:rPr>
            </w:pPr>
            <w:r w:rsidRPr="00811771">
              <w:rPr>
                <w:b/>
                <w:bCs/>
                <w:sz w:val="28"/>
                <w:szCs w:val="28"/>
              </w:rPr>
              <w:t>Karīna Krūma,</w:t>
            </w:r>
            <w:r w:rsidRPr="00811771">
              <w:rPr>
                <w:sz w:val="28"/>
                <w:szCs w:val="28"/>
              </w:rPr>
              <w:t xml:space="preserve"> </w:t>
            </w:r>
            <w:bookmarkStart w:id="30" w:name="OLE_LINK66"/>
            <w:r w:rsidRPr="00811771">
              <w:rPr>
                <w:sz w:val="28"/>
                <w:szCs w:val="28"/>
              </w:rPr>
              <w:t>Zemkopības ministrijas nozares padomniece Latvijas Pastāvīgajā pārstāvniecībā ES;</w:t>
            </w:r>
          </w:p>
          <w:bookmarkEnd w:id="30"/>
          <w:p w:rsidRPr="00811771" w:rsidR="00345C12" w:rsidP="007B148C" w:rsidRDefault="00345C12" w14:paraId="786C1466" w14:textId="77777777">
            <w:pPr>
              <w:pStyle w:val="naisf"/>
              <w:spacing w:before="0" w:after="0"/>
              <w:ind w:firstLine="0"/>
              <w:rPr>
                <w:sz w:val="28"/>
                <w:szCs w:val="28"/>
              </w:rPr>
            </w:pPr>
            <w:r w:rsidRPr="00811771">
              <w:rPr>
                <w:b/>
                <w:bCs/>
                <w:sz w:val="28"/>
                <w:szCs w:val="28"/>
              </w:rPr>
              <w:t>Ričards Derkačs,</w:t>
            </w:r>
            <w:r w:rsidRPr="00811771">
              <w:rPr>
                <w:sz w:val="28"/>
                <w:szCs w:val="28"/>
              </w:rPr>
              <w:t xml:space="preserve"> Zemkopības ministrijas nozares padomnieks Latvijas Pastāvīgajā pārstāvniecībā ES;</w:t>
            </w:r>
          </w:p>
          <w:p w:rsidRPr="00811771" w:rsidR="00345C12" w:rsidP="007B148C" w:rsidRDefault="00345C12" w14:paraId="65579340" w14:textId="77777777">
            <w:pPr>
              <w:pStyle w:val="naisf"/>
              <w:spacing w:before="0" w:after="0"/>
              <w:ind w:firstLine="0"/>
              <w:rPr>
                <w:sz w:val="28"/>
                <w:szCs w:val="28"/>
              </w:rPr>
            </w:pPr>
            <w:r w:rsidRPr="00811771">
              <w:rPr>
                <w:b/>
                <w:bCs/>
                <w:sz w:val="28"/>
                <w:szCs w:val="28"/>
              </w:rPr>
              <w:t>Liene Ansone,</w:t>
            </w:r>
            <w:r w:rsidRPr="00811771">
              <w:rPr>
                <w:sz w:val="28"/>
                <w:szCs w:val="28"/>
              </w:rPr>
              <w:t xml:space="preserve"> Zemkopības ministrijas nozares padomniece Latvijas Pastāvīgajā pārstāvniecībā ES;</w:t>
            </w:r>
          </w:p>
          <w:p w:rsidRPr="00811771" w:rsidR="00345C12" w:rsidP="007B148C" w:rsidRDefault="00345C12" w14:paraId="6BB8E460" w14:textId="77777777">
            <w:pPr>
              <w:pStyle w:val="naisf"/>
              <w:spacing w:before="0" w:after="0"/>
              <w:ind w:firstLine="0"/>
              <w:rPr>
                <w:sz w:val="28"/>
                <w:szCs w:val="28"/>
              </w:rPr>
            </w:pPr>
            <w:r w:rsidRPr="00811771">
              <w:rPr>
                <w:b/>
                <w:sz w:val="28"/>
                <w:szCs w:val="28"/>
              </w:rPr>
              <w:t>Marta Veiķeniece</w:t>
            </w:r>
            <w:r w:rsidRPr="00811771">
              <w:rPr>
                <w:b/>
                <w:bCs/>
                <w:sz w:val="28"/>
                <w:szCs w:val="28"/>
              </w:rPr>
              <w:t>,</w:t>
            </w:r>
            <w:r w:rsidRPr="00811771">
              <w:rPr>
                <w:sz w:val="28"/>
                <w:szCs w:val="28"/>
              </w:rPr>
              <w:t xml:space="preserve"> padomniece Latvijas Pastāvīgajā pārstāvniecībā ES</w:t>
            </w:r>
          </w:p>
        </w:tc>
      </w:tr>
    </w:tbl>
    <w:p w:rsidRPr="00DC0E6F" w:rsidR="00345C12" w:rsidP="00345C12" w:rsidRDefault="00345C12" w14:paraId="32C40827" w14:textId="77777777">
      <w:pPr>
        <w:pStyle w:val="naisf"/>
        <w:keepNext/>
        <w:spacing w:before="0" w:after="0"/>
        <w:ind w:firstLine="0"/>
        <w:rPr>
          <w:sz w:val="28"/>
          <w:szCs w:val="26"/>
        </w:rPr>
      </w:pPr>
    </w:p>
    <w:p w:rsidR="00345C12" w:rsidP="00345C12" w:rsidRDefault="00345C12" w14:paraId="25798D0C" w14:textId="77777777">
      <w:pPr>
        <w:pStyle w:val="naisf"/>
        <w:keepNext/>
        <w:spacing w:before="0" w:after="0"/>
        <w:ind w:firstLine="0"/>
        <w:rPr>
          <w:sz w:val="28"/>
          <w:szCs w:val="26"/>
        </w:rPr>
      </w:pPr>
    </w:p>
    <w:p w:rsidRPr="0084694D" w:rsidR="00345C12" w:rsidP="00345C12" w:rsidRDefault="00345C12" w14:paraId="4324C6C6" w14:textId="77777777">
      <w:pPr>
        <w:pStyle w:val="naisf"/>
        <w:keepNext/>
        <w:spacing w:before="0" w:after="0"/>
        <w:ind w:firstLine="0"/>
        <w:rPr>
          <w:sz w:val="28"/>
          <w:szCs w:val="26"/>
        </w:rPr>
      </w:pPr>
      <w:r w:rsidRPr="00DC0E6F">
        <w:rPr>
          <w:sz w:val="28"/>
          <w:szCs w:val="26"/>
        </w:rPr>
        <w:t>Zemkopības ministrs</w:t>
      </w:r>
      <w:r w:rsidRPr="00DC0E6F">
        <w:rPr>
          <w:sz w:val="28"/>
          <w:szCs w:val="26"/>
        </w:rPr>
        <w:tab/>
      </w:r>
      <w:r w:rsidRPr="00DC0E6F">
        <w:rPr>
          <w:sz w:val="28"/>
          <w:szCs w:val="26"/>
        </w:rPr>
        <w:tab/>
      </w:r>
      <w:r w:rsidRPr="00DC0E6F">
        <w:rPr>
          <w:sz w:val="28"/>
          <w:szCs w:val="26"/>
        </w:rPr>
        <w:tab/>
      </w:r>
      <w:r w:rsidRPr="00DC0E6F">
        <w:rPr>
          <w:sz w:val="28"/>
          <w:szCs w:val="26"/>
        </w:rPr>
        <w:tab/>
      </w:r>
      <w:r w:rsidRPr="00DC0E6F">
        <w:rPr>
          <w:sz w:val="28"/>
          <w:szCs w:val="26"/>
        </w:rPr>
        <w:tab/>
      </w:r>
      <w:r w:rsidRPr="00DC0E6F">
        <w:rPr>
          <w:sz w:val="28"/>
          <w:szCs w:val="26"/>
        </w:rPr>
        <w:tab/>
      </w:r>
      <w:r>
        <w:rPr>
          <w:sz w:val="28"/>
          <w:szCs w:val="26"/>
        </w:rPr>
        <w:tab/>
      </w:r>
      <w:r>
        <w:rPr>
          <w:sz w:val="28"/>
          <w:szCs w:val="26"/>
        </w:rPr>
        <w:tab/>
        <w:t>A. Krauze</w:t>
      </w:r>
    </w:p>
    <w:bookmarkEnd w:id="27"/>
    <w:p w:rsidRPr="00C919AA" w:rsidR="00345C12" w:rsidP="00345C12" w:rsidRDefault="00345C12" w14:paraId="74EA635B" w14:textId="77777777">
      <w:pPr>
        <w:tabs>
          <w:tab w:val="left" w:pos="3375"/>
        </w:tabs>
      </w:pPr>
    </w:p>
    <w:bookmarkEnd w:id="1"/>
    <w:p w:rsidR="006D4543" w:rsidRDefault="006D4543" w14:paraId="5C2B8BCA" w14:textId="4D67A349"/>
    <w:sectPr w:rsidR="006D4543" w:rsidSect="00345C12">
      <w:headerReference r:id="rId8" w:type="even"/>
      <w:headerReference r:id="rId9" w:type="default"/>
      <w:footerReference r:id="rId10" w:type="even"/>
      <w:footerReference r:id="rId11" w:type="default"/>
      <w:headerReference r:id="rId12" w:type="first"/>
      <w:footerReference r:id="rId13" w:type="first"/>
      <w:pgSz w:w="11906" w:h="16838" w:code="9"/>
      <w:pgMar w:top="1418" w:right="1134" w:bottom="851"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40B90" w14:textId="77777777" w:rsidR="00BA3EE8" w:rsidRDefault="00BA3EE8">
      <w:r>
        <w:separator/>
      </w:r>
    </w:p>
  </w:endnote>
  <w:endnote w:type="continuationSeparator" w:id="0">
    <w:p w14:paraId="112D94BF" w14:textId="77777777" w:rsidR="00BA3EE8" w:rsidRDefault="00BA3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3034" w14:textId="77777777" w:rsidR="00AD3FBC" w:rsidRDefault="00AD3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932506094"/>
      <w:docPartObj>
        <w:docPartGallery w:val="Page Numbers (Bottom of Page)"/>
        <w:docPartUnique/>
      </w:docPartObj>
    </w:sdtPr>
    <w:sdtContent>
      <w:p w14:paraId="7E1F419B" w14:textId="77777777" w:rsidR="00345C12" w:rsidRPr="00776E62" w:rsidRDefault="00345C12" w:rsidP="00776E62">
        <w:pPr>
          <w:pStyle w:val="Header"/>
          <w:jc w:val="center"/>
          <w:rPr>
            <w:sz w:val="28"/>
            <w:szCs w:val="28"/>
          </w:rPr>
        </w:pPr>
      </w:p>
      <w:p w14:paraId="1024E214" w14:textId="77777777" w:rsidR="00345C12" w:rsidRDefault="00345C12">
        <w:pPr>
          <w:pStyle w:val="Footer"/>
          <w:jc w:val="center"/>
        </w:pPr>
      </w:p>
      <w:p w14:paraId="7201DC06" w14:textId="77777777" w:rsidR="00345C12" w:rsidRDefault="00345C12">
        <w:pPr>
          <w:pStyle w:val="Footer"/>
          <w:jc w:val="center"/>
        </w:pPr>
        <w:r>
          <w:fldChar w:fldCharType="begin"/>
        </w:r>
        <w:r>
          <w:instrText>PAGE   \* MERGEFORMAT</w:instrText>
        </w:r>
        <w:r>
          <w:fldChar w:fldCharType="separate"/>
        </w:r>
        <w:r>
          <w:rPr>
            <w:noProof/>
          </w:rPr>
          <w:t>2</w:t>
        </w:r>
        <w:r>
          <w:fldChar w:fldCharType="end"/>
        </w:r>
      </w:p>
      <w:p w14:paraId="4C62CC50" w14:textId="77777777" w:rsidR="00345C12" w:rsidRDefault="00000000">
        <w:pPr>
          <w:pStyle w:val="Footer"/>
          <w:jc w:val="center"/>
        </w:pPr>
      </w:p>
    </w:sdtContent>
  </w:sdt>
  <w:p w14:paraId="0544F5E7" w14:textId="77777777" w:rsidR="00345C12" w:rsidRPr="002816FB" w:rsidRDefault="00345C12" w:rsidP="001F285F">
    <w:pPr>
      <w:pStyle w:val="Header"/>
      <w:tabs>
        <w:tab w:val="clear" w:pos="4153"/>
        <w:tab w:val="center" w:pos="3686"/>
      </w:tabs>
    </w:pPr>
    <w:r w:rsidRPr="00045DD8">
      <w:rPr>
        <w:sz w:val="20"/>
      </w:rPr>
      <w:t>ZMZin_</w:t>
    </w:r>
    <w:bookmarkStart w:id="31" w:name="OLE_LINK22"/>
    <w:bookmarkStart w:id="32" w:name="OLE_LINK32"/>
    <w:r>
      <w:rPr>
        <w:sz w:val="20"/>
      </w:rPr>
      <w:t>1</w:t>
    </w:r>
    <w:bookmarkEnd w:id="31"/>
    <w:r>
      <w:rPr>
        <w:sz w:val="20"/>
      </w:rPr>
      <w:t xml:space="preserve">30226   </w:t>
    </w:r>
    <w:bookmarkEnd w:id="32"/>
    <w:r>
      <w:rPr>
        <w:sz w:val="20"/>
      </w:rPr>
      <w:t xml:space="preserve">                          </w:t>
    </w:r>
  </w:p>
  <w:p w14:paraId="419A546B" w14:textId="77777777" w:rsidR="00345C12" w:rsidRPr="00EA40A9" w:rsidRDefault="00345C12" w:rsidP="002816FB">
    <w:pPr>
      <w:pStyle w:val="Head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ED1D" w14:textId="77777777" w:rsidR="00345C12" w:rsidRPr="00776E62" w:rsidRDefault="00345C12" w:rsidP="002816FB">
    <w:pPr>
      <w:pStyle w:val="Footer"/>
      <w:jc w:val="center"/>
      <w:rPr>
        <w:b/>
        <w:bCs/>
      </w:rPr>
    </w:pPr>
  </w:p>
  <w:p w14:paraId="362B76FC" w14:textId="77777777" w:rsidR="00345C12" w:rsidRDefault="00345C12" w:rsidP="002816FB">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3C80685B" w14:textId="77777777" w:rsidR="00345C12" w:rsidRDefault="00345C12" w:rsidP="002816FB">
    <w:pPr>
      <w:pStyle w:val="Footer"/>
      <w:jc w:val="center"/>
      <w:rPr>
        <w:noProof/>
      </w:rPr>
    </w:pPr>
  </w:p>
  <w:p w14:paraId="2530377D" w14:textId="77777777" w:rsidR="00345C12" w:rsidRDefault="00345C12" w:rsidP="00E4463D">
    <w:pPr>
      <w:pStyle w:val="Header"/>
      <w:jc w:val="center"/>
    </w:pPr>
  </w:p>
  <w:p w14:paraId="45CD7460" w14:textId="19458072" w:rsidR="00345C12" w:rsidRPr="002816FB" w:rsidRDefault="00345C12" w:rsidP="002816FB">
    <w:pPr>
      <w:pStyle w:val="Header"/>
      <w:tabs>
        <w:tab w:val="clear" w:pos="4153"/>
        <w:tab w:val="center" w:pos="3686"/>
      </w:tabs>
    </w:pPr>
    <w:r w:rsidRPr="00045DD8">
      <w:rPr>
        <w:sz w:val="20"/>
      </w:rPr>
      <w:t>ZMZin_</w:t>
    </w:r>
    <w:r w:rsidR="00AD3FBC">
      <w:rPr>
        <w:sz w:val="20"/>
      </w:rPr>
      <w:t>13</w:t>
    </w:r>
    <w:r>
      <w:rPr>
        <w:sz w:val="20"/>
      </w:rPr>
      <w:t>0</w:t>
    </w:r>
    <w:r w:rsidR="00AD3FBC">
      <w:rPr>
        <w:sz w:val="20"/>
      </w:rPr>
      <w:t>2</w:t>
    </w:r>
    <w:r>
      <w:rPr>
        <w:sz w:val="20"/>
      </w:rPr>
      <w:t>2</w:t>
    </w:r>
    <w:r w:rsidR="00AD3FBC">
      <w:rPr>
        <w:sz w:val="20"/>
      </w:rPr>
      <w:t>6</w:t>
    </w:r>
    <w:r>
      <w:rPr>
        <w:sz w:val="20"/>
      </w:rPr>
      <w:t xml:space="preserve">    </w:t>
    </w:r>
  </w:p>
  <w:p w14:paraId="75F66907" w14:textId="77777777" w:rsidR="00345C12" w:rsidRPr="002B0FD3" w:rsidRDefault="00345C12" w:rsidP="00045DD8">
    <w:pPr>
      <w:pStyle w:val="Head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D190D" w14:textId="77777777" w:rsidR="00BA3EE8" w:rsidRDefault="00BA3EE8">
      <w:r>
        <w:separator/>
      </w:r>
    </w:p>
  </w:footnote>
  <w:footnote w:type="continuationSeparator" w:id="0">
    <w:p w14:paraId="3A87031E" w14:textId="77777777" w:rsidR="00BA3EE8" w:rsidRDefault="00BA3EE8">
      <w:r>
        <w:continuationSeparator/>
      </w:r>
    </w:p>
  </w:footnote>
  <w:footnote w:id="1">
    <w:p w14:paraId="06AE9A1D" w14:textId="0F88B3EE" w:rsidR="00BC0C3E" w:rsidRDefault="00BC0C3E">
      <w:pPr>
        <w:pStyle w:val="FootnoteText"/>
      </w:pPr>
      <w:r>
        <w:rPr>
          <w:rStyle w:val="FootnoteReference"/>
        </w:rPr>
        <w:footnoteRef/>
      </w:r>
      <w:r>
        <w:t xml:space="preserve"> </w:t>
      </w:r>
      <w:r w:rsidRPr="00BC0C3E">
        <w:rPr>
          <w:rFonts w:eastAsia="Calibri"/>
          <w:color w:val="000000"/>
        </w:rPr>
        <w:t>Priekšlikums Eiropas Parlamenta un Padomes regulai, ar ko nosaka nosacījumus Savienības atbalsta īstenošanai Kopējai lauksaimniecības politikai laikposmā no 2028. gada līdz 2034. gadam (KLP regula)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9A8F" w14:textId="77777777" w:rsidR="00345C12" w:rsidRDefault="00345C12">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1C204D92" w14:textId="77777777" w:rsidR="00345C12" w:rsidRDefault="00345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4E56" w14:textId="77777777" w:rsidR="00AD3FBC" w:rsidRDefault="00AD3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FA39" w14:textId="77777777" w:rsidR="00345C12" w:rsidRPr="003847D2" w:rsidRDefault="00345C12" w:rsidP="003847D2">
    <w:pPr>
      <w:pStyle w:val="Header"/>
      <w:jc w:val="cent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A3CEF"/>
    <w:multiLevelType w:val="hybridMultilevel"/>
    <w:tmpl w:val="6C4AEE7E"/>
    <w:lvl w:ilvl="0" w:tplc="042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395D601A"/>
    <w:multiLevelType w:val="multilevel"/>
    <w:tmpl w:val="0BD07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FE7A10"/>
    <w:multiLevelType w:val="multilevel"/>
    <w:tmpl w:val="F0B02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1E06C9"/>
    <w:multiLevelType w:val="multilevel"/>
    <w:tmpl w:val="F0967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A752EB"/>
    <w:multiLevelType w:val="hybridMultilevel"/>
    <w:tmpl w:val="23D655A6"/>
    <w:lvl w:ilvl="0" w:tplc="F354911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72E80909"/>
    <w:multiLevelType w:val="multilevel"/>
    <w:tmpl w:val="7AA8F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31F413B"/>
    <w:multiLevelType w:val="multilevel"/>
    <w:tmpl w:val="8F80AB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932884"/>
    <w:multiLevelType w:val="hybridMultilevel"/>
    <w:tmpl w:val="4A18D556"/>
    <w:lvl w:ilvl="0" w:tplc="2FD0B00C">
      <w:start w:val="202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287153442">
    <w:abstractNumId w:val="2"/>
  </w:num>
  <w:num w:numId="2" w16cid:durableId="945426901">
    <w:abstractNumId w:val="5"/>
  </w:num>
  <w:num w:numId="3" w16cid:durableId="1953050182">
    <w:abstractNumId w:val="1"/>
  </w:num>
  <w:num w:numId="4" w16cid:durableId="1952398077">
    <w:abstractNumId w:val="6"/>
  </w:num>
  <w:num w:numId="5" w16cid:durableId="919751601">
    <w:abstractNumId w:val="3"/>
  </w:num>
  <w:num w:numId="6" w16cid:durableId="2113743651">
    <w:abstractNumId w:val="7"/>
  </w:num>
  <w:num w:numId="7" w16cid:durableId="159077664">
    <w:abstractNumId w:val="4"/>
  </w:num>
  <w:num w:numId="8" w16cid:durableId="155747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C12"/>
    <w:rsid w:val="0003101C"/>
    <w:rsid w:val="00036409"/>
    <w:rsid w:val="0010799F"/>
    <w:rsid w:val="00130219"/>
    <w:rsid w:val="001A763F"/>
    <w:rsid w:val="00274379"/>
    <w:rsid w:val="00345C12"/>
    <w:rsid w:val="00355C04"/>
    <w:rsid w:val="003D06BF"/>
    <w:rsid w:val="003D4B15"/>
    <w:rsid w:val="00432635"/>
    <w:rsid w:val="00447D3D"/>
    <w:rsid w:val="00492B37"/>
    <w:rsid w:val="004D0150"/>
    <w:rsid w:val="004E5BCF"/>
    <w:rsid w:val="004F483A"/>
    <w:rsid w:val="004F7B93"/>
    <w:rsid w:val="005012D6"/>
    <w:rsid w:val="00544A11"/>
    <w:rsid w:val="006D4543"/>
    <w:rsid w:val="007458EC"/>
    <w:rsid w:val="00756D39"/>
    <w:rsid w:val="007A7A40"/>
    <w:rsid w:val="007E709E"/>
    <w:rsid w:val="00812B1E"/>
    <w:rsid w:val="00874979"/>
    <w:rsid w:val="00880FF6"/>
    <w:rsid w:val="008B6A0A"/>
    <w:rsid w:val="008E36D4"/>
    <w:rsid w:val="0095550A"/>
    <w:rsid w:val="009758C3"/>
    <w:rsid w:val="00AC1427"/>
    <w:rsid w:val="00AD3FBC"/>
    <w:rsid w:val="00AE45CF"/>
    <w:rsid w:val="00AF79C4"/>
    <w:rsid w:val="00B22713"/>
    <w:rsid w:val="00B369EB"/>
    <w:rsid w:val="00BA3EE8"/>
    <w:rsid w:val="00BC0C3E"/>
    <w:rsid w:val="00CA7400"/>
    <w:rsid w:val="00CD514A"/>
    <w:rsid w:val="00CF4EF3"/>
    <w:rsid w:val="00D31C01"/>
    <w:rsid w:val="00E33883"/>
    <w:rsid w:val="00E439E6"/>
    <w:rsid w:val="00EF6877"/>
    <w:rsid w:val="00FB3EB9"/>
    <w:rsid w:val="00FF34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9454A"/>
  <w15:chartTrackingRefBased/>
  <w15:docId w15:val="{C4B57D62-3022-4C33-83FA-2DEA29E2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12"/>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345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C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C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C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C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C12"/>
    <w:rPr>
      <w:rFonts w:eastAsiaTheme="majorEastAsia" w:cstheme="majorBidi"/>
      <w:color w:val="272727" w:themeColor="text1" w:themeTint="D8"/>
    </w:rPr>
  </w:style>
  <w:style w:type="paragraph" w:styleId="Title">
    <w:name w:val="Title"/>
    <w:basedOn w:val="Normal"/>
    <w:next w:val="Normal"/>
    <w:link w:val="TitleChar"/>
    <w:uiPriority w:val="10"/>
    <w:qFormat/>
    <w:rsid w:val="00345C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C12"/>
    <w:pPr>
      <w:spacing w:before="160"/>
      <w:jc w:val="center"/>
    </w:pPr>
    <w:rPr>
      <w:i/>
      <w:iCs/>
      <w:color w:val="404040" w:themeColor="text1" w:themeTint="BF"/>
    </w:rPr>
  </w:style>
  <w:style w:type="character" w:customStyle="1" w:styleId="QuoteChar">
    <w:name w:val="Quote Char"/>
    <w:basedOn w:val="DefaultParagraphFont"/>
    <w:link w:val="Quote"/>
    <w:uiPriority w:val="29"/>
    <w:rsid w:val="00345C12"/>
    <w:rPr>
      <w:i/>
      <w:iCs/>
      <w:color w:val="404040" w:themeColor="text1" w:themeTint="BF"/>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345C12"/>
    <w:pPr>
      <w:ind w:left="720"/>
      <w:contextualSpacing/>
    </w:pPr>
  </w:style>
  <w:style w:type="character" w:styleId="IntenseEmphasis">
    <w:name w:val="Intense Emphasis"/>
    <w:basedOn w:val="DefaultParagraphFont"/>
    <w:uiPriority w:val="21"/>
    <w:qFormat/>
    <w:rsid w:val="00345C12"/>
    <w:rPr>
      <w:i/>
      <w:iCs/>
      <w:color w:val="0F4761" w:themeColor="accent1" w:themeShade="BF"/>
    </w:rPr>
  </w:style>
  <w:style w:type="paragraph" w:styleId="IntenseQuote">
    <w:name w:val="Intense Quote"/>
    <w:basedOn w:val="Normal"/>
    <w:next w:val="Normal"/>
    <w:link w:val="IntenseQuoteChar"/>
    <w:uiPriority w:val="30"/>
    <w:qFormat/>
    <w:rsid w:val="00345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C12"/>
    <w:rPr>
      <w:i/>
      <w:iCs/>
      <w:color w:val="0F4761" w:themeColor="accent1" w:themeShade="BF"/>
    </w:rPr>
  </w:style>
  <w:style w:type="character" w:styleId="IntenseReference">
    <w:name w:val="Intense Reference"/>
    <w:basedOn w:val="DefaultParagraphFont"/>
    <w:uiPriority w:val="32"/>
    <w:qFormat/>
    <w:rsid w:val="00345C12"/>
    <w:rPr>
      <w:b/>
      <w:bCs/>
      <w:smallCaps/>
      <w:color w:val="0F4761" w:themeColor="accent1" w:themeShade="BF"/>
      <w:spacing w:val="5"/>
    </w:rPr>
  </w:style>
  <w:style w:type="paragraph" w:styleId="Header">
    <w:name w:val="header"/>
    <w:basedOn w:val="Normal"/>
    <w:link w:val="HeaderChar"/>
    <w:uiPriority w:val="99"/>
    <w:rsid w:val="00345C12"/>
    <w:pPr>
      <w:tabs>
        <w:tab w:val="center" w:pos="4153"/>
        <w:tab w:val="right" w:pos="8306"/>
      </w:tabs>
    </w:pPr>
    <w:rPr>
      <w:lang w:val="en-GB" w:eastAsia="x-none"/>
    </w:rPr>
  </w:style>
  <w:style w:type="character" w:customStyle="1" w:styleId="HeaderChar">
    <w:name w:val="Header Char"/>
    <w:basedOn w:val="DefaultParagraphFont"/>
    <w:link w:val="Header"/>
    <w:uiPriority w:val="99"/>
    <w:rsid w:val="00345C12"/>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345C12"/>
    <w:pPr>
      <w:tabs>
        <w:tab w:val="center" w:pos="4153"/>
        <w:tab w:val="right" w:pos="8306"/>
      </w:tabs>
    </w:pPr>
    <w:rPr>
      <w:lang w:eastAsia="x-none"/>
    </w:rPr>
  </w:style>
  <w:style w:type="character" w:customStyle="1" w:styleId="FooterChar">
    <w:name w:val="Footer Char"/>
    <w:basedOn w:val="DefaultParagraphFont"/>
    <w:link w:val="Footer"/>
    <w:uiPriority w:val="99"/>
    <w:rsid w:val="00345C12"/>
    <w:rPr>
      <w:rFonts w:ascii="Times New Roman" w:eastAsia="Times New Roman" w:hAnsi="Times New Roman" w:cs="Times New Roman"/>
      <w:kern w:val="0"/>
      <w:sz w:val="24"/>
      <w:szCs w:val="24"/>
      <w:lang w:eastAsia="x-none"/>
      <w14:ligatures w14:val="none"/>
    </w:rPr>
  </w:style>
  <w:style w:type="character" w:styleId="PageNumber">
    <w:name w:val="page number"/>
    <w:basedOn w:val="DefaultParagraphFont"/>
    <w:rsid w:val="00345C12"/>
  </w:style>
  <w:style w:type="paragraph" w:customStyle="1" w:styleId="Titreobjet">
    <w:name w:val="Titre objet"/>
    <w:basedOn w:val="Normal"/>
    <w:next w:val="Normal"/>
    <w:rsid w:val="00345C12"/>
    <w:pPr>
      <w:suppressAutoHyphens/>
      <w:spacing w:before="360" w:after="360"/>
      <w:jc w:val="center"/>
    </w:pPr>
    <w:rPr>
      <w:b/>
      <w:lang w:val="en-GB" w:eastAsia="ar-SA"/>
    </w:rPr>
  </w:style>
  <w:style w:type="paragraph" w:customStyle="1" w:styleId="Default">
    <w:name w:val="Default"/>
    <w:qFormat/>
    <w:rsid w:val="00345C1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naisf">
    <w:name w:val="naisf"/>
    <w:basedOn w:val="Normal"/>
    <w:uiPriority w:val="99"/>
    <w:rsid w:val="00345C12"/>
    <w:pPr>
      <w:spacing w:before="75" w:after="75"/>
      <w:ind w:firstLine="375"/>
      <w:jc w:val="both"/>
    </w:p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345C12"/>
  </w:style>
  <w:style w:type="paragraph" w:customStyle="1" w:styleId="Parasts1">
    <w:name w:val="Parasts1"/>
    <w:aliases w:val="Normal2"/>
    <w:qFormat/>
    <w:rsid w:val="00345C1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titreobjetcp">
    <w:name w:val="titreobjet_cp"/>
    <w:basedOn w:val="Normal"/>
    <w:rsid w:val="00345C12"/>
    <w:pPr>
      <w:spacing w:before="100" w:beforeAutospacing="1" w:after="100" w:afterAutospacing="1"/>
    </w:pPr>
  </w:style>
  <w:style w:type="paragraph" w:styleId="FootnoteText">
    <w:name w:val="footnote text"/>
    <w:basedOn w:val="Normal"/>
    <w:link w:val="FootnoteTextChar"/>
    <w:uiPriority w:val="99"/>
    <w:semiHidden/>
    <w:unhideWhenUsed/>
    <w:rsid w:val="00BC0C3E"/>
    <w:rPr>
      <w:sz w:val="20"/>
      <w:szCs w:val="20"/>
    </w:rPr>
  </w:style>
  <w:style w:type="character" w:customStyle="1" w:styleId="FootnoteTextChar">
    <w:name w:val="Footnote Text Char"/>
    <w:basedOn w:val="DefaultParagraphFont"/>
    <w:link w:val="FootnoteText"/>
    <w:uiPriority w:val="99"/>
    <w:semiHidden/>
    <w:rsid w:val="00BC0C3E"/>
    <w:rPr>
      <w:rFonts w:ascii="Times New Roman" w:eastAsia="Times New Roman" w:hAnsi="Times New Roman" w:cs="Times New Roman"/>
      <w:kern w:val="0"/>
      <w:sz w:val="20"/>
      <w:szCs w:val="20"/>
      <w:lang w:eastAsia="lv-LV"/>
      <w14:ligatures w14:val="none"/>
    </w:rPr>
  </w:style>
  <w:style w:type="character" w:styleId="FootnoteReference">
    <w:name w:val="footnote reference"/>
    <w:basedOn w:val="DefaultParagraphFont"/>
    <w:uiPriority w:val="99"/>
    <w:semiHidden/>
    <w:unhideWhenUsed/>
    <w:rsid w:val="00BC0C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50059">
      <w:bodyDiv w:val="1"/>
      <w:marLeft w:val="0"/>
      <w:marRight w:val="0"/>
      <w:marTop w:val="0"/>
      <w:marBottom w:val="0"/>
      <w:divBdr>
        <w:top w:val="none" w:sz="0" w:space="0" w:color="auto"/>
        <w:left w:val="none" w:sz="0" w:space="0" w:color="auto"/>
        <w:bottom w:val="none" w:sz="0" w:space="0" w:color="auto"/>
        <w:right w:val="none" w:sz="0" w:space="0" w:color="auto"/>
      </w:divBdr>
    </w:div>
    <w:div w:id="1496459160">
      <w:bodyDiv w:val="1"/>
      <w:marLeft w:val="0"/>
      <w:marRight w:val="0"/>
      <w:marTop w:val="0"/>
      <w:marBottom w:val="0"/>
      <w:divBdr>
        <w:top w:val="none" w:sz="0" w:space="0" w:color="auto"/>
        <w:left w:val="none" w:sz="0" w:space="0" w:color="auto"/>
        <w:bottom w:val="none" w:sz="0" w:space="0" w:color="auto"/>
        <w:right w:val="none" w:sz="0" w:space="0" w:color="auto"/>
      </w:divBdr>
    </w:div>
    <w:div w:id="214034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CF1AD648-4924-4560-9957-2041EE0B6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12271</Words>
  <Characters>6995</Characters>
  <Application>Microsoft Office Word</Application>
  <DocSecurity>0</DocSecurity>
  <Lines>58</Lines>
  <Paragraphs>38</Paragraphs>
  <ScaleCrop>false</ScaleCrop>
  <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Celmiņa</dc:creator>
  <cp:keywords/>
  <dc:description/>
  <cp:lastModifiedBy>Zane Celmiņa</cp:lastModifiedBy>
  <cp:revision>43</cp:revision>
  <dcterms:created xsi:type="dcterms:W3CDTF">2026-02-12T10:57:00Z</dcterms:created>
  <dcterms:modified xsi:type="dcterms:W3CDTF">2026-02-13T11:30:00Z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2026-02-23</vt:lpwstr>
  </property>
  <property fmtid="{D5CDD505-2E9C-101B-9397-08002B2CF9AE}" pid="25" name="DISCesvisAdditionalMakers">
    <vt:lpwstr>Nodaļas vadītāja vietnieks Zane Celmiņa</vt:lpwstr>
  </property>
  <property fmtid="{D5CDD505-2E9C-101B-9397-08002B2CF9AE}" pid="26" name="DIScgiUrl">
    <vt:lpwstr>https://lim.esvis.gov.lv/cs/idcplg</vt:lpwstr>
  </property>
  <property fmtid="{D5CDD505-2E9C-101B-9397-08002B2CF9AE}" pid="27" name="DISdDocName">
    <vt:lpwstr>L607458</vt:lpwstr>
  </property>
  <property fmtid="{D5CDD505-2E9C-101B-9397-08002B2CF9AE}" pid="28" name="DISCesvisAdditionalTutors">
    <vt:lpwstr>Direktora vietnieks Iveta Baļčūne, Vecākais eksperts Kristīne Prancāne, Vecākais eksperts Sintija Vanaga, Vecākais referents Vineta Buņķe, Nodaļas vadītāja vietnieks Zane Celmiņa</vt:lpwstr>
  </property>
  <property fmtid="{D5CDD505-2E9C-101B-9397-08002B2CF9AE}" pid="29" name="DISCesvisSigner">
    <vt:lpwstr>Ministrs Armands Krauze</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https://lim.esvis.gov.lv/cs/idcplg?ClientControlled=DocMan&amp;coreContentOnly=1&amp;WebdavRequest=1&amp;IdcService=DOC_INFO&amp;dID=702832</vt:lpwstr>
  </property>
  <property fmtid="{D5CDD505-2E9C-101B-9397-08002B2CF9AE}" pid="32" name="DISCesvisTitle">
    <vt:lpwstr>Par Eiropas Savienības Lauksaimniecības un zivsaimniecības ministru padomes 2026. gada 23. februāra sanāksmē izskatāmajiem jautājumiem</vt:lpwstr>
  </property>
  <property fmtid="{D5CDD505-2E9C-101B-9397-08002B2CF9AE}" pid="33" name="DISCesvisMinistryOfMinister">
    <vt:lpwstr>wwTemplateNP_MinistryOfMinister(Zemkopības,)</vt:lpwstr>
  </property>
  <property fmtid="{D5CDD505-2E9C-101B-9397-08002B2CF9AE}" pid="34" name="DISCesvisAuthor">
    <vt:lpwstr>Zemkopības ministrija</vt:lpwstr>
  </property>
  <property fmtid="{D5CDD505-2E9C-101B-9397-08002B2CF9AE}" pid="35" name="DISCesvisMainMaker">
    <vt:lpwstr>Nodaļas vadītāja vietnieks Zane Celmiņa</vt:lpwstr>
  </property>
  <property fmtid="{D5CDD505-2E9C-101B-9397-08002B2CF9AE}" pid="36" name="DISCesvisAdditionalTutorsMail">
    <vt:lpwstr>Iveta.Balcune@zm.gov.lv, Kristine.Prancane@zm.gov.lv, Sintija.Vanaga@zm.gov.lv, Vineta.Bunke@zm.gov.lv, Zane.Celmina@zm.gov.lv</vt:lpwstr>
  </property>
  <property fmtid="{D5CDD505-2E9C-101B-9397-08002B2CF9AE}" pid="37" name="DISCesvisAdditionalTutorsPhone">
    <vt:lpwstr>28684105, 29374741, 67027050, 28303722</vt:lpwstr>
  </property>
  <property fmtid="{D5CDD505-2E9C-101B-9397-08002B2CF9AE}" pid="38" name="DISidcName">
    <vt:lpwstr>1020404016200</vt:lpwstr>
  </property>
  <property fmtid="{D5CDD505-2E9C-101B-9397-08002B2CF9AE}" pid="39"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40" name="DISCesvisAdditionalMakersMail">
    <vt:lpwstr>Zane.Celmina@zm.gov.lv</vt:lpwstr>
  </property>
  <property fmtid="{D5CDD505-2E9C-101B-9397-08002B2CF9AE}" pid="41" name="DISdUser">
    <vt:lpwstr>weblogic</vt:lpwstr>
  </property>
  <property fmtid="{D5CDD505-2E9C-101B-9397-08002B2CF9AE}" pid="42" name="DISCesvisOrgApprovers">
    <vt:lpwstr>Ārlietu ministrija, Ekonomikas ministrija, Finanšu ministrija, Klimata un enerģētikas ministrija</vt:lpwstr>
  </property>
  <property fmtid="{D5CDD505-2E9C-101B-9397-08002B2CF9AE}" pid="43" name="DISdID">
    <vt:lpwstr>702832</vt:lpwstr>
  </property>
  <property fmtid="{D5CDD505-2E9C-101B-9397-08002B2CF9AE}" pid="44" name="DISCesvisAdditionalMakersPhone">
    <vt:lpwstr>28303722</vt:lpwstr>
  </property>
  <property fmtid="{D5CDD505-2E9C-101B-9397-08002B2CF9AE}" pid="45" name="DISCesvisMainMakerOrgUnitTitle">
    <vt:lpwstr>Eiropas Savienības lietu nodaļa</vt:lpwstr>
  </property>
</Properties>
</file>