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7EEA5" w14:textId="77777777" w:rsidR="006022EA" w:rsidRPr="00C27FA6" w:rsidRDefault="006022EA" w:rsidP="00B345F1">
      <w:pPr>
        <w:spacing w:line="257" w:lineRule="auto"/>
        <w:jc w:val="both"/>
        <w:rPr>
          <w:rFonts w:eastAsia="Times New Roman"/>
          <w:b/>
          <w:sz w:val="28"/>
          <w:szCs w:val="28"/>
        </w:rPr>
      </w:pPr>
      <w:r w:rsidRPr="00C27FA6">
        <w:rPr>
          <w:rFonts w:eastAsia="Times New Roman"/>
          <w:b/>
          <w:sz w:val="28"/>
          <w:szCs w:val="28"/>
        </w:rPr>
        <w:t xml:space="preserve">1.pielikums </w:t>
      </w:r>
    </w:p>
    <w:p w14:paraId="10B79D10" w14:textId="14279742" w:rsidR="006022EA" w:rsidRPr="00C27FA6" w:rsidRDefault="006022EA" w:rsidP="006022EA">
      <w:pPr>
        <w:spacing w:line="257" w:lineRule="auto"/>
        <w:jc w:val="right"/>
        <w:rPr>
          <w:rFonts w:eastAsia="Times New Roman"/>
          <w:b/>
          <w:sz w:val="28"/>
          <w:szCs w:val="28"/>
        </w:rPr>
      </w:pPr>
      <w:r w:rsidRPr="00C27FA6">
        <w:rPr>
          <w:rFonts w:eastAsia="Times New Roman"/>
          <w:b/>
          <w:sz w:val="28"/>
          <w:szCs w:val="28"/>
        </w:rPr>
        <w:t xml:space="preserve">Latvijas Atveseļošanas un noturības mehānisma plāna </w:t>
      </w:r>
      <w:r w:rsidR="00D96C38">
        <w:rPr>
          <w:rFonts w:eastAsia="Times New Roman"/>
          <w:b/>
          <w:sz w:val="28"/>
          <w:szCs w:val="28"/>
        </w:rPr>
        <w:t xml:space="preserve">otrajam </w:t>
      </w:r>
      <w:r w:rsidRPr="00C27FA6">
        <w:rPr>
          <w:rFonts w:eastAsia="Times New Roman"/>
          <w:b/>
          <w:sz w:val="28"/>
          <w:szCs w:val="28"/>
        </w:rPr>
        <w:t xml:space="preserve">papildinājumam – </w:t>
      </w:r>
    </w:p>
    <w:p w14:paraId="72F3A695" w14:textId="7C04C40F" w:rsidR="005923E2" w:rsidRPr="00C27FA6" w:rsidRDefault="006022EA" w:rsidP="006022EA">
      <w:pPr>
        <w:spacing w:line="257" w:lineRule="auto"/>
        <w:jc w:val="right"/>
        <w:rPr>
          <w:rFonts w:eastAsia="Times New Roman"/>
          <w:b/>
          <w:sz w:val="28"/>
          <w:szCs w:val="28"/>
        </w:rPr>
      </w:pPr>
      <w:r w:rsidRPr="00C27FA6">
        <w:rPr>
          <w:rFonts w:eastAsia="Times New Roman"/>
          <w:b/>
          <w:sz w:val="28"/>
          <w:szCs w:val="28"/>
        </w:rPr>
        <w:t>principa “Nenodarīt būtisku kaitējumu” novērtējums</w:t>
      </w:r>
    </w:p>
    <w:p w14:paraId="1B32F646" w14:textId="77777777" w:rsidR="006022EA" w:rsidRPr="00C27FA6" w:rsidRDefault="006022EA" w:rsidP="006022EA">
      <w:pPr>
        <w:spacing w:line="257" w:lineRule="auto"/>
        <w:jc w:val="right"/>
        <w:rPr>
          <w:rFonts w:eastAsia="Times New Roman"/>
          <w:b/>
          <w:sz w:val="28"/>
          <w:szCs w:val="28"/>
        </w:rPr>
      </w:pPr>
    </w:p>
    <w:p w14:paraId="084AA34F" w14:textId="53CC1BF5" w:rsidR="005923E2" w:rsidRPr="00C27FA6" w:rsidRDefault="005923E2" w:rsidP="005923E2">
      <w:pPr>
        <w:spacing w:line="257" w:lineRule="auto"/>
        <w:jc w:val="center"/>
        <w:rPr>
          <w:rFonts w:eastAsia="Times New Roman"/>
          <w:b/>
          <w:sz w:val="28"/>
          <w:szCs w:val="28"/>
        </w:rPr>
      </w:pPr>
      <w:r w:rsidRPr="00C27FA6">
        <w:rPr>
          <w:rFonts w:eastAsia="Times New Roman"/>
          <w:b/>
          <w:sz w:val="28"/>
          <w:szCs w:val="28"/>
        </w:rPr>
        <w:t>Principa “Nenodarīt būtisku kaitējumu</w:t>
      </w:r>
      <w:r w:rsidR="00971CB1" w:rsidRPr="00C27FA6">
        <w:rPr>
          <w:rFonts w:eastAsia="Times New Roman"/>
          <w:b/>
          <w:sz w:val="28"/>
          <w:szCs w:val="28"/>
        </w:rPr>
        <w:t>”</w:t>
      </w:r>
      <w:r w:rsidRPr="00C27FA6">
        <w:rPr>
          <w:rFonts w:eastAsia="Times New Roman"/>
          <w:b/>
          <w:sz w:val="28"/>
          <w:szCs w:val="28"/>
        </w:rPr>
        <w:t xml:space="preserve"> novērtējums</w:t>
      </w:r>
    </w:p>
    <w:p w14:paraId="3267D269" w14:textId="77777777" w:rsidR="005923E2" w:rsidRPr="00C27FA6" w:rsidRDefault="005923E2" w:rsidP="005923E2">
      <w:pPr>
        <w:spacing w:line="257" w:lineRule="auto"/>
        <w:jc w:val="both"/>
        <w:rPr>
          <w:rFonts w:eastAsia="Times New Roman"/>
          <w:b/>
          <w:sz w:val="20"/>
          <w:szCs w:val="20"/>
        </w:rPr>
      </w:pPr>
    </w:p>
    <w:p w14:paraId="5A7F962B" w14:textId="60997AD4" w:rsidR="00333137" w:rsidRPr="00C27FA6" w:rsidRDefault="00333137" w:rsidP="00333137">
      <w:pPr>
        <w:spacing w:line="257" w:lineRule="auto"/>
        <w:jc w:val="both"/>
        <w:rPr>
          <w:rFonts w:eastAsia="Times New Roman"/>
          <w:b/>
          <w:sz w:val="20"/>
          <w:szCs w:val="20"/>
        </w:rPr>
      </w:pPr>
    </w:p>
    <w:p w14:paraId="00FCA4E8" w14:textId="58F40F1E" w:rsidR="00333137" w:rsidRPr="00E95AA9" w:rsidRDefault="00333137" w:rsidP="00E95AA9">
      <w:pPr>
        <w:pStyle w:val="Heading1"/>
        <w:jc w:val="both"/>
        <w:rPr>
          <w:rFonts w:eastAsia="Times New Roman" w:cs="Times New Roman"/>
          <w:szCs w:val="20"/>
        </w:rPr>
      </w:pPr>
      <w:r w:rsidRPr="00E95AA9">
        <w:rPr>
          <w:rFonts w:eastAsia="Times New Roman" w:cs="Times New Roman"/>
          <w:szCs w:val="20"/>
        </w:rPr>
        <w:t>KOMPONENTE NR.1: KLIMATA PĀRMAIŅAS UN VIDES ILGTSPĒJA</w:t>
      </w:r>
    </w:p>
    <w:p w14:paraId="25F4EA4F" w14:textId="77777777" w:rsidR="00333137" w:rsidRPr="00E95AA9" w:rsidRDefault="00333137" w:rsidP="00E95AA9">
      <w:pPr>
        <w:spacing w:line="257" w:lineRule="auto"/>
        <w:jc w:val="both"/>
        <w:rPr>
          <w:rFonts w:eastAsia="Times New Roman"/>
          <w:b/>
          <w:sz w:val="20"/>
          <w:szCs w:val="20"/>
        </w:rPr>
      </w:pPr>
    </w:p>
    <w:p w14:paraId="63C50543" w14:textId="5E154922" w:rsidR="00333137" w:rsidRPr="00E95AA9" w:rsidRDefault="00333137" w:rsidP="00E95AA9">
      <w:pPr>
        <w:pStyle w:val="Heading2"/>
        <w:jc w:val="both"/>
        <w:rPr>
          <w:rFonts w:cs="Times New Roman"/>
          <w:szCs w:val="20"/>
        </w:rPr>
      </w:pPr>
      <w:r w:rsidRPr="00E95AA9">
        <w:rPr>
          <w:rFonts w:cs="Times New Roman"/>
          <w:szCs w:val="20"/>
        </w:rPr>
        <w:t>Reformu un investīciju virziens 1.1. Emisiju samazināšana transporta sektorā</w:t>
      </w:r>
    </w:p>
    <w:p w14:paraId="71A39216" w14:textId="6B2FEE2A" w:rsidR="00333137" w:rsidRPr="00E95AA9" w:rsidRDefault="00333137" w:rsidP="00E95AA9">
      <w:pPr>
        <w:pStyle w:val="Heading3"/>
        <w:jc w:val="both"/>
        <w:rPr>
          <w:rFonts w:ascii="Times New Roman" w:eastAsia="Times New Roman" w:hAnsi="Times New Roman" w:cs="Times New Roman"/>
          <w:szCs w:val="20"/>
        </w:rPr>
      </w:pPr>
      <w:r w:rsidRPr="00E95AA9">
        <w:rPr>
          <w:rFonts w:ascii="Times New Roman" w:hAnsi="Times New Roman" w:cs="Times New Roman"/>
          <w:szCs w:val="20"/>
        </w:rPr>
        <w:t xml:space="preserve">Reforma 1.1.1.r. </w:t>
      </w:r>
      <w:r w:rsidRPr="00E95AA9">
        <w:rPr>
          <w:rFonts w:ascii="Times New Roman" w:eastAsia="Times New Roman" w:hAnsi="Times New Roman" w:cs="Times New Roman"/>
          <w:szCs w:val="20"/>
        </w:rPr>
        <w:t xml:space="preserve">Rīgas metropoles areāla transporta sistēmas </w:t>
      </w:r>
      <w:proofErr w:type="spellStart"/>
      <w:r w:rsidRPr="00E95AA9">
        <w:rPr>
          <w:rFonts w:ascii="Times New Roman" w:eastAsia="Times New Roman" w:hAnsi="Times New Roman" w:cs="Times New Roman"/>
          <w:szCs w:val="20"/>
        </w:rPr>
        <w:t>zaļināšana</w:t>
      </w:r>
      <w:proofErr w:type="spellEnd"/>
    </w:p>
    <w:p w14:paraId="28D0C4D5" w14:textId="05C67893" w:rsidR="006C5C08" w:rsidRPr="00E95AA9" w:rsidRDefault="006C5C08" w:rsidP="00E95AA9">
      <w:pPr>
        <w:jc w:val="both"/>
        <w:rPr>
          <w:sz w:val="20"/>
          <w:szCs w:val="20"/>
        </w:rPr>
      </w:pPr>
    </w:p>
    <w:p w14:paraId="0E8C016B" w14:textId="77777777" w:rsidR="00772570" w:rsidRPr="00E95AA9" w:rsidRDefault="00772570" w:rsidP="00E95AA9">
      <w:pPr>
        <w:shd w:val="clear" w:color="auto" w:fill="0070C0"/>
        <w:spacing w:line="240" w:lineRule="auto"/>
        <w:jc w:val="both"/>
        <w:rPr>
          <w:rFonts w:eastAsia="Times New Roman"/>
          <w:b/>
          <w:bCs/>
          <w:sz w:val="20"/>
          <w:szCs w:val="20"/>
          <w:lang w:eastAsia="lv-LV"/>
        </w:rPr>
      </w:pPr>
      <w:r w:rsidRPr="00E95AA9">
        <w:rPr>
          <w:rFonts w:eastAsia="Times New Roman"/>
          <w:b/>
          <w:bCs/>
          <w:sz w:val="20"/>
          <w:szCs w:val="20"/>
          <w:lang w:eastAsia="lv-LV"/>
        </w:rPr>
        <w:t xml:space="preserve">1.1.1.1.i. Konkurētspējīgs dzelzceļa pasažieru transports kopējā Rīgas pilsētas sabiedriskā transporta sistēmā, attīstot </w:t>
      </w:r>
      <w:proofErr w:type="spellStart"/>
      <w:r w:rsidRPr="00E95AA9">
        <w:rPr>
          <w:rFonts w:eastAsia="Times New Roman"/>
          <w:b/>
          <w:bCs/>
          <w:sz w:val="20"/>
          <w:szCs w:val="20"/>
          <w:lang w:eastAsia="lv-LV"/>
        </w:rPr>
        <w:t>bezemeisiju</w:t>
      </w:r>
      <w:proofErr w:type="spellEnd"/>
      <w:r w:rsidRPr="00E95AA9">
        <w:rPr>
          <w:rFonts w:eastAsia="Times New Roman"/>
          <w:b/>
          <w:bCs/>
          <w:sz w:val="20"/>
          <w:szCs w:val="20"/>
          <w:lang w:eastAsia="lv-LV"/>
        </w:rPr>
        <w:t xml:space="preserve"> dzelzceļa infrastruktūru ar </w:t>
      </w:r>
      <w:proofErr w:type="spellStart"/>
      <w:r w:rsidRPr="00E95AA9">
        <w:rPr>
          <w:rFonts w:eastAsia="Times New Roman"/>
          <w:b/>
          <w:bCs/>
          <w:sz w:val="20"/>
          <w:szCs w:val="20"/>
          <w:lang w:eastAsia="lv-LV"/>
        </w:rPr>
        <w:t>bezemisiju</w:t>
      </w:r>
      <w:proofErr w:type="spellEnd"/>
      <w:r w:rsidRPr="00E95AA9">
        <w:rPr>
          <w:rFonts w:eastAsia="Times New Roman"/>
          <w:b/>
          <w:bCs/>
          <w:sz w:val="20"/>
          <w:szCs w:val="20"/>
          <w:lang w:eastAsia="lv-LV"/>
        </w:rPr>
        <w:t xml:space="preserve"> </w:t>
      </w:r>
      <w:proofErr w:type="spellStart"/>
      <w:r w:rsidRPr="00E95AA9">
        <w:rPr>
          <w:rFonts w:eastAsia="Times New Roman"/>
          <w:b/>
          <w:bCs/>
          <w:sz w:val="20"/>
          <w:szCs w:val="20"/>
          <w:lang w:eastAsia="lv-LV"/>
        </w:rPr>
        <w:t>ritekļiem</w:t>
      </w:r>
      <w:proofErr w:type="spellEnd"/>
    </w:p>
    <w:p w14:paraId="2C1F19F3" w14:textId="77777777" w:rsidR="00772570" w:rsidRPr="00E95AA9" w:rsidRDefault="00772570" w:rsidP="00E95AA9">
      <w:pPr>
        <w:shd w:val="clear" w:color="auto" w:fill="FFFFFF"/>
        <w:spacing w:line="240" w:lineRule="auto"/>
        <w:ind w:firstLine="300"/>
        <w:jc w:val="both"/>
        <w:rPr>
          <w:rFonts w:eastAsia="Times New Roman"/>
          <w:b/>
          <w:bCs/>
          <w:sz w:val="20"/>
          <w:szCs w:val="20"/>
          <w:lang w:eastAsia="lv-LV"/>
        </w:rPr>
      </w:pPr>
      <w:r w:rsidRPr="00E95AA9">
        <w:rPr>
          <w:rFonts w:eastAsia="Times New Roman"/>
          <w:b/>
          <w:bCs/>
          <w:sz w:val="20"/>
          <w:szCs w:val="20"/>
          <w:lang w:eastAsia="lv-LV"/>
        </w:rPr>
        <w:t>Novērtējuma 1.daļa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280"/>
        <w:gridCol w:w="714"/>
        <w:gridCol w:w="571"/>
        <w:gridCol w:w="8705"/>
      </w:tblGrid>
      <w:tr w:rsidR="002951B5" w:rsidRPr="00E95AA9" w14:paraId="2373DFA7" w14:textId="77777777" w:rsidTr="21585124">
        <w:tc>
          <w:tcPr>
            <w:tcW w:w="1500" w:type="pct"/>
            <w:tcBorders>
              <w:top w:val="outset" w:sz="6" w:space="0" w:color="414142"/>
              <w:left w:val="outset" w:sz="6" w:space="0" w:color="414142"/>
              <w:bottom w:val="outset" w:sz="6" w:space="0" w:color="414142"/>
              <w:right w:val="outset" w:sz="6" w:space="0" w:color="414142"/>
            </w:tcBorders>
            <w:shd w:val="clear" w:color="auto" w:fill="DBDBDB" w:themeFill="accent3" w:themeFillTint="66"/>
            <w:vAlign w:val="center"/>
            <w:hideMark/>
          </w:tcPr>
          <w:p w14:paraId="40333BF8" w14:textId="77777777" w:rsidR="00772570" w:rsidRPr="00E95AA9" w:rsidRDefault="00772570" w:rsidP="00E95AA9">
            <w:pPr>
              <w:spacing w:line="240" w:lineRule="auto"/>
              <w:jc w:val="both"/>
              <w:rPr>
                <w:rFonts w:eastAsia="Times New Roman"/>
                <w:i/>
                <w:iCs/>
                <w:sz w:val="20"/>
                <w:szCs w:val="20"/>
                <w:lang w:eastAsia="lv-LV"/>
              </w:rPr>
            </w:pPr>
            <w:r w:rsidRPr="00E95AA9">
              <w:rPr>
                <w:rFonts w:eastAsia="Times New Roman"/>
                <w:i/>
                <w:iCs/>
                <w:sz w:val="20"/>
                <w:szCs w:val="20"/>
                <w:lang w:eastAsia="lv-LV"/>
              </w:rPr>
              <w:t>Norādiet, kuri no turpmāk minētajiem vides mērķiem prasa padziļinātu pasākuma novērtējumu no NBK viedokļa</w:t>
            </w:r>
          </w:p>
        </w:tc>
        <w:tc>
          <w:tcPr>
            <w:tcW w:w="250" w:type="pct"/>
            <w:tcBorders>
              <w:top w:val="outset" w:sz="6" w:space="0" w:color="414142"/>
              <w:left w:val="outset" w:sz="6" w:space="0" w:color="414142"/>
              <w:bottom w:val="outset" w:sz="6" w:space="0" w:color="414142"/>
              <w:right w:val="outset" w:sz="6" w:space="0" w:color="414142"/>
            </w:tcBorders>
            <w:shd w:val="clear" w:color="auto" w:fill="DBDBDB" w:themeFill="accent3" w:themeFillTint="66"/>
            <w:vAlign w:val="center"/>
            <w:hideMark/>
          </w:tcPr>
          <w:p w14:paraId="089077E2"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JĀ</w:t>
            </w:r>
          </w:p>
        </w:tc>
        <w:tc>
          <w:tcPr>
            <w:tcW w:w="200" w:type="pct"/>
            <w:tcBorders>
              <w:top w:val="outset" w:sz="6" w:space="0" w:color="414142"/>
              <w:left w:val="outset" w:sz="6" w:space="0" w:color="414142"/>
              <w:bottom w:val="outset" w:sz="6" w:space="0" w:color="414142"/>
              <w:right w:val="outset" w:sz="6" w:space="0" w:color="414142"/>
            </w:tcBorders>
            <w:shd w:val="clear" w:color="auto" w:fill="DBDBDB" w:themeFill="accent3" w:themeFillTint="66"/>
            <w:vAlign w:val="center"/>
            <w:hideMark/>
          </w:tcPr>
          <w:p w14:paraId="2953C3F6"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NĒ</w:t>
            </w:r>
          </w:p>
        </w:tc>
        <w:tc>
          <w:tcPr>
            <w:tcW w:w="3050" w:type="pct"/>
            <w:tcBorders>
              <w:top w:val="outset" w:sz="6" w:space="0" w:color="414142"/>
              <w:left w:val="outset" w:sz="6" w:space="0" w:color="414142"/>
              <w:bottom w:val="outset" w:sz="6" w:space="0" w:color="414142"/>
              <w:right w:val="outset" w:sz="6" w:space="0" w:color="414142"/>
            </w:tcBorders>
            <w:shd w:val="clear" w:color="auto" w:fill="DBDBDB" w:themeFill="accent3" w:themeFillTint="66"/>
            <w:vAlign w:val="center"/>
            <w:hideMark/>
          </w:tcPr>
          <w:p w14:paraId="0D918A50"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Pamatojums, ja novērtējums ir "NĒ"</w:t>
            </w:r>
          </w:p>
        </w:tc>
      </w:tr>
      <w:tr w:rsidR="002951B5" w:rsidRPr="00E95AA9" w14:paraId="3201FDA8" w14:textId="77777777" w:rsidTr="21585124">
        <w:tc>
          <w:tcPr>
            <w:tcW w:w="15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F57D32D"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Klimata pārmaiņu mazināšana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74D2017"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D4FBC8"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bottom"/>
            <w:hideMark/>
          </w:tcPr>
          <w:p w14:paraId="1E3A7F9C" w14:textId="77777777" w:rsidR="00E226EF" w:rsidRPr="00E95AA9" w:rsidRDefault="62A0E946" w:rsidP="00E95AA9">
            <w:pPr>
              <w:spacing w:line="240" w:lineRule="auto"/>
              <w:jc w:val="both"/>
              <w:rPr>
                <w:rFonts w:eastAsia="Times New Roman"/>
                <w:sz w:val="20"/>
                <w:szCs w:val="20"/>
                <w:lang w:eastAsia="lv-LV"/>
              </w:rPr>
            </w:pPr>
            <w:r w:rsidRPr="00E95AA9">
              <w:rPr>
                <w:rFonts w:eastAsia="Times New Roman"/>
                <w:b/>
                <w:bCs/>
                <w:sz w:val="20"/>
                <w:szCs w:val="20"/>
                <w:lang w:eastAsia="lv-LV"/>
              </w:rPr>
              <w:t>Ietekme uz SEG emisijām</w:t>
            </w:r>
          </w:p>
          <w:p w14:paraId="2F6F57F4" w14:textId="2B1BE7BC" w:rsidR="62A0E946" w:rsidRPr="00E95AA9" w:rsidRDefault="62A0E946" w:rsidP="00E95AA9">
            <w:pPr>
              <w:pBdr>
                <w:bottom w:val="single" w:sz="6" w:space="1" w:color="auto"/>
              </w:pBdr>
              <w:jc w:val="both"/>
              <w:rPr>
                <w:rFonts w:eastAsia="Times New Roman"/>
                <w:sz w:val="20"/>
                <w:szCs w:val="20"/>
                <w:lang w:eastAsia="lv-LV"/>
              </w:rPr>
            </w:pPr>
            <w:r w:rsidRPr="00E95AA9">
              <w:rPr>
                <w:rFonts w:eastAsia="Times New Roman"/>
                <w:sz w:val="20"/>
                <w:szCs w:val="20"/>
                <w:lang w:eastAsia="lv-LV"/>
              </w:rPr>
              <w:t xml:space="preserve">Projekts ir dzelzceļa transporta infrastruktūras projekta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neatņemama sastāvdaļa, jo staciju būvniecība ir daļa no 6.14.nodaļas projektu kategorijas. Dzelzceļa transporta infrastruktūra saskaņā ar Komisijas 2021. gada 4. jūnija Deleģēto regulu (ES) 2021/2139, ar ko nosaka tehniskās pārbaudes kritērijus, lai noteiktu nosacījumus, saskaņā ar kuriem saimnieciskā darbība kvalificējama kā tāda, kas būtiski veicina klimata pārmaiņu mazināšanu vai pielāgošanos klimata pārmaiņām, un lai noteiktu, vai saimnieciskā darbība nerada būtisku kaitējumu nevienam no citiem vides mērķiem. Tā kā darbība ir tieši saistīta un nepieciešama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projektam, tā sniedz būtisku ieguldījumu klimata pārmaiņu mazināšanā saskaņā ar Deleģēto regulu (ES) 2021/2139, jo infrastruktūra un iekārtas ir paredzētas ilgtspējīgai mobilitātei un pasažieru pārvietošanai no citiem transporta veidiem. uz elektrificētu dzelzceļu. Visa dzelzceļa transporta infrastruktūras projekta klimata noturība ir veikta saskaņā ar Eiropas Komisijas "Tehniskās vadlīnijas par infrastruktūras klimata pārliecību periodā 2021-2027" (2021/C 373/01) un pamatojoties uz Eiropas Investīciju bankas (EIB) Projekta oglekļa pēdas metodoloģiju, pārbaudot, ka t.sk. ieguvumus rada inducēta modālā maiņa, ceļu satiksmes un gaisa satiksmes samazināšanās, un tas veicina emisiju mērķu sasniegšanu, ietaupot 153 541 tCO2e 2030. gadā un 445 581 tCO2e 2050. gadā. Emisiju aprēķinos ir iekļauti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projekta avoti (visi tvērumi), arī no stacijām.</w:t>
            </w:r>
          </w:p>
          <w:p w14:paraId="280660D8" w14:textId="70400AB3" w:rsidR="62A0E946" w:rsidRPr="00E95AA9" w:rsidRDefault="62A0E946" w:rsidP="00E95AA9">
            <w:pPr>
              <w:pBdr>
                <w:bottom w:val="single" w:sz="6" w:space="1" w:color="auto"/>
              </w:pBdr>
              <w:jc w:val="both"/>
              <w:rPr>
                <w:rFonts w:eastAsia="Times New Roman"/>
                <w:sz w:val="20"/>
                <w:szCs w:val="20"/>
              </w:rPr>
            </w:pPr>
            <w:r w:rsidRPr="00E95AA9">
              <w:rPr>
                <w:rFonts w:eastAsia="Times New Roman"/>
                <w:sz w:val="20"/>
                <w:szCs w:val="20"/>
                <w:lang w:eastAsia="lv-LV"/>
              </w:rPr>
              <w:lastRenderedPageBreak/>
              <w:t xml:space="preserve">Savukārt 40% atbalsta klimata pārmaiņu mērķi attiecas uz </w:t>
            </w:r>
            <w:r w:rsidRPr="00E95AA9">
              <w:rPr>
                <w:rFonts w:eastAsia="Times New Roman"/>
                <w:color w:val="000000" w:themeColor="text1"/>
                <w:sz w:val="20"/>
                <w:szCs w:val="20"/>
                <w:lang w:val="lv"/>
              </w:rPr>
              <w:t xml:space="preserve">Investīcijas 1.1.1.1.i.1.saistītā pasākuma ietvaros īstenojamo Rīgas Centrālās stacijas projektu (par kopējo AF finansējumu 114 627 980 </w:t>
            </w:r>
            <w:proofErr w:type="spellStart"/>
            <w:r w:rsidRPr="00E95AA9">
              <w:rPr>
                <w:rFonts w:eastAsia="Times New Roman"/>
                <w:color w:val="000000" w:themeColor="text1"/>
                <w:sz w:val="20"/>
                <w:szCs w:val="20"/>
                <w:lang w:val="lv"/>
              </w:rPr>
              <w:t>euro</w:t>
            </w:r>
            <w:proofErr w:type="spellEnd"/>
            <w:r w:rsidRPr="00E95AA9">
              <w:rPr>
                <w:rFonts w:eastAsia="Times New Roman"/>
                <w:color w:val="000000" w:themeColor="text1"/>
                <w:sz w:val="20"/>
                <w:szCs w:val="20"/>
                <w:lang w:val="lv"/>
              </w:rPr>
              <w:t xml:space="preserve"> apmērā), kurš atbilst intervences laukam 078 – Multimodāls transports (TEN-T).</w:t>
            </w:r>
          </w:p>
          <w:p w14:paraId="0388086C" w14:textId="0C699209"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 Pasākuma ietvaros tiks veikti dzelzceļa transporta sistēmas uzlabojumi. Dzelzceļa infrastruktūras uzlabojumi ietver dzelzceļa tīkla elektrifikācijas sistēmas uzlabošanu, </w:t>
            </w:r>
            <w:proofErr w:type="spellStart"/>
            <w:r w:rsidRPr="00E95AA9">
              <w:rPr>
                <w:rFonts w:eastAsia="Times New Roman"/>
                <w:sz w:val="20"/>
                <w:szCs w:val="20"/>
                <w:lang w:eastAsia="lv-LV"/>
              </w:rPr>
              <w:t>iespējojot</w:t>
            </w:r>
            <w:proofErr w:type="spellEnd"/>
            <w:r w:rsidRPr="00E95AA9">
              <w:rPr>
                <w:rFonts w:eastAsia="Times New Roman"/>
                <w:sz w:val="20"/>
                <w:szCs w:val="20"/>
                <w:lang w:eastAsia="lv-LV"/>
              </w:rPr>
              <w:t xml:space="preserve"> migrāciju no 3 </w:t>
            </w:r>
            <w:proofErr w:type="spellStart"/>
            <w:r w:rsidRPr="00E95AA9">
              <w:rPr>
                <w:rFonts w:eastAsia="Times New Roman"/>
                <w:sz w:val="20"/>
                <w:szCs w:val="20"/>
                <w:lang w:eastAsia="lv-LV"/>
              </w:rPr>
              <w:t>kV</w:t>
            </w:r>
            <w:proofErr w:type="spellEnd"/>
            <w:r w:rsidRPr="00E95AA9">
              <w:rPr>
                <w:rFonts w:eastAsia="Times New Roman"/>
                <w:sz w:val="20"/>
                <w:szCs w:val="20"/>
                <w:lang w:eastAsia="lv-LV"/>
              </w:rPr>
              <w:t xml:space="preserve"> sistēmas uz 25 </w:t>
            </w:r>
            <w:proofErr w:type="spellStart"/>
            <w:r w:rsidRPr="00E95AA9">
              <w:rPr>
                <w:rFonts w:eastAsia="Times New Roman"/>
                <w:sz w:val="20"/>
                <w:szCs w:val="20"/>
                <w:lang w:eastAsia="lv-LV"/>
              </w:rPr>
              <w:t>kV</w:t>
            </w:r>
            <w:proofErr w:type="spellEnd"/>
            <w:r w:rsidRPr="00E95AA9">
              <w:rPr>
                <w:rFonts w:eastAsia="Times New Roman"/>
                <w:sz w:val="20"/>
                <w:szCs w:val="20"/>
                <w:lang w:eastAsia="lv-LV"/>
              </w:rPr>
              <w:t xml:space="preserve">, kontakttīklu pārbūvi un citus saistītus (nepieciešamos) pasākumus. Pāreja uz 25 </w:t>
            </w:r>
            <w:proofErr w:type="spellStart"/>
            <w:r w:rsidRPr="00E95AA9">
              <w:rPr>
                <w:rFonts w:eastAsia="Times New Roman"/>
                <w:sz w:val="20"/>
                <w:szCs w:val="20"/>
                <w:lang w:eastAsia="lv-LV"/>
              </w:rPr>
              <w:t>kV</w:t>
            </w:r>
            <w:proofErr w:type="spellEnd"/>
            <w:r w:rsidRPr="00E95AA9">
              <w:rPr>
                <w:rFonts w:eastAsia="Times New Roman"/>
                <w:sz w:val="20"/>
                <w:szCs w:val="20"/>
                <w:lang w:eastAsia="lv-LV"/>
              </w:rPr>
              <w:t xml:space="preserve"> sistēmu dod vairākus ieguvumus, tai skaitā arī CO</w:t>
            </w:r>
            <w:r w:rsidRPr="00E95AA9">
              <w:rPr>
                <w:rFonts w:eastAsia="Times New Roman"/>
                <w:sz w:val="20"/>
                <w:szCs w:val="20"/>
                <w:vertAlign w:val="subscript"/>
                <w:lang w:eastAsia="lv-LV"/>
              </w:rPr>
              <w:t>2</w:t>
            </w:r>
            <w:r w:rsidRPr="00E95AA9">
              <w:rPr>
                <w:rFonts w:eastAsia="Times New Roman"/>
                <w:sz w:val="20"/>
                <w:szCs w:val="20"/>
                <w:lang w:eastAsia="lv-LV"/>
              </w:rPr>
              <w:t xml:space="preserve"> emisiju samazinājumu, ko lielā mērā nodrošina elektroenerģijas zudumu samazināšana jeb nepieciešamās piegādātās elektroenerģijas daudzuma samazināšana tādu pašu pārvadājumu veikšanai. Literatūras avotos tiek uzrādīts, ka 25 KV sistēmas </w:t>
            </w:r>
            <w:proofErr w:type="spellStart"/>
            <w:r w:rsidRPr="00E95AA9">
              <w:rPr>
                <w:rFonts w:eastAsia="Times New Roman"/>
                <w:sz w:val="20"/>
                <w:szCs w:val="20"/>
                <w:lang w:eastAsia="lv-LV"/>
              </w:rPr>
              <w:t>iespējošana</w:t>
            </w:r>
            <w:proofErr w:type="spellEnd"/>
            <w:r w:rsidRPr="00E95AA9">
              <w:rPr>
                <w:rFonts w:eastAsia="Times New Roman"/>
                <w:sz w:val="20"/>
                <w:szCs w:val="20"/>
                <w:lang w:eastAsia="lv-LV"/>
              </w:rPr>
              <w:t xml:space="preserve"> ļauj samazināt elektroenerģijas zudumus par apmēram 3,5% salīdzinot ar esošo sistēmu. Pamatojoties uz šo ieguvumu ir novērtēts novērsto CO</w:t>
            </w:r>
            <w:r w:rsidRPr="00E95AA9">
              <w:rPr>
                <w:rFonts w:eastAsia="Times New Roman"/>
                <w:sz w:val="20"/>
                <w:szCs w:val="20"/>
                <w:vertAlign w:val="subscript"/>
                <w:lang w:eastAsia="lv-LV"/>
              </w:rPr>
              <w:t>2</w:t>
            </w:r>
            <w:r w:rsidRPr="00E95AA9">
              <w:rPr>
                <w:rFonts w:eastAsia="Times New Roman"/>
                <w:sz w:val="20"/>
                <w:szCs w:val="20"/>
                <w:lang w:eastAsia="lv-LV"/>
              </w:rPr>
              <w:t> emisiju daudzums, īstenojot minētos pasākumus attiecībā uz dzelzceļa infrastruktūras uzlabojumiem: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729"/>
              <w:gridCol w:w="5187"/>
              <w:gridCol w:w="1729"/>
            </w:tblGrid>
            <w:tr w:rsidR="00E226EF" w:rsidRPr="00E95AA9" w14:paraId="01422A15" w14:textId="77777777" w:rsidTr="001265AB">
              <w:tc>
                <w:tcPr>
                  <w:tcW w:w="1000" w:type="pct"/>
                  <w:tcBorders>
                    <w:top w:val="nil"/>
                    <w:left w:val="nil"/>
                    <w:bottom w:val="nil"/>
                    <w:right w:val="outset" w:sz="6" w:space="0" w:color="414142"/>
                  </w:tcBorders>
                  <w:hideMark/>
                </w:tcPr>
                <w:p w14:paraId="14B7CE03"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6555" w:type="dxa"/>
                  <w:tcBorders>
                    <w:top w:val="outset" w:sz="6" w:space="0" w:color="414142"/>
                    <w:left w:val="outset" w:sz="6" w:space="0" w:color="414142"/>
                    <w:bottom w:val="outset" w:sz="6" w:space="0" w:color="414142"/>
                    <w:right w:val="outset" w:sz="6" w:space="0" w:color="414142"/>
                  </w:tcBorders>
                  <w:hideMark/>
                </w:tcPr>
                <w:p w14:paraId="6A66F419" w14:textId="77777777" w:rsidR="00E226EF" w:rsidRPr="00E95AA9" w:rsidRDefault="00E226EF"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Aprēķinātās novērstās CO</w:t>
                  </w:r>
                  <w:r w:rsidRPr="00E95AA9">
                    <w:rPr>
                      <w:rFonts w:eastAsia="Times New Roman"/>
                      <w:b/>
                      <w:bCs/>
                      <w:sz w:val="20"/>
                      <w:szCs w:val="20"/>
                      <w:vertAlign w:val="subscript"/>
                      <w:lang w:eastAsia="lv-LV"/>
                    </w:rPr>
                    <w:t>2</w:t>
                  </w:r>
                  <w:r w:rsidRPr="00E95AA9">
                    <w:rPr>
                      <w:rFonts w:eastAsia="Times New Roman"/>
                      <w:b/>
                      <w:bCs/>
                      <w:sz w:val="20"/>
                      <w:szCs w:val="20"/>
                      <w:lang w:eastAsia="lv-LV"/>
                    </w:rPr>
                    <w:t> emisijas</w:t>
                  </w:r>
                </w:p>
              </w:tc>
              <w:tc>
                <w:tcPr>
                  <w:tcW w:w="1000" w:type="pct"/>
                  <w:tcBorders>
                    <w:top w:val="nil"/>
                    <w:left w:val="outset" w:sz="6" w:space="0" w:color="414142"/>
                    <w:bottom w:val="nil"/>
                    <w:right w:val="nil"/>
                  </w:tcBorders>
                  <w:hideMark/>
                </w:tcPr>
                <w:p w14:paraId="0AAF46F7"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r>
            <w:tr w:rsidR="00E226EF" w:rsidRPr="00E95AA9" w14:paraId="2DFB7D51" w14:textId="77777777" w:rsidTr="001265AB">
              <w:tc>
                <w:tcPr>
                  <w:tcW w:w="1000" w:type="pct"/>
                  <w:tcBorders>
                    <w:top w:val="nil"/>
                    <w:left w:val="nil"/>
                    <w:bottom w:val="nil"/>
                    <w:right w:val="outset" w:sz="6" w:space="0" w:color="414142"/>
                  </w:tcBorders>
                  <w:hideMark/>
                </w:tcPr>
                <w:p w14:paraId="62550B85"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6555" w:type="dxa"/>
                  <w:tcBorders>
                    <w:top w:val="outset" w:sz="6" w:space="0" w:color="414142"/>
                    <w:left w:val="outset" w:sz="6" w:space="0" w:color="414142"/>
                    <w:bottom w:val="outset" w:sz="6" w:space="0" w:color="414142"/>
                    <w:right w:val="outset" w:sz="6" w:space="0" w:color="414142"/>
                  </w:tcBorders>
                  <w:hideMark/>
                </w:tcPr>
                <w:p w14:paraId="73A7C761" w14:textId="77777777" w:rsidR="00E226EF" w:rsidRPr="00E95AA9" w:rsidRDefault="00E226EF"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t CO</w:t>
                  </w:r>
                  <w:r w:rsidRPr="00E95AA9">
                    <w:rPr>
                      <w:rFonts w:eastAsia="Times New Roman"/>
                      <w:b/>
                      <w:bCs/>
                      <w:sz w:val="20"/>
                      <w:szCs w:val="20"/>
                      <w:vertAlign w:val="subscript"/>
                      <w:lang w:eastAsia="lv-LV"/>
                    </w:rPr>
                    <w:t>2</w:t>
                  </w:r>
                  <w:r w:rsidRPr="00E95AA9">
                    <w:rPr>
                      <w:rFonts w:eastAsia="Times New Roman"/>
                      <w:b/>
                      <w:bCs/>
                      <w:sz w:val="20"/>
                      <w:szCs w:val="20"/>
                      <w:lang w:eastAsia="lv-LV"/>
                    </w:rPr>
                    <w:t>/gadā</w:t>
                  </w:r>
                </w:p>
              </w:tc>
              <w:tc>
                <w:tcPr>
                  <w:tcW w:w="1000" w:type="pct"/>
                  <w:tcBorders>
                    <w:top w:val="nil"/>
                    <w:left w:val="outset" w:sz="6" w:space="0" w:color="414142"/>
                    <w:bottom w:val="nil"/>
                    <w:right w:val="nil"/>
                  </w:tcBorders>
                  <w:hideMark/>
                </w:tcPr>
                <w:p w14:paraId="0698C648"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r>
            <w:tr w:rsidR="00E226EF" w:rsidRPr="00E95AA9" w14:paraId="646BE709" w14:textId="77777777" w:rsidTr="001265AB">
              <w:tc>
                <w:tcPr>
                  <w:tcW w:w="1000" w:type="pct"/>
                  <w:tcBorders>
                    <w:top w:val="nil"/>
                    <w:left w:val="nil"/>
                    <w:bottom w:val="nil"/>
                    <w:right w:val="outset" w:sz="6" w:space="0" w:color="414142"/>
                  </w:tcBorders>
                  <w:hideMark/>
                </w:tcPr>
                <w:p w14:paraId="24035901"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6555" w:type="dxa"/>
                  <w:tcBorders>
                    <w:top w:val="outset" w:sz="6" w:space="0" w:color="414142"/>
                    <w:left w:val="outset" w:sz="6" w:space="0" w:color="414142"/>
                    <w:bottom w:val="outset" w:sz="6" w:space="0" w:color="414142"/>
                    <w:right w:val="outset" w:sz="6" w:space="0" w:color="414142"/>
                  </w:tcBorders>
                  <w:hideMark/>
                </w:tcPr>
                <w:p w14:paraId="2F7A4744" w14:textId="77777777" w:rsidR="00E226EF" w:rsidRPr="00E95AA9" w:rsidRDefault="00E226EF"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19013</w:t>
                  </w:r>
                </w:p>
              </w:tc>
              <w:tc>
                <w:tcPr>
                  <w:tcW w:w="1000" w:type="pct"/>
                  <w:tcBorders>
                    <w:top w:val="nil"/>
                    <w:left w:val="outset" w:sz="6" w:space="0" w:color="414142"/>
                    <w:bottom w:val="nil"/>
                    <w:right w:val="nil"/>
                  </w:tcBorders>
                  <w:hideMark/>
                </w:tcPr>
                <w:p w14:paraId="010CD59F"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r>
          </w:tbl>
          <w:p w14:paraId="1A8B3FE8"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Pasākuma īstenošana sniegs arī netiešus SEG emisiju samazinājumus, kas ir saistīti ar 25 </w:t>
            </w:r>
            <w:proofErr w:type="spellStart"/>
            <w:r w:rsidRPr="00E95AA9">
              <w:rPr>
                <w:rFonts w:eastAsia="Times New Roman"/>
                <w:sz w:val="20"/>
                <w:szCs w:val="20"/>
                <w:lang w:eastAsia="lv-LV"/>
              </w:rPr>
              <w:t>kV</w:t>
            </w:r>
            <w:proofErr w:type="spellEnd"/>
            <w:r w:rsidRPr="00E95AA9">
              <w:rPr>
                <w:rFonts w:eastAsia="Times New Roman"/>
                <w:sz w:val="20"/>
                <w:szCs w:val="20"/>
                <w:lang w:eastAsia="lv-LV"/>
              </w:rPr>
              <w:t xml:space="preserve"> sistēmas ierīkošanas izmaksām. Jaunajā sistēmā ir nepieciešami mazāk materiāli (balstu infrastruktūra, atsevišķu detaļu lielums, apakšstaciju skaits, apakšstaciju novietojums un citi).</w:t>
            </w:r>
          </w:p>
          <w:p w14:paraId="6B1F5AFB"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 Investīcijas veicinās pasažieru plūsmu virzību no privātajiem transportlīdzekļiem uz sabiedrisko transportu. Neturpinot ieguldījumus dzelzceļa infrastruktūras attīstībā, nav iespējams būtiski uzlabot sabiedriskā transporta konkurētspēju salīdzinājumā ar autotransportu, galvenokārt ar to domājot tieši iespēju pārvietoties ātrāk, videi draudzīgāk un komfortablāk nekā ar vieglo auto. Attiecīgi tas ir iespējams, gan </w:t>
            </w:r>
            <w:proofErr w:type="spellStart"/>
            <w:r w:rsidRPr="00E95AA9">
              <w:rPr>
                <w:rFonts w:eastAsia="Times New Roman"/>
                <w:sz w:val="20"/>
                <w:szCs w:val="20"/>
                <w:lang w:eastAsia="lv-LV"/>
              </w:rPr>
              <w:t>efektivizējot</w:t>
            </w:r>
            <w:proofErr w:type="spellEnd"/>
            <w:r w:rsidRPr="00E95AA9">
              <w:rPr>
                <w:rFonts w:eastAsia="Times New Roman"/>
                <w:sz w:val="20"/>
                <w:szCs w:val="20"/>
                <w:lang w:eastAsia="lv-LV"/>
              </w:rPr>
              <w:t xml:space="preserve"> sabiedriskā transporta nodrošinājumu un pieejamību, gan arī īstenojot Transporta attīstības pamatnostādņu 2021.-2027.gadam (projekta) pasākumus par ieguldījumiem dzelzceļa infrastruktūrā un </w:t>
            </w:r>
            <w:proofErr w:type="spellStart"/>
            <w:r w:rsidRPr="00E95AA9">
              <w:rPr>
                <w:rFonts w:eastAsia="Times New Roman"/>
                <w:sz w:val="20"/>
                <w:szCs w:val="20"/>
                <w:lang w:eastAsia="lv-LV"/>
              </w:rPr>
              <w:t>ritekļos</w:t>
            </w:r>
            <w:proofErr w:type="spellEnd"/>
            <w:r w:rsidRPr="00E95AA9">
              <w:rPr>
                <w:rFonts w:eastAsia="Times New Roman"/>
                <w:sz w:val="20"/>
                <w:szCs w:val="20"/>
                <w:lang w:eastAsia="lv-LV"/>
              </w:rPr>
              <w:t>.</w:t>
            </w:r>
          </w:p>
          <w:p w14:paraId="1D402AA7" w14:textId="77777777" w:rsidR="000302F8" w:rsidRPr="00E95AA9" w:rsidRDefault="000302F8" w:rsidP="00E95AA9">
            <w:pPr>
              <w:spacing w:line="240" w:lineRule="auto"/>
              <w:jc w:val="both"/>
              <w:rPr>
                <w:rFonts w:eastAsia="Times New Roman"/>
                <w:b/>
                <w:bCs/>
                <w:sz w:val="20"/>
                <w:szCs w:val="20"/>
                <w:lang w:eastAsia="lv-LV"/>
              </w:rPr>
            </w:pPr>
          </w:p>
          <w:p w14:paraId="3CB4866D" w14:textId="3BFE9123" w:rsidR="62A0E946" w:rsidRPr="00E95AA9" w:rsidRDefault="62A0E946" w:rsidP="00E95AA9">
            <w:pPr>
              <w:spacing w:line="240" w:lineRule="auto"/>
              <w:jc w:val="both"/>
              <w:rPr>
                <w:rFonts w:eastAsia="Times New Roman"/>
                <w:sz w:val="20"/>
                <w:szCs w:val="20"/>
                <w:lang w:eastAsia="lv-LV"/>
              </w:rPr>
            </w:pPr>
          </w:p>
          <w:p w14:paraId="1BD631EE" w14:textId="1BB289D5" w:rsidR="62A0E946" w:rsidRPr="00E95AA9" w:rsidRDefault="62A0E946" w:rsidP="00E95AA9">
            <w:pPr>
              <w:spacing w:line="240" w:lineRule="auto"/>
              <w:jc w:val="both"/>
              <w:rPr>
                <w:rFonts w:eastAsia="Times New Roman"/>
                <w:sz w:val="20"/>
                <w:szCs w:val="20"/>
                <w:lang w:eastAsia="lv-LV"/>
              </w:rPr>
            </w:pPr>
          </w:p>
          <w:p w14:paraId="4ECD140F" w14:textId="4CAF8CF4" w:rsidR="004D006E" w:rsidRPr="00E95AA9" w:rsidRDefault="004D006E" w:rsidP="00E95AA9">
            <w:pPr>
              <w:spacing w:line="240" w:lineRule="auto"/>
              <w:jc w:val="both"/>
              <w:rPr>
                <w:rFonts w:eastAsia="Times New Roman"/>
                <w:sz w:val="20"/>
                <w:szCs w:val="20"/>
                <w:lang w:eastAsia="lv-LV"/>
              </w:rPr>
            </w:pPr>
          </w:p>
          <w:p w14:paraId="0E4BD9C7" w14:textId="63FCC93F" w:rsidR="004D006E" w:rsidRPr="00E95AA9" w:rsidRDefault="004D006E" w:rsidP="00E95AA9">
            <w:pPr>
              <w:spacing w:line="240" w:lineRule="auto"/>
              <w:jc w:val="both"/>
              <w:rPr>
                <w:rFonts w:eastAsia="Times New Roman"/>
                <w:sz w:val="20"/>
                <w:szCs w:val="20"/>
                <w:lang w:eastAsia="lv-LV"/>
              </w:rPr>
            </w:pPr>
          </w:p>
          <w:p w14:paraId="6F693CA9" w14:textId="77777777" w:rsidR="000302F8" w:rsidRPr="00E95AA9" w:rsidRDefault="000302F8" w:rsidP="00E95AA9">
            <w:pPr>
              <w:spacing w:line="240" w:lineRule="auto"/>
              <w:jc w:val="both"/>
              <w:rPr>
                <w:rFonts w:eastAsia="Times New Roman"/>
                <w:sz w:val="20"/>
                <w:szCs w:val="20"/>
                <w:lang w:eastAsia="lv-LV"/>
              </w:rPr>
            </w:pPr>
          </w:p>
          <w:p w14:paraId="6E041DA6" w14:textId="67C834ED" w:rsidR="00692A1E" w:rsidRPr="00E95AA9" w:rsidRDefault="000302F8" w:rsidP="00E95AA9">
            <w:pPr>
              <w:spacing w:line="240" w:lineRule="auto"/>
              <w:jc w:val="both"/>
              <w:rPr>
                <w:rFonts w:eastAsia="Times New Roman"/>
                <w:sz w:val="20"/>
                <w:szCs w:val="20"/>
                <w:lang w:eastAsia="lv-LV"/>
              </w:rPr>
            </w:pPr>
            <w:r w:rsidRPr="00E95AA9">
              <w:rPr>
                <w:rFonts w:eastAsia="Times New Roman"/>
                <w:sz w:val="20"/>
                <w:szCs w:val="20"/>
                <w:lang w:eastAsia="lv-LV"/>
              </w:rPr>
              <w:t>Rīgas Centrālās dzelzceļa stacijas dienvidu daļas būvdarbu 2B posm</w:t>
            </w:r>
            <w:r w:rsidR="00692A1E" w:rsidRPr="00E95AA9">
              <w:rPr>
                <w:rFonts w:eastAsia="Times New Roman"/>
                <w:sz w:val="20"/>
                <w:szCs w:val="20"/>
                <w:lang w:eastAsia="lv-LV"/>
              </w:rPr>
              <w:t>a fasādes dizains izstrādāts, rūpējoties par energoefektivitāti:</w:t>
            </w:r>
          </w:p>
          <w:p w14:paraId="2EF24B76" w14:textId="77777777" w:rsidR="00692A1E" w:rsidRPr="00E95AA9" w:rsidRDefault="00692A1E" w:rsidP="00E95AA9">
            <w:pPr>
              <w:spacing w:line="240" w:lineRule="auto"/>
              <w:jc w:val="both"/>
              <w:rPr>
                <w:rFonts w:eastAsia="Times New Roman"/>
                <w:sz w:val="20"/>
                <w:szCs w:val="20"/>
                <w:lang w:eastAsia="lv-LV"/>
              </w:rPr>
            </w:pPr>
            <w:r w:rsidRPr="00E95AA9">
              <w:rPr>
                <w:rFonts w:eastAsia="Times New Roman"/>
                <w:sz w:val="20"/>
                <w:szCs w:val="20"/>
                <w:lang w:eastAsia="lv-LV"/>
              </w:rPr>
              <w:t>1) efektīva izolācija;</w:t>
            </w:r>
          </w:p>
          <w:p w14:paraId="2045C5E9" w14:textId="516A04DB" w:rsidR="00692A1E" w:rsidRPr="00E95AA9" w:rsidRDefault="00692A1E" w:rsidP="00E95AA9">
            <w:pPr>
              <w:spacing w:line="240" w:lineRule="auto"/>
              <w:jc w:val="both"/>
              <w:rPr>
                <w:rFonts w:eastAsia="Times New Roman"/>
                <w:sz w:val="20"/>
                <w:szCs w:val="20"/>
                <w:lang w:eastAsia="lv-LV"/>
              </w:rPr>
            </w:pPr>
            <w:r w:rsidRPr="00E95AA9">
              <w:rPr>
                <w:rFonts w:eastAsia="Times New Roman"/>
                <w:sz w:val="20"/>
                <w:szCs w:val="20"/>
                <w:lang w:eastAsia="lv-LV"/>
              </w:rPr>
              <w:t>2) lielas logu virsmas ar augstām termiskām īpašībām, lai nodrošinātu lielu dabiskās dienas gaismas daudzumu;</w:t>
            </w:r>
          </w:p>
          <w:p w14:paraId="2FC63F88" w14:textId="77777777" w:rsidR="00692A1E" w:rsidRPr="00E95AA9" w:rsidRDefault="00692A1E" w:rsidP="00E95AA9">
            <w:pPr>
              <w:spacing w:line="240" w:lineRule="auto"/>
              <w:jc w:val="both"/>
              <w:rPr>
                <w:rFonts w:eastAsia="Times New Roman"/>
                <w:sz w:val="20"/>
                <w:szCs w:val="20"/>
                <w:lang w:eastAsia="lv-LV"/>
              </w:rPr>
            </w:pPr>
            <w:r w:rsidRPr="00E95AA9">
              <w:rPr>
                <w:rFonts w:eastAsia="Times New Roman"/>
                <w:sz w:val="20"/>
                <w:szCs w:val="20"/>
                <w:lang w:eastAsia="lv-LV"/>
              </w:rPr>
              <w:t>3) energoefektivitātes novērtējuma pētījuma gala patēriņa aprēķins LBN002-1955.6kWh/m²&lt;110kWh/m²</w:t>
            </w:r>
          </w:p>
          <w:p w14:paraId="63800D9C" w14:textId="73377B6F" w:rsidR="00692A1E"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lastRenderedPageBreak/>
              <w:t>4) jumta konstrukcija/apdares ir izgatavotas no otrreiz pārstrādājamiem un viegli demontējamiem materiāliem;</w:t>
            </w:r>
          </w:p>
          <w:p w14:paraId="19C49A35" w14:textId="4E9148B9"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Sertifikāts, kas garantē bioloģisko šķīdību un atbilstību “Q” piezīmei saskaņā ar Regulu (CE) Nr. 1272/2008 un turpmākajiem atjauninājumiem.</w:t>
            </w:r>
          </w:p>
          <w:p w14:paraId="518A222D" w14:textId="094BF388" w:rsidR="62A0E946" w:rsidRPr="00E95AA9" w:rsidRDefault="62A0E946" w:rsidP="00E95AA9">
            <w:pPr>
              <w:spacing w:line="240" w:lineRule="auto"/>
              <w:jc w:val="both"/>
              <w:rPr>
                <w:sz w:val="20"/>
                <w:szCs w:val="20"/>
              </w:rPr>
            </w:pPr>
            <w:r w:rsidRPr="00E95AA9">
              <w:rPr>
                <w:rFonts w:eastAsia="Times New Roman"/>
                <w:sz w:val="20"/>
                <w:szCs w:val="20"/>
                <w:lang w:eastAsia="lv-LV"/>
              </w:rPr>
              <w:t>Trešās puses (IBU) izsniegts EPD sertifikāts (</w:t>
            </w:r>
            <w:proofErr w:type="spellStart"/>
            <w:r w:rsidRPr="00E95AA9">
              <w:rPr>
                <w:rFonts w:eastAsia="Times New Roman"/>
                <w:sz w:val="20"/>
                <w:szCs w:val="20"/>
                <w:lang w:eastAsia="lv-LV"/>
              </w:rPr>
              <w:t>Environment</w:t>
            </w:r>
            <w:proofErr w:type="spellEnd"/>
            <w:r w:rsidRPr="00E95AA9">
              <w:rPr>
                <w:rFonts w:eastAsia="Times New Roman"/>
                <w:sz w:val="20"/>
                <w:szCs w:val="20"/>
                <w:lang w:eastAsia="lv-LV"/>
              </w:rPr>
              <w:t xml:space="preserve"> </w:t>
            </w:r>
            <w:proofErr w:type="spellStart"/>
            <w:r w:rsidRPr="00E95AA9">
              <w:rPr>
                <w:rFonts w:eastAsia="Times New Roman"/>
                <w:sz w:val="20"/>
                <w:szCs w:val="20"/>
                <w:lang w:eastAsia="lv-LV"/>
              </w:rPr>
              <w:t>Product</w:t>
            </w:r>
            <w:proofErr w:type="spellEnd"/>
            <w:r w:rsidRPr="00E95AA9">
              <w:rPr>
                <w:rFonts w:eastAsia="Times New Roman"/>
                <w:sz w:val="20"/>
                <w:szCs w:val="20"/>
                <w:lang w:eastAsia="lv-LV"/>
              </w:rPr>
              <w:t xml:space="preserve"> </w:t>
            </w:r>
            <w:proofErr w:type="spellStart"/>
            <w:r w:rsidRPr="00E95AA9">
              <w:rPr>
                <w:rFonts w:eastAsia="Times New Roman"/>
                <w:sz w:val="20"/>
                <w:szCs w:val="20"/>
                <w:lang w:eastAsia="lv-LV"/>
              </w:rPr>
              <w:t>Declaration</w:t>
            </w:r>
            <w:proofErr w:type="spellEnd"/>
            <w:r w:rsidRPr="00E95AA9">
              <w:rPr>
                <w:rFonts w:eastAsia="Times New Roman"/>
                <w:sz w:val="20"/>
                <w:szCs w:val="20"/>
                <w:lang w:eastAsia="lv-LV"/>
              </w:rPr>
              <w:t xml:space="preserve"> – </w:t>
            </w:r>
            <w:proofErr w:type="spellStart"/>
            <w:r w:rsidRPr="00E95AA9">
              <w:rPr>
                <w:rFonts w:eastAsia="Times New Roman"/>
                <w:sz w:val="20"/>
                <w:szCs w:val="20"/>
                <w:lang w:eastAsia="lv-LV"/>
              </w:rPr>
              <w:t>Type</w:t>
            </w:r>
            <w:proofErr w:type="spellEnd"/>
            <w:r w:rsidRPr="00E95AA9">
              <w:rPr>
                <w:rFonts w:eastAsia="Times New Roman"/>
                <w:sz w:val="20"/>
                <w:szCs w:val="20"/>
                <w:lang w:eastAsia="lv-LV"/>
              </w:rPr>
              <w:t xml:space="preserve"> </w:t>
            </w:r>
            <w:proofErr w:type="spellStart"/>
            <w:r w:rsidRPr="00E95AA9">
              <w:rPr>
                <w:rFonts w:eastAsia="Times New Roman"/>
                <w:sz w:val="20"/>
                <w:szCs w:val="20"/>
                <w:lang w:eastAsia="lv-LV"/>
              </w:rPr>
              <w:t>IIIEnvironment</w:t>
            </w:r>
            <w:proofErr w:type="spellEnd"/>
            <w:r w:rsidRPr="00E95AA9">
              <w:rPr>
                <w:rFonts w:eastAsia="Times New Roman"/>
                <w:sz w:val="20"/>
                <w:szCs w:val="20"/>
                <w:lang w:eastAsia="lv-LV"/>
              </w:rPr>
              <w:t xml:space="preserve"> </w:t>
            </w:r>
            <w:proofErr w:type="spellStart"/>
            <w:r w:rsidRPr="00E95AA9">
              <w:rPr>
                <w:rFonts w:eastAsia="Times New Roman"/>
                <w:sz w:val="20"/>
                <w:szCs w:val="20"/>
                <w:lang w:eastAsia="lv-LV"/>
              </w:rPr>
              <w:t>Label</w:t>
            </w:r>
            <w:proofErr w:type="spellEnd"/>
            <w:r w:rsidRPr="00E95AA9">
              <w:rPr>
                <w:rFonts w:eastAsia="Times New Roman"/>
                <w:sz w:val="20"/>
                <w:szCs w:val="20"/>
                <w:lang w:eastAsia="lv-LV"/>
              </w:rPr>
              <w:t>) visiem jumta seguma elementiem.</w:t>
            </w:r>
          </w:p>
          <w:p w14:paraId="76D48D96" w14:textId="16729A8F" w:rsidR="00692A1E" w:rsidRPr="00E95AA9" w:rsidRDefault="00692A1E" w:rsidP="00E95AA9">
            <w:pPr>
              <w:spacing w:line="240" w:lineRule="auto"/>
              <w:jc w:val="both"/>
              <w:rPr>
                <w:rFonts w:eastAsia="Times New Roman"/>
                <w:sz w:val="20"/>
                <w:szCs w:val="20"/>
                <w:lang w:eastAsia="lv-LV"/>
              </w:rPr>
            </w:pPr>
            <w:r w:rsidRPr="00E95AA9">
              <w:rPr>
                <w:rFonts w:eastAsia="Times New Roman"/>
                <w:sz w:val="20"/>
                <w:szCs w:val="20"/>
                <w:lang w:eastAsia="lv-LV"/>
              </w:rPr>
              <w:t>5) gaisa slūžas tiek izmantotas katrai ieejai/izejai, lai samazinātu apkures/dzesēšanas zudumus</w:t>
            </w:r>
            <w:r w:rsidR="004D2570" w:rsidRPr="00E95AA9">
              <w:rPr>
                <w:rFonts w:eastAsia="Times New Roman"/>
                <w:sz w:val="20"/>
                <w:szCs w:val="20"/>
                <w:lang w:eastAsia="lv-LV"/>
              </w:rPr>
              <w:t>.</w:t>
            </w:r>
          </w:p>
          <w:p w14:paraId="753FA6D7" w14:textId="77777777" w:rsidR="004D006E" w:rsidRPr="00E95AA9" w:rsidRDefault="004D006E" w:rsidP="00E95AA9">
            <w:pPr>
              <w:spacing w:line="240" w:lineRule="auto"/>
              <w:jc w:val="both"/>
              <w:rPr>
                <w:rFonts w:eastAsia="Times New Roman"/>
                <w:sz w:val="20"/>
                <w:szCs w:val="20"/>
                <w:lang w:eastAsia="lv-LV"/>
              </w:rPr>
            </w:pPr>
          </w:p>
          <w:p w14:paraId="6783E8F5" w14:textId="77777777" w:rsidR="002D6DA6" w:rsidRPr="00E95AA9" w:rsidRDefault="002D6DA6" w:rsidP="00E95AA9">
            <w:pPr>
              <w:spacing w:line="240" w:lineRule="auto"/>
              <w:jc w:val="both"/>
              <w:rPr>
                <w:rFonts w:eastAsia="Times New Roman"/>
                <w:sz w:val="20"/>
                <w:szCs w:val="20"/>
                <w:lang w:eastAsia="lv-LV"/>
              </w:rPr>
            </w:pPr>
            <w:r w:rsidRPr="00E95AA9">
              <w:rPr>
                <w:rFonts w:eastAsia="Times New Roman"/>
                <w:sz w:val="20"/>
                <w:szCs w:val="20"/>
                <w:lang w:eastAsia="lv-LV"/>
              </w:rPr>
              <w:t>Enerģijas patēriņš:</w:t>
            </w:r>
          </w:p>
          <w:p w14:paraId="4A8CF3D1" w14:textId="77777777" w:rsidR="002D6DA6" w:rsidRPr="00E95AA9" w:rsidRDefault="002D6DA6" w:rsidP="00E95AA9">
            <w:pPr>
              <w:spacing w:line="240" w:lineRule="auto"/>
              <w:jc w:val="both"/>
              <w:rPr>
                <w:rFonts w:eastAsia="Times New Roman"/>
                <w:sz w:val="20"/>
                <w:szCs w:val="20"/>
                <w:lang w:eastAsia="lv-LV"/>
              </w:rPr>
            </w:pPr>
            <w:r w:rsidRPr="00E95AA9">
              <w:rPr>
                <w:rFonts w:eastAsia="Times New Roman"/>
                <w:sz w:val="20"/>
                <w:szCs w:val="20"/>
                <w:lang w:eastAsia="lv-LV"/>
              </w:rPr>
              <w:t>-pastāvīga uzraudzība (BMS sistēma), lai automātiski pielāgotu patēriņu/iestatījumus;</w:t>
            </w:r>
          </w:p>
          <w:p w14:paraId="1C727996" w14:textId="77777777" w:rsidR="002D6DA6" w:rsidRPr="00E95AA9" w:rsidRDefault="002D6DA6" w:rsidP="00E95AA9">
            <w:pPr>
              <w:spacing w:line="240" w:lineRule="auto"/>
              <w:jc w:val="both"/>
              <w:rPr>
                <w:rFonts w:eastAsia="Times New Roman"/>
                <w:sz w:val="20"/>
                <w:szCs w:val="20"/>
                <w:lang w:eastAsia="lv-LV"/>
              </w:rPr>
            </w:pPr>
            <w:r w:rsidRPr="00E95AA9">
              <w:rPr>
                <w:rFonts w:eastAsia="Times New Roman"/>
                <w:sz w:val="20"/>
                <w:szCs w:val="20"/>
                <w:lang w:eastAsia="lv-LV"/>
              </w:rPr>
              <w:t>-platformas gaismas, kas aprīkotas ar dienasgaismas sensoriem;</w:t>
            </w:r>
          </w:p>
          <w:p w14:paraId="6EAF2F1B" w14:textId="77777777" w:rsidR="002D6DA6" w:rsidRPr="00E95AA9" w:rsidRDefault="002D6DA6" w:rsidP="00E95AA9">
            <w:pPr>
              <w:spacing w:line="240" w:lineRule="auto"/>
              <w:jc w:val="both"/>
              <w:rPr>
                <w:rFonts w:eastAsia="Times New Roman"/>
                <w:sz w:val="20"/>
                <w:szCs w:val="20"/>
                <w:lang w:eastAsia="lv-LV"/>
              </w:rPr>
            </w:pPr>
            <w:r w:rsidRPr="00E95AA9">
              <w:rPr>
                <w:rFonts w:eastAsia="Times New Roman"/>
                <w:sz w:val="20"/>
                <w:szCs w:val="20"/>
                <w:lang w:eastAsia="lv-LV"/>
              </w:rPr>
              <w:t>-enerģijas taupīšanas ķermeņu, piemēram, LED apgaismojuma, ieviešana arī ielu apgaismojumam</w:t>
            </w:r>
          </w:p>
          <w:p w14:paraId="51AF00D0" w14:textId="77777777" w:rsidR="002D6DA6" w:rsidRPr="00E95AA9" w:rsidRDefault="002D6DA6" w:rsidP="00E95AA9">
            <w:pPr>
              <w:spacing w:line="240" w:lineRule="auto"/>
              <w:jc w:val="both"/>
              <w:rPr>
                <w:rFonts w:eastAsia="Times New Roman"/>
                <w:sz w:val="20"/>
                <w:szCs w:val="20"/>
                <w:lang w:eastAsia="lv-LV"/>
              </w:rPr>
            </w:pPr>
            <w:r w:rsidRPr="00E95AA9">
              <w:rPr>
                <w:rFonts w:eastAsia="Times New Roman"/>
                <w:sz w:val="20"/>
                <w:szCs w:val="20"/>
                <w:lang w:eastAsia="lv-LV"/>
              </w:rPr>
              <w:t>-gaisa apstrādes iekārtas, kas aprīkotas ar siltuma atgūšanu;</w:t>
            </w:r>
          </w:p>
          <w:p w14:paraId="4DA31B62" w14:textId="41BF1BE1" w:rsidR="002D6DA6" w:rsidRPr="00E95AA9" w:rsidRDefault="002D6DA6" w:rsidP="00E95AA9">
            <w:pPr>
              <w:spacing w:line="240" w:lineRule="auto"/>
              <w:jc w:val="both"/>
              <w:rPr>
                <w:rFonts w:eastAsia="Times New Roman"/>
                <w:sz w:val="20"/>
                <w:szCs w:val="20"/>
                <w:lang w:eastAsia="lv-LV"/>
              </w:rPr>
            </w:pPr>
            <w:r w:rsidRPr="00E95AA9">
              <w:rPr>
                <w:rFonts w:eastAsia="Times New Roman"/>
                <w:sz w:val="20"/>
                <w:szCs w:val="20"/>
                <w:lang w:eastAsia="lv-LV"/>
              </w:rPr>
              <w:t>-pieslēgts Pilsētas apkurei (karstā ūdens padeve) radiatoriem utt.</w:t>
            </w:r>
          </w:p>
          <w:p w14:paraId="3EA6E1F2" w14:textId="77777777" w:rsidR="002D6DA6" w:rsidRPr="00E95AA9" w:rsidRDefault="002D6DA6" w:rsidP="00E95AA9">
            <w:pPr>
              <w:spacing w:line="240" w:lineRule="auto"/>
              <w:jc w:val="both"/>
              <w:rPr>
                <w:rFonts w:eastAsia="Times New Roman"/>
                <w:sz w:val="20"/>
                <w:szCs w:val="20"/>
                <w:lang w:eastAsia="lv-LV"/>
              </w:rPr>
            </w:pPr>
          </w:p>
          <w:p w14:paraId="2CF235C3" w14:textId="64120A5E" w:rsidR="00E226EF" w:rsidRPr="00E95AA9" w:rsidRDefault="00E226EF"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Sasaiste ar mobilitātes un ilgtspējīga transporta attīstības mērķiem</w:t>
            </w:r>
          </w:p>
          <w:p w14:paraId="630546F0"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Transporta attīstības pamatnostādnēs 2021.-2027.gadam (projekta) dzelzceļa transports tiek atzīts par videi draudzīgāko transporta veidu un pasažieru pārvadājumu segmentā, bet ne tikai, ir izvirzīti uzdevumi tā attīstībai.</w:t>
            </w:r>
          </w:p>
          <w:p w14:paraId="5C7F61DE" w14:textId="4DAB8F78"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 Paredzētie pasākumi tiešā veidā atbilst Transporta attīstības pamatnostādņu 2021.-2027.gadam (projekta) uzdevumam 4.5. - Attīstīt dzelzceļa tīkla infrastruktūru un atjaunot ritošo sastāvu', kas </w:t>
            </w:r>
            <w:proofErr w:type="spellStart"/>
            <w:r w:rsidRPr="00E95AA9">
              <w:rPr>
                <w:rFonts w:eastAsia="Times New Roman"/>
                <w:sz w:val="20"/>
                <w:szCs w:val="20"/>
                <w:lang w:eastAsia="lv-LV"/>
              </w:rPr>
              <w:t>ietverpasākumu</w:t>
            </w:r>
            <w:proofErr w:type="spellEnd"/>
            <w:r w:rsidRPr="00E95AA9">
              <w:rPr>
                <w:rFonts w:eastAsia="Times New Roman"/>
                <w:sz w:val="20"/>
                <w:szCs w:val="20"/>
                <w:lang w:eastAsia="lv-LV"/>
              </w:rPr>
              <w:t>:</w:t>
            </w:r>
          </w:p>
          <w:p w14:paraId="1DDA6515"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(4.5.1.) Atsevišķu dzelzceļa tīkla posmu elektrifikācija un esošo līniju modernizācija pasažieru pārvadājumu nodrošināšanai;</w:t>
            </w:r>
          </w:p>
          <w:p w14:paraId="5E648B87" w14:textId="49ABCA15" w:rsidR="00E226EF" w:rsidRPr="00E95AA9" w:rsidRDefault="00E226EF" w:rsidP="00E95AA9">
            <w:pPr>
              <w:spacing w:line="240" w:lineRule="auto"/>
              <w:jc w:val="both"/>
              <w:rPr>
                <w:rFonts w:eastAsia="Times New Roman"/>
                <w:sz w:val="20"/>
                <w:szCs w:val="20"/>
                <w:lang w:eastAsia="lv-LV"/>
              </w:rPr>
            </w:pPr>
          </w:p>
          <w:p w14:paraId="52499D06"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Bez jau minētā, ANM plāna ietvaros paredzētās darbības atbilst arī pamatnostādņu pasākumam 'Modernizēt dzelzceļa pasažieru apkalpošanas infrastruktūru, kā arī palielināt vilcienu pārvietošanās ātrumu' (1.1.1. pasākums), tādējādi paaugstinot dzelzceļa pasažieru īpatsvaru pasažieru pārvadājumos un sabiedriskajā transportā kopumā, kā arī samazinot kopējās SEG emisijas.</w:t>
            </w:r>
          </w:p>
          <w:p w14:paraId="6D19C6FE"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Paredzētās darbības tiešā veidā palīdz sasniegt Transporta attīstības pamatnostādnēs 2021.-2027.gadam (projekta) noteiktos politikas rezultātu rezultatīvos rādītājus, t.i., samazināt kopējo SEG emisiju daudzumu transporta sektorā, kā arī īstenot dzelzceļa līniju elektrifikāciju.</w:t>
            </w:r>
          </w:p>
          <w:p w14:paraId="10F3F9FC" w14:textId="77777777" w:rsidR="00E226EF" w:rsidRPr="00E95AA9" w:rsidRDefault="00E226EF"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Sasaiste ar reģionālās attīstības mērķiem</w:t>
            </w:r>
          </w:p>
          <w:p w14:paraId="7AC9E7D3"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 Investīcijas ir plānotas ciešā saskaņā ar Reģionālās politikas pamatnostādnēs 2021.-2027.gadam ietverto uzdevumu (B.2.5.) 'Mobilitātes uzlabošana Rīgas metropoles areālā'. Paredzētās darbības tiešā veidā risinās uzdevumā definētās mobilitātes problēmas Rīgas metropoles </w:t>
            </w:r>
            <w:proofErr w:type="spellStart"/>
            <w:r w:rsidRPr="00E95AA9">
              <w:rPr>
                <w:rFonts w:eastAsia="Times New Roman"/>
                <w:sz w:val="20"/>
                <w:szCs w:val="20"/>
                <w:lang w:eastAsia="lv-LV"/>
              </w:rPr>
              <w:t>āreālā</w:t>
            </w:r>
            <w:proofErr w:type="spellEnd"/>
            <w:r w:rsidRPr="00E95AA9">
              <w:rPr>
                <w:rFonts w:eastAsia="Times New Roman"/>
                <w:sz w:val="20"/>
                <w:szCs w:val="20"/>
                <w:lang w:eastAsia="lv-LV"/>
              </w:rPr>
              <w:t>, t.i., uzlabos kopumā sabiedriskā transporta sistēmu Rīgas metropoles areālā lai nokļūšana no/uz Rīgu ar sabiedrisko transportu būtu atvieglota un efektīva, risinājumus sasaistot ar Sabiedriskā transporta koncepciju (dzelzceļš ir kā sabiedriskā transporta sistēmas "mugurkauls" un autobusi papildina dzelzceļa pārvadājumus).</w:t>
            </w:r>
          </w:p>
          <w:p w14:paraId="2ECF7B18" w14:textId="77777777" w:rsidR="00E226EF" w:rsidRPr="00E95AA9" w:rsidRDefault="00E226EF"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Sasaiste ar politikas plānošanas dokumentiem</w:t>
            </w:r>
          </w:p>
          <w:p w14:paraId="68B221DB"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lastRenderedPageBreak/>
              <w:t xml:space="preserve">• Saskaņā ar Latvijas stratēģiju </w:t>
            </w:r>
            <w:proofErr w:type="spellStart"/>
            <w:r w:rsidRPr="00E95AA9">
              <w:rPr>
                <w:rFonts w:eastAsia="Times New Roman"/>
                <w:sz w:val="20"/>
                <w:szCs w:val="20"/>
                <w:lang w:eastAsia="lv-LV"/>
              </w:rPr>
              <w:t>klimatneitralitātes</w:t>
            </w:r>
            <w:proofErr w:type="spellEnd"/>
            <w:r w:rsidRPr="00E95AA9">
              <w:rPr>
                <w:rFonts w:eastAsia="Times New Roman"/>
                <w:sz w:val="20"/>
                <w:szCs w:val="20"/>
                <w:lang w:eastAsia="lv-LV"/>
              </w:rPr>
              <w:t xml:space="preserve"> sasniegšanai līdz 2050.gadam visiem transporta veidiem būtu jāveicina mobilitātes sistēmas dekarbonizācija. Mērķis ir līdz 2050.gadam sasniegt nulles emisiju līmeni. Lai to sasniegtu, ir vajadzīga sistēmiska pieeja attiecībā uz </w:t>
            </w:r>
            <w:proofErr w:type="spellStart"/>
            <w:r w:rsidRPr="00E95AA9">
              <w:rPr>
                <w:rFonts w:eastAsia="Times New Roman"/>
                <w:sz w:val="20"/>
                <w:szCs w:val="20"/>
                <w:lang w:eastAsia="lv-LV"/>
              </w:rPr>
              <w:t>mazemisijas</w:t>
            </w:r>
            <w:proofErr w:type="spellEnd"/>
            <w:r w:rsidRPr="00E95AA9">
              <w:rPr>
                <w:rFonts w:eastAsia="Times New Roman"/>
                <w:sz w:val="20"/>
                <w:szCs w:val="20"/>
                <w:lang w:eastAsia="lv-LV"/>
              </w:rPr>
              <w:t xml:space="preserve"> un </w:t>
            </w:r>
            <w:proofErr w:type="spellStart"/>
            <w:r w:rsidRPr="00E95AA9">
              <w:rPr>
                <w:rFonts w:eastAsia="Times New Roman"/>
                <w:sz w:val="20"/>
                <w:szCs w:val="20"/>
                <w:lang w:eastAsia="lv-LV"/>
              </w:rPr>
              <w:t>bezemisijas</w:t>
            </w:r>
            <w:proofErr w:type="spellEnd"/>
            <w:r w:rsidRPr="00E95AA9">
              <w:rPr>
                <w:rFonts w:eastAsia="Times New Roman"/>
                <w:sz w:val="20"/>
                <w:szCs w:val="20"/>
                <w:lang w:eastAsia="lv-LV"/>
              </w:rPr>
              <w:t xml:space="preserve"> transportlīdzekļiem, ievērojams dzelzceļa tīkla jaudas pieaugums un daudz efektīvāka transporta sistēmas organizācija. Paredzētās darbības tiešā veidā palīdz sasniegt </w:t>
            </w:r>
            <w:proofErr w:type="spellStart"/>
            <w:r w:rsidRPr="00E95AA9">
              <w:rPr>
                <w:rFonts w:eastAsia="Times New Roman"/>
                <w:sz w:val="20"/>
                <w:szCs w:val="20"/>
                <w:lang w:eastAsia="lv-LV"/>
              </w:rPr>
              <w:t>klimatneitralitātes</w:t>
            </w:r>
            <w:proofErr w:type="spellEnd"/>
            <w:r w:rsidRPr="00E95AA9">
              <w:rPr>
                <w:rFonts w:eastAsia="Times New Roman"/>
                <w:sz w:val="20"/>
                <w:szCs w:val="20"/>
                <w:lang w:eastAsia="lv-LV"/>
              </w:rPr>
              <w:t xml:space="preserve"> mērķus.</w:t>
            </w:r>
          </w:p>
          <w:p w14:paraId="14C9BC1B" w14:textId="77777777" w:rsidR="00E226EF"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Latvijas Nacionālo klimata un enerģētikas plāna 2021.-2030.gadam (NEKP) mērķis ir mazināt Latvijas cilvēku, tautsaimniecības, infrastruktūras, apbūves un dabas ievainojamību pret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 Paredzēto pasākumu īstenošanā ir paredzēts ņemt vērā klimata pārmaiņu radītos potenciālos riskus, kā arī novērst to ietekmi</w:t>
            </w:r>
          </w:p>
          <w:p w14:paraId="73983A50" w14:textId="1A4220B7" w:rsidR="00772570" w:rsidRPr="00E95AA9" w:rsidRDefault="00E226EF"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 Saskaņā ar Gaisa piesārņojuma samazināšanas rīcības plānu 2020.-2030.gadam un tajā noteiktajiem pasākumiem, transporta sektorā ir jāizmanto videi draudzīgi transporta līdzekļi, tai skaitā sabiedriskajā transportā, vienlaikus jāveicina iedzīvotāju paradumu maiņu, izvēloties sabiedrisko transportu, </w:t>
            </w:r>
            <w:proofErr w:type="spellStart"/>
            <w:r w:rsidRPr="00E95AA9">
              <w:rPr>
                <w:rFonts w:eastAsia="Times New Roman"/>
                <w:sz w:val="20"/>
                <w:szCs w:val="20"/>
                <w:lang w:eastAsia="lv-LV"/>
              </w:rPr>
              <w:t>mikromobilitātes</w:t>
            </w:r>
            <w:proofErr w:type="spellEnd"/>
            <w:r w:rsidRPr="00E95AA9">
              <w:rPr>
                <w:rFonts w:eastAsia="Times New Roman"/>
                <w:sz w:val="20"/>
                <w:szCs w:val="20"/>
                <w:lang w:eastAsia="lv-LV"/>
              </w:rPr>
              <w:t xml:space="preserve"> rīku vai pārvietoties kājām. Attiecībā uz dzelzceļu tiek paredzēta elektrifikācija.</w:t>
            </w:r>
          </w:p>
        </w:tc>
      </w:tr>
      <w:tr w:rsidR="002951B5" w:rsidRPr="00E95AA9" w14:paraId="5AD29BF1" w14:textId="77777777" w:rsidTr="21585124">
        <w:tc>
          <w:tcPr>
            <w:tcW w:w="15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16CF3C5"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lastRenderedPageBreak/>
              <w:t>Pielāgošanas klimata pārmaiņām</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BD088F6"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A230848"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30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4B639BB" w14:textId="73C1508C"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Rīgas Centrālās stacijas dienvidu daļas projektā plānotās aktivitātes atbilst Latvijas Atveseļošanas un noturības mehānisma plānā ietvertajam Rīgas metropoles areāla transporta sistēmas </w:t>
            </w:r>
            <w:proofErr w:type="spellStart"/>
            <w:r w:rsidRPr="00E95AA9">
              <w:rPr>
                <w:rFonts w:eastAsia="Times New Roman"/>
                <w:sz w:val="20"/>
                <w:szCs w:val="20"/>
                <w:lang w:eastAsia="lv-LV"/>
              </w:rPr>
              <w:t>zaļināšanas</w:t>
            </w:r>
            <w:proofErr w:type="spellEnd"/>
            <w:r w:rsidRPr="00E95AA9">
              <w:rPr>
                <w:rFonts w:eastAsia="Times New Roman"/>
                <w:sz w:val="20"/>
                <w:szCs w:val="20"/>
                <w:lang w:eastAsia="lv-LV"/>
              </w:rPr>
              <w:t xml:space="preserve"> reformas mērķim, kā arī projekta īstenošana veicinātu sabiedriskā transporta koncepciju, kas paredz, ka dzelzceļš kļūs par sabiedriskā transporta sistēmas mugurkaulu, tajā skaitā:</w:t>
            </w:r>
          </w:p>
          <w:p w14:paraId="39378A53" w14:textId="77777777"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Efektīvs, ērts un multimodāls transporta mezgls, kas veicina pasažieru pāreju no autotransporta uz dzelzceļu.</w:t>
            </w:r>
          </w:p>
          <w:p w14:paraId="67959529" w14:textId="77777777"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Šobrīd jau elektrificētās dzelzceļa infrastruktūras intensīvāka izmantošana.</w:t>
            </w:r>
          </w:p>
          <w:p w14:paraId="1BC309B4" w14:textId="77777777"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Uzlabots pakalpojumu līmenis un pieejamība, veicinot vilcienu satiksmes pievilcību un izmantošanu, tādējādi veicinot starppilsētu pārvietošanos videi draudzīgā veidā – pa dzelzceļu.</w:t>
            </w:r>
          </w:p>
          <w:p w14:paraId="1D016D80" w14:textId="0FB01EB2"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Kopējo transporta emisiju, kā arī citu būtisku transporta blakusefektu samazināšana - sastrēgumi, troksnis un daļiņu piesārņojums gaisā, satiksmes negadījumi u.c.</w:t>
            </w:r>
          </w:p>
        </w:tc>
      </w:tr>
      <w:tr w:rsidR="002951B5" w:rsidRPr="00E95AA9" w14:paraId="0436654A" w14:textId="77777777" w:rsidTr="21585124">
        <w:tc>
          <w:tcPr>
            <w:tcW w:w="15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B56196"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Ūdens un jūras resursu ilgtspējīga izmantošana un aizsardzība</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56DAD0E"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B94CBB3"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bottom"/>
            <w:hideMark/>
          </w:tcPr>
          <w:p w14:paraId="3DA026AA" w14:textId="76F11A86" w:rsidR="00772570" w:rsidRPr="00E95AA9" w:rsidRDefault="21585124" w:rsidP="00E95AA9">
            <w:pPr>
              <w:spacing w:line="240" w:lineRule="auto"/>
              <w:jc w:val="both"/>
              <w:rPr>
                <w:rFonts w:eastAsia="Times New Roman"/>
                <w:sz w:val="20"/>
                <w:szCs w:val="20"/>
                <w:lang w:eastAsia="lv-LV"/>
              </w:rPr>
            </w:pPr>
            <w:r w:rsidRPr="00E95AA9">
              <w:rPr>
                <w:rFonts w:eastAsia="Times New Roman"/>
                <w:sz w:val="20"/>
                <w:szCs w:val="20"/>
                <w:lang w:eastAsia="lv-LV"/>
              </w:rPr>
              <w:t>Pasākumam nav paredzama ietekme uz vides mērķi un tas neradīs būtisku kaitējumu ilgtspējīgai ūdens un jūras resursu izmantošanai un aizsardzībai, nekaitēs ūdensobjektu labam stāvoklim vai to labam ekoloģiskajam potenciālam, ieskaitot virszemes ūdeņus un gruntsūdeņus, kā arī neradīs kaitējumu jūras ūdeņu labam vides stāvoklim.</w:t>
            </w:r>
          </w:p>
          <w:p w14:paraId="2C502925" w14:textId="72DF0EE5" w:rsidR="00772570" w:rsidRPr="00E95AA9" w:rsidRDefault="00772570" w:rsidP="00E95AA9">
            <w:pPr>
              <w:spacing w:line="240" w:lineRule="auto"/>
              <w:jc w:val="both"/>
              <w:rPr>
                <w:rFonts w:eastAsia="Times New Roman"/>
                <w:sz w:val="20"/>
                <w:szCs w:val="20"/>
                <w:lang w:eastAsia="lv-LV"/>
              </w:rPr>
            </w:pPr>
          </w:p>
          <w:p w14:paraId="26577529" w14:textId="41227797" w:rsidR="00772570" w:rsidRPr="00E95AA9" w:rsidRDefault="21585124"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Atbilstoši Direktīvas 2011/92/ES prasībām par atsevišķu sabiedrisku un privātu projektu ietekmes uz vidi novērtēšanu, novērtējot paredzētās darbības ietekmi uz vidi, projekta raksturojums tiek ņemts vērā kopumā, t.sk. ieskaitot saistītos objektus. Visam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projektam un ar to saistītajai infrastruktūrai tika veikta ietekmes uz vidi novērtējuma procedūra (IVN) kopumā, ieskaitot starptautiskās stacijas (visi saistītie dokumenti pieejami: https://makonis.edzl.lv/d/da5579a9e4, pārskata fails ar nosaukumu IVN_Zinojums_aktuala_versija_F_310316 .</w:t>
            </w:r>
            <w:proofErr w:type="spellStart"/>
            <w:r w:rsidRPr="00E95AA9">
              <w:rPr>
                <w:rFonts w:eastAsia="Times New Roman"/>
                <w:sz w:val="20"/>
                <w:szCs w:val="20"/>
                <w:lang w:eastAsia="lv-LV"/>
              </w:rPr>
              <w:t>pdf</w:t>
            </w:r>
            <w:proofErr w:type="spellEnd"/>
            <w:r w:rsidRPr="00E95AA9">
              <w:rPr>
                <w:rFonts w:eastAsia="Times New Roman"/>
                <w:sz w:val="20"/>
                <w:szCs w:val="20"/>
                <w:lang w:eastAsia="lv-LV"/>
              </w:rPr>
              <w:t xml:space="preserve">). IVN laikā tika apzināts, aprakstīts un novērtēts, kādu tiešo un netiešo ietekmi uz ūdeni atstās dzelzceļa infrastruktūra un ar to saistītie elementi gan būvniecības, gan </w:t>
            </w:r>
            <w:r w:rsidRPr="00E95AA9">
              <w:rPr>
                <w:rFonts w:eastAsia="Times New Roman"/>
                <w:sz w:val="20"/>
                <w:szCs w:val="20"/>
                <w:lang w:eastAsia="lv-LV"/>
              </w:rPr>
              <w:lastRenderedPageBreak/>
              <w:t xml:space="preserve">ekspluatācijas posmā. Saskaņā ar IVN ziņojumu un ietekmes uz vidi analīzi, kas atspoguļota 6.5.7.sadaļā Vides pārraudzības valsts biroja galīgajā atzinumā (izdots 03.05.2016.), projektam, visticamāk, nebūs negatīvas ietekmes uz virszemes ūdensobjektiem vai pazemes ūdeņiem, arī būvniecības laikā. Vides aizsardzības un ietekmes mazināšanas prasības būvniecības laikā, tai skaitā uz virszemes un gruntsūdeņiem, ir noteiktas un tiek detalizēti izstrādātas un tiek īstenotas būvprojektos (piemēram, lietus ūdens novadīšanas ietekme, (būvniecības) notekūdeņu novadīšana, ietekme uz ūdens kvalitāti un ekosistēmas utt.). Šīs prasības ir noteiktas visai dzelzceļa infrastruktūrai un ar to saistītajiem elementiem kopumā, ir kaskādes uz leju un attiecas arī uz visiem atsevišķiem būvniecības posmiem, ieskaitot dzelzceļa stacijas vai to daļas, un ir obligātas visām būvniecības darbībām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projekta ietvaros saskaņā ar Latvijas likumdošana.</w:t>
            </w:r>
          </w:p>
        </w:tc>
      </w:tr>
      <w:tr w:rsidR="002951B5" w:rsidRPr="00E95AA9" w14:paraId="02640415" w14:textId="77777777" w:rsidTr="21585124">
        <w:tc>
          <w:tcPr>
            <w:tcW w:w="15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5D86E9F"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lastRenderedPageBreak/>
              <w:t>Aprites ekonomika, tostarp atkritumu rašanās novēršana un pārstrāde</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B18A014"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AC202B3"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23BE4A" w14:textId="24204599"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Plānotajām darbībām nav tiešas ietekmes uz aprites ekonomiku, tai skaitā uz atkritumu radīšanu vai pārstrādi.</w:t>
            </w:r>
          </w:p>
          <w:p w14:paraId="642F9EC0" w14:textId="35A8577F" w:rsidR="00772570" w:rsidRPr="00E95AA9" w:rsidRDefault="00772570" w:rsidP="00E95AA9">
            <w:pPr>
              <w:spacing w:line="240" w:lineRule="auto"/>
              <w:jc w:val="both"/>
              <w:rPr>
                <w:rFonts w:eastAsia="Times New Roman"/>
                <w:sz w:val="20"/>
                <w:szCs w:val="20"/>
                <w:lang w:eastAsia="lv-LV"/>
              </w:rPr>
            </w:pPr>
          </w:p>
          <w:p w14:paraId="543A7F9B" w14:textId="6E93C1CE"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Darbība neietver nojaukšanas darbus. Darbības būvniecības prasībās tiks noteikta </w:t>
            </w:r>
            <w:proofErr w:type="spellStart"/>
            <w:r w:rsidRPr="00E95AA9">
              <w:rPr>
                <w:rFonts w:eastAsia="Times New Roman"/>
                <w:sz w:val="20"/>
                <w:szCs w:val="20"/>
                <w:lang w:eastAsia="lv-LV"/>
              </w:rPr>
              <w:t>mērķvērtība</w:t>
            </w:r>
            <w:proofErr w:type="spellEnd"/>
            <w:r w:rsidRPr="00E95AA9">
              <w:rPr>
                <w:rFonts w:eastAsia="Times New Roman"/>
                <w:sz w:val="20"/>
                <w:szCs w:val="20"/>
                <w:lang w:eastAsia="lv-LV"/>
              </w:rPr>
              <w:t>, ka vismaz 70 % (pēc svara) no būvlaukumā radītās nebīstamās būves jāsagatavo atkārtotai izmantošanai, otrreizējai pārstrādei.</w:t>
            </w:r>
          </w:p>
          <w:p w14:paraId="13DFF89A" w14:textId="606EC17A" w:rsidR="00772570" w:rsidRPr="00E95AA9" w:rsidRDefault="00772570" w:rsidP="00E95AA9">
            <w:pPr>
              <w:spacing w:line="240" w:lineRule="auto"/>
              <w:jc w:val="both"/>
              <w:rPr>
                <w:rFonts w:eastAsia="Times New Roman"/>
                <w:sz w:val="20"/>
                <w:szCs w:val="20"/>
                <w:lang w:eastAsia="lv-LV"/>
              </w:rPr>
            </w:pPr>
          </w:p>
          <w:p w14:paraId="49A0C15B" w14:textId="441CBB09" w:rsidR="00772570" w:rsidRPr="00E95AA9" w:rsidRDefault="62A0E946"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Rīgas Centrālās dzelzceļa stacijas dienvidu daļas būvdarbu 2B posms</w:t>
            </w:r>
          </w:p>
          <w:p w14:paraId="286CDCBF" w14:textId="56804F0D"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Būvniecības iepirkumā viena no priekšrocībām bija Izpildītāja apņemšanās nodrošināt konkrētas iekārtas ar EURO 5 vai augstāku/līdzvērtīgu sertifikātu. Pieprasījums bija pēc lielām tehnikas vienībām kā ekskavatori, buldozeri un lielāki </w:t>
            </w:r>
            <w:proofErr w:type="spellStart"/>
            <w:r w:rsidRPr="00E95AA9">
              <w:rPr>
                <w:rFonts w:eastAsia="Times New Roman"/>
                <w:sz w:val="20"/>
                <w:szCs w:val="20"/>
                <w:lang w:eastAsia="lv-LV"/>
              </w:rPr>
              <w:t>vibrorullīši</w:t>
            </w:r>
            <w:proofErr w:type="spellEnd"/>
            <w:r w:rsidRPr="00E95AA9">
              <w:rPr>
                <w:rFonts w:eastAsia="Times New Roman"/>
                <w:sz w:val="20"/>
                <w:szCs w:val="20"/>
                <w:lang w:eastAsia="lv-LV"/>
              </w:rPr>
              <w:t xml:space="preserve"> u.c., jo šī tehnika paveiks lielāko daļu darba uzbērumu izbūvē. Šīs prasības ievērošanu nodrošina būvdarbu uzraudzībā norīkotie FIDIC inženieri, pastāvīgi pārbaudot </w:t>
            </w:r>
            <w:proofErr w:type="spellStart"/>
            <w:r w:rsidRPr="00E95AA9">
              <w:rPr>
                <w:rFonts w:eastAsia="Times New Roman"/>
                <w:sz w:val="20"/>
                <w:szCs w:val="20"/>
                <w:lang w:eastAsia="lv-LV"/>
              </w:rPr>
              <w:t>būvdokumentāciju</w:t>
            </w:r>
            <w:proofErr w:type="spellEnd"/>
            <w:r w:rsidRPr="00E95AA9">
              <w:rPr>
                <w:rFonts w:eastAsia="Times New Roman"/>
                <w:sz w:val="20"/>
                <w:szCs w:val="20"/>
                <w:lang w:eastAsia="lv-LV"/>
              </w:rPr>
              <w:t xml:space="preserve"> un iekārtas objektā uz vietas. Tai skaitā, atbilstošā sertifikācija un tehniskais stāvoklis tiek pārbaudīts arī pārējai objektā izmantotajai tehnikai un iekārtām.</w:t>
            </w:r>
          </w:p>
          <w:p w14:paraId="5BE2659F" w14:textId="77777777"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Videi draudzīgu pasākumu integrācija projektēšanā un būvniecībā ir šāda:</w:t>
            </w:r>
          </w:p>
          <w:p w14:paraId="2FF13439" w14:textId="11EF3036"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•zemu emisiju materiālu izmantošana;</w:t>
            </w:r>
          </w:p>
          <w:p w14:paraId="3D9A6C05" w14:textId="77777777"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•akustiskie pētījumi visa projekta laikā, lai noteiktu un mazinātu trokšņa piesārņojumu;</w:t>
            </w:r>
          </w:p>
          <w:p w14:paraId="77615943" w14:textId="0090D7FF"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•būvniecības laikā un lietošanas laikā veicināta: atkritumu šķirošana un pārstrāde;</w:t>
            </w:r>
          </w:p>
          <w:p w14:paraId="72E6B870" w14:textId="77777777"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•materiālu un celtniecības instrumentu atkārtota izmantošana (ja iespējams).</w:t>
            </w:r>
          </w:p>
          <w:p w14:paraId="6EC96C15" w14:textId="1F9B07EB" w:rsidR="00772570"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Ņemot vērā, ka Rīgas Centrālā stacija ir nozīmīgs transporta mezgls (mobilitātes punkts) piepilsētas, reģionālajiem starptautiskajiem pasažieriem, plānotās investīcijas tiks iekļautas ar intervences kodu 073 “Tīra pilsētas transporta infrastruktūra”.</w:t>
            </w:r>
          </w:p>
          <w:p w14:paraId="4FEE41ED" w14:textId="077622D3" w:rsidR="00772570" w:rsidRPr="00E95AA9" w:rsidRDefault="00772570" w:rsidP="00E95AA9">
            <w:pPr>
              <w:spacing w:line="240" w:lineRule="auto"/>
              <w:jc w:val="both"/>
              <w:rPr>
                <w:rFonts w:eastAsia="Times New Roman"/>
                <w:sz w:val="20"/>
                <w:szCs w:val="20"/>
                <w:lang w:eastAsia="lv-LV"/>
              </w:rPr>
            </w:pPr>
          </w:p>
        </w:tc>
      </w:tr>
      <w:tr w:rsidR="002951B5" w:rsidRPr="00E95AA9" w14:paraId="10331398" w14:textId="77777777" w:rsidTr="21585124">
        <w:tc>
          <w:tcPr>
            <w:tcW w:w="15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1FD4B15"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Piesārņojuma novēršana un to kontrole gaisā, ūdenī vai zemē</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D3639F9"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45AF208"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0C9004E" w14:textId="441CBB09" w:rsidR="62A0E946" w:rsidRPr="00E95AA9" w:rsidRDefault="62A0E946"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Rīgas Centrālās dzelzceļa stacijas dienvidu daļas būvdarbu 2B posms</w:t>
            </w:r>
          </w:p>
          <w:p w14:paraId="1D3E9640" w14:textId="07AE2ADE"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projektā ir ietvertas prasības par ietekmes uz vidi samazināšanu, piemēram, vilcienu ietekmi (ātrums, vibrācija, veidi); par lietus ūdens novadīšanas ietekmi; (būvniecības) notekūdeņu novadīšana; trokšņa samazināšana; ietekme uz ūdens kvalitāti un ekosistēmām; par pilsētvides apzaļumošanu/uzlabošanu; būvniecības atkritumu apsaimniekošana; piesārņojuma novēršana; materiālu aizsardzība pret bojājumiem; kaitīgo izgarojumu un gāzu emisiju ierobežošana; par esošo ūdenstilpņu stāvokli; ēku energoefektivitātes kritēriji (iekštelpu gaisa kvalitāte, termiskā vide, apgaismojums, akustika), bīstamo materiālu lietošanas aizliegums u.c. Prasības izvirza un kontrolē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projekta ieviešanā iesaistītās institūcijas, Valsts vides </w:t>
            </w:r>
            <w:r w:rsidRPr="00E95AA9">
              <w:rPr>
                <w:rFonts w:eastAsia="Times New Roman"/>
                <w:sz w:val="20"/>
                <w:szCs w:val="20"/>
                <w:lang w:eastAsia="lv-LV"/>
              </w:rPr>
              <w:lastRenderedPageBreak/>
              <w:t>dienests, Rīgas būvvalde, Mājokļu un vides departaments un citi. Tai skaitā ir jāievēro arī valsts un starptautiskie standarti un normatīvie akti par šīm tēmām.</w:t>
            </w:r>
          </w:p>
          <w:p w14:paraId="1EECCE2C" w14:textId="0388389E"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Tāpat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projekta izstrādes gaitā tika izvirzītas un pētītas prasības/jautājumi par šīm tēmām, piemēram, saules paneļu ieviešanas iespējamība, klimata pārmaiņu ietekme ir ļoti aktuāla tēma daudzām ieinteresētajām pusēm.</w:t>
            </w:r>
          </w:p>
          <w:p w14:paraId="626F4455" w14:textId="63921032" w:rsidR="62A0E946" w:rsidRPr="00E95AA9" w:rsidRDefault="62A0E946" w:rsidP="00E95AA9">
            <w:pPr>
              <w:spacing w:line="240" w:lineRule="auto"/>
              <w:jc w:val="both"/>
              <w:rPr>
                <w:rFonts w:eastAsia="Times New Roman"/>
                <w:sz w:val="20"/>
                <w:szCs w:val="20"/>
                <w:lang w:eastAsia="lv-LV"/>
              </w:rPr>
            </w:pPr>
          </w:p>
          <w:p w14:paraId="4E807C34" w14:textId="4F6E5FF3"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Atbilstoši Direktīvas 2011/92/ES prasībām par atsevišķu sabiedrisku un privātu projektu ietekmes uz vidi novērtēšanu, novērtējot paredzētās darbības ietekmi uz vidi, projekta raksturojums tiek ņemts vērā kopumā, t.sk. ieskaitot saistītos objektus. Visam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projektam un ar to saistītajai infrastruktūrai tika veikta ietekmes uz vidi novērtējuma procedūra (IVN) kopumā, ieskaitot starptautiskās stacijas. IVN laikā tika novērtēts, kādu tiešo un netiešo ietekmi uz vidi atstās dzelzceļa infrastruktūra un ar to saistītie elementi (gan būvniecības, gan ekspluatācijas laikā). Viens no novērtējumā aplūkotajiem aspektiem ir piesārņojuma novēršana un kontrole būvniecības laikā un pasākumi, kas paredzēti, lai izvairītos no, novērstu un samazinātu piesārņojuma negatīvo ietekmi uz cilvēka veselību (piemēram, troksnis), gaisu, augsni, ūdeni un zemi. Šie pasākumi ir noteikti IVN ziņojumā un kompetentās iestādes galīgajā atzinumā (motivētajā slēdzienā) (Vides pārraudzības valsts biroja 03.05.2016. Atzinums Nr.5), kas saskaņā ar nacionālo likumdošanu ir obligāti. ietvertas būvdarbu projektēšanā, būvniecības organizācijas plānos un vides pārvaldības prasībās. Šīs prasības ir noteiktas visai dzelzceļa infrastruktūrai un ar to saistītajiem elementiem kopumā, ir kaskādes uz leju un attiecas arī uz visiem atsevišķiem būvniecības posmiem, ieskaitot dzelzceļa stacijas vai to daļas, un ir obligātas visām būvniecības darbībām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projekta ietvaros saskaņā ar Latvijas likumdošana.</w:t>
            </w:r>
          </w:p>
          <w:p w14:paraId="0F6C2C59" w14:textId="48CE5E38"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 </w:t>
            </w:r>
          </w:p>
          <w:p w14:paraId="21D8791E" w14:textId="1013883A" w:rsidR="62A0E946" w:rsidRPr="00E95AA9" w:rsidRDefault="62A0E946" w:rsidP="00E95AA9">
            <w:pPr>
              <w:spacing w:line="240" w:lineRule="auto"/>
              <w:jc w:val="both"/>
              <w:rPr>
                <w:sz w:val="20"/>
                <w:szCs w:val="20"/>
              </w:rPr>
            </w:pPr>
            <w:r w:rsidRPr="00E95AA9">
              <w:rPr>
                <w:rFonts w:eastAsia="Times New Roman"/>
                <w:sz w:val="20"/>
                <w:szCs w:val="20"/>
                <w:lang w:eastAsia="lv-LV"/>
              </w:rPr>
              <w:t>Izmantojamās būvdetaļas un materiāli nesatur azbestu, nevis vielas, kas rada ļoti lielas bažas, kā noteikts, pamatojoties uz to vielu sarakstu, uz kurām attiecas licencēšana, kas iekļauta Eiropas Parlamenta un Eiropas Parlamenta un Padomes Regulas (EK) Nr. 1907/2006 XIV pielikumā. padome.</w:t>
            </w:r>
          </w:p>
          <w:p w14:paraId="6A4B1077" w14:textId="15D8AEBA" w:rsidR="62A0E946" w:rsidRPr="00E95AA9" w:rsidRDefault="62A0E946" w:rsidP="00E95AA9">
            <w:pPr>
              <w:spacing w:line="240" w:lineRule="auto"/>
              <w:jc w:val="both"/>
              <w:rPr>
                <w:rFonts w:eastAsia="Times New Roman"/>
                <w:sz w:val="20"/>
                <w:szCs w:val="20"/>
                <w:lang w:eastAsia="lv-LV"/>
              </w:rPr>
            </w:pPr>
          </w:p>
          <w:p w14:paraId="5003D806"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Plānotie īstenotie projekti ne tikai sniegs ieguldījumu klimata politikas mērķu izpildei, samazinot CO</w:t>
            </w:r>
            <w:r w:rsidRPr="00E95AA9">
              <w:rPr>
                <w:rFonts w:eastAsia="Times New Roman"/>
                <w:sz w:val="20"/>
                <w:szCs w:val="20"/>
                <w:vertAlign w:val="subscript"/>
                <w:lang w:eastAsia="lv-LV"/>
              </w:rPr>
              <w:t>2</w:t>
            </w:r>
            <w:r w:rsidRPr="00E95AA9">
              <w:rPr>
                <w:rFonts w:eastAsia="Times New Roman"/>
                <w:sz w:val="20"/>
                <w:szCs w:val="20"/>
                <w:lang w:eastAsia="lv-LV"/>
              </w:rPr>
              <w:t xml:space="preserve"> emisijas, bet sniegs arī devumu gaisa piesārņojuma samazināšanai. Tā kā transporta sektors ir viens no lielākajiem </w:t>
            </w:r>
            <w:proofErr w:type="spellStart"/>
            <w:r w:rsidRPr="00E95AA9">
              <w:rPr>
                <w:rFonts w:eastAsia="Times New Roman"/>
                <w:sz w:val="20"/>
                <w:szCs w:val="20"/>
                <w:lang w:eastAsia="lv-LV"/>
              </w:rPr>
              <w:t>NOx</w:t>
            </w:r>
            <w:proofErr w:type="spellEnd"/>
            <w:r w:rsidRPr="00E95AA9">
              <w:rPr>
                <w:rFonts w:eastAsia="Times New Roman"/>
                <w:sz w:val="20"/>
                <w:szCs w:val="20"/>
                <w:lang w:eastAsia="lv-LV"/>
              </w:rPr>
              <w:t xml:space="preserve"> emisiju avotiem, tad šiem konkrētajiem projektiem ir aprēķinātas plānoto investīciju projektu novērstās </w:t>
            </w:r>
            <w:proofErr w:type="spellStart"/>
            <w:r w:rsidRPr="00E95AA9">
              <w:rPr>
                <w:rFonts w:eastAsia="Times New Roman"/>
                <w:sz w:val="20"/>
                <w:szCs w:val="20"/>
                <w:lang w:eastAsia="lv-LV"/>
              </w:rPr>
              <w:t>NOx</w:t>
            </w:r>
            <w:proofErr w:type="spellEnd"/>
            <w:r w:rsidRPr="00E95AA9">
              <w:rPr>
                <w:rFonts w:eastAsia="Times New Roman"/>
                <w:sz w:val="20"/>
                <w:szCs w:val="20"/>
                <w:lang w:eastAsia="lv-LV"/>
              </w:rPr>
              <w:t xml:space="preserve"> emisijas un papildus daļiņu PM </w:t>
            </w:r>
            <w:r w:rsidRPr="00E95AA9">
              <w:rPr>
                <w:rFonts w:eastAsia="Times New Roman"/>
                <w:sz w:val="20"/>
                <w:szCs w:val="20"/>
                <w:vertAlign w:val="subscript"/>
                <w:lang w:eastAsia="lv-LV"/>
              </w:rPr>
              <w:t>2,5</w:t>
            </w:r>
            <w:r w:rsidRPr="00E95AA9">
              <w:rPr>
                <w:rFonts w:eastAsia="Times New Roman"/>
                <w:sz w:val="20"/>
                <w:szCs w:val="20"/>
                <w:lang w:eastAsia="lv-LV"/>
              </w:rPr>
              <w:t> emisijas: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07"/>
              <w:gridCol w:w="2581"/>
              <w:gridCol w:w="2741"/>
            </w:tblGrid>
            <w:tr w:rsidR="002951B5" w:rsidRPr="00E95AA9" w14:paraId="0D9EAC59" w14:textId="77777777" w:rsidTr="008814FF">
              <w:tc>
                <w:tcPr>
                  <w:tcW w:w="0" w:type="auto"/>
                  <w:tcBorders>
                    <w:top w:val="outset" w:sz="6" w:space="0" w:color="414142"/>
                    <w:left w:val="outset" w:sz="6" w:space="0" w:color="414142"/>
                    <w:bottom w:val="outset" w:sz="6" w:space="0" w:color="414142"/>
                    <w:right w:val="outset" w:sz="6" w:space="0" w:color="414142"/>
                  </w:tcBorders>
                  <w:hideMark/>
                </w:tcPr>
                <w:p w14:paraId="3E834415"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Projektu grupa</w:t>
                  </w:r>
                </w:p>
              </w:tc>
              <w:tc>
                <w:tcPr>
                  <w:tcW w:w="0" w:type="auto"/>
                  <w:tcBorders>
                    <w:top w:val="outset" w:sz="6" w:space="0" w:color="414142"/>
                    <w:left w:val="outset" w:sz="6" w:space="0" w:color="414142"/>
                    <w:bottom w:val="outset" w:sz="6" w:space="0" w:color="414142"/>
                    <w:right w:val="outset" w:sz="6" w:space="0" w:color="414142"/>
                  </w:tcBorders>
                  <w:hideMark/>
                </w:tcPr>
                <w:p w14:paraId="4CD7B4AB"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Aprēķinātās novērstas </w:t>
                  </w:r>
                  <w:proofErr w:type="spellStart"/>
                  <w:r w:rsidRPr="00E95AA9">
                    <w:rPr>
                      <w:rFonts w:eastAsia="Times New Roman"/>
                      <w:sz w:val="20"/>
                      <w:szCs w:val="20"/>
                      <w:lang w:eastAsia="lv-LV"/>
                    </w:rPr>
                    <w:t>NOx</w:t>
                  </w:r>
                  <w:proofErr w:type="spellEnd"/>
                  <w:r w:rsidRPr="00E95AA9">
                    <w:rPr>
                      <w:rFonts w:eastAsia="Times New Roman"/>
                      <w:sz w:val="20"/>
                      <w:szCs w:val="20"/>
                      <w:lang w:eastAsia="lv-LV"/>
                    </w:rPr>
                    <w:t xml:space="preserve"> emisijas, t</w:t>
                  </w:r>
                </w:p>
              </w:tc>
              <w:tc>
                <w:tcPr>
                  <w:tcW w:w="0" w:type="auto"/>
                  <w:tcBorders>
                    <w:top w:val="outset" w:sz="6" w:space="0" w:color="414142"/>
                    <w:left w:val="outset" w:sz="6" w:space="0" w:color="414142"/>
                    <w:bottom w:val="outset" w:sz="6" w:space="0" w:color="414142"/>
                    <w:right w:val="outset" w:sz="6" w:space="0" w:color="414142"/>
                  </w:tcBorders>
                  <w:hideMark/>
                </w:tcPr>
                <w:p w14:paraId="0A3AD233"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Aprēķinātās novērstas PM </w:t>
                  </w:r>
                  <w:r w:rsidRPr="00E95AA9">
                    <w:rPr>
                      <w:rFonts w:eastAsia="Times New Roman"/>
                      <w:sz w:val="20"/>
                      <w:szCs w:val="20"/>
                      <w:vertAlign w:val="subscript"/>
                      <w:lang w:eastAsia="lv-LV"/>
                    </w:rPr>
                    <w:t>2,5</w:t>
                  </w:r>
                  <w:r w:rsidRPr="00E95AA9">
                    <w:rPr>
                      <w:rFonts w:eastAsia="Times New Roman"/>
                      <w:sz w:val="20"/>
                      <w:szCs w:val="20"/>
                      <w:lang w:eastAsia="lv-LV"/>
                    </w:rPr>
                    <w:t> emisijas, t</w:t>
                  </w:r>
                </w:p>
              </w:tc>
            </w:tr>
            <w:tr w:rsidR="002951B5" w:rsidRPr="00E95AA9" w14:paraId="7D591195" w14:textId="77777777" w:rsidTr="008814FF">
              <w:tc>
                <w:tcPr>
                  <w:tcW w:w="0" w:type="auto"/>
                  <w:tcBorders>
                    <w:top w:val="outset" w:sz="6" w:space="0" w:color="414142"/>
                    <w:left w:val="outset" w:sz="6" w:space="0" w:color="414142"/>
                    <w:bottom w:val="outset" w:sz="6" w:space="0" w:color="414142"/>
                    <w:right w:val="outset" w:sz="6" w:space="0" w:color="414142"/>
                  </w:tcBorders>
                  <w:hideMark/>
                </w:tcPr>
                <w:p w14:paraId="1B468031"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Dzelzceļa transporta sistēmas uzlabošanas projekti</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AB09191"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70,4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2CD699A"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3,6</w:t>
                  </w:r>
                </w:p>
              </w:tc>
            </w:tr>
          </w:tbl>
          <w:p w14:paraId="5D047CC2"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Novērstās emisijas aprēķinātas pamatojoties uz aprēķināto degvielas ietaupījumu no projektu īstenošanas un starptautisko vadlīniju</w:t>
            </w:r>
            <w:r w:rsidRPr="00E95AA9">
              <w:rPr>
                <w:rFonts w:eastAsia="Times New Roman"/>
                <w:sz w:val="20"/>
                <w:szCs w:val="20"/>
                <w:vertAlign w:val="superscript"/>
                <w:lang w:eastAsia="lv-LV"/>
              </w:rPr>
              <w:t>1</w:t>
            </w:r>
            <w:r w:rsidRPr="00E95AA9">
              <w:rPr>
                <w:rFonts w:eastAsia="Times New Roman"/>
                <w:sz w:val="20"/>
                <w:szCs w:val="20"/>
                <w:lang w:eastAsia="lv-LV"/>
              </w:rPr>
              <w:t> un Latvijas gaisa piesārņojošo emisiju inventarizācijas ziņojumā</w:t>
            </w:r>
            <w:r w:rsidRPr="00E95AA9">
              <w:rPr>
                <w:rFonts w:eastAsia="Times New Roman"/>
                <w:sz w:val="20"/>
                <w:szCs w:val="20"/>
                <w:vertAlign w:val="superscript"/>
                <w:lang w:eastAsia="lv-LV"/>
              </w:rPr>
              <w:t>2</w:t>
            </w:r>
            <w:r w:rsidRPr="00E95AA9">
              <w:rPr>
                <w:rFonts w:eastAsia="Times New Roman"/>
                <w:sz w:val="20"/>
                <w:szCs w:val="20"/>
                <w:lang w:eastAsia="lv-LV"/>
              </w:rPr>
              <w:t> pielietotiem vidējiem specifiskiem emisiju faktoriem.</w:t>
            </w:r>
          </w:p>
        </w:tc>
      </w:tr>
      <w:tr w:rsidR="002951B5" w:rsidRPr="00E95AA9" w14:paraId="145C75F1" w14:textId="77777777" w:rsidTr="21585124">
        <w:tc>
          <w:tcPr>
            <w:tcW w:w="15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835E07"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lastRenderedPageBreak/>
              <w:t>Bioloģiskās daudzveidības un ekosistēmu aizsardzība un atjaunošana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4BAE1AC"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7066FE"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bottom"/>
            <w:hideMark/>
          </w:tcPr>
          <w:p w14:paraId="7EED086B" w14:textId="44A0C6B8"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Atbilstoši Direktīvas 2011/92/ES prasībām par atsevišķu sabiedrisku un privātu projektu ietekmes uz vidi novērtējumu visam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projektam un ar to saistītajai infrastruktūrai tika veikta ietekmes uz vidi </w:t>
            </w:r>
            <w:r w:rsidRPr="00E95AA9">
              <w:rPr>
                <w:rFonts w:eastAsia="Times New Roman"/>
                <w:sz w:val="20"/>
                <w:szCs w:val="20"/>
                <w:lang w:eastAsia="lv-LV"/>
              </w:rPr>
              <w:lastRenderedPageBreak/>
              <w:t>novērtējuma procedūra (IVN). IVN laikā tika izvērtēts, kādu tiešo un netiešo ietekmi uz vidi (gan būvniecības, gan ekspluatācijas laikā) atstās dzelzceļa infrastruktūra un ar to saistītie elementi, tai skaitā uz īpaši aizsargājamām teritorijām, kas noteiktas putnu, kā arī sugu un dzīvnieku aizsardzībai. biotopi saskaņā ar ES Direktīvu 92/43/EEK par dabisko dzīvotņu un savvaļas faunas un floras aizsardzību (</w:t>
            </w:r>
            <w:proofErr w:type="spellStart"/>
            <w:r w:rsidRPr="00E95AA9">
              <w:rPr>
                <w:rFonts w:eastAsia="Times New Roman"/>
                <w:sz w:val="20"/>
                <w:szCs w:val="20"/>
                <w:lang w:eastAsia="lv-LV"/>
              </w:rPr>
              <w:t>Natura</w:t>
            </w:r>
            <w:proofErr w:type="spellEnd"/>
            <w:r w:rsidRPr="00E95AA9">
              <w:rPr>
                <w:rFonts w:eastAsia="Times New Roman"/>
                <w:sz w:val="20"/>
                <w:szCs w:val="20"/>
                <w:lang w:eastAsia="lv-LV"/>
              </w:rPr>
              <w:t xml:space="preserve"> 2000 tīkla vietas). IVN laikā tika konstatēta ietekme uz visām īpaši aizsargājamām un noteiktajām teritorijām, kā arī uz bioloģisko daudzveidību un </w:t>
            </w:r>
            <w:proofErr w:type="spellStart"/>
            <w:r w:rsidRPr="00E95AA9">
              <w:rPr>
                <w:rFonts w:eastAsia="Times New Roman"/>
                <w:sz w:val="20"/>
                <w:szCs w:val="20"/>
                <w:lang w:eastAsia="lv-LV"/>
              </w:rPr>
              <w:t>ornitofaunu</w:t>
            </w:r>
            <w:proofErr w:type="spellEnd"/>
            <w:r w:rsidRPr="00E95AA9">
              <w:rPr>
                <w:rFonts w:eastAsia="Times New Roman"/>
                <w:sz w:val="20"/>
                <w:szCs w:val="20"/>
                <w:lang w:eastAsia="lv-LV"/>
              </w:rPr>
              <w:t xml:space="preserve">. Vietnēs attiecīgā gadījumā tika veikti atbilstoši novērtējumi. Saskaņā ar IVN ziņojumu (2.11. sadaļa) un ietekmes uz vidi analīzi, kas atspoguļota 6.5.8. kompetentās iestādes gala atzinuma (motivēta slēdziena) (Vides pārraudzības valsts biroja Atzinums Nr.5, 2016.03.05.) negatīva ietekme uz tuvākajām </w:t>
            </w:r>
            <w:proofErr w:type="spellStart"/>
            <w:r w:rsidRPr="00E95AA9">
              <w:rPr>
                <w:rFonts w:eastAsia="Times New Roman"/>
                <w:sz w:val="20"/>
                <w:szCs w:val="20"/>
                <w:lang w:eastAsia="lv-LV"/>
              </w:rPr>
              <w:t>Natura</w:t>
            </w:r>
            <w:proofErr w:type="spellEnd"/>
            <w:r w:rsidRPr="00E95AA9">
              <w:rPr>
                <w:rFonts w:eastAsia="Times New Roman"/>
                <w:sz w:val="20"/>
                <w:szCs w:val="20"/>
                <w:lang w:eastAsia="lv-LV"/>
              </w:rPr>
              <w:t xml:space="preserve"> 2000 teritorijām būvniecības darbībām Rīgā nav gaidāma, jo tuvākās vietas ir “Beberbeķi” (objekta kods: LV0301800), kas atrodas ~ 8 km no RCS un “Piejūra” (objekta kods: LV0301700) atrodas ~ 10km attālumā.</w:t>
            </w:r>
          </w:p>
          <w:p w14:paraId="1A2DCBA1" w14:textId="048F740B" w:rsidR="62A0E946" w:rsidRPr="00E95AA9" w:rsidRDefault="62A0E946" w:rsidP="00E95AA9">
            <w:pPr>
              <w:spacing w:line="240" w:lineRule="auto"/>
              <w:jc w:val="both"/>
              <w:rPr>
                <w:rFonts w:eastAsia="Times New Roman"/>
                <w:sz w:val="20"/>
                <w:szCs w:val="20"/>
                <w:lang w:eastAsia="lv-LV"/>
              </w:rPr>
            </w:pPr>
          </w:p>
          <w:p w14:paraId="132BDA25"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Pasākuma paredzamā ietekme uz bioloģiskās daudzveidības un ekosistēmu aizsardzību ir nebūtiska un aktivitātes nepieprasa padziļinātu pasākuma novērtējumu no NBK viedokļa. Plānotās investīcijas neparedz tiešu ietekmi uz ES nozīmes sugām un biotopiem un to aizsardzības stāvokli.</w:t>
            </w:r>
          </w:p>
        </w:tc>
      </w:tr>
    </w:tbl>
    <w:p w14:paraId="3A255061" w14:textId="77777777" w:rsidR="00772570" w:rsidRPr="00E95AA9" w:rsidRDefault="00772570" w:rsidP="00E95AA9">
      <w:pPr>
        <w:shd w:val="clear" w:color="auto" w:fill="FFFFFF"/>
        <w:spacing w:line="240" w:lineRule="auto"/>
        <w:ind w:firstLine="300"/>
        <w:jc w:val="both"/>
        <w:rPr>
          <w:rFonts w:eastAsia="Times New Roman"/>
          <w:b/>
          <w:bCs/>
          <w:sz w:val="20"/>
          <w:szCs w:val="20"/>
          <w:lang w:eastAsia="lv-LV"/>
        </w:rPr>
      </w:pPr>
      <w:r w:rsidRPr="00E95AA9">
        <w:rPr>
          <w:rFonts w:eastAsia="Times New Roman"/>
          <w:b/>
          <w:bCs/>
          <w:sz w:val="20"/>
          <w:szCs w:val="20"/>
          <w:lang w:eastAsia="lv-LV"/>
        </w:rPr>
        <w:lastRenderedPageBreak/>
        <w:t>Novērtējuma 2.daļa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138"/>
        <w:gridCol w:w="714"/>
        <w:gridCol w:w="9418"/>
      </w:tblGrid>
      <w:tr w:rsidR="002951B5" w:rsidRPr="00E95AA9" w14:paraId="775A954B" w14:textId="77777777" w:rsidTr="21585124">
        <w:tc>
          <w:tcPr>
            <w:tcW w:w="1450" w:type="pct"/>
            <w:tcBorders>
              <w:top w:val="outset" w:sz="6" w:space="0" w:color="414142"/>
              <w:left w:val="outset" w:sz="6" w:space="0" w:color="414142"/>
              <w:bottom w:val="outset" w:sz="6" w:space="0" w:color="414142"/>
              <w:right w:val="outset" w:sz="6" w:space="0" w:color="414142"/>
            </w:tcBorders>
            <w:shd w:val="clear" w:color="auto" w:fill="DBDBDB" w:themeFill="accent3" w:themeFillTint="66"/>
            <w:vAlign w:val="bottom"/>
            <w:hideMark/>
          </w:tcPr>
          <w:p w14:paraId="44896B0F"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Jautājums</w:t>
            </w:r>
          </w:p>
        </w:tc>
        <w:tc>
          <w:tcPr>
            <w:tcW w:w="250" w:type="pct"/>
            <w:tcBorders>
              <w:top w:val="outset" w:sz="6" w:space="0" w:color="414142"/>
              <w:left w:val="outset" w:sz="6" w:space="0" w:color="414142"/>
              <w:bottom w:val="outset" w:sz="6" w:space="0" w:color="414142"/>
              <w:right w:val="outset" w:sz="6" w:space="0" w:color="414142"/>
            </w:tcBorders>
            <w:shd w:val="clear" w:color="auto" w:fill="DBDBDB" w:themeFill="accent3" w:themeFillTint="66"/>
            <w:vAlign w:val="center"/>
            <w:hideMark/>
          </w:tcPr>
          <w:p w14:paraId="66DD05C6"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NĒ</w:t>
            </w:r>
          </w:p>
        </w:tc>
        <w:tc>
          <w:tcPr>
            <w:tcW w:w="3300" w:type="pct"/>
            <w:tcBorders>
              <w:top w:val="outset" w:sz="6" w:space="0" w:color="414142"/>
              <w:left w:val="outset" w:sz="6" w:space="0" w:color="414142"/>
              <w:bottom w:val="outset" w:sz="6" w:space="0" w:color="414142"/>
              <w:right w:val="outset" w:sz="6" w:space="0" w:color="414142"/>
            </w:tcBorders>
            <w:shd w:val="clear" w:color="auto" w:fill="DBDBDB" w:themeFill="accent3" w:themeFillTint="66"/>
            <w:vAlign w:val="bottom"/>
            <w:hideMark/>
          </w:tcPr>
          <w:p w14:paraId="48336947"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Detalizēts izvērtējums</w:t>
            </w:r>
          </w:p>
        </w:tc>
      </w:tr>
      <w:tr w:rsidR="002951B5" w:rsidRPr="00E95AA9" w14:paraId="422C8346" w14:textId="77777777" w:rsidTr="21585124">
        <w:tc>
          <w:tcPr>
            <w:tcW w:w="14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91E498B"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b/>
                <w:bCs/>
                <w:sz w:val="20"/>
                <w:szCs w:val="20"/>
                <w:lang w:eastAsia="lv-LV"/>
              </w:rPr>
              <w:t>Klimata pārmaiņu mazināšana.</w:t>
            </w:r>
            <w:r w:rsidRPr="00E95AA9">
              <w:rPr>
                <w:rFonts w:eastAsia="Times New Roman"/>
                <w:sz w:val="20"/>
                <w:szCs w:val="20"/>
                <w:lang w:eastAsia="lv-LV"/>
              </w:rPr>
              <w:t> Vai paredzams, ka pasākums radīs ievērojamas SEG emisijas?</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9F83788"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7734AC"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Skat. novērtējuma 1.daļu.</w:t>
            </w:r>
          </w:p>
        </w:tc>
      </w:tr>
      <w:tr w:rsidR="002951B5" w:rsidRPr="00E95AA9" w14:paraId="6B87A2C8" w14:textId="77777777" w:rsidTr="21585124">
        <w:tc>
          <w:tcPr>
            <w:tcW w:w="14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0B4F7A3"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b/>
                <w:bCs/>
                <w:sz w:val="20"/>
                <w:szCs w:val="20"/>
                <w:lang w:eastAsia="lv-LV"/>
              </w:rPr>
              <w:t>Pielāgošanās klimata pārmaiņām.</w:t>
            </w:r>
            <w:r w:rsidRPr="00E95AA9">
              <w:rPr>
                <w:rFonts w:eastAsia="Times New Roman"/>
                <w:sz w:val="20"/>
                <w:szCs w:val="20"/>
                <w:lang w:eastAsia="lv-LV"/>
              </w:rPr>
              <w:t> Vai paredzams, ka pasākums izraisīs pašreizējā klimata un gaidāmā nākotnes klimata negatīvās ietekmes palielināšanos uz pašu pasākumu vai uz cilvēku, dabu vai aktīviem?</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98CEE92"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3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CB52B05" w14:textId="22EC6E9E" w:rsidR="62A0E946" w:rsidRPr="00E95AA9" w:rsidRDefault="21585124" w:rsidP="00E95AA9">
            <w:pPr>
              <w:spacing w:line="240" w:lineRule="auto"/>
              <w:jc w:val="both"/>
              <w:rPr>
                <w:rFonts w:eastAsia="Times New Roman"/>
                <w:sz w:val="20"/>
                <w:szCs w:val="20"/>
                <w:lang w:eastAsia="lv-LV"/>
              </w:rPr>
            </w:pPr>
            <w:r w:rsidRPr="00E95AA9">
              <w:rPr>
                <w:rFonts w:eastAsia="Times New Roman"/>
                <w:sz w:val="20"/>
                <w:szCs w:val="20"/>
                <w:lang w:eastAsia="lv-LV"/>
              </w:rPr>
              <w:t>Klimata nodrošināšanās (</w:t>
            </w:r>
            <w:proofErr w:type="spellStart"/>
            <w:r w:rsidRPr="00E95AA9">
              <w:rPr>
                <w:rFonts w:eastAsia="Times New Roman"/>
                <w:i/>
                <w:iCs/>
                <w:sz w:val="20"/>
                <w:szCs w:val="20"/>
                <w:lang w:eastAsia="lv-LV"/>
              </w:rPr>
              <w:t>climate</w:t>
            </w:r>
            <w:proofErr w:type="spellEnd"/>
            <w:r w:rsidRPr="00E95AA9">
              <w:rPr>
                <w:rFonts w:eastAsia="Times New Roman"/>
                <w:i/>
                <w:iCs/>
                <w:sz w:val="20"/>
                <w:szCs w:val="20"/>
                <w:lang w:eastAsia="lv-LV"/>
              </w:rPr>
              <w:t xml:space="preserve"> </w:t>
            </w:r>
            <w:proofErr w:type="spellStart"/>
            <w:r w:rsidRPr="00E95AA9">
              <w:rPr>
                <w:rFonts w:eastAsia="Times New Roman"/>
                <w:i/>
                <w:iCs/>
                <w:sz w:val="20"/>
                <w:szCs w:val="20"/>
                <w:lang w:eastAsia="lv-LV"/>
              </w:rPr>
              <w:t>proofing</w:t>
            </w:r>
            <w:proofErr w:type="spellEnd"/>
            <w:r w:rsidRPr="00E95AA9">
              <w:rPr>
                <w:rFonts w:eastAsia="Times New Roman"/>
                <w:sz w:val="20"/>
                <w:szCs w:val="20"/>
                <w:lang w:eastAsia="lv-LV"/>
              </w:rPr>
              <w:t xml:space="preserve">) ar mērķi pielāgoties klimata pārmaiņām visai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dzelzceļa infrastruktūrai veikta saskaņā ar Eiropas Komisijas "Tehniskās vadlīnijas par infrastruktūras izturību pret klimata pārmaiņām laikposmā no 2021. līdz 2027. gadam" (2021/C 373/01), tostarp neaizsargātības un jutīguma novērtējums pret klimata pārmaiņu radītās negatīvās ietekmes palielināšanās riskiem. Tika veikts klimata kontroles pasākums, pamatojoties uz riska identificēšanu un novērtējumu plānošanas posmā (ietekmes uz vidi novērtējums), nosakot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trasi, un pētījumu par klimata pārmaiņām un ietekmes novērtējumu projektēšanai, būvniecībai, uzturēšanai un ekspluatācijai, ar mērķi:</w:t>
            </w:r>
          </w:p>
          <w:p w14:paraId="67A493BB" w14:textId="5B4D881D"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definēt turpmāk prognozējamās Baltijas valstu klimata un laikapstākļu izmaiņas;</w:t>
            </w:r>
          </w:p>
          <w:p w14:paraId="7FC83579" w14:textId="0C280185"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 identificēt klimata riskus un to ietekmes uz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infrastruktūru iespējamību, tostarp jutīguma, iedarbības un ievainojamības analīzi;</w:t>
            </w:r>
          </w:p>
          <w:p w14:paraId="781E1474" w14:textId="539FAE5B"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 novērtēt jau plānošanas posmā veiktās darbības, kas samazina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infrastruktūras neaizsargātību pret klimata pārmaiņām, tai skaitā identificēto klimata risku iespējamības un ietekmes analīzi;</w:t>
            </w:r>
          </w:p>
          <w:p w14:paraId="60A6F67B" w14:textId="23AD87DA"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 noteikt darbības, kas nepieciešamas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infrastruktūras projektēšanai, būvniecībai, uzturēšanai un ekspluatācijai, lai nodrošinātu pielāgošanās pasākumus un </w:t>
            </w:r>
            <w:proofErr w:type="spellStart"/>
            <w:r w:rsidRPr="00E95AA9">
              <w:rPr>
                <w:rFonts w:eastAsia="Times New Roman"/>
                <w:sz w:val="20"/>
                <w:szCs w:val="20"/>
                <w:lang w:eastAsia="lv-LV"/>
              </w:rPr>
              <w:t>klimatnoturīgu</w:t>
            </w:r>
            <w:proofErr w:type="spellEnd"/>
            <w:r w:rsidRPr="00E95AA9">
              <w:rPr>
                <w:rFonts w:eastAsia="Times New Roman"/>
                <w:sz w:val="20"/>
                <w:szCs w:val="20"/>
                <w:lang w:eastAsia="lv-LV"/>
              </w:rPr>
              <w:t xml:space="preserve"> Rail </w:t>
            </w:r>
            <w:proofErr w:type="spellStart"/>
            <w:r w:rsidRPr="00E95AA9">
              <w:rPr>
                <w:rFonts w:eastAsia="Times New Roman"/>
                <w:sz w:val="20"/>
                <w:szCs w:val="20"/>
                <w:lang w:eastAsia="lv-LV"/>
              </w:rPr>
              <w:t>Baltica</w:t>
            </w:r>
            <w:proofErr w:type="spellEnd"/>
            <w:r w:rsidRPr="00E95AA9">
              <w:rPr>
                <w:rFonts w:eastAsia="Times New Roman"/>
                <w:sz w:val="20"/>
                <w:szCs w:val="20"/>
                <w:lang w:eastAsia="lv-LV"/>
              </w:rPr>
              <w:t xml:space="preserve"> infrastruktūru.</w:t>
            </w:r>
          </w:p>
          <w:p w14:paraId="6BE348D8" w14:textId="4CE483B6" w:rsidR="62A0E946" w:rsidRPr="00E95AA9" w:rsidRDefault="62A0E946" w:rsidP="00E95AA9">
            <w:pPr>
              <w:spacing w:line="240" w:lineRule="auto"/>
              <w:jc w:val="both"/>
              <w:rPr>
                <w:rFonts w:eastAsia="Times New Roman"/>
                <w:sz w:val="20"/>
                <w:szCs w:val="20"/>
                <w:lang w:eastAsia="lv-LV"/>
              </w:rPr>
            </w:pPr>
            <w:r w:rsidRPr="00E95AA9">
              <w:rPr>
                <w:rFonts w:eastAsia="Times New Roman"/>
                <w:sz w:val="20"/>
                <w:szCs w:val="20"/>
                <w:lang w:eastAsia="lv-LV"/>
              </w:rPr>
              <w:t>Tika veikts jutīguma, ievainojamības un riska novērtējums, ņemot vērā apdraudējumus un klimatiskos mainīgos, kas var būt saistīti ar projekta veidu un atrašanās vietu. Augsta un vidēja riska klimata apdraudējumi, kas definēti, pamatojoties uz jutīgumu, ievainojamību un riska novērtējumu, ir - plūdi un stiprs lietus, vējš un vētras, zemes nestabilitāte un zemes nogruvumi, zibens, zemas temperatūras, sniegs, sasalstošs lietus un glazēts sals, sala iespiešanās augsnē. , augsta temperatūra, migla, caurvēja un meža ugunsgrēki.</w:t>
            </w:r>
          </w:p>
          <w:p w14:paraId="36FA1C6F" w14:textId="78D7C297" w:rsidR="62A0E946" w:rsidRPr="00E95AA9" w:rsidRDefault="62A0E946" w:rsidP="00E95AA9">
            <w:pPr>
              <w:spacing w:line="240" w:lineRule="auto"/>
              <w:jc w:val="both"/>
              <w:rPr>
                <w:sz w:val="20"/>
                <w:szCs w:val="20"/>
              </w:rPr>
            </w:pPr>
            <w:r w:rsidRPr="00E95AA9">
              <w:rPr>
                <w:rFonts w:eastAsia="Times New Roman"/>
                <w:sz w:val="20"/>
                <w:szCs w:val="20"/>
                <w:lang w:eastAsia="lv-LV"/>
              </w:rPr>
              <w:lastRenderedPageBreak/>
              <w:t>Identificētie klimata riski tiek risināti ar atbilstošiem pielāgošanās pasākumiem, kas ir iekļauti projektēšanas kritērijos. Šie projektēšanas kritēriji satur obligātās prasības, kas jāievieš projektēšanas fāzē un jāievieš būvniecības posmā.</w:t>
            </w:r>
          </w:p>
          <w:p w14:paraId="56171446" w14:textId="4C15E7F3" w:rsidR="62A0E946" w:rsidRPr="00E95AA9" w:rsidRDefault="62A0E946" w:rsidP="00E95AA9">
            <w:pPr>
              <w:spacing w:line="240" w:lineRule="auto"/>
              <w:jc w:val="both"/>
              <w:rPr>
                <w:rFonts w:eastAsia="Times New Roman"/>
                <w:sz w:val="20"/>
                <w:szCs w:val="20"/>
                <w:lang w:eastAsia="lv-LV"/>
              </w:rPr>
            </w:pPr>
          </w:p>
          <w:p w14:paraId="2EA94662" w14:textId="77777777" w:rsidR="00772570" w:rsidRPr="00E95AA9" w:rsidRDefault="00772570" w:rsidP="00E95AA9">
            <w:pPr>
              <w:spacing w:line="240" w:lineRule="auto"/>
              <w:jc w:val="both"/>
              <w:rPr>
                <w:rFonts w:eastAsia="Times New Roman"/>
                <w:sz w:val="20"/>
                <w:szCs w:val="20"/>
                <w:lang w:eastAsia="lv-LV"/>
              </w:rPr>
            </w:pPr>
            <w:proofErr w:type="spellStart"/>
            <w:r w:rsidRPr="00E95AA9">
              <w:rPr>
                <w:rFonts w:eastAsia="Times New Roman"/>
                <w:sz w:val="20"/>
                <w:szCs w:val="20"/>
                <w:lang w:eastAsia="lv-LV"/>
              </w:rPr>
              <w:t>Bezemisiju</w:t>
            </w:r>
            <w:proofErr w:type="spellEnd"/>
            <w:r w:rsidRPr="00E95AA9">
              <w:rPr>
                <w:rFonts w:eastAsia="Times New Roman"/>
                <w:sz w:val="20"/>
                <w:szCs w:val="20"/>
                <w:lang w:eastAsia="lv-LV"/>
              </w:rPr>
              <w:t xml:space="preserve"> dzelzceļa infrastruktūras (elektrifikācijas) attīstība </w:t>
            </w:r>
            <w:r w:rsidRPr="00E95AA9">
              <w:rPr>
                <w:rFonts w:eastAsia="Times New Roman"/>
                <w:sz w:val="20"/>
                <w:szCs w:val="20"/>
                <w:u w:val="single"/>
                <w:lang w:eastAsia="lv-LV"/>
              </w:rPr>
              <w:t>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w:t>
            </w:r>
            <w:r w:rsidRPr="00E95AA9">
              <w:rPr>
                <w:rFonts w:eastAsia="Times New Roman"/>
                <w:sz w:val="20"/>
                <w:szCs w:val="20"/>
                <w:lang w:eastAsia="lv-LV"/>
              </w:rPr>
              <w:t>, jo pasākumu īstenošanā ir paredzēts ņemt vērā klimata pārmaiņu radītos potenciālos riskus, kā arī novērst to ietekmi.</w:t>
            </w:r>
          </w:p>
          <w:p w14:paraId="2EFDF472"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Latvijā transporta infrastruktūrai plānošanai ir būtiskas vairākas klimata pārmaiņu izpausmes (tai skaitā ekstrēmi)</w:t>
            </w:r>
            <w:r w:rsidRPr="00E95AA9">
              <w:rPr>
                <w:rFonts w:eastAsia="Times New Roman"/>
                <w:sz w:val="20"/>
                <w:szCs w:val="20"/>
                <w:vertAlign w:val="superscript"/>
                <w:lang w:eastAsia="lv-LV"/>
              </w:rPr>
              <w:t>3</w:t>
            </w:r>
            <w:r w:rsidRPr="00E95AA9">
              <w:rPr>
                <w:rFonts w:eastAsia="Times New Roman"/>
                <w:sz w:val="20"/>
                <w:szCs w:val="20"/>
                <w:lang w:eastAsia="lv-LV"/>
              </w:rPr>
              <w:t>:</w:t>
            </w:r>
          </w:p>
          <w:p w14:paraId="5F9780E5"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gada vidējās gaisa temperatūras paaugstināšanās, karstuma viļņu biežuma un ilguma pieaugums, meteoroloģiskās vasaras pagarināšanās, diennakts maksimālās temperatūras maksimālās vērtības paaugstināšanās;</w:t>
            </w:r>
          </w:p>
          <w:p w14:paraId="5238B5F8"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sala dienu un dienu skaita bez atkušņa samazināšanās;</w:t>
            </w:r>
          </w:p>
          <w:p w14:paraId="64A9D0B2"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nokrišņu daudzuma palielināšanās un maksimālā vienas diennakts nokrišņu daudzuma palielināšanās, dienu skaita ar ļoti stipriem nokrišņiem palielināšanās, maksimālā piecu diennakšu nokrišņu daudzuma palielināšanās, virs normas strauju sniega nokrišņu palielināšanās;</w:t>
            </w:r>
          </w:p>
          <w:p w14:paraId="61B82231"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vidējā jūras ūdens līmeņa celšanās ilgtermiņā un krasta erozija attīstība, kā arī gruntsūdeņa līmeņa svārstības, ko ietekmē nokrišņu un jūras ūdens līmeņa izmaiņas, un upju noteces režīma izmaiņas.</w:t>
            </w:r>
          </w:p>
          <w:p w14:paraId="7004905C"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b/>
                <w:bCs/>
                <w:sz w:val="20"/>
                <w:szCs w:val="20"/>
                <w:lang w:eastAsia="lv-LV"/>
              </w:rPr>
              <w:t>Risku novērtējumos konstatētie klimata pārmaiņu radītie riski</w:t>
            </w:r>
            <w:r w:rsidRPr="00E95AA9">
              <w:rPr>
                <w:rFonts w:eastAsia="Times New Roman"/>
                <w:sz w:val="20"/>
                <w:szCs w:val="20"/>
                <w:lang w:eastAsia="lv-LV"/>
              </w:rPr>
              <w:t> un to iespējamās sekas: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807"/>
              <w:gridCol w:w="5535"/>
            </w:tblGrid>
            <w:tr w:rsidR="002951B5" w:rsidRPr="00E95AA9" w14:paraId="2B52B286" w14:textId="77777777" w:rsidTr="008814FF">
              <w:tc>
                <w:tcPr>
                  <w:tcW w:w="0" w:type="auto"/>
                  <w:tcBorders>
                    <w:top w:val="outset" w:sz="6" w:space="0" w:color="414142"/>
                    <w:left w:val="outset" w:sz="6" w:space="0" w:color="414142"/>
                    <w:bottom w:val="outset" w:sz="6" w:space="0" w:color="414142"/>
                    <w:right w:val="outset" w:sz="6" w:space="0" w:color="414142"/>
                  </w:tcBorders>
                  <w:hideMark/>
                </w:tcPr>
                <w:p w14:paraId="7A22FC19"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Pastiprināta sliežu izliekšanās, materiālu nolietojums un uzbērumu nestabilitāte karstuma dēļ</w:t>
                  </w:r>
                </w:p>
              </w:tc>
              <w:tc>
                <w:tcPr>
                  <w:tcW w:w="0" w:type="auto"/>
                  <w:tcBorders>
                    <w:top w:val="outset" w:sz="6" w:space="0" w:color="414142"/>
                    <w:left w:val="outset" w:sz="6" w:space="0" w:color="414142"/>
                    <w:bottom w:val="outset" w:sz="6" w:space="0" w:color="414142"/>
                    <w:right w:val="outset" w:sz="6" w:space="0" w:color="414142"/>
                  </w:tcBorders>
                  <w:hideMark/>
                </w:tcPr>
                <w:p w14:paraId="2B2E53D4"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Bojājumi dzelzceļa infrastruktūrai; ekonomiskie zaudējumi ātruma ierobežojuma dēļ; dzinēju pārkaršana, kravu un pasažieru pārvadājumu ierobežojumi.</w:t>
                  </w:r>
                </w:p>
              </w:tc>
            </w:tr>
          </w:tbl>
          <w:p w14:paraId="1E979599"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Papildus minētajam riskam par karstuma ietekmi, vēl jāpiemin zemas temperatūras risks (kontakttīklu apledojums), stipru nokrišņu risks (sliežu ceļu, uzbērumu bojājumi). Attiecībā uz </w:t>
            </w:r>
            <w:proofErr w:type="spellStart"/>
            <w:r w:rsidRPr="00E95AA9">
              <w:rPr>
                <w:rFonts w:eastAsia="Times New Roman"/>
                <w:sz w:val="20"/>
                <w:szCs w:val="20"/>
                <w:lang w:eastAsia="lv-LV"/>
              </w:rPr>
              <w:t>ritekļiem</w:t>
            </w:r>
            <w:proofErr w:type="spellEnd"/>
            <w:r w:rsidRPr="00E95AA9">
              <w:rPr>
                <w:rFonts w:eastAsia="Times New Roman"/>
                <w:sz w:val="20"/>
                <w:szCs w:val="20"/>
                <w:lang w:eastAsia="lv-LV"/>
              </w:rPr>
              <w:t xml:space="preserve"> jānorāda, ka ekstremālu klimatisko apstākļu gadījumā pastāv vilciena apstāšanās risks un ar to saistītie izaicinājumi, t.i., salona ventilēšana un klimata nodrošināšana.</w:t>
            </w:r>
          </w:p>
          <w:p w14:paraId="3852DD08"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Potenciāli plānotie pasākumi un to sasaiste ar pielāgošanās klimata pārmaiņām mērķiem</w:t>
            </w:r>
          </w:p>
          <w:p w14:paraId="5DF65C90"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Jau projektēšanas stadijā tiks ņemti vērā ar klimata pārmaiņām saistītie riski un tiks noteikti arī ar būvniecību, uzturēšanu un ekspluatāciju saistītie riski. Šāda pieeja ļauj pārvaldīt ar klimata pārmaiņām radītos riskus, t.i., izvērtēt pašreizējos un iespējamos nākotnes klimata riskus. Vienlaikus tas ļauj savlaicīgi izvērtēt arī finansiāli izdevīgākās adaptācijas iespējas, piemēram, nokrišņu ūdens drenāža prom no sliedēm, temperatūras un nokrišņu ietekme uz infrastruktūru, personālu un pasažieriem, preventīvās darbības, lai novērstu potenciāli radītos vētras bojājumus, putekļu emisijas samazināšana karstos un sausos laika apstākļos.</w:t>
            </w:r>
          </w:p>
          <w:p w14:paraId="4F49E64A" w14:textId="77777777" w:rsidR="00772570" w:rsidRPr="00E95AA9" w:rsidRDefault="00772570"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Sasaiste ar nacionālajiem pielāgošanās klimata pārmaiņām plānošanas dokumentiem</w:t>
            </w:r>
          </w:p>
          <w:p w14:paraId="611486E3"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Viens no Latvijas pielāgošanās klimata pārmaiņām plānā laika posmam līdz 2030.gadam paredzētajiem rīcības virzieniem ir inženierkomunikāciju sistēmas un infrastruktūras nodrošināšana un pielāgošana klimata ekstrēmiem, kur viens no paredzētajiem pielāgošanās pasākumiem ir: nodrošināt esošās transporta (autoceļu, dzelzceļa, lidostu, ostu) un elektronisko sakaru infrastruktūras pielāgošanu klimata pārmaiņām.</w:t>
            </w:r>
          </w:p>
        </w:tc>
      </w:tr>
      <w:tr w:rsidR="002951B5" w:rsidRPr="00E95AA9" w14:paraId="7E5529A0" w14:textId="77777777" w:rsidTr="21585124">
        <w:tc>
          <w:tcPr>
            <w:tcW w:w="14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D7CB736"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b/>
                <w:bCs/>
                <w:sz w:val="20"/>
                <w:szCs w:val="20"/>
                <w:lang w:eastAsia="lv-LV"/>
              </w:rPr>
              <w:lastRenderedPageBreak/>
              <w:t>Ilgtspējīga ūdens un jūras resursu izmantošana un aizsardzība.</w:t>
            </w:r>
            <w:r w:rsidRPr="00E95AA9">
              <w:rPr>
                <w:rFonts w:eastAsia="Times New Roman"/>
                <w:sz w:val="20"/>
                <w:szCs w:val="20"/>
                <w:lang w:eastAsia="lv-LV"/>
              </w:rPr>
              <w:t xml:space="preserve"> Vai paredzams, ka pasākums </w:t>
            </w:r>
            <w:r w:rsidRPr="00E95AA9">
              <w:rPr>
                <w:rFonts w:eastAsia="Times New Roman"/>
                <w:sz w:val="20"/>
                <w:szCs w:val="20"/>
                <w:lang w:eastAsia="lv-LV"/>
              </w:rPr>
              <w:lastRenderedPageBreak/>
              <w:t>kaitēs: (i) ūdensobjektu labam stāvoklim vai to labam ekoloģiskajam potenciālam, ieskaitot virszemes ūdeņus un gruntsūdeņus; vai (ii) jūras ūdeņu labam vides stāvoklim?</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8D6377"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lastRenderedPageBreak/>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F2DA5B1"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Skat. novērtējuma 1.daļu.</w:t>
            </w:r>
          </w:p>
          <w:p w14:paraId="153A72DC"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r>
      <w:tr w:rsidR="002951B5" w:rsidRPr="00E95AA9" w14:paraId="6CC9F699" w14:textId="77777777" w:rsidTr="21585124">
        <w:tc>
          <w:tcPr>
            <w:tcW w:w="14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42AD8D0"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b/>
                <w:bCs/>
                <w:sz w:val="20"/>
                <w:szCs w:val="20"/>
                <w:lang w:eastAsia="lv-LV"/>
              </w:rPr>
              <w:t xml:space="preserve">Pāreja uz aprites ekonomiku, ieskaitot atkritumu rašanās novēršanu un to </w:t>
            </w:r>
            <w:proofErr w:type="spellStart"/>
            <w:r w:rsidRPr="00E95AA9">
              <w:rPr>
                <w:rFonts w:eastAsia="Times New Roman"/>
                <w:b/>
                <w:bCs/>
                <w:sz w:val="20"/>
                <w:szCs w:val="20"/>
                <w:lang w:eastAsia="lv-LV"/>
              </w:rPr>
              <w:t>reciklēšanu</w:t>
            </w:r>
            <w:proofErr w:type="spellEnd"/>
            <w:r w:rsidRPr="00E95AA9">
              <w:rPr>
                <w:rFonts w:eastAsia="Times New Roman"/>
                <w:sz w:val="20"/>
                <w:szCs w:val="20"/>
                <w:lang w:eastAsia="lv-LV"/>
              </w:rPr>
              <w:t xml:space="preserve">. Vai paredzams, ka pasākums: (i) būtiski palielinās atkritumu rašanos, </w:t>
            </w:r>
            <w:proofErr w:type="spellStart"/>
            <w:r w:rsidRPr="00E95AA9">
              <w:rPr>
                <w:rFonts w:eastAsia="Times New Roman"/>
                <w:sz w:val="20"/>
                <w:szCs w:val="20"/>
                <w:lang w:eastAsia="lv-LV"/>
              </w:rPr>
              <w:t>incinerāciju</w:t>
            </w:r>
            <w:proofErr w:type="spellEnd"/>
            <w:r w:rsidRPr="00E95AA9">
              <w:rPr>
                <w:rFonts w:eastAsia="Times New Roman"/>
                <w:sz w:val="20"/>
                <w:szCs w:val="20"/>
                <w:lang w:eastAsia="lv-LV"/>
              </w:rPr>
              <w:t xml:space="preserve"> vai apglabāšanu, izņemot nepārstrādājamu bīstamo atkritumu </w:t>
            </w:r>
            <w:proofErr w:type="spellStart"/>
            <w:r w:rsidRPr="00E95AA9">
              <w:rPr>
                <w:rFonts w:eastAsia="Times New Roman"/>
                <w:sz w:val="20"/>
                <w:szCs w:val="20"/>
                <w:lang w:eastAsia="lv-LV"/>
              </w:rPr>
              <w:t>incinerāciju</w:t>
            </w:r>
            <w:proofErr w:type="spellEnd"/>
            <w:r w:rsidRPr="00E95AA9">
              <w:rPr>
                <w:rFonts w:eastAsia="Times New Roman"/>
                <w:sz w:val="20"/>
                <w:szCs w:val="20"/>
                <w:lang w:eastAsia="lv-LV"/>
              </w:rPr>
              <w:t>; vai</w:t>
            </w:r>
            <w:r w:rsidRPr="00E95AA9">
              <w:rPr>
                <w:rFonts w:eastAsia="Times New Roman"/>
                <w:sz w:val="20"/>
                <w:szCs w:val="20"/>
                <w:lang w:eastAsia="lv-LV"/>
              </w:rPr>
              <w:br/>
              <w:t xml:space="preserve">(ii) dabas resursu tiešā vai netiešā izmantošanā jebkurā to aprites cikla posmā radīs būtisku </w:t>
            </w:r>
            <w:proofErr w:type="spellStart"/>
            <w:r w:rsidRPr="00E95AA9">
              <w:rPr>
                <w:rFonts w:eastAsia="Times New Roman"/>
                <w:sz w:val="20"/>
                <w:szCs w:val="20"/>
                <w:lang w:eastAsia="lv-LV"/>
              </w:rPr>
              <w:t>neefektivitāti</w:t>
            </w:r>
            <w:proofErr w:type="spellEnd"/>
            <w:r w:rsidRPr="00E95AA9">
              <w:rPr>
                <w:rFonts w:eastAsia="Times New Roman"/>
                <w:sz w:val="20"/>
                <w:szCs w:val="20"/>
                <w:lang w:eastAsia="lv-LV"/>
              </w:rPr>
              <w:t>, kas netiek samazināta līdz minimumam ar atbilstošiem pasākumiem; vai</w:t>
            </w:r>
            <w:r w:rsidRPr="00E95AA9">
              <w:rPr>
                <w:rFonts w:eastAsia="Times New Roman"/>
                <w:sz w:val="20"/>
                <w:szCs w:val="20"/>
                <w:lang w:eastAsia="lv-LV"/>
              </w:rPr>
              <w:br/>
              <w:t>(iii) radīs būtisku un ilgtermiņa kaitējumu videi attiecībā uz aprites ekonomiku?</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ACC5671"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C1CED57"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Skat. novērtējuma 1.daļu.</w:t>
            </w:r>
          </w:p>
        </w:tc>
      </w:tr>
      <w:tr w:rsidR="002951B5" w:rsidRPr="00E95AA9" w14:paraId="280BA6FD" w14:textId="77777777" w:rsidTr="21585124">
        <w:tc>
          <w:tcPr>
            <w:tcW w:w="14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B063D2D"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b/>
                <w:bCs/>
                <w:sz w:val="20"/>
                <w:szCs w:val="20"/>
                <w:lang w:eastAsia="lv-LV"/>
              </w:rPr>
              <w:t>Piesārņojuma novēršana un kontrole.</w:t>
            </w:r>
            <w:r w:rsidRPr="00E95AA9">
              <w:rPr>
                <w:rFonts w:eastAsia="Times New Roman"/>
                <w:sz w:val="20"/>
                <w:szCs w:val="20"/>
                <w:lang w:eastAsia="lv-LV"/>
              </w:rPr>
              <w:t> Vai paredzams, ka pasākums ievērojami palielinās piesārņotāju emisijas gaisā, ūdenī vai zemē?</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965A8E9"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C0DCA03"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Skat. novērtējuma 1.daļu.</w:t>
            </w:r>
          </w:p>
        </w:tc>
      </w:tr>
      <w:tr w:rsidR="002951B5" w:rsidRPr="00E95AA9" w14:paraId="5E0FFB42" w14:textId="77777777" w:rsidTr="21585124">
        <w:tc>
          <w:tcPr>
            <w:tcW w:w="14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11FFD7"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b/>
                <w:bCs/>
                <w:sz w:val="20"/>
                <w:szCs w:val="20"/>
                <w:lang w:eastAsia="lv-LV"/>
              </w:rPr>
              <w:t>Bioloģiskās daudzveidības un ekosistēmu aizsardzība un atjaunošana.</w:t>
            </w:r>
            <w:r w:rsidRPr="00E95AA9">
              <w:rPr>
                <w:rFonts w:eastAsia="Times New Roman"/>
                <w:sz w:val="20"/>
                <w:szCs w:val="20"/>
                <w:lang w:eastAsia="lv-LV"/>
              </w:rPr>
              <w:t> Vai paredzams, ka pasākums:</w:t>
            </w:r>
            <w:r w:rsidRPr="00E95AA9">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790C354"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33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7A260C2"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Skat. novērtējuma 1.daļu.</w:t>
            </w:r>
          </w:p>
          <w:p w14:paraId="6B66B3E3" w14:textId="77777777" w:rsidR="00772570" w:rsidRPr="00E95AA9" w:rsidRDefault="00772570"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r>
    </w:tbl>
    <w:p w14:paraId="2626ED1E" w14:textId="77777777" w:rsidR="00772570" w:rsidRPr="00C73CD8" w:rsidRDefault="00772570" w:rsidP="00772570">
      <w:pPr>
        <w:spacing w:line="240" w:lineRule="auto"/>
        <w:rPr>
          <w:sz w:val="20"/>
          <w:szCs w:val="20"/>
        </w:rPr>
      </w:pPr>
    </w:p>
    <w:p w14:paraId="2A0C64A3" w14:textId="77777777" w:rsidR="00772570" w:rsidRDefault="00772570" w:rsidP="006C5C08">
      <w:pPr>
        <w:rPr>
          <w:sz w:val="20"/>
          <w:szCs w:val="20"/>
        </w:rPr>
      </w:pPr>
    </w:p>
    <w:p w14:paraId="33A51EF8" w14:textId="77777777" w:rsidR="00745B28" w:rsidRDefault="00745B28" w:rsidP="006C5C08">
      <w:pPr>
        <w:rPr>
          <w:sz w:val="20"/>
          <w:szCs w:val="20"/>
        </w:rPr>
      </w:pPr>
    </w:p>
    <w:p w14:paraId="3EFCE2F8" w14:textId="77777777" w:rsidR="00745B28" w:rsidRDefault="00745B28" w:rsidP="006C5C08">
      <w:pPr>
        <w:rPr>
          <w:sz w:val="20"/>
          <w:szCs w:val="20"/>
        </w:rPr>
      </w:pPr>
    </w:p>
    <w:p w14:paraId="2F857C5E" w14:textId="77777777" w:rsidR="00745B28" w:rsidRDefault="00745B28" w:rsidP="006C5C08">
      <w:pPr>
        <w:rPr>
          <w:sz w:val="20"/>
          <w:szCs w:val="20"/>
        </w:rPr>
      </w:pPr>
    </w:p>
    <w:p w14:paraId="507A30FE" w14:textId="77777777" w:rsidR="00745B28" w:rsidRDefault="00745B28" w:rsidP="006C5C08">
      <w:pPr>
        <w:rPr>
          <w:sz w:val="20"/>
          <w:szCs w:val="20"/>
        </w:rPr>
      </w:pPr>
    </w:p>
    <w:p w14:paraId="620DF7C6" w14:textId="77777777" w:rsidR="00090AE9" w:rsidRPr="00C73CD8" w:rsidRDefault="00090AE9" w:rsidP="00090AE9">
      <w:pPr>
        <w:pStyle w:val="Heading1"/>
        <w:rPr>
          <w:rFonts w:eastAsia="Times New Roman" w:cs="Times New Roman"/>
          <w:szCs w:val="20"/>
        </w:rPr>
      </w:pPr>
      <w:r w:rsidRPr="00C73CD8">
        <w:rPr>
          <w:rFonts w:eastAsia="Times New Roman" w:cs="Times New Roman"/>
          <w:szCs w:val="20"/>
        </w:rPr>
        <w:t>KOMPONENTE NR.</w:t>
      </w:r>
      <w:r>
        <w:rPr>
          <w:rFonts w:eastAsia="Times New Roman" w:cs="Times New Roman"/>
          <w:szCs w:val="20"/>
        </w:rPr>
        <w:t>3</w:t>
      </w:r>
      <w:r w:rsidRPr="00C73CD8">
        <w:rPr>
          <w:rFonts w:eastAsia="Times New Roman" w:cs="Times New Roman"/>
          <w:szCs w:val="20"/>
        </w:rPr>
        <w:t xml:space="preserve">: </w:t>
      </w:r>
      <w:r>
        <w:rPr>
          <w:rFonts w:eastAsia="Times New Roman" w:cs="Times New Roman"/>
          <w:szCs w:val="20"/>
        </w:rPr>
        <w:t>NEVIENLĪDZĪBAS MAZINĀŠANA</w:t>
      </w:r>
    </w:p>
    <w:p w14:paraId="3BE5BB76" w14:textId="77777777" w:rsidR="00253B91" w:rsidRDefault="00253B91" w:rsidP="006C5C08">
      <w:pPr>
        <w:rPr>
          <w:sz w:val="20"/>
          <w:szCs w:val="20"/>
        </w:rPr>
      </w:pPr>
    </w:p>
    <w:p w14:paraId="15AF1356" w14:textId="03C3EC57" w:rsidR="00253B91" w:rsidRDefault="05AEBBE8" w:rsidP="00044746">
      <w:pPr>
        <w:rPr>
          <w:rFonts w:eastAsia="Calibri"/>
          <w:b/>
          <w:bCs/>
          <w:sz w:val="22"/>
          <w:szCs w:val="22"/>
        </w:rPr>
      </w:pPr>
      <w:r w:rsidRPr="00124433">
        <w:rPr>
          <w:b/>
          <w:bCs/>
          <w:sz w:val="22"/>
          <w:szCs w:val="22"/>
        </w:rPr>
        <w:t>Reform</w:t>
      </w:r>
      <w:r w:rsidR="00DB403D">
        <w:rPr>
          <w:b/>
          <w:bCs/>
          <w:sz w:val="22"/>
          <w:szCs w:val="22"/>
        </w:rPr>
        <w:t>a</w:t>
      </w:r>
      <w:r w:rsidRPr="00124433">
        <w:rPr>
          <w:b/>
          <w:bCs/>
          <w:sz w:val="22"/>
          <w:szCs w:val="22"/>
        </w:rPr>
        <w:t xml:space="preserve"> </w:t>
      </w:r>
      <w:bookmarkStart w:id="0" w:name="_Hlk184656461"/>
      <w:r w:rsidRPr="00124433">
        <w:rPr>
          <w:b/>
          <w:bCs/>
          <w:sz w:val="22"/>
          <w:szCs w:val="22"/>
        </w:rPr>
        <w:t>3.1.</w:t>
      </w:r>
      <w:r w:rsidR="00DB403D">
        <w:rPr>
          <w:b/>
          <w:bCs/>
          <w:sz w:val="22"/>
          <w:szCs w:val="22"/>
        </w:rPr>
        <w:t>1</w:t>
      </w:r>
      <w:r w:rsidRPr="00124433">
        <w:rPr>
          <w:b/>
          <w:bCs/>
          <w:sz w:val="22"/>
          <w:szCs w:val="22"/>
        </w:rPr>
        <w:t>.</w:t>
      </w:r>
      <w:r w:rsidR="00DB403D">
        <w:rPr>
          <w:b/>
          <w:bCs/>
          <w:sz w:val="22"/>
          <w:szCs w:val="22"/>
        </w:rPr>
        <w:t>r</w:t>
      </w:r>
      <w:r w:rsidR="00124433" w:rsidRPr="00124433">
        <w:rPr>
          <w:b/>
          <w:bCs/>
          <w:sz w:val="22"/>
          <w:szCs w:val="22"/>
        </w:rPr>
        <w:t>.</w:t>
      </w:r>
      <w:r w:rsidRPr="00124433">
        <w:rPr>
          <w:b/>
          <w:bCs/>
          <w:sz w:val="22"/>
          <w:szCs w:val="22"/>
        </w:rPr>
        <w:t xml:space="preserve"> </w:t>
      </w:r>
      <w:r w:rsidRPr="00124433">
        <w:rPr>
          <w:rFonts w:eastAsia="Calibri"/>
          <w:b/>
          <w:bCs/>
          <w:sz w:val="22"/>
          <w:szCs w:val="22"/>
        </w:rPr>
        <w:t>“</w:t>
      </w:r>
      <w:r w:rsidR="007E1294" w:rsidRPr="007E1294">
        <w:rPr>
          <w:rFonts w:eastAsia="Calibri"/>
          <w:b/>
          <w:bCs/>
          <w:sz w:val="22"/>
          <w:szCs w:val="22"/>
        </w:rPr>
        <w:t>Administratīvi teritoriālā reforma</w:t>
      </w:r>
      <w:r w:rsidRPr="00124433">
        <w:rPr>
          <w:rFonts w:eastAsia="Calibri"/>
          <w:b/>
          <w:bCs/>
          <w:sz w:val="22"/>
          <w:szCs w:val="22"/>
        </w:rPr>
        <w:t>”</w:t>
      </w:r>
      <w:bookmarkEnd w:id="0"/>
    </w:p>
    <w:p w14:paraId="70087E57" w14:textId="7ADD6AE6" w:rsidR="00124433" w:rsidRPr="00124433" w:rsidRDefault="00124433" w:rsidP="0001422D">
      <w:pPr>
        <w:shd w:val="clear" w:color="auto" w:fill="0070C0"/>
        <w:spacing w:line="240" w:lineRule="auto"/>
        <w:rPr>
          <w:rFonts w:eastAsia="Calibri"/>
          <w:b/>
          <w:bCs/>
          <w:sz w:val="22"/>
          <w:szCs w:val="22"/>
        </w:rPr>
      </w:pPr>
      <w:r>
        <w:rPr>
          <w:rFonts w:eastAsia="Times New Roman"/>
          <w:b/>
          <w:bCs/>
          <w:sz w:val="20"/>
          <w:szCs w:val="20"/>
          <w:lang w:eastAsia="lv-LV"/>
        </w:rPr>
        <w:t xml:space="preserve">Investīcijas nosaukums </w:t>
      </w:r>
      <w:r w:rsidRPr="00124433">
        <w:rPr>
          <w:rFonts w:eastAsia="Times New Roman"/>
          <w:b/>
          <w:bCs/>
          <w:sz w:val="20"/>
          <w:szCs w:val="20"/>
          <w:lang w:eastAsia="lv-LV"/>
        </w:rPr>
        <w:t>3.1.1.7.i. “</w:t>
      </w:r>
      <w:r w:rsidR="0001422D" w:rsidRPr="0001422D">
        <w:rPr>
          <w:rFonts w:eastAsia="Times New Roman"/>
          <w:b/>
          <w:bCs/>
          <w:sz w:val="20"/>
          <w:szCs w:val="20"/>
          <w:lang w:eastAsia="lv-LV"/>
        </w:rPr>
        <w:t>Aizdevumi nekustamā īpašuma attīstītājiem zemas īres maksas mājokļu būvniecībai</w:t>
      </w:r>
      <w:r w:rsidR="0001422D" w:rsidRPr="0001422D">
        <w:rPr>
          <w:rFonts w:eastAsia="Times New Roman"/>
          <w:b/>
          <w:bCs/>
          <w:sz w:val="20"/>
          <w:szCs w:val="20"/>
          <w:u w:val="single"/>
          <w:lang w:eastAsia="lv-LV"/>
        </w:rPr>
        <w:t>"</w:t>
      </w:r>
    </w:p>
    <w:p w14:paraId="56ECEFD2" w14:textId="671C1A6A" w:rsidR="00253B91" w:rsidRPr="00E95AA9" w:rsidRDefault="05AEBBE8" w:rsidP="00E95AA9">
      <w:pPr>
        <w:pStyle w:val="Heading3"/>
        <w:jc w:val="both"/>
        <w:rPr>
          <w:rFonts w:ascii="Times New Roman" w:eastAsia="Times New Roman" w:hAnsi="Times New Roman" w:cs="Times New Roman"/>
          <w:i/>
          <w:iCs/>
          <w:color w:val="000000" w:themeColor="text1"/>
          <w:szCs w:val="20"/>
          <w:vertAlign w:val="superscript"/>
        </w:rPr>
      </w:pPr>
      <w:r w:rsidRPr="00E95AA9">
        <w:rPr>
          <w:rFonts w:ascii="Times New Roman" w:eastAsia="Calibri" w:hAnsi="Times New Roman" w:cs="Times New Roman"/>
          <w:b w:val="0"/>
          <w:color w:val="000000" w:themeColor="text1"/>
          <w:szCs w:val="20"/>
        </w:rPr>
        <w:lastRenderedPageBreak/>
        <w:t xml:space="preserve">       </w:t>
      </w:r>
      <w:r w:rsidRPr="00E95AA9">
        <w:rPr>
          <w:rFonts w:ascii="Times New Roman" w:eastAsia="Times New Roman" w:hAnsi="Times New Roman" w:cs="Times New Roman"/>
          <w:bCs/>
          <w:color w:val="000000" w:themeColor="text1"/>
          <w:szCs w:val="20"/>
        </w:rPr>
        <w:t xml:space="preserve">Novērtējuma 1. daļa </w:t>
      </w:r>
      <w:r w:rsidR="00253B91" w:rsidRPr="00E95AA9">
        <w:rPr>
          <w:rFonts w:ascii="Times New Roman" w:hAnsi="Times New Roman" w:cs="Times New Roman"/>
          <w:szCs w:val="20"/>
        </w:rPr>
        <w:tab/>
      </w:r>
      <w:r w:rsidRPr="00E95AA9">
        <w:rPr>
          <w:rFonts w:ascii="Times New Roman" w:eastAsia="Times New Roman" w:hAnsi="Times New Roman" w:cs="Times New Roman"/>
          <w:bCs/>
          <w:color w:val="000000" w:themeColor="text1"/>
          <w:szCs w:val="20"/>
        </w:rPr>
        <w:t xml:space="preserve"> </w:t>
      </w:r>
      <w:r w:rsidR="00253B91" w:rsidRPr="00E95AA9">
        <w:rPr>
          <w:rFonts w:ascii="Times New Roman" w:hAnsi="Times New Roman" w:cs="Times New Roman"/>
          <w:szCs w:val="20"/>
        </w:rPr>
        <w:tab/>
      </w:r>
      <w:r w:rsidRPr="00E95AA9">
        <w:rPr>
          <w:rFonts w:ascii="Times New Roman" w:eastAsia="Times New Roman" w:hAnsi="Times New Roman" w:cs="Times New Roman"/>
          <w:b w:val="0"/>
          <w:i/>
          <w:iCs/>
          <w:color w:val="000000" w:themeColor="text1"/>
          <w:szCs w:val="20"/>
          <w:vertAlign w:val="superscript"/>
        </w:rPr>
        <w:t xml:space="preserve"> </w:t>
      </w:r>
    </w:p>
    <w:tbl>
      <w:tblPr>
        <w:tblW w:w="0" w:type="auto"/>
        <w:tblInd w:w="285" w:type="dxa"/>
        <w:tblLayout w:type="fixed"/>
        <w:tblLook w:val="04A0" w:firstRow="1" w:lastRow="0" w:firstColumn="1" w:lastColumn="0" w:noHBand="0" w:noVBand="1"/>
      </w:tblPr>
      <w:tblGrid>
        <w:gridCol w:w="5412"/>
        <w:gridCol w:w="1111"/>
        <w:gridCol w:w="1112"/>
        <w:gridCol w:w="6319"/>
      </w:tblGrid>
      <w:tr w:rsidR="05AEBBE8" w:rsidRPr="00E95AA9" w14:paraId="71013C41" w14:textId="77777777" w:rsidTr="00044746">
        <w:trPr>
          <w:trHeight w:val="750"/>
        </w:trPr>
        <w:tc>
          <w:tcPr>
            <w:tcW w:w="54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Mar>
              <w:left w:w="102" w:type="dxa"/>
              <w:right w:w="52" w:type="dxa"/>
            </w:tcMar>
            <w:vAlign w:val="bottom"/>
          </w:tcPr>
          <w:p w14:paraId="3005898D" w14:textId="7CAA2999" w:rsidR="05AEBBE8" w:rsidRPr="00E95AA9" w:rsidRDefault="05AEBBE8" w:rsidP="00E95AA9">
            <w:pPr>
              <w:jc w:val="both"/>
              <w:rPr>
                <w:rFonts w:eastAsia="Times New Roman"/>
                <w:i/>
                <w:iCs/>
                <w:color w:val="000000" w:themeColor="text1"/>
                <w:sz w:val="20"/>
                <w:szCs w:val="20"/>
              </w:rPr>
            </w:pPr>
            <w:r w:rsidRPr="00E95AA9">
              <w:rPr>
                <w:rFonts w:eastAsia="Times New Roman"/>
                <w:i/>
                <w:iCs/>
                <w:color w:val="000000" w:themeColor="text1"/>
                <w:sz w:val="20"/>
                <w:szCs w:val="20"/>
              </w:rPr>
              <w:t xml:space="preserve">Norādiet, kuri no turpmāk minētajiem vides mērķiem prasa padziļinātu pasākuma novērtējumu no NBK viedokļa </w:t>
            </w:r>
          </w:p>
        </w:tc>
        <w:tc>
          <w:tcPr>
            <w:tcW w:w="11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Mar>
              <w:left w:w="102" w:type="dxa"/>
              <w:right w:w="52" w:type="dxa"/>
            </w:tcMar>
            <w:vAlign w:val="bottom"/>
          </w:tcPr>
          <w:p w14:paraId="51B7F35D" w14:textId="65DFD1B0" w:rsidR="05AEBBE8" w:rsidRPr="00E95AA9" w:rsidRDefault="05AEBBE8" w:rsidP="00E95AA9">
            <w:pPr>
              <w:ind w:right="14"/>
              <w:jc w:val="both"/>
              <w:rPr>
                <w:rFonts w:eastAsia="Times New Roman"/>
                <w:b/>
                <w:bCs/>
                <w:color w:val="000000" w:themeColor="text1"/>
                <w:sz w:val="20"/>
                <w:szCs w:val="20"/>
              </w:rPr>
            </w:pPr>
            <w:r w:rsidRPr="00E95AA9">
              <w:rPr>
                <w:rFonts w:eastAsia="Times New Roman"/>
                <w:b/>
                <w:bCs/>
                <w:color w:val="000000" w:themeColor="text1"/>
                <w:sz w:val="20"/>
                <w:szCs w:val="20"/>
              </w:rPr>
              <w:t xml:space="preserve">JĀ </w:t>
            </w:r>
          </w:p>
        </w:tc>
        <w:tc>
          <w:tcPr>
            <w:tcW w:w="11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Mar>
              <w:left w:w="102" w:type="dxa"/>
              <w:right w:w="52" w:type="dxa"/>
            </w:tcMar>
            <w:vAlign w:val="bottom"/>
          </w:tcPr>
          <w:p w14:paraId="7DEB14E8" w14:textId="5BC896AD" w:rsidR="05AEBBE8" w:rsidRPr="00E95AA9" w:rsidRDefault="05AEBBE8" w:rsidP="00E95AA9">
            <w:pPr>
              <w:ind w:right="27"/>
              <w:jc w:val="both"/>
              <w:rPr>
                <w:rFonts w:eastAsia="Times New Roman"/>
                <w:b/>
                <w:bCs/>
                <w:color w:val="000000" w:themeColor="text1"/>
                <w:sz w:val="20"/>
                <w:szCs w:val="20"/>
              </w:rPr>
            </w:pPr>
            <w:r w:rsidRPr="00E95AA9">
              <w:rPr>
                <w:rFonts w:eastAsia="Times New Roman"/>
                <w:b/>
                <w:bCs/>
                <w:color w:val="000000" w:themeColor="text1"/>
                <w:sz w:val="20"/>
                <w:szCs w:val="20"/>
              </w:rPr>
              <w:t xml:space="preserve">NĒ </w:t>
            </w:r>
          </w:p>
        </w:tc>
        <w:tc>
          <w:tcPr>
            <w:tcW w:w="63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Mar>
              <w:left w:w="102" w:type="dxa"/>
              <w:right w:w="52" w:type="dxa"/>
            </w:tcMar>
            <w:vAlign w:val="bottom"/>
          </w:tcPr>
          <w:p w14:paraId="4102C491" w14:textId="511DFC8B" w:rsidR="05AEBBE8" w:rsidRPr="00E95AA9" w:rsidRDefault="05AEBBE8" w:rsidP="00E95AA9">
            <w:pPr>
              <w:ind w:right="25"/>
              <w:jc w:val="both"/>
              <w:rPr>
                <w:rFonts w:eastAsia="Times New Roman"/>
                <w:b/>
                <w:bCs/>
                <w:color w:val="000000" w:themeColor="text1"/>
                <w:sz w:val="20"/>
                <w:szCs w:val="20"/>
              </w:rPr>
            </w:pPr>
            <w:r w:rsidRPr="00E95AA9">
              <w:rPr>
                <w:rFonts w:eastAsia="Times New Roman"/>
                <w:b/>
                <w:bCs/>
                <w:color w:val="000000" w:themeColor="text1"/>
                <w:sz w:val="20"/>
                <w:szCs w:val="20"/>
              </w:rPr>
              <w:t xml:space="preserve">Pamatojums, ja novērtējums ir "NĒ" </w:t>
            </w:r>
          </w:p>
        </w:tc>
      </w:tr>
      <w:tr w:rsidR="05AEBBE8" w:rsidRPr="00E95AA9" w14:paraId="03C85FB2" w14:textId="77777777" w:rsidTr="00044746">
        <w:trPr>
          <w:trHeight w:val="360"/>
        </w:trPr>
        <w:tc>
          <w:tcPr>
            <w:tcW w:w="54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22C37504" w14:textId="1C65F8F3" w:rsidR="05AEBBE8" w:rsidRPr="00E95AA9" w:rsidRDefault="05AEBBE8" w:rsidP="00E95AA9">
            <w:pPr>
              <w:ind w:left="48"/>
              <w:jc w:val="both"/>
              <w:rPr>
                <w:rFonts w:eastAsia="Times New Roman"/>
                <w:b/>
                <w:bCs/>
                <w:color w:val="000000" w:themeColor="text1"/>
                <w:sz w:val="20"/>
                <w:szCs w:val="20"/>
              </w:rPr>
            </w:pPr>
            <w:proofErr w:type="spellStart"/>
            <w:r w:rsidRPr="00E95AA9">
              <w:rPr>
                <w:rFonts w:eastAsia="Times New Roman"/>
                <w:b/>
                <w:bCs/>
                <w:color w:val="000000" w:themeColor="text1"/>
                <w:sz w:val="20"/>
                <w:szCs w:val="20"/>
              </w:rPr>
              <w:t>Klimāta</w:t>
            </w:r>
            <w:proofErr w:type="spellEnd"/>
            <w:r w:rsidRPr="00E95AA9">
              <w:rPr>
                <w:rFonts w:eastAsia="Times New Roman"/>
                <w:b/>
                <w:bCs/>
                <w:color w:val="000000" w:themeColor="text1"/>
                <w:sz w:val="20"/>
                <w:szCs w:val="20"/>
              </w:rPr>
              <w:t xml:space="preserve"> pārmaiņu mazināšana  </w:t>
            </w:r>
          </w:p>
        </w:tc>
        <w:tc>
          <w:tcPr>
            <w:tcW w:w="1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5C82ABA0" w14:textId="53D3DCF8" w:rsidR="05AEBBE8" w:rsidRPr="00E95AA9" w:rsidRDefault="05AEBBE8" w:rsidP="00E95AA9">
            <w:pPr>
              <w:ind w:righ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11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1B540B36" w14:textId="7CE6323E" w:rsidR="05AEBBE8" w:rsidRPr="00E95AA9" w:rsidRDefault="05AEBBE8" w:rsidP="00E95AA9">
            <w:pPr>
              <w:ind w:lef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 </w:t>
            </w:r>
          </w:p>
        </w:tc>
        <w:tc>
          <w:tcPr>
            <w:tcW w:w="6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vAlign w:val="bottom"/>
          </w:tcPr>
          <w:p w14:paraId="5A1E1D52" w14:textId="518A0A80" w:rsidR="05AEBBE8" w:rsidRPr="00E95AA9" w:rsidRDefault="05AEBBE8" w:rsidP="00E95AA9">
            <w:pPr>
              <w:ind w:left="14"/>
              <w:jc w:val="both"/>
              <w:rPr>
                <w:rFonts w:eastAsia="Times New Roman"/>
                <w:color w:val="000000" w:themeColor="text1"/>
                <w:sz w:val="20"/>
                <w:szCs w:val="20"/>
              </w:rPr>
            </w:pPr>
            <w:r w:rsidRPr="00E95AA9">
              <w:rPr>
                <w:rFonts w:eastAsia="Times New Roman"/>
                <w:color w:val="000000" w:themeColor="text1"/>
                <w:sz w:val="20"/>
                <w:szCs w:val="20"/>
              </w:rPr>
              <w:t xml:space="preserve">  </w:t>
            </w:r>
          </w:p>
        </w:tc>
      </w:tr>
      <w:tr w:rsidR="05AEBBE8" w:rsidRPr="00E95AA9" w14:paraId="7E111719" w14:textId="77777777" w:rsidTr="00044746">
        <w:trPr>
          <w:trHeight w:val="315"/>
        </w:trPr>
        <w:tc>
          <w:tcPr>
            <w:tcW w:w="54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1FB8A47C" w14:textId="3A73FAC7"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Pielāgošanas klimata pārmaiņām </w:t>
            </w:r>
          </w:p>
        </w:tc>
        <w:tc>
          <w:tcPr>
            <w:tcW w:w="1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2B138529" w14:textId="1DC49D6E" w:rsidR="05AEBBE8" w:rsidRPr="00E95AA9" w:rsidRDefault="05AEBBE8" w:rsidP="00E95AA9">
            <w:pPr>
              <w:ind w:righ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11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2" w:type="dxa"/>
              <w:right w:w="52" w:type="dxa"/>
            </w:tcMar>
          </w:tcPr>
          <w:p w14:paraId="6C128969" w14:textId="3DDF934F" w:rsidR="05AEBBE8" w:rsidRPr="00E95AA9" w:rsidRDefault="05AEBBE8" w:rsidP="00E95AA9">
            <w:pPr>
              <w:ind w:lef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 </w:t>
            </w:r>
          </w:p>
        </w:tc>
        <w:tc>
          <w:tcPr>
            <w:tcW w:w="6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3927F06A" w14:textId="51A6DA02" w:rsidR="05AEBBE8" w:rsidRPr="00E95AA9" w:rsidRDefault="05AEBBE8" w:rsidP="00E95AA9">
            <w:pPr>
              <w:jc w:val="both"/>
              <w:rPr>
                <w:rFonts w:eastAsia="Calibri"/>
                <w:color w:val="000000" w:themeColor="text1"/>
                <w:sz w:val="20"/>
                <w:szCs w:val="20"/>
              </w:rPr>
            </w:pPr>
            <w:r w:rsidRPr="00E95AA9">
              <w:rPr>
                <w:rFonts w:eastAsia="Calibri"/>
                <w:color w:val="000000" w:themeColor="text1"/>
                <w:sz w:val="20"/>
                <w:szCs w:val="20"/>
              </w:rPr>
              <w:t xml:space="preserve"> </w:t>
            </w:r>
          </w:p>
        </w:tc>
      </w:tr>
      <w:tr w:rsidR="05AEBBE8" w:rsidRPr="00E95AA9" w14:paraId="61EB4A38" w14:textId="77777777" w:rsidTr="00044746">
        <w:trPr>
          <w:trHeight w:val="510"/>
        </w:trPr>
        <w:tc>
          <w:tcPr>
            <w:tcW w:w="54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3254CA0A" w14:textId="50A8EA54"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Ūdens un jūras resursu ilgtspējīga izmantošana un aizsardzība </w:t>
            </w:r>
          </w:p>
        </w:tc>
        <w:tc>
          <w:tcPr>
            <w:tcW w:w="1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vAlign w:val="center"/>
          </w:tcPr>
          <w:p w14:paraId="6518DB18" w14:textId="7A3AB088" w:rsidR="05AEBBE8" w:rsidRPr="00E95AA9" w:rsidRDefault="05AEBBE8" w:rsidP="00E95AA9">
            <w:pPr>
              <w:ind w:righ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11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33C024A6" w14:textId="1833C763" w:rsidR="05AEBBE8" w:rsidRPr="00E95AA9" w:rsidRDefault="05AEBBE8" w:rsidP="00E95AA9">
            <w:pPr>
              <w:ind w:lef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 </w:t>
            </w:r>
          </w:p>
        </w:tc>
        <w:tc>
          <w:tcPr>
            <w:tcW w:w="6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vAlign w:val="bottom"/>
          </w:tcPr>
          <w:p w14:paraId="73C74B55" w14:textId="6527DB6A" w:rsidR="05AEBBE8" w:rsidRPr="00E95AA9" w:rsidRDefault="05AEBBE8" w:rsidP="00E95AA9">
            <w:pPr>
              <w:ind w:left="14"/>
              <w:jc w:val="both"/>
              <w:rPr>
                <w:rFonts w:eastAsia="Times New Roman"/>
                <w:color w:val="000000" w:themeColor="text1"/>
                <w:sz w:val="20"/>
                <w:szCs w:val="20"/>
              </w:rPr>
            </w:pPr>
            <w:r w:rsidRPr="00E95AA9">
              <w:rPr>
                <w:rFonts w:eastAsia="Times New Roman"/>
                <w:color w:val="000000" w:themeColor="text1"/>
                <w:sz w:val="20"/>
                <w:szCs w:val="20"/>
              </w:rPr>
              <w:t xml:space="preserve">  </w:t>
            </w:r>
          </w:p>
        </w:tc>
      </w:tr>
      <w:tr w:rsidR="05AEBBE8" w:rsidRPr="00E95AA9" w14:paraId="39F93B4C" w14:textId="77777777" w:rsidTr="00044746">
        <w:trPr>
          <w:trHeight w:val="495"/>
        </w:trPr>
        <w:tc>
          <w:tcPr>
            <w:tcW w:w="54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3E3A6528" w14:textId="62365B00"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Aprites ekonomika, tostarp atkritumu rašanās novēršana un pārstrāde </w:t>
            </w:r>
          </w:p>
        </w:tc>
        <w:tc>
          <w:tcPr>
            <w:tcW w:w="1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vAlign w:val="center"/>
          </w:tcPr>
          <w:p w14:paraId="43AE27BD" w14:textId="31A72C41" w:rsidR="05AEBBE8" w:rsidRPr="00E95AA9" w:rsidRDefault="05AEBBE8" w:rsidP="00E95AA9">
            <w:pPr>
              <w:ind w:righ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11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5C897CE0" w14:textId="04B22877" w:rsidR="05AEBBE8" w:rsidRPr="00E95AA9" w:rsidRDefault="05AEBBE8" w:rsidP="00E95AA9">
            <w:pPr>
              <w:ind w:lef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 </w:t>
            </w:r>
          </w:p>
        </w:tc>
        <w:tc>
          <w:tcPr>
            <w:tcW w:w="6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vAlign w:val="bottom"/>
          </w:tcPr>
          <w:p w14:paraId="31617151" w14:textId="0E8B0DD5" w:rsidR="05AEBBE8" w:rsidRPr="00E95AA9" w:rsidRDefault="05AEBBE8" w:rsidP="00E95AA9">
            <w:pPr>
              <w:ind w:left="14"/>
              <w:jc w:val="both"/>
              <w:rPr>
                <w:rFonts w:eastAsia="Times New Roman"/>
                <w:color w:val="000000" w:themeColor="text1"/>
                <w:sz w:val="20"/>
                <w:szCs w:val="20"/>
              </w:rPr>
            </w:pPr>
            <w:r w:rsidRPr="00E95AA9">
              <w:rPr>
                <w:rFonts w:eastAsia="Times New Roman"/>
                <w:color w:val="000000" w:themeColor="text1"/>
                <w:sz w:val="20"/>
                <w:szCs w:val="20"/>
              </w:rPr>
              <w:t xml:space="preserve"> </w:t>
            </w:r>
          </w:p>
        </w:tc>
      </w:tr>
      <w:tr w:rsidR="05AEBBE8" w:rsidRPr="00E95AA9" w14:paraId="46E0333E" w14:textId="77777777" w:rsidTr="00044746">
        <w:trPr>
          <w:trHeight w:val="420"/>
        </w:trPr>
        <w:tc>
          <w:tcPr>
            <w:tcW w:w="54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vAlign w:val="center"/>
          </w:tcPr>
          <w:p w14:paraId="68ED34D8" w14:textId="21BEB40E"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Piesārņojuma novēršana un to kontrole gaisā, ūdenī vai zemē </w:t>
            </w:r>
          </w:p>
        </w:tc>
        <w:tc>
          <w:tcPr>
            <w:tcW w:w="1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06E5AC62" w14:textId="010FFA39" w:rsidR="05AEBBE8" w:rsidRPr="00E95AA9" w:rsidRDefault="05AEBBE8" w:rsidP="00E95AA9">
            <w:pPr>
              <w:ind w:righ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11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0CD617B3" w14:textId="67554CAB" w:rsidR="05AEBBE8" w:rsidRPr="00E95AA9" w:rsidRDefault="05AEBBE8" w:rsidP="00E95AA9">
            <w:pPr>
              <w:ind w:lef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 </w:t>
            </w:r>
          </w:p>
        </w:tc>
        <w:tc>
          <w:tcPr>
            <w:tcW w:w="6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369DC07B" w14:textId="442F8093" w:rsidR="05AEBBE8" w:rsidRPr="00E95AA9" w:rsidRDefault="05AEBBE8" w:rsidP="00E95AA9">
            <w:pPr>
              <w:jc w:val="both"/>
              <w:rPr>
                <w:rFonts w:eastAsia="Calibri"/>
                <w:color w:val="000000" w:themeColor="text1"/>
                <w:sz w:val="20"/>
                <w:szCs w:val="20"/>
              </w:rPr>
            </w:pPr>
            <w:r w:rsidRPr="00E95AA9">
              <w:rPr>
                <w:rFonts w:eastAsia="Calibri"/>
                <w:color w:val="000000" w:themeColor="text1"/>
                <w:sz w:val="20"/>
                <w:szCs w:val="20"/>
              </w:rPr>
              <w:t xml:space="preserve"> </w:t>
            </w:r>
          </w:p>
        </w:tc>
      </w:tr>
      <w:tr w:rsidR="05AEBBE8" w:rsidRPr="00E95AA9" w14:paraId="41B2AD7D" w14:textId="77777777" w:rsidTr="00044746">
        <w:trPr>
          <w:trHeight w:val="495"/>
        </w:trPr>
        <w:tc>
          <w:tcPr>
            <w:tcW w:w="54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409BA5C0" w14:textId="69058D3D"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Bioloģiskās daudzveidības un ekosistēmu aizsardzība un atjaunošana </w:t>
            </w:r>
          </w:p>
        </w:tc>
        <w:tc>
          <w:tcPr>
            <w:tcW w:w="111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vAlign w:val="center"/>
          </w:tcPr>
          <w:p w14:paraId="03FF45FD" w14:textId="06FD3025" w:rsidR="05AEBBE8" w:rsidRPr="00E95AA9" w:rsidRDefault="05AEBBE8" w:rsidP="00E95AA9">
            <w:pPr>
              <w:ind w:righ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11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tcPr>
          <w:p w14:paraId="47E7BD4D" w14:textId="7A4D27FE" w:rsidR="05AEBBE8" w:rsidRPr="00E95AA9" w:rsidRDefault="05AEBBE8" w:rsidP="00E95AA9">
            <w:pPr>
              <w:ind w:left="30"/>
              <w:jc w:val="both"/>
              <w:rPr>
                <w:rFonts w:eastAsia="Times New Roman"/>
                <w:b/>
                <w:bCs/>
                <w:color w:val="000000" w:themeColor="text1"/>
                <w:sz w:val="20"/>
                <w:szCs w:val="20"/>
              </w:rPr>
            </w:pPr>
            <w:r w:rsidRPr="00E95AA9">
              <w:rPr>
                <w:rFonts w:eastAsia="Times New Roman"/>
                <w:b/>
                <w:bCs/>
                <w:color w:val="000000" w:themeColor="text1"/>
                <w:sz w:val="20"/>
                <w:szCs w:val="20"/>
              </w:rPr>
              <w:t xml:space="preserve"> </w:t>
            </w:r>
          </w:p>
        </w:tc>
        <w:tc>
          <w:tcPr>
            <w:tcW w:w="63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2" w:type="dxa"/>
              <w:right w:w="52" w:type="dxa"/>
            </w:tcMar>
            <w:vAlign w:val="bottom"/>
          </w:tcPr>
          <w:p w14:paraId="54C39B49" w14:textId="5B728E71" w:rsidR="05AEBBE8" w:rsidRPr="00E95AA9" w:rsidRDefault="05AEBBE8" w:rsidP="00E95AA9">
            <w:pPr>
              <w:ind w:left="14"/>
              <w:jc w:val="both"/>
              <w:rPr>
                <w:rFonts w:eastAsia="Times New Roman"/>
                <w:color w:val="000000" w:themeColor="text1"/>
                <w:sz w:val="20"/>
                <w:szCs w:val="20"/>
              </w:rPr>
            </w:pPr>
            <w:r w:rsidRPr="00E95AA9">
              <w:rPr>
                <w:rFonts w:eastAsia="Times New Roman"/>
                <w:color w:val="000000" w:themeColor="text1"/>
                <w:sz w:val="20"/>
                <w:szCs w:val="20"/>
              </w:rPr>
              <w:t xml:space="preserve"> </w:t>
            </w:r>
          </w:p>
        </w:tc>
      </w:tr>
    </w:tbl>
    <w:p w14:paraId="5131DC15" w14:textId="73EE77D1" w:rsidR="00253B91" w:rsidRPr="00E95AA9" w:rsidRDefault="05AEBBE8" w:rsidP="00E95AA9">
      <w:pPr>
        <w:spacing w:after="53" w:line="257" w:lineRule="auto"/>
        <w:ind w:left="384"/>
        <w:jc w:val="both"/>
        <w:rPr>
          <w:rFonts w:eastAsia="Times New Roman"/>
          <w:b/>
          <w:bCs/>
          <w:color w:val="000000" w:themeColor="text1"/>
          <w:sz w:val="20"/>
          <w:szCs w:val="20"/>
        </w:rPr>
      </w:pPr>
      <w:r w:rsidRPr="00E95AA9">
        <w:rPr>
          <w:rFonts w:eastAsia="Times New Roman"/>
          <w:b/>
          <w:bCs/>
          <w:color w:val="000000" w:themeColor="text1"/>
          <w:sz w:val="20"/>
          <w:szCs w:val="20"/>
        </w:rPr>
        <w:t xml:space="preserve"> </w:t>
      </w:r>
    </w:p>
    <w:p w14:paraId="5AB8BD64" w14:textId="497409B7" w:rsidR="00253B91" w:rsidRPr="00E95AA9" w:rsidRDefault="05AEBBE8" w:rsidP="00E95AA9">
      <w:pPr>
        <w:tabs>
          <w:tab w:val="center" w:pos="1275"/>
          <w:tab w:val="left" w:pos="5798"/>
          <w:tab w:val="left" w:pos="6646"/>
          <w:tab w:val="left" w:pos="7495"/>
        </w:tabs>
        <w:spacing w:after="3" w:line="257" w:lineRule="auto"/>
        <w:jc w:val="both"/>
        <w:rPr>
          <w:rFonts w:eastAsia="Times New Roman"/>
          <w:color w:val="000000" w:themeColor="text1"/>
          <w:sz w:val="20"/>
          <w:szCs w:val="20"/>
        </w:rPr>
      </w:pPr>
      <w:r w:rsidRPr="00E95AA9">
        <w:rPr>
          <w:rFonts w:eastAsia="Times New Roman"/>
          <w:b/>
          <w:bCs/>
          <w:color w:val="000000" w:themeColor="text1"/>
          <w:sz w:val="20"/>
          <w:szCs w:val="20"/>
        </w:rPr>
        <w:t xml:space="preserve">Novērtējuma 2. daļa </w:t>
      </w:r>
      <w:r w:rsidR="00253B91" w:rsidRPr="00E95AA9">
        <w:rPr>
          <w:sz w:val="20"/>
          <w:szCs w:val="20"/>
        </w:rPr>
        <w:tab/>
      </w:r>
      <w:r w:rsidRPr="00E95AA9">
        <w:rPr>
          <w:rFonts w:eastAsia="Times New Roman"/>
          <w:b/>
          <w:bCs/>
          <w:color w:val="000000" w:themeColor="text1"/>
          <w:sz w:val="20"/>
          <w:szCs w:val="20"/>
        </w:rPr>
        <w:t xml:space="preserve"> </w:t>
      </w:r>
      <w:r w:rsidR="00253B91" w:rsidRPr="00E95AA9">
        <w:rPr>
          <w:sz w:val="20"/>
          <w:szCs w:val="20"/>
        </w:rPr>
        <w:tab/>
      </w:r>
      <w:r w:rsidRPr="00E95AA9">
        <w:rPr>
          <w:rFonts w:eastAsia="Times New Roman"/>
          <w:color w:val="000000" w:themeColor="text1"/>
          <w:sz w:val="20"/>
          <w:szCs w:val="20"/>
        </w:rPr>
        <w:t xml:space="preserve"> </w:t>
      </w:r>
      <w:r w:rsidR="00253B91" w:rsidRPr="00E95AA9">
        <w:rPr>
          <w:sz w:val="20"/>
          <w:szCs w:val="20"/>
        </w:rPr>
        <w:tab/>
      </w:r>
      <w:r w:rsidRPr="00E95AA9">
        <w:rPr>
          <w:rFonts w:eastAsia="Times New Roman"/>
          <w:color w:val="000000" w:themeColor="text1"/>
          <w:sz w:val="20"/>
          <w:szCs w:val="20"/>
        </w:rPr>
        <w:t xml:space="preserve"> </w:t>
      </w:r>
    </w:p>
    <w:tbl>
      <w:tblPr>
        <w:tblW w:w="0" w:type="auto"/>
        <w:tblInd w:w="285" w:type="dxa"/>
        <w:tblLayout w:type="fixed"/>
        <w:tblLook w:val="04A0" w:firstRow="1" w:lastRow="0" w:firstColumn="1" w:lastColumn="0" w:noHBand="0" w:noVBand="1"/>
      </w:tblPr>
      <w:tblGrid>
        <w:gridCol w:w="3987"/>
        <w:gridCol w:w="964"/>
        <w:gridCol w:w="8345"/>
      </w:tblGrid>
      <w:tr w:rsidR="05AEBBE8" w:rsidRPr="00E95AA9" w14:paraId="7E4C4A68" w14:textId="77777777" w:rsidTr="00044746">
        <w:trPr>
          <w:trHeight w:val="330"/>
        </w:trPr>
        <w:tc>
          <w:tcPr>
            <w:tcW w:w="398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Mar>
              <w:top w:w="82" w:type="dxa"/>
              <w:left w:w="216" w:type="dxa"/>
              <w:right w:w="115" w:type="dxa"/>
            </w:tcMar>
          </w:tcPr>
          <w:p w14:paraId="7E46C831" w14:textId="61EF66D9" w:rsidR="05AEBBE8" w:rsidRPr="00E95AA9" w:rsidRDefault="05AEBBE8" w:rsidP="00E95AA9">
            <w:pPr>
              <w:ind w:right="104"/>
              <w:jc w:val="both"/>
              <w:rPr>
                <w:rFonts w:eastAsia="Times New Roman"/>
                <w:b/>
                <w:bCs/>
                <w:color w:val="000000" w:themeColor="text1"/>
                <w:sz w:val="20"/>
                <w:szCs w:val="20"/>
              </w:rPr>
            </w:pPr>
            <w:r w:rsidRPr="00E95AA9">
              <w:rPr>
                <w:rFonts w:eastAsia="Times New Roman"/>
                <w:b/>
                <w:bCs/>
                <w:color w:val="000000" w:themeColor="text1"/>
                <w:sz w:val="20"/>
                <w:szCs w:val="20"/>
              </w:rPr>
              <w:t xml:space="preserve">Jautājums  </w:t>
            </w:r>
          </w:p>
        </w:tc>
        <w:tc>
          <w:tcPr>
            <w:tcW w:w="9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Mar>
              <w:top w:w="82" w:type="dxa"/>
              <w:left w:w="216" w:type="dxa"/>
              <w:right w:w="115" w:type="dxa"/>
            </w:tcMar>
          </w:tcPr>
          <w:p w14:paraId="4B72BC6F" w14:textId="74A68452"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NĒ </w:t>
            </w:r>
          </w:p>
        </w:tc>
        <w:tc>
          <w:tcPr>
            <w:tcW w:w="83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hemeFill="accent3" w:themeFillTint="66"/>
            <w:tcMar>
              <w:top w:w="82" w:type="dxa"/>
              <w:left w:w="216" w:type="dxa"/>
              <w:right w:w="115" w:type="dxa"/>
            </w:tcMar>
          </w:tcPr>
          <w:p w14:paraId="5777C82F" w14:textId="7C11CB9A" w:rsidR="05AEBBE8" w:rsidRPr="00E95AA9" w:rsidRDefault="05AEBBE8" w:rsidP="00E95AA9">
            <w:pPr>
              <w:ind w:right="90"/>
              <w:jc w:val="both"/>
              <w:rPr>
                <w:rFonts w:eastAsia="Times New Roman"/>
                <w:b/>
                <w:bCs/>
                <w:color w:val="000000" w:themeColor="text1"/>
                <w:sz w:val="20"/>
                <w:szCs w:val="20"/>
              </w:rPr>
            </w:pPr>
            <w:r w:rsidRPr="00E95AA9">
              <w:rPr>
                <w:rFonts w:eastAsia="Times New Roman"/>
                <w:b/>
                <w:bCs/>
                <w:color w:val="000000" w:themeColor="text1"/>
                <w:sz w:val="20"/>
                <w:szCs w:val="20"/>
              </w:rPr>
              <w:t xml:space="preserve">Detalizēts izvērtējums  </w:t>
            </w:r>
          </w:p>
        </w:tc>
      </w:tr>
    </w:tbl>
    <w:p w14:paraId="3635113A" w14:textId="2CA63279" w:rsidR="00253B91" w:rsidRPr="00E95AA9" w:rsidRDefault="05AEBBE8" w:rsidP="00E95AA9">
      <w:pPr>
        <w:spacing w:line="257" w:lineRule="auto"/>
        <w:ind w:left="-1442" w:right="1507"/>
        <w:jc w:val="both"/>
        <w:rPr>
          <w:rFonts w:eastAsia="Calibri"/>
          <w:color w:val="000000" w:themeColor="text1"/>
          <w:sz w:val="20"/>
          <w:szCs w:val="20"/>
        </w:rPr>
      </w:pPr>
      <w:r w:rsidRPr="00E95AA9">
        <w:rPr>
          <w:rFonts w:eastAsia="Calibri"/>
          <w:color w:val="000000" w:themeColor="text1"/>
          <w:sz w:val="20"/>
          <w:szCs w:val="20"/>
        </w:rPr>
        <w:t xml:space="preserve"> </w:t>
      </w:r>
    </w:p>
    <w:tbl>
      <w:tblPr>
        <w:tblW w:w="0" w:type="auto"/>
        <w:tblInd w:w="285" w:type="dxa"/>
        <w:tblLayout w:type="fixed"/>
        <w:tblLook w:val="04A0" w:firstRow="1" w:lastRow="0" w:firstColumn="1" w:lastColumn="0" w:noHBand="0" w:noVBand="1"/>
      </w:tblPr>
      <w:tblGrid>
        <w:gridCol w:w="3946"/>
        <w:gridCol w:w="699"/>
        <w:gridCol w:w="872"/>
        <w:gridCol w:w="7857"/>
      </w:tblGrid>
      <w:tr w:rsidR="05AEBBE8" w:rsidRPr="00E95AA9" w14:paraId="76B4D18A" w14:textId="77777777" w:rsidTr="00044746">
        <w:trPr>
          <w:trHeight w:val="3750"/>
        </w:trPr>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right w:w="4" w:type="dxa"/>
            </w:tcMar>
          </w:tcPr>
          <w:p w14:paraId="0D92745D" w14:textId="5F9E447A" w:rsidR="05AEBBE8" w:rsidRPr="00E95AA9" w:rsidRDefault="05AEBBE8" w:rsidP="00E95AA9">
            <w:pPr>
              <w:ind w:left="104" w:right="380"/>
              <w:jc w:val="both"/>
              <w:rPr>
                <w:rFonts w:eastAsia="Times New Roman"/>
                <w:b/>
                <w:bCs/>
                <w:color w:val="000000" w:themeColor="text1"/>
                <w:sz w:val="20"/>
                <w:szCs w:val="20"/>
              </w:rPr>
            </w:pPr>
            <w:r w:rsidRPr="00E95AA9">
              <w:rPr>
                <w:rFonts w:eastAsia="Times New Roman"/>
                <w:b/>
                <w:bCs/>
                <w:color w:val="000000" w:themeColor="text1"/>
                <w:sz w:val="20"/>
                <w:szCs w:val="20"/>
              </w:rPr>
              <w:t xml:space="preserve">Klimata pārmaiņu mazināšana. </w:t>
            </w:r>
            <w:r w:rsidRPr="00E95AA9">
              <w:rPr>
                <w:rFonts w:eastAsia="Times New Roman"/>
                <w:color w:val="000000" w:themeColor="text1"/>
                <w:sz w:val="20"/>
                <w:szCs w:val="20"/>
              </w:rPr>
              <w:t>Vai paredzams, ka pasākums radīs ievērojamas SEG emisijas?</w:t>
            </w:r>
            <w:r w:rsidRPr="00E95AA9">
              <w:rPr>
                <w:rFonts w:eastAsia="Times New Roman"/>
                <w:b/>
                <w:bCs/>
                <w:color w:val="000000" w:themeColor="text1"/>
                <w:sz w:val="20"/>
                <w:szCs w:val="20"/>
              </w:rPr>
              <w:t xml:space="preserve"> </w:t>
            </w:r>
          </w:p>
        </w:tc>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right w:w="4" w:type="dxa"/>
            </w:tcMar>
            <w:vAlign w:val="center"/>
          </w:tcPr>
          <w:p w14:paraId="6EB18099" w14:textId="49648E83" w:rsidR="05AEBBE8" w:rsidRPr="00E95AA9" w:rsidRDefault="05AEBBE8" w:rsidP="00E95AA9">
            <w:pPr>
              <w:ind w:left="10"/>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872" w:type="dxa"/>
            <w:tcBorders>
              <w:top w:val="single" w:sz="8" w:space="0" w:color="000000" w:themeColor="text1"/>
              <w:left w:val="single" w:sz="8" w:space="0" w:color="000000" w:themeColor="text1"/>
              <w:bottom w:val="single" w:sz="8" w:space="0" w:color="000000" w:themeColor="text1"/>
              <w:right w:val="nil"/>
            </w:tcBorders>
            <w:tcMar>
              <w:top w:w="30" w:type="dxa"/>
              <w:right w:w="4" w:type="dxa"/>
            </w:tcMar>
          </w:tcPr>
          <w:p w14:paraId="06F08DF1" w14:textId="62A0E4D3" w:rsidR="05AEBBE8" w:rsidRPr="00E95AA9" w:rsidRDefault="05AEBBE8" w:rsidP="00E95AA9">
            <w:pPr>
              <w:spacing w:after="9"/>
              <w:ind w:left="120"/>
              <w:jc w:val="both"/>
              <w:rPr>
                <w:rFonts w:eastAsia="Times New Roman"/>
                <w:b/>
                <w:bCs/>
                <w:color w:val="000000" w:themeColor="text1"/>
                <w:sz w:val="20"/>
                <w:szCs w:val="20"/>
              </w:rPr>
            </w:pPr>
            <w:r w:rsidRPr="00E95AA9">
              <w:rPr>
                <w:rFonts w:eastAsia="Times New Roman"/>
                <w:b/>
                <w:bCs/>
                <w:color w:val="000000" w:themeColor="text1"/>
                <w:sz w:val="20"/>
                <w:szCs w:val="20"/>
              </w:rPr>
              <w:t xml:space="preserve"> Ietekme</w:t>
            </w:r>
          </w:p>
          <w:p w14:paraId="22B66B27" w14:textId="44D11C24" w:rsidR="05AEBBE8" w:rsidRPr="00E95AA9" w:rsidRDefault="05AEBBE8" w:rsidP="00E95AA9">
            <w:pPr>
              <w:spacing w:after="900"/>
              <w:ind w:left="120"/>
              <w:jc w:val="both"/>
              <w:rPr>
                <w:rFonts w:eastAsia="Arial"/>
                <w:color w:val="000000" w:themeColor="text1"/>
                <w:sz w:val="20"/>
                <w:szCs w:val="20"/>
              </w:rPr>
            </w:pPr>
            <w:r w:rsidRPr="00E95AA9">
              <w:rPr>
                <w:rFonts w:eastAsia="Segoe UI Symbol"/>
                <w:color w:val="000000" w:themeColor="text1"/>
                <w:sz w:val="20"/>
                <w:szCs w:val="20"/>
              </w:rPr>
              <w:t>−</w:t>
            </w:r>
            <w:r w:rsidRPr="00E95AA9">
              <w:rPr>
                <w:rFonts w:eastAsia="Arial"/>
                <w:color w:val="000000" w:themeColor="text1"/>
                <w:sz w:val="20"/>
                <w:szCs w:val="20"/>
              </w:rPr>
              <w:t xml:space="preserve"> </w:t>
            </w:r>
          </w:p>
          <w:p w14:paraId="57A97E4D" w14:textId="0C9D5A87" w:rsidR="05AEBBE8" w:rsidRPr="00E95AA9" w:rsidRDefault="05AEBBE8" w:rsidP="00E95AA9">
            <w:pPr>
              <w:spacing w:after="1806"/>
              <w:ind w:left="286"/>
              <w:jc w:val="both"/>
              <w:rPr>
                <w:rFonts w:eastAsia="Arial"/>
                <w:color w:val="000000" w:themeColor="text1"/>
                <w:sz w:val="20"/>
                <w:szCs w:val="20"/>
              </w:rPr>
            </w:pPr>
          </w:p>
          <w:p w14:paraId="43CAEA05" w14:textId="4A8C0287" w:rsidR="05AEBBE8" w:rsidRPr="00E95AA9" w:rsidRDefault="05AEBBE8" w:rsidP="00E95AA9">
            <w:pPr>
              <w:ind w:left="120"/>
              <w:jc w:val="both"/>
              <w:rPr>
                <w:rFonts w:eastAsia="Times New Roman"/>
                <w:color w:val="000000" w:themeColor="text1"/>
                <w:sz w:val="20"/>
                <w:szCs w:val="20"/>
              </w:rPr>
            </w:pPr>
            <w:r w:rsidRPr="00E95AA9">
              <w:rPr>
                <w:rFonts w:eastAsia="Times New Roman"/>
                <w:color w:val="000000" w:themeColor="text1"/>
                <w:sz w:val="20"/>
                <w:szCs w:val="20"/>
              </w:rPr>
              <w:lastRenderedPageBreak/>
              <w:t xml:space="preserve">   </w:t>
            </w:r>
          </w:p>
        </w:tc>
        <w:tc>
          <w:tcPr>
            <w:tcW w:w="7857" w:type="dxa"/>
            <w:tcBorders>
              <w:top w:val="single" w:sz="8" w:space="0" w:color="000000" w:themeColor="text1"/>
              <w:left w:val="nil"/>
              <w:bottom w:val="single" w:sz="8" w:space="0" w:color="000000" w:themeColor="text1"/>
              <w:right w:val="single" w:sz="8" w:space="0" w:color="000000" w:themeColor="text1"/>
            </w:tcBorders>
            <w:tcMar>
              <w:top w:w="30" w:type="dxa"/>
              <w:right w:w="4" w:type="dxa"/>
            </w:tcMar>
          </w:tcPr>
          <w:p w14:paraId="28BAEB23" w14:textId="116D904B" w:rsidR="05AEBBE8" w:rsidRPr="00E95AA9" w:rsidRDefault="05AEBBE8" w:rsidP="00E95AA9">
            <w:pPr>
              <w:spacing w:after="21"/>
              <w:ind w:left="-82"/>
              <w:jc w:val="both"/>
              <w:rPr>
                <w:rFonts w:eastAsia="Times New Roman"/>
                <w:color w:val="000000" w:themeColor="text1"/>
                <w:sz w:val="20"/>
                <w:szCs w:val="20"/>
              </w:rPr>
            </w:pPr>
            <w:r w:rsidRPr="00E95AA9">
              <w:rPr>
                <w:rFonts w:eastAsia="Times New Roman"/>
                <w:b/>
                <w:bCs/>
                <w:color w:val="000000" w:themeColor="text1"/>
                <w:sz w:val="20"/>
                <w:szCs w:val="20"/>
              </w:rPr>
              <w:lastRenderedPageBreak/>
              <w:t>uz SEG emisijām</w:t>
            </w:r>
            <w:r w:rsidRPr="00E95AA9">
              <w:rPr>
                <w:rFonts w:eastAsia="Times New Roman"/>
                <w:color w:val="000000" w:themeColor="text1"/>
                <w:sz w:val="20"/>
                <w:szCs w:val="20"/>
              </w:rPr>
              <w:t xml:space="preserve"> </w:t>
            </w:r>
          </w:p>
          <w:p w14:paraId="1E6B9C89" w14:textId="29C3A1B3" w:rsidR="05AEBBE8" w:rsidRPr="00E95AA9" w:rsidRDefault="05AEBBE8" w:rsidP="00E95AA9">
            <w:pPr>
              <w:ind w:right="90"/>
              <w:jc w:val="both"/>
              <w:rPr>
                <w:rFonts w:eastAsia="Times New Roman"/>
                <w:color w:val="000000" w:themeColor="text1"/>
                <w:sz w:val="20"/>
                <w:szCs w:val="20"/>
              </w:rPr>
            </w:pPr>
            <w:r w:rsidRPr="00E95AA9">
              <w:rPr>
                <w:rFonts w:eastAsia="Times New Roman"/>
                <w:color w:val="000000" w:themeColor="text1"/>
                <w:sz w:val="20"/>
                <w:szCs w:val="20"/>
                <w:u w:val="single"/>
              </w:rPr>
              <w:t>Plānotās investīcijas neparedz būtisku SEG emisiju pieaugumu.</w:t>
            </w:r>
            <w:r w:rsidRPr="00E95AA9">
              <w:rPr>
                <w:rFonts w:eastAsia="Times New Roman"/>
                <w:color w:val="000000" w:themeColor="text1"/>
                <w:sz w:val="20"/>
                <w:szCs w:val="20"/>
              </w:rPr>
              <w:t xml:space="preserve"> Ņemot vērā, ka zemu izmaksu īres mājas tiks attīstītas kā gandrīz nulles enerģijas ēkas, paredzams, ka samazināsies enerģijas apjoma izmantošana un tādejādi būs mazākas SEG emisijas. Precīzu SEG emisiju apjomu, kas varētu tikt radīts īstenoto pasākumu rezultātā, šobrīd nav iespējams aprēķināt.  Pašvaldība savos noteikumos nosaka nosacījumus attiecībā uz pieslēgšanos ūdensapgādes un centralizētās siltumapgādes sistēmām, teritorijas labiekārtošanas darbiem </w:t>
            </w:r>
            <w:proofErr w:type="spellStart"/>
            <w:r w:rsidRPr="00E95AA9">
              <w:rPr>
                <w:rFonts w:eastAsia="Times New Roman"/>
                <w:color w:val="000000" w:themeColor="text1"/>
                <w:sz w:val="20"/>
                <w:szCs w:val="20"/>
              </w:rPr>
              <w:t>jaunizveidojamās</w:t>
            </w:r>
            <w:proofErr w:type="spellEnd"/>
            <w:r w:rsidRPr="00E95AA9">
              <w:rPr>
                <w:rFonts w:eastAsia="Times New Roman"/>
                <w:color w:val="000000" w:themeColor="text1"/>
                <w:sz w:val="20"/>
                <w:szCs w:val="20"/>
              </w:rPr>
              <w:t xml:space="preserve"> un esošās apbūves teritorijās. </w:t>
            </w:r>
          </w:p>
        </w:tc>
      </w:tr>
      <w:tr w:rsidR="05AEBBE8" w:rsidRPr="00E95AA9" w14:paraId="3F009ECA" w14:textId="77777777" w:rsidTr="00044746">
        <w:trPr>
          <w:trHeight w:val="4155"/>
        </w:trPr>
        <w:tc>
          <w:tcPr>
            <w:tcW w:w="3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right w:w="4" w:type="dxa"/>
            </w:tcMar>
          </w:tcPr>
          <w:p w14:paraId="38351342" w14:textId="3DB675F9" w:rsidR="05AEBBE8" w:rsidRPr="00E95AA9" w:rsidRDefault="05AEBBE8" w:rsidP="00E95AA9">
            <w:pPr>
              <w:ind w:left="104" w:right="210"/>
              <w:jc w:val="both"/>
              <w:rPr>
                <w:rFonts w:eastAsia="Times New Roman"/>
                <w:b/>
                <w:bCs/>
                <w:color w:val="000000" w:themeColor="text1"/>
                <w:sz w:val="20"/>
                <w:szCs w:val="20"/>
              </w:rPr>
            </w:pPr>
            <w:r w:rsidRPr="00E95AA9">
              <w:rPr>
                <w:rFonts w:eastAsia="Times New Roman"/>
                <w:b/>
                <w:bCs/>
                <w:color w:val="000000" w:themeColor="text1"/>
                <w:sz w:val="20"/>
                <w:szCs w:val="20"/>
              </w:rPr>
              <w:t xml:space="preserve">Pielāgošanās klimata pārmaiņām. </w:t>
            </w:r>
            <w:r w:rsidRPr="00E95AA9">
              <w:rPr>
                <w:rFonts w:eastAsia="Times New Roman"/>
                <w:color w:val="000000" w:themeColor="text1"/>
                <w:sz w:val="20"/>
                <w:szCs w:val="20"/>
              </w:rPr>
              <w:t>Vai paredzams, ka pasākums izraisīs pašreizējā klimata un gaidāmā nākotnes klimata negatīvās ietekmes palielināšanos uz pašu pasākumu vai uz cilvēku, dabu vai aktīviem?</w:t>
            </w:r>
            <w:r w:rsidRPr="00E95AA9">
              <w:rPr>
                <w:rFonts w:eastAsia="Times New Roman"/>
                <w:b/>
                <w:bCs/>
                <w:color w:val="000000" w:themeColor="text1"/>
                <w:sz w:val="20"/>
                <w:szCs w:val="20"/>
              </w:rPr>
              <w:t xml:space="preserve"> </w:t>
            </w:r>
          </w:p>
        </w:tc>
        <w:tc>
          <w:tcPr>
            <w:tcW w:w="6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right w:w="4" w:type="dxa"/>
            </w:tcMar>
            <w:vAlign w:val="center"/>
          </w:tcPr>
          <w:p w14:paraId="1C590006" w14:textId="61A57454" w:rsidR="05AEBBE8" w:rsidRPr="00E95AA9" w:rsidRDefault="05AEBBE8" w:rsidP="00E95AA9">
            <w:pPr>
              <w:ind w:left="10"/>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87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0" w:type="dxa"/>
              <w:right w:w="4" w:type="dxa"/>
            </w:tcMar>
          </w:tcPr>
          <w:p w14:paraId="2647D024" w14:textId="14E4E093" w:rsidR="05AEBBE8" w:rsidRPr="00E95AA9" w:rsidRDefault="05AEBBE8" w:rsidP="00E95AA9">
            <w:pPr>
              <w:spacing w:after="42" w:line="240" w:lineRule="auto"/>
              <w:ind w:left="120" w:right="88"/>
              <w:jc w:val="both"/>
              <w:rPr>
                <w:rFonts w:eastAsia="Times New Roman"/>
                <w:color w:val="000000" w:themeColor="text1"/>
                <w:sz w:val="20"/>
                <w:szCs w:val="20"/>
              </w:rPr>
            </w:pPr>
            <w:r w:rsidRPr="00E95AA9">
              <w:rPr>
                <w:rFonts w:eastAsia="Times New Roman"/>
                <w:color w:val="000000" w:themeColor="text1"/>
                <w:sz w:val="20"/>
                <w:szCs w:val="20"/>
              </w:rPr>
              <w:t xml:space="preserve">Paredzam, ka plānotās aktivitātes zemu izmaksu īres māju būvniecībā </w:t>
            </w:r>
            <w:r w:rsidRPr="00E95AA9">
              <w:rPr>
                <w:rFonts w:eastAsia="Times New Roman"/>
                <w:color w:val="000000" w:themeColor="text1"/>
                <w:sz w:val="20"/>
                <w:szCs w:val="20"/>
                <w:u w:val="single"/>
              </w:rPr>
              <w:t>neizraisīs negatīvu ietekmi</w:t>
            </w:r>
            <w:r w:rsidRPr="00E95AA9">
              <w:rPr>
                <w:rFonts w:eastAsia="Times New Roman"/>
                <w:color w:val="000000" w:themeColor="text1"/>
                <w:sz w:val="20"/>
                <w:szCs w:val="20"/>
              </w:rPr>
              <w:t xml:space="preserve"> uz pašreizējā klimata un gaidāmā nākotnes klimata radītajām negatīvajām ietekmēm uz pašu pasākumu, cilvēkiem, dabu vai aktīviem (t.sk. infrastruktūru), kā arī neradīs negatīvu ietekmi uz pielāgošanās klimata pārmaiņām mērķu sasniegšanu. </w:t>
            </w:r>
          </w:p>
          <w:p w14:paraId="114F9784" w14:textId="4DA8C674" w:rsidR="05AEBBE8" w:rsidRPr="00E95AA9" w:rsidRDefault="05AEBBE8" w:rsidP="00E95AA9">
            <w:pPr>
              <w:spacing w:after="4"/>
              <w:ind w:left="120"/>
              <w:jc w:val="both"/>
              <w:rPr>
                <w:rFonts w:eastAsia="Times New Roman"/>
                <w:color w:val="000000" w:themeColor="text1"/>
                <w:sz w:val="20"/>
                <w:szCs w:val="20"/>
              </w:rPr>
            </w:pPr>
            <w:r w:rsidRPr="00E95AA9">
              <w:rPr>
                <w:rFonts w:eastAsia="Times New Roman"/>
                <w:b/>
                <w:bCs/>
                <w:color w:val="000000" w:themeColor="text1"/>
                <w:sz w:val="20"/>
                <w:szCs w:val="20"/>
              </w:rPr>
              <w:t>Klimata pārmaiņu izpausmes, kas ietekmē paredzētās aktivitātes jomu</w:t>
            </w:r>
            <w:r w:rsidRPr="00E95AA9">
              <w:rPr>
                <w:rFonts w:eastAsia="Times New Roman"/>
                <w:color w:val="000000" w:themeColor="text1"/>
                <w:sz w:val="20"/>
                <w:szCs w:val="20"/>
              </w:rPr>
              <w:t xml:space="preserve"> </w:t>
            </w:r>
          </w:p>
          <w:p w14:paraId="141AB3AB" w14:textId="4AD03660" w:rsidR="05AEBBE8" w:rsidRPr="00E95AA9" w:rsidRDefault="05AEBBE8" w:rsidP="00E95AA9">
            <w:pPr>
              <w:spacing w:after="39"/>
              <w:ind w:left="120"/>
              <w:jc w:val="both"/>
              <w:rPr>
                <w:rFonts w:eastAsia="Times New Roman"/>
                <w:color w:val="000000" w:themeColor="text1"/>
                <w:sz w:val="20"/>
                <w:szCs w:val="20"/>
              </w:rPr>
            </w:pPr>
            <w:r w:rsidRPr="00E95AA9">
              <w:rPr>
                <w:rFonts w:eastAsia="Times New Roman"/>
                <w:color w:val="000000" w:themeColor="text1"/>
                <w:sz w:val="20"/>
                <w:szCs w:val="20"/>
              </w:rPr>
              <w:t xml:space="preserve">Latvijā būvniecībai ir būtiskas vairākas klimata pārmaiņu izpausmes (tai skaitā ekstrēmi): </w:t>
            </w:r>
          </w:p>
          <w:p w14:paraId="3BC6DF07" w14:textId="1564294D" w:rsidR="05AEBBE8" w:rsidRPr="00E40FF0" w:rsidRDefault="05AEBBE8" w:rsidP="00E95AA9">
            <w:pPr>
              <w:pStyle w:val="ListParagraph"/>
              <w:numPr>
                <w:ilvl w:val="0"/>
                <w:numId w:val="7"/>
              </w:numPr>
              <w:spacing w:line="242" w:lineRule="auto"/>
              <w:ind w:left="841" w:right="49" w:hanging="352"/>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gada vidējās gaisa temperatūras paaugstināšanās, karstuma viļņu biežuma un ilguma pieaugums, meteoroloģiskās vasaras pagarināšanās, diennakts maksimālās temperatūras maksimālās vērtības paaugstināšanās;  </w:t>
            </w:r>
          </w:p>
          <w:p w14:paraId="361BB1DD" w14:textId="5C1BC737" w:rsidR="05AEBBE8" w:rsidRPr="00E95AA9" w:rsidRDefault="05AEBBE8" w:rsidP="00E95AA9">
            <w:pPr>
              <w:pStyle w:val="ListParagraph"/>
              <w:numPr>
                <w:ilvl w:val="0"/>
                <w:numId w:val="7"/>
              </w:numPr>
              <w:ind w:left="841" w:right="49" w:hanging="352"/>
              <w:jc w:val="both"/>
              <w:rPr>
                <w:rFonts w:eastAsia="Times New Roman" w:cs="Times New Roman"/>
                <w:color w:val="000000" w:themeColor="text1"/>
                <w:sz w:val="20"/>
                <w:szCs w:val="20"/>
              </w:rPr>
            </w:pPr>
            <w:r w:rsidRPr="00E95AA9">
              <w:rPr>
                <w:rFonts w:eastAsia="Times New Roman" w:cs="Times New Roman"/>
                <w:color w:val="000000" w:themeColor="text1"/>
                <w:sz w:val="20"/>
                <w:szCs w:val="20"/>
              </w:rPr>
              <w:t xml:space="preserve">sala </w:t>
            </w:r>
            <w:proofErr w:type="spellStart"/>
            <w:r w:rsidRPr="00E95AA9">
              <w:rPr>
                <w:rFonts w:eastAsia="Times New Roman" w:cs="Times New Roman"/>
                <w:color w:val="000000" w:themeColor="text1"/>
                <w:sz w:val="20"/>
                <w:szCs w:val="20"/>
              </w:rPr>
              <w:t>dienu</w:t>
            </w:r>
            <w:proofErr w:type="spellEnd"/>
            <w:r w:rsidRPr="00E95AA9">
              <w:rPr>
                <w:rFonts w:eastAsia="Times New Roman" w:cs="Times New Roman"/>
                <w:color w:val="000000" w:themeColor="text1"/>
                <w:sz w:val="20"/>
                <w:szCs w:val="20"/>
              </w:rPr>
              <w:t xml:space="preserve"> un </w:t>
            </w:r>
            <w:proofErr w:type="spellStart"/>
            <w:r w:rsidRPr="00E95AA9">
              <w:rPr>
                <w:rFonts w:eastAsia="Times New Roman" w:cs="Times New Roman"/>
                <w:color w:val="000000" w:themeColor="text1"/>
                <w:sz w:val="20"/>
                <w:szCs w:val="20"/>
              </w:rPr>
              <w:t>dienu</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skaita</w:t>
            </w:r>
            <w:proofErr w:type="spellEnd"/>
            <w:r w:rsidRPr="00E95AA9">
              <w:rPr>
                <w:rFonts w:eastAsia="Times New Roman" w:cs="Times New Roman"/>
                <w:color w:val="000000" w:themeColor="text1"/>
                <w:sz w:val="20"/>
                <w:szCs w:val="20"/>
              </w:rPr>
              <w:t xml:space="preserve"> bez </w:t>
            </w:r>
            <w:proofErr w:type="spellStart"/>
            <w:r w:rsidRPr="00E95AA9">
              <w:rPr>
                <w:rFonts w:eastAsia="Times New Roman" w:cs="Times New Roman"/>
                <w:color w:val="000000" w:themeColor="text1"/>
                <w:sz w:val="20"/>
                <w:szCs w:val="20"/>
              </w:rPr>
              <w:t>atkušņa</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samazināšanās</w:t>
            </w:r>
            <w:proofErr w:type="spellEnd"/>
            <w:r w:rsidRPr="00E95AA9">
              <w:rPr>
                <w:rFonts w:eastAsia="Times New Roman" w:cs="Times New Roman"/>
                <w:color w:val="000000" w:themeColor="text1"/>
                <w:sz w:val="20"/>
                <w:szCs w:val="20"/>
              </w:rPr>
              <w:t xml:space="preserve">; </w:t>
            </w:r>
          </w:p>
          <w:p w14:paraId="705F116B" w14:textId="377B803C" w:rsidR="05AEBBE8" w:rsidRPr="00E95AA9" w:rsidRDefault="05AEBBE8" w:rsidP="00E95AA9">
            <w:pPr>
              <w:pStyle w:val="ListParagraph"/>
              <w:numPr>
                <w:ilvl w:val="0"/>
                <w:numId w:val="7"/>
              </w:numPr>
              <w:spacing w:line="250" w:lineRule="auto"/>
              <w:ind w:left="841" w:right="49" w:hanging="352"/>
              <w:jc w:val="both"/>
              <w:rPr>
                <w:rFonts w:eastAsia="Times New Roman" w:cs="Times New Roman"/>
                <w:color w:val="000000" w:themeColor="text1"/>
                <w:sz w:val="20"/>
                <w:szCs w:val="20"/>
              </w:rPr>
            </w:pPr>
            <w:proofErr w:type="spellStart"/>
            <w:r w:rsidRPr="00E95AA9">
              <w:rPr>
                <w:rFonts w:eastAsia="Times New Roman" w:cs="Times New Roman"/>
                <w:color w:val="000000" w:themeColor="text1"/>
                <w:sz w:val="20"/>
                <w:szCs w:val="20"/>
              </w:rPr>
              <w:t>nokrišņu</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daudzuma</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palielināšanās</w:t>
            </w:r>
            <w:proofErr w:type="spellEnd"/>
            <w:r w:rsidRPr="00E95AA9">
              <w:rPr>
                <w:rFonts w:eastAsia="Times New Roman" w:cs="Times New Roman"/>
                <w:color w:val="000000" w:themeColor="text1"/>
                <w:sz w:val="20"/>
                <w:szCs w:val="20"/>
              </w:rPr>
              <w:t xml:space="preserve"> un </w:t>
            </w:r>
            <w:proofErr w:type="spellStart"/>
            <w:r w:rsidRPr="00E95AA9">
              <w:rPr>
                <w:rFonts w:eastAsia="Times New Roman" w:cs="Times New Roman"/>
                <w:color w:val="000000" w:themeColor="text1"/>
                <w:sz w:val="20"/>
                <w:szCs w:val="20"/>
              </w:rPr>
              <w:t>maksimālā</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vienas</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diennakts</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nokrišņu</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daudzuma</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palielināšanās</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dienu</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skaita</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ar</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ļoti</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stipriem</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nokrišņiem</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palielināšanās</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maksimālā</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piecu</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diennakšu</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nokrišņu</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daudzuma</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palielināšanās</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virs</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normas</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strauju</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sniega</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nokrišņu</w:t>
            </w:r>
            <w:proofErr w:type="spellEnd"/>
            <w:r w:rsidRPr="00E95AA9">
              <w:rPr>
                <w:rFonts w:eastAsia="Times New Roman" w:cs="Times New Roman"/>
                <w:color w:val="000000" w:themeColor="text1"/>
                <w:sz w:val="20"/>
                <w:szCs w:val="20"/>
              </w:rPr>
              <w:t xml:space="preserve"> </w:t>
            </w:r>
            <w:proofErr w:type="spellStart"/>
            <w:r w:rsidRPr="00E95AA9">
              <w:rPr>
                <w:rFonts w:eastAsia="Times New Roman" w:cs="Times New Roman"/>
                <w:color w:val="000000" w:themeColor="text1"/>
                <w:sz w:val="20"/>
                <w:szCs w:val="20"/>
              </w:rPr>
              <w:t>palielināšanās</w:t>
            </w:r>
            <w:proofErr w:type="spellEnd"/>
            <w:r w:rsidRPr="00E95AA9">
              <w:rPr>
                <w:rFonts w:eastAsia="Times New Roman" w:cs="Times New Roman"/>
                <w:color w:val="000000" w:themeColor="text1"/>
                <w:sz w:val="20"/>
                <w:szCs w:val="20"/>
              </w:rPr>
              <w:t xml:space="preserve">; </w:t>
            </w:r>
          </w:p>
          <w:p w14:paraId="78377244" w14:textId="77777777" w:rsidR="002B7C7F" w:rsidRPr="00E95AA9" w:rsidRDefault="05AEBBE8" w:rsidP="00E95AA9">
            <w:pPr>
              <w:spacing w:after="19" w:line="262" w:lineRule="auto"/>
              <w:jc w:val="both"/>
              <w:rPr>
                <w:rFonts w:eastAsia="Times New Roman"/>
                <w:color w:val="000000" w:themeColor="text1"/>
                <w:sz w:val="20"/>
                <w:szCs w:val="20"/>
              </w:rPr>
            </w:pPr>
            <w:r w:rsidRPr="00E95AA9">
              <w:rPr>
                <w:rFonts w:eastAsia="Times New Roman"/>
                <w:color w:val="000000" w:themeColor="text1"/>
                <w:sz w:val="20"/>
                <w:szCs w:val="20"/>
              </w:rPr>
              <w:t xml:space="preserve">vidējā jūras ūdens līmeņa celšanās ilgtermiņā un krasta erozija attīstība, kā arī gruntsūdeņa līmeņa svārstības, ko ietekmē nokrišņu un jūras ūdens līmeņa izmaiņas, un upju noteces režīma izmaiņas. </w:t>
            </w:r>
            <w:r w:rsidRPr="00E95AA9">
              <w:rPr>
                <w:sz w:val="20"/>
                <w:szCs w:val="20"/>
              </w:rPr>
              <w:br/>
            </w:r>
            <w:r w:rsidRPr="00E95AA9">
              <w:rPr>
                <w:sz w:val="20"/>
                <w:szCs w:val="20"/>
              </w:rPr>
              <w:br/>
            </w:r>
            <w:r w:rsidRPr="00E95AA9">
              <w:rPr>
                <w:rFonts w:eastAsia="Times New Roman"/>
                <w:color w:val="000000" w:themeColor="text1"/>
                <w:sz w:val="20"/>
                <w:szCs w:val="20"/>
              </w:rPr>
              <w:t xml:space="preserve">Klimata pārmaiņas ietekmē visus būvniecības un infrastruktūras objektus – ēkas, ūdens apgādes un kanalizācijas infrastruktūru, meliorācijas, transporta, sakaru un enerģētikas tīklus un to funkcionēšanu, kur </w:t>
            </w:r>
            <w:r w:rsidR="002B7C7F" w:rsidRPr="00E95AA9">
              <w:rPr>
                <w:rFonts w:eastAsia="Times New Roman"/>
                <w:color w:val="000000" w:themeColor="text1"/>
                <w:sz w:val="20"/>
                <w:szCs w:val="20"/>
              </w:rPr>
              <w:t xml:space="preserve">lielākā ietekme ir klimata pārmaiņu radītiem ekstrēmiem laika apstākļiem (vētras, plūdi, liela apjoma nokrišņi, karstuma viļņi). </w:t>
            </w:r>
          </w:p>
          <w:p w14:paraId="4371DB95" w14:textId="022796A3" w:rsidR="05AEBBE8" w:rsidRPr="00E40FF0" w:rsidRDefault="05AEBBE8" w:rsidP="00E95AA9">
            <w:pPr>
              <w:pStyle w:val="ListParagraph"/>
              <w:spacing w:line="283" w:lineRule="auto"/>
              <w:ind w:left="841" w:right="49"/>
              <w:jc w:val="both"/>
              <w:rPr>
                <w:rFonts w:eastAsia="Times New Roman" w:cs="Times New Roman"/>
                <w:color w:val="000000" w:themeColor="text1"/>
                <w:sz w:val="20"/>
                <w:szCs w:val="20"/>
                <w:lang w:val="lv-LV"/>
              </w:rPr>
            </w:pPr>
          </w:p>
        </w:tc>
      </w:tr>
    </w:tbl>
    <w:p w14:paraId="150C3BC1" w14:textId="1E5C4519" w:rsidR="00253B91" w:rsidRPr="00E95AA9" w:rsidRDefault="05AEBBE8" w:rsidP="00E95AA9">
      <w:pPr>
        <w:spacing w:line="257" w:lineRule="auto"/>
        <w:ind w:left="-1442" w:right="1507"/>
        <w:jc w:val="both"/>
        <w:rPr>
          <w:rFonts w:eastAsia="Calibri"/>
          <w:color w:val="000000" w:themeColor="text1"/>
          <w:sz w:val="20"/>
          <w:szCs w:val="20"/>
        </w:rPr>
      </w:pPr>
      <w:r w:rsidRPr="00E95AA9">
        <w:rPr>
          <w:rFonts w:eastAsia="Calibri"/>
          <w:color w:val="000000" w:themeColor="text1"/>
          <w:sz w:val="20"/>
          <w:szCs w:val="20"/>
        </w:rPr>
        <w:lastRenderedPageBreak/>
        <w:t xml:space="preserve"> </w:t>
      </w:r>
    </w:p>
    <w:tbl>
      <w:tblPr>
        <w:tblW w:w="0" w:type="auto"/>
        <w:tblInd w:w="285" w:type="dxa"/>
        <w:tblLayout w:type="fixed"/>
        <w:tblLook w:val="04A0" w:firstRow="1" w:lastRow="0" w:firstColumn="1" w:lastColumn="0" w:noHBand="0" w:noVBand="1"/>
      </w:tblPr>
      <w:tblGrid>
        <w:gridCol w:w="3912"/>
        <w:gridCol w:w="908"/>
        <w:gridCol w:w="9047"/>
      </w:tblGrid>
      <w:tr w:rsidR="05AEBBE8" w:rsidRPr="00E95AA9" w14:paraId="64D72C65" w14:textId="77777777" w:rsidTr="00044746">
        <w:trPr>
          <w:trHeight w:val="8130"/>
        </w:trPr>
        <w:tc>
          <w:tcPr>
            <w:tcW w:w="39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0D65F6BB" w14:textId="0C09A57F" w:rsidR="05AEBBE8" w:rsidRPr="00E95AA9" w:rsidRDefault="05AEBBE8" w:rsidP="00E95AA9">
            <w:pPr>
              <w:jc w:val="both"/>
              <w:rPr>
                <w:rFonts w:eastAsia="Calibri"/>
                <w:color w:val="000000" w:themeColor="text1"/>
                <w:sz w:val="20"/>
                <w:szCs w:val="20"/>
              </w:rPr>
            </w:pPr>
            <w:r w:rsidRPr="00E95AA9">
              <w:rPr>
                <w:rFonts w:eastAsia="Calibri"/>
                <w:color w:val="000000" w:themeColor="text1"/>
                <w:sz w:val="20"/>
                <w:szCs w:val="20"/>
              </w:rPr>
              <w:lastRenderedPageBreak/>
              <w:t xml:space="preserve"> </w:t>
            </w:r>
          </w:p>
        </w:tc>
        <w:tc>
          <w:tcPr>
            <w:tcW w:w="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5A59F1D2" w14:textId="1D2A02C4" w:rsidR="05AEBBE8" w:rsidRPr="00E95AA9" w:rsidRDefault="05AEBBE8" w:rsidP="00E95AA9">
            <w:pPr>
              <w:jc w:val="both"/>
              <w:rPr>
                <w:rFonts w:eastAsia="Calibri"/>
                <w:color w:val="000000" w:themeColor="text1"/>
                <w:sz w:val="20"/>
                <w:szCs w:val="20"/>
              </w:rPr>
            </w:pPr>
            <w:r w:rsidRPr="00E95AA9">
              <w:rPr>
                <w:rFonts w:eastAsia="Calibri"/>
                <w:color w:val="000000" w:themeColor="text1"/>
                <w:sz w:val="20"/>
                <w:szCs w:val="20"/>
              </w:rPr>
              <w:t xml:space="preserve"> </w:t>
            </w:r>
          </w:p>
        </w:tc>
        <w:tc>
          <w:tcPr>
            <w:tcW w:w="9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449E2E44" w14:textId="3A1D061A" w:rsidR="05AEBBE8" w:rsidRPr="00E95AA9" w:rsidRDefault="05AEBBE8" w:rsidP="00E95AA9">
            <w:pPr>
              <w:jc w:val="both"/>
              <w:rPr>
                <w:rFonts w:eastAsia="Times New Roman"/>
                <w:color w:val="000000" w:themeColor="text1"/>
                <w:sz w:val="20"/>
                <w:szCs w:val="20"/>
              </w:rPr>
            </w:pPr>
            <w:r w:rsidRPr="00E95AA9">
              <w:rPr>
                <w:rFonts w:eastAsia="Times New Roman"/>
                <w:b/>
                <w:bCs/>
                <w:color w:val="000000" w:themeColor="text1"/>
                <w:sz w:val="20"/>
                <w:szCs w:val="20"/>
              </w:rPr>
              <w:t xml:space="preserve">Risku novērtējumos konstatētie klimata pārmaiņu radītie riski </w:t>
            </w:r>
            <w:r w:rsidRPr="00E95AA9">
              <w:rPr>
                <w:rFonts w:eastAsia="Times New Roman"/>
                <w:color w:val="000000" w:themeColor="text1"/>
                <w:sz w:val="20"/>
                <w:szCs w:val="20"/>
              </w:rPr>
              <w:t xml:space="preserve"> un to iespējamās sekas: </w:t>
            </w:r>
          </w:p>
          <w:tbl>
            <w:tblPr>
              <w:tblW w:w="0" w:type="auto"/>
              <w:tblInd w:w="30" w:type="dxa"/>
              <w:tblLayout w:type="fixed"/>
              <w:tblLook w:val="04A0" w:firstRow="1" w:lastRow="0" w:firstColumn="1" w:lastColumn="0" w:noHBand="0" w:noVBand="1"/>
            </w:tblPr>
            <w:tblGrid>
              <w:gridCol w:w="2986"/>
              <w:gridCol w:w="5870"/>
            </w:tblGrid>
            <w:tr w:rsidR="05AEBBE8" w:rsidRPr="00E95AA9" w14:paraId="5173A884" w14:textId="77777777" w:rsidTr="00044746">
              <w:trPr>
                <w:trHeight w:val="1170"/>
              </w:trPr>
              <w:tc>
                <w:tcPr>
                  <w:tcW w:w="3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9" w:type="dxa"/>
                    <w:left w:w="89" w:type="dxa"/>
                    <w:right w:w="54" w:type="dxa"/>
                  </w:tcMar>
                </w:tcPr>
                <w:p w14:paraId="2B25624A" w14:textId="73B8C06D" w:rsidR="05AEBBE8" w:rsidRPr="00E95AA9" w:rsidRDefault="05AEBBE8" w:rsidP="00E95AA9">
                  <w:pPr>
                    <w:tabs>
                      <w:tab w:val="center" w:pos="418"/>
                      <w:tab w:val="left" w:pos="1473"/>
                      <w:tab w:val="left" w:pos="2395"/>
                    </w:tabs>
                    <w:spacing w:after="29"/>
                    <w:jc w:val="both"/>
                    <w:rPr>
                      <w:rFonts w:eastAsia="Times New Roman"/>
                      <w:b/>
                      <w:bCs/>
                      <w:color w:val="000000" w:themeColor="text1"/>
                      <w:sz w:val="20"/>
                      <w:szCs w:val="20"/>
                    </w:rPr>
                  </w:pPr>
                  <w:r w:rsidRPr="00E95AA9">
                    <w:rPr>
                      <w:rFonts w:eastAsia="Times New Roman"/>
                      <w:b/>
                      <w:bCs/>
                      <w:color w:val="000000" w:themeColor="text1"/>
                      <w:sz w:val="20"/>
                      <w:szCs w:val="20"/>
                    </w:rPr>
                    <w:t xml:space="preserve">Nokrišņu plūdu radīto </w:t>
                  </w:r>
                </w:p>
                <w:p w14:paraId="0207E1B3" w14:textId="32B20457"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bojājumu pieaugums ēkām </w:t>
                  </w:r>
                </w:p>
              </w:tc>
              <w:tc>
                <w:tcPr>
                  <w:tcW w:w="59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9" w:type="dxa"/>
                    <w:left w:w="89" w:type="dxa"/>
                    <w:right w:w="54" w:type="dxa"/>
                  </w:tcMar>
                </w:tcPr>
                <w:p w14:paraId="701E039C" w14:textId="6446D520" w:rsidR="05AEBBE8" w:rsidRPr="00E95AA9" w:rsidRDefault="05AEBBE8" w:rsidP="00E95AA9">
                  <w:pPr>
                    <w:ind w:left="31" w:right="55"/>
                    <w:jc w:val="both"/>
                    <w:rPr>
                      <w:rFonts w:eastAsia="Times New Roman"/>
                      <w:color w:val="000000" w:themeColor="text1"/>
                      <w:sz w:val="20"/>
                      <w:szCs w:val="20"/>
                    </w:rPr>
                  </w:pPr>
                  <w:r w:rsidRPr="00E95AA9">
                    <w:rPr>
                      <w:rFonts w:eastAsia="Times New Roman"/>
                      <w:color w:val="000000" w:themeColor="text1"/>
                      <w:sz w:val="20"/>
                      <w:szCs w:val="20"/>
                    </w:rPr>
                    <w:t xml:space="preserve">Bojājumi ēkām pilsētās ar kanalizācijas kapacitātes nepietiekamību, bojājumi ēkām ūdensteču un ūdenstilpju plūdu teritorijās; ēku remonta nepieciešamība vai nelabojami bojājumi; ēkas norakstīšana; ēku vērtības krišanās un apdrošināšanas cenu pieaugums; drošības un komforta samazināšanās. </w:t>
                  </w:r>
                </w:p>
              </w:tc>
            </w:tr>
            <w:tr w:rsidR="05AEBBE8" w:rsidRPr="00E95AA9" w14:paraId="4691FF5C" w14:textId="77777777" w:rsidTr="00044746">
              <w:trPr>
                <w:trHeight w:val="945"/>
              </w:trPr>
              <w:tc>
                <w:tcPr>
                  <w:tcW w:w="3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9" w:type="dxa"/>
                    <w:left w:w="89" w:type="dxa"/>
                    <w:right w:w="54" w:type="dxa"/>
                  </w:tcMar>
                </w:tcPr>
                <w:p w14:paraId="1D4125E6" w14:textId="34794F5E" w:rsidR="05AEBBE8" w:rsidRPr="00E95AA9" w:rsidRDefault="05AEBBE8" w:rsidP="00E95AA9">
                  <w:pPr>
                    <w:spacing w:after="52" w:line="228" w:lineRule="auto"/>
                    <w:ind w:right="46"/>
                    <w:jc w:val="both"/>
                    <w:rPr>
                      <w:rFonts w:eastAsia="Times New Roman"/>
                      <w:b/>
                      <w:bCs/>
                      <w:color w:val="000000" w:themeColor="text1"/>
                      <w:sz w:val="20"/>
                      <w:szCs w:val="20"/>
                    </w:rPr>
                  </w:pPr>
                  <w:r w:rsidRPr="00E95AA9">
                    <w:rPr>
                      <w:rFonts w:eastAsia="Times New Roman"/>
                      <w:b/>
                      <w:bCs/>
                      <w:color w:val="000000" w:themeColor="text1"/>
                      <w:sz w:val="20"/>
                      <w:szCs w:val="20"/>
                    </w:rPr>
                    <w:t xml:space="preserve">Pārslodzes pieaugums uz ēku jumtiem no liela nokrišņu daudzuma sniega formā </w:t>
                  </w:r>
                </w:p>
                <w:p w14:paraId="6CE95AA1" w14:textId="6A09A42C"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īslaicīgā periodā gadījumos </w:t>
                  </w:r>
                </w:p>
              </w:tc>
              <w:tc>
                <w:tcPr>
                  <w:tcW w:w="59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9" w:type="dxa"/>
                    <w:left w:w="89" w:type="dxa"/>
                    <w:right w:w="54" w:type="dxa"/>
                  </w:tcMar>
                </w:tcPr>
                <w:p w14:paraId="21B4D0DB" w14:textId="552DCBCF" w:rsidR="05AEBBE8" w:rsidRPr="00E95AA9" w:rsidRDefault="05AEBBE8" w:rsidP="00E95AA9">
                  <w:pPr>
                    <w:ind w:left="31" w:right="62"/>
                    <w:jc w:val="both"/>
                    <w:rPr>
                      <w:rFonts w:eastAsia="Times New Roman"/>
                      <w:color w:val="000000" w:themeColor="text1"/>
                      <w:sz w:val="20"/>
                      <w:szCs w:val="20"/>
                    </w:rPr>
                  </w:pPr>
                  <w:r w:rsidRPr="00E95AA9">
                    <w:rPr>
                      <w:rFonts w:eastAsia="Times New Roman"/>
                      <w:color w:val="000000" w:themeColor="text1"/>
                      <w:sz w:val="20"/>
                      <w:szCs w:val="20"/>
                    </w:rPr>
                    <w:t xml:space="preserve">Bojājumi ēku konstrukcijām (pastiprināta mikroplaisu veidošanās slodzes dēļ, mitruma bojājumi); jumtu sabrukšana; pelējuma palielināšanās; dzīvības un īpašuma apdraudējums.  </w:t>
                  </w:r>
                </w:p>
              </w:tc>
            </w:tr>
            <w:tr w:rsidR="05AEBBE8" w:rsidRPr="00E95AA9" w14:paraId="1761CF01" w14:textId="77777777" w:rsidTr="00044746">
              <w:trPr>
                <w:trHeight w:val="1170"/>
              </w:trPr>
              <w:tc>
                <w:tcPr>
                  <w:tcW w:w="3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9" w:type="dxa"/>
                    <w:left w:w="89" w:type="dxa"/>
                    <w:right w:w="54" w:type="dxa"/>
                  </w:tcMar>
                </w:tcPr>
                <w:p w14:paraId="0A3D1BC1" w14:textId="17B5A5E3" w:rsidR="05AEBBE8" w:rsidRPr="00E95AA9" w:rsidRDefault="05AEBBE8" w:rsidP="00E95AA9">
                  <w:pPr>
                    <w:ind w:right="53"/>
                    <w:jc w:val="both"/>
                    <w:rPr>
                      <w:rFonts w:eastAsia="Times New Roman"/>
                      <w:b/>
                      <w:bCs/>
                      <w:color w:val="000000" w:themeColor="text1"/>
                      <w:sz w:val="20"/>
                      <w:szCs w:val="20"/>
                    </w:rPr>
                  </w:pPr>
                  <w:r w:rsidRPr="00E95AA9">
                    <w:rPr>
                      <w:rFonts w:eastAsia="Times New Roman"/>
                      <w:b/>
                      <w:bCs/>
                      <w:color w:val="000000" w:themeColor="text1"/>
                      <w:sz w:val="20"/>
                      <w:szCs w:val="20"/>
                    </w:rPr>
                    <w:t xml:space="preserve">Ēku pamatu un grunts bojājumi gruntsūdeņu līmeņa svārstību dēļ </w:t>
                  </w:r>
                </w:p>
              </w:tc>
              <w:tc>
                <w:tcPr>
                  <w:tcW w:w="59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9" w:type="dxa"/>
                    <w:left w:w="89" w:type="dxa"/>
                    <w:right w:w="54" w:type="dxa"/>
                  </w:tcMar>
                </w:tcPr>
                <w:p w14:paraId="4CD9A780" w14:textId="4E59780F" w:rsidR="05AEBBE8" w:rsidRPr="00E95AA9" w:rsidRDefault="05AEBBE8" w:rsidP="00E95AA9">
                  <w:pPr>
                    <w:ind w:left="31" w:right="55"/>
                    <w:jc w:val="both"/>
                    <w:rPr>
                      <w:rFonts w:eastAsia="Times New Roman"/>
                      <w:color w:val="000000" w:themeColor="text1"/>
                      <w:sz w:val="20"/>
                      <w:szCs w:val="20"/>
                    </w:rPr>
                  </w:pPr>
                  <w:r w:rsidRPr="00E95AA9">
                    <w:rPr>
                      <w:rFonts w:eastAsia="Times New Roman"/>
                      <w:color w:val="000000" w:themeColor="text1"/>
                      <w:sz w:val="20"/>
                      <w:szCs w:val="20"/>
                    </w:rPr>
                    <w:t xml:space="preserve">Apdraudējums ēku un to pamatu konstrukciju noturībai un stabilitātei (vislielākais apdraudējums ir vecām ēkām, kuru pamatu noturībai un hidroizolācijai, ja tāda ir, ir ievērojams nolietojums), ilgtermiņā rada arī mikroplaisas un palielina mitruma iespiešanos ēkas konstrukcijās.  </w:t>
                  </w:r>
                </w:p>
              </w:tc>
            </w:tr>
            <w:tr w:rsidR="05AEBBE8" w:rsidRPr="00E95AA9" w14:paraId="3A48FFD7" w14:textId="77777777" w:rsidTr="00044746">
              <w:trPr>
                <w:trHeight w:val="1410"/>
              </w:trPr>
              <w:tc>
                <w:tcPr>
                  <w:tcW w:w="3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9" w:type="dxa"/>
                    <w:left w:w="89" w:type="dxa"/>
                    <w:right w:w="54" w:type="dxa"/>
                  </w:tcMar>
                </w:tcPr>
                <w:p w14:paraId="307584F3" w14:textId="70C8D47E" w:rsidR="05AEBBE8" w:rsidRPr="00E95AA9" w:rsidRDefault="05AEBBE8" w:rsidP="00E95AA9">
                  <w:pPr>
                    <w:spacing w:after="27" w:line="238" w:lineRule="auto"/>
                    <w:jc w:val="both"/>
                    <w:rPr>
                      <w:rFonts w:eastAsia="Times New Roman"/>
                      <w:b/>
                      <w:bCs/>
                      <w:color w:val="000000" w:themeColor="text1"/>
                      <w:sz w:val="20"/>
                      <w:szCs w:val="20"/>
                    </w:rPr>
                  </w:pPr>
                  <w:r w:rsidRPr="00E95AA9">
                    <w:rPr>
                      <w:rFonts w:eastAsia="Times New Roman"/>
                      <w:b/>
                      <w:bCs/>
                      <w:color w:val="000000" w:themeColor="text1"/>
                      <w:sz w:val="20"/>
                      <w:szCs w:val="20"/>
                    </w:rPr>
                    <w:t xml:space="preserve">Iekštelpu pārkaršana un elektroenerģijas pieprasījuma </w:t>
                  </w:r>
                </w:p>
                <w:p w14:paraId="21C2C06E" w14:textId="14B1B537"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pieaugums vasarā </w:t>
                  </w:r>
                </w:p>
              </w:tc>
              <w:tc>
                <w:tcPr>
                  <w:tcW w:w="59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39" w:type="dxa"/>
                    <w:left w:w="89" w:type="dxa"/>
                    <w:right w:w="54" w:type="dxa"/>
                  </w:tcMar>
                </w:tcPr>
                <w:p w14:paraId="2BC8874C" w14:textId="3676FEA8" w:rsidR="05AEBBE8" w:rsidRPr="00E95AA9" w:rsidRDefault="05AEBBE8" w:rsidP="00E95AA9">
                  <w:pPr>
                    <w:ind w:left="31" w:right="472"/>
                    <w:jc w:val="both"/>
                    <w:rPr>
                      <w:rFonts w:eastAsia="Times New Roman"/>
                      <w:color w:val="000000" w:themeColor="text1"/>
                      <w:sz w:val="20"/>
                      <w:szCs w:val="20"/>
                    </w:rPr>
                  </w:pPr>
                  <w:r w:rsidRPr="00E95AA9">
                    <w:rPr>
                      <w:rFonts w:eastAsia="Times New Roman"/>
                      <w:color w:val="000000" w:themeColor="text1"/>
                      <w:sz w:val="20"/>
                      <w:szCs w:val="20"/>
                    </w:rPr>
                    <w:t xml:space="preserve">Pieprasījuma palielināšanās pēc iekštelpu dzesēšanas; telpu dzesēšanas un ventilācijas investīciju instalēšanas; cilvēku labsajūtas un veselības pasliktināšanās; darba produktivitātes samazināšanās; ārkārtas gadījumu izmaksu paaugstināšanās; investīciju pieaugums sabiedrībai; elektroenerģijas patēriņa un izmaksu pieaugums vasarā. </w:t>
                  </w:r>
                </w:p>
              </w:tc>
            </w:tr>
          </w:tbl>
          <w:p w14:paraId="1CCF8C28" w14:textId="0B1D2076" w:rsidR="05AEBBE8" w:rsidRPr="00E95AA9" w:rsidRDefault="05AEBBE8" w:rsidP="00E95AA9">
            <w:pPr>
              <w:spacing w:after="39"/>
              <w:jc w:val="both"/>
              <w:rPr>
                <w:rFonts w:eastAsia="Times New Roman"/>
                <w:color w:val="000000" w:themeColor="text1"/>
                <w:sz w:val="20"/>
                <w:szCs w:val="20"/>
              </w:rPr>
            </w:pPr>
            <w:r w:rsidRPr="00E95AA9">
              <w:rPr>
                <w:rFonts w:eastAsia="Times New Roman"/>
                <w:b/>
                <w:bCs/>
                <w:color w:val="000000" w:themeColor="text1"/>
                <w:sz w:val="20"/>
                <w:szCs w:val="20"/>
              </w:rPr>
              <w:t>Potenciālās plānotās aktivitātes un to sasaiste ar pielāgošanās klimata pārmaiņām mērķiem</w:t>
            </w:r>
            <w:r w:rsidRPr="00E95AA9">
              <w:rPr>
                <w:rFonts w:eastAsia="Times New Roman"/>
                <w:color w:val="000000" w:themeColor="text1"/>
                <w:sz w:val="20"/>
                <w:szCs w:val="20"/>
              </w:rPr>
              <w:t xml:space="preserve">  </w:t>
            </w:r>
          </w:p>
          <w:p w14:paraId="4A472978" w14:textId="61EE542B" w:rsidR="05AEBBE8" w:rsidRPr="00E40FF0" w:rsidRDefault="05AEBBE8" w:rsidP="00E95AA9">
            <w:pPr>
              <w:pStyle w:val="ListParagraph"/>
              <w:numPr>
                <w:ilvl w:val="0"/>
                <w:numId w:val="6"/>
              </w:numPr>
              <w:spacing w:line="252" w:lineRule="auto"/>
              <w:ind w:left="721" w:right="57" w:hanging="352"/>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zemu izmaksu īres mājas tiks būvētas atbilstoši prognozētam klimata pārmaiņu radītajam nokrišņu intensitātes palielinājumam, paredzot atbilstošus lietus notekūdeņu sistēmu risinājumus atbilstoši LBN 223-15 noteiktajām prasībām un saskaņā ar LBN 003-19 ietvertajiem klimatoloģiskajiem datiem. </w:t>
            </w:r>
          </w:p>
          <w:p w14:paraId="6F485071" w14:textId="743E6C9E" w:rsidR="05AEBBE8" w:rsidRPr="00E95AA9" w:rsidRDefault="05AEBBE8" w:rsidP="00E95AA9">
            <w:pPr>
              <w:pStyle w:val="ListParagraph"/>
              <w:numPr>
                <w:ilvl w:val="0"/>
                <w:numId w:val="6"/>
              </w:numPr>
              <w:spacing w:line="250" w:lineRule="auto"/>
              <w:ind w:left="721" w:right="57" w:hanging="352"/>
              <w:jc w:val="both"/>
              <w:rPr>
                <w:rFonts w:eastAsia="Times New Roman" w:cs="Times New Roman"/>
                <w:b/>
                <w:bCs/>
                <w:color w:val="000000" w:themeColor="text1"/>
                <w:sz w:val="20"/>
                <w:szCs w:val="20"/>
              </w:rPr>
            </w:pPr>
            <w:r w:rsidRPr="00E40FF0">
              <w:rPr>
                <w:rFonts w:eastAsia="Times New Roman" w:cs="Times New Roman"/>
                <w:color w:val="000000" w:themeColor="text1"/>
                <w:sz w:val="20"/>
                <w:szCs w:val="20"/>
                <w:lang w:val="lv-LV"/>
              </w:rPr>
              <w:t xml:space="preserve">tā kā viens no prognozētajiem klimata pārmaiņu izraisītajiem riskiem būvniecībā ir iekštelpu pārkaršana, būvniecības projektos tiks paredzēti atbilstoši telpu dzesēšanas un ventilācijas risinājumi. </w:t>
            </w:r>
            <w:r w:rsidRPr="00E40FF0">
              <w:rPr>
                <w:rFonts w:cs="Times New Roman"/>
                <w:sz w:val="20"/>
                <w:szCs w:val="20"/>
                <w:lang w:val="lv-LV"/>
              </w:rPr>
              <w:br/>
            </w:r>
            <w:r w:rsidRPr="00E40FF0">
              <w:rPr>
                <w:rFonts w:cs="Times New Roman"/>
                <w:sz w:val="20"/>
                <w:szCs w:val="20"/>
                <w:lang w:val="lv-LV"/>
              </w:rPr>
              <w:br/>
            </w:r>
            <w:proofErr w:type="spellStart"/>
            <w:r w:rsidRPr="00E95AA9">
              <w:rPr>
                <w:rFonts w:eastAsia="Times New Roman" w:cs="Times New Roman"/>
                <w:b/>
                <w:bCs/>
                <w:color w:val="000000" w:themeColor="text1"/>
                <w:sz w:val="20"/>
                <w:szCs w:val="20"/>
              </w:rPr>
              <w:t>Sasaiste</w:t>
            </w:r>
            <w:proofErr w:type="spellEnd"/>
            <w:r w:rsidRPr="00E95AA9">
              <w:rPr>
                <w:rFonts w:eastAsia="Times New Roman" w:cs="Times New Roman"/>
                <w:b/>
                <w:bCs/>
                <w:color w:val="000000" w:themeColor="text1"/>
                <w:sz w:val="20"/>
                <w:szCs w:val="20"/>
              </w:rPr>
              <w:t xml:space="preserve"> </w:t>
            </w:r>
            <w:proofErr w:type="spellStart"/>
            <w:r w:rsidRPr="00E95AA9">
              <w:rPr>
                <w:rFonts w:eastAsia="Times New Roman" w:cs="Times New Roman"/>
                <w:b/>
                <w:bCs/>
                <w:color w:val="000000" w:themeColor="text1"/>
                <w:sz w:val="20"/>
                <w:szCs w:val="20"/>
              </w:rPr>
              <w:t>ar</w:t>
            </w:r>
            <w:proofErr w:type="spellEnd"/>
            <w:r w:rsidRPr="00E95AA9">
              <w:rPr>
                <w:rFonts w:eastAsia="Times New Roman" w:cs="Times New Roman"/>
                <w:b/>
                <w:bCs/>
                <w:color w:val="000000" w:themeColor="text1"/>
                <w:sz w:val="20"/>
                <w:szCs w:val="20"/>
              </w:rPr>
              <w:t xml:space="preserve"> </w:t>
            </w:r>
            <w:proofErr w:type="spellStart"/>
            <w:r w:rsidRPr="00E95AA9">
              <w:rPr>
                <w:rFonts w:eastAsia="Times New Roman" w:cs="Times New Roman"/>
                <w:b/>
                <w:bCs/>
                <w:color w:val="000000" w:themeColor="text1"/>
                <w:sz w:val="20"/>
                <w:szCs w:val="20"/>
              </w:rPr>
              <w:t>nacionālajiem</w:t>
            </w:r>
            <w:proofErr w:type="spellEnd"/>
            <w:r w:rsidRPr="00E95AA9">
              <w:rPr>
                <w:rFonts w:eastAsia="Times New Roman" w:cs="Times New Roman"/>
                <w:b/>
                <w:bCs/>
                <w:color w:val="000000" w:themeColor="text1"/>
                <w:sz w:val="20"/>
                <w:szCs w:val="20"/>
              </w:rPr>
              <w:t xml:space="preserve"> </w:t>
            </w:r>
            <w:proofErr w:type="spellStart"/>
            <w:r w:rsidRPr="00E95AA9">
              <w:rPr>
                <w:rFonts w:eastAsia="Times New Roman" w:cs="Times New Roman"/>
                <w:b/>
                <w:bCs/>
                <w:color w:val="000000" w:themeColor="text1"/>
                <w:sz w:val="20"/>
                <w:szCs w:val="20"/>
              </w:rPr>
              <w:t>pielāgošanās</w:t>
            </w:r>
            <w:proofErr w:type="spellEnd"/>
            <w:r w:rsidRPr="00E95AA9">
              <w:rPr>
                <w:rFonts w:eastAsia="Times New Roman" w:cs="Times New Roman"/>
                <w:b/>
                <w:bCs/>
                <w:color w:val="000000" w:themeColor="text1"/>
                <w:sz w:val="20"/>
                <w:szCs w:val="20"/>
              </w:rPr>
              <w:t xml:space="preserve"> </w:t>
            </w:r>
            <w:proofErr w:type="spellStart"/>
            <w:r w:rsidRPr="00E95AA9">
              <w:rPr>
                <w:rFonts w:eastAsia="Times New Roman" w:cs="Times New Roman"/>
                <w:b/>
                <w:bCs/>
                <w:color w:val="000000" w:themeColor="text1"/>
                <w:sz w:val="20"/>
                <w:szCs w:val="20"/>
              </w:rPr>
              <w:t>klimata</w:t>
            </w:r>
            <w:proofErr w:type="spellEnd"/>
            <w:r w:rsidRPr="00E95AA9">
              <w:rPr>
                <w:rFonts w:eastAsia="Times New Roman" w:cs="Times New Roman"/>
                <w:b/>
                <w:bCs/>
                <w:color w:val="000000" w:themeColor="text1"/>
                <w:sz w:val="20"/>
                <w:szCs w:val="20"/>
              </w:rPr>
              <w:t xml:space="preserve"> </w:t>
            </w:r>
            <w:proofErr w:type="spellStart"/>
            <w:r w:rsidRPr="00E95AA9">
              <w:rPr>
                <w:rFonts w:eastAsia="Times New Roman" w:cs="Times New Roman"/>
                <w:b/>
                <w:bCs/>
                <w:color w:val="000000" w:themeColor="text1"/>
                <w:sz w:val="20"/>
                <w:szCs w:val="20"/>
              </w:rPr>
              <w:t>pārmaiņām</w:t>
            </w:r>
            <w:proofErr w:type="spellEnd"/>
            <w:r w:rsidRPr="00E95AA9">
              <w:rPr>
                <w:rFonts w:eastAsia="Times New Roman" w:cs="Times New Roman"/>
                <w:b/>
                <w:bCs/>
                <w:color w:val="000000" w:themeColor="text1"/>
                <w:sz w:val="20"/>
                <w:szCs w:val="20"/>
              </w:rPr>
              <w:t xml:space="preserve"> </w:t>
            </w:r>
            <w:proofErr w:type="spellStart"/>
            <w:r w:rsidRPr="00E95AA9">
              <w:rPr>
                <w:rFonts w:eastAsia="Times New Roman" w:cs="Times New Roman"/>
                <w:b/>
                <w:bCs/>
                <w:color w:val="000000" w:themeColor="text1"/>
                <w:sz w:val="20"/>
                <w:szCs w:val="20"/>
              </w:rPr>
              <w:t>mērķiem</w:t>
            </w:r>
            <w:proofErr w:type="spellEnd"/>
            <w:r w:rsidRPr="00E95AA9">
              <w:rPr>
                <w:rFonts w:eastAsia="Times New Roman" w:cs="Times New Roman"/>
                <w:b/>
                <w:bCs/>
                <w:color w:val="000000" w:themeColor="text1"/>
                <w:sz w:val="20"/>
                <w:szCs w:val="20"/>
              </w:rPr>
              <w:t xml:space="preserve"> </w:t>
            </w:r>
          </w:p>
        </w:tc>
      </w:tr>
      <w:tr w:rsidR="05AEBBE8" w:rsidRPr="00E95AA9" w14:paraId="3E8C8688" w14:textId="77777777" w:rsidTr="00044746">
        <w:trPr>
          <w:trHeight w:val="1875"/>
        </w:trPr>
        <w:tc>
          <w:tcPr>
            <w:tcW w:w="39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7F98662D" w14:textId="21CE218A" w:rsidR="05AEBBE8" w:rsidRPr="00E95AA9" w:rsidRDefault="05AEBBE8" w:rsidP="00E95AA9">
            <w:pPr>
              <w:jc w:val="both"/>
              <w:rPr>
                <w:rFonts w:eastAsia="Calibri"/>
                <w:color w:val="000000" w:themeColor="text1"/>
                <w:sz w:val="20"/>
                <w:szCs w:val="20"/>
              </w:rPr>
            </w:pPr>
            <w:r w:rsidRPr="00E95AA9">
              <w:rPr>
                <w:rFonts w:eastAsia="Calibri"/>
                <w:color w:val="000000" w:themeColor="text1"/>
                <w:sz w:val="20"/>
                <w:szCs w:val="20"/>
              </w:rPr>
              <w:lastRenderedPageBreak/>
              <w:t xml:space="preserve"> </w:t>
            </w:r>
          </w:p>
        </w:tc>
        <w:tc>
          <w:tcPr>
            <w:tcW w:w="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1F0D3691" w14:textId="62443F1B" w:rsidR="05AEBBE8" w:rsidRPr="00E95AA9" w:rsidRDefault="05AEBBE8" w:rsidP="00E95AA9">
            <w:pPr>
              <w:jc w:val="both"/>
              <w:rPr>
                <w:rFonts w:eastAsia="Calibri"/>
                <w:color w:val="000000" w:themeColor="text1"/>
                <w:sz w:val="20"/>
                <w:szCs w:val="20"/>
              </w:rPr>
            </w:pPr>
            <w:r w:rsidRPr="00E95AA9">
              <w:rPr>
                <w:rFonts w:eastAsia="Calibri"/>
                <w:color w:val="000000" w:themeColor="text1"/>
                <w:sz w:val="20"/>
                <w:szCs w:val="20"/>
              </w:rPr>
              <w:t xml:space="preserve"> </w:t>
            </w:r>
          </w:p>
        </w:tc>
        <w:tc>
          <w:tcPr>
            <w:tcW w:w="9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28B6C067" w14:textId="00BE6B2A" w:rsidR="05AEBBE8" w:rsidRPr="00E95AA9" w:rsidRDefault="05AEBBE8" w:rsidP="00E95AA9">
            <w:pPr>
              <w:spacing w:after="16" w:line="221" w:lineRule="auto"/>
              <w:jc w:val="both"/>
              <w:rPr>
                <w:rFonts w:eastAsia="Times New Roman"/>
                <w:color w:val="000000" w:themeColor="text1"/>
                <w:sz w:val="20"/>
                <w:szCs w:val="20"/>
              </w:rPr>
            </w:pPr>
            <w:r w:rsidRPr="00E95AA9">
              <w:rPr>
                <w:rFonts w:eastAsia="Times New Roman"/>
                <w:color w:val="000000" w:themeColor="text1"/>
                <w:sz w:val="20"/>
                <w:szCs w:val="20"/>
              </w:rPr>
              <w:t xml:space="preserve">Izbūvētās ēkas plānots izmantot vairāk kā 30 gadus un aktīvu paredzamais darbmūžs pārsniedz 50 gadus. Ņemot vērā klimata pārmaiņu prognozes Latvijai, ēku būvniecībā tiks nodrošināta pielāgošanās arī plūdiem </w:t>
            </w:r>
          </w:p>
          <w:p w14:paraId="6AAD37F3" w14:textId="60EC0BE1" w:rsidR="05AEBBE8" w:rsidRPr="00E95AA9" w:rsidRDefault="05AEBBE8" w:rsidP="00E95AA9">
            <w:pPr>
              <w:ind w:left="14" w:right="68"/>
              <w:jc w:val="both"/>
              <w:rPr>
                <w:rFonts w:eastAsia="Times New Roman"/>
                <w:color w:val="000000" w:themeColor="text1"/>
                <w:sz w:val="20"/>
                <w:szCs w:val="20"/>
              </w:rPr>
            </w:pPr>
            <w:r w:rsidRPr="00E95AA9">
              <w:rPr>
                <w:rFonts w:eastAsia="Times New Roman"/>
                <w:color w:val="000000" w:themeColor="text1"/>
                <w:sz w:val="20"/>
                <w:szCs w:val="20"/>
              </w:rPr>
              <w:t xml:space="preserve">(saskaņā ar Plūdu risku pārvaldības plāniem vai pašvaldību pielāgošanās klimata pārmaiņām stratēģijām (integrētām pašvaldību attīstības plānošanas dokumentos), nodrošinot ēku un infrastruktūras </w:t>
            </w:r>
            <w:proofErr w:type="spellStart"/>
            <w:r w:rsidRPr="00E95AA9">
              <w:rPr>
                <w:rFonts w:eastAsia="Times New Roman"/>
                <w:color w:val="000000" w:themeColor="text1"/>
                <w:sz w:val="20"/>
                <w:szCs w:val="20"/>
              </w:rPr>
              <w:t>pretplūdu</w:t>
            </w:r>
            <w:proofErr w:type="spellEnd"/>
            <w:r w:rsidRPr="00E95AA9">
              <w:rPr>
                <w:rFonts w:eastAsia="Times New Roman"/>
                <w:color w:val="000000" w:themeColor="text1"/>
                <w:sz w:val="20"/>
                <w:szCs w:val="20"/>
              </w:rPr>
              <w:t xml:space="preserve"> aizsardzību, izbūvējot noteces, veidojot zaļo infrastruktūru, nodrošinot atbilstošu hidroizolāciju un citus risinājumus). Tāpat, atbilstoši prognozēm, tiks nodrošināta </w:t>
            </w:r>
            <w:proofErr w:type="spellStart"/>
            <w:r w:rsidRPr="00E95AA9">
              <w:rPr>
                <w:rFonts w:eastAsia="Times New Roman"/>
                <w:color w:val="000000" w:themeColor="text1"/>
                <w:sz w:val="20"/>
                <w:szCs w:val="20"/>
              </w:rPr>
              <w:t>pielāgošānās</w:t>
            </w:r>
            <w:proofErr w:type="spellEnd"/>
            <w:r w:rsidRPr="00E95AA9">
              <w:rPr>
                <w:rFonts w:eastAsia="Times New Roman"/>
                <w:color w:val="000000" w:themeColor="text1"/>
                <w:sz w:val="20"/>
                <w:szCs w:val="20"/>
              </w:rPr>
              <w:t xml:space="preserve"> karstuma viļņiem, plānojot tādu iekštelpu gaisa apmaiņu un ventilāciju, kā arī mazināts kaitējums veselībai, veicinot pielāgošanās klimata pārmaiņām mērķu sasniegšanu, novēršot ekstremālu gaisa temperatūru maiņu ietekmi uz cilvēku. </w:t>
            </w:r>
          </w:p>
        </w:tc>
      </w:tr>
      <w:tr w:rsidR="05AEBBE8" w:rsidRPr="00E95AA9" w14:paraId="43AE8834" w14:textId="77777777" w:rsidTr="00044746">
        <w:trPr>
          <w:trHeight w:val="1665"/>
        </w:trPr>
        <w:tc>
          <w:tcPr>
            <w:tcW w:w="39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32CDFCC5" w14:textId="33087CBC" w:rsidR="05AEBBE8" w:rsidRPr="00E95AA9" w:rsidRDefault="05AEBBE8" w:rsidP="00E95AA9">
            <w:pPr>
              <w:jc w:val="both"/>
              <w:rPr>
                <w:rFonts w:eastAsia="Times New Roman"/>
                <w:b/>
                <w:bCs/>
                <w:color w:val="000000" w:themeColor="text1"/>
                <w:sz w:val="20"/>
                <w:szCs w:val="20"/>
              </w:rPr>
            </w:pPr>
            <w:r w:rsidRPr="00E95AA9">
              <w:rPr>
                <w:rFonts w:eastAsia="Times New Roman"/>
                <w:b/>
                <w:bCs/>
                <w:color w:val="000000" w:themeColor="text1"/>
                <w:sz w:val="20"/>
                <w:szCs w:val="20"/>
              </w:rPr>
              <w:t xml:space="preserve">Ilgtspējīga ūdens un jūras resursu izmantošana un aizsardzība. </w:t>
            </w:r>
            <w:r w:rsidRPr="00E95AA9">
              <w:rPr>
                <w:rFonts w:eastAsia="Times New Roman"/>
                <w:color w:val="000000" w:themeColor="text1"/>
                <w:sz w:val="20"/>
                <w:szCs w:val="20"/>
              </w:rPr>
              <w:t>Vai paredzams, ka pasākums kaitēs: (i) ūdensobjektu labam stāvoklim vai to labam ekoloģiskajam potenciālam, ieskaitot virszemes ūdeņus un gruntsūdeņus; vai (ii) jūras ūdeņu labam vides stāvoklim?</w:t>
            </w:r>
            <w:r w:rsidRPr="00E95AA9">
              <w:rPr>
                <w:rFonts w:eastAsia="Times New Roman"/>
                <w:b/>
                <w:bCs/>
                <w:color w:val="000000" w:themeColor="text1"/>
                <w:sz w:val="20"/>
                <w:szCs w:val="20"/>
              </w:rPr>
              <w:t xml:space="preserve"> </w:t>
            </w:r>
          </w:p>
        </w:tc>
        <w:tc>
          <w:tcPr>
            <w:tcW w:w="9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vAlign w:val="center"/>
          </w:tcPr>
          <w:p w14:paraId="1E3931DA" w14:textId="79487839" w:rsidR="05AEBBE8" w:rsidRPr="00E95AA9" w:rsidRDefault="05AEBBE8" w:rsidP="00E95AA9">
            <w:pPr>
              <w:ind w:right="65"/>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9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4A8A7216" w14:textId="72CF89FB" w:rsidR="05AEBBE8" w:rsidRPr="00E95AA9" w:rsidRDefault="05AEBBE8" w:rsidP="00E95AA9">
            <w:pPr>
              <w:spacing w:after="23"/>
              <w:ind w:left="14"/>
              <w:jc w:val="both"/>
              <w:rPr>
                <w:rFonts w:eastAsia="Times New Roman"/>
                <w:color w:val="000000" w:themeColor="text1"/>
                <w:sz w:val="20"/>
                <w:szCs w:val="20"/>
              </w:rPr>
            </w:pPr>
            <w:r w:rsidRPr="00E95AA9">
              <w:rPr>
                <w:rFonts w:eastAsia="Times New Roman"/>
                <w:color w:val="000000" w:themeColor="text1"/>
                <w:sz w:val="20"/>
                <w:szCs w:val="20"/>
              </w:rPr>
              <w:t xml:space="preserve">Pasākuma paredzamā ietekme ir nebūtiska: </w:t>
            </w:r>
          </w:p>
          <w:p w14:paraId="578C2E40" w14:textId="6ED3AA23" w:rsidR="05AEBBE8" w:rsidRPr="00E40FF0" w:rsidRDefault="05AEBBE8" w:rsidP="00E95AA9">
            <w:pPr>
              <w:pStyle w:val="ListParagraph"/>
              <w:numPr>
                <w:ilvl w:val="0"/>
                <w:numId w:val="5"/>
              </w:numPr>
              <w:spacing w:line="252" w:lineRule="auto"/>
              <w:ind w:left="767" w:right="26" w:hanging="353"/>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Zemas īres maksas dzīvojamo māju pieslēgšana pie centralizētajām ūdensapgādes, kanalizācijas un siltumapgādes sistēmām tiks nodrošināta saskaņā ar pašvaldību saistošajiem noteikumiem.  </w:t>
            </w:r>
          </w:p>
          <w:p w14:paraId="4CDB70D4" w14:textId="03C981F3" w:rsidR="05AEBBE8" w:rsidRPr="00E40FF0" w:rsidRDefault="05AEBBE8" w:rsidP="00E95AA9">
            <w:pPr>
              <w:pStyle w:val="ListParagraph"/>
              <w:numPr>
                <w:ilvl w:val="0"/>
                <w:numId w:val="5"/>
              </w:numPr>
              <w:ind w:left="767" w:right="26" w:hanging="353"/>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Tiks paredzēta lietus ūdeņu savākšanas un novadīšanas sistēmu izbūve atbilstoši LBN 223-15 noteiktajām prasībām un saskaņā ar LBN 003-19 ietvertajiem klimatoloģiskajiem datiem, lai mazinātu applūšanas riskus spēcīgu lietusgāžu gadījumā. </w:t>
            </w:r>
          </w:p>
        </w:tc>
      </w:tr>
      <w:tr w:rsidR="05AEBBE8" w:rsidRPr="00E95AA9" w14:paraId="0B2B32EC" w14:textId="77777777" w:rsidTr="00044746">
        <w:trPr>
          <w:trHeight w:val="3060"/>
        </w:trPr>
        <w:tc>
          <w:tcPr>
            <w:tcW w:w="39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4B299D1A" w14:textId="73545A37" w:rsidR="05AEBBE8" w:rsidRPr="00E95AA9" w:rsidRDefault="05AEBBE8" w:rsidP="00E95AA9">
            <w:pPr>
              <w:spacing w:after="8" w:line="230" w:lineRule="auto"/>
              <w:ind w:right="119"/>
              <w:jc w:val="both"/>
              <w:rPr>
                <w:rFonts w:eastAsia="Times New Roman"/>
                <w:color w:val="000000" w:themeColor="text1"/>
                <w:sz w:val="20"/>
                <w:szCs w:val="20"/>
              </w:rPr>
            </w:pPr>
            <w:r w:rsidRPr="00E95AA9">
              <w:rPr>
                <w:rFonts w:eastAsia="Times New Roman"/>
                <w:b/>
                <w:bCs/>
                <w:color w:val="000000" w:themeColor="text1"/>
                <w:sz w:val="20"/>
                <w:szCs w:val="20"/>
              </w:rPr>
              <w:t xml:space="preserve">Pāreja uz aprites ekonomiku, ieskaitot atkritumu rašanās novēršanu un to </w:t>
            </w:r>
            <w:proofErr w:type="spellStart"/>
            <w:r w:rsidRPr="00E95AA9">
              <w:rPr>
                <w:rFonts w:eastAsia="Times New Roman"/>
                <w:b/>
                <w:bCs/>
                <w:color w:val="000000" w:themeColor="text1"/>
                <w:sz w:val="20"/>
                <w:szCs w:val="20"/>
              </w:rPr>
              <w:t>reciklēšanu</w:t>
            </w:r>
            <w:proofErr w:type="spellEnd"/>
            <w:r w:rsidRPr="00E95AA9">
              <w:rPr>
                <w:rFonts w:eastAsia="Times New Roman"/>
                <w:color w:val="000000" w:themeColor="text1"/>
                <w:sz w:val="20"/>
                <w:szCs w:val="20"/>
              </w:rPr>
              <w:t xml:space="preserve">. Vai paredzams, ka pasākums: (i) </w:t>
            </w:r>
          </w:p>
          <w:p w14:paraId="22381496" w14:textId="691E5176" w:rsidR="05AEBBE8" w:rsidRPr="00E95AA9" w:rsidRDefault="05AEBBE8" w:rsidP="00E95AA9">
            <w:pPr>
              <w:spacing w:line="240" w:lineRule="auto"/>
              <w:ind w:right="772"/>
              <w:jc w:val="both"/>
              <w:rPr>
                <w:rFonts w:eastAsia="Times New Roman"/>
                <w:color w:val="000000" w:themeColor="text1"/>
                <w:sz w:val="20"/>
                <w:szCs w:val="20"/>
              </w:rPr>
            </w:pPr>
            <w:r w:rsidRPr="00E95AA9">
              <w:rPr>
                <w:rFonts w:eastAsia="Times New Roman"/>
                <w:color w:val="000000" w:themeColor="text1"/>
                <w:sz w:val="20"/>
                <w:szCs w:val="20"/>
              </w:rPr>
              <w:t xml:space="preserve">būtiski palielinās atkritumu rašanos, </w:t>
            </w:r>
            <w:proofErr w:type="spellStart"/>
            <w:r w:rsidRPr="00E95AA9">
              <w:rPr>
                <w:rFonts w:eastAsia="Times New Roman"/>
                <w:color w:val="000000" w:themeColor="text1"/>
                <w:sz w:val="20"/>
                <w:szCs w:val="20"/>
              </w:rPr>
              <w:t>incinerāciju</w:t>
            </w:r>
            <w:proofErr w:type="spellEnd"/>
            <w:r w:rsidRPr="00E95AA9">
              <w:rPr>
                <w:rFonts w:eastAsia="Times New Roman"/>
                <w:color w:val="000000" w:themeColor="text1"/>
                <w:sz w:val="20"/>
                <w:szCs w:val="20"/>
              </w:rPr>
              <w:t xml:space="preserve"> vai apglabāšanu, izņemot nepārstrādājamu bīstamo atkritumu </w:t>
            </w:r>
            <w:proofErr w:type="spellStart"/>
            <w:r w:rsidRPr="00E95AA9">
              <w:rPr>
                <w:rFonts w:eastAsia="Times New Roman"/>
                <w:color w:val="000000" w:themeColor="text1"/>
                <w:sz w:val="20"/>
                <w:szCs w:val="20"/>
              </w:rPr>
              <w:t>incinerāciju</w:t>
            </w:r>
            <w:proofErr w:type="spellEnd"/>
            <w:r w:rsidRPr="00E95AA9">
              <w:rPr>
                <w:rFonts w:eastAsia="Times New Roman"/>
                <w:color w:val="000000" w:themeColor="text1"/>
                <w:sz w:val="20"/>
                <w:szCs w:val="20"/>
              </w:rPr>
              <w:t xml:space="preserve">; vai </w:t>
            </w:r>
          </w:p>
          <w:p w14:paraId="0B0AF8AF" w14:textId="4879E95B" w:rsidR="05AEBBE8" w:rsidRPr="00E95AA9" w:rsidRDefault="05AEBBE8" w:rsidP="00E95AA9">
            <w:pPr>
              <w:jc w:val="both"/>
              <w:rPr>
                <w:rFonts w:eastAsia="Times New Roman"/>
                <w:color w:val="000000" w:themeColor="text1"/>
                <w:sz w:val="20"/>
                <w:szCs w:val="20"/>
              </w:rPr>
            </w:pPr>
            <w:r w:rsidRPr="00E95AA9">
              <w:rPr>
                <w:rFonts w:eastAsia="Times New Roman"/>
                <w:color w:val="000000" w:themeColor="text1"/>
                <w:sz w:val="20"/>
                <w:szCs w:val="20"/>
              </w:rPr>
              <w:t xml:space="preserve">(ii) dabas resursu tiešā vai netiešā izmantošanā jebkurā to aprites cikla posmā radīs būtisku </w:t>
            </w:r>
            <w:proofErr w:type="spellStart"/>
            <w:r w:rsidRPr="00E95AA9">
              <w:rPr>
                <w:rFonts w:eastAsia="Times New Roman"/>
                <w:color w:val="000000" w:themeColor="text1"/>
                <w:sz w:val="20"/>
                <w:szCs w:val="20"/>
              </w:rPr>
              <w:t>neefektivitāti</w:t>
            </w:r>
            <w:proofErr w:type="spellEnd"/>
            <w:r w:rsidRPr="00E95AA9">
              <w:rPr>
                <w:rFonts w:eastAsia="Times New Roman"/>
                <w:color w:val="000000" w:themeColor="text1"/>
                <w:sz w:val="20"/>
                <w:szCs w:val="20"/>
              </w:rPr>
              <w:t xml:space="preserve">, kas netiek samazināta līdz minimumam ar atbilstošiem pasākumiem; vai (iii) radīs būtisku un ilgtermiņa kaitējumu videi attiecībā uz aprites ekonomiku? </w:t>
            </w:r>
          </w:p>
        </w:tc>
        <w:tc>
          <w:tcPr>
            <w:tcW w:w="90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25" w:type="dxa"/>
              <w:left w:w="104" w:type="dxa"/>
              <w:right w:w="37" w:type="dxa"/>
            </w:tcMar>
            <w:vAlign w:val="center"/>
          </w:tcPr>
          <w:p w14:paraId="57E1C609" w14:textId="5448BE51" w:rsidR="05AEBBE8" w:rsidRPr="00E95AA9" w:rsidRDefault="05AEBBE8" w:rsidP="00E95AA9">
            <w:pPr>
              <w:ind w:right="65"/>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90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5" w:type="dxa"/>
              <w:left w:w="104" w:type="dxa"/>
              <w:right w:w="37" w:type="dxa"/>
            </w:tcMar>
          </w:tcPr>
          <w:p w14:paraId="2D46BAED" w14:textId="77DA4970" w:rsidR="05AEBBE8" w:rsidRPr="00E95AA9" w:rsidRDefault="05AEBBE8" w:rsidP="00E95AA9">
            <w:pPr>
              <w:spacing w:after="40"/>
              <w:ind w:left="14"/>
              <w:jc w:val="both"/>
              <w:rPr>
                <w:rFonts w:eastAsia="Times New Roman"/>
                <w:color w:val="000000" w:themeColor="text1"/>
                <w:sz w:val="20"/>
                <w:szCs w:val="20"/>
              </w:rPr>
            </w:pPr>
            <w:r w:rsidRPr="00E95AA9">
              <w:rPr>
                <w:rFonts w:eastAsia="Times New Roman"/>
                <w:color w:val="000000" w:themeColor="text1"/>
                <w:sz w:val="20"/>
                <w:szCs w:val="20"/>
              </w:rPr>
              <w:t xml:space="preserve">Pasākuma paredzamā ietekme ir nebūtiska: </w:t>
            </w:r>
          </w:p>
          <w:p w14:paraId="64CA4F91" w14:textId="5689D71C" w:rsidR="05AEBBE8" w:rsidRPr="00E40FF0" w:rsidRDefault="05AEBBE8" w:rsidP="00E95AA9">
            <w:pPr>
              <w:pStyle w:val="ListParagraph"/>
              <w:numPr>
                <w:ilvl w:val="0"/>
                <w:numId w:val="4"/>
              </w:numPr>
              <w:spacing w:line="262" w:lineRule="auto"/>
              <w:ind w:left="735" w:right="59" w:hanging="352"/>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zemu izmaksu īres māju izbūves laikā neizbēgami ir būvniecības darbi un dabas resursu ieguldījums, taču tas notiks koncentrējoties uz ilgtspējīgu būvmateriālu un materiālu izmantošanu; </w:t>
            </w:r>
          </w:p>
          <w:p w14:paraId="1D63E8F4" w14:textId="0464CB20" w:rsidR="05AEBBE8" w:rsidRPr="00E95AA9" w:rsidRDefault="05AEBBE8" w:rsidP="00E95AA9">
            <w:pPr>
              <w:pStyle w:val="ListParagraph"/>
              <w:numPr>
                <w:ilvl w:val="0"/>
                <w:numId w:val="4"/>
              </w:numPr>
              <w:ind w:left="735" w:right="59" w:hanging="352"/>
              <w:jc w:val="both"/>
              <w:rPr>
                <w:rFonts w:eastAsia="Times New Roman" w:cs="Times New Roman"/>
                <w:color w:val="000000" w:themeColor="text1"/>
                <w:sz w:val="20"/>
                <w:szCs w:val="20"/>
              </w:rPr>
            </w:pPr>
            <w:r w:rsidRPr="00E40FF0">
              <w:rPr>
                <w:rFonts w:eastAsia="Times New Roman" w:cs="Times New Roman"/>
                <w:color w:val="000000" w:themeColor="text1"/>
                <w:sz w:val="20"/>
                <w:szCs w:val="20"/>
                <w:lang w:val="lv-LV"/>
              </w:rPr>
              <w:t xml:space="preserve">plānots, ka dalībniekiem, kuri veiktu zemu izmaksu īres māju būvniecību, tiks noteikta prasība nodrošināt Direktīvas 2008/98/EK par atkritumiem un par dažu direktīvu atcelšanu 11.panta 2.punkta prasību, ka vismaz 70 % (pēc masas) no nebīstamiem būvgružiem un ēku nojaukšanas atkritumiem, kas būvlaukumā radušies autoceļa būvniecības laikā (izņemot dabiskos materiālus, kuri definēti ar Komisijas Lēmumu 2000/532/EK izveidotā Eiropas atkritumu saraksta 17 05 04. kategorijā), tiks sagatavoti </w:t>
            </w:r>
            <w:proofErr w:type="spellStart"/>
            <w:r w:rsidRPr="00E40FF0">
              <w:rPr>
                <w:rFonts w:eastAsia="Times New Roman" w:cs="Times New Roman"/>
                <w:color w:val="000000" w:themeColor="text1"/>
                <w:sz w:val="20"/>
                <w:szCs w:val="20"/>
                <w:lang w:val="lv-LV"/>
              </w:rPr>
              <w:t>atkalizmantošanai</w:t>
            </w:r>
            <w:proofErr w:type="spellEnd"/>
            <w:r w:rsidRPr="00E40FF0">
              <w:rPr>
                <w:rFonts w:eastAsia="Times New Roman" w:cs="Times New Roman"/>
                <w:color w:val="000000" w:themeColor="text1"/>
                <w:sz w:val="20"/>
                <w:szCs w:val="20"/>
                <w:lang w:val="lv-LV"/>
              </w:rPr>
              <w:t xml:space="preserve">, pārstrādei un citu materiālu reģenerācijai (tostarp aizbēršanas darbībām, kurās atkritumus izmanto citu materiālu aizstāšanai) saskaņā ar atkritumu apsaimniekošanas hierarhiju un ES būvgružu un ēku nojaukšanas atkritumu apsaimniekošanas protokolu. </w:t>
            </w:r>
            <w:hyperlink r:id="rId11" w:anchor="_ftn1" w:history="1">
              <w:r w:rsidRPr="00E95AA9">
                <w:rPr>
                  <w:rStyle w:val="Hyperlink"/>
                  <w:rFonts w:eastAsia="Times New Roman" w:cs="Times New Roman"/>
                  <w:sz w:val="20"/>
                  <w:szCs w:val="20"/>
                  <w:vertAlign w:val="superscript"/>
                </w:rPr>
                <w:t>[1]</w:t>
              </w:r>
            </w:hyperlink>
            <w:r w:rsidRPr="00E95AA9">
              <w:rPr>
                <w:rFonts w:eastAsia="Times New Roman" w:cs="Times New Roman"/>
                <w:color w:val="000000" w:themeColor="text1"/>
                <w:sz w:val="20"/>
                <w:szCs w:val="20"/>
              </w:rPr>
              <w:t xml:space="preserve">  </w:t>
            </w:r>
          </w:p>
        </w:tc>
      </w:tr>
    </w:tbl>
    <w:p w14:paraId="3E6F09CD" w14:textId="17917C31" w:rsidR="00253B91" w:rsidRPr="00E95AA9" w:rsidRDefault="05AEBBE8" w:rsidP="00E95AA9">
      <w:pPr>
        <w:spacing w:line="257" w:lineRule="auto"/>
        <w:jc w:val="both"/>
        <w:rPr>
          <w:rFonts w:eastAsia="Times New Roman"/>
          <w:color w:val="000000" w:themeColor="text1"/>
          <w:sz w:val="20"/>
          <w:szCs w:val="20"/>
        </w:rPr>
      </w:pPr>
      <w:r w:rsidRPr="00E95AA9">
        <w:rPr>
          <w:rFonts w:eastAsia="Times New Roman"/>
          <w:color w:val="000000" w:themeColor="text1"/>
          <w:sz w:val="20"/>
          <w:szCs w:val="20"/>
        </w:rPr>
        <w:t xml:space="preserve"> </w:t>
      </w:r>
    </w:p>
    <w:tbl>
      <w:tblPr>
        <w:tblW w:w="0" w:type="auto"/>
        <w:tblInd w:w="285" w:type="dxa"/>
        <w:tblLayout w:type="fixed"/>
        <w:tblLook w:val="04A0" w:firstRow="1" w:lastRow="0" w:firstColumn="1" w:lastColumn="0" w:noHBand="0" w:noVBand="1"/>
      </w:tblPr>
      <w:tblGrid>
        <w:gridCol w:w="4129"/>
        <w:gridCol w:w="978"/>
        <w:gridCol w:w="8751"/>
      </w:tblGrid>
      <w:tr w:rsidR="05AEBBE8" w:rsidRPr="00E95AA9" w14:paraId="4146B8DC" w14:textId="77777777" w:rsidTr="00044746">
        <w:trPr>
          <w:trHeight w:val="1215"/>
        </w:trPr>
        <w:tc>
          <w:tcPr>
            <w:tcW w:w="41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1" w:type="dxa"/>
              <w:left w:w="104" w:type="dxa"/>
              <w:right w:w="40" w:type="dxa"/>
            </w:tcMar>
          </w:tcPr>
          <w:p w14:paraId="0848DBAE" w14:textId="6C956017" w:rsidR="05AEBBE8" w:rsidRPr="00E95AA9" w:rsidRDefault="05AEBBE8" w:rsidP="00E95AA9">
            <w:pPr>
              <w:jc w:val="both"/>
              <w:rPr>
                <w:rFonts w:eastAsia="Calibri"/>
                <w:color w:val="000000" w:themeColor="text1"/>
                <w:sz w:val="20"/>
                <w:szCs w:val="20"/>
              </w:rPr>
            </w:pPr>
            <w:r w:rsidRPr="00E95AA9">
              <w:rPr>
                <w:rFonts w:eastAsia="Calibri"/>
                <w:color w:val="000000" w:themeColor="text1"/>
                <w:sz w:val="20"/>
                <w:szCs w:val="20"/>
              </w:rPr>
              <w:t xml:space="preserve"> </w:t>
            </w: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1" w:type="dxa"/>
              <w:left w:w="104" w:type="dxa"/>
              <w:right w:w="40" w:type="dxa"/>
            </w:tcMar>
          </w:tcPr>
          <w:p w14:paraId="2F4CCFBA" w14:textId="4486E5E4" w:rsidR="05AEBBE8" w:rsidRPr="00E95AA9" w:rsidRDefault="05AEBBE8" w:rsidP="00E95AA9">
            <w:pPr>
              <w:jc w:val="both"/>
              <w:rPr>
                <w:rFonts w:eastAsia="Calibri"/>
                <w:color w:val="000000" w:themeColor="text1"/>
                <w:sz w:val="20"/>
                <w:szCs w:val="20"/>
              </w:rPr>
            </w:pPr>
            <w:r w:rsidRPr="00E95AA9">
              <w:rPr>
                <w:rFonts w:eastAsia="Calibri"/>
                <w:color w:val="000000" w:themeColor="text1"/>
                <w:sz w:val="20"/>
                <w:szCs w:val="20"/>
              </w:rPr>
              <w:t xml:space="preserve"> </w:t>
            </w:r>
          </w:p>
        </w:tc>
        <w:tc>
          <w:tcPr>
            <w:tcW w:w="87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1" w:type="dxa"/>
              <w:left w:w="104" w:type="dxa"/>
              <w:right w:w="40" w:type="dxa"/>
            </w:tcMar>
          </w:tcPr>
          <w:p w14:paraId="57EC187A" w14:textId="14921E1D" w:rsidR="05AEBBE8" w:rsidRPr="00E40FF0" w:rsidRDefault="05AEBBE8" w:rsidP="00E95AA9">
            <w:pPr>
              <w:pStyle w:val="ListParagraph"/>
              <w:numPr>
                <w:ilvl w:val="0"/>
                <w:numId w:val="3"/>
              </w:numPr>
              <w:spacing w:line="250" w:lineRule="auto"/>
              <w:ind w:left="735" w:right="33" w:hanging="352"/>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valsts līmenī ir palielināta (un turpinās augt) dabas resursu nodokļa likme arī par sadzīves, būvniecības un rūpniecisko atkritumu apglabāšanu, kas dod papildu stimulu aprites ekonomikas prasību ieviešanai. </w:t>
            </w:r>
          </w:p>
          <w:p w14:paraId="6EBE58EA" w14:textId="6FDC60DD" w:rsidR="05AEBBE8" w:rsidRPr="00E40FF0" w:rsidRDefault="05AEBBE8" w:rsidP="00E95AA9">
            <w:pPr>
              <w:pStyle w:val="ListParagraph"/>
              <w:numPr>
                <w:ilvl w:val="0"/>
                <w:numId w:val="3"/>
              </w:numPr>
              <w:ind w:left="735" w:right="33" w:hanging="352"/>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ņemot vērā, ka zemu izmaksu īres mājas tiks būvētas kā gandrīz nulles enerģijas ēkas, paredzams mazāks tādu primāro resursu patēriņš, kā elektrības. </w:t>
            </w:r>
          </w:p>
        </w:tc>
      </w:tr>
      <w:tr w:rsidR="05AEBBE8" w:rsidRPr="00E95AA9" w14:paraId="15AC2287" w14:textId="77777777" w:rsidTr="00044746">
        <w:trPr>
          <w:trHeight w:val="3285"/>
        </w:trPr>
        <w:tc>
          <w:tcPr>
            <w:tcW w:w="41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1" w:type="dxa"/>
              <w:left w:w="104" w:type="dxa"/>
              <w:right w:w="40" w:type="dxa"/>
            </w:tcMar>
          </w:tcPr>
          <w:p w14:paraId="1F401321" w14:textId="0BDB4A14" w:rsidR="05AEBBE8" w:rsidRPr="00E95AA9" w:rsidRDefault="05AEBBE8" w:rsidP="00E95AA9">
            <w:pPr>
              <w:ind w:right="75"/>
              <w:jc w:val="both"/>
              <w:rPr>
                <w:rFonts w:eastAsia="Times New Roman"/>
                <w:color w:val="000000" w:themeColor="text1"/>
                <w:sz w:val="20"/>
                <w:szCs w:val="20"/>
              </w:rPr>
            </w:pPr>
            <w:r w:rsidRPr="00E95AA9">
              <w:rPr>
                <w:rFonts w:eastAsia="Times New Roman"/>
                <w:b/>
                <w:bCs/>
                <w:color w:val="000000" w:themeColor="text1"/>
                <w:sz w:val="20"/>
                <w:szCs w:val="20"/>
              </w:rPr>
              <w:lastRenderedPageBreak/>
              <w:t xml:space="preserve">Piesārņojuma novēršana un kontrole. </w:t>
            </w:r>
            <w:r w:rsidRPr="00E95AA9">
              <w:rPr>
                <w:rFonts w:eastAsia="Times New Roman"/>
                <w:color w:val="000000" w:themeColor="text1"/>
                <w:sz w:val="20"/>
                <w:szCs w:val="20"/>
              </w:rPr>
              <w:t xml:space="preserve">Vai paredzams, ka pasākums ievērojami palielinās piesārņotāju emisijas gaisā, ūdenī vai zemē? </w:t>
            </w: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1" w:type="dxa"/>
              <w:left w:w="104" w:type="dxa"/>
              <w:right w:w="40" w:type="dxa"/>
            </w:tcMar>
            <w:vAlign w:val="center"/>
          </w:tcPr>
          <w:p w14:paraId="7CBA4325" w14:textId="192D8ACD" w:rsidR="05AEBBE8" w:rsidRPr="00E95AA9" w:rsidRDefault="05AEBBE8" w:rsidP="00E95AA9">
            <w:pPr>
              <w:ind w:right="62"/>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87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1" w:type="dxa"/>
              <w:left w:w="104" w:type="dxa"/>
              <w:right w:w="40" w:type="dxa"/>
            </w:tcMar>
          </w:tcPr>
          <w:p w14:paraId="7E582369" w14:textId="52CC1231" w:rsidR="05AEBBE8" w:rsidRPr="00E95AA9" w:rsidRDefault="05AEBBE8" w:rsidP="00E95AA9">
            <w:pPr>
              <w:spacing w:after="27" w:line="250" w:lineRule="auto"/>
              <w:ind w:left="46" w:right="68"/>
              <w:jc w:val="both"/>
              <w:rPr>
                <w:rFonts w:eastAsia="Times New Roman"/>
                <w:color w:val="000000" w:themeColor="text1"/>
                <w:sz w:val="20"/>
                <w:szCs w:val="20"/>
              </w:rPr>
            </w:pPr>
            <w:r w:rsidRPr="00E95AA9">
              <w:rPr>
                <w:rFonts w:eastAsia="Times New Roman"/>
                <w:color w:val="000000" w:themeColor="text1"/>
                <w:sz w:val="20"/>
                <w:szCs w:val="20"/>
              </w:rPr>
              <w:t xml:space="preserve">Pasākuma paredzamā ietekme ir nebūtiska saistībā ar pasākuma tiešajām un primārajām netiešajam sekām visā tā dzīves ciklā, ņemot vērā tā būtību, un tādējādi tas tiek uzskatīts par atbilstīgu NBK attiecībā uz attiecīgo mērķi:  </w:t>
            </w:r>
          </w:p>
          <w:p w14:paraId="60CD4788" w14:textId="137761AD" w:rsidR="05AEBBE8" w:rsidRPr="00E40FF0" w:rsidRDefault="05AEBBE8" w:rsidP="00E95AA9">
            <w:pPr>
              <w:pStyle w:val="ListParagraph"/>
              <w:numPr>
                <w:ilvl w:val="0"/>
                <w:numId w:val="2"/>
              </w:numPr>
              <w:spacing w:line="281" w:lineRule="auto"/>
              <w:ind w:left="735" w:hanging="352"/>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Investīcijā tiks atbalsta tikai gandrīz nulles enerģijas ēku būvniecība; </w:t>
            </w:r>
          </w:p>
          <w:p w14:paraId="198E5987" w14:textId="7692B30B" w:rsidR="05AEBBE8" w:rsidRPr="00E40FF0" w:rsidRDefault="05AEBBE8" w:rsidP="00E95AA9">
            <w:pPr>
              <w:pStyle w:val="ListParagraph"/>
              <w:numPr>
                <w:ilvl w:val="0"/>
                <w:numId w:val="2"/>
              </w:numPr>
              <w:spacing w:line="262" w:lineRule="auto"/>
              <w:ind w:left="735" w:hanging="352"/>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Īres māju attīstīšanas teritorijā tiek plānots veikt labiekārtošanas darbus, piemēram, koku stādīšanu, apzaļumošanu.  </w:t>
            </w:r>
            <w:r w:rsidRPr="00E40FF0">
              <w:rPr>
                <w:rFonts w:cs="Times New Roman"/>
                <w:sz w:val="20"/>
                <w:szCs w:val="20"/>
                <w:lang w:val="lv-LV"/>
              </w:rPr>
              <w:br/>
            </w:r>
            <w:r w:rsidRPr="00E40FF0">
              <w:rPr>
                <w:rFonts w:eastAsia="Times New Roman" w:cs="Times New Roman"/>
                <w:color w:val="000000" w:themeColor="text1"/>
                <w:sz w:val="20"/>
                <w:szCs w:val="20"/>
                <w:lang w:val="lv-LV"/>
              </w:rPr>
              <w:t xml:space="preserve">Latvijas likumdošanas prasības aizliedz lietot azbestu un produktus, kas satur azbesta šķiedras, atbilstoši Eiropas Parlamenta un Padomes 2006.gada 18.decembra Regulas Nr.1907/2006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nosacījumiem. </w:t>
            </w:r>
          </w:p>
        </w:tc>
      </w:tr>
      <w:tr w:rsidR="05AEBBE8" w:rsidRPr="00E95AA9" w14:paraId="2ECB8CF4" w14:textId="77777777" w:rsidTr="00044746">
        <w:trPr>
          <w:trHeight w:val="1680"/>
        </w:trPr>
        <w:tc>
          <w:tcPr>
            <w:tcW w:w="41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1" w:type="dxa"/>
              <w:left w:w="104" w:type="dxa"/>
              <w:right w:w="40" w:type="dxa"/>
            </w:tcMar>
          </w:tcPr>
          <w:p w14:paraId="7D304E5C" w14:textId="2E777ACC" w:rsidR="05AEBBE8" w:rsidRPr="00E95AA9" w:rsidRDefault="05AEBBE8" w:rsidP="00E95AA9">
            <w:pPr>
              <w:spacing w:line="264" w:lineRule="auto"/>
              <w:ind w:right="97"/>
              <w:jc w:val="both"/>
              <w:rPr>
                <w:rFonts w:eastAsia="Times New Roman"/>
                <w:color w:val="000000" w:themeColor="text1"/>
                <w:sz w:val="20"/>
                <w:szCs w:val="20"/>
              </w:rPr>
            </w:pPr>
            <w:r w:rsidRPr="00E95AA9">
              <w:rPr>
                <w:rFonts w:eastAsia="Times New Roman"/>
                <w:b/>
                <w:bCs/>
                <w:color w:val="000000" w:themeColor="text1"/>
                <w:sz w:val="20"/>
                <w:szCs w:val="20"/>
              </w:rPr>
              <w:t>Bioloģiskās daudzveidības un ekosistēmu aizsardzība un atjaunošana.</w:t>
            </w:r>
            <w:r w:rsidRPr="00E95AA9">
              <w:rPr>
                <w:rFonts w:eastAsia="Times New Roman"/>
                <w:color w:val="000000" w:themeColor="text1"/>
                <w:sz w:val="20"/>
                <w:szCs w:val="20"/>
              </w:rPr>
              <w:t xml:space="preserve"> Vai paredzams, ka pasākums: </w:t>
            </w:r>
          </w:p>
          <w:p w14:paraId="49CC60D8" w14:textId="599FA28E" w:rsidR="05AEBBE8" w:rsidRPr="00E95AA9" w:rsidRDefault="05AEBBE8" w:rsidP="00E95AA9">
            <w:pPr>
              <w:ind w:right="135"/>
              <w:jc w:val="both"/>
              <w:rPr>
                <w:rFonts w:eastAsia="Times New Roman"/>
                <w:color w:val="000000" w:themeColor="text1"/>
                <w:sz w:val="20"/>
                <w:szCs w:val="20"/>
              </w:rPr>
            </w:pPr>
            <w:r w:rsidRPr="00E95AA9">
              <w:rPr>
                <w:rFonts w:eastAsia="Times New Roman"/>
                <w:color w:val="000000" w:themeColor="text1"/>
                <w:sz w:val="20"/>
                <w:szCs w:val="20"/>
              </w:rPr>
              <w:t xml:space="preserve">(i) būtiski kaitēs ekosistēmu labam stāvoklim un noturībai; vai (ii) kaitēs dzīvotņu un sugu, tostarp Savienības nozīmes dzīvotņu un sugu, aizsardzības statusam? </w:t>
            </w:r>
          </w:p>
        </w:tc>
        <w:tc>
          <w:tcPr>
            <w:tcW w:w="9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1" w:type="dxa"/>
              <w:left w:w="104" w:type="dxa"/>
              <w:right w:w="40" w:type="dxa"/>
            </w:tcMar>
            <w:vAlign w:val="center"/>
          </w:tcPr>
          <w:p w14:paraId="70150621" w14:textId="6FF13B9F" w:rsidR="05AEBBE8" w:rsidRPr="00E95AA9" w:rsidRDefault="05AEBBE8" w:rsidP="00E95AA9">
            <w:pPr>
              <w:ind w:right="62"/>
              <w:jc w:val="both"/>
              <w:rPr>
                <w:rFonts w:eastAsia="Times New Roman"/>
                <w:b/>
                <w:bCs/>
                <w:color w:val="000000" w:themeColor="text1"/>
                <w:sz w:val="20"/>
                <w:szCs w:val="20"/>
              </w:rPr>
            </w:pPr>
            <w:r w:rsidRPr="00E95AA9">
              <w:rPr>
                <w:rFonts w:eastAsia="Times New Roman"/>
                <w:b/>
                <w:bCs/>
                <w:color w:val="000000" w:themeColor="text1"/>
                <w:sz w:val="20"/>
                <w:szCs w:val="20"/>
              </w:rPr>
              <w:t xml:space="preserve">X </w:t>
            </w:r>
          </w:p>
        </w:tc>
        <w:tc>
          <w:tcPr>
            <w:tcW w:w="87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1" w:type="dxa"/>
              <w:left w:w="104" w:type="dxa"/>
              <w:right w:w="40" w:type="dxa"/>
            </w:tcMar>
          </w:tcPr>
          <w:p w14:paraId="2681C819" w14:textId="4CF47AD5" w:rsidR="05AEBBE8" w:rsidRPr="00E95AA9" w:rsidRDefault="05AEBBE8" w:rsidP="00E95AA9">
            <w:pPr>
              <w:spacing w:after="76" w:line="221" w:lineRule="auto"/>
              <w:ind w:left="14"/>
              <w:jc w:val="both"/>
              <w:rPr>
                <w:rFonts w:eastAsia="Times New Roman"/>
                <w:color w:val="000000" w:themeColor="text1"/>
                <w:sz w:val="20"/>
                <w:szCs w:val="20"/>
              </w:rPr>
            </w:pPr>
            <w:r w:rsidRPr="00E95AA9">
              <w:rPr>
                <w:rFonts w:eastAsia="Times New Roman"/>
                <w:color w:val="000000" w:themeColor="text1"/>
                <w:sz w:val="20"/>
                <w:szCs w:val="20"/>
              </w:rPr>
              <w:t xml:space="preserve">Nav paredzama negatīva ietekme uz bioloģisko daudzveidību un ekosistēmas aizsardzību un atjaunošanu, jo: </w:t>
            </w:r>
          </w:p>
          <w:p w14:paraId="0F296EB8" w14:textId="38875518" w:rsidR="05AEBBE8" w:rsidRPr="00E40FF0" w:rsidRDefault="05AEBBE8" w:rsidP="00E95AA9">
            <w:pPr>
              <w:pStyle w:val="ListParagraph"/>
              <w:numPr>
                <w:ilvl w:val="0"/>
                <w:numId w:val="1"/>
              </w:numPr>
              <w:spacing w:line="262" w:lineRule="auto"/>
              <w:ind w:left="735" w:right="30" w:hanging="352"/>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Zemu izmaksu īres māju būvniecību plānots veikt dzīvojamās apbūves teritorijās. </w:t>
            </w:r>
          </w:p>
          <w:p w14:paraId="2483C53D" w14:textId="22037D47" w:rsidR="05AEBBE8" w:rsidRPr="00E40FF0" w:rsidRDefault="05AEBBE8" w:rsidP="00E95AA9">
            <w:pPr>
              <w:pStyle w:val="ListParagraph"/>
              <w:numPr>
                <w:ilvl w:val="0"/>
                <w:numId w:val="1"/>
              </w:numPr>
              <w:ind w:left="735" w:right="30" w:hanging="352"/>
              <w:jc w:val="both"/>
              <w:rPr>
                <w:rFonts w:eastAsia="Times New Roman" w:cs="Times New Roman"/>
                <w:color w:val="000000" w:themeColor="text1"/>
                <w:sz w:val="20"/>
                <w:szCs w:val="20"/>
                <w:lang w:val="lv-LV"/>
              </w:rPr>
            </w:pPr>
            <w:r w:rsidRPr="00E40FF0">
              <w:rPr>
                <w:rFonts w:eastAsia="Times New Roman" w:cs="Times New Roman"/>
                <w:color w:val="000000" w:themeColor="text1"/>
                <w:sz w:val="20"/>
                <w:szCs w:val="20"/>
                <w:lang w:val="lv-LV"/>
              </w:rPr>
              <w:t xml:space="preserve">Nav plānots atbalstīt zemu izmaksu īres māju būvniecību īpaši aizsargājamajās dabas teritorijās, kur nepieciešams nodrošināt Savienības nozīmes dzīvotņu un sugu aizsardzību, nodrošinot biotopiem un sugām labvēlīgu stāvokli.  </w:t>
            </w:r>
          </w:p>
        </w:tc>
      </w:tr>
    </w:tbl>
    <w:p w14:paraId="65D3E70E" w14:textId="1C1F5780" w:rsidR="00253B91" w:rsidRPr="00E95AA9" w:rsidRDefault="00253B91" w:rsidP="00E95AA9">
      <w:pPr>
        <w:jc w:val="both"/>
        <w:rPr>
          <w:sz w:val="20"/>
          <w:szCs w:val="20"/>
        </w:rPr>
      </w:pPr>
    </w:p>
    <w:p w14:paraId="067BFB20" w14:textId="2C411441" w:rsidR="00253B91" w:rsidRPr="00E95AA9" w:rsidRDefault="00253B91" w:rsidP="00E95AA9">
      <w:pPr>
        <w:jc w:val="both"/>
        <w:rPr>
          <w:sz w:val="20"/>
          <w:szCs w:val="20"/>
        </w:rPr>
      </w:pPr>
    </w:p>
    <w:p w14:paraId="1925027B" w14:textId="674E22E9" w:rsidR="00253B91" w:rsidRPr="00E95AA9" w:rsidRDefault="05AEBBE8" w:rsidP="00E95AA9">
      <w:pPr>
        <w:spacing w:line="257" w:lineRule="auto"/>
        <w:ind w:right="1307"/>
        <w:jc w:val="both"/>
        <w:rPr>
          <w:rFonts w:eastAsia="Times New Roman"/>
          <w:color w:val="000000" w:themeColor="text1"/>
          <w:sz w:val="20"/>
          <w:szCs w:val="20"/>
        </w:rPr>
      </w:pPr>
      <w:hyperlink r:id="rId12" w:anchor="_ftnref1" w:history="1">
        <w:r w:rsidRPr="00E95AA9">
          <w:rPr>
            <w:rStyle w:val="Hyperlink"/>
            <w:rFonts w:eastAsia="Times New Roman"/>
            <w:sz w:val="20"/>
            <w:szCs w:val="20"/>
            <w:vertAlign w:val="superscript"/>
          </w:rPr>
          <w:t>[1]</w:t>
        </w:r>
      </w:hyperlink>
      <w:r w:rsidRPr="00E95AA9">
        <w:rPr>
          <w:rFonts w:eastAsia="Times New Roman"/>
          <w:color w:val="000000" w:themeColor="text1"/>
          <w:sz w:val="20"/>
          <w:szCs w:val="20"/>
        </w:rPr>
        <w:t xml:space="preserve"> Atbilstoši Ministru kabineta 2013.gada 2.aprīļa noteikumiem Nr.184 “Noteikumi par atkritumu dalītu savākšanu, sagatavošanu atkārtotai izmantošanai, pārstrādi un materiālu reģenerāciju” komersanti, kuru saimnieciskās darbības rezultātā rodas šo noteikumu pielikumā minētie būvniecības un būvju nojaukšanas atkritumi, kas nav bīstami atbilstoši normatīvajiem aktiem par atkritumu klasifikatoru un īpašībām, kas padara atkritumus bīstamus, nodrošina, ka līdz 2019. gada 31. decembrim 70 % (pēc svara) no kopējā kalendāra gadā radīto būvniecības un būvju nojaukšanas atkritumu daudzuma tiek sagatavoti un atkārtoti izmantoti vai pārstrādāti vai tiek veikta minētajos atkritumos esošo materiālu reģenerācija, tai skaitā izmantošana izrakto </w:t>
      </w:r>
      <w:proofErr w:type="spellStart"/>
      <w:r w:rsidRPr="00E95AA9">
        <w:rPr>
          <w:rFonts w:eastAsia="Times New Roman"/>
          <w:color w:val="000000" w:themeColor="text1"/>
          <w:sz w:val="20"/>
          <w:szCs w:val="20"/>
        </w:rPr>
        <w:t>tilpju</w:t>
      </w:r>
      <w:proofErr w:type="spellEnd"/>
      <w:r w:rsidRPr="00E95AA9">
        <w:rPr>
          <w:rFonts w:eastAsia="Times New Roman"/>
          <w:color w:val="000000" w:themeColor="text1"/>
          <w:sz w:val="20"/>
          <w:szCs w:val="20"/>
        </w:rPr>
        <w:t xml:space="preserve"> aizpildīšanai atbilstoši Atkritumu apsaimniekošanas likuma prasībām.</w:t>
      </w:r>
    </w:p>
    <w:p w14:paraId="7A79E4A2" w14:textId="2333E6C7" w:rsidR="00253B91" w:rsidRPr="00E95AA9" w:rsidRDefault="00253B91" w:rsidP="00E95AA9">
      <w:pPr>
        <w:jc w:val="both"/>
        <w:rPr>
          <w:rFonts w:eastAsia="Calibri"/>
          <w:sz w:val="20"/>
          <w:szCs w:val="20"/>
        </w:rPr>
      </w:pPr>
    </w:p>
    <w:p w14:paraId="540996FA" w14:textId="77777777" w:rsidR="00B70D84" w:rsidRDefault="00B70D84" w:rsidP="00E95AA9">
      <w:pPr>
        <w:jc w:val="both"/>
        <w:rPr>
          <w:rFonts w:eastAsia="Calibri"/>
          <w:sz w:val="20"/>
          <w:szCs w:val="20"/>
        </w:rPr>
      </w:pPr>
    </w:p>
    <w:p w14:paraId="400DC352" w14:textId="77777777" w:rsidR="00745B28" w:rsidRDefault="00745B28" w:rsidP="00E95AA9">
      <w:pPr>
        <w:jc w:val="both"/>
        <w:rPr>
          <w:rFonts w:eastAsia="Calibri"/>
          <w:sz w:val="20"/>
          <w:szCs w:val="20"/>
        </w:rPr>
      </w:pPr>
    </w:p>
    <w:p w14:paraId="1EA84AE3" w14:textId="77777777" w:rsidR="00745B28" w:rsidRDefault="00745B28" w:rsidP="00E95AA9">
      <w:pPr>
        <w:jc w:val="both"/>
        <w:rPr>
          <w:rFonts w:eastAsia="Calibri"/>
          <w:sz w:val="20"/>
          <w:szCs w:val="20"/>
        </w:rPr>
      </w:pPr>
    </w:p>
    <w:p w14:paraId="746A5DF0" w14:textId="77777777" w:rsidR="00745B28" w:rsidRDefault="00745B28" w:rsidP="00E95AA9">
      <w:pPr>
        <w:jc w:val="both"/>
        <w:rPr>
          <w:rFonts w:eastAsia="Calibri"/>
          <w:sz w:val="20"/>
          <w:szCs w:val="20"/>
        </w:rPr>
      </w:pPr>
    </w:p>
    <w:p w14:paraId="12D54167" w14:textId="77777777" w:rsidR="00745B28" w:rsidRPr="00E95AA9" w:rsidRDefault="00745B28" w:rsidP="00E95AA9">
      <w:pPr>
        <w:jc w:val="both"/>
        <w:rPr>
          <w:rFonts w:eastAsia="Calibri"/>
          <w:sz w:val="20"/>
          <w:szCs w:val="20"/>
        </w:rPr>
      </w:pPr>
    </w:p>
    <w:p w14:paraId="5E567B0A" w14:textId="77777777" w:rsidR="00DE0EF3" w:rsidRPr="00E95AA9" w:rsidRDefault="00DE0EF3" w:rsidP="00E95AA9">
      <w:pPr>
        <w:pStyle w:val="Heading3"/>
        <w:jc w:val="both"/>
        <w:rPr>
          <w:rFonts w:ascii="Times New Roman" w:eastAsia="Times New Roman" w:hAnsi="Times New Roman" w:cs="Times New Roman"/>
          <w:szCs w:val="20"/>
        </w:rPr>
      </w:pPr>
      <w:r w:rsidRPr="00E95AA9">
        <w:rPr>
          <w:rFonts w:ascii="Times New Roman" w:hAnsi="Times New Roman" w:cs="Times New Roman"/>
          <w:szCs w:val="20"/>
        </w:rPr>
        <w:lastRenderedPageBreak/>
        <w:t>Reforma 3.1.2.r. Sociālo un nodarbinātības pakalpojumu pieejamība minimālo ienākumu reformas atbalstam</w:t>
      </w:r>
    </w:p>
    <w:p w14:paraId="36BB0EFE" w14:textId="77777777" w:rsidR="00DE0EF3" w:rsidRPr="00E95AA9" w:rsidRDefault="00DE0EF3" w:rsidP="00E95AA9">
      <w:pPr>
        <w:jc w:val="both"/>
        <w:rPr>
          <w:sz w:val="20"/>
          <w:szCs w:val="20"/>
        </w:rPr>
      </w:pPr>
    </w:p>
    <w:p w14:paraId="413AF061" w14:textId="77777777" w:rsidR="00DE0EF3" w:rsidRPr="00E95AA9" w:rsidRDefault="00DE0EF3" w:rsidP="00E95AA9">
      <w:pPr>
        <w:shd w:val="clear" w:color="auto" w:fill="0070C0"/>
        <w:spacing w:line="240" w:lineRule="auto"/>
        <w:jc w:val="both"/>
        <w:rPr>
          <w:rFonts w:eastAsia="Times New Roman"/>
          <w:b/>
          <w:bCs/>
          <w:sz w:val="20"/>
          <w:szCs w:val="20"/>
          <w:lang w:eastAsia="lv-LV"/>
        </w:rPr>
      </w:pPr>
      <w:r w:rsidRPr="00E95AA9">
        <w:rPr>
          <w:rFonts w:eastAsia="Times New Roman"/>
          <w:b/>
          <w:bCs/>
          <w:sz w:val="20"/>
          <w:szCs w:val="20"/>
          <w:lang w:eastAsia="lv-LV"/>
        </w:rPr>
        <w:t>Investīcijas nosaukums “Tehnisko palīglīdzekļu pieejamības sekmēšana”</w:t>
      </w:r>
    </w:p>
    <w:p w14:paraId="0D24855E" w14:textId="77777777" w:rsidR="00DE0EF3" w:rsidRPr="00E95AA9" w:rsidRDefault="00DE0EF3" w:rsidP="00E95AA9">
      <w:pPr>
        <w:shd w:val="clear" w:color="auto" w:fill="FFFFFF"/>
        <w:spacing w:line="240" w:lineRule="auto"/>
        <w:ind w:firstLine="300"/>
        <w:jc w:val="both"/>
        <w:rPr>
          <w:rFonts w:eastAsia="Times New Roman"/>
          <w:b/>
          <w:bCs/>
          <w:sz w:val="20"/>
          <w:szCs w:val="20"/>
          <w:lang w:eastAsia="lv-LV"/>
        </w:rPr>
      </w:pPr>
      <w:r w:rsidRPr="00E95AA9">
        <w:rPr>
          <w:rFonts w:eastAsia="Times New Roman"/>
          <w:b/>
          <w:bCs/>
          <w:sz w:val="20"/>
          <w:szCs w:val="20"/>
          <w:lang w:eastAsia="lv-LV"/>
        </w:rPr>
        <w:t>Novērtējuma 1.daļa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280"/>
        <w:gridCol w:w="714"/>
        <w:gridCol w:w="571"/>
        <w:gridCol w:w="8705"/>
      </w:tblGrid>
      <w:tr w:rsidR="00DE0EF3" w:rsidRPr="00E95AA9" w14:paraId="2EBBDA97" w14:textId="77777777" w:rsidTr="00310572">
        <w:tc>
          <w:tcPr>
            <w:tcW w:w="150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4D1D2F9B" w14:textId="77777777" w:rsidR="00DE0EF3" w:rsidRPr="00E95AA9" w:rsidRDefault="00DE0EF3" w:rsidP="00E95AA9">
            <w:pPr>
              <w:spacing w:line="240" w:lineRule="auto"/>
              <w:jc w:val="both"/>
              <w:rPr>
                <w:rFonts w:eastAsia="Times New Roman"/>
                <w:i/>
                <w:iCs/>
                <w:sz w:val="20"/>
                <w:szCs w:val="20"/>
                <w:lang w:eastAsia="lv-LV"/>
              </w:rPr>
            </w:pPr>
            <w:r w:rsidRPr="00E95AA9">
              <w:rPr>
                <w:rFonts w:eastAsia="Times New Roman"/>
                <w:i/>
                <w:iCs/>
                <w:sz w:val="20"/>
                <w:szCs w:val="20"/>
                <w:lang w:eastAsia="lv-LV"/>
              </w:rPr>
              <w:t>Norādiet, kuri no turpmāk minētajiem vides mērķiem prasa padziļinātu pasākuma novērtējumu no NBK viedokļa</w:t>
            </w:r>
          </w:p>
        </w:tc>
        <w:tc>
          <w:tcPr>
            <w:tcW w:w="2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73B81995"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JĀ</w:t>
            </w:r>
          </w:p>
        </w:tc>
        <w:tc>
          <w:tcPr>
            <w:tcW w:w="20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78BA65E2"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NĒ</w:t>
            </w:r>
          </w:p>
        </w:tc>
        <w:tc>
          <w:tcPr>
            <w:tcW w:w="3050"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21E37994"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Pamatojums, ja novērtējums ir "NĒ"</w:t>
            </w:r>
          </w:p>
        </w:tc>
      </w:tr>
      <w:tr w:rsidR="00DE0EF3" w:rsidRPr="00E95AA9" w14:paraId="76732D75" w14:textId="77777777" w:rsidTr="00310572">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BD92B1"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Klimata pārmaiņu mazināšana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B18736"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9D06A6"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214D497" w14:textId="77777777" w:rsidR="00DE0EF3" w:rsidRPr="00E95AA9" w:rsidRDefault="00DE0EF3" w:rsidP="00E95AA9">
            <w:pPr>
              <w:pStyle w:val="CommentText"/>
              <w:jc w:val="both"/>
              <w:rPr>
                <w:rFonts w:cs="Times New Roman"/>
                <w:lang w:val="lv-LV"/>
              </w:rPr>
            </w:pPr>
            <w:r w:rsidRPr="00E95AA9">
              <w:rPr>
                <w:rFonts w:cs="Times New Roman"/>
                <w:lang w:val="lv-LV"/>
              </w:rPr>
              <w:t xml:space="preserve">Pasākuma ietvaros personām ar funkcionāliem traucējumiem tiks uzlabota pieeja </w:t>
            </w:r>
            <w:r w:rsidRPr="00E95AA9">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E95AA9">
              <w:rPr>
                <w:rFonts w:eastAsia="Times New Roman" w:cs="Times New Roman"/>
                <w:lang w:val="lv-LV" w:eastAsia="lv-LV"/>
              </w:rPr>
              <w:t>saistībā ar pasākuma tiešajām un primārajām netiešajam sekām visā tā dzīves ciklā, un tādējādi tas tiek uzskatīts par atbilstīgu NBK attiecībā uz attiecīgo mērķi.</w:t>
            </w:r>
          </w:p>
          <w:p w14:paraId="442C66DE"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50D789D4" w14:textId="77777777" w:rsidTr="00310572">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A3E767"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Pielāgošanas klimata pārmaiņām</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F124AD" w14:textId="77777777" w:rsidR="00DE0EF3" w:rsidRPr="00E95AA9" w:rsidRDefault="00DE0EF3" w:rsidP="00E95AA9">
            <w:pPr>
              <w:spacing w:line="240" w:lineRule="auto"/>
              <w:jc w:val="both"/>
              <w:rPr>
                <w:rFonts w:eastAsia="Times New Roman"/>
                <w:b/>
                <w:bCs/>
                <w:sz w:val="20"/>
                <w:szCs w:val="20"/>
                <w:lang w:eastAsia="lv-LV"/>
              </w:rPr>
            </w:pP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318B48C" w14:textId="77777777" w:rsidR="00DE0EF3" w:rsidRPr="00E95AA9" w:rsidRDefault="00DE0EF3" w:rsidP="00E95AA9">
            <w:pPr>
              <w:spacing w:line="240" w:lineRule="auto"/>
              <w:jc w:val="both"/>
              <w:rPr>
                <w:rFonts w:eastAsia="Times New Roman"/>
                <w:b/>
                <w:sz w:val="20"/>
                <w:szCs w:val="20"/>
                <w:lang w:eastAsia="lv-LV"/>
              </w:rPr>
            </w:pPr>
            <w:r w:rsidRPr="00E95AA9">
              <w:rPr>
                <w:rFonts w:eastAsia="Times New Roman"/>
                <w:b/>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5D3456F" w14:textId="77777777" w:rsidR="00DE0EF3" w:rsidRPr="00E95AA9" w:rsidRDefault="00DE0EF3" w:rsidP="00E95AA9">
            <w:pPr>
              <w:pStyle w:val="CommentText"/>
              <w:jc w:val="both"/>
              <w:rPr>
                <w:rFonts w:cs="Times New Roman"/>
                <w:lang w:val="lv-LV"/>
              </w:rPr>
            </w:pPr>
            <w:r w:rsidRPr="00E95AA9">
              <w:rPr>
                <w:rFonts w:cs="Times New Roman"/>
                <w:lang w:val="lv-LV"/>
              </w:rPr>
              <w:t xml:space="preserve">Pasākuma ietvaros personām ar funkcionāliem traucējumiem tiks uzlabota pieeja </w:t>
            </w:r>
            <w:r w:rsidRPr="00E95AA9">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E95AA9">
              <w:rPr>
                <w:rFonts w:eastAsia="Times New Roman" w:cs="Times New Roman"/>
                <w:lang w:val="lv-LV" w:eastAsia="lv-LV"/>
              </w:rPr>
              <w:t>saistībā ar pasākuma tiešajām un primārajām netiešajam sekām visā tā dzīves ciklā, un tādējādi tas tiek uzskatīts par atbilstīgu NBK attiecībā uz attiecīgo mērķi.</w:t>
            </w:r>
          </w:p>
          <w:p w14:paraId="451BA6B7"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4236C8B9" w14:textId="77777777" w:rsidTr="00310572">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CF7190"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Ūdens un jūras resursu ilgtspējīga izmantošana un aizsardzība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4A290"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1D54E4"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04E7BEE" w14:textId="77777777" w:rsidR="00DE0EF3" w:rsidRPr="00E95AA9" w:rsidRDefault="00DE0EF3" w:rsidP="00E95AA9">
            <w:pPr>
              <w:pStyle w:val="CommentText"/>
              <w:jc w:val="both"/>
              <w:rPr>
                <w:rFonts w:cs="Times New Roman"/>
                <w:lang w:val="lv-LV"/>
              </w:rPr>
            </w:pPr>
            <w:r w:rsidRPr="00E95AA9">
              <w:rPr>
                <w:rFonts w:cs="Times New Roman"/>
                <w:lang w:val="lv-LV"/>
              </w:rPr>
              <w:t xml:space="preserve">Pasākuma ietvaros personām ar funkcionāliem traucējumiem tiks uzlabota pieeja </w:t>
            </w:r>
            <w:r w:rsidRPr="00E95AA9">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E95AA9">
              <w:rPr>
                <w:rFonts w:eastAsia="Times New Roman" w:cs="Times New Roman"/>
                <w:lang w:val="lv-LV" w:eastAsia="lv-LV"/>
              </w:rPr>
              <w:t>saistībā ar pasākuma tiešajām un primārajām netiešajam sekām visā tā dzīves ciklā, un tādējādi tas tiek uzskatīts par atbilstīgu NBK attiecībā uz attiecīgo mērķi.</w:t>
            </w:r>
          </w:p>
          <w:p w14:paraId="7DF52FC6"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55E7A93E" w14:textId="77777777" w:rsidTr="00310572">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BF3C8B"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Aprites ekonomika, tostarp atkritumu rašanās novēršana un pārstrāde</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28A72"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060B1D"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EE506E4" w14:textId="77777777" w:rsidR="00DE0EF3" w:rsidRPr="00E95AA9" w:rsidRDefault="00DE0EF3" w:rsidP="00E95AA9">
            <w:pPr>
              <w:pStyle w:val="CommentText"/>
              <w:jc w:val="both"/>
              <w:rPr>
                <w:rFonts w:cs="Times New Roman"/>
                <w:lang w:val="lv-LV"/>
              </w:rPr>
            </w:pPr>
            <w:r w:rsidRPr="00E95AA9">
              <w:rPr>
                <w:rFonts w:cs="Times New Roman"/>
                <w:lang w:val="lv-LV"/>
              </w:rPr>
              <w:t xml:space="preserve">Pasākuma ietvaros personām ar funkcionāliem traucējumiem tiks uzlabota pieeja </w:t>
            </w:r>
            <w:r w:rsidRPr="00E95AA9">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E95AA9">
              <w:rPr>
                <w:rFonts w:eastAsia="Times New Roman" w:cs="Times New Roman"/>
                <w:lang w:val="lv-LV" w:eastAsia="lv-LV"/>
              </w:rPr>
              <w:t>saistībā ar pasākuma tiešajām un primārajām netiešajam sekām visā tā dzīves ciklā, un tādējādi tas tiek uzskatīts par atbilstīgu NBK attiecībā uz attiecīgo mērķi.</w:t>
            </w:r>
          </w:p>
          <w:p w14:paraId="23462AE0"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2276DA6F" w14:textId="77777777" w:rsidTr="00310572">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48F82"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Piesārņojuma novēršana un to kontrole gaisā, ūdenī vai zemē</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123BDA"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C8EFAEE"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43D430C" w14:textId="77777777" w:rsidR="00DE0EF3" w:rsidRPr="00E95AA9" w:rsidRDefault="00DE0EF3" w:rsidP="00E95AA9">
            <w:pPr>
              <w:pStyle w:val="CommentText"/>
              <w:jc w:val="both"/>
              <w:rPr>
                <w:rFonts w:cs="Times New Roman"/>
                <w:lang w:val="lv-LV"/>
              </w:rPr>
            </w:pPr>
            <w:r w:rsidRPr="00E95AA9">
              <w:rPr>
                <w:rFonts w:cs="Times New Roman"/>
                <w:lang w:val="lv-LV"/>
              </w:rPr>
              <w:t xml:space="preserve">Pasākuma ietvaros personām ar funkcionāliem traucējumiem tiks uzlabota pieeja </w:t>
            </w:r>
            <w:r w:rsidRPr="00E95AA9">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E95AA9">
              <w:rPr>
                <w:rFonts w:eastAsia="Times New Roman" w:cs="Times New Roman"/>
                <w:lang w:val="lv-LV" w:eastAsia="lv-LV"/>
              </w:rPr>
              <w:t>saistībā ar pasākuma tiešajām un primārajām netiešajam sekām visā tā dzīves ciklā, un tādējādi tas tiek uzskatīts par atbilstīgu NBK attiecībā uz attiecīgo mērķi.</w:t>
            </w:r>
          </w:p>
          <w:p w14:paraId="3D41DAE2"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37F150CF" w14:textId="77777777" w:rsidTr="00310572">
        <w:tc>
          <w:tcPr>
            <w:tcW w:w="1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A68EFE"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lastRenderedPageBreak/>
              <w:t>Bioloģiskās daudzveidības un ekosistēmu aizsardzība un atjaunošana</w:t>
            </w:r>
          </w:p>
        </w:tc>
        <w:tc>
          <w:tcPr>
            <w:tcW w:w="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C888BB"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w:t>
            </w:r>
          </w:p>
        </w:tc>
        <w:tc>
          <w:tcPr>
            <w:tcW w:w="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323B55"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x</w:t>
            </w:r>
          </w:p>
        </w:tc>
        <w:tc>
          <w:tcPr>
            <w:tcW w:w="305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E1B1E13" w14:textId="77777777" w:rsidR="00DE0EF3" w:rsidRPr="00E95AA9" w:rsidRDefault="00DE0EF3" w:rsidP="00E95AA9">
            <w:pPr>
              <w:pStyle w:val="CommentText"/>
              <w:jc w:val="both"/>
              <w:rPr>
                <w:rFonts w:cs="Times New Roman"/>
                <w:lang w:val="lv-LV"/>
              </w:rPr>
            </w:pPr>
            <w:r w:rsidRPr="00E95AA9">
              <w:rPr>
                <w:rFonts w:cs="Times New Roman"/>
                <w:lang w:val="lv-LV"/>
              </w:rPr>
              <w:t xml:space="preserve">Pasākuma ietvaros personām ar funkcionāliem traucējumiem tiks uzlabota pieeja </w:t>
            </w:r>
            <w:r w:rsidRPr="00E95AA9">
              <w:rPr>
                <w:rFonts w:eastAsia="Times New Roman" w:cs="Times New Roman"/>
                <w:lang w:val="lv-LV"/>
              </w:rPr>
              <w:t xml:space="preserve">pārvietošanās, pašaprūpes un alternatīvās komunikācijas tehniskajiem palīglīdzekļiem, tai skaitā informācijai par to saņemšanas iespējām, attiecīgi pasākumam nav paredzamas ietekmes uz vides mērķi </w:t>
            </w:r>
            <w:r w:rsidRPr="00E95AA9">
              <w:rPr>
                <w:rFonts w:eastAsia="Times New Roman" w:cs="Times New Roman"/>
                <w:lang w:val="lv-LV" w:eastAsia="lv-LV"/>
              </w:rPr>
              <w:t>saistībā ar pasākuma tiešajām un primārajām netiešajam sekām visā tā dzīves ciklā, un tādējādi tas tiek uzskatīts par atbilstīgu NBK attiecībā uz attiecīgo mērķi.</w:t>
            </w:r>
          </w:p>
          <w:p w14:paraId="415D6B7C" w14:textId="77777777" w:rsidR="00DE0EF3" w:rsidRPr="00E95AA9" w:rsidRDefault="00DE0EF3" w:rsidP="00E95AA9">
            <w:pPr>
              <w:spacing w:line="240" w:lineRule="auto"/>
              <w:jc w:val="both"/>
              <w:rPr>
                <w:rFonts w:eastAsia="Times New Roman"/>
                <w:sz w:val="20"/>
                <w:szCs w:val="20"/>
                <w:lang w:eastAsia="lv-LV"/>
              </w:rPr>
            </w:pPr>
          </w:p>
        </w:tc>
      </w:tr>
    </w:tbl>
    <w:p w14:paraId="3FB5EA18" w14:textId="77777777" w:rsidR="00DE0EF3" w:rsidRPr="00E95AA9" w:rsidRDefault="00DE0EF3" w:rsidP="00E95AA9">
      <w:pPr>
        <w:shd w:val="clear" w:color="auto" w:fill="FFFFFF"/>
        <w:spacing w:line="240" w:lineRule="auto"/>
        <w:ind w:firstLine="300"/>
        <w:jc w:val="both"/>
        <w:rPr>
          <w:rFonts w:eastAsia="Times New Roman"/>
          <w:b/>
          <w:bCs/>
          <w:sz w:val="20"/>
          <w:szCs w:val="20"/>
          <w:lang w:eastAsia="lv-LV"/>
        </w:rPr>
      </w:pPr>
    </w:p>
    <w:p w14:paraId="40E26CD7" w14:textId="77777777" w:rsidR="00DE0EF3" w:rsidRPr="00E95AA9" w:rsidRDefault="00DE0EF3" w:rsidP="00E95AA9">
      <w:pPr>
        <w:shd w:val="clear" w:color="auto" w:fill="FFFFFF"/>
        <w:spacing w:line="240" w:lineRule="auto"/>
        <w:ind w:firstLine="300"/>
        <w:jc w:val="both"/>
        <w:rPr>
          <w:rFonts w:eastAsia="Times New Roman"/>
          <w:b/>
          <w:bCs/>
          <w:sz w:val="20"/>
          <w:szCs w:val="20"/>
          <w:lang w:eastAsia="lv-LV"/>
        </w:rPr>
      </w:pPr>
      <w:r w:rsidRPr="00E95AA9">
        <w:rPr>
          <w:rFonts w:eastAsia="Times New Roman"/>
          <w:b/>
          <w:bCs/>
          <w:sz w:val="20"/>
          <w:szCs w:val="20"/>
          <w:lang w:eastAsia="lv-LV"/>
        </w:rPr>
        <w:t>Novērtējuma 2.daļa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386"/>
        <w:gridCol w:w="708"/>
        <w:gridCol w:w="9176"/>
      </w:tblGrid>
      <w:tr w:rsidR="00DE0EF3" w:rsidRPr="00E95AA9" w14:paraId="4CC45970" w14:textId="77777777" w:rsidTr="00310572">
        <w:tc>
          <w:tcPr>
            <w:tcW w:w="1537" w:type="pct"/>
            <w:tcBorders>
              <w:top w:val="outset" w:sz="6" w:space="0" w:color="414142"/>
              <w:left w:val="outset" w:sz="6" w:space="0" w:color="414142"/>
              <w:bottom w:val="outset" w:sz="6" w:space="0" w:color="414142"/>
              <w:right w:val="outset" w:sz="6" w:space="0" w:color="414142"/>
            </w:tcBorders>
            <w:shd w:val="clear" w:color="auto" w:fill="DBDBDB"/>
            <w:vAlign w:val="bottom"/>
            <w:hideMark/>
          </w:tcPr>
          <w:p w14:paraId="497650F1"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Jautājums</w:t>
            </w:r>
          </w:p>
        </w:tc>
        <w:tc>
          <w:tcPr>
            <w:tcW w:w="248" w:type="pct"/>
            <w:tcBorders>
              <w:top w:val="outset" w:sz="6" w:space="0" w:color="414142"/>
              <w:left w:val="outset" w:sz="6" w:space="0" w:color="414142"/>
              <w:bottom w:val="outset" w:sz="6" w:space="0" w:color="414142"/>
              <w:right w:val="outset" w:sz="6" w:space="0" w:color="414142"/>
            </w:tcBorders>
            <w:shd w:val="clear" w:color="auto" w:fill="DBDBDB"/>
            <w:vAlign w:val="center"/>
            <w:hideMark/>
          </w:tcPr>
          <w:p w14:paraId="5B0C0969"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NĒ</w:t>
            </w:r>
          </w:p>
        </w:tc>
        <w:tc>
          <w:tcPr>
            <w:tcW w:w="3215" w:type="pct"/>
            <w:tcBorders>
              <w:top w:val="outset" w:sz="6" w:space="0" w:color="414142"/>
              <w:left w:val="outset" w:sz="6" w:space="0" w:color="414142"/>
              <w:bottom w:val="outset" w:sz="6" w:space="0" w:color="414142"/>
              <w:right w:val="outset" w:sz="6" w:space="0" w:color="414142"/>
            </w:tcBorders>
            <w:shd w:val="clear" w:color="auto" w:fill="DBDBDB"/>
            <w:vAlign w:val="bottom"/>
            <w:hideMark/>
          </w:tcPr>
          <w:p w14:paraId="77D1F581" w14:textId="77777777" w:rsidR="00DE0EF3" w:rsidRPr="00E95AA9" w:rsidRDefault="00DE0EF3" w:rsidP="00E95AA9">
            <w:pPr>
              <w:spacing w:line="240" w:lineRule="auto"/>
              <w:jc w:val="both"/>
              <w:rPr>
                <w:rFonts w:eastAsia="Times New Roman"/>
                <w:b/>
                <w:bCs/>
                <w:sz w:val="20"/>
                <w:szCs w:val="20"/>
                <w:lang w:eastAsia="lv-LV"/>
              </w:rPr>
            </w:pPr>
            <w:r w:rsidRPr="00E95AA9">
              <w:rPr>
                <w:rFonts w:eastAsia="Times New Roman"/>
                <w:b/>
                <w:bCs/>
                <w:sz w:val="20"/>
                <w:szCs w:val="20"/>
                <w:lang w:eastAsia="lv-LV"/>
              </w:rPr>
              <w:t>Detalizēts izvērtējums</w:t>
            </w:r>
          </w:p>
        </w:tc>
      </w:tr>
      <w:tr w:rsidR="00DE0EF3" w:rsidRPr="00E95AA9" w14:paraId="28DEC168" w14:textId="77777777" w:rsidTr="00310572">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23A7F608"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b/>
                <w:bCs/>
                <w:sz w:val="20"/>
                <w:szCs w:val="20"/>
                <w:lang w:eastAsia="lv-LV"/>
              </w:rPr>
              <w:t>Klimata pārmaiņu mazināšana.</w:t>
            </w:r>
            <w:r w:rsidRPr="00E95AA9">
              <w:rPr>
                <w:rFonts w:eastAsia="Times New Roman"/>
                <w:sz w:val="20"/>
                <w:szCs w:val="20"/>
                <w:lang w:eastAsia="lv-LV"/>
              </w:rPr>
              <w:t> Vai paredzams, ka pasākums radīs ievērojamas SEG emisijas?</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964A4C"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09AD4B0F"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Skat. novērtējuma 1.daļu. </w:t>
            </w:r>
          </w:p>
          <w:p w14:paraId="58254541"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5710203D" w14:textId="77777777" w:rsidTr="00310572">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04AE70C0"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b/>
                <w:bCs/>
                <w:sz w:val="20"/>
                <w:szCs w:val="20"/>
                <w:lang w:eastAsia="lv-LV"/>
              </w:rPr>
              <w:t>Pielāgošanās klimata pārmaiņām.</w:t>
            </w:r>
            <w:r w:rsidRPr="00E95AA9">
              <w:rPr>
                <w:rFonts w:eastAsia="Times New Roman"/>
                <w:sz w:val="20"/>
                <w:szCs w:val="20"/>
                <w:lang w:eastAsia="lv-LV"/>
              </w:rPr>
              <w:t> Vai paredzams, ka pasākums izraisīs pašreizējā klimata un gaidāmā nākotnes klimata negatīvās ietekmes palielināšanos uz pašu pasākumu vai uz cilvēku, dabu vai aktīviem?</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28318B" w14:textId="77777777" w:rsidR="00DE0EF3" w:rsidRPr="00E95AA9" w:rsidRDefault="00DE0EF3" w:rsidP="00E95AA9">
            <w:pPr>
              <w:spacing w:line="240" w:lineRule="auto"/>
              <w:jc w:val="both"/>
              <w:rPr>
                <w:rFonts w:eastAsia="Times New Roman"/>
                <w:bCs/>
                <w:sz w:val="20"/>
                <w:szCs w:val="20"/>
                <w:lang w:eastAsia="lv-LV"/>
              </w:rPr>
            </w:pPr>
            <w:r w:rsidRPr="00E95AA9">
              <w:rPr>
                <w:rFonts w:eastAsia="Times New Roman"/>
                <w:bCs/>
                <w:sz w:val="20"/>
                <w:szCs w:val="20"/>
                <w:lang w:eastAsia="lv-LV"/>
              </w:rPr>
              <w:t>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28017964"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Skat. novērtējuma 1.daļu. </w:t>
            </w:r>
          </w:p>
          <w:p w14:paraId="5B9AA746"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68874575" w14:textId="77777777" w:rsidTr="00310572">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20B1AF03"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b/>
                <w:bCs/>
                <w:sz w:val="20"/>
                <w:szCs w:val="20"/>
                <w:lang w:eastAsia="lv-LV"/>
              </w:rPr>
              <w:t>Ilgtspējīga ūdens un jūras resursu izmantošana un aizsardzība.</w:t>
            </w:r>
            <w:r w:rsidRPr="00E95AA9">
              <w:rPr>
                <w:rFonts w:eastAsia="Times New Roman"/>
                <w:sz w:val="20"/>
                <w:szCs w:val="20"/>
                <w:lang w:eastAsia="lv-LV"/>
              </w:rPr>
              <w:t> Vai paredzams, ka pasākums kaitēs: (i) ūdensobjektu labam stāvoklim vai to labam ekoloģiskajam potenciālam, ieskaitot virszemes ūdeņus un gruntsūdeņus; vai (ii) jūras ūdeņu labam vides stāvoklim?</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93BA50"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4D5F800E"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Skat. novērtējuma 1.daļu. </w:t>
            </w:r>
          </w:p>
          <w:p w14:paraId="63C06FA0"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308ECA98" w14:textId="77777777" w:rsidTr="00310572">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28808EC5"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b/>
                <w:bCs/>
                <w:sz w:val="20"/>
                <w:szCs w:val="20"/>
                <w:lang w:eastAsia="lv-LV"/>
              </w:rPr>
              <w:t xml:space="preserve">Pāreja uz aprites ekonomiku, ieskaitot atkritumu rašanās novēršanu un to </w:t>
            </w:r>
            <w:proofErr w:type="spellStart"/>
            <w:r w:rsidRPr="00E95AA9">
              <w:rPr>
                <w:rFonts w:eastAsia="Times New Roman"/>
                <w:b/>
                <w:bCs/>
                <w:sz w:val="20"/>
                <w:szCs w:val="20"/>
                <w:lang w:eastAsia="lv-LV"/>
              </w:rPr>
              <w:t>reciklēšanu</w:t>
            </w:r>
            <w:proofErr w:type="spellEnd"/>
            <w:r w:rsidRPr="00E95AA9">
              <w:rPr>
                <w:rFonts w:eastAsia="Times New Roman"/>
                <w:sz w:val="20"/>
                <w:szCs w:val="20"/>
                <w:lang w:eastAsia="lv-LV"/>
              </w:rPr>
              <w:t xml:space="preserve">. Vai paredzams, ka pasākums: (i) būtiski palielinās atkritumu rašanos, </w:t>
            </w:r>
            <w:proofErr w:type="spellStart"/>
            <w:r w:rsidRPr="00E95AA9">
              <w:rPr>
                <w:rFonts w:eastAsia="Times New Roman"/>
                <w:sz w:val="20"/>
                <w:szCs w:val="20"/>
                <w:lang w:eastAsia="lv-LV"/>
              </w:rPr>
              <w:t>incinerāciju</w:t>
            </w:r>
            <w:proofErr w:type="spellEnd"/>
            <w:r w:rsidRPr="00E95AA9">
              <w:rPr>
                <w:rFonts w:eastAsia="Times New Roman"/>
                <w:sz w:val="20"/>
                <w:szCs w:val="20"/>
                <w:lang w:eastAsia="lv-LV"/>
              </w:rPr>
              <w:t xml:space="preserve"> vai apglabāšanu, izņemot nepārstrādājamu bīstamo atkritumu </w:t>
            </w:r>
            <w:proofErr w:type="spellStart"/>
            <w:r w:rsidRPr="00E95AA9">
              <w:rPr>
                <w:rFonts w:eastAsia="Times New Roman"/>
                <w:sz w:val="20"/>
                <w:szCs w:val="20"/>
                <w:lang w:eastAsia="lv-LV"/>
              </w:rPr>
              <w:t>incinerāciju</w:t>
            </w:r>
            <w:proofErr w:type="spellEnd"/>
            <w:r w:rsidRPr="00E95AA9">
              <w:rPr>
                <w:rFonts w:eastAsia="Times New Roman"/>
                <w:sz w:val="20"/>
                <w:szCs w:val="20"/>
                <w:lang w:eastAsia="lv-LV"/>
              </w:rPr>
              <w:t>; vai</w:t>
            </w:r>
            <w:r w:rsidRPr="00E95AA9">
              <w:rPr>
                <w:rFonts w:eastAsia="Times New Roman"/>
                <w:sz w:val="20"/>
                <w:szCs w:val="20"/>
                <w:lang w:eastAsia="lv-LV"/>
              </w:rPr>
              <w:br/>
              <w:t xml:space="preserve">(ii) dabas resursu tiešā vai netiešā izmantošanā jebkurā to aprites cikla posmā radīs būtisku </w:t>
            </w:r>
            <w:proofErr w:type="spellStart"/>
            <w:r w:rsidRPr="00E95AA9">
              <w:rPr>
                <w:rFonts w:eastAsia="Times New Roman"/>
                <w:sz w:val="20"/>
                <w:szCs w:val="20"/>
                <w:lang w:eastAsia="lv-LV"/>
              </w:rPr>
              <w:t>neefektivitāti</w:t>
            </w:r>
            <w:proofErr w:type="spellEnd"/>
            <w:r w:rsidRPr="00E95AA9">
              <w:rPr>
                <w:rFonts w:eastAsia="Times New Roman"/>
                <w:sz w:val="20"/>
                <w:szCs w:val="20"/>
                <w:lang w:eastAsia="lv-LV"/>
              </w:rPr>
              <w:t>, kas netiek samazināta līdz minimumam ar atbilstošiem pasākumiem; vai</w:t>
            </w:r>
            <w:r w:rsidRPr="00E95AA9">
              <w:rPr>
                <w:rFonts w:eastAsia="Times New Roman"/>
                <w:sz w:val="20"/>
                <w:szCs w:val="20"/>
                <w:lang w:eastAsia="lv-LV"/>
              </w:rPr>
              <w:br/>
              <w:t>(iii) radīs būtisku un ilgtermiņa kaitējumu videi attiecībā uz aprites ekonomiku?</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F1D94E"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672A78F3"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Skat. novērtējuma 1.daļu. </w:t>
            </w:r>
          </w:p>
          <w:p w14:paraId="636EE688"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7A9FBD89" w14:textId="77777777" w:rsidTr="00310572">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70FF053A"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b/>
                <w:bCs/>
                <w:sz w:val="20"/>
                <w:szCs w:val="20"/>
                <w:lang w:eastAsia="lv-LV"/>
              </w:rPr>
              <w:t>Piesārņojuma novēršana un kontrole.</w:t>
            </w:r>
            <w:r w:rsidRPr="00E95AA9">
              <w:rPr>
                <w:rFonts w:eastAsia="Times New Roman"/>
                <w:sz w:val="20"/>
                <w:szCs w:val="20"/>
                <w:lang w:eastAsia="lv-LV"/>
              </w:rPr>
              <w:t> Vai paredzams, ka pasākums ievērojami palielinās piesārņotāju emisijas gaisā, ūdenī vai zemē?</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88460"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647B058E"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Skat. novērtējuma 1.daļu. </w:t>
            </w:r>
          </w:p>
          <w:p w14:paraId="5E90F8A5" w14:textId="77777777" w:rsidR="00DE0EF3" w:rsidRPr="00E95AA9" w:rsidRDefault="00DE0EF3" w:rsidP="00E95AA9">
            <w:pPr>
              <w:spacing w:line="240" w:lineRule="auto"/>
              <w:jc w:val="both"/>
              <w:rPr>
                <w:rFonts w:eastAsia="Times New Roman"/>
                <w:sz w:val="20"/>
                <w:szCs w:val="20"/>
                <w:lang w:eastAsia="lv-LV"/>
              </w:rPr>
            </w:pPr>
          </w:p>
        </w:tc>
      </w:tr>
      <w:tr w:rsidR="00DE0EF3" w:rsidRPr="00E95AA9" w14:paraId="393D1E44" w14:textId="77777777" w:rsidTr="00310572">
        <w:tc>
          <w:tcPr>
            <w:tcW w:w="1537" w:type="pct"/>
            <w:tcBorders>
              <w:top w:val="outset" w:sz="6" w:space="0" w:color="414142"/>
              <w:left w:val="outset" w:sz="6" w:space="0" w:color="414142"/>
              <w:bottom w:val="outset" w:sz="6" w:space="0" w:color="414142"/>
              <w:right w:val="outset" w:sz="6" w:space="0" w:color="414142"/>
            </w:tcBorders>
            <w:shd w:val="clear" w:color="auto" w:fill="FFFFFF"/>
            <w:hideMark/>
          </w:tcPr>
          <w:p w14:paraId="5D372AAD"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b/>
                <w:bCs/>
                <w:sz w:val="20"/>
                <w:szCs w:val="20"/>
                <w:lang w:eastAsia="lv-LV"/>
              </w:rPr>
              <w:lastRenderedPageBreak/>
              <w:t>Bioloģiskās daudzveidības un ekosistēmu aizsardzība un atjaunošana.</w:t>
            </w:r>
            <w:r w:rsidRPr="00E95AA9">
              <w:rPr>
                <w:rFonts w:eastAsia="Times New Roman"/>
                <w:sz w:val="20"/>
                <w:szCs w:val="20"/>
                <w:lang w:eastAsia="lv-LV"/>
              </w:rPr>
              <w:t> Vai paredzams, ka pasākums:</w:t>
            </w:r>
            <w:r w:rsidRPr="00E95AA9">
              <w:rPr>
                <w:rFonts w:eastAsia="Times New Roman"/>
                <w:sz w:val="20"/>
                <w:szCs w:val="20"/>
                <w:lang w:eastAsia="lv-LV"/>
              </w:rPr>
              <w:br/>
              <w:t>(i) būtiski kaitēs ekosistēmu labam stāvoklim un noturībai; vai (ii) kaitēs dzīvotņu un sugu, tostarp Savienības nozīmes dzīvotņu un sugu, aizsardzības statusam?</w:t>
            </w:r>
          </w:p>
        </w:tc>
        <w:tc>
          <w:tcPr>
            <w:tcW w:w="2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D1D12"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w:t>
            </w:r>
          </w:p>
        </w:tc>
        <w:tc>
          <w:tcPr>
            <w:tcW w:w="3215" w:type="pct"/>
            <w:tcBorders>
              <w:top w:val="outset" w:sz="6" w:space="0" w:color="414142"/>
              <w:left w:val="outset" w:sz="6" w:space="0" w:color="414142"/>
              <w:bottom w:val="outset" w:sz="6" w:space="0" w:color="414142"/>
              <w:right w:val="outset" w:sz="6" w:space="0" w:color="414142"/>
            </w:tcBorders>
            <w:shd w:val="clear" w:color="auto" w:fill="FFFFFF"/>
          </w:tcPr>
          <w:p w14:paraId="7D00F66E" w14:textId="77777777" w:rsidR="00DE0EF3" w:rsidRPr="00E95AA9" w:rsidRDefault="00DE0EF3" w:rsidP="00E95AA9">
            <w:pPr>
              <w:spacing w:line="240" w:lineRule="auto"/>
              <w:jc w:val="both"/>
              <w:rPr>
                <w:rFonts w:eastAsia="Times New Roman"/>
                <w:sz w:val="20"/>
                <w:szCs w:val="20"/>
                <w:lang w:eastAsia="lv-LV"/>
              </w:rPr>
            </w:pPr>
            <w:r w:rsidRPr="00E95AA9">
              <w:rPr>
                <w:rFonts w:eastAsia="Times New Roman"/>
                <w:sz w:val="20"/>
                <w:szCs w:val="20"/>
                <w:lang w:eastAsia="lv-LV"/>
              </w:rPr>
              <w:t xml:space="preserve">Skat. novērtējuma 1.daļu. </w:t>
            </w:r>
          </w:p>
          <w:p w14:paraId="28FAD153" w14:textId="77777777" w:rsidR="00DE0EF3" w:rsidRPr="00E95AA9" w:rsidRDefault="00DE0EF3" w:rsidP="00E95AA9">
            <w:pPr>
              <w:spacing w:line="240" w:lineRule="auto"/>
              <w:jc w:val="both"/>
              <w:rPr>
                <w:rFonts w:eastAsia="Times New Roman"/>
                <w:sz w:val="20"/>
                <w:szCs w:val="20"/>
                <w:lang w:eastAsia="lv-LV"/>
              </w:rPr>
            </w:pPr>
          </w:p>
        </w:tc>
      </w:tr>
    </w:tbl>
    <w:p w14:paraId="78BEEA9F" w14:textId="77777777" w:rsidR="00DE0EF3" w:rsidRPr="00E95AA9" w:rsidRDefault="00DE0EF3" w:rsidP="00E95AA9">
      <w:pPr>
        <w:spacing w:line="240" w:lineRule="auto"/>
        <w:jc w:val="both"/>
        <w:rPr>
          <w:sz w:val="20"/>
          <w:szCs w:val="20"/>
        </w:rPr>
      </w:pPr>
    </w:p>
    <w:p w14:paraId="7C44671B" w14:textId="77777777" w:rsidR="00DE0EF3" w:rsidRPr="00E95AA9" w:rsidRDefault="00DE0EF3" w:rsidP="00E95AA9">
      <w:pPr>
        <w:jc w:val="both"/>
        <w:rPr>
          <w:rFonts w:eastAsia="Calibri"/>
          <w:sz w:val="20"/>
          <w:szCs w:val="20"/>
        </w:rPr>
      </w:pPr>
    </w:p>
    <w:sectPr w:rsidR="00DE0EF3" w:rsidRPr="00E95AA9" w:rsidSect="002015FE">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DA6BB" w14:textId="77777777" w:rsidR="00637821" w:rsidRDefault="00637821" w:rsidP="004D1325">
      <w:pPr>
        <w:spacing w:line="240" w:lineRule="auto"/>
      </w:pPr>
      <w:r>
        <w:separator/>
      </w:r>
    </w:p>
  </w:endnote>
  <w:endnote w:type="continuationSeparator" w:id="0">
    <w:p w14:paraId="1124A936" w14:textId="77777777" w:rsidR="00637821" w:rsidRDefault="00637821" w:rsidP="004D1325">
      <w:pPr>
        <w:spacing w:line="240" w:lineRule="auto"/>
      </w:pPr>
      <w:r>
        <w:continuationSeparator/>
      </w:r>
    </w:p>
  </w:endnote>
  <w:endnote w:type="continuationNotice" w:id="1">
    <w:p w14:paraId="25E073CC" w14:textId="77777777" w:rsidR="00637821" w:rsidRDefault="006378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imes ne">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1DE72" w14:textId="77777777" w:rsidR="00E40FF0" w:rsidRDefault="00E40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108430596"/>
      <w:docPartObj>
        <w:docPartGallery w:val="Page Numbers (Bottom of Page)"/>
        <w:docPartUnique/>
      </w:docPartObj>
    </w:sdtPr>
    <w:sdtEndPr>
      <w:rPr>
        <w:noProof/>
      </w:rPr>
    </w:sdtEndPr>
    <w:sdtContent>
      <w:p w14:paraId="7E189191" w14:textId="11511AF9" w:rsidR="00686507" w:rsidRPr="000932D0" w:rsidRDefault="00686507">
        <w:pPr>
          <w:pStyle w:val="Footer"/>
          <w:jc w:val="center"/>
          <w:rPr>
            <w:sz w:val="20"/>
            <w:szCs w:val="20"/>
          </w:rPr>
        </w:pPr>
        <w:r w:rsidRPr="000932D0">
          <w:rPr>
            <w:sz w:val="20"/>
            <w:szCs w:val="20"/>
          </w:rPr>
          <w:fldChar w:fldCharType="begin"/>
        </w:r>
        <w:r w:rsidRPr="000932D0">
          <w:rPr>
            <w:sz w:val="20"/>
            <w:szCs w:val="20"/>
          </w:rPr>
          <w:instrText xml:space="preserve"> PAGE   \* MERGEFORMAT </w:instrText>
        </w:r>
        <w:r w:rsidRPr="000932D0">
          <w:rPr>
            <w:sz w:val="20"/>
            <w:szCs w:val="20"/>
          </w:rPr>
          <w:fldChar w:fldCharType="separate"/>
        </w:r>
        <w:r w:rsidR="00B07644" w:rsidRPr="000932D0">
          <w:rPr>
            <w:noProof/>
            <w:sz w:val="20"/>
            <w:szCs w:val="20"/>
          </w:rPr>
          <w:t>54</w:t>
        </w:r>
        <w:r w:rsidRPr="000932D0">
          <w:rPr>
            <w:noProof/>
            <w:sz w:val="20"/>
            <w:szCs w:val="20"/>
          </w:rPr>
          <w:fldChar w:fldCharType="end"/>
        </w:r>
      </w:p>
    </w:sdtContent>
  </w:sdt>
  <w:p w14:paraId="6BE00407" w14:textId="5D01EDF5" w:rsidR="00686507" w:rsidRPr="00E40FF0" w:rsidRDefault="00E40FF0">
    <w:pPr>
      <w:pStyle w:val="Footer"/>
      <w:rPr>
        <w:sz w:val="16"/>
        <w:szCs w:val="16"/>
      </w:rPr>
    </w:pPr>
    <w:r w:rsidRPr="00E40FF0">
      <w:rPr>
        <w:sz w:val="16"/>
        <w:szCs w:val="16"/>
      </w:rPr>
      <w:t>R2070_4_pl_p1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7ECF8" w14:textId="77777777" w:rsidR="00E40FF0" w:rsidRDefault="00E40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F509A" w14:textId="77777777" w:rsidR="00637821" w:rsidRDefault="00637821" w:rsidP="004D1325">
      <w:pPr>
        <w:spacing w:line="240" w:lineRule="auto"/>
      </w:pPr>
      <w:r>
        <w:separator/>
      </w:r>
    </w:p>
  </w:footnote>
  <w:footnote w:type="continuationSeparator" w:id="0">
    <w:p w14:paraId="26BB4CC3" w14:textId="77777777" w:rsidR="00637821" w:rsidRDefault="00637821" w:rsidP="004D1325">
      <w:pPr>
        <w:spacing w:line="240" w:lineRule="auto"/>
      </w:pPr>
      <w:r>
        <w:continuationSeparator/>
      </w:r>
    </w:p>
  </w:footnote>
  <w:footnote w:type="continuationNotice" w:id="1">
    <w:p w14:paraId="17F08CCE" w14:textId="77777777" w:rsidR="00637821" w:rsidRDefault="006378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2E147" w14:textId="77777777" w:rsidR="00E40FF0" w:rsidRDefault="00E40F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56060" w14:textId="77777777" w:rsidR="00E40FF0" w:rsidRDefault="00E40F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2C3E3" w14:textId="77777777" w:rsidR="00E40FF0" w:rsidRDefault="00E40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178A6"/>
    <w:multiLevelType w:val="hybridMultilevel"/>
    <w:tmpl w:val="9094FCB6"/>
    <w:lvl w:ilvl="0" w:tplc="47CCAF24">
      <w:numFmt w:val="bullet"/>
      <w:lvlText w:val="-"/>
      <w:lvlJc w:val="left"/>
      <w:pPr>
        <w:ind w:left="720" w:hanging="360"/>
      </w:pPr>
      <w:rPr>
        <w:rFonts w:ascii="Calibri" w:eastAsia="Times New Roman"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E6F36"/>
    <w:multiLevelType w:val="hybridMultilevel"/>
    <w:tmpl w:val="5C28EEE2"/>
    <w:lvl w:ilvl="0" w:tplc="04260001">
      <w:start w:val="1"/>
      <w:numFmt w:val="bullet"/>
      <w:lvlText w:val=""/>
      <w:lvlJc w:val="left"/>
      <w:pPr>
        <w:ind w:left="720" w:hanging="360"/>
      </w:pPr>
      <w:rPr>
        <w:rFonts w:ascii="Symbol" w:hAnsi="Symbol" w:hint="default"/>
      </w:rPr>
    </w:lvl>
    <w:lvl w:ilvl="1" w:tplc="93049924">
      <w:start w:val="1"/>
      <w:numFmt w:val="lowerLetter"/>
      <w:lvlText w:val="%2."/>
      <w:lvlJc w:val="left"/>
      <w:pPr>
        <w:ind w:left="1440" w:hanging="360"/>
      </w:pPr>
    </w:lvl>
    <w:lvl w:ilvl="2" w:tplc="80D02B9E">
      <w:start w:val="1"/>
      <w:numFmt w:val="lowerRoman"/>
      <w:lvlText w:val="%3."/>
      <w:lvlJc w:val="right"/>
      <w:pPr>
        <w:ind w:left="2160" w:hanging="180"/>
      </w:pPr>
    </w:lvl>
    <w:lvl w:ilvl="3" w:tplc="D5141B5A">
      <w:start w:val="1"/>
      <w:numFmt w:val="decimal"/>
      <w:lvlText w:val="%4."/>
      <w:lvlJc w:val="left"/>
      <w:pPr>
        <w:ind w:left="2880" w:hanging="360"/>
      </w:pPr>
    </w:lvl>
    <w:lvl w:ilvl="4" w:tplc="B978D752">
      <w:start w:val="1"/>
      <w:numFmt w:val="lowerLetter"/>
      <w:lvlText w:val="%5."/>
      <w:lvlJc w:val="left"/>
      <w:pPr>
        <w:ind w:left="3600" w:hanging="360"/>
      </w:pPr>
    </w:lvl>
    <w:lvl w:ilvl="5" w:tplc="FBAC8A7E">
      <w:start w:val="1"/>
      <w:numFmt w:val="lowerRoman"/>
      <w:lvlText w:val="%6."/>
      <w:lvlJc w:val="right"/>
      <w:pPr>
        <w:ind w:left="4320" w:hanging="180"/>
      </w:pPr>
    </w:lvl>
    <w:lvl w:ilvl="6" w:tplc="97B09FF6">
      <w:start w:val="1"/>
      <w:numFmt w:val="decimal"/>
      <w:lvlText w:val="%7."/>
      <w:lvlJc w:val="left"/>
      <w:pPr>
        <w:ind w:left="5040" w:hanging="360"/>
      </w:pPr>
    </w:lvl>
    <w:lvl w:ilvl="7" w:tplc="1444D2AE">
      <w:start w:val="1"/>
      <w:numFmt w:val="lowerLetter"/>
      <w:lvlText w:val="%8."/>
      <w:lvlJc w:val="left"/>
      <w:pPr>
        <w:ind w:left="5760" w:hanging="360"/>
      </w:pPr>
    </w:lvl>
    <w:lvl w:ilvl="8" w:tplc="D3F857FE">
      <w:start w:val="1"/>
      <w:numFmt w:val="lowerRoman"/>
      <w:lvlText w:val="%9."/>
      <w:lvlJc w:val="right"/>
      <w:pPr>
        <w:ind w:left="6480" w:hanging="180"/>
      </w:pPr>
    </w:lvl>
  </w:abstractNum>
  <w:abstractNum w:abstractNumId="2" w15:restartNumberingAfterBreak="0">
    <w:nsid w:val="0DE11A26"/>
    <w:multiLevelType w:val="hybridMultilevel"/>
    <w:tmpl w:val="C5C6DA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118650"/>
    <w:multiLevelType w:val="hybridMultilevel"/>
    <w:tmpl w:val="3290431E"/>
    <w:lvl w:ilvl="0" w:tplc="64161F50">
      <w:start w:val="1"/>
      <w:numFmt w:val="decimal"/>
      <w:lvlText w:val="•"/>
      <w:lvlJc w:val="left"/>
      <w:pPr>
        <w:ind w:left="720" w:hanging="360"/>
      </w:pPr>
    </w:lvl>
    <w:lvl w:ilvl="1" w:tplc="C2608F46">
      <w:start w:val="1"/>
      <w:numFmt w:val="lowerLetter"/>
      <w:lvlText w:val="%2."/>
      <w:lvlJc w:val="left"/>
      <w:pPr>
        <w:ind w:left="1440" w:hanging="360"/>
      </w:pPr>
    </w:lvl>
    <w:lvl w:ilvl="2" w:tplc="FB7A296E">
      <w:start w:val="1"/>
      <w:numFmt w:val="lowerRoman"/>
      <w:lvlText w:val="%3."/>
      <w:lvlJc w:val="right"/>
      <w:pPr>
        <w:ind w:left="2160" w:hanging="180"/>
      </w:pPr>
    </w:lvl>
    <w:lvl w:ilvl="3" w:tplc="A67EA2A8">
      <w:start w:val="1"/>
      <w:numFmt w:val="decimal"/>
      <w:lvlText w:val="%4."/>
      <w:lvlJc w:val="left"/>
      <w:pPr>
        <w:ind w:left="2880" w:hanging="360"/>
      </w:pPr>
    </w:lvl>
    <w:lvl w:ilvl="4" w:tplc="95B82398">
      <w:start w:val="1"/>
      <w:numFmt w:val="lowerLetter"/>
      <w:lvlText w:val="%5."/>
      <w:lvlJc w:val="left"/>
      <w:pPr>
        <w:ind w:left="3600" w:hanging="360"/>
      </w:pPr>
    </w:lvl>
    <w:lvl w:ilvl="5" w:tplc="EE3E5B88">
      <w:start w:val="1"/>
      <w:numFmt w:val="lowerRoman"/>
      <w:lvlText w:val="%6."/>
      <w:lvlJc w:val="right"/>
      <w:pPr>
        <w:ind w:left="4320" w:hanging="180"/>
      </w:pPr>
    </w:lvl>
    <w:lvl w:ilvl="6" w:tplc="F8186900">
      <w:start w:val="1"/>
      <w:numFmt w:val="decimal"/>
      <w:lvlText w:val="%7."/>
      <w:lvlJc w:val="left"/>
      <w:pPr>
        <w:ind w:left="5040" w:hanging="360"/>
      </w:pPr>
    </w:lvl>
    <w:lvl w:ilvl="7" w:tplc="B0A8A3FA">
      <w:start w:val="1"/>
      <w:numFmt w:val="lowerLetter"/>
      <w:lvlText w:val="%8."/>
      <w:lvlJc w:val="left"/>
      <w:pPr>
        <w:ind w:left="5760" w:hanging="360"/>
      </w:pPr>
    </w:lvl>
    <w:lvl w:ilvl="8" w:tplc="2A765146">
      <w:start w:val="1"/>
      <w:numFmt w:val="lowerRoman"/>
      <w:lvlText w:val="%9."/>
      <w:lvlJc w:val="right"/>
      <w:pPr>
        <w:ind w:left="6480" w:hanging="180"/>
      </w:pPr>
    </w:lvl>
  </w:abstractNum>
  <w:abstractNum w:abstractNumId="4" w15:restartNumberingAfterBreak="0">
    <w:nsid w:val="1B3C7A32"/>
    <w:multiLevelType w:val="hybridMultilevel"/>
    <w:tmpl w:val="2B666F54"/>
    <w:lvl w:ilvl="0" w:tplc="44F4B464">
      <w:start w:val="1"/>
      <w:numFmt w:val="bullet"/>
      <w:lvlText w:val="·"/>
      <w:lvlJc w:val="left"/>
      <w:pPr>
        <w:ind w:left="720" w:hanging="360"/>
      </w:pPr>
      <w:rPr>
        <w:rFonts w:ascii="Symbol" w:hAnsi="Symbol" w:hint="default"/>
      </w:rPr>
    </w:lvl>
    <w:lvl w:ilvl="1" w:tplc="02A49B64">
      <w:start w:val="1"/>
      <w:numFmt w:val="bullet"/>
      <w:lvlText w:val="o"/>
      <w:lvlJc w:val="left"/>
      <w:pPr>
        <w:ind w:left="1440" w:hanging="360"/>
      </w:pPr>
      <w:rPr>
        <w:rFonts w:ascii="Courier New" w:hAnsi="Courier New" w:hint="default"/>
      </w:rPr>
    </w:lvl>
    <w:lvl w:ilvl="2" w:tplc="DCF8A504">
      <w:start w:val="1"/>
      <w:numFmt w:val="bullet"/>
      <w:lvlText w:val=""/>
      <w:lvlJc w:val="left"/>
      <w:pPr>
        <w:ind w:left="2160" w:hanging="360"/>
      </w:pPr>
      <w:rPr>
        <w:rFonts w:ascii="Wingdings" w:hAnsi="Wingdings" w:hint="default"/>
      </w:rPr>
    </w:lvl>
    <w:lvl w:ilvl="3" w:tplc="FDBA4D0A">
      <w:start w:val="1"/>
      <w:numFmt w:val="bullet"/>
      <w:lvlText w:val=""/>
      <w:lvlJc w:val="left"/>
      <w:pPr>
        <w:ind w:left="2880" w:hanging="360"/>
      </w:pPr>
      <w:rPr>
        <w:rFonts w:ascii="Symbol" w:hAnsi="Symbol" w:hint="default"/>
      </w:rPr>
    </w:lvl>
    <w:lvl w:ilvl="4" w:tplc="EC9A96DA">
      <w:start w:val="1"/>
      <w:numFmt w:val="bullet"/>
      <w:lvlText w:val="o"/>
      <w:lvlJc w:val="left"/>
      <w:pPr>
        <w:ind w:left="3600" w:hanging="360"/>
      </w:pPr>
      <w:rPr>
        <w:rFonts w:ascii="Courier New" w:hAnsi="Courier New" w:hint="default"/>
      </w:rPr>
    </w:lvl>
    <w:lvl w:ilvl="5" w:tplc="BB3C63E0">
      <w:start w:val="1"/>
      <w:numFmt w:val="bullet"/>
      <w:lvlText w:val=""/>
      <w:lvlJc w:val="left"/>
      <w:pPr>
        <w:ind w:left="4320" w:hanging="360"/>
      </w:pPr>
      <w:rPr>
        <w:rFonts w:ascii="Wingdings" w:hAnsi="Wingdings" w:hint="default"/>
      </w:rPr>
    </w:lvl>
    <w:lvl w:ilvl="6" w:tplc="15CC9CA4">
      <w:start w:val="1"/>
      <w:numFmt w:val="bullet"/>
      <w:lvlText w:val=""/>
      <w:lvlJc w:val="left"/>
      <w:pPr>
        <w:ind w:left="5040" w:hanging="360"/>
      </w:pPr>
      <w:rPr>
        <w:rFonts w:ascii="Symbol" w:hAnsi="Symbol" w:hint="default"/>
      </w:rPr>
    </w:lvl>
    <w:lvl w:ilvl="7" w:tplc="D60C144C">
      <w:start w:val="1"/>
      <w:numFmt w:val="bullet"/>
      <w:lvlText w:val="o"/>
      <w:lvlJc w:val="left"/>
      <w:pPr>
        <w:ind w:left="5760" w:hanging="360"/>
      </w:pPr>
      <w:rPr>
        <w:rFonts w:ascii="Courier New" w:hAnsi="Courier New" w:hint="default"/>
      </w:rPr>
    </w:lvl>
    <w:lvl w:ilvl="8" w:tplc="09CC3A8C">
      <w:start w:val="1"/>
      <w:numFmt w:val="bullet"/>
      <w:lvlText w:val=""/>
      <w:lvlJc w:val="left"/>
      <w:pPr>
        <w:ind w:left="6480" w:hanging="360"/>
      </w:pPr>
      <w:rPr>
        <w:rFonts w:ascii="Wingdings" w:hAnsi="Wingdings" w:hint="default"/>
      </w:rPr>
    </w:lvl>
  </w:abstractNum>
  <w:abstractNum w:abstractNumId="5" w15:restartNumberingAfterBreak="0">
    <w:nsid w:val="23B336DC"/>
    <w:multiLevelType w:val="hybridMultilevel"/>
    <w:tmpl w:val="854E81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60B1F41"/>
    <w:multiLevelType w:val="hybridMultilevel"/>
    <w:tmpl w:val="CDE447AA"/>
    <w:lvl w:ilvl="0" w:tplc="1B60A6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76D40"/>
    <w:multiLevelType w:val="hybridMultilevel"/>
    <w:tmpl w:val="A8FC549E"/>
    <w:lvl w:ilvl="0" w:tplc="DAFA6A98">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912A74"/>
    <w:multiLevelType w:val="hybridMultilevel"/>
    <w:tmpl w:val="B0344EFE"/>
    <w:lvl w:ilvl="0" w:tplc="EAA2EC66">
      <w:start w:val="1"/>
      <w:numFmt w:val="decimal"/>
      <w:lvlText w:val="•"/>
      <w:lvlJc w:val="left"/>
      <w:pPr>
        <w:ind w:left="720" w:hanging="360"/>
      </w:pPr>
    </w:lvl>
    <w:lvl w:ilvl="1" w:tplc="9990D418">
      <w:start w:val="1"/>
      <w:numFmt w:val="lowerLetter"/>
      <w:lvlText w:val="%2."/>
      <w:lvlJc w:val="left"/>
      <w:pPr>
        <w:ind w:left="1440" w:hanging="360"/>
      </w:pPr>
    </w:lvl>
    <w:lvl w:ilvl="2" w:tplc="24368B48">
      <w:start w:val="1"/>
      <w:numFmt w:val="lowerRoman"/>
      <w:lvlText w:val="%3."/>
      <w:lvlJc w:val="right"/>
      <w:pPr>
        <w:ind w:left="2160" w:hanging="180"/>
      </w:pPr>
    </w:lvl>
    <w:lvl w:ilvl="3" w:tplc="E9667EAE">
      <w:start w:val="1"/>
      <w:numFmt w:val="decimal"/>
      <w:lvlText w:val="%4."/>
      <w:lvlJc w:val="left"/>
      <w:pPr>
        <w:ind w:left="2880" w:hanging="360"/>
      </w:pPr>
    </w:lvl>
    <w:lvl w:ilvl="4" w:tplc="62189A28">
      <w:start w:val="1"/>
      <w:numFmt w:val="lowerLetter"/>
      <w:lvlText w:val="%5."/>
      <w:lvlJc w:val="left"/>
      <w:pPr>
        <w:ind w:left="3600" w:hanging="360"/>
      </w:pPr>
    </w:lvl>
    <w:lvl w:ilvl="5" w:tplc="8EB4FDF8">
      <w:start w:val="1"/>
      <w:numFmt w:val="lowerRoman"/>
      <w:lvlText w:val="%6."/>
      <w:lvlJc w:val="right"/>
      <w:pPr>
        <w:ind w:left="4320" w:hanging="180"/>
      </w:pPr>
    </w:lvl>
    <w:lvl w:ilvl="6" w:tplc="C49AF078">
      <w:start w:val="1"/>
      <w:numFmt w:val="decimal"/>
      <w:lvlText w:val="%7."/>
      <w:lvlJc w:val="left"/>
      <w:pPr>
        <w:ind w:left="5040" w:hanging="360"/>
      </w:pPr>
    </w:lvl>
    <w:lvl w:ilvl="7" w:tplc="BF105228">
      <w:start w:val="1"/>
      <w:numFmt w:val="lowerLetter"/>
      <w:lvlText w:val="%8."/>
      <w:lvlJc w:val="left"/>
      <w:pPr>
        <w:ind w:left="5760" w:hanging="360"/>
      </w:pPr>
    </w:lvl>
    <w:lvl w:ilvl="8" w:tplc="24AC25D6">
      <w:start w:val="1"/>
      <w:numFmt w:val="lowerRoman"/>
      <w:lvlText w:val="%9."/>
      <w:lvlJc w:val="right"/>
      <w:pPr>
        <w:ind w:left="6480" w:hanging="180"/>
      </w:pPr>
    </w:lvl>
  </w:abstractNum>
  <w:abstractNum w:abstractNumId="9" w15:restartNumberingAfterBreak="0">
    <w:nsid w:val="2BF5F500"/>
    <w:multiLevelType w:val="hybridMultilevel"/>
    <w:tmpl w:val="BFEC5C00"/>
    <w:lvl w:ilvl="0" w:tplc="CAB640DE">
      <w:start w:val="1"/>
      <w:numFmt w:val="decimal"/>
      <w:lvlText w:val="•"/>
      <w:lvlJc w:val="left"/>
      <w:pPr>
        <w:ind w:left="720" w:hanging="360"/>
      </w:pPr>
    </w:lvl>
    <w:lvl w:ilvl="1" w:tplc="F7BC84D0">
      <w:start w:val="1"/>
      <w:numFmt w:val="lowerLetter"/>
      <w:lvlText w:val="%2."/>
      <w:lvlJc w:val="left"/>
      <w:pPr>
        <w:ind w:left="1440" w:hanging="360"/>
      </w:pPr>
    </w:lvl>
    <w:lvl w:ilvl="2" w:tplc="A59A798E">
      <w:start w:val="1"/>
      <w:numFmt w:val="lowerRoman"/>
      <w:lvlText w:val="%3."/>
      <w:lvlJc w:val="right"/>
      <w:pPr>
        <w:ind w:left="2160" w:hanging="180"/>
      </w:pPr>
    </w:lvl>
    <w:lvl w:ilvl="3" w:tplc="D8249ABC">
      <w:start w:val="1"/>
      <w:numFmt w:val="decimal"/>
      <w:lvlText w:val="%4."/>
      <w:lvlJc w:val="left"/>
      <w:pPr>
        <w:ind w:left="2880" w:hanging="360"/>
      </w:pPr>
    </w:lvl>
    <w:lvl w:ilvl="4" w:tplc="A40CDF70">
      <w:start w:val="1"/>
      <w:numFmt w:val="lowerLetter"/>
      <w:lvlText w:val="%5."/>
      <w:lvlJc w:val="left"/>
      <w:pPr>
        <w:ind w:left="3600" w:hanging="360"/>
      </w:pPr>
    </w:lvl>
    <w:lvl w:ilvl="5" w:tplc="70F03A84">
      <w:start w:val="1"/>
      <w:numFmt w:val="lowerRoman"/>
      <w:lvlText w:val="%6."/>
      <w:lvlJc w:val="right"/>
      <w:pPr>
        <w:ind w:left="4320" w:hanging="180"/>
      </w:pPr>
    </w:lvl>
    <w:lvl w:ilvl="6" w:tplc="38C2D210">
      <w:start w:val="1"/>
      <w:numFmt w:val="decimal"/>
      <w:lvlText w:val="%7."/>
      <w:lvlJc w:val="left"/>
      <w:pPr>
        <w:ind w:left="5040" w:hanging="360"/>
      </w:pPr>
    </w:lvl>
    <w:lvl w:ilvl="7" w:tplc="2DF44902">
      <w:start w:val="1"/>
      <w:numFmt w:val="lowerLetter"/>
      <w:lvlText w:val="%8."/>
      <w:lvlJc w:val="left"/>
      <w:pPr>
        <w:ind w:left="5760" w:hanging="360"/>
      </w:pPr>
    </w:lvl>
    <w:lvl w:ilvl="8" w:tplc="4D623264">
      <w:start w:val="1"/>
      <w:numFmt w:val="lowerRoman"/>
      <w:lvlText w:val="%9."/>
      <w:lvlJc w:val="right"/>
      <w:pPr>
        <w:ind w:left="6480" w:hanging="180"/>
      </w:pPr>
    </w:lvl>
  </w:abstractNum>
  <w:abstractNum w:abstractNumId="10" w15:restartNumberingAfterBreak="0">
    <w:nsid w:val="2C8361A0"/>
    <w:multiLevelType w:val="hybridMultilevel"/>
    <w:tmpl w:val="841A4E72"/>
    <w:lvl w:ilvl="0" w:tplc="ECA280A8">
      <w:start w:val="1"/>
      <w:numFmt w:val="decimal"/>
      <w:lvlText w:val="•"/>
      <w:lvlJc w:val="left"/>
      <w:pPr>
        <w:ind w:left="720" w:hanging="360"/>
      </w:pPr>
    </w:lvl>
    <w:lvl w:ilvl="1" w:tplc="3DA44A4A">
      <w:start w:val="1"/>
      <w:numFmt w:val="lowerLetter"/>
      <w:lvlText w:val="%2."/>
      <w:lvlJc w:val="left"/>
      <w:pPr>
        <w:ind w:left="1440" w:hanging="360"/>
      </w:pPr>
    </w:lvl>
    <w:lvl w:ilvl="2" w:tplc="8DD23766">
      <w:start w:val="1"/>
      <w:numFmt w:val="lowerRoman"/>
      <w:lvlText w:val="%3."/>
      <w:lvlJc w:val="right"/>
      <w:pPr>
        <w:ind w:left="2160" w:hanging="180"/>
      </w:pPr>
    </w:lvl>
    <w:lvl w:ilvl="3" w:tplc="C37AD590">
      <w:start w:val="1"/>
      <w:numFmt w:val="decimal"/>
      <w:lvlText w:val="%4."/>
      <w:lvlJc w:val="left"/>
      <w:pPr>
        <w:ind w:left="2880" w:hanging="360"/>
      </w:pPr>
    </w:lvl>
    <w:lvl w:ilvl="4" w:tplc="7936B2EA">
      <w:start w:val="1"/>
      <w:numFmt w:val="lowerLetter"/>
      <w:lvlText w:val="%5."/>
      <w:lvlJc w:val="left"/>
      <w:pPr>
        <w:ind w:left="3600" w:hanging="360"/>
      </w:pPr>
    </w:lvl>
    <w:lvl w:ilvl="5" w:tplc="47A279A4">
      <w:start w:val="1"/>
      <w:numFmt w:val="lowerRoman"/>
      <w:lvlText w:val="%6."/>
      <w:lvlJc w:val="right"/>
      <w:pPr>
        <w:ind w:left="4320" w:hanging="180"/>
      </w:pPr>
    </w:lvl>
    <w:lvl w:ilvl="6" w:tplc="F60E3644">
      <w:start w:val="1"/>
      <w:numFmt w:val="decimal"/>
      <w:lvlText w:val="%7."/>
      <w:lvlJc w:val="left"/>
      <w:pPr>
        <w:ind w:left="5040" w:hanging="360"/>
      </w:pPr>
    </w:lvl>
    <w:lvl w:ilvl="7" w:tplc="554E1344">
      <w:start w:val="1"/>
      <w:numFmt w:val="lowerLetter"/>
      <w:lvlText w:val="%8."/>
      <w:lvlJc w:val="left"/>
      <w:pPr>
        <w:ind w:left="5760" w:hanging="360"/>
      </w:pPr>
    </w:lvl>
    <w:lvl w:ilvl="8" w:tplc="6114D59C">
      <w:start w:val="1"/>
      <w:numFmt w:val="lowerRoman"/>
      <w:lvlText w:val="%9."/>
      <w:lvlJc w:val="right"/>
      <w:pPr>
        <w:ind w:left="6480" w:hanging="180"/>
      </w:pPr>
    </w:lvl>
  </w:abstractNum>
  <w:abstractNum w:abstractNumId="11" w15:restartNumberingAfterBreak="0">
    <w:nsid w:val="2D0A2448"/>
    <w:multiLevelType w:val="hybridMultilevel"/>
    <w:tmpl w:val="FFFFFFFF"/>
    <w:lvl w:ilvl="0" w:tplc="156AE714">
      <w:start w:val="1"/>
      <w:numFmt w:val="bullet"/>
      <w:lvlText w:val="·"/>
      <w:lvlJc w:val="left"/>
      <w:pPr>
        <w:ind w:left="720" w:hanging="360"/>
      </w:pPr>
      <w:rPr>
        <w:rFonts w:ascii="Symbol" w:hAnsi="Symbol" w:hint="default"/>
      </w:rPr>
    </w:lvl>
    <w:lvl w:ilvl="1" w:tplc="772088EE">
      <w:start w:val="1"/>
      <w:numFmt w:val="bullet"/>
      <w:lvlText w:val="o"/>
      <w:lvlJc w:val="left"/>
      <w:pPr>
        <w:ind w:left="1440" w:hanging="360"/>
      </w:pPr>
      <w:rPr>
        <w:rFonts w:ascii="Courier New" w:hAnsi="Courier New" w:hint="default"/>
      </w:rPr>
    </w:lvl>
    <w:lvl w:ilvl="2" w:tplc="B966FE46">
      <w:start w:val="1"/>
      <w:numFmt w:val="bullet"/>
      <w:lvlText w:val=""/>
      <w:lvlJc w:val="left"/>
      <w:pPr>
        <w:ind w:left="2160" w:hanging="360"/>
      </w:pPr>
      <w:rPr>
        <w:rFonts w:ascii="Wingdings" w:hAnsi="Wingdings" w:hint="default"/>
      </w:rPr>
    </w:lvl>
    <w:lvl w:ilvl="3" w:tplc="5AF8577E">
      <w:start w:val="1"/>
      <w:numFmt w:val="bullet"/>
      <w:lvlText w:val=""/>
      <w:lvlJc w:val="left"/>
      <w:pPr>
        <w:ind w:left="2880" w:hanging="360"/>
      </w:pPr>
      <w:rPr>
        <w:rFonts w:ascii="Symbol" w:hAnsi="Symbol" w:hint="default"/>
      </w:rPr>
    </w:lvl>
    <w:lvl w:ilvl="4" w:tplc="04A6BFB4">
      <w:start w:val="1"/>
      <w:numFmt w:val="bullet"/>
      <w:lvlText w:val="o"/>
      <w:lvlJc w:val="left"/>
      <w:pPr>
        <w:ind w:left="3600" w:hanging="360"/>
      </w:pPr>
      <w:rPr>
        <w:rFonts w:ascii="Courier New" w:hAnsi="Courier New" w:hint="default"/>
      </w:rPr>
    </w:lvl>
    <w:lvl w:ilvl="5" w:tplc="0916E9FE">
      <w:start w:val="1"/>
      <w:numFmt w:val="bullet"/>
      <w:lvlText w:val=""/>
      <w:lvlJc w:val="left"/>
      <w:pPr>
        <w:ind w:left="4320" w:hanging="360"/>
      </w:pPr>
      <w:rPr>
        <w:rFonts w:ascii="Wingdings" w:hAnsi="Wingdings" w:hint="default"/>
      </w:rPr>
    </w:lvl>
    <w:lvl w:ilvl="6" w:tplc="462EE2E0">
      <w:start w:val="1"/>
      <w:numFmt w:val="bullet"/>
      <w:lvlText w:val=""/>
      <w:lvlJc w:val="left"/>
      <w:pPr>
        <w:ind w:left="5040" w:hanging="360"/>
      </w:pPr>
      <w:rPr>
        <w:rFonts w:ascii="Symbol" w:hAnsi="Symbol" w:hint="default"/>
      </w:rPr>
    </w:lvl>
    <w:lvl w:ilvl="7" w:tplc="355EC312">
      <w:start w:val="1"/>
      <w:numFmt w:val="bullet"/>
      <w:lvlText w:val="o"/>
      <w:lvlJc w:val="left"/>
      <w:pPr>
        <w:ind w:left="5760" w:hanging="360"/>
      </w:pPr>
      <w:rPr>
        <w:rFonts w:ascii="Courier New" w:hAnsi="Courier New" w:hint="default"/>
      </w:rPr>
    </w:lvl>
    <w:lvl w:ilvl="8" w:tplc="35BCCF78">
      <w:start w:val="1"/>
      <w:numFmt w:val="bullet"/>
      <w:lvlText w:val=""/>
      <w:lvlJc w:val="left"/>
      <w:pPr>
        <w:ind w:left="6480" w:hanging="360"/>
      </w:pPr>
      <w:rPr>
        <w:rFonts w:ascii="Wingdings" w:hAnsi="Wingdings" w:hint="default"/>
      </w:rPr>
    </w:lvl>
  </w:abstractNum>
  <w:abstractNum w:abstractNumId="12" w15:restartNumberingAfterBreak="0">
    <w:nsid w:val="303644BC"/>
    <w:multiLevelType w:val="hybridMultilevel"/>
    <w:tmpl w:val="1AA81494"/>
    <w:lvl w:ilvl="0" w:tplc="2DC083A0">
      <w:start w:val="3"/>
      <w:numFmt w:val="bullet"/>
      <w:lvlText w:val="-"/>
      <w:lvlJc w:val="left"/>
      <w:pPr>
        <w:ind w:left="1080" w:hanging="360"/>
      </w:pPr>
      <w:rPr>
        <w:rFonts w:ascii="Calibri" w:eastAsiaTheme="minorEastAsia"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319B5EA"/>
    <w:multiLevelType w:val="hybridMultilevel"/>
    <w:tmpl w:val="9D0A125C"/>
    <w:lvl w:ilvl="0" w:tplc="A87E91F8">
      <w:start w:val="1"/>
      <w:numFmt w:val="decimal"/>
      <w:lvlText w:val="•"/>
      <w:lvlJc w:val="left"/>
      <w:pPr>
        <w:ind w:left="720" w:hanging="360"/>
      </w:pPr>
    </w:lvl>
    <w:lvl w:ilvl="1" w:tplc="5622D25E">
      <w:start w:val="1"/>
      <w:numFmt w:val="lowerLetter"/>
      <w:lvlText w:val="%2."/>
      <w:lvlJc w:val="left"/>
      <w:pPr>
        <w:ind w:left="1440" w:hanging="360"/>
      </w:pPr>
    </w:lvl>
    <w:lvl w:ilvl="2" w:tplc="14A8F0F0">
      <w:start w:val="1"/>
      <w:numFmt w:val="lowerRoman"/>
      <w:lvlText w:val="%3."/>
      <w:lvlJc w:val="right"/>
      <w:pPr>
        <w:ind w:left="2160" w:hanging="180"/>
      </w:pPr>
    </w:lvl>
    <w:lvl w:ilvl="3" w:tplc="D7E628B2">
      <w:start w:val="1"/>
      <w:numFmt w:val="decimal"/>
      <w:lvlText w:val="%4."/>
      <w:lvlJc w:val="left"/>
      <w:pPr>
        <w:ind w:left="2880" w:hanging="360"/>
      </w:pPr>
    </w:lvl>
    <w:lvl w:ilvl="4" w:tplc="9F18F3AA">
      <w:start w:val="1"/>
      <w:numFmt w:val="lowerLetter"/>
      <w:lvlText w:val="%5."/>
      <w:lvlJc w:val="left"/>
      <w:pPr>
        <w:ind w:left="3600" w:hanging="360"/>
      </w:pPr>
    </w:lvl>
    <w:lvl w:ilvl="5" w:tplc="78E68E50">
      <w:start w:val="1"/>
      <w:numFmt w:val="lowerRoman"/>
      <w:lvlText w:val="%6."/>
      <w:lvlJc w:val="right"/>
      <w:pPr>
        <w:ind w:left="4320" w:hanging="180"/>
      </w:pPr>
    </w:lvl>
    <w:lvl w:ilvl="6" w:tplc="3F0C0856">
      <w:start w:val="1"/>
      <w:numFmt w:val="decimal"/>
      <w:lvlText w:val="%7."/>
      <w:lvlJc w:val="left"/>
      <w:pPr>
        <w:ind w:left="5040" w:hanging="360"/>
      </w:pPr>
    </w:lvl>
    <w:lvl w:ilvl="7" w:tplc="0D9EC25E">
      <w:start w:val="1"/>
      <w:numFmt w:val="lowerLetter"/>
      <w:lvlText w:val="%8."/>
      <w:lvlJc w:val="left"/>
      <w:pPr>
        <w:ind w:left="5760" w:hanging="360"/>
      </w:pPr>
    </w:lvl>
    <w:lvl w:ilvl="8" w:tplc="0740A52A">
      <w:start w:val="1"/>
      <w:numFmt w:val="lowerRoman"/>
      <w:lvlText w:val="%9."/>
      <w:lvlJc w:val="right"/>
      <w:pPr>
        <w:ind w:left="6480" w:hanging="180"/>
      </w:pPr>
    </w:lvl>
  </w:abstractNum>
  <w:abstractNum w:abstractNumId="14" w15:restartNumberingAfterBreak="0">
    <w:nsid w:val="37072BCF"/>
    <w:multiLevelType w:val="hybridMultilevel"/>
    <w:tmpl w:val="CC427790"/>
    <w:lvl w:ilvl="0" w:tplc="43068AFE">
      <w:start w:val="1"/>
      <w:numFmt w:val="decimal"/>
      <w:lvlText w:val="•"/>
      <w:lvlJc w:val="left"/>
      <w:pPr>
        <w:ind w:left="720" w:hanging="360"/>
      </w:pPr>
    </w:lvl>
    <w:lvl w:ilvl="1" w:tplc="D244FA72">
      <w:start w:val="1"/>
      <w:numFmt w:val="lowerLetter"/>
      <w:lvlText w:val="%2."/>
      <w:lvlJc w:val="left"/>
      <w:pPr>
        <w:ind w:left="1440" w:hanging="360"/>
      </w:pPr>
    </w:lvl>
    <w:lvl w:ilvl="2" w:tplc="6F442682">
      <w:start w:val="1"/>
      <w:numFmt w:val="lowerRoman"/>
      <w:lvlText w:val="%3."/>
      <w:lvlJc w:val="right"/>
      <w:pPr>
        <w:ind w:left="2160" w:hanging="180"/>
      </w:pPr>
    </w:lvl>
    <w:lvl w:ilvl="3" w:tplc="9A64718A">
      <w:start w:val="1"/>
      <w:numFmt w:val="decimal"/>
      <w:lvlText w:val="%4."/>
      <w:lvlJc w:val="left"/>
      <w:pPr>
        <w:ind w:left="2880" w:hanging="360"/>
      </w:pPr>
    </w:lvl>
    <w:lvl w:ilvl="4" w:tplc="49E0631C">
      <w:start w:val="1"/>
      <w:numFmt w:val="lowerLetter"/>
      <w:lvlText w:val="%5."/>
      <w:lvlJc w:val="left"/>
      <w:pPr>
        <w:ind w:left="3600" w:hanging="360"/>
      </w:pPr>
    </w:lvl>
    <w:lvl w:ilvl="5" w:tplc="9F643F3C">
      <w:start w:val="1"/>
      <w:numFmt w:val="lowerRoman"/>
      <w:lvlText w:val="%6."/>
      <w:lvlJc w:val="right"/>
      <w:pPr>
        <w:ind w:left="4320" w:hanging="180"/>
      </w:pPr>
    </w:lvl>
    <w:lvl w:ilvl="6" w:tplc="3086D274">
      <w:start w:val="1"/>
      <w:numFmt w:val="decimal"/>
      <w:lvlText w:val="%7."/>
      <w:lvlJc w:val="left"/>
      <w:pPr>
        <w:ind w:left="5040" w:hanging="360"/>
      </w:pPr>
    </w:lvl>
    <w:lvl w:ilvl="7" w:tplc="3D96F000">
      <w:start w:val="1"/>
      <w:numFmt w:val="lowerLetter"/>
      <w:lvlText w:val="%8."/>
      <w:lvlJc w:val="left"/>
      <w:pPr>
        <w:ind w:left="5760" w:hanging="360"/>
      </w:pPr>
    </w:lvl>
    <w:lvl w:ilvl="8" w:tplc="F796D9B6">
      <w:start w:val="1"/>
      <w:numFmt w:val="lowerRoman"/>
      <w:lvlText w:val="%9."/>
      <w:lvlJc w:val="right"/>
      <w:pPr>
        <w:ind w:left="6480" w:hanging="180"/>
      </w:pPr>
    </w:lvl>
  </w:abstractNum>
  <w:abstractNum w:abstractNumId="15" w15:restartNumberingAfterBreak="0">
    <w:nsid w:val="46074A23"/>
    <w:multiLevelType w:val="hybridMultilevel"/>
    <w:tmpl w:val="BD981D22"/>
    <w:lvl w:ilvl="0" w:tplc="019AF14A">
      <w:numFmt w:val="bullet"/>
      <w:lvlText w:val=""/>
      <w:lvlJc w:val="left"/>
      <w:pPr>
        <w:ind w:left="1440" w:hanging="360"/>
      </w:pPr>
      <w:rPr>
        <w:rFonts w:ascii="Symbol" w:hAnsi="Symbol"/>
      </w:rPr>
    </w:lvl>
    <w:lvl w:ilvl="1" w:tplc="2DA476DE">
      <w:numFmt w:val="bullet"/>
      <w:lvlText w:val="o"/>
      <w:lvlJc w:val="left"/>
      <w:pPr>
        <w:ind w:left="2160" w:hanging="360"/>
      </w:pPr>
      <w:rPr>
        <w:rFonts w:ascii="Courier New" w:hAnsi="Courier New" w:cs="Courier New"/>
      </w:rPr>
    </w:lvl>
    <w:lvl w:ilvl="2" w:tplc="A030BBB8">
      <w:numFmt w:val="bullet"/>
      <w:lvlText w:val=""/>
      <w:lvlJc w:val="left"/>
      <w:pPr>
        <w:ind w:left="2880" w:hanging="360"/>
      </w:pPr>
      <w:rPr>
        <w:rFonts w:ascii="Wingdings" w:hAnsi="Wingdings"/>
      </w:rPr>
    </w:lvl>
    <w:lvl w:ilvl="3" w:tplc="2FD693DA">
      <w:numFmt w:val="bullet"/>
      <w:lvlText w:val=""/>
      <w:lvlJc w:val="left"/>
      <w:pPr>
        <w:ind w:left="3600" w:hanging="360"/>
      </w:pPr>
      <w:rPr>
        <w:rFonts w:ascii="Symbol" w:hAnsi="Symbol"/>
      </w:rPr>
    </w:lvl>
    <w:lvl w:ilvl="4" w:tplc="74E4ACF6">
      <w:numFmt w:val="bullet"/>
      <w:lvlText w:val="o"/>
      <w:lvlJc w:val="left"/>
      <w:pPr>
        <w:ind w:left="4320" w:hanging="360"/>
      </w:pPr>
      <w:rPr>
        <w:rFonts w:ascii="Courier New" w:hAnsi="Courier New" w:cs="Courier New"/>
      </w:rPr>
    </w:lvl>
    <w:lvl w:ilvl="5" w:tplc="D122A5C0">
      <w:numFmt w:val="bullet"/>
      <w:lvlText w:val=""/>
      <w:lvlJc w:val="left"/>
      <w:pPr>
        <w:ind w:left="5040" w:hanging="360"/>
      </w:pPr>
      <w:rPr>
        <w:rFonts w:ascii="Wingdings" w:hAnsi="Wingdings"/>
      </w:rPr>
    </w:lvl>
    <w:lvl w:ilvl="6" w:tplc="41B2BE0C">
      <w:numFmt w:val="bullet"/>
      <w:lvlText w:val=""/>
      <w:lvlJc w:val="left"/>
      <w:pPr>
        <w:ind w:left="5760" w:hanging="360"/>
      </w:pPr>
      <w:rPr>
        <w:rFonts w:ascii="Symbol" w:hAnsi="Symbol"/>
      </w:rPr>
    </w:lvl>
    <w:lvl w:ilvl="7" w:tplc="7DA6D32C">
      <w:numFmt w:val="bullet"/>
      <w:lvlText w:val="o"/>
      <w:lvlJc w:val="left"/>
      <w:pPr>
        <w:ind w:left="6480" w:hanging="360"/>
      </w:pPr>
      <w:rPr>
        <w:rFonts w:ascii="Courier New" w:hAnsi="Courier New" w:cs="Courier New"/>
      </w:rPr>
    </w:lvl>
    <w:lvl w:ilvl="8" w:tplc="CF207ECC">
      <w:numFmt w:val="bullet"/>
      <w:lvlText w:val=""/>
      <w:lvlJc w:val="left"/>
      <w:pPr>
        <w:ind w:left="7200" w:hanging="360"/>
      </w:pPr>
      <w:rPr>
        <w:rFonts w:ascii="Wingdings" w:hAnsi="Wingdings"/>
      </w:rPr>
    </w:lvl>
  </w:abstractNum>
  <w:abstractNum w:abstractNumId="16" w15:restartNumberingAfterBreak="0">
    <w:nsid w:val="4A432758"/>
    <w:multiLevelType w:val="hybridMultilevel"/>
    <w:tmpl w:val="25967286"/>
    <w:lvl w:ilvl="0" w:tplc="213C5C7A">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C962C9D"/>
    <w:multiLevelType w:val="hybridMultilevel"/>
    <w:tmpl w:val="FFFFFFFF"/>
    <w:lvl w:ilvl="0" w:tplc="7E5AB624">
      <w:start w:val="1"/>
      <w:numFmt w:val="bullet"/>
      <w:lvlText w:val="·"/>
      <w:lvlJc w:val="left"/>
      <w:pPr>
        <w:ind w:left="720" w:hanging="360"/>
      </w:pPr>
      <w:rPr>
        <w:rFonts w:ascii="Symbol" w:hAnsi="Symbol" w:hint="default"/>
      </w:rPr>
    </w:lvl>
    <w:lvl w:ilvl="1" w:tplc="28886028">
      <w:start w:val="1"/>
      <w:numFmt w:val="bullet"/>
      <w:lvlText w:val="o"/>
      <w:lvlJc w:val="left"/>
      <w:pPr>
        <w:ind w:left="1440" w:hanging="360"/>
      </w:pPr>
      <w:rPr>
        <w:rFonts w:ascii="Courier New" w:hAnsi="Courier New" w:hint="default"/>
      </w:rPr>
    </w:lvl>
    <w:lvl w:ilvl="2" w:tplc="3508BEEE">
      <w:start w:val="1"/>
      <w:numFmt w:val="bullet"/>
      <w:lvlText w:val=""/>
      <w:lvlJc w:val="left"/>
      <w:pPr>
        <w:ind w:left="2160" w:hanging="360"/>
      </w:pPr>
      <w:rPr>
        <w:rFonts w:ascii="Wingdings" w:hAnsi="Wingdings" w:hint="default"/>
      </w:rPr>
    </w:lvl>
    <w:lvl w:ilvl="3" w:tplc="383CA3B0">
      <w:start w:val="1"/>
      <w:numFmt w:val="bullet"/>
      <w:lvlText w:val=""/>
      <w:lvlJc w:val="left"/>
      <w:pPr>
        <w:ind w:left="2880" w:hanging="360"/>
      </w:pPr>
      <w:rPr>
        <w:rFonts w:ascii="Symbol" w:hAnsi="Symbol" w:hint="default"/>
      </w:rPr>
    </w:lvl>
    <w:lvl w:ilvl="4" w:tplc="11E62052">
      <w:start w:val="1"/>
      <w:numFmt w:val="bullet"/>
      <w:lvlText w:val="o"/>
      <w:lvlJc w:val="left"/>
      <w:pPr>
        <w:ind w:left="3600" w:hanging="360"/>
      </w:pPr>
      <w:rPr>
        <w:rFonts w:ascii="Courier New" w:hAnsi="Courier New" w:hint="default"/>
      </w:rPr>
    </w:lvl>
    <w:lvl w:ilvl="5" w:tplc="32EAA976">
      <w:start w:val="1"/>
      <w:numFmt w:val="bullet"/>
      <w:lvlText w:val=""/>
      <w:lvlJc w:val="left"/>
      <w:pPr>
        <w:ind w:left="4320" w:hanging="360"/>
      </w:pPr>
      <w:rPr>
        <w:rFonts w:ascii="Wingdings" w:hAnsi="Wingdings" w:hint="default"/>
      </w:rPr>
    </w:lvl>
    <w:lvl w:ilvl="6" w:tplc="B704C1E2">
      <w:start w:val="1"/>
      <w:numFmt w:val="bullet"/>
      <w:lvlText w:val=""/>
      <w:lvlJc w:val="left"/>
      <w:pPr>
        <w:ind w:left="5040" w:hanging="360"/>
      </w:pPr>
      <w:rPr>
        <w:rFonts w:ascii="Symbol" w:hAnsi="Symbol" w:hint="default"/>
      </w:rPr>
    </w:lvl>
    <w:lvl w:ilvl="7" w:tplc="866C40DA">
      <w:start w:val="1"/>
      <w:numFmt w:val="bullet"/>
      <w:lvlText w:val="o"/>
      <w:lvlJc w:val="left"/>
      <w:pPr>
        <w:ind w:left="5760" w:hanging="360"/>
      </w:pPr>
      <w:rPr>
        <w:rFonts w:ascii="Courier New" w:hAnsi="Courier New" w:hint="default"/>
      </w:rPr>
    </w:lvl>
    <w:lvl w:ilvl="8" w:tplc="5F34D630">
      <w:start w:val="1"/>
      <w:numFmt w:val="bullet"/>
      <w:lvlText w:val=""/>
      <w:lvlJc w:val="left"/>
      <w:pPr>
        <w:ind w:left="6480" w:hanging="360"/>
      </w:pPr>
      <w:rPr>
        <w:rFonts w:ascii="Wingdings" w:hAnsi="Wingdings" w:hint="default"/>
      </w:rPr>
    </w:lvl>
  </w:abstractNum>
  <w:abstractNum w:abstractNumId="18" w15:restartNumberingAfterBreak="0">
    <w:nsid w:val="5E116FFB"/>
    <w:multiLevelType w:val="hybridMultilevel"/>
    <w:tmpl w:val="FFFFFFFF"/>
    <w:lvl w:ilvl="0" w:tplc="FFFFFFFF">
      <w:start w:val="1"/>
      <w:numFmt w:val="bullet"/>
      <w:lvlText w:val=""/>
      <w:lvlJc w:val="left"/>
      <w:pPr>
        <w:ind w:left="720" w:hanging="360"/>
      </w:pPr>
      <w:rPr>
        <w:rFonts w:ascii="Symbol" w:hAnsi="Symbol" w:hint="default"/>
      </w:rPr>
    </w:lvl>
    <w:lvl w:ilvl="1" w:tplc="0414B232">
      <w:start w:val="1"/>
      <w:numFmt w:val="bullet"/>
      <w:lvlText w:val="o"/>
      <w:lvlJc w:val="left"/>
      <w:pPr>
        <w:ind w:left="1440" w:hanging="360"/>
      </w:pPr>
      <w:rPr>
        <w:rFonts w:ascii="Courier New" w:hAnsi="Courier New" w:hint="default"/>
      </w:rPr>
    </w:lvl>
    <w:lvl w:ilvl="2" w:tplc="BF5E0018">
      <w:start w:val="1"/>
      <w:numFmt w:val="bullet"/>
      <w:lvlText w:val=""/>
      <w:lvlJc w:val="left"/>
      <w:pPr>
        <w:ind w:left="2160" w:hanging="360"/>
      </w:pPr>
      <w:rPr>
        <w:rFonts w:ascii="Wingdings" w:hAnsi="Wingdings" w:hint="default"/>
      </w:rPr>
    </w:lvl>
    <w:lvl w:ilvl="3" w:tplc="D78227D6">
      <w:start w:val="1"/>
      <w:numFmt w:val="bullet"/>
      <w:lvlText w:val=""/>
      <w:lvlJc w:val="left"/>
      <w:pPr>
        <w:ind w:left="2880" w:hanging="360"/>
      </w:pPr>
      <w:rPr>
        <w:rFonts w:ascii="Symbol" w:hAnsi="Symbol" w:hint="default"/>
      </w:rPr>
    </w:lvl>
    <w:lvl w:ilvl="4" w:tplc="AC302A02">
      <w:start w:val="1"/>
      <w:numFmt w:val="bullet"/>
      <w:lvlText w:val="o"/>
      <w:lvlJc w:val="left"/>
      <w:pPr>
        <w:ind w:left="3600" w:hanging="360"/>
      </w:pPr>
      <w:rPr>
        <w:rFonts w:ascii="Courier New" w:hAnsi="Courier New" w:hint="default"/>
      </w:rPr>
    </w:lvl>
    <w:lvl w:ilvl="5" w:tplc="E90869BA">
      <w:start w:val="1"/>
      <w:numFmt w:val="bullet"/>
      <w:lvlText w:val=""/>
      <w:lvlJc w:val="left"/>
      <w:pPr>
        <w:ind w:left="4320" w:hanging="360"/>
      </w:pPr>
      <w:rPr>
        <w:rFonts w:ascii="Wingdings" w:hAnsi="Wingdings" w:hint="default"/>
      </w:rPr>
    </w:lvl>
    <w:lvl w:ilvl="6" w:tplc="9D6CAE28">
      <w:start w:val="1"/>
      <w:numFmt w:val="bullet"/>
      <w:lvlText w:val=""/>
      <w:lvlJc w:val="left"/>
      <w:pPr>
        <w:ind w:left="5040" w:hanging="360"/>
      </w:pPr>
      <w:rPr>
        <w:rFonts w:ascii="Symbol" w:hAnsi="Symbol" w:hint="default"/>
      </w:rPr>
    </w:lvl>
    <w:lvl w:ilvl="7" w:tplc="BEBCC3B2">
      <w:start w:val="1"/>
      <w:numFmt w:val="bullet"/>
      <w:lvlText w:val="o"/>
      <w:lvlJc w:val="left"/>
      <w:pPr>
        <w:ind w:left="5760" w:hanging="360"/>
      </w:pPr>
      <w:rPr>
        <w:rFonts w:ascii="Courier New" w:hAnsi="Courier New" w:hint="default"/>
      </w:rPr>
    </w:lvl>
    <w:lvl w:ilvl="8" w:tplc="2A7EA456">
      <w:start w:val="1"/>
      <w:numFmt w:val="bullet"/>
      <w:lvlText w:val=""/>
      <w:lvlJc w:val="left"/>
      <w:pPr>
        <w:ind w:left="6480" w:hanging="360"/>
      </w:pPr>
      <w:rPr>
        <w:rFonts w:ascii="Wingdings" w:hAnsi="Wingdings" w:hint="default"/>
      </w:rPr>
    </w:lvl>
  </w:abstractNum>
  <w:abstractNum w:abstractNumId="19" w15:restartNumberingAfterBreak="0">
    <w:nsid w:val="654A12F1"/>
    <w:multiLevelType w:val="hybridMultilevel"/>
    <w:tmpl w:val="FFFFFFFF"/>
    <w:lvl w:ilvl="0" w:tplc="9FBA1E62">
      <w:start w:val="1"/>
      <w:numFmt w:val="bullet"/>
      <w:lvlText w:val="·"/>
      <w:lvlJc w:val="left"/>
      <w:pPr>
        <w:ind w:left="720" w:hanging="360"/>
      </w:pPr>
      <w:rPr>
        <w:rFonts w:ascii="Symbol" w:hAnsi="Symbol" w:hint="default"/>
      </w:rPr>
    </w:lvl>
    <w:lvl w:ilvl="1" w:tplc="085AB322">
      <w:start w:val="1"/>
      <w:numFmt w:val="bullet"/>
      <w:lvlText w:val="o"/>
      <w:lvlJc w:val="left"/>
      <w:pPr>
        <w:ind w:left="1440" w:hanging="360"/>
      </w:pPr>
      <w:rPr>
        <w:rFonts w:ascii="Courier New" w:hAnsi="Courier New" w:hint="default"/>
      </w:rPr>
    </w:lvl>
    <w:lvl w:ilvl="2" w:tplc="C1E64352">
      <w:start w:val="1"/>
      <w:numFmt w:val="bullet"/>
      <w:lvlText w:val=""/>
      <w:lvlJc w:val="left"/>
      <w:pPr>
        <w:ind w:left="2160" w:hanging="360"/>
      </w:pPr>
      <w:rPr>
        <w:rFonts w:ascii="Wingdings" w:hAnsi="Wingdings" w:hint="default"/>
      </w:rPr>
    </w:lvl>
    <w:lvl w:ilvl="3" w:tplc="F24E4CFA">
      <w:start w:val="1"/>
      <w:numFmt w:val="bullet"/>
      <w:lvlText w:val=""/>
      <w:lvlJc w:val="left"/>
      <w:pPr>
        <w:ind w:left="2880" w:hanging="360"/>
      </w:pPr>
      <w:rPr>
        <w:rFonts w:ascii="Symbol" w:hAnsi="Symbol" w:hint="default"/>
      </w:rPr>
    </w:lvl>
    <w:lvl w:ilvl="4" w:tplc="98FC85AE">
      <w:start w:val="1"/>
      <w:numFmt w:val="bullet"/>
      <w:lvlText w:val="o"/>
      <w:lvlJc w:val="left"/>
      <w:pPr>
        <w:ind w:left="3600" w:hanging="360"/>
      </w:pPr>
      <w:rPr>
        <w:rFonts w:ascii="Courier New" w:hAnsi="Courier New" w:hint="default"/>
      </w:rPr>
    </w:lvl>
    <w:lvl w:ilvl="5" w:tplc="F81625EC">
      <w:start w:val="1"/>
      <w:numFmt w:val="bullet"/>
      <w:lvlText w:val=""/>
      <w:lvlJc w:val="left"/>
      <w:pPr>
        <w:ind w:left="4320" w:hanging="360"/>
      </w:pPr>
      <w:rPr>
        <w:rFonts w:ascii="Wingdings" w:hAnsi="Wingdings" w:hint="default"/>
      </w:rPr>
    </w:lvl>
    <w:lvl w:ilvl="6" w:tplc="3286A27E">
      <w:start w:val="1"/>
      <w:numFmt w:val="bullet"/>
      <w:lvlText w:val=""/>
      <w:lvlJc w:val="left"/>
      <w:pPr>
        <w:ind w:left="5040" w:hanging="360"/>
      </w:pPr>
      <w:rPr>
        <w:rFonts w:ascii="Symbol" w:hAnsi="Symbol" w:hint="default"/>
      </w:rPr>
    </w:lvl>
    <w:lvl w:ilvl="7" w:tplc="3BD258E8">
      <w:start w:val="1"/>
      <w:numFmt w:val="bullet"/>
      <w:lvlText w:val="o"/>
      <w:lvlJc w:val="left"/>
      <w:pPr>
        <w:ind w:left="5760" w:hanging="360"/>
      </w:pPr>
      <w:rPr>
        <w:rFonts w:ascii="Courier New" w:hAnsi="Courier New" w:hint="default"/>
      </w:rPr>
    </w:lvl>
    <w:lvl w:ilvl="8" w:tplc="1714B906">
      <w:start w:val="1"/>
      <w:numFmt w:val="bullet"/>
      <w:lvlText w:val=""/>
      <w:lvlJc w:val="left"/>
      <w:pPr>
        <w:ind w:left="6480" w:hanging="360"/>
      </w:pPr>
      <w:rPr>
        <w:rFonts w:ascii="Wingdings" w:hAnsi="Wingdings" w:hint="default"/>
      </w:rPr>
    </w:lvl>
  </w:abstractNum>
  <w:abstractNum w:abstractNumId="20" w15:restartNumberingAfterBreak="0">
    <w:nsid w:val="6C3B5DDF"/>
    <w:multiLevelType w:val="hybridMultilevel"/>
    <w:tmpl w:val="DE54BD08"/>
    <w:lvl w:ilvl="0" w:tplc="1048F33C">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CD45354"/>
    <w:multiLevelType w:val="hybridMultilevel"/>
    <w:tmpl w:val="F1AC19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34B64EE"/>
    <w:multiLevelType w:val="hybridMultilevel"/>
    <w:tmpl w:val="FFFFFFFF"/>
    <w:lvl w:ilvl="0" w:tplc="AD9A9720">
      <w:start w:val="1"/>
      <w:numFmt w:val="bullet"/>
      <w:lvlText w:val="·"/>
      <w:lvlJc w:val="left"/>
      <w:pPr>
        <w:ind w:left="720" w:hanging="360"/>
      </w:pPr>
      <w:rPr>
        <w:rFonts w:ascii="Symbol" w:hAnsi="Symbol" w:hint="default"/>
      </w:rPr>
    </w:lvl>
    <w:lvl w:ilvl="1" w:tplc="20A0FFF0">
      <w:start w:val="1"/>
      <w:numFmt w:val="bullet"/>
      <w:lvlText w:val="o"/>
      <w:lvlJc w:val="left"/>
      <w:pPr>
        <w:ind w:left="1440" w:hanging="360"/>
      </w:pPr>
      <w:rPr>
        <w:rFonts w:ascii="Courier New" w:hAnsi="Courier New" w:hint="default"/>
      </w:rPr>
    </w:lvl>
    <w:lvl w:ilvl="2" w:tplc="3CC82C26">
      <w:start w:val="1"/>
      <w:numFmt w:val="bullet"/>
      <w:lvlText w:val=""/>
      <w:lvlJc w:val="left"/>
      <w:pPr>
        <w:ind w:left="2160" w:hanging="360"/>
      </w:pPr>
      <w:rPr>
        <w:rFonts w:ascii="Wingdings" w:hAnsi="Wingdings" w:hint="default"/>
      </w:rPr>
    </w:lvl>
    <w:lvl w:ilvl="3" w:tplc="25802D6E">
      <w:start w:val="1"/>
      <w:numFmt w:val="bullet"/>
      <w:lvlText w:val=""/>
      <w:lvlJc w:val="left"/>
      <w:pPr>
        <w:ind w:left="2880" w:hanging="360"/>
      </w:pPr>
      <w:rPr>
        <w:rFonts w:ascii="Symbol" w:hAnsi="Symbol" w:hint="default"/>
      </w:rPr>
    </w:lvl>
    <w:lvl w:ilvl="4" w:tplc="35AC6516">
      <w:start w:val="1"/>
      <w:numFmt w:val="bullet"/>
      <w:lvlText w:val="o"/>
      <w:lvlJc w:val="left"/>
      <w:pPr>
        <w:ind w:left="3600" w:hanging="360"/>
      </w:pPr>
      <w:rPr>
        <w:rFonts w:ascii="Courier New" w:hAnsi="Courier New" w:hint="default"/>
      </w:rPr>
    </w:lvl>
    <w:lvl w:ilvl="5" w:tplc="94947776">
      <w:start w:val="1"/>
      <w:numFmt w:val="bullet"/>
      <w:lvlText w:val=""/>
      <w:lvlJc w:val="left"/>
      <w:pPr>
        <w:ind w:left="4320" w:hanging="360"/>
      </w:pPr>
      <w:rPr>
        <w:rFonts w:ascii="Wingdings" w:hAnsi="Wingdings" w:hint="default"/>
      </w:rPr>
    </w:lvl>
    <w:lvl w:ilvl="6" w:tplc="57CCA988">
      <w:start w:val="1"/>
      <w:numFmt w:val="bullet"/>
      <w:lvlText w:val=""/>
      <w:lvlJc w:val="left"/>
      <w:pPr>
        <w:ind w:left="5040" w:hanging="360"/>
      </w:pPr>
      <w:rPr>
        <w:rFonts w:ascii="Symbol" w:hAnsi="Symbol" w:hint="default"/>
      </w:rPr>
    </w:lvl>
    <w:lvl w:ilvl="7" w:tplc="31B4217E">
      <w:start w:val="1"/>
      <w:numFmt w:val="bullet"/>
      <w:lvlText w:val="o"/>
      <w:lvlJc w:val="left"/>
      <w:pPr>
        <w:ind w:left="5760" w:hanging="360"/>
      </w:pPr>
      <w:rPr>
        <w:rFonts w:ascii="Courier New" w:hAnsi="Courier New" w:hint="default"/>
      </w:rPr>
    </w:lvl>
    <w:lvl w:ilvl="8" w:tplc="5656BD18">
      <w:start w:val="1"/>
      <w:numFmt w:val="bullet"/>
      <w:lvlText w:val=""/>
      <w:lvlJc w:val="left"/>
      <w:pPr>
        <w:ind w:left="6480" w:hanging="360"/>
      </w:pPr>
      <w:rPr>
        <w:rFonts w:ascii="Wingdings" w:hAnsi="Wingdings" w:hint="default"/>
      </w:rPr>
    </w:lvl>
  </w:abstractNum>
  <w:abstractNum w:abstractNumId="23" w15:restartNumberingAfterBreak="0">
    <w:nsid w:val="778F79A2"/>
    <w:multiLevelType w:val="hybridMultilevel"/>
    <w:tmpl w:val="F0F6D6D6"/>
    <w:lvl w:ilvl="0" w:tplc="0426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79660E4D"/>
    <w:multiLevelType w:val="hybridMultilevel"/>
    <w:tmpl w:val="904AE7E0"/>
    <w:lvl w:ilvl="0" w:tplc="2200DCB4">
      <w:start w:val="69"/>
      <w:numFmt w:val="bullet"/>
      <w:lvlText w:val="-"/>
      <w:lvlJc w:val="left"/>
      <w:pPr>
        <w:ind w:left="1080" w:hanging="360"/>
      </w:pPr>
      <w:rPr>
        <w:rFonts w:ascii="Times New Roman" w:eastAsiaTheme="minorHAnsi" w:hAnsi="Times New Roman" w:cs="Times New Roman" w:hint="default"/>
        <w:b w:val="0"/>
        <w:sz w:val="2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7E92E772"/>
    <w:multiLevelType w:val="hybridMultilevel"/>
    <w:tmpl w:val="9ADEAF56"/>
    <w:lvl w:ilvl="0" w:tplc="19645ABC">
      <w:start w:val="1"/>
      <w:numFmt w:val="decimal"/>
      <w:lvlText w:val="•"/>
      <w:lvlJc w:val="left"/>
      <w:pPr>
        <w:ind w:left="720" w:hanging="360"/>
      </w:pPr>
    </w:lvl>
    <w:lvl w:ilvl="1" w:tplc="699E6942">
      <w:start w:val="1"/>
      <w:numFmt w:val="lowerLetter"/>
      <w:lvlText w:val="%2."/>
      <w:lvlJc w:val="left"/>
      <w:pPr>
        <w:ind w:left="1440" w:hanging="360"/>
      </w:pPr>
    </w:lvl>
    <w:lvl w:ilvl="2" w:tplc="AACE22B0">
      <w:start w:val="1"/>
      <w:numFmt w:val="lowerRoman"/>
      <w:lvlText w:val="%3."/>
      <w:lvlJc w:val="right"/>
      <w:pPr>
        <w:ind w:left="2160" w:hanging="180"/>
      </w:pPr>
    </w:lvl>
    <w:lvl w:ilvl="3" w:tplc="3F6441B6">
      <w:start w:val="1"/>
      <w:numFmt w:val="decimal"/>
      <w:lvlText w:val="%4."/>
      <w:lvlJc w:val="left"/>
      <w:pPr>
        <w:ind w:left="2880" w:hanging="360"/>
      </w:pPr>
    </w:lvl>
    <w:lvl w:ilvl="4" w:tplc="30CA2FD8">
      <w:start w:val="1"/>
      <w:numFmt w:val="lowerLetter"/>
      <w:lvlText w:val="%5."/>
      <w:lvlJc w:val="left"/>
      <w:pPr>
        <w:ind w:left="3600" w:hanging="360"/>
      </w:pPr>
    </w:lvl>
    <w:lvl w:ilvl="5" w:tplc="FDA68328">
      <w:start w:val="1"/>
      <w:numFmt w:val="lowerRoman"/>
      <w:lvlText w:val="%6."/>
      <w:lvlJc w:val="right"/>
      <w:pPr>
        <w:ind w:left="4320" w:hanging="180"/>
      </w:pPr>
    </w:lvl>
    <w:lvl w:ilvl="6" w:tplc="05C23602">
      <w:start w:val="1"/>
      <w:numFmt w:val="decimal"/>
      <w:lvlText w:val="%7."/>
      <w:lvlJc w:val="left"/>
      <w:pPr>
        <w:ind w:left="5040" w:hanging="360"/>
      </w:pPr>
    </w:lvl>
    <w:lvl w:ilvl="7" w:tplc="393C1278">
      <w:start w:val="1"/>
      <w:numFmt w:val="lowerLetter"/>
      <w:lvlText w:val="%8."/>
      <w:lvlJc w:val="left"/>
      <w:pPr>
        <w:ind w:left="5760" w:hanging="360"/>
      </w:pPr>
    </w:lvl>
    <w:lvl w:ilvl="8" w:tplc="CF80DC5A">
      <w:start w:val="1"/>
      <w:numFmt w:val="lowerRoman"/>
      <w:lvlText w:val="%9."/>
      <w:lvlJc w:val="right"/>
      <w:pPr>
        <w:ind w:left="6480" w:hanging="180"/>
      </w:pPr>
    </w:lvl>
  </w:abstractNum>
  <w:num w:numId="1" w16cid:durableId="1441996689">
    <w:abstractNumId w:val="8"/>
  </w:num>
  <w:num w:numId="2" w16cid:durableId="1221358877">
    <w:abstractNumId w:val="13"/>
  </w:num>
  <w:num w:numId="3" w16cid:durableId="1698121327">
    <w:abstractNumId w:val="3"/>
  </w:num>
  <w:num w:numId="4" w16cid:durableId="1779712242">
    <w:abstractNumId w:val="14"/>
  </w:num>
  <w:num w:numId="5" w16cid:durableId="1347370423">
    <w:abstractNumId w:val="9"/>
  </w:num>
  <w:num w:numId="6" w16cid:durableId="2071073924">
    <w:abstractNumId w:val="10"/>
  </w:num>
  <w:num w:numId="7" w16cid:durableId="925529479">
    <w:abstractNumId w:val="25"/>
  </w:num>
  <w:num w:numId="8" w16cid:durableId="535194225">
    <w:abstractNumId w:val="22"/>
  </w:num>
  <w:num w:numId="9" w16cid:durableId="275983507">
    <w:abstractNumId w:val="4"/>
  </w:num>
  <w:num w:numId="10" w16cid:durableId="1681734095">
    <w:abstractNumId w:val="19"/>
  </w:num>
  <w:num w:numId="11" w16cid:durableId="848642309">
    <w:abstractNumId w:val="17"/>
  </w:num>
  <w:num w:numId="12" w16cid:durableId="865678966">
    <w:abstractNumId w:val="1"/>
  </w:num>
  <w:num w:numId="13" w16cid:durableId="745541926">
    <w:abstractNumId w:val="5"/>
  </w:num>
  <w:num w:numId="14" w16cid:durableId="1605305830">
    <w:abstractNumId w:val="11"/>
  </w:num>
  <w:num w:numId="15" w16cid:durableId="1924753465">
    <w:abstractNumId w:val="21"/>
  </w:num>
  <w:num w:numId="16" w16cid:durableId="1748116454">
    <w:abstractNumId w:val="0"/>
  </w:num>
  <w:num w:numId="17" w16cid:durableId="1032732411">
    <w:abstractNumId w:val="2"/>
  </w:num>
  <w:num w:numId="18" w16cid:durableId="1784415896">
    <w:abstractNumId w:val="24"/>
  </w:num>
  <w:num w:numId="19" w16cid:durableId="570503207">
    <w:abstractNumId w:val="16"/>
  </w:num>
  <w:num w:numId="20" w16cid:durableId="1497266928">
    <w:abstractNumId w:val="20"/>
  </w:num>
  <w:num w:numId="21" w16cid:durableId="444270719">
    <w:abstractNumId w:val="7"/>
  </w:num>
  <w:num w:numId="22" w16cid:durableId="556665493">
    <w:abstractNumId w:val="6"/>
  </w:num>
  <w:num w:numId="23" w16cid:durableId="2034183129">
    <w:abstractNumId w:val="12"/>
  </w:num>
  <w:num w:numId="24" w16cid:durableId="429474272">
    <w:abstractNumId w:val="15"/>
  </w:num>
  <w:num w:numId="25" w16cid:durableId="970669790">
    <w:abstractNumId w:val="18"/>
  </w:num>
  <w:num w:numId="26" w16cid:durableId="1288200193">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B28"/>
    <w:rsid w:val="00001173"/>
    <w:rsid w:val="00002AB0"/>
    <w:rsid w:val="00006B61"/>
    <w:rsid w:val="0001422D"/>
    <w:rsid w:val="00014AE4"/>
    <w:rsid w:val="000302F8"/>
    <w:rsid w:val="00035411"/>
    <w:rsid w:val="00036065"/>
    <w:rsid w:val="000362C4"/>
    <w:rsid w:val="00044746"/>
    <w:rsid w:val="0004747B"/>
    <w:rsid w:val="00055F3E"/>
    <w:rsid w:val="000811A7"/>
    <w:rsid w:val="00087CA6"/>
    <w:rsid w:val="00090AE9"/>
    <w:rsid w:val="000932D0"/>
    <w:rsid w:val="00093921"/>
    <w:rsid w:val="00095B65"/>
    <w:rsid w:val="000A7AD6"/>
    <w:rsid w:val="000C10C2"/>
    <w:rsid w:val="000C2E3F"/>
    <w:rsid w:val="000C6347"/>
    <w:rsid w:val="000F32BC"/>
    <w:rsid w:val="000F5155"/>
    <w:rsid w:val="00103E8E"/>
    <w:rsid w:val="00114DF9"/>
    <w:rsid w:val="00124433"/>
    <w:rsid w:val="00145E6E"/>
    <w:rsid w:val="00147DD0"/>
    <w:rsid w:val="00153E77"/>
    <w:rsid w:val="001777A8"/>
    <w:rsid w:val="00185514"/>
    <w:rsid w:val="001A5CE1"/>
    <w:rsid w:val="001E4FF6"/>
    <w:rsid w:val="00200844"/>
    <w:rsid w:val="002015FE"/>
    <w:rsid w:val="00216214"/>
    <w:rsid w:val="00224521"/>
    <w:rsid w:val="00225867"/>
    <w:rsid w:val="002423AF"/>
    <w:rsid w:val="002432E2"/>
    <w:rsid w:val="00253B91"/>
    <w:rsid w:val="002951B5"/>
    <w:rsid w:val="0029724B"/>
    <w:rsid w:val="002A012B"/>
    <w:rsid w:val="002A27D6"/>
    <w:rsid w:val="002A2E12"/>
    <w:rsid w:val="002A559C"/>
    <w:rsid w:val="002A667A"/>
    <w:rsid w:val="002B644C"/>
    <w:rsid w:val="002B7C7F"/>
    <w:rsid w:val="002D3CFF"/>
    <w:rsid w:val="002D6DA6"/>
    <w:rsid w:val="002F43BC"/>
    <w:rsid w:val="003027EA"/>
    <w:rsid w:val="00305F53"/>
    <w:rsid w:val="00312697"/>
    <w:rsid w:val="003126E4"/>
    <w:rsid w:val="003174A7"/>
    <w:rsid w:val="00324941"/>
    <w:rsid w:val="00325A9F"/>
    <w:rsid w:val="00332D6F"/>
    <w:rsid w:val="00333137"/>
    <w:rsid w:val="00356638"/>
    <w:rsid w:val="003675CA"/>
    <w:rsid w:val="00371EBB"/>
    <w:rsid w:val="003A667F"/>
    <w:rsid w:val="003B3C05"/>
    <w:rsid w:val="003B5042"/>
    <w:rsid w:val="003D2699"/>
    <w:rsid w:val="003D4318"/>
    <w:rsid w:val="0042496C"/>
    <w:rsid w:val="00430B13"/>
    <w:rsid w:val="0043740B"/>
    <w:rsid w:val="00454928"/>
    <w:rsid w:val="00454ACF"/>
    <w:rsid w:val="004646DD"/>
    <w:rsid w:val="004779CD"/>
    <w:rsid w:val="0048012D"/>
    <w:rsid w:val="0048109A"/>
    <w:rsid w:val="00490075"/>
    <w:rsid w:val="004C2E57"/>
    <w:rsid w:val="004C3FA5"/>
    <w:rsid w:val="004D006E"/>
    <w:rsid w:val="004D1325"/>
    <w:rsid w:val="004D2570"/>
    <w:rsid w:val="004D685E"/>
    <w:rsid w:val="004D723B"/>
    <w:rsid w:val="004E6C1B"/>
    <w:rsid w:val="00500FF4"/>
    <w:rsid w:val="005049C8"/>
    <w:rsid w:val="00545A91"/>
    <w:rsid w:val="00550C61"/>
    <w:rsid w:val="005810E2"/>
    <w:rsid w:val="005923E2"/>
    <w:rsid w:val="00595B59"/>
    <w:rsid w:val="005A1FDA"/>
    <w:rsid w:val="005A38B1"/>
    <w:rsid w:val="005A5008"/>
    <w:rsid w:val="005A76B3"/>
    <w:rsid w:val="005B1A1C"/>
    <w:rsid w:val="005B36CB"/>
    <w:rsid w:val="005B4AAA"/>
    <w:rsid w:val="005E4B6D"/>
    <w:rsid w:val="006022EA"/>
    <w:rsid w:val="00602ED1"/>
    <w:rsid w:val="006032C5"/>
    <w:rsid w:val="006219D5"/>
    <w:rsid w:val="00626B6A"/>
    <w:rsid w:val="00637821"/>
    <w:rsid w:val="006410FE"/>
    <w:rsid w:val="006454C8"/>
    <w:rsid w:val="00645741"/>
    <w:rsid w:val="006533EF"/>
    <w:rsid w:val="00654375"/>
    <w:rsid w:val="00671212"/>
    <w:rsid w:val="00671427"/>
    <w:rsid w:val="00673976"/>
    <w:rsid w:val="00686507"/>
    <w:rsid w:val="00692A1E"/>
    <w:rsid w:val="006A117E"/>
    <w:rsid w:val="006B4297"/>
    <w:rsid w:val="006B5A2E"/>
    <w:rsid w:val="006C5C08"/>
    <w:rsid w:val="006D0607"/>
    <w:rsid w:val="006D3C6F"/>
    <w:rsid w:val="006D42F5"/>
    <w:rsid w:val="006E1954"/>
    <w:rsid w:val="006F384B"/>
    <w:rsid w:val="006F3E82"/>
    <w:rsid w:val="00701111"/>
    <w:rsid w:val="007044DD"/>
    <w:rsid w:val="007202AB"/>
    <w:rsid w:val="00720FE0"/>
    <w:rsid w:val="00736687"/>
    <w:rsid w:val="00745B28"/>
    <w:rsid w:val="00747F92"/>
    <w:rsid w:val="00754EFB"/>
    <w:rsid w:val="00755CD2"/>
    <w:rsid w:val="00762D32"/>
    <w:rsid w:val="00764630"/>
    <w:rsid w:val="00772570"/>
    <w:rsid w:val="007846BF"/>
    <w:rsid w:val="007A0397"/>
    <w:rsid w:val="007D7BD6"/>
    <w:rsid w:val="007E1294"/>
    <w:rsid w:val="007E1943"/>
    <w:rsid w:val="007E4037"/>
    <w:rsid w:val="00815E27"/>
    <w:rsid w:val="00837F80"/>
    <w:rsid w:val="00864B28"/>
    <w:rsid w:val="00865D26"/>
    <w:rsid w:val="008679BE"/>
    <w:rsid w:val="00877FEF"/>
    <w:rsid w:val="00891996"/>
    <w:rsid w:val="00893F92"/>
    <w:rsid w:val="00894720"/>
    <w:rsid w:val="008C39A0"/>
    <w:rsid w:val="008D4F37"/>
    <w:rsid w:val="008D54BF"/>
    <w:rsid w:val="009040F2"/>
    <w:rsid w:val="0093530E"/>
    <w:rsid w:val="00945485"/>
    <w:rsid w:val="0095279C"/>
    <w:rsid w:val="00971CB1"/>
    <w:rsid w:val="00977B0E"/>
    <w:rsid w:val="00990FFE"/>
    <w:rsid w:val="0099623D"/>
    <w:rsid w:val="009A3F86"/>
    <w:rsid w:val="009B3EAF"/>
    <w:rsid w:val="009B60F6"/>
    <w:rsid w:val="009B789D"/>
    <w:rsid w:val="009D0C45"/>
    <w:rsid w:val="009D7B00"/>
    <w:rsid w:val="009E4F12"/>
    <w:rsid w:val="009E6627"/>
    <w:rsid w:val="009F248C"/>
    <w:rsid w:val="009F4CEC"/>
    <w:rsid w:val="00A231ED"/>
    <w:rsid w:val="00A3383B"/>
    <w:rsid w:val="00A50BBA"/>
    <w:rsid w:val="00A52776"/>
    <w:rsid w:val="00A8074C"/>
    <w:rsid w:val="00A960CF"/>
    <w:rsid w:val="00AB0BD7"/>
    <w:rsid w:val="00AC60BF"/>
    <w:rsid w:val="00AF492A"/>
    <w:rsid w:val="00B03B20"/>
    <w:rsid w:val="00B068A5"/>
    <w:rsid w:val="00B07644"/>
    <w:rsid w:val="00B11A19"/>
    <w:rsid w:val="00B12AC6"/>
    <w:rsid w:val="00B14716"/>
    <w:rsid w:val="00B345F1"/>
    <w:rsid w:val="00B451FD"/>
    <w:rsid w:val="00B457F8"/>
    <w:rsid w:val="00B57F01"/>
    <w:rsid w:val="00B57F53"/>
    <w:rsid w:val="00B70D84"/>
    <w:rsid w:val="00B84C65"/>
    <w:rsid w:val="00B936E6"/>
    <w:rsid w:val="00BB03F0"/>
    <w:rsid w:val="00BB2D76"/>
    <w:rsid w:val="00BB5860"/>
    <w:rsid w:val="00BB6FEE"/>
    <w:rsid w:val="00BC7482"/>
    <w:rsid w:val="00BC7978"/>
    <w:rsid w:val="00BD2AF9"/>
    <w:rsid w:val="00BE4E28"/>
    <w:rsid w:val="00BF189D"/>
    <w:rsid w:val="00C10275"/>
    <w:rsid w:val="00C150CD"/>
    <w:rsid w:val="00C2091D"/>
    <w:rsid w:val="00C27FA6"/>
    <w:rsid w:val="00C444B2"/>
    <w:rsid w:val="00C4503A"/>
    <w:rsid w:val="00C4581C"/>
    <w:rsid w:val="00C54129"/>
    <w:rsid w:val="00C57A5B"/>
    <w:rsid w:val="00C641A9"/>
    <w:rsid w:val="00C73CD8"/>
    <w:rsid w:val="00CC042A"/>
    <w:rsid w:val="00CD7906"/>
    <w:rsid w:val="00D03790"/>
    <w:rsid w:val="00D06733"/>
    <w:rsid w:val="00D07B0F"/>
    <w:rsid w:val="00D747DB"/>
    <w:rsid w:val="00D8277B"/>
    <w:rsid w:val="00D86753"/>
    <w:rsid w:val="00D96C38"/>
    <w:rsid w:val="00DA2E70"/>
    <w:rsid w:val="00DB403D"/>
    <w:rsid w:val="00DB4CEF"/>
    <w:rsid w:val="00DE0EF3"/>
    <w:rsid w:val="00DE7468"/>
    <w:rsid w:val="00DE7636"/>
    <w:rsid w:val="00E000EB"/>
    <w:rsid w:val="00E05619"/>
    <w:rsid w:val="00E219AD"/>
    <w:rsid w:val="00E226EF"/>
    <w:rsid w:val="00E269E8"/>
    <w:rsid w:val="00E40FF0"/>
    <w:rsid w:val="00E4743A"/>
    <w:rsid w:val="00E52A2A"/>
    <w:rsid w:val="00E62AA8"/>
    <w:rsid w:val="00E63948"/>
    <w:rsid w:val="00E66C91"/>
    <w:rsid w:val="00E83331"/>
    <w:rsid w:val="00E87F1F"/>
    <w:rsid w:val="00E91683"/>
    <w:rsid w:val="00E95AA9"/>
    <w:rsid w:val="00E962E2"/>
    <w:rsid w:val="00EA5387"/>
    <w:rsid w:val="00EB00B1"/>
    <w:rsid w:val="00EB2E5F"/>
    <w:rsid w:val="00ED28FC"/>
    <w:rsid w:val="00EF073A"/>
    <w:rsid w:val="00EF09D9"/>
    <w:rsid w:val="00F12E0D"/>
    <w:rsid w:val="00F208C8"/>
    <w:rsid w:val="00F2409E"/>
    <w:rsid w:val="00F25254"/>
    <w:rsid w:val="00F270F3"/>
    <w:rsid w:val="00F278F4"/>
    <w:rsid w:val="00F406C3"/>
    <w:rsid w:val="00F6001E"/>
    <w:rsid w:val="00F71803"/>
    <w:rsid w:val="00F91EEE"/>
    <w:rsid w:val="00F922E0"/>
    <w:rsid w:val="00FA6AD8"/>
    <w:rsid w:val="00FB2A8F"/>
    <w:rsid w:val="00FC61D5"/>
    <w:rsid w:val="00FD7213"/>
    <w:rsid w:val="00FF1074"/>
    <w:rsid w:val="05AEBBE8"/>
    <w:rsid w:val="21585124"/>
    <w:rsid w:val="62A0E946"/>
    <w:rsid w:val="70C8ADDF"/>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A04B8"/>
  <w15:chartTrackingRefBased/>
  <w15:docId w15:val="{46DBA22D-7306-4842-8627-87FA319F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24B"/>
    <w:pPr>
      <w:spacing w:after="0"/>
    </w:pPr>
  </w:style>
  <w:style w:type="paragraph" w:styleId="Heading1">
    <w:name w:val="heading 1"/>
    <w:basedOn w:val="Normal"/>
    <w:next w:val="Normal"/>
    <w:link w:val="Heading1Char"/>
    <w:uiPriority w:val="9"/>
    <w:qFormat/>
    <w:rsid w:val="00500FF4"/>
    <w:pPr>
      <w:keepNext/>
      <w:keepLines/>
      <w:spacing w:line="240" w:lineRule="auto"/>
      <w:outlineLvl w:val="0"/>
    </w:pPr>
    <w:rPr>
      <w:rFonts w:eastAsiaTheme="majorEastAsia" w:cstheme="majorBidi"/>
      <w:b/>
      <w:sz w:val="20"/>
      <w:szCs w:val="32"/>
      <w:lang w:val="en-US"/>
    </w:rPr>
  </w:style>
  <w:style w:type="paragraph" w:styleId="Heading2">
    <w:name w:val="heading 2"/>
    <w:basedOn w:val="Normal"/>
    <w:next w:val="Normal"/>
    <w:link w:val="Heading2Char"/>
    <w:uiPriority w:val="9"/>
    <w:unhideWhenUsed/>
    <w:qFormat/>
    <w:rsid w:val="00500FF4"/>
    <w:pPr>
      <w:keepNext/>
      <w:keepLines/>
      <w:spacing w:line="240" w:lineRule="auto"/>
      <w:outlineLvl w:val="1"/>
    </w:pPr>
    <w:rPr>
      <w:rFonts w:eastAsiaTheme="majorEastAsia" w:cstheme="majorBidi"/>
      <w:b/>
      <w:sz w:val="20"/>
      <w:szCs w:val="26"/>
    </w:rPr>
  </w:style>
  <w:style w:type="paragraph" w:styleId="Heading3">
    <w:name w:val="heading 3"/>
    <w:basedOn w:val="Normal"/>
    <w:next w:val="Normal"/>
    <w:link w:val="Heading3Char"/>
    <w:uiPriority w:val="9"/>
    <w:unhideWhenUsed/>
    <w:qFormat/>
    <w:rsid w:val="0029724B"/>
    <w:pPr>
      <w:keepNext/>
      <w:keepLines/>
      <w:spacing w:line="240" w:lineRule="auto"/>
      <w:outlineLvl w:val="2"/>
    </w:pPr>
    <w:rPr>
      <w:rFonts w:ascii="times ne" w:eastAsiaTheme="majorEastAsia" w:hAnsi="times ne" w:cstheme="majorBidi"/>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FF4"/>
    <w:rPr>
      <w:rFonts w:eastAsiaTheme="majorEastAsia" w:cstheme="majorBidi"/>
      <w:b/>
      <w:sz w:val="20"/>
      <w:szCs w:val="32"/>
      <w:lang w:val="en-U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2"/>
    <w:basedOn w:val="Normal"/>
    <w:link w:val="ListParagraphChar"/>
    <w:qFormat/>
    <w:rsid w:val="00864B28"/>
    <w:pPr>
      <w:ind w:left="720"/>
      <w:contextualSpacing/>
    </w:pPr>
    <w:rPr>
      <w:rFonts w:cstheme="minorBidi"/>
      <w:szCs w:val="22"/>
      <w:lang w:val="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864B28"/>
    <w:rPr>
      <w:rFonts w:cstheme="minorBidi"/>
      <w:szCs w:val="22"/>
      <w:lang w:val="en-US"/>
    </w:rPr>
  </w:style>
  <w:style w:type="character" w:styleId="CommentReference">
    <w:name w:val="annotation reference"/>
    <w:basedOn w:val="DefaultParagraphFont"/>
    <w:uiPriority w:val="99"/>
    <w:unhideWhenUsed/>
    <w:rsid w:val="00864B28"/>
    <w:rPr>
      <w:sz w:val="16"/>
      <w:szCs w:val="16"/>
    </w:rPr>
  </w:style>
  <w:style w:type="paragraph" w:styleId="CommentText">
    <w:name w:val="annotation text"/>
    <w:basedOn w:val="Normal"/>
    <w:link w:val="CommentTextChar"/>
    <w:uiPriority w:val="99"/>
    <w:unhideWhenUsed/>
    <w:rsid w:val="00864B28"/>
    <w:pPr>
      <w:spacing w:line="240" w:lineRule="auto"/>
    </w:pPr>
    <w:rPr>
      <w:rFonts w:cstheme="minorBidi"/>
      <w:sz w:val="20"/>
      <w:szCs w:val="20"/>
      <w:lang w:val="en-US"/>
    </w:rPr>
  </w:style>
  <w:style w:type="character" w:customStyle="1" w:styleId="CommentTextChar">
    <w:name w:val="Comment Text Char"/>
    <w:basedOn w:val="DefaultParagraphFont"/>
    <w:link w:val="CommentText"/>
    <w:uiPriority w:val="99"/>
    <w:rsid w:val="00864B28"/>
    <w:rPr>
      <w:rFonts w:cstheme="minorBidi"/>
      <w:sz w:val="20"/>
      <w:szCs w:val="20"/>
      <w:lang w:val="en-US"/>
    </w:rPr>
  </w:style>
  <w:style w:type="paragraph" w:styleId="BalloonText">
    <w:name w:val="Balloon Text"/>
    <w:basedOn w:val="Normal"/>
    <w:link w:val="BalloonTextChar"/>
    <w:uiPriority w:val="99"/>
    <w:semiHidden/>
    <w:unhideWhenUsed/>
    <w:rsid w:val="00864B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B28"/>
    <w:rPr>
      <w:rFonts w:ascii="Segoe UI" w:hAnsi="Segoe UI" w:cs="Segoe UI"/>
      <w:sz w:val="18"/>
      <w:szCs w:val="18"/>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4D1325"/>
    <w:pPr>
      <w:spacing w:line="240" w:lineRule="auto"/>
    </w:pPr>
    <w:rPr>
      <w:rFonts w:cstheme="minorBidi"/>
      <w:sz w:val="20"/>
      <w:szCs w:val="20"/>
      <w:lang w:val="en-US"/>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4D1325"/>
    <w:rPr>
      <w:rFonts w:cstheme="minorBidi"/>
      <w:sz w:val="20"/>
      <w:szCs w:val="20"/>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D1325"/>
    <w:rPr>
      <w:vertAlign w:val="superscript"/>
    </w:rPr>
  </w:style>
  <w:style w:type="paragraph" w:customStyle="1" w:styleId="CharCharCharChar">
    <w:name w:val="Char Char Char Char"/>
    <w:aliases w:val="Char2"/>
    <w:basedOn w:val="Normal"/>
    <w:next w:val="Normal"/>
    <w:link w:val="FootnoteReference"/>
    <w:uiPriority w:val="99"/>
    <w:rsid w:val="004D1325"/>
    <w:pPr>
      <w:spacing w:line="240" w:lineRule="exact"/>
      <w:textAlignment w:val="baseline"/>
    </w:pPr>
    <w:rPr>
      <w:vertAlign w:val="superscript"/>
    </w:rPr>
  </w:style>
  <w:style w:type="character" w:customStyle="1" w:styleId="Heading2Char">
    <w:name w:val="Heading 2 Char"/>
    <w:basedOn w:val="DefaultParagraphFont"/>
    <w:link w:val="Heading2"/>
    <w:uiPriority w:val="9"/>
    <w:rsid w:val="00500FF4"/>
    <w:rPr>
      <w:rFonts w:eastAsiaTheme="majorEastAsia" w:cstheme="majorBidi"/>
      <w:b/>
      <w:sz w:val="20"/>
      <w:szCs w:val="26"/>
    </w:rPr>
  </w:style>
  <w:style w:type="character" w:customStyle="1" w:styleId="Heading3Char">
    <w:name w:val="Heading 3 Char"/>
    <w:basedOn w:val="DefaultParagraphFont"/>
    <w:link w:val="Heading3"/>
    <w:uiPriority w:val="9"/>
    <w:rsid w:val="0029724B"/>
    <w:rPr>
      <w:rFonts w:ascii="times ne" w:eastAsiaTheme="majorEastAsia" w:hAnsi="times ne" w:cstheme="majorBidi"/>
      <w:b/>
      <w:sz w:val="20"/>
    </w:rPr>
  </w:style>
  <w:style w:type="character" w:styleId="Hyperlink">
    <w:name w:val="Hyperlink"/>
    <w:basedOn w:val="DefaultParagraphFont"/>
    <w:uiPriority w:val="99"/>
    <w:unhideWhenUsed/>
    <w:rsid w:val="00036065"/>
    <w:rPr>
      <w:color w:val="0563C1" w:themeColor="hyperlink"/>
      <w:u w:val="single"/>
    </w:rPr>
  </w:style>
  <w:style w:type="paragraph" w:customStyle="1" w:styleId="xmsonormal">
    <w:name w:val="x_msonormal"/>
    <w:basedOn w:val="Normal"/>
    <w:rsid w:val="00036065"/>
    <w:pPr>
      <w:spacing w:line="240" w:lineRule="auto"/>
    </w:pPr>
    <w:rPr>
      <w:rFonts w:ascii="Calibri" w:hAnsi="Calibri" w:cs="Calibri"/>
      <w:sz w:val="22"/>
      <w:szCs w:val="22"/>
      <w:lang w:eastAsia="lv-LV"/>
    </w:rPr>
  </w:style>
  <w:style w:type="table" w:styleId="TableGrid">
    <w:name w:val="Table Grid"/>
    <w:basedOn w:val="TableNormal"/>
    <w:uiPriority w:val="39"/>
    <w:rsid w:val="0093530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90075"/>
    <w:pPr>
      <w:widowControl w:val="0"/>
      <w:autoSpaceDE w:val="0"/>
      <w:autoSpaceDN w:val="0"/>
      <w:spacing w:line="240" w:lineRule="auto"/>
    </w:pPr>
    <w:rPr>
      <w:rFonts w:eastAsia="Times New Roman"/>
      <w:sz w:val="22"/>
      <w:szCs w:val="22"/>
      <w:lang w:val="en-GB" w:eastAsia="en-GB" w:bidi="en-GB"/>
    </w:rPr>
  </w:style>
  <w:style w:type="paragraph" w:styleId="BodyText">
    <w:name w:val="Body Text"/>
    <w:basedOn w:val="Normal"/>
    <w:link w:val="BodyTextChar"/>
    <w:uiPriority w:val="1"/>
    <w:qFormat/>
    <w:rsid w:val="00894720"/>
    <w:pPr>
      <w:widowControl w:val="0"/>
      <w:autoSpaceDE w:val="0"/>
      <w:autoSpaceDN w:val="0"/>
      <w:spacing w:line="240" w:lineRule="auto"/>
    </w:pPr>
    <w:rPr>
      <w:rFonts w:eastAsia="Times New Roman"/>
      <w:sz w:val="22"/>
      <w:szCs w:val="22"/>
      <w:lang w:val="en-GB" w:eastAsia="en-GB" w:bidi="en-GB"/>
    </w:rPr>
  </w:style>
  <w:style w:type="character" w:customStyle="1" w:styleId="BodyTextChar">
    <w:name w:val="Body Text Char"/>
    <w:basedOn w:val="DefaultParagraphFont"/>
    <w:link w:val="BodyText"/>
    <w:uiPriority w:val="1"/>
    <w:rsid w:val="00894720"/>
    <w:rPr>
      <w:rFonts w:eastAsia="Times New Roman"/>
      <w:sz w:val="22"/>
      <w:szCs w:val="22"/>
      <w:lang w:val="en-GB" w:eastAsia="en-GB" w:bidi="en-GB"/>
    </w:rPr>
  </w:style>
  <w:style w:type="character" w:customStyle="1" w:styleId="normaltextrun">
    <w:name w:val="normaltextrun"/>
    <w:basedOn w:val="DefaultParagraphFont"/>
    <w:rsid w:val="005B1A1C"/>
  </w:style>
  <w:style w:type="table" w:styleId="ListTable5Dark-Accent6">
    <w:name w:val="List Table 5 Dark Accent 6"/>
    <w:basedOn w:val="TableNormal"/>
    <w:uiPriority w:val="50"/>
    <w:rsid w:val="006C5C08"/>
    <w:pPr>
      <w:spacing w:after="0" w:line="240" w:lineRule="auto"/>
    </w:pPr>
    <w:rPr>
      <w:rFonts w:asciiTheme="minorHAnsi" w:hAnsiTheme="minorHAnsi" w:cstheme="minorBidi"/>
      <w:color w:val="FFFFFF" w:themeColor="background1"/>
      <w:sz w:val="22"/>
      <w:szCs w:val="22"/>
      <w:lang w:val="en-US"/>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6C5C08"/>
    <w:pPr>
      <w:spacing w:after="160" w:line="240" w:lineRule="exact"/>
      <w:jc w:val="both"/>
    </w:pPr>
    <w:rPr>
      <w:rFonts w:asciiTheme="minorHAnsi" w:hAnsiTheme="minorHAnsi" w:cstheme="minorBidi"/>
      <w:sz w:val="22"/>
      <w:szCs w:val="22"/>
      <w:vertAlign w:val="superscript"/>
    </w:rPr>
  </w:style>
  <w:style w:type="paragraph" w:styleId="NormalWeb">
    <w:name w:val="Normal (Web)"/>
    <w:basedOn w:val="Normal"/>
    <w:uiPriority w:val="99"/>
    <w:semiHidden/>
    <w:unhideWhenUsed/>
    <w:rsid w:val="006C5C08"/>
    <w:pPr>
      <w:spacing w:before="100" w:beforeAutospacing="1" w:after="100" w:afterAutospacing="1" w:line="240" w:lineRule="auto"/>
    </w:pPr>
    <w:rPr>
      <w:rFonts w:eastAsia="Times New Roman"/>
      <w:lang w:eastAsia="lv-LV"/>
    </w:rPr>
  </w:style>
  <w:style w:type="character" w:customStyle="1" w:styleId="contentcontrol">
    <w:name w:val="contentcontrol"/>
    <w:basedOn w:val="DefaultParagraphFont"/>
    <w:rsid w:val="006C5C08"/>
  </w:style>
  <w:style w:type="paragraph" w:styleId="CommentSubject">
    <w:name w:val="annotation subject"/>
    <w:basedOn w:val="CommentText"/>
    <w:next w:val="CommentText"/>
    <w:link w:val="CommentSubjectChar"/>
    <w:uiPriority w:val="99"/>
    <w:semiHidden/>
    <w:unhideWhenUsed/>
    <w:rsid w:val="00893F92"/>
    <w:rPr>
      <w:rFonts w:cs="Times New Roman"/>
      <w:b/>
      <w:bCs/>
      <w:lang w:val="lv-LV"/>
    </w:rPr>
  </w:style>
  <w:style w:type="character" w:customStyle="1" w:styleId="CommentSubjectChar">
    <w:name w:val="Comment Subject Char"/>
    <w:basedOn w:val="CommentTextChar"/>
    <w:link w:val="CommentSubject"/>
    <w:uiPriority w:val="99"/>
    <w:semiHidden/>
    <w:rsid w:val="00893F92"/>
    <w:rPr>
      <w:rFonts w:cstheme="minorBidi"/>
      <w:b/>
      <w:bCs/>
      <w:sz w:val="20"/>
      <w:szCs w:val="20"/>
      <w:lang w:val="en-US"/>
    </w:rPr>
  </w:style>
  <w:style w:type="character" w:customStyle="1" w:styleId="word">
    <w:name w:val="word"/>
    <w:basedOn w:val="DefaultParagraphFont"/>
    <w:rsid w:val="00B451FD"/>
  </w:style>
  <w:style w:type="paragraph" w:styleId="Header">
    <w:name w:val="header"/>
    <w:basedOn w:val="Normal"/>
    <w:link w:val="HeaderChar"/>
    <w:uiPriority w:val="99"/>
    <w:unhideWhenUsed/>
    <w:rsid w:val="00F2409E"/>
    <w:pPr>
      <w:tabs>
        <w:tab w:val="center" w:pos="4153"/>
        <w:tab w:val="right" w:pos="8306"/>
      </w:tabs>
      <w:spacing w:line="240" w:lineRule="auto"/>
    </w:pPr>
  </w:style>
  <w:style w:type="character" w:customStyle="1" w:styleId="HeaderChar">
    <w:name w:val="Header Char"/>
    <w:basedOn w:val="DefaultParagraphFont"/>
    <w:link w:val="Header"/>
    <w:uiPriority w:val="99"/>
    <w:rsid w:val="00F2409E"/>
  </w:style>
  <w:style w:type="paragraph" w:styleId="Footer">
    <w:name w:val="footer"/>
    <w:basedOn w:val="Normal"/>
    <w:link w:val="FooterChar"/>
    <w:uiPriority w:val="99"/>
    <w:unhideWhenUsed/>
    <w:rsid w:val="00F2409E"/>
    <w:pPr>
      <w:tabs>
        <w:tab w:val="center" w:pos="4153"/>
        <w:tab w:val="right" w:pos="8306"/>
      </w:tabs>
      <w:spacing w:line="240" w:lineRule="auto"/>
    </w:pPr>
  </w:style>
  <w:style w:type="character" w:customStyle="1" w:styleId="FooterChar">
    <w:name w:val="Footer Char"/>
    <w:basedOn w:val="DefaultParagraphFont"/>
    <w:link w:val="Footer"/>
    <w:uiPriority w:val="99"/>
    <w:rsid w:val="00F2409E"/>
  </w:style>
  <w:style w:type="paragraph" w:styleId="Revision">
    <w:name w:val="Revision"/>
    <w:hidden/>
    <w:uiPriority w:val="99"/>
    <w:semiHidden/>
    <w:rsid w:val="00BE4E28"/>
    <w:pPr>
      <w:spacing w:after="0" w:line="240" w:lineRule="auto"/>
    </w:pPr>
  </w:style>
  <w:style w:type="paragraph" w:customStyle="1" w:styleId="Default">
    <w:name w:val="Default"/>
    <w:rsid w:val="00F71803"/>
    <w:pPr>
      <w:autoSpaceDE w:val="0"/>
      <w:autoSpaceDN w:val="0"/>
      <w:adjustRightInd w:val="0"/>
    </w:pPr>
    <w:rPr>
      <w:rFonts w:ascii="Calibri" w:eastAsia="Calibri" w:hAnsi="Calibri"/>
      <w:color w:val="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321187">
      <w:bodyDiv w:val="1"/>
      <w:marLeft w:val="0"/>
      <w:marRight w:val="0"/>
      <w:marTop w:val="0"/>
      <w:marBottom w:val="0"/>
      <w:divBdr>
        <w:top w:val="none" w:sz="0" w:space="0" w:color="auto"/>
        <w:left w:val="none" w:sz="0" w:space="0" w:color="auto"/>
        <w:bottom w:val="none" w:sz="0" w:space="0" w:color="auto"/>
        <w:right w:val="none" w:sz="0" w:space="0" w:color="auto"/>
      </w:divBdr>
    </w:div>
    <w:div w:id="153885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we/wordeditorframe.aspx?ui=en-US&amp;rs=en-US&amp;wopisrc=https%3A%2F%2Ffmlv-my.sharepoint.com%2Fpersonal%2Fsanda_blumberga_fm_gov_lv%2F_vti_bin%2Fwopi.ashx%2Ffiles%2F573d15fcb8354a9f9e73f3c56a5f757c&amp;wdenableroaming=1&amp;mscc=0&amp;wdodb=1&amp;hid=66D06BA1-C03A-A000-AF38-51F669573FF4.0&amp;uih=sharepointcom&amp;wdlcid=en-US&amp;jsapi=1&amp;jsapiver=v2&amp;corrid=5a916066-4260-52d9-518d-ca6d22d238e8&amp;usid=5a916066-4260-52d9-518d-ca6d22d238e8&amp;newsession=1&amp;sftc=1&amp;uihit=docaspx&amp;muv=1&amp;ats=PairwiseBroker&amp;cac=1&amp;sams=1&amp;mtf=1&amp;sfp=1&amp;sdp=1&amp;hch=1&amp;hwfh=1&amp;dchat=1&amp;sc=%7B%22pmo%22%3A%22https%3A%2F%2Ffmlv-my.sharepoint.com%22%2C%22pmshare%22%3Atrue%7D&amp;ctp=LeastProtected&amp;rct=Normal&amp;wdorigin=ItemsView&amp;wdhostclicktime=1733738203543&amp;csc=1&amp;instantedit=1&amp;wopicomplete=1&amp;wdredirectionreason=Unified_SingleFlush"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c-word-edit.officeapps.live.com/we/wordeditorframe.aspx?ui=en-US&amp;rs=en-US&amp;wopisrc=https%3A%2F%2Ffmlv-my.sharepoint.com%2Fpersonal%2Fsanda_blumberga_fm_gov_lv%2F_vti_bin%2Fwopi.ashx%2Ffiles%2F573d15fcb8354a9f9e73f3c56a5f757c&amp;wdenableroaming=1&amp;mscc=0&amp;wdodb=1&amp;hid=66D06BA1-C03A-A000-AF38-51F669573FF4.0&amp;uih=sharepointcom&amp;wdlcid=en-US&amp;jsapi=1&amp;jsapiver=v2&amp;corrid=5a916066-4260-52d9-518d-ca6d22d238e8&amp;usid=5a916066-4260-52d9-518d-ca6d22d238e8&amp;newsession=1&amp;sftc=1&amp;uihit=docaspx&amp;muv=1&amp;ats=PairwiseBroker&amp;cac=1&amp;sams=1&amp;mtf=1&amp;sfp=1&amp;sdp=1&amp;hch=1&amp;hwfh=1&amp;dchat=1&amp;sc=%7B%22pmo%22%3A%22https%3A%2F%2Ffmlv-my.sharepoint.com%22%2C%22pmshare%22%3Atrue%7D&amp;ctp=LeastProtected&amp;rct=Normal&amp;wdorigin=ItemsView&amp;wdhostclicktime=1733738203543&amp;csc=1&amp;instantedit=1&amp;wopicomplete=1&amp;wdredirectionreason=Unified_SingleFlus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8" ma:contentTypeDescription="Create a new document." ma:contentTypeScope="" ma:versionID="65419443c1c64a9c28e8b9be32fb99d0">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828ef01611b3b4c2ee992d9bf0e61f6"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946F0-926F-42F1-BA66-0DA411081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AE3D16-337A-40B3-9240-C04BE2B13276}">
  <ds:schemaRefs>
    <ds:schemaRef ds:uri="http://schemas.microsoft.com/sharepoint/v3/contenttype/forms"/>
  </ds:schemaRefs>
</ds:datastoreItem>
</file>

<file path=customXml/itemProps3.xml><?xml version="1.0" encoding="utf-8"?>
<ds:datastoreItem xmlns:ds="http://schemas.openxmlformats.org/officeDocument/2006/customXml" ds:itemID="{C98ADD27-2BD2-47C0-8B20-B6094C03F348}">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4.xml><?xml version="1.0" encoding="utf-8"?>
<ds:datastoreItem xmlns:ds="http://schemas.openxmlformats.org/officeDocument/2006/customXml" ds:itemID="{619CC7CD-9456-48DA-A854-712A4F988A27}">
  <ds:schemaRefs>
    <ds:schemaRef ds:uri="http://schemas.openxmlformats.org/officeDocument/2006/bibliography"/>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28318</Words>
  <Characters>16142</Characters>
  <Application>Microsoft Office Word</Application>
  <DocSecurity>4</DocSecurity>
  <Lines>134</Lines>
  <Paragraphs>88</Paragraphs>
  <ScaleCrop>false</ScaleCrop>
  <HeadingPairs>
    <vt:vector size="2" baseType="variant">
      <vt:variant>
        <vt:lpstr>Title</vt:lpstr>
      </vt:variant>
      <vt:variant>
        <vt:i4>1</vt:i4>
      </vt:variant>
    </vt:vector>
  </HeadingPairs>
  <TitlesOfParts>
    <vt:vector size="1" baseType="lpstr">
      <vt:lpstr>Latvijas Atveseļošanas un noturības mehānisma plāna otrā papildinājuma 1.pielikums - principa "Nenodarīt būtisku kaitējumu" novērtējums</vt:lpstr>
    </vt:vector>
  </TitlesOfParts>
  <Company>FM</Company>
  <LinksUpToDate>false</LinksUpToDate>
  <CharactersWithSpaces>44372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Atveseļošanas un noturības mehānisma plāna otrā papildinājuma 1.pielikums - principa "Nenodarīt būtisku kaitējumu" novērtējums</dc:title>
  <dc:subject>Plānošanas dokumenta projekta pielikums Nr.1</dc:subject>
  <dc:creator>laura.naudina@fm.gov.lv</dc:creator>
  <cp:keywords/>
  <dc:description>28711834, sanda.blumberga@fm.gov.lv</dc:description>
  <cp:lastModifiedBy>Lilija Kampane</cp:lastModifiedBy>
  <cp:revision>2</cp:revision>
  <dcterms:created xsi:type="dcterms:W3CDTF">2024-12-16T08:11:00Z</dcterms:created>
  <dcterms:modified xsi:type="dcterms:W3CDTF">2024-12-16T08:11:00Z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y fmtid="{D5CDD505-2E9C-101B-9397-08002B2CF9AE}" pid="3" name="MediaServiceImageTags">
    <vt:lpwstr/>
  </property>
</Properties>
</file>