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A16831" w14:textId="2474D7B3" w:rsidR="0028164D" w:rsidRPr="00673224" w:rsidRDefault="0051652A" w:rsidP="00673224">
      <w:pPr>
        <w:pStyle w:val="Heading2"/>
        <w:spacing w:before="0"/>
        <w:jc w:val="right"/>
        <w:rPr>
          <w:rFonts w:ascii="Times New Roman" w:hAnsi="Times New Roman" w:cs="Times New Roman"/>
          <w:bCs/>
          <w:caps w:val="0"/>
          <w:sz w:val="24"/>
          <w:szCs w:val="24"/>
        </w:rPr>
      </w:pPr>
      <w:bookmarkStart w:id="0" w:name="_Toc466983162"/>
      <w:r w:rsidRPr="00673224">
        <w:rPr>
          <w:rFonts w:ascii="Times New Roman" w:hAnsi="Times New Roman" w:cs="Times New Roman"/>
          <w:bCs/>
          <w:sz w:val="24"/>
          <w:szCs w:val="24"/>
        </w:rPr>
        <w:t>2</w:t>
      </w:r>
      <w:r w:rsidR="0028164D" w:rsidRPr="00673224">
        <w:rPr>
          <w:rFonts w:ascii="Times New Roman" w:hAnsi="Times New Roman" w:cs="Times New Roman"/>
          <w:bCs/>
          <w:sz w:val="24"/>
          <w:szCs w:val="24"/>
        </w:rPr>
        <w:t xml:space="preserve">. </w:t>
      </w:r>
      <w:r w:rsidR="0028164D" w:rsidRPr="00673224">
        <w:rPr>
          <w:rFonts w:ascii="Times New Roman" w:hAnsi="Times New Roman" w:cs="Times New Roman"/>
          <w:bCs/>
          <w:caps w:val="0"/>
          <w:sz w:val="24"/>
          <w:szCs w:val="24"/>
        </w:rPr>
        <w:t>pielikums</w:t>
      </w:r>
    </w:p>
    <w:p w14:paraId="377FCB73" w14:textId="77777777" w:rsidR="00673224" w:rsidRDefault="001770A9" w:rsidP="00673224">
      <w:pPr>
        <w:spacing w:after="0"/>
        <w:jc w:val="right"/>
        <w:rPr>
          <w:rFonts w:ascii="Times New Roman" w:hAnsi="Times New Roman"/>
          <w:sz w:val="24"/>
          <w:szCs w:val="24"/>
        </w:rPr>
      </w:pPr>
      <w:bookmarkStart w:id="1" w:name="_Hlk165556727"/>
      <w:r w:rsidRPr="001770A9">
        <w:rPr>
          <w:rFonts w:ascii="Times New Roman" w:hAnsi="Times New Roman"/>
          <w:sz w:val="24"/>
          <w:szCs w:val="24"/>
        </w:rPr>
        <w:t>E</w:t>
      </w:r>
      <w:r w:rsidR="00F006AA">
        <w:rPr>
          <w:rFonts w:ascii="Times New Roman" w:hAnsi="Times New Roman"/>
          <w:sz w:val="24"/>
          <w:szCs w:val="24"/>
        </w:rPr>
        <w:t>iropas Savienības</w:t>
      </w:r>
      <w:r w:rsidRPr="001770A9">
        <w:rPr>
          <w:rFonts w:ascii="Times New Roman" w:hAnsi="Times New Roman"/>
          <w:sz w:val="24"/>
          <w:szCs w:val="24"/>
        </w:rPr>
        <w:t xml:space="preserve"> finanšu interešu aizsardzības koordinācijas dienesta (AFCOS) </w:t>
      </w:r>
    </w:p>
    <w:p w14:paraId="1726EA0F" w14:textId="21F7B8F8" w:rsidR="0028164D" w:rsidRPr="001770A9" w:rsidRDefault="001770A9" w:rsidP="00673224">
      <w:pPr>
        <w:spacing w:after="0"/>
        <w:jc w:val="right"/>
      </w:pPr>
      <w:r w:rsidRPr="001770A9">
        <w:rPr>
          <w:rFonts w:ascii="Times New Roman" w:hAnsi="Times New Roman"/>
          <w:sz w:val="24"/>
          <w:szCs w:val="24"/>
        </w:rPr>
        <w:t>darbības stratēģija</w:t>
      </w:r>
      <w:r w:rsidR="00010FC2">
        <w:rPr>
          <w:rFonts w:ascii="Times New Roman" w:hAnsi="Times New Roman"/>
          <w:sz w:val="24"/>
          <w:szCs w:val="24"/>
        </w:rPr>
        <w:t>i</w:t>
      </w:r>
      <w:r w:rsidRPr="001770A9">
        <w:rPr>
          <w:rFonts w:ascii="Times New Roman" w:hAnsi="Times New Roman"/>
          <w:sz w:val="24"/>
          <w:szCs w:val="24"/>
        </w:rPr>
        <w:t xml:space="preserve"> un pasākumu plān</w:t>
      </w:r>
      <w:r w:rsidR="00010FC2">
        <w:rPr>
          <w:rFonts w:ascii="Times New Roman" w:hAnsi="Times New Roman"/>
          <w:sz w:val="24"/>
          <w:szCs w:val="24"/>
        </w:rPr>
        <w:t>am</w:t>
      </w:r>
      <w:r w:rsidRPr="001770A9">
        <w:rPr>
          <w:rFonts w:ascii="Times New Roman" w:hAnsi="Times New Roman"/>
          <w:sz w:val="24"/>
          <w:szCs w:val="24"/>
        </w:rPr>
        <w:t xml:space="preserve"> 20</w:t>
      </w:r>
      <w:r w:rsidR="00A52444">
        <w:rPr>
          <w:rFonts w:ascii="Times New Roman" w:hAnsi="Times New Roman"/>
          <w:sz w:val="24"/>
          <w:szCs w:val="24"/>
        </w:rPr>
        <w:t>2</w:t>
      </w:r>
      <w:r w:rsidR="00F006AA">
        <w:rPr>
          <w:rFonts w:ascii="Times New Roman" w:hAnsi="Times New Roman"/>
          <w:sz w:val="24"/>
          <w:szCs w:val="24"/>
        </w:rPr>
        <w:t>4</w:t>
      </w:r>
      <w:r w:rsidRPr="001770A9">
        <w:rPr>
          <w:rFonts w:ascii="Times New Roman" w:hAnsi="Times New Roman"/>
          <w:sz w:val="24"/>
          <w:szCs w:val="24"/>
        </w:rPr>
        <w:t>.</w:t>
      </w:r>
      <w:r w:rsidR="00673224">
        <w:rPr>
          <w:rFonts w:ascii="Times New Roman" w:hAnsi="Times New Roman"/>
          <w:sz w:val="24"/>
          <w:szCs w:val="24"/>
        </w:rPr>
        <w:t>–</w:t>
      </w:r>
      <w:r w:rsidRPr="001770A9">
        <w:rPr>
          <w:rFonts w:ascii="Times New Roman" w:hAnsi="Times New Roman"/>
          <w:sz w:val="24"/>
          <w:szCs w:val="24"/>
        </w:rPr>
        <w:t>20</w:t>
      </w:r>
      <w:r w:rsidR="00A52444">
        <w:rPr>
          <w:rFonts w:ascii="Times New Roman" w:hAnsi="Times New Roman"/>
          <w:sz w:val="24"/>
          <w:szCs w:val="24"/>
        </w:rPr>
        <w:t>2</w:t>
      </w:r>
      <w:r w:rsidR="00F006AA">
        <w:rPr>
          <w:rFonts w:ascii="Times New Roman" w:hAnsi="Times New Roman"/>
          <w:sz w:val="24"/>
          <w:szCs w:val="24"/>
        </w:rPr>
        <w:t>6</w:t>
      </w:r>
      <w:r w:rsidRPr="001770A9">
        <w:rPr>
          <w:rFonts w:ascii="Times New Roman" w:hAnsi="Times New Roman"/>
          <w:sz w:val="24"/>
          <w:szCs w:val="24"/>
        </w:rPr>
        <w:t>.</w:t>
      </w:r>
      <w:r w:rsidR="00673224">
        <w:rPr>
          <w:rFonts w:ascii="Times New Roman" w:hAnsi="Times New Roman"/>
          <w:sz w:val="24"/>
          <w:szCs w:val="24"/>
        </w:rPr>
        <w:t xml:space="preserve"> </w:t>
      </w:r>
      <w:r w:rsidRPr="001770A9">
        <w:rPr>
          <w:rFonts w:ascii="Times New Roman" w:hAnsi="Times New Roman"/>
          <w:sz w:val="24"/>
          <w:szCs w:val="24"/>
        </w:rPr>
        <w:t>gadam</w:t>
      </w:r>
      <w:r w:rsidRPr="001770A9" w:rsidDel="001770A9">
        <w:rPr>
          <w:rFonts w:ascii="Times New Roman" w:hAnsi="Times New Roman"/>
          <w:sz w:val="24"/>
          <w:szCs w:val="24"/>
        </w:rPr>
        <w:t xml:space="preserve"> </w:t>
      </w:r>
    </w:p>
    <w:bookmarkEnd w:id="1"/>
    <w:p w14:paraId="4AEDF526" w14:textId="77777777" w:rsidR="001770A9" w:rsidRDefault="001770A9" w:rsidP="000A578D">
      <w:pPr>
        <w:pStyle w:val="Heading2"/>
        <w:rPr>
          <w:rFonts w:ascii="Times New Roman" w:hAnsi="Times New Roman" w:cs="Times New Roman"/>
          <w:b/>
          <w:caps w:val="0"/>
        </w:rPr>
      </w:pPr>
    </w:p>
    <w:p w14:paraId="25E29962" w14:textId="77777777" w:rsidR="00FE08C6" w:rsidRDefault="005B0C27" w:rsidP="00A52444">
      <w:pPr>
        <w:pStyle w:val="Heading2"/>
        <w:jc w:val="center"/>
        <w:rPr>
          <w:rFonts w:ascii="Times New Roman" w:hAnsi="Times New Roman" w:cs="Times New Roman"/>
          <w:b/>
        </w:rPr>
      </w:pPr>
      <w:r w:rsidRPr="003A5246">
        <w:rPr>
          <w:rFonts w:ascii="Times New Roman" w:hAnsi="Times New Roman" w:cs="Times New Roman"/>
          <w:b/>
          <w:caps w:val="0"/>
        </w:rPr>
        <w:t>AFCOS funkcijas un uzdevumi</w:t>
      </w:r>
      <w:bookmarkEnd w:id="0"/>
    </w:p>
    <w:p w14:paraId="012311A2" w14:textId="77777777" w:rsidR="00FE08C6" w:rsidRPr="000A578D" w:rsidRDefault="00FE08C6" w:rsidP="000A578D">
      <w:pPr>
        <w:widowControl w:val="0"/>
        <w:tabs>
          <w:tab w:val="left" w:pos="0"/>
        </w:tabs>
        <w:autoSpaceDE w:val="0"/>
        <w:autoSpaceDN w:val="0"/>
        <w:adjustRightInd w:val="0"/>
        <w:spacing w:before="240" w:after="120" w:line="240" w:lineRule="auto"/>
        <w:ind w:firstLine="720"/>
        <w:jc w:val="both"/>
        <w:rPr>
          <w:rFonts w:ascii="Times New Roman" w:eastAsia="Times New Roman" w:hAnsi="Times New Roman" w:cs="Times New Roman"/>
          <w:bCs/>
          <w:sz w:val="24"/>
          <w:szCs w:val="24"/>
        </w:rPr>
      </w:pPr>
      <w:r w:rsidRPr="000A578D">
        <w:rPr>
          <w:rFonts w:ascii="Times New Roman" w:eastAsia="Times New Roman" w:hAnsi="Times New Roman" w:cs="Times New Roman"/>
          <w:sz w:val="24"/>
          <w:szCs w:val="24"/>
        </w:rPr>
        <w:t>Finanšu ministrijas ES fondu revīzijas departam</w:t>
      </w:r>
      <w:r w:rsidR="00C70B43">
        <w:rPr>
          <w:rFonts w:ascii="Times New Roman" w:eastAsia="Times New Roman" w:hAnsi="Times New Roman" w:cs="Times New Roman"/>
          <w:sz w:val="24"/>
          <w:szCs w:val="24"/>
        </w:rPr>
        <w:t xml:space="preserve">ents, īstenojot AFCOS funkcijas, </w:t>
      </w:r>
      <w:r w:rsidRPr="000A578D">
        <w:rPr>
          <w:rFonts w:ascii="Times New Roman" w:eastAsia="Times New Roman" w:hAnsi="Times New Roman" w:cs="Times New Roman"/>
          <w:bCs/>
          <w:sz w:val="24"/>
          <w:szCs w:val="24"/>
        </w:rPr>
        <w:t>veic šādus uzdevumus:</w:t>
      </w:r>
    </w:p>
    <w:p w14:paraId="39681CD7" w14:textId="77777777" w:rsidR="00FE08C6" w:rsidRPr="000A578D" w:rsidRDefault="00FE08C6" w:rsidP="00C70B43">
      <w:pPr>
        <w:widowControl w:val="0"/>
        <w:numPr>
          <w:ilvl w:val="0"/>
          <w:numId w:val="1"/>
        </w:numPr>
        <w:tabs>
          <w:tab w:val="left" w:pos="0"/>
          <w:tab w:val="left" w:pos="993"/>
        </w:tabs>
        <w:autoSpaceDE w:val="0"/>
        <w:autoSpaceDN w:val="0"/>
        <w:adjustRightInd w:val="0"/>
        <w:spacing w:after="120" w:line="240" w:lineRule="auto"/>
        <w:ind w:left="709" w:hanging="426"/>
        <w:jc w:val="both"/>
        <w:rPr>
          <w:rFonts w:ascii="Times New Roman" w:eastAsia="Times New Roman" w:hAnsi="Times New Roman" w:cs="Times New Roman"/>
          <w:bCs/>
          <w:sz w:val="24"/>
          <w:szCs w:val="24"/>
        </w:rPr>
      </w:pPr>
      <w:r w:rsidRPr="000A578D">
        <w:rPr>
          <w:rFonts w:ascii="Times New Roman" w:eastAsia="Times New Roman" w:hAnsi="Times New Roman" w:cs="Times New Roman"/>
          <w:bCs/>
          <w:sz w:val="24"/>
          <w:szCs w:val="24"/>
        </w:rPr>
        <w:t>nodrošina AFCOS padomes sekretariāta funkcijas</w:t>
      </w:r>
      <w:r w:rsidR="000A578D" w:rsidRPr="000A578D">
        <w:rPr>
          <w:rFonts w:ascii="Times New Roman" w:eastAsia="Times New Roman" w:hAnsi="Times New Roman" w:cs="Times New Roman"/>
          <w:bCs/>
          <w:sz w:val="24"/>
          <w:szCs w:val="24"/>
        </w:rPr>
        <w:t xml:space="preserve"> (</w:t>
      </w:r>
      <w:r w:rsidR="000A578D" w:rsidRPr="000A578D">
        <w:rPr>
          <w:rFonts w:ascii="Times New Roman" w:hAnsi="Times New Roman" w:cs="Times New Roman"/>
          <w:sz w:val="24"/>
          <w:szCs w:val="24"/>
        </w:rPr>
        <w:t xml:space="preserve">2014.gada 16.decembra Ministru kabineta noteikumu Nr.769 “Eiropas Savienības finanšu interešu aizsardzības koordinācijas padomes nolikums” 9. un 10.punkts) </w:t>
      </w:r>
      <w:r w:rsidRPr="000A578D">
        <w:rPr>
          <w:rFonts w:ascii="Times New Roman" w:eastAsia="Times New Roman" w:hAnsi="Times New Roman" w:cs="Times New Roman"/>
          <w:bCs/>
          <w:sz w:val="24"/>
          <w:szCs w:val="24"/>
        </w:rPr>
        <w:t xml:space="preserve"> izpildi, tai skaitā, organizē padomes sēdes, sagatavo sēdes darba kārtību,  protokolu un citus padomes sēdēs izskatāmos dokumentus;</w:t>
      </w:r>
    </w:p>
    <w:p w14:paraId="6A27254B" w14:textId="77777777" w:rsidR="00FE08C6" w:rsidRPr="000A578D" w:rsidRDefault="00FE08C6" w:rsidP="00C70B43">
      <w:pPr>
        <w:widowControl w:val="0"/>
        <w:numPr>
          <w:ilvl w:val="0"/>
          <w:numId w:val="1"/>
        </w:numPr>
        <w:tabs>
          <w:tab w:val="left" w:pos="0"/>
          <w:tab w:val="left" w:pos="993"/>
        </w:tabs>
        <w:autoSpaceDE w:val="0"/>
        <w:autoSpaceDN w:val="0"/>
        <w:adjustRightInd w:val="0"/>
        <w:spacing w:after="120" w:line="240" w:lineRule="auto"/>
        <w:ind w:left="709" w:hanging="426"/>
        <w:jc w:val="both"/>
        <w:rPr>
          <w:rFonts w:ascii="Times New Roman" w:eastAsia="Times New Roman" w:hAnsi="Times New Roman" w:cs="Times New Roman"/>
          <w:bCs/>
          <w:sz w:val="24"/>
          <w:szCs w:val="24"/>
        </w:rPr>
      </w:pPr>
      <w:r w:rsidRPr="000A578D">
        <w:rPr>
          <w:rFonts w:ascii="Times New Roman" w:eastAsia="Times New Roman" w:hAnsi="Times New Roman" w:cs="Times New Roman"/>
          <w:bCs/>
          <w:sz w:val="24"/>
          <w:szCs w:val="24"/>
        </w:rPr>
        <w:t>koordinē informācijas iesniegšanu EK Līguma par ES darbību 325.panta 5.punktā minētā ziņojuma sagatavošanai;</w:t>
      </w:r>
    </w:p>
    <w:p w14:paraId="7ACE9498" w14:textId="77777777" w:rsidR="00C70B43" w:rsidRDefault="00C70B43" w:rsidP="00C70B43">
      <w:pPr>
        <w:widowControl w:val="0"/>
        <w:numPr>
          <w:ilvl w:val="0"/>
          <w:numId w:val="1"/>
        </w:numPr>
        <w:tabs>
          <w:tab w:val="left" w:pos="0"/>
          <w:tab w:val="left" w:pos="993"/>
        </w:tabs>
        <w:autoSpaceDE w:val="0"/>
        <w:autoSpaceDN w:val="0"/>
        <w:adjustRightInd w:val="0"/>
        <w:spacing w:after="120" w:line="240" w:lineRule="auto"/>
        <w:ind w:left="709" w:hanging="426"/>
        <w:jc w:val="both"/>
        <w:rPr>
          <w:rFonts w:ascii="Times New Roman" w:eastAsia="Times New Roman" w:hAnsi="Times New Roman" w:cs="Times New Roman"/>
          <w:bCs/>
          <w:sz w:val="24"/>
          <w:szCs w:val="24"/>
        </w:rPr>
      </w:pPr>
      <w:r w:rsidRPr="000A578D">
        <w:rPr>
          <w:rFonts w:ascii="Times New Roman" w:eastAsia="Times New Roman" w:hAnsi="Times New Roman" w:cs="Times New Roman"/>
          <w:bCs/>
          <w:sz w:val="24"/>
          <w:szCs w:val="24"/>
        </w:rPr>
        <w:t xml:space="preserve">pēc saskaņošanas ar </w:t>
      </w:r>
      <w:r w:rsidR="00586883">
        <w:rPr>
          <w:rFonts w:ascii="Times New Roman" w:eastAsia="Times New Roman" w:hAnsi="Times New Roman" w:cs="Times New Roman"/>
          <w:bCs/>
          <w:sz w:val="24"/>
          <w:szCs w:val="24"/>
        </w:rPr>
        <w:t xml:space="preserve">AFCOS </w:t>
      </w:r>
      <w:r w:rsidRPr="000A578D">
        <w:rPr>
          <w:rFonts w:ascii="Times New Roman" w:eastAsia="Times New Roman" w:hAnsi="Times New Roman" w:cs="Times New Roman"/>
          <w:bCs/>
          <w:sz w:val="24"/>
          <w:szCs w:val="24"/>
        </w:rPr>
        <w:t>padomi, reizi</w:t>
      </w:r>
      <w:r>
        <w:rPr>
          <w:rFonts w:ascii="Times New Roman" w:eastAsia="Times New Roman" w:hAnsi="Times New Roman" w:cs="Times New Roman"/>
          <w:bCs/>
          <w:sz w:val="24"/>
          <w:szCs w:val="24"/>
        </w:rPr>
        <w:t xml:space="preserve"> gadā ziņo </w:t>
      </w:r>
      <w:r w:rsidR="00586883">
        <w:rPr>
          <w:rFonts w:ascii="Times New Roman" w:eastAsia="Times New Roman" w:hAnsi="Times New Roman" w:cs="Times New Roman"/>
          <w:bCs/>
          <w:sz w:val="24"/>
          <w:szCs w:val="24"/>
        </w:rPr>
        <w:t xml:space="preserve">MK </w:t>
      </w:r>
      <w:r>
        <w:rPr>
          <w:rFonts w:ascii="Times New Roman" w:eastAsia="Times New Roman" w:hAnsi="Times New Roman" w:cs="Times New Roman"/>
          <w:bCs/>
          <w:sz w:val="24"/>
          <w:szCs w:val="24"/>
        </w:rPr>
        <w:t>par neatbilstībām</w:t>
      </w:r>
      <w:r w:rsidR="00586883">
        <w:rPr>
          <w:rFonts w:ascii="Times New Roman" w:eastAsia="Times New Roman" w:hAnsi="Times New Roman" w:cs="Times New Roman"/>
          <w:bCs/>
          <w:sz w:val="24"/>
          <w:szCs w:val="24"/>
        </w:rPr>
        <w:t xml:space="preserve"> ES finanšu instrumentu ietvaros</w:t>
      </w:r>
      <w:r>
        <w:rPr>
          <w:rFonts w:ascii="Times New Roman" w:eastAsia="Times New Roman" w:hAnsi="Times New Roman" w:cs="Times New Roman"/>
          <w:bCs/>
          <w:sz w:val="24"/>
          <w:szCs w:val="24"/>
        </w:rPr>
        <w:t>;</w:t>
      </w:r>
    </w:p>
    <w:p w14:paraId="62279011" w14:textId="77777777" w:rsidR="00FE08C6" w:rsidRPr="000A578D" w:rsidRDefault="00FE08C6" w:rsidP="00C70B43">
      <w:pPr>
        <w:widowControl w:val="0"/>
        <w:numPr>
          <w:ilvl w:val="0"/>
          <w:numId w:val="1"/>
        </w:numPr>
        <w:tabs>
          <w:tab w:val="left" w:pos="0"/>
          <w:tab w:val="left" w:pos="993"/>
        </w:tabs>
        <w:autoSpaceDE w:val="0"/>
        <w:autoSpaceDN w:val="0"/>
        <w:adjustRightInd w:val="0"/>
        <w:spacing w:after="120" w:line="240" w:lineRule="auto"/>
        <w:ind w:left="709" w:hanging="426"/>
        <w:jc w:val="both"/>
        <w:rPr>
          <w:rFonts w:ascii="Times New Roman" w:eastAsia="Times New Roman" w:hAnsi="Times New Roman" w:cs="Times New Roman"/>
          <w:bCs/>
          <w:sz w:val="24"/>
          <w:szCs w:val="24"/>
        </w:rPr>
      </w:pPr>
      <w:r w:rsidRPr="000A578D">
        <w:rPr>
          <w:rFonts w:ascii="Times New Roman" w:eastAsia="Times New Roman" w:hAnsi="Times New Roman" w:cs="Times New Roman"/>
          <w:bCs/>
          <w:sz w:val="24"/>
          <w:szCs w:val="24"/>
        </w:rPr>
        <w:t>konsultējoties ar AFCOS padomi, izvērtē OLAF pieprasījumus un koordinē sadarbību un informācijas apmaiņu ar OLAF;</w:t>
      </w:r>
    </w:p>
    <w:p w14:paraId="22CEB7F7" w14:textId="77777777" w:rsidR="00FE08C6" w:rsidRPr="000A578D" w:rsidRDefault="00FE08C6" w:rsidP="00C70B43">
      <w:pPr>
        <w:widowControl w:val="0"/>
        <w:numPr>
          <w:ilvl w:val="0"/>
          <w:numId w:val="1"/>
        </w:numPr>
        <w:tabs>
          <w:tab w:val="left" w:pos="0"/>
          <w:tab w:val="left" w:pos="993"/>
        </w:tabs>
        <w:autoSpaceDE w:val="0"/>
        <w:autoSpaceDN w:val="0"/>
        <w:adjustRightInd w:val="0"/>
        <w:spacing w:after="120" w:line="240" w:lineRule="auto"/>
        <w:ind w:left="709" w:hanging="426"/>
        <w:jc w:val="both"/>
        <w:rPr>
          <w:rFonts w:ascii="Times New Roman" w:eastAsia="Times New Roman" w:hAnsi="Times New Roman" w:cs="Times New Roman"/>
          <w:bCs/>
          <w:sz w:val="24"/>
          <w:szCs w:val="24"/>
        </w:rPr>
      </w:pPr>
      <w:r w:rsidRPr="000A578D">
        <w:rPr>
          <w:rFonts w:ascii="Times New Roman" w:eastAsia="Times New Roman" w:hAnsi="Times New Roman" w:cs="Times New Roman"/>
          <w:bCs/>
          <w:sz w:val="24"/>
          <w:szCs w:val="24"/>
        </w:rPr>
        <w:t>piedalās ES dalībvalstu AFCOS sanāksmēs, kā arī citās OLAF</w:t>
      </w:r>
      <w:r w:rsidR="00F13419">
        <w:rPr>
          <w:rFonts w:ascii="Times New Roman" w:eastAsia="Times New Roman" w:hAnsi="Times New Roman" w:cs="Times New Roman"/>
          <w:bCs/>
          <w:sz w:val="24"/>
          <w:szCs w:val="24"/>
        </w:rPr>
        <w:t>/EK</w:t>
      </w:r>
      <w:r w:rsidRPr="000A578D">
        <w:rPr>
          <w:rFonts w:ascii="Times New Roman" w:eastAsia="Times New Roman" w:hAnsi="Times New Roman" w:cs="Times New Roman"/>
          <w:bCs/>
          <w:sz w:val="24"/>
          <w:szCs w:val="24"/>
        </w:rPr>
        <w:t xml:space="preserve"> organizētajās sanāksmēs un darba grupās</w:t>
      </w:r>
      <w:r w:rsidR="00586883">
        <w:rPr>
          <w:rFonts w:ascii="Times New Roman" w:eastAsia="Times New Roman" w:hAnsi="Times New Roman" w:cs="Times New Roman"/>
          <w:bCs/>
          <w:sz w:val="24"/>
          <w:szCs w:val="24"/>
        </w:rPr>
        <w:t xml:space="preserve"> ES finanšu interešu aizsardzības jomā</w:t>
      </w:r>
      <w:r w:rsidRPr="000A578D">
        <w:rPr>
          <w:rFonts w:ascii="Times New Roman" w:eastAsia="Times New Roman" w:hAnsi="Times New Roman" w:cs="Times New Roman"/>
          <w:bCs/>
          <w:sz w:val="24"/>
          <w:szCs w:val="24"/>
        </w:rPr>
        <w:t>;</w:t>
      </w:r>
    </w:p>
    <w:p w14:paraId="6F7445C3" w14:textId="77777777" w:rsidR="00FE08C6" w:rsidRPr="000A578D" w:rsidRDefault="00FE08C6" w:rsidP="00C70B43">
      <w:pPr>
        <w:widowControl w:val="0"/>
        <w:numPr>
          <w:ilvl w:val="0"/>
          <w:numId w:val="1"/>
        </w:numPr>
        <w:tabs>
          <w:tab w:val="left" w:pos="0"/>
          <w:tab w:val="left" w:pos="993"/>
        </w:tabs>
        <w:autoSpaceDE w:val="0"/>
        <w:autoSpaceDN w:val="0"/>
        <w:adjustRightInd w:val="0"/>
        <w:spacing w:after="120" w:line="240" w:lineRule="auto"/>
        <w:ind w:left="709" w:hanging="426"/>
        <w:jc w:val="both"/>
        <w:rPr>
          <w:rFonts w:ascii="Times New Roman" w:eastAsia="Times New Roman" w:hAnsi="Times New Roman" w:cs="Times New Roman"/>
          <w:bCs/>
          <w:sz w:val="24"/>
          <w:szCs w:val="24"/>
        </w:rPr>
      </w:pPr>
      <w:r w:rsidRPr="000A578D">
        <w:rPr>
          <w:rFonts w:ascii="Times New Roman" w:eastAsia="Times New Roman" w:hAnsi="Times New Roman" w:cs="Times New Roman"/>
          <w:bCs/>
          <w:sz w:val="24"/>
          <w:szCs w:val="24"/>
        </w:rPr>
        <w:t>sadarbībā ar AFCOS padomi nodrošina atzinumu gatavošanu par EK dienestu izstrādātajiem dokumentu projektiem, gatavo kopējo Latvijas atzinumu iesniegšanai EK un citās ārvalstu institūcijās, kā arī gatavo nacionālo pozīciju ES Padomes Krāpšanas apkarošanas darba grupas sēdēs izskatāmajiem jautājumiem krāpšanas apkarošanas jomā;</w:t>
      </w:r>
    </w:p>
    <w:p w14:paraId="5AA52B2C" w14:textId="77777777" w:rsidR="00FE08C6" w:rsidRPr="000A578D" w:rsidRDefault="00FE08C6" w:rsidP="00C70B43">
      <w:pPr>
        <w:widowControl w:val="0"/>
        <w:numPr>
          <w:ilvl w:val="0"/>
          <w:numId w:val="1"/>
        </w:numPr>
        <w:tabs>
          <w:tab w:val="left" w:pos="0"/>
          <w:tab w:val="left" w:pos="993"/>
        </w:tabs>
        <w:autoSpaceDE w:val="0"/>
        <w:autoSpaceDN w:val="0"/>
        <w:adjustRightInd w:val="0"/>
        <w:spacing w:after="120" w:line="240" w:lineRule="auto"/>
        <w:ind w:left="709" w:hanging="426"/>
        <w:jc w:val="both"/>
        <w:rPr>
          <w:rFonts w:ascii="Times New Roman" w:eastAsia="Times New Roman" w:hAnsi="Times New Roman" w:cs="Times New Roman"/>
          <w:bCs/>
          <w:sz w:val="24"/>
          <w:szCs w:val="24"/>
        </w:rPr>
      </w:pPr>
      <w:r w:rsidRPr="000A578D">
        <w:rPr>
          <w:rFonts w:ascii="Times New Roman" w:eastAsia="Times New Roman" w:hAnsi="Times New Roman" w:cs="Times New Roman"/>
          <w:bCs/>
          <w:sz w:val="24"/>
          <w:szCs w:val="24"/>
        </w:rPr>
        <w:t>uztur regulāru un ciešu sadarbību ar ES institūcijām un citām dalībvalstīm, tajā skaitā aktīvi piedaloties citu dalībvalstu sanāksmēs un pieredzes apmaiņas pasākumos, kā arī nodrošinot OLAF pārstāvju un citu dalībvalstu ekspertu vizītes  Latvijā;</w:t>
      </w:r>
    </w:p>
    <w:p w14:paraId="0D760F07" w14:textId="77777777" w:rsidR="00FE08C6" w:rsidRDefault="00FE08C6" w:rsidP="00C70B43">
      <w:pPr>
        <w:widowControl w:val="0"/>
        <w:numPr>
          <w:ilvl w:val="0"/>
          <w:numId w:val="1"/>
        </w:numPr>
        <w:tabs>
          <w:tab w:val="left" w:pos="0"/>
          <w:tab w:val="left" w:pos="993"/>
        </w:tabs>
        <w:autoSpaceDE w:val="0"/>
        <w:autoSpaceDN w:val="0"/>
        <w:adjustRightInd w:val="0"/>
        <w:spacing w:after="120" w:line="240" w:lineRule="auto"/>
        <w:ind w:left="709" w:hanging="426"/>
        <w:jc w:val="both"/>
        <w:rPr>
          <w:rFonts w:ascii="Times New Roman" w:eastAsia="Times New Roman" w:hAnsi="Times New Roman" w:cs="Times New Roman"/>
          <w:bCs/>
          <w:sz w:val="24"/>
          <w:szCs w:val="24"/>
        </w:rPr>
      </w:pPr>
      <w:r w:rsidRPr="000A578D">
        <w:rPr>
          <w:rFonts w:ascii="Times New Roman" w:eastAsia="Times New Roman" w:hAnsi="Times New Roman" w:cs="Times New Roman"/>
          <w:bCs/>
          <w:sz w:val="24"/>
          <w:szCs w:val="24"/>
        </w:rPr>
        <w:t xml:space="preserve">nodrošina sabiedrībai informāciju par AFCOS/OLAF un par iespējām ziņot, kad ir radušās aizdomas par krāpšanu un korupciju, uzturot un regulāri atjaunojot informāciju </w:t>
      </w:r>
      <w:hyperlink r:id="rId11" w:history="1">
        <w:r w:rsidR="00C70B43" w:rsidRPr="00DC73A1">
          <w:rPr>
            <w:rStyle w:val="Hyperlink"/>
            <w:rFonts w:ascii="Times New Roman" w:eastAsia="Times New Roman" w:hAnsi="Times New Roman" w:cs="Times New Roman"/>
            <w:bCs/>
            <w:sz w:val="24"/>
            <w:szCs w:val="24"/>
          </w:rPr>
          <w:t>www.atkrapies.lv</w:t>
        </w:r>
      </w:hyperlink>
      <w:r w:rsidRPr="000A578D">
        <w:rPr>
          <w:rFonts w:ascii="Times New Roman" w:eastAsia="Times New Roman" w:hAnsi="Times New Roman" w:cs="Times New Roman"/>
          <w:bCs/>
          <w:sz w:val="24"/>
          <w:szCs w:val="24"/>
        </w:rPr>
        <w:t>;</w:t>
      </w:r>
    </w:p>
    <w:p w14:paraId="052B436F" w14:textId="2EA5DEE2" w:rsidR="00FE08C6" w:rsidRPr="00CA37CA" w:rsidRDefault="00FE08C6" w:rsidP="00C70B43">
      <w:pPr>
        <w:widowControl w:val="0"/>
        <w:numPr>
          <w:ilvl w:val="0"/>
          <w:numId w:val="1"/>
        </w:numPr>
        <w:tabs>
          <w:tab w:val="left" w:pos="0"/>
          <w:tab w:val="left" w:pos="993"/>
        </w:tabs>
        <w:autoSpaceDE w:val="0"/>
        <w:autoSpaceDN w:val="0"/>
        <w:adjustRightInd w:val="0"/>
        <w:spacing w:after="120" w:line="240" w:lineRule="auto"/>
        <w:ind w:left="709" w:hanging="426"/>
        <w:jc w:val="both"/>
        <w:rPr>
          <w:rFonts w:ascii="Times New Roman" w:eastAsia="Times New Roman" w:hAnsi="Times New Roman" w:cs="Times New Roman"/>
          <w:sz w:val="24"/>
          <w:szCs w:val="24"/>
        </w:rPr>
      </w:pPr>
      <w:r w:rsidRPr="000A578D">
        <w:rPr>
          <w:rFonts w:ascii="Times New Roman" w:eastAsia="Times New Roman" w:hAnsi="Times New Roman" w:cs="Times New Roman"/>
          <w:bCs/>
          <w:sz w:val="24"/>
          <w:szCs w:val="24"/>
        </w:rPr>
        <w:t xml:space="preserve">pieņem un izskata </w:t>
      </w:r>
      <w:r w:rsidR="00FE6A56">
        <w:rPr>
          <w:rFonts w:ascii="Times New Roman" w:eastAsia="Times New Roman" w:hAnsi="Times New Roman" w:cs="Times New Roman"/>
          <w:bCs/>
          <w:sz w:val="24"/>
          <w:szCs w:val="24"/>
        </w:rPr>
        <w:t>fizisko un juridisko personu</w:t>
      </w:r>
      <w:r w:rsidRPr="000A578D">
        <w:rPr>
          <w:rFonts w:ascii="Times New Roman" w:eastAsia="Times New Roman" w:hAnsi="Times New Roman" w:cs="Times New Roman"/>
          <w:bCs/>
          <w:sz w:val="24"/>
          <w:szCs w:val="24"/>
        </w:rPr>
        <w:t xml:space="preserve"> iesniegumus un </w:t>
      </w:r>
      <w:r w:rsidR="00FE6A56">
        <w:rPr>
          <w:rFonts w:ascii="Times New Roman" w:eastAsia="Times New Roman" w:hAnsi="Times New Roman" w:cs="Times New Roman"/>
          <w:bCs/>
          <w:sz w:val="24"/>
          <w:szCs w:val="24"/>
        </w:rPr>
        <w:t xml:space="preserve">nepieciešamības gadījumā sazinās ar </w:t>
      </w:r>
      <w:r w:rsidR="00F13419">
        <w:rPr>
          <w:rFonts w:ascii="Times New Roman" w:eastAsia="Times New Roman" w:hAnsi="Times New Roman" w:cs="Times New Roman"/>
          <w:bCs/>
          <w:sz w:val="24"/>
          <w:szCs w:val="24"/>
        </w:rPr>
        <w:t xml:space="preserve">kompetentajām </w:t>
      </w:r>
      <w:r w:rsidR="00FE6A56">
        <w:rPr>
          <w:rFonts w:ascii="Times New Roman" w:eastAsia="Times New Roman" w:hAnsi="Times New Roman" w:cs="Times New Roman"/>
          <w:bCs/>
          <w:sz w:val="24"/>
          <w:szCs w:val="24"/>
        </w:rPr>
        <w:t xml:space="preserve">iestādēm par iespējamiem </w:t>
      </w:r>
      <w:r w:rsidR="00F13419">
        <w:rPr>
          <w:rFonts w:ascii="Times New Roman" w:eastAsia="Times New Roman" w:hAnsi="Times New Roman" w:cs="Times New Roman"/>
          <w:bCs/>
          <w:sz w:val="24"/>
          <w:szCs w:val="24"/>
        </w:rPr>
        <w:t>pārkāpumiem ES finanšu interešu jomā</w:t>
      </w:r>
      <w:r w:rsidR="00FE6A56">
        <w:rPr>
          <w:rFonts w:ascii="Times New Roman" w:eastAsia="Times New Roman" w:hAnsi="Times New Roman" w:cs="Times New Roman"/>
          <w:bCs/>
          <w:sz w:val="24"/>
          <w:szCs w:val="24"/>
        </w:rPr>
        <w:t>, kā arī organizē AFCOS darba grupas konkrētu gadījumu izskatīšanai</w:t>
      </w:r>
      <w:r w:rsidR="00F13419">
        <w:rPr>
          <w:rFonts w:ascii="Times New Roman" w:eastAsia="Times New Roman" w:hAnsi="Times New Roman" w:cs="Times New Roman"/>
          <w:bCs/>
          <w:sz w:val="24"/>
          <w:szCs w:val="24"/>
        </w:rPr>
        <w:t>, ja nepieciešams</w:t>
      </w:r>
      <w:r w:rsidR="00CA37CA">
        <w:rPr>
          <w:rFonts w:ascii="Times New Roman" w:eastAsia="Times New Roman" w:hAnsi="Times New Roman" w:cs="Times New Roman"/>
          <w:bCs/>
          <w:sz w:val="24"/>
          <w:szCs w:val="24"/>
        </w:rPr>
        <w:t>;</w:t>
      </w:r>
    </w:p>
    <w:p w14:paraId="21E1F34F" w14:textId="7573D817" w:rsidR="00CA37CA" w:rsidRPr="000A578D" w:rsidRDefault="00E3223F" w:rsidP="00C70B43">
      <w:pPr>
        <w:widowControl w:val="0"/>
        <w:numPr>
          <w:ilvl w:val="0"/>
          <w:numId w:val="1"/>
        </w:numPr>
        <w:tabs>
          <w:tab w:val="left" w:pos="0"/>
          <w:tab w:val="left" w:pos="993"/>
        </w:tabs>
        <w:autoSpaceDE w:val="0"/>
        <w:autoSpaceDN w:val="0"/>
        <w:adjustRightInd w:val="0"/>
        <w:spacing w:after="120" w:line="240" w:lineRule="auto"/>
        <w:ind w:left="709" w:hanging="426"/>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a</w:t>
      </w:r>
      <w:r w:rsidR="001C6004">
        <w:rPr>
          <w:rFonts w:ascii="Times New Roman" w:eastAsia="Times New Roman" w:hAnsi="Times New Roman" w:cs="Times New Roman"/>
          <w:bCs/>
          <w:sz w:val="24"/>
          <w:szCs w:val="24"/>
        </w:rPr>
        <w:t xml:space="preserve">tbilstoši </w:t>
      </w:r>
      <w:r w:rsidRPr="00E3223F">
        <w:rPr>
          <w:rFonts w:ascii="Times New Roman" w:eastAsia="Times New Roman" w:hAnsi="Times New Roman" w:cs="Times New Roman"/>
          <w:bCs/>
          <w:sz w:val="24"/>
          <w:szCs w:val="24"/>
        </w:rPr>
        <w:t>Eiropas Birojam krāpšanas apkarošanai sniedzamā atbalsta likum</w:t>
      </w:r>
      <w:r>
        <w:rPr>
          <w:rFonts w:ascii="Times New Roman" w:eastAsia="Times New Roman" w:hAnsi="Times New Roman" w:cs="Times New Roman"/>
          <w:bCs/>
          <w:sz w:val="24"/>
          <w:szCs w:val="24"/>
        </w:rPr>
        <w:t xml:space="preserve">am </w:t>
      </w:r>
      <w:r w:rsidR="001C6004" w:rsidRPr="001C6004">
        <w:rPr>
          <w:rFonts w:ascii="Times New Roman" w:eastAsia="Times New Roman" w:hAnsi="Times New Roman" w:cs="Times New Roman"/>
          <w:bCs/>
          <w:sz w:val="24"/>
          <w:szCs w:val="24"/>
        </w:rPr>
        <w:t>nodrošin</w:t>
      </w:r>
      <w:r>
        <w:rPr>
          <w:rFonts w:ascii="Times New Roman" w:eastAsia="Times New Roman" w:hAnsi="Times New Roman" w:cs="Times New Roman"/>
          <w:bCs/>
          <w:sz w:val="24"/>
          <w:szCs w:val="24"/>
        </w:rPr>
        <w:t>a</w:t>
      </w:r>
      <w:r w:rsidR="001C6004" w:rsidRPr="001C6004">
        <w:rPr>
          <w:rFonts w:ascii="Times New Roman" w:eastAsia="Times New Roman" w:hAnsi="Times New Roman" w:cs="Times New Roman"/>
          <w:bCs/>
          <w:sz w:val="24"/>
          <w:szCs w:val="24"/>
        </w:rPr>
        <w:t xml:space="preserve"> atbalstu </w:t>
      </w:r>
      <w:r>
        <w:rPr>
          <w:rFonts w:ascii="Times New Roman" w:eastAsia="Times New Roman" w:hAnsi="Times New Roman" w:cs="Times New Roman"/>
          <w:bCs/>
          <w:sz w:val="24"/>
          <w:szCs w:val="24"/>
        </w:rPr>
        <w:t>OLAF</w:t>
      </w:r>
      <w:r w:rsidR="001C6004" w:rsidRPr="001C6004">
        <w:rPr>
          <w:rFonts w:ascii="Times New Roman" w:eastAsia="Times New Roman" w:hAnsi="Times New Roman" w:cs="Times New Roman"/>
          <w:bCs/>
          <w:sz w:val="24"/>
          <w:szCs w:val="24"/>
        </w:rPr>
        <w:t xml:space="preserve"> tā veiktā administratīvajā izmeklēšanā saskaņā ar </w:t>
      </w:r>
      <w:r w:rsidR="008D1928" w:rsidRPr="008D1928">
        <w:rPr>
          <w:rFonts w:ascii="Times New Roman" w:eastAsia="Times New Roman" w:hAnsi="Times New Roman" w:cs="Times New Roman"/>
          <w:bCs/>
          <w:sz w:val="24"/>
          <w:szCs w:val="24"/>
        </w:rPr>
        <w:t xml:space="preserve">Eiropas Parlamenta un Padomes 2013. gada 11. septembra </w:t>
      </w:r>
      <w:r w:rsidR="009B795A">
        <w:rPr>
          <w:rFonts w:ascii="Times New Roman" w:eastAsia="Times New Roman" w:hAnsi="Times New Roman" w:cs="Times New Roman"/>
          <w:bCs/>
          <w:sz w:val="24"/>
          <w:szCs w:val="24"/>
        </w:rPr>
        <w:t>R</w:t>
      </w:r>
      <w:r w:rsidR="008D1928" w:rsidRPr="008D1928">
        <w:rPr>
          <w:rFonts w:ascii="Times New Roman" w:eastAsia="Times New Roman" w:hAnsi="Times New Roman" w:cs="Times New Roman"/>
          <w:bCs/>
          <w:sz w:val="24"/>
          <w:szCs w:val="24"/>
        </w:rPr>
        <w:t>egul</w:t>
      </w:r>
      <w:r w:rsidR="008D1928">
        <w:rPr>
          <w:rFonts w:ascii="Times New Roman" w:eastAsia="Times New Roman" w:hAnsi="Times New Roman" w:cs="Times New Roman"/>
          <w:bCs/>
          <w:sz w:val="24"/>
          <w:szCs w:val="24"/>
        </w:rPr>
        <w:t>u</w:t>
      </w:r>
      <w:r w:rsidR="008D1928" w:rsidRPr="008D1928">
        <w:rPr>
          <w:rFonts w:ascii="Times New Roman" w:eastAsia="Times New Roman" w:hAnsi="Times New Roman" w:cs="Times New Roman"/>
          <w:bCs/>
          <w:sz w:val="24"/>
          <w:szCs w:val="24"/>
        </w:rPr>
        <w:t xml:space="preserve"> (ES, Euratom) Nr. 883/2013 par izmeklēšanu, ko veic Eiropas Birojs krāpšanas apkarošanai, un ar ko atceļ Eiropas Parlamenta un Padomes </w:t>
      </w:r>
      <w:r w:rsidR="00FC4F1C">
        <w:rPr>
          <w:rFonts w:ascii="Times New Roman" w:eastAsia="Times New Roman" w:hAnsi="Times New Roman" w:cs="Times New Roman"/>
          <w:bCs/>
          <w:sz w:val="24"/>
          <w:szCs w:val="24"/>
        </w:rPr>
        <w:t>R</w:t>
      </w:r>
      <w:r w:rsidR="008D1928" w:rsidRPr="008D1928">
        <w:rPr>
          <w:rFonts w:ascii="Times New Roman" w:eastAsia="Times New Roman" w:hAnsi="Times New Roman" w:cs="Times New Roman"/>
          <w:bCs/>
          <w:sz w:val="24"/>
          <w:szCs w:val="24"/>
        </w:rPr>
        <w:t>egulu (EK) Nr. 1073/</w:t>
      </w:r>
      <w:r w:rsidR="008D1928" w:rsidRPr="00E0798C">
        <w:rPr>
          <w:rFonts w:ascii="Times New Roman" w:eastAsia="Times New Roman" w:hAnsi="Times New Roman" w:cs="Times New Roman"/>
          <w:bCs/>
          <w:sz w:val="24"/>
          <w:szCs w:val="24"/>
        </w:rPr>
        <w:t>1999</w:t>
      </w:r>
      <w:r w:rsidR="001C6004" w:rsidRPr="00E0798C">
        <w:rPr>
          <w:rFonts w:ascii="Times New Roman" w:eastAsia="Times New Roman" w:hAnsi="Times New Roman" w:cs="Times New Roman"/>
          <w:bCs/>
          <w:sz w:val="24"/>
          <w:szCs w:val="24"/>
        </w:rPr>
        <w:t xml:space="preserve"> </w:t>
      </w:r>
      <w:r w:rsidR="00E0798C" w:rsidRPr="00E0798C">
        <w:rPr>
          <w:rFonts w:ascii="Times New Roman" w:eastAsia="Times New Roman" w:hAnsi="Times New Roman" w:cs="Times New Roman"/>
          <w:bCs/>
          <w:sz w:val="24"/>
          <w:szCs w:val="24"/>
        </w:rPr>
        <w:t xml:space="preserve">un Padomes Regulu (Euratom) Nr. 1074/1999 </w:t>
      </w:r>
      <w:r w:rsidR="001C6004" w:rsidRPr="00E0798C">
        <w:rPr>
          <w:rFonts w:ascii="Times New Roman" w:eastAsia="Times New Roman" w:hAnsi="Times New Roman" w:cs="Times New Roman"/>
          <w:bCs/>
          <w:sz w:val="24"/>
          <w:szCs w:val="24"/>
        </w:rPr>
        <w:t>u</w:t>
      </w:r>
      <w:r w:rsidR="001C6004" w:rsidRPr="001C6004">
        <w:rPr>
          <w:rFonts w:ascii="Times New Roman" w:eastAsia="Times New Roman" w:hAnsi="Times New Roman" w:cs="Times New Roman"/>
          <w:bCs/>
          <w:sz w:val="24"/>
          <w:szCs w:val="24"/>
        </w:rPr>
        <w:t>n Padomes 1996. gada 11. novembra regulu (Euratom, EK) Nr. 2185/96 par pārbaudēm un apskatēm uz vietas, ko Komisija veic, lai aizsargātu Eiropas Kopienu finanšu intereses pret krāpšanu un citām nelikumībām</w:t>
      </w:r>
      <w:r w:rsidR="008D1928">
        <w:rPr>
          <w:rFonts w:ascii="Times New Roman" w:eastAsia="Times New Roman" w:hAnsi="Times New Roman" w:cs="Times New Roman"/>
          <w:bCs/>
          <w:sz w:val="24"/>
          <w:szCs w:val="24"/>
        </w:rPr>
        <w:t>.</w:t>
      </w:r>
    </w:p>
    <w:sectPr w:rsidR="00CA37CA" w:rsidRPr="000A578D" w:rsidSect="00A07602">
      <w:footerReference w:type="default" r:id="rId12"/>
      <w:pgSz w:w="11906" w:h="16838" w:code="9"/>
      <w:pgMar w:top="1418" w:right="1134" w:bottom="1701"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1B2287" w14:textId="77777777" w:rsidR="00A07602" w:rsidRDefault="00A07602" w:rsidP="00FE08C6">
      <w:pPr>
        <w:spacing w:after="0" w:line="240" w:lineRule="auto"/>
      </w:pPr>
      <w:r>
        <w:separator/>
      </w:r>
    </w:p>
  </w:endnote>
  <w:endnote w:type="continuationSeparator" w:id="0">
    <w:p w14:paraId="0A092E84" w14:textId="77777777" w:rsidR="00A07602" w:rsidRDefault="00A07602" w:rsidP="00FE08C6">
      <w:pPr>
        <w:spacing w:after="0" w:line="240" w:lineRule="auto"/>
      </w:pPr>
      <w:r>
        <w:continuationSeparator/>
      </w:r>
    </w:p>
  </w:endnote>
  <w:endnote w:type="continuationNotice" w:id="1">
    <w:p w14:paraId="415A2604" w14:textId="77777777" w:rsidR="00A07602" w:rsidRDefault="00A076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9E2F8C" w14:textId="77777777" w:rsidR="00582A22" w:rsidRDefault="00582A22" w:rsidP="006B1368">
    <w:pPr>
      <w:pStyle w:val="Header"/>
    </w:pPr>
  </w:p>
  <w:p w14:paraId="2787DE72" w14:textId="77777777" w:rsidR="00A52444" w:rsidRDefault="00A524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610DA3" w14:textId="77777777" w:rsidR="00A07602" w:rsidRDefault="00A07602" w:rsidP="00FE08C6">
      <w:pPr>
        <w:spacing w:after="0" w:line="240" w:lineRule="auto"/>
      </w:pPr>
      <w:r>
        <w:separator/>
      </w:r>
    </w:p>
  </w:footnote>
  <w:footnote w:type="continuationSeparator" w:id="0">
    <w:p w14:paraId="08FD199F" w14:textId="77777777" w:rsidR="00A07602" w:rsidRDefault="00A07602" w:rsidP="00FE08C6">
      <w:pPr>
        <w:spacing w:after="0" w:line="240" w:lineRule="auto"/>
      </w:pPr>
      <w:r>
        <w:continuationSeparator/>
      </w:r>
    </w:p>
  </w:footnote>
  <w:footnote w:type="continuationNotice" w:id="1">
    <w:p w14:paraId="72E65519" w14:textId="77777777" w:rsidR="00A07602" w:rsidRDefault="00A0760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84E66"/>
    <w:multiLevelType w:val="hybridMultilevel"/>
    <w:tmpl w:val="32F899D0"/>
    <w:lvl w:ilvl="0" w:tplc="DA6050E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 w15:restartNumberingAfterBreak="0">
    <w:nsid w:val="3AD67380"/>
    <w:multiLevelType w:val="hybridMultilevel"/>
    <w:tmpl w:val="5CF21A9A"/>
    <w:lvl w:ilvl="0" w:tplc="E5C2E36C">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3CE444C8"/>
    <w:multiLevelType w:val="hybridMultilevel"/>
    <w:tmpl w:val="CAEEA492"/>
    <w:lvl w:ilvl="0" w:tplc="1A94DF0C">
      <w:start w:val="1"/>
      <w:numFmt w:val="decimal"/>
      <w:lvlText w:val="%1)"/>
      <w:lvlJc w:val="left"/>
      <w:pPr>
        <w:ind w:left="1080" w:hanging="360"/>
      </w:pPr>
      <w:rPr>
        <w:rFonts w:ascii="Times New Roman" w:eastAsiaTheme="minorHAnsi" w:hAnsi="Times New Roman" w:cs="Times New Roman"/>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num w:numId="1" w16cid:durableId="1489134835">
    <w:abstractNumId w:val="1"/>
  </w:num>
  <w:num w:numId="2" w16cid:durableId="1237126446">
    <w:abstractNumId w:val="0"/>
  </w:num>
  <w:num w:numId="3" w16cid:durableId="3072474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8C6"/>
    <w:rsid w:val="00007986"/>
    <w:rsid w:val="00010FC2"/>
    <w:rsid w:val="00055208"/>
    <w:rsid w:val="00055D12"/>
    <w:rsid w:val="000632DB"/>
    <w:rsid w:val="00077153"/>
    <w:rsid w:val="000A578D"/>
    <w:rsid w:val="000B0A44"/>
    <w:rsid w:val="001770A9"/>
    <w:rsid w:val="0018551A"/>
    <w:rsid w:val="001C6004"/>
    <w:rsid w:val="001F0279"/>
    <w:rsid w:val="0022518D"/>
    <w:rsid w:val="00242F3F"/>
    <w:rsid w:val="0028164D"/>
    <w:rsid w:val="00283B1D"/>
    <w:rsid w:val="002A178D"/>
    <w:rsid w:val="00322322"/>
    <w:rsid w:val="0037091C"/>
    <w:rsid w:val="00463C20"/>
    <w:rsid w:val="0050535B"/>
    <w:rsid w:val="0051652A"/>
    <w:rsid w:val="00582A22"/>
    <w:rsid w:val="00586883"/>
    <w:rsid w:val="005B0C27"/>
    <w:rsid w:val="005E0E3E"/>
    <w:rsid w:val="005E3E14"/>
    <w:rsid w:val="00660515"/>
    <w:rsid w:val="00665E2F"/>
    <w:rsid w:val="00673224"/>
    <w:rsid w:val="00682F23"/>
    <w:rsid w:val="00686501"/>
    <w:rsid w:val="00694C3A"/>
    <w:rsid w:val="006A63C2"/>
    <w:rsid w:val="006B1368"/>
    <w:rsid w:val="006D5083"/>
    <w:rsid w:val="00793F53"/>
    <w:rsid w:val="00830E0E"/>
    <w:rsid w:val="00892F9C"/>
    <w:rsid w:val="008D1928"/>
    <w:rsid w:val="009B795A"/>
    <w:rsid w:val="00A0449A"/>
    <w:rsid w:val="00A07602"/>
    <w:rsid w:val="00A37D1E"/>
    <w:rsid w:val="00A52444"/>
    <w:rsid w:val="00A8564A"/>
    <w:rsid w:val="00B015C6"/>
    <w:rsid w:val="00B062AA"/>
    <w:rsid w:val="00B4476B"/>
    <w:rsid w:val="00B93C59"/>
    <w:rsid w:val="00BC59FE"/>
    <w:rsid w:val="00BD5D32"/>
    <w:rsid w:val="00C70B43"/>
    <w:rsid w:val="00C84C1A"/>
    <w:rsid w:val="00CA37CA"/>
    <w:rsid w:val="00CB3157"/>
    <w:rsid w:val="00D738F0"/>
    <w:rsid w:val="00D9130E"/>
    <w:rsid w:val="00E0798C"/>
    <w:rsid w:val="00E3223F"/>
    <w:rsid w:val="00E6718E"/>
    <w:rsid w:val="00EA3066"/>
    <w:rsid w:val="00ED595E"/>
    <w:rsid w:val="00F006AA"/>
    <w:rsid w:val="00F02D0E"/>
    <w:rsid w:val="00F12989"/>
    <w:rsid w:val="00F13419"/>
    <w:rsid w:val="00F158C2"/>
    <w:rsid w:val="00F20A30"/>
    <w:rsid w:val="00F4453F"/>
    <w:rsid w:val="00F51C59"/>
    <w:rsid w:val="00F73199"/>
    <w:rsid w:val="00FA756F"/>
    <w:rsid w:val="00FC4F1C"/>
    <w:rsid w:val="00FC5C27"/>
    <w:rsid w:val="00FE08C6"/>
    <w:rsid w:val="00FE1E6A"/>
    <w:rsid w:val="00FE6A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1E471C"/>
  <w15:chartTrackingRefBased/>
  <w15:docId w15:val="{EC23B323-0371-4B6A-B47E-897BAAC28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08C6"/>
    <w:rPr>
      <w:rFonts w:eastAsiaTheme="minorEastAsia"/>
    </w:rPr>
  </w:style>
  <w:style w:type="paragraph" w:styleId="Heading2">
    <w:name w:val="heading 2"/>
    <w:basedOn w:val="Normal"/>
    <w:next w:val="Normal"/>
    <w:link w:val="Heading2Char"/>
    <w:uiPriority w:val="9"/>
    <w:unhideWhenUsed/>
    <w:qFormat/>
    <w:rsid w:val="00FE08C6"/>
    <w:pPr>
      <w:keepNext/>
      <w:keepLines/>
      <w:spacing w:before="120" w:after="0" w:line="240" w:lineRule="auto"/>
      <w:outlineLvl w:val="1"/>
    </w:pPr>
    <w:rPr>
      <w:rFonts w:asciiTheme="majorHAnsi" w:eastAsiaTheme="majorEastAsia" w:hAnsiTheme="majorHAnsi" w:cstheme="majorBidi"/>
      <w:cap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E08C6"/>
    <w:rPr>
      <w:rFonts w:asciiTheme="majorHAnsi" w:eastAsiaTheme="majorEastAsia" w:hAnsiTheme="majorHAnsi" w:cstheme="majorBidi"/>
      <w:caps/>
      <w:sz w:val="28"/>
      <w:szCs w:val="28"/>
    </w:rPr>
  </w:style>
  <w:style w:type="paragraph" w:styleId="FootnoteText">
    <w:name w:val="footnote text"/>
    <w:basedOn w:val="Normal"/>
    <w:link w:val="FootnoteTextChar"/>
    <w:uiPriority w:val="99"/>
    <w:unhideWhenUsed/>
    <w:rsid w:val="00FE08C6"/>
    <w:rPr>
      <w:sz w:val="20"/>
      <w:szCs w:val="20"/>
    </w:rPr>
  </w:style>
  <w:style w:type="character" w:customStyle="1" w:styleId="FootnoteTextChar">
    <w:name w:val="Footnote Text Char"/>
    <w:basedOn w:val="DefaultParagraphFont"/>
    <w:link w:val="FootnoteText"/>
    <w:uiPriority w:val="99"/>
    <w:rsid w:val="00FE08C6"/>
    <w:rPr>
      <w:rFonts w:eastAsiaTheme="minorEastAsia"/>
      <w:sz w:val="20"/>
      <w:szCs w:val="20"/>
    </w:rPr>
  </w:style>
  <w:style w:type="character" w:styleId="FootnoteReference">
    <w:name w:val="footnote reference"/>
    <w:aliases w:val="Footnote Reference Number,Footnote symbol"/>
    <w:basedOn w:val="DefaultParagraphFont"/>
    <w:uiPriority w:val="99"/>
    <w:unhideWhenUsed/>
    <w:rsid w:val="00FE08C6"/>
    <w:rPr>
      <w:vertAlign w:val="superscript"/>
    </w:rPr>
  </w:style>
  <w:style w:type="paragraph" w:styleId="Header">
    <w:name w:val="header"/>
    <w:basedOn w:val="Normal"/>
    <w:link w:val="HeaderChar"/>
    <w:uiPriority w:val="99"/>
    <w:unhideWhenUsed/>
    <w:rsid w:val="006B1368"/>
    <w:pPr>
      <w:tabs>
        <w:tab w:val="center" w:pos="4153"/>
        <w:tab w:val="right" w:pos="8306"/>
      </w:tabs>
      <w:spacing w:after="0" w:line="240" w:lineRule="auto"/>
    </w:pPr>
  </w:style>
  <w:style w:type="character" w:customStyle="1" w:styleId="HeaderChar">
    <w:name w:val="Header Char"/>
    <w:basedOn w:val="DefaultParagraphFont"/>
    <w:link w:val="Header"/>
    <w:uiPriority w:val="99"/>
    <w:rsid w:val="006B1368"/>
    <w:rPr>
      <w:rFonts w:eastAsiaTheme="minorEastAsia"/>
    </w:rPr>
  </w:style>
  <w:style w:type="paragraph" w:styleId="Footer">
    <w:name w:val="footer"/>
    <w:basedOn w:val="Normal"/>
    <w:link w:val="FooterChar"/>
    <w:uiPriority w:val="99"/>
    <w:unhideWhenUsed/>
    <w:rsid w:val="006B1368"/>
    <w:pPr>
      <w:tabs>
        <w:tab w:val="center" w:pos="4153"/>
        <w:tab w:val="right" w:pos="8306"/>
      </w:tabs>
      <w:spacing w:after="0" w:line="240" w:lineRule="auto"/>
    </w:pPr>
  </w:style>
  <w:style w:type="character" w:customStyle="1" w:styleId="FooterChar">
    <w:name w:val="Footer Char"/>
    <w:basedOn w:val="DefaultParagraphFont"/>
    <w:link w:val="Footer"/>
    <w:uiPriority w:val="99"/>
    <w:rsid w:val="006B1368"/>
    <w:rPr>
      <w:rFonts w:eastAsiaTheme="minorEastAsia"/>
    </w:rPr>
  </w:style>
  <w:style w:type="character" w:styleId="Hyperlink">
    <w:name w:val="Hyperlink"/>
    <w:rsid w:val="005B0C27"/>
    <w:rPr>
      <w:color w:val="0000FF"/>
      <w:u w:val="single"/>
    </w:rPr>
  </w:style>
  <w:style w:type="paragraph" w:styleId="BalloonText">
    <w:name w:val="Balloon Text"/>
    <w:basedOn w:val="Normal"/>
    <w:link w:val="BalloonTextChar"/>
    <w:uiPriority w:val="99"/>
    <w:semiHidden/>
    <w:unhideWhenUsed/>
    <w:rsid w:val="002816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164D"/>
    <w:rPr>
      <w:rFonts w:ascii="Segoe UI" w:eastAsiaTheme="minorEastAsia" w:hAnsi="Segoe UI" w:cs="Segoe UI"/>
      <w:sz w:val="18"/>
      <w:szCs w:val="18"/>
    </w:rPr>
  </w:style>
  <w:style w:type="character" w:styleId="PlaceholderText">
    <w:name w:val="Placeholder Text"/>
    <w:basedOn w:val="DefaultParagraphFont"/>
    <w:uiPriority w:val="99"/>
    <w:semiHidden/>
    <w:rsid w:val="00A52444"/>
    <w:rPr>
      <w:color w:val="808080"/>
    </w:rPr>
  </w:style>
  <w:style w:type="paragraph" w:styleId="ListParagraph">
    <w:name w:val="List Paragraph"/>
    <w:basedOn w:val="Normal"/>
    <w:uiPriority w:val="34"/>
    <w:qFormat/>
    <w:rsid w:val="00C70B43"/>
    <w:pPr>
      <w:ind w:left="720"/>
      <w:contextualSpacing/>
    </w:pPr>
  </w:style>
  <w:style w:type="character" w:customStyle="1" w:styleId="cf01">
    <w:name w:val="cf01"/>
    <w:basedOn w:val="DefaultParagraphFont"/>
    <w:rsid w:val="00E0798C"/>
    <w:rPr>
      <w:rFonts w:ascii="Segoe UI" w:hAnsi="Segoe UI" w:cs="Segoe UI" w:hint="default"/>
      <w:b/>
      <w:bCs/>
      <w:color w:val="333333"/>
      <w:sz w:val="18"/>
      <w:szCs w:val="18"/>
      <w:shd w:val="clear" w:color="auto" w:fill="FFFFFF"/>
    </w:rPr>
  </w:style>
  <w:style w:type="character" w:customStyle="1" w:styleId="cf11">
    <w:name w:val="cf11"/>
    <w:basedOn w:val="DefaultParagraphFont"/>
    <w:rsid w:val="00E0798C"/>
    <w:rPr>
      <w:rFonts w:ascii="Segoe UI" w:hAnsi="Segoe UI" w:cs="Segoe UI" w:hint="default"/>
      <w:sz w:val="18"/>
      <w:szCs w:val="18"/>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923215">
      <w:bodyDiv w:val="1"/>
      <w:marLeft w:val="0"/>
      <w:marRight w:val="0"/>
      <w:marTop w:val="0"/>
      <w:marBottom w:val="0"/>
      <w:divBdr>
        <w:top w:val="none" w:sz="0" w:space="0" w:color="auto"/>
        <w:left w:val="none" w:sz="0" w:space="0" w:color="auto"/>
        <w:bottom w:val="none" w:sz="0" w:space="0" w:color="auto"/>
        <w:right w:val="none" w:sz="0" w:space="0" w:color="auto"/>
      </w:divBdr>
    </w:div>
    <w:div w:id="1516654866">
      <w:bodyDiv w:val="1"/>
      <w:marLeft w:val="0"/>
      <w:marRight w:val="0"/>
      <w:marTop w:val="0"/>
      <w:marBottom w:val="0"/>
      <w:divBdr>
        <w:top w:val="none" w:sz="0" w:space="0" w:color="auto"/>
        <w:left w:val="none" w:sz="0" w:space="0" w:color="auto"/>
        <w:bottom w:val="none" w:sz="0" w:space="0" w:color="auto"/>
        <w:right w:val="none" w:sz="0" w:space="0" w:color="auto"/>
      </w:divBdr>
    </w:div>
    <w:div w:id="1648969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tkrapies.l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43b5817-b78a-4925-a516-1fb7c4e94848">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TaxCatchAll xmlns="1ca026a0-9b04-4307-bb2d-1d6b3c94246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01A837B2FB81045B3CF579351B0587F" ma:contentTypeVersion="16" ma:contentTypeDescription="Create a new document." ma:contentTypeScope="" ma:versionID="fbef9a43e4c57273839b74eb38ec8b84">
  <xsd:schema xmlns:xsd="http://www.w3.org/2001/XMLSchema" xmlns:xs="http://www.w3.org/2001/XMLSchema" xmlns:p="http://schemas.microsoft.com/office/2006/metadata/properties" xmlns:ns1="http://schemas.microsoft.com/sharepoint/v3" xmlns:ns2="343b5817-b78a-4925-a516-1fb7c4e94848" xmlns:ns3="1ca026a0-9b04-4307-bb2d-1d6b3c942469" targetNamespace="http://schemas.microsoft.com/office/2006/metadata/properties" ma:root="true" ma:fieldsID="ec30380ee6a895e436cd3a6eefff7a07" ns1:_="" ns2:_="" ns3:_="">
    <xsd:import namespace="http://schemas.microsoft.com/sharepoint/v3"/>
    <xsd:import namespace="343b5817-b78a-4925-a516-1fb7c4e94848"/>
    <xsd:import namespace="1ca026a0-9b04-4307-bb2d-1d6b3c94246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3b5817-b78a-4925-a516-1fb7c4e948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20d572e-93f8-47b3-8c65-cc8b4da651f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a026a0-9b04-4307-bb2d-1d6b3c94246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80159df-8b3a-4bc7-815a-1f793a5e717b}" ma:internalName="TaxCatchAll" ma:showField="CatchAllData" ma:web="1ca026a0-9b04-4307-bb2d-1d6b3c9424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9DE443-11C5-4FDD-B81F-6CB8A0A47A1B}">
  <ds:schemaRefs>
    <ds:schemaRef ds:uri="http://schemas.microsoft.com/sharepoint/v3/contenttype/forms"/>
  </ds:schemaRefs>
</ds:datastoreItem>
</file>

<file path=customXml/itemProps2.xml><?xml version="1.0" encoding="utf-8"?>
<ds:datastoreItem xmlns:ds="http://schemas.openxmlformats.org/officeDocument/2006/customXml" ds:itemID="{B7F79215-9CAD-40B7-B317-CACD23240789}">
  <ds:schemaRefs>
    <ds:schemaRef ds:uri="http://schemas.microsoft.com/office/2006/metadata/properties"/>
    <ds:schemaRef ds:uri="http://schemas.microsoft.com/office/infopath/2007/PartnerControls"/>
    <ds:schemaRef ds:uri="343b5817-b78a-4925-a516-1fb7c4e94848"/>
    <ds:schemaRef ds:uri="http://schemas.microsoft.com/sharepoint/v3"/>
    <ds:schemaRef ds:uri="1ca026a0-9b04-4307-bb2d-1d6b3c942469"/>
  </ds:schemaRefs>
</ds:datastoreItem>
</file>

<file path=customXml/itemProps3.xml><?xml version="1.0" encoding="utf-8"?>
<ds:datastoreItem xmlns:ds="http://schemas.openxmlformats.org/officeDocument/2006/customXml" ds:itemID="{16D6C165-BC5C-42DF-8A1E-9CD5AD1C9533}">
  <ds:schemaRefs>
    <ds:schemaRef ds:uri="http://schemas.openxmlformats.org/officeDocument/2006/bibliography"/>
  </ds:schemaRefs>
</ds:datastoreItem>
</file>

<file path=customXml/itemProps4.xml><?xml version="1.0" encoding="utf-8"?>
<ds:datastoreItem xmlns:ds="http://schemas.openxmlformats.org/officeDocument/2006/customXml" ds:itemID="{E1C1F3B2-A10D-41F1-83E7-176C09DDC2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43b5817-b78a-4925-a516-1fb7c4e94848"/>
    <ds:schemaRef ds:uri="1ca026a0-9b04-4307-bb2d-1d6b3c942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355</Words>
  <Characters>2414</Characters>
  <Application>Microsoft Office Word</Application>
  <DocSecurity>0</DocSecurity>
  <Lines>47</Lines>
  <Paragraphs>23</Paragraphs>
  <ScaleCrop>false</ScaleCrop>
  <HeadingPairs>
    <vt:vector size="2" baseType="variant">
      <vt:variant>
        <vt:lpstr>Title</vt:lpstr>
      </vt:variant>
      <vt:variant>
        <vt:i4>1</vt:i4>
      </vt:variant>
    </vt:vector>
  </HeadingPairs>
  <TitlesOfParts>
    <vt:vector size="1" baseType="lpstr">
      <vt:lpstr>ES finanšu interešu aizsardzības koordinācijas dienesta (AFCOS) darbības stratēģija un pasākumu plāns 2020.-2022.gadam</vt:lpstr>
    </vt:vector>
  </TitlesOfParts>
  <Manager/>
  <Company/>
  <LinksUpToDate>false</LinksUpToDate>
  <CharactersWithSpaces>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olga.guza@fm.gov.lv</dc:creator>
  <cp:keywords/>
  <dc:description/>
  <cp:lastModifiedBy>Sandra Liniņa</cp:lastModifiedBy>
  <cp:revision>3</cp:revision>
  <cp:lastPrinted>2016-11-17T11:58:00Z</cp:lastPrinted>
  <dcterms:created xsi:type="dcterms:W3CDTF">2024-05-02T12:30:00Z</dcterms:created>
  <dcterms:modified xsi:type="dcterms:W3CDTF">2024-05-02T12:40:00Z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0x010100C01A837B2FB81045B3CF579351B0587F</vt:lpwstr>
  </property>
  <property fmtid="{D5CDD505-2E9C-101B-9397-08002B2CF9AE}" pid="3" name="MediaServiceImageTags">
    <vt:lpwstr/>
  </property>
</Properties>
</file>