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8EB2" w14:textId="0C0BA951" w:rsidR="000D2339" w:rsidRPr="00EA3ECB" w:rsidRDefault="00D0747F" w:rsidP="00A773A6">
      <w:pPr>
        <w:ind w:firstLine="720"/>
        <w:jc w:val="center"/>
        <w:rPr>
          <w:rFonts w:cs="Times New Roman"/>
          <w:b/>
          <w:sz w:val="28"/>
          <w:szCs w:val="24"/>
        </w:rPr>
      </w:pPr>
      <w:r w:rsidRPr="00EA3ECB">
        <w:rPr>
          <w:rFonts w:cs="Times New Roman"/>
          <w:b/>
          <w:noProof/>
          <w:sz w:val="28"/>
          <w:szCs w:val="24"/>
        </w:rPr>
        <w:drawing>
          <wp:anchor distT="0" distB="0" distL="114300" distR="114300" simplePos="0" relativeHeight="251658240" behindDoc="1" locked="0" layoutInCell="1" allowOverlap="1" wp14:anchorId="3A8F6013" wp14:editId="366B4040">
            <wp:simplePos x="0" y="0"/>
            <wp:positionH relativeFrom="page">
              <wp:align>left</wp:align>
            </wp:positionH>
            <wp:positionV relativeFrom="paragraph">
              <wp:posOffset>-1211580</wp:posOffset>
            </wp:positionV>
            <wp:extent cx="1800000" cy="1800000"/>
            <wp:effectExtent l="0" t="0" r="0" b="0"/>
            <wp:wrapNone/>
            <wp:docPr id="1339936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pic:spPr>
                </pic:pic>
              </a:graphicData>
            </a:graphic>
            <wp14:sizeRelH relativeFrom="page">
              <wp14:pctWidth>0</wp14:pctWidth>
            </wp14:sizeRelH>
            <wp14:sizeRelV relativeFrom="page">
              <wp14:pctHeight>0</wp14:pctHeight>
            </wp14:sizeRelV>
          </wp:anchor>
        </w:drawing>
      </w:r>
      <w:r w:rsidR="00F564B2" w:rsidRPr="00EA3ECB">
        <w:rPr>
          <w:rFonts w:cs="Times New Roman"/>
          <w:b/>
          <w:sz w:val="28"/>
          <w:szCs w:val="24"/>
        </w:rPr>
        <w:t xml:space="preserve">Informatīvais ziņojums </w:t>
      </w:r>
    </w:p>
    <w:p w14:paraId="05C93AB4" w14:textId="340BEB0F" w:rsidR="000D2339" w:rsidRPr="00EA3ECB" w:rsidRDefault="00F564B2" w:rsidP="00A773A6">
      <w:pPr>
        <w:ind w:firstLine="720"/>
        <w:jc w:val="center"/>
        <w:rPr>
          <w:rFonts w:cs="Times New Roman"/>
          <w:b/>
          <w:sz w:val="28"/>
          <w:szCs w:val="24"/>
        </w:rPr>
      </w:pPr>
      <w:r w:rsidRPr="00EA3ECB">
        <w:rPr>
          <w:rFonts w:cs="Times New Roman"/>
          <w:b/>
          <w:sz w:val="28"/>
          <w:szCs w:val="24"/>
        </w:rPr>
        <w:t>„Par Eiropas Sta</w:t>
      </w:r>
      <w:r w:rsidR="005764E2" w:rsidRPr="00EA3ECB">
        <w:rPr>
          <w:rFonts w:cs="Times New Roman"/>
          <w:b/>
          <w:sz w:val="28"/>
          <w:szCs w:val="24"/>
        </w:rPr>
        <w:t>bilitātes mehānisma darbību 202</w:t>
      </w:r>
      <w:r w:rsidR="0057528B" w:rsidRPr="00EA3ECB">
        <w:rPr>
          <w:rFonts w:cs="Times New Roman"/>
          <w:b/>
          <w:sz w:val="28"/>
          <w:szCs w:val="24"/>
        </w:rPr>
        <w:t>4</w:t>
      </w:r>
      <w:r w:rsidR="008849D7" w:rsidRPr="00EA3ECB">
        <w:rPr>
          <w:rFonts w:cs="Times New Roman"/>
          <w:b/>
          <w:sz w:val="28"/>
          <w:szCs w:val="24"/>
        </w:rPr>
        <w:t>.</w:t>
      </w:r>
      <w:r w:rsidR="005764E2" w:rsidRPr="00EA3ECB">
        <w:rPr>
          <w:rFonts w:cs="Times New Roman"/>
          <w:b/>
          <w:sz w:val="28"/>
          <w:szCs w:val="24"/>
        </w:rPr>
        <w:t xml:space="preserve"> </w:t>
      </w:r>
      <w:r w:rsidRPr="00EA3ECB">
        <w:rPr>
          <w:rFonts w:cs="Times New Roman"/>
          <w:b/>
          <w:sz w:val="28"/>
          <w:szCs w:val="24"/>
        </w:rPr>
        <w:t>gadā”</w:t>
      </w:r>
    </w:p>
    <w:p w14:paraId="13DDBE6B" w14:textId="77777777" w:rsidR="004626CE" w:rsidRPr="00EA3ECB" w:rsidRDefault="004626CE" w:rsidP="00A773A6">
      <w:pPr>
        <w:ind w:firstLine="720"/>
        <w:jc w:val="center"/>
        <w:rPr>
          <w:rFonts w:cs="Times New Roman"/>
          <w:b/>
          <w:szCs w:val="24"/>
        </w:rPr>
      </w:pPr>
    </w:p>
    <w:p w14:paraId="3CDEDD19" w14:textId="088DAABD" w:rsidR="008D35CF" w:rsidRPr="00EA3ECB" w:rsidRDefault="0029137B" w:rsidP="00EA3ECB">
      <w:pPr>
        <w:spacing w:after="60"/>
        <w:ind w:firstLine="720"/>
        <w:jc w:val="both"/>
        <w:rPr>
          <w:rFonts w:cs="Times New Roman"/>
          <w:szCs w:val="24"/>
        </w:rPr>
      </w:pPr>
      <w:r w:rsidRPr="00EA3ECB">
        <w:rPr>
          <w:rFonts w:eastAsia="Times New Roman" w:cs="Times New Roman"/>
          <w:szCs w:val="24"/>
        </w:rPr>
        <w:t>Info</w:t>
      </w:r>
      <w:r w:rsidR="008A03CC" w:rsidRPr="00EA3ECB">
        <w:rPr>
          <w:rFonts w:eastAsia="Times New Roman" w:cs="Times New Roman"/>
          <w:szCs w:val="24"/>
        </w:rPr>
        <w:t xml:space="preserve">rmatīvais ziņojums </w:t>
      </w:r>
      <w:r w:rsidR="00D433F4" w:rsidRPr="00EA3ECB">
        <w:rPr>
          <w:rFonts w:eastAsia="Times New Roman" w:cs="Times New Roman"/>
          <w:szCs w:val="24"/>
        </w:rPr>
        <w:t>„Par Eiropas Stabilitātes mehānisma darbību 202</w:t>
      </w:r>
      <w:r w:rsidR="0057528B" w:rsidRPr="00EA3ECB">
        <w:rPr>
          <w:rFonts w:eastAsia="Times New Roman" w:cs="Times New Roman"/>
          <w:szCs w:val="24"/>
        </w:rPr>
        <w:t>4</w:t>
      </w:r>
      <w:r w:rsidR="00D433F4" w:rsidRPr="00EA3ECB">
        <w:rPr>
          <w:rFonts w:eastAsia="Times New Roman" w:cs="Times New Roman"/>
          <w:szCs w:val="24"/>
        </w:rPr>
        <w:t xml:space="preserve">. gadā” (turpmāk – informatīvais ziņojums) </w:t>
      </w:r>
      <w:r w:rsidR="008A03CC" w:rsidRPr="00EA3ECB">
        <w:rPr>
          <w:rFonts w:eastAsia="Times New Roman" w:cs="Times New Roman"/>
          <w:szCs w:val="24"/>
        </w:rPr>
        <w:t>ir izstrādāts</w:t>
      </w:r>
      <w:r w:rsidRPr="00EA3ECB">
        <w:rPr>
          <w:rFonts w:eastAsia="Times New Roman" w:cs="Times New Roman"/>
          <w:szCs w:val="24"/>
        </w:rPr>
        <w:t xml:space="preserve"> saskaņā ar likuma „Par Latvijas pārstāvību Eiropas Stabilitātes mehānisma Valdē un Direktoru padomē” 7.</w:t>
      </w:r>
      <w:r w:rsidR="005764E2" w:rsidRPr="00EA3ECB">
        <w:rPr>
          <w:rFonts w:eastAsia="Times New Roman" w:cs="Times New Roman"/>
          <w:szCs w:val="24"/>
        </w:rPr>
        <w:t xml:space="preserve"> </w:t>
      </w:r>
      <w:r w:rsidRPr="00EA3ECB">
        <w:rPr>
          <w:rFonts w:eastAsia="Times New Roman" w:cs="Times New Roman"/>
          <w:szCs w:val="24"/>
        </w:rPr>
        <w:t xml:space="preserve">pantu, kas nosaka, ka Ministru kabinets katru gadu ne vēlāk kā trīs mēnešus pēc tam, kad </w:t>
      </w:r>
      <w:r w:rsidR="00470DD5" w:rsidRPr="00EA3ECB">
        <w:rPr>
          <w:rFonts w:eastAsia="Times New Roman" w:cs="Times New Roman"/>
          <w:szCs w:val="24"/>
        </w:rPr>
        <w:t>Eiropas Stabilitātes mehānisms</w:t>
      </w:r>
      <w:r w:rsidR="00A916B9" w:rsidRPr="00EA3ECB">
        <w:rPr>
          <w:rFonts w:eastAsia="Times New Roman" w:cs="Times New Roman"/>
          <w:szCs w:val="24"/>
        </w:rPr>
        <w:t xml:space="preserve"> (turpmāk</w:t>
      </w:r>
      <w:r w:rsidR="00D433F4" w:rsidRPr="00EA3ECB">
        <w:rPr>
          <w:rFonts w:eastAsia="Times New Roman" w:cs="Times New Roman"/>
          <w:szCs w:val="24"/>
        </w:rPr>
        <w:t xml:space="preserve"> – </w:t>
      </w:r>
      <w:r w:rsidR="00A916B9" w:rsidRPr="00EA3ECB">
        <w:rPr>
          <w:rFonts w:eastAsia="Times New Roman" w:cs="Times New Roman"/>
          <w:szCs w:val="24"/>
        </w:rPr>
        <w:t>ESM)</w:t>
      </w:r>
      <w:r w:rsidRPr="00EA3ECB">
        <w:rPr>
          <w:rFonts w:eastAsia="Times New Roman" w:cs="Times New Roman"/>
          <w:szCs w:val="24"/>
        </w:rPr>
        <w:t xml:space="preserve"> publicējis gada pārskatu</w:t>
      </w:r>
      <w:r w:rsidR="00617962" w:rsidRPr="00EA3ECB">
        <w:rPr>
          <w:rFonts w:eastAsia="Times New Roman" w:cs="Times New Roman"/>
          <w:szCs w:val="24"/>
        </w:rPr>
        <w:t xml:space="preserve"> </w:t>
      </w:r>
      <w:r w:rsidRPr="00EA3ECB">
        <w:rPr>
          <w:rFonts w:eastAsia="Times New Roman" w:cs="Times New Roman"/>
          <w:szCs w:val="24"/>
        </w:rPr>
        <w:t>saskaņā ar Līgum</w:t>
      </w:r>
      <w:r w:rsidR="009F426E" w:rsidRPr="00EA3ECB">
        <w:rPr>
          <w:rFonts w:eastAsia="Times New Roman" w:cs="Times New Roman"/>
          <w:szCs w:val="24"/>
        </w:rPr>
        <w:t>a</w:t>
      </w:r>
      <w:r w:rsidRPr="00EA3ECB">
        <w:rPr>
          <w:rFonts w:eastAsia="Times New Roman" w:cs="Times New Roman"/>
          <w:szCs w:val="24"/>
        </w:rPr>
        <w:t xml:space="preserve"> par </w:t>
      </w:r>
      <w:r w:rsidR="00A916B9" w:rsidRPr="00EA3ECB">
        <w:rPr>
          <w:rFonts w:eastAsia="Times New Roman" w:cs="Times New Roman"/>
          <w:szCs w:val="24"/>
        </w:rPr>
        <w:t>ESM</w:t>
      </w:r>
      <w:r w:rsidRPr="00EA3ECB">
        <w:rPr>
          <w:rFonts w:eastAsia="Times New Roman" w:cs="Times New Roman"/>
          <w:szCs w:val="24"/>
        </w:rPr>
        <w:t xml:space="preserve"> dibināšanu 27.</w:t>
      </w:r>
      <w:r w:rsidR="005764E2" w:rsidRPr="00EA3ECB">
        <w:rPr>
          <w:rFonts w:eastAsia="Times New Roman" w:cs="Times New Roman"/>
          <w:szCs w:val="24"/>
        </w:rPr>
        <w:t xml:space="preserve"> </w:t>
      </w:r>
      <w:r w:rsidRPr="00EA3ECB">
        <w:rPr>
          <w:rFonts w:eastAsia="Times New Roman" w:cs="Times New Roman"/>
          <w:szCs w:val="24"/>
        </w:rPr>
        <w:t>panta 2.</w:t>
      </w:r>
      <w:r w:rsidR="005764E2" w:rsidRPr="00EA3ECB">
        <w:rPr>
          <w:rFonts w:eastAsia="Times New Roman" w:cs="Times New Roman"/>
          <w:szCs w:val="24"/>
        </w:rPr>
        <w:t xml:space="preserve"> </w:t>
      </w:r>
      <w:r w:rsidRPr="00EA3ECB">
        <w:rPr>
          <w:rFonts w:eastAsia="Times New Roman" w:cs="Times New Roman"/>
          <w:szCs w:val="24"/>
        </w:rPr>
        <w:t xml:space="preserve">punktu, iesniedz Saeimai ziņojumu par </w:t>
      </w:r>
      <w:r w:rsidR="00A916B9" w:rsidRPr="00EA3ECB">
        <w:rPr>
          <w:rFonts w:eastAsia="Times New Roman" w:cs="Times New Roman"/>
          <w:szCs w:val="24"/>
        </w:rPr>
        <w:t>ESM</w:t>
      </w:r>
      <w:r w:rsidRPr="00EA3ECB">
        <w:rPr>
          <w:rFonts w:eastAsia="Times New Roman" w:cs="Times New Roman"/>
          <w:szCs w:val="24"/>
        </w:rPr>
        <w:t xml:space="preserve"> darbību iepriekšējā gadā.</w:t>
      </w:r>
      <w:r w:rsidR="005D4A62" w:rsidRPr="00EA3ECB">
        <w:rPr>
          <w:rFonts w:cs="Times New Roman"/>
          <w:szCs w:val="24"/>
        </w:rPr>
        <w:t xml:space="preserve"> </w:t>
      </w:r>
      <w:r w:rsidR="00A916B9" w:rsidRPr="00EA3ECB">
        <w:rPr>
          <w:rFonts w:eastAsia="Times New Roman" w:cs="Times New Roman"/>
          <w:szCs w:val="24"/>
        </w:rPr>
        <w:t>ESM</w:t>
      </w:r>
      <w:r w:rsidR="008D35CF" w:rsidRPr="00EA3ECB">
        <w:rPr>
          <w:rFonts w:cs="Times New Roman"/>
          <w:szCs w:val="24"/>
        </w:rPr>
        <w:t xml:space="preserve"> 202</w:t>
      </w:r>
      <w:r w:rsidR="0057528B" w:rsidRPr="00EA3ECB">
        <w:rPr>
          <w:rFonts w:cs="Times New Roman"/>
          <w:szCs w:val="24"/>
        </w:rPr>
        <w:t>4</w:t>
      </w:r>
      <w:r w:rsidR="008D35CF" w:rsidRPr="00EA3ECB">
        <w:rPr>
          <w:rFonts w:cs="Times New Roman"/>
          <w:szCs w:val="24"/>
        </w:rPr>
        <w:t>. gada pārskats publicēts 202</w:t>
      </w:r>
      <w:r w:rsidR="0057528B" w:rsidRPr="00EA3ECB">
        <w:rPr>
          <w:rFonts w:cs="Times New Roman"/>
          <w:szCs w:val="24"/>
        </w:rPr>
        <w:t>5</w:t>
      </w:r>
      <w:r w:rsidR="008D35CF" w:rsidRPr="00EA3ECB">
        <w:rPr>
          <w:rFonts w:cs="Times New Roman"/>
          <w:szCs w:val="24"/>
        </w:rPr>
        <w:t>.</w:t>
      </w:r>
      <w:r w:rsidR="005C5617" w:rsidRPr="00EA3ECB">
        <w:rPr>
          <w:rFonts w:cs="Times New Roman"/>
          <w:szCs w:val="24"/>
        </w:rPr>
        <w:t xml:space="preserve"> </w:t>
      </w:r>
      <w:r w:rsidR="008D35CF" w:rsidRPr="00EA3ECB">
        <w:rPr>
          <w:rFonts w:cs="Times New Roman"/>
          <w:szCs w:val="24"/>
        </w:rPr>
        <w:t xml:space="preserve">gada </w:t>
      </w:r>
      <w:r w:rsidR="0057528B" w:rsidRPr="00EA3ECB">
        <w:rPr>
          <w:rFonts w:cs="Times New Roman"/>
          <w:szCs w:val="24"/>
        </w:rPr>
        <w:t>19</w:t>
      </w:r>
      <w:r w:rsidR="008D35CF" w:rsidRPr="00EA3ECB">
        <w:rPr>
          <w:rFonts w:cs="Times New Roman"/>
          <w:szCs w:val="24"/>
        </w:rPr>
        <w:t xml:space="preserve">. jūnijā.  </w:t>
      </w:r>
    </w:p>
    <w:p w14:paraId="4CD4D3D6" w14:textId="3215A9D9" w:rsidR="0029137B" w:rsidRPr="00EA3ECB" w:rsidRDefault="00ED1239" w:rsidP="00EA3ECB">
      <w:pPr>
        <w:ind w:firstLine="720"/>
        <w:jc w:val="both"/>
        <w:rPr>
          <w:rFonts w:cs="Times New Roman"/>
          <w:szCs w:val="24"/>
        </w:rPr>
      </w:pPr>
      <w:r w:rsidRPr="00EA3ECB">
        <w:rPr>
          <w:rFonts w:cs="Times New Roman"/>
          <w:szCs w:val="24"/>
        </w:rPr>
        <w:t xml:space="preserve">Pamatojoties uz augstāk minēto, </w:t>
      </w:r>
      <w:r w:rsidR="005E0607" w:rsidRPr="00EA3ECB">
        <w:rPr>
          <w:rFonts w:cs="Times New Roman"/>
          <w:szCs w:val="24"/>
        </w:rPr>
        <w:t>informatīvajā ziņojumā turpmākajās sadaļās sniegta informācija</w:t>
      </w:r>
      <w:r w:rsidR="002D351A" w:rsidRPr="00EA3ECB">
        <w:rPr>
          <w:rFonts w:cs="Times New Roman"/>
          <w:szCs w:val="24"/>
        </w:rPr>
        <w:t xml:space="preserve"> par </w:t>
      </w:r>
      <w:bookmarkStart w:id="0" w:name="_Hlk102038866"/>
      <w:r w:rsidR="00D057CA" w:rsidRPr="00EA3ECB">
        <w:rPr>
          <w:rFonts w:eastAsia="Times New Roman" w:cs="Times New Roman"/>
          <w:szCs w:val="24"/>
        </w:rPr>
        <w:t>ESM</w:t>
      </w:r>
      <w:bookmarkEnd w:id="0"/>
      <w:r w:rsidR="002D351A" w:rsidRPr="00EA3ECB">
        <w:rPr>
          <w:rFonts w:cs="Times New Roman"/>
          <w:szCs w:val="24"/>
        </w:rPr>
        <w:t xml:space="preserve"> </w:t>
      </w:r>
      <w:r w:rsidR="005764E2" w:rsidRPr="00EA3ECB">
        <w:rPr>
          <w:rFonts w:cs="Times New Roman"/>
          <w:szCs w:val="24"/>
        </w:rPr>
        <w:t>darbību 202</w:t>
      </w:r>
      <w:r w:rsidR="0057528B" w:rsidRPr="00EA3ECB">
        <w:rPr>
          <w:rFonts w:cs="Times New Roman"/>
          <w:szCs w:val="24"/>
        </w:rPr>
        <w:t>4</w:t>
      </w:r>
      <w:r w:rsidR="002D351A" w:rsidRPr="00EA3ECB">
        <w:rPr>
          <w:rFonts w:cs="Times New Roman"/>
          <w:szCs w:val="24"/>
        </w:rPr>
        <w:t>.</w:t>
      </w:r>
      <w:r w:rsidR="00D5710D" w:rsidRPr="00EA3ECB">
        <w:rPr>
          <w:rFonts w:cs="Times New Roman"/>
          <w:szCs w:val="24"/>
        </w:rPr>
        <w:t xml:space="preserve"> </w:t>
      </w:r>
      <w:r w:rsidR="002D351A" w:rsidRPr="00EA3ECB">
        <w:rPr>
          <w:rFonts w:cs="Times New Roman"/>
          <w:szCs w:val="24"/>
        </w:rPr>
        <w:t>gadā.</w:t>
      </w:r>
      <w:r w:rsidR="008D35CF" w:rsidRPr="00EA3ECB">
        <w:rPr>
          <w:rFonts w:cs="Times New Roman"/>
          <w:szCs w:val="24"/>
        </w:rPr>
        <w:t xml:space="preserve"> </w:t>
      </w:r>
    </w:p>
    <w:p w14:paraId="1BCF84B9" w14:textId="77777777" w:rsidR="00DF31D5" w:rsidRPr="00EA3ECB" w:rsidRDefault="00DF31D5" w:rsidP="00A773A6">
      <w:pPr>
        <w:ind w:firstLine="720"/>
        <w:jc w:val="both"/>
        <w:rPr>
          <w:rFonts w:cs="Times New Roman"/>
          <w:szCs w:val="24"/>
        </w:rPr>
      </w:pPr>
    </w:p>
    <w:p w14:paraId="004F1F18" w14:textId="0D505938" w:rsidR="004626CE" w:rsidRPr="00EA3ECB" w:rsidRDefault="00F93046" w:rsidP="00F93046">
      <w:pPr>
        <w:spacing w:after="240"/>
        <w:jc w:val="center"/>
        <w:rPr>
          <w:rFonts w:cs="Times New Roman"/>
          <w:b/>
          <w:szCs w:val="24"/>
        </w:rPr>
      </w:pPr>
      <w:r w:rsidRPr="00EA3ECB">
        <w:rPr>
          <w:rFonts w:cs="Times New Roman"/>
          <w:b/>
          <w:szCs w:val="24"/>
        </w:rPr>
        <w:t xml:space="preserve">1. </w:t>
      </w:r>
      <w:r w:rsidR="00051835" w:rsidRPr="00EA3ECB">
        <w:rPr>
          <w:rFonts w:cs="Times New Roman"/>
          <w:b/>
          <w:szCs w:val="24"/>
        </w:rPr>
        <w:t>Par Eiropas Stabilitātes mehānismu</w:t>
      </w:r>
    </w:p>
    <w:p w14:paraId="06A6D516" w14:textId="6747E8B2" w:rsidR="00AA0FDB" w:rsidRPr="00EA3ECB" w:rsidRDefault="00AA0FDB" w:rsidP="00EA3ECB">
      <w:pPr>
        <w:spacing w:after="60"/>
        <w:ind w:firstLine="720"/>
        <w:jc w:val="both"/>
        <w:rPr>
          <w:rFonts w:cs="Times New Roman"/>
          <w:szCs w:val="24"/>
        </w:rPr>
      </w:pPr>
      <w:r w:rsidRPr="00EA3ECB">
        <w:rPr>
          <w:rFonts w:cs="Times New Roman"/>
          <w:szCs w:val="24"/>
        </w:rPr>
        <w:t xml:space="preserve">2010. gadā, kad vairākas </w:t>
      </w:r>
      <w:proofErr w:type="spellStart"/>
      <w:r w:rsidRPr="00EA3ECB">
        <w:rPr>
          <w:rFonts w:cs="Times New Roman"/>
          <w:i/>
          <w:iCs/>
          <w:szCs w:val="24"/>
        </w:rPr>
        <w:t>euro</w:t>
      </w:r>
      <w:proofErr w:type="spellEnd"/>
      <w:r w:rsidRPr="00EA3ECB">
        <w:rPr>
          <w:rFonts w:cs="Times New Roman"/>
          <w:szCs w:val="24"/>
        </w:rPr>
        <w:t xml:space="preserve"> zonas valstis </w:t>
      </w:r>
      <w:proofErr w:type="spellStart"/>
      <w:r w:rsidRPr="00EA3ECB">
        <w:rPr>
          <w:rFonts w:cs="Times New Roman"/>
          <w:szCs w:val="24"/>
        </w:rPr>
        <w:t>saskārās</w:t>
      </w:r>
      <w:proofErr w:type="spellEnd"/>
      <w:r w:rsidRPr="00EA3ECB">
        <w:rPr>
          <w:rFonts w:cs="Times New Roman"/>
          <w:szCs w:val="24"/>
        </w:rPr>
        <w:t xml:space="preserve"> ar grūtībām pārfinansēt savas parādsaistības, zaudējot piekļuvi finanšu tirgiem, radās ideja par ESM dibināšanu, un tā paša gada jūnijā tika izveidots pagaidu risinājums, ESM priekštecis – Eiropas Finanšu stabilitātes instruments (EFSF). Konkrētais instruments vairs neizsniedz jaunus aizdevumus.</w:t>
      </w:r>
    </w:p>
    <w:p w14:paraId="36B6C710" w14:textId="76931BF3" w:rsidR="002B6EB3" w:rsidRPr="00EA3ECB" w:rsidRDefault="00AA0FDB" w:rsidP="00EA3ECB">
      <w:pPr>
        <w:spacing w:after="60"/>
        <w:ind w:firstLine="720"/>
        <w:jc w:val="both"/>
        <w:rPr>
          <w:rFonts w:cs="Times New Roman"/>
          <w:szCs w:val="24"/>
        </w:rPr>
      </w:pPr>
      <w:r w:rsidRPr="00EA3ECB">
        <w:rPr>
          <w:rFonts w:eastAsia="Times New Roman" w:cs="Times New Roman"/>
          <w:szCs w:val="24"/>
        </w:rPr>
        <w:t>2012. gada 8. oktobrī savu darbību uzsāka ESM</w:t>
      </w:r>
      <w:r w:rsidR="0085469F" w:rsidRPr="00EA3ECB">
        <w:rPr>
          <w:rFonts w:cs="Times New Roman"/>
          <w:szCs w:val="24"/>
        </w:rPr>
        <w:t xml:space="preserve"> </w:t>
      </w:r>
      <w:r w:rsidRPr="00EA3ECB">
        <w:rPr>
          <w:rFonts w:cs="Times New Roman"/>
          <w:szCs w:val="24"/>
        </w:rPr>
        <w:t xml:space="preserve">– </w:t>
      </w:r>
      <w:r w:rsidR="00D433F4" w:rsidRPr="00EA3ECB">
        <w:rPr>
          <w:rFonts w:cs="Times New Roman"/>
          <w:szCs w:val="24"/>
        </w:rPr>
        <w:t xml:space="preserve">starptautiska </w:t>
      </w:r>
      <w:r w:rsidR="004805C3" w:rsidRPr="00EA3ECB">
        <w:rPr>
          <w:rFonts w:cs="Times New Roman"/>
          <w:szCs w:val="24"/>
        </w:rPr>
        <w:t>finanšu institūcija</w:t>
      </w:r>
      <w:r w:rsidR="00A30852" w:rsidRPr="00EA3ECB">
        <w:rPr>
          <w:rFonts w:cs="Times New Roman"/>
          <w:szCs w:val="24"/>
        </w:rPr>
        <w:t xml:space="preserve">, kas </w:t>
      </w:r>
      <w:r w:rsidR="004805C3" w:rsidRPr="00EA3ECB">
        <w:rPr>
          <w:rFonts w:cs="Times New Roman"/>
          <w:szCs w:val="24"/>
        </w:rPr>
        <w:t>izveidota</w:t>
      </w:r>
      <w:r w:rsidR="00953357" w:rsidRPr="00EA3ECB">
        <w:rPr>
          <w:rFonts w:cs="Times New Roman"/>
          <w:szCs w:val="24"/>
        </w:rPr>
        <w:t xml:space="preserve"> ar mērķi</w:t>
      </w:r>
      <w:r w:rsidR="001C32E4" w:rsidRPr="00EA3ECB">
        <w:rPr>
          <w:rFonts w:cs="Times New Roman"/>
          <w:szCs w:val="24"/>
        </w:rPr>
        <w:t xml:space="preserve"> </w:t>
      </w:r>
      <w:r w:rsidR="001503D4" w:rsidRPr="00EA3ECB">
        <w:rPr>
          <w:rFonts w:cs="Times New Roman"/>
          <w:szCs w:val="24"/>
        </w:rPr>
        <w:t xml:space="preserve">sniegt finansiālu palīdzību </w:t>
      </w:r>
      <w:proofErr w:type="spellStart"/>
      <w:r w:rsidR="00470DD5" w:rsidRPr="00EA3ECB">
        <w:rPr>
          <w:rFonts w:cs="Times New Roman"/>
          <w:i/>
          <w:iCs/>
          <w:szCs w:val="24"/>
        </w:rPr>
        <w:t>e</w:t>
      </w:r>
      <w:r w:rsidR="00F61A00" w:rsidRPr="00EA3ECB">
        <w:rPr>
          <w:rFonts w:cs="Times New Roman"/>
          <w:i/>
          <w:iCs/>
          <w:szCs w:val="24"/>
        </w:rPr>
        <w:t>u</w:t>
      </w:r>
      <w:r w:rsidR="00470DD5" w:rsidRPr="00EA3ECB">
        <w:rPr>
          <w:rFonts w:cs="Times New Roman"/>
          <w:i/>
          <w:iCs/>
          <w:szCs w:val="24"/>
        </w:rPr>
        <w:t>ro</w:t>
      </w:r>
      <w:proofErr w:type="spellEnd"/>
      <w:r w:rsidR="00F61A00" w:rsidRPr="00EA3ECB">
        <w:rPr>
          <w:rFonts w:cs="Times New Roman"/>
          <w:szCs w:val="24"/>
        </w:rPr>
        <w:t xml:space="preserve"> </w:t>
      </w:r>
      <w:r w:rsidR="00C34547" w:rsidRPr="00EA3ECB">
        <w:rPr>
          <w:rFonts w:cs="Times New Roman"/>
          <w:szCs w:val="24"/>
        </w:rPr>
        <w:t>zonas dalībvalstīm, k</w:t>
      </w:r>
      <w:r w:rsidR="00AB3EC0" w:rsidRPr="00EA3ECB">
        <w:rPr>
          <w:rFonts w:cs="Times New Roman"/>
          <w:szCs w:val="24"/>
        </w:rPr>
        <w:t>urām</w:t>
      </w:r>
      <w:r w:rsidR="00C34547" w:rsidRPr="00EA3ECB">
        <w:rPr>
          <w:rFonts w:cs="Times New Roman"/>
          <w:szCs w:val="24"/>
        </w:rPr>
        <w:t xml:space="preserve"> radušās </w:t>
      </w:r>
      <w:r w:rsidR="0085469F" w:rsidRPr="00EA3ECB">
        <w:rPr>
          <w:rFonts w:cs="Times New Roman"/>
          <w:szCs w:val="24"/>
        </w:rPr>
        <w:t xml:space="preserve">finansiālas </w:t>
      </w:r>
      <w:r w:rsidR="00C34547" w:rsidRPr="00EA3ECB">
        <w:rPr>
          <w:rFonts w:cs="Times New Roman"/>
          <w:szCs w:val="24"/>
        </w:rPr>
        <w:t>problēmas</w:t>
      </w:r>
      <w:r w:rsidR="003C03BE" w:rsidRPr="00EA3ECB">
        <w:rPr>
          <w:rFonts w:cs="Times New Roman"/>
          <w:szCs w:val="24"/>
        </w:rPr>
        <w:t xml:space="preserve">. </w:t>
      </w:r>
      <w:r w:rsidR="00D433F4" w:rsidRPr="00EA3ECB">
        <w:rPr>
          <w:rFonts w:eastAsia="Times New Roman" w:cs="Times New Roman"/>
          <w:szCs w:val="24"/>
        </w:rPr>
        <w:t>ESM</w:t>
      </w:r>
      <w:r w:rsidR="008C151A" w:rsidRPr="00EA3ECB">
        <w:rPr>
          <w:rFonts w:cs="Times New Roman"/>
          <w:szCs w:val="24"/>
        </w:rPr>
        <w:t xml:space="preserve"> </w:t>
      </w:r>
      <w:r w:rsidR="004805C3" w:rsidRPr="00EA3ECB">
        <w:rPr>
          <w:rFonts w:cs="Times New Roman"/>
          <w:szCs w:val="24"/>
        </w:rPr>
        <w:t xml:space="preserve">darbību rezultātā </w:t>
      </w:r>
      <w:r w:rsidR="003C03BE" w:rsidRPr="00EA3ECB">
        <w:rPr>
          <w:rFonts w:cs="Times New Roman"/>
          <w:szCs w:val="24"/>
        </w:rPr>
        <w:t xml:space="preserve">tiek mazināta atsevišķu </w:t>
      </w:r>
      <w:r w:rsidR="00D433F4" w:rsidRPr="00EA3ECB">
        <w:rPr>
          <w:rFonts w:cs="Times New Roman"/>
          <w:szCs w:val="24"/>
        </w:rPr>
        <w:t>dalīb</w:t>
      </w:r>
      <w:r w:rsidR="003C03BE" w:rsidRPr="00EA3ECB">
        <w:rPr>
          <w:rFonts w:cs="Times New Roman"/>
          <w:szCs w:val="24"/>
        </w:rPr>
        <w:t xml:space="preserve">valstu radīto fiskālo un finanšu satricinājumu ietekme uz </w:t>
      </w:r>
      <w:r w:rsidR="00AD742F" w:rsidRPr="00EA3ECB">
        <w:rPr>
          <w:rFonts w:cs="Times New Roman"/>
          <w:szCs w:val="24"/>
        </w:rPr>
        <w:t xml:space="preserve">kopējo </w:t>
      </w:r>
      <w:proofErr w:type="spellStart"/>
      <w:r w:rsidR="00470DD5" w:rsidRPr="00EA3ECB">
        <w:rPr>
          <w:rFonts w:cs="Times New Roman"/>
          <w:i/>
          <w:iCs/>
          <w:szCs w:val="24"/>
        </w:rPr>
        <w:t>e</w:t>
      </w:r>
      <w:r w:rsidR="00F61A00" w:rsidRPr="00EA3ECB">
        <w:rPr>
          <w:rFonts w:cs="Times New Roman"/>
          <w:i/>
          <w:iCs/>
          <w:szCs w:val="24"/>
        </w:rPr>
        <w:t>u</w:t>
      </w:r>
      <w:r w:rsidR="00470DD5" w:rsidRPr="00EA3ECB">
        <w:rPr>
          <w:rFonts w:cs="Times New Roman"/>
          <w:i/>
          <w:iCs/>
          <w:szCs w:val="24"/>
        </w:rPr>
        <w:t>ro</w:t>
      </w:r>
      <w:proofErr w:type="spellEnd"/>
      <w:r w:rsidR="00F61A00" w:rsidRPr="00EA3ECB">
        <w:rPr>
          <w:rFonts w:cs="Times New Roman"/>
          <w:szCs w:val="24"/>
        </w:rPr>
        <w:t xml:space="preserve"> </w:t>
      </w:r>
      <w:r w:rsidR="00470DD5" w:rsidRPr="00EA3ECB">
        <w:rPr>
          <w:rFonts w:cs="Times New Roman"/>
          <w:szCs w:val="24"/>
        </w:rPr>
        <w:t>zonas stabilitāti, izsniedzot aizdevumus</w:t>
      </w:r>
      <w:r w:rsidR="00470DD5" w:rsidRPr="00EA3ECB">
        <w:rPr>
          <w:rFonts w:cs="Times New Roman"/>
          <w:i/>
          <w:iCs/>
          <w:szCs w:val="24"/>
        </w:rPr>
        <w:t xml:space="preserve"> </w:t>
      </w:r>
      <w:proofErr w:type="spellStart"/>
      <w:r w:rsidR="00470DD5" w:rsidRPr="00EA3ECB">
        <w:rPr>
          <w:rFonts w:cs="Times New Roman"/>
          <w:i/>
          <w:iCs/>
          <w:szCs w:val="24"/>
        </w:rPr>
        <w:t>e</w:t>
      </w:r>
      <w:r w:rsidR="00F61A00" w:rsidRPr="00EA3ECB">
        <w:rPr>
          <w:rFonts w:cs="Times New Roman"/>
          <w:i/>
          <w:iCs/>
          <w:szCs w:val="24"/>
        </w:rPr>
        <w:t>u</w:t>
      </w:r>
      <w:r w:rsidR="00470DD5" w:rsidRPr="00EA3ECB">
        <w:rPr>
          <w:rFonts w:cs="Times New Roman"/>
          <w:i/>
          <w:iCs/>
          <w:szCs w:val="24"/>
        </w:rPr>
        <w:t>ro</w:t>
      </w:r>
      <w:proofErr w:type="spellEnd"/>
      <w:r w:rsidR="00F61A00" w:rsidRPr="00EA3ECB">
        <w:rPr>
          <w:rFonts w:cs="Times New Roman"/>
          <w:szCs w:val="24"/>
        </w:rPr>
        <w:t xml:space="preserve"> </w:t>
      </w:r>
      <w:r w:rsidR="001F006C" w:rsidRPr="00EA3ECB">
        <w:rPr>
          <w:rFonts w:cs="Times New Roman"/>
          <w:szCs w:val="24"/>
        </w:rPr>
        <w:t>z</w:t>
      </w:r>
      <w:r w:rsidR="00F33A20" w:rsidRPr="00EA3ECB">
        <w:rPr>
          <w:rFonts w:cs="Times New Roman"/>
          <w:szCs w:val="24"/>
        </w:rPr>
        <w:t xml:space="preserve">onas </w:t>
      </w:r>
      <w:r w:rsidR="001B5973" w:rsidRPr="00EA3ECB">
        <w:rPr>
          <w:rFonts w:cs="Times New Roman"/>
          <w:szCs w:val="24"/>
        </w:rPr>
        <w:t xml:space="preserve">valstīm </w:t>
      </w:r>
      <w:r w:rsidR="00E01935" w:rsidRPr="00EA3ECB">
        <w:rPr>
          <w:rFonts w:cs="Times New Roman"/>
          <w:szCs w:val="24"/>
        </w:rPr>
        <w:t xml:space="preserve">situācijās, kad </w:t>
      </w:r>
      <w:r w:rsidR="001B5973" w:rsidRPr="00EA3ECB">
        <w:rPr>
          <w:rFonts w:cs="Times New Roman"/>
          <w:szCs w:val="24"/>
        </w:rPr>
        <w:t>tās nevar piekļūt finanšu tirgiem pa</w:t>
      </w:r>
      <w:r w:rsidR="00065412" w:rsidRPr="00EA3ECB">
        <w:rPr>
          <w:rFonts w:cs="Times New Roman"/>
          <w:szCs w:val="24"/>
        </w:rPr>
        <w:t xml:space="preserve">r ilgtspējīgām procentu likmēm. </w:t>
      </w:r>
      <w:r w:rsidR="001B5973" w:rsidRPr="00EA3ECB">
        <w:rPr>
          <w:rFonts w:cs="Times New Roman"/>
          <w:szCs w:val="24"/>
        </w:rPr>
        <w:t xml:space="preserve">Tādējādi </w:t>
      </w:r>
      <w:r w:rsidR="00287D40" w:rsidRPr="00EA3ECB">
        <w:rPr>
          <w:rFonts w:cs="Times New Roman"/>
          <w:szCs w:val="24"/>
        </w:rPr>
        <w:t xml:space="preserve">viens no </w:t>
      </w:r>
      <w:r w:rsidR="00AD127D" w:rsidRPr="00EA3ECB">
        <w:rPr>
          <w:rFonts w:eastAsia="Times New Roman" w:cs="Times New Roman"/>
          <w:szCs w:val="24"/>
        </w:rPr>
        <w:t>ESM</w:t>
      </w:r>
      <w:r w:rsidR="00E01935" w:rsidRPr="00EA3ECB">
        <w:rPr>
          <w:rFonts w:cs="Times New Roman"/>
          <w:szCs w:val="24"/>
        </w:rPr>
        <w:t xml:space="preserve"> </w:t>
      </w:r>
      <w:r w:rsidR="00B1324D" w:rsidRPr="00EA3ECB">
        <w:rPr>
          <w:rFonts w:cs="Times New Roman"/>
          <w:szCs w:val="24"/>
        </w:rPr>
        <w:t>uzdevumiem</w:t>
      </w:r>
      <w:r w:rsidR="00CF08C5" w:rsidRPr="00EA3ECB">
        <w:rPr>
          <w:rFonts w:cs="Times New Roman"/>
          <w:szCs w:val="24"/>
        </w:rPr>
        <w:t xml:space="preserve"> ir </w:t>
      </w:r>
      <w:r w:rsidR="00E01935" w:rsidRPr="00EA3ECB">
        <w:rPr>
          <w:rFonts w:cs="Times New Roman"/>
          <w:szCs w:val="24"/>
        </w:rPr>
        <w:t>stiprin</w:t>
      </w:r>
      <w:r w:rsidR="001B5973" w:rsidRPr="00EA3ECB">
        <w:rPr>
          <w:rFonts w:cs="Times New Roman"/>
          <w:szCs w:val="24"/>
        </w:rPr>
        <w:t>āt</w:t>
      </w:r>
      <w:r w:rsidR="00E01935" w:rsidRPr="00EA3ECB">
        <w:rPr>
          <w:rFonts w:cs="Times New Roman"/>
          <w:szCs w:val="24"/>
        </w:rPr>
        <w:t xml:space="preserve"> investoru uzticību un palīdz</w:t>
      </w:r>
      <w:r w:rsidR="001B5973" w:rsidRPr="00EA3ECB">
        <w:rPr>
          <w:rFonts w:cs="Times New Roman"/>
          <w:szCs w:val="24"/>
        </w:rPr>
        <w:t>ēt dalībvalstīm</w:t>
      </w:r>
      <w:r w:rsidR="00937054" w:rsidRPr="00EA3ECB">
        <w:rPr>
          <w:rFonts w:cs="Times New Roman"/>
          <w:szCs w:val="24"/>
        </w:rPr>
        <w:t xml:space="preserve"> </w:t>
      </w:r>
      <w:r w:rsidR="00E01935" w:rsidRPr="00EA3ECB">
        <w:rPr>
          <w:rFonts w:cs="Times New Roman"/>
          <w:szCs w:val="24"/>
        </w:rPr>
        <w:t xml:space="preserve">stabilizēt </w:t>
      </w:r>
      <w:r w:rsidR="005D5B6C" w:rsidRPr="00EA3ECB">
        <w:rPr>
          <w:rFonts w:cs="Times New Roman"/>
          <w:szCs w:val="24"/>
        </w:rPr>
        <w:t xml:space="preserve">to </w:t>
      </w:r>
      <w:r w:rsidR="00D5710D" w:rsidRPr="00EA3ECB">
        <w:rPr>
          <w:rFonts w:cs="Times New Roman"/>
          <w:szCs w:val="24"/>
        </w:rPr>
        <w:t>finansiālo situāciju</w:t>
      </w:r>
      <w:r w:rsidR="006A1A20" w:rsidRPr="00EA3ECB">
        <w:rPr>
          <w:rFonts w:cs="Times New Roman"/>
          <w:szCs w:val="24"/>
        </w:rPr>
        <w:t>.</w:t>
      </w:r>
      <w:r w:rsidR="00254817" w:rsidRPr="00EA3ECB">
        <w:rPr>
          <w:rFonts w:cs="Times New Roman"/>
          <w:szCs w:val="24"/>
        </w:rPr>
        <w:t xml:space="preserve"> </w:t>
      </w:r>
    </w:p>
    <w:p w14:paraId="76688AFF" w14:textId="2E92972F" w:rsidR="004C5DF6" w:rsidRPr="00EA3ECB" w:rsidRDefault="00AD127D" w:rsidP="00EA3ECB">
      <w:pPr>
        <w:spacing w:after="60"/>
        <w:ind w:firstLine="720"/>
        <w:jc w:val="both"/>
        <w:rPr>
          <w:rFonts w:cs="Times New Roman"/>
          <w:i/>
          <w:szCs w:val="24"/>
        </w:rPr>
      </w:pPr>
      <w:r w:rsidRPr="00EA3ECB">
        <w:rPr>
          <w:rFonts w:eastAsia="Times New Roman" w:cs="Times New Roman"/>
          <w:szCs w:val="24"/>
        </w:rPr>
        <w:t>ESM</w:t>
      </w:r>
      <w:r w:rsidR="00CA4839" w:rsidRPr="00EA3ECB">
        <w:rPr>
          <w:rFonts w:cs="Times New Roman"/>
          <w:szCs w:val="24"/>
        </w:rPr>
        <w:t xml:space="preserve"> akcionāri ir </w:t>
      </w:r>
      <w:r w:rsidR="001F006C" w:rsidRPr="00EA3ECB">
        <w:rPr>
          <w:rFonts w:cs="Times New Roman"/>
          <w:szCs w:val="24"/>
        </w:rPr>
        <w:t xml:space="preserve">visas </w:t>
      </w:r>
      <w:r w:rsidR="00957B1B" w:rsidRPr="00EA3ECB">
        <w:rPr>
          <w:rFonts w:cs="Times New Roman"/>
          <w:szCs w:val="24"/>
        </w:rPr>
        <w:t>20</w:t>
      </w:r>
      <w:r w:rsidR="00470DD5" w:rsidRPr="00EA3ECB">
        <w:rPr>
          <w:rFonts w:cs="Times New Roman"/>
          <w:szCs w:val="24"/>
        </w:rPr>
        <w:t xml:space="preserve"> </w:t>
      </w:r>
      <w:proofErr w:type="spellStart"/>
      <w:r w:rsidR="00470DD5" w:rsidRPr="00EA3ECB">
        <w:rPr>
          <w:rFonts w:cs="Times New Roman"/>
          <w:i/>
          <w:iCs/>
          <w:szCs w:val="24"/>
        </w:rPr>
        <w:t>e</w:t>
      </w:r>
      <w:r w:rsidR="00F61A00" w:rsidRPr="00EA3ECB">
        <w:rPr>
          <w:rFonts w:cs="Times New Roman"/>
          <w:i/>
          <w:iCs/>
          <w:szCs w:val="24"/>
        </w:rPr>
        <w:t>u</w:t>
      </w:r>
      <w:r w:rsidR="00470DD5" w:rsidRPr="00EA3ECB">
        <w:rPr>
          <w:rFonts w:cs="Times New Roman"/>
          <w:i/>
          <w:iCs/>
          <w:szCs w:val="24"/>
        </w:rPr>
        <w:t>ro</w:t>
      </w:r>
      <w:proofErr w:type="spellEnd"/>
      <w:r w:rsidR="00F61A00" w:rsidRPr="00EA3ECB">
        <w:rPr>
          <w:rFonts w:cs="Times New Roman"/>
          <w:szCs w:val="24"/>
        </w:rPr>
        <w:t xml:space="preserve"> </w:t>
      </w:r>
      <w:r w:rsidR="001F006C" w:rsidRPr="00EA3ECB">
        <w:rPr>
          <w:rFonts w:cs="Times New Roman"/>
          <w:szCs w:val="24"/>
        </w:rPr>
        <w:t xml:space="preserve">zonas </w:t>
      </w:r>
      <w:r w:rsidR="00CA4839" w:rsidRPr="00EA3ECB">
        <w:rPr>
          <w:rFonts w:cs="Times New Roman"/>
          <w:szCs w:val="24"/>
        </w:rPr>
        <w:t>valstis</w:t>
      </w:r>
      <w:r w:rsidR="00470EBE" w:rsidRPr="00EA3ECB">
        <w:rPr>
          <w:rFonts w:cs="Times New Roman"/>
          <w:szCs w:val="24"/>
        </w:rPr>
        <w:t xml:space="preserve">, </w:t>
      </w:r>
      <w:r w:rsidR="00E05509" w:rsidRPr="00EA3ECB">
        <w:rPr>
          <w:rFonts w:cs="Times New Roman"/>
          <w:szCs w:val="24"/>
        </w:rPr>
        <w:t xml:space="preserve">kas </w:t>
      </w:r>
      <w:r w:rsidR="00DF31D5" w:rsidRPr="00EA3ECB">
        <w:rPr>
          <w:rFonts w:cs="Times New Roman"/>
          <w:szCs w:val="24"/>
        </w:rPr>
        <w:t xml:space="preserve">šobrīd </w:t>
      </w:r>
      <w:r w:rsidR="00004E13" w:rsidRPr="00EA3ECB">
        <w:rPr>
          <w:rFonts w:cs="Times New Roman"/>
          <w:szCs w:val="24"/>
        </w:rPr>
        <w:t xml:space="preserve">kopā </w:t>
      </w:r>
      <w:r w:rsidRPr="00EA3ECB">
        <w:rPr>
          <w:rFonts w:eastAsia="Times New Roman" w:cs="Times New Roman"/>
          <w:szCs w:val="24"/>
        </w:rPr>
        <w:t>ESM</w:t>
      </w:r>
      <w:r w:rsidR="000553F9" w:rsidRPr="00EA3ECB">
        <w:rPr>
          <w:rFonts w:cs="Times New Roman"/>
          <w:szCs w:val="24"/>
        </w:rPr>
        <w:t xml:space="preserve"> kapitālā </w:t>
      </w:r>
      <w:r w:rsidR="00004E13" w:rsidRPr="00EA3ECB">
        <w:rPr>
          <w:rFonts w:cs="Times New Roman"/>
          <w:szCs w:val="24"/>
        </w:rPr>
        <w:t>ir</w:t>
      </w:r>
      <w:r w:rsidR="0085469F" w:rsidRPr="00EA3ECB">
        <w:rPr>
          <w:rFonts w:cs="Times New Roman"/>
          <w:szCs w:val="24"/>
        </w:rPr>
        <w:t xml:space="preserve"> </w:t>
      </w:r>
      <w:r w:rsidR="00E33D05" w:rsidRPr="00EA3ECB">
        <w:rPr>
          <w:rFonts w:cs="Times New Roman"/>
          <w:szCs w:val="24"/>
        </w:rPr>
        <w:t>iemaksājušas</w:t>
      </w:r>
      <w:r w:rsidR="00004E13" w:rsidRPr="00EA3ECB">
        <w:rPr>
          <w:rFonts w:cs="Times New Roman"/>
          <w:szCs w:val="24"/>
        </w:rPr>
        <w:t xml:space="preserve"> </w:t>
      </w:r>
      <w:r w:rsidR="006B5EB1" w:rsidRPr="00EA3ECB">
        <w:rPr>
          <w:rFonts w:cs="Times New Roman"/>
          <w:szCs w:val="24"/>
        </w:rPr>
        <w:t xml:space="preserve">80,97 mljrd. </w:t>
      </w:r>
      <w:proofErr w:type="spellStart"/>
      <w:r w:rsidR="001B0DB7" w:rsidRPr="00EA3ECB">
        <w:rPr>
          <w:rFonts w:cs="Times New Roman"/>
          <w:i/>
          <w:szCs w:val="24"/>
        </w:rPr>
        <w:t>euro</w:t>
      </w:r>
      <w:proofErr w:type="spellEnd"/>
      <w:r w:rsidRPr="00EA3ECB">
        <w:rPr>
          <w:rFonts w:cs="Times New Roman"/>
          <w:iCs/>
          <w:szCs w:val="24"/>
        </w:rPr>
        <w:t>.</w:t>
      </w:r>
      <w:r w:rsidR="008250BE" w:rsidRPr="00EA3ECB">
        <w:rPr>
          <w:rFonts w:cs="Times New Roman"/>
        </w:rPr>
        <w:t xml:space="preserve"> </w:t>
      </w:r>
      <w:r w:rsidR="008250BE" w:rsidRPr="00EA3ECB">
        <w:rPr>
          <w:rFonts w:cs="Times New Roman"/>
          <w:iCs/>
          <w:szCs w:val="24"/>
        </w:rPr>
        <w:t xml:space="preserve">Uz 2024. gada 31. decembri ESM reģistrētais kapitāls atbilst 708,5 mljrd. </w:t>
      </w:r>
      <w:proofErr w:type="spellStart"/>
      <w:r w:rsidR="008250BE" w:rsidRPr="00EA3ECB">
        <w:rPr>
          <w:rFonts w:cs="Times New Roman"/>
          <w:i/>
          <w:szCs w:val="24"/>
        </w:rPr>
        <w:t>euro</w:t>
      </w:r>
      <w:proofErr w:type="spellEnd"/>
      <w:r w:rsidR="008250BE" w:rsidRPr="00EA3ECB">
        <w:rPr>
          <w:rFonts w:cs="Times New Roman"/>
          <w:iCs/>
          <w:szCs w:val="24"/>
        </w:rPr>
        <w:t>.</w:t>
      </w:r>
    </w:p>
    <w:p w14:paraId="23A96114" w14:textId="77777777" w:rsidR="001953F5" w:rsidRPr="00EA3ECB" w:rsidRDefault="00D433F4" w:rsidP="00EA3ECB">
      <w:pPr>
        <w:spacing w:after="60"/>
        <w:ind w:firstLine="709"/>
        <w:jc w:val="both"/>
        <w:rPr>
          <w:rFonts w:cs="Times New Roman"/>
          <w:i/>
          <w:szCs w:val="24"/>
        </w:rPr>
      </w:pPr>
      <w:r w:rsidRPr="00EA3ECB">
        <w:rPr>
          <w:rFonts w:eastAsia="Times New Roman" w:cs="Times New Roman"/>
          <w:szCs w:val="24"/>
        </w:rPr>
        <w:t>ESM</w:t>
      </w:r>
      <w:r w:rsidR="005C7085" w:rsidRPr="00EA3ECB">
        <w:rPr>
          <w:rFonts w:cs="Times New Roman"/>
          <w:szCs w:val="24"/>
        </w:rPr>
        <w:t xml:space="preserve"> </w:t>
      </w:r>
      <w:r w:rsidR="00E33D05" w:rsidRPr="00EA3ECB">
        <w:rPr>
          <w:rFonts w:cs="Times New Roman"/>
          <w:szCs w:val="24"/>
        </w:rPr>
        <w:t xml:space="preserve">finanšu </w:t>
      </w:r>
      <w:r w:rsidR="005C7085" w:rsidRPr="00EA3ECB">
        <w:rPr>
          <w:rFonts w:cs="Times New Roman"/>
          <w:szCs w:val="24"/>
        </w:rPr>
        <w:t>akt</w:t>
      </w:r>
      <w:r w:rsidR="007F6361" w:rsidRPr="00EA3ECB">
        <w:rPr>
          <w:rFonts w:cs="Times New Roman"/>
          <w:szCs w:val="24"/>
        </w:rPr>
        <w:t>ivitātes iedalās trīs funkcijās:</w:t>
      </w:r>
    </w:p>
    <w:p w14:paraId="33FDFD14" w14:textId="77777777" w:rsidR="00D639C5" w:rsidRPr="00EA3ECB" w:rsidRDefault="00FC70EB" w:rsidP="00A773A6">
      <w:pPr>
        <w:pStyle w:val="ListParagraph"/>
        <w:numPr>
          <w:ilvl w:val="0"/>
          <w:numId w:val="12"/>
        </w:numPr>
        <w:contextualSpacing w:val="0"/>
        <w:jc w:val="both"/>
        <w:rPr>
          <w:rFonts w:cs="Times New Roman"/>
          <w:szCs w:val="24"/>
        </w:rPr>
      </w:pPr>
      <w:r w:rsidRPr="00EA3ECB">
        <w:rPr>
          <w:rFonts w:cs="Times New Roman"/>
          <w:b/>
          <w:szCs w:val="24"/>
        </w:rPr>
        <w:t>a</w:t>
      </w:r>
      <w:r w:rsidR="00D639C5" w:rsidRPr="00EA3ECB">
        <w:rPr>
          <w:rFonts w:cs="Times New Roman"/>
          <w:b/>
          <w:szCs w:val="24"/>
        </w:rPr>
        <w:t xml:space="preserve">izdevumu </w:t>
      </w:r>
      <w:r w:rsidR="007F6361" w:rsidRPr="00EA3ECB">
        <w:rPr>
          <w:rFonts w:cs="Times New Roman"/>
          <w:b/>
          <w:szCs w:val="24"/>
        </w:rPr>
        <w:t>iz</w:t>
      </w:r>
      <w:r w:rsidR="00D639C5" w:rsidRPr="00EA3ECB">
        <w:rPr>
          <w:rFonts w:cs="Times New Roman"/>
          <w:b/>
          <w:szCs w:val="24"/>
        </w:rPr>
        <w:t>sniegšana dalībvalstīm</w:t>
      </w:r>
      <w:r w:rsidR="00D639C5" w:rsidRPr="00EA3ECB">
        <w:rPr>
          <w:rFonts w:cs="Times New Roman"/>
          <w:szCs w:val="24"/>
        </w:rPr>
        <w:t xml:space="preserve">. </w:t>
      </w:r>
      <w:r w:rsidR="00D433F4" w:rsidRPr="00EA3ECB">
        <w:rPr>
          <w:rFonts w:eastAsia="Times New Roman" w:cs="Times New Roman"/>
          <w:szCs w:val="24"/>
        </w:rPr>
        <w:t>ESM</w:t>
      </w:r>
      <w:r w:rsidR="00D639C5" w:rsidRPr="00EA3ECB">
        <w:rPr>
          <w:rFonts w:cs="Times New Roman"/>
          <w:szCs w:val="24"/>
        </w:rPr>
        <w:t xml:space="preserve"> sniedz </w:t>
      </w:r>
      <w:r w:rsidR="000B529B" w:rsidRPr="00EA3ECB">
        <w:rPr>
          <w:rFonts w:cs="Times New Roman"/>
          <w:szCs w:val="24"/>
        </w:rPr>
        <w:t>vairākus</w:t>
      </w:r>
      <w:r w:rsidR="00D639C5" w:rsidRPr="00EA3ECB">
        <w:rPr>
          <w:rFonts w:cs="Times New Roman"/>
          <w:szCs w:val="24"/>
        </w:rPr>
        <w:t xml:space="preserve"> palīdzības veidus: </w:t>
      </w:r>
    </w:p>
    <w:p w14:paraId="31E2C6AD" w14:textId="77777777" w:rsidR="00B65A1D" w:rsidRPr="00EA3ECB" w:rsidRDefault="00FC70EB" w:rsidP="00A773A6">
      <w:pPr>
        <w:pStyle w:val="ListParagraph"/>
        <w:numPr>
          <w:ilvl w:val="0"/>
          <w:numId w:val="15"/>
        </w:numPr>
        <w:rPr>
          <w:rFonts w:cs="Times New Roman"/>
          <w:szCs w:val="24"/>
        </w:rPr>
      </w:pPr>
      <w:r w:rsidRPr="00EA3ECB">
        <w:rPr>
          <w:rFonts w:cs="Times New Roman"/>
          <w:szCs w:val="24"/>
        </w:rPr>
        <w:t>a</w:t>
      </w:r>
      <w:r w:rsidR="00D639C5" w:rsidRPr="00EA3ECB">
        <w:rPr>
          <w:rFonts w:cs="Times New Roman"/>
          <w:szCs w:val="24"/>
        </w:rPr>
        <w:t>izdevumu sniegšan</w:t>
      </w:r>
      <w:r w:rsidR="00DF31D5" w:rsidRPr="00EA3ECB">
        <w:rPr>
          <w:rFonts w:cs="Times New Roman"/>
          <w:szCs w:val="24"/>
        </w:rPr>
        <w:t>a, lai segtu finanšu vajadzības;</w:t>
      </w:r>
    </w:p>
    <w:p w14:paraId="63ECAF97" w14:textId="77777777" w:rsidR="00B65A1D" w:rsidRPr="00EA3ECB" w:rsidRDefault="00B65A1D" w:rsidP="00A773A6">
      <w:pPr>
        <w:pStyle w:val="ListParagraph"/>
        <w:numPr>
          <w:ilvl w:val="0"/>
          <w:numId w:val="15"/>
        </w:numPr>
        <w:rPr>
          <w:rFonts w:cs="Times New Roman"/>
          <w:szCs w:val="24"/>
        </w:rPr>
      </w:pPr>
      <w:r w:rsidRPr="00EA3ECB">
        <w:rPr>
          <w:rFonts w:cs="Times New Roman"/>
          <w:szCs w:val="24"/>
        </w:rPr>
        <w:t xml:space="preserve">aizdevumi netiešai banku </w:t>
      </w:r>
      <w:proofErr w:type="spellStart"/>
      <w:r w:rsidRPr="00EA3ECB">
        <w:rPr>
          <w:rFonts w:cs="Times New Roman"/>
          <w:szCs w:val="24"/>
        </w:rPr>
        <w:t>rekapitalizācijai</w:t>
      </w:r>
      <w:proofErr w:type="spellEnd"/>
      <w:r w:rsidRPr="00EA3ECB">
        <w:rPr>
          <w:rFonts w:cs="Times New Roman"/>
          <w:szCs w:val="24"/>
        </w:rPr>
        <w:t xml:space="preserve">; </w:t>
      </w:r>
    </w:p>
    <w:p w14:paraId="0A191E68" w14:textId="77777777" w:rsidR="00D639C5" w:rsidRPr="00EA3ECB" w:rsidRDefault="00FC70EB" w:rsidP="00A773A6">
      <w:pPr>
        <w:pStyle w:val="ListParagraph"/>
        <w:numPr>
          <w:ilvl w:val="0"/>
          <w:numId w:val="15"/>
        </w:numPr>
        <w:contextualSpacing w:val="0"/>
        <w:jc w:val="both"/>
        <w:rPr>
          <w:rFonts w:cs="Times New Roman"/>
          <w:szCs w:val="24"/>
        </w:rPr>
      </w:pPr>
      <w:r w:rsidRPr="00EA3ECB">
        <w:rPr>
          <w:rFonts w:cs="Times New Roman"/>
          <w:szCs w:val="24"/>
        </w:rPr>
        <w:t>a</w:t>
      </w:r>
      <w:r w:rsidR="00D639C5" w:rsidRPr="00EA3ECB">
        <w:rPr>
          <w:rFonts w:cs="Times New Roman"/>
          <w:szCs w:val="24"/>
        </w:rPr>
        <w:t xml:space="preserve">izdevumu sniegšana un tiešas kapitāla injekcijas, lai </w:t>
      </w:r>
      <w:proofErr w:type="spellStart"/>
      <w:r w:rsidR="00D639C5" w:rsidRPr="00EA3ECB">
        <w:rPr>
          <w:rFonts w:cs="Times New Roman"/>
          <w:szCs w:val="24"/>
        </w:rPr>
        <w:t>rekapitalizētu</w:t>
      </w:r>
      <w:proofErr w:type="spellEnd"/>
      <w:r w:rsidR="00D639C5" w:rsidRPr="00EA3ECB">
        <w:rPr>
          <w:rFonts w:cs="Times New Roman"/>
          <w:szCs w:val="24"/>
        </w:rPr>
        <w:t xml:space="preserve"> finanšu iestādes;</w:t>
      </w:r>
      <w:r w:rsidR="00060396" w:rsidRPr="00EA3ECB">
        <w:rPr>
          <w:rFonts w:cs="Times New Roman"/>
          <w:szCs w:val="24"/>
        </w:rPr>
        <w:t xml:space="preserve"> </w:t>
      </w:r>
    </w:p>
    <w:p w14:paraId="00B03A80" w14:textId="5F2B7311" w:rsidR="00D639C5" w:rsidRPr="00EA3ECB" w:rsidRDefault="00470DD5" w:rsidP="00A773A6">
      <w:pPr>
        <w:pStyle w:val="ListParagraph"/>
        <w:numPr>
          <w:ilvl w:val="0"/>
          <w:numId w:val="15"/>
        </w:numPr>
        <w:contextualSpacing w:val="0"/>
        <w:jc w:val="both"/>
        <w:rPr>
          <w:rFonts w:cs="Times New Roman"/>
          <w:szCs w:val="24"/>
        </w:rPr>
      </w:pPr>
      <w:r w:rsidRPr="00EA3ECB">
        <w:rPr>
          <w:rFonts w:cs="Times New Roman"/>
          <w:szCs w:val="24"/>
        </w:rPr>
        <w:t>piesardzības kredīt</w:t>
      </w:r>
      <w:r w:rsidR="0004606F" w:rsidRPr="00EA3ECB">
        <w:rPr>
          <w:rFonts w:cs="Times New Roman"/>
          <w:szCs w:val="24"/>
        </w:rPr>
        <w:t>līnijas</w:t>
      </w:r>
      <w:r w:rsidR="00764941" w:rsidRPr="00EA3ECB">
        <w:rPr>
          <w:rFonts w:cs="Times New Roman"/>
          <w:szCs w:val="24"/>
        </w:rPr>
        <w:t>;</w:t>
      </w:r>
    </w:p>
    <w:p w14:paraId="03C0F541" w14:textId="77777777" w:rsidR="00D639C5" w:rsidRPr="00EA3ECB" w:rsidRDefault="00FC70EB" w:rsidP="00A773A6">
      <w:pPr>
        <w:pStyle w:val="ListParagraph"/>
        <w:numPr>
          <w:ilvl w:val="0"/>
          <w:numId w:val="15"/>
        </w:numPr>
        <w:contextualSpacing w:val="0"/>
        <w:jc w:val="both"/>
        <w:rPr>
          <w:rFonts w:cs="Times New Roman"/>
          <w:szCs w:val="24"/>
        </w:rPr>
      </w:pPr>
      <w:r w:rsidRPr="00EA3ECB">
        <w:rPr>
          <w:rFonts w:cs="Times New Roman"/>
          <w:szCs w:val="24"/>
        </w:rPr>
        <w:t>d</w:t>
      </w:r>
      <w:r w:rsidR="00D639C5" w:rsidRPr="00EA3ECB">
        <w:rPr>
          <w:rFonts w:cs="Times New Roman"/>
          <w:szCs w:val="24"/>
        </w:rPr>
        <w:t>alībvalstu obligāciju iepirkšana primār</w:t>
      </w:r>
      <w:r w:rsidR="004B0EC0" w:rsidRPr="00EA3ECB">
        <w:rPr>
          <w:rFonts w:cs="Times New Roman"/>
          <w:szCs w:val="24"/>
        </w:rPr>
        <w:t>aj</w:t>
      </w:r>
      <w:r w:rsidR="00D639C5" w:rsidRPr="00EA3ECB">
        <w:rPr>
          <w:rFonts w:cs="Times New Roman"/>
          <w:szCs w:val="24"/>
        </w:rPr>
        <w:t>o</w:t>
      </w:r>
      <w:r w:rsidR="004B0EC0" w:rsidRPr="00EA3ECB">
        <w:rPr>
          <w:rFonts w:cs="Times New Roman"/>
          <w:szCs w:val="24"/>
        </w:rPr>
        <w:t>s</w:t>
      </w:r>
      <w:r w:rsidR="00D639C5" w:rsidRPr="00EA3ECB">
        <w:rPr>
          <w:rFonts w:cs="Times New Roman"/>
          <w:szCs w:val="24"/>
        </w:rPr>
        <w:t xml:space="preserve"> un sekundārajos </w:t>
      </w:r>
      <w:r w:rsidR="00BC1502" w:rsidRPr="00EA3ECB">
        <w:rPr>
          <w:rFonts w:cs="Times New Roman"/>
          <w:szCs w:val="24"/>
        </w:rPr>
        <w:t xml:space="preserve">vērtspapīru </w:t>
      </w:r>
      <w:r w:rsidR="00D639C5" w:rsidRPr="00EA3ECB">
        <w:rPr>
          <w:rFonts w:cs="Times New Roman"/>
          <w:szCs w:val="24"/>
        </w:rPr>
        <w:t>tirgos</w:t>
      </w:r>
      <w:r w:rsidRPr="00EA3ECB">
        <w:rPr>
          <w:rFonts w:cs="Times New Roman"/>
          <w:szCs w:val="24"/>
        </w:rPr>
        <w:t>;</w:t>
      </w:r>
      <w:r w:rsidR="00D639C5" w:rsidRPr="00EA3ECB">
        <w:rPr>
          <w:rFonts w:cs="Times New Roman"/>
          <w:szCs w:val="24"/>
        </w:rPr>
        <w:t xml:space="preserve"> </w:t>
      </w:r>
    </w:p>
    <w:p w14:paraId="1C8D6D4C" w14:textId="77777777" w:rsidR="001953F5" w:rsidRPr="00EA3ECB" w:rsidRDefault="001953F5" w:rsidP="00A773A6">
      <w:pPr>
        <w:pStyle w:val="ListParagraph"/>
        <w:numPr>
          <w:ilvl w:val="0"/>
          <w:numId w:val="12"/>
        </w:numPr>
        <w:contextualSpacing w:val="0"/>
        <w:jc w:val="both"/>
        <w:rPr>
          <w:rFonts w:cs="Times New Roman"/>
          <w:szCs w:val="24"/>
        </w:rPr>
      </w:pPr>
      <w:r w:rsidRPr="00EA3ECB">
        <w:rPr>
          <w:rFonts w:cs="Times New Roman"/>
          <w:b/>
          <w:szCs w:val="24"/>
        </w:rPr>
        <w:t>finanšu līdzekļu piesaiste finanšu tirgos</w:t>
      </w:r>
      <w:r w:rsidR="00B95FE9" w:rsidRPr="00EA3ECB">
        <w:rPr>
          <w:rFonts w:cs="Times New Roman"/>
          <w:szCs w:val="24"/>
        </w:rPr>
        <w:t>,</w:t>
      </w:r>
      <w:r w:rsidR="005C7085" w:rsidRPr="00EA3ECB">
        <w:rPr>
          <w:rFonts w:cs="Times New Roman"/>
          <w:szCs w:val="24"/>
        </w:rPr>
        <w:t xml:space="preserve"> lai finansētu aizdevumu veikšanu</w:t>
      </w:r>
      <w:r w:rsidR="00FC70EB" w:rsidRPr="00EA3ECB">
        <w:rPr>
          <w:rFonts w:cs="Times New Roman"/>
          <w:szCs w:val="24"/>
        </w:rPr>
        <w:t>;</w:t>
      </w:r>
      <w:r w:rsidR="005C7085" w:rsidRPr="00EA3ECB">
        <w:rPr>
          <w:rFonts w:cs="Times New Roman"/>
          <w:szCs w:val="24"/>
        </w:rPr>
        <w:t xml:space="preserve"> </w:t>
      </w:r>
    </w:p>
    <w:p w14:paraId="78A6C1CC" w14:textId="77777777" w:rsidR="007C6A47" w:rsidRPr="00EA3ECB" w:rsidRDefault="00686F93" w:rsidP="00A773A6">
      <w:pPr>
        <w:pStyle w:val="ListParagraph"/>
        <w:numPr>
          <w:ilvl w:val="0"/>
          <w:numId w:val="12"/>
        </w:numPr>
        <w:contextualSpacing w:val="0"/>
        <w:jc w:val="both"/>
        <w:rPr>
          <w:rFonts w:cs="Times New Roman"/>
          <w:szCs w:val="24"/>
        </w:rPr>
      </w:pPr>
      <w:r w:rsidRPr="00EA3ECB">
        <w:rPr>
          <w:rFonts w:cs="Times New Roman"/>
          <w:b/>
          <w:szCs w:val="24"/>
        </w:rPr>
        <w:t>pašu kapitāla līdzekļu pārvaldīšana</w:t>
      </w:r>
      <w:r w:rsidR="00E33D05" w:rsidRPr="00EA3ECB">
        <w:rPr>
          <w:rFonts w:cs="Times New Roman"/>
          <w:szCs w:val="24"/>
        </w:rPr>
        <w:t>.</w:t>
      </w:r>
      <w:r w:rsidR="00101DC9" w:rsidRPr="00EA3ECB">
        <w:rPr>
          <w:rFonts w:cs="Times New Roman"/>
          <w:szCs w:val="24"/>
        </w:rPr>
        <w:t xml:space="preserve"> </w:t>
      </w:r>
    </w:p>
    <w:p w14:paraId="3065B113" w14:textId="77777777" w:rsidR="008961E4" w:rsidRPr="00EA3ECB" w:rsidRDefault="008961E4" w:rsidP="008961E4">
      <w:pPr>
        <w:jc w:val="both"/>
        <w:rPr>
          <w:rFonts w:cs="Times New Roman"/>
          <w:szCs w:val="24"/>
        </w:rPr>
      </w:pPr>
    </w:p>
    <w:p w14:paraId="4846EECF" w14:textId="141E264E" w:rsidR="004626CE" w:rsidRPr="00EA3ECB" w:rsidRDefault="002373FE" w:rsidP="008D35CF">
      <w:pPr>
        <w:ind w:firstLine="709"/>
        <w:jc w:val="both"/>
        <w:rPr>
          <w:rFonts w:cs="Times New Roman"/>
          <w:szCs w:val="24"/>
        </w:rPr>
      </w:pPr>
      <w:r w:rsidRPr="00EA3ECB">
        <w:rPr>
          <w:rFonts w:cs="Times New Roman"/>
          <w:szCs w:val="24"/>
        </w:rPr>
        <w:t>Pateicoties stabilai kapitāla struktūrai</w:t>
      </w:r>
      <w:r w:rsidR="005A3577" w:rsidRPr="00EA3ECB">
        <w:rPr>
          <w:rFonts w:cs="Times New Roman"/>
          <w:szCs w:val="24"/>
        </w:rPr>
        <w:t xml:space="preserve">, </w:t>
      </w:r>
      <w:r w:rsidRPr="00EA3ECB">
        <w:rPr>
          <w:rFonts w:cs="Times New Roman"/>
          <w:szCs w:val="24"/>
        </w:rPr>
        <w:t xml:space="preserve">finansēšanas un investīciju stratēģijai, </w:t>
      </w:r>
      <w:r w:rsidR="00D433F4" w:rsidRPr="00EA3ECB">
        <w:rPr>
          <w:rFonts w:eastAsia="Times New Roman" w:cs="Times New Roman"/>
          <w:szCs w:val="24"/>
        </w:rPr>
        <w:t>ESM</w:t>
      </w:r>
      <w:r w:rsidR="00004DF1" w:rsidRPr="00EA3ECB">
        <w:rPr>
          <w:rFonts w:cs="Times New Roman"/>
          <w:szCs w:val="24"/>
        </w:rPr>
        <w:t xml:space="preserve"> </w:t>
      </w:r>
      <w:r w:rsidR="005F53A5" w:rsidRPr="00EA3ECB">
        <w:rPr>
          <w:rFonts w:cs="Times New Roman"/>
          <w:szCs w:val="24"/>
        </w:rPr>
        <w:t>jau ilgstoši</w:t>
      </w:r>
      <w:r w:rsidRPr="00EA3ECB">
        <w:rPr>
          <w:rFonts w:cs="Times New Roman"/>
          <w:szCs w:val="24"/>
        </w:rPr>
        <w:t xml:space="preserve"> </w:t>
      </w:r>
      <w:r w:rsidR="00004DF1" w:rsidRPr="00EA3ECB">
        <w:rPr>
          <w:rFonts w:cs="Times New Roman"/>
          <w:szCs w:val="24"/>
        </w:rPr>
        <w:t>ir novērtēts</w:t>
      </w:r>
      <w:r w:rsidRPr="00EA3ECB">
        <w:rPr>
          <w:rFonts w:cs="Times New Roman"/>
          <w:szCs w:val="24"/>
        </w:rPr>
        <w:t xml:space="preserve"> ar </w:t>
      </w:r>
      <w:r w:rsidR="00D5710D" w:rsidRPr="00EA3ECB">
        <w:rPr>
          <w:rFonts w:cs="Times New Roman"/>
          <w:szCs w:val="24"/>
        </w:rPr>
        <w:t xml:space="preserve">ļoti </w:t>
      </w:r>
      <w:r w:rsidRPr="00EA3ECB">
        <w:rPr>
          <w:rFonts w:cs="Times New Roman"/>
          <w:szCs w:val="24"/>
        </w:rPr>
        <w:t>augst</w:t>
      </w:r>
      <w:r w:rsidR="006B54DE" w:rsidRPr="00EA3ECB">
        <w:rPr>
          <w:rFonts w:cs="Times New Roman"/>
          <w:szCs w:val="24"/>
        </w:rPr>
        <w:t>u</w:t>
      </w:r>
      <w:r w:rsidRPr="00EA3ECB">
        <w:rPr>
          <w:rFonts w:cs="Times New Roman"/>
          <w:szCs w:val="24"/>
        </w:rPr>
        <w:t xml:space="preserve"> </w:t>
      </w:r>
      <w:r w:rsidR="006418BD" w:rsidRPr="00EA3ECB">
        <w:rPr>
          <w:rFonts w:cs="Times New Roman"/>
          <w:szCs w:val="24"/>
        </w:rPr>
        <w:t>kredīt</w:t>
      </w:r>
      <w:r w:rsidRPr="00EA3ECB">
        <w:rPr>
          <w:rFonts w:cs="Times New Roman"/>
          <w:szCs w:val="24"/>
        </w:rPr>
        <w:t>reitingu</w:t>
      </w:r>
      <w:r w:rsidR="00004DF1" w:rsidRPr="00EA3ECB">
        <w:rPr>
          <w:rFonts w:cs="Times New Roman"/>
          <w:szCs w:val="24"/>
        </w:rPr>
        <w:t xml:space="preserve"> </w:t>
      </w:r>
      <w:r w:rsidR="00F07ADA" w:rsidRPr="00EA3ECB">
        <w:rPr>
          <w:rFonts w:cs="Times New Roman"/>
          <w:szCs w:val="24"/>
        </w:rPr>
        <w:t>(</w:t>
      </w:r>
      <w:r w:rsidR="005435B9" w:rsidRPr="00EA3ECB">
        <w:rPr>
          <w:rFonts w:cs="Times New Roman"/>
          <w:szCs w:val="24"/>
        </w:rPr>
        <w:t>skat.</w:t>
      </w:r>
      <w:r w:rsidR="00F07ADA" w:rsidRPr="00EA3ECB">
        <w:rPr>
          <w:rFonts w:cs="Times New Roman"/>
          <w:szCs w:val="24"/>
        </w:rPr>
        <w:t xml:space="preserve"> 1.</w:t>
      </w:r>
      <w:r w:rsidR="005764E2" w:rsidRPr="00EA3ECB">
        <w:rPr>
          <w:rFonts w:cs="Times New Roman"/>
          <w:szCs w:val="24"/>
        </w:rPr>
        <w:t xml:space="preserve"> </w:t>
      </w:r>
      <w:r w:rsidR="00F07ADA" w:rsidRPr="00EA3ECB">
        <w:rPr>
          <w:rFonts w:cs="Times New Roman"/>
          <w:szCs w:val="24"/>
        </w:rPr>
        <w:t>tabulu)</w:t>
      </w:r>
      <w:r w:rsidR="004D4710" w:rsidRPr="00EA3ECB">
        <w:rPr>
          <w:rFonts w:cs="Times New Roman"/>
          <w:szCs w:val="24"/>
        </w:rPr>
        <w:t>, tādējādi</w:t>
      </w:r>
      <w:r w:rsidR="00652E23" w:rsidRPr="00EA3ECB">
        <w:rPr>
          <w:rFonts w:cs="Times New Roman"/>
          <w:szCs w:val="24"/>
        </w:rPr>
        <w:t xml:space="preserve"> veiksmīgi</w:t>
      </w:r>
      <w:r w:rsidR="004D4710" w:rsidRPr="00EA3ECB">
        <w:rPr>
          <w:rFonts w:cs="Times New Roman"/>
          <w:szCs w:val="24"/>
        </w:rPr>
        <w:t xml:space="preserve"> piesaistot un palielinot finanšu resursus</w:t>
      </w:r>
      <w:r w:rsidR="003D3313" w:rsidRPr="00EA3ECB">
        <w:rPr>
          <w:rFonts w:cs="Times New Roman"/>
          <w:szCs w:val="24"/>
        </w:rPr>
        <w:t xml:space="preserve"> par ļoti izdevīgām procentu likmēm</w:t>
      </w:r>
      <w:r w:rsidR="00004DF1" w:rsidRPr="00EA3ECB">
        <w:rPr>
          <w:rFonts w:cs="Times New Roman"/>
          <w:szCs w:val="24"/>
        </w:rPr>
        <w:t>.</w:t>
      </w:r>
      <w:r w:rsidR="00F65E89" w:rsidRPr="00EA3ECB">
        <w:rPr>
          <w:rFonts w:cs="Times New Roman"/>
          <w:szCs w:val="24"/>
        </w:rPr>
        <w:t xml:space="preserve"> </w:t>
      </w:r>
    </w:p>
    <w:p w14:paraId="64444AEC" w14:textId="77777777" w:rsidR="008D35CF" w:rsidRPr="00EA3ECB" w:rsidRDefault="008D35CF" w:rsidP="00F93046">
      <w:pPr>
        <w:ind w:firstLine="709"/>
        <w:jc w:val="both"/>
        <w:rPr>
          <w:rFonts w:cs="Times New Roman"/>
          <w:szCs w:val="24"/>
        </w:rPr>
      </w:pPr>
    </w:p>
    <w:p w14:paraId="2AFB23C4" w14:textId="2D40F0B6" w:rsidR="004626CE" w:rsidRPr="00EA3ECB" w:rsidRDefault="00004DF1" w:rsidP="00F93046">
      <w:pPr>
        <w:spacing w:after="60"/>
        <w:ind w:left="74"/>
        <w:jc w:val="right"/>
        <w:rPr>
          <w:rFonts w:eastAsia="Times New Roman" w:cs="Times New Roman"/>
          <w:b/>
          <w:i/>
          <w:sz w:val="20"/>
          <w:szCs w:val="24"/>
          <w:lang w:eastAsia="lv-LV"/>
        </w:rPr>
      </w:pPr>
      <w:r w:rsidRPr="00EA3ECB">
        <w:rPr>
          <w:rFonts w:cs="Times New Roman"/>
          <w:b/>
          <w:i/>
          <w:sz w:val="20"/>
          <w:szCs w:val="24"/>
        </w:rPr>
        <w:t>1.</w:t>
      </w:r>
      <w:r w:rsidR="00250D72" w:rsidRPr="00EA3ECB">
        <w:rPr>
          <w:rFonts w:cs="Times New Roman"/>
          <w:b/>
          <w:i/>
          <w:sz w:val="20"/>
          <w:szCs w:val="24"/>
        </w:rPr>
        <w:t xml:space="preserve"> </w:t>
      </w:r>
      <w:r w:rsidRPr="00EA3ECB">
        <w:rPr>
          <w:rFonts w:cs="Times New Roman"/>
          <w:b/>
          <w:i/>
          <w:sz w:val="20"/>
          <w:szCs w:val="24"/>
        </w:rPr>
        <w:t>tabula</w:t>
      </w:r>
      <w:r w:rsidR="00936759" w:rsidRPr="00EA3ECB">
        <w:rPr>
          <w:rFonts w:cs="Times New Roman"/>
          <w:b/>
          <w:i/>
          <w:sz w:val="20"/>
          <w:szCs w:val="24"/>
        </w:rPr>
        <w:t>.</w:t>
      </w:r>
      <w:r w:rsidRPr="00EA3ECB">
        <w:rPr>
          <w:rFonts w:cs="Times New Roman"/>
          <w:b/>
          <w:i/>
          <w:sz w:val="20"/>
          <w:szCs w:val="24"/>
        </w:rPr>
        <w:t xml:space="preserve"> </w:t>
      </w:r>
      <w:r w:rsidRPr="00EA3ECB">
        <w:rPr>
          <w:rFonts w:eastAsia="Times New Roman" w:cs="Times New Roman"/>
          <w:b/>
          <w:i/>
          <w:sz w:val="20"/>
          <w:szCs w:val="24"/>
          <w:lang w:eastAsia="lv-LV"/>
        </w:rPr>
        <w:t>Starptautisko kredītreitingu aģentūru novērtējums</w:t>
      </w:r>
    </w:p>
    <w:tbl>
      <w:tblPr>
        <w:tblStyle w:val="GridTable3-Accent1"/>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ating table"/>
      </w:tblPr>
      <w:tblGrid>
        <w:gridCol w:w="1895"/>
        <w:gridCol w:w="2110"/>
        <w:gridCol w:w="2025"/>
        <w:gridCol w:w="3275"/>
      </w:tblGrid>
      <w:tr w:rsidR="006C2271" w:rsidRPr="00EA3ECB" w14:paraId="28216B22" w14:textId="77777777" w:rsidTr="008130FD">
        <w:trPr>
          <w:cnfStyle w:val="100000000000" w:firstRow="1" w:lastRow="0" w:firstColumn="0" w:lastColumn="0" w:oddVBand="0" w:evenVBand="0" w:oddHBand="0" w:evenHBand="0" w:firstRowFirstColumn="0" w:firstRowLastColumn="0" w:lastRowFirstColumn="0" w:lastRowLastColumn="0"/>
          <w:trHeight w:val="545"/>
          <w:tblHeader/>
          <w:jc w:val="center"/>
        </w:trPr>
        <w:tc>
          <w:tcPr>
            <w:cnfStyle w:val="001000000100" w:firstRow="0" w:lastRow="0" w:firstColumn="1" w:lastColumn="0" w:oddVBand="0" w:evenVBand="0" w:oddHBand="0" w:evenHBand="0" w:firstRowFirstColumn="1" w:firstRowLastColumn="0" w:lastRowFirstColumn="0" w:lastRowLastColumn="0"/>
            <w:tcW w:w="1018" w:type="pct"/>
            <w:tcBorders>
              <w:top w:val="none" w:sz="0" w:space="0" w:color="auto"/>
              <w:left w:val="none" w:sz="0" w:space="0" w:color="auto"/>
              <w:bottom w:val="none" w:sz="0" w:space="0" w:color="auto"/>
              <w:right w:val="none" w:sz="0" w:space="0" w:color="auto"/>
            </w:tcBorders>
            <w:shd w:val="clear" w:color="auto" w:fill="2F5496" w:themeFill="accent5" w:themeFillShade="BF"/>
            <w:vAlign w:val="center"/>
            <w:hideMark/>
          </w:tcPr>
          <w:p w14:paraId="7F97DC7B" w14:textId="26C41F4F" w:rsidR="006C2271" w:rsidRPr="00EA3ECB" w:rsidRDefault="009B628B" w:rsidP="00F93046">
            <w:pPr>
              <w:jc w:val="center"/>
              <w:rPr>
                <w:rFonts w:eastAsia="Times New Roman" w:cs="Times New Roman"/>
                <w:i w:val="0"/>
                <w:iCs w:val="0"/>
                <w:color w:val="FFFFFF" w:themeColor="background1"/>
                <w:sz w:val="20"/>
                <w:szCs w:val="24"/>
                <w:lang w:eastAsia="lv-LV"/>
              </w:rPr>
            </w:pPr>
            <w:r w:rsidRPr="00EA3ECB">
              <w:rPr>
                <w:rFonts w:eastAsia="Times New Roman" w:cs="Times New Roman"/>
                <w:i w:val="0"/>
                <w:iCs w:val="0"/>
                <w:color w:val="FFFFFF" w:themeColor="background1"/>
                <w:sz w:val="20"/>
                <w:szCs w:val="24"/>
                <w:lang w:eastAsia="lv-LV"/>
              </w:rPr>
              <w:t>Kredītreitingu aģentūra</w:t>
            </w:r>
          </w:p>
        </w:tc>
        <w:tc>
          <w:tcPr>
            <w:tcW w:w="1134" w:type="pct"/>
            <w:tcBorders>
              <w:top w:val="none" w:sz="0" w:space="0" w:color="auto"/>
              <w:left w:val="none" w:sz="0" w:space="0" w:color="auto"/>
              <w:right w:val="none" w:sz="0" w:space="0" w:color="auto"/>
            </w:tcBorders>
            <w:shd w:val="clear" w:color="auto" w:fill="2F5496" w:themeFill="accent5" w:themeFillShade="BF"/>
            <w:vAlign w:val="center"/>
            <w:hideMark/>
          </w:tcPr>
          <w:p w14:paraId="7FF2696B" w14:textId="77777777" w:rsidR="006C2271" w:rsidRPr="00EA3ECB" w:rsidRDefault="006C2271" w:rsidP="00F9304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4"/>
                <w:lang w:eastAsia="lv-LV"/>
              </w:rPr>
            </w:pPr>
            <w:r w:rsidRPr="00EA3ECB">
              <w:rPr>
                <w:rFonts w:eastAsia="Times New Roman" w:cs="Times New Roman"/>
                <w:color w:val="FFFFFF" w:themeColor="background1"/>
                <w:sz w:val="20"/>
                <w:szCs w:val="24"/>
                <w:lang w:eastAsia="lv-LV"/>
              </w:rPr>
              <w:t>Ilgtermiņa</w:t>
            </w:r>
          </w:p>
        </w:tc>
        <w:tc>
          <w:tcPr>
            <w:tcW w:w="1088" w:type="pct"/>
            <w:tcBorders>
              <w:top w:val="none" w:sz="0" w:space="0" w:color="auto"/>
              <w:left w:val="none" w:sz="0" w:space="0" w:color="auto"/>
              <w:right w:val="none" w:sz="0" w:space="0" w:color="auto"/>
            </w:tcBorders>
            <w:shd w:val="clear" w:color="auto" w:fill="2F5496" w:themeFill="accent5" w:themeFillShade="BF"/>
            <w:vAlign w:val="center"/>
            <w:hideMark/>
          </w:tcPr>
          <w:p w14:paraId="11C32F20" w14:textId="77777777" w:rsidR="006C2271" w:rsidRPr="00EA3ECB" w:rsidRDefault="006C2271" w:rsidP="00F9304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4"/>
                <w:lang w:eastAsia="lv-LV"/>
              </w:rPr>
            </w:pPr>
            <w:r w:rsidRPr="00EA3ECB">
              <w:rPr>
                <w:rFonts w:eastAsia="Times New Roman" w:cs="Times New Roman"/>
                <w:color w:val="FFFFFF" w:themeColor="background1"/>
                <w:sz w:val="20"/>
                <w:szCs w:val="24"/>
                <w:lang w:eastAsia="lv-LV"/>
              </w:rPr>
              <w:t>Īstermiņa</w:t>
            </w:r>
          </w:p>
        </w:tc>
        <w:tc>
          <w:tcPr>
            <w:tcW w:w="1760" w:type="pct"/>
            <w:tcBorders>
              <w:top w:val="none" w:sz="0" w:space="0" w:color="auto"/>
              <w:left w:val="none" w:sz="0" w:space="0" w:color="auto"/>
              <w:right w:val="none" w:sz="0" w:space="0" w:color="auto"/>
            </w:tcBorders>
            <w:shd w:val="clear" w:color="auto" w:fill="2F5496" w:themeFill="accent5" w:themeFillShade="BF"/>
            <w:vAlign w:val="center"/>
          </w:tcPr>
          <w:p w14:paraId="07F39ED8" w14:textId="77777777" w:rsidR="006C2271" w:rsidRPr="00EA3ECB" w:rsidRDefault="006C2271" w:rsidP="00F9304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sz w:val="20"/>
                <w:szCs w:val="24"/>
                <w:lang w:eastAsia="lv-LV"/>
              </w:rPr>
            </w:pPr>
            <w:r w:rsidRPr="00EA3ECB">
              <w:rPr>
                <w:rFonts w:eastAsia="Times New Roman" w:cs="Times New Roman"/>
                <w:color w:val="FFFFFF" w:themeColor="background1"/>
                <w:sz w:val="20"/>
                <w:szCs w:val="24"/>
                <w:lang w:eastAsia="lv-LV"/>
              </w:rPr>
              <w:t>Nākotnes novērtējums</w:t>
            </w:r>
          </w:p>
        </w:tc>
      </w:tr>
      <w:tr w:rsidR="006C2271" w:rsidRPr="00EA3ECB" w14:paraId="349B070B" w14:textId="77777777" w:rsidTr="00F93046">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shd w:val="clear" w:color="auto" w:fill="B0C3E6"/>
            <w:vAlign w:val="center"/>
            <w:hideMark/>
          </w:tcPr>
          <w:p w14:paraId="2517C6B4" w14:textId="6BC195C2" w:rsidR="006C2271" w:rsidRPr="00EA3ECB" w:rsidRDefault="009B628B" w:rsidP="00F93046">
            <w:pPr>
              <w:rPr>
                <w:rFonts w:eastAsia="Times New Roman" w:cs="Times New Roman"/>
                <w:color w:val="000000" w:themeColor="text1"/>
                <w:sz w:val="20"/>
                <w:szCs w:val="24"/>
                <w:lang w:eastAsia="lv-LV"/>
              </w:rPr>
            </w:pPr>
            <w:proofErr w:type="spellStart"/>
            <w:r w:rsidRPr="00EA3ECB">
              <w:rPr>
                <w:rFonts w:eastAsia="Times New Roman" w:cs="Times New Roman"/>
                <w:color w:val="000000" w:themeColor="text1"/>
                <w:sz w:val="20"/>
                <w:szCs w:val="24"/>
                <w:lang w:eastAsia="lv-LV"/>
              </w:rPr>
              <w:t>Moody's</w:t>
            </w:r>
            <w:proofErr w:type="spellEnd"/>
            <w:r w:rsidRPr="00EA3ECB">
              <w:rPr>
                <w:rFonts w:eastAsia="Times New Roman" w:cs="Times New Roman"/>
                <w:color w:val="000000" w:themeColor="text1"/>
                <w:sz w:val="20"/>
                <w:szCs w:val="24"/>
                <w:lang w:eastAsia="lv-LV"/>
              </w:rPr>
              <w:t xml:space="preserve"> Investors </w:t>
            </w:r>
            <w:proofErr w:type="spellStart"/>
            <w:r w:rsidRPr="00EA3ECB">
              <w:rPr>
                <w:rFonts w:eastAsia="Times New Roman" w:cs="Times New Roman"/>
                <w:color w:val="000000" w:themeColor="text1"/>
                <w:sz w:val="20"/>
                <w:szCs w:val="24"/>
                <w:lang w:eastAsia="lv-LV"/>
              </w:rPr>
              <w:t>Service</w:t>
            </w:r>
            <w:proofErr w:type="spellEnd"/>
          </w:p>
        </w:tc>
        <w:tc>
          <w:tcPr>
            <w:tcW w:w="1134" w:type="pct"/>
            <w:shd w:val="clear" w:color="auto" w:fill="D9E2F3" w:themeFill="accent5" w:themeFillTint="33"/>
            <w:vAlign w:val="center"/>
            <w:hideMark/>
          </w:tcPr>
          <w:p w14:paraId="1C2EA895" w14:textId="6CBA2BA3"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proofErr w:type="spellStart"/>
            <w:r w:rsidRPr="00EA3ECB">
              <w:rPr>
                <w:rFonts w:eastAsia="Times New Roman" w:cs="Times New Roman"/>
                <w:color w:val="000000" w:themeColor="text1"/>
                <w:sz w:val="20"/>
                <w:szCs w:val="24"/>
                <w:lang w:eastAsia="lv-LV"/>
              </w:rPr>
              <w:t>Aa</w:t>
            </w:r>
            <w:r w:rsidR="005A3577" w:rsidRPr="00EA3ECB">
              <w:rPr>
                <w:rFonts w:eastAsia="Times New Roman" w:cs="Times New Roman"/>
                <w:color w:val="000000" w:themeColor="text1"/>
                <w:sz w:val="20"/>
                <w:szCs w:val="24"/>
                <w:lang w:eastAsia="lv-LV"/>
              </w:rPr>
              <w:t>a</w:t>
            </w:r>
            <w:proofErr w:type="spellEnd"/>
          </w:p>
        </w:tc>
        <w:tc>
          <w:tcPr>
            <w:tcW w:w="1088" w:type="pct"/>
            <w:shd w:val="clear" w:color="auto" w:fill="D9E2F3" w:themeFill="accent5" w:themeFillTint="33"/>
            <w:vAlign w:val="center"/>
            <w:hideMark/>
          </w:tcPr>
          <w:p w14:paraId="450610A7"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P-1</w:t>
            </w:r>
          </w:p>
        </w:tc>
        <w:tc>
          <w:tcPr>
            <w:tcW w:w="1760" w:type="pct"/>
            <w:shd w:val="clear" w:color="auto" w:fill="D9E2F3" w:themeFill="accent5" w:themeFillTint="33"/>
            <w:vAlign w:val="center"/>
          </w:tcPr>
          <w:p w14:paraId="14B9BD2C"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Stabils</w:t>
            </w:r>
          </w:p>
        </w:tc>
      </w:tr>
      <w:tr w:rsidR="006C2271" w:rsidRPr="00EA3ECB" w14:paraId="1D9BBF0C" w14:textId="77777777" w:rsidTr="00F93046">
        <w:trPr>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shd w:val="clear" w:color="auto" w:fill="B0C3E6"/>
            <w:vAlign w:val="center"/>
            <w:hideMark/>
          </w:tcPr>
          <w:p w14:paraId="3A6A0478" w14:textId="1C8BE56F" w:rsidR="006C2271" w:rsidRPr="00EA3ECB" w:rsidRDefault="009B628B" w:rsidP="00F93046">
            <w:pPr>
              <w:rPr>
                <w:rFonts w:eastAsia="Times New Roman" w:cs="Times New Roman"/>
                <w:color w:val="000000" w:themeColor="text1"/>
                <w:sz w:val="20"/>
                <w:szCs w:val="24"/>
                <w:lang w:eastAsia="lv-LV"/>
              </w:rPr>
            </w:pPr>
            <w:proofErr w:type="spellStart"/>
            <w:r w:rsidRPr="00EA3ECB">
              <w:rPr>
                <w:rFonts w:eastAsia="Times New Roman" w:cs="Times New Roman"/>
                <w:color w:val="000000" w:themeColor="text1"/>
                <w:sz w:val="20"/>
                <w:szCs w:val="24"/>
                <w:lang w:eastAsia="lv-LV"/>
              </w:rPr>
              <w:t>Fitch</w:t>
            </w:r>
            <w:proofErr w:type="spellEnd"/>
            <w:r w:rsidRPr="00EA3ECB">
              <w:rPr>
                <w:rFonts w:eastAsia="Times New Roman" w:cs="Times New Roman"/>
                <w:color w:val="000000" w:themeColor="text1"/>
                <w:sz w:val="20"/>
                <w:szCs w:val="24"/>
                <w:lang w:eastAsia="lv-LV"/>
              </w:rPr>
              <w:t xml:space="preserve"> </w:t>
            </w:r>
            <w:proofErr w:type="spellStart"/>
            <w:r w:rsidRPr="00EA3ECB">
              <w:rPr>
                <w:rFonts w:eastAsia="Times New Roman" w:cs="Times New Roman"/>
                <w:color w:val="000000" w:themeColor="text1"/>
                <w:sz w:val="20"/>
                <w:szCs w:val="24"/>
                <w:lang w:eastAsia="lv-LV"/>
              </w:rPr>
              <w:t>Ratings</w:t>
            </w:r>
            <w:proofErr w:type="spellEnd"/>
          </w:p>
        </w:tc>
        <w:tc>
          <w:tcPr>
            <w:tcW w:w="1134" w:type="pct"/>
            <w:vAlign w:val="center"/>
            <w:hideMark/>
          </w:tcPr>
          <w:p w14:paraId="103A3069"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AAA</w:t>
            </w:r>
          </w:p>
        </w:tc>
        <w:tc>
          <w:tcPr>
            <w:tcW w:w="1088" w:type="pct"/>
            <w:vAlign w:val="center"/>
            <w:hideMark/>
          </w:tcPr>
          <w:p w14:paraId="235FE431"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F1+</w:t>
            </w:r>
          </w:p>
        </w:tc>
        <w:tc>
          <w:tcPr>
            <w:tcW w:w="1760" w:type="pct"/>
            <w:vAlign w:val="center"/>
          </w:tcPr>
          <w:p w14:paraId="30C2008C"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Stabils</w:t>
            </w:r>
          </w:p>
        </w:tc>
      </w:tr>
      <w:tr w:rsidR="006C2271" w:rsidRPr="00EA3ECB" w14:paraId="000BCAC3" w14:textId="77777777" w:rsidTr="00F9304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shd w:val="clear" w:color="auto" w:fill="B0C3E6"/>
            <w:vAlign w:val="center"/>
            <w:hideMark/>
          </w:tcPr>
          <w:p w14:paraId="7AFCEE12" w14:textId="77777777" w:rsidR="006C2271" w:rsidRPr="00EA3ECB" w:rsidRDefault="006C2271" w:rsidP="00F93046">
            <w:pPr>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 xml:space="preserve">DBRS </w:t>
            </w:r>
            <w:proofErr w:type="spellStart"/>
            <w:r w:rsidRPr="00EA3ECB">
              <w:rPr>
                <w:rFonts w:eastAsia="Times New Roman" w:cs="Times New Roman"/>
                <w:color w:val="000000" w:themeColor="text1"/>
                <w:sz w:val="20"/>
                <w:szCs w:val="24"/>
                <w:lang w:eastAsia="lv-LV"/>
              </w:rPr>
              <w:t>Morningstar</w:t>
            </w:r>
            <w:proofErr w:type="spellEnd"/>
          </w:p>
        </w:tc>
        <w:tc>
          <w:tcPr>
            <w:tcW w:w="1134" w:type="pct"/>
            <w:shd w:val="clear" w:color="auto" w:fill="D9E2F3" w:themeFill="accent5" w:themeFillTint="33"/>
            <w:vAlign w:val="center"/>
            <w:hideMark/>
          </w:tcPr>
          <w:p w14:paraId="54462A04"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AAA</w:t>
            </w:r>
          </w:p>
        </w:tc>
        <w:tc>
          <w:tcPr>
            <w:tcW w:w="1088" w:type="pct"/>
            <w:shd w:val="clear" w:color="auto" w:fill="D9E2F3" w:themeFill="accent5" w:themeFillTint="33"/>
            <w:vAlign w:val="center"/>
            <w:hideMark/>
          </w:tcPr>
          <w:p w14:paraId="22C6B080"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R-1 (augsts)</w:t>
            </w:r>
          </w:p>
        </w:tc>
        <w:tc>
          <w:tcPr>
            <w:tcW w:w="1760" w:type="pct"/>
            <w:shd w:val="clear" w:color="auto" w:fill="D9E2F3" w:themeFill="accent5" w:themeFillTint="33"/>
            <w:vAlign w:val="center"/>
          </w:tcPr>
          <w:p w14:paraId="3B6DD832"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Stabils</w:t>
            </w:r>
          </w:p>
        </w:tc>
      </w:tr>
      <w:tr w:rsidR="006C2271" w:rsidRPr="00EA3ECB" w14:paraId="50D33E94" w14:textId="77777777" w:rsidTr="00F93046">
        <w:trPr>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shd w:val="clear" w:color="auto" w:fill="B0C3E6"/>
            <w:vAlign w:val="center"/>
          </w:tcPr>
          <w:p w14:paraId="5F6E5116" w14:textId="00334A67" w:rsidR="006C2271" w:rsidRPr="00EA3ECB" w:rsidRDefault="006C2271" w:rsidP="00F93046">
            <w:pPr>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lastRenderedPageBreak/>
              <w:t>S&amp;P</w:t>
            </w:r>
            <w:r w:rsidR="009B628B" w:rsidRPr="00EA3ECB">
              <w:rPr>
                <w:rFonts w:cs="Times New Roman"/>
              </w:rPr>
              <w:t xml:space="preserve"> </w:t>
            </w:r>
            <w:proofErr w:type="spellStart"/>
            <w:r w:rsidR="009B628B" w:rsidRPr="00EA3ECB">
              <w:rPr>
                <w:rFonts w:eastAsia="Times New Roman" w:cs="Times New Roman"/>
                <w:color w:val="000000" w:themeColor="text1"/>
                <w:sz w:val="20"/>
                <w:szCs w:val="24"/>
                <w:lang w:eastAsia="lv-LV"/>
              </w:rPr>
              <w:t>Global</w:t>
            </w:r>
            <w:proofErr w:type="spellEnd"/>
            <w:r w:rsidR="009B628B" w:rsidRPr="00EA3ECB">
              <w:rPr>
                <w:rFonts w:eastAsia="Times New Roman" w:cs="Times New Roman"/>
                <w:color w:val="000000" w:themeColor="text1"/>
                <w:sz w:val="20"/>
                <w:szCs w:val="24"/>
                <w:lang w:eastAsia="lv-LV"/>
              </w:rPr>
              <w:t xml:space="preserve"> </w:t>
            </w:r>
            <w:proofErr w:type="spellStart"/>
            <w:r w:rsidR="009B628B" w:rsidRPr="00EA3ECB">
              <w:rPr>
                <w:rFonts w:eastAsia="Times New Roman" w:cs="Times New Roman"/>
                <w:color w:val="000000" w:themeColor="text1"/>
                <w:sz w:val="20"/>
                <w:szCs w:val="24"/>
                <w:lang w:eastAsia="lv-LV"/>
              </w:rPr>
              <w:t>Rating</w:t>
            </w:r>
            <w:proofErr w:type="spellEnd"/>
          </w:p>
        </w:tc>
        <w:tc>
          <w:tcPr>
            <w:tcW w:w="1134" w:type="pct"/>
            <w:vAlign w:val="center"/>
          </w:tcPr>
          <w:p w14:paraId="2629A651"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AAA</w:t>
            </w:r>
          </w:p>
        </w:tc>
        <w:tc>
          <w:tcPr>
            <w:tcW w:w="1088" w:type="pct"/>
            <w:vAlign w:val="center"/>
          </w:tcPr>
          <w:p w14:paraId="26DE3311"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A-1+</w:t>
            </w:r>
          </w:p>
        </w:tc>
        <w:tc>
          <w:tcPr>
            <w:tcW w:w="1760" w:type="pct"/>
            <w:vAlign w:val="center"/>
          </w:tcPr>
          <w:p w14:paraId="3559CB26" w14:textId="77777777" w:rsidR="006C2271" w:rsidRPr="00EA3ECB" w:rsidRDefault="006C2271" w:rsidP="00F9304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Stabils</w:t>
            </w:r>
          </w:p>
        </w:tc>
      </w:tr>
      <w:tr w:rsidR="006C2271" w:rsidRPr="00EA3ECB" w14:paraId="749F27D2" w14:textId="77777777" w:rsidTr="00F9304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shd w:val="clear" w:color="auto" w:fill="B0C3E6"/>
            <w:vAlign w:val="center"/>
          </w:tcPr>
          <w:p w14:paraId="5314A26F" w14:textId="73483B56" w:rsidR="006C2271" w:rsidRPr="00EA3ECB" w:rsidRDefault="009B628B" w:rsidP="00F93046">
            <w:pPr>
              <w:rPr>
                <w:rFonts w:eastAsia="Times New Roman" w:cs="Times New Roman"/>
                <w:color w:val="000000" w:themeColor="text1"/>
                <w:sz w:val="20"/>
                <w:szCs w:val="24"/>
                <w:lang w:eastAsia="lv-LV"/>
              </w:rPr>
            </w:pPr>
            <w:proofErr w:type="spellStart"/>
            <w:r w:rsidRPr="00EA3ECB">
              <w:rPr>
                <w:rFonts w:eastAsia="Times New Roman" w:cs="Times New Roman"/>
                <w:color w:val="000000" w:themeColor="text1"/>
                <w:sz w:val="20"/>
                <w:szCs w:val="24"/>
                <w:lang w:eastAsia="lv-LV"/>
              </w:rPr>
              <w:t>Scope</w:t>
            </w:r>
            <w:proofErr w:type="spellEnd"/>
            <w:r w:rsidRPr="00EA3ECB">
              <w:rPr>
                <w:rFonts w:eastAsia="Times New Roman" w:cs="Times New Roman"/>
                <w:color w:val="000000" w:themeColor="text1"/>
                <w:sz w:val="20"/>
                <w:szCs w:val="24"/>
                <w:lang w:eastAsia="lv-LV"/>
              </w:rPr>
              <w:t xml:space="preserve"> </w:t>
            </w:r>
            <w:proofErr w:type="spellStart"/>
            <w:r w:rsidRPr="00EA3ECB">
              <w:rPr>
                <w:rFonts w:eastAsia="Times New Roman" w:cs="Times New Roman"/>
                <w:color w:val="000000" w:themeColor="text1"/>
                <w:sz w:val="20"/>
                <w:szCs w:val="24"/>
                <w:lang w:eastAsia="lv-LV"/>
              </w:rPr>
              <w:t>Ratings</w:t>
            </w:r>
            <w:proofErr w:type="spellEnd"/>
          </w:p>
        </w:tc>
        <w:tc>
          <w:tcPr>
            <w:tcW w:w="1134" w:type="pct"/>
            <w:shd w:val="clear" w:color="auto" w:fill="D9E2F3" w:themeFill="accent5" w:themeFillTint="33"/>
            <w:vAlign w:val="center"/>
          </w:tcPr>
          <w:p w14:paraId="59A86107"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AAA</w:t>
            </w:r>
          </w:p>
        </w:tc>
        <w:tc>
          <w:tcPr>
            <w:tcW w:w="1088" w:type="pct"/>
            <w:shd w:val="clear" w:color="auto" w:fill="D9E2F3" w:themeFill="accent5" w:themeFillTint="33"/>
            <w:vAlign w:val="center"/>
          </w:tcPr>
          <w:p w14:paraId="2B9F282E"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S-1+</w:t>
            </w:r>
          </w:p>
        </w:tc>
        <w:tc>
          <w:tcPr>
            <w:tcW w:w="1760" w:type="pct"/>
            <w:shd w:val="clear" w:color="auto" w:fill="D9E2F3" w:themeFill="accent5" w:themeFillTint="33"/>
            <w:vAlign w:val="center"/>
          </w:tcPr>
          <w:p w14:paraId="13D53000" w14:textId="77777777" w:rsidR="006C2271" w:rsidRPr="00EA3ECB" w:rsidRDefault="006C2271" w:rsidP="00F9304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EA3ECB">
              <w:rPr>
                <w:rFonts w:eastAsia="Times New Roman" w:cs="Times New Roman"/>
                <w:color w:val="000000" w:themeColor="text1"/>
                <w:sz w:val="20"/>
                <w:szCs w:val="24"/>
                <w:lang w:eastAsia="lv-LV"/>
              </w:rPr>
              <w:t>Stabils</w:t>
            </w:r>
          </w:p>
        </w:tc>
      </w:tr>
    </w:tbl>
    <w:p w14:paraId="18C7897E" w14:textId="38FF5D29" w:rsidR="004626CE" w:rsidRPr="00EA3ECB" w:rsidRDefault="00686F93" w:rsidP="008130FD">
      <w:pPr>
        <w:spacing w:before="60"/>
        <w:rPr>
          <w:rFonts w:eastAsia="Times New Roman" w:cs="Times New Roman"/>
          <w:b/>
          <w:i/>
          <w:sz w:val="20"/>
          <w:szCs w:val="20"/>
          <w:lang w:eastAsia="lv-LV"/>
        </w:rPr>
      </w:pPr>
      <w:r w:rsidRPr="00EA3ECB">
        <w:rPr>
          <w:rFonts w:eastAsia="Times New Roman" w:cs="Times New Roman"/>
          <w:b/>
          <w:i/>
          <w:sz w:val="20"/>
          <w:szCs w:val="20"/>
          <w:lang w:eastAsia="lv-LV"/>
        </w:rPr>
        <w:t xml:space="preserve">Avots: ESM </w:t>
      </w:r>
      <w:r w:rsidR="006C2271" w:rsidRPr="00EA3ECB">
        <w:rPr>
          <w:rFonts w:eastAsia="Times New Roman" w:cs="Times New Roman"/>
          <w:b/>
          <w:i/>
          <w:sz w:val="20"/>
          <w:szCs w:val="20"/>
          <w:lang w:eastAsia="lv-LV"/>
        </w:rPr>
        <w:t>202</w:t>
      </w:r>
      <w:r w:rsidR="00764941" w:rsidRPr="00EA3ECB">
        <w:rPr>
          <w:rFonts w:eastAsia="Times New Roman" w:cs="Times New Roman"/>
          <w:b/>
          <w:i/>
          <w:sz w:val="20"/>
          <w:szCs w:val="20"/>
          <w:lang w:eastAsia="lv-LV"/>
        </w:rPr>
        <w:t>4</w:t>
      </w:r>
      <w:r w:rsidR="006C2271" w:rsidRPr="00EA3ECB">
        <w:rPr>
          <w:rFonts w:eastAsia="Times New Roman" w:cs="Times New Roman"/>
          <w:b/>
          <w:i/>
          <w:sz w:val="20"/>
          <w:szCs w:val="20"/>
          <w:lang w:eastAsia="lv-LV"/>
        </w:rPr>
        <w:t xml:space="preserve">. </w:t>
      </w:r>
      <w:r w:rsidRPr="00EA3ECB">
        <w:rPr>
          <w:rFonts w:eastAsia="Times New Roman" w:cs="Times New Roman"/>
          <w:b/>
          <w:i/>
          <w:sz w:val="20"/>
          <w:szCs w:val="20"/>
          <w:lang w:eastAsia="lv-LV"/>
        </w:rPr>
        <w:t>gada pārskats</w:t>
      </w:r>
    </w:p>
    <w:p w14:paraId="39F27752" w14:textId="77777777" w:rsidR="00686F93" w:rsidRPr="00EA3ECB" w:rsidRDefault="00686F93" w:rsidP="00F93046">
      <w:pPr>
        <w:shd w:val="clear" w:color="auto" w:fill="FFFFFF" w:themeFill="background1"/>
        <w:jc w:val="both"/>
        <w:rPr>
          <w:rFonts w:eastAsia="Times New Roman" w:cs="Times New Roman"/>
          <w:szCs w:val="24"/>
          <w:highlight w:val="yellow"/>
          <w:lang w:eastAsia="lv-LV"/>
        </w:rPr>
      </w:pPr>
    </w:p>
    <w:p w14:paraId="6570387D" w14:textId="0018E2A0" w:rsidR="00A776CE" w:rsidRPr="00EA3ECB" w:rsidRDefault="00A776CE" w:rsidP="00EA3ECB">
      <w:pPr>
        <w:spacing w:after="60"/>
        <w:ind w:firstLine="720"/>
        <w:jc w:val="both"/>
        <w:rPr>
          <w:rFonts w:cs="Times New Roman"/>
          <w:szCs w:val="24"/>
          <w:lang w:eastAsia="lv-LV"/>
        </w:rPr>
      </w:pPr>
      <w:r w:rsidRPr="00EA3ECB">
        <w:rPr>
          <w:rFonts w:cs="Times New Roman"/>
          <w:szCs w:val="24"/>
          <w:lang w:eastAsia="lv-LV"/>
        </w:rPr>
        <w:t xml:space="preserve">ESM </w:t>
      </w:r>
      <w:r w:rsidRPr="00EA3ECB">
        <w:rPr>
          <w:rFonts w:cs="Times New Roman"/>
          <w:b/>
          <w:szCs w:val="24"/>
          <w:lang w:eastAsia="lv-LV"/>
        </w:rPr>
        <w:t>aktīvu pārvaldības un finanšu strukturēšanas aktivitātes</w:t>
      </w:r>
      <w:r w:rsidRPr="00EA3ECB">
        <w:rPr>
          <w:rFonts w:cs="Times New Roman"/>
          <w:szCs w:val="24"/>
          <w:lang w:eastAsia="lv-LV"/>
        </w:rPr>
        <w:t xml:space="preserve"> saistītas ar datu modelēšanu, finanšu analītiku, ESM bilances pārraudzību, analizējot likviditātes, valūtas un procentu likmju riskus. Balstoties uz iepriekšējos gados gūtajiem panākumiem, ESM 2024. gadā sasniedza jaunu pagrieziena punktu, integrējot ar </w:t>
      </w:r>
      <w:proofErr w:type="spellStart"/>
      <w:r w:rsidRPr="00EA3ECB">
        <w:rPr>
          <w:rFonts w:cs="Times New Roman"/>
          <w:i/>
          <w:iCs/>
          <w:szCs w:val="24"/>
          <w:lang w:eastAsia="lv-LV"/>
        </w:rPr>
        <w:t>Python</w:t>
      </w:r>
      <w:proofErr w:type="spellEnd"/>
      <w:r w:rsidRPr="00EA3ECB">
        <w:rPr>
          <w:rFonts w:cs="Times New Roman"/>
          <w:szCs w:val="24"/>
          <w:lang w:eastAsia="lv-LV"/>
        </w:rPr>
        <w:t xml:space="preserve"> (augsta līmeņa programmēšanas valoda) darbināmu analītiku ar IT uzturēt</w:t>
      </w:r>
      <w:r w:rsidR="005F53A5" w:rsidRPr="00EA3ECB">
        <w:rPr>
          <w:rFonts w:cs="Times New Roman"/>
          <w:szCs w:val="24"/>
          <w:lang w:eastAsia="lv-LV"/>
        </w:rPr>
        <w:t>iem</w:t>
      </w:r>
      <w:r w:rsidRPr="00EA3ECB">
        <w:rPr>
          <w:rFonts w:cs="Times New Roman"/>
          <w:szCs w:val="24"/>
          <w:lang w:eastAsia="lv-LV"/>
        </w:rPr>
        <w:t xml:space="preserve"> </w:t>
      </w:r>
      <w:proofErr w:type="spellStart"/>
      <w:r w:rsidRPr="00EA3ECB">
        <w:rPr>
          <w:rFonts w:cs="Times New Roman"/>
          <w:szCs w:val="24"/>
          <w:lang w:eastAsia="lv-LV"/>
        </w:rPr>
        <w:t>mikroservisiem</w:t>
      </w:r>
      <w:proofErr w:type="spellEnd"/>
      <w:r w:rsidRPr="00EA3ECB">
        <w:rPr>
          <w:rFonts w:cs="Times New Roman"/>
          <w:szCs w:val="24"/>
          <w:lang w:eastAsia="lv-LV"/>
        </w:rPr>
        <w:t xml:space="preserve">. Šī evolūcija racionalizē darba plūsmas, automatizē sarežģītus procesus un uzlabo precizitāti. </w:t>
      </w:r>
    </w:p>
    <w:p w14:paraId="154774E9" w14:textId="3916391A" w:rsidR="00A776CE" w:rsidRPr="00EA3ECB" w:rsidRDefault="00A776CE" w:rsidP="00EA3ECB">
      <w:pPr>
        <w:spacing w:after="60"/>
        <w:ind w:firstLine="720"/>
        <w:jc w:val="both"/>
        <w:rPr>
          <w:rFonts w:cs="Times New Roman"/>
          <w:szCs w:val="24"/>
          <w:highlight w:val="yellow"/>
        </w:rPr>
      </w:pPr>
      <w:r w:rsidRPr="00EA3ECB">
        <w:rPr>
          <w:rFonts w:cs="Times New Roman"/>
          <w:szCs w:val="24"/>
          <w:lang w:eastAsia="lv-LV"/>
        </w:rPr>
        <w:t xml:space="preserve">ESM </w:t>
      </w:r>
      <w:r w:rsidRPr="00EA3ECB">
        <w:rPr>
          <w:rFonts w:cs="Times New Roman"/>
          <w:b/>
          <w:szCs w:val="24"/>
          <w:lang w:eastAsia="lv-LV"/>
        </w:rPr>
        <w:t xml:space="preserve">aizdošanas aktivitāšu </w:t>
      </w:r>
      <w:r w:rsidRPr="00EA3ECB">
        <w:rPr>
          <w:rFonts w:cs="Times New Roman"/>
          <w:bCs/>
          <w:szCs w:val="24"/>
          <w:lang w:eastAsia="lv-LV"/>
        </w:rPr>
        <w:t>sadaļā</w:t>
      </w:r>
      <w:r w:rsidRPr="00EA3ECB">
        <w:rPr>
          <w:rFonts w:cs="Times New Roman"/>
          <w:szCs w:val="24"/>
        </w:rPr>
        <w:t xml:space="preserve"> </w:t>
      </w:r>
      <w:r w:rsidRPr="00EA3ECB">
        <w:rPr>
          <w:rFonts w:cs="Times New Roman"/>
          <w:bCs/>
          <w:szCs w:val="24"/>
          <w:lang w:eastAsia="lv-LV"/>
        </w:rPr>
        <w:t xml:space="preserve">minēta </w:t>
      </w:r>
      <w:r w:rsidRPr="00EA3ECB">
        <w:rPr>
          <w:rFonts w:cs="Times New Roman"/>
          <w:szCs w:val="24"/>
        </w:rPr>
        <w:t xml:space="preserve">Grieķijas veiktā pirmstermiņa atmaksa ESM 31,8 milj. </w:t>
      </w:r>
      <w:proofErr w:type="spellStart"/>
      <w:r w:rsidRPr="00EA3ECB">
        <w:rPr>
          <w:rFonts w:cs="Times New Roman"/>
          <w:i/>
          <w:iCs/>
          <w:szCs w:val="24"/>
        </w:rPr>
        <w:t>euro</w:t>
      </w:r>
      <w:proofErr w:type="spellEnd"/>
      <w:r w:rsidRPr="00EA3ECB">
        <w:rPr>
          <w:rFonts w:cs="Times New Roman"/>
          <w:szCs w:val="24"/>
        </w:rPr>
        <w:t xml:space="preserve"> apmērā kā daļa no līgumsaistībām, kas izrietēja no nesenās Grieķijas Aktīvu un līdzdalības korporācijas (</w:t>
      </w:r>
      <w:proofErr w:type="spellStart"/>
      <w:r w:rsidRPr="00EA3ECB">
        <w:rPr>
          <w:rFonts w:cs="Times New Roman"/>
          <w:i/>
          <w:iCs/>
          <w:szCs w:val="24"/>
        </w:rPr>
        <w:t>Hellenic</w:t>
      </w:r>
      <w:proofErr w:type="spellEnd"/>
      <w:r w:rsidRPr="00EA3ECB">
        <w:rPr>
          <w:rFonts w:cs="Times New Roman"/>
          <w:i/>
          <w:iCs/>
          <w:szCs w:val="24"/>
        </w:rPr>
        <w:t xml:space="preserve"> </w:t>
      </w:r>
      <w:proofErr w:type="spellStart"/>
      <w:r w:rsidRPr="00EA3ECB">
        <w:rPr>
          <w:rFonts w:cs="Times New Roman"/>
          <w:i/>
          <w:iCs/>
          <w:szCs w:val="24"/>
        </w:rPr>
        <w:t>Corporation</w:t>
      </w:r>
      <w:proofErr w:type="spellEnd"/>
      <w:r w:rsidRPr="00EA3ECB">
        <w:rPr>
          <w:rFonts w:cs="Times New Roman"/>
          <w:i/>
          <w:iCs/>
          <w:szCs w:val="24"/>
        </w:rPr>
        <w:t xml:space="preserve"> </w:t>
      </w:r>
      <w:proofErr w:type="spellStart"/>
      <w:r w:rsidRPr="00EA3ECB">
        <w:rPr>
          <w:rFonts w:cs="Times New Roman"/>
          <w:i/>
          <w:iCs/>
          <w:szCs w:val="24"/>
        </w:rPr>
        <w:t>of</w:t>
      </w:r>
      <w:proofErr w:type="spellEnd"/>
      <w:r w:rsidRPr="00EA3ECB">
        <w:rPr>
          <w:rFonts w:cs="Times New Roman"/>
          <w:i/>
          <w:iCs/>
          <w:szCs w:val="24"/>
        </w:rPr>
        <w:t xml:space="preserve"> Assets </w:t>
      </w:r>
      <w:proofErr w:type="spellStart"/>
      <w:r w:rsidRPr="00EA3ECB">
        <w:rPr>
          <w:rFonts w:cs="Times New Roman"/>
          <w:i/>
          <w:iCs/>
          <w:szCs w:val="24"/>
        </w:rPr>
        <w:t>and</w:t>
      </w:r>
      <w:proofErr w:type="spellEnd"/>
      <w:r w:rsidRPr="00EA3ECB">
        <w:rPr>
          <w:rFonts w:cs="Times New Roman"/>
          <w:i/>
          <w:iCs/>
          <w:szCs w:val="24"/>
        </w:rPr>
        <w:t xml:space="preserve"> </w:t>
      </w:r>
      <w:proofErr w:type="spellStart"/>
      <w:r w:rsidRPr="00EA3ECB">
        <w:rPr>
          <w:rFonts w:cs="Times New Roman"/>
          <w:i/>
          <w:iCs/>
          <w:szCs w:val="24"/>
        </w:rPr>
        <w:t>Participations</w:t>
      </w:r>
      <w:proofErr w:type="spellEnd"/>
      <w:r w:rsidRPr="00EA3ECB">
        <w:rPr>
          <w:rFonts w:cs="Times New Roman"/>
          <w:szCs w:val="24"/>
        </w:rPr>
        <w:t xml:space="preserve">) dividenžu izmaksas. Papildus minētajam Grieķija </w:t>
      </w:r>
      <w:r w:rsidRPr="00EA3ECB">
        <w:rPr>
          <w:rFonts w:cs="Times New Roman"/>
          <w:bCs/>
          <w:szCs w:val="24"/>
          <w:lang w:eastAsia="lv-LV"/>
        </w:rPr>
        <w:t xml:space="preserve">veic priekšlaicīgu atmaksu </w:t>
      </w:r>
      <w:r w:rsidRPr="00EA3ECB">
        <w:rPr>
          <w:rFonts w:cs="Times New Roman"/>
          <w:szCs w:val="24"/>
        </w:rPr>
        <w:t xml:space="preserve">Grieķijas Aizdevuma mehānismam </w:t>
      </w:r>
      <w:r w:rsidRPr="00EA3ECB">
        <w:rPr>
          <w:rFonts w:cs="Times New Roman"/>
          <w:bCs/>
          <w:szCs w:val="24"/>
          <w:lang w:eastAsia="lv-LV"/>
        </w:rPr>
        <w:t>(</w:t>
      </w:r>
      <w:proofErr w:type="spellStart"/>
      <w:r w:rsidRPr="00EA3ECB">
        <w:rPr>
          <w:rFonts w:cs="Times New Roman"/>
          <w:bCs/>
          <w:i/>
          <w:iCs/>
          <w:szCs w:val="24"/>
          <w:lang w:eastAsia="lv-LV"/>
        </w:rPr>
        <w:t>Greek</w:t>
      </w:r>
      <w:proofErr w:type="spellEnd"/>
      <w:r w:rsidRPr="00EA3ECB">
        <w:rPr>
          <w:rFonts w:cs="Times New Roman"/>
          <w:bCs/>
          <w:i/>
          <w:iCs/>
          <w:szCs w:val="24"/>
          <w:lang w:eastAsia="lv-LV"/>
        </w:rPr>
        <w:t xml:space="preserve"> </w:t>
      </w:r>
      <w:proofErr w:type="spellStart"/>
      <w:r w:rsidRPr="00EA3ECB">
        <w:rPr>
          <w:rFonts w:cs="Times New Roman"/>
          <w:bCs/>
          <w:i/>
          <w:iCs/>
          <w:szCs w:val="24"/>
          <w:lang w:eastAsia="lv-LV"/>
        </w:rPr>
        <w:t>Loan</w:t>
      </w:r>
      <w:proofErr w:type="spellEnd"/>
      <w:r w:rsidRPr="00EA3ECB">
        <w:rPr>
          <w:rFonts w:cs="Times New Roman"/>
          <w:bCs/>
          <w:i/>
          <w:iCs/>
          <w:szCs w:val="24"/>
          <w:lang w:eastAsia="lv-LV"/>
        </w:rPr>
        <w:t xml:space="preserve"> </w:t>
      </w:r>
      <w:proofErr w:type="spellStart"/>
      <w:r w:rsidRPr="00EA3ECB">
        <w:rPr>
          <w:rFonts w:cs="Times New Roman"/>
          <w:bCs/>
          <w:i/>
          <w:iCs/>
          <w:szCs w:val="24"/>
          <w:lang w:eastAsia="lv-LV"/>
        </w:rPr>
        <w:t>Facility</w:t>
      </w:r>
      <w:proofErr w:type="spellEnd"/>
      <w:r w:rsidRPr="00EA3ECB">
        <w:rPr>
          <w:rFonts w:cs="Times New Roman"/>
          <w:bCs/>
          <w:szCs w:val="24"/>
          <w:lang w:eastAsia="lv-LV"/>
        </w:rPr>
        <w:t xml:space="preserve">) 7,9 mljrd. </w:t>
      </w:r>
      <w:proofErr w:type="spellStart"/>
      <w:r w:rsidRPr="00EA3ECB">
        <w:rPr>
          <w:rFonts w:cs="Times New Roman"/>
          <w:bCs/>
          <w:i/>
          <w:iCs/>
          <w:szCs w:val="24"/>
          <w:lang w:eastAsia="lv-LV"/>
        </w:rPr>
        <w:t>euro</w:t>
      </w:r>
      <w:proofErr w:type="spellEnd"/>
      <w:r w:rsidRPr="00EA3ECB">
        <w:rPr>
          <w:rFonts w:cs="Times New Roman"/>
          <w:bCs/>
          <w:szCs w:val="24"/>
          <w:lang w:eastAsia="lv-LV"/>
        </w:rPr>
        <w:t xml:space="preserve"> apmērā</w:t>
      </w:r>
      <w:r w:rsidRPr="00EA3ECB">
        <w:rPr>
          <w:rFonts w:cs="Times New Roman"/>
          <w:szCs w:val="24"/>
        </w:rPr>
        <w:t xml:space="preserve"> pēc ESM </w:t>
      </w:r>
      <w:r w:rsidR="002B6EB3" w:rsidRPr="00EA3ECB">
        <w:rPr>
          <w:rFonts w:cs="Times New Roman"/>
          <w:szCs w:val="24"/>
        </w:rPr>
        <w:t xml:space="preserve">un </w:t>
      </w:r>
      <w:r w:rsidRPr="00EA3ECB">
        <w:rPr>
          <w:rFonts w:cs="Times New Roman"/>
          <w:szCs w:val="24"/>
        </w:rPr>
        <w:t>EFSF apstiprinājuma</w:t>
      </w:r>
      <w:r w:rsidRPr="00EA3ECB">
        <w:rPr>
          <w:rFonts w:cs="Times New Roman"/>
          <w:bCs/>
          <w:szCs w:val="24"/>
          <w:lang w:eastAsia="lv-LV"/>
        </w:rPr>
        <w:t xml:space="preserve"> atteikties no proporcionālās atmaksas noteikumiem</w:t>
      </w:r>
      <w:r w:rsidRPr="00EA3ECB">
        <w:rPr>
          <w:rFonts w:cs="Times New Roman"/>
          <w:szCs w:val="24"/>
        </w:rPr>
        <w:t xml:space="preserve">. 2024. gadā </w:t>
      </w:r>
      <w:r w:rsidRPr="00EA3ECB">
        <w:rPr>
          <w:rFonts w:cs="Times New Roman"/>
          <w:bCs/>
          <w:szCs w:val="24"/>
          <w:lang w:eastAsia="lv-LV"/>
        </w:rPr>
        <w:t xml:space="preserve">ESM un EFSF vienojas arī par divu Grieķijas publisko struktūru, kas pārvalda valstij piederošus aktīvus, apvienošanu. Savukārt Spānija veica trešo plānoto banku netiešo </w:t>
      </w:r>
      <w:proofErr w:type="spellStart"/>
      <w:r w:rsidRPr="00EA3ECB">
        <w:rPr>
          <w:rFonts w:cs="Times New Roman"/>
          <w:bCs/>
          <w:szCs w:val="24"/>
          <w:lang w:eastAsia="lv-LV"/>
        </w:rPr>
        <w:t>rekapitalizācijas</w:t>
      </w:r>
      <w:proofErr w:type="spellEnd"/>
      <w:r w:rsidRPr="00EA3ECB">
        <w:rPr>
          <w:rFonts w:cs="Times New Roman"/>
          <w:bCs/>
          <w:szCs w:val="24"/>
          <w:lang w:eastAsia="lv-LV"/>
        </w:rPr>
        <w:t xml:space="preserve"> aizdevumu atmaksu ESM (4,6 mljrd. </w:t>
      </w:r>
      <w:proofErr w:type="spellStart"/>
      <w:r w:rsidRPr="00EA3ECB">
        <w:rPr>
          <w:rFonts w:cs="Times New Roman"/>
          <w:bCs/>
          <w:i/>
          <w:iCs/>
          <w:szCs w:val="24"/>
          <w:lang w:eastAsia="lv-LV"/>
        </w:rPr>
        <w:t>euro</w:t>
      </w:r>
      <w:proofErr w:type="spellEnd"/>
      <w:r w:rsidRPr="00EA3ECB">
        <w:rPr>
          <w:rFonts w:cs="Times New Roman"/>
          <w:bCs/>
          <w:i/>
          <w:iCs/>
          <w:szCs w:val="24"/>
          <w:lang w:eastAsia="lv-LV"/>
        </w:rPr>
        <w:t xml:space="preserve"> </w:t>
      </w:r>
      <w:r w:rsidRPr="00EA3ECB">
        <w:rPr>
          <w:rFonts w:cs="Times New Roman"/>
          <w:bCs/>
          <w:szCs w:val="24"/>
          <w:lang w:eastAsia="lv-LV"/>
        </w:rPr>
        <w:t>apmērā).</w:t>
      </w:r>
      <w:r w:rsidRPr="00EA3ECB">
        <w:rPr>
          <w:rFonts w:cs="Times New Roman"/>
          <w:szCs w:val="24"/>
        </w:rPr>
        <w:t xml:space="preserve"> </w:t>
      </w:r>
    </w:p>
    <w:p w14:paraId="0D3140B7" w14:textId="7A3A7A4A" w:rsidR="00A776CE" w:rsidRPr="00EA3ECB" w:rsidRDefault="00A776CE" w:rsidP="00EA3ECB">
      <w:pPr>
        <w:spacing w:after="60"/>
        <w:ind w:firstLine="720"/>
        <w:jc w:val="both"/>
        <w:rPr>
          <w:rFonts w:cs="Times New Roman"/>
          <w:szCs w:val="24"/>
          <w:lang w:eastAsia="lv-LV"/>
        </w:rPr>
      </w:pPr>
      <w:r w:rsidRPr="00EA3ECB">
        <w:rPr>
          <w:rFonts w:cs="Times New Roman"/>
          <w:b/>
          <w:szCs w:val="24"/>
          <w:lang w:eastAsia="lv-LV"/>
        </w:rPr>
        <w:t xml:space="preserve">Finansēšanas un investoru attiecību </w:t>
      </w:r>
      <w:r w:rsidRPr="00EA3ECB">
        <w:rPr>
          <w:rFonts w:cs="Times New Roman"/>
          <w:szCs w:val="24"/>
          <w:lang w:eastAsia="lv-LV"/>
        </w:rPr>
        <w:t xml:space="preserve">jomā ESM 2024. gadā emitēja 26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obligācijās, sadalot 6 mljrd. </w:t>
      </w:r>
      <w:proofErr w:type="spellStart"/>
      <w:r w:rsidRPr="00EA3ECB">
        <w:rPr>
          <w:rFonts w:cs="Times New Roman"/>
          <w:bCs/>
          <w:i/>
          <w:iCs/>
          <w:szCs w:val="24"/>
          <w:lang w:eastAsia="lv-LV"/>
        </w:rPr>
        <w:t>euro</w:t>
      </w:r>
      <w:proofErr w:type="spellEnd"/>
      <w:r w:rsidRPr="00EA3ECB">
        <w:rPr>
          <w:rFonts w:cs="Times New Roman"/>
          <w:szCs w:val="24"/>
          <w:lang w:eastAsia="lv-LV"/>
        </w:rPr>
        <w:t xml:space="preserve"> ESM un 20 mljrd. </w:t>
      </w:r>
      <w:proofErr w:type="spellStart"/>
      <w:r w:rsidRPr="00EA3ECB">
        <w:rPr>
          <w:rFonts w:cs="Times New Roman"/>
          <w:bCs/>
          <w:i/>
          <w:iCs/>
          <w:szCs w:val="24"/>
          <w:lang w:eastAsia="lv-LV"/>
        </w:rPr>
        <w:t>euro</w:t>
      </w:r>
      <w:proofErr w:type="spellEnd"/>
      <w:r w:rsidRPr="00EA3ECB">
        <w:rPr>
          <w:rFonts w:cs="Times New Roman"/>
          <w:szCs w:val="24"/>
          <w:lang w:eastAsia="lv-LV"/>
        </w:rPr>
        <w:t xml:space="preserve"> EFSF.</w:t>
      </w:r>
      <w:r w:rsidRPr="00EA3ECB">
        <w:rPr>
          <w:rFonts w:cs="Times New Roman"/>
          <w:szCs w:val="24"/>
        </w:rPr>
        <w:t xml:space="preserve"> </w:t>
      </w:r>
      <w:r w:rsidRPr="00EA3ECB">
        <w:rPr>
          <w:rFonts w:cs="Times New Roman"/>
          <w:szCs w:val="24"/>
          <w:lang w:eastAsia="lv-LV"/>
        </w:rPr>
        <w:t xml:space="preserve">ESM turpināja savu līdzšinējo finansēšanas stratēģiju, emitējot vidēja lieluma transakcijas. Šī pieeja ļāva EFSF un ESM nodrošināt regulāru klātbūtni finanšu tirgos un uzturēt sadarbību ar globālo investoru kopienu. Viss finansējums bija </w:t>
      </w:r>
      <w:proofErr w:type="spellStart"/>
      <w:r w:rsidRPr="00EA3ECB">
        <w:rPr>
          <w:rFonts w:cs="Times New Roman"/>
          <w:i/>
          <w:iCs/>
          <w:szCs w:val="24"/>
          <w:lang w:eastAsia="lv-LV"/>
        </w:rPr>
        <w:t>euro</w:t>
      </w:r>
      <w:proofErr w:type="spellEnd"/>
      <w:r w:rsidRPr="00EA3ECB">
        <w:rPr>
          <w:rFonts w:cs="Times New Roman"/>
          <w:szCs w:val="24"/>
          <w:lang w:eastAsia="lv-LV"/>
        </w:rPr>
        <w:t xml:space="preserve">, un 69% no emisijas bija ar septiņu gadu vai īsāku dzēšanas termiņu. Obligāciju emisijas tika piecas reizes pārsniegtas, un vidējais pasūtījumu apjoms visās emisijās sasniedza </w:t>
      </w:r>
      <w:proofErr w:type="spellStart"/>
      <w:r w:rsidRPr="00EA3ECB">
        <w:rPr>
          <w:rFonts w:cs="Times New Roman"/>
          <w:szCs w:val="24"/>
          <w:lang w:eastAsia="lv-LV"/>
        </w:rPr>
        <w:t>rekordaugstu</w:t>
      </w:r>
      <w:proofErr w:type="spellEnd"/>
      <w:r w:rsidRPr="00EA3ECB">
        <w:rPr>
          <w:rFonts w:cs="Times New Roman"/>
          <w:szCs w:val="24"/>
          <w:lang w:eastAsia="lv-LV"/>
        </w:rPr>
        <w:t xml:space="preserve"> līmeni.</w:t>
      </w:r>
      <w:r w:rsidRPr="00EA3ECB">
        <w:rPr>
          <w:rFonts w:cs="Times New Roman"/>
          <w:szCs w:val="24"/>
        </w:rPr>
        <w:t xml:space="preserve"> </w:t>
      </w:r>
      <w:r w:rsidRPr="00EA3ECB">
        <w:rPr>
          <w:rFonts w:cs="Times New Roman"/>
          <w:szCs w:val="24"/>
          <w:lang w:eastAsia="lv-LV"/>
        </w:rPr>
        <w:t>2024. gadā ESM sazinājās ar aptuveni 150 globāliem investoriem, piedaloties virtuālās un fiziskās izbraukuma izstādēs, sanāksmēs, kā arī nozares vadošajās konferencēs un semināros. ESM kopā ar E</w:t>
      </w:r>
      <w:r w:rsidR="005F53A5" w:rsidRPr="00EA3ECB">
        <w:rPr>
          <w:rFonts w:cs="Times New Roman"/>
          <w:szCs w:val="24"/>
          <w:lang w:eastAsia="lv-LV"/>
        </w:rPr>
        <w:t>iropas Investīciju banku</w:t>
      </w:r>
      <w:r w:rsidRPr="00EA3ECB">
        <w:rPr>
          <w:rFonts w:cs="Times New Roman"/>
          <w:szCs w:val="24"/>
          <w:lang w:eastAsia="lv-LV"/>
        </w:rPr>
        <w:t xml:space="preserve"> un E</w:t>
      </w:r>
      <w:r w:rsidR="005F53A5" w:rsidRPr="00EA3ECB">
        <w:rPr>
          <w:rFonts w:cs="Times New Roman"/>
          <w:szCs w:val="24"/>
          <w:lang w:eastAsia="lv-LV"/>
        </w:rPr>
        <w:t xml:space="preserve">iropas </w:t>
      </w:r>
      <w:r w:rsidRPr="00EA3ECB">
        <w:rPr>
          <w:rFonts w:cs="Times New Roman"/>
          <w:szCs w:val="24"/>
          <w:lang w:eastAsia="lv-LV"/>
        </w:rPr>
        <w:t>K</w:t>
      </w:r>
      <w:r w:rsidR="005F53A5" w:rsidRPr="00EA3ECB">
        <w:rPr>
          <w:rFonts w:cs="Times New Roman"/>
          <w:szCs w:val="24"/>
          <w:lang w:eastAsia="lv-LV"/>
        </w:rPr>
        <w:t>omisiju</w:t>
      </w:r>
      <w:r w:rsidRPr="00EA3ECB">
        <w:rPr>
          <w:rFonts w:cs="Times New Roman"/>
          <w:szCs w:val="24"/>
          <w:lang w:eastAsia="lv-LV"/>
        </w:rPr>
        <w:t xml:space="preserve"> Luksemburgā rīkoja sesto ikgadējo Kapitāla tirgu semināru, kurā piedalās vairāk nekā 200 cilvēku.</w:t>
      </w:r>
    </w:p>
    <w:p w14:paraId="3155BF4B" w14:textId="77777777" w:rsidR="00A776CE" w:rsidRPr="00EA3ECB" w:rsidRDefault="00A776CE" w:rsidP="00EA3ECB">
      <w:pPr>
        <w:pStyle w:val="BodyText"/>
        <w:spacing w:after="60" w:line="240" w:lineRule="auto"/>
        <w:rPr>
          <w:szCs w:val="24"/>
          <w:lang w:val="lv-LV"/>
        </w:rPr>
      </w:pPr>
      <w:r w:rsidRPr="00EA3ECB">
        <w:rPr>
          <w:szCs w:val="24"/>
          <w:lang w:val="lv-LV"/>
        </w:rPr>
        <w:t xml:space="preserve">Auditoru kompānijas </w:t>
      </w:r>
      <w:r w:rsidRPr="00EA3ECB">
        <w:rPr>
          <w:i/>
          <w:szCs w:val="24"/>
          <w:lang w:val="lv-LV"/>
        </w:rPr>
        <w:t>KPMG</w:t>
      </w:r>
      <w:r w:rsidRPr="00EA3ECB">
        <w:rPr>
          <w:szCs w:val="24"/>
          <w:lang w:val="lv-LV"/>
        </w:rPr>
        <w:t xml:space="preserve"> atzinumā teikts, ka ESM 2024. gada pārskats sniedz patiesu priekšstatu par finansiālo situāciju, naudas plūsmām un darījumu rezultātiem saskaņā ar Direktīvu 86/635/EEC.</w:t>
      </w:r>
    </w:p>
    <w:p w14:paraId="3110E831" w14:textId="3FF19108" w:rsidR="00A776CE" w:rsidRPr="00EA3ECB" w:rsidRDefault="00A776CE" w:rsidP="00EA3ECB">
      <w:pPr>
        <w:pStyle w:val="BodyText"/>
        <w:spacing w:after="60" w:line="240" w:lineRule="auto"/>
        <w:rPr>
          <w:szCs w:val="24"/>
          <w:lang w:val="lv-LV"/>
        </w:rPr>
      </w:pPr>
      <w:r w:rsidRPr="00EA3ECB">
        <w:rPr>
          <w:bCs/>
          <w:szCs w:val="24"/>
          <w:lang w:val="lv-LV" w:eastAsia="lv-LV"/>
        </w:rPr>
        <w:t>ESM</w:t>
      </w:r>
      <w:r w:rsidRPr="00EA3ECB">
        <w:rPr>
          <w:b/>
          <w:szCs w:val="24"/>
          <w:lang w:val="lv-LV" w:eastAsia="lv-LV"/>
        </w:rPr>
        <w:t xml:space="preserve"> risku pārvaldības </w:t>
      </w:r>
      <w:r w:rsidRPr="00EA3ECB">
        <w:rPr>
          <w:bCs/>
          <w:szCs w:val="24"/>
          <w:lang w:val="lv-LV" w:eastAsia="lv-LV"/>
        </w:rPr>
        <w:t>struktūrvienība</w:t>
      </w:r>
      <w:r w:rsidRPr="00EA3ECB">
        <w:rPr>
          <w:b/>
          <w:szCs w:val="24"/>
          <w:lang w:val="lv-LV" w:eastAsia="lv-LV"/>
        </w:rPr>
        <w:t xml:space="preserve"> </w:t>
      </w:r>
      <w:r w:rsidRPr="00EA3ECB">
        <w:rPr>
          <w:szCs w:val="24"/>
          <w:lang w:val="lv-LV" w:eastAsia="lv-LV"/>
        </w:rPr>
        <w:t xml:space="preserve">saglabāja modrību pret pastāvošajiem un mainīgajiem riskiem īpaši ņemot vērā ģeopolitiskos notikumus pasaulē. ASV vēlēšanu iznākums, karš Ukrainā un konflikti Tuvajos Austrumos palielināja būtisku pārmaiņu iespējamību tarifu un drošības politikā. ESM arī nepārtraukti identificēja emitentus un darījuma partnerus, kuru </w:t>
      </w:r>
      <w:proofErr w:type="spellStart"/>
      <w:r w:rsidRPr="00EA3ECB">
        <w:rPr>
          <w:szCs w:val="24"/>
          <w:lang w:val="lv-LV" w:eastAsia="lv-LV"/>
        </w:rPr>
        <w:t>kredītprofili</w:t>
      </w:r>
      <w:proofErr w:type="spellEnd"/>
      <w:r w:rsidRPr="00EA3ECB">
        <w:rPr>
          <w:szCs w:val="24"/>
          <w:lang w:val="lv-LV" w:eastAsia="lv-LV"/>
        </w:rPr>
        <w:t xml:space="preserve"> var pasliktināties. ESM katru dienu sekoja līdzi </w:t>
      </w:r>
      <w:proofErr w:type="spellStart"/>
      <w:r w:rsidRPr="00EA3ECB">
        <w:rPr>
          <w:i/>
          <w:iCs/>
          <w:szCs w:val="24"/>
          <w:lang w:val="lv-LV" w:eastAsia="lv-LV"/>
        </w:rPr>
        <w:t>Fitch</w:t>
      </w:r>
      <w:proofErr w:type="spellEnd"/>
      <w:r w:rsidRPr="00EA3ECB">
        <w:rPr>
          <w:szCs w:val="24"/>
          <w:lang w:val="lv-LV" w:eastAsia="lv-LV"/>
        </w:rPr>
        <w:t xml:space="preserve">, </w:t>
      </w:r>
      <w:proofErr w:type="spellStart"/>
      <w:r w:rsidRPr="00EA3ECB">
        <w:rPr>
          <w:i/>
          <w:iCs/>
          <w:szCs w:val="24"/>
          <w:lang w:val="lv-LV" w:eastAsia="lv-LV"/>
        </w:rPr>
        <w:t>Moody's</w:t>
      </w:r>
      <w:proofErr w:type="spellEnd"/>
      <w:r w:rsidRPr="00EA3ECB">
        <w:rPr>
          <w:szCs w:val="24"/>
          <w:lang w:val="lv-LV" w:eastAsia="lv-LV"/>
        </w:rPr>
        <w:t xml:space="preserve"> un </w:t>
      </w:r>
      <w:r w:rsidRPr="00EA3ECB">
        <w:rPr>
          <w:i/>
          <w:iCs/>
          <w:szCs w:val="24"/>
          <w:lang w:val="lv-LV" w:eastAsia="lv-LV"/>
        </w:rPr>
        <w:t>S&amp;P</w:t>
      </w:r>
      <w:r w:rsidRPr="00EA3ECB">
        <w:rPr>
          <w:szCs w:val="24"/>
          <w:lang w:val="lv-LV" w:eastAsia="lv-LV"/>
        </w:rPr>
        <w:t xml:space="preserve"> kredītreitingu aģentūru informācijai, lai novērtētu savu ieguldījumu </w:t>
      </w:r>
      <w:proofErr w:type="spellStart"/>
      <w:r w:rsidRPr="00EA3ECB">
        <w:rPr>
          <w:szCs w:val="24"/>
          <w:lang w:val="lv-LV" w:eastAsia="lv-LV"/>
        </w:rPr>
        <w:t>kredītkvalitāti</w:t>
      </w:r>
      <w:proofErr w:type="spellEnd"/>
      <w:r w:rsidRPr="00EA3ECB">
        <w:rPr>
          <w:szCs w:val="24"/>
          <w:lang w:val="lv-LV" w:eastAsia="lv-LV"/>
        </w:rPr>
        <w:t xml:space="preserve">. Līdz 2024. gada beigām ESM ieguldījumu riska darījumu vidējā svērtā </w:t>
      </w:r>
      <w:proofErr w:type="spellStart"/>
      <w:r w:rsidRPr="00EA3ECB">
        <w:rPr>
          <w:szCs w:val="24"/>
          <w:lang w:val="lv-LV" w:eastAsia="lv-LV"/>
        </w:rPr>
        <w:t>kredītkvalitāte</w:t>
      </w:r>
      <w:proofErr w:type="spellEnd"/>
      <w:r w:rsidRPr="00EA3ECB">
        <w:rPr>
          <w:szCs w:val="24"/>
          <w:lang w:val="lv-LV" w:eastAsia="lv-LV"/>
        </w:rPr>
        <w:t xml:space="preserve"> bija AA.</w:t>
      </w:r>
      <w:r w:rsidRPr="00EA3ECB">
        <w:rPr>
          <w:szCs w:val="24"/>
          <w:lang w:val="lv-LV"/>
        </w:rPr>
        <w:t xml:space="preserve"> </w:t>
      </w:r>
    </w:p>
    <w:p w14:paraId="70A862DC" w14:textId="77777777" w:rsidR="00A776CE" w:rsidRPr="00EA3ECB" w:rsidRDefault="00A776CE" w:rsidP="00EA3ECB">
      <w:pPr>
        <w:spacing w:after="60"/>
        <w:ind w:firstLine="720"/>
        <w:jc w:val="both"/>
        <w:rPr>
          <w:rFonts w:cs="Times New Roman"/>
          <w:szCs w:val="24"/>
          <w:lang w:eastAsia="lv-LV"/>
        </w:rPr>
      </w:pPr>
      <w:r w:rsidRPr="00EA3ECB">
        <w:rPr>
          <w:rFonts w:cs="Times New Roman"/>
          <w:szCs w:val="24"/>
          <w:lang w:eastAsia="lv-LV"/>
        </w:rPr>
        <w:t xml:space="preserve">Ņemot vērā plaša mēroga kiberuzbrukumu biežuma un smaguma pieaugumu, ESM ir izveidota īpaša informācijas drošības funkcija. 2024. gadā ESM izvērtēja riskus, kas saistīti ar mākslīgā intelekta izmantošanu, un definēja iekšējo politiku par tā izmantošanu un ieviešanu iestādē. Turklāt ESM regulāri apmāca visus darbiniekus par informācijas drošību un ar jaunajām tehnoloģijām saistītajiem </w:t>
      </w:r>
      <w:proofErr w:type="spellStart"/>
      <w:r w:rsidRPr="00EA3ECB">
        <w:rPr>
          <w:rFonts w:cs="Times New Roman"/>
          <w:szCs w:val="24"/>
          <w:lang w:eastAsia="lv-LV"/>
        </w:rPr>
        <w:t>kiberdraudiem</w:t>
      </w:r>
      <w:proofErr w:type="spellEnd"/>
      <w:r w:rsidRPr="00EA3ECB">
        <w:rPr>
          <w:rFonts w:cs="Times New Roman"/>
          <w:szCs w:val="24"/>
          <w:lang w:eastAsia="lv-LV"/>
        </w:rPr>
        <w:t>.</w:t>
      </w:r>
      <w:r w:rsidRPr="00EA3ECB">
        <w:rPr>
          <w:rFonts w:cs="Times New Roman"/>
          <w:szCs w:val="24"/>
        </w:rPr>
        <w:t xml:space="preserve"> </w:t>
      </w:r>
      <w:r w:rsidRPr="00EA3ECB">
        <w:rPr>
          <w:rFonts w:cs="Times New Roman"/>
          <w:szCs w:val="24"/>
          <w:lang w:eastAsia="lv-LV"/>
        </w:rPr>
        <w:t xml:space="preserve">2024. gadā ESM nodrošināja būtiskus drošības uzlabojumus, migrējot datus uz </w:t>
      </w:r>
      <w:proofErr w:type="spellStart"/>
      <w:r w:rsidRPr="00EA3ECB">
        <w:rPr>
          <w:rFonts w:cs="Times New Roman"/>
          <w:szCs w:val="24"/>
          <w:lang w:eastAsia="lv-LV"/>
        </w:rPr>
        <w:t>mākoņtehnoloģiju</w:t>
      </w:r>
      <w:proofErr w:type="spellEnd"/>
      <w:r w:rsidRPr="00EA3ECB">
        <w:rPr>
          <w:rFonts w:cs="Times New Roman"/>
          <w:szCs w:val="24"/>
          <w:lang w:eastAsia="lv-LV"/>
        </w:rPr>
        <w:t xml:space="preserve"> platformu, kas veicināja jaunus drošības pakalpojumus, regulārus drošības atjauninājumus un ātru ievainojamību novēršanu. Šīs pārmaiņas palīdz aizsargāt datus pret potenciāliem </w:t>
      </w:r>
      <w:proofErr w:type="spellStart"/>
      <w:r w:rsidRPr="00EA3ECB">
        <w:rPr>
          <w:rFonts w:cs="Times New Roman"/>
          <w:szCs w:val="24"/>
          <w:lang w:eastAsia="lv-LV"/>
        </w:rPr>
        <w:t>kiberdraudiem</w:t>
      </w:r>
      <w:proofErr w:type="spellEnd"/>
      <w:r w:rsidRPr="00EA3ECB">
        <w:rPr>
          <w:rFonts w:cs="Times New Roman"/>
          <w:szCs w:val="24"/>
          <w:lang w:eastAsia="lv-LV"/>
        </w:rPr>
        <w:t>.</w:t>
      </w:r>
    </w:p>
    <w:p w14:paraId="5144C120" w14:textId="222E2F94" w:rsidR="00A776CE" w:rsidRPr="00EA3ECB" w:rsidRDefault="00A776CE" w:rsidP="00A776CE">
      <w:pPr>
        <w:ind w:firstLine="720"/>
        <w:jc w:val="both"/>
        <w:rPr>
          <w:rFonts w:cs="Times New Roman"/>
          <w:szCs w:val="24"/>
          <w:lang w:eastAsia="lv-LV"/>
        </w:rPr>
      </w:pPr>
      <w:r w:rsidRPr="00EA3ECB">
        <w:rPr>
          <w:rFonts w:cs="Times New Roman"/>
          <w:b/>
          <w:szCs w:val="24"/>
          <w:lang w:eastAsia="lv-LV"/>
        </w:rPr>
        <w:t>Sociāli atbildīgas pārvaldības aktivitāšu</w:t>
      </w:r>
      <w:r w:rsidRPr="00EA3ECB">
        <w:rPr>
          <w:rFonts w:cs="Times New Roman"/>
          <w:bCs/>
          <w:szCs w:val="24"/>
          <w:lang w:eastAsia="lv-LV"/>
        </w:rPr>
        <w:t xml:space="preserve"> jomā</w:t>
      </w:r>
      <w:r w:rsidRPr="00EA3ECB">
        <w:rPr>
          <w:rFonts w:cs="Times New Roman"/>
          <w:b/>
          <w:szCs w:val="24"/>
          <w:lang w:eastAsia="lv-LV"/>
        </w:rPr>
        <w:t xml:space="preserve"> </w:t>
      </w:r>
      <w:r w:rsidRPr="00EA3ECB">
        <w:rPr>
          <w:rFonts w:cs="Times New Roman"/>
          <w:szCs w:val="24"/>
          <w:lang w:eastAsia="lv-LV"/>
        </w:rPr>
        <w:t xml:space="preserve">ESM turpina ziņot par saviem ilgtspējīgajiem ieguldījumu centieniem. ESM pastāvīgi iekļauj vides, sociālās un korporatīvās </w:t>
      </w:r>
      <w:r w:rsidRPr="00EA3ECB">
        <w:rPr>
          <w:rFonts w:cs="Times New Roman"/>
          <w:szCs w:val="24"/>
          <w:lang w:eastAsia="lv-LV"/>
        </w:rPr>
        <w:lastRenderedPageBreak/>
        <w:t>pārvaldības (ESG) kritērijus iekšējās politikas pārskatā. Sestajā Oglekļa pēdas ziņojumā (</w:t>
      </w:r>
      <w:proofErr w:type="spellStart"/>
      <w:r w:rsidRPr="00EA3ECB">
        <w:rPr>
          <w:rFonts w:cs="Times New Roman"/>
          <w:i/>
          <w:iCs/>
          <w:szCs w:val="24"/>
          <w:lang w:eastAsia="lv-LV"/>
        </w:rPr>
        <w:t>Carbon</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footprint</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report</w:t>
      </w:r>
      <w:proofErr w:type="spellEnd"/>
      <w:r w:rsidRPr="00EA3ECB">
        <w:rPr>
          <w:rFonts w:cs="Times New Roman"/>
          <w:szCs w:val="24"/>
          <w:lang w:eastAsia="lv-LV"/>
        </w:rPr>
        <w:t>) reģistrēts emisiju samazinājums salīdzinājumā ar bāzes gadu, neskatoties uz oglekļa emisijas pieaugumu salīdzinājumā ar iepriekšējo gadu, ko pamatā veicināja pirms pandēmijas laika ceļošanas un klātienes darba modeļa atsākšana, kā arī paplašinātais oglekļa emisijas ziņošanas apjoms. ESM iestājas par ilgtspēju un veic darbības, kas popularizē videi draudzīgu praksi, saudzīgu dabas resursu izmantošanu. Iesaistīšanās E</w:t>
      </w:r>
      <w:r w:rsidR="005F53A5" w:rsidRPr="00EA3ECB">
        <w:rPr>
          <w:rFonts w:cs="Times New Roman"/>
          <w:szCs w:val="24"/>
          <w:lang w:eastAsia="lv-LV"/>
        </w:rPr>
        <w:t xml:space="preserve">iropas </w:t>
      </w:r>
      <w:r w:rsidRPr="00EA3ECB">
        <w:rPr>
          <w:rFonts w:cs="Times New Roman"/>
          <w:szCs w:val="24"/>
          <w:lang w:eastAsia="lv-LV"/>
        </w:rPr>
        <w:t>K</w:t>
      </w:r>
      <w:r w:rsidR="005F53A5" w:rsidRPr="00EA3ECB">
        <w:rPr>
          <w:rFonts w:cs="Times New Roman"/>
          <w:szCs w:val="24"/>
          <w:lang w:eastAsia="lv-LV"/>
        </w:rPr>
        <w:t xml:space="preserve">omisijas </w:t>
      </w:r>
      <w:r w:rsidRPr="00EA3ECB">
        <w:rPr>
          <w:rFonts w:cs="Times New Roman"/>
          <w:szCs w:val="24"/>
          <w:lang w:eastAsia="lv-LV"/>
        </w:rPr>
        <w:t xml:space="preserve">vadītajā ilgtspējīga transporta iniciatīvā veicinājusi ESM darbinieku dalību pasākumā “Diena bez auto”. ESM palielinājis </w:t>
      </w:r>
      <w:proofErr w:type="spellStart"/>
      <w:r w:rsidRPr="00EA3ECB">
        <w:rPr>
          <w:rFonts w:cs="Times New Roman"/>
          <w:szCs w:val="24"/>
          <w:lang w:eastAsia="lv-LV"/>
        </w:rPr>
        <w:t>elektroautomobiļu</w:t>
      </w:r>
      <w:proofErr w:type="spellEnd"/>
      <w:r w:rsidRPr="00EA3ECB">
        <w:rPr>
          <w:rFonts w:cs="Times New Roman"/>
          <w:szCs w:val="24"/>
          <w:lang w:eastAsia="lv-LV"/>
        </w:rPr>
        <w:t xml:space="preserve"> uzlādes staciju skaitu un paplašinājis velosipēdu novietņu</w:t>
      </w:r>
      <w:r w:rsidR="005F53A5" w:rsidRPr="00EA3ECB">
        <w:rPr>
          <w:rFonts w:cs="Times New Roman"/>
          <w:szCs w:val="24"/>
          <w:lang w:eastAsia="lv-LV"/>
        </w:rPr>
        <w:t xml:space="preserve"> un</w:t>
      </w:r>
      <w:r w:rsidRPr="00EA3ECB">
        <w:rPr>
          <w:rFonts w:cs="Times New Roman"/>
          <w:szCs w:val="24"/>
          <w:lang w:eastAsia="lv-LV"/>
        </w:rPr>
        <w:t xml:space="preserve"> apkopes iespējas.</w:t>
      </w:r>
      <w:r w:rsidRPr="00EA3ECB">
        <w:rPr>
          <w:rFonts w:cs="Times New Roman"/>
          <w:szCs w:val="24"/>
        </w:rPr>
        <w:t xml:space="preserve"> </w:t>
      </w:r>
      <w:r w:rsidRPr="00EA3ECB">
        <w:rPr>
          <w:rFonts w:cs="Times New Roman"/>
          <w:szCs w:val="24"/>
          <w:lang w:eastAsia="lv-LV"/>
        </w:rPr>
        <w:t>2024. gadā ESM pirmo reizi saņem BREEAM (</w:t>
      </w:r>
      <w:r w:rsidRPr="00EA3ECB">
        <w:rPr>
          <w:rFonts w:cs="Times New Roman"/>
          <w:i/>
          <w:iCs/>
          <w:szCs w:val="24"/>
          <w:lang w:eastAsia="lv-LV"/>
        </w:rPr>
        <w:t xml:space="preserve">Building </w:t>
      </w:r>
      <w:proofErr w:type="spellStart"/>
      <w:r w:rsidRPr="00EA3ECB">
        <w:rPr>
          <w:rFonts w:cs="Times New Roman"/>
          <w:i/>
          <w:iCs/>
          <w:szCs w:val="24"/>
          <w:lang w:eastAsia="lv-LV"/>
        </w:rPr>
        <w:t>Research</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Establishment</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Environmental</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Assessment</w:t>
      </w:r>
      <w:proofErr w:type="spellEnd"/>
      <w:r w:rsidRPr="00EA3ECB">
        <w:rPr>
          <w:rFonts w:cs="Times New Roman"/>
          <w:i/>
          <w:iCs/>
          <w:szCs w:val="24"/>
          <w:lang w:eastAsia="lv-LV"/>
        </w:rPr>
        <w:t xml:space="preserve"> </w:t>
      </w:r>
      <w:proofErr w:type="spellStart"/>
      <w:r w:rsidRPr="00EA3ECB">
        <w:rPr>
          <w:rFonts w:cs="Times New Roman"/>
          <w:i/>
          <w:iCs/>
          <w:szCs w:val="24"/>
          <w:lang w:eastAsia="lv-LV"/>
        </w:rPr>
        <w:t>Method</w:t>
      </w:r>
      <w:proofErr w:type="spellEnd"/>
      <w:r w:rsidRPr="00EA3ECB">
        <w:rPr>
          <w:rFonts w:cs="Times New Roman"/>
          <w:szCs w:val="24"/>
          <w:lang w:eastAsia="lv-LV"/>
        </w:rPr>
        <w:t>) ilgtspējīgas ēkas sertifikātu.</w:t>
      </w:r>
    </w:p>
    <w:p w14:paraId="0EFD52A4" w14:textId="77777777" w:rsidR="0062586F" w:rsidRPr="00EA3ECB" w:rsidRDefault="0062586F" w:rsidP="00A776CE">
      <w:pPr>
        <w:ind w:firstLine="720"/>
        <w:jc w:val="both"/>
        <w:rPr>
          <w:rFonts w:cs="Times New Roman"/>
          <w:color w:val="FF0000"/>
          <w:szCs w:val="24"/>
          <w:lang w:eastAsia="lv-LV"/>
        </w:rPr>
      </w:pPr>
    </w:p>
    <w:p w14:paraId="6C87F578" w14:textId="3919F69A" w:rsidR="00DD6F72" w:rsidRPr="00EA3ECB" w:rsidRDefault="00113934" w:rsidP="00F93046">
      <w:pPr>
        <w:spacing w:after="240"/>
        <w:jc w:val="center"/>
        <w:rPr>
          <w:rFonts w:cs="Times New Roman"/>
          <w:szCs w:val="24"/>
        </w:rPr>
      </w:pPr>
      <w:r w:rsidRPr="00EA3ECB">
        <w:rPr>
          <w:rFonts w:cs="Times New Roman"/>
          <w:b/>
          <w:szCs w:val="24"/>
        </w:rPr>
        <w:t xml:space="preserve">2. </w:t>
      </w:r>
      <w:r w:rsidR="00C80BB1" w:rsidRPr="00EA3ECB">
        <w:rPr>
          <w:rFonts w:cs="Times New Roman"/>
          <w:b/>
          <w:szCs w:val="24"/>
        </w:rPr>
        <w:t>G</w:t>
      </w:r>
      <w:r w:rsidR="00FF6896" w:rsidRPr="00EA3ECB">
        <w:rPr>
          <w:rFonts w:cs="Times New Roman"/>
          <w:b/>
          <w:szCs w:val="24"/>
        </w:rPr>
        <w:t xml:space="preserve">alvenie </w:t>
      </w:r>
      <w:r w:rsidR="00C80BB1" w:rsidRPr="00EA3ECB">
        <w:rPr>
          <w:rFonts w:cs="Times New Roman"/>
          <w:b/>
          <w:szCs w:val="24"/>
        </w:rPr>
        <w:t xml:space="preserve">ESM </w:t>
      </w:r>
      <w:r w:rsidR="00102197" w:rsidRPr="00EA3ECB">
        <w:rPr>
          <w:rFonts w:cs="Times New Roman"/>
          <w:b/>
          <w:szCs w:val="24"/>
        </w:rPr>
        <w:t>finanšu darbības rezultāti</w:t>
      </w:r>
      <w:r w:rsidR="003F3E8D" w:rsidRPr="00EA3ECB">
        <w:rPr>
          <w:rFonts w:cs="Times New Roman"/>
          <w:b/>
          <w:szCs w:val="24"/>
        </w:rPr>
        <w:t xml:space="preserve"> 202</w:t>
      </w:r>
      <w:r w:rsidR="0062586F" w:rsidRPr="00EA3ECB">
        <w:rPr>
          <w:rFonts w:cs="Times New Roman"/>
          <w:b/>
          <w:szCs w:val="24"/>
        </w:rPr>
        <w:t>4</w:t>
      </w:r>
      <w:r w:rsidR="00C80BB1" w:rsidRPr="00EA3ECB">
        <w:rPr>
          <w:rFonts w:cs="Times New Roman"/>
          <w:b/>
          <w:szCs w:val="24"/>
        </w:rPr>
        <w:t>.</w:t>
      </w:r>
      <w:r w:rsidR="003F3E8D" w:rsidRPr="00EA3ECB">
        <w:rPr>
          <w:rFonts w:cs="Times New Roman"/>
          <w:b/>
          <w:szCs w:val="24"/>
        </w:rPr>
        <w:t xml:space="preserve"> </w:t>
      </w:r>
      <w:r w:rsidR="00C80BB1" w:rsidRPr="00EA3ECB">
        <w:rPr>
          <w:rFonts w:cs="Times New Roman"/>
          <w:b/>
          <w:szCs w:val="24"/>
        </w:rPr>
        <w:t>gadā</w:t>
      </w:r>
    </w:p>
    <w:p w14:paraId="113DA97D" w14:textId="157632CC" w:rsidR="000B6EBC" w:rsidRPr="00EA3ECB" w:rsidRDefault="008A1836" w:rsidP="00EA3ECB">
      <w:pPr>
        <w:spacing w:after="60"/>
        <w:ind w:firstLine="692"/>
        <w:jc w:val="both"/>
        <w:rPr>
          <w:rFonts w:cs="Times New Roman"/>
          <w:i/>
          <w:szCs w:val="24"/>
          <w:highlight w:val="yellow"/>
          <w:lang w:eastAsia="lv-LV"/>
        </w:rPr>
      </w:pPr>
      <w:r w:rsidRPr="00EA3ECB">
        <w:rPr>
          <w:rFonts w:cs="Times New Roman"/>
          <w:szCs w:val="24"/>
          <w:lang w:eastAsia="lv-LV"/>
        </w:rPr>
        <w:t xml:space="preserve">2024. gada beigās ESM </w:t>
      </w:r>
      <w:r w:rsidRPr="00EA3ECB">
        <w:rPr>
          <w:rFonts w:cs="Times New Roman"/>
          <w:b/>
          <w:bCs/>
          <w:szCs w:val="24"/>
          <w:lang w:eastAsia="lv-LV"/>
        </w:rPr>
        <w:t>bilance</w:t>
      </w:r>
      <w:r w:rsidRPr="00EA3ECB">
        <w:rPr>
          <w:rFonts w:cs="Times New Roman"/>
          <w:szCs w:val="24"/>
          <w:lang w:eastAsia="lv-LV"/>
        </w:rPr>
        <w:t xml:space="preserve"> atbilst 806,5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kas ir par 1,9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mazāk kā 2023. gada beigās. Bilances apmēra kritumu galvenokārt noteica samazinātais aizdevuma atlikums sadaļā “Aizdevumi un avansa maksājumi </w:t>
      </w:r>
      <w:proofErr w:type="spellStart"/>
      <w:r w:rsidRPr="00EA3ECB">
        <w:rPr>
          <w:rFonts w:cs="Times New Roman"/>
          <w:i/>
          <w:iCs/>
          <w:szCs w:val="24"/>
          <w:lang w:eastAsia="lv-LV"/>
        </w:rPr>
        <w:t>euro</w:t>
      </w:r>
      <w:proofErr w:type="spellEnd"/>
      <w:r w:rsidRPr="00EA3ECB">
        <w:rPr>
          <w:rFonts w:cs="Times New Roman"/>
          <w:szCs w:val="24"/>
          <w:lang w:eastAsia="lv-LV"/>
        </w:rPr>
        <w:t xml:space="preserve"> zonas dalībvalstīm” aktīvu pusē pēc plānotās atmaksas no Spānijas, ko daļēji kompensēja gada peļņa 1,8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apmērā un vērtspapīru ieguldījumu tirgus vērtības pieaugums 0,7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apmērā.</w:t>
      </w:r>
    </w:p>
    <w:p w14:paraId="4DC1A881" w14:textId="1FEEDABC" w:rsidR="008A1836" w:rsidRPr="00EA3ECB" w:rsidRDefault="008A1836" w:rsidP="00EA3ECB">
      <w:pPr>
        <w:spacing w:after="60"/>
        <w:ind w:firstLine="692"/>
        <w:jc w:val="both"/>
        <w:rPr>
          <w:rFonts w:cs="Times New Roman"/>
          <w:szCs w:val="24"/>
          <w:lang w:eastAsia="lv-LV"/>
        </w:rPr>
      </w:pPr>
      <w:r w:rsidRPr="00EA3ECB">
        <w:rPr>
          <w:rFonts w:cs="Times New Roman"/>
          <w:szCs w:val="24"/>
          <w:lang w:eastAsia="lv-LV"/>
        </w:rPr>
        <w:t xml:space="preserve">Uz 2024. gada 31. decembri 1,3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no 80,7 mljrd. </w:t>
      </w:r>
      <w:proofErr w:type="spellStart"/>
      <w:r w:rsidRPr="00EA3ECB">
        <w:rPr>
          <w:rFonts w:cs="Times New Roman"/>
          <w:i/>
          <w:iCs/>
          <w:szCs w:val="24"/>
          <w:lang w:eastAsia="lv-LV"/>
        </w:rPr>
        <w:t>euro</w:t>
      </w:r>
      <w:proofErr w:type="spellEnd"/>
      <w:r w:rsidR="009109D4" w:rsidRPr="00EA3ECB">
        <w:rPr>
          <w:rStyle w:val="FootnoteReference"/>
          <w:rFonts w:cs="Times New Roman"/>
          <w:szCs w:val="24"/>
          <w:lang w:eastAsia="lv-LV"/>
        </w:rPr>
        <w:footnoteReference w:id="1"/>
      </w:r>
      <w:r w:rsidRPr="00EA3ECB">
        <w:rPr>
          <w:rFonts w:cs="Times New Roman"/>
          <w:szCs w:val="24"/>
          <w:lang w:eastAsia="lv-LV"/>
        </w:rPr>
        <w:t xml:space="preserve"> ESM apmaksātā kapitāla tika glabāti skaidrā naudā. Atlikusī daļa tika ieguldīta vērtspapīros un noguldījumos. Salīdzinājumā ar iepriekšējā gada beigām ieguldījumi vērtspapīros pieauga par 2,4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Vērtspapīru portfeļa novērtēšanas rezultātā radušies nerealizētie ieguvumi vai zaudējumi tiek atspoguļoti patiesās vērtības rezervē ESM pašu kapitāla pozīcijā. Patiesās vērtības rezerve ir negatīva 0,2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apmērā, salīdzinot ar negatīvu 0,9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patiesās vērtības rezervi 2023. gada 31. decembrī. ESM patiesās rezerves vērtības pieaugums atspoguļo ieguldījumus augstāka ienesīguma vērtspapīros, paralēli pārdodot zemāka ienesīguma vērtspapīrus 2024. gada laikā.</w:t>
      </w:r>
      <w:r w:rsidRPr="00EA3ECB">
        <w:rPr>
          <w:rFonts w:cs="Times New Roman"/>
        </w:rPr>
        <w:t xml:space="preserve"> </w:t>
      </w:r>
      <w:r w:rsidRPr="00EA3ECB">
        <w:rPr>
          <w:rFonts w:cs="Times New Roman"/>
          <w:szCs w:val="24"/>
          <w:lang w:eastAsia="lv-LV"/>
        </w:rPr>
        <w:t xml:space="preserve">Saistību pusē ESM emitēto parāda vērtspapīru apjoms sasniedza 87,6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salīdzinājumā ar 91,8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2023. gada beigās. Kritumu par 4,3 mljrd. </w:t>
      </w:r>
      <w:proofErr w:type="spellStart"/>
      <w:r w:rsidRPr="00EA3ECB">
        <w:rPr>
          <w:rFonts w:cs="Times New Roman"/>
          <w:i/>
          <w:iCs/>
          <w:szCs w:val="24"/>
          <w:lang w:eastAsia="lv-LV"/>
        </w:rPr>
        <w:t>euro</w:t>
      </w:r>
      <w:proofErr w:type="spellEnd"/>
      <w:r w:rsidRPr="00EA3ECB">
        <w:rPr>
          <w:rFonts w:cs="Times New Roman"/>
          <w:szCs w:val="24"/>
          <w:lang w:eastAsia="lv-LV"/>
        </w:rPr>
        <w:t xml:space="preserve"> galvenokārt noteica mazākas likviditātes vajadzības saistībā ar aizdevuma atmaksu.</w:t>
      </w:r>
    </w:p>
    <w:p w14:paraId="0E50335C" w14:textId="4FF27C05" w:rsidR="005275EB" w:rsidRPr="00EA3ECB" w:rsidRDefault="005275EB" w:rsidP="005275EB">
      <w:pPr>
        <w:ind w:firstLine="692"/>
        <w:jc w:val="both"/>
        <w:rPr>
          <w:rStyle w:val="hps"/>
          <w:rFonts w:cs="Times New Roman"/>
          <w:bCs/>
          <w:szCs w:val="24"/>
        </w:rPr>
      </w:pPr>
      <w:r w:rsidRPr="00EA3ECB">
        <w:rPr>
          <w:rStyle w:val="hps"/>
          <w:rFonts w:cs="Times New Roman"/>
          <w:bCs/>
          <w:szCs w:val="24"/>
        </w:rPr>
        <w:t xml:space="preserve">ESM 2024. finanšu gadā uzskaitīja kopējos </w:t>
      </w:r>
      <w:r w:rsidRPr="00EA3ECB">
        <w:rPr>
          <w:rStyle w:val="hps"/>
          <w:rFonts w:cs="Times New Roman"/>
          <w:b/>
          <w:szCs w:val="24"/>
        </w:rPr>
        <w:t>neto ieņēmumus</w:t>
      </w:r>
      <w:r w:rsidRPr="00EA3ECB">
        <w:rPr>
          <w:rStyle w:val="hps"/>
          <w:rFonts w:cs="Times New Roman"/>
          <w:bCs/>
          <w:szCs w:val="24"/>
        </w:rPr>
        <w:t xml:space="preserve"> 1,789 mljrd. </w:t>
      </w:r>
      <w:proofErr w:type="spellStart"/>
      <w:r w:rsidRPr="00EA3ECB">
        <w:rPr>
          <w:rStyle w:val="hps"/>
          <w:rFonts w:cs="Times New Roman"/>
          <w:bCs/>
          <w:i/>
          <w:iCs/>
          <w:szCs w:val="24"/>
        </w:rPr>
        <w:t>euro</w:t>
      </w:r>
      <w:proofErr w:type="spellEnd"/>
      <w:r w:rsidRPr="00EA3ECB">
        <w:rPr>
          <w:rStyle w:val="hps"/>
          <w:rFonts w:cs="Times New Roman"/>
          <w:bCs/>
          <w:szCs w:val="24"/>
        </w:rPr>
        <w:t xml:space="preserve"> apmērā; salīdzinājumam – 2023. gadā neto ieņēmumi 0,3 mljrd. </w:t>
      </w:r>
      <w:proofErr w:type="spellStart"/>
      <w:r w:rsidRPr="00EA3ECB">
        <w:rPr>
          <w:rStyle w:val="hps"/>
          <w:rFonts w:cs="Times New Roman"/>
          <w:bCs/>
          <w:i/>
          <w:iCs/>
          <w:szCs w:val="24"/>
        </w:rPr>
        <w:t>euro</w:t>
      </w:r>
      <w:proofErr w:type="spellEnd"/>
      <w:r w:rsidR="00110122" w:rsidRPr="00EA3ECB">
        <w:rPr>
          <w:rStyle w:val="hps"/>
          <w:rFonts w:cs="Times New Roman"/>
          <w:bCs/>
          <w:i/>
          <w:iCs/>
          <w:szCs w:val="24"/>
        </w:rPr>
        <w:t xml:space="preserve">. </w:t>
      </w:r>
      <w:r w:rsidR="00110122" w:rsidRPr="00EA3ECB">
        <w:rPr>
          <w:rStyle w:val="hps"/>
          <w:rFonts w:cs="Times New Roman"/>
          <w:bCs/>
          <w:szCs w:val="24"/>
        </w:rPr>
        <w:t>2024. gada peļņas apmērs uzskatāms par lielāko kopš ESM dibināšanas</w:t>
      </w:r>
      <w:r w:rsidRPr="00EA3ECB">
        <w:rPr>
          <w:rStyle w:val="hps"/>
          <w:rFonts w:cs="Times New Roman"/>
          <w:bCs/>
          <w:szCs w:val="24"/>
        </w:rPr>
        <w:t xml:space="preserve"> (</w:t>
      </w:r>
      <w:r w:rsidRPr="00EA3ECB">
        <w:rPr>
          <w:rFonts w:cs="Times New Roman"/>
          <w:szCs w:val="24"/>
        </w:rPr>
        <w:t>skat. 2. tabulu</w:t>
      </w:r>
      <w:r w:rsidRPr="00EA3ECB">
        <w:rPr>
          <w:rStyle w:val="hps"/>
          <w:rFonts w:cs="Times New Roman"/>
          <w:bCs/>
          <w:szCs w:val="24"/>
        </w:rPr>
        <w:t xml:space="preserve">). 1,5 mljrd. </w:t>
      </w:r>
      <w:proofErr w:type="spellStart"/>
      <w:r w:rsidRPr="00EA3ECB">
        <w:rPr>
          <w:rStyle w:val="hps"/>
          <w:rFonts w:cs="Times New Roman"/>
          <w:bCs/>
          <w:i/>
          <w:iCs/>
          <w:szCs w:val="24"/>
        </w:rPr>
        <w:t>euro</w:t>
      </w:r>
      <w:proofErr w:type="spellEnd"/>
      <w:r w:rsidRPr="00EA3ECB">
        <w:rPr>
          <w:rStyle w:val="hps"/>
          <w:rFonts w:cs="Times New Roman"/>
          <w:bCs/>
          <w:szCs w:val="24"/>
        </w:rPr>
        <w:t xml:space="preserve"> pieaugumu </w:t>
      </w:r>
      <w:r w:rsidR="00110122" w:rsidRPr="00EA3ECB">
        <w:rPr>
          <w:rStyle w:val="hps"/>
          <w:rFonts w:cs="Times New Roman"/>
          <w:bCs/>
          <w:szCs w:val="24"/>
        </w:rPr>
        <w:t xml:space="preserve">salīdzinājumā ar 2023. gadu </w:t>
      </w:r>
      <w:r w:rsidRPr="00EA3ECB">
        <w:rPr>
          <w:rStyle w:val="hps"/>
          <w:rFonts w:cs="Times New Roman"/>
          <w:bCs/>
          <w:szCs w:val="24"/>
        </w:rPr>
        <w:t>galvenokārt noteica procentu ienākumi no veiktajiem ieguldījumiem, izmantojot ESM apmaksāto (</w:t>
      </w:r>
      <w:proofErr w:type="spellStart"/>
      <w:r w:rsidRPr="00EA3ECB">
        <w:rPr>
          <w:rStyle w:val="hps"/>
          <w:rFonts w:cs="Times New Roman"/>
          <w:bCs/>
          <w:i/>
          <w:iCs/>
          <w:szCs w:val="24"/>
        </w:rPr>
        <w:t>paid-in</w:t>
      </w:r>
      <w:proofErr w:type="spellEnd"/>
      <w:r w:rsidRPr="00EA3ECB">
        <w:rPr>
          <w:rStyle w:val="hps"/>
          <w:rFonts w:cs="Times New Roman"/>
          <w:bCs/>
          <w:szCs w:val="24"/>
        </w:rPr>
        <w:t>) kapitālu, kā arī mazāki zaudējumi no vērtspapīru pārdošanas.</w:t>
      </w:r>
    </w:p>
    <w:p w14:paraId="5575DB54" w14:textId="77777777" w:rsidR="005275EB" w:rsidRPr="00EA3ECB" w:rsidRDefault="005275EB" w:rsidP="005275EB">
      <w:pPr>
        <w:ind w:firstLine="692"/>
        <w:jc w:val="both"/>
        <w:rPr>
          <w:rStyle w:val="hps"/>
          <w:rFonts w:cs="Times New Roman"/>
          <w:bCs/>
          <w:sz w:val="18"/>
          <w:szCs w:val="18"/>
          <w:highlight w:val="yellow"/>
        </w:rPr>
      </w:pPr>
    </w:p>
    <w:p w14:paraId="02BA2B7A" w14:textId="772F4B19" w:rsidR="005435B9" w:rsidRPr="00EA3ECB" w:rsidRDefault="005435B9" w:rsidP="00F93046">
      <w:pPr>
        <w:spacing w:after="60"/>
        <w:jc w:val="right"/>
        <w:rPr>
          <w:rFonts w:cs="Times New Roman"/>
          <w:b/>
          <w:i/>
          <w:color w:val="000000"/>
          <w:sz w:val="20"/>
          <w:szCs w:val="24"/>
        </w:rPr>
      </w:pPr>
      <w:r w:rsidRPr="00EA3ECB">
        <w:rPr>
          <w:rFonts w:cs="Times New Roman"/>
          <w:b/>
          <w:i/>
          <w:color w:val="000000"/>
          <w:sz w:val="20"/>
          <w:szCs w:val="24"/>
        </w:rPr>
        <w:t>2.</w:t>
      </w:r>
      <w:r w:rsidR="00250D72" w:rsidRPr="00EA3ECB">
        <w:rPr>
          <w:rFonts w:cs="Times New Roman"/>
          <w:b/>
          <w:i/>
          <w:color w:val="000000"/>
          <w:sz w:val="20"/>
          <w:szCs w:val="24"/>
        </w:rPr>
        <w:t xml:space="preserve"> </w:t>
      </w:r>
      <w:r w:rsidRPr="00EA3ECB">
        <w:rPr>
          <w:rFonts w:cs="Times New Roman"/>
          <w:b/>
          <w:i/>
          <w:color w:val="000000"/>
          <w:sz w:val="20"/>
          <w:szCs w:val="24"/>
        </w:rPr>
        <w:t xml:space="preserve">tabula. ESM peļņa/ zaudējumi kopš ESM dibināšanas (milj. </w:t>
      </w:r>
      <w:r w:rsidR="00F61A00" w:rsidRPr="00EA3ECB">
        <w:rPr>
          <w:rFonts w:cs="Times New Roman"/>
          <w:b/>
          <w:i/>
          <w:color w:val="000000"/>
          <w:sz w:val="20"/>
          <w:szCs w:val="24"/>
        </w:rPr>
        <w:t>EUR</w:t>
      </w:r>
      <w:r w:rsidRPr="00EA3ECB">
        <w:rPr>
          <w:rFonts w:cs="Times New Roman"/>
          <w:b/>
          <w:i/>
          <w:color w:val="000000"/>
          <w:sz w:val="20"/>
          <w:szCs w:val="24"/>
        </w:rPr>
        <w:t>)</w:t>
      </w:r>
    </w:p>
    <w:tbl>
      <w:tblPr>
        <w:tblStyle w:val="GridTable1Light"/>
        <w:tblW w:w="9344" w:type="dxa"/>
        <w:jc w:val="center"/>
        <w:tblLook w:val="04A0" w:firstRow="1" w:lastRow="0" w:firstColumn="1" w:lastColumn="0" w:noHBand="0" w:noVBand="1"/>
      </w:tblPr>
      <w:tblGrid>
        <w:gridCol w:w="1065"/>
        <w:gridCol w:w="591"/>
        <w:gridCol w:w="639"/>
        <w:gridCol w:w="639"/>
        <w:gridCol w:w="639"/>
        <w:gridCol w:w="639"/>
        <w:gridCol w:w="592"/>
        <w:gridCol w:w="639"/>
        <w:gridCol w:w="639"/>
        <w:gridCol w:w="639"/>
        <w:gridCol w:w="679"/>
        <w:gridCol w:w="594"/>
        <w:gridCol w:w="639"/>
        <w:gridCol w:w="711"/>
      </w:tblGrid>
      <w:tr w:rsidR="006E5FAF" w:rsidRPr="00EA3ECB" w14:paraId="1EEAF3C5" w14:textId="63D3BA55" w:rsidTr="00F930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6" w:type="dxa"/>
            <w:shd w:val="clear" w:color="auto" w:fill="2F5496" w:themeFill="accent5" w:themeFillShade="BF"/>
          </w:tcPr>
          <w:p w14:paraId="3B229879" w14:textId="77777777" w:rsidR="00764941" w:rsidRPr="00EA3ECB" w:rsidRDefault="00764941" w:rsidP="00E41F6E">
            <w:pPr>
              <w:jc w:val="both"/>
              <w:rPr>
                <w:rFonts w:cs="Times New Roman"/>
                <w:color w:val="FFFFFF" w:themeColor="background1"/>
                <w:sz w:val="18"/>
                <w:szCs w:val="18"/>
              </w:rPr>
            </w:pPr>
          </w:p>
        </w:tc>
        <w:tc>
          <w:tcPr>
            <w:tcW w:w="616" w:type="dxa"/>
            <w:shd w:val="clear" w:color="auto" w:fill="2F5496" w:themeFill="accent5" w:themeFillShade="BF"/>
            <w:vAlign w:val="center"/>
          </w:tcPr>
          <w:p w14:paraId="394039CB"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2012</w:t>
            </w:r>
          </w:p>
        </w:tc>
        <w:tc>
          <w:tcPr>
            <w:tcW w:w="666" w:type="dxa"/>
            <w:shd w:val="clear" w:color="auto" w:fill="2F5496" w:themeFill="accent5" w:themeFillShade="BF"/>
            <w:vAlign w:val="center"/>
          </w:tcPr>
          <w:p w14:paraId="6FF5F76F"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2013</w:t>
            </w:r>
          </w:p>
        </w:tc>
        <w:tc>
          <w:tcPr>
            <w:tcW w:w="666" w:type="dxa"/>
            <w:shd w:val="clear" w:color="auto" w:fill="2F5496" w:themeFill="accent5" w:themeFillShade="BF"/>
            <w:vAlign w:val="center"/>
          </w:tcPr>
          <w:p w14:paraId="4A226398"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2014</w:t>
            </w:r>
          </w:p>
        </w:tc>
        <w:tc>
          <w:tcPr>
            <w:tcW w:w="666" w:type="dxa"/>
            <w:shd w:val="clear" w:color="auto" w:fill="2F5496" w:themeFill="accent5" w:themeFillShade="BF"/>
            <w:vAlign w:val="center"/>
          </w:tcPr>
          <w:p w14:paraId="2453AB3E"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2015</w:t>
            </w:r>
          </w:p>
        </w:tc>
        <w:tc>
          <w:tcPr>
            <w:tcW w:w="666" w:type="dxa"/>
            <w:shd w:val="clear" w:color="auto" w:fill="2F5496" w:themeFill="accent5" w:themeFillShade="BF"/>
            <w:vAlign w:val="center"/>
          </w:tcPr>
          <w:p w14:paraId="38DD2804"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2016</w:t>
            </w:r>
          </w:p>
        </w:tc>
        <w:tc>
          <w:tcPr>
            <w:tcW w:w="616" w:type="dxa"/>
            <w:shd w:val="clear" w:color="auto" w:fill="2F5496" w:themeFill="accent5" w:themeFillShade="BF"/>
            <w:vAlign w:val="center"/>
          </w:tcPr>
          <w:p w14:paraId="1754E7AA"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2017</w:t>
            </w:r>
          </w:p>
        </w:tc>
        <w:tc>
          <w:tcPr>
            <w:tcW w:w="666" w:type="dxa"/>
            <w:shd w:val="clear" w:color="auto" w:fill="2F5496" w:themeFill="accent5" w:themeFillShade="BF"/>
            <w:vAlign w:val="center"/>
          </w:tcPr>
          <w:p w14:paraId="2F481FCD"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2018</w:t>
            </w:r>
          </w:p>
        </w:tc>
        <w:tc>
          <w:tcPr>
            <w:tcW w:w="666" w:type="dxa"/>
            <w:shd w:val="clear" w:color="auto" w:fill="2F5496" w:themeFill="accent5" w:themeFillShade="BF"/>
            <w:vAlign w:val="center"/>
          </w:tcPr>
          <w:p w14:paraId="7CF8DA67"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2019</w:t>
            </w:r>
          </w:p>
        </w:tc>
        <w:tc>
          <w:tcPr>
            <w:tcW w:w="666" w:type="dxa"/>
            <w:shd w:val="clear" w:color="auto" w:fill="2F5496" w:themeFill="accent5" w:themeFillShade="BF"/>
            <w:vAlign w:val="center"/>
          </w:tcPr>
          <w:p w14:paraId="71DFA6F0"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2020</w:t>
            </w:r>
          </w:p>
        </w:tc>
        <w:tc>
          <w:tcPr>
            <w:tcW w:w="766" w:type="dxa"/>
            <w:shd w:val="clear" w:color="auto" w:fill="2F5496" w:themeFill="accent5" w:themeFillShade="BF"/>
            <w:vAlign w:val="center"/>
          </w:tcPr>
          <w:p w14:paraId="2C143967" w14:textId="77777777"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2021</w:t>
            </w:r>
          </w:p>
        </w:tc>
        <w:tc>
          <w:tcPr>
            <w:tcW w:w="622" w:type="dxa"/>
            <w:shd w:val="clear" w:color="auto" w:fill="2F5496" w:themeFill="accent5" w:themeFillShade="BF"/>
            <w:vAlign w:val="center"/>
          </w:tcPr>
          <w:p w14:paraId="1F4FEE64" w14:textId="13122A59"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2022</w:t>
            </w:r>
          </w:p>
        </w:tc>
        <w:tc>
          <w:tcPr>
            <w:tcW w:w="666" w:type="dxa"/>
            <w:shd w:val="clear" w:color="auto" w:fill="2F5496" w:themeFill="accent5" w:themeFillShade="BF"/>
          </w:tcPr>
          <w:p w14:paraId="5D809E51" w14:textId="5D64D9E4"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2023</w:t>
            </w:r>
          </w:p>
        </w:tc>
        <w:tc>
          <w:tcPr>
            <w:tcW w:w="270" w:type="dxa"/>
            <w:shd w:val="clear" w:color="auto" w:fill="2F5496" w:themeFill="accent5" w:themeFillShade="BF"/>
          </w:tcPr>
          <w:p w14:paraId="4CA04617" w14:textId="07EABEEA" w:rsidR="00764941" w:rsidRPr="00EA3ECB" w:rsidRDefault="00764941"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18"/>
                <w:szCs w:val="18"/>
              </w:rPr>
            </w:pPr>
            <w:r w:rsidRPr="00EA3ECB">
              <w:rPr>
                <w:rFonts w:cs="Times New Roman"/>
                <w:color w:val="FFFFFF" w:themeColor="background1"/>
                <w:sz w:val="18"/>
                <w:szCs w:val="18"/>
              </w:rPr>
              <w:t>2024</w:t>
            </w:r>
          </w:p>
        </w:tc>
      </w:tr>
      <w:tr w:rsidR="006E5FAF" w:rsidRPr="00EA3ECB" w14:paraId="66BF1B5B" w14:textId="3BADB9D2" w:rsidTr="00F93046">
        <w:trPr>
          <w:trHeight w:val="365"/>
          <w:jc w:val="center"/>
        </w:trPr>
        <w:tc>
          <w:tcPr>
            <w:cnfStyle w:val="001000000000" w:firstRow="0" w:lastRow="0" w:firstColumn="1" w:lastColumn="0" w:oddVBand="0" w:evenVBand="0" w:oddHBand="0" w:evenHBand="0" w:firstRowFirstColumn="0" w:firstRowLastColumn="0" w:lastRowFirstColumn="0" w:lastRowLastColumn="0"/>
            <w:tcW w:w="1126" w:type="dxa"/>
            <w:shd w:val="clear" w:color="auto" w:fill="B0C3E6"/>
            <w:vAlign w:val="center"/>
          </w:tcPr>
          <w:p w14:paraId="36968DC1" w14:textId="77777777" w:rsidR="00764941" w:rsidRPr="00EA3ECB" w:rsidRDefault="00764941" w:rsidP="00E41F6E">
            <w:pPr>
              <w:jc w:val="center"/>
              <w:rPr>
                <w:rFonts w:cs="Times New Roman"/>
                <w:sz w:val="18"/>
                <w:szCs w:val="18"/>
              </w:rPr>
            </w:pPr>
            <w:r w:rsidRPr="00EA3ECB">
              <w:rPr>
                <w:rFonts w:cs="Times New Roman"/>
                <w:sz w:val="18"/>
                <w:szCs w:val="18"/>
              </w:rPr>
              <w:t>ESM peļņa/ zaudējumi</w:t>
            </w:r>
          </w:p>
        </w:tc>
        <w:tc>
          <w:tcPr>
            <w:tcW w:w="616" w:type="dxa"/>
            <w:shd w:val="clear" w:color="auto" w:fill="D9E2F3" w:themeFill="accent5" w:themeFillTint="33"/>
            <w:vAlign w:val="center"/>
          </w:tcPr>
          <w:p w14:paraId="48C90000"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-0,5</w:t>
            </w:r>
          </w:p>
        </w:tc>
        <w:tc>
          <w:tcPr>
            <w:tcW w:w="666" w:type="dxa"/>
            <w:vAlign w:val="center"/>
          </w:tcPr>
          <w:p w14:paraId="6211E680"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253,9</w:t>
            </w:r>
          </w:p>
        </w:tc>
        <w:tc>
          <w:tcPr>
            <w:tcW w:w="666" w:type="dxa"/>
            <w:shd w:val="clear" w:color="auto" w:fill="D9E2F3" w:themeFill="accent5" w:themeFillTint="33"/>
            <w:vAlign w:val="center"/>
          </w:tcPr>
          <w:p w14:paraId="63C4A8EB"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443,9</w:t>
            </w:r>
          </w:p>
        </w:tc>
        <w:tc>
          <w:tcPr>
            <w:tcW w:w="666" w:type="dxa"/>
            <w:vAlign w:val="center"/>
          </w:tcPr>
          <w:p w14:paraId="0A913935"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729,4</w:t>
            </w:r>
          </w:p>
        </w:tc>
        <w:tc>
          <w:tcPr>
            <w:tcW w:w="666" w:type="dxa"/>
            <w:shd w:val="clear" w:color="auto" w:fill="D9E2F3" w:themeFill="accent5" w:themeFillTint="33"/>
            <w:vAlign w:val="center"/>
          </w:tcPr>
          <w:p w14:paraId="004C6712"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568,8</w:t>
            </w:r>
          </w:p>
        </w:tc>
        <w:tc>
          <w:tcPr>
            <w:tcW w:w="616" w:type="dxa"/>
            <w:vAlign w:val="center"/>
          </w:tcPr>
          <w:p w14:paraId="0E1AD597"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68,6</w:t>
            </w:r>
          </w:p>
        </w:tc>
        <w:tc>
          <w:tcPr>
            <w:tcW w:w="666" w:type="dxa"/>
            <w:shd w:val="clear" w:color="auto" w:fill="D9E2F3" w:themeFill="accent5" w:themeFillTint="33"/>
            <w:vAlign w:val="center"/>
          </w:tcPr>
          <w:p w14:paraId="3680B03D"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284,7</w:t>
            </w:r>
          </w:p>
        </w:tc>
        <w:tc>
          <w:tcPr>
            <w:tcW w:w="666" w:type="dxa"/>
            <w:vAlign w:val="center"/>
          </w:tcPr>
          <w:p w14:paraId="01F5E6B7"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289,6</w:t>
            </w:r>
          </w:p>
        </w:tc>
        <w:tc>
          <w:tcPr>
            <w:tcW w:w="666" w:type="dxa"/>
            <w:shd w:val="clear" w:color="auto" w:fill="D9E2F3" w:themeFill="accent5" w:themeFillTint="33"/>
            <w:vAlign w:val="center"/>
          </w:tcPr>
          <w:p w14:paraId="51A0BC44" w14:textId="77777777"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392,9</w:t>
            </w:r>
          </w:p>
        </w:tc>
        <w:tc>
          <w:tcPr>
            <w:tcW w:w="766" w:type="dxa"/>
            <w:vAlign w:val="center"/>
          </w:tcPr>
          <w:p w14:paraId="1E6368FB" w14:textId="4FB1B453" w:rsidR="00764941" w:rsidRPr="00EA3ECB" w:rsidRDefault="00764941"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311,0</w:t>
            </w:r>
          </w:p>
        </w:tc>
        <w:tc>
          <w:tcPr>
            <w:tcW w:w="622" w:type="dxa"/>
            <w:shd w:val="clear" w:color="auto" w:fill="D9E2F3" w:themeFill="accent5" w:themeFillTint="33"/>
            <w:vAlign w:val="center"/>
          </w:tcPr>
          <w:p w14:paraId="3ADA1F70" w14:textId="7296F1F5" w:rsidR="00764941" w:rsidRPr="00EA3ECB" w:rsidRDefault="00764941" w:rsidP="00E41F6E">
            <w:pPr>
              <w:jc w:val="both"/>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-60,2</w:t>
            </w:r>
          </w:p>
        </w:tc>
        <w:tc>
          <w:tcPr>
            <w:tcW w:w="666" w:type="dxa"/>
          </w:tcPr>
          <w:p w14:paraId="0BBA1703" w14:textId="77777777" w:rsidR="006E5FAF" w:rsidRPr="00EA3ECB" w:rsidRDefault="006E5FAF" w:rsidP="006E5FAF">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p w14:paraId="6C1859D1" w14:textId="1764A928" w:rsidR="00764941" w:rsidRPr="00EA3ECB" w:rsidRDefault="00764941" w:rsidP="006E5FAF">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320,5</w:t>
            </w:r>
          </w:p>
        </w:tc>
        <w:tc>
          <w:tcPr>
            <w:tcW w:w="270" w:type="dxa"/>
            <w:shd w:val="clear" w:color="auto" w:fill="D9E2F3" w:themeFill="accent5" w:themeFillTint="33"/>
          </w:tcPr>
          <w:p w14:paraId="226B1772" w14:textId="77777777" w:rsidR="006E5FAF" w:rsidRPr="00EA3ECB" w:rsidRDefault="006E5FAF" w:rsidP="006E5FAF">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p w14:paraId="12BE827C" w14:textId="7D117965" w:rsidR="00764941" w:rsidRPr="00EA3ECB" w:rsidRDefault="00764941" w:rsidP="006E5FAF">
            <w:pPr>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EA3ECB">
              <w:rPr>
                <w:rFonts w:cs="Times New Roman"/>
                <w:sz w:val="18"/>
                <w:szCs w:val="18"/>
              </w:rPr>
              <w:t>1789</w:t>
            </w:r>
            <w:r w:rsidR="006E5FAF" w:rsidRPr="00EA3ECB">
              <w:rPr>
                <w:rFonts w:cs="Times New Roman"/>
                <w:sz w:val="18"/>
                <w:szCs w:val="18"/>
              </w:rPr>
              <w:t>,1</w:t>
            </w:r>
          </w:p>
        </w:tc>
      </w:tr>
    </w:tbl>
    <w:p w14:paraId="4C895869" w14:textId="77777777" w:rsidR="005435B9" w:rsidRPr="00EA3ECB" w:rsidRDefault="005435B9" w:rsidP="009A2DBE">
      <w:pPr>
        <w:jc w:val="both"/>
        <w:rPr>
          <w:rFonts w:cs="Times New Roman"/>
          <w:szCs w:val="24"/>
          <w:highlight w:val="yellow"/>
        </w:rPr>
      </w:pPr>
    </w:p>
    <w:p w14:paraId="50B049AB" w14:textId="1BD61859" w:rsidR="00F61896" w:rsidRPr="00EA3ECB" w:rsidRDefault="006C5857" w:rsidP="00EA3ECB">
      <w:pPr>
        <w:spacing w:after="60"/>
        <w:ind w:firstLine="692"/>
        <w:jc w:val="both"/>
        <w:rPr>
          <w:rFonts w:cs="Times New Roman"/>
          <w:szCs w:val="24"/>
          <w:highlight w:val="yellow"/>
        </w:rPr>
      </w:pPr>
      <w:r w:rsidRPr="00EA3ECB">
        <w:rPr>
          <w:rFonts w:cs="Times New Roman"/>
          <w:szCs w:val="24"/>
        </w:rPr>
        <w:t>ESM 202</w:t>
      </w:r>
      <w:r w:rsidR="005A4C8C" w:rsidRPr="00EA3ECB">
        <w:rPr>
          <w:rFonts w:cs="Times New Roman"/>
          <w:szCs w:val="24"/>
        </w:rPr>
        <w:t>5</w:t>
      </w:r>
      <w:r w:rsidRPr="00EA3ECB">
        <w:rPr>
          <w:rFonts w:cs="Times New Roman"/>
          <w:szCs w:val="24"/>
        </w:rPr>
        <w:t xml:space="preserve">. gada </w:t>
      </w:r>
      <w:r w:rsidR="005A4C8C" w:rsidRPr="00EA3ECB">
        <w:rPr>
          <w:rFonts w:cs="Times New Roman"/>
          <w:szCs w:val="24"/>
        </w:rPr>
        <w:t>19</w:t>
      </w:r>
      <w:r w:rsidRPr="00EA3ECB">
        <w:rPr>
          <w:rFonts w:cs="Times New Roman"/>
          <w:szCs w:val="24"/>
        </w:rPr>
        <w:t>. jūnija Valdes sēdē pieņēma lēmumu no 202</w:t>
      </w:r>
      <w:r w:rsidR="005A4C8C" w:rsidRPr="00EA3ECB">
        <w:rPr>
          <w:rFonts w:cs="Times New Roman"/>
          <w:szCs w:val="24"/>
        </w:rPr>
        <w:t>4</w:t>
      </w:r>
      <w:r w:rsidRPr="00EA3ECB">
        <w:rPr>
          <w:rFonts w:cs="Times New Roman"/>
          <w:szCs w:val="24"/>
        </w:rPr>
        <w:t xml:space="preserve">. gadā reģistrētās peļņas rezerves fondā ieskaitīt </w:t>
      </w:r>
      <w:r w:rsidR="009F1753" w:rsidRPr="00EA3ECB">
        <w:rPr>
          <w:rFonts w:cs="Times New Roman"/>
          <w:szCs w:val="24"/>
        </w:rPr>
        <w:t xml:space="preserve">1,786 mljrd. </w:t>
      </w:r>
      <w:proofErr w:type="spellStart"/>
      <w:r w:rsidRPr="00EA3ECB">
        <w:rPr>
          <w:rFonts w:cs="Times New Roman"/>
          <w:i/>
          <w:iCs/>
          <w:szCs w:val="24"/>
        </w:rPr>
        <w:t>euro</w:t>
      </w:r>
      <w:proofErr w:type="spellEnd"/>
      <w:r w:rsidRPr="00EA3ECB">
        <w:rPr>
          <w:rFonts w:cs="Times New Roman"/>
          <w:szCs w:val="24"/>
        </w:rPr>
        <w:t xml:space="preserve">. Papildus tam </w:t>
      </w:r>
      <w:r w:rsidR="009F1753" w:rsidRPr="00EA3ECB">
        <w:rPr>
          <w:rFonts w:cs="Times New Roman"/>
          <w:szCs w:val="24"/>
        </w:rPr>
        <w:t>3</w:t>
      </w:r>
      <w:r w:rsidRPr="00EA3ECB">
        <w:rPr>
          <w:rFonts w:cs="Times New Roman"/>
          <w:szCs w:val="24"/>
        </w:rPr>
        <w:t xml:space="preserve">,4 milj. </w:t>
      </w:r>
      <w:proofErr w:type="spellStart"/>
      <w:r w:rsidRPr="00EA3ECB">
        <w:rPr>
          <w:rFonts w:cs="Times New Roman"/>
          <w:i/>
          <w:iCs/>
          <w:szCs w:val="24"/>
        </w:rPr>
        <w:t>euro</w:t>
      </w:r>
      <w:proofErr w:type="spellEnd"/>
      <w:r w:rsidRPr="00EA3ECB">
        <w:rPr>
          <w:rFonts w:cs="Times New Roman"/>
          <w:szCs w:val="24"/>
        </w:rPr>
        <w:t xml:space="preserve"> tiek novirzīti ESM ēkas būvniecības fondā. </w:t>
      </w:r>
      <w:r w:rsidR="00F61896" w:rsidRPr="00EA3ECB">
        <w:rPr>
          <w:rFonts w:cs="Times New Roman"/>
          <w:szCs w:val="24"/>
        </w:rPr>
        <w:t xml:space="preserve">Līguma par ESM dibināšanu 24. panta 2. punkts nosaka, ka ESM rezerves fondā ir jānovirza līdzekļi, kas gūti ESM finanšu darbības, kā arī dalībvalstīm piemēroto sankciju daudzpusējās uzraudzības, pārmērīga budžeta deficīta un makroekonomisko nesabalansētību rezultātā. Šāda lēmuma mērķis ir uzkrāt līdzekļus rezerves fondā, lai nodrošinātos pret iespējamiem zaudējumiem nākotnē </w:t>
      </w:r>
      <w:r w:rsidR="009F1753" w:rsidRPr="00EA3ECB">
        <w:rPr>
          <w:rFonts w:cs="Times New Roman"/>
          <w:szCs w:val="24"/>
        </w:rPr>
        <w:t xml:space="preserve">(kā 2022. gadā) </w:t>
      </w:r>
      <w:r w:rsidR="00F61896" w:rsidRPr="00EA3ECB">
        <w:rPr>
          <w:rFonts w:cs="Times New Roman"/>
          <w:szCs w:val="24"/>
        </w:rPr>
        <w:t xml:space="preserve">un mazinātu risku, ka būtu jāizmanto kapitāla iesaukšana pēc pieprasījuma, kam būtu negatīva ietekme uz dalībvalstu vispārējās valdības </w:t>
      </w:r>
      <w:r w:rsidR="00F61896" w:rsidRPr="00EA3ECB">
        <w:rPr>
          <w:rFonts w:cs="Times New Roman"/>
          <w:szCs w:val="24"/>
        </w:rPr>
        <w:lastRenderedPageBreak/>
        <w:t xml:space="preserve">budžetiem. Rezerves fondā </w:t>
      </w:r>
      <w:r w:rsidR="00E9235A" w:rsidRPr="00EA3ECB">
        <w:rPr>
          <w:rFonts w:cs="Times New Roman"/>
          <w:szCs w:val="24"/>
        </w:rPr>
        <w:t xml:space="preserve">pieejamie </w:t>
      </w:r>
      <w:r w:rsidR="00F61896" w:rsidRPr="00EA3ECB">
        <w:rPr>
          <w:rFonts w:cs="Times New Roman"/>
          <w:szCs w:val="24"/>
        </w:rPr>
        <w:t>finanšu līdzekļi tiek investēti saskaņā ar ESM ieguldīšanas vadlīnijām.</w:t>
      </w:r>
    </w:p>
    <w:p w14:paraId="3502A342" w14:textId="657DCF9E" w:rsidR="00F93046" w:rsidRPr="00EA3ECB" w:rsidRDefault="006C5857" w:rsidP="008130FD">
      <w:pPr>
        <w:ind w:firstLine="694"/>
        <w:jc w:val="both"/>
        <w:rPr>
          <w:rFonts w:cs="Times New Roman"/>
          <w:szCs w:val="24"/>
        </w:rPr>
      </w:pPr>
      <w:r w:rsidRPr="00EA3ECB">
        <w:rPr>
          <w:rFonts w:cs="Times New Roman"/>
          <w:szCs w:val="24"/>
        </w:rPr>
        <w:t>Pēc peļņas novirzīšanas 202</w:t>
      </w:r>
      <w:r w:rsidR="009F1753" w:rsidRPr="00EA3ECB">
        <w:rPr>
          <w:rFonts w:cs="Times New Roman"/>
          <w:szCs w:val="24"/>
        </w:rPr>
        <w:t>5</w:t>
      </w:r>
      <w:r w:rsidRPr="00EA3ECB">
        <w:rPr>
          <w:rFonts w:cs="Times New Roman"/>
          <w:szCs w:val="24"/>
        </w:rPr>
        <w:t xml:space="preserve">. gadā </w:t>
      </w:r>
      <w:r w:rsidRPr="00EA3ECB">
        <w:rPr>
          <w:rFonts w:cs="Times New Roman"/>
          <w:b/>
          <w:bCs/>
          <w:szCs w:val="24"/>
        </w:rPr>
        <w:t>rezerves fonds</w:t>
      </w:r>
      <w:r w:rsidRPr="00EA3ECB">
        <w:rPr>
          <w:rFonts w:cs="Times New Roman"/>
          <w:szCs w:val="24"/>
        </w:rPr>
        <w:t xml:space="preserve"> sasnie</w:t>
      </w:r>
      <w:r w:rsidR="00F93046" w:rsidRPr="00EA3ECB">
        <w:rPr>
          <w:rFonts w:cs="Times New Roman"/>
          <w:szCs w:val="24"/>
        </w:rPr>
        <w:t>dz</w:t>
      </w:r>
      <w:r w:rsidRPr="00EA3ECB">
        <w:rPr>
          <w:rFonts w:cs="Times New Roman"/>
          <w:szCs w:val="24"/>
        </w:rPr>
        <w:t xml:space="preserve"> </w:t>
      </w:r>
      <w:r w:rsidR="009F1753" w:rsidRPr="00EA3ECB">
        <w:rPr>
          <w:rFonts w:cs="Times New Roman"/>
          <w:szCs w:val="24"/>
        </w:rPr>
        <w:t xml:space="preserve">5,28 mljrd. </w:t>
      </w:r>
      <w:proofErr w:type="spellStart"/>
      <w:r w:rsidRPr="00EA3ECB">
        <w:rPr>
          <w:rFonts w:cs="Times New Roman"/>
          <w:i/>
          <w:iCs/>
          <w:szCs w:val="24"/>
        </w:rPr>
        <w:t>euro</w:t>
      </w:r>
      <w:proofErr w:type="spellEnd"/>
      <w:r w:rsidRPr="00EA3ECB">
        <w:rPr>
          <w:rFonts w:cs="Times New Roman"/>
          <w:szCs w:val="24"/>
        </w:rPr>
        <w:t xml:space="preserve"> (202</w:t>
      </w:r>
      <w:r w:rsidR="00F93046" w:rsidRPr="00EA3ECB">
        <w:rPr>
          <w:rFonts w:cs="Times New Roman"/>
          <w:szCs w:val="24"/>
        </w:rPr>
        <w:t>4</w:t>
      </w:r>
      <w:r w:rsidRPr="00EA3ECB">
        <w:rPr>
          <w:rFonts w:cs="Times New Roman"/>
          <w:szCs w:val="24"/>
        </w:rPr>
        <w:t xml:space="preserve">. gadā – </w:t>
      </w:r>
      <w:r w:rsidR="00F93046" w:rsidRPr="00EA3ECB">
        <w:rPr>
          <w:rFonts w:cs="Times New Roman"/>
          <w:szCs w:val="24"/>
        </w:rPr>
        <w:t xml:space="preserve">3,49 </w:t>
      </w:r>
      <w:r w:rsidRPr="00EA3ECB">
        <w:rPr>
          <w:rFonts w:cs="Times New Roman"/>
          <w:szCs w:val="24"/>
        </w:rPr>
        <w:t xml:space="preserve">mljrd. </w:t>
      </w:r>
      <w:proofErr w:type="spellStart"/>
      <w:r w:rsidRPr="00EA3ECB">
        <w:rPr>
          <w:rFonts w:cs="Times New Roman"/>
          <w:i/>
          <w:iCs/>
          <w:szCs w:val="24"/>
        </w:rPr>
        <w:t>euro</w:t>
      </w:r>
      <w:proofErr w:type="spellEnd"/>
      <w:r w:rsidRPr="00EA3ECB">
        <w:rPr>
          <w:rFonts w:cs="Times New Roman"/>
          <w:szCs w:val="24"/>
        </w:rPr>
        <w:t xml:space="preserve">), savukārt </w:t>
      </w:r>
      <w:r w:rsidRPr="00EA3ECB">
        <w:rPr>
          <w:rFonts w:cs="Times New Roman"/>
          <w:b/>
          <w:bCs/>
          <w:szCs w:val="24"/>
        </w:rPr>
        <w:t>ēkas būvniecības fonda</w:t>
      </w:r>
      <w:r w:rsidRPr="00EA3ECB">
        <w:rPr>
          <w:rFonts w:cs="Times New Roman"/>
          <w:szCs w:val="24"/>
        </w:rPr>
        <w:t xml:space="preserve"> apjoms </w:t>
      </w:r>
      <w:r w:rsidR="00F93046" w:rsidRPr="00EA3ECB">
        <w:rPr>
          <w:rFonts w:cs="Times New Roman"/>
          <w:szCs w:val="24"/>
        </w:rPr>
        <w:t>atbilst</w:t>
      </w:r>
      <w:r w:rsidRPr="00EA3ECB">
        <w:rPr>
          <w:rFonts w:cs="Times New Roman"/>
          <w:szCs w:val="24"/>
        </w:rPr>
        <w:t xml:space="preserve"> </w:t>
      </w:r>
      <w:r w:rsidR="00F93046" w:rsidRPr="00EA3ECB">
        <w:rPr>
          <w:rFonts w:cs="Times New Roman"/>
          <w:szCs w:val="24"/>
        </w:rPr>
        <w:t xml:space="preserve">111,8 milj. </w:t>
      </w:r>
      <w:proofErr w:type="spellStart"/>
      <w:r w:rsidRPr="00EA3ECB">
        <w:rPr>
          <w:rFonts w:cs="Times New Roman"/>
          <w:i/>
          <w:iCs/>
          <w:szCs w:val="24"/>
        </w:rPr>
        <w:t>euro</w:t>
      </w:r>
      <w:proofErr w:type="spellEnd"/>
      <w:r w:rsidRPr="00EA3ECB">
        <w:rPr>
          <w:rFonts w:cs="Times New Roman"/>
          <w:szCs w:val="24"/>
        </w:rPr>
        <w:t xml:space="preserve"> (202</w:t>
      </w:r>
      <w:r w:rsidR="00F93046" w:rsidRPr="00EA3ECB">
        <w:rPr>
          <w:rFonts w:cs="Times New Roman"/>
          <w:szCs w:val="24"/>
        </w:rPr>
        <w:t>4</w:t>
      </w:r>
      <w:r w:rsidRPr="00EA3ECB">
        <w:rPr>
          <w:rFonts w:cs="Times New Roman"/>
          <w:szCs w:val="24"/>
        </w:rPr>
        <w:t xml:space="preserve">. gadā – </w:t>
      </w:r>
      <w:r w:rsidR="00F93046" w:rsidRPr="00EA3ECB">
        <w:rPr>
          <w:rFonts w:cs="Times New Roman"/>
          <w:szCs w:val="24"/>
        </w:rPr>
        <w:t xml:space="preserve">108,4 milj. </w:t>
      </w:r>
      <w:proofErr w:type="spellStart"/>
      <w:r w:rsidRPr="00EA3ECB">
        <w:rPr>
          <w:rFonts w:cs="Times New Roman"/>
          <w:i/>
          <w:iCs/>
          <w:szCs w:val="24"/>
        </w:rPr>
        <w:t>euro</w:t>
      </w:r>
      <w:proofErr w:type="spellEnd"/>
      <w:r w:rsidRPr="00EA3ECB">
        <w:rPr>
          <w:rFonts w:cs="Times New Roman"/>
          <w:szCs w:val="24"/>
        </w:rPr>
        <w:t>).</w:t>
      </w:r>
    </w:p>
    <w:p w14:paraId="005BCDCF" w14:textId="77777777" w:rsidR="00F93046" w:rsidRPr="00EA3ECB" w:rsidRDefault="00F93046" w:rsidP="008130FD">
      <w:pPr>
        <w:rPr>
          <w:rFonts w:eastAsia="Times New Roman" w:cs="Times New Roman"/>
          <w:b/>
          <w:szCs w:val="24"/>
          <w:lang w:eastAsia="lv-LV"/>
        </w:rPr>
      </w:pPr>
    </w:p>
    <w:p w14:paraId="2CA14E18" w14:textId="1792A551" w:rsidR="00421A83" w:rsidRPr="00EA3ECB" w:rsidRDefault="00F93046" w:rsidP="00F93046">
      <w:pPr>
        <w:spacing w:after="240"/>
        <w:jc w:val="center"/>
        <w:rPr>
          <w:rFonts w:eastAsia="Times New Roman" w:cs="Times New Roman"/>
          <w:b/>
          <w:szCs w:val="24"/>
          <w:lang w:eastAsia="lv-LV"/>
        </w:rPr>
      </w:pPr>
      <w:r w:rsidRPr="00EA3ECB">
        <w:rPr>
          <w:rFonts w:eastAsia="Times New Roman" w:cs="Times New Roman"/>
          <w:b/>
          <w:szCs w:val="24"/>
          <w:lang w:eastAsia="lv-LV"/>
        </w:rPr>
        <w:t xml:space="preserve">3. </w:t>
      </w:r>
      <w:r w:rsidR="00421A83" w:rsidRPr="00EA3ECB">
        <w:rPr>
          <w:rFonts w:eastAsia="Times New Roman" w:cs="Times New Roman"/>
          <w:b/>
          <w:szCs w:val="24"/>
          <w:lang w:eastAsia="lv-LV"/>
        </w:rPr>
        <w:t>ESM īstenoto finansiālo palīdzību programmu pieredze</w:t>
      </w:r>
    </w:p>
    <w:p w14:paraId="433DC64F" w14:textId="77777777" w:rsidR="00421A83" w:rsidRPr="00EA3ECB" w:rsidRDefault="00421A83" w:rsidP="00EA3ECB">
      <w:pPr>
        <w:spacing w:after="60"/>
        <w:ind w:firstLine="720"/>
        <w:jc w:val="both"/>
        <w:rPr>
          <w:rFonts w:cs="Times New Roman"/>
          <w:szCs w:val="24"/>
        </w:rPr>
      </w:pPr>
      <w:r w:rsidRPr="00EA3ECB">
        <w:rPr>
          <w:rFonts w:eastAsia="Times New Roman" w:cs="Times New Roman"/>
          <w:szCs w:val="24"/>
          <w:lang w:eastAsia="lv-LV"/>
        </w:rPr>
        <w:t xml:space="preserve">Kopš dibināšanas brīža </w:t>
      </w:r>
      <w:r w:rsidR="00DF03A6" w:rsidRPr="00EA3ECB">
        <w:rPr>
          <w:rFonts w:cs="Times New Roman"/>
          <w:szCs w:val="24"/>
        </w:rPr>
        <w:t>ESM</w:t>
      </w:r>
      <w:r w:rsidRPr="00EA3ECB">
        <w:rPr>
          <w:rFonts w:eastAsia="Times New Roman" w:cs="Times New Roman"/>
          <w:szCs w:val="24"/>
          <w:lang w:eastAsia="lv-LV"/>
        </w:rPr>
        <w:t xml:space="preserve"> ir sniedzis palīdzību trīs </w:t>
      </w:r>
      <w:r w:rsidR="00D433F4" w:rsidRPr="00EA3ECB">
        <w:rPr>
          <w:rFonts w:eastAsia="Times New Roman" w:cs="Times New Roman"/>
          <w:szCs w:val="24"/>
          <w:lang w:eastAsia="lv-LV"/>
        </w:rPr>
        <w:t>dalīb</w:t>
      </w:r>
      <w:r w:rsidRPr="00EA3ECB">
        <w:rPr>
          <w:rFonts w:eastAsia="Times New Roman" w:cs="Times New Roman"/>
          <w:szCs w:val="24"/>
          <w:lang w:eastAsia="lv-LV"/>
        </w:rPr>
        <w:t xml:space="preserve">valstīm. Spānija </w:t>
      </w:r>
      <w:r w:rsidRPr="00EA3ECB">
        <w:rPr>
          <w:rFonts w:cs="Times New Roman"/>
          <w:szCs w:val="24"/>
        </w:rPr>
        <w:t xml:space="preserve">makroekonomikas korekcijas </w:t>
      </w:r>
      <w:r w:rsidRPr="00EA3ECB">
        <w:rPr>
          <w:rFonts w:eastAsia="Times New Roman" w:cs="Times New Roman"/>
          <w:szCs w:val="24"/>
          <w:lang w:eastAsia="lv-LV"/>
        </w:rPr>
        <w:t xml:space="preserve">programmu (turpmāk – programma) ir noslēgusi </w:t>
      </w:r>
      <w:r w:rsidRPr="00EA3ECB">
        <w:rPr>
          <w:rFonts w:cs="Times New Roman"/>
          <w:szCs w:val="24"/>
        </w:rPr>
        <w:t>2013. gadā, Kipra – 2016. gadā</w:t>
      </w:r>
      <w:r w:rsidRPr="00EA3ECB">
        <w:rPr>
          <w:rFonts w:eastAsia="Times New Roman" w:cs="Times New Roman"/>
          <w:szCs w:val="24"/>
          <w:lang w:eastAsia="lv-LV"/>
        </w:rPr>
        <w:t>, savukārt Grieķija – 2018. gadā.</w:t>
      </w:r>
      <w:r w:rsidRPr="00EA3ECB">
        <w:rPr>
          <w:rFonts w:cs="Times New Roman"/>
          <w:szCs w:val="24"/>
        </w:rPr>
        <w:t xml:space="preserve"> </w:t>
      </w:r>
    </w:p>
    <w:p w14:paraId="33EDAB80" w14:textId="3AE8132D" w:rsidR="00421A83" w:rsidRPr="00EA3ECB" w:rsidRDefault="00421A83" w:rsidP="00EA3ECB">
      <w:pPr>
        <w:spacing w:after="60"/>
        <w:ind w:firstLine="720"/>
        <w:jc w:val="both"/>
        <w:rPr>
          <w:rFonts w:cs="Times New Roman"/>
          <w:szCs w:val="24"/>
          <w:highlight w:val="yellow"/>
        </w:rPr>
      </w:pPr>
      <w:r w:rsidRPr="00EA3ECB">
        <w:rPr>
          <w:rFonts w:cs="Times New Roman"/>
          <w:b/>
          <w:szCs w:val="24"/>
        </w:rPr>
        <w:t>Spānijas programma</w:t>
      </w:r>
      <w:r w:rsidRPr="00EA3ECB">
        <w:rPr>
          <w:rFonts w:cs="Times New Roman"/>
          <w:szCs w:val="24"/>
        </w:rPr>
        <w:t xml:space="preserve"> bija </w:t>
      </w:r>
      <w:r w:rsidR="00DF03A6" w:rsidRPr="00EA3ECB">
        <w:rPr>
          <w:rFonts w:cs="Times New Roman"/>
          <w:szCs w:val="24"/>
        </w:rPr>
        <w:t>ESM</w:t>
      </w:r>
      <w:r w:rsidRPr="00EA3ECB">
        <w:rPr>
          <w:rFonts w:cs="Times New Roman"/>
          <w:szCs w:val="24"/>
        </w:rPr>
        <w:t xml:space="preserve"> pirmā finanšu palīdzības programma. Kopā </w:t>
      </w:r>
      <w:r w:rsidR="00DF03A6" w:rsidRPr="00EA3ECB">
        <w:rPr>
          <w:rFonts w:cs="Times New Roman"/>
          <w:szCs w:val="24"/>
        </w:rPr>
        <w:t>ESM</w:t>
      </w:r>
      <w:r w:rsidRPr="00EA3ECB">
        <w:rPr>
          <w:rFonts w:cs="Times New Roman"/>
          <w:szCs w:val="24"/>
        </w:rPr>
        <w:t xml:space="preserve"> piešķīra Spānijai 41,3 mljrd. </w:t>
      </w:r>
      <w:proofErr w:type="spellStart"/>
      <w:r w:rsidR="009411A8" w:rsidRPr="00EA3ECB">
        <w:rPr>
          <w:rFonts w:cs="Times New Roman"/>
          <w:i/>
          <w:iCs/>
          <w:szCs w:val="24"/>
        </w:rPr>
        <w:t>euro</w:t>
      </w:r>
      <w:proofErr w:type="spellEnd"/>
      <w:r w:rsidRPr="00EA3ECB">
        <w:rPr>
          <w:rFonts w:cs="Times New Roman"/>
          <w:szCs w:val="24"/>
        </w:rPr>
        <w:t xml:space="preserve"> lielu aizdevumu, lai Spānija varētu veikt banku sektora </w:t>
      </w:r>
      <w:proofErr w:type="spellStart"/>
      <w:r w:rsidRPr="00EA3ECB">
        <w:rPr>
          <w:rFonts w:cs="Times New Roman"/>
          <w:szCs w:val="24"/>
        </w:rPr>
        <w:t>rekapitalizāciju</w:t>
      </w:r>
      <w:proofErr w:type="spellEnd"/>
      <w:r w:rsidRPr="00EA3ECB">
        <w:rPr>
          <w:rFonts w:cs="Times New Roman"/>
          <w:szCs w:val="24"/>
        </w:rPr>
        <w:t xml:space="preserve">. Programma ilga līdz 2013. gada decembrim. </w:t>
      </w:r>
      <w:r w:rsidR="00AB19EB" w:rsidRPr="00EA3ECB">
        <w:rPr>
          <w:rFonts w:cs="Times New Roman"/>
          <w:szCs w:val="24"/>
        </w:rPr>
        <w:t>Spānija 202</w:t>
      </w:r>
      <w:r w:rsidR="00BB5148" w:rsidRPr="00EA3ECB">
        <w:rPr>
          <w:rFonts w:cs="Times New Roman"/>
          <w:szCs w:val="24"/>
        </w:rPr>
        <w:t>4</w:t>
      </w:r>
      <w:r w:rsidR="00AB19EB" w:rsidRPr="00EA3ECB">
        <w:rPr>
          <w:rFonts w:cs="Times New Roman"/>
          <w:szCs w:val="24"/>
        </w:rPr>
        <w:t xml:space="preserve">. gada </w:t>
      </w:r>
      <w:r w:rsidR="002F0DDB" w:rsidRPr="00EA3ECB">
        <w:rPr>
          <w:rFonts w:cs="Times New Roman"/>
          <w:szCs w:val="24"/>
        </w:rPr>
        <w:t xml:space="preserve">11. </w:t>
      </w:r>
      <w:r w:rsidR="00AB19EB" w:rsidRPr="00EA3ECB">
        <w:rPr>
          <w:rFonts w:cs="Times New Roman"/>
          <w:szCs w:val="24"/>
        </w:rPr>
        <w:t xml:space="preserve">decembrī veica </w:t>
      </w:r>
      <w:r w:rsidR="00BB5148" w:rsidRPr="00EA3ECB">
        <w:rPr>
          <w:rFonts w:cs="Times New Roman"/>
          <w:szCs w:val="24"/>
        </w:rPr>
        <w:t>trešo</w:t>
      </w:r>
      <w:r w:rsidR="00AB19EB" w:rsidRPr="00EA3ECB">
        <w:rPr>
          <w:rFonts w:cs="Times New Roman"/>
          <w:szCs w:val="24"/>
        </w:rPr>
        <w:t xml:space="preserve"> plānoto banku netieš</w:t>
      </w:r>
      <w:r w:rsidR="000A2283" w:rsidRPr="00EA3ECB">
        <w:rPr>
          <w:rFonts w:cs="Times New Roman"/>
          <w:szCs w:val="24"/>
        </w:rPr>
        <w:t>ās</w:t>
      </w:r>
      <w:r w:rsidR="00AB19EB" w:rsidRPr="00EA3ECB">
        <w:rPr>
          <w:rFonts w:cs="Times New Roman"/>
          <w:szCs w:val="24"/>
        </w:rPr>
        <w:t xml:space="preserve"> </w:t>
      </w:r>
      <w:proofErr w:type="spellStart"/>
      <w:r w:rsidR="00AB19EB" w:rsidRPr="00EA3ECB">
        <w:rPr>
          <w:rFonts w:cs="Times New Roman"/>
          <w:szCs w:val="24"/>
        </w:rPr>
        <w:t>rekapitalizācijas</w:t>
      </w:r>
      <w:proofErr w:type="spellEnd"/>
      <w:r w:rsidR="00AB19EB" w:rsidRPr="00EA3ECB">
        <w:rPr>
          <w:rFonts w:cs="Times New Roman"/>
          <w:szCs w:val="24"/>
        </w:rPr>
        <w:t xml:space="preserve"> aizdevumu atmaksu ESM (</w:t>
      </w:r>
      <w:r w:rsidR="00BB5148" w:rsidRPr="00EA3ECB">
        <w:rPr>
          <w:rFonts w:cs="Times New Roman"/>
          <w:szCs w:val="24"/>
        </w:rPr>
        <w:t>4</w:t>
      </w:r>
      <w:r w:rsidR="00AB19EB" w:rsidRPr="00EA3ECB">
        <w:rPr>
          <w:rFonts w:cs="Times New Roman"/>
          <w:szCs w:val="24"/>
        </w:rPr>
        <w:t xml:space="preserve">,6 mljrd. </w:t>
      </w:r>
      <w:proofErr w:type="spellStart"/>
      <w:r w:rsidR="00AB19EB" w:rsidRPr="00EA3ECB">
        <w:rPr>
          <w:rFonts w:cs="Times New Roman"/>
          <w:i/>
          <w:iCs/>
          <w:szCs w:val="24"/>
        </w:rPr>
        <w:t>euro</w:t>
      </w:r>
      <w:proofErr w:type="spellEnd"/>
      <w:r w:rsidR="00AB19EB" w:rsidRPr="00EA3ECB">
        <w:rPr>
          <w:rFonts w:cs="Times New Roman"/>
          <w:szCs w:val="24"/>
        </w:rPr>
        <w:t xml:space="preserve"> apmērā). </w:t>
      </w:r>
      <w:r w:rsidRPr="00EA3ECB">
        <w:rPr>
          <w:rFonts w:cs="Times New Roman"/>
          <w:szCs w:val="24"/>
          <w:lang w:eastAsia="lv-LV"/>
        </w:rPr>
        <w:t>Uz 202</w:t>
      </w:r>
      <w:r w:rsidR="00BB5148" w:rsidRPr="00EA3ECB">
        <w:rPr>
          <w:rFonts w:cs="Times New Roman"/>
          <w:szCs w:val="24"/>
          <w:lang w:eastAsia="lv-LV"/>
        </w:rPr>
        <w:t>4</w:t>
      </w:r>
      <w:r w:rsidRPr="00EA3ECB">
        <w:rPr>
          <w:rFonts w:cs="Times New Roman"/>
          <w:szCs w:val="24"/>
          <w:lang w:eastAsia="lv-LV"/>
        </w:rPr>
        <w:t xml:space="preserve">. gada beigām Spānija </w:t>
      </w:r>
      <w:r w:rsidR="00485EFB" w:rsidRPr="00EA3ECB">
        <w:rPr>
          <w:rFonts w:cs="Times New Roman"/>
          <w:szCs w:val="24"/>
          <w:lang w:eastAsia="lv-LV"/>
        </w:rPr>
        <w:t xml:space="preserve">ir </w:t>
      </w:r>
      <w:r w:rsidRPr="00EA3ECB">
        <w:rPr>
          <w:rFonts w:cs="Times New Roman"/>
          <w:szCs w:val="24"/>
          <w:lang w:eastAsia="lv-LV"/>
        </w:rPr>
        <w:t>atmaksāj</w:t>
      </w:r>
      <w:r w:rsidR="00485EFB" w:rsidRPr="00EA3ECB">
        <w:rPr>
          <w:rFonts w:cs="Times New Roman"/>
          <w:szCs w:val="24"/>
          <w:lang w:eastAsia="lv-LV"/>
        </w:rPr>
        <w:t>usi</w:t>
      </w:r>
      <w:r w:rsidRPr="00EA3ECB">
        <w:rPr>
          <w:rFonts w:cs="Times New Roman"/>
          <w:szCs w:val="24"/>
          <w:lang w:eastAsia="lv-LV"/>
        </w:rPr>
        <w:t xml:space="preserve"> </w:t>
      </w:r>
      <w:r w:rsidR="00AB19EB" w:rsidRPr="00EA3ECB">
        <w:rPr>
          <w:rFonts w:cs="Times New Roman"/>
          <w:szCs w:val="24"/>
          <w:lang w:eastAsia="lv-LV"/>
        </w:rPr>
        <w:t>2</w:t>
      </w:r>
      <w:r w:rsidR="00BB5148" w:rsidRPr="00EA3ECB">
        <w:rPr>
          <w:rFonts w:cs="Times New Roman"/>
          <w:szCs w:val="24"/>
          <w:lang w:eastAsia="lv-LV"/>
        </w:rPr>
        <w:t>9</w:t>
      </w:r>
      <w:r w:rsidR="00AB19EB" w:rsidRPr="00EA3ECB">
        <w:rPr>
          <w:rFonts w:cs="Times New Roman"/>
          <w:szCs w:val="24"/>
          <w:lang w:eastAsia="lv-LV"/>
        </w:rPr>
        <w:t>,</w:t>
      </w:r>
      <w:r w:rsidR="00BB5148" w:rsidRPr="00EA3ECB">
        <w:rPr>
          <w:rFonts w:cs="Times New Roman"/>
          <w:szCs w:val="24"/>
          <w:lang w:eastAsia="lv-LV"/>
        </w:rPr>
        <w:t>5</w:t>
      </w:r>
      <w:r w:rsidR="00AB19EB" w:rsidRPr="00EA3ECB">
        <w:rPr>
          <w:rFonts w:cs="Times New Roman"/>
          <w:szCs w:val="24"/>
          <w:lang w:eastAsia="lv-LV"/>
        </w:rPr>
        <w:t xml:space="preserve"> </w:t>
      </w:r>
      <w:r w:rsidRPr="00EA3ECB">
        <w:rPr>
          <w:rFonts w:cs="Times New Roman"/>
          <w:szCs w:val="24"/>
          <w:lang w:eastAsia="lv-LV"/>
        </w:rPr>
        <w:t xml:space="preserve">mljrd. </w:t>
      </w:r>
      <w:proofErr w:type="spellStart"/>
      <w:r w:rsidR="009411A8" w:rsidRPr="00EA3ECB">
        <w:rPr>
          <w:rFonts w:cs="Times New Roman"/>
          <w:i/>
          <w:szCs w:val="24"/>
          <w:lang w:eastAsia="lv-LV"/>
        </w:rPr>
        <w:t>euro</w:t>
      </w:r>
      <w:proofErr w:type="spellEnd"/>
      <w:r w:rsidR="00E305FD" w:rsidRPr="00EA3ECB">
        <w:rPr>
          <w:rFonts w:cs="Times New Roman"/>
          <w:iCs/>
          <w:szCs w:val="24"/>
          <w:lang w:eastAsia="lv-LV"/>
        </w:rPr>
        <w:t xml:space="preserve"> </w:t>
      </w:r>
      <w:r w:rsidRPr="00EA3ECB">
        <w:rPr>
          <w:rFonts w:cs="Times New Roman"/>
          <w:szCs w:val="24"/>
          <w:lang w:eastAsia="lv-LV"/>
        </w:rPr>
        <w:t>no aizdevuma summas</w:t>
      </w:r>
      <w:r w:rsidR="005237BA" w:rsidRPr="00EA3ECB">
        <w:rPr>
          <w:rFonts w:cs="Times New Roman"/>
          <w:i/>
          <w:szCs w:val="24"/>
          <w:lang w:eastAsia="lv-LV"/>
        </w:rPr>
        <w:t>.</w:t>
      </w:r>
      <w:r w:rsidRPr="00EA3ECB">
        <w:rPr>
          <w:rFonts w:cs="Times New Roman"/>
          <w:i/>
          <w:szCs w:val="24"/>
          <w:lang w:eastAsia="lv-LV"/>
        </w:rPr>
        <w:t xml:space="preserve"> </w:t>
      </w:r>
      <w:r w:rsidR="005237BA" w:rsidRPr="00EA3ECB">
        <w:rPr>
          <w:rFonts w:cs="Times New Roman"/>
          <w:szCs w:val="24"/>
          <w:lang w:eastAsia="lv-LV"/>
        </w:rPr>
        <w:t>P</w:t>
      </w:r>
      <w:r w:rsidR="00A115C5" w:rsidRPr="00EA3ECB">
        <w:rPr>
          <w:rFonts w:cs="Times New Roman"/>
          <w:szCs w:val="24"/>
          <w:lang w:eastAsia="lv-LV"/>
        </w:rPr>
        <w:t xml:space="preserve">arāda neatmaksātā daļa ir </w:t>
      </w:r>
      <w:r w:rsidR="00BB5148" w:rsidRPr="00EA3ECB">
        <w:rPr>
          <w:rFonts w:cs="Times New Roman"/>
          <w:szCs w:val="24"/>
          <w:lang w:eastAsia="lv-LV"/>
        </w:rPr>
        <w:t>11,8</w:t>
      </w:r>
      <w:r w:rsidR="00A115C5" w:rsidRPr="00EA3ECB">
        <w:rPr>
          <w:rFonts w:cs="Times New Roman"/>
          <w:szCs w:val="24"/>
          <w:lang w:eastAsia="lv-LV"/>
        </w:rPr>
        <w:t xml:space="preserve"> mljrd. </w:t>
      </w:r>
      <w:proofErr w:type="spellStart"/>
      <w:r w:rsidR="009411A8" w:rsidRPr="00EA3ECB">
        <w:rPr>
          <w:rFonts w:cs="Times New Roman"/>
          <w:i/>
          <w:iCs/>
          <w:szCs w:val="24"/>
          <w:lang w:eastAsia="lv-LV"/>
        </w:rPr>
        <w:t>euro</w:t>
      </w:r>
      <w:proofErr w:type="spellEnd"/>
      <w:r w:rsidR="00A56002" w:rsidRPr="00EA3ECB">
        <w:rPr>
          <w:rFonts w:cs="Times New Roman"/>
          <w:szCs w:val="24"/>
          <w:lang w:eastAsia="lv-LV"/>
        </w:rPr>
        <w:t>, kuru plānots segt līdz 2027. gadam</w:t>
      </w:r>
      <w:r w:rsidR="00A115C5" w:rsidRPr="00EA3ECB">
        <w:rPr>
          <w:rFonts w:cs="Times New Roman"/>
          <w:i/>
          <w:szCs w:val="24"/>
          <w:lang w:eastAsia="lv-LV"/>
        </w:rPr>
        <w:t>.</w:t>
      </w:r>
      <w:r w:rsidR="00A115C5" w:rsidRPr="00EA3ECB">
        <w:rPr>
          <w:rFonts w:cs="Times New Roman"/>
          <w:szCs w:val="24"/>
        </w:rPr>
        <w:t xml:space="preserve"> </w:t>
      </w:r>
    </w:p>
    <w:p w14:paraId="3FD92F6E" w14:textId="337AAC32" w:rsidR="00421A83" w:rsidRPr="00EA3ECB" w:rsidRDefault="00421A83" w:rsidP="00EA3ECB">
      <w:pPr>
        <w:spacing w:after="60"/>
        <w:ind w:firstLine="709"/>
        <w:jc w:val="both"/>
        <w:rPr>
          <w:rFonts w:eastAsia="Times New Roman" w:cs="Times New Roman"/>
          <w:szCs w:val="24"/>
          <w:lang w:eastAsia="lv-LV"/>
        </w:rPr>
      </w:pPr>
      <w:r w:rsidRPr="00EA3ECB">
        <w:rPr>
          <w:rFonts w:eastAsia="Times New Roman" w:cs="Times New Roman"/>
          <w:b/>
          <w:szCs w:val="24"/>
          <w:lang w:eastAsia="lv-LV"/>
        </w:rPr>
        <w:t>Kipras programma</w:t>
      </w:r>
      <w:r w:rsidRPr="00EA3ECB">
        <w:rPr>
          <w:rFonts w:eastAsia="Times New Roman" w:cs="Times New Roman"/>
          <w:szCs w:val="24"/>
          <w:lang w:eastAsia="lv-LV"/>
        </w:rPr>
        <w:t xml:space="preserve"> noslēdzās 2016. gadā, un programmas darbības laikā </w:t>
      </w:r>
      <w:r w:rsidR="00DF03A6" w:rsidRPr="00EA3ECB">
        <w:rPr>
          <w:rFonts w:cs="Times New Roman"/>
          <w:szCs w:val="24"/>
        </w:rPr>
        <w:t>ESM</w:t>
      </w:r>
      <w:r w:rsidRPr="00EA3ECB">
        <w:rPr>
          <w:rFonts w:eastAsia="Times New Roman" w:cs="Times New Roman"/>
          <w:szCs w:val="24"/>
          <w:lang w:eastAsia="lv-LV"/>
        </w:rPr>
        <w:t xml:space="preserve"> Kiprai </w:t>
      </w:r>
      <w:r w:rsidR="005309B7" w:rsidRPr="00EA3ECB">
        <w:rPr>
          <w:rFonts w:eastAsia="Times New Roman" w:cs="Times New Roman"/>
          <w:szCs w:val="24"/>
          <w:lang w:eastAsia="lv-LV"/>
        </w:rPr>
        <w:t>izmaksāja</w:t>
      </w:r>
      <w:r w:rsidRPr="00EA3ECB">
        <w:rPr>
          <w:rFonts w:eastAsia="Times New Roman" w:cs="Times New Roman"/>
          <w:szCs w:val="24"/>
          <w:lang w:eastAsia="lv-LV"/>
        </w:rPr>
        <w:t xml:space="preserve"> 6,3 mljrd. </w:t>
      </w:r>
      <w:proofErr w:type="spellStart"/>
      <w:r w:rsidR="009411A8" w:rsidRPr="00EA3ECB">
        <w:rPr>
          <w:rFonts w:eastAsia="Times New Roman" w:cs="Times New Roman"/>
          <w:i/>
          <w:iCs/>
          <w:szCs w:val="24"/>
          <w:lang w:eastAsia="lv-LV"/>
        </w:rPr>
        <w:t>euro</w:t>
      </w:r>
      <w:proofErr w:type="spellEnd"/>
      <w:r w:rsidRPr="00EA3ECB">
        <w:rPr>
          <w:rFonts w:eastAsia="Times New Roman" w:cs="Times New Roman"/>
          <w:szCs w:val="24"/>
          <w:lang w:eastAsia="lv-LV"/>
        </w:rPr>
        <w:t xml:space="preserve">. Papildus aptuveni 1 mljrd. </w:t>
      </w:r>
      <w:proofErr w:type="spellStart"/>
      <w:r w:rsidR="009411A8" w:rsidRPr="00EA3ECB">
        <w:rPr>
          <w:rFonts w:eastAsia="Times New Roman" w:cs="Times New Roman"/>
          <w:i/>
          <w:iCs/>
          <w:szCs w:val="24"/>
          <w:lang w:eastAsia="lv-LV"/>
        </w:rPr>
        <w:t>euro</w:t>
      </w:r>
      <w:proofErr w:type="spellEnd"/>
      <w:r w:rsidRPr="00EA3ECB">
        <w:rPr>
          <w:rFonts w:eastAsia="Times New Roman" w:cs="Times New Roman"/>
          <w:szCs w:val="24"/>
          <w:lang w:eastAsia="lv-LV"/>
        </w:rPr>
        <w:t xml:space="preserve"> </w:t>
      </w:r>
      <w:r w:rsidR="005309B7" w:rsidRPr="00EA3ECB">
        <w:rPr>
          <w:rFonts w:eastAsia="Times New Roman" w:cs="Times New Roman"/>
          <w:szCs w:val="24"/>
          <w:lang w:eastAsia="lv-LV"/>
        </w:rPr>
        <w:t>izmaksāja</w:t>
      </w:r>
      <w:r w:rsidRPr="00EA3ECB">
        <w:rPr>
          <w:rFonts w:eastAsia="Times New Roman" w:cs="Times New Roman"/>
          <w:szCs w:val="24"/>
          <w:lang w:eastAsia="lv-LV"/>
        </w:rPr>
        <w:t xml:space="preserve"> </w:t>
      </w:r>
      <w:r w:rsidR="000E1079" w:rsidRPr="00EA3ECB">
        <w:rPr>
          <w:rFonts w:eastAsia="Times New Roman" w:cs="Times New Roman"/>
          <w:szCs w:val="24"/>
          <w:lang w:eastAsia="lv-LV"/>
        </w:rPr>
        <w:t>Starptautiskais Valūtas fonds</w:t>
      </w:r>
      <w:r w:rsidRPr="00EA3ECB">
        <w:rPr>
          <w:rFonts w:eastAsia="Times New Roman" w:cs="Times New Roman"/>
          <w:szCs w:val="24"/>
          <w:lang w:eastAsia="lv-LV"/>
        </w:rPr>
        <w:t>.</w:t>
      </w:r>
      <w:r w:rsidR="00552D6D" w:rsidRPr="00EA3ECB">
        <w:rPr>
          <w:rFonts w:eastAsia="Times New Roman" w:cs="Times New Roman"/>
          <w:szCs w:val="24"/>
          <w:lang w:eastAsia="lv-LV"/>
        </w:rPr>
        <w:t xml:space="preserve"> Aizdevums no abām institūcijām Kiprai bija nepieciešams, lai finansētu valsts palīdzības programmu banku sektoram, kas ietvēra budžeta finansējuma novirzīšanu, vidēja termiņa un ilgtermiņa parādzīmju izpirkšanu, kā arī finanšu institūciju </w:t>
      </w:r>
      <w:proofErr w:type="spellStart"/>
      <w:r w:rsidR="00552D6D" w:rsidRPr="00EA3ECB">
        <w:rPr>
          <w:rFonts w:eastAsia="Times New Roman" w:cs="Times New Roman"/>
          <w:szCs w:val="24"/>
          <w:lang w:eastAsia="lv-LV"/>
        </w:rPr>
        <w:t>rekapitalizāciju</w:t>
      </w:r>
      <w:proofErr w:type="spellEnd"/>
      <w:r w:rsidR="00552D6D" w:rsidRPr="00EA3ECB">
        <w:rPr>
          <w:rFonts w:eastAsia="Times New Roman" w:cs="Times New Roman"/>
          <w:szCs w:val="24"/>
          <w:lang w:eastAsia="lv-LV"/>
        </w:rPr>
        <w:t>.</w:t>
      </w:r>
      <w:r w:rsidRPr="00EA3ECB">
        <w:rPr>
          <w:rFonts w:eastAsia="Times New Roman" w:cs="Times New Roman"/>
          <w:szCs w:val="24"/>
          <w:lang w:eastAsia="lv-LV"/>
        </w:rPr>
        <w:t xml:space="preserve"> </w:t>
      </w:r>
      <w:r w:rsidR="005309B7" w:rsidRPr="00EA3ECB">
        <w:rPr>
          <w:rFonts w:cs="Times New Roman"/>
          <w:szCs w:val="24"/>
          <w:lang w:eastAsia="lv-LV"/>
        </w:rPr>
        <w:t>Finanšu palīdzības vienošanās paredz, ka Kipra sāks atmaksāt aizdevumu 2025. gadā un izmaksās pēdējo aizdevuma daļu 2031. gadā.</w:t>
      </w:r>
    </w:p>
    <w:p w14:paraId="258837BC" w14:textId="1F9BB4FA" w:rsidR="00E95DFB" w:rsidRPr="00EA3ECB" w:rsidRDefault="00421A83" w:rsidP="00EA3ECB">
      <w:pPr>
        <w:spacing w:after="60"/>
        <w:ind w:firstLine="709"/>
        <w:jc w:val="both"/>
        <w:rPr>
          <w:rFonts w:eastAsia="Times New Roman" w:cs="Times New Roman"/>
          <w:kern w:val="24"/>
          <w:szCs w:val="24"/>
        </w:rPr>
      </w:pPr>
      <w:r w:rsidRPr="00EA3ECB">
        <w:rPr>
          <w:rFonts w:cs="Times New Roman"/>
          <w:b/>
          <w:szCs w:val="24"/>
        </w:rPr>
        <w:t>Grieķijas programma</w:t>
      </w:r>
      <w:r w:rsidRPr="00EA3ECB">
        <w:rPr>
          <w:rFonts w:cs="Times New Roman"/>
          <w:szCs w:val="24"/>
        </w:rPr>
        <w:t xml:space="preserve"> noslēdzās 2018. gadā. Tās laikā </w:t>
      </w:r>
      <w:r w:rsidR="002916F7" w:rsidRPr="00EA3ECB">
        <w:rPr>
          <w:rFonts w:cs="Times New Roman"/>
          <w:szCs w:val="24"/>
        </w:rPr>
        <w:t>ESM</w:t>
      </w:r>
      <w:r w:rsidRPr="00EA3ECB">
        <w:rPr>
          <w:rFonts w:cs="Times New Roman"/>
          <w:szCs w:val="24"/>
        </w:rPr>
        <w:t xml:space="preserve"> izsniedza Grieķijai aizdevumu </w:t>
      </w:r>
      <w:r w:rsidRPr="00EA3ECB">
        <w:rPr>
          <w:rFonts w:eastAsia="Calibri" w:cs="Times New Roman"/>
          <w:kern w:val="24"/>
          <w:szCs w:val="24"/>
        </w:rPr>
        <w:t xml:space="preserve">61,9 mljrd. </w:t>
      </w:r>
      <w:proofErr w:type="spellStart"/>
      <w:r w:rsidR="00D76149" w:rsidRPr="00EA3ECB">
        <w:rPr>
          <w:rFonts w:eastAsia="Calibri" w:cs="Times New Roman"/>
          <w:i/>
          <w:iCs/>
          <w:kern w:val="24"/>
          <w:szCs w:val="24"/>
        </w:rPr>
        <w:t>euro</w:t>
      </w:r>
      <w:proofErr w:type="spellEnd"/>
      <w:r w:rsidRPr="00EA3ECB">
        <w:rPr>
          <w:rFonts w:eastAsia="Calibri" w:cs="Times New Roman"/>
          <w:kern w:val="24"/>
          <w:szCs w:val="24"/>
        </w:rPr>
        <w:t xml:space="preserve"> apmērā. </w:t>
      </w:r>
      <w:r w:rsidRPr="00EA3ECB">
        <w:rPr>
          <w:rFonts w:eastAsia="Times New Roman" w:cs="Times New Roman"/>
          <w:kern w:val="24"/>
          <w:szCs w:val="24"/>
        </w:rPr>
        <w:t xml:space="preserve">Finanšu palīdzības izmaksa Grieķijai tika nodrošināta </w:t>
      </w:r>
      <w:r w:rsidR="005309B7" w:rsidRPr="00EA3ECB">
        <w:rPr>
          <w:rFonts w:eastAsia="Times New Roman" w:cs="Times New Roman"/>
          <w:kern w:val="24"/>
          <w:szCs w:val="24"/>
        </w:rPr>
        <w:t>vairākā</w:t>
      </w:r>
      <w:r w:rsidRPr="00EA3ECB">
        <w:rPr>
          <w:rFonts w:eastAsia="Times New Roman" w:cs="Times New Roman"/>
          <w:kern w:val="24"/>
          <w:szCs w:val="24"/>
        </w:rPr>
        <w:t xml:space="preserve">s daļās, un katra maksājuma izmaksa bija atkarīga no apstiprināto nosacījumu izpildes. 2018. gadā </w:t>
      </w:r>
      <w:r w:rsidRPr="00EA3ECB">
        <w:rPr>
          <w:rFonts w:cs="Times New Roman"/>
          <w:szCs w:val="24"/>
        </w:rPr>
        <w:t>E</w:t>
      </w:r>
      <w:r w:rsidR="002916F7" w:rsidRPr="00EA3ECB">
        <w:rPr>
          <w:rFonts w:cs="Times New Roman"/>
          <w:szCs w:val="24"/>
        </w:rPr>
        <w:t xml:space="preserve">SM </w:t>
      </w:r>
      <w:r w:rsidRPr="00EA3ECB">
        <w:rPr>
          <w:rFonts w:eastAsia="Times New Roman" w:cs="Times New Roman"/>
          <w:kern w:val="24"/>
          <w:szCs w:val="24"/>
        </w:rPr>
        <w:t xml:space="preserve">Grieķijai izsniedza pēdējos trīs aizdevuma maksājumus </w:t>
      </w:r>
      <w:r w:rsidR="005309B7" w:rsidRPr="00EA3ECB">
        <w:rPr>
          <w:rFonts w:eastAsia="Times New Roman" w:cs="Times New Roman"/>
          <w:kern w:val="24"/>
          <w:szCs w:val="24"/>
        </w:rPr>
        <w:t xml:space="preserve">kopumā </w:t>
      </w:r>
      <w:r w:rsidRPr="00EA3ECB">
        <w:rPr>
          <w:rFonts w:eastAsia="Times New Roman" w:cs="Times New Roman"/>
          <w:kern w:val="24"/>
          <w:szCs w:val="24"/>
        </w:rPr>
        <w:t xml:space="preserve">21,7 mljrd. </w:t>
      </w:r>
      <w:proofErr w:type="spellStart"/>
      <w:r w:rsidR="00D76149" w:rsidRPr="00EA3ECB">
        <w:rPr>
          <w:rFonts w:eastAsia="Times New Roman" w:cs="Times New Roman"/>
          <w:i/>
          <w:iCs/>
          <w:kern w:val="24"/>
          <w:szCs w:val="24"/>
        </w:rPr>
        <w:t>euro</w:t>
      </w:r>
      <w:proofErr w:type="spellEnd"/>
      <w:r w:rsidRPr="00EA3ECB">
        <w:rPr>
          <w:rFonts w:eastAsia="Times New Roman" w:cs="Times New Roman"/>
          <w:kern w:val="24"/>
          <w:szCs w:val="24"/>
        </w:rPr>
        <w:t xml:space="preserve"> apmērā.</w:t>
      </w:r>
      <w:r w:rsidR="003F5351" w:rsidRPr="00EA3ECB">
        <w:rPr>
          <w:rFonts w:eastAsia="Times New Roman" w:cs="Times New Roman"/>
          <w:kern w:val="24"/>
          <w:szCs w:val="24"/>
        </w:rPr>
        <w:t xml:space="preserve"> Aizdevumu Grieķija izmantoja, lai reorganizētu valsts finanšu ietvaru, uzsāktu ekonomikas modernizāciju un atgūtu investoru uzticību</w:t>
      </w:r>
      <w:r w:rsidR="000A2283" w:rsidRPr="00EA3ECB">
        <w:rPr>
          <w:rFonts w:eastAsia="Times New Roman" w:cs="Times New Roman"/>
          <w:kern w:val="24"/>
          <w:szCs w:val="24"/>
        </w:rPr>
        <w:t xml:space="preserve"> pēc</w:t>
      </w:r>
      <w:r w:rsidR="002B6EB3" w:rsidRPr="00EA3ECB">
        <w:rPr>
          <w:rFonts w:eastAsia="Times New Roman" w:cs="Times New Roman"/>
          <w:kern w:val="24"/>
          <w:szCs w:val="24"/>
        </w:rPr>
        <w:t xml:space="preserve"> </w:t>
      </w:r>
      <w:r w:rsidR="003F5351" w:rsidRPr="00EA3ECB">
        <w:rPr>
          <w:rFonts w:eastAsia="Times New Roman" w:cs="Times New Roman"/>
          <w:kern w:val="24"/>
          <w:szCs w:val="24"/>
        </w:rPr>
        <w:t xml:space="preserve">globālās </w:t>
      </w:r>
      <w:r w:rsidR="005A139D" w:rsidRPr="00EA3ECB">
        <w:rPr>
          <w:rFonts w:eastAsia="Times New Roman" w:cs="Times New Roman"/>
          <w:kern w:val="24"/>
          <w:szCs w:val="24"/>
        </w:rPr>
        <w:t xml:space="preserve">finanšu </w:t>
      </w:r>
      <w:r w:rsidR="003F5351" w:rsidRPr="00EA3ECB">
        <w:rPr>
          <w:rFonts w:eastAsia="Times New Roman" w:cs="Times New Roman"/>
          <w:kern w:val="24"/>
          <w:szCs w:val="24"/>
        </w:rPr>
        <w:t>krīzes 2009. gadā.</w:t>
      </w:r>
      <w:r w:rsidR="00383807" w:rsidRPr="00EA3ECB">
        <w:rPr>
          <w:rFonts w:eastAsia="Times New Roman" w:cs="Times New Roman"/>
          <w:kern w:val="24"/>
          <w:szCs w:val="24"/>
        </w:rPr>
        <w:t xml:space="preserve"> </w:t>
      </w:r>
      <w:r w:rsidR="00723EBF" w:rsidRPr="00EA3ECB">
        <w:rPr>
          <w:rFonts w:eastAsia="Times New Roman" w:cs="Times New Roman"/>
          <w:kern w:val="24"/>
          <w:szCs w:val="24"/>
        </w:rPr>
        <w:t xml:space="preserve">2017. gada 20. februārī ESM no Grieķijas valdības saņēma aizdevuma atmaksu 2,0 mljrd. </w:t>
      </w:r>
      <w:proofErr w:type="spellStart"/>
      <w:r w:rsidR="00723EBF" w:rsidRPr="00EA3ECB">
        <w:rPr>
          <w:rFonts w:eastAsia="Times New Roman" w:cs="Times New Roman"/>
          <w:i/>
          <w:iCs/>
          <w:kern w:val="24"/>
          <w:szCs w:val="24"/>
        </w:rPr>
        <w:t>euro</w:t>
      </w:r>
      <w:proofErr w:type="spellEnd"/>
      <w:r w:rsidR="00723EBF" w:rsidRPr="00EA3ECB">
        <w:rPr>
          <w:rFonts w:eastAsia="Times New Roman" w:cs="Times New Roman"/>
          <w:kern w:val="24"/>
          <w:szCs w:val="24"/>
        </w:rPr>
        <w:t xml:space="preserve"> apmērā. Atmaksājums bija līgumā ar ESM noteikts pienākums, un tas sekoja pēc tam, kad viena no bankām, kas piedalījās 2015. gada banku </w:t>
      </w:r>
      <w:proofErr w:type="spellStart"/>
      <w:r w:rsidR="00723EBF" w:rsidRPr="00EA3ECB">
        <w:rPr>
          <w:rFonts w:eastAsia="Times New Roman" w:cs="Times New Roman"/>
          <w:kern w:val="24"/>
          <w:szCs w:val="24"/>
        </w:rPr>
        <w:t>rekapitalizācijā</w:t>
      </w:r>
      <w:proofErr w:type="spellEnd"/>
      <w:r w:rsidR="00723EBF" w:rsidRPr="00EA3ECB">
        <w:rPr>
          <w:rFonts w:eastAsia="Times New Roman" w:cs="Times New Roman"/>
          <w:kern w:val="24"/>
          <w:szCs w:val="24"/>
        </w:rPr>
        <w:t xml:space="preserve"> (finansēta ar ESM aizdevumiem), pārdeva aktīvu</w:t>
      </w:r>
      <w:r w:rsidR="005466FE">
        <w:rPr>
          <w:rFonts w:eastAsia="Times New Roman" w:cs="Times New Roman"/>
          <w:kern w:val="24"/>
          <w:szCs w:val="24"/>
        </w:rPr>
        <w:t>s</w:t>
      </w:r>
      <w:r w:rsidR="00723EBF" w:rsidRPr="00EA3ECB">
        <w:rPr>
          <w:rFonts w:eastAsia="Times New Roman" w:cs="Times New Roman"/>
          <w:kern w:val="24"/>
          <w:szCs w:val="24"/>
        </w:rPr>
        <w:t xml:space="preserve">. </w:t>
      </w:r>
      <w:r w:rsidR="007906F0" w:rsidRPr="00EA3ECB">
        <w:rPr>
          <w:rFonts w:eastAsia="Times New Roman" w:cs="Times New Roman"/>
          <w:kern w:val="24"/>
          <w:szCs w:val="24"/>
        </w:rPr>
        <w:t xml:space="preserve">Kopš 2021. gada Grieķija ir atmaksājusi kopumā 88,1 milj. </w:t>
      </w:r>
      <w:proofErr w:type="spellStart"/>
      <w:r w:rsidR="007906F0" w:rsidRPr="00EA3ECB">
        <w:rPr>
          <w:rFonts w:eastAsia="Times New Roman" w:cs="Times New Roman"/>
          <w:i/>
          <w:iCs/>
          <w:kern w:val="24"/>
          <w:szCs w:val="24"/>
        </w:rPr>
        <w:t>euro</w:t>
      </w:r>
      <w:proofErr w:type="spellEnd"/>
      <w:r w:rsidR="007906F0" w:rsidRPr="00EA3ECB">
        <w:rPr>
          <w:rFonts w:eastAsia="Times New Roman" w:cs="Times New Roman"/>
          <w:kern w:val="24"/>
          <w:szCs w:val="24"/>
        </w:rPr>
        <w:t>, izmantojot daļu no attiecīgajām dividendēm no 2019. līdz 2022. gadam, kas saņemtas no Grieķijas Aktīvu un līdzdalības korporācijas (</w:t>
      </w:r>
      <w:proofErr w:type="spellStart"/>
      <w:r w:rsidR="007906F0" w:rsidRPr="00EA3ECB">
        <w:rPr>
          <w:rFonts w:eastAsia="Times New Roman" w:cs="Times New Roman"/>
          <w:i/>
          <w:iCs/>
          <w:kern w:val="24"/>
          <w:szCs w:val="24"/>
        </w:rPr>
        <w:t>Hellenic</w:t>
      </w:r>
      <w:proofErr w:type="spellEnd"/>
      <w:r w:rsidR="007906F0" w:rsidRPr="00EA3ECB">
        <w:rPr>
          <w:rFonts w:eastAsia="Times New Roman" w:cs="Times New Roman"/>
          <w:i/>
          <w:iCs/>
          <w:kern w:val="24"/>
          <w:szCs w:val="24"/>
        </w:rPr>
        <w:t xml:space="preserve"> </w:t>
      </w:r>
      <w:proofErr w:type="spellStart"/>
      <w:r w:rsidR="007906F0" w:rsidRPr="00EA3ECB">
        <w:rPr>
          <w:rFonts w:eastAsia="Times New Roman" w:cs="Times New Roman"/>
          <w:i/>
          <w:iCs/>
          <w:kern w:val="24"/>
          <w:szCs w:val="24"/>
        </w:rPr>
        <w:t>Corporation</w:t>
      </w:r>
      <w:proofErr w:type="spellEnd"/>
      <w:r w:rsidR="007906F0" w:rsidRPr="00EA3ECB">
        <w:rPr>
          <w:rFonts w:eastAsia="Times New Roman" w:cs="Times New Roman"/>
          <w:i/>
          <w:iCs/>
          <w:kern w:val="24"/>
          <w:szCs w:val="24"/>
        </w:rPr>
        <w:t xml:space="preserve"> </w:t>
      </w:r>
      <w:proofErr w:type="spellStart"/>
      <w:r w:rsidR="007906F0" w:rsidRPr="00EA3ECB">
        <w:rPr>
          <w:rFonts w:eastAsia="Times New Roman" w:cs="Times New Roman"/>
          <w:i/>
          <w:iCs/>
          <w:kern w:val="24"/>
          <w:szCs w:val="24"/>
        </w:rPr>
        <w:t>of</w:t>
      </w:r>
      <w:proofErr w:type="spellEnd"/>
      <w:r w:rsidR="007906F0" w:rsidRPr="00EA3ECB">
        <w:rPr>
          <w:rFonts w:eastAsia="Times New Roman" w:cs="Times New Roman"/>
          <w:i/>
          <w:iCs/>
          <w:kern w:val="24"/>
          <w:szCs w:val="24"/>
        </w:rPr>
        <w:t xml:space="preserve"> Assets </w:t>
      </w:r>
      <w:proofErr w:type="spellStart"/>
      <w:r w:rsidR="007906F0" w:rsidRPr="00EA3ECB">
        <w:rPr>
          <w:rFonts w:eastAsia="Times New Roman" w:cs="Times New Roman"/>
          <w:i/>
          <w:iCs/>
          <w:kern w:val="24"/>
          <w:szCs w:val="24"/>
        </w:rPr>
        <w:t>and</w:t>
      </w:r>
      <w:proofErr w:type="spellEnd"/>
      <w:r w:rsidR="007906F0" w:rsidRPr="00EA3ECB">
        <w:rPr>
          <w:rFonts w:eastAsia="Times New Roman" w:cs="Times New Roman"/>
          <w:i/>
          <w:iCs/>
          <w:kern w:val="24"/>
          <w:szCs w:val="24"/>
        </w:rPr>
        <w:t xml:space="preserve"> </w:t>
      </w:r>
      <w:proofErr w:type="spellStart"/>
      <w:r w:rsidR="007906F0" w:rsidRPr="00EA3ECB">
        <w:rPr>
          <w:rFonts w:eastAsia="Times New Roman" w:cs="Times New Roman"/>
          <w:i/>
          <w:iCs/>
          <w:kern w:val="24"/>
          <w:szCs w:val="24"/>
        </w:rPr>
        <w:t>Participations</w:t>
      </w:r>
      <w:proofErr w:type="spellEnd"/>
      <w:r w:rsidR="007906F0" w:rsidRPr="00EA3ECB">
        <w:rPr>
          <w:rFonts w:eastAsia="Times New Roman" w:cs="Times New Roman"/>
          <w:kern w:val="24"/>
          <w:szCs w:val="24"/>
        </w:rPr>
        <w:t>).</w:t>
      </w:r>
    </w:p>
    <w:p w14:paraId="09FD7850" w14:textId="00E17AA2" w:rsidR="00421A83" w:rsidRPr="00EA3ECB" w:rsidRDefault="00E95DFB" w:rsidP="00EA3ECB">
      <w:pPr>
        <w:spacing w:after="60"/>
        <w:ind w:firstLine="709"/>
        <w:jc w:val="both"/>
        <w:rPr>
          <w:rFonts w:cs="Times New Roman"/>
          <w:szCs w:val="24"/>
          <w:lang w:eastAsia="lv-LV"/>
        </w:rPr>
      </w:pPr>
      <w:r w:rsidRPr="00EA3ECB">
        <w:rPr>
          <w:rFonts w:eastAsia="Times New Roman" w:cs="Times New Roman"/>
          <w:kern w:val="24"/>
          <w:szCs w:val="24"/>
        </w:rPr>
        <w:t xml:space="preserve">Šobrīd </w:t>
      </w:r>
      <w:r w:rsidR="00421A83" w:rsidRPr="00EA3ECB">
        <w:rPr>
          <w:rFonts w:cs="Times New Roman"/>
          <w:szCs w:val="24"/>
          <w:lang w:eastAsia="lv-LV"/>
        </w:rPr>
        <w:t xml:space="preserve">Grieķijas neatmaksātā parāda summa </w:t>
      </w:r>
      <w:r w:rsidR="005309B7" w:rsidRPr="00EA3ECB">
        <w:rPr>
          <w:rFonts w:cs="Times New Roman"/>
          <w:szCs w:val="24"/>
          <w:lang w:eastAsia="lv-LV"/>
        </w:rPr>
        <w:t>veido</w:t>
      </w:r>
      <w:r w:rsidR="00421A83" w:rsidRPr="00EA3ECB">
        <w:rPr>
          <w:rFonts w:cs="Times New Roman"/>
          <w:szCs w:val="24"/>
          <w:lang w:eastAsia="lv-LV"/>
        </w:rPr>
        <w:t xml:space="preserve"> 59,</w:t>
      </w:r>
      <w:r w:rsidR="00D76149" w:rsidRPr="00EA3ECB">
        <w:rPr>
          <w:rFonts w:cs="Times New Roman"/>
          <w:szCs w:val="24"/>
          <w:lang w:eastAsia="lv-LV"/>
        </w:rPr>
        <w:t>8</w:t>
      </w:r>
      <w:r w:rsidR="00421A83" w:rsidRPr="00EA3ECB">
        <w:rPr>
          <w:rFonts w:cs="Times New Roman"/>
          <w:szCs w:val="24"/>
          <w:lang w:eastAsia="lv-LV"/>
        </w:rPr>
        <w:t xml:space="preserve"> mljrd. </w:t>
      </w:r>
      <w:proofErr w:type="spellStart"/>
      <w:r w:rsidR="00D76149" w:rsidRPr="00EA3ECB">
        <w:rPr>
          <w:rFonts w:cs="Times New Roman"/>
          <w:i/>
          <w:iCs/>
          <w:szCs w:val="24"/>
          <w:lang w:eastAsia="lv-LV"/>
        </w:rPr>
        <w:t>euro</w:t>
      </w:r>
      <w:proofErr w:type="spellEnd"/>
      <w:r w:rsidR="00421A83" w:rsidRPr="00EA3ECB">
        <w:rPr>
          <w:rFonts w:cs="Times New Roman"/>
          <w:szCs w:val="24"/>
          <w:lang w:eastAsia="lv-LV"/>
        </w:rPr>
        <w:t>.</w:t>
      </w:r>
      <w:r w:rsidR="00421A83" w:rsidRPr="00EA3ECB">
        <w:rPr>
          <w:rFonts w:cs="Times New Roman"/>
          <w:i/>
          <w:szCs w:val="24"/>
          <w:lang w:eastAsia="lv-LV"/>
        </w:rPr>
        <w:t xml:space="preserve"> </w:t>
      </w:r>
      <w:r w:rsidR="00383807" w:rsidRPr="00EA3ECB">
        <w:rPr>
          <w:rFonts w:cs="Times New Roman"/>
          <w:szCs w:val="24"/>
          <w:lang w:eastAsia="lv-LV"/>
        </w:rPr>
        <w:t>Atbilstoši saprašanās memorandam, Grieķija sāks atmaksāt kopējo aizdevumu summu 2034. gadā un izmaksās pēdējo aizdevuma daļu 2060. gadā.</w:t>
      </w:r>
      <w:r w:rsidR="00664922" w:rsidRPr="00EA3ECB">
        <w:rPr>
          <w:rFonts w:cs="Times New Roman"/>
          <w:szCs w:val="24"/>
          <w:lang w:eastAsia="lv-LV"/>
        </w:rPr>
        <w:t xml:space="preserve"> </w:t>
      </w:r>
    </w:p>
    <w:p w14:paraId="210DCE33" w14:textId="77777777" w:rsidR="00A956E7" w:rsidRPr="00EA3ECB" w:rsidRDefault="00A956E7" w:rsidP="009A2DBE">
      <w:pPr>
        <w:pStyle w:val="Heading1"/>
        <w:tabs>
          <w:tab w:val="left" w:pos="6840"/>
        </w:tabs>
        <w:spacing w:before="0"/>
        <w:rPr>
          <w:rFonts w:ascii="Times New Roman" w:hAnsi="Times New Roman" w:cs="Times New Roman"/>
          <w:noProof/>
          <w:color w:val="000000" w:themeColor="text1"/>
          <w:sz w:val="24"/>
          <w:szCs w:val="24"/>
          <w:highlight w:val="yellow"/>
        </w:rPr>
      </w:pPr>
    </w:p>
    <w:p w14:paraId="29AC4994" w14:textId="77777777" w:rsidR="00A956E7" w:rsidRPr="00EA3ECB" w:rsidRDefault="00A956E7" w:rsidP="00A773A6">
      <w:pPr>
        <w:pStyle w:val="Heading1"/>
        <w:tabs>
          <w:tab w:val="left" w:pos="6840"/>
        </w:tabs>
        <w:spacing w:before="0"/>
        <w:rPr>
          <w:rFonts w:ascii="Times New Roman" w:hAnsi="Times New Roman" w:cs="Times New Roman"/>
          <w:noProof/>
          <w:color w:val="000000" w:themeColor="text1"/>
          <w:sz w:val="24"/>
          <w:szCs w:val="24"/>
          <w:highlight w:val="yellow"/>
        </w:rPr>
      </w:pPr>
    </w:p>
    <w:p w14:paraId="19A80D78" w14:textId="77777777" w:rsidR="008130FD" w:rsidRPr="00EA3ECB" w:rsidRDefault="008130FD" w:rsidP="008130FD">
      <w:pPr>
        <w:rPr>
          <w:rFonts w:cs="Times New Roman"/>
          <w:highlight w:val="yellow"/>
        </w:rPr>
      </w:pPr>
    </w:p>
    <w:p w14:paraId="518F7E71" w14:textId="45B8949A" w:rsidR="00A956E7" w:rsidRPr="00EA3ECB" w:rsidRDefault="00091292" w:rsidP="00A956E7">
      <w:pPr>
        <w:pStyle w:val="Heading1"/>
        <w:tabs>
          <w:tab w:val="left" w:pos="6840"/>
        </w:tabs>
        <w:spacing w:before="0"/>
        <w:rPr>
          <w:rFonts w:ascii="Times New Roman" w:hAnsi="Times New Roman" w:cs="Times New Roman"/>
          <w:color w:val="000000" w:themeColor="text1"/>
          <w:sz w:val="24"/>
          <w:szCs w:val="24"/>
          <w:lang w:eastAsia="lv-LV"/>
        </w:rPr>
      </w:pPr>
      <w:r w:rsidRPr="00EA3ECB">
        <w:rPr>
          <w:rFonts w:ascii="Times New Roman" w:hAnsi="Times New Roman" w:cs="Times New Roman"/>
          <w:noProof/>
          <w:color w:val="000000" w:themeColor="text1"/>
          <w:sz w:val="24"/>
          <w:szCs w:val="24"/>
        </w:rPr>
        <w:t>Finanšu ministrs</w:t>
      </w:r>
      <w:r w:rsidR="00A956E7" w:rsidRPr="00EA3ECB">
        <w:rPr>
          <w:rFonts w:ascii="Times New Roman" w:hAnsi="Times New Roman" w:cs="Times New Roman"/>
          <w:noProof/>
          <w:color w:val="000000" w:themeColor="text1"/>
          <w:sz w:val="24"/>
          <w:szCs w:val="24"/>
        </w:rPr>
        <w:t xml:space="preserve"> </w:t>
      </w:r>
      <w:r w:rsidR="00B11113" w:rsidRPr="00EA3ECB">
        <w:rPr>
          <w:rFonts w:ascii="Times New Roman" w:hAnsi="Times New Roman" w:cs="Times New Roman"/>
          <w:noProof/>
          <w:color w:val="000000" w:themeColor="text1"/>
          <w:sz w:val="24"/>
          <w:szCs w:val="24"/>
        </w:rPr>
        <w:tab/>
      </w:r>
      <w:r w:rsidR="008F24BC" w:rsidRPr="00EA3ECB">
        <w:rPr>
          <w:rFonts w:ascii="Times New Roman" w:hAnsi="Times New Roman" w:cs="Times New Roman"/>
          <w:noProof/>
          <w:color w:val="000000" w:themeColor="text1"/>
          <w:sz w:val="24"/>
          <w:szCs w:val="24"/>
        </w:rPr>
        <w:t xml:space="preserve">               </w:t>
      </w:r>
      <w:r w:rsidR="00B0152F" w:rsidRPr="00EA3ECB">
        <w:rPr>
          <w:rFonts w:ascii="Times New Roman" w:hAnsi="Times New Roman" w:cs="Times New Roman"/>
          <w:noProof/>
          <w:color w:val="000000" w:themeColor="text1"/>
          <w:sz w:val="24"/>
          <w:szCs w:val="24"/>
        </w:rPr>
        <w:t>A.Ašeradens</w:t>
      </w:r>
    </w:p>
    <w:p w14:paraId="5F01343C" w14:textId="5529ACFD" w:rsidR="00CF216A" w:rsidRPr="00EA3ECB" w:rsidRDefault="005466FE" w:rsidP="00EA3ECB">
      <w:pPr>
        <w:pStyle w:val="Heading1"/>
        <w:tabs>
          <w:tab w:val="left" w:pos="6840"/>
        </w:tabs>
        <w:spacing w:before="0"/>
        <w:rPr>
          <w:rFonts w:ascii="Times New Roman" w:hAnsi="Times New Roman" w:cs="Times New Roman"/>
          <w:color w:val="000000" w:themeColor="text1"/>
          <w:sz w:val="24"/>
          <w:szCs w:val="24"/>
          <w:lang w:eastAsia="lv-LV"/>
        </w:rPr>
      </w:pPr>
      <w:r w:rsidRPr="00EA3ECB">
        <w:rPr>
          <w:rFonts w:ascii="Times New Roman" w:hAnsi="Times New Roman" w:cs="Times New Roman"/>
          <w:b/>
          <w:noProof/>
          <w:sz w:val="28"/>
          <w:szCs w:val="24"/>
        </w:rPr>
        <w:drawing>
          <wp:anchor distT="0" distB="0" distL="114300" distR="114300" simplePos="0" relativeHeight="251660288" behindDoc="1" locked="0" layoutInCell="1" allowOverlap="1" wp14:anchorId="656967B2" wp14:editId="7C1717DE">
            <wp:simplePos x="0" y="0"/>
            <wp:positionH relativeFrom="page">
              <wp:posOffset>-314325</wp:posOffset>
            </wp:positionH>
            <wp:positionV relativeFrom="paragraph">
              <wp:posOffset>237131</wp:posOffset>
            </wp:positionV>
            <wp:extent cx="1800000" cy="1800000"/>
            <wp:effectExtent l="0" t="0" r="0" b="0"/>
            <wp:wrapNone/>
            <wp:docPr id="306885068"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85068" name="Picture 2" descr="A blue and black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1800000" cy="1800000"/>
                    </a:xfrm>
                    <a:prstGeom prst="rect">
                      <a:avLst/>
                    </a:prstGeom>
                    <a:noFill/>
                  </pic:spPr>
                </pic:pic>
              </a:graphicData>
            </a:graphic>
            <wp14:sizeRelH relativeFrom="page">
              <wp14:pctWidth>0</wp14:pctWidth>
            </wp14:sizeRelH>
            <wp14:sizeRelV relativeFrom="page">
              <wp14:pctHeight>0</wp14:pctHeight>
            </wp14:sizeRelV>
          </wp:anchor>
        </w:drawing>
      </w:r>
      <w:r w:rsidR="009A21B6" w:rsidRPr="00EA3ECB">
        <w:rPr>
          <w:rFonts w:ascii="Times New Roman" w:hAnsi="Times New Roman" w:cs="Times New Roman"/>
          <w:noProof/>
          <w:color w:val="000000" w:themeColor="text1"/>
          <w:sz w:val="24"/>
          <w:szCs w:val="24"/>
        </w:rPr>
        <w:t xml:space="preserve"> </w:t>
      </w:r>
      <w:r w:rsidR="00C81D2D" w:rsidRPr="00EA3ECB">
        <w:rPr>
          <w:rFonts w:ascii="Times New Roman" w:hAnsi="Times New Roman" w:cs="Times New Roman"/>
          <w:noProof/>
          <w:color w:val="000000" w:themeColor="text1"/>
          <w:sz w:val="24"/>
          <w:szCs w:val="24"/>
        </w:rPr>
        <w:t xml:space="preserve">           </w:t>
      </w:r>
      <w:r w:rsidR="00B221BD" w:rsidRPr="00EA3ECB">
        <w:rPr>
          <w:rFonts w:ascii="Times New Roman" w:hAnsi="Times New Roman" w:cs="Times New Roman"/>
          <w:noProof/>
          <w:color w:val="000000" w:themeColor="text1"/>
          <w:sz w:val="24"/>
          <w:szCs w:val="24"/>
        </w:rPr>
        <w:t xml:space="preserve">  </w:t>
      </w:r>
      <w:r w:rsidR="00A956E7" w:rsidRPr="00EA3ECB">
        <w:rPr>
          <w:rFonts w:ascii="Times New Roman" w:hAnsi="Times New Roman" w:cs="Times New Roman"/>
          <w:noProof/>
          <w:color w:val="000000" w:themeColor="text1"/>
          <w:sz w:val="24"/>
          <w:szCs w:val="24"/>
        </w:rPr>
        <w:t xml:space="preserve">       </w:t>
      </w:r>
    </w:p>
    <w:p w14:paraId="435D8F2F" w14:textId="5F7A26E1" w:rsidR="00A956E7" w:rsidRPr="00EA3ECB" w:rsidRDefault="00A956E7" w:rsidP="00A773A6">
      <w:pPr>
        <w:tabs>
          <w:tab w:val="left" w:pos="4216"/>
        </w:tabs>
        <w:jc w:val="both"/>
        <w:rPr>
          <w:rFonts w:cs="Times New Roman"/>
          <w:sz w:val="18"/>
          <w:szCs w:val="18"/>
        </w:rPr>
      </w:pPr>
    </w:p>
    <w:p w14:paraId="6BAE0664" w14:textId="77777777" w:rsidR="008130FD" w:rsidRPr="00EA3ECB" w:rsidRDefault="008130FD" w:rsidP="00A773A6">
      <w:pPr>
        <w:tabs>
          <w:tab w:val="left" w:pos="4216"/>
        </w:tabs>
        <w:jc w:val="both"/>
        <w:rPr>
          <w:rFonts w:cs="Times New Roman"/>
          <w:sz w:val="18"/>
          <w:szCs w:val="18"/>
        </w:rPr>
      </w:pPr>
    </w:p>
    <w:p w14:paraId="774AD643" w14:textId="77777777" w:rsidR="00A956E7" w:rsidRPr="00EA3ECB" w:rsidRDefault="008D3770" w:rsidP="00A956E7">
      <w:pPr>
        <w:tabs>
          <w:tab w:val="left" w:pos="4216"/>
        </w:tabs>
        <w:jc w:val="both"/>
        <w:rPr>
          <w:rFonts w:cs="Times New Roman"/>
          <w:sz w:val="18"/>
          <w:szCs w:val="18"/>
        </w:rPr>
      </w:pPr>
      <w:r w:rsidRPr="00EA3ECB">
        <w:rPr>
          <w:rFonts w:cs="Times New Roman"/>
          <w:sz w:val="18"/>
          <w:szCs w:val="18"/>
        </w:rPr>
        <w:t>Krauze-Tola</w:t>
      </w:r>
      <w:r w:rsidR="00A956E7" w:rsidRPr="00EA3ECB">
        <w:rPr>
          <w:rFonts w:cs="Times New Roman"/>
          <w:sz w:val="18"/>
          <w:szCs w:val="18"/>
        </w:rPr>
        <w:t xml:space="preserve">, </w:t>
      </w:r>
      <w:r w:rsidRPr="00EA3ECB">
        <w:rPr>
          <w:rFonts w:cs="Times New Roman"/>
          <w:sz w:val="18"/>
          <w:szCs w:val="18"/>
        </w:rPr>
        <w:t>25681938</w:t>
      </w:r>
    </w:p>
    <w:p w14:paraId="0D0AC087" w14:textId="0D04BFAE" w:rsidR="00A956E7" w:rsidRPr="00EA3ECB" w:rsidRDefault="008D3770" w:rsidP="00A956E7">
      <w:pPr>
        <w:tabs>
          <w:tab w:val="left" w:pos="4216"/>
        </w:tabs>
        <w:jc w:val="both"/>
        <w:rPr>
          <w:rFonts w:cs="Times New Roman"/>
          <w:sz w:val="18"/>
          <w:szCs w:val="18"/>
        </w:rPr>
      </w:pPr>
      <w:r w:rsidRPr="00EA3ECB">
        <w:rPr>
          <w:rFonts w:cs="Times New Roman"/>
          <w:sz w:val="18"/>
          <w:szCs w:val="18"/>
        </w:rPr>
        <w:t>klint</w:t>
      </w:r>
      <w:r w:rsidR="00A956E7" w:rsidRPr="00EA3ECB">
        <w:rPr>
          <w:rFonts w:cs="Times New Roman"/>
          <w:sz w:val="18"/>
          <w:szCs w:val="18"/>
        </w:rPr>
        <w:t>a.</w:t>
      </w:r>
      <w:r w:rsidRPr="00EA3ECB">
        <w:rPr>
          <w:rFonts w:cs="Times New Roman"/>
          <w:sz w:val="18"/>
          <w:szCs w:val="18"/>
        </w:rPr>
        <w:t>krauze</w:t>
      </w:r>
      <w:r w:rsidR="00A956E7" w:rsidRPr="00EA3ECB">
        <w:rPr>
          <w:rFonts w:cs="Times New Roman"/>
          <w:sz w:val="18"/>
          <w:szCs w:val="18"/>
        </w:rPr>
        <w:t>@fm.gov.lv</w:t>
      </w:r>
    </w:p>
    <w:sectPr w:rsidR="00A956E7" w:rsidRPr="00EA3ECB" w:rsidSect="009B628B">
      <w:headerReference w:type="default" r:id="rId9"/>
      <w:footerReference w:type="default" r:id="rId10"/>
      <w:footerReference w:type="first" r:id="rId11"/>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68EA2" w14:textId="77777777" w:rsidR="00BC69E6" w:rsidRDefault="00BC69E6" w:rsidP="001907A7">
      <w:r>
        <w:separator/>
      </w:r>
    </w:p>
  </w:endnote>
  <w:endnote w:type="continuationSeparator" w:id="0">
    <w:p w14:paraId="5276C18E" w14:textId="77777777" w:rsidR="00BC69E6" w:rsidRDefault="00BC69E6" w:rsidP="0019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208111"/>
      <w:docPartObj>
        <w:docPartGallery w:val="Page Numbers (Bottom of Page)"/>
        <w:docPartUnique/>
      </w:docPartObj>
    </w:sdtPr>
    <w:sdtEndPr>
      <w:rPr>
        <w:noProof/>
      </w:rPr>
    </w:sdtEndPr>
    <w:sdtContent>
      <w:p w14:paraId="02B590A0" w14:textId="6BEBAE81" w:rsidR="008E05AC" w:rsidRDefault="008E05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4BF9A0" w14:textId="77777777" w:rsidR="00A956E7" w:rsidRPr="00A956E7" w:rsidRDefault="00A956E7" w:rsidP="00A956E7">
    <w:pPr>
      <w:jc w:val="both"/>
      <w:rPr>
        <w:noProo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233243"/>
      <w:docPartObj>
        <w:docPartGallery w:val="Page Numbers (Bottom of Page)"/>
        <w:docPartUnique/>
      </w:docPartObj>
    </w:sdtPr>
    <w:sdtEndPr>
      <w:rPr>
        <w:noProof/>
      </w:rPr>
    </w:sdtEndPr>
    <w:sdtContent>
      <w:p w14:paraId="629E4F0B" w14:textId="3D4D4538" w:rsidR="008E05AC" w:rsidRDefault="008E05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4723A0" w14:textId="45C646FE" w:rsidR="00804885" w:rsidRPr="00FF1FB0" w:rsidRDefault="00804885" w:rsidP="00804885">
    <w:pPr>
      <w:jc w:val="both"/>
      <w:rPr>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BC01" w14:textId="77777777" w:rsidR="00BC69E6" w:rsidRDefault="00BC69E6" w:rsidP="001907A7">
      <w:r>
        <w:separator/>
      </w:r>
    </w:p>
  </w:footnote>
  <w:footnote w:type="continuationSeparator" w:id="0">
    <w:p w14:paraId="71BB38C4" w14:textId="77777777" w:rsidR="00BC69E6" w:rsidRDefault="00BC69E6" w:rsidP="001907A7">
      <w:r>
        <w:continuationSeparator/>
      </w:r>
    </w:p>
  </w:footnote>
  <w:footnote w:id="1">
    <w:p w14:paraId="090DF458" w14:textId="77777777" w:rsidR="009109D4" w:rsidRDefault="009109D4" w:rsidP="009109D4">
      <w:pPr>
        <w:pStyle w:val="FootnoteText"/>
      </w:pPr>
      <w:r w:rsidRPr="009109D4">
        <w:rPr>
          <w:rStyle w:val="FootnoteReference"/>
        </w:rPr>
        <w:footnoteRef/>
      </w:r>
      <w:r w:rsidRPr="009109D4">
        <w:t xml:space="preserve"> No kopējā ESM apmaksājamā kapitāla apmēra 80,97 mljrd. </w:t>
      </w:r>
      <w:r w:rsidRPr="009109D4">
        <w:rPr>
          <w:i/>
          <w:iCs/>
        </w:rPr>
        <w:t>euro</w:t>
      </w:r>
      <w:r w:rsidRPr="009109D4">
        <w:t xml:space="preserve"> tiek atskaitīta no Horvātijas Republikas vēl nepārskaitītā kapitāla daļa (253,3 milj. </w:t>
      </w:r>
      <w:r w:rsidRPr="009109D4">
        <w:rPr>
          <w:i/>
          <w:iCs/>
        </w:rPr>
        <w:t>euro</w:t>
      </w:r>
      <w:r w:rsidRPr="009109D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80B9" w14:textId="44F3787B" w:rsidR="005B1B7A" w:rsidRPr="00A31105" w:rsidRDefault="005B1B7A" w:rsidP="00896C7F">
    <w:pPr>
      <w:pStyle w:val="Header"/>
      <w:jc w:val="center"/>
      <w:rPr>
        <w:sz w:val="22"/>
      </w:rPr>
    </w:pPr>
  </w:p>
  <w:p w14:paraId="266928DA" w14:textId="77777777" w:rsidR="00497D97" w:rsidRDefault="00497D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901"/>
    <w:multiLevelType w:val="hybridMultilevel"/>
    <w:tmpl w:val="F8E27BF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0A120161"/>
    <w:multiLevelType w:val="hybridMultilevel"/>
    <w:tmpl w:val="32C8867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056B9E"/>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BD46648"/>
    <w:multiLevelType w:val="hybridMultilevel"/>
    <w:tmpl w:val="74C2939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17A7BC2"/>
    <w:multiLevelType w:val="hybridMultilevel"/>
    <w:tmpl w:val="433E0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34F3A0E"/>
    <w:multiLevelType w:val="hybridMultilevel"/>
    <w:tmpl w:val="B46C1054"/>
    <w:lvl w:ilvl="0" w:tplc="CCA0C23E">
      <w:start w:val="1"/>
      <w:numFmt w:val="decimal"/>
      <w:lvlText w:val="%1."/>
      <w:lvlJc w:val="left"/>
      <w:pPr>
        <w:ind w:left="1020" w:hanging="360"/>
      </w:pPr>
    </w:lvl>
    <w:lvl w:ilvl="1" w:tplc="44CA7726">
      <w:start w:val="1"/>
      <w:numFmt w:val="decimal"/>
      <w:lvlText w:val="%2."/>
      <w:lvlJc w:val="left"/>
      <w:pPr>
        <w:ind w:left="1020" w:hanging="360"/>
      </w:pPr>
    </w:lvl>
    <w:lvl w:ilvl="2" w:tplc="7960C68E">
      <w:start w:val="1"/>
      <w:numFmt w:val="decimal"/>
      <w:lvlText w:val="%3."/>
      <w:lvlJc w:val="left"/>
      <w:pPr>
        <w:ind w:left="1020" w:hanging="360"/>
      </w:pPr>
    </w:lvl>
    <w:lvl w:ilvl="3" w:tplc="F3C43DA0">
      <w:start w:val="1"/>
      <w:numFmt w:val="decimal"/>
      <w:lvlText w:val="%4."/>
      <w:lvlJc w:val="left"/>
      <w:pPr>
        <w:ind w:left="1020" w:hanging="360"/>
      </w:pPr>
    </w:lvl>
    <w:lvl w:ilvl="4" w:tplc="826E3F84">
      <w:start w:val="1"/>
      <w:numFmt w:val="decimal"/>
      <w:lvlText w:val="%5."/>
      <w:lvlJc w:val="left"/>
      <w:pPr>
        <w:ind w:left="1020" w:hanging="360"/>
      </w:pPr>
    </w:lvl>
    <w:lvl w:ilvl="5" w:tplc="213434AC">
      <w:start w:val="1"/>
      <w:numFmt w:val="decimal"/>
      <w:lvlText w:val="%6."/>
      <w:lvlJc w:val="left"/>
      <w:pPr>
        <w:ind w:left="1020" w:hanging="360"/>
      </w:pPr>
    </w:lvl>
    <w:lvl w:ilvl="6" w:tplc="2C2ACDA2">
      <w:start w:val="1"/>
      <w:numFmt w:val="decimal"/>
      <w:lvlText w:val="%7."/>
      <w:lvlJc w:val="left"/>
      <w:pPr>
        <w:ind w:left="1020" w:hanging="360"/>
      </w:pPr>
    </w:lvl>
    <w:lvl w:ilvl="7" w:tplc="44D86448">
      <w:start w:val="1"/>
      <w:numFmt w:val="decimal"/>
      <w:lvlText w:val="%8."/>
      <w:lvlJc w:val="left"/>
      <w:pPr>
        <w:ind w:left="1020" w:hanging="360"/>
      </w:pPr>
    </w:lvl>
    <w:lvl w:ilvl="8" w:tplc="AB9C2282">
      <w:start w:val="1"/>
      <w:numFmt w:val="decimal"/>
      <w:lvlText w:val="%9."/>
      <w:lvlJc w:val="left"/>
      <w:pPr>
        <w:ind w:left="1020" w:hanging="360"/>
      </w:pPr>
    </w:lvl>
  </w:abstractNum>
  <w:abstractNum w:abstractNumId="6" w15:restartNumberingAfterBreak="0">
    <w:nsid w:val="27E7742A"/>
    <w:multiLevelType w:val="hybridMultilevel"/>
    <w:tmpl w:val="93A47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FA2C11"/>
    <w:multiLevelType w:val="hybridMultilevel"/>
    <w:tmpl w:val="7F509B04"/>
    <w:lvl w:ilvl="0" w:tplc="EEF02E40">
      <w:start w:val="2012"/>
      <w:numFmt w:val="bullet"/>
      <w:lvlText w:val="-"/>
      <w:lvlJc w:val="left"/>
      <w:pPr>
        <w:ind w:left="720" w:hanging="360"/>
      </w:pPr>
      <w:rPr>
        <w:rFonts w:ascii="Times New Roman" w:eastAsia="Times New Roman" w:hAnsi="Times New Roman" w:cs="Times New Roman" w:hint="default"/>
      </w:rPr>
    </w:lvl>
    <w:lvl w:ilvl="1" w:tplc="0809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A12410"/>
    <w:multiLevelType w:val="hybridMultilevel"/>
    <w:tmpl w:val="6B46C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D322336"/>
    <w:multiLevelType w:val="hybridMultilevel"/>
    <w:tmpl w:val="F208E3D8"/>
    <w:lvl w:ilvl="0" w:tplc="EEF02E40">
      <w:start w:val="20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D83356A"/>
    <w:multiLevelType w:val="hybridMultilevel"/>
    <w:tmpl w:val="B25C0E0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0AF63AF"/>
    <w:multiLevelType w:val="multilevel"/>
    <w:tmpl w:val="D562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CA3302"/>
    <w:multiLevelType w:val="hybridMultilevel"/>
    <w:tmpl w:val="F8DCC584"/>
    <w:lvl w:ilvl="0" w:tplc="A27E4A84">
      <w:start w:val="3"/>
      <w:numFmt w:val="decimal"/>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3" w15:restartNumberingAfterBreak="0">
    <w:nsid w:val="3C716853"/>
    <w:multiLevelType w:val="hybridMultilevel"/>
    <w:tmpl w:val="F442085E"/>
    <w:lvl w:ilvl="0" w:tplc="EEF02E40">
      <w:start w:val="2012"/>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423C3C52"/>
    <w:multiLevelType w:val="hybridMultilevel"/>
    <w:tmpl w:val="5EF65FF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EAC5A46"/>
    <w:multiLevelType w:val="hybridMultilevel"/>
    <w:tmpl w:val="958EFB0A"/>
    <w:lvl w:ilvl="0" w:tplc="0426000F">
      <w:start w:val="1"/>
      <w:numFmt w:val="decimal"/>
      <w:lvlText w:val="%1."/>
      <w:lvlJc w:val="left"/>
      <w:pPr>
        <w:ind w:left="1778"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531D4125"/>
    <w:multiLevelType w:val="hybridMultilevel"/>
    <w:tmpl w:val="CBC60B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54E67EA"/>
    <w:multiLevelType w:val="hybridMultilevel"/>
    <w:tmpl w:val="996E9DD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8" w15:restartNumberingAfterBreak="0">
    <w:nsid w:val="635744F5"/>
    <w:multiLevelType w:val="hybridMultilevel"/>
    <w:tmpl w:val="4052F8A4"/>
    <w:lvl w:ilvl="0" w:tplc="04260005">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9" w15:restartNumberingAfterBreak="0">
    <w:nsid w:val="65AE1497"/>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6C4D0A2A"/>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70997F96"/>
    <w:multiLevelType w:val="hybridMultilevel"/>
    <w:tmpl w:val="E744B964"/>
    <w:lvl w:ilvl="0" w:tplc="EEF02E40">
      <w:start w:val="2012"/>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2" w15:restartNumberingAfterBreak="0">
    <w:nsid w:val="7B041730"/>
    <w:multiLevelType w:val="hybridMultilevel"/>
    <w:tmpl w:val="9FA401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CD432F9"/>
    <w:multiLevelType w:val="hybridMultilevel"/>
    <w:tmpl w:val="813AF68C"/>
    <w:lvl w:ilvl="0" w:tplc="04260005">
      <w:start w:val="1"/>
      <w:numFmt w:val="bullet"/>
      <w:lvlText w:val=""/>
      <w:lvlJc w:val="left"/>
      <w:pPr>
        <w:ind w:left="757" w:hanging="360"/>
      </w:pPr>
      <w:rPr>
        <w:rFonts w:ascii="Wingdings" w:hAnsi="Wingdings"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24" w15:restartNumberingAfterBreak="0">
    <w:nsid w:val="7E6C3CFC"/>
    <w:multiLevelType w:val="hybridMultilevel"/>
    <w:tmpl w:val="C2C6B8C6"/>
    <w:lvl w:ilvl="0" w:tplc="EEF02E40">
      <w:start w:val="2012"/>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91665695">
    <w:abstractNumId w:val="6"/>
  </w:num>
  <w:num w:numId="2" w16cid:durableId="1113523112">
    <w:abstractNumId w:val="11"/>
  </w:num>
  <w:num w:numId="3" w16cid:durableId="638266519">
    <w:abstractNumId w:val="18"/>
  </w:num>
  <w:num w:numId="4" w16cid:durableId="383409105">
    <w:abstractNumId w:val="0"/>
  </w:num>
  <w:num w:numId="5" w16cid:durableId="665060464">
    <w:abstractNumId w:val="23"/>
  </w:num>
  <w:num w:numId="6" w16cid:durableId="29690316">
    <w:abstractNumId w:val="3"/>
  </w:num>
  <w:num w:numId="7" w16cid:durableId="2078281682">
    <w:abstractNumId w:val="4"/>
  </w:num>
  <w:num w:numId="8" w16cid:durableId="2102674770">
    <w:abstractNumId w:val="22"/>
  </w:num>
  <w:num w:numId="9" w16cid:durableId="70205340">
    <w:abstractNumId w:val="16"/>
  </w:num>
  <w:num w:numId="10" w16cid:durableId="1483161195">
    <w:abstractNumId w:val="14"/>
  </w:num>
  <w:num w:numId="11" w16cid:durableId="2016882308">
    <w:abstractNumId w:val="1"/>
  </w:num>
  <w:num w:numId="12" w16cid:durableId="1430005197">
    <w:abstractNumId w:val="10"/>
  </w:num>
  <w:num w:numId="13" w16cid:durableId="743377936">
    <w:abstractNumId w:val="17"/>
  </w:num>
  <w:num w:numId="14" w16cid:durableId="341711529">
    <w:abstractNumId w:val="20"/>
  </w:num>
  <w:num w:numId="15" w16cid:durableId="1548880731">
    <w:abstractNumId w:val="21"/>
  </w:num>
  <w:num w:numId="16" w16cid:durableId="1121344261">
    <w:abstractNumId w:val="13"/>
  </w:num>
  <w:num w:numId="17" w16cid:durableId="1560364582">
    <w:abstractNumId w:val="24"/>
  </w:num>
  <w:num w:numId="18" w16cid:durableId="1854764951">
    <w:abstractNumId w:val="7"/>
  </w:num>
  <w:num w:numId="19" w16cid:durableId="1564216398">
    <w:abstractNumId w:val="9"/>
  </w:num>
  <w:num w:numId="20" w16cid:durableId="64499882">
    <w:abstractNumId w:val="2"/>
  </w:num>
  <w:num w:numId="21" w16cid:durableId="937713628">
    <w:abstractNumId w:val="19"/>
  </w:num>
  <w:num w:numId="22" w16cid:durableId="1120222371">
    <w:abstractNumId w:val="15"/>
  </w:num>
  <w:num w:numId="23" w16cid:durableId="919560835">
    <w:abstractNumId w:val="8"/>
  </w:num>
  <w:num w:numId="24" w16cid:durableId="618336555">
    <w:abstractNumId w:val="5"/>
  </w:num>
  <w:num w:numId="25" w16cid:durableId="1520656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9F"/>
    <w:rsid w:val="0000092A"/>
    <w:rsid w:val="00000971"/>
    <w:rsid w:val="00000D0D"/>
    <w:rsid w:val="00004B78"/>
    <w:rsid w:val="00004DF1"/>
    <w:rsid w:val="00004E13"/>
    <w:rsid w:val="0000616B"/>
    <w:rsid w:val="00014BC7"/>
    <w:rsid w:val="0002018B"/>
    <w:rsid w:val="00026488"/>
    <w:rsid w:val="00030694"/>
    <w:rsid w:val="00032C70"/>
    <w:rsid w:val="0003320B"/>
    <w:rsid w:val="00033372"/>
    <w:rsid w:val="00033A36"/>
    <w:rsid w:val="000357AB"/>
    <w:rsid w:val="00036CBF"/>
    <w:rsid w:val="00037709"/>
    <w:rsid w:val="00041182"/>
    <w:rsid w:val="000415DE"/>
    <w:rsid w:val="00041D64"/>
    <w:rsid w:val="00042155"/>
    <w:rsid w:val="00042954"/>
    <w:rsid w:val="000430F2"/>
    <w:rsid w:val="000443F9"/>
    <w:rsid w:val="0004606F"/>
    <w:rsid w:val="00051835"/>
    <w:rsid w:val="00052415"/>
    <w:rsid w:val="000546FE"/>
    <w:rsid w:val="000553F9"/>
    <w:rsid w:val="00056740"/>
    <w:rsid w:val="00057128"/>
    <w:rsid w:val="00060396"/>
    <w:rsid w:val="00061979"/>
    <w:rsid w:val="00065412"/>
    <w:rsid w:val="000702C9"/>
    <w:rsid w:val="000712DF"/>
    <w:rsid w:val="000753CB"/>
    <w:rsid w:val="0008170F"/>
    <w:rsid w:val="0008199E"/>
    <w:rsid w:val="00084DC8"/>
    <w:rsid w:val="00085635"/>
    <w:rsid w:val="00090C27"/>
    <w:rsid w:val="00091292"/>
    <w:rsid w:val="000A0264"/>
    <w:rsid w:val="000A07C1"/>
    <w:rsid w:val="000A2283"/>
    <w:rsid w:val="000A78E3"/>
    <w:rsid w:val="000B13AC"/>
    <w:rsid w:val="000B18F7"/>
    <w:rsid w:val="000B1FC7"/>
    <w:rsid w:val="000B4FF2"/>
    <w:rsid w:val="000B529B"/>
    <w:rsid w:val="000B540C"/>
    <w:rsid w:val="000B567B"/>
    <w:rsid w:val="000B5B8A"/>
    <w:rsid w:val="000B62EC"/>
    <w:rsid w:val="000B6EBC"/>
    <w:rsid w:val="000C076D"/>
    <w:rsid w:val="000C16F9"/>
    <w:rsid w:val="000C2A8D"/>
    <w:rsid w:val="000C45E9"/>
    <w:rsid w:val="000C5365"/>
    <w:rsid w:val="000C5D0C"/>
    <w:rsid w:val="000C7419"/>
    <w:rsid w:val="000D03AB"/>
    <w:rsid w:val="000D2339"/>
    <w:rsid w:val="000D4194"/>
    <w:rsid w:val="000D482F"/>
    <w:rsid w:val="000D573A"/>
    <w:rsid w:val="000D5783"/>
    <w:rsid w:val="000D7675"/>
    <w:rsid w:val="000E1079"/>
    <w:rsid w:val="000E3AB8"/>
    <w:rsid w:val="000E698F"/>
    <w:rsid w:val="000E7D90"/>
    <w:rsid w:val="000F00DF"/>
    <w:rsid w:val="000F237C"/>
    <w:rsid w:val="000F4067"/>
    <w:rsid w:val="000F48EA"/>
    <w:rsid w:val="000F4C64"/>
    <w:rsid w:val="000F53DF"/>
    <w:rsid w:val="00100216"/>
    <w:rsid w:val="00101D4E"/>
    <w:rsid w:val="00101DC9"/>
    <w:rsid w:val="00102197"/>
    <w:rsid w:val="00105EEE"/>
    <w:rsid w:val="00110122"/>
    <w:rsid w:val="001113BF"/>
    <w:rsid w:val="0011328F"/>
    <w:rsid w:val="00113934"/>
    <w:rsid w:val="001145D4"/>
    <w:rsid w:val="00122D35"/>
    <w:rsid w:val="0012434F"/>
    <w:rsid w:val="00124DEE"/>
    <w:rsid w:val="00125B6D"/>
    <w:rsid w:val="00126779"/>
    <w:rsid w:val="00127E5D"/>
    <w:rsid w:val="0013137B"/>
    <w:rsid w:val="00131D60"/>
    <w:rsid w:val="00141D76"/>
    <w:rsid w:val="001420FB"/>
    <w:rsid w:val="001424FF"/>
    <w:rsid w:val="001426DB"/>
    <w:rsid w:val="00143EEE"/>
    <w:rsid w:val="0014588E"/>
    <w:rsid w:val="00145C7D"/>
    <w:rsid w:val="00146655"/>
    <w:rsid w:val="001503D4"/>
    <w:rsid w:val="00151231"/>
    <w:rsid w:val="00151A50"/>
    <w:rsid w:val="00157DB9"/>
    <w:rsid w:val="0016203E"/>
    <w:rsid w:val="001643D0"/>
    <w:rsid w:val="0016564B"/>
    <w:rsid w:val="001672A6"/>
    <w:rsid w:val="00171469"/>
    <w:rsid w:val="00171BE2"/>
    <w:rsid w:val="00173195"/>
    <w:rsid w:val="00174A53"/>
    <w:rsid w:val="001755A3"/>
    <w:rsid w:val="0017633C"/>
    <w:rsid w:val="00176C5E"/>
    <w:rsid w:val="0018674C"/>
    <w:rsid w:val="001907A7"/>
    <w:rsid w:val="0019200E"/>
    <w:rsid w:val="00192C59"/>
    <w:rsid w:val="001953F5"/>
    <w:rsid w:val="001960C9"/>
    <w:rsid w:val="00196E53"/>
    <w:rsid w:val="001A2456"/>
    <w:rsid w:val="001A27CB"/>
    <w:rsid w:val="001A4106"/>
    <w:rsid w:val="001A7C49"/>
    <w:rsid w:val="001A7F8F"/>
    <w:rsid w:val="001B0C0C"/>
    <w:rsid w:val="001B0DB7"/>
    <w:rsid w:val="001B1337"/>
    <w:rsid w:val="001B19A6"/>
    <w:rsid w:val="001B5973"/>
    <w:rsid w:val="001B7BA9"/>
    <w:rsid w:val="001C1B34"/>
    <w:rsid w:val="001C1D85"/>
    <w:rsid w:val="001C2094"/>
    <w:rsid w:val="001C32E4"/>
    <w:rsid w:val="001C4618"/>
    <w:rsid w:val="001C55AA"/>
    <w:rsid w:val="001C7FED"/>
    <w:rsid w:val="001D0841"/>
    <w:rsid w:val="001D29D7"/>
    <w:rsid w:val="001D63F2"/>
    <w:rsid w:val="001E3573"/>
    <w:rsid w:val="001E3DD6"/>
    <w:rsid w:val="001E483B"/>
    <w:rsid w:val="001E7658"/>
    <w:rsid w:val="001E79A9"/>
    <w:rsid w:val="001F006C"/>
    <w:rsid w:val="001F3658"/>
    <w:rsid w:val="001F5245"/>
    <w:rsid w:val="001F57B3"/>
    <w:rsid w:val="001F7A49"/>
    <w:rsid w:val="0020097B"/>
    <w:rsid w:val="002018E8"/>
    <w:rsid w:val="00202D1F"/>
    <w:rsid w:val="00204419"/>
    <w:rsid w:val="00205871"/>
    <w:rsid w:val="002102E3"/>
    <w:rsid w:val="00210F31"/>
    <w:rsid w:val="00210F59"/>
    <w:rsid w:val="00216A45"/>
    <w:rsid w:val="00221D74"/>
    <w:rsid w:val="00222243"/>
    <w:rsid w:val="0022352E"/>
    <w:rsid w:val="002239E0"/>
    <w:rsid w:val="002245D4"/>
    <w:rsid w:val="00225BE6"/>
    <w:rsid w:val="002307F3"/>
    <w:rsid w:val="0023328D"/>
    <w:rsid w:val="00233BEA"/>
    <w:rsid w:val="00233E6D"/>
    <w:rsid w:val="002373FE"/>
    <w:rsid w:val="00240514"/>
    <w:rsid w:val="00240A47"/>
    <w:rsid w:val="002421CA"/>
    <w:rsid w:val="0024294E"/>
    <w:rsid w:val="0024666A"/>
    <w:rsid w:val="00246D5D"/>
    <w:rsid w:val="00246F94"/>
    <w:rsid w:val="00250D72"/>
    <w:rsid w:val="00252799"/>
    <w:rsid w:val="00254817"/>
    <w:rsid w:val="0025522A"/>
    <w:rsid w:val="00257A47"/>
    <w:rsid w:val="002601B2"/>
    <w:rsid w:val="002601B4"/>
    <w:rsid w:val="00260B26"/>
    <w:rsid w:val="00263737"/>
    <w:rsid w:val="00265EF8"/>
    <w:rsid w:val="00270BC3"/>
    <w:rsid w:val="002713EE"/>
    <w:rsid w:val="002715CA"/>
    <w:rsid w:val="00273663"/>
    <w:rsid w:val="002764F1"/>
    <w:rsid w:val="002774B1"/>
    <w:rsid w:val="00277AC8"/>
    <w:rsid w:val="00277D1B"/>
    <w:rsid w:val="00277D76"/>
    <w:rsid w:val="00280255"/>
    <w:rsid w:val="0028421F"/>
    <w:rsid w:val="002848A6"/>
    <w:rsid w:val="00284E15"/>
    <w:rsid w:val="00287D40"/>
    <w:rsid w:val="0029137B"/>
    <w:rsid w:val="002916F7"/>
    <w:rsid w:val="00291E0A"/>
    <w:rsid w:val="002920DF"/>
    <w:rsid w:val="002924A1"/>
    <w:rsid w:val="00293A15"/>
    <w:rsid w:val="00296AC1"/>
    <w:rsid w:val="00297E18"/>
    <w:rsid w:val="002A2D30"/>
    <w:rsid w:val="002A5780"/>
    <w:rsid w:val="002A6276"/>
    <w:rsid w:val="002A7ADA"/>
    <w:rsid w:val="002B22DD"/>
    <w:rsid w:val="002B4459"/>
    <w:rsid w:val="002B46EA"/>
    <w:rsid w:val="002B54BC"/>
    <w:rsid w:val="002B6B90"/>
    <w:rsid w:val="002B6EB3"/>
    <w:rsid w:val="002C0546"/>
    <w:rsid w:val="002C13FC"/>
    <w:rsid w:val="002C37D7"/>
    <w:rsid w:val="002C3BC5"/>
    <w:rsid w:val="002D12F8"/>
    <w:rsid w:val="002D1435"/>
    <w:rsid w:val="002D2D0B"/>
    <w:rsid w:val="002D351A"/>
    <w:rsid w:val="002D3808"/>
    <w:rsid w:val="002D3D40"/>
    <w:rsid w:val="002D3E68"/>
    <w:rsid w:val="002D4F83"/>
    <w:rsid w:val="002D70ED"/>
    <w:rsid w:val="002E036A"/>
    <w:rsid w:val="002E12CB"/>
    <w:rsid w:val="002E2149"/>
    <w:rsid w:val="002E416D"/>
    <w:rsid w:val="002E422A"/>
    <w:rsid w:val="002E6FC2"/>
    <w:rsid w:val="002F0DDB"/>
    <w:rsid w:val="002F1C37"/>
    <w:rsid w:val="002F4990"/>
    <w:rsid w:val="002F5A14"/>
    <w:rsid w:val="002F7DC9"/>
    <w:rsid w:val="002F7FB5"/>
    <w:rsid w:val="00302D46"/>
    <w:rsid w:val="00303D5F"/>
    <w:rsid w:val="0030497D"/>
    <w:rsid w:val="00305DC0"/>
    <w:rsid w:val="0030661F"/>
    <w:rsid w:val="00306913"/>
    <w:rsid w:val="0031474D"/>
    <w:rsid w:val="003200F7"/>
    <w:rsid w:val="00321309"/>
    <w:rsid w:val="00323703"/>
    <w:rsid w:val="00325000"/>
    <w:rsid w:val="00325E12"/>
    <w:rsid w:val="00327473"/>
    <w:rsid w:val="00327D5C"/>
    <w:rsid w:val="00330BF4"/>
    <w:rsid w:val="00331EFA"/>
    <w:rsid w:val="00335CAC"/>
    <w:rsid w:val="00336790"/>
    <w:rsid w:val="00337E78"/>
    <w:rsid w:val="00343511"/>
    <w:rsid w:val="00346138"/>
    <w:rsid w:val="003537F5"/>
    <w:rsid w:val="003540A8"/>
    <w:rsid w:val="00354B08"/>
    <w:rsid w:val="00357760"/>
    <w:rsid w:val="0036034E"/>
    <w:rsid w:val="003604A0"/>
    <w:rsid w:val="00361095"/>
    <w:rsid w:val="00365447"/>
    <w:rsid w:val="00365FAB"/>
    <w:rsid w:val="0036609C"/>
    <w:rsid w:val="00371C18"/>
    <w:rsid w:val="00372DDE"/>
    <w:rsid w:val="003738C6"/>
    <w:rsid w:val="0037448F"/>
    <w:rsid w:val="00376402"/>
    <w:rsid w:val="00377E10"/>
    <w:rsid w:val="00380BC8"/>
    <w:rsid w:val="00381906"/>
    <w:rsid w:val="0038266A"/>
    <w:rsid w:val="00382674"/>
    <w:rsid w:val="00383052"/>
    <w:rsid w:val="00383444"/>
    <w:rsid w:val="0038376D"/>
    <w:rsid w:val="00383807"/>
    <w:rsid w:val="0038519E"/>
    <w:rsid w:val="00385E18"/>
    <w:rsid w:val="003869A2"/>
    <w:rsid w:val="00392184"/>
    <w:rsid w:val="00392FC8"/>
    <w:rsid w:val="00393AFB"/>
    <w:rsid w:val="00395E6C"/>
    <w:rsid w:val="003A0482"/>
    <w:rsid w:val="003A0EC6"/>
    <w:rsid w:val="003A1421"/>
    <w:rsid w:val="003A2703"/>
    <w:rsid w:val="003A2FFA"/>
    <w:rsid w:val="003A3BCE"/>
    <w:rsid w:val="003A7D77"/>
    <w:rsid w:val="003B0B6D"/>
    <w:rsid w:val="003B6D35"/>
    <w:rsid w:val="003C03BE"/>
    <w:rsid w:val="003C40F7"/>
    <w:rsid w:val="003C451D"/>
    <w:rsid w:val="003C472D"/>
    <w:rsid w:val="003C62E5"/>
    <w:rsid w:val="003D2C89"/>
    <w:rsid w:val="003D3313"/>
    <w:rsid w:val="003D3B72"/>
    <w:rsid w:val="003D486A"/>
    <w:rsid w:val="003D79C9"/>
    <w:rsid w:val="003E67F9"/>
    <w:rsid w:val="003F00B7"/>
    <w:rsid w:val="003F0316"/>
    <w:rsid w:val="003F0F01"/>
    <w:rsid w:val="003F2102"/>
    <w:rsid w:val="003F3E8D"/>
    <w:rsid w:val="003F4BE0"/>
    <w:rsid w:val="003F5351"/>
    <w:rsid w:val="00400110"/>
    <w:rsid w:val="00403BE4"/>
    <w:rsid w:val="0040727A"/>
    <w:rsid w:val="004077EB"/>
    <w:rsid w:val="0041354F"/>
    <w:rsid w:val="00413851"/>
    <w:rsid w:val="004201EB"/>
    <w:rsid w:val="0042103C"/>
    <w:rsid w:val="00421A83"/>
    <w:rsid w:val="00422C1A"/>
    <w:rsid w:val="004248FE"/>
    <w:rsid w:val="004257A2"/>
    <w:rsid w:val="00426DDA"/>
    <w:rsid w:val="004333B1"/>
    <w:rsid w:val="00434122"/>
    <w:rsid w:val="00434665"/>
    <w:rsid w:val="0043593D"/>
    <w:rsid w:val="00435F44"/>
    <w:rsid w:val="004370EC"/>
    <w:rsid w:val="0044061A"/>
    <w:rsid w:val="00440F0E"/>
    <w:rsid w:val="004410F8"/>
    <w:rsid w:val="00441B6B"/>
    <w:rsid w:val="00447552"/>
    <w:rsid w:val="004502A9"/>
    <w:rsid w:val="00452349"/>
    <w:rsid w:val="004530C9"/>
    <w:rsid w:val="00461FE6"/>
    <w:rsid w:val="00462240"/>
    <w:rsid w:val="004626CE"/>
    <w:rsid w:val="00463107"/>
    <w:rsid w:val="00463C73"/>
    <w:rsid w:val="0046422B"/>
    <w:rsid w:val="00467C93"/>
    <w:rsid w:val="00470DD5"/>
    <w:rsid w:val="00470EBE"/>
    <w:rsid w:val="00472AC6"/>
    <w:rsid w:val="0047337B"/>
    <w:rsid w:val="00475EBE"/>
    <w:rsid w:val="004805C3"/>
    <w:rsid w:val="00480D71"/>
    <w:rsid w:val="00480DB4"/>
    <w:rsid w:val="00481A60"/>
    <w:rsid w:val="00481EC5"/>
    <w:rsid w:val="00483B38"/>
    <w:rsid w:val="00485A69"/>
    <w:rsid w:val="00485EFB"/>
    <w:rsid w:val="00486227"/>
    <w:rsid w:val="004901FB"/>
    <w:rsid w:val="00494ECF"/>
    <w:rsid w:val="004960EF"/>
    <w:rsid w:val="00497588"/>
    <w:rsid w:val="00497D97"/>
    <w:rsid w:val="00497EB7"/>
    <w:rsid w:val="00497FEC"/>
    <w:rsid w:val="004A12D9"/>
    <w:rsid w:val="004A5280"/>
    <w:rsid w:val="004A59BA"/>
    <w:rsid w:val="004A7058"/>
    <w:rsid w:val="004A7DAD"/>
    <w:rsid w:val="004B0EC0"/>
    <w:rsid w:val="004B115F"/>
    <w:rsid w:val="004B33A0"/>
    <w:rsid w:val="004B3639"/>
    <w:rsid w:val="004B3996"/>
    <w:rsid w:val="004B6A15"/>
    <w:rsid w:val="004C085D"/>
    <w:rsid w:val="004C1197"/>
    <w:rsid w:val="004C2792"/>
    <w:rsid w:val="004C2FFF"/>
    <w:rsid w:val="004C31FD"/>
    <w:rsid w:val="004C4B2C"/>
    <w:rsid w:val="004C5DF6"/>
    <w:rsid w:val="004C5FA0"/>
    <w:rsid w:val="004D1073"/>
    <w:rsid w:val="004D18B9"/>
    <w:rsid w:val="004D2877"/>
    <w:rsid w:val="004D427C"/>
    <w:rsid w:val="004D4710"/>
    <w:rsid w:val="004D53B3"/>
    <w:rsid w:val="004D5485"/>
    <w:rsid w:val="004E2EE9"/>
    <w:rsid w:val="004E5B2C"/>
    <w:rsid w:val="004F02AD"/>
    <w:rsid w:val="004F31B4"/>
    <w:rsid w:val="004F3AD4"/>
    <w:rsid w:val="004F74A5"/>
    <w:rsid w:val="00502D31"/>
    <w:rsid w:val="005040EB"/>
    <w:rsid w:val="00505E01"/>
    <w:rsid w:val="00512201"/>
    <w:rsid w:val="00513965"/>
    <w:rsid w:val="00513E8F"/>
    <w:rsid w:val="00516182"/>
    <w:rsid w:val="00517270"/>
    <w:rsid w:val="00517382"/>
    <w:rsid w:val="00520B86"/>
    <w:rsid w:val="005217FF"/>
    <w:rsid w:val="005220CE"/>
    <w:rsid w:val="00522FBC"/>
    <w:rsid w:val="005237BA"/>
    <w:rsid w:val="00523B26"/>
    <w:rsid w:val="005266B8"/>
    <w:rsid w:val="005275EB"/>
    <w:rsid w:val="00527C4A"/>
    <w:rsid w:val="005309B7"/>
    <w:rsid w:val="005331AC"/>
    <w:rsid w:val="0053326F"/>
    <w:rsid w:val="005338F1"/>
    <w:rsid w:val="00534A3A"/>
    <w:rsid w:val="00537214"/>
    <w:rsid w:val="00542E18"/>
    <w:rsid w:val="005435B9"/>
    <w:rsid w:val="005438CE"/>
    <w:rsid w:val="00546390"/>
    <w:rsid w:val="005466FE"/>
    <w:rsid w:val="0054738D"/>
    <w:rsid w:val="00552D6D"/>
    <w:rsid w:val="00555DE8"/>
    <w:rsid w:val="00556D0F"/>
    <w:rsid w:val="00557EFA"/>
    <w:rsid w:val="00560607"/>
    <w:rsid w:val="00560C13"/>
    <w:rsid w:val="00560F9A"/>
    <w:rsid w:val="005640D4"/>
    <w:rsid w:val="00564783"/>
    <w:rsid w:val="0056686E"/>
    <w:rsid w:val="005676C1"/>
    <w:rsid w:val="00567D43"/>
    <w:rsid w:val="00570769"/>
    <w:rsid w:val="00573168"/>
    <w:rsid w:val="00573E7C"/>
    <w:rsid w:val="0057528B"/>
    <w:rsid w:val="0057617E"/>
    <w:rsid w:val="005764A0"/>
    <w:rsid w:val="005764E2"/>
    <w:rsid w:val="00581E46"/>
    <w:rsid w:val="005835CE"/>
    <w:rsid w:val="00583715"/>
    <w:rsid w:val="005871E8"/>
    <w:rsid w:val="005900EA"/>
    <w:rsid w:val="00591A7B"/>
    <w:rsid w:val="00592D77"/>
    <w:rsid w:val="00593D13"/>
    <w:rsid w:val="00593F53"/>
    <w:rsid w:val="00595DDF"/>
    <w:rsid w:val="005966DB"/>
    <w:rsid w:val="005A0FBC"/>
    <w:rsid w:val="005A10A1"/>
    <w:rsid w:val="005A139D"/>
    <w:rsid w:val="005A2D2E"/>
    <w:rsid w:val="005A3577"/>
    <w:rsid w:val="005A4A5D"/>
    <w:rsid w:val="005A4C8C"/>
    <w:rsid w:val="005A4F0B"/>
    <w:rsid w:val="005A52BF"/>
    <w:rsid w:val="005A77B8"/>
    <w:rsid w:val="005B0C8D"/>
    <w:rsid w:val="005B1B7A"/>
    <w:rsid w:val="005B289F"/>
    <w:rsid w:val="005B40D9"/>
    <w:rsid w:val="005C2CDE"/>
    <w:rsid w:val="005C4DF2"/>
    <w:rsid w:val="005C5617"/>
    <w:rsid w:val="005C6909"/>
    <w:rsid w:val="005C7085"/>
    <w:rsid w:val="005D083C"/>
    <w:rsid w:val="005D3D36"/>
    <w:rsid w:val="005D4A62"/>
    <w:rsid w:val="005D5B6C"/>
    <w:rsid w:val="005D6B0A"/>
    <w:rsid w:val="005E0607"/>
    <w:rsid w:val="005E160B"/>
    <w:rsid w:val="005E4C19"/>
    <w:rsid w:val="005E6CED"/>
    <w:rsid w:val="005F24F8"/>
    <w:rsid w:val="005F4C6F"/>
    <w:rsid w:val="005F53A5"/>
    <w:rsid w:val="005F765C"/>
    <w:rsid w:val="005F79AE"/>
    <w:rsid w:val="00601021"/>
    <w:rsid w:val="006035AB"/>
    <w:rsid w:val="00603D6D"/>
    <w:rsid w:val="00604B52"/>
    <w:rsid w:val="00605BF9"/>
    <w:rsid w:val="00607189"/>
    <w:rsid w:val="006071D5"/>
    <w:rsid w:val="00610586"/>
    <w:rsid w:val="0061244D"/>
    <w:rsid w:val="006144BF"/>
    <w:rsid w:val="006153E3"/>
    <w:rsid w:val="00617962"/>
    <w:rsid w:val="00620DBB"/>
    <w:rsid w:val="00621139"/>
    <w:rsid w:val="0062586F"/>
    <w:rsid w:val="00626C57"/>
    <w:rsid w:val="00627447"/>
    <w:rsid w:val="00630BE5"/>
    <w:rsid w:val="00630D84"/>
    <w:rsid w:val="00630DCC"/>
    <w:rsid w:val="00631979"/>
    <w:rsid w:val="006342BD"/>
    <w:rsid w:val="00634329"/>
    <w:rsid w:val="00640203"/>
    <w:rsid w:val="00640508"/>
    <w:rsid w:val="00640764"/>
    <w:rsid w:val="006418BD"/>
    <w:rsid w:val="00643149"/>
    <w:rsid w:val="006441D4"/>
    <w:rsid w:val="00644FFB"/>
    <w:rsid w:val="006460C5"/>
    <w:rsid w:val="00647316"/>
    <w:rsid w:val="00647669"/>
    <w:rsid w:val="00650DD5"/>
    <w:rsid w:val="00651B86"/>
    <w:rsid w:val="00652E23"/>
    <w:rsid w:val="00656194"/>
    <w:rsid w:val="006562FA"/>
    <w:rsid w:val="00656E6B"/>
    <w:rsid w:val="00662DC9"/>
    <w:rsid w:val="00664922"/>
    <w:rsid w:val="00667242"/>
    <w:rsid w:val="0066772C"/>
    <w:rsid w:val="00670A46"/>
    <w:rsid w:val="006710BE"/>
    <w:rsid w:val="0067361D"/>
    <w:rsid w:val="00674437"/>
    <w:rsid w:val="00675597"/>
    <w:rsid w:val="00676760"/>
    <w:rsid w:val="00677C64"/>
    <w:rsid w:val="0068172B"/>
    <w:rsid w:val="006826E5"/>
    <w:rsid w:val="00684983"/>
    <w:rsid w:val="00684E57"/>
    <w:rsid w:val="00686C26"/>
    <w:rsid w:val="00686C29"/>
    <w:rsid w:val="00686F93"/>
    <w:rsid w:val="0069097F"/>
    <w:rsid w:val="00690AB3"/>
    <w:rsid w:val="00692AE1"/>
    <w:rsid w:val="0069433F"/>
    <w:rsid w:val="0069442C"/>
    <w:rsid w:val="006A13FF"/>
    <w:rsid w:val="006A16B0"/>
    <w:rsid w:val="006A1A20"/>
    <w:rsid w:val="006A1E76"/>
    <w:rsid w:val="006A20FC"/>
    <w:rsid w:val="006A391B"/>
    <w:rsid w:val="006A623C"/>
    <w:rsid w:val="006A7D2C"/>
    <w:rsid w:val="006B33BE"/>
    <w:rsid w:val="006B3A51"/>
    <w:rsid w:val="006B54DE"/>
    <w:rsid w:val="006B556B"/>
    <w:rsid w:val="006B5EB1"/>
    <w:rsid w:val="006C06D7"/>
    <w:rsid w:val="006C145B"/>
    <w:rsid w:val="006C2271"/>
    <w:rsid w:val="006C4CDE"/>
    <w:rsid w:val="006C5857"/>
    <w:rsid w:val="006C6A48"/>
    <w:rsid w:val="006C7829"/>
    <w:rsid w:val="006D011E"/>
    <w:rsid w:val="006D6BDF"/>
    <w:rsid w:val="006D7378"/>
    <w:rsid w:val="006D7475"/>
    <w:rsid w:val="006E488B"/>
    <w:rsid w:val="006E5FAF"/>
    <w:rsid w:val="006E6EA4"/>
    <w:rsid w:val="006E7176"/>
    <w:rsid w:val="006F3C7E"/>
    <w:rsid w:val="006F6122"/>
    <w:rsid w:val="006F6E9E"/>
    <w:rsid w:val="006F7EE6"/>
    <w:rsid w:val="007009DC"/>
    <w:rsid w:val="0070151F"/>
    <w:rsid w:val="007057BE"/>
    <w:rsid w:val="007065B4"/>
    <w:rsid w:val="007072BC"/>
    <w:rsid w:val="007103D1"/>
    <w:rsid w:val="00711962"/>
    <w:rsid w:val="007145BE"/>
    <w:rsid w:val="00715C24"/>
    <w:rsid w:val="00715D4D"/>
    <w:rsid w:val="00721B0C"/>
    <w:rsid w:val="00723595"/>
    <w:rsid w:val="00723EBF"/>
    <w:rsid w:val="0072527F"/>
    <w:rsid w:val="007300DA"/>
    <w:rsid w:val="00731D50"/>
    <w:rsid w:val="007327DE"/>
    <w:rsid w:val="00732B07"/>
    <w:rsid w:val="0073395D"/>
    <w:rsid w:val="007344E6"/>
    <w:rsid w:val="00735274"/>
    <w:rsid w:val="00735876"/>
    <w:rsid w:val="00735C9F"/>
    <w:rsid w:val="00736271"/>
    <w:rsid w:val="00736A7E"/>
    <w:rsid w:val="0073785B"/>
    <w:rsid w:val="007408FE"/>
    <w:rsid w:val="007444C1"/>
    <w:rsid w:val="007448F4"/>
    <w:rsid w:val="00747176"/>
    <w:rsid w:val="00752648"/>
    <w:rsid w:val="00762141"/>
    <w:rsid w:val="007622BA"/>
    <w:rsid w:val="0076311D"/>
    <w:rsid w:val="0076340D"/>
    <w:rsid w:val="00764941"/>
    <w:rsid w:val="007717BD"/>
    <w:rsid w:val="00772672"/>
    <w:rsid w:val="007739F3"/>
    <w:rsid w:val="00776878"/>
    <w:rsid w:val="00780130"/>
    <w:rsid w:val="007803CB"/>
    <w:rsid w:val="007805C2"/>
    <w:rsid w:val="00781240"/>
    <w:rsid w:val="00783405"/>
    <w:rsid w:val="00783688"/>
    <w:rsid w:val="00783B9C"/>
    <w:rsid w:val="0078797C"/>
    <w:rsid w:val="007904AE"/>
    <w:rsid w:val="007906F0"/>
    <w:rsid w:val="00791142"/>
    <w:rsid w:val="00792523"/>
    <w:rsid w:val="00794726"/>
    <w:rsid w:val="00794A05"/>
    <w:rsid w:val="00794FDC"/>
    <w:rsid w:val="007A0768"/>
    <w:rsid w:val="007A1031"/>
    <w:rsid w:val="007A10AA"/>
    <w:rsid w:val="007A1D60"/>
    <w:rsid w:val="007A1DE9"/>
    <w:rsid w:val="007A2797"/>
    <w:rsid w:val="007A2B19"/>
    <w:rsid w:val="007A2B6B"/>
    <w:rsid w:val="007A356C"/>
    <w:rsid w:val="007B04A8"/>
    <w:rsid w:val="007B103C"/>
    <w:rsid w:val="007B50D2"/>
    <w:rsid w:val="007B55FB"/>
    <w:rsid w:val="007C2C19"/>
    <w:rsid w:val="007C4595"/>
    <w:rsid w:val="007C6A47"/>
    <w:rsid w:val="007C6AF9"/>
    <w:rsid w:val="007C7942"/>
    <w:rsid w:val="007D1C2E"/>
    <w:rsid w:val="007D48E9"/>
    <w:rsid w:val="007E110C"/>
    <w:rsid w:val="007E2ADD"/>
    <w:rsid w:val="007E58BC"/>
    <w:rsid w:val="007F061A"/>
    <w:rsid w:val="007F0CE5"/>
    <w:rsid w:val="007F1153"/>
    <w:rsid w:val="007F3A21"/>
    <w:rsid w:val="007F5EDD"/>
    <w:rsid w:val="007F6361"/>
    <w:rsid w:val="008014FA"/>
    <w:rsid w:val="008015BB"/>
    <w:rsid w:val="00804885"/>
    <w:rsid w:val="00805C4A"/>
    <w:rsid w:val="0080654E"/>
    <w:rsid w:val="008114CC"/>
    <w:rsid w:val="008130FD"/>
    <w:rsid w:val="00813AE6"/>
    <w:rsid w:val="008150E1"/>
    <w:rsid w:val="00817609"/>
    <w:rsid w:val="00821ABE"/>
    <w:rsid w:val="00823887"/>
    <w:rsid w:val="008250BE"/>
    <w:rsid w:val="00827A65"/>
    <w:rsid w:val="00831003"/>
    <w:rsid w:val="008333C4"/>
    <w:rsid w:val="008364B0"/>
    <w:rsid w:val="00842BEA"/>
    <w:rsid w:val="0084577F"/>
    <w:rsid w:val="008505F8"/>
    <w:rsid w:val="00851B89"/>
    <w:rsid w:val="00851E44"/>
    <w:rsid w:val="00852208"/>
    <w:rsid w:val="00852268"/>
    <w:rsid w:val="0085469F"/>
    <w:rsid w:val="00856BC7"/>
    <w:rsid w:val="00862E26"/>
    <w:rsid w:val="0086357A"/>
    <w:rsid w:val="008648C4"/>
    <w:rsid w:val="00865FC9"/>
    <w:rsid w:val="008670DD"/>
    <w:rsid w:val="00872153"/>
    <w:rsid w:val="00872392"/>
    <w:rsid w:val="00874B6B"/>
    <w:rsid w:val="00881081"/>
    <w:rsid w:val="0088149C"/>
    <w:rsid w:val="00881652"/>
    <w:rsid w:val="00884942"/>
    <w:rsid w:val="008849D7"/>
    <w:rsid w:val="00886683"/>
    <w:rsid w:val="008875C8"/>
    <w:rsid w:val="008879E7"/>
    <w:rsid w:val="00890704"/>
    <w:rsid w:val="00892E29"/>
    <w:rsid w:val="00894248"/>
    <w:rsid w:val="0089427A"/>
    <w:rsid w:val="008961E4"/>
    <w:rsid w:val="00896C7F"/>
    <w:rsid w:val="008A03CC"/>
    <w:rsid w:val="008A1836"/>
    <w:rsid w:val="008A246F"/>
    <w:rsid w:val="008A4EC4"/>
    <w:rsid w:val="008B1CA2"/>
    <w:rsid w:val="008C151A"/>
    <w:rsid w:val="008C3E65"/>
    <w:rsid w:val="008C3F5E"/>
    <w:rsid w:val="008C53E4"/>
    <w:rsid w:val="008C5F43"/>
    <w:rsid w:val="008C7216"/>
    <w:rsid w:val="008D010E"/>
    <w:rsid w:val="008D35CF"/>
    <w:rsid w:val="008D3770"/>
    <w:rsid w:val="008D5DCC"/>
    <w:rsid w:val="008D6E8D"/>
    <w:rsid w:val="008D7A04"/>
    <w:rsid w:val="008D7D5F"/>
    <w:rsid w:val="008E05AC"/>
    <w:rsid w:val="008E17B8"/>
    <w:rsid w:val="008E1F8B"/>
    <w:rsid w:val="008E3C46"/>
    <w:rsid w:val="008E4242"/>
    <w:rsid w:val="008E56A0"/>
    <w:rsid w:val="008F0BF6"/>
    <w:rsid w:val="008F0E26"/>
    <w:rsid w:val="008F24BC"/>
    <w:rsid w:val="008F4DE7"/>
    <w:rsid w:val="008F75BB"/>
    <w:rsid w:val="008F7805"/>
    <w:rsid w:val="00907846"/>
    <w:rsid w:val="00907F52"/>
    <w:rsid w:val="009109D4"/>
    <w:rsid w:val="00911591"/>
    <w:rsid w:val="00914E9C"/>
    <w:rsid w:val="00915E22"/>
    <w:rsid w:val="009214E7"/>
    <w:rsid w:val="00921753"/>
    <w:rsid w:val="00921961"/>
    <w:rsid w:val="0092271A"/>
    <w:rsid w:val="00923E49"/>
    <w:rsid w:val="00925F4F"/>
    <w:rsid w:val="00931661"/>
    <w:rsid w:val="00931C0B"/>
    <w:rsid w:val="0093500B"/>
    <w:rsid w:val="00936759"/>
    <w:rsid w:val="00937054"/>
    <w:rsid w:val="00940BE5"/>
    <w:rsid w:val="009411A8"/>
    <w:rsid w:val="009524FE"/>
    <w:rsid w:val="00953357"/>
    <w:rsid w:val="009539D4"/>
    <w:rsid w:val="00954730"/>
    <w:rsid w:val="0095530C"/>
    <w:rsid w:val="00955B5B"/>
    <w:rsid w:val="009561B3"/>
    <w:rsid w:val="0095622F"/>
    <w:rsid w:val="00956CB7"/>
    <w:rsid w:val="009574EF"/>
    <w:rsid w:val="0095756F"/>
    <w:rsid w:val="00957B1B"/>
    <w:rsid w:val="00960E12"/>
    <w:rsid w:val="00962587"/>
    <w:rsid w:val="00963E9B"/>
    <w:rsid w:val="00964654"/>
    <w:rsid w:val="009650E5"/>
    <w:rsid w:val="00977742"/>
    <w:rsid w:val="00977AE0"/>
    <w:rsid w:val="00981C09"/>
    <w:rsid w:val="00983AFC"/>
    <w:rsid w:val="00985AE8"/>
    <w:rsid w:val="009915AA"/>
    <w:rsid w:val="00992342"/>
    <w:rsid w:val="00992B5B"/>
    <w:rsid w:val="009930A8"/>
    <w:rsid w:val="0099344B"/>
    <w:rsid w:val="009935FA"/>
    <w:rsid w:val="00994794"/>
    <w:rsid w:val="00994ECF"/>
    <w:rsid w:val="00996800"/>
    <w:rsid w:val="00996C40"/>
    <w:rsid w:val="009A0F7A"/>
    <w:rsid w:val="009A13DB"/>
    <w:rsid w:val="009A21B6"/>
    <w:rsid w:val="009A2C69"/>
    <w:rsid w:val="009A2DBE"/>
    <w:rsid w:val="009A545C"/>
    <w:rsid w:val="009A6EAD"/>
    <w:rsid w:val="009B26A7"/>
    <w:rsid w:val="009B313B"/>
    <w:rsid w:val="009B403B"/>
    <w:rsid w:val="009B4CCB"/>
    <w:rsid w:val="009B519E"/>
    <w:rsid w:val="009B5FEF"/>
    <w:rsid w:val="009B628B"/>
    <w:rsid w:val="009B6F55"/>
    <w:rsid w:val="009B706A"/>
    <w:rsid w:val="009B7ED1"/>
    <w:rsid w:val="009C044F"/>
    <w:rsid w:val="009C0944"/>
    <w:rsid w:val="009C2E03"/>
    <w:rsid w:val="009C2FBF"/>
    <w:rsid w:val="009C438F"/>
    <w:rsid w:val="009C6995"/>
    <w:rsid w:val="009D28A5"/>
    <w:rsid w:val="009D422E"/>
    <w:rsid w:val="009D5A2C"/>
    <w:rsid w:val="009D759F"/>
    <w:rsid w:val="009E0256"/>
    <w:rsid w:val="009E5800"/>
    <w:rsid w:val="009F080F"/>
    <w:rsid w:val="009F0F00"/>
    <w:rsid w:val="009F0FDA"/>
    <w:rsid w:val="009F143A"/>
    <w:rsid w:val="009F1753"/>
    <w:rsid w:val="009F3285"/>
    <w:rsid w:val="009F35A6"/>
    <w:rsid w:val="009F3B4C"/>
    <w:rsid w:val="009F426E"/>
    <w:rsid w:val="00A0281A"/>
    <w:rsid w:val="00A03784"/>
    <w:rsid w:val="00A051DF"/>
    <w:rsid w:val="00A0553D"/>
    <w:rsid w:val="00A115C5"/>
    <w:rsid w:val="00A11D84"/>
    <w:rsid w:val="00A11D90"/>
    <w:rsid w:val="00A12D0B"/>
    <w:rsid w:val="00A13238"/>
    <w:rsid w:val="00A13591"/>
    <w:rsid w:val="00A20F4D"/>
    <w:rsid w:val="00A233B6"/>
    <w:rsid w:val="00A239D6"/>
    <w:rsid w:val="00A264BB"/>
    <w:rsid w:val="00A30852"/>
    <w:rsid w:val="00A31105"/>
    <w:rsid w:val="00A314C5"/>
    <w:rsid w:val="00A31A40"/>
    <w:rsid w:val="00A31C6A"/>
    <w:rsid w:val="00A34C84"/>
    <w:rsid w:val="00A35C89"/>
    <w:rsid w:val="00A35F55"/>
    <w:rsid w:val="00A363F5"/>
    <w:rsid w:val="00A41B74"/>
    <w:rsid w:val="00A436BC"/>
    <w:rsid w:val="00A4502C"/>
    <w:rsid w:val="00A4581D"/>
    <w:rsid w:val="00A525C4"/>
    <w:rsid w:val="00A56002"/>
    <w:rsid w:val="00A6252B"/>
    <w:rsid w:val="00A65B21"/>
    <w:rsid w:val="00A67256"/>
    <w:rsid w:val="00A674B4"/>
    <w:rsid w:val="00A678F3"/>
    <w:rsid w:val="00A72D4B"/>
    <w:rsid w:val="00A736A2"/>
    <w:rsid w:val="00A76219"/>
    <w:rsid w:val="00A773A6"/>
    <w:rsid w:val="00A776CE"/>
    <w:rsid w:val="00A807D2"/>
    <w:rsid w:val="00A807EA"/>
    <w:rsid w:val="00A80CA0"/>
    <w:rsid w:val="00A81023"/>
    <w:rsid w:val="00A835FC"/>
    <w:rsid w:val="00A83D94"/>
    <w:rsid w:val="00A852B4"/>
    <w:rsid w:val="00A9038F"/>
    <w:rsid w:val="00A90717"/>
    <w:rsid w:val="00A9110A"/>
    <w:rsid w:val="00A916B9"/>
    <w:rsid w:val="00A956E7"/>
    <w:rsid w:val="00A9603D"/>
    <w:rsid w:val="00AA0FDB"/>
    <w:rsid w:val="00AA2C2C"/>
    <w:rsid w:val="00AA2CE8"/>
    <w:rsid w:val="00AA3215"/>
    <w:rsid w:val="00AA3373"/>
    <w:rsid w:val="00AA47E4"/>
    <w:rsid w:val="00AA565A"/>
    <w:rsid w:val="00AB015A"/>
    <w:rsid w:val="00AB128C"/>
    <w:rsid w:val="00AB19EB"/>
    <w:rsid w:val="00AB3967"/>
    <w:rsid w:val="00AB3EC0"/>
    <w:rsid w:val="00AB58FE"/>
    <w:rsid w:val="00AB5F60"/>
    <w:rsid w:val="00AC3BDB"/>
    <w:rsid w:val="00AC48A1"/>
    <w:rsid w:val="00AC5ECE"/>
    <w:rsid w:val="00AC6244"/>
    <w:rsid w:val="00AC7BA5"/>
    <w:rsid w:val="00AD123E"/>
    <w:rsid w:val="00AD127D"/>
    <w:rsid w:val="00AD32B8"/>
    <w:rsid w:val="00AD55C4"/>
    <w:rsid w:val="00AD5681"/>
    <w:rsid w:val="00AD6689"/>
    <w:rsid w:val="00AD742F"/>
    <w:rsid w:val="00AD7B07"/>
    <w:rsid w:val="00AE01C0"/>
    <w:rsid w:val="00AE3856"/>
    <w:rsid w:val="00AE4CD6"/>
    <w:rsid w:val="00AE7FC3"/>
    <w:rsid w:val="00AF1364"/>
    <w:rsid w:val="00AF4636"/>
    <w:rsid w:val="00AF6E01"/>
    <w:rsid w:val="00AF74FF"/>
    <w:rsid w:val="00AF7631"/>
    <w:rsid w:val="00B0152F"/>
    <w:rsid w:val="00B01AA4"/>
    <w:rsid w:val="00B04672"/>
    <w:rsid w:val="00B04CBB"/>
    <w:rsid w:val="00B05175"/>
    <w:rsid w:val="00B06664"/>
    <w:rsid w:val="00B0682A"/>
    <w:rsid w:val="00B10B2B"/>
    <w:rsid w:val="00B11113"/>
    <w:rsid w:val="00B117AD"/>
    <w:rsid w:val="00B11AFB"/>
    <w:rsid w:val="00B1324D"/>
    <w:rsid w:val="00B132BC"/>
    <w:rsid w:val="00B13570"/>
    <w:rsid w:val="00B16427"/>
    <w:rsid w:val="00B1766B"/>
    <w:rsid w:val="00B2050F"/>
    <w:rsid w:val="00B216DB"/>
    <w:rsid w:val="00B221BD"/>
    <w:rsid w:val="00B22C0C"/>
    <w:rsid w:val="00B23452"/>
    <w:rsid w:val="00B24C59"/>
    <w:rsid w:val="00B24C92"/>
    <w:rsid w:val="00B24D3D"/>
    <w:rsid w:val="00B260D4"/>
    <w:rsid w:val="00B2777F"/>
    <w:rsid w:val="00B33C65"/>
    <w:rsid w:val="00B421FA"/>
    <w:rsid w:val="00B4342D"/>
    <w:rsid w:val="00B43996"/>
    <w:rsid w:val="00B46A65"/>
    <w:rsid w:val="00B477C9"/>
    <w:rsid w:val="00B51911"/>
    <w:rsid w:val="00B54F46"/>
    <w:rsid w:val="00B55502"/>
    <w:rsid w:val="00B55702"/>
    <w:rsid w:val="00B60B00"/>
    <w:rsid w:val="00B64211"/>
    <w:rsid w:val="00B6424F"/>
    <w:rsid w:val="00B65A1D"/>
    <w:rsid w:val="00B67230"/>
    <w:rsid w:val="00B7352F"/>
    <w:rsid w:val="00B77CB8"/>
    <w:rsid w:val="00B839E7"/>
    <w:rsid w:val="00B84A91"/>
    <w:rsid w:val="00B86EB3"/>
    <w:rsid w:val="00B904E4"/>
    <w:rsid w:val="00B91E8B"/>
    <w:rsid w:val="00B92CCD"/>
    <w:rsid w:val="00B95FE9"/>
    <w:rsid w:val="00B9701B"/>
    <w:rsid w:val="00BA38A9"/>
    <w:rsid w:val="00BA49B7"/>
    <w:rsid w:val="00BA5147"/>
    <w:rsid w:val="00BA768A"/>
    <w:rsid w:val="00BB00E1"/>
    <w:rsid w:val="00BB2B53"/>
    <w:rsid w:val="00BB3287"/>
    <w:rsid w:val="00BB5148"/>
    <w:rsid w:val="00BC0754"/>
    <w:rsid w:val="00BC1502"/>
    <w:rsid w:val="00BC1BC2"/>
    <w:rsid w:val="00BC2956"/>
    <w:rsid w:val="00BC5CBC"/>
    <w:rsid w:val="00BC5D26"/>
    <w:rsid w:val="00BC6438"/>
    <w:rsid w:val="00BC67E8"/>
    <w:rsid w:val="00BC69E6"/>
    <w:rsid w:val="00BD06C7"/>
    <w:rsid w:val="00BD0B5F"/>
    <w:rsid w:val="00BD147B"/>
    <w:rsid w:val="00BD39F9"/>
    <w:rsid w:val="00BD5F16"/>
    <w:rsid w:val="00BD667F"/>
    <w:rsid w:val="00BD77A9"/>
    <w:rsid w:val="00BD7A7E"/>
    <w:rsid w:val="00BD7B8E"/>
    <w:rsid w:val="00BE21F8"/>
    <w:rsid w:val="00BE2EA2"/>
    <w:rsid w:val="00BE3FDD"/>
    <w:rsid w:val="00BE41B3"/>
    <w:rsid w:val="00BF078B"/>
    <w:rsid w:val="00BF0ECA"/>
    <w:rsid w:val="00BF388A"/>
    <w:rsid w:val="00BF641D"/>
    <w:rsid w:val="00C000B0"/>
    <w:rsid w:val="00C016B0"/>
    <w:rsid w:val="00C06AA1"/>
    <w:rsid w:val="00C06BAF"/>
    <w:rsid w:val="00C151F9"/>
    <w:rsid w:val="00C159A6"/>
    <w:rsid w:val="00C16DE9"/>
    <w:rsid w:val="00C20446"/>
    <w:rsid w:val="00C221DF"/>
    <w:rsid w:val="00C22648"/>
    <w:rsid w:val="00C302E9"/>
    <w:rsid w:val="00C305B1"/>
    <w:rsid w:val="00C31C33"/>
    <w:rsid w:val="00C32A57"/>
    <w:rsid w:val="00C34547"/>
    <w:rsid w:val="00C41A08"/>
    <w:rsid w:val="00C428F6"/>
    <w:rsid w:val="00C43DCC"/>
    <w:rsid w:val="00C47D94"/>
    <w:rsid w:val="00C53635"/>
    <w:rsid w:val="00C560D7"/>
    <w:rsid w:val="00C57112"/>
    <w:rsid w:val="00C572DE"/>
    <w:rsid w:val="00C61B49"/>
    <w:rsid w:val="00C65754"/>
    <w:rsid w:val="00C660D3"/>
    <w:rsid w:val="00C665F9"/>
    <w:rsid w:val="00C72A08"/>
    <w:rsid w:val="00C73C2B"/>
    <w:rsid w:val="00C7439B"/>
    <w:rsid w:val="00C752F0"/>
    <w:rsid w:val="00C762D6"/>
    <w:rsid w:val="00C805A3"/>
    <w:rsid w:val="00C80BB1"/>
    <w:rsid w:val="00C80E64"/>
    <w:rsid w:val="00C8161F"/>
    <w:rsid w:val="00C81D2D"/>
    <w:rsid w:val="00C8269D"/>
    <w:rsid w:val="00C844E2"/>
    <w:rsid w:val="00C860B4"/>
    <w:rsid w:val="00C8694C"/>
    <w:rsid w:val="00C92EE1"/>
    <w:rsid w:val="00C931D0"/>
    <w:rsid w:val="00CA032C"/>
    <w:rsid w:val="00CA124C"/>
    <w:rsid w:val="00CA1E4B"/>
    <w:rsid w:val="00CA22D2"/>
    <w:rsid w:val="00CA3EAC"/>
    <w:rsid w:val="00CA4839"/>
    <w:rsid w:val="00CA4F15"/>
    <w:rsid w:val="00CA7FE3"/>
    <w:rsid w:val="00CB3578"/>
    <w:rsid w:val="00CB5414"/>
    <w:rsid w:val="00CB6C4C"/>
    <w:rsid w:val="00CC0D87"/>
    <w:rsid w:val="00CC1004"/>
    <w:rsid w:val="00CC1A63"/>
    <w:rsid w:val="00CC3D86"/>
    <w:rsid w:val="00CC517C"/>
    <w:rsid w:val="00CC79B3"/>
    <w:rsid w:val="00CD0752"/>
    <w:rsid w:val="00CD16CE"/>
    <w:rsid w:val="00CD1B4E"/>
    <w:rsid w:val="00CD209A"/>
    <w:rsid w:val="00CD4C48"/>
    <w:rsid w:val="00CD5AA8"/>
    <w:rsid w:val="00CD5C83"/>
    <w:rsid w:val="00CE02FE"/>
    <w:rsid w:val="00CE3404"/>
    <w:rsid w:val="00CE4B08"/>
    <w:rsid w:val="00CE5A7E"/>
    <w:rsid w:val="00CE643D"/>
    <w:rsid w:val="00CF08C5"/>
    <w:rsid w:val="00CF090C"/>
    <w:rsid w:val="00CF216A"/>
    <w:rsid w:val="00CF2571"/>
    <w:rsid w:val="00CF373D"/>
    <w:rsid w:val="00CF588A"/>
    <w:rsid w:val="00CF5ED7"/>
    <w:rsid w:val="00D00DFE"/>
    <w:rsid w:val="00D03982"/>
    <w:rsid w:val="00D057CA"/>
    <w:rsid w:val="00D068A5"/>
    <w:rsid w:val="00D07266"/>
    <w:rsid w:val="00D0747F"/>
    <w:rsid w:val="00D10F53"/>
    <w:rsid w:val="00D11F24"/>
    <w:rsid w:val="00D12948"/>
    <w:rsid w:val="00D13CF5"/>
    <w:rsid w:val="00D151D6"/>
    <w:rsid w:val="00D15E1F"/>
    <w:rsid w:val="00D15E70"/>
    <w:rsid w:val="00D1689A"/>
    <w:rsid w:val="00D16FA8"/>
    <w:rsid w:val="00D2014C"/>
    <w:rsid w:val="00D2071E"/>
    <w:rsid w:val="00D21452"/>
    <w:rsid w:val="00D219A4"/>
    <w:rsid w:val="00D21F8C"/>
    <w:rsid w:val="00D225DC"/>
    <w:rsid w:val="00D226CF"/>
    <w:rsid w:val="00D2291A"/>
    <w:rsid w:val="00D2454B"/>
    <w:rsid w:val="00D24949"/>
    <w:rsid w:val="00D27689"/>
    <w:rsid w:val="00D278A2"/>
    <w:rsid w:val="00D321D9"/>
    <w:rsid w:val="00D32429"/>
    <w:rsid w:val="00D34404"/>
    <w:rsid w:val="00D3574A"/>
    <w:rsid w:val="00D3626F"/>
    <w:rsid w:val="00D407BC"/>
    <w:rsid w:val="00D40EE7"/>
    <w:rsid w:val="00D4141B"/>
    <w:rsid w:val="00D4302D"/>
    <w:rsid w:val="00D433F4"/>
    <w:rsid w:val="00D43DE7"/>
    <w:rsid w:val="00D441AD"/>
    <w:rsid w:val="00D45F25"/>
    <w:rsid w:val="00D46569"/>
    <w:rsid w:val="00D47BAE"/>
    <w:rsid w:val="00D525B8"/>
    <w:rsid w:val="00D542D4"/>
    <w:rsid w:val="00D5502A"/>
    <w:rsid w:val="00D56514"/>
    <w:rsid w:val="00D56E5D"/>
    <w:rsid w:val="00D5710D"/>
    <w:rsid w:val="00D57A57"/>
    <w:rsid w:val="00D57E19"/>
    <w:rsid w:val="00D60254"/>
    <w:rsid w:val="00D60BFE"/>
    <w:rsid w:val="00D617B6"/>
    <w:rsid w:val="00D61857"/>
    <w:rsid w:val="00D63025"/>
    <w:rsid w:val="00D63141"/>
    <w:rsid w:val="00D639C5"/>
    <w:rsid w:val="00D64B72"/>
    <w:rsid w:val="00D650E8"/>
    <w:rsid w:val="00D75DBE"/>
    <w:rsid w:val="00D76149"/>
    <w:rsid w:val="00D7649A"/>
    <w:rsid w:val="00D7725F"/>
    <w:rsid w:val="00D818A4"/>
    <w:rsid w:val="00D81DD9"/>
    <w:rsid w:val="00D826B4"/>
    <w:rsid w:val="00D83F4E"/>
    <w:rsid w:val="00D840EE"/>
    <w:rsid w:val="00D85E74"/>
    <w:rsid w:val="00D87B51"/>
    <w:rsid w:val="00D9040F"/>
    <w:rsid w:val="00D91CBE"/>
    <w:rsid w:val="00D92A93"/>
    <w:rsid w:val="00D931E1"/>
    <w:rsid w:val="00DA00DB"/>
    <w:rsid w:val="00DA3177"/>
    <w:rsid w:val="00DA3820"/>
    <w:rsid w:val="00DA7DBA"/>
    <w:rsid w:val="00DB2CBD"/>
    <w:rsid w:val="00DB33FB"/>
    <w:rsid w:val="00DB6D5D"/>
    <w:rsid w:val="00DB7199"/>
    <w:rsid w:val="00DC64BE"/>
    <w:rsid w:val="00DD10B9"/>
    <w:rsid w:val="00DD13D8"/>
    <w:rsid w:val="00DD57ED"/>
    <w:rsid w:val="00DD6F72"/>
    <w:rsid w:val="00DD738E"/>
    <w:rsid w:val="00DE0BAE"/>
    <w:rsid w:val="00DE15A6"/>
    <w:rsid w:val="00DE2039"/>
    <w:rsid w:val="00DE3F13"/>
    <w:rsid w:val="00DE54D9"/>
    <w:rsid w:val="00DF03A6"/>
    <w:rsid w:val="00DF31D5"/>
    <w:rsid w:val="00DF33AD"/>
    <w:rsid w:val="00DF49CF"/>
    <w:rsid w:val="00DF5A52"/>
    <w:rsid w:val="00DF5AE2"/>
    <w:rsid w:val="00DF69BE"/>
    <w:rsid w:val="00DF7359"/>
    <w:rsid w:val="00DF74E9"/>
    <w:rsid w:val="00E00DB4"/>
    <w:rsid w:val="00E01018"/>
    <w:rsid w:val="00E01935"/>
    <w:rsid w:val="00E02C06"/>
    <w:rsid w:val="00E05509"/>
    <w:rsid w:val="00E057D9"/>
    <w:rsid w:val="00E07C1A"/>
    <w:rsid w:val="00E1433D"/>
    <w:rsid w:val="00E15544"/>
    <w:rsid w:val="00E1703E"/>
    <w:rsid w:val="00E205D1"/>
    <w:rsid w:val="00E21CB3"/>
    <w:rsid w:val="00E23A92"/>
    <w:rsid w:val="00E23C1A"/>
    <w:rsid w:val="00E266C3"/>
    <w:rsid w:val="00E3048A"/>
    <w:rsid w:val="00E305FD"/>
    <w:rsid w:val="00E31F93"/>
    <w:rsid w:val="00E33D05"/>
    <w:rsid w:val="00E35D7B"/>
    <w:rsid w:val="00E40513"/>
    <w:rsid w:val="00E41F6E"/>
    <w:rsid w:val="00E4317A"/>
    <w:rsid w:val="00E51831"/>
    <w:rsid w:val="00E531DC"/>
    <w:rsid w:val="00E53F2D"/>
    <w:rsid w:val="00E55F56"/>
    <w:rsid w:val="00E56244"/>
    <w:rsid w:val="00E571CC"/>
    <w:rsid w:val="00E57778"/>
    <w:rsid w:val="00E57B97"/>
    <w:rsid w:val="00E631B3"/>
    <w:rsid w:val="00E64F3D"/>
    <w:rsid w:val="00E70345"/>
    <w:rsid w:val="00E7093B"/>
    <w:rsid w:val="00E730BC"/>
    <w:rsid w:val="00E7572D"/>
    <w:rsid w:val="00E7588C"/>
    <w:rsid w:val="00E76D7A"/>
    <w:rsid w:val="00E771C3"/>
    <w:rsid w:val="00E7759C"/>
    <w:rsid w:val="00E77977"/>
    <w:rsid w:val="00E82640"/>
    <w:rsid w:val="00E84DD1"/>
    <w:rsid w:val="00E874A7"/>
    <w:rsid w:val="00E87F35"/>
    <w:rsid w:val="00E87F67"/>
    <w:rsid w:val="00E9235A"/>
    <w:rsid w:val="00E953D0"/>
    <w:rsid w:val="00E95DFB"/>
    <w:rsid w:val="00E97DF3"/>
    <w:rsid w:val="00EA30D3"/>
    <w:rsid w:val="00EA3708"/>
    <w:rsid w:val="00EA3ECB"/>
    <w:rsid w:val="00EA624F"/>
    <w:rsid w:val="00EB363C"/>
    <w:rsid w:val="00EB646B"/>
    <w:rsid w:val="00EC0F52"/>
    <w:rsid w:val="00EC44B3"/>
    <w:rsid w:val="00EC4736"/>
    <w:rsid w:val="00EC4978"/>
    <w:rsid w:val="00EC5D98"/>
    <w:rsid w:val="00EC6B37"/>
    <w:rsid w:val="00ED1239"/>
    <w:rsid w:val="00ED2D93"/>
    <w:rsid w:val="00ED2E60"/>
    <w:rsid w:val="00ED3F25"/>
    <w:rsid w:val="00ED5E87"/>
    <w:rsid w:val="00ED6ACB"/>
    <w:rsid w:val="00ED6AEB"/>
    <w:rsid w:val="00ED6C4A"/>
    <w:rsid w:val="00ED6E04"/>
    <w:rsid w:val="00ED7668"/>
    <w:rsid w:val="00EE39E5"/>
    <w:rsid w:val="00EE43F2"/>
    <w:rsid w:val="00EE43FE"/>
    <w:rsid w:val="00EE491D"/>
    <w:rsid w:val="00EE6452"/>
    <w:rsid w:val="00EF1DBD"/>
    <w:rsid w:val="00EF21C9"/>
    <w:rsid w:val="00EF2493"/>
    <w:rsid w:val="00EF53C7"/>
    <w:rsid w:val="00F01487"/>
    <w:rsid w:val="00F01ED4"/>
    <w:rsid w:val="00F03812"/>
    <w:rsid w:val="00F03A47"/>
    <w:rsid w:val="00F0479B"/>
    <w:rsid w:val="00F05D47"/>
    <w:rsid w:val="00F07ADA"/>
    <w:rsid w:val="00F104F1"/>
    <w:rsid w:val="00F13618"/>
    <w:rsid w:val="00F13A6C"/>
    <w:rsid w:val="00F13FCC"/>
    <w:rsid w:val="00F153DE"/>
    <w:rsid w:val="00F179D2"/>
    <w:rsid w:val="00F201D3"/>
    <w:rsid w:val="00F21FCB"/>
    <w:rsid w:val="00F22AEA"/>
    <w:rsid w:val="00F23DF9"/>
    <w:rsid w:val="00F27403"/>
    <w:rsid w:val="00F27BE4"/>
    <w:rsid w:val="00F31466"/>
    <w:rsid w:val="00F33108"/>
    <w:rsid w:val="00F334C2"/>
    <w:rsid w:val="00F33A20"/>
    <w:rsid w:val="00F33DD7"/>
    <w:rsid w:val="00F34263"/>
    <w:rsid w:val="00F35B7F"/>
    <w:rsid w:val="00F37E08"/>
    <w:rsid w:val="00F43821"/>
    <w:rsid w:val="00F474F5"/>
    <w:rsid w:val="00F53272"/>
    <w:rsid w:val="00F56318"/>
    <w:rsid w:val="00F564B2"/>
    <w:rsid w:val="00F60A18"/>
    <w:rsid w:val="00F61896"/>
    <w:rsid w:val="00F61A00"/>
    <w:rsid w:val="00F62FD9"/>
    <w:rsid w:val="00F63F83"/>
    <w:rsid w:val="00F65E89"/>
    <w:rsid w:val="00F6633C"/>
    <w:rsid w:val="00F721A3"/>
    <w:rsid w:val="00F74F0B"/>
    <w:rsid w:val="00F77284"/>
    <w:rsid w:val="00F814CC"/>
    <w:rsid w:val="00F82711"/>
    <w:rsid w:val="00F84EEA"/>
    <w:rsid w:val="00F85581"/>
    <w:rsid w:val="00F8599D"/>
    <w:rsid w:val="00F859CE"/>
    <w:rsid w:val="00F85B36"/>
    <w:rsid w:val="00F85E15"/>
    <w:rsid w:val="00F90C75"/>
    <w:rsid w:val="00F91648"/>
    <w:rsid w:val="00F93046"/>
    <w:rsid w:val="00F965D1"/>
    <w:rsid w:val="00F97885"/>
    <w:rsid w:val="00FA0E28"/>
    <w:rsid w:val="00FA3279"/>
    <w:rsid w:val="00FA3DDE"/>
    <w:rsid w:val="00FA45F9"/>
    <w:rsid w:val="00FA6FA1"/>
    <w:rsid w:val="00FA76C8"/>
    <w:rsid w:val="00FB16F7"/>
    <w:rsid w:val="00FC6088"/>
    <w:rsid w:val="00FC6526"/>
    <w:rsid w:val="00FC70EB"/>
    <w:rsid w:val="00FC785E"/>
    <w:rsid w:val="00FC78A3"/>
    <w:rsid w:val="00FD4846"/>
    <w:rsid w:val="00FD7296"/>
    <w:rsid w:val="00FE01D9"/>
    <w:rsid w:val="00FE1CA2"/>
    <w:rsid w:val="00FE21CC"/>
    <w:rsid w:val="00FE30BC"/>
    <w:rsid w:val="00FE3B4D"/>
    <w:rsid w:val="00FE3BCE"/>
    <w:rsid w:val="00FE5D3B"/>
    <w:rsid w:val="00FE76E2"/>
    <w:rsid w:val="00FF0F56"/>
    <w:rsid w:val="00FF1AB4"/>
    <w:rsid w:val="00FF1FB0"/>
    <w:rsid w:val="00FF68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8486771"/>
  <w15:docId w15:val="{DB9164B9-3A20-4358-9960-8F7BA366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1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C438F"/>
    <w:pPr>
      <w:spacing w:before="100" w:beforeAutospacing="1" w:after="100" w:afterAutospacing="1"/>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E01"/>
    <w:rPr>
      <w:color w:val="0563C1" w:themeColor="hyperlink"/>
      <w:u w:val="single"/>
    </w:rPr>
  </w:style>
  <w:style w:type="paragraph" w:styleId="ListParagraph">
    <w:name w:val="List Paragraph"/>
    <w:basedOn w:val="Normal"/>
    <w:uiPriority w:val="34"/>
    <w:qFormat/>
    <w:rsid w:val="00102197"/>
    <w:pPr>
      <w:ind w:left="720"/>
      <w:contextualSpacing/>
    </w:pPr>
  </w:style>
  <w:style w:type="character" w:customStyle="1" w:styleId="hps">
    <w:name w:val="hps"/>
    <w:basedOn w:val="DefaultParagraphFont"/>
    <w:rsid w:val="00D40EE7"/>
  </w:style>
  <w:style w:type="character" w:customStyle="1" w:styleId="atn">
    <w:name w:val="atn"/>
    <w:basedOn w:val="DefaultParagraphFont"/>
    <w:rsid w:val="00D40EE7"/>
  </w:style>
  <w:style w:type="paragraph" w:styleId="Header">
    <w:name w:val="header"/>
    <w:basedOn w:val="Normal"/>
    <w:link w:val="HeaderChar"/>
    <w:uiPriority w:val="99"/>
    <w:unhideWhenUsed/>
    <w:rsid w:val="001907A7"/>
    <w:pPr>
      <w:tabs>
        <w:tab w:val="center" w:pos="4153"/>
        <w:tab w:val="right" w:pos="8306"/>
      </w:tabs>
    </w:pPr>
  </w:style>
  <w:style w:type="character" w:customStyle="1" w:styleId="HeaderChar">
    <w:name w:val="Header Char"/>
    <w:basedOn w:val="DefaultParagraphFont"/>
    <w:link w:val="Header"/>
    <w:uiPriority w:val="99"/>
    <w:rsid w:val="001907A7"/>
  </w:style>
  <w:style w:type="paragraph" w:styleId="Footer">
    <w:name w:val="footer"/>
    <w:basedOn w:val="Normal"/>
    <w:link w:val="FooterChar"/>
    <w:uiPriority w:val="99"/>
    <w:unhideWhenUsed/>
    <w:rsid w:val="001907A7"/>
    <w:pPr>
      <w:tabs>
        <w:tab w:val="center" w:pos="4153"/>
        <w:tab w:val="right" w:pos="8306"/>
      </w:tabs>
    </w:pPr>
  </w:style>
  <w:style w:type="character" w:customStyle="1" w:styleId="FooterChar">
    <w:name w:val="Footer Char"/>
    <w:basedOn w:val="DefaultParagraphFont"/>
    <w:link w:val="Footer"/>
    <w:uiPriority w:val="99"/>
    <w:rsid w:val="001907A7"/>
  </w:style>
  <w:style w:type="table" w:styleId="TableGrid">
    <w:name w:val="Table Grid"/>
    <w:basedOn w:val="TableNormal"/>
    <w:uiPriority w:val="39"/>
    <w:rsid w:val="001C4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2 Char,Footnote Text Char1 Char Char,Footnote Text Char2 Char Char Char,Footnote Text Char1 Char Char Char Char,Footnote Text Char2 Char Char Char Char Char,Footnote Text Char1 Char,Footnote,Fußnote,ft,Footnote Text Char1"/>
    <w:basedOn w:val="Normal"/>
    <w:link w:val="FootnoteTextChar"/>
    <w:uiPriority w:val="99"/>
    <w:unhideWhenUsed/>
    <w:qFormat/>
    <w:rsid w:val="00B77CB8"/>
    <w:rPr>
      <w:sz w:val="20"/>
      <w:szCs w:val="20"/>
    </w:rPr>
  </w:style>
  <w:style w:type="character" w:customStyle="1" w:styleId="FootnoteTextChar">
    <w:name w:val="Footnote Text Char"/>
    <w:aliases w:val="Footnote Text Char2 Char Char,Footnote Text Char1 Char Char Char,Footnote Text Char2 Char Char Char Char,Footnote Text Char1 Char Char Char Char Char,Footnote Text Char2 Char Char Char Char Char Char,Footnote Text Char1 Char Char1"/>
    <w:basedOn w:val="DefaultParagraphFont"/>
    <w:link w:val="FootnoteText"/>
    <w:uiPriority w:val="99"/>
    <w:rsid w:val="00B77CB8"/>
    <w:rPr>
      <w:sz w:val="20"/>
      <w:szCs w:val="20"/>
    </w:rPr>
  </w:style>
  <w:style w:type="character" w:styleId="FootnoteReference">
    <w:name w:val="footnote reference"/>
    <w:aliases w:val="stylish,number,SUPERS,Footnote Reference Number,Footnote symbol,Footnotes refss,Footnote Reference Superscript,BVI fnr,Footnote symboFußnotenzeichen,Footnote sign,E FNZ,-E Fußnotenzeichen,Footnote#,Times 10 Point,Exposant 3 Point,Ref"/>
    <w:basedOn w:val="DefaultParagraphFont"/>
    <w:uiPriority w:val="99"/>
    <w:unhideWhenUsed/>
    <w:qFormat/>
    <w:rsid w:val="00B77CB8"/>
    <w:rPr>
      <w:vertAlign w:val="superscript"/>
    </w:rPr>
  </w:style>
  <w:style w:type="character" w:customStyle="1" w:styleId="Heading3Char">
    <w:name w:val="Heading 3 Char"/>
    <w:basedOn w:val="DefaultParagraphFont"/>
    <w:link w:val="Heading3"/>
    <w:uiPriority w:val="9"/>
    <w:rsid w:val="009C438F"/>
    <w:rPr>
      <w:rFonts w:eastAsia="Times New Roman" w:cs="Times New Roman"/>
      <w:b/>
      <w:bCs/>
      <w:sz w:val="27"/>
      <w:szCs w:val="27"/>
      <w:lang w:val="en-US"/>
    </w:rPr>
  </w:style>
  <w:style w:type="paragraph" w:styleId="BalloonText">
    <w:name w:val="Balloon Text"/>
    <w:basedOn w:val="Normal"/>
    <w:link w:val="BalloonTextChar"/>
    <w:uiPriority w:val="99"/>
    <w:semiHidden/>
    <w:unhideWhenUsed/>
    <w:rsid w:val="006A1A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A20"/>
    <w:rPr>
      <w:rFonts w:ascii="Segoe UI" w:hAnsi="Segoe UI" w:cs="Segoe UI"/>
      <w:sz w:val="18"/>
      <w:szCs w:val="18"/>
    </w:rPr>
  </w:style>
  <w:style w:type="character" w:customStyle="1" w:styleId="xdtextbox1">
    <w:name w:val="xdtextbox1"/>
    <w:basedOn w:val="DefaultParagraphFont"/>
    <w:rsid w:val="00FA0E28"/>
    <w:rPr>
      <w:color w:val="auto"/>
      <w:bdr w:val="single" w:sz="8" w:space="1" w:color="DCDCDC" w:frame="1"/>
      <w:shd w:val="clear" w:color="auto" w:fill="FFFFFF"/>
    </w:rPr>
  </w:style>
  <w:style w:type="character" w:customStyle="1" w:styleId="Heading1Char">
    <w:name w:val="Heading 1 Char"/>
    <w:basedOn w:val="DefaultParagraphFont"/>
    <w:link w:val="Heading1"/>
    <w:uiPriority w:val="9"/>
    <w:rsid w:val="00B11113"/>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D57A57"/>
    <w:rPr>
      <w:b/>
      <w:bCs/>
    </w:rPr>
  </w:style>
  <w:style w:type="paragraph" w:styleId="NormalWeb">
    <w:name w:val="Normal (Web)"/>
    <w:basedOn w:val="Normal"/>
    <w:uiPriority w:val="99"/>
    <w:semiHidden/>
    <w:unhideWhenUsed/>
    <w:rsid w:val="00D57A57"/>
    <w:pPr>
      <w:spacing w:after="135" w:line="270" w:lineRule="atLeast"/>
    </w:pPr>
    <w:rPr>
      <w:rFonts w:ascii="Helvetica" w:eastAsia="Times New Roman" w:hAnsi="Helvetica" w:cs="Helvetica"/>
      <w:sz w:val="20"/>
      <w:szCs w:val="20"/>
      <w:lang w:eastAsia="lv-LV"/>
    </w:rPr>
  </w:style>
  <w:style w:type="table" w:styleId="ListTable1Light-Accent1">
    <w:name w:val="List Table 1 Light Accent 1"/>
    <w:basedOn w:val="TableNormal"/>
    <w:uiPriority w:val="46"/>
    <w:rsid w:val="00D57A5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llowedHyperlink">
    <w:name w:val="FollowedHyperlink"/>
    <w:basedOn w:val="DefaultParagraphFont"/>
    <w:uiPriority w:val="99"/>
    <w:semiHidden/>
    <w:unhideWhenUsed/>
    <w:rsid w:val="00D57A57"/>
    <w:rPr>
      <w:color w:val="954F72" w:themeColor="followedHyperlink"/>
      <w:u w:val="single"/>
    </w:rPr>
  </w:style>
  <w:style w:type="character" w:styleId="Emphasis">
    <w:name w:val="Emphasis"/>
    <w:basedOn w:val="DefaultParagraphFont"/>
    <w:uiPriority w:val="20"/>
    <w:qFormat/>
    <w:rsid w:val="00FA45F9"/>
    <w:rPr>
      <w:i/>
      <w:iCs/>
    </w:rPr>
  </w:style>
  <w:style w:type="paragraph" w:customStyle="1" w:styleId="teksts">
    <w:name w:val="teksts"/>
    <w:rsid w:val="002239E0"/>
    <w:pPr>
      <w:spacing w:after="40"/>
      <w:jc w:val="both"/>
    </w:pPr>
    <w:rPr>
      <w:rFonts w:ascii="Garamond" w:eastAsia="Times New Roman" w:hAnsi="Garamond" w:cs="Times New Roman"/>
      <w:kern w:val="24"/>
      <w:szCs w:val="20"/>
    </w:rPr>
  </w:style>
  <w:style w:type="character" w:customStyle="1" w:styleId="longtext">
    <w:name w:val="long_text"/>
    <w:basedOn w:val="DefaultParagraphFont"/>
    <w:rsid w:val="002239E0"/>
  </w:style>
  <w:style w:type="table" w:styleId="GridTable3-Accent1">
    <w:name w:val="Grid Table 3 Accent 1"/>
    <w:basedOn w:val="TableNormal"/>
    <w:uiPriority w:val="48"/>
    <w:rsid w:val="00210F5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styleId="CommentReference">
    <w:name w:val="annotation reference"/>
    <w:basedOn w:val="DefaultParagraphFont"/>
    <w:uiPriority w:val="99"/>
    <w:semiHidden/>
    <w:unhideWhenUsed/>
    <w:rsid w:val="00101D4E"/>
    <w:rPr>
      <w:sz w:val="16"/>
      <w:szCs w:val="16"/>
    </w:rPr>
  </w:style>
  <w:style w:type="paragraph" w:styleId="CommentText">
    <w:name w:val="annotation text"/>
    <w:basedOn w:val="Normal"/>
    <w:link w:val="CommentTextChar"/>
    <w:uiPriority w:val="99"/>
    <w:unhideWhenUsed/>
    <w:rsid w:val="00101D4E"/>
    <w:rPr>
      <w:sz w:val="20"/>
      <w:szCs w:val="20"/>
    </w:rPr>
  </w:style>
  <w:style w:type="character" w:customStyle="1" w:styleId="CommentTextChar">
    <w:name w:val="Comment Text Char"/>
    <w:basedOn w:val="DefaultParagraphFont"/>
    <w:link w:val="CommentText"/>
    <w:uiPriority w:val="99"/>
    <w:rsid w:val="00101D4E"/>
    <w:rPr>
      <w:sz w:val="20"/>
      <w:szCs w:val="20"/>
    </w:rPr>
  </w:style>
  <w:style w:type="paragraph" w:styleId="CommentSubject">
    <w:name w:val="annotation subject"/>
    <w:basedOn w:val="CommentText"/>
    <w:next w:val="CommentText"/>
    <w:link w:val="CommentSubjectChar"/>
    <w:uiPriority w:val="99"/>
    <w:semiHidden/>
    <w:unhideWhenUsed/>
    <w:rsid w:val="00101D4E"/>
    <w:rPr>
      <w:b/>
      <w:bCs/>
    </w:rPr>
  </w:style>
  <w:style w:type="character" w:customStyle="1" w:styleId="CommentSubjectChar">
    <w:name w:val="Comment Subject Char"/>
    <w:basedOn w:val="CommentTextChar"/>
    <w:link w:val="CommentSubject"/>
    <w:uiPriority w:val="99"/>
    <w:semiHidden/>
    <w:rsid w:val="00101D4E"/>
    <w:rPr>
      <w:b/>
      <w:bCs/>
      <w:sz w:val="20"/>
      <w:szCs w:val="20"/>
    </w:rPr>
  </w:style>
  <w:style w:type="table" w:styleId="GridTable7Colorful-Accent5">
    <w:name w:val="Grid Table 7 Colorful Accent 5"/>
    <w:basedOn w:val="TableNormal"/>
    <w:uiPriority w:val="52"/>
    <w:rsid w:val="00931C0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rsid w:val="00931C0B"/>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7Colorful-Accent51">
    <w:name w:val="List Table 7 Colorful - Accent 51"/>
    <w:basedOn w:val="TableNormal"/>
    <w:uiPriority w:val="52"/>
    <w:rsid w:val="00DC64BE"/>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64BE"/>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rsid w:val="00B2345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7Colorful-Accent1">
    <w:name w:val="List Table 7 Colorful Accent 1"/>
    <w:basedOn w:val="TableNormal"/>
    <w:uiPriority w:val="52"/>
    <w:rsid w:val="00630DCC"/>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692AE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5710D"/>
  </w:style>
  <w:style w:type="character" w:styleId="UnresolvedMention">
    <w:name w:val="Unresolved Mention"/>
    <w:basedOn w:val="DefaultParagraphFont"/>
    <w:uiPriority w:val="99"/>
    <w:semiHidden/>
    <w:unhideWhenUsed/>
    <w:rsid w:val="00EE39E5"/>
    <w:rPr>
      <w:color w:val="605E5C"/>
      <w:shd w:val="clear" w:color="auto" w:fill="E1DFDD"/>
    </w:rPr>
  </w:style>
  <w:style w:type="paragraph" w:styleId="BodyText">
    <w:name w:val="Body Text"/>
    <w:basedOn w:val="Normal"/>
    <w:link w:val="BodyTextChar"/>
    <w:qFormat/>
    <w:rsid w:val="00A776CE"/>
    <w:pPr>
      <w:spacing w:after="240" w:line="264" w:lineRule="auto"/>
      <w:ind w:firstLine="720"/>
      <w:jc w:val="both"/>
    </w:pPr>
    <w:rPr>
      <w:rFonts w:eastAsia="Times New Roman" w:cs="Times New Roman"/>
      <w:lang w:val="en-US"/>
    </w:rPr>
  </w:style>
  <w:style w:type="character" w:customStyle="1" w:styleId="BodyTextChar">
    <w:name w:val="Body Text Char"/>
    <w:basedOn w:val="DefaultParagraphFont"/>
    <w:link w:val="BodyText"/>
    <w:rsid w:val="00A776CE"/>
    <w:rPr>
      <w:rFonts w:eastAsia="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5737">
      <w:bodyDiv w:val="1"/>
      <w:marLeft w:val="0"/>
      <w:marRight w:val="0"/>
      <w:marTop w:val="0"/>
      <w:marBottom w:val="0"/>
      <w:divBdr>
        <w:top w:val="none" w:sz="0" w:space="0" w:color="auto"/>
        <w:left w:val="none" w:sz="0" w:space="0" w:color="auto"/>
        <w:bottom w:val="none" w:sz="0" w:space="0" w:color="auto"/>
        <w:right w:val="none" w:sz="0" w:space="0" w:color="auto"/>
      </w:divBdr>
      <w:divsChild>
        <w:div w:id="1500734471">
          <w:marLeft w:val="0"/>
          <w:marRight w:val="0"/>
          <w:marTop w:val="0"/>
          <w:marBottom w:val="0"/>
          <w:divBdr>
            <w:top w:val="none" w:sz="0" w:space="0" w:color="auto"/>
            <w:left w:val="none" w:sz="0" w:space="0" w:color="auto"/>
            <w:bottom w:val="none" w:sz="0" w:space="0" w:color="auto"/>
            <w:right w:val="none" w:sz="0" w:space="0" w:color="auto"/>
          </w:divBdr>
          <w:divsChild>
            <w:div w:id="95919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07049">
      <w:bodyDiv w:val="1"/>
      <w:marLeft w:val="0"/>
      <w:marRight w:val="0"/>
      <w:marTop w:val="0"/>
      <w:marBottom w:val="0"/>
      <w:divBdr>
        <w:top w:val="none" w:sz="0" w:space="0" w:color="auto"/>
        <w:left w:val="none" w:sz="0" w:space="0" w:color="auto"/>
        <w:bottom w:val="none" w:sz="0" w:space="0" w:color="auto"/>
        <w:right w:val="none" w:sz="0" w:space="0" w:color="auto"/>
      </w:divBdr>
    </w:div>
    <w:div w:id="776487224">
      <w:bodyDiv w:val="1"/>
      <w:marLeft w:val="0"/>
      <w:marRight w:val="0"/>
      <w:marTop w:val="0"/>
      <w:marBottom w:val="0"/>
      <w:divBdr>
        <w:top w:val="none" w:sz="0" w:space="0" w:color="auto"/>
        <w:left w:val="none" w:sz="0" w:space="0" w:color="auto"/>
        <w:bottom w:val="none" w:sz="0" w:space="0" w:color="auto"/>
        <w:right w:val="none" w:sz="0" w:space="0" w:color="auto"/>
      </w:divBdr>
    </w:div>
    <w:div w:id="798718363">
      <w:bodyDiv w:val="1"/>
      <w:marLeft w:val="0"/>
      <w:marRight w:val="0"/>
      <w:marTop w:val="0"/>
      <w:marBottom w:val="0"/>
      <w:divBdr>
        <w:top w:val="none" w:sz="0" w:space="0" w:color="auto"/>
        <w:left w:val="none" w:sz="0" w:space="0" w:color="auto"/>
        <w:bottom w:val="none" w:sz="0" w:space="0" w:color="auto"/>
        <w:right w:val="none" w:sz="0" w:space="0" w:color="auto"/>
      </w:divBdr>
      <w:divsChild>
        <w:div w:id="752897254">
          <w:marLeft w:val="0"/>
          <w:marRight w:val="0"/>
          <w:marTop w:val="0"/>
          <w:marBottom w:val="0"/>
          <w:divBdr>
            <w:top w:val="none" w:sz="0" w:space="0" w:color="auto"/>
            <w:left w:val="none" w:sz="0" w:space="0" w:color="auto"/>
            <w:bottom w:val="none" w:sz="0" w:space="0" w:color="auto"/>
            <w:right w:val="none" w:sz="0" w:space="0" w:color="auto"/>
          </w:divBdr>
          <w:divsChild>
            <w:div w:id="1214388654">
              <w:marLeft w:val="-300"/>
              <w:marRight w:val="0"/>
              <w:marTop w:val="0"/>
              <w:marBottom w:val="270"/>
              <w:divBdr>
                <w:top w:val="none" w:sz="0" w:space="0" w:color="auto"/>
                <w:left w:val="none" w:sz="0" w:space="0" w:color="auto"/>
                <w:bottom w:val="none" w:sz="0" w:space="0" w:color="auto"/>
                <w:right w:val="none" w:sz="0" w:space="0" w:color="auto"/>
              </w:divBdr>
              <w:divsChild>
                <w:div w:id="1214197949">
                  <w:marLeft w:val="0"/>
                  <w:marRight w:val="0"/>
                  <w:marTop w:val="0"/>
                  <w:marBottom w:val="0"/>
                  <w:divBdr>
                    <w:top w:val="none" w:sz="0" w:space="0" w:color="auto"/>
                    <w:left w:val="none" w:sz="0" w:space="0" w:color="auto"/>
                    <w:bottom w:val="none" w:sz="0" w:space="0" w:color="auto"/>
                    <w:right w:val="none" w:sz="0" w:space="0" w:color="auto"/>
                  </w:divBdr>
                  <w:divsChild>
                    <w:div w:id="9641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652776">
      <w:bodyDiv w:val="1"/>
      <w:marLeft w:val="0"/>
      <w:marRight w:val="0"/>
      <w:marTop w:val="0"/>
      <w:marBottom w:val="0"/>
      <w:divBdr>
        <w:top w:val="none" w:sz="0" w:space="0" w:color="auto"/>
        <w:left w:val="none" w:sz="0" w:space="0" w:color="auto"/>
        <w:bottom w:val="none" w:sz="0" w:space="0" w:color="auto"/>
        <w:right w:val="none" w:sz="0" w:space="0" w:color="auto"/>
      </w:divBdr>
    </w:div>
    <w:div w:id="932132913">
      <w:bodyDiv w:val="1"/>
      <w:marLeft w:val="0"/>
      <w:marRight w:val="0"/>
      <w:marTop w:val="0"/>
      <w:marBottom w:val="0"/>
      <w:divBdr>
        <w:top w:val="none" w:sz="0" w:space="0" w:color="auto"/>
        <w:left w:val="none" w:sz="0" w:space="0" w:color="auto"/>
        <w:bottom w:val="none" w:sz="0" w:space="0" w:color="auto"/>
        <w:right w:val="none" w:sz="0" w:space="0" w:color="auto"/>
      </w:divBdr>
      <w:divsChild>
        <w:div w:id="2135362622">
          <w:marLeft w:val="0"/>
          <w:marRight w:val="0"/>
          <w:marTop w:val="0"/>
          <w:marBottom w:val="0"/>
          <w:divBdr>
            <w:top w:val="none" w:sz="0" w:space="0" w:color="auto"/>
            <w:left w:val="none" w:sz="0" w:space="0" w:color="auto"/>
            <w:bottom w:val="none" w:sz="0" w:space="0" w:color="auto"/>
            <w:right w:val="none" w:sz="0" w:space="0" w:color="auto"/>
          </w:divBdr>
          <w:divsChild>
            <w:div w:id="435293218">
              <w:marLeft w:val="-300"/>
              <w:marRight w:val="0"/>
              <w:marTop w:val="0"/>
              <w:marBottom w:val="270"/>
              <w:divBdr>
                <w:top w:val="none" w:sz="0" w:space="0" w:color="auto"/>
                <w:left w:val="none" w:sz="0" w:space="0" w:color="auto"/>
                <w:bottom w:val="none" w:sz="0" w:space="0" w:color="auto"/>
                <w:right w:val="none" w:sz="0" w:space="0" w:color="auto"/>
              </w:divBdr>
              <w:divsChild>
                <w:div w:id="1649673704">
                  <w:marLeft w:val="0"/>
                  <w:marRight w:val="0"/>
                  <w:marTop w:val="0"/>
                  <w:marBottom w:val="0"/>
                  <w:divBdr>
                    <w:top w:val="none" w:sz="0" w:space="0" w:color="auto"/>
                    <w:left w:val="none" w:sz="0" w:space="0" w:color="auto"/>
                    <w:bottom w:val="none" w:sz="0" w:space="0" w:color="auto"/>
                    <w:right w:val="none" w:sz="0" w:space="0" w:color="auto"/>
                  </w:divBdr>
                  <w:divsChild>
                    <w:div w:id="92834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842123">
      <w:bodyDiv w:val="1"/>
      <w:marLeft w:val="0"/>
      <w:marRight w:val="0"/>
      <w:marTop w:val="0"/>
      <w:marBottom w:val="0"/>
      <w:divBdr>
        <w:top w:val="none" w:sz="0" w:space="0" w:color="auto"/>
        <w:left w:val="none" w:sz="0" w:space="0" w:color="auto"/>
        <w:bottom w:val="none" w:sz="0" w:space="0" w:color="auto"/>
        <w:right w:val="none" w:sz="0" w:space="0" w:color="auto"/>
      </w:divBdr>
    </w:div>
    <w:div w:id="1191607450">
      <w:bodyDiv w:val="1"/>
      <w:marLeft w:val="0"/>
      <w:marRight w:val="0"/>
      <w:marTop w:val="0"/>
      <w:marBottom w:val="0"/>
      <w:divBdr>
        <w:top w:val="none" w:sz="0" w:space="0" w:color="auto"/>
        <w:left w:val="none" w:sz="0" w:space="0" w:color="auto"/>
        <w:bottom w:val="none" w:sz="0" w:space="0" w:color="auto"/>
        <w:right w:val="none" w:sz="0" w:space="0" w:color="auto"/>
      </w:divBdr>
      <w:divsChild>
        <w:div w:id="1128160481">
          <w:marLeft w:val="0"/>
          <w:marRight w:val="0"/>
          <w:marTop w:val="0"/>
          <w:marBottom w:val="0"/>
          <w:divBdr>
            <w:top w:val="none" w:sz="0" w:space="0" w:color="auto"/>
            <w:left w:val="none" w:sz="0" w:space="0" w:color="auto"/>
            <w:bottom w:val="none" w:sz="0" w:space="0" w:color="auto"/>
            <w:right w:val="none" w:sz="0" w:space="0" w:color="auto"/>
          </w:divBdr>
          <w:divsChild>
            <w:div w:id="866679064">
              <w:marLeft w:val="-300"/>
              <w:marRight w:val="0"/>
              <w:marTop w:val="0"/>
              <w:marBottom w:val="270"/>
              <w:divBdr>
                <w:top w:val="none" w:sz="0" w:space="0" w:color="auto"/>
                <w:left w:val="none" w:sz="0" w:space="0" w:color="auto"/>
                <w:bottom w:val="none" w:sz="0" w:space="0" w:color="auto"/>
                <w:right w:val="none" w:sz="0" w:space="0" w:color="auto"/>
              </w:divBdr>
              <w:divsChild>
                <w:div w:id="943460615">
                  <w:marLeft w:val="0"/>
                  <w:marRight w:val="0"/>
                  <w:marTop w:val="0"/>
                  <w:marBottom w:val="0"/>
                  <w:divBdr>
                    <w:top w:val="none" w:sz="0" w:space="0" w:color="auto"/>
                    <w:left w:val="none" w:sz="0" w:space="0" w:color="auto"/>
                    <w:bottom w:val="none" w:sz="0" w:space="0" w:color="auto"/>
                    <w:right w:val="none" w:sz="0" w:space="0" w:color="auto"/>
                  </w:divBdr>
                  <w:divsChild>
                    <w:div w:id="5726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920132">
      <w:bodyDiv w:val="1"/>
      <w:marLeft w:val="0"/>
      <w:marRight w:val="0"/>
      <w:marTop w:val="0"/>
      <w:marBottom w:val="0"/>
      <w:divBdr>
        <w:top w:val="none" w:sz="0" w:space="0" w:color="auto"/>
        <w:left w:val="none" w:sz="0" w:space="0" w:color="auto"/>
        <w:bottom w:val="none" w:sz="0" w:space="0" w:color="auto"/>
        <w:right w:val="none" w:sz="0" w:space="0" w:color="auto"/>
      </w:divBdr>
    </w:div>
    <w:div w:id="1266571824">
      <w:bodyDiv w:val="1"/>
      <w:marLeft w:val="0"/>
      <w:marRight w:val="0"/>
      <w:marTop w:val="0"/>
      <w:marBottom w:val="0"/>
      <w:divBdr>
        <w:top w:val="none" w:sz="0" w:space="0" w:color="auto"/>
        <w:left w:val="none" w:sz="0" w:space="0" w:color="auto"/>
        <w:bottom w:val="none" w:sz="0" w:space="0" w:color="auto"/>
        <w:right w:val="none" w:sz="0" w:space="0" w:color="auto"/>
      </w:divBdr>
    </w:div>
    <w:div w:id="1281255928">
      <w:bodyDiv w:val="1"/>
      <w:marLeft w:val="0"/>
      <w:marRight w:val="0"/>
      <w:marTop w:val="0"/>
      <w:marBottom w:val="0"/>
      <w:divBdr>
        <w:top w:val="none" w:sz="0" w:space="0" w:color="auto"/>
        <w:left w:val="none" w:sz="0" w:space="0" w:color="auto"/>
        <w:bottom w:val="none" w:sz="0" w:space="0" w:color="auto"/>
        <w:right w:val="none" w:sz="0" w:space="0" w:color="auto"/>
      </w:divBdr>
      <w:divsChild>
        <w:div w:id="85422333">
          <w:marLeft w:val="0"/>
          <w:marRight w:val="0"/>
          <w:marTop w:val="0"/>
          <w:marBottom w:val="0"/>
          <w:divBdr>
            <w:top w:val="none" w:sz="0" w:space="0" w:color="auto"/>
            <w:left w:val="none" w:sz="0" w:space="0" w:color="auto"/>
            <w:bottom w:val="none" w:sz="0" w:space="0" w:color="auto"/>
            <w:right w:val="none" w:sz="0" w:space="0" w:color="auto"/>
          </w:divBdr>
          <w:divsChild>
            <w:div w:id="1528907988">
              <w:marLeft w:val="-300"/>
              <w:marRight w:val="0"/>
              <w:marTop w:val="0"/>
              <w:marBottom w:val="270"/>
              <w:divBdr>
                <w:top w:val="none" w:sz="0" w:space="0" w:color="auto"/>
                <w:left w:val="none" w:sz="0" w:space="0" w:color="auto"/>
                <w:bottom w:val="none" w:sz="0" w:space="0" w:color="auto"/>
                <w:right w:val="none" w:sz="0" w:space="0" w:color="auto"/>
              </w:divBdr>
              <w:divsChild>
                <w:div w:id="897479530">
                  <w:marLeft w:val="0"/>
                  <w:marRight w:val="0"/>
                  <w:marTop w:val="0"/>
                  <w:marBottom w:val="0"/>
                  <w:divBdr>
                    <w:top w:val="none" w:sz="0" w:space="0" w:color="auto"/>
                    <w:left w:val="none" w:sz="0" w:space="0" w:color="auto"/>
                    <w:bottom w:val="none" w:sz="0" w:space="0" w:color="auto"/>
                    <w:right w:val="none" w:sz="0" w:space="0" w:color="auto"/>
                  </w:divBdr>
                  <w:divsChild>
                    <w:div w:id="99182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200663">
      <w:bodyDiv w:val="1"/>
      <w:marLeft w:val="0"/>
      <w:marRight w:val="0"/>
      <w:marTop w:val="0"/>
      <w:marBottom w:val="0"/>
      <w:divBdr>
        <w:top w:val="none" w:sz="0" w:space="0" w:color="auto"/>
        <w:left w:val="none" w:sz="0" w:space="0" w:color="auto"/>
        <w:bottom w:val="none" w:sz="0" w:space="0" w:color="auto"/>
        <w:right w:val="none" w:sz="0" w:space="0" w:color="auto"/>
      </w:divBdr>
    </w:div>
    <w:div w:id="1579942346">
      <w:bodyDiv w:val="1"/>
      <w:marLeft w:val="0"/>
      <w:marRight w:val="0"/>
      <w:marTop w:val="0"/>
      <w:marBottom w:val="0"/>
      <w:divBdr>
        <w:top w:val="none" w:sz="0" w:space="0" w:color="auto"/>
        <w:left w:val="none" w:sz="0" w:space="0" w:color="auto"/>
        <w:bottom w:val="none" w:sz="0" w:space="0" w:color="auto"/>
        <w:right w:val="none" w:sz="0" w:space="0" w:color="auto"/>
      </w:divBdr>
      <w:divsChild>
        <w:div w:id="621616219">
          <w:marLeft w:val="0"/>
          <w:marRight w:val="0"/>
          <w:marTop w:val="0"/>
          <w:marBottom w:val="0"/>
          <w:divBdr>
            <w:top w:val="none" w:sz="0" w:space="0" w:color="auto"/>
            <w:left w:val="none" w:sz="0" w:space="0" w:color="auto"/>
            <w:bottom w:val="none" w:sz="0" w:space="0" w:color="auto"/>
            <w:right w:val="none" w:sz="0" w:space="0" w:color="auto"/>
          </w:divBdr>
          <w:divsChild>
            <w:div w:id="1673676819">
              <w:marLeft w:val="-300"/>
              <w:marRight w:val="0"/>
              <w:marTop w:val="0"/>
              <w:marBottom w:val="270"/>
              <w:divBdr>
                <w:top w:val="none" w:sz="0" w:space="0" w:color="auto"/>
                <w:left w:val="none" w:sz="0" w:space="0" w:color="auto"/>
                <w:bottom w:val="none" w:sz="0" w:space="0" w:color="auto"/>
                <w:right w:val="none" w:sz="0" w:space="0" w:color="auto"/>
              </w:divBdr>
              <w:divsChild>
                <w:div w:id="711736387">
                  <w:marLeft w:val="0"/>
                  <w:marRight w:val="0"/>
                  <w:marTop w:val="0"/>
                  <w:marBottom w:val="0"/>
                  <w:divBdr>
                    <w:top w:val="none" w:sz="0" w:space="0" w:color="auto"/>
                    <w:left w:val="none" w:sz="0" w:space="0" w:color="auto"/>
                    <w:bottom w:val="none" w:sz="0" w:space="0" w:color="auto"/>
                    <w:right w:val="none" w:sz="0" w:space="0" w:color="auto"/>
                  </w:divBdr>
                  <w:divsChild>
                    <w:div w:id="3448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05969">
      <w:bodyDiv w:val="1"/>
      <w:marLeft w:val="0"/>
      <w:marRight w:val="0"/>
      <w:marTop w:val="0"/>
      <w:marBottom w:val="0"/>
      <w:divBdr>
        <w:top w:val="none" w:sz="0" w:space="0" w:color="auto"/>
        <w:left w:val="none" w:sz="0" w:space="0" w:color="auto"/>
        <w:bottom w:val="none" w:sz="0" w:space="0" w:color="auto"/>
        <w:right w:val="none" w:sz="0" w:space="0" w:color="auto"/>
      </w:divBdr>
    </w:div>
    <w:div w:id="1743524777">
      <w:bodyDiv w:val="1"/>
      <w:marLeft w:val="0"/>
      <w:marRight w:val="0"/>
      <w:marTop w:val="0"/>
      <w:marBottom w:val="0"/>
      <w:divBdr>
        <w:top w:val="none" w:sz="0" w:space="0" w:color="auto"/>
        <w:left w:val="none" w:sz="0" w:space="0" w:color="auto"/>
        <w:bottom w:val="none" w:sz="0" w:space="0" w:color="auto"/>
        <w:right w:val="none" w:sz="0" w:space="0" w:color="auto"/>
      </w:divBdr>
    </w:div>
    <w:div w:id="1983853061">
      <w:bodyDiv w:val="1"/>
      <w:marLeft w:val="0"/>
      <w:marRight w:val="0"/>
      <w:marTop w:val="0"/>
      <w:marBottom w:val="0"/>
      <w:divBdr>
        <w:top w:val="none" w:sz="0" w:space="0" w:color="auto"/>
        <w:left w:val="none" w:sz="0" w:space="0" w:color="auto"/>
        <w:bottom w:val="none" w:sz="0" w:space="0" w:color="auto"/>
        <w:right w:val="none" w:sz="0" w:space="0" w:color="auto"/>
      </w:divBdr>
    </w:div>
    <w:div w:id="206001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0C24B5B4-E480-4B2A-93FC-1D4E22D26E7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241</TotalTime>
  <Pages>4</Pages>
  <Words>8775</Words>
  <Characters>5002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Informatīvais ziņojums „Par Eiropas Stabilitātes mehānisma darbību 2020. gadā”</vt:lpstr>
    </vt:vector>
  </TitlesOfParts>
  <Company>Finanšu ministrija</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Stabilitātes mehānisma darbību 2020. gadā”</dc:title>
  <dc:subject>Informatīvais ziņojums</dc:subject>
  <dc:creator>anna.deksne@fm.gov.lv</dc:creator>
  <cp:keywords/>
  <dc:description>Deksne, 67083823
anna.deksne@fm.gov.lv</dc:description>
  <cp:lastModifiedBy>Finanšu ministrija</cp:lastModifiedBy>
  <cp:revision>29</cp:revision>
  <cp:lastPrinted>2019-08-08T07:49:00Z</cp:lastPrinted>
  <dcterms:created xsi:type="dcterms:W3CDTF">2024-07-25T05:47:00Z</dcterms:created>
  <dcterms:modified xsi:type="dcterms:W3CDTF">2025-07-16T07:22:00Z</dcterms:modified>
</cp:coreProperties>
</file>