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502290" w:rsidP="00174AD2" w:rsidRDefault="002A27D9" w14:paraId="48972844" w14:textId="7A16A615">
      <w:pPr>
        <w:jc w:val="center"/>
        <w15:collapsed w:val="false"/>
        <w:rPr>
          <w:b/>
          <w:bCs/>
        </w:rPr>
      </w:pPr>
      <w:r w:rsidRPr="2B3E1191">
        <w:rPr>
          <w:b/>
          <w:bCs/>
        </w:rPr>
        <w:t xml:space="preserve">Informatīvais ziņojums </w:t>
      </w:r>
    </w:p>
    <w:p w:rsidR="00502290" w:rsidP="00B45A0E" w:rsidRDefault="00E920D4" w14:paraId="4CA8B660" w14:textId="6A8E40D6">
      <w:pPr>
        <w:jc w:val="center"/>
        <w:rPr>
          <w:b/>
          <w:bCs/>
        </w:rPr>
      </w:pPr>
      <w:bookmarkStart w:id="0" w:name="_Hlk46742949"/>
      <w:r w:rsidRPr="2B3E1191">
        <w:rPr>
          <w:b/>
          <w:bCs/>
        </w:rPr>
        <w:t>Latvijas Republikas nacionālā pozīcija Nr. 1 “</w:t>
      </w:r>
      <w:r w:rsidRPr="00035637" w:rsidR="00035637">
        <w:rPr>
          <w:b/>
          <w:bCs/>
        </w:rPr>
        <w:t>Priekšlikums Eiropas Parlamenta un Padomes Regulai, ar ko attiecībā uz tādu pasažieru aizsardzību, kuriem ir vienotas biļetes, groza Regulu (ES) 2021/782</w:t>
      </w:r>
      <w:r w:rsidR="003E5FCF">
        <w:rPr>
          <w:b/>
          <w:bCs/>
        </w:rPr>
        <w:t>”</w:t>
      </w:r>
    </w:p>
    <w:p w:rsidR="00D74CED" w:rsidP="0059038D" w:rsidRDefault="00D74CED" w14:paraId="7494A799" w14:textId="77777777">
      <w:pPr>
        <w:jc w:val="center"/>
        <w:rPr>
          <w:b/>
          <w:bCs/>
        </w:rPr>
      </w:pPr>
    </w:p>
    <w:bookmarkEnd w:id="0"/>
    <w:p w:rsidR="002A27D9" w:rsidP="00B45A0E" w:rsidRDefault="002A27D9" w14:paraId="689A86AA" w14:textId="487FBF90">
      <w:pPr>
        <w:ind w:firstLine="720"/>
        <w:jc w:val="both"/>
        <w:rPr>
          <w:b/>
          <w:bCs/>
        </w:rPr>
      </w:pPr>
      <w:r w:rsidRPr="2B3E1191">
        <w:t xml:space="preserve">Satiksmes ministrija ir sagatavojusi nacionālās pozīcijas projektu </w:t>
      </w:r>
      <w:r w:rsidRPr="2B3E1191" w:rsidR="009B039F">
        <w:t xml:space="preserve">Nr. </w:t>
      </w:r>
      <w:r w:rsidRPr="2B3E1191" w:rsidR="0035318A">
        <w:t>1</w:t>
      </w:r>
      <w:r w:rsidRPr="2B3E1191">
        <w:rPr>
          <w:b/>
          <w:bCs/>
        </w:rPr>
        <w:t xml:space="preserve"> </w:t>
      </w:r>
      <w:r w:rsidRPr="00AD53ED" w:rsidR="00AD53ED">
        <w:rPr>
          <w:b/>
          <w:bCs/>
        </w:rPr>
        <w:t>“</w:t>
      </w:r>
      <w:r w:rsidRPr="00035637" w:rsidR="00035637">
        <w:rPr>
          <w:b/>
          <w:bCs/>
        </w:rPr>
        <w:t>Priekšlikums Eiropas Parlamenta un Padomes Regulai, ar ko attiecībā uz tādu pasažieru aizsardzību, kuriem ir vienotas biļetes, groza Regulu (ES) 2021/782</w:t>
      </w:r>
      <w:r w:rsidRPr="00AD53ED" w:rsidR="00AD53ED">
        <w:rPr>
          <w:b/>
          <w:bCs/>
        </w:rPr>
        <w:t>”</w:t>
      </w:r>
      <w:r w:rsidRPr="2B3E1191" w:rsidR="003B7F13">
        <w:rPr>
          <w:b/>
          <w:bCs/>
        </w:rPr>
        <w:t>.</w:t>
      </w:r>
    </w:p>
    <w:p w:rsidR="004C0FCC" w:rsidP="1F0C42D4" w:rsidRDefault="0035318A" w14:paraId="718AE917" w14:textId="226FA12D">
      <w:pPr>
        <w:ind w:firstLine="720"/>
        <w:jc w:val="both"/>
      </w:pPr>
      <w:r>
        <w:t>P</w:t>
      </w:r>
      <w:r w:rsidR="003B7F13">
        <w:t>ozīcijas projekts skar Latvijas Republikas intereses, tādēļ, atbilstoši Ministru kabineta 2009.</w:t>
      </w:r>
      <w:r w:rsidR="00070740">
        <w:t> </w:t>
      </w:r>
      <w:r w:rsidR="003B7F13">
        <w:t>gada 6.</w:t>
      </w:r>
      <w:r w:rsidR="00070740">
        <w:t> </w:t>
      </w:r>
      <w:r w:rsidR="003B7F13">
        <w:t xml:space="preserve">februāra noteikumu Nr. 96 </w:t>
      </w:r>
      <w:r w:rsidR="00B224AF">
        <w:t>“</w:t>
      </w:r>
      <w:r w:rsidR="003B7F13">
        <w:t>Kārtība, kādā izstrādā, saskaņo, apstiprina un aktualizē Latvijas Republikas nacionālās pozīcijas Eiropas Savienības jautājumos” prasībām, nacionālā pozīcija tiek virzīta apstiprināšanai Ministru kabinetā.</w:t>
      </w:r>
      <w:r w:rsidR="00030A24">
        <w:t xml:space="preserve"> </w:t>
      </w:r>
      <w:r w:rsidR="00C37347">
        <w:t xml:space="preserve">Pozīcijas projekts, atbilstoši Ministru kabineta 2009. gada 6. februāra instrukcijā Nr. 4 </w:t>
      </w:r>
      <w:r w:rsidR="00A4776C">
        <w:t>“</w:t>
      </w:r>
      <w:r w:rsidR="00C37347">
        <w:t xml:space="preserve">Latvijas Republikas nacionālo pozīciju Eiropas Savienības jautājumos un ar tām saistīto instrukciju izstrādes un informācijas aprites kārtība” noteiktajai kārtībai, ir elektroniski saskaņots ar </w:t>
      </w:r>
      <w:r w:rsidR="00DD07F7">
        <w:t xml:space="preserve">Ārlietu ministriju, Finanšu ministriju, </w:t>
      </w:r>
      <w:r w:rsidR="00DE203D">
        <w:t xml:space="preserve">Tieslietu ministriju, </w:t>
      </w:r>
      <w:r w:rsidR="00DD07F7">
        <w:t>Viedās administrācijas un reģionālās attīstības ministriju</w:t>
      </w:r>
      <w:r w:rsidR="00DE203D">
        <w:t>.</w:t>
      </w:r>
    </w:p>
    <w:p w:rsidR="00CD2FDA" w:rsidP="00DD07F7" w:rsidRDefault="00DE203D" w14:paraId="73037D68" w14:textId="0FEF5F78">
      <w:pPr>
        <w:ind w:firstLine="720"/>
        <w:jc w:val="both"/>
        <w:rPr>
          <w:noProof/>
        </w:rPr>
      </w:pPr>
      <w:r w:rsidRPr="00DE203D">
        <w:t>Pasažieru tiesību nodrošināšana transporta nozarē ir viena no Eiropas Savienības (turpmāk – ES) būtiskajām prioritātēm. Dzelzceļa transportam šajā kontekstā ir īpaša nozīme, jo tas veicina savienojamību, stiprina iekšējo tirgu, sekmē konkurētspēju un palīdz sasniegt ES klimata politikas mērķu</w:t>
      </w:r>
      <w:r>
        <w:t xml:space="preserve">s, </w:t>
      </w:r>
      <w:r>
        <w:rPr>
          <w:color w:val="000000"/>
          <w:bdr w:val="none" w:color="auto" w:sz="0" w:space="0" w:frame="true"/>
        </w:rPr>
        <w:t>t</w:t>
      </w:r>
      <w:r w:rsidRPr="00C13F58">
        <w:rPr>
          <w:color w:val="000000"/>
          <w:bdr w:val="none" w:color="auto" w:sz="0" w:space="0" w:frame="true"/>
        </w:rPr>
        <w:t>omēr joprojām pastāv šķēršļi vienotās Eiropas dzelzceļa telpas darbībā</w:t>
      </w:r>
      <w:r>
        <w:t xml:space="preserve">. Attiecīgi </w:t>
      </w:r>
      <w:r w:rsidRPr="00DA725A" w:rsidR="00CD2FDA">
        <w:t>Eiropas Komisija (turpmāk – Komisija)</w:t>
      </w:r>
      <w:r w:rsidR="007F1F31">
        <w:t xml:space="preserve"> 2026. gada 13. maijā nāca klajā ar t.s. dzelzceļa pasažieru tiesību pakotni, kas sastāv no trim Regulu priekšlikumiem – priekšlikuma par </w:t>
      </w:r>
      <w:r w:rsidRPr="007F1F31" w:rsidR="007F1F31">
        <w:t>multimodālu rezervēšanu</w:t>
      </w:r>
      <w:r w:rsidR="007F1F31">
        <w:t xml:space="preserve">, priekšlikuma </w:t>
      </w:r>
      <w:r w:rsidRPr="007F1F31" w:rsidR="007F1F31">
        <w:rPr>
          <w:noProof/>
        </w:rPr>
        <w:t xml:space="preserve">par dzelzceļa biļešu pārdošanu un </w:t>
      </w:r>
      <w:r w:rsidR="005F519C">
        <w:rPr>
          <w:noProof/>
        </w:rPr>
        <w:t xml:space="preserve">priekšlikuma </w:t>
      </w:r>
      <w:r w:rsidRPr="007F1F31" w:rsidR="007F1F31">
        <w:rPr>
          <w:noProof/>
        </w:rPr>
        <w:t>par Regulas (ES) 2021/782 grozījumiem attiecībā uz pasažieru ar vienotās biļetes aizsardzību</w:t>
      </w:r>
      <w:r>
        <w:rPr>
          <w:noProof/>
        </w:rPr>
        <w:t xml:space="preserve"> (</w:t>
      </w:r>
      <w:r>
        <w:t>turpmāk – Priekšlikums)</w:t>
      </w:r>
      <w:r w:rsidR="007F1F31">
        <w:rPr>
          <w:noProof/>
        </w:rPr>
        <w:t xml:space="preserve">. </w:t>
      </w:r>
    </w:p>
    <w:p w:rsidR="007F1F31" w:rsidP="00DD07F7" w:rsidRDefault="007F1F31" w14:paraId="686BC245" w14:textId="27B17ABA">
      <w:pPr>
        <w:ind w:firstLine="720"/>
        <w:jc w:val="both"/>
        <w:rPr>
          <w:noProof/>
        </w:rPr>
      </w:pPr>
      <w:r>
        <w:rPr>
          <w:noProof/>
        </w:rPr>
        <w:t xml:space="preserve">Šī </w:t>
      </w:r>
      <w:r w:rsidR="00BF646C">
        <w:rPr>
          <w:noProof/>
        </w:rPr>
        <w:t>P</w:t>
      </w:r>
      <w:r>
        <w:rPr>
          <w:noProof/>
        </w:rPr>
        <w:t xml:space="preserve">riekšlikuma </w:t>
      </w:r>
      <w:r w:rsidRPr="00BF646C" w:rsidR="00BF646C">
        <w:rPr>
          <w:noProof/>
        </w:rPr>
        <w:t>pamatā ir nepieciešamība novērst pašreizējās nepilnības pasažieru aizsardzībā un pielāgot tiesisko regulējumu pašreizējai rezervācijas praksei, kurā vairāk</w:t>
      </w:r>
      <w:r w:rsidR="00BF646C">
        <w:rPr>
          <w:noProof/>
        </w:rPr>
        <w:t xml:space="preserve">u </w:t>
      </w:r>
      <w:r w:rsidRPr="00BF646C" w:rsidR="00BF646C">
        <w:rPr>
          <w:noProof/>
        </w:rPr>
        <w:t>posmu un operatoru braucieni arvien biežāk tiek iegādāti</w:t>
      </w:r>
      <w:r w:rsidR="00BF646C">
        <w:rPr>
          <w:noProof/>
        </w:rPr>
        <w:t xml:space="preserve"> ar vienu darījumu un</w:t>
      </w:r>
      <w:r w:rsidRPr="00BF646C" w:rsidR="00BF646C">
        <w:rPr>
          <w:noProof/>
        </w:rPr>
        <w:t xml:space="preserve"> vienā rezervācijas platformā</w:t>
      </w:r>
      <w:r w:rsidR="00BF646C">
        <w:rPr>
          <w:noProof/>
        </w:rPr>
        <w:t>.</w:t>
      </w:r>
      <w:r w:rsidRPr="00BF646C" w:rsidR="00BF646C">
        <w:t xml:space="preserve"> </w:t>
      </w:r>
      <w:r w:rsidRPr="00BF646C" w:rsidR="00BF646C">
        <w:rPr>
          <w:noProof/>
        </w:rPr>
        <w:t xml:space="preserve">Saskaņā ar </w:t>
      </w:r>
      <w:r w:rsidR="00BF646C">
        <w:rPr>
          <w:noProof/>
        </w:rPr>
        <w:t>P</w:t>
      </w:r>
      <w:r w:rsidRPr="00BF646C" w:rsidR="00BF646C">
        <w:rPr>
          <w:noProof/>
        </w:rPr>
        <w:t xml:space="preserve">riekšlikumu pasažieri, kuriem ir vienota biļete braucienam ar vairākiem operatoriem, saņems aizsardzību (palīdzību, atlīdzinājumu, maršruta maiņu, kompensāciju), ja iepriekšējā pakalpojuma kavējuma vai atcelšanas dēļ tiks nokavēta pārsēšanās. Šajā nolūkā </w:t>
      </w:r>
      <w:r w:rsidR="00BF646C">
        <w:rPr>
          <w:noProof/>
        </w:rPr>
        <w:t>P</w:t>
      </w:r>
      <w:r w:rsidRPr="00BF646C" w:rsidR="00BF646C">
        <w:rPr>
          <w:noProof/>
        </w:rPr>
        <w:t>riekšlikumā tiek ieviests jēdziens “vienota biļete”, kas definēta kā “derīgs pierādījums neatkarīgi no biļetes veida, t.i., tranzīta biļete vai divi vai vairāki atsevišķi pārvadājuma līgumi vienam braucienam, ko dzelzceļa pārvadājumu uzņēmums, biļešu pārdevējs vai ceļojumu rīkotājs pārdod vienā komercdarījumā”.</w:t>
      </w:r>
    </w:p>
    <w:p w:rsidRPr="00BF646C" w:rsidR="00BF646C" w:rsidP="05C7A56F" w:rsidRDefault="00BF646C" w14:paraId="21BDD292" w14:textId="5E452E49">
      <w:pPr>
        <w:shd w:val="clear" w:color="auto" w:fill="FFFFFF" w:themeFill="background1"/>
        <w:ind w:firstLine="720"/>
        <w:jc w:val="both"/>
        <w:textAlignment w:val="baseline"/>
      </w:pPr>
      <w:r>
        <w:rPr>
          <w:color w:val="000000"/>
          <w:bdr w:val="none" w:color="auto" w:sz="0" w:space="0" w:frame="true"/>
        </w:rPr>
        <w:t>P</w:t>
      </w:r>
      <w:r w:rsidRPr="00BF646C">
        <w:rPr>
          <w:color w:val="000000"/>
          <w:bdr w:val="none" w:color="auto" w:sz="0" w:space="0" w:frame="true"/>
        </w:rPr>
        <w:t>riekšlikums neskar digitālo pakalpojumu, datu pārvaldības vai informācijas sistēmu regulējumu, bet ir vērsts uz pasažieru tiesību pilnveidošanu dzelzceļa pārvadājumu jomā.  Priekšlikuma mērķis ir</w:t>
      </w:r>
      <w:r>
        <w:rPr>
          <w:color w:val="000000"/>
          <w:bdr w:val="none" w:color="auto" w:sz="0" w:space="0" w:frame="true"/>
        </w:rPr>
        <w:t xml:space="preserve"> </w:t>
      </w:r>
      <w:r w:rsidRPr="00BF646C">
        <w:rPr>
          <w:color w:val="000000"/>
          <w:bdr w:val="none" w:color="auto" w:sz="0" w:space="0" w:frame="true"/>
        </w:rPr>
        <w:t>nodrošināt augsta līmeņa un vienotu aizsardzību visā ES</w:t>
      </w:r>
      <w:r>
        <w:rPr>
          <w:color w:val="000000"/>
          <w:bdr w:val="none" w:color="auto" w:sz="0" w:space="0" w:frame="true"/>
        </w:rPr>
        <w:t xml:space="preserve">, tajā pašā laikā veicinot </w:t>
      </w:r>
      <w:r w:rsidRPr="00BF646C">
        <w:rPr>
          <w:color w:val="000000"/>
          <w:bdr w:val="none" w:color="auto" w:sz="0" w:space="0" w:frame="true"/>
        </w:rPr>
        <w:t>pāreju uz ilgtspējīgāku transportu</w:t>
      </w:r>
      <w:r>
        <w:rPr>
          <w:color w:val="000000"/>
          <w:bdr w:val="none" w:color="auto" w:sz="0" w:space="0" w:frame="true"/>
        </w:rPr>
        <w:t xml:space="preserve">, kā arī </w:t>
      </w:r>
      <w:r w:rsidRPr="00BF646C">
        <w:rPr>
          <w:color w:val="000000"/>
          <w:bdr w:val="none" w:color="auto" w:sz="0" w:space="0" w:frame="true"/>
        </w:rPr>
        <w:t>veicināt patiesi integrētas un konkurētspējīgas Eiropas dzelzceļa sistēmas izveidi.</w:t>
      </w:r>
      <w:r w:rsidRPr="00BF646C">
        <w:t xml:space="preserve"> </w:t>
      </w:r>
    </w:p>
    <w:p w:rsidR="3389FE8E" w:rsidP="05C7A56F" w:rsidRDefault="3389FE8E" w14:paraId="54ABC2C3" w14:textId="2D33A2E8">
      <w:pPr>
        <w:shd w:val="clear" w:color="auto" w:fill="FFFFFF" w:themeFill="background1"/>
        <w:ind w:firstLine="720"/>
        <w:jc w:val="both"/>
      </w:pPr>
      <w:r w:rsidRPr="05C7A56F">
        <w:rPr>
          <w:color w:val="000000" w:themeColor="text1"/>
        </w:rPr>
        <w:t>Priekšlikumu skata ES Padomes Transporta — intermodālo pārvadājumu jautājumi un tīkli darba grupā.</w:t>
      </w:r>
    </w:p>
    <w:p w:rsidR="007F1F31" w:rsidP="007F1F31" w:rsidRDefault="00CD2FDA" w14:paraId="0FC2A1C2" w14:textId="7EFA8318">
      <w:pPr>
        <w:ind w:firstLine="720"/>
        <w:jc w:val="both"/>
        <w:rPr>
          <w:spacing w:val="4"/>
        </w:rPr>
      </w:pPr>
      <w:r w:rsidRPr="00DA725A">
        <w:t>Latvija</w:t>
      </w:r>
      <w:r w:rsidR="00DD07F7">
        <w:t xml:space="preserve"> </w:t>
      </w:r>
      <w:r w:rsidRPr="00445BDA" w:rsidR="007F1F31">
        <w:rPr>
          <w:b/>
          <w:bCs/>
          <w:spacing w:val="4"/>
        </w:rPr>
        <w:t>kopumā atbalsta</w:t>
      </w:r>
      <w:r w:rsidRPr="00445BDA" w:rsidR="007F1F31">
        <w:rPr>
          <w:spacing w:val="4"/>
        </w:rPr>
        <w:t xml:space="preserve"> </w:t>
      </w:r>
      <w:r w:rsidRPr="00BF646C" w:rsidR="00BF646C">
        <w:rPr>
          <w:spacing w:val="4"/>
        </w:rPr>
        <w:t>Priekšlikumu, ar ko papildina pašreizējo tiesisko regulējumu par dzelzceļa pasažieru tiesībām, ieviešot ierobežotus un mērķtiecīgus grozījumus</w:t>
      </w:r>
      <w:r w:rsidR="00BF646C">
        <w:rPr>
          <w:spacing w:val="4"/>
        </w:rPr>
        <w:t>.</w:t>
      </w:r>
      <w:r w:rsidRPr="00BF646C" w:rsidR="00BF646C">
        <w:t xml:space="preserve"> </w:t>
      </w:r>
      <w:r w:rsidRPr="00BF646C" w:rsidR="00BF646C">
        <w:rPr>
          <w:spacing w:val="4"/>
        </w:rPr>
        <w:t xml:space="preserve">Latvija </w:t>
      </w:r>
      <w:r w:rsidRPr="00BF646C" w:rsidR="00BF646C">
        <w:rPr>
          <w:b/>
          <w:bCs/>
          <w:spacing w:val="4"/>
        </w:rPr>
        <w:t>pozitīvi vērtē pasažieru tiesību paplašināšanu vienoto biļešu gadījumā</w:t>
      </w:r>
      <w:r w:rsidRPr="00BF646C" w:rsidR="00BF646C">
        <w:rPr>
          <w:spacing w:val="4"/>
        </w:rPr>
        <w:t xml:space="preserve">, tostarp attiecībā uz palīdzību, maršruta maiņu un kompensāciju mehānismiem. Latvija uzskata, ka vienotās biļetes koncepta nostiprināšana ES līmenī ir </w:t>
      </w:r>
      <w:r w:rsidRPr="00BF646C" w:rsidR="00BF646C">
        <w:rPr>
          <w:b/>
          <w:bCs/>
          <w:spacing w:val="4"/>
        </w:rPr>
        <w:t>būtisks solis</w:t>
      </w:r>
      <w:r w:rsidRPr="00BF646C" w:rsidR="00BF646C">
        <w:rPr>
          <w:spacing w:val="4"/>
        </w:rPr>
        <w:t>, lai novērstu pašreizējo tiesību aizsardzības sadrumstalotību situācijās, kad pasažieri izmanto vairāku operatoru savienotus pārvadājumus. Tas ir īpaši nozīmīgi pārrobežu reisos, kur šobrīd pasažieru aizsardzības līmenis var atšķirties.</w:t>
      </w:r>
    </w:p>
    <w:p w:rsidR="00CD2FDA" w:rsidP="00BF646C" w:rsidRDefault="00BF646C" w14:paraId="12C6C71D" w14:textId="47B3A677">
      <w:pPr>
        <w:ind w:firstLine="720"/>
        <w:jc w:val="both"/>
      </w:pPr>
      <w:r>
        <w:t xml:space="preserve">Vienlaikus Latvija norāda, ka </w:t>
      </w:r>
      <w:r w:rsidRPr="00BF646C">
        <w:rPr>
          <w:b/>
          <w:bCs/>
        </w:rPr>
        <w:t>Baltijas valstu praksē jau ir attīstīti sadarbības risinājumi pārrobežu dzelzceļa pārvadājumos</w:t>
      </w:r>
      <w:r>
        <w:t xml:space="preserve">,  tomēr šādi risinājumi nav standartizēti un nav vienādi pieejami visos biļešu tirdzniecības kanālos. Tāpat arī iekšzemes reģionālajos dzelzceļa pārvadājumos, kuros </w:t>
      </w:r>
      <w:r>
        <w:lastRenderedPageBreak/>
        <w:t xml:space="preserve">pakalpojumi tiek sniegti uz sabiedriskā transporta pakalpojumu pasūtījuma līgumu pamata, pasažieriem jau ir iespēja iegādāties vienā pirkumā biļeti braucienam ar pārsēšanos, ja maršruts sastāv no secīgiem vilcienu reisiem. Tādējādi priekšlikumā ietvertā pieeja lielā mērā atbilst esošās sadarbības attīstības virzienam un varētu veicināt tās tālāku integrāciju.  </w:t>
      </w:r>
    </w:p>
    <w:p w:rsidR="00BF646C" w:rsidP="00BF646C" w:rsidRDefault="00BF646C" w14:paraId="666D042E" w14:textId="095D06BF">
      <w:pPr>
        <w:ind w:firstLine="720"/>
        <w:jc w:val="both"/>
      </w:pPr>
      <w:r>
        <w:t xml:space="preserve">Vienlaikus </w:t>
      </w:r>
      <w:r w:rsidRPr="00BF646C">
        <w:t xml:space="preserve">Latvija </w:t>
      </w:r>
      <w:r w:rsidRPr="00BF646C">
        <w:rPr>
          <w:b/>
          <w:bCs/>
        </w:rPr>
        <w:t>uzsver</w:t>
      </w:r>
      <w:r w:rsidRPr="00BF646C">
        <w:t xml:space="preserve"> nepieciešamību nodrošināt, lai regulas teksts būtu </w:t>
      </w:r>
      <w:r w:rsidRPr="00BF646C">
        <w:rPr>
          <w:b/>
          <w:bCs/>
        </w:rPr>
        <w:t>juridiski skaidrs</w:t>
      </w:r>
      <w:r w:rsidRPr="00BF646C">
        <w:t xml:space="preserve"> </w:t>
      </w:r>
      <w:r w:rsidRPr="00BF646C">
        <w:rPr>
          <w:b/>
          <w:bCs/>
        </w:rPr>
        <w:t>un praktiski īstenojams</w:t>
      </w:r>
      <w:r w:rsidRPr="00BF646C">
        <w:t>, nodrošinot, ka pasažieriem skaidru izpratni par viņu tiesībām un atbildīgo pakalpojuma sniedzēju, vienlaikus saglabājot pietiekamu elastību pārvadātājiem, biļešu pārdevējiem un ceļojumu rīkotājiem savstarpēji veidot piemērotus sadarbības risinājumus</w:t>
      </w:r>
      <w:r>
        <w:t>, tajā pašā laikā paredzot samērīgu priekšlikuma piemērošanas termiņu, kas būtu saskaņots ar abiem pārējiem Dzelzceļa pasažieru tiesību pakotnes regulu priekšlikumiem.</w:t>
      </w:r>
      <w:r w:rsidRPr="00BF646C">
        <w:t xml:space="preserve"> </w:t>
      </w:r>
    </w:p>
    <w:p w:rsidR="00BF646C" w:rsidP="00CD2FDA" w:rsidRDefault="00BF646C" w14:paraId="42A35633" w14:textId="77777777">
      <w:pPr>
        <w:ind w:firstLine="720"/>
        <w:jc w:val="both"/>
      </w:pPr>
    </w:p>
    <w:p w:rsidRPr="00353325" w:rsidR="002E7C77" w:rsidP="003961C5" w:rsidRDefault="002E7C77" w14:paraId="7DC6D6EC" w14:textId="77777777">
      <w:pPr>
        <w:ind w:firstLine="720"/>
        <w:jc w:val="both"/>
        <w:rPr>
          <w:color w:val="EE0000"/>
        </w:rPr>
      </w:pPr>
    </w:p>
    <w:p w:rsidR="002A27D9" w:rsidP="2B3E1191" w:rsidRDefault="002A27D9" w14:paraId="3D691D8C" w14:textId="77641C7A">
      <w:pPr>
        <w:ind w:left="720"/>
      </w:pPr>
      <w:r w:rsidRPr="2B3E1191">
        <w:t>Satiksmes ministrs</w:t>
      </w:r>
      <w:r>
        <w:tab/>
      </w:r>
      <w:r>
        <w:tab/>
      </w:r>
      <w:r>
        <w:tab/>
      </w:r>
      <w:r>
        <w:tab/>
      </w:r>
      <w:r>
        <w:tab/>
      </w:r>
      <w:r>
        <w:tab/>
      </w:r>
      <w:r>
        <w:tab/>
      </w:r>
      <w:r w:rsidR="00E709F0">
        <w:t>R. Kozlovskis</w:t>
      </w:r>
      <w:r w:rsidRPr="2B3E1191">
        <w:t xml:space="preserve"> </w:t>
      </w:r>
    </w:p>
    <w:p w:rsidR="000630CA" w:rsidP="2B3E1191" w:rsidRDefault="000630CA" w14:paraId="1BB4ADD9" w14:textId="77777777"/>
    <w:p w:rsidR="007162BE" w:rsidP="007162BE" w:rsidRDefault="007162BE" w14:paraId="1B2D04CE" w14:textId="77777777">
      <w:pPr>
        <w:ind w:firstLine="720"/>
      </w:pPr>
      <w:r>
        <w:t>Vizē:</w:t>
      </w:r>
    </w:p>
    <w:p w:rsidR="003F634E" w:rsidP="00650B65" w:rsidRDefault="007162BE" w14:paraId="1ED871D6" w14:textId="28AF6307">
      <w:r>
        <w:tab/>
        <w:t>Valsts sekretār</w:t>
      </w:r>
      <w:r w:rsidR="005B4A69">
        <w:t>s</w:t>
      </w:r>
      <w:r w:rsidR="00371A98">
        <w:tab/>
      </w:r>
      <w:r w:rsidR="00371A98">
        <w:tab/>
      </w:r>
      <w:r>
        <w:tab/>
      </w:r>
      <w:r>
        <w:tab/>
      </w:r>
      <w:r>
        <w:tab/>
      </w:r>
      <w:r>
        <w:tab/>
      </w:r>
      <w:r>
        <w:tab/>
      </w:r>
      <w:r w:rsidR="005B4A69">
        <w:t>A. Židkovs</w:t>
      </w:r>
    </w:p>
    <w:p w:rsidR="003F634E" w:rsidP="2B3E1191" w:rsidRDefault="003F634E" w14:paraId="74BA8012" w14:textId="77777777">
      <w:pPr>
        <w:ind w:firstLine="720"/>
      </w:pPr>
    </w:p>
    <w:p w:rsidRPr="00B81753" w:rsidR="00000F43" w:rsidP="2B3E1191" w:rsidRDefault="00000F43" w14:paraId="4695A0AD" w14:textId="6B594CBB">
      <w:pPr>
        <w:ind w:firstLine="720"/>
        <w:rPr>
          <w:sz w:val="16"/>
          <w:szCs w:val="16"/>
        </w:rPr>
      </w:pPr>
      <w:r w:rsidRPr="00B81753">
        <w:rPr>
          <w:sz w:val="16"/>
          <w:szCs w:val="16"/>
        </w:rPr>
        <w:t xml:space="preserve">Evita </w:t>
      </w:r>
      <w:r w:rsidR="00353325">
        <w:rPr>
          <w:sz w:val="16"/>
          <w:szCs w:val="16"/>
        </w:rPr>
        <w:t>Vaska</w:t>
      </w:r>
    </w:p>
    <w:p w:rsidRPr="00B81753" w:rsidR="00000F43" w:rsidP="00371A98" w:rsidRDefault="00000F43" w14:paraId="4ADA16C7" w14:textId="4F622481">
      <w:pPr>
        <w:tabs>
          <w:tab w:val="right" w:pos="9638"/>
        </w:tabs>
        <w:ind w:left="720"/>
        <w:rPr>
          <w:sz w:val="16"/>
          <w:szCs w:val="16"/>
        </w:rPr>
      </w:pPr>
      <w:r w:rsidRPr="69580E77">
        <w:rPr>
          <w:sz w:val="16"/>
          <w:szCs w:val="16"/>
        </w:rPr>
        <w:t>Tel. 67028190</w:t>
      </w:r>
      <w:r>
        <w:br/>
      </w:r>
      <w:r w:rsidRPr="69580E77">
        <w:rPr>
          <w:sz w:val="16"/>
          <w:szCs w:val="16"/>
        </w:rPr>
        <w:t>Evita.</w:t>
      </w:r>
      <w:r w:rsidR="00353325">
        <w:rPr>
          <w:sz w:val="16"/>
          <w:szCs w:val="16"/>
        </w:rPr>
        <w:t>vaska</w:t>
      </w:r>
      <w:r w:rsidRPr="69580E77">
        <w:rPr>
          <w:sz w:val="16"/>
          <w:szCs w:val="16"/>
        </w:rPr>
        <w:t xml:space="preserve">@sam.gov.lv </w:t>
      </w:r>
      <w:r>
        <w:tab/>
      </w:r>
    </w:p>
    <w:sectPr w:rsidRPr="00B81753" w:rsidR="00000F43" w:rsidSect="00F30E36">
      <w:headerReference r:id="rId8" w:type="default"/>
      <w:footerReference r:id="rId9" w:type="even"/>
      <w:footerReference r:id="rId10" w:type="default"/>
      <w:footerReference r:id="rId11" w:type="first"/>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7A55B" w14:textId="77777777" w:rsidR="009660FB" w:rsidRDefault="009660FB" w:rsidP="002A27D9">
      <w:r>
        <w:separator/>
      </w:r>
    </w:p>
  </w:endnote>
  <w:endnote w:type="continuationSeparator" w:id="0">
    <w:p w14:paraId="56D6C85C" w14:textId="77777777" w:rsidR="009660FB" w:rsidRDefault="009660FB"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C74A" w14:textId="41E228CD" w:rsidR="00E121F2"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E121F2" w:rsidRDefault="00E121F2"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3436"/>
      <w:docPartObj>
        <w:docPartGallery w:val="Page Numbers (Bottom of Page)"/>
        <w:docPartUnique/>
      </w:docPartObj>
    </w:sdtPr>
    <w:sdtEndPr>
      <w:rPr>
        <w:noProof/>
      </w:rPr>
    </w:sdtEndPr>
    <w:sdtContent>
      <w:p w14:paraId="69368D7E" w14:textId="717DC4EC" w:rsidR="16C9959D" w:rsidRDefault="16C9959D" w:rsidP="16C9959D">
        <w:pPr>
          <w:pStyle w:val="Footer"/>
          <w:jc w:val="center"/>
        </w:pPr>
      </w:p>
      <w:p w14:paraId="309994E5" w14:textId="0EFFC192" w:rsidR="006916A6" w:rsidRDefault="006916A6" w:rsidP="0F62AD5F">
        <w:pPr>
          <w:pStyle w:val="Footer"/>
          <w:jc w:val="right"/>
          <w:rPr>
            <w:noProof/>
          </w:rPr>
        </w:pPr>
        <w:r w:rsidRPr="0F62AD5F">
          <w:rPr>
            <w:noProof/>
          </w:rPr>
          <w:fldChar w:fldCharType="begin"/>
        </w:r>
        <w:r>
          <w:instrText xml:space="preserve"> PAGE   \* MERGEFORMAT </w:instrText>
        </w:r>
        <w:r w:rsidRPr="0F62AD5F">
          <w:fldChar w:fldCharType="separate"/>
        </w:r>
        <w:r w:rsidR="0F62AD5F" w:rsidRPr="0F62AD5F">
          <w:rPr>
            <w:noProof/>
          </w:rPr>
          <w:t>2</w:t>
        </w:r>
        <w:r w:rsidRPr="0F62AD5F">
          <w:rPr>
            <w:noProof/>
          </w:rPr>
          <w:fldChar w:fldCharType="end"/>
        </w:r>
        <w:r w:rsidR="0F62AD5F" w:rsidRPr="0F62AD5F">
          <w:rPr>
            <w:noProof/>
          </w:rPr>
          <w:t>-</w:t>
        </w:r>
        <w:r w:rsidR="002164E8">
          <w:rPr>
            <w:noProof/>
          </w:rPr>
          <w:t>2</w:t>
        </w:r>
      </w:p>
    </w:sdtContent>
  </w:sdt>
  <w:p w14:paraId="48C510D4" w14:textId="3904562E" w:rsidR="006916A6" w:rsidRDefault="006916A6">
    <w:pPr>
      <w:pStyle w:val="Footer"/>
    </w:pPr>
    <w:r w:rsidRPr="00E40025">
      <w:t>SAMzino_</w:t>
    </w:r>
    <w:r w:rsidR="005E06B4">
      <w:t>0709</w:t>
    </w:r>
    <w:r w:rsidR="007F1F31">
      <w:t>26_</w:t>
    </w:r>
    <w:r w:rsidR="00DE203D">
      <w:t>vienota_bilete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9F74" w14:textId="77777777" w:rsidR="00C71B77" w:rsidRDefault="00C71B77" w:rsidP="00B00CBB">
    <w:pPr>
      <w:pStyle w:val="Footer"/>
      <w:jc w:val="right"/>
    </w:pPr>
  </w:p>
  <w:p w14:paraId="1611DC30" w14:textId="1AEAAA25" w:rsidR="00B00CBB" w:rsidRDefault="00B00CBB" w:rsidP="00B00CBB">
    <w:pPr>
      <w:pStyle w:val="Footer"/>
      <w:jc w:val="right"/>
    </w:pPr>
    <w:r>
      <w:t>1-</w:t>
    </w:r>
    <w:r w:rsidR="00C502FE">
      <w:t>2</w:t>
    </w:r>
  </w:p>
  <w:p w14:paraId="0CA846E0" w14:textId="77C84304" w:rsidR="00B00CBB" w:rsidRDefault="00E40025" w:rsidP="00E40025">
    <w:pPr>
      <w:pStyle w:val="Footer"/>
    </w:pPr>
    <w:r w:rsidRPr="00E40025">
      <w:t>SAMzino_</w:t>
    </w:r>
    <w:r w:rsidR="00C502FE">
      <w:t>2108</w:t>
    </w:r>
    <w:r w:rsidRPr="00E40025">
      <w:t>23_</w:t>
    </w:r>
    <w:r w:rsidR="00C502FE">
      <w:t>EMSA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9BCB5" w14:textId="77777777" w:rsidR="009660FB" w:rsidRDefault="009660FB" w:rsidP="002A27D9">
      <w:r>
        <w:separator/>
      </w:r>
    </w:p>
  </w:footnote>
  <w:footnote w:type="continuationSeparator" w:id="0">
    <w:p w14:paraId="0FD3211A" w14:textId="77777777" w:rsidR="009660FB" w:rsidRDefault="009660FB" w:rsidP="002A2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F62AD5F" w14:paraId="1E47A758" w14:textId="77777777" w:rsidTr="0F62AD5F">
      <w:trPr>
        <w:trHeight w:val="300"/>
      </w:trPr>
      <w:tc>
        <w:tcPr>
          <w:tcW w:w="3210" w:type="dxa"/>
        </w:tcPr>
        <w:p w14:paraId="46165B72" w14:textId="351FA9DB" w:rsidR="0F62AD5F" w:rsidRDefault="0F62AD5F" w:rsidP="0F62AD5F">
          <w:pPr>
            <w:pStyle w:val="Header"/>
            <w:ind w:left="-115"/>
          </w:pPr>
        </w:p>
      </w:tc>
      <w:tc>
        <w:tcPr>
          <w:tcW w:w="3210" w:type="dxa"/>
        </w:tcPr>
        <w:p w14:paraId="0FAE72A7" w14:textId="7E615630" w:rsidR="0F62AD5F" w:rsidRDefault="0F62AD5F" w:rsidP="0F62AD5F">
          <w:pPr>
            <w:pStyle w:val="Header"/>
            <w:jc w:val="center"/>
          </w:pPr>
        </w:p>
      </w:tc>
      <w:tc>
        <w:tcPr>
          <w:tcW w:w="3210" w:type="dxa"/>
        </w:tcPr>
        <w:p w14:paraId="722AC942" w14:textId="537E2418" w:rsidR="0F62AD5F" w:rsidRDefault="0F62AD5F" w:rsidP="0F62AD5F">
          <w:pPr>
            <w:pStyle w:val="Header"/>
            <w:ind w:right="-115"/>
            <w:jc w:val="right"/>
          </w:pPr>
        </w:p>
      </w:tc>
    </w:tr>
  </w:tbl>
  <w:p w14:paraId="40744AFD" w14:textId="2921807F" w:rsidR="16C9959D" w:rsidRDefault="16C9959D" w:rsidP="001356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0B6"/>
    <w:multiLevelType w:val="hybridMultilevel"/>
    <w:tmpl w:val="084A6E62"/>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1"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A85729"/>
    <w:multiLevelType w:val="hybridMultilevel"/>
    <w:tmpl w:val="28662016"/>
    <w:lvl w:ilvl="0" w:tplc="0426000F">
      <w:start w:val="1"/>
      <w:numFmt w:val="decimal"/>
      <w:lvlText w:val="%1."/>
      <w:lvlJc w:val="left"/>
      <w:pPr>
        <w:ind w:left="1500"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3" w15:restartNumberingAfterBreak="0">
    <w:nsid w:val="181500C0"/>
    <w:multiLevelType w:val="multilevel"/>
    <w:tmpl w:val="E116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52075"/>
    <w:multiLevelType w:val="hybridMultilevel"/>
    <w:tmpl w:val="A45AAA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95A1C70"/>
    <w:multiLevelType w:val="hybridMultilevel"/>
    <w:tmpl w:val="4B3809B0"/>
    <w:lvl w:ilvl="0" w:tplc="04260013">
      <w:start w:val="1"/>
      <w:numFmt w:val="upperRoman"/>
      <w:lvlText w:val="%1."/>
      <w:lvlJc w:val="righ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29FA121D"/>
    <w:multiLevelType w:val="hybridMultilevel"/>
    <w:tmpl w:val="2BFCB7CE"/>
    <w:lvl w:ilvl="0" w:tplc="AB403088">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9A04C3B"/>
    <w:multiLevelType w:val="hybridMultilevel"/>
    <w:tmpl w:val="80D29BE6"/>
    <w:lvl w:ilvl="0" w:tplc="04260013">
      <w:start w:val="1"/>
      <w:numFmt w:val="upperRoman"/>
      <w:lvlText w:val="%1."/>
      <w:lvlJc w:val="right"/>
      <w:pPr>
        <w:ind w:left="1440" w:hanging="18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5F260D4A"/>
    <w:multiLevelType w:val="hybridMultilevel"/>
    <w:tmpl w:val="FD5EB66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687D4FA7"/>
    <w:multiLevelType w:val="multilevel"/>
    <w:tmpl w:val="1AF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D7313B"/>
    <w:multiLevelType w:val="hybridMultilevel"/>
    <w:tmpl w:val="A72605F0"/>
    <w:lvl w:ilvl="0" w:tplc="0426000F">
      <w:start w:val="1"/>
      <w:numFmt w:val="decimal"/>
      <w:lvlText w:val="%1."/>
      <w:lvlJc w:val="left"/>
      <w:pPr>
        <w:ind w:left="1440" w:hanging="18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12"/>
  </w:num>
  <w:num w:numId="2" w16cid:durableId="121196698">
    <w:abstractNumId w:val="1"/>
  </w:num>
  <w:num w:numId="3" w16cid:durableId="785853288">
    <w:abstractNumId w:val="0"/>
  </w:num>
  <w:num w:numId="4" w16cid:durableId="93088910">
    <w:abstractNumId w:val="8"/>
    <w:lvlOverride w:ilvl="0">
      <w:startOverride w:val="1"/>
    </w:lvlOverride>
  </w:num>
  <w:num w:numId="5" w16cid:durableId="373623194">
    <w:abstractNumId w:val="2"/>
  </w:num>
  <w:num w:numId="6" w16cid:durableId="1000888913">
    <w:abstractNumId w:val="5"/>
  </w:num>
  <w:num w:numId="7" w16cid:durableId="300622772">
    <w:abstractNumId w:val="9"/>
  </w:num>
  <w:num w:numId="8" w16cid:durableId="284820207">
    <w:abstractNumId w:val="7"/>
  </w:num>
  <w:num w:numId="9" w16cid:durableId="1565530822">
    <w:abstractNumId w:val="11"/>
  </w:num>
  <w:num w:numId="10" w16cid:durableId="622810504">
    <w:abstractNumId w:val="10"/>
  </w:num>
  <w:num w:numId="11" w16cid:durableId="1722434681">
    <w:abstractNumId w:val="3"/>
  </w:num>
  <w:num w:numId="12" w16cid:durableId="1189223212">
    <w:abstractNumId w:val="4"/>
  </w:num>
  <w:num w:numId="13" w16cid:durableId="18728427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3C8"/>
    <w:rsid w:val="00014887"/>
    <w:rsid w:val="00015C08"/>
    <w:rsid w:val="0002742C"/>
    <w:rsid w:val="00030A24"/>
    <w:rsid w:val="00032BC7"/>
    <w:rsid w:val="00035637"/>
    <w:rsid w:val="00055668"/>
    <w:rsid w:val="00062AA8"/>
    <w:rsid w:val="000630CA"/>
    <w:rsid w:val="00070740"/>
    <w:rsid w:val="000719D1"/>
    <w:rsid w:val="00072644"/>
    <w:rsid w:val="00077B81"/>
    <w:rsid w:val="00090631"/>
    <w:rsid w:val="00093FD4"/>
    <w:rsid w:val="000B36C2"/>
    <w:rsid w:val="000C102F"/>
    <w:rsid w:val="000C374C"/>
    <w:rsid w:val="000C58D3"/>
    <w:rsid w:val="000D41F4"/>
    <w:rsid w:val="000D6D8E"/>
    <w:rsid w:val="000E08DC"/>
    <w:rsid w:val="000E23ED"/>
    <w:rsid w:val="0010296C"/>
    <w:rsid w:val="00105185"/>
    <w:rsid w:val="0013043D"/>
    <w:rsid w:val="001342FC"/>
    <w:rsid w:val="00135589"/>
    <w:rsid w:val="001356C8"/>
    <w:rsid w:val="00136489"/>
    <w:rsid w:val="00136C56"/>
    <w:rsid w:val="001436E1"/>
    <w:rsid w:val="00147988"/>
    <w:rsid w:val="001504D7"/>
    <w:rsid w:val="001601B7"/>
    <w:rsid w:val="00164AD9"/>
    <w:rsid w:val="00170128"/>
    <w:rsid w:val="00170FE4"/>
    <w:rsid w:val="00174AD2"/>
    <w:rsid w:val="00175787"/>
    <w:rsid w:val="00183052"/>
    <w:rsid w:val="001834D5"/>
    <w:rsid w:val="00187C12"/>
    <w:rsid w:val="001A0B4C"/>
    <w:rsid w:val="001A2B9D"/>
    <w:rsid w:val="001B158E"/>
    <w:rsid w:val="001B3982"/>
    <w:rsid w:val="001B595E"/>
    <w:rsid w:val="001B5A08"/>
    <w:rsid w:val="001C78AC"/>
    <w:rsid w:val="001D5A72"/>
    <w:rsid w:val="001D613F"/>
    <w:rsid w:val="001E736D"/>
    <w:rsid w:val="001F0D41"/>
    <w:rsid w:val="001F1FAD"/>
    <w:rsid w:val="001F7AEF"/>
    <w:rsid w:val="002164E8"/>
    <w:rsid w:val="00221B62"/>
    <w:rsid w:val="002248BE"/>
    <w:rsid w:val="00233F8D"/>
    <w:rsid w:val="0023703C"/>
    <w:rsid w:val="00247815"/>
    <w:rsid w:val="002506C2"/>
    <w:rsid w:val="0025629F"/>
    <w:rsid w:val="00262239"/>
    <w:rsid w:val="00274800"/>
    <w:rsid w:val="0028401A"/>
    <w:rsid w:val="00286F3B"/>
    <w:rsid w:val="00292A7B"/>
    <w:rsid w:val="00292AAA"/>
    <w:rsid w:val="002A087F"/>
    <w:rsid w:val="002A27D9"/>
    <w:rsid w:val="002A325C"/>
    <w:rsid w:val="002B034A"/>
    <w:rsid w:val="002B0960"/>
    <w:rsid w:val="002B1FE3"/>
    <w:rsid w:val="002B2211"/>
    <w:rsid w:val="002D3FF7"/>
    <w:rsid w:val="002D7226"/>
    <w:rsid w:val="002D72A9"/>
    <w:rsid w:val="002E7C77"/>
    <w:rsid w:val="002F3789"/>
    <w:rsid w:val="00322DE6"/>
    <w:rsid w:val="0032506E"/>
    <w:rsid w:val="00334B24"/>
    <w:rsid w:val="00334CA8"/>
    <w:rsid w:val="00341A84"/>
    <w:rsid w:val="00345F3C"/>
    <w:rsid w:val="0035318A"/>
    <w:rsid w:val="00353325"/>
    <w:rsid w:val="00357EC6"/>
    <w:rsid w:val="00366D71"/>
    <w:rsid w:val="00371A98"/>
    <w:rsid w:val="00374148"/>
    <w:rsid w:val="00387525"/>
    <w:rsid w:val="003961BD"/>
    <w:rsid w:val="003961C5"/>
    <w:rsid w:val="00396446"/>
    <w:rsid w:val="003A39B2"/>
    <w:rsid w:val="003B7F13"/>
    <w:rsid w:val="003D0D99"/>
    <w:rsid w:val="003D2ABC"/>
    <w:rsid w:val="003D438D"/>
    <w:rsid w:val="003E5FCF"/>
    <w:rsid w:val="003F1AFC"/>
    <w:rsid w:val="003F5614"/>
    <w:rsid w:val="003F634E"/>
    <w:rsid w:val="004037B9"/>
    <w:rsid w:val="00406A7B"/>
    <w:rsid w:val="004158F3"/>
    <w:rsid w:val="00417821"/>
    <w:rsid w:val="00421468"/>
    <w:rsid w:val="004248D7"/>
    <w:rsid w:val="00437BE4"/>
    <w:rsid w:val="004401C6"/>
    <w:rsid w:val="00446587"/>
    <w:rsid w:val="00471355"/>
    <w:rsid w:val="00471D2E"/>
    <w:rsid w:val="004739FD"/>
    <w:rsid w:val="00477D65"/>
    <w:rsid w:val="0048165C"/>
    <w:rsid w:val="004833C9"/>
    <w:rsid w:val="0049776D"/>
    <w:rsid w:val="004A3116"/>
    <w:rsid w:val="004A47F9"/>
    <w:rsid w:val="004A6D29"/>
    <w:rsid w:val="004B2B2C"/>
    <w:rsid w:val="004C0971"/>
    <w:rsid w:val="004C0FCC"/>
    <w:rsid w:val="004C47C5"/>
    <w:rsid w:val="004C5BB6"/>
    <w:rsid w:val="004C704D"/>
    <w:rsid w:val="004D0957"/>
    <w:rsid w:val="004D26DF"/>
    <w:rsid w:val="004F4656"/>
    <w:rsid w:val="004F7003"/>
    <w:rsid w:val="00501038"/>
    <w:rsid w:val="00502290"/>
    <w:rsid w:val="00507F2F"/>
    <w:rsid w:val="005104D8"/>
    <w:rsid w:val="00510B89"/>
    <w:rsid w:val="00511462"/>
    <w:rsid w:val="00513E2B"/>
    <w:rsid w:val="005168B7"/>
    <w:rsid w:val="005172A9"/>
    <w:rsid w:val="005244E7"/>
    <w:rsid w:val="00525A96"/>
    <w:rsid w:val="00526531"/>
    <w:rsid w:val="00535444"/>
    <w:rsid w:val="0054499E"/>
    <w:rsid w:val="00556FFC"/>
    <w:rsid w:val="00573662"/>
    <w:rsid w:val="005771B5"/>
    <w:rsid w:val="00587257"/>
    <w:rsid w:val="0059038D"/>
    <w:rsid w:val="005906C5"/>
    <w:rsid w:val="00592D43"/>
    <w:rsid w:val="00594F7C"/>
    <w:rsid w:val="005A490E"/>
    <w:rsid w:val="005B1E12"/>
    <w:rsid w:val="005B3CA6"/>
    <w:rsid w:val="005B4A69"/>
    <w:rsid w:val="005B5E6D"/>
    <w:rsid w:val="005C5827"/>
    <w:rsid w:val="005D5BF5"/>
    <w:rsid w:val="005D6A24"/>
    <w:rsid w:val="005E06B4"/>
    <w:rsid w:val="005E3B41"/>
    <w:rsid w:val="005F03EC"/>
    <w:rsid w:val="005F519C"/>
    <w:rsid w:val="005F6D94"/>
    <w:rsid w:val="00601879"/>
    <w:rsid w:val="00620577"/>
    <w:rsid w:val="006205FE"/>
    <w:rsid w:val="006374FD"/>
    <w:rsid w:val="00641B46"/>
    <w:rsid w:val="00650B65"/>
    <w:rsid w:val="0065611A"/>
    <w:rsid w:val="006773A2"/>
    <w:rsid w:val="006916A6"/>
    <w:rsid w:val="006A2E59"/>
    <w:rsid w:val="006A6021"/>
    <w:rsid w:val="006A60A1"/>
    <w:rsid w:val="006B1A03"/>
    <w:rsid w:val="006B4C17"/>
    <w:rsid w:val="006B7013"/>
    <w:rsid w:val="006D1B0A"/>
    <w:rsid w:val="006D36BA"/>
    <w:rsid w:val="006D3A84"/>
    <w:rsid w:val="006E447B"/>
    <w:rsid w:val="006F462C"/>
    <w:rsid w:val="006F4F72"/>
    <w:rsid w:val="006F7DBA"/>
    <w:rsid w:val="00710C1B"/>
    <w:rsid w:val="007162BE"/>
    <w:rsid w:val="0072192B"/>
    <w:rsid w:val="007309E8"/>
    <w:rsid w:val="00733DE4"/>
    <w:rsid w:val="00740EB7"/>
    <w:rsid w:val="00743468"/>
    <w:rsid w:val="007500D8"/>
    <w:rsid w:val="00750824"/>
    <w:rsid w:val="00752323"/>
    <w:rsid w:val="00753BBC"/>
    <w:rsid w:val="00760168"/>
    <w:rsid w:val="00765BF1"/>
    <w:rsid w:val="00796F60"/>
    <w:rsid w:val="007A05F5"/>
    <w:rsid w:val="007A2636"/>
    <w:rsid w:val="007A5ECB"/>
    <w:rsid w:val="007C4BB2"/>
    <w:rsid w:val="007C595A"/>
    <w:rsid w:val="007C5D7F"/>
    <w:rsid w:val="007C6CDC"/>
    <w:rsid w:val="007D11C6"/>
    <w:rsid w:val="007D5434"/>
    <w:rsid w:val="007D6738"/>
    <w:rsid w:val="007F1287"/>
    <w:rsid w:val="007F1F31"/>
    <w:rsid w:val="007F212B"/>
    <w:rsid w:val="007F4FE5"/>
    <w:rsid w:val="007F58ED"/>
    <w:rsid w:val="007F685C"/>
    <w:rsid w:val="00804EC5"/>
    <w:rsid w:val="008113C5"/>
    <w:rsid w:val="0081413D"/>
    <w:rsid w:val="008202EA"/>
    <w:rsid w:val="00826B84"/>
    <w:rsid w:val="00835E29"/>
    <w:rsid w:val="0084049C"/>
    <w:rsid w:val="008463AD"/>
    <w:rsid w:val="008612D6"/>
    <w:rsid w:val="00861B81"/>
    <w:rsid w:val="0087061F"/>
    <w:rsid w:val="00870B56"/>
    <w:rsid w:val="00874561"/>
    <w:rsid w:val="0087793F"/>
    <w:rsid w:val="00884C33"/>
    <w:rsid w:val="008A3709"/>
    <w:rsid w:val="008B0099"/>
    <w:rsid w:val="008B1148"/>
    <w:rsid w:val="008B6C1C"/>
    <w:rsid w:val="008B7EDD"/>
    <w:rsid w:val="008D6999"/>
    <w:rsid w:val="008E2857"/>
    <w:rsid w:val="008F1A70"/>
    <w:rsid w:val="008F5CA7"/>
    <w:rsid w:val="008F7912"/>
    <w:rsid w:val="009316D3"/>
    <w:rsid w:val="00934565"/>
    <w:rsid w:val="009660FB"/>
    <w:rsid w:val="00967722"/>
    <w:rsid w:val="00967A74"/>
    <w:rsid w:val="009819A1"/>
    <w:rsid w:val="009854C3"/>
    <w:rsid w:val="00993C24"/>
    <w:rsid w:val="009A0646"/>
    <w:rsid w:val="009A313A"/>
    <w:rsid w:val="009A76C0"/>
    <w:rsid w:val="009B039F"/>
    <w:rsid w:val="009B2DA1"/>
    <w:rsid w:val="009C1C8F"/>
    <w:rsid w:val="009C4BC1"/>
    <w:rsid w:val="009D1937"/>
    <w:rsid w:val="009E048D"/>
    <w:rsid w:val="009F00CA"/>
    <w:rsid w:val="00A0190C"/>
    <w:rsid w:val="00A01C4C"/>
    <w:rsid w:val="00A1392C"/>
    <w:rsid w:val="00A13B32"/>
    <w:rsid w:val="00A23590"/>
    <w:rsid w:val="00A34AE6"/>
    <w:rsid w:val="00A425F3"/>
    <w:rsid w:val="00A42CBE"/>
    <w:rsid w:val="00A4776C"/>
    <w:rsid w:val="00A61779"/>
    <w:rsid w:val="00A62D37"/>
    <w:rsid w:val="00A64237"/>
    <w:rsid w:val="00A74483"/>
    <w:rsid w:val="00A8023A"/>
    <w:rsid w:val="00A93A05"/>
    <w:rsid w:val="00AA53EF"/>
    <w:rsid w:val="00AA5FB9"/>
    <w:rsid w:val="00AB3A16"/>
    <w:rsid w:val="00AD04C0"/>
    <w:rsid w:val="00AD53ED"/>
    <w:rsid w:val="00AF495F"/>
    <w:rsid w:val="00B00CBB"/>
    <w:rsid w:val="00B039B2"/>
    <w:rsid w:val="00B05E50"/>
    <w:rsid w:val="00B06093"/>
    <w:rsid w:val="00B15CF6"/>
    <w:rsid w:val="00B208F3"/>
    <w:rsid w:val="00B210AF"/>
    <w:rsid w:val="00B224AF"/>
    <w:rsid w:val="00B23F9C"/>
    <w:rsid w:val="00B26B14"/>
    <w:rsid w:val="00B346C8"/>
    <w:rsid w:val="00B41A6E"/>
    <w:rsid w:val="00B43442"/>
    <w:rsid w:val="00B45A0E"/>
    <w:rsid w:val="00B52C87"/>
    <w:rsid w:val="00B5341E"/>
    <w:rsid w:val="00B55071"/>
    <w:rsid w:val="00B75FB3"/>
    <w:rsid w:val="00B8061F"/>
    <w:rsid w:val="00B81753"/>
    <w:rsid w:val="00B82C2E"/>
    <w:rsid w:val="00B860B3"/>
    <w:rsid w:val="00B86A1E"/>
    <w:rsid w:val="00B86F02"/>
    <w:rsid w:val="00B8788E"/>
    <w:rsid w:val="00BA2CC0"/>
    <w:rsid w:val="00BA3EFC"/>
    <w:rsid w:val="00BA7D72"/>
    <w:rsid w:val="00BB3808"/>
    <w:rsid w:val="00BC13F6"/>
    <w:rsid w:val="00BC209B"/>
    <w:rsid w:val="00BD1A6C"/>
    <w:rsid w:val="00BE1035"/>
    <w:rsid w:val="00BE61B9"/>
    <w:rsid w:val="00BF1AC0"/>
    <w:rsid w:val="00BF646C"/>
    <w:rsid w:val="00C07752"/>
    <w:rsid w:val="00C15AFC"/>
    <w:rsid w:val="00C2793F"/>
    <w:rsid w:val="00C37347"/>
    <w:rsid w:val="00C432E1"/>
    <w:rsid w:val="00C45116"/>
    <w:rsid w:val="00C46C6E"/>
    <w:rsid w:val="00C47BC4"/>
    <w:rsid w:val="00C502FE"/>
    <w:rsid w:val="00C53952"/>
    <w:rsid w:val="00C611B1"/>
    <w:rsid w:val="00C63961"/>
    <w:rsid w:val="00C63A29"/>
    <w:rsid w:val="00C706FD"/>
    <w:rsid w:val="00C71175"/>
    <w:rsid w:val="00C71B77"/>
    <w:rsid w:val="00C77E76"/>
    <w:rsid w:val="00C810B6"/>
    <w:rsid w:val="00C81CEB"/>
    <w:rsid w:val="00C83490"/>
    <w:rsid w:val="00C8378E"/>
    <w:rsid w:val="00C8413E"/>
    <w:rsid w:val="00C87082"/>
    <w:rsid w:val="00C90F17"/>
    <w:rsid w:val="00CA0BAB"/>
    <w:rsid w:val="00CA3170"/>
    <w:rsid w:val="00CA4732"/>
    <w:rsid w:val="00CB0A65"/>
    <w:rsid w:val="00CB68B4"/>
    <w:rsid w:val="00CD2FDA"/>
    <w:rsid w:val="00CE102B"/>
    <w:rsid w:val="00CF180E"/>
    <w:rsid w:val="00CF1CA1"/>
    <w:rsid w:val="00D06E5D"/>
    <w:rsid w:val="00D1700E"/>
    <w:rsid w:val="00D17D46"/>
    <w:rsid w:val="00D22421"/>
    <w:rsid w:val="00D23316"/>
    <w:rsid w:val="00D2357E"/>
    <w:rsid w:val="00D26793"/>
    <w:rsid w:val="00D268E9"/>
    <w:rsid w:val="00D33CBE"/>
    <w:rsid w:val="00D5742D"/>
    <w:rsid w:val="00D6449F"/>
    <w:rsid w:val="00D70BB3"/>
    <w:rsid w:val="00D74646"/>
    <w:rsid w:val="00D74CED"/>
    <w:rsid w:val="00D754FF"/>
    <w:rsid w:val="00D874E5"/>
    <w:rsid w:val="00DB08AC"/>
    <w:rsid w:val="00DB24DA"/>
    <w:rsid w:val="00DC3B65"/>
    <w:rsid w:val="00DC655A"/>
    <w:rsid w:val="00DD07F7"/>
    <w:rsid w:val="00DD7283"/>
    <w:rsid w:val="00DD77FB"/>
    <w:rsid w:val="00DE1D02"/>
    <w:rsid w:val="00DE203D"/>
    <w:rsid w:val="00DF1050"/>
    <w:rsid w:val="00E121F2"/>
    <w:rsid w:val="00E13FB9"/>
    <w:rsid w:val="00E14001"/>
    <w:rsid w:val="00E14E75"/>
    <w:rsid w:val="00E22BF6"/>
    <w:rsid w:val="00E27FD6"/>
    <w:rsid w:val="00E32AEC"/>
    <w:rsid w:val="00E32DB4"/>
    <w:rsid w:val="00E35D35"/>
    <w:rsid w:val="00E40025"/>
    <w:rsid w:val="00E40535"/>
    <w:rsid w:val="00E4192C"/>
    <w:rsid w:val="00E62D6B"/>
    <w:rsid w:val="00E709F0"/>
    <w:rsid w:val="00E8131E"/>
    <w:rsid w:val="00E920D4"/>
    <w:rsid w:val="00E92A91"/>
    <w:rsid w:val="00E93E4B"/>
    <w:rsid w:val="00E95EB3"/>
    <w:rsid w:val="00E968BD"/>
    <w:rsid w:val="00EA1289"/>
    <w:rsid w:val="00EA49DF"/>
    <w:rsid w:val="00EB27ED"/>
    <w:rsid w:val="00EC660A"/>
    <w:rsid w:val="00ED1B50"/>
    <w:rsid w:val="00ED4083"/>
    <w:rsid w:val="00EE7E1B"/>
    <w:rsid w:val="00EF4DD2"/>
    <w:rsid w:val="00EF6BA1"/>
    <w:rsid w:val="00F02660"/>
    <w:rsid w:val="00F04303"/>
    <w:rsid w:val="00F04AF8"/>
    <w:rsid w:val="00F06ED1"/>
    <w:rsid w:val="00F07E81"/>
    <w:rsid w:val="00F15BDB"/>
    <w:rsid w:val="00F169D6"/>
    <w:rsid w:val="00F20469"/>
    <w:rsid w:val="00F30E36"/>
    <w:rsid w:val="00F30F22"/>
    <w:rsid w:val="00F34613"/>
    <w:rsid w:val="00F3725B"/>
    <w:rsid w:val="00F42C3A"/>
    <w:rsid w:val="00F43B76"/>
    <w:rsid w:val="00F63216"/>
    <w:rsid w:val="00F66290"/>
    <w:rsid w:val="00F73E3F"/>
    <w:rsid w:val="00F76A94"/>
    <w:rsid w:val="00F82F7C"/>
    <w:rsid w:val="00F90958"/>
    <w:rsid w:val="00F90DD6"/>
    <w:rsid w:val="00F92E0C"/>
    <w:rsid w:val="00F93EC2"/>
    <w:rsid w:val="00FA12FD"/>
    <w:rsid w:val="00FA3CD5"/>
    <w:rsid w:val="00FB424F"/>
    <w:rsid w:val="00FB5AB8"/>
    <w:rsid w:val="00FC4DEC"/>
    <w:rsid w:val="00FC7C02"/>
    <w:rsid w:val="00FD7886"/>
    <w:rsid w:val="00FF2B8D"/>
    <w:rsid w:val="03B09A65"/>
    <w:rsid w:val="05C7A56F"/>
    <w:rsid w:val="069F870E"/>
    <w:rsid w:val="0AAA50DB"/>
    <w:rsid w:val="0D846643"/>
    <w:rsid w:val="0F62AD5F"/>
    <w:rsid w:val="0FFFB2FB"/>
    <w:rsid w:val="133753BD"/>
    <w:rsid w:val="16C9959D"/>
    <w:rsid w:val="1BE1AB23"/>
    <w:rsid w:val="1F0C42D4"/>
    <w:rsid w:val="24BEF5FC"/>
    <w:rsid w:val="2574702C"/>
    <w:rsid w:val="260D21CF"/>
    <w:rsid w:val="28D632DE"/>
    <w:rsid w:val="295B085B"/>
    <w:rsid w:val="2B3E1191"/>
    <w:rsid w:val="3045548E"/>
    <w:rsid w:val="30DDD5DA"/>
    <w:rsid w:val="31069525"/>
    <w:rsid w:val="327B19B1"/>
    <w:rsid w:val="336A7F23"/>
    <w:rsid w:val="3389FE8E"/>
    <w:rsid w:val="35C4B24F"/>
    <w:rsid w:val="36CAE6B0"/>
    <w:rsid w:val="39D902ED"/>
    <w:rsid w:val="3C247B4D"/>
    <w:rsid w:val="3C53CDBE"/>
    <w:rsid w:val="3D136AAC"/>
    <w:rsid w:val="3E073A62"/>
    <w:rsid w:val="4023C2EC"/>
    <w:rsid w:val="41A261F7"/>
    <w:rsid w:val="4675D31A"/>
    <w:rsid w:val="4C0461D5"/>
    <w:rsid w:val="4E67BCA2"/>
    <w:rsid w:val="54F04C83"/>
    <w:rsid w:val="5884A659"/>
    <w:rsid w:val="610D73C0"/>
    <w:rsid w:val="65D1D420"/>
    <w:rsid w:val="66E5D165"/>
    <w:rsid w:val="6795CC59"/>
    <w:rsid w:val="6881A1C6"/>
    <w:rsid w:val="69580E77"/>
    <w:rsid w:val="6DE251CE"/>
    <w:rsid w:val="6DFB5DF6"/>
    <w:rsid w:val="6E6683F0"/>
    <w:rsid w:val="6FC1A964"/>
    <w:rsid w:val="70E84958"/>
    <w:rsid w:val="7355ED66"/>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2A27D9"/>
    <w:pPr>
      <w:tabs>
        <w:tab w:val="center" w:pos="4153"/>
        <w:tab w:val="right" w:pos="8306"/>
      </w:tabs>
    </w:pPr>
  </w:style>
  <w:style w:type="character" w:customStyle="1" w:styleId="FooterChar">
    <w:name w:val="Footer Char"/>
    <w:basedOn w:val="DefaultParagraphFont"/>
    <w:link w:val="Footer"/>
    <w:uiPriority w:val="99"/>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qFormat/>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 w:type="paragraph" w:customStyle="1" w:styleId="Bullet1">
    <w:name w:val="Bullet 1"/>
    <w:basedOn w:val="Normal"/>
    <w:rsid w:val="00CE102B"/>
    <w:pPr>
      <w:numPr>
        <w:numId w:val="4"/>
      </w:numPr>
      <w:spacing w:before="120" w:after="120"/>
      <w:jc w:val="both"/>
    </w:pPr>
    <w:rPr>
      <w:rFonts w:eastAsiaTheme="minorHAnsi"/>
      <w:szCs w:val="22"/>
      <w:lang w:eastAsia="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aisc">
    <w:name w:val="naisc"/>
    <w:basedOn w:val="Normal"/>
    <w:rsid w:val="00E95EB3"/>
    <w:pPr>
      <w:spacing w:before="100" w:beforeAutospacing="1" w:after="100" w:afterAutospacing="1"/>
      <w:jc w:val="center"/>
    </w:pPr>
    <w:rPr>
      <w:rFonts w:eastAsia="Arial Unicode M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3.xml" Type="http://schemas.openxmlformats.org/officeDocument/2006/relationships/footer"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3378</Words>
  <Characters>1927</Characters>
  <Application>Microsoft Office Word</Application>
  <DocSecurity>0</DocSecurity>
  <Lines>16</Lines>
  <Paragraphs>10</Paragraphs>
  <ScaleCrop>false</ScaleCrop>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Regulai, ar ko attiecībā uz tādu pasažieru aizsardzību, kuriem ir vienotas biļetes, groza Regulu (ES) 2021/782”</dc:title>
  <dc:subject>Informatīvais ziņojums</dc:subject>
  <dc:creator>Satiksmes ministrija</dc:creator>
  <cp:keywords>Satiksmes ministrija</cp:keywords>
  <dc:description>Evita Vaska _x000d_
67028190_x000d_
evita.vaska@sam.gov.lv</dc:description>
  <cp:lastModifiedBy>Evita Vaska</cp:lastModifiedBy>
  <cp:revision>20</cp:revision>
  <cp:lastPrinted>2017-05-18T08:16:00Z</cp:lastPrinted>
  <dcterms:created xsi:type="dcterms:W3CDTF">2026-05-13T13:38:00Z</dcterms:created>
  <dcterms:modified xsi:type="dcterms:W3CDTF">2026-09-03T06:25:00Z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15" name="DISCesvisDescription">
    <vt:lpwstr>
</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86" name="DISCesvisAdditionalMakers">
    <vt:lpwstr>Vecākā referente Evita Vaska</vt:lpwstr>
  </property>
  <property fmtid="{D5CDD505-2E9C-101B-9397-08002B2CF9AE}" pid="87" name="DIScgiUrl">
    <vt:lpwstr>https://lim.esvis.gov.lv/cs/idcplg</vt:lpwstr>
  </property>
  <property fmtid="{D5CDD505-2E9C-101B-9397-08002B2CF9AE}" pid="88" name="DISdDocName">
    <vt:lpwstr>L645499</vt:lpwstr>
  </property>
  <property fmtid="{D5CDD505-2E9C-101B-9397-08002B2CF9AE}" pid="89" name="DISCesvisAdditionalTutors">
    <vt:lpwstr>Vecākā referente Evita Vaska, Departamenta direktore Laima Rituma</vt:lpwstr>
  </property>
  <property fmtid="{D5CDD505-2E9C-101B-9397-08002B2CF9AE}" pid="90" name="DISCesvisSigner">
    <vt:lpwstr> Rihards Kozlovskis</vt:lpwstr>
  </property>
  <property fmtid="{D5CDD505-2E9C-101B-9397-08002B2CF9AE}" pid="91" name="DISCesvisSafetyLevel">
    <vt:lpwstr>Vispārpieejams</vt:lpwstr>
  </property>
  <property fmtid="{D5CDD505-2E9C-101B-9397-08002B2CF9AE}" pid="92" name="DISTaskPaneUrl">
    <vt:lpwstr>https://lim.esvis.gov.lv/cs/idcplg?ClientControlled=DocMan&amp;coreContentOnly=1&amp;WebdavRequest=1&amp;IdcService=DOC_INFO&amp;dID=747855</vt:lpwstr>
  </property>
  <property fmtid="{D5CDD505-2E9C-101B-9397-08002B2CF9AE}" pid="93" name="DISCesvisTitle">
    <vt:lpwstr>Informatīvais ziņojums "Latvijas Republikas nacionālā pozīcija Nr. 1 “Priekšlikums Eiropas Parlamenta un Padomes Regulai, ar ko attiecībā uz tādu pasažieru aizsardzību, kuriem ir vienotas biļetes, groza Regulu (ES) 2021/782”"</vt:lpwstr>
  </property>
  <property fmtid="{D5CDD505-2E9C-101B-9397-08002B2CF9AE}" pid="94" name="DISCesvisMinistryOfMinister">
    <vt:lpwstr>wwTemplateNP_MinistryOfMinister(Satiksmes,)</vt:lpwstr>
  </property>
  <property fmtid="{D5CDD505-2E9C-101B-9397-08002B2CF9AE}" pid="95" name="DISCesvisAuthor">
    <vt:lpwstr>Satiksmes ministrija</vt:lpwstr>
  </property>
  <property fmtid="{D5CDD505-2E9C-101B-9397-08002B2CF9AE}" pid="96" name="DISCesvisMainMaker">
    <vt:lpwstr>Vecākā referente Evita Vaska</vt:lpwstr>
  </property>
  <property fmtid="{D5CDD505-2E9C-101B-9397-08002B2CF9AE}" pid="97" name="DISCesvisAdditionalTutorsMail">
    <vt:lpwstr>evita.vaska@sam.gov.lv, laima.rituma@sam.gov.lv</vt:lpwstr>
  </property>
  <property fmtid="{D5CDD505-2E9C-101B-9397-08002B2CF9AE}" pid="98" name="DISCesvisAdditionalTutorsPhone">
    <vt:lpwstr>67028198</vt:lpwstr>
  </property>
  <property fmtid="{D5CDD505-2E9C-101B-9397-08002B2CF9AE}" pid="99" name="DISidcName">
    <vt:lpwstr>1020404016200</vt:lpwstr>
  </property>
  <property fmtid="{D5CDD505-2E9C-101B-9397-08002B2CF9AE}" pid="100"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1" name="DISCesvisAdditionalMakersMail">
    <vt:lpwstr>evita.vaska@sam.gov.lv</vt:lpwstr>
  </property>
  <property fmtid="{D5CDD505-2E9C-101B-9397-08002B2CF9AE}" pid="102" name="DISdUser">
    <vt:lpwstr>weblogic</vt:lpwstr>
  </property>
  <property fmtid="{D5CDD505-2E9C-101B-9397-08002B2CF9AE}" pid="103" name="DISCesvisOrgApprovers">
    <vt:lpwstr>Ārlietu ministrija, Finanšu ministrija, Tieslietu ministrija, Viedās administrācijas un reģionālās attīstības ministrija</vt:lpwstr>
  </property>
  <property fmtid="{D5CDD505-2E9C-101B-9397-08002B2CF9AE}" pid="104" name="DISdID">
    <vt:lpwstr>747855</vt:lpwstr>
  </property>
  <property fmtid="{D5CDD505-2E9C-101B-9397-08002B2CF9AE}" pid="105" name="DISCesvisMainMakerOrgUnitTitle">
    <vt:lpwstr>Eiropas Savienības lietu koordinācijas departaments</vt:lpwstr>
  </property>
</Properties>
</file>