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50922462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3B2F2A1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1B6E7146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76FC57C1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9BF7256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004226D2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118AA6F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0F33D94D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53241FB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2BE1608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04D7E3BD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69488BE5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1156B6" w:rsidRDefault="004E1041" w14:paraId="1F2BCE49" w14:textId="77777777">
      <w:pPr>
        <w:widowControl/>
        <w:spacing w:after="0" w:line="240" w:lineRule="auto"/>
        <w:ind w:right="12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F62CB2" w:rsidR="00F62CB2" w:rsidP="00F62CB2" w:rsidRDefault="004E1041" w14:paraId="6E957E0A" w14:textId="4D34D3AC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>r Ministru kabineta 202</w:t>
      </w:r>
      <w:r w:rsidR="003D37DF">
        <w:rPr>
          <w:rFonts w:ascii="Times New Roman" w:hAnsi="Times New Roman" w:eastAsia="Times New Roman"/>
          <w:sz w:val="24"/>
          <w:szCs w:val="24"/>
        </w:rPr>
        <w:t>5</w:t>
      </w:r>
      <w:r w:rsidR="0081296A">
        <w:rPr>
          <w:rFonts w:ascii="Times New Roman" w:hAnsi="Times New Roman" w:eastAsia="Times New Roman"/>
          <w:sz w:val="24"/>
          <w:szCs w:val="24"/>
        </w:rPr>
        <w:t>.</w:t>
      </w:r>
      <w:r w:rsidR="008C029D">
        <w:rPr>
          <w:rFonts w:ascii="Times New Roman" w:hAnsi="Times New Roman" w:eastAsia="Times New Roman"/>
          <w:sz w:val="24"/>
          <w:szCs w:val="24"/>
        </w:rPr>
        <w:t> 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3D37DF">
        <w:rPr>
          <w:rFonts w:ascii="Times New Roman" w:hAnsi="Times New Roman" w:eastAsia="Times New Roman"/>
          <w:sz w:val="24"/>
          <w:szCs w:val="24"/>
        </w:rPr>
        <w:t>6</w:t>
      </w:r>
      <w:r w:rsidR="008D1274">
        <w:rPr>
          <w:rFonts w:ascii="Times New Roman" w:hAnsi="Times New Roman" w:eastAsia="Times New Roman"/>
          <w:sz w:val="24"/>
          <w:szCs w:val="24"/>
        </w:rPr>
        <w:t>. </w:t>
      </w:r>
      <w:r w:rsidR="003D37DF">
        <w:rPr>
          <w:rFonts w:ascii="Times New Roman" w:hAnsi="Times New Roman" w:eastAsia="Times New Roman"/>
          <w:sz w:val="24"/>
          <w:szCs w:val="24"/>
        </w:rPr>
        <w:t>maija</w:t>
      </w:r>
    </w:p>
    <w:p w:rsidRPr="00F62CB2" w:rsidR="00F62CB2" w:rsidP="00F62CB2" w:rsidRDefault="004E1041" w14:paraId="78113652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="00F62CB2" w:rsidP="00F62CB2" w:rsidRDefault="00F62CB2" w14:paraId="475DEF2F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F62CB2" w:rsidR="0042665B" w:rsidP="00F62CB2" w:rsidRDefault="0042665B" w14:paraId="7F309C31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="00F62CB2" w:rsidP="003D37DF" w:rsidRDefault="004E1041" w14:paraId="79ADC09A" w14:textId="54FCAE33">
      <w:pPr>
        <w:spacing w:after="0" w:line="264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C3608C">
        <w:rPr>
          <w:rFonts w:ascii="Times New Roman" w:hAnsi="Times New Roman" w:eastAsia="Times New Roman"/>
          <w:sz w:val="24"/>
          <w:szCs w:val="24"/>
        </w:rPr>
        <w:t xml:space="preserve"> 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="007E49AD">
        <w:rPr>
          <w:rFonts w:ascii="Times New Roman" w:hAnsi="Times New Roman" w:eastAsia="Times New Roman"/>
          <w:sz w:val="24"/>
          <w:szCs w:val="24"/>
          <w:shd w:val="clear" w:color="auto" w:fill="FFFFFF"/>
        </w:rPr>
        <w:t> 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202</w:t>
      </w:r>
      <w:r w:rsidR="003D37DF">
        <w:rPr>
          <w:rFonts w:ascii="Times New Roman" w:hAnsi="Times New Roman" w:eastAsia="Times New Roman"/>
          <w:sz w:val="24"/>
          <w:szCs w:val="24"/>
        </w:rPr>
        <w:t>5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.</w:t>
      </w:r>
      <w:r w:rsidRPr="005721B7" w:rsidR="00C3777A">
        <w:rPr>
          <w:rFonts w:ascii="Times New Roman" w:hAnsi="Times New Roman" w:eastAsia="Times New Roman"/>
          <w:sz w:val="24"/>
          <w:szCs w:val="24"/>
        </w:rPr>
        <w:t> 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3D37DF">
        <w:rPr>
          <w:rFonts w:ascii="Times New Roman" w:hAnsi="Times New Roman" w:eastAsia="Times New Roman"/>
          <w:sz w:val="24"/>
          <w:szCs w:val="24"/>
        </w:rPr>
        <w:t>6</w:t>
      </w:r>
      <w:r w:rsidRPr="005721B7" w:rsidR="008D1947">
        <w:rPr>
          <w:rFonts w:ascii="Times New Roman" w:hAnsi="Times New Roman" w:eastAsia="Times New Roman"/>
          <w:sz w:val="24"/>
          <w:szCs w:val="24"/>
        </w:rPr>
        <w:t>.</w:t>
      </w:r>
      <w:r w:rsidR="009F3DCE">
        <w:rPr>
          <w:rFonts w:ascii="Times New Roman" w:hAnsi="Times New Roman" w:eastAsia="Times New Roman"/>
          <w:sz w:val="24"/>
          <w:szCs w:val="24"/>
        </w:rPr>
        <w:t> </w:t>
      </w:r>
      <w:r w:rsidR="003D37DF">
        <w:rPr>
          <w:rFonts w:ascii="Times New Roman" w:hAnsi="Times New Roman" w:eastAsia="Times New Roman"/>
          <w:sz w:val="24"/>
          <w:szCs w:val="24"/>
        </w:rPr>
        <w:t>maija</w:t>
      </w:r>
      <w:r w:rsidRPr="005721B7" w:rsidR="000C36B9">
        <w:rPr>
          <w:rFonts w:ascii="Times New Roman" w:hAnsi="Times New Roman" w:eastAsia="Times New Roman"/>
          <w:sz w:val="24"/>
          <w:szCs w:val="24"/>
        </w:rPr>
        <w:t xml:space="preserve"> </w:t>
      </w:r>
      <w:r w:rsidRPr="005721B7">
        <w:rPr>
          <w:rFonts w:ascii="Times New Roman" w:hAnsi="Times New Roman" w:eastAsia="Times New Roman"/>
          <w:sz w:val="24"/>
          <w:szCs w:val="24"/>
        </w:rPr>
        <w:t>sēdē informatīvā ziņojuma projektu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Par 202</w:t>
      </w:r>
      <w:r w:rsidR="003D37DF">
        <w:rPr>
          <w:rFonts w:ascii="Times New Roman" w:hAnsi="Times New Roman" w:eastAsia="Times New Roman"/>
          <w:sz w:val="24"/>
          <w:szCs w:val="24"/>
        </w:rPr>
        <w:t>5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3D37DF">
        <w:rPr>
          <w:rFonts w:ascii="Times New Roman" w:hAnsi="Times New Roman" w:eastAsia="Times New Roman"/>
          <w:sz w:val="24"/>
          <w:szCs w:val="24"/>
        </w:rPr>
        <w:t>12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.-</w:t>
      </w:r>
      <w:r w:rsidR="003D37DF">
        <w:rPr>
          <w:rFonts w:ascii="Times New Roman" w:hAnsi="Times New Roman" w:eastAsia="Times New Roman"/>
          <w:sz w:val="24"/>
          <w:szCs w:val="24"/>
        </w:rPr>
        <w:t>13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>.</w:t>
      </w:r>
      <w:r w:rsidR="007E49AD">
        <w:rPr>
          <w:rFonts w:ascii="Times New Roman" w:hAnsi="Times New Roman" w:eastAsia="Times New Roman"/>
          <w:sz w:val="24"/>
          <w:szCs w:val="24"/>
        </w:rPr>
        <w:t> </w:t>
      </w:r>
      <w:r w:rsidR="003D37DF">
        <w:rPr>
          <w:rFonts w:ascii="Times New Roman" w:hAnsi="Times New Roman" w:eastAsia="Times New Roman"/>
          <w:sz w:val="24"/>
          <w:szCs w:val="24"/>
        </w:rPr>
        <w:t>maija</w:t>
      </w:r>
      <w:r w:rsidRPr="00E55D33" w:rsidR="00E55D33">
        <w:rPr>
          <w:rFonts w:ascii="Times New Roman" w:hAnsi="Times New Roman" w:eastAsia="Times New Roman"/>
          <w:sz w:val="24"/>
          <w:szCs w:val="24"/>
        </w:rPr>
        <w:t xml:space="preserve"> Eiropas Savienības Izglītības, jaunatnes, kultūras un sporta ministru padomē izskatāmajiem Izglītības un zinātnes ministrijas kompetencē esošajiem jautājumiem”</w:t>
      </w:r>
      <w:r w:rsidRPr="005721B7" w:rsidR="0090376A">
        <w:rPr>
          <w:rFonts w:ascii="Times New Roman" w:hAnsi="Times New Roman" w:eastAsia="Times New Roman"/>
          <w:sz w:val="24"/>
          <w:szCs w:val="24"/>
        </w:rPr>
        <w:t xml:space="preserve"> (turpmāk – informatīvais ziņojums)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>, nacionāl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o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pozīcij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u</w:t>
      </w:r>
      <w:r w:rsidR="003D37DF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3D37DF" w:rsidR="003D37DF">
        <w:rPr>
          <w:rFonts w:ascii="Times New Roman" w:hAnsi="Times New Roman" w:eastAsia="Times New Roman"/>
          <w:sz w:val="24"/>
          <w:szCs w:val="24"/>
        </w:rPr>
        <w:t>Padomes secinājumi par iekļaujošu un uz izglītības guvējiem orientētu praksi pirmsskolas izglītībā un aprūpē un skolas izglītībā</w:t>
      </w:r>
      <w:r w:rsidR="003D37DF">
        <w:rPr>
          <w:rFonts w:ascii="Times New Roman" w:hAnsi="Times New Roman" w:eastAsia="Times New Roman"/>
          <w:sz w:val="24"/>
          <w:szCs w:val="24"/>
        </w:rPr>
        <w:t>”, “</w:t>
      </w:r>
      <w:r w:rsidRPr="003D37DF" w:rsidR="003D37DF">
        <w:rPr>
          <w:rFonts w:ascii="Times New Roman" w:hAnsi="Times New Roman" w:eastAsia="Times New Roman"/>
          <w:sz w:val="24"/>
          <w:szCs w:val="24"/>
        </w:rPr>
        <w:t>Padomes rezolūcija par kopīgu Eiropas grāda marķējumu un nākamajiem soļiem  virzienā uz iespējamu kopīgo Eiropas grādu: Eiropas konkurētspējas un Eiropas augstākās izglītības pievilcīguma veicināšana</w:t>
      </w:r>
      <w:r w:rsidR="003D37DF">
        <w:rPr>
          <w:rFonts w:ascii="Times New Roman" w:hAnsi="Times New Roman" w:eastAsia="Times New Roman"/>
          <w:sz w:val="24"/>
          <w:szCs w:val="24"/>
        </w:rPr>
        <w:t>”, “</w:t>
      </w:r>
      <w:r w:rsidRPr="003D37DF" w:rsidR="003D37DF">
        <w:rPr>
          <w:rFonts w:ascii="Times New Roman" w:hAnsi="Times New Roman" w:eastAsia="Times New Roman"/>
          <w:sz w:val="24"/>
          <w:szCs w:val="24"/>
        </w:rPr>
        <w:t>Padomes ieteikums par Eiropas kvalitātes nodrošināšanas un atzīšanas sistēmu augstākajā izglītībā</w:t>
      </w:r>
      <w:r w:rsidR="003D37DF">
        <w:rPr>
          <w:rFonts w:ascii="Times New Roman" w:hAnsi="Times New Roman" w:eastAsia="Times New Roman"/>
          <w:sz w:val="24"/>
          <w:szCs w:val="24"/>
        </w:rPr>
        <w:t>”, “</w:t>
      </w:r>
      <w:r w:rsidRPr="003D37DF" w:rsidR="003D37DF">
        <w:rPr>
          <w:rFonts w:ascii="Times New Roman" w:hAnsi="Times New Roman" w:eastAsia="Times New Roman"/>
          <w:sz w:val="24"/>
          <w:szCs w:val="24"/>
        </w:rPr>
        <w:t>Padomes un Padomē sanākušo dalībvalstu valdību pārstāvju secinājumi par tādu jauniešu kopienu Eiropā, kas būtu balstīta uz Eiropas vērtībām kopīgai un drošai Eiropai</w:t>
      </w:r>
      <w:r w:rsidR="003D37DF">
        <w:rPr>
          <w:rFonts w:ascii="Times New Roman" w:hAnsi="Times New Roman" w:eastAsia="Times New Roman"/>
          <w:sz w:val="24"/>
          <w:szCs w:val="24"/>
        </w:rPr>
        <w:t>”, “</w:t>
      </w:r>
      <w:r w:rsidRPr="003D37DF" w:rsidR="003D37DF">
        <w:rPr>
          <w:rFonts w:ascii="Times New Roman" w:hAnsi="Times New Roman" w:eastAsia="Times New Roman"/>
          <w:sz w:val="24"/>
          <w:szCs w:val="24"/>
        </w:rPr>
        <w:t>Padomes un Padomē sanākušo dalībvalstu valdību pārstāvju rezolūcija, ar ko nosaka pamatnostādnes ES un jaunatnes dialoga pārvaldībai</w:t>
      </w:r>
      <w:r w:rsidR="003D37DF">
        <w:rPr>
          <w:rFonts w:ascii="Times New Roman" w:hAnsi="Times New Roman" w:eastAsia="Times New Roman"/>
          <w:sz w:val="24"/>
          <w:szCs w:val="24"/>
        </w:rPr>
        <w:t>”, “</w:t>
      </w:r>
      <w:r w:rsidRPr="003D37DF" w:rsidR="003D37DF">
        <w:rPr>
          <w:rFonts w:ascii="Times New Roman" w:hAnsi="Times New Roman" w:eastAsia="Times New Roman"/>
          <w:sz w:val="24"/>
          <w:szCs w:val="24"/>
        </w:rPr>
        <w:t>Padomes secinājumi par integrētu pieeju sportam un fiziskajām aktivitātēm izglītības kontekstā</w:t>
      </w:r>
      <w:r w:rsidR="003D37DF">
        <w:rPr>
          <w:rFonts w:ascii="Times New Roman" w:hAnsi="Times New Roman" w:eastAsia="Times New Roman"/>
          <w:sz w:val="24"/>
          <w:szCs w:val="24"/>
        </w:rPr>
        <w:t xml:space="preserve">” 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un </w:t>
      </w:r>
      <w:proofErr w:type="spellStart"/>
      <w:r w:rsidR="006C4B6F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="006C4B6F">
        <w:rPr>
          <w:rFonts w:ascii="Times New Roman" w:hAnsi="Times New Roman" w:eastAsia="Times New Roman"/>
          <w:sz w:val="24"/>
          <w:szCs w:val="24"/>
        </w:rPr>
        <w:t xml:space="preserve"> </w:t>
      </w:r>
      <w:r w:rsidRPr="000C36B9" w:rsidR="00F10F39">
        <w:rPr>
          <w:rFonts w:ascii="Times New Roman" w:hAnsi="Times New Roman" w:eastAsia="Times New Roman"/>
          <w:sz w:val="24"/>
          <w:szCs w:val="24"/>
        </w:rPr>
        <w:t>“</w:t>
      </w:r>
      <w:r w:rsidRPr="000C36B9" w:rsidR="00F10F39">
        <w:rPr>
          <w:rFonts w:ascii="Times New Roman" w:hAnsi="Times New Roman"/>
          <w:sz w:val="24"/>
          <w:szCs w:val="24"/>
        </w:rPr>
        <w:t>Latvijas Republikas nacionālā</w:t>
      </w:r>
      <w:r w:rsidR="006D40EE">
        <w:rPr>
          <w:rFonts w:ascii="Times New Roman" w:hAnsi="Times New Roman"/>
          <w:sz w:val="24"/>
          <w:szCs w:val="24"/>
        </w:rPr>
        <w:t>s</w:t>
      </w:r>
      <w:r w:rsidRPr="000C36B9" w:rsidR="00F10F39">
        <w:rPr>
          <w:rFonts w:ascii="Times New Roman" w:hAnsi="Times New Roman"/>
          <w:sz w:val="24"/>
          <w:szCs w:val="24"/>
        </w:rPr>
        <w:t xml:space="preserve"> pozīcija</w:t>
      </w:r>
      <w:r w:rsidR="006D40EE">
        <w:rPr>
          <w:rFonts w:ascii="Times New Roman" w:hAnsi="Times New Roman"/>
          <w:sz w:val="24"/>
          <w:szCs w:val="24"/>
        </w:rPr>
        <w:t>s</w:t>
      </w:r>
      <w:r w:rsidRPr="000C36B9" w:rsidR="00F10F39">
        <w:rPr>
          <w:rFonts w:ascii="Times New Roman" w:hAnsi="Times New Roman"/>
          <w:sz w:val="24"/>
          <w:szCs w:val="24"/>
        </w:rPr>
        <w:t xml:space="preserve"> Eiropas Savienības Izglītības, jaunatnes, kultūras un sporta ministru padomes 202</w:t>
      </w:r>
      <w:r w:rsidR="003D37DF">
        <w:rPr>
          <w:rFonts w:ascii="Times New Roman" w:hAnsi="Times New Roman"/>
          <w:sz w:val="24"/>
          <w:szCs w:val="24"/>
        </w:rPr>
        <w:t>5</w:t>
      </w:r>
      <w:r w:rsidRPr="000C36B9" w:rsidR="00F10F39">
        <w:rPr>
          <w:rFonts w:ascii="Times New Roman" w:hAnsi="Times New Roman"/>
          <w:sz w:val="24"/>
          <w:szCs w:val="24"/>
        </w:rPr>
        <w:t xml:space="preserve">. gada </w:t>
      </w:r>
      <w:r w:rsidR="003D37DF">
        <w:rPr>
          <w:rFonts w:ascii="Times New Roman" w:hAnsi="Times New Roman"/>
          <w:sz w:val="24"/>
          <w:szCs w:val="24"/>
        </w:rPr>
        <w:t>12</w:t>
      </w:r>
      <w:r w:rsidR="007E49AD">
        <w:rPr>
          <w:rFonts w:ascii="Times New Roman" w:hAnsi="Times New Roman"/>
          <w:sz w:val="24"/>
          <w:szCs w:val="24"/>
        </w:rPr>
        <w:t>.-</w:t>
      </w:r>
      <w:r w:rsidR="003D37DF">
        <w:rPr>
          <w:rFonts w:ascii="Times New Roman" w:hAnsi="Times New Roman"/>
          <w:sz w:val="24"/>
          <w:szCs w:val="24"/>
        </w:rPr>
        <w:t>13</w:t>
      </w:r>
      <w:r w:rsidR="007E49AD">
        <w:rPr>
          <w:rFonts w:ascii="Times New Roman" w:hAnsi="Times New Roman"/>
          <w:sz w:val="24"/>
          <w:szCs w:val="24"/>
        </w:rPr>
        <w:t>. </w:t>
      </w:r>
      <w:r w:rsidR="003D37DF">
        <w:rPr>
          <w:rFonts w:ascii="Times New Roman" w:hAnsi="Times New Roman"/>
          <w:sz w:val="24"/>
          <w:szCs w:val="24"/>
        </w:rPr>
        <w:t>maija</w:t>
      </w:r>
      <w:r w:rsidRPr="000C36B9" w:rsidR="00F10F39">
        <w:rPr>
          <w:rFonts w:ascii="Times New Roman" w:hAnsi="Times New Roman"/>
          <w:sz w:val="24"/>
          <w:szCs w:val="24"/>
        </w:rPr>
        <w:t xml:space="preserve"> sanāksmei</w:t>
      </w:r>
      <w:r w:rsidR="00F10F39">
        <w:rPr>
          <w:rFonts w:ascii="Times New Roman" w:hAnsi="Times New Roman"/>
          <w:sz w:val="24"/>
          <w:szCs w:val="24"/>
        </w:rPr>
        <w:t xml:space="preserve">” </w:t>
      </w:r>
      <w:r w:rsidR="006C4B6F">
        <w:rPr>
          <w:rFonts w:ascii="Times New Roman" w:hAnsi="Times New Roman" w:eastAsia="Times New Roman"/>
          <w:sz w:val="24"/>
          <w:szCs w:val="24"/>
        </w:rPr>
        <w:t>projektus.</w:t>
      </w:r>
    </w:p>
    <w:p w:rsidRPr="002756A4" w:rsidR="0042665B" w:rsidP="003D37DF" w:rsidRDefault="0042665B" w14:paraId="57E7B065" w14:textId="77777777">
      <w:pPr>
        <w:spacing w:after="0" w:line="264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123F12" w:rsidRDefault="00F62CB2" w14:paraId="19C2CEA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563A024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17FB11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AB8BA6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1BD50553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0A0AEA4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75BEA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21EC46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4E1041" w14:paraId="5160CFA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B03801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6BE9D4E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5FCB3B0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2A4581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6C4B6F" w14:paraId="45D3DD9E" w14:textId="428DC2D4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fr-BE"/>
              </w:rPr>
            </w:pPr>
            <w:r w:rsidRPr="00B03801">
              <w:rPr>
                <w:rFonts w:ascii="Times New Roman" w:hAnsi="Times New Roman"/>
                <w:sz w:val="24"/>
                <w:szCs w:val="24"/>
                <w:lang w:eastAsia="fr-BE"/>
              </w:rPr>
              <w:t>Informatīvais ziņojums un pozīciju projekti atbilstoši ministriju kompetencei ESVIS</w:t>
            </w:r>
            <w:r w:rsidRPr="00B03801" w:rsidR="00410C9B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B03801">
              <w:rPr>
                <w:rFonts w:ascii="Times New Roman" w:hAnsi="Times New Roman"/>
                <w:sz w:val="24"/>
                <w:szCs w:val="24"/>
                <w:lang w:eastAsia="fr-BE"/>
              </w:rPr>
              <w:t>saskaņoti attiecīgi ar  Ārlietu ministriju</w:t>
            </w:r>
            <w:r w:rsidRPr="00B03801"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, </w:t>
            </w:r>
            <w:r w:rsidRPr="00B03801" w:rsidR="00410C9B">
              <w:rPr>
                <w:rFonts w:ascii="Times New Roman" w:hAnsi="Times New Roman"/>
                <w:sz w:val="24"/>
                <w:szCs w:val="24"/>
                <w:lang w:eastAsia="fr-BE"/>
              </w:rPr>
              <w:t>Labklājības</w:t>
            </w:r>
            <w:r w:rsidRPr="00B03801"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ministriju</w:t>
            </w:r>
            <w:r w:rsidRPr="00B03801" w:rsidR="00906914">
              <w:rPr>
                <w:rFonts w:ascii="Times New Roman" w:hAnsi="Times New Roman"/>
              </w:rPr>
              <w:t xml:space="preserve">, </w:t>
            </w:r>
            <w:r w:rsidR="00E55D33">
              <w:rPr>
                <w:rFonts w:ascii="Times New Roman" w:hAnsi="Times New Roman"/>
                <w:sz w:val="24"/>
                <w:szCs w:val="24"/>
                <w:lang w:eastAsia="fr-BE"/>
              </w:rPr>
              <w:t>Finanšu</w:t>
            </w:r>
            <w:r w:rsidRPr="00B03801" w:rsidR="00DB328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ministriju</w:t>
            </w:r>
            <w:r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, Kultūras ministriju</w:t>
            </w:r>
            <w:r w:rsidRPr="007E49AD"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, Veselības ministriju</w:t>
            </w:r>
            <w:r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.</w:t>
            </w:r>
          </w:p>
        </w:tc>
      </w:tr>
      <w:tr w:rsidR="00B62964" w:rsidTr="00754F8B" w14:paraId="4614048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498BDD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2B6BAF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6730615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FC088FE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8FE7D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61E4B9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156B6" w:rsidRDefault="006C4B6F" w14:paraId="7345970B" w14:textId="17CC247A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</w:t>
            </w:r>
            <w:r w:rsidR="001156B6">
              <w:rPr>
                <w:rFonts w:ascii="Times New Roman" w:hAnsi="Times New Roman" w:eastAsia="Times New Roman"/>
                <w:sz w:val="24"/>
                <w:szCs w:val="24"/>
              </w:rPr>
              <w:t>s</w:t>
            </w:r>
            <w:r w:rsidR="006D40EE">
              <w:rPr>
                <w:rFonts w:ascii="Times New Roman" w:hAnsi="Times New Roman" w:eastAsia="Times New Roman"/>
                <w:sz w:val="24"/>
                <w:szCs w:val="24"/>
              </w:rPr>
              <w:t>, jaunatnes un sporta</w:t>
            </w:r>
            <w:r w:rsidR="009563C6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politika </w:t>
            </w:r>
          </w:p>
        </w:tc>
      </w:tr>
      <w:tr w:rsidR="00B62964" w:rsidTr="00754F8B" w14:paraId="6CFD1CE9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285445D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4407896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123F12" w:rsidRDefault="004E1041" w14:paraId="702F9892" w14:textId="12F59685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Izglītības un zinātnes ministrijas valsts sekretāra</w:t>
            </w:r>
            <w:r w:rsidR="00410C9B">
              <w:rPr>
                <w:rFonts w:ascii="Times New Roman" w:hAnsi="Times New Roman" w:eastAsia="Times New Roman"/>
                <w:sz w:val="24"/>
                <w:szCs w:val="24"/>
              </w:rPr>
              <w:t xml:space="preserve"> pienākumu izpildītāja </w:t>
            </w:r>
            <w:r w:rsidR="007E49AD">
              <w:rPr>
                <w:rFonts w:ascii="Times New Roman" w:hAnsi="Times New Roman" w:eastAsia="Times New Roman"/>
                <w:sz w:val="24"/>
                <w:szCs w:val="24"/>
              </w:rPr>
              <w:t>Inita Juhņēviča</w:t>
            </w:r>
          </w:p>
        </w:tc>
      </w:tr>
      <w:tr w:rsidR="00B62964" w:rsidTr="000D188C" w14:paraId="673EB9C3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454B0AD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AEC694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177C2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0D188C" w:rsidR="000D188C" w:rsidP="00C469FB" w:rsidRDefault="000D188C" w14:paraId="0A8F639F" w14:textId="62E86FB5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</w:t>
            </w:r>
            <w:r w:rsidR="007E49A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="003D37D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Augstākās izglītības, zinātnes un inovāciju departamenta direktore Lana Frančeska Dre</w:t>
            </w:r>
            <w:r w:rsidR="0003159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</w:t>
            </w:r>
            <w:r w:rsidR="003D37DF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mane</w:t>
            </w:r>
            <w:r w:rsidR="00B461E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;</w:t>
            </w:r>
          </w:p>
          <w:p w:rsidR="00B461ED" w:rsidP="00B461ED" w:rsidRDefault="00B461ED" w14:paraId="2108005B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 Politikas iniciatīvu un attīstības departamenta direktora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vietniece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jaunatnes politikas jautājumos Randa Ķeņģe;</w:t>
            </w:r>
          </w:p>
          <w:p w:rsidR="004E0D72" w:rsidP="00C469FB" w:rsidRDefault="004E0D72" w14:paraId="530EB9D0" w14:textId="32D21D5A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 Politikas iniciatīvu un attīstības departamenta direktora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vietniece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ES </w:t>
            </w:r>
            <w:r w:rsidR="003A652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un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starptautisk</w:t>
            </w:r>
            <w:r w:rsidR="00E66BE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 </w:t>
            </w:r>
            <w:r w:rsidR="00E66BE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sadarbības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jautājumos</w:t>
            </w:r>
            <w:r w:rsidR="0003159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un valsts sekretā</w:t>
            </w:r>
            <w:r w:rsidR="00CF4D79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r</w:t>
            </w:r>
            <w:r w:rsidR="0003159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 viet</w:t>
            </w:r>
            <w:r w:rsidR="003A652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n</w:t>
            </w:r>
            <w:r w:rsidR="0003159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iece</w:t>
            </w:r>
            <w:r w:rsidR="003A652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- </w:t>
            </w:r>
            <w:r w:rsidRPr="000D188C" w:rsidR="003A652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iniciatīvu un attīstības departamenta direktora</w:t>
            </w:r>
            <w:r w:rsidR="003A652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A652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p.i</w:t>
            </w:r>
            <w:proofErr w:type="spellEnd"/>
            <w:r w:rsidR="003A652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Anita Vahere-Abražune</w:t>
            </w:r>
            <w:r w:rsidR="00B461E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;</w:t>
            </w:r>
          </w:p>
          <w:p w:rsidRPr="000D188C" w:rsidR="006D40EE" w:rsidP="006D40EE" w:rsidRDefault="006D40EE" w14:paraId="39ED7F70" w14:textId="6E56D4A8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Izglītības un zinātnes ministrijas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Sporta departamenta </w:t>
            </w:r>
            <w:r w:rsidR="008D1947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direktor</w:t>
            </w:r>
            <w:r w:rsidR="007E49A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s Aleksandrs Samoilovs</w:t>
            </w:r>
            <w:r w:rsidR="008D1274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B62964" w:rsidTr="00754F8B" w14:paraId="37C8CDF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C69520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F7C5E0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E9657D" w14:paraId="01305F68" w14:textId="0EDF35B1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3B75F3">
              <w:rPr>
                <w:rFonts w:ascii="Times New Roman" w:hAnsi="Times New Roman" w:eastAsia="Times New Roman"/>
                <w:sz w:val="24"/>
                <w:szCs w:val="24"/>
              </w:rPr>
              <w:t>Nacionālajām pozīcijām</w:t>
            </w:r>
            <w:r w:rsidRPr="003B75F3" w:rsidR="008D1274">
              <w:rPr>
                <w:rFonts w:ascii="Times New Roman" w:hAnsi="Times New Roman" w:eastAsia="Times New Roman"/>
                <w:sz w:val="24"/>
                <w:szCs w:val="24"/>
              </w:rPr>
              <w:t xml:space="preserve"> ir ierobežotas pieejamības statuss</w:t>
            </w:r>
          </w:p>
        </w:tc>
      </w:tr>
      <w:tr w:rsidR="00B62964" w:rsidTr="00754F8B" w14:paraId="4F3A415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D92EEA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8DB35A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CA5C9C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305C66E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8E977FB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FAC95B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1AF7D2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7CCF907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3E4F91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2340E1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6E2A60" w14:paraId="020E61EE" w14:textId="408F7A5B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202</w:t>
            </w:r>
            <w:r w:rsidR="003D37DF">
              <w:rPr>
                <w:rFonts w:ascii="Times New Roman" w:hAnsi="Times New Roman"/>
                <w:sz w:val="24"/>
                <w:szCs w:val="24"/>
                <w:lang w:eastAsia="fr-BE"/>
              </w:rPr>
              <w:t>5</w:t>
            </w:r>
            <w:r w:rsidR="008C029D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gada </w:t>
            </w:r>
            <w:r w:rsidR="003D37DF">
              <w:rPr>
                <w:rFonts w:ascii="Times New Roman" w:hAnsi="Times New Roman"/>
                <w:sz w:val="24"/>
                <w:szCs w:val="24"/>
                <w:lang w:eastAsia="fr-BE"/>
              </w:rPr>
              <w:t>12</w:t>
            </w:r>
            <w:r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.-</w:t>
            </w:r>
            <w:r w:rsidR="003D37DF">
              <w:rPr>
                <w:rFonts w:ascii="Times New Roman" w:hAnsi="Times New Roman"/>
                <w:sz w:val="24"/>
                <w:szCs w:val="24"/>
                <w:lang w:eastAsia="fr-BE"/>
              </w:rPr>
              <w:t>13</w:t>
            </w:r>
            <w:r w:rsidR="007E49AD">
              <w:rPr>
                <w:rFonts w:ascii="Times New Roman" w:hAnsi="Times New Roman"/>
                <w:sz w:val="24"/>
                <w:szCs w:val="24"/>
                <w:lang w:eastAsia="fr-BE"/>
              </w:rPr>
              <w:t>.</w:t>
            </w:r>
            <w:r w:rsidR="003D37DF">
              <w:rPr>
                <w:rFonts w:ascii="Times New Roman" w:hAnsi="Times New Roman"/>
                <w:sz w:val="24"/>
                <w:szCs w:val="24"/>
                <w:lang w:eastAsia="fr-BE"/>
              </w:rPr>
              <w:t>maija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E66BE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Eiropas 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>Savienības I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zglītības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>, jaunatnes, kultūras un sporta</w:t>
            </w:r>
            <w:r w:rsidR="00E9657D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ministru padome</w:t>
            </w:r>
          </w:p>
        </w:tc>
      </w:tr>
      <w:tr w:rsidR="00B62964" w:rsidTr="00754F8B" w14:paraId="6FE9FB4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1E54CF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4C691B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6C4B6F" w:rsidRDefault="004E1041" w14:paraId="20D03E12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</w:t>
            </w:r>
            <w:r w:rsidR="00E9657D">
              <w:rPr>
                <w:rFonts w:ascii="Times New Roman" w:hAnsi="Times New Roman" w:eastAsia="Times New Roman"/>
                <w:iCs/>
                <w:sz w:val="24"/>
                <w:szCs w:val="24"/>
              </w:rPr>
              <w:t>savlaicīgi</w:t>
            </w:r>
          </w:p>
        </w:tc>
      </w:tr>
      <w:tr w:rsidR="00B62964" w:rsidTr="00754F8B" w14:paraId="237EECF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E5A8CBD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2D631D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E9657D" w14:paraId="1E43A0DC" w14:textId="2CB0A125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</w:t>
            </w:r>
            <w:r w:rsidR="003D37DF">
              <w:rPr>
                <w:rFonts w:ascii="Times New Roman" w:hAnsi="Times New Roman" w:eastAsia="Times New Roman"/>
                <w:iCs/>
                <w:sz w:val="24"/>
                <w:szCs w:val="24"/>
              </w:rPr>
              <w:t>5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E21F3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F234C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7E49AD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3D37DF">
              <w:rPr>
                <w:rFonts w:ascii="Times New Roman" w:hAnsi="Times New Roman" w:eastAsia="Times New Roman"/>
                <w:iCs/>
                <w:sz w:val="24"/>
                <w:szCs w:val="24"/>
              </w:rPr>
              <w:t>6</w:t>
            </w:r>
            <w:r w:rsidR="007E49AD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3D37DF">
              <w:rPr>
                <w:rFonts w:ascii="Times New Roman" w:hAnsi="Times New Roman" w:eastAsia="Times New Roman"/>
                <w:iCs/>
                <w:sz w:val="24"/>
                <w:szCs w:val="24"/>
              </w:rPr>
              <w:t>maijs</w:t>
            </w:r>
          </w:p>
        </w:tc>
      </w:tr>
    </w:tbl>
    <w:p w:rsidRPr="00F62CB2" w:rsidR="00F62CB2" w:rsidP="00F62CB2" w:rsidRDefault="00F62CB2" w14:paraId="57559FCA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="00F62CB2" w:rsidP="00F62CB2" w:rsidRDefault="004E1041" w14:paraId="0ADFDCF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410C9B" w:rsidR="0042665B" w:rsidP="00F62CB2" w:rsidRDefault="0042665B" w14:paraId="4B59B9E2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875A1D" w:rsidR="00F62CB2" w:rsidP="000C36B9" w:rsidRDefault="004E1041" w14:paraId="492D3F6E" w14:textId="6F8CF13E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875A1D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Pr="00875A1D" w:rsidR="00172D39">
        <w:rPr>
          <w:rFonts w:ascii="Times New Roman" w:hAnsi="Times New Roman" w:eastAsia="Times New Roman"/>
          <w:sz w:val="24"/>
          <w:szCs w:val="24"/>
        </w:rPr>
        <w:t>“</w:t>
      </w:r>
      <w:r w:rsidRPr="00875A1D" w:rsidR="00E55D33">
        <w:rPr>
          <w:rFonts w:ascii="Times New Roman" w:hAnsi="Times New Roman" w:eastAsia="Times New Roman"/>
          <w:sz w:val="24"/>
          <w:szCs w:val="24"/>
        </w:rPr>
        <w:t>Par 202</w:t>
      </w:r>
      <w:r w:rsidRPr="00875A1D" w:rsidR="003D37DF">
        <w:rPr>
          <w:rFonts w:ascii="Times New Roman" w:hAnsi="Times New Roman" w:eastAsia="Times New Roman"/>
          <w:sz w:val="24"/>
          <w:szCs w:val="24"/>
        </w:rPr>
        <w:t>5</w:t>
      </w:r>
      <w:r w:rsidRPr="00875A1D" w:rsidR="00E55D33">
        <w:rPr>
          <w:rFonts w:ascii="Times New Roman" w:hAnsi="Times New Roman" w:eastAsia="Times New Roman"/>
          <w:sz w:val="24"/>
          <w:szCs w:val="24"/>
        </w:rPr>
        <w:t>.</w:t>
      </w:r>
      <w:r w:rsidRPr="00875A1D" w:rsidR="007E49AD">
        <w:rPr>
          <w:rFonts w:ascii="Times New Roman" w:hAnsi="Times New Roman" w:eastAsia="Times New Roman"/>
          <w:sz w:val="24"/>
          <w:szCs w:val="24"/>
        </w:rPr>
        <w:t> </w:t>
      </w:r>
      <w:r w:rsidRPr="00875A1D" w:rsidR="00E55D33">
        <w:rPr>
          <w:rFonts w:ascii="Times New Roman" w:hAnsi="Times New Roman" w:eastAsia="Times New Roman"/>
          <w:sz w:val="24"/>
          <w:szCs w:val="24"/>
        </w:rPr>
        <w:t xml:space="preserve">gada </w:t>
      </w:r>
      <w:r w:rsidRPr="00875A1D" w:rsidR="003D37DF">
        <w:rPr>
          <w:rFonts w:ascii="Times New Roman" w:hAnsi="Times New Roman" w:eastAsia="Times New Roman"/>
          <w:sz w:val="24"/>
          <w:szCs w:val="24"/>
        </w:rPr>
        <w:t>12</w:t>
      </w:r>
      <w:r w:rsidRPr="00875A1D" w:rsidR="00E55D33">
        <w:rPr>
          <w:rFonts w:ascii="Times New Roman" w:hAnsi="Times New Roman" w:eastAsia="Times New Roman"/>
          <w:sz w:val="24"/>
          <w:szCs w:val="24"/>
        </w:rPr>
        <w:t>.-</w:t>
      </w:r>
      <w:r w:rsidRPr="00875A1D" w:rsidR="003D37DF">
        <w:rPr>
          <w:rFonts w:ascii="Times New Roman" w:hAnsi="Times New Roman" w:eastAsia="Times New Roman"/>
          <w:sz w:val="24"/>
          <w:szCs w:val="24"/>
        </w:rPr>
        <w:t>13</w:t>
      </w:r>
      <w:r w:rsidRPr="00875A1D" w:rsidR="00E55D33">
        <w:rPr>
          <w:rFonts w:ascii="Times New Roman" w:hAnsi="Times New Roman" w:eastAsia="Times New Roman"/>
          <w:sz w:val="24"/>
          <w:szCs w:val="24"/>
        </w:rPr>
        <w:t>.</w:t>
      </w:r>
      <w:r w:rsidRPr="00875A1D" w:rsidR="007E49AD">
        <w:rPr>
          <w:rFonts w:ascii="Times New Roman" w:hAnsi="Times New Roman" w:eastAsia="Times New Roman"/>
          <w:sz w:val="24"/>
          <w:szCs w:val="24"/>
        </w:rPr>
        <w:t> </w:t>
      </w:r>
      <w:r w:rsidRPr="00875A1D" w:rsidR="003D37DF">
        <w:rPr>
          <w:rFonts w:ascii="Times New Roman" w:hAnsi="Times New Roman" w:eastAsia="Times New Roman"/>
          <w:sz w:val="24"/>
          <w:szCs w:val="24"/>
        </w:rPr>
        <w:t>maija</w:t>
      </w:r>
      <w:r w:rsidRPr="00875A1D" w:rsidR="00E55D33">
        <w:rPr>
          <w:rFonts w:ascii="Times New Roman" w:hAnsi="Times New Roman" w:eastAsia="Times New Roman"/>
          <w:sz w:val="24"/>
          <w:szCs w:val="24"/>
        </w:rPr>
        <w:t xml:space="preserve"> Eiropas Savienības Izglītības, jaunatnes, kultūras un sporta ministru padomē izskatāmajiem Izglītības un zinātnes ministrijas kompetencē esošajiem jautājumiem</w:t>
      </w:r>
      <w:r w:rsidRPr="00875A1D" w:rsidR="003D5B1F">
        <w:rPr>
          <w:rFonts w:ascii="Times New Roman" w:hAnsi="Times New Roman" w:eastAsia="Times New Roman"/>
          <w:sz w:val="24"/>
          <w:szCs w:val="24"/>
        </w:rPr>
        <w:t xml:space="preserve">” </w:t>
      </w:r>
      <w:r w:rsidRPr="00875A1D">
        <w:rPr>
          <w:rFonts w:ascii="Times New Roman" w:hAnsi="Times New Roman" w:eastAsia="Times New Roman"/>
          <w:sz w:val="24"/>
          <w:szCs w:val="24"/>
        </w:rPr>
        <w:t xml:space="preserve">uz </w:t>
      </w:r>
      <w:r w:rsidRPr="00875A1D" w:rsidR="00E55D33">
        <w:rPr>
          <w:rFonts w:ascii="Times New Roman" w:hAnsi="Times New Roman" w:eastAsia="Times New Roman"/>
          <w:sz w:val="24"/>
          <w:szCs w:val="24"/>
        </w:rPr>
        <w:t>7</w:t>
      </w:r>
      <w:r w:rsidRPr="00875A1D" w:rsidR="00E66BE0">
        <w:rPr>
          <w:rFonts w:ascii="Times New Roman" w:hAnsi="Times New Roman" w:eastAsia="Times New Roman"/>
          <w:sz w:val="24"/>
          <w:szCs w:val="24"/>
        </w:rPr>
        <w:t xml:space="preserve"> </w:t>
      </w:r>
      <w:proofErr w:type="spellStart"/>
      <w:r w:rsidRPr="00875A1D" w:rsidR="00227195">
        <w:rPr>
          <w:rFonts w:ascii="Times New Roman" w:hAnsi="Times New Roman" w:eastAsia="Times New Roman"/>
          <w:sz w:val="24"/>
          <w:szCs w:val="24"/>
        </w:rPr>
        <w:t>lp</w:t>
      </w:r>
      <w:proofErr w:type="spellEnd"/>
      <w:r w:rsidRPr="00875A1D" w:rsidR="00743CC9">
        <w:rPr>
          <w:rFonts w:ascii="Times New Roman" w:hAnsi="Times New Roman" w:eastAsia="Times New Roman"/>
          <w:sz w:val="24"/>
          <w:szCs w:val="24"/>
        </w:rPr>
        <w:t>;</w:t>
      </w:r>
    </w:p>
    <w:p w:rsidR="00E9657D" w:rsidP="000C36B9" w:rsidRDefault="004E1041" w14:paraId="67E74C47" w14:textId="15F6D4B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5A1D">
        <w:rPr>
          <w:rFonts w:ascii="Times New Roman" w:hAnsi="Times New Roman"/>
          <w:sz w:val="24"/>
          <w:szCs w:val="24"/>
        </w:rPr>
        <w:t xml:space="preserve">Informatīvā ziņojuma </w:t>
      </w:r>
      <w:proofErr w:type="spellStart"/>
      <w:r w:rsidRPr="00875A1D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875A1D">
        <w:rPr>
          <w:rFonts w:ascii="Times New Roman" w:hAnsi="Times New Roman"/>
          <w:sz w:val="24"/>
          <w:szCs w:val="24"/>
        </w:rPr>
        <w:t xml:space="preserve"> projekts “</w:t>
      </w:r>
      <w:r w:rsidRPr="00875A1D" w:rsidR="000C36B9">
        <w:rPr>
          <w:rFonts w:ascii="Times New Roman" w:hAnsi="Times New Roman"/>
          <w:sz w:val="24"/>
          <w:szCs w:val="24"/>
        </w:rPr>
        <w:t>Latvijas Republikas nacionālā</w:t>
      </w:r>
      <w:r w:rsidRPr="00875A1D" w:rsidR="006D40EE">
        <w:rPr>
          <w:rFonts w:ascii="Times New Roman" w:hAnsi="Times New Roman"/>
          <w:sz w:val="24"/>
          <w:szCs w:val="24"/>
        </w:rPr>
        <w:t>s</w:t>
      </w:r>
      <w:r w:rsidRPr="00875A1D" w:rsidR="000C36B9">
        <w:rPr>
          <w:rFonts w:ascii="Times New Roman" w:hAnsi="Times New Roman"/>
          <w:sz w:val="24"/>
          <w:szCs w:val="24"/>
        </w:rPr>
        <w:t xml:space="preserve"> pozīcija</w:t>
      </w:r>
      <w:r w:rsidRPr="00875A1D" w:rsidR="006D40EE">
        <w:rPr>
          <w:rFonts w:ascii="Times New Roman" w:hAnsi="Times New Roman"/>
          <w:sz w:val="24"/>
          <w:szCs w:val="24"/>
        </w:rPr>
        <w:t>s</w:t>
      </w:r>
      <w:r w:rsidRPr="00410C9B" w:rsidR="000C36B9">
        <w:rPr>
          <w:rFonts w:ascii="Times New Roman" w:hAnsi="Times New Roman"/>
          <w:sz w:val="24"/>
          <w:szCs w:val="24"/>
        </w:rPr>
        <w:t xml:space="preserve"> Eiropas Savienības Izglītības, jaunatnes, kultūras un sporta ministru padomes 202</w:t>
      </w:r>
      <w:r w:rsidR="003D37DF">
        <w:rPr>
          <w:rFonts w:ascii="Times New Roman" w:hAnsi="Times New Roman"/>
          <w:sz w:val="24"/>
          <w:szCs w:val="24"/>
        </w:rPr>
        <w:t>5</w:t>
      </w:r>
      <w:r w:rsidRPr="00410C9B" w:rsidR="000C36B9">
        <w:rPr>
          <w:rFonts w:ascii="Times New Roman" w:hAnsi="Times New Roman"/>
          <w:sz w:val="24"/>
          <w:szCs w:val="24"/>
        </w:rPr>
        <w:t xml:space="preserve">. gada </w:t>
      </w:r>
      <w:r w:rsidR="003D37DF">
        <w:rPr>
          <w:rFonts w:ascii="Times New Roman" w:hAnsi="Times New Roman"/>
          <w:sz w:val="24"/>
          <w:szCs w:val="24"/>
        </w:rPr>
        <w:t>12</w:t>
      </w:r>
      <w:r w:rsidR="007E49AD">
        <w:rPr>
          <w:rFonts w:ascii="Times New Roman" w:hAnsi="Times New Roman"/>
          <w:sz w:val="24"/>
          <w:szCs w:val="24"/>
        </w:rPr>
        <w:t>.-</w:t>
      </w:r>
      <w:r w:rsidR="003D37DF">
        <w:rPr>
          <w:rFonts w:ascii="Times New Roman" w:hAnsi="Times New Roman"/>
          <w:sz w:val="24"/>
          <w:szCs w:val="24"/>
        </w:rPr>
        <w:t>13</w:t>
      </w:r>
      <w:r w:rsidR="007E49AD">
        <w:rPr>
          <w:rFonts w:ascii="Times New Roman" w:hAnsi="Times New Roman"/>
          <w:sz w:val="24"/>
          <w:szCs w:val="24"/>
        </w:rPr>
        <w:t>. </w:t>
      </w:r>
      <w:r w:rsidR="003D37DF">
        <w:rPr>
          <w:rFonts w:ascii="Times New Roman" w:hAnsi="Times New Roman"/>
          <w:sz w:val="24"/>
          <w:szCs w:val="24"/>
        </w:rPr>
        <w:t>maija</w:t>
      </w:r>
      <w:r w:rsidRPr="00410C9B" w:rsidR="000C36B9">
        <w:rPr>
          <w:rFonts w:ascii="Times New Roman" w:hAnsi="Times New Roman"/>
          <w:sz w:val="24"/>
          <w:szCs w:val="24"/>
        </w:rPr>
        <w:t xml:space="preserve"> sanāksmei “ </w:t>
      </w:r>
      <w:r w:rsidRPr="00410C9B">
        <w:rPr>
          <w:rFonts w:ascii="Times New Roman" w:hAnsi="Times New Roman"/>
          <w:sz w:val="24"/>
          <w:szCs w:val="24"/>
        </w:rPr>
        <w:t xml:space="preserve">uz </w:t>
      </w:r>
      <w:r w:rsidRPr="00410C9B" w:rsidR="008C029D">
        <w:rPr>
          <w:rFonts w:ascii="Times New Roman" w:hAnsi="Times New Roman"/>
          <w:sz w:val="24"/>
          <w:szCs w:val="24"/>
        </w:rPr>
        <w:t>1</w:t>
      </w:r>
      <w:r w:rsidRP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 w:rsidR="001511D0">
        <w:rPr>
          <w:rFonts w:ascii="Times New Roman" w:hAnsi="Times New Roman"/>
          <w:sz w:val="24"/>
          <w:szCs w:val="24"/>
        </w:rPr>
        <w:t>lp</w:t>
      </w:r>
      <w:proofErr w:type="spellEnd"/>
      <w:r w:rsidRPr="00410C9B" w:rsidR="00743CC9">
        <w:rPr>
          <w:rFonts w:ascii="Times New Roman" w:hAnsi="Times New Roman"/>
          <w:sz w:val="24"/>
          <w:szCs w:val="24"/>
        </w:rPr>
        <w:t>;</w:t>
      </w:r>
    </w:p>
    <w:p w:rsidR="00630857" w:rsidP="000C36B9" w:rsidRDefault="00630857" w14:paraId="1B4A2B1E" w14:textId="44BA71B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Nacionālā pozīcijas Nr.1 “</w:t>
      </w:r>
      <w:r w:rsidRPr="003D37DF">
        <w:rPr>
          <w:rFonts w:ascii="Times New Roman" w:hAnsi="Times New Roman"/>
          <w:sz w:val="24"/>
          <w:szCs w:val="24"/>
        </w:rPr>
        <w:t>Padomes secinājumi par iekļaujošu un uz izglītības guvējiem orientētu praksi pirmsskolas izglītībā un aprūpē un skolas izglītībā</w:t>
      </w:r>
      <w:r>
        <w:rPr>
          <w:rFonts w:ascii="Times New Roman" w:hAnsi="Times New Roman"/>
          <w:sz w:val="24"/>
          <w:szCs w:val="24"/>
        </w:rPr>
        <w:t>” uz 5</w:t>
      </w:r>
      <w:r w:rsidR="00F910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lp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630857" w:rsidP="000C36B9" w:rsidRDefault="00630857" w14:paraId="53C7B23C" w14:textId="1E0E78C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Nacionālā pozīcijas Nr.1 “</w:t>
      </w:r>
      <w:bookmarkStart w:id="0" w:name="_Hlk196898829"/>
      <w:r w:rsidRPr="003D37DF">
        <w:rPr>
          <w:rFonts w:ascii="Times New Roman" w:hAnsi="Times New Roman"/>
          <w:sz w:val="24"/>
          <w:szCs w:val="24"/>
        </w:rPr>
        <w:t>Padomes rezolūcija par kopīgu Eiropas grāda marķējumu un nākamajiem soļiem  virzienā uz iespējamu kopīgo Eiropas grādu: Eiropas konkurētspējas un Eiropas augstākās izglītības pievilcīguma veicināšana</w:t>
      </w:r>
      <w:bookmarkEnd w:id="0"/>
      <w:r>
        <w:rPr>
          <w:rFonts w:ascii="Times New Roman" w:hAnsi="Times New Roman"/>
          <w:sz w:val="24"/>
          <w:szCs w:val="24"/>
        </w:rPr>
        <w:t xml:space="preserve">” un </w:t>
      </w:r>
      <w:bookmarkStart w:id="1" w:name="_Hlk196898850"/>
      <w:r w:rsidRPr="003D37DF">
        <w:rPr>
          <w:rFonts w:ascii="Times New Roman" w:hAnsi="Times New Roman"/>
          <w:sz w:val="24"/>
          <w:szCs w:val="24"/>
        </w:rPr>
        <w:t>Padomes ieteikums par Eiropas kvalitātes nodrošināšanas un atzīšanas sistēmu augstākajā izglītībā</w:t>
      </w:r>
      <w:bookmarkEnd w:id="1"/>
      <w:r>
        <w:rPr>
          <w:rFonts w:ascii="Times New Roman" w:hAnsi="Times New Roman"/>
          <w:sz w:val="24"/>
          <w:szCs w:val="24"/>
        </w:rPr>
        <w:t xml:space="preserve">” uz 5 </w:t>
      </w:r>
      <w:proofErr w:type="spellStart"/>
      <w:r>
        <w:rPr>
          <w:rFonts w:ascii="Times New Roman" w:hAnsi="Times New Roman"/>
          <w:sz w:val="24"/>
          <w:szCs w:val="24"/>
        </w:rPr>
        <w:t>lp</w:t>
      </w:r>
      <w:proofErr w:type="spellEnd"/>
      <w:r>
        <w:rPr>
          <w:rFonts w:ascii="Times New Roman" w:hAnsi="Times New Roman"/>
          <w:sz w:val="24"/>
          <w:szCs w:val="24"/>
        </w:rPr>
        <w:t xml:space="preserve">.; </w:t>
      </w:r>
    </w:p>
    <w:p w:rsidR="00630857" w:rsidP="000C36B9" w:rsidRDefault="00630857" w14:paraId="79FD720B" w14:textId="367E159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Nacionālā pozīcija Nr.1 “</w:t>
      </w:r>
      <w:r w:rsidRPr="003D37DF">
        <w:rPr>
          <w:rFonts w:ascii="Times New Roman" w:hAnsi="Times New Roman"/>
          <w:sz w:val="24"/>
          <w:szCs w:val="24"/>
        </w:rPr>
        <w:t xml:space="preserve">Padomes un Padomē sanākušo dalībvalstu valdību pārstāvju secinājumi par tādu jauniešu kopienu Eiropā, kas būtu balstīta uz Eiropas vērtībām kopīgai </w:t>
      </w:r>
      <w:r w:rsidRPr="003D37DF">
        <w:rPr>
          <w:rFonts w:ascii="Times New Roman" w:hAnsi="Times New Roman"/>
          <w:sz w:val="24"/>
          <w:szCs w:val="24"/>
        </w:rPr>
        <w:lastRenderedPageBreak/>
        <w:t>un drošai Eiropai</w:t>
      </w:r>
      <w:r>
        <w:rPr>
          <w:rFonts w:ascii="Times New Roman" w:hAnsi="Times New Roman"/>
          <w:sz w:val="24"/>
          <w:szCs w:val="24"/>
        </w:rPr>
        <w:t>”</w:t>
      </w:r>
      <w:r w:rsidR="00F910CB">
        <w:rPr>
          <w:rFonts w:ascii="Times New Roman" w:hAnsi="Times New Roman"/>
          <w:sz w:val="24"/>
          <w:szCs w:val="24"/>
        </w:rPr>
        <w:t xml:space="preserve"> uz 5 </w:t>
      </w:r>
      <w:proofErr w:type="spellStart"/>
      <w:r w:rsidR="00F910CB">
        <w:rPr>
          <w:rFonts w:ascii="Times New Roman" w:hAnsi="Times New Roman"/>
          <w:sz w:val="24"/>
          <w:szCs w:val="24"/>
        </w:rPr>
        <w:t>lp</w:t>
      </w:r>
      <w:proofErr w:type="spellEnd"/>
      <w:r w:rsidR="00F910CB">
        <w:rPr>
          <w:rFonts w:ascii="Times New Roman" w:hAnsi="Times New Roman"/>
          <w:sz w:val="24"/>
          <w:szCs w:val="24"/>
        </w:rPr>
        <w:t>;</w:t>
      </w:r>
    </w:p>
    <w:p w:rsidR="00630857" w:rsidP="000C36B9" w:rsidRDefault="00630857" w14:paraId="628D170A" w14:textId="2C3D267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Nacionālā pozīcija Nr.1. “</w:t>
      </w:r>
      <w:r w:rsidRPr="003D37DF">
        <w:rPr>
          <w:rFonts w:ascii="Times New Roman" w:hAnsi="Times New Roman"/>
          <w:sz w:val="24"/>
          <w:szCs w:val="24"/>
        </w:rPr>
        <w:t>Padomes un Padomē sanākušo dalībvalstu valdību pārstāvju rezolūcija, ar ko nosaka pamatnostādnes ES un jaunatnes dialoga pārvaldībai</w:t>
      </w:r>
      <w:r>
        <w:rPr>
          <w:rFonts w:ascii="Times New Roman" w:hAnsi="Times New Roman"/>
          <w:sz w:val="24"/>
          <w:szCs w:val="24"/>
        </w:rPr>
        <w:t>”</w:t>
      </w:r>
      <w:r w:rsidR="00F910CB">
        <w:rPr>
          <w:rFonts w:ascii="Times New Roman" w:hAnsi="Times New Roman"/>
          <w:sz w:val="24"/>
          <w:szCs w:val="24"/>
        </w:rPr>
        <w:t xml:space="preserve"> uz 5 </w:t>
      </w:r>
      <w:proofErr w:type="spellStart"/>
      <w:r w:rsidR="00F910CB">
        <w:rPr>
          <w:rFonts w:ascii="Times New Roman" w:hAnsi="Times New Roman"/>
          <w:sz w:val="24"/>
          <w:szCs w:val="24"/>
        </w:rPr>
        <w:t>lp</w:t>
      </w:r>
      <w:proofErr w:type="spellEnd"/>
      <w:r w:rsidR="00F910CB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Pr="00630857" w:rsidR="00A63DBF" w:rsidP="00630857" w:rsidRDefault="00630857" w14:paraId="409BBFC8" w14:textId="40FA775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Nacionālā pozīcija Nr.1 “</w:t>
      </w:r>
      <w:r w:rsidRPr="003D37DF">
        <w:rPr>
          <w:rFonts w:ascii="Times New Roman" w:hAnsi="Times New Roman"/>
          <w:sz w:val="24"/>
          <w:szCs w:val="24"/>
        </w:rPr>
        <w:t>Padomes secinājumi par integrētu pieeju sportam un fiziskajām aktivitātēm izglītības kontekstā</w:t>
      </w:r>
      <w:r>
        <w:rPr>
          <w:rFonts w:ascii="Times New Roman" w:hAnsi="Times New Roman"/>
          <w:sz w:val="24"/>
          <w:szCs w:val="24"/>
        </w:rPr>
        <w:t xml:space="preserve">” uz </w:t>
      </w:r>
      <w:r w:rsidR="00F910CB">
        <w:rPr>
          <w:rFonts w:ascii="Times New Roman" w:hAnsi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/>
          <w:sz w:val="24"/>
          <w:szCs w:val="24"/>
        </w:rPr>
        <w:t>lp</w:t>
      </w:r>
      <w:proofErr w:type="spellEnd"/>
      <w:r w:rsidRPr="00630857" w:rsidR="00E55D33">
        <w:rPr>
          <w:rFonts w:ascii="Times New Roman" w:hAnsi="Times New Roman"/>
          <w:sz w:val="24"/>
          <w:szCs w:val="24"/>
        </w:rPr>
        <w:t>.</w:t>
      </w:r>
    </w:p>
    <w:p w:rsidR="00E55D33" w:rsidP="00E55D33" w:rsidRDefault="00E55D33" w14:paraId="0848C25A" w14:textId="7777777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5D33" w:rsidP="00E55D33" w:rsidRDefault="00E55D33" w14:paraId="34AE6B7C" w14:textId="7777777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E55D33" w:rsidR="00E55D33" w:rsidP="00E55D33" w:rsidRDefault="00E55D33" w14:paraId="148EA9C8" w14:textId="7777777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410C9B" w:rsidR="00F62CB2" w:rsidP="00F62CB2" w:rsidRDefault="00F62CB2" w14:paraId="4889F453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410C9B" w:rsidR="00F62CB2" w:rsidP="00F62CB2" w:rsidRDefault="004E1041" w14:paraId="6F6EE500" w14:textId="7587FC2C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 w:rsidR="008C029D">
        <w:rPr>
          <w:rFonts w:ascii="Times New Roman" w:hAnsi="Times New Roman" w:eastAsia="Times New Roman"/>
          <w:sz w:val="24"/>
          <w:szCs w:val="24"/>
        </w:rPr>
        <w:tab/>
      </w:r>
      <w:r w:rsidR="00630857">
        <w:rPr>
          <w:rFonts w:ascii="Times New Roman" w:hAnsi="Times New Roman" w:eastAsia="Times New Roman"/>
          <w:sz w:val="24"/>
          <w:szCs w:val="24"/>
        </w:rPr>
        <w:t>Dace Melbārde</w:t>
      </w:r>
    </w:p>
    <w:p w:rsidRPr="00F62CB2" w:rsidR="00F62CB2" w:rsidP="00F62CB2" w:rsidRDefault="00F62CB2" w14:paraId="0C5415E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10DA18B7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sectPr w:rsidR="00047388" w:rsidSect="00545D03">
      <w:headerReference r:id="rId7" w:type="default"/>
      <w:footerReference r:id="rId8" w:type="default"/>
      <w:headerReference r:id="rId9" w:type="first"/>
      <w:footerReference r:id="rId10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43956" w14:textId="77777777" w:rsidR="00E92088" w:rsidRDefault="00E92088">
      <w:pPr>
        <w:spacing w:after="0" w:line="240" w:lineRule="auto"/>
      </w:pPr>
      <w:r>
        <w:separator/>
      </w:r>
    </w:p>
  </w:endnote>
  <w:endnote w:type="continuationSeparator" w:id="0">
    <w:p w14:paraId="30229A43" w14:textId="77777777" w:rsidR="00E92088" w:rsidRDefault="00E9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CDB9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DAD0A3F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B552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34B3CE4D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E6EEE" w14:textId="77777777" w:rsidR="00E92088" w:rsidRDefault="00E92088">
      <w:pPr>
        <w:spacing w:after="0" w:line="240" w:lineRule="auto"/>
      </w:pPr>
      <w:r>
        <w:separator/>
      </w:r>
    </w:p>
  </w:footnote>
  <w:footnote w:type="continuationSeparator" w:id="0">
    <w:p w14:paraId="0C2A4C3A" w14:textId="77777777" w:rsidR="00E92088" w:rsidRDefault="00E92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C3CFDC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E66BE0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50A1612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F0EC" w14:textId="77777777" w:rsidR="00545D03" w:rsidRDefault="00545D03" w:rsidP="00545D03">
    <w:pPr>
      <w:pStyle w:val="Header"/>
      <w:rPr>
        <w:rFonts w:ascii="Times New Roman" w:hAnsi="Times New Roman"/>
      </w:rPr>
    </w:pPr>
  </w:p>
  <w:p w14:paraId="0AB452F9" w14:textId="77777777" w:rsidR="00545D03" w:rsidRDefault="00545D03" w:rsidP="00545D03">
    <w:pPr>
      <w:pStyle w:val="Header"/>
      <w:rPr>
        <w:rFonts w:ascii="Times New Roman" w:hAnsi="Times New Roman"/>
      </w:rPr>
    </w:pPr>
  </w:p>
  <w:p w14:paraId="42DFC7A4" w14:textId="77777777" w:rsidR="00545D03" w:rsidRDefault="00545D03" w:rsidP="00545D03">
    <w:pPr>
      <w:pStyle w:val="Header"/>
      <w:rPr>
        <w:rFonts w:ascii="Times New Roman" w:hAnsi="Times New Roman"/>
      </w:rPr>
    </w:pPr>
  </w:p>
  <w:p w14:paraId="1DFAA65D" w14:textId="77777777" w:rsidR="00545D03" w:rsidRDefault="00545D03" w:rsidP="00545D03">
    <w:pPr>
      <w:pStyle w:val="Header"/>
      <w:rPr>
        <w:rFonts w:ascii="Times New Roman" w:hAnsi="Times New Roman"/>
      </w:rPr>
    </w:pPr>
  </w:p>
  <w:p w14:paraId="33CCF1B6" w14:textId="77777777" w:rsidR="00545D03" w:rsidRDefault="00545D03" w:rsidP="00545D03">
    <w:pPr>
      <w:pStyle w:val="Header"/>
      <w:rPr>
        <w:rFonts w:ascii="Times New Roman" w:hAnsi="Times New Roman"/>
      </w:rPr>
    </w:pPr>
  </w:p>
  <w:p w14:paraId="5861A83C" w14:textId="77777777" w:rsidR="00545D03" w:rsidRDefault="00545D03" w:rsidP="00545D03">
    <w:pPr>
      <w:pStyle w:val="Header"/>
      <w:rPr>
        <w:rFonts w:ascii="Times New Roman" w:hAnsi="Times New Roman"/>
      </w:rPr>
    </w:pPr>
  </w:p>
  <w:p w14:paraId="357FECD3" w14:textId="77777777" w:rsidR="00545D03" w:rsidRDefault="00545D03" w:rsidP="00545D03">
    <w:pPr>
      <w:pStyle w:val="Header"/>
      <w:rPr>
        <w:rFonts w:ascii="Times New Roman" w:hAnsi="Times New Roman"/>
      </w:rPr>
    </w:pPr>
  </w:p>
  <w:p w14:paraId="07AD2B21" w14:textId="77777777" w:rsidR="00545D03" w:rsidRDefault="00545D03" w:rsidP="00545D03">
    <w:pPr>
      <w:pStyle w:val="Header"/>
      <w:rPr>
        <w:rFonts w:ascii="Times New Roman" w:hAnsi="Times New Roman"/>
      </w:rPr>
    </w:pPr>
  </w:p>
  <w:p w14:paraId="195C479D" w14:textId="77777777" w:rsidR="00545D03" w:rsidRDefault="00545D03" w:rsidP="00545D03">
    <w:pPr>
      <w:pStyle w:val="Header"/>
      <w:rPr>
        <w:rFonts w:ascii="Times New Roman" w:hAnsi="Times New Roman"/>
      </w:rPr>
    </w:pPr>
  </w:p>
  <w:p w14:paraId="04341579" w14:textId="77777777" w:rsidR="00545D03" w:rsidRDefault="00545D03" w:rsidP="00545D03">
    <w:pPr>
      <w:pStyle w:val="Header"/>
      <w:rPr>
        <w:rFonts w:ascii="Times New Roman" w:hAnsi="Times New Roman"/>
      </w:rPr>
    </w:pPr>
  </w:p>
  <w:p w14:paraId="5D2888B7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E2C1E66" wp14:editId="4D96E90C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665B">
      <w:rPr>
        <w:noProof/>
        <w:lang w:val="en-GB" w:eastAsia="en-GB"/>
      </w:rPr>
      <w:pict w14:anchorId="317761D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02129E5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42665B">
      <w:rPr>
        <w:noProof/>
        <w:lang w:val="en-GB" w:eastAsia="en-GB"/>
      </w:rPr>
      <w:pict w14:anchorId="4BF0CE24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7711B270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99429E"/>
    <w:multiLevelType w:val="hybridMultilevel"/>
    <w:tmpl w:val="B3D8FCB6"/>
    <w:lvl w:ilvl="0" w:tplc="1A3610FC">
      <w:start w:val="2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6442594"/>
    <w:multiLevelType w:val="hybridMultilevel"/>
    <w:tmpl w:val="6C8EFA24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BE09F3"/>
    <w:multiLevelType w:val="hybridMultilevel"/>
    <w:tmpl w:val="81AAD1E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A3610FC">
      <w:start w:val="2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B11326"/>
    <w:multiLevelType w:val="hybridMultilevel"/>
    <w:tmpl w:val="0B26141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615596767">
    <w:abstractNumId w:val="10"/>
  </w:num>
  <w:num w:numId="2" w16cid:durableId="43018962">
    <w:abstractNumId w:val="8"/>
  </w:num>
  <w:num w:numId="3" w16cid:durableId="349262075">
    <w:abstractNumId w:val="7"/>
  </w:num>
  <w:num w:numId="4" w16cid:durableId="922639721">
    <w:abstractNumId w:val="6"/>
  </w:num>
  <w:num w:numId="5" w16cid:durableId="1926307173">
    <w:abstractNumId w:val="5"/>
  </w:num>
  <w:num w:numId="6" w16cid:durableId="727072744">
    <w:abstractNumId w:val="9"/>
  </w:num>
  <w:num w:numId="7" w16cid:durableId="1835604650">
    <w:abstractNumId w:val="4"/>
  </w:num>
  <w:num w:numId="8" w16cid:durableId="1303803419">
    <w:abstractNumId w:val="3"/>
  </w:num>
  <w:num w:numId="9" w16cid:durableId="301467162">
    <w:abstractNumId w:val="2"/>
  </w:num>
  <w:num w:numId="10" w16cid:durableId="420180141">
    <w:abstractNumId w:val="1"/>
  </w:num>
  <w:num w:numId="11" w16cid:durableId="86275704">
    <w:abstractNumId w:val="0"/>
  </w:num>
  <w:num w:numId="12" w16cid:durableId="1707097364">
    <w:abstractNumId w:val="12"/>
  </w:num>
  <w:num w:numId="13" w16cid:durableId="1902596452">
    <w:abstractNumId w:val="15"/>
  </w:num>
  <w:num w:numId="14" w16cid:durableId="1844079662">
    <w:abstractNumId w:val="13"/>
  </w:num>
  <w:num w:numId="15" w16cid:durableId="1579098604">
    <w:abstractNumId w:val="14"/>
  </w:num>
  <w:num w:numId="16" w16cid:durableId="446235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30349"/>
    <w:rsid w:val="00031597"/>
    <w:rsid w:val="00031BEC"/>
    <w:rsid w:val="00036120"/>
    <w:rsid w:val="00047388"/>
    <w:rsid w:val="00082767"/>
    <w:rsid w:val="00097516"/>
    <w:rsid w:val="000A5395"/>
    <w:rsid w:val="000C36B9"/>
    <w:rsid w:val="000D188C"/>
    <w:rsid w:val="000D2993"/>
    <w:rsid w:val="000D39DA"/>
    <w:rsid w:val="000E04AD"/>
    <w:rsid w:val="001009A5"/>
    <w:rsid w:val="001156B6"/>
    <w:rsid w:val="00123F12"/>
    <w:rsid w:val="00124173"/>
    <w:rsid w:val="00146F6F"/>
    <w:rsid w:val="001511D0"/>
    <w:rsid w:val="00172D39"/>
    <w:rsid w:val="00177C22"/>
    <w:rsid w:val="001E6FBF"/>
    <w:rsid w:val="00201FE2"/>
    <w:rsid w:val="0021556E"/>
    <w:rsid w:val="00227195"/>
    <w:rsid w:val="00242420"/>
    <w:rsid w:val="00264185"/>
    <w:rsid w:val="002756A4"/>
    <w:rsid w:val="00275B9E"/>
    <w:rsid w:val="002803A5"/>
    <w:rsid w:val="0028108A"/>
    <w:rsid w:val="002A5032"/>
    <w:rsid w:val="002B3077"/>
    <w:rsid w:val="002E1474"/>
    <w:rsid w:val="00306897"/>
    <w:rsid w:val="003115BB"/>
    <w:rsid w:val="0032482A"/>
    <w:rsid w:val="00335032"/>
    <w:rsid w:val="003557FA"/>
    <w:rsid w:val="003662D4"/>
    <w:rsid w:val="00390B72"/>
    <w:rsid w:val="003A652D"/>
    <w:rsid w:val="003B75F3"/>
    <w:rsid w:val="003D37DF"/>
    <w:rsid w:val="003D5B1F"/>
    <w:rsid w:val="003E4C04"/>
    <w:rsid w:val="003E5784"/>
    <w:rsid w:val="003E607D"/>
    <w:rsid w:val="003F70D8"/>
    <w:rsid w:val="00410C9B"/>
    <w:rsid w:val="004242EE"/>
    <w:rsid w:val="0042665B"/>
    <w:rsid w:val="00431C7D"/>
    <w:rsid w:val="00436A5D"/>
    <w:rsid w:val="00451F28"/>
    <w:rsid w:val="00487638"/>
    <w:rsid w:val="00493308"/>
    <w:rsid w:val="004A2F5F"/>
    <w:rsid w:val="004A3668"/>
    <w:rsid w:val="004B0842"/>
    <w:rsid w:val="004B48FD"/>
    <w:rsid w:val="004B6949"/>
    <w:rsid w:val="004C3159"/>
    <w:rsid w:val="004E0D72"/>
    <w:rsid w:val="004E1041"/>
    <w:rsid w:val="004F0A50"/>
    <w:rsid w:val="004F3D9B"/>
    <w:rsid w:val="005232D9"/>
    <w:rsid w:val="00535564"/>
    <w:rsid w:val="00542E4E"/>
    <w:rsid w:val="00545D03"/>
    <w:rsid w:val="005721B7"/>
    <w:rsid w:val="00584E17"/>
    <w:rsid w:val="00586438"/>
    <w:rsid w:val="00587641"/>
    <w:rsid w:val="005A4E29"/>
    <w:rsid w:val="005A5881"/>
    <w:rsid w:val="005B1D36"/>
    <w:rsid w:val="005C07A4"/>
    <w:rsid w:val="005C4574"/>
    <w:rsid w:val="005C48EA"/>
    <w:rsid w:val="005D238D"/>
    <w:rsid w:val="005D35AA"/>
    <w:rsid w:val="005F782A"/>
    <w:rsid w:val="0062480F"/>
    <w:rsid w:val="00630857"/>
    <w:rsid w:val="0065462E"/>
    <w:rsid w:val="0065527F"/>
    <w:rsid w:val="00663C3A"/>
    <w:rsid w:val="00682158"/>
    <w:rsid w:val="006A3058"/>
    <w:rsid w:val="006B5B01"/>
    <w:rsid w:val="006C1639"/>
    <w:rsid w:val="006C4B6F"/>
    <w:rsid w:val="006C659B"/>
    <w:rsid w:val="006D2697"/>
    <w:rsid w:val="006D40EE"/>
    <w:rsid w:val="006E2A60"/>
    <w:rsid w:val="006E721E"/>
    <w:rsid w:val="00700F22"/>
    <w:rsid w:val="00702E13"/>
    <w:rsid w:val="0071146D"/>
    <w:rsid w:val="00713C03"/>
    <w:rsid w:val="00733A82"/>
    <w:rsid w:val="00736626"/>
    <w:rsid w:val="00743CC9"/>
    <w:rsid w:val="00747CCB"/>
    <w:rsid w:val="00764F40"/>
    <w:rsid w:val="007704BD"/>
    <w:rsid w:val="00772AE1"/>
    <w:rsid w:val="00773DC2"/>
    <w:rsid w:val="007A7503"/>
    <w:rsid w:val="007B1D12"/>
    <w:rsid w:val="007B3BA5"/>
    <w:rsid w:val="007B48EC"/>
    <w:rsid w:val="007B61F1"/>
    <w:rsid w:val="007B6A32"/>
    <w:rsid w:val="007D3DB2"/>
    <w:rsid w:val="007E49AD"/>
    <w:rsid w:val="007E4D1F"/>
    <w:rsid w:val="0081296A"/>
    <w:rsid w:val="00814E8B"/>
    <w:rsid w:val="00815277"/>
    <w:rsid w:val="00820738"/>
    <w:rsid w:val="00853561"/>
    <w:rsid w:val="00867F46"/>
    <w:rsid w:val="008701DD"/>
    <w:rsid w:val="0087591D"/>
    <w:rsid w:val="00875A1D"/>
    <w:rsid w:val="00876C21"/>
    <w:rsid w:val="00883299"/>
    <w:rsid w:val="00896EB9"/>
    <w:rsid w:val="008A1D6E"/>
    <w:rsid w:val="008C029D"/>
    <w:rsid w:val="008D1274"/>
    <w:rsid w:val="008D1947"/>
    <w:rsid w:val="008F1DDB"/>
    <w:rsid w:val="0090376A"/>
    <w:rsid w:val="00906914"/>
    <w:rsid w:val="00937FF0"/>
    <w:rsid w:val="00947849"/>
    <w:rsid w:val="00951F9F"/>
    <w:rsid w:val="00954D5A"/>
    <w:rsid w:val="009563C6"/>
    <w:rsid w:val="00966D75"/>
    <w:rsid w:val="00970A07"/>
    <w:rsid w:val="009736B6"/>
    <w:rsid w:val="0098309D"/>
    <w:rsid w:val="009916BA"/>
    <w:rsid w:val="009F3DCE"/>
    <w:rsid w:val="009F5531"/>
    <w:rsid w:val="00A019D8"/>
    <w:rsid w:val="00A16225"/>
    <w:rsid w:val="00A17275"/>
    <w:rsid w:val="00A1781A"/>
    <w:rsid w:val="00A447E6"/>
    <w:rsid w:val="00A5667E"/>
    <w:rsid w:val="00A63DBF"/>
    <w:rsid w:val="00AC5E2E"/>
    <w:rsid w:val="00AC7D93"/>
    <w:rsid w:val="00AE56F5"/>
    <w:rsid w:val="00B03801"/>
    <w:rsid w:val="00B16BDE"/>
    <w:rsid w:val="00B2230A"/>
    <w:rsid w:val="00B25B67"/>
    <w:rsid w:val="00B2695D"/>
    <w:rsid w:val="00B35B0F"/>
    <w:rsid w:val="00B461ED"/>
    <w:rsid w:val="00B62964"/>
    <w:rsid w:val="00B82C34"/>
    <w:rsid w:val="00B82E04"/>
    <w:rsid w:val="00BA0215"/>
    <w:rsid w:val="00BA1A59"/>
    <w:rsid w:val="00BE2408"/>
    <w:rsid w:val="00BE3464"/>
    <w:rsid w:val="00BF0082"/>
    <w:rsid w:val="00BF042A"/>
    <w:rsid w:val="00BF6A5D"/>
    <w:rsid w:val="00C21A29"/>
    <w:rsid w:val="00C3608C"/>
    <w:rsid w:val="00C3777A"/>
    <w:rsid w:val="00C469FB"/>
    <w:rsid w:val="00C47F57"/>
    <w:rsid w:val="00C61339"/>
    <w:rsid w:val="00C839A6"/>
    <w:rsid w:val="00CA5A0D"/>
    <w:rsid w:val="00CC73C1"/>
    <w:rsid w:val="00CC77EF"/>
    <w:rsid w:val="00CE2487"/>
    <w:rsid w:val="00CF4D79"/>
    <w:rsid w:val="00D03CE6"/>
    <w:rsid w:val="00D17C8D"/>
    <w:rsid w:val="00D214CC"/>
    <w:rsid w:val="00D21FA6"/>
    <w:rsid w:val="00D32E6B"/>
    <w:rsid w:val="00D52D30"/>
    <w:rsid w:val="00D55B4B"/>
    <w:rsid w:val="00D870AE"/>
    <w:rsid w:val="00DB328A"/>
    <w:rsid w:val="00DD3347"/>
    <w:rsid w:val="00DD5E74"/>
    <w:rsid w:val="00E203EA"/>
    <w:rsid w:val="00E21F32"/>
    <w:rsid w:val="00E365CE"/>
    <w:rsid w:val="00E55D33"/>
    <w:rsid w:val="00E63E9A"/>
    <w:rsid w:val="00E66BE0"/>
    <w:rsid w:val="00E675A4"/>
    <w:rsid w:val="00E67C0D"/>
    <w:rsid w:val="00E73A66"/>
    <w:rsid w:val="00E8791F"/>
    <w:rsid w:val="00E92088"/>
    <w:rsid w:val="00E9657D"/>
    <w:rsid w:val="00EA3F91"/>
    <w:rsid w:val="00EB1AD8"/>
    <w:rsid w:val="00EC34E3"/>
    <w:rsid w:val="00F0202C"/>
    <w:rsid w:val="00F10F39"/>
    <w:rsid w:val="00F2080D"/>
    <w:rsid w:val="00F22159"/>
    <w:rsid w:val="00F234C1"/>
    <w:rsid w:val="00F60586"/>
    <w:rsid w:val="00F62CB2"/>
    <w:rsid w:val="00F67373"/>
    <w:rsid w:val="00F817AC"/>
    <w:rsid w:val="00F910CB"/>
    <w:rsid w:val="00FB556B"/>
    <w:rsid w:val="00FC7EF6"/>
    <w:rsid w:val="00FF667F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A8F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qFormat/>
    <w:rsid w:val="00F62CB2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08C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8C"/>
    <w:rPr>
      <w:b/>
      <w:bCs/>
      <w:lang w:val="lv-LV"/>
    </w:rPr>
  </w:style>
  <w:style w:type="paragraph" w:styleId="Revision">
    <w:name w:val="Revision"/>
    <w:hidden/>
    <w:uiPriority w:val="99"/>
    <w:semiHidden/>
    <w:rsid w:val="008D1947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theme/theme1.xml" Type="http://schemas.openxmlformats.org/officeDocument/2006/relationships/them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ntTable.xml" Type="http://schemas.openxmlformats.org/officeDocument/2006/relationships/fontTable" Id="rId11"/>
   <Relationship Target="footnotes.xml" Type="http://schemas.openxmlformats.org/officeDocument/2006/relationships/footnotes" Id="rId5"/>
   <Relationship Target="footer2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enabled="0" id="{63587698-06f1-46fc-a8b0-b62f509f6f35}" method="" removed="1" siteId="{63587698-06f1-46fc-a8b0-b62f509f6f35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3154</Words>
  <Characters>1798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2025-04-30T07:06:00Z</dcterms:created>
  <dcterms:modified xsi:type="dcterms:W3CDTF">2025-04-30T09:45:00Z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3" name="DISCesvisAdditionalMakersPhone">
    <vt:lpwstr>+3222383168</vt:lpwstr>
  </property>
  <property fmtid="{D5CDD505-2E9C-101B-9397-08002B2CF9AE}" pid="4" name="DISCesvisMainMakerOrgUnitTitle">
    <vt:lpwstr>Augstākās izglītības, zinātnes un inovāciju departaments</vt:lpwstr>
  </property>
  <property fmtid="{D5CDD505-2E9C-101B-9397-08002B2CF9AE}" pid="5" name="DISCesvisForInforming">
    <vt:lpwstr>vecākais referents Jānis Paiders</vt:lpwstr>
  </property>
  <property fmtid="{D5CDD505-2E9C-101B-9397-08002B2CF9AE}" pid="80" name="DISCesvisMeetingDate">
    <vt:lpwstr>2025-05-12</vt:lpwstr>
  </property>
  <property fmtid="{D5CDD505-2E9C-101B-9397-08002B2CF9AE}" pid="81" name="DISCesvisAdditionalMakers">
    <vt:lpwstr> Dace Deinate</vt:lpwstr>
  </property>
  <property fmtid="{D5CDD505-2E9C-101B-9397-08002B2CF9AE}" pid="82" name="DIScgiUrl">
    <vt:lpwstr>https://lim.esvis.gov.lv/cs/idcplg</vt:lpwstr>
  </property>
  <property fmtid="{D5CDD505-2E9C-101B-9397-08002B2CF9AE}" pid="83" name="DISdDocName">
    <vt:lpwstr>L543202</vt:lpwstr>
  </property>
  <property fmtid="{D5CDD505-2E9C-101B-9397-08002B2CF9AE}" pid="84" name="DISCesvisSigner">
    <vt:lpwstr> Dace Melbārde</vt:lpwstr>
  </property>
  <property fmtid="{D5CDD505-2E9C-101B-9397-08002B2CF9AE}" pid="85" name="DISCesvisSafetyLevel">
    <vt:lpwstr>Vispārpieejams</vt:lpwstr>
  </property>
  <property fmtid="{D5CDD505-2E9C-101B-9397-08002B2CF9AE}" pid="86" name="DISTaskPaneUrl">
    <vt:lpwstr>https://lim.esvis.gov.lv/cs/idcplg?ClientControlled=DocMan&amp;coreContentOnly=1&amp;WebdavRequest=1&amp;IdcService=DOC_INFO&amp;dID=623587</vt:lpwstr>
  </property>
  <property fmtid="{D5CDD505-2E9C-101B-9397-08002B2CF9AE}" pid="87" name="DISCesvisTitle">
    <vt:lpwstr>Pavadvēstule par Par 2025. gada 12.-13. maija Eiropas Savienības Izglītības, jaunatnes, kultūras un sporta ministru padomē izskatāmajiem Izglītības un zinātnes ministrijas kompetencē esošajiem jautājumiem</vt:lpwstr>
  </property>
  <property fmtid="{D5CDD505-2E9C-101B-9397-08002B2CF9AE}" pid="88" name="DISCesvisMinistryOfMinister">
    <vt:lpwstr>wwTemplateNP_MinistryOfMinister(Izglītības un zinātnes,)</vt:lpwstr>
  </property>
  <property fmtid="{D5CDD505-2E9C-101B-9397-08002B2CF9AE}" pid="89" name="DISCesvisAuthor">
    <vt:lpwstr>Izglītības un zinātnes ministrija</vt:lpwstr>
  </property>
  <property fmtid="{D5CDD505-2E9C-101B-9397-08002B2CF9AE}" pid="90" name="DISCesvisMainMaker">
    <vt:lpwstr> Dace Deinate</vt:lpwstr>
  </property>
  <property fmtid="{D5CDD505-2E9C-101B-9397-08002B2CF9AE}" pid="91" name="DISidcName">
    <vt:lpwstr>1020404016200</vt:lpwstr>
  </property>
  <property fmtid="{D5CDD505-2E9C-101B-9397-08002B2CF9AE}" pid="92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</vt:lpwstr>
  </property>
  <property fmtid="{D5CDD505-2E9C-101B-9397-08002B2CF9AE}" pid="93" name="DISCesvisAdditionalMakersMail">
    <vt:lpwstr>dace.deinate@izm.gov.lv</vt:lpwstr>
  </property>
  <property fmtid="{D5CDD505-2E9C-101B-9397-08002B2CF9AE}" pid="94" name="DISdUser">
    <vt:lpwstr>weblogic</vt:lpwstr>
  </property>
  <property fmtid="{D5CDD505-2E9C-101B-9397-08002B2CF9AE}" pid="95" name="DISdID">
    <vt:lpwstr>623587</vt:lpwstr>
  </property>
  <property fmtid="{D5CDD505-2E9C-101B-9397-08002B2CF9AE}" pid="96" name="DISCesvisRelatedDocNP">
    <vt:lpwstr>Eiropas Savienības Padomes un Padomē sanākušo dalībvalstu pārstāvju secinājumu projekts par jauniešu kopienu Eiropā, kas balstīta Eiropas vērtībās kopīgai un drošai Eiropai - apstiprināšana, Eiropas Savienības Padomes un Padomē sanākušo dalībvalstu pārstāvju rezolūcijas projekts par vadlīniju pārskatīšanu ES Jaunatnes dialoga pārvaldībai - apstiprināšana, Padomes secinājumi par iekļaujošu, uz izglītojamiem vērstu praksi pirmsskolas un skolas izglītībā, Padomes rezolūcija par kopīgu Eiropas grāda marķējumu un turpmākajiem soļiem iespējama kopīga Eiropas grāda virzienā: Eiropas konkurētspējas un Eiropas augstākās izglītības pievilcības veicināšana un Padomes ieteikums par Eiropas kvalitātes nodrošināšanas un atzīšanas sistēmu augstākajā izglītībā , Padomes secinājumi par integrētu pieeju sportam un fiziskajām aktivitātēm izglītības kontekstā</vt:lpwstr>
  </property>
  <property fmtid="{D5CDD505-2E9C-101B-9397-08002B2CF9AE}" pid="97" name="DISCesvisDocRegDate">
    <vt:lpwstr>2025-04-30</vt:lpwstr>
  </property>
  <property fmtid="{D5CDD505-2E9C-101B-9397-08002B2CF9AE}" pid="98" name="DISCesvisRegDate">
    <vt:lpwstr>2025-04-30</vt:lpwstr>
  </property>
  <property fmtid="{D5CDD505-2E9C-101B-9397-08002B2CF9AE}" pid="99" name="DISCesvisDocRegNr">
    <vt:lpwstr>PV-33</vt:lpwstr>
  </property>
</Properties>
</file>