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FC7D" w14:textId="5D1794AB" w:rsidR="00DB06DF" w:rsidRPr="00152881" w:rsidRDefault="007E42A4" w:rsidP="00DB06DF">
      <w:pPr>
        <w:spacing w:after="0"/>
        <w:ind w:left="3912" w:right="-625"/>
        <w:jc w:val="right"/>
        <w:rPr>
          <w:rFonts w:ascii="Times New Roman" w:hAnsi="Times New Roman" w:cs="Times New Roman"/>
          <w:kern w:val="2"/>
          <w:sz w:val="20"/>
          <w:szCs w:val="20"/>
        </w:rPr>
      </w:pPr>
      <w:r>
        <w:rPr>
          <w:rFonts w:ascii="Times New Roman" w:hAnsi="Times New Roman" w:cs="Times New Roman"/>
          <w:kern w:val="2"/>
          <w:sz w:val="20"/>
          <w:szCs w:val="20"/>
        </w:rPr>
        <w:t>4</w:t>
      </w:r>
      <w:r w:rsidR="00DB06DF" w:rsidRPr="00152881">
        <w:rPr>
          <w:rFonts w:ascii="Times New Roman" w:hAnsi="Times New Roman" w:cs="Times New Roman"/>
          <w:kern w:val="2"/>
          <w:sz w:val="20"/>
          <w:szCs w:val="20"/>
        </w:rPr>
        <w:t>.pielikums</w:t>
      </w:r>
    </w:p>
    <w:p w14:paraId="189D042E" w14:textId="77777777" w:rsidR="00DB06DF" w:rsidRPr="00152881" w:rsidRDefault="00DB06DF" w:rsidP="00DB06DF">
      <w:pPr>
        <w:spacing w:after="0"/>
        <w:ind w:left="3912" w:right="-625"/>
        <w:jc w:val="right"/>
        <w:rPr>
          <w:rFonts w:ascii="Times New Roman" w:eastAsiaTheme="minorEastAsia" w:hAnsi="Times New Roman" w:cs="Times New Roman"/>
          <w:kern w:val="2"/>
          <w:sz w:val="20"/>
          <w:szCs w:val="20"/>
        </w:rPr>
      </w:pPr>
      <w:r w:rsidRPr="00152881">
        <w:rPr>
          <w:rFonts w:ascii="Times New Roman" w:eastAsiaTheme="minorEastAsia" w:hAnsi="Times New Roman" w:cs="Times New Roman"/>
          <w:kern w:val="2"/>
          <w:sz w:val="20"/>
          <w:szCs w:val="20"/>
        </w:rPr>
        <w:t>Informatīvajam ziņojumam</w:t>
      </w:r>
      <w:r w:rsidRPr="00152881">
        <w:rPr>
          <w:rFonts w:ascii="Times New Roman" w:hAnsi="Times New Roman" w:cs="Times New Roman"/>
          <w:kern w:val="2"/>
          <w:sz w:val="20"/>
          <w:szCs w:val="20"/>
        </w:rPr>
        <w:br/>
      </w:r>
      <w:r w:rsidRPr="00152881">
        <w:rPr>
          <w:rFonts w:ascii="Times New Roman" w:eastAsiaTheme="minorEastAsia" w:hAnsi="Times New Roman" w:cs="Times New Roman"/>
          <w:kern w:val="2"/>
          <w:sz w:val="20"/>
          <w:szCs w:val="20"/>
        </w:rPr>
        <w:t>“Par Mākslīgā intelekta akta prasību ieviešanu”</w:t>
      </w:r>
    </w:p>
    <w:p w14:paraId="5F1ECBA2" w14:textId="77777777" w:rsidR="007E02AF" w:rsidRPr="007E02AF" w:rsidRDefault="007E02AF" w:rsidP="007E02AF">
      <w:pPr>
        <w:spacing w:after="0" w:line="240" w:lineRule="auto"/>
        <w:ind w:firstLine="720"/>
        <w:jc w:val="right"/>
        <w:rPr>
          <w:rFonts w:ascii="Times New Roman" w:hAnsi="Times New Roman" w:cs="Times New Roman"/>
          <w:b/>
          <w:bCs/>
          <w:sz w:val="24"/>
          <w:szCs w:val="24"/>
        </w:rPr>
      </w:pPr>
    </w:p>
    <w:p w14:paraId="4BF5E2D6" w14:textId="5BF9E265" w:rsidR="007E02AF" w:rsidRPr="004F641E" w:rsidRDefault="007E02AF" w:rsidP="007E02AF">
      <w:pPr>
        <w:spacing w:after="0" w:line="240" w:lineRule="auto"/>
        <w:ind w:firstLine="720"/>
        <w:jc w:val="both"/>
        <w:rPr>
          <w:rFonts w:ascii="Times New Roman" w:eastAsia="Times New Roman" w:hAnsi="Times New Roman" w:cs="Times New Roman"/>
          <w:b/>
          <w:bCs/>
          <w:sz w:val="24"/>
          <w:szCs w:val="24"/>
        </w:rPr>
      </w:pPr>
      <w:r w:rsidRPr="004F641E">
        <w:rPr>
          <w:rFonts w:ascii="Times New Roman" w:eastAsia="Times New Roman" w:hAnsi="Times New Roman" w:cs="Times New Roman"/>
          <w:b/>
          <w:bCs/>
          <w:sz w:val="24"/>
          <w:szCs w:val="24"/>
        </w:rPr>
        <w:t>Atbildīgo institūciju atbildību sadalījums MI akta minētās saziņas, informēšanas un sadarbības kārtības ar ES institūcijām</w:t>
      </w:r>
      <w:r w:rsidR="004161C0" w:rsidRPr="004F641E">
        <w:rPr>
          <w:rFonts w:ascii="Times New Roman" w:eastAsia="Times New Roman" w:hAnsi="Times New Roman" w:cs="Times New Roman"/>
          <w:b/>
          <w:bCs/>
          <w:sz w:val="24"/>
          <w:szCs w:val="24"/>
        </w:rPr>
        <w:t xml:space="preserve"> un </w:t>
      </w:r>
      <w:r w:rsidR="0007306C" w:rsidRPr="004F641E">
        <w:rPr>
          <w:rFonts w:ascii="Times New Roman" w:eastAsia="Times New Roman" w:hAnsi="Times New Roman" w:cs="Times New Roman"/>
          <w:b/>
          <w:bCs/>
          <w:sz w:val="24"/>
          <w:szCs w:val="24"/>
        </w:rPr>
        <w:t>trešajām valstīm</w:t>
      </w:r>
      <w:r w:rsidRPr="004F641E">
        <w:rPr>
          <w:rFonts w:ascii="Times New Roman" w:eastAsia="Times New Roman" w:hAnsi="Times New Roman" w:cs="Times New Roman"/>
          <w:b/>
          <w:bCs/>
          <w:sz w:val="24"/>
          <w:szCs w:val="24"/>
        </w:rPr>
        <w:t xml:space="preserve"> nodrošināšanai. </w:t>
      </w:r>
    </w:p>
    <w:p w14:paraId="330C0D86" w14:textId="77777777" w:rsidR="007E02AF" w:rsidRDefault="007E02AF" w:rsidP="007E02AF">
      <w:pPr>
        <w:spacing w:after="0" w:line="240" w:lineRule="auto"/>
        <w:ind w:firstLine="720"/>
        <w:jc w:val="both"/>
        <w:rPr>
          <w:rFonts w:ascii="Times New Roman" w:eastAsia="Times New Roman" w:hAnsi="Times New Roman" w:cs="Times New Roman"/>
          <w:sz w:val="24"/>
          <w:szCs w:val="24"/>
        </w:rPr>
      </w:pPr>
    </w:p>
    <w:tbl>
      <w:tblPr>
        <w:tblW w:w="9214" w:type="dxa"/>
        <w:tblInd w:w="-527" w:type="dxa"/>
        <w:tblLook w:val="06A0" w:firstRow="1" w:lastRow="0" w:firstColumn="1" w:lastColumn="0" w:noHBand="1" w:noVBand="1"/>
      </w:tblPr>
      <w:tblGrid>
        <w:gridCol w:w="902"/>
        <w:gridCol w:w="1135"/>
        <w:gridCol w:w="1841"/>
        <w:gridCol w:w="2930"/>
        <w:gridCol w:w="2406"/>
      </w:tblGrid>
      <w:tr w:rsidR="003B4E37" w:rsidRPr="007E02AF" w14:paraId="02440EDA"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706FA917" w14:textId="77777777" w:rsidR="007E02AF" w:rsidRPr="007E02AF" w:rsidRDefault="007E02AF" w:rsidP="00A85716">
            <w:pPr>
              <w:spacing w:after="0" w:line="240" w:lineRule="auto"/>
              <w:rPr>
                <w:rFonts w:ascii="Times New Roman" w:hAnsi="Times New Roman" w:cs="Times New Roman"/>
              </w:rPr>
            </w:pPr>
            <w:r w:rsidRPr="007E02AF">
              <w:rPr>
                <w:rFonts w:ascii="Times New Roman" w:eastAsia="Arial" w:hAnsi="Times New Roman" w:cs="Times New Roman"/>
                <w:b/>
                <w:bCs/>
              </w:rPr>
              <w:t>Nr.</w:t>
            </w:r>
          </w:p>
        </w:tc>
        <w:tc>
          <w:tcPr>
            <w:tcW w:w="1143" w:type="dxa"/>
            <w:tcBorders>
              <w:top w:val="single" w:sz="8" w:space="0" w:color="auto"/>
              <w:left w:val="single" w:sz="8" w:space="0" w:color="auto"/>
              <w:bottom w:val="single" w:sz="8" w:space="0" w:color="auto"/>
              <w:right w:val="single" w:sz="8" w:space="0" w:color="auto"/>
            </w:tcBorders>
          </w:tcPr>
          <w:p w14:paraId="06B6C847" w14:textId="77777777" w:rsidR="007E02AF" w:rsidRPr="007E02AF" w:rsidRDefault="007E02AF" w:rsidP="00A85716">
            <w:pPr>
              <w:spacing w:after="0" w:line="240" w:lineRule="auto"/>
              <w:rPr>
                <w:rFonts w:ascii="Times New Roman" w:eastAsia="Arial" w:hAnsi="Times New Roman" w:cs="Times New Roman"/>
                <w:b/>
                <w:bCs/>
              </w:rPr>
            </w:pPr>
            <w:r w:rsidRPr="007E02AF">
              <w:rPr>
                <w:rFonts w:ascii="Times New Roman" w:eastAsia="Arial" w:hAnsi="Times New Roman" w:cs="Times New Roman"/>
                <w:b/>
                <w:bCs/>
              </w:rPr>
              <w:t>MI akta pants</w:t>
            </w:r>
          </w:p>
        </w:tc>
        <w:tc>
          <w:tcPr>
            <w:tcW w:w="1490" w:type="dxa"/>
            <w:tcBorders>
              <w:top w:val="single" w:sz="8" w:space="0" w:color="auto"/>
              <w:left w:val="single" w:sz="8" w:space="0" w:color="auto"/>
              <w:bottom w:val="single" w:sz="8" w:space="0" w:color="auto"/>
              <w:right w:val="single" w:sz="8" w:space="0" w:color="auto"/>
            </w:tcBorders>
          </w:tcPr>
          <w:p w14:paraId="571FDD53" w14:textId="77777777" w:rsidR="007E02AF" w:rsidRPr="007E02AF" w:rsidRDefault="007E02AF" w:rsidP="00A85716">
            <w:pPr>
              <w:spacing w:after="0" w:line="240" w:lineRule="auto"/>
              <w:rPr>
                <w:rFonts w:ascii="Times New Roman" w:eastAsia="Arial" w:hAnsi="Times New Roman" w:cs="Times New Roman"/>
                <w:b/>
                <w:bCs/>
              </w:rPr>
            </w:pPr>
            <w:r w:rsidRPr="007E02AF">
              <w:rPr>
                <w:rFonts w:ascii="Times New Roman" w:eastAsia="Arial" w:hAnsi="Times New Roman" w:cs="Times New Roman"/>
                <w:b/>
                <w:bCs/>
              </w:rPr>
              <w:t>Atbildīgā institūcija</w:t>
            </w:r>
          </w:p>
        </w:tc>
        <w:tc>
          <w:tcPr>
            <w:tcW w:w="3088" w:type="dxa"/>
            <w:tcBorders>
              <w:top w:val="single" w:sz="8" w:space="0" w:color="auto"/>
              <w:left w:val="single" w:sz="8" w:space="0" w:color="auto"/>
              <w:bottom w:val="single" w:sz="8" w:space="0" w:color="auto"/>
              <w:right w:val="single" w:sz="8" w:space="0" w:color="auto"/>
            </w:tcBorders>
          </w:tcPr>
          <w:p w14:paraId="7C7AA9EB" w14:textId="2B110FE5" w:rsidR="007E02AF" w:rsidRPr="007E02AF" w:rsidRDefault="00406601" w:rsidP="00A85716">
            <w:pPr>
              <w:spacing w:after="0" w:line="240" w:lineRule="auto"/>
              <w:rPr>
                <w:rFonts w:ascii="Times New Roman" w:eastAsia="Arial" w:hAnsi="Times New Roman" w:cs="Times New Roman"/>
                <w:b/>
                <w:bCs/>
              </w:rPr>
            </w:pPr>
            <w:r>
              <w:rPr>
                <w:rFonts w:ascii="Times New Roman" w:eastAsia="Arial" w:hAnsi="Times New Roman" w:cs="Times New Roman"/>
                <w:b/>
                <w:bCs/>
              </w:rPr>
              <w:t>Nosūtāmās informācijas apjoms</w:t>
            </w:r>
          </w:p>
        </w:tc>
        <w:tc>
          <w:tcPr>
            <w:tcW w:w="2514" w:type="dxa"/>
            <w:tcBorders>
              <w:top w:val="single" w:sz="8" w:space="0" w:color="auto"/>
              <w:left w:val="single" w:sz="8" w:space="0" w:color="auto"/>
              <w:bottom w:val="single" w:sz="8" w:space="0" w:color="auto"/>
              <w:right w:val="single" w:sz="8" w:space="0" w:color="auto"/>
            </w:tcBorders>
          </w:tcPr>
          <w:p w14:paraId="08D58460" w14:textId="1EFD865C" w:rsidR="007E02AF" w:rsidRPr="007E02AF" w:rsidRDefault="00406601" w:rsidP="00A85716">
            <w:pPr>
              <w:spacing w:after="0" w:line="240" w:lineRule="auto"/>
              <w:rPr>
                <w:rFonts w:ascii="Times New Roman" w:eastAsia="Arial" w:hAnsi="Times New Roman" w:cs="Times New Roman"/>
                <w:b/>
                <w:bCs/>
              </w:rPr>
            </w:pPr>
            <w:r>
              <w:rPr>
                <w:rFonts w:ascii="Times New Roman" w:eastAsia="Times New Roman" w:hAnsi="Times New Roman" w:cs="Times New Roman"/>
                <w:b/>
                <w:bCs/>
              </w:rPr>
              <w:t xml:space="preserve">Informēšanas biežums </w:t>
            </w:r>
          </w:p>
        </w:tc>
      </w:tr>
      <w:tr w:rsidR="003B4E37" w:rsidRPr="007E02AF" w14:paraId="4BE76CC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7FA689D" w14:textId="77777777" w:rsidR="007E02AF" w:rsidRPr="007E02AF" w:rsidRDefault="007E02AF" w:rsidP="00A85716">
            <w:pPr>
              <w:spacing w:after="0" w:line="240" w:lineRule="auto"/>
              <w:rPr>
                <w:rFonts w:ascii="Times New Roman" w:hAnsi="Times New Roman" w:cs="Times New Roman"/>
              </w:rPr>
            </w:pPr>
            <w:r w:rsidRPr="007E02AF">
              <w:rPr>
                <w:rFonts w:ascii="Times New Roman" w:eastAsia="Arial" w:hAnsi="Times New Roman" w:cs="Times New Roman"/>
              </w:rPr>
              <w:t>1.</w:t>
            </w:r>
          </w:p>
        </w:tc>
        <w:tc>
          <w:tcPr>
            <w:tcW w:w="1143" w:type="dxa"/>
            <w:tcBorders>
              <w:top w:val="single" w:sz="8" w:space="0" w:color="auto"/>
              <w:left w:val="single" w:sz="8" w:space="0" w:color="auto"/>
              <w:bottom w:val="single" w:sz="8" w:space="0" w:color="auto"/>
              <w:right w:val="single" w:sz="8" w:space="0" w:color="auto"/>
            </w:tcBorders>
          </w:tcPr>
          <w:p w14:paraId="2C8BF0F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5.panta 5.punkts</w:t>
            </w:r>
          </w:p>
        </w:tc>
        <w:tc>
          <w:tcPr>
            <w:tcW w:w="1490" w:type="dxa"/>
            <w:tcBorders>
              <w:top w:val="single" w:sz="8" w:space="0" w:color="auto"/>
              <w:left w:val="single" w:sz="8" w:space="0" w:color="auto"/>
              <w:bottom w:val="single" w:sz="8" w:space="0" w:color="auto"/>
              <w:right w:val="single" w:sz="8" w:space="0" w:color="auto"/>
            </w:tcBorders>
          </w:tcPr>
          <w:p w14:paraId="79BFDBE4" w14:textId="7F5A1733" w:rsidR="007E02AF" w:rsidRPr="007E02AF" w:rsidRDefault="002E580A" w:rsidP="00A85716">
            <w:pPr>
              <w:spacing w:after="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w:t>
            </w:r>
            <w:r w:rsidRPr="002E580A">
              <w:rPr>
                <w:rFonts w:ascii="Times New Roman" w:eastAsia="Times New Roman" w:hAnsi="Times New Roman" w:cs="Times New Roman"/>
                <w:color w:val="000000" w:themeColor="text1"/>
              </w:rPr>
              <w:t>ttiecīg</w:t>
            </w:r>
            <w:r>
              <w:rPr>
                <w:rFonts w:ascii="Times New Roman" w:eastAsia="Times New Roman" w:hAnsi="Times New Roman" w:cs="Times New Roman"/>
                <w:color w:val="000000" w:themeColor="text1"/>
              </w:rPr>
              <w:t xml:space="preserve">ās </w:t>
            </w:r>
            <w:r w:rsidRPr="002E580A">
              <w:rPr>
                <w:rFonts w:ascii="Times New Roman" w:eastAsia="Times New Roman" w:hAnsi="Times New Roman" w:cs="Times New Roman"/>
                <w:color w:val="000000" w:themeColor="text1"/>
              </w:rPr>
              <w:t>izmeklēšanas iestād</w:t>
            </w:r>
            <w:r>
              <w:rPr>
                <w:rFonts w:ascii="Times New Roman" w:eastAsia="Times New Roman" w:hAnsi="Times New Roman" w:cs="Times New Roman"/>
                <w:color w:val="000000" w:themeColor="text1"/>
              </w:rPr>
              <w:t>es</w:t>
            </w:r>
            <w:r w:rsidRPr="002E580A">
              <w:rPr>
                <w:rFonts w:ascii="Times New Roman" w:eastAsia="Times New Roman" w:hAnsi="Times New Roman" w:cs="Times New Roman"/>
                <w:color w:val="000000" w:themeColor="text1"/>
              </w:rPr>
              <w:t xml:space="preserve"> un operatīvās darbības subjekti</w:t>
            </w:r>
          </w:p>
        </w:tc>
        <w:tc>
          <w:tcPr>
            <w:tcW w:w="3088" w:type="dxa"/>
            <w:tcBorders>
              <w:top w:val="single" w:sz="8" w:space="0" w:color="auto"/>
              <w:left w:val="single" w:sz="8" w:space="0" w:color="auto"/>
              <w:bottom w:val="single" w:sz="8" w:space="0" w:color="auto"/>
              <w:right w:val="single" w:sz="8" w:space="0" w:color="auto"/>
            </w:tcBorders>
          </w:tcPr>
          <w:p w14:paraId="5063A5B9" w14:textId="13F2E622" w:rsidR="007E02AF" w:rsidRPr="00FF0649" w:rsidRDefault="00EA4670" w:rsidP="00A85716">
            <w:pPr>
              <w:spacing w:after="0" w:line="240" w:lineRule="auto"/>
              <w:rPr>
                <w:rFonts w:ascii="Times New Roman" w:eastAsia="Arial" w:hAnsi="Times New Roman" w:cs="Times New Roman"/>
              </w:rPr>
            </w:pPr>
            <w:r w:rsidRPr="00FF0649">
              <w:rPr>
                <w:rFonts w:ascii="Times New Roman" w:eastAsia="Arial" w:hAnsi="Times New Roman" w:cs="Times New Roman"/>
              </w:rPr>
              <w:t xml:space="preserve">Dalībvalsts var nolemt paredzēt iespēju pilnīgi vai daļēji atļaut reāllaika biometriskās </w:t>
            </w:r>
            <w:proofErr w:type="spellStart"/>
            <w:r w:rsidRPr="00FF0649">
              <w:rPr>
                <w:rFonts w:ascii="Times New Roman" w:eastAsia="Arial" w:hAnsi="Times New Roman" w:cs="Times New Roman"/>
              </w:rPr>
              <w:t>tālidentifikācijas</w:t>
            </w:r>
            <w:proofErr w:type="spellEnd"/>
            <w:r w:rsidRPr="00FF0649">
              <w:rPr>
                <w:rFonts w:ascii="Times New Roman" w:eastAsia="Arial" w:hAnsi="Times New Roman" w:cs="Times New Roman"/>
              </w:rPr>
              <w:t xml:space="preserve"> sistēmu izmantošanu publiski piekļūstamās vietās tiesībaizsardzības nolūkos, ievērojot ierobežojumus un nosacījumus, kas uzskaitīti</w:t>
            </w:r>
            <w:r w:rsidR="002216A6" w:rsidRPr="00FF0649">
              <w:rPr>
                <w:rFonts w:ascii="Times New Roman" w:eastAsia="Arial" w:hAnsi="Times New Roman" w:cs="Times New Roman"/>
              </w:rPr>
              <w:t xml:space="preserve"> 5.panta</w:t>
            </w:r>
            <w:r w:rsidRPr="00FF0649">
              <w:rPr>
                <w:rFonts w:ascii="Times New Roman" w:eastAsia="Arial" w:hAnsi="Times New Roman" w:cs="Times New Roman"/>
              </w:rPr>
              <w:t xml:space="preserve"> 1.punkta pirmās daļas h)</w:t>
            </w:r>
            <w:r w:rsidR="002216A6" w:rsidRPr="00FF0649">
              <w:rPr>
                <w:rFonts w:ascii="Times New Roman" w:eastAsia="Arial" w:hAnsi="Times New Roman" w:cs="Times New Roman"/>
              </w:rPr>
              <w:t xml:space="preserve"> </w:t>
            </w:r>
            <w:r w:rsidRPr="00FF0649">
              <w:rPr>
                <w:rFonts w:ascii="Times New Roman" w:eastAsia="Arial" w:hAnsi="Times New Roman" w:cs="Times New Roman"/>
              </w:rPr>
              <w:t xml:space="preserve">apakšpunktā un 2. un 3.punktā. Attiecīgās dalībvalstis savos tiesību aktos nosaka vajadzīgos sīki izstrādātos noteikumus par 3.punktā minēto atļauju pieprasīšanu, izsniegšanu un izmantošanu, kā arī ar tām saistīto attiecīgo uzraudzību un ziņošanu. Minētajos noteikumos arī norāda, attiecībā uz kuriem no 1.punkta pirmās daļas h) apakšpunktā uzskaitītajiem mērķiem – tostarp kuru minētā punkta h) apakšpunkta iii) punktā norādīto noziedzīgo nodarījumu gadījumā – kompetentajām iestādēm var atļaut minētās sistēmas lietot tiesībaizsardzības nolūkos. Dalībvalstis minētos noteikumus paziņo </w:t>
            </w:r>
            <w:r w:rsidR="003F7979" w:rsidRPr="00FF0649">
              <w:rPr>
                <w:rFonts w:ascii="Times New Roman" w:eastAsia="Arial" w:hAnsi="Times New Roman" w:cs="Times New Roman"/>
              </w:rPr>
              <w:t>EK</w:t>
            </w:r>
            <w:r w:rsidRPr="00FF0649">
              <w:rPr>
                <w:rFonts w:ascii="Times New Roman" w:eastAsia="Arial" w:hAnsi="Times New Roman" w:cs="Times New Roman"/>
              </w:rPr>
              <w:t xml:space="preserve"> ne vēlāk kā 30 dienas pēc to pieņemšanas. Dalībvalstis saskaņā ar </w:t>
            </w:r>
            <w:r w:rsidR="003F7979" w:rsidRPr="00FF0649">
              <w:rPr>
                <w:rFonts w:ascii="Times New Roman" w:eastAsia="Arial" w:hAnsi="Times New Roman" w:cs="Times New Roman"/>
              </w:rPr>
              <w:t>ES</w:t>
            </w:r>
            <w:r w:rsidRPr="00FF0649">
              <w:rPr>
                <w:rFonts w:ascii="Times New Roman" w:eastAsia="Arial" w:hAnsi="Times New Roman" w:cs="Times New Roman"/>
              </w:rPr>
              <w:t xml:space="preserve"> tiesību aktiem var ieviest ierobežojošākus tiesību aktus par biometriskās </w:t>
            </w:r>
            <w:proofErr w:type="spellStart"/>
            <w:r w:rsidRPr="00FF0649">
              <w:rPr>
                <w:rFonts w:ascii="Times New Roman" w:eastAsia="Arial" w:hAnsi="Times New Roman" w:cs="Times New Roman"/>
              </w:rPr>
              <w:t>tālidentifikācijas</w:t>
            </w:r>
            <w:proofErr w:type="spellEnd"/>
            <w:r w:rsidRPr="00FF0649">
              <w:rPr>
                <w:rFonts w:ascii="Times New Roman" w:eastAsia="Arial" w:hAnsi="Times New Roman" w:cs="Times New Roman"/>
              </w:rPr>
              <w:t xml:space="preserve"> sistēmu lietošanu.</w:t>
            </w:r>
          </w:p>
        </w:tc>
        <w:tc>
          <w:tcPr>
            <w:tcW w:w="2514" w:type="dxa"/>
            <w:tcBorders>
              <w:top w:val="single" w:sz="8" w:space="0" w:color="auto"/>
              <w:left w:val="single" w:sz="8" w:space="0" w:color="auto"/>
              <w:bottom w:val="single" w:sz="8" w:space="0" w:color="auto"/>
              <w:right w:val="single" w:sz="8" w:space="0" w:color="auto"/>
            </w:tcBorders>
          </w:tcPr>
          <w:p w14:paraId="19D999A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Vienu reizi, </w:t>
            </w:r>
            <w:r w:rsidRPr="007E02AF">
              <w:rPr>
                <w:rFonts w:ascii="Times New Roman" w:eastAsia="Times New Roman" w:hAnsi="Times New Roman" w:cs="Times New Roman"/>
              </w:rPr>
              <w:t>ne vēlāk kā 30 dienas pēc to pieņemšanas.</w:t>
            </w:r>
          </w:p>
        </w:tc>
      </w:tr>
      <w:tr w:rsidR="003B4E37" w:rsidRPr="007E02AF" w14:paraId="7BEF75BE"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84536C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2.</w:t>
            </w:r>
          </w:p>
        </w:tc>
        <w:tc>
          <w:tcPr>
            <w:tcW w:w="1143" w:type="dxa"/>
            <w:tcBorders>
              <w:top w:val="single" w:sz="8" w:space="0" w:color="auto"/>
              <w:left w:val="single" w:sz="8" w:space="0" w:color="auto"/>
              <w:bottom w:val="single" w:sz="8" w:space="0" w:color="auto"/>
              <w:right w:val="single" w:sz="8" w:space="0" w:color="auto"/>
            </w:tcBorders>
          </w:tcPr>
          <w:p w14:paraId="62546A3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5.panta 6.punkts</w:t>
            </w:r>
          </w:p>
        </w:tc>
        <w:tc>
          <w:tcPr>
            <w:tcW w:w="1490" w:type="dxa"/>
            <w:tcBorders>
              <w:top w:val="single" w:sz="8" w:space="0" w:color="auto"/>
              <w:left w:val="single" w:sz="8" w:space="0" w:color="auto"/>
              <w:bottom w:val="single" w:sz="8" w:space="0" w:color="auto"/>
              <w:right w:val="single" w:sz="8" w:space="0" w:color="auto"/>
            </w:tcBorders>
          </w:tcPr>
          <w:p w14:paraId="47E7492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0EEED9E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Iesniedz EK ziņojumu par reāllaika biometriskās </w:t>
            </w:r>
            <w:proofErr w:type="spellStart"/>
            <w:r w:rsidRPr="007E02AF">
              <w:rPr>
                <w:rFonts w:ascii="Times New Roman" w:eastAsia="Arial" w:hAnsi="Times New Roman" w:cs="Times New Roman"/>
              </w:rPr>
              <w:t>tālidentifikācijas</w:t>
            </w:r>
            <w:proofErr w:type="spellEnd"/>
            <w:r w:rsidRPr="007E02AF">
              <w:rPr>
                <w:rFonts w:ascii="Times New Roman" w:eastAsia="Arial" w:hAnsi="Times New Roman" w:cs="Times New Roman"/>
              </w:rPr>
              <w:t xml:space="preserve"> sistēmas lietošanu publiski piekļūstamās vietās tiesībaizsardzības nolūkos.</w:t>
            </w:r>
          </w:p>
        </w:tc>
        <w:tc>
          <w:tcPr>
            <w:tcW w:w="2514" w:type="dxa"/>
            <w:tcBorders>
              <w:top w:val="single" w:sz="8" w:space="0" w:color="auto"/>
              <w:left w:val="single" w:sz="8" w:space="0" w:color="auto"/>
              <w:bottom w:val="single" w:sz="8" w:space="0" w:color="auto"/>
              <w:right w:val="single" w:sz="8" w:space="0" w:color="auto"/>
            </w:tcBorders>
          </w:tcPr>
          <w:p w14:paraId="7C2A403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Iesniedz EK gada ziņojumus par šādu sistēmu lietošanu.</w:t>
            </w:r>
          </w:p>
        </w:tc>
      </w:tr>
      <w:tr w:rsidR="003B4E37" w:rsidRPr="007E02AF" w14:paraId="41BBD541"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C84F78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p>
        </w:tc>
        <w:tc>
          <w:tcPr>
            <w:tcW w:w="1143" w:type="dxa"/>
            <w:tcBorders>
              <w:top w:val="single" w:sz="8" w:space="0" w:color="auto"/>
              <w:left w:val="single" w:sz="8" w:space="0" w:color="auto"/>
              <w:bottom w:val="single" w:sz="8" w:space="0" w:color="auto"/>
              <w:right w:val="single" w:sz="8" w:space="0" w:color="auto"/>
            </w:tcBorders>
          </w:tcPr>
          <w:p w14:paraId="0418D97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2.punkts</w:t>
            </w:r>
          </w:p>
        </w:tc>
        <w:tc>
          <w:tcPr>
            <w:tcW w:w="1490" w:type="dxa"/>
            <w:tcBorders>
              <w:top w:val="single" w:sz="8" w:space="0" w:color="auto"/>
              <w:left w:val="single" w:sz="8" w:space="0" w:color="auto"/>
              <w:bottom w:val="single" w:sz="8" w:space="0" w:color="auto"/>
              <w:right w:val="single" w:sz="8" w:space="0" w:color="auto"/>
            </w:tcBorders>
          </w:tcPr>
          <w:p w14:paraId="059C915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w:t>
            </w:r>
          </w:p>
        </w:tc>
        <w:tc>
          <w:tcPr>
            <w:tcW w:w="3088" w:type="dxa"/>
            <w:tcBorders>
              <w:top w:val="single" w:sz="8" w:space="0" w:color="auto"/>
              <w:left w:val="single" w:sz="8" w:space="0" w:color="auto"/>
              <w:bottom w:val="single" w:sz="8" w:space="0" w:color="auto"/>
              <w:right w:val="single" w:sz="8" w:space="0" w:color="auto"/>
            </w:tcBorders>
          </w:tcPr>
          <w:p w14:paraId="627FF4F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Paziņo EK pārējām dalībvalstīm par katru 30.panta 1.punktā minēto atbilstības novērtēšanas struktūru.</w:t>
            </w:r>
          </w:p>
        </w:tc>
        <w:tc>
          <w:tcPr>
            <w:tcW w:w="2514" w:type="dxa"/>
            <w:tcBorders>
              <w:top w:val="single" w:sz="8" w:space="0" w:color="auto"/>
              <w:left w:val="single" w:sz="8" w:space="0" w:color="auto"/>
              <w:bottom w:val="single" w:sz="8" w:space="0" w:color="auto"/>
              <w:right w:val="single" w:sz="8" w:space="0" w:color="auto"/>
            </w:tcBorders>
          </w:tcPr>
          <w:p w14:paraId="61E5A36F"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48EEF67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DF1091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p>
        </w:tc>
        <w:tc>
          <w:tcPr>
            <w:tcW w:w="1143" w:type="dxa"/>
            <w:tcBorders>
              <w:top w:val="single" w:sz="8" w:space="0" w:color="auto"/>
              <w:left w:val="single" w:sz="8" w:space="0" w:color="auto"/>
              <w:bottom w:val="single" w:sz="8" w:space="0" w:color="auto"/>
              <w:right w:val="single" w:sz="8" w:space="0" w:color="auto"/>
            </w:tcBorders>
          </w:tcPr>
          <w:p w14:paraId="02F66F1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3.punkts</w:t>
            </w:r>
          </w:p>
        </w:tc>
        <w:tc>
          <w:tcPr>
            <w:tcW w:w="1490" w:type="dxa"/>
            <w:tcBorders>
              <w:top w:val="single" w:sz="8" w:space="0" w:color="auto"/>
              <w:left w:val="single" w:sz="8" w:space="0" w:color="auto"/>
              <w:bottom w:val="single" w:sz="8" w:space="0" w:color="auto"/>
              <w:right w:val="single" w:sz="8" w:space="0" w:color="auto"/>
            </w:tcBorders>
          </w:tcPr>
          <w:p w14:paraId="01C642E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w:t>
            </w:r>
          </w:p>
        </w:tc>
        <w:tc>
          <w:tcPr>
            <w:tcW w:w="3088" w:type="dxa"/>
            <w:tcBorders>
              <w:top w:val="single" w:sz="8" w:space="0" w:color="auto"/>
              <w:left w:val="single" w:sz="8" w:space="0" w:color="auto"/>
              <w:bottom w:val="single" w:sz="8" w:space="0" w:color="auto"/>
              <w:right w:val="single" w:sz="8" w:space="0" w:color="auto"/>
            </w:tcBorders>
          </w:tcPr>
          <w:p w14:paraId="2E00AC5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2.punktā minētajā paziņojumā iekļauj sīkas ziņas par atbilstības novērtēšanas darbībām, atbilstības novērtēšanas moduli vai moduļiem, attiecīgajiem MI sistēmu veidiem, kā arī attiecīgo kompetences apliecinājumu.</w:t>
            </w:r>
          </w:p>
          <w:p w14:paraId="6ADFA5E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paziņošana netiek balstīta uz 29.panta 2.punktā minēto akreditācijas sertifikātu, iesniedz dokumentārus pierādījumus, kuri apliecina atbilstības novērtēšanas struktūras kompetenci un ieviestos pasākumus, ar ko nodrošina, ka minētā struktūra tiks regulāri pārraudzīta un ka tā pastāvīgi atbildīs 31.pantā noteiktajām prasībām.</w:t>
            </w:r>
          </w:p>
        </w:tc>
        <w:tc>
          <w:tcPr>
            <w:tcW w:w="2514" w:type="dxa"/>
            <w:tcBorders>
              <w:top w:val="single" w:sz="8" w:space="0" w:color="auto"/>
              <w:left w:val="single" w:sz="8" w:space="0" w:color="auto"/>
              <w:bottom w:val="single" w:sz="8" w:space="0" w:color="auto"/>
              <w:right w:val="single" w:sz="8" w:space="0" w:color="auto"/>
            </w:tcBorders>
          </w:tcPr>
          <w:p w14:paraId="20ED414D"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5858371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2724F1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w:t>
            </w:r>
          </w:p>
        </w:tc>
        <w:tc>
          <w:tcPr>
            <w:tcW w:w="1143" w:type="dxa"/>
            <w:tcBorders>
              <w:top w:val="single" w:sz="8" w:space="0" w:color="auto"/>
              <w:left w:val="single" w:sz="8" w:space="0" w:color="auto"/>
              <w:bottom w:val="single" w:sz="8" w:space="0" w:color="auto"/>
              <w:right w:val="single" w:sz="8" w:space="0" w:color="auto"/>
            </w:tcBorders>
          </w:tcPr>
          <w:p w14:paraId="4650AB4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4.punkts</w:t>
            </w:r>
          </w:p>
        </w:tc>
        <w:tc>
          <w:tcPr>
            <w:tcW w:w="1490" w:type="dxa"/>
            <w:tcBorders>
              <w:top w:val="single" w:sz="8" w:space="0" w:color="auto"/>
              <w:left w:val="single" w:sz="8" w:space="0" w:color="auto"/>
              <w:bottom w:val="single" w:sz="8" w:space="0" w:color="auto"/>
              <w:right w:val="single" w:sz="8" w:space="0" w:color="auto"/>
            </w:tcBorders>
          </w:tcPr>
          <w:p w14:paraId="44138F9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3D78647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Atbilstības novērtēšanas struktūra var veikt paziņotās struktūras darbības tikai tad, ja EK vai pārējās dalībvalstis nav paudušas iebildumus.</w:t>
            </w:r>
          </w:p>
        </w:tc>
        <w:tc>
          <w:tcPr>
            <w:tcW w:w="2514" w:type="dxa"/>
            <w:tcBorders>
              <w:top w:val="single" w:sz="8" w:space="0" w:color="auto"/>
              <w:left w:val="single" w:sz="8" w:space="0" w:color="auto"/>
              <w:bottom w:val="single" w:sz="8" w:space="0" w:color="auto"/>
              <w:right w:val="single" w:sz="8" w:space="0" w:color="auto"/>
            </w:tcBorders>
          </w:tcPr>
          <w:p w14:paraId="4EB3873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Divu nedēļu laikā no iesniegta paziņojuma, ja tajā ir iekļauts 29.panta 2.punktā minētais akreditācijas sertifikāts, vai divu mēnešu laikā no iesniegta paziņojuma, ja tajā ir iekļauti 29.panta 3.punktā minētie dokumentārie pierādījumi.</w:t>
            </w:r>
          </w:p>
        </w:tc>
      </w:tr>
      <w:tr w:rsidR="003B4E37" w:rsidRPr="007E02AF" w14:paraId="6D2C7B1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B45E72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6.</w:t>
            </w:r>
          </w:p>
        </w:tc>
        <w:tc>
          <w:tcPr>
            <w:tcW w:w="1143" w:type="dxa"/>
            <w:tcBorders>
              <w:top w:val="single" w:sz="8" w:space="0" w:color="auto"/>
              <w:left w:val="single" w:sz="8" w:space="0" w:color="auto"/>
              <w:bottom w:val="single" w:sz="8" w:space="0" w:color="auto"/>
              <w:right w:val="single" w:sz="8" w:space="0" w:color="auto"/>
            </w:tcBorders>
          </w:tcPr>
          <w:p w14:paraId="53C100A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36.panta</w:t>
            </w:r>
          </w:p>
          <w:p w14:paraId="2E42154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1.punkts</w:t>
            </w:r>
          </w:p>
        </w:tc>
        <w:tc>
          <w:tcPr>
            <w:tcW w:w="1490" w:type="dxa"/>
            <w:tcBorders>
              <w:top w:val="single" w:sz="8" w:space="0" w:color="auto"/>
              <w:left w:val="single" w:sz="8" w:space="0" w:color="auto"/>
              <w:bottom w:val="single" w:sz="8" w:space="0" w:color="auto"/>
              <w:right w:val="single" w:sz="8" w:space="0" w:color="auto"/>
            </w:tcBorders>
          </w:tcPr>
          <w:p w14:paraId="59230577" w14:textId="5AF37F1A"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w:t>
            </w:r>
          </w:p>
        </w:tc>
        <w:tc>
          <w:tcPr>
            <w:tcW w:w="3088" w:type="dxa"/>
            <w:tcBorders>
              <w:top w:val="single" w:sz="8" w:space="0" w:color="auto"/>
              <w:left w:val="single" w:sz="8" w:space="0" w:color="auto"/>
              <w:bottom w:val="single" w:sz="8" w:space="0" w:color="auto"/>
              <w:right w:val="single" w:sz="8" w:space="0" w:color="auto"/>
            </w:tcBorders>
          </w:tcPr>
          <w:p w14:paraId="2F95883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Izmantojot 30.panta 2.punktā minēto elektronisko paziņošanas rīku, paziņo EK un pārējām dalībvalstīm par visām attiecīgām izmaiņām paziņojumā par paziņoto struktūru.</w:t>
            </w:r>
          </w:p>
        </w:tc>
        <w:tc>
          <w:tcPr>
            <w:tcW w:w="2514" w:type="dxa"/>
            <w:tcBorders>
              <w:top w:val="single" w:sz="8" w:space="0" w:color="auto"/>
              <w:left w:val="single" w:sz="8" w:space="0" w:color="auto"/>
              <w:bottom w:val="single" w:sz="8" w:space="0" w:color="auto"/>
              <w:right w:val="single" w:sz="8" w:space="0" w:color="auto"/>
            </w:tcBorders>
          </w:tcPr>
          <w:p w14:paraId="1698561E"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4B6AEBA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E7AF20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w:t>
            </w:r>
          </w:p>
        </w:tc>
        <w:tc>
          <w:tcPr>
            <w:tcW w:w="1143" w:type="dxa"/>
            <w:tcBorders>
              <w:top w:val="single" w:sz="8" w:space="0" w:color="auto"/>
              <w:left w:val="single" w:sz="8" w:space="0" w:color="auto"/>
              <w:bottom w:val="single" w:sz="8" w:space="0" w:color="auto"/>
              <w:right w:val="single" w:sz="8" w:space="0" w:color="auto"/>
            </w:tcBorders>
          </w:tcPr>
          <w:p w14:paraId="2DA4CEB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36.panta 4.punkts </w:t>
            </w:r>
          </w:p>
        </w:tc>
        <w:tc>
          <w:tcPr>
            <w:tcW w:w="1490" w:type="dxa"/>
            <w:tcBorders>
              <w:top w:val="single" w:sz="8" w:space="0" w:color="auto"/>
              <w:left w:val="single" w:sz="8" w:space="0" w:color="auto"/>
              <w:bottom w:val="single" w:sz="8" w:space="0" w:color="auto"/>
              <w:right w:val="single" w:sz="8" w:space="0" w:color="auto"/>
            </w:tcBorders>
          </w:tcPr>
          <w:p w14:paraId="00F164B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47B22DB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secina, ka paziņotā struktūra vairs neatbilst 31.pantā noteiktajām prasībām </w:t>
            </w:r>
            <w:r w:rsidRPr="007E02AF">
              <w:rPr>
                <w:rFonts w:ascii="Times New Roman" w:eastAsia="Arial" w:hAnsi="Times New Roman" w:cs="Times New Roman"/>
              </w:rPr>
              <w:lastRenderedPageBreak/>
              <w:t>vai ka tā nepilda savus pienākumus, paziņojošā iestāde attiecīgi ierobežo, aptur vai atsauc izraudzīšanos, atkarībā no tā, cik nopietna ir neatbilstība minētajām prasībām vai minēto pienākumu nepildīšana. Tā nekavējoties attiecīgi informē EK un pārējās dalībvalstis.</w:t>
            </w:r>
          </w:p>
        </w:tc>
        <w:tc>
          <w:tcPr>
            <w:tcW w:w="2514" w:type="dxa"/>
            <w:tcBorders>
              <w:top w:val="single" w:sz="8" w:space="0" w:color="auto"/>
              <w:left w:val="single" w:sz="8" w:space="0" w:color="auto"/>
              <w:bottom w:val="single" w:sz="8" w:space="0" w:color="auto"/>
              <w:right w:val="single" w:sz="8" w:space="0" w:color="auto"/>
            </w:tcBorders>
          </w:tcPr>
          <w:p w14:paraId="19902F1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Nekavējoties.</w:t>
            </w:r>
          </w:p>
        </w:tc>
      </w:tr>
      <w:tr w:rsidR="003B4E37" w:rsidRPr="007E02AF" w14:paraId="26B3D31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FDF5A4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w:t>
            </w:r>
          </w:p>
        </w:tc>
        <w:tc>
          <w:tcPr>
            <w:tcW w:w="1143" w:type="dxa"/>
            <w:tcBorders>
              <w:top w:val="single" w:sz="8" w:space="0" w:color="auto"/>
              <w:left w:val="single" w:sz="8" w:space="0" w:color="auto"/>
              <w:bottom w:val="single" w:sz="8" w:space="0" w:color="auto"/>
              <w:right w:val="single" w:sz="8" w:space="0" w:color="auto"/>
            </w:tcBorders>
          </w:tcPr>
          <w:p w14:paraId="169661B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36.panta 7.punkts</w:t>
            </w:r>
          </w:p>
        </w:tc>
        <w:tc>
          <w:tcPr>
            <w:tcW w:w="1490" w:type="dxa"/>
            <w:tcBorders>
              <w:top w:val="single" w:sz="8" w:space="0" w:color="auto"/>
              <w:left w:val="single" w:sz="8" w:space="0" w:color="auto"/>
              <w:bottom w:val="single" w:sz="8" w:space="0" w:color="auto"/>
              <w:right w:val="single" w:sz="8" w:space="0" w:color="auto"/>
            </w:tcBorders>
          </w:tcPr>
          <w:p w14:paraId="28B8E18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57B0CC9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izraudzīšanos ierobežo, aptur vai atsauc.</w:t>
            </w:r>
          </w:p>
        </w:tc>
        <w:tc>
          <w:tcPr>
            <w:tcW w:w="2514" w:type="dxa"/>
            <w:tcBorders>
              <w:top w:val="single" w:sz="8" w:space="0" w:color="auto"/>
              <w:left w:val="single" w:sz="8" w:space="0" w:color="auto"/>
              <w:bottom w:val="single" w:sz="8" w:space="0" w:color="auto"/>
              <w:right w:val="single" w:sz="8" w:space="0" w:color="auto"/>
            </w:tcBorders>
          </w:tcPr>
          <w:p w14:paraId="34A485F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Triju mēnešu laikā pēc tam, kad tā ir paziņojusi par izmaiņām saistībā ar izraudzīšanos, EK un pārējām dalībvalstīm iesniedz ziņojumu par saviem konstatējumiem. Informē EK un dalībvalstis par sertifikātiem, kurus tā ir pieprasījusi apturēt vai atsaukt.</w:t>
            </w:r>
          </w:p>
        </w:tc>
      </w:tr>
      <w:tr w:rsidR="003B4E37" w:rsidRPr="007E02AF" w14:paraId="4A534A4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BB5A69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9.</w:t>
            </w:r>
          </w:p>
        </w:tc>
        <w:tc>
          <w:tcPr>
            <w:tcW w:w="1143" w:type="dxa"/>
            <w:tcBorders>
              <w:top w:val="single" w:sz="8" w:space="0" w:color="auto"/>
              <w:left w:val="single" w:sz="8" w:space="0" w:color="auto"/>
              <w:bottom w:val="single" w:sz="8" w:space="0" w:color="auto"/>
              <w:right w:val="single" w:sz="8" w:space="0" w:color="auto"/>
            </w:tcBorders>
          </w:tcPr>
          <w:p w14:paraId="62C5DB0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36.panta 9.punkts</w:t>
            </w:r>
          </w:p>
        </w:tc>
        <w:tc>
          <w:tcPr>
            <w:tcW w:w="1490" w:type="dxa"/>
            <w:tcBorders>
              <w:top w:val="single" w:sz="8" w:space="0" w:color="auto"/>
              <w:left w:val="single" w:sz="8" w:space="0" w:color="auto"/>
              <w:bottom w:val="single" w:sz="8" w:space="0" w:color="auto"/>
              <w:right w:val="single" w:sz="8" w:space="0" w:color="auto"/>
            </w:tcBorders>
          </w:tcPr>
          <w:p w14:paraId="6647DC5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 vai paziņotā struktūra</w:t>
            </w:r>
          </w:p>
        </w:tc>
        <w:tc>
          <w:tcPr>
            <w:tcW w:w="3088" w:type="dxa"/>
            <w:tcBorders>
              <w:top w:val="single" w:sz="8" w:space="0" w:color="auto"/>
              <w:left w:val="single" w:sz="8" w:space="0" w:color="auto"/>
              <w:bottom w:val="single" w:sz="8" w:space="0" w:color="auto"/>
              <w:right w:val="single" w:sz="8" w:space="0" w:color="auto"/>
            </w:tcBorders>
          </w:tcPr>
          <w:p w14:paraId="6DDD2D6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Uzņemoties tās paziņotās struktūras funkcijas, kuru skar izraudzīšanās izmaiņas, par to nekavējoties informē EK, pārējās dalībvalstis un citas paziņotās struktūras.</w:t>
            </w:r>
          </w:p>
        </w:tc>
        <w:tc>
          <w:tcPr>
            <w:tcW w:w="2514" w:type="dxa"/>
            <w:tcBorders>
              <w:top w:val="single" w:sz="8" w:space="0" w:color="auto"/>
              <w:left w:val="single" w:sz="8" w:space="0" w:color="auto"/>
              <w:bottom w:val="single" w:sz="8" w:space="0" w:color="auto"/>
              <w:right w:val="single" w:sz="8" w:space="0" w:color="auto"/>
            </w:tcBorders>
          </w:tcPr>
          <w:p w14:paraId="5923B7E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001A131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7855371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10.</w:t>
            </w:r>
          </w:p>
        </w:tc>
        <w:tc>
          <w:tcPr>
            <w:tcW w:w="1143" w:type="dxa"/>
            <w:tcBorders>
              <w:top w:val="single" w:sz="8" w:space="0" w:color="auto"/>
              <w:left w:val="single" w:sz="8" w:space="0" w:color="auto"/>
              <w:bottom w:val="single" w:sz="8" w:space="0" w:color="auto"/>
              <w:right w:val="single" w:sz="8" w:space="0" w:color="auto"/>
            </w:tcBorders>
          </w:tcPr>
          <w:p w14:paraId="782F817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37.panta 2.punkts</w:t>
            </w:r>
          </w:p>
        </w:tc>
        <w:tc>
          <w:tcPr>
            <w:tcW w:w="1490" w:type="dxa"/>
            <w:tcBorders>
              <w:top w:val="single" w:sz="8" w:space="0" w:color="auto"/>
              <w:left w:val="single" w:sz="8" w:space="0" w:color="auto"/>
              <w:bottom w:val="single" w:sz="8" w:space="0" w:color="auto"/>
              <w:right w:val="single" w:sz="8" w:space="0" w:color="auto"/>
            </w:tcBorders>
          </w:tcPr>
          <w:p w14:paraId="54D20C0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1923B71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Sniedz EK visu attiecīgo informāciju, kas saistīta ar attiecīgās paziņotās struktūras paziņošanu vai tās kompetences saglabāšanu.</w:t>
            </w:r>
          </w:p>
        </w:tc>
        <w:tc>
          <w:tcPr>
            <w:tcW w:w="2514" w:type="dxa"/>
            <w:tcBorders>
              <w:top w:val="single" w:sz="8" w:space="0" w:color="auto"/>
              <w:left w:val="single" w:sz="8" w:space="0" w:color="auto"/>
              <w:bottom w:val="single" w:sz="8" w:space="0" w:color="auto"/>
              <w:right w:val="single" w:sz="8" w:space="0" w:color="auto"/>
            </w:tcBorders>
          </w:tcPr>
          <w:p w14:paraId="0A33CBB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Pēc pieprasījuma.</w:t>
            </w:r>
          </w:p>
        </w:tc>
      </w:tr>
      <w:tr w:rsidR="003B4E37" w:rsidRPr="007E02AF" w14:paraId="4DA9D84B"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35AAE9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11.</w:t>
            </w:r>
          </w:p>
        </w:tc>
        <w:tc>
          <w:tcPr>
            <w:tcW w:w="1143" w:type="dxa"/>
            <w:tcBorders>
              <w:top w:val="single" w:sz="8" w:space="0" w:color="auto"/>
              <w:left w:val="single" w:sz="8" w:space="0" w:color="auto"/>
              <w:bottom w:val="single" w:sz="8" w:space="0" w:color="auto"/>
              <w:right w:val="single" w:sz="8" w:space="0" w:color="auto"/>
            </w:tcBorders>
          </w:tcPr>
          <w:p w14:paraId="48E7FBB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37.panta 4.punkts</w:t>
            </w:r>
          </w:p>
        </w:tc>
        <w:tc>
          <w:tcPr>
            <w:tcW w:w="1490" w:type="dxa"/>
            <w:tcBorders>
              <w:top w:val="single" w:sz="8" w:space="0" w:color="auto"/>
              <w:left w:val="single" w:sz="8" w:space="0" w:color="auto"/>
              <w:bottom w:val="single" w:sz="8" w:space="0" w:color="auto"/>
              <w:right w:val="single" w:sz="8" w:space="0" w:color="auto"/>
            </w:tcBorders>
          </w:tcPr>
          <w:p w14:paraId="65AF21E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0AB49E7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EK noskaidro, ka paziņotā struktūra neatbilst uz tās paziņošanu attiecīgajām prasībām, tā attiecīgi informē paziņojošo dalībvalsti un lūdz to veikt nepieciešamos korektīvos pasākumus, tostarp vajadzības gadījumā apturēt vai atsaukt paziņošanu. Ja dalībvalsts neveic nepieciešamos korektīvos pasākumus, EK ar īstenošanas aktu var apturēt, ierobežot vai atsaukt izraudzīšanos. Minēto īstenošanas aktu pieņem saskaņā ar 98.panta 2.punktā minēto pārbaudes procedūru.</w:t>
            </w:r>
          </w:p>
        </w:tc>
        <w:tc>
          <w:tcPr>
            <w:tcW w:w="2514" w:type="dxa"/>
            <w:tcBorders>
              <w:top w:val="single" w:sz="8" w:space="0" w:color="auto"/>
              <w:left w:val="single" w:sz="8" w:space="0" w:color="auto"/>
              <w:bottom w:val="single" w:sz="8" w:space="0" w:color="auto"/>
              <w:right w:val="single" w:sz="8" w:space="0" w:color="auto"/>
            </w:tcBorders>
          </w:tcPr>
          <w:p w14:paraId="4E31201D"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372D3FFD"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7DB945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12.</w:t>
            </w:r>
          </w:p>
        </w:tc>
        <w:tc>
          <w:tcPr>
            <w:tcW w:w="1143" w:type="dxa"/>
            <w:tcBorders>
              <w:top w:val="single" w:sz="8" w:space="0" w:color="auto"/>
              <w:left w:val="single" w:sz="8" w:space="0" w:color="auto"/>
              <w:bottom w:val="single" w:sz="8" w:space="0" w:color="auto"/>
              <w:right w:val="single" w:sz="8" w:space="0" w:color="auto"/>
            </w:tcBorders>
          </w:tcPr>
          <w:p w14:paraId="0DD6479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38.panta 2.punkts</w:t>
            </w:r>
          </w:p>
        </w:tc>
        <w:tc>
          <w:tcPr>
            <w:tcW w:w="1490" w:type="dxa"/>
            <w:tcBorders>
              <w:top w:val="single" w:sz="8" w:space="0" w:color="auto"/>
              <w:left w:val="single" w:sz="8" w:space="0" w:color="auto"/>
              <w:bottom w:val="single" w:sz="8" w:space="0" w:color="auto"/>
              <w:right w:val="single" w:sz="8" w:space="0" w:color="auto"/>
            </w:tcBorders>
          </w:tcPr>
          <w:p w14:paraId="6340253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2EE0DDA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Nodrošina, ka tās paziņotās struktūras tieši vai ar izraudzītu pārstāvju </w:t>
            </w:r>
            <w:r w:rsidRPr="007E02AF">
              <w:rPr>
                <w:rFonts w:ascii="Times New Roman" w:eastAsia="Arial" w:hAnsi="Times New Roman" w:cs="Times New Roman"/>
              </w:rPr>
              <w:lastRenderedPageBreak/>
              <w:t>starpniecību piedalās 1.punktā minētās grupas darbā.</w:t>
            </w:r>
          </w:p>
        </w:tc>
        <w:tc>
          <w:tcPr>
            <w:tcW w:w="2514" w:type="dxa"/>
            <w:tcBorders>
              <w:top w:val="single" w:sz="8" w:space="0" w:color="auto"/>
              <w:left w:val="single" w:sz="8" w:space="0" w:color="auto"/>
              <w:bottom w:val="single" w:sz="8" w:space="0" w:color="auto"/>
              <w:right w:val="single" w:sz="8" w:space="0" w:color="auto"/>
            </w:tcBorders>
          </w:tcPr>
          <w:p w14:paraId="03A39F91"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336FFD7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DFC9D3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13.</w:t>
            </w:r>
          </w:p>
        </w:tc>
        <w:tc>
          <w:tcPr>
            <w:tcW w:w="1143" w:type="dxa"/>
            <w:tcBorders>
              <w:top w:val="single" w:sz="8" w:space="0" w:color="auto"/>
              <w:left w:val="single" w:sz="8" w:space="0" w:color="auto"/>
              <w:bottom w:val="single" w:sz="8" w:space="0" w:color="auto"/>
              <w:right w:val="single" w:sz="8" w:space="0" w:color="auto"/>
            </w:tcBorders>
          </w:tcPr>
          <w:p w14:paraId="3F28D5D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41.panta 6.punkts</w:t>
            </w:r>
          </w:p>
        </w:tc>
        <w:tc>
          <w:tcPr>
            <w:tcW w:w="1490" w:type="dxa"/>
            <w:tcBorders>
              <w:top w:val="single" w:sz="8" w:space="0" w:color="auto"/>
              <w:left w:val="single" w:sz="8" w:space="0" w:color="auto"/>
              <w:bottom w:val="single" w:sz="8" w:space="0" w:color="auto"/>
              <w:right w:val="single" w:sz="8" w:space="0" w:color="auto"/>
            </w:tcBorders>
          </w:tcPr>
          <w:p w14:paraId="5BC6B39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70E4D99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uzskata, ka kopīgā specifikācija pilnībā neatbilst 2.iedaļā noteiktajām prasībām, tā par to informē EK, iesniedzot detalizētu skaidrojumu. EK minēto informāciju novērtē un attiecīgā gadījumā groza īstenošanas aktu, ar ko nosaka attiecīgo kopīgo specifikāciju.</w:t>
            </w:r>
          </w:p>
        </w:tc>
        <w:tc>
          <w:tcPr>
            <w:tcW w:w="2514" w:type="dxa"/>
            <w:tcBorders>
              <w:top w:val="single" w:sz="8" w:space="0" w:color="auto"/>
              <w:left w:val="single" w:sz="8" w:space="0" w:color="auto"/>
              <w:bottom w:val="single" w:sz="8" w:space="0" w:color="auto"/>
              <w:right w:val="single" w:sz="8" w:space="0" w:color="auto"/>
            </w:tcBorders>
          </w:tcPr>
          <w:p w14:paraId="167C23A4"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0E08EF2C"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A5B31C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14.</w:t>
            </w:r>
          </w:p>
        </w:tc>
        <w:tc>
          <w:tcPr>
            <w:tcW w:w="1143" w:type="dxa"/>
            <w:tcBorders>
              <w:top w:val="single" w:sz="8" w:space="0" w:color="auto"/>
              <w:left w:val="single" w:sz="8" w:space="0" w:color="auto"/>
              <w:bottom w:val="single" w:sz="8" w:space="0" w:color="auto"/>
              <w:right w:val="single" w:sz="8" w:space="0" w:color="auto"/>
            </w:tcBorders>
          </w:tcPr>
          <w:p w14:paraId="47920CB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46.panta 3.punkts</w:t>
            </w:r>
          </w:p>
        </w:tc>
        <w:tc>
          <w:tcPr>
            <w:tcW w:w="1490" w:type="dxa"/>
            <w:tcBorders>
              <w:top w:val="single" w:sz="8" w:space="0" w:color="auto"/>
              <w:left w:val="single" w:sz="8" w:space="0" w:color="auto"/>
              <w:bottom w:val="single" w:sz="8" w:space="0" w:color="auto"/>
              <w:right w:val="single" w:sz="8" w:space="0" w:color="auto"/>
            </w:tcBorders>
          </w:tcPr>
          <w:p w14:paraId="11B39F2E" w14:textId="77777777" w:rsidR="007E02AF" w:rsidRPr="007E02AF" w:rsidRDefault="007E02AF" w:rsidP="00A85716">
            <w:pPr>
              <w:spacing w:after="0" w:line="240" w:lineRule="auto"/>
              <w:rPr>
                <w:rFonts w:ascii="Times New Roman" w:eastAsia="Times New Roman" w:hAnsi="Times New Roman" w:cs="Times New Roman"/>
                <w:color w:val="000000" w:themeColor="text1"/>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32EE58B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Par visām atļaujām, kas izsniegtas, ievērojot 46.panta 1.punktu informē EK un pārējās dalībvalstis. Šis pienākums neattiecas uz </w:t>
            </w:r>
            <w:proofErr w:type="spellStart"/>
            <w:r w:rsidRPr="007E02AF">
              <w:rPr>
                <w:rFonts w:ascii="Times New Roman" w:eastAsia="Arial" w:hAnsi="Times New Roman" w:cs="Times New Roman"/>
              </w:rPr>
              <w:t>sensitīviem</w:t>
            </w:r>
            <w:proofErr w:type="spellEnd"/>
            <w:r w:rsidRPr="007E02AF">
              <w:rPr>
                <w:rFonts w:ascii="Times New Roman" w:eastAsia="Arial" w:hAnsi="Times New Roman" w:cs="Times New Roman"/>
              </w:rPr>
              <w:t xml:space="preserve"> operatīvajiem datiem saistībā ar tiesībaizsardzības iestāžu darbībām.</w:t>
            </w:r>
          </w:p>
        </w:tc>
        <w:tc>
          <w:tcPr>
            <w:tcW w:w="2514" w:type="dxa"/>
            <w:tcBorders>
              <w:top w:val="single" w:sz="8" w:space="0" w:color="auto"/>
              <w:left w:val="single" w:sz="8" w:space="0" w:color="auto"/>
              <w:bottom w:val="single" w:sz="8" w:space="0" w:color="auto"/>
              <w:right w:val="single" w:sz="8" w:space="0" w:color="auto"/>
            </w:tcBorders>
          </w:tcPr>
          <w:p w14:paraId="7CCE366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725FFF6C"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7CC2CD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15.</w:t>
            </w:r>
          </w:p>
        </w:tc>
        <w:tc>
          <w:tcPr>
            <w:tcW w:w="1143" w:type="dxa"/>
            <w:tcBorders>
              <w:top w:val="single" w:sz="8" w:space="0" w:color="auto"/>
              <w:left w:val="single" w:sz="8" w:space="0" w:color="auto"/>
              <w:bottom w:val="single" w:sz="8" w:space="0" w:color="auto"/>
              <w:right w:val="single" w:sz="8" w:space="0" w:color="auto"/>
            </w:tcBorders>
          </w:tcPr>
          <w:p w14:paraId="3EE14DB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46.panta 5.pants</w:t>
            </w:r>
          </w:p>
        </w:tc>
        <w:tc>
          <w:tcPr>
            <w:tcW w:w="1490" w:type="dxa"/>
            <w:tcBorders>
              <w:top w:val="single" w:sz="8" w:space="0" w:color="auto"/>
              <w:left w:val="single" w:sz="8" w:space="0" w:color="auto"/>
              <w:bottom w:val="single" w:sz="8" w:space="0" w:color="auto"/>
              <w:right w:val="single" w:sz="8" w:space="0" w:color="auto"/>
            </w:tcBorders>
          </w:tcPr>
          <w:p w14:paraId="11742AD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309C2DE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kāda dalībvalsts ceļ iebildumus pret citas dalībvalsts tirgus uzraudzības iestādes izdoto atļauju vai EK uzskata, ka atļauja ir pretrunā ES tiesību aktiem vai 46.panta 3.punktā minētais dalībvalstu secinājums par attiecīgās sistēmas atbilstību nav pamatots, EK nekavējoties sāk apspriešanos ar attiecīgo dalībvalsti. Notiek apspriešanās ar attiecīgajiem operatoriem, un viņiem ir iespēja izklāstīt savu viedokli. To ņemot vērā, EK lemj, vai atļauja ir pamatota. EK savu lēmumu adresē attiecīgajai dalībvalstij un attiecīgiem operatoriem.</w:t>
            </w:r>
          </w:p>
        </w:tc>
        <w:tc>
          <w:tcPr>
            <w:tcW w:w="2514" w:type="dxa"/>
            <w:tcBorders>
              <w:top w:val="single" w:sz="8" w:space="0" w:color="auto"/>
              <w:left w:val="single" w:sz="8" w:space="0" w:color="auto"/>
              <w:bottom w:val="single" w:sz="8" w:space="0" w:color="auto"/>
              <w:right w:val="single" w:sz="8" w:space="0" w:color="auto"/>
            </w:tcBorders>
          </w:tcPr>
          <w:p w14:paraId="7298FE4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15 kalendāro dienu laikā pēc 46.panta 3.punktā minētā paziņojuma saņemšanas.</w:t>
            </w:r>
          </w:p>
        </w:tc>
      </w:tr>
      <w:tr w:rsidR="003B4E37" w:rsidRPr="007E02AF" w14:paraId="38C8AD4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7D6C86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16.</w:t>
            </w:r>
          </w:p>
        </w:tc>
        <w:tc>
          <w:tcPr>
            <w:tcW w:w="1143" w:type="dxa"/>
            <w:tcBorders>
              <w:top w:val="single" w:sz="8" w:space="0" w:color="auto"/>
              <w:left w:val="single" w:sz="8" w:space="0" w:color="auto"/>
              <w:bottom w:val="single" w:sz="8" w:space="0" w:color="auto"/>
              <w:right w:val="single" w:sz="8" w:space="0" w:color="auto"/>
            </w:tcBorders>
          </w:tcPr>
          <w:p w14:paraId="35D2B5C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46.panta 6.punkts</w:t>
            </w:r>
          </w:p>
        </w:tc>
        <w:tc>
          <w:tcPr>
            <w:tcW w:w="1490" w:type="dxa"/>
            <w:tcBorders>
              <w:top w:val="single" w:sz="8" w:space="0" w:color="auto"/>
              <w:left w:val="single" w:sz="8" w:space="0" w:color="auto"/>
              <w:bottom w:val="single" w:sz="8" w:space="0" w:color="auto"/>
              <w:right w:val="single" w:sz="8" w:space="0" w:color="auto"/>
            </w:tcBorders>
          </w:tcPr>
          <w:p w14:paraId="186B4683" w14:textId="77777777" w:rsidR="007E02AF" w:rsidRPr="007E02AF" w:rsidRDefault="007E02AF" w:rsidP="00A85716">
            <w:pPr>
              <w:spacing w:after="0" w:line="240" w:lineRule="auto"/>
              <w:rPr>
                <w:rFonts w:ascii="Times New Roman" w:eastAsia="Times New Roman" w:hAnsi="Times New Roman" w:cs="Times New Roman"/>
                <w:color w:val="000000" w:themeColor="text1"/>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667CC0F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EK atļauju uzskata par nepamatotu, attiecīgās dalībvalsts</w:t>
            </w:r>
            <w:r w:rsidRPr="007E02AF">
              <w:rPr>
                <w:rFonts w:ascii="Times New Roman" w:hAnsi="Times New Roman" w:cs="Times New Roman"/>
              </w:rPr>
              <w:t xml:space="preserve"> </w:t>
            </w:r>
            <w:r w:rsidRPr="007E02AF">
              <w:rPr>
                <w:rFonts w:ascii="Times New Roman" w:eastAsia="Arial" w:hAnsi="Times New Roman" w:cs="Times New Roman"/>
              </w:rPr>
              <w:t>tirgus uzraudzības iestāde to atsauc.</w:t>
            </w:r>
          </w:p>
        </w:tc>
        <w:tc>
          <w:tcPr>
            <w:tcW w:w="2514" w:type="dxa"/>
            <w:tcBorders>
              <w:top w:val="single" w:sz="8" w:space="0" w:color="auto"/>
              <w:left w:val="single" w:sz="8" w:space="0" w:color="auto"/>
              <w:bottom w:val="single" w:sz="8" w:space="0" w:color="auto"/>
              <w:right w:val="single" w:sz="8" w:space="0" w:color="auto"/>
            </w:tcBorders>
          </w:tcPr>
          <w:p w14:paraId="5B03B878"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584C4EAA"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5AC8D4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17.</w:t>
            </w:r>
          </w:p>
        </w:tc>
        <w:tc>
          <w:tcPr>
            <w:tcW w:w="1143" w:type="dxa"/>
            <w:tcBorders>
              <w:top w:val="single" w:sz="8" w:space="0" w:color="auto"/>
              <w:left w:val="single" w:sz="8" w:space="0" w:color="auto"/>
              <w:bottom w:val="single" w:sz="8" w:space="0" w:color="auto"/>
              <w:right w:val="single" w:sz="8" w:space="0" w:color="auto"/>
            </w:tcBorders>
          </w:tcPr>
          <w:p w14:paraId="47B3D83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57.panta 11.punkts </w:t>
            </w:r>
          </w:p>
        </w:tc>
        <w:tc>
          <w:tcPr>
            <w:tcW w:w="1490" w:type="dxa"/>
            <w:tcBorders>
              <w:top w:val="single" w:sz="8" w:space="0" w:color="auto"/>
              <w:left w:val="single" w:sz="8" w:space="0" w:color="auto"/>
              <w:bottom w:val="single" w:sz="8" w:space="0" w:color="auto"/>
              <w:right w:val="single" w:sz="8" w:space="0" w:color="auto"/>
            </w:tcBorders>
          </w:tcPr>
          <w:p w14:paraId="7A0FE094" w14:textId="374F300B"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 xml:space="preserve">Valsts kompetentās </w:t>
            </w:r>
            <w:r w:rsidRPr="009F2195">
              <w:rPr>
                <w:rFonts w:ascii="Times New Roman" w:eastAsia="Times New Roman" w:hAnsi="Times New Roman" w:cs="Times New Roman"/>
              </w:rPr>
              <w:t>iestādes</w:t>
            </w:r>
            <w:r w:rsidR="782163E6" w:rsidRPr="009F2195">
              <w:rPr>
                <w:rFonts w:ascii="Times New Roman" w:eastAsia="Times New Roman" w:hAnsi="Times New Roman" w:cs="Times New Roman"/>
              </w:rPr>
              <w:t xml:space="preserve">, </w:t>
            </w:r>
            <w:r w:rsidRPr="009F2195">
              <w:rPr>
                <w:rFonts w:ascii="Times New Roman" w:eastAsia="Times New Roman" w:hAnsi="Times New Roman" w:cs="Times New Roman"/>
              </w:rPr>
              <w:t>k</w:t>
            </w:r>
            <w:r w:rsidR="001E60AB" w:rsidRPr="009F2195">
              <w:rPr>
                <w:rFonts w:ascii="Times New Roman" w:eastAsia="Times New Roman" w:hAnsi="Times New Roman" w:cs="Times New Roman"/>
              </w:rPr>
              <w:t>as</w:t>
            </w:r>
            <w:r w:rsidRPr="007E02AF">
              <w:rPr>
                <w:rFonts w:ascii="Times New Roman" w:eastAsia="Times New Roman" w:hAnsi="Times New Roman" w:cs="Times New Roman"/>
              </w:rPr>
              <w:t xml:space="preserve"> izveidojušas smilškasti</w:t>
            </w:r>
          </w:p>
        </w:tc>
        <w:tc>
          <w:tcPr>
            <w:tcW w:w="3088" w:type="dxa"/>
            <w:tcBorders>
              <w:top w:val="single" w:sz="8" w:space="0" w:color="auto"/>
              <w:left w:val="single" w:sz="8" w:space="0" w:color="auto"/>
              <w:bottom w:val="single" w:sz="8" w:space="0" w:color="auto"/>
              <w:right w:val="single" w:sz="8" w:space="0" w:color="auto"/>
            </w:tcBorders>
          </w:tcPr>
          <w:p w14:paraId="4E2782F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MI “regulatīvās smilškastes” neietekmē kompetento iestāžu, kuras uzrauga “smilškastes”, tostarp reģionālā vai vietējā līmenī, uzraudzības vai korekcijas pilnvaras. Būtiski riski </w:t>
            </w:r>
            <w:r w:rsidRPr="007E02AF">
              <w:rPr>
                <w:rFonts w:ascii="Times New Roman" w:eastAsia="Arial" w:hAnsi="Times New Roman" w:cs="Times New Roman"/>
              </w:rPr>
              <w:lastRenderedPageBreak/>
              <w:t xml:space="preserve">veselībai un drošībai un </w:t>
            </w:r>
            <w:proofErr w:type="spellStart"/>
            <w:r w:rsidRPr="007E02AF">
              <w:rPr>
                <w:rFonts w:ascii="Times New Roman" w:eastAsia="Arial" w:hAnsi="Times New Roman" w:cs="Times New Roman"/>
              </w:rPr>
              <w:t>pamattiesībām</w:t>
            </w:r>
            <w:proofErr w:type="spellEnd"/>
            <w:r w:rsidRPr="007E02AF">
              <w:rPr>
                <w:rFonts w:ascii="Times New Roman" w:eastAsia="Arial" w:hAnsi="Times New Roman" w:cs="Times New Roman"/>
              </w:rPr>
              <w:t>, kas konstatēti šādu MI sistēmu izstrādes un testēšanas laikā, tiek pienācīgi mazināti. Valsts kompetentās iestādes ir pilnvarotas uz laiku vai pastāvīgi apturēt testēšanas procesu vai dalību “smilškastē”, ja efektīva mazināšana nav iespējama, un par šādu lēmumu informē MI biroju.</w:t>
            </w:r>
          </w:p>
        </w:tc>
        <w:tc>
          <w:tcPr>
            <w:tcW w:w="2514" w:type="dxa"/>
            <w:tcBorders>
              <w:top w:val="single" w:sz="8" w:space="0" w:color="auto"/>
              <w:left w:val="single" w:sz="8" w:space="0" w:color="auto"/>
              <w:bottom w:val="single" w:sz="8" w:space="0" w:color="auto"/>
              <w:right w:val="single" w:sz="8" w:space="0" w:color="auto"/>
            </w:tcBorders>
          </w:tcPr>
          <w:p w14:paraId="5CD7A7C6"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3A0EEE5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272B3A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18</w:t>
            </w:r>
          </w:p>
        </w:tc>
        <w:tc>
          <w:tcPr>
            <w:tcW w:w="1143" w:type="dxa"/>
            <w:tcBorders>
              <w:top w:val="single" w:sz="8" w:space="0" w:color="auto"/>
              <w:left w:val="single" w:sz="8" w:space="0" w:color="auto"/>
              <w:bottom w:val="single" w:sz="8" w:space="0" w:color="auto"/>
              <w:right w:val="single" w:sz="8" w:space="0" w:color="auto"/>
            </w:tcBorders>
          </w:tcPr>
          <w:p w14:paraId="056252E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57.panta 14.punkts </w:t>
            </w:r>
          </w:p>
        </w:tc>
        <w:tc>
          <w:tcPr>
            <w:tcW w:w="1490" w:type="dxa"/>
            <w:tcBorders>
              <w:top w:val="single" w:sz="8" w:space="0" w:color="auto"/>
              <w:left w:val="single" w:sz="8" w:space="0" w:color="auto"/>
              <w:bottom w:val="single" w:sz="8" w:space="0" w:color="auto"/>
              <w:right w:val="single" w:sz="8" w:space="0" w:color="auto"/>
            </w:tcBorders>
          </w:tcPr>
          <w:p w14:paraId="25F725C1" w14:textId="5B2E53D4"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Valsts kompetentās iestādes</w:t>
            </w:r>
          </w:p>
        </w:tc>
        <w:tc>
          <w:tcPr>
            <w:tcW w:w="3088" w:type="dxa"/>
            <w:tcBorders>
              <w:top w:val="single" w:sz="8" w:space="0" w:color="auto"/>
              <w:left w:val="single" w:sz="8" w:space="0" w:color="auto"/>
              <w:bottom w:val="single" w:sz="8" w:space="0" w:color="auto"/>
              <w:right w:val="single" w:sz="8" w:space="0" w:color="auto"/>
            </w:tcBorders>
          </w:tcPr>
          <w:p w14:paraId="15702B61"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Valsts kompetentās iestādes koordinē savas darbības un sadarbojas MI padomes satvarā.</w:t>
            </w:r>
          </w:p>
        </w:tc>
        <w:tc>
          <w:tcPr>
            <w:tcW w:w="2514" w:type="dxa"/>
            <w:tcBorders>
              <w:top w:val="single" w:sz="8" w:space="0" w:color="auto"/>
              <w:left w:val="single" w:sz="8" w:space="0" w:color="auto"/>
              <w:bottom w:val="single" w:sz="8" w:space="0" w:color="auto"/>
              <w:right w:val="single" w:sz="8" w:space="0" w:color="auto"/>
            </w:tcBorders>
          </w:tcPr>
          <w:p w14:paraId="0B3CE44C"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28FE10E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9DA870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19.</w:t>
            </w:r>
          </w:p>
        </w:tc>
        <w:tc>
          <w:tcPr>
            <w:tcW w:w="1143" w:type="dxa"/>
            <w:tcBorders>
              <w:top w:val="single" w:sz="8" w:space="0" w:color="auto"/>
              <w:left w:val="single" w:sz="8" w:space="0" w:color="auto"/>
              <w:bottom w:val="single" w:sz="8" w:space="0" w:color="auto"/>
              <w:right w:val="single" w:sz="8" w:space="0" w:color="auto"/>
            </w:tcBorders>
          </w:tcPr>
          <w:p w14:paraId="7F7B5D5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57.panta 15.punkts</w:t>
            </w:r>
          </w:p>
        </w:tc>
        <w:tc>
          <w:tcPr>
            <w:tcW w:w="1490" w:type="dxa"/>
            <w:tcBorders>
              <w:top w:val="single" w:sz="8" w:space="0" w:color="auto"/>
              <w:left w:val="single" w:sz="8" w:space="0" w:color="auto"/>
              <w:bottom w:val="single" w:sz="8" w:space="0" w:color="auto"/>
              <w:right w:val="single" w:sz="8" w:space="0" w:color="auto"/>
            </w:tcBorders>
          </w:tcPr>
          <w:p w14:paraId="6E097956" w14:textId="67E1E7B1"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 xml:space="preserve">Valsts kompetentās </w:t>
            </w:r>
            <w:r w:rsidRPr="08BA1E35">
              <w:rPr>
                <w:rFonts w:ascii="Times New Roman" w:eastAsia="Times New Roman" w:hAnsi="Times New Roman" w:cs="Times New Roman"/>
              </w:rPr>
              <w:t>iestādes</w:t>
            </w:r>
          </w:p>
        </w:tc>
        <w:tc>
          <w:tcPr>
            <w:tcW w:w="3088" w:type="dxa"/>
            <w:tcBorders>
              <w:top w:val="single" w:sz="8" w:space="0" w:color="auto"/>
              <w:left w:val="single" w:sz="8" w:space="0" w:color="auto"/>
              <w:bottom w:val="single" w:sz="8" w:space="0" w:color="auto"/>
              <w:right w:val="single" w:sz="8" w:space="0" w:color="auto"/>
            </w:tcBorders>
          </w:tcPr>
          <w:p w14:paraId="7C80D691"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Informē MI biroju un MI padomi par “regulatīvās smilškastes” izveidi un var lūgt atbalstu un norādījumus. MI birojs dara publiski pieejamu plānoto un esošo MI “smilškastu” sarakstu un pastāvīgi atjaunina to, lai veicinātu lielāku mijiedarbību MI “regulatīvajās smilškastēs” un pārrobežu sadarbību.</w:t>
            </w:r>
          </w:p>
        </w:tc>
        <w:tc>
          <w:tcPr>
            <w:tcW w:w="2514" w:type="dxa"/>
            <w:tcBorders>
              <w:top w:val="single" w:sz="8" w:space="0" w:color="auto"/>
              <w:left w:val="single" w:sz="8" w:space="0" w:color="auto"/>
              <w:bottom w:val="single" w:sz="8" w:space="0" w:color="auto"/>
              <w:right w:val="single" w:sz="8" w:space="0" w:color="auto"/>
            </w:tcBorders>
          </w:tcPr>
          <w:p w14:paraId="75B48277"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458F520"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5DC647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20.</w:t>
            </w:r>
          </w:p>
        </w:tc>
        <w:tc>
          <w:tcPr>
            <w:tcW w:w="1143" w:type="dxa"/>
            <w:tcBorders>
              <w:top w:val="single" w:sz="8" w:space="0" w:color="auto"/>
              <w:left w:val="single" w:sz="8" w:space="0" w:color="auto"/>
              <w:bottom w:val="single" w:sz="8" w:space="0" w:color="auto"/>
              <w:right w:val="single" w:sz="8" w:space="0" w:color="auto"/>
            </w:tcBorders>
          </w:tcPr>
          <w:p w14:paraId="6307C3B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57.panta 16.punkts</w:t>
            </w:r>
          </w:p>
        </w:tc>
        <w:tc>
          <w:tcPr>
            <w:tcW w:w="1490" w:type="dxa"/>
            <w:tcBorders>
              <w:top w:val="single" w:sz="8" w:space="0" w:color="auto"/>
              <w:left w:val="single" w:sz="8" w:space="0" w:color="auto"/>
              <w:bottom w:val="single" w:sz="8" w:space="0" w:color="auto"/>
              <w:right w:val="single" w:sz="8" w:space="0" w:color="auto"/>
            </w:tcBorders>
          </w:tcPr>
          <w:p w14:paraId="6531B4E6" w14:textId="657F8C07" w:rsidR="007E02AF" w:rsidRPr="007E02AF" w:rsidRDefault="007E02AF" w:rsidP="00A85716">
            <w:pPr>
              <w:spacing w:after="0" w:line="240" w:lineRule="auto"/>
              <w:rPr>
                <w:rFonts w:ascii="Times New Roman" w:eastAsia="Times New Roman" w:hAnsi="Times New Roman" w:cs="Times New Roman"/>
              </w:rPr>
            </w:pPr>
            <w:r w:rsidRPr="11145024">
              <w:rPr>
                <w:rFonts w:ascii="Times New Roman" w:eastAsia="Times New Roman" w:hAnsi="Times New Roman" w:cs="Times New Roman"/>
              </w:rPr>
              <w:t>Valsts kompetentās iestādes</w:t>
            </w:r>
          </w:p>
        </w:tc>
        <w:tc>
          <w:tcPr>
            <w:tcW w:w="3088" w:type="dxa"/>
            <w:tcBorders>
              <w:top w:val="single" w:sz="8" w:space="0" w:color="auto"/>
              <w:left w:val="single" w:sz="8" w:space="0" w:color="auto"/>
              <w:bottom w:val="single" w:sz="8" w:space="0" w:color="auto"/>
              <w:right w:val="single" w:sz="8" w:space="0" w:color="auto"/>
            </w:tcBorders>
          </w:tcPr>
          <w:p w14:paraId="3EF5D44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 xml:space="preserve">Iesniedz MI birojam un MI padomei ziņojumus, kuros sniedz informāciju par minēto “regulatīvo smilškastu” darbības gaitu un rezultātiem, ieskaitot </w:t>
            </w:r>
            <w:proofErr w:type="spellStart"/>
            <w:r w:rsidRPr="007E02AF">
              <w:rPr>
                <w:rFonts w:ascii="Times New Roman" w:eastAsia="Times New Roman" w:hAnsi="Times New Roman" w:cs="Times New Roman"/>
              </w:rPr>
              <w:t>paraugpraksi</w:t>
            </w:r>
            <w:proofErr w:type="spellEnd"/>
            <w:r w:rsidRPr="007E02AF">
              <w:rPr>
                <w:rFonts w:ascii="Times New Roman" w:eastAsia="Times New Roman" w:hAnsi="Times New Roman" w:cs="Times New Roman"/>
              </w:rPr>
              <w:t>, incidentus, gūtās atziņas un ieteikumus par to struktūru un, attiecīgā gadījumā, par MI akta, tostarp tās deleģēto un īstenošanas aktu, piemērošanu un iespējamu pārskatīšanu un citu ES tiesību aktu piemērošanu, ko “smilškastes” ietvaros uzrauga kompetentās iestādes. Minētos gada ziņojumus vai to kopsavilkumus dara publiski pieejamus tiešsaistē. EK attiecīgā gadījumā gada ziņojumus ņem vērā, pildot savus MI akta paredzētos uzdevumus.</w:t>
            </w:r>
          </w:p>
        </w:tc>
        <w:tc>
          <w:tcPr>
            <w:tcW w:w="2514" w:type="dxa"/>
            <w:tcBorders>
              <w:top w:val="single" w:sz="8" w:space="0" w:color="auto"/>
              <w:left w:val="single" w:sz="8" w:space="0" w:color="auto"/>
              <w:bottom w:val="single" w:sz="8" w:space="0" w:color="auto"/>
              <w:right w:val="single" w:sz="8" w:space="0" w:color="auto"/>
            </w:tcBorders>
          </w:tcPr>
          <w:p w14:paraId="77DD001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Ikgadējus ziņojumus, sākot no viena gada pēc MI “regulatīvās smilškastes” izveides un pēc tam katru gadu līdz tās darbības beigām un galīgajam ziņojumam.</w:t>
            </w:r>
          </w:p>
        </w:tc>
      </w:tr>
      <w:tr w:rsidR="003B4E37" w:rsidRPr="007E02AF" w14:paraId="0B615FD1"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3C0C23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21.</w:t>
            </w:r>
          </w:p>
        </w:tc>
        <w:tc>
          <w:tcPr>
            <w:tcW w:w="1143" w:type="dxa"/>
            <w:tcBorders>
              <w:top w:val="single" w:sz="8" w:space="0" w:color="auto"/>
              <w:left w:val="single" w:sz="8" w:space="0" w:color="auto"/>
              <w:bottom w:val="single" w:sz="8" w:space="0" w:color="auto"/>
              <w:right w:val="single" w:sz="8" w:space="0" w:color="auto"/>
            </w:tcBorders>
          </w:tcPr>
          <w:p w14:paraId="64E6852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65.panta 2.punkts</w:t>
            </w:r>
          </w:p>
        </w:tc>
        <w:tc>
          <w:tcPr>
            <w:tcW w:w="1490" w:type="dxa"/>
            <w:tcBorders>
              <w:top w:val="single" w:sz="8" w:space="0" w:color="auto"/>
              <w:left w:val="single" w:sz="8" w:space="0" w:color="auto"/>
              <w:bottom w:val="single" w:sz="8" w:space="0" w:color="auto"/>
              <w:right w:val="single" w:sz="8" w:space="0" w:color="auto"/>
            </w:tcBorders>
          </w:tcPr>
          <w:p w14:paraId="35A4C8D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0DB9ADA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MI padomē ir pa vienam pārstāvim no katras dalībvalsts.</w:t>
            </w:r>
          </w:p>
        </w:tc>
        <w:tc>
          <w:tcPr>
            <w:tcW w:w="2514" w:type="dxa"/>
            <w:tcBorders>
              <w:top w:val="single" w:sz="8" w:space="0" w:color="auto"/>
              <w:left w:val="single" w:sz="8" w:space="0" w:color="auto"/>
              <w:bottom w:val="single" w:sz="8" w:space="0" w:color="auto"/>
              <w:right w:val="single" w:sz="8" w:space="0" w:color="auto"/>
            </w:tcBorders>
          </w:tcPr>
          <w:p w14:paraId="2747DFCC"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044CD1F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1A58C1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22.</w:t>
            </w:r>
          </w:p>
        </w:tc>
        <w:tc>
          <w:tcPr>
            <w:tcW w:w="1143" w:type="dxa"/>
            <w:tcBorders>
              <w:top w:val="single" w:sz="8" w:space="0" w:color="auto"/>
              <w:left w:val="single" w:sz="8" w:space="0" w:color="auto"/>
              <w:bottom w:val="single" w:sz="8" w:space="0" w:color="auto"/>
              <w:right w:val="single" w:sz="8" w:space="0" w:color="auto"/>
            </w:tcBorders>
          </w:tcPr>
          <w:p w14:paraId="36FB82C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65.panta 4.punkts</w:t>
            </w:r>
          </w:p>
        </w:tc>
        <w:tc>
          <w:tcPr>
            <w:tcW w:w="1490" w:type="dxa"/>
            <w:tcBorders>
              <w:top w:val="single" w:sz="8" w:space="0" w:color="auto"/>
              <w:left w:val="single" w:sz="8" w:space="0" w:color="auto"/>
              <w:bottom w:val="single" w:sz="8" w:space="0" w:color="auto"/>
              <w:right w:val="single" w:sz="8" w:space="0" w:color="auto"/>
            </w:tcBorders>
          </w:tcPr>
          <w:p w14:paraId="0379B78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6F8354D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Dalībvalstis nodrošina, ka to pārstāvji MI padomē.</w:t>
            </w:r>
          </w:p>
        </w:tc>
        <w:tc>
          <w:tcPr>
            <w:tcW w:w="2514" w:type="dxa"/>
            <w:tcBorders>
              <w:top w:val="single" w:sz="8" w:space="0" w:color="auto"/>
              <w:left w:val="single" w:sz="8" w:space="0" w:color="auto"/>
              <w:bottom w:val="single" w:sz="8" w:space="0" w:color="auto"/>
              <w:right w:val="single" w:sz="8" w:space="0" w:color="auto"/>
            </w:tcBorders>
          </w:tcPr>
          <w:p w14:paraId="1C5BAEC7"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26A01022"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21F1FF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23.</w:t>
            </w:r>
          </w:p>
        </w:tc>
        <w:tc>
          <w:tcPr>
            <w:tcW w:w="1143" w:type="dxa"/>
            <w:tcBorders>
              <w:top w:val="single" w:sz="8" w:space="0" w:color="auto"/>
              <w:left w:val="single" w:sz="8" w:space="0" w:color="auto"/>
              <w:bottom w:val="single" w:sz="8" w:space="0" w:color="auto"/>
              <w:right w:val="single" w:sz="8" w:space="0" w:color="auto"/>
            </w:tcBorders>
          </w:tcPr>
          <w:p w14:paraId="4F19DB2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70.panta 2.punkts</w:t>
            </w:r>
          </w:p>
        </w:tc>
        <w:tc>
          <w:tcPr>
            <w:tcW w:w="1490" w:type="dxa"/>
            <w:tcBorders>
              <w:top w:val="single" w:sz="8" w:space="0" w:color="auto"/>
              <w:left w:val="single" w:sz="8" w:space="0" w:color="auto"/>
              <w:bottom w:val="single" w:sz="8" w:space="0" w:color="auto"/>
              <w:right w:val="single" w:sz="8" w:space="0" w:color="auto"/>
            </w:tcBorders>
          </w:tcPr>
          <w:p w14:paraId="7F9EE2C0" w14:textId="2BD8CA4D" w:rsidR="007E02AF" w:rsidRPr="007E02AF" w:rsidRDefault="007E02AF" w:rsidP="00A85716">
            <w:pPr>
              <w:spacing w:after="0"/>
              <w:rPr>
                <w:rFonts w:ascii="Times New Roman" w:eastAsia="Times New Roman" w:hAnsi="Times New Roman" w:cs="Times New Roman"/>
                <w:color w:val="000000" w:themeColor="text1"/>
              </w:rPr>
            </w:pPr>
            <w:r w:rsidRPr="007E02AF">
              <w:rPr>
                <w:rFonts w:ascii="Times New Roman" w:eastAsia="Times New Roman" w:hAnsi="Times New Roman" w:cs="Times New Roman"/>
                <w:color w:val="000000" w:themeColor="text1"/>
              </w:rPr>
              <w:t>EM</w:t>
            </w:r>
          </w:p>
          <w:p w14:paraId="0D6DD2B2" w14:textId="77777777" w:rsidR="007E02AF" w:rsidRPr="007E02AF" w:rsidRDefault="007E02AF" w:rsidP="00A85716">
            <w:pPr>
              <w:spacing w:after="0"/>
              <w:rPr>
                <w:rFonts w:ascii="Times New Roman" w:eastAsia="Times New Roman" w:hAnsi="Times New Roman" w:cs="Times New Roman"/>
                <w:color w:val="000000" w:themeColor="text1"/>
              </w:rPr>
            </w:pPr>
          </w:p>
          <w:p w14:paraId="49389C5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color w:val="000000" w:themeColor="text1"/>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BD3108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Dara zināmu EK paziņojošo iestāžu un tirgus uzraudzības iestāžu identitāti un minēto iestāžu uzdevumus, kā arī turpmākas izmaiņas šajā sakarā. Dalībvalstis līdz 12 mēneši no MI akta spēkā stāšanās dienas publisko informāciju par to, kā sazināties ar kompetentajām iestādēm un vienotajiem kontaktpunktiem, izmantojot elektroniskās saziņas līdzekļus.</w:t>
            </w:r>
          </w:p>
          <w:p w14:paraId="0B2E9B4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Dalībvalstis izraugās tirgus uzraudzības iestādi, kas darbojas kā vienotais kontaktpunkts saistībā ar šo regulu, un paziņo EK vienotā kontaktpunkta identitāti. EK vienoto kontaktpunktu sarakstu dara publiski pieejamu.</w:t>
            </w:r>
          </w:p>
        </w:tc>
        <w:tc>
          <w:tcPr>
            <w:tcW w:w="2514" w:type="dxa"/>
            <w:tcBorders>
              <w:top w:val="single" w:sz="8" w:space="0" w:color="auto"/>
              <w:left w:val="single" w:sz="8" w:space="0" w:color="auto"/>
              <w:bottom w:val="single" w:sz="8" w:space="0" w:color="auto"/>
              <w:right w:val="single" w:sz="8" w:space="0" w:color="auto"/>
            </w:tcBorders>
          </w:tcPr>
          <w:p w14:paraId="160708FF" w14:textId="77777777" w:rsidR="007E02AF" w:rsidRPr="007E02AF" w:rsidRDefault="007E02AF" w:rsidP="00A85716">
            <w:pPr>
              <w:spacing w:after="0" w:line="240" w:lineRule="auto"/>
              <w:rPr>
                <w:rFonts w:ascii="Times New Roman" w:eastAsia="Arial" w:hAnsi="Times New Roman" w:cs="Times New Roman"/>
              </w:rPr>
            </w:pPr>
          </w:p>
          <w:p w14:paraId="26F0E632" w14:textId="77777777" w:rsidR="007E02AF" w:rsidRPr="007E02AF" w:rsidRDefault="007E02AF" w:rsidP="00A85716">
            <w:pPr>
              <w:spacing w:after="0" w:line="240" w:lineRule="auto"/>
              <w:rPr>
                <w:rFonts w:ascii="Times New Roman" w:eastAsia="Arial" w:hAnsi="Times New Roman" w:cs="Times New Roman"/>
              </w:rPr>
            </w:pPr>
          </w:p>
          <w:p w14:paraId="02BBD18D" w14:textId="77777777" w:rsidR="007E02AF" w:rsidRPr="007E02AF" w:rsidRDefault="007E02AF" w:rsidP="00A85716">
            <w:pPr>
              <w:spacing w:after="0" w:line="240" w:lineRule="auto"/>
              <w:rPr>
                <w:rFonts w:ascii="Times New Roman" w:eastAsia="Arial" w:hAnsi="Times New Roman" w:cs="Times New Roman"/>
              </w:rPr>
            </w:pPr>
          </w:p>
          <w:p w14:paraId="7A62C956" w14:textId="77777777" w:rsidR="007E02AF" w:rsidRPr="007E02AF" w:rsidRDefault="007E02AF" w:rsidP="00A85716">
            <w:pPr>
              <w:spacing w:after="0" w:line="240" w:lineRule="auto"/>
              <w:rPr>
                <w:rFonts w:ascii="Times New Roman" w:eastAsia="Arial" w:hAnsi="Times New Roman" w:cs="Times New Roman"/>
              </w:rPr>
            </w:pPr>
          </w:p>
          <w:p w14:paraId="3AD2F483" w14:textId="77777777" w:rsidR="007E02AF" w:rsidRPr="007E02AF" w:rsidRDefault="007E02AF" w:rsidP="00A85716">
            <w:pPr>
              <w:spacing w:after="0" w:line="240" w:lineRule="auto"/>
              <w:rPr>
                <w:rFonts w:ascii="Times New Roman" w:eastAsia="Arial" w:hAnsi="Times New Roman" w:cs="Times New Roman"/>
              </w:rPr>
            </w:pPr>
          </w:p>
          <w:p w14:paraId="49FB1158" w14:textId="77777777" w:rsidR="007E02AF" w:rsidRPr="007E02AF" w:rsidRDefault="007E02AF" w:rsidP="00A85716">
            <w:pPr>
              <w:spacing w:after="0" w:line="240" w:lineRule="auto"/>
              <w:rPr>
                <w:rFonts w:ascii="Times New Roman" w:eastAsia="Arial" w:hAnsi="Times New Roman" w:cs="Times New Roman"/>
              </w:rPr>
            </w:pPr>
          </w:p>
          <w:p w14:paraId="3FD528F2" w14:textId="77777777" w:rsidR="007E02AF" w:rsidRPr="007E02AF" w:rsidRDefault="007E02AF" w:rsidP="00A85716">
            <w:pPr>
              <w:spacing w:after="0" w:line="240" w:lineRule="auto"/>
              <w:rPr>
                <w:rFonts w:ascii="Times New Roman" w:eastAsia="Arial" w:hAnsi="Times New Roman" w:cs="Times New Roman"/>
              </w:rPr>
            </w:pPr>
          </w:p>
          <w:p w14:paraId="6F90ACCB" w14:textId="77777777" w:rsidR="007E02AF" w:rsidRPr="007E02AF" w:rsidRDefault="007E02AF" w:rsidP="00A85716">
            <w:pPr>
              <w:spacing w:after="0" w:line="240" w:lineRule="auto"/>
              <w:rPr>
                <w:rFonts w:ascii="Times New Roman" w:eastAsia="Arial" w:hAnsi="Times New Roman" w:cs="Times New Roman"/>
              </w:rPr>
            </w:pPr>
          </w:p>
          <w:p w14:paraId="1C41E2A2"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F27D0F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597B36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24.</w:t>
            </w:r>
          </w:p>
        </w:tc>
        <w:tc>
          <w:tcPr>
            <w:tcW w:w="1143" w:type="dxa"/>
            <w:tcBorders>
              <w:top w:val="single" w:sz="8" w:space="0" w:color="auto"/>
              <w:left w:val="single" w:sz="8" w:space="0" w:color="auto"/>
              <w:bottom w:val="single" w:sz="8" w:space="0" w:color="auto"/>
              <w:right w:val="single" w:sz="8" w:space="0" w:color="auto"/>
            </w:tcBorders>
          </w:tcPr>
          <w:p w14:paraId="07CB5CF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70.panta 6.punkts</w:t>
            </w:r>
          </w:p>
        </w:tc>
        <w:tc>
          <w:tcPr>
            <w:tcW w:w="1490" w:type="dxa"/>
            <w:tcBorders>
              <w:top w:val="single" w:sz="8" w:space="0" w:color="auto"/>
              <w:left w:val="single" w:sz="8" w:space="0" w:color="auto"/>
              <w:bottom w:val="single" w:sz="8" w:space="0" w:color="auto"/>
              <w:right w:val="single" w:sz="8" w:space="0" w:color="auto"/>
            </w:tcBorders>
          </w:tcPr>
          <w:p w14:paraId="3283969D" w14:textId="3FABFCD1" w:rsidR="007E02AF" w:rsidRPr="007E02AF" w:rsidRDefault="007E02AF" w:rsidP="00A85716">
            <w:pPr>
              <w:spacing w:after="0"/>
              <w:rPr>
                <w:rFonts w:ascii="Times New Roman" w:eastAsia="Times New Roman" w:hAnsi="Times New Roman" w:cs="Times New Roman"/>
                <w:color w:val="000000" w:themeColor="text1"/>
              </w:rPr>
            </w:pPr>
            <w:r w:rsidRPr="007E02AF">
              <w:rPr>
                <w:rFonts w:ascii="Times New Roman" w:eastAsia="Times New Roman" w:hAnsi="Times New Roman" w:cs="Times New Roman"/>
                <w:color w:val="000000" w:themeColor="text1"/>
              </w:rPr>
              <w:t>VARAM</w:t>
            </w:r>
          </w:p>
          <w:p w14:paraId="7D35D402" w14:textId="77777777" w:rsidR="007E02AF" w:rsidRPr="007E02AF" w:rsidRDefault="007E02AF" w:rsidP="00A85716">
            <w:pPr>
              <w:spacing w:after="0"/>
              <w:rPr>
                <w:rFonts w:ascii="Times New Roman" w:eastAsia="Times New Roman" w:hAnsi="Times New Roman" w:cs="Times New Roman"/>
                <w:color w:val="000000" w:themeColor="text1"/>
              </w:rPr>
            </w:pPr>
          </w:p>
          <w:p w14:paraId="15133BC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color w:val="000000" w:themeColor="text1"/>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DE9F0A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Ziņo EK par valsts kompetento iestāžu finanšu un cilvēkresursu situāciju, novērtējot to atbilstību. EK šo informāciju </w:t>
            </w:r>
            <w:proofErr w:type="spellStart"/>
            <w:r w:rsidRPr="007E02AF">
              <w:rPr>
                <w:rFonts w:ascii="Times New Roman" w:eastAsia="Arial" w:hAnsi="Times New Roman" w:cs="Times New Roman"/>
              </w:rPr>
              <w:t>nosūta</w:t>
            </w:r>
            <w:proofErr w:type="spellEnd"/>
            <w:r w:rsidRPr="007E02AF">
              <w:rPr>
                <w:rFonts w:ascii="Times New Roman" w:eastAsia="Arial" w:hAnsi="Times New Roman" w:cs="Times New Roman"/>
              </w:rPr>
              <w:t xml:space="preserve"> MI padomei apspriešanai un iespējamai ieteikumu sniegšanai.</w:t>
            </w:r>
          </w:p>
        </w:tc>
        <w:tc>
          <w:tcPr>
            <w:tcW w:w="2514" w:type="dxa"/>
            <w:tcBorders>
              <w:top w:val="single" w:sz="8" w:space="0" w:color="auto"/>
              <w:left w:val="single" w:sz="8" w:space="0" w:color="auto"/>
              <w:bottom w:val="single" w:sz="8" w:space="0" w:color="auto"/>
              <w:right w:val="single" w:sz="8" w:space="0" w:color="auto"/>
            </w:tcBorders>
          </w:tcPr>
          <w:p w14:paraId="32C3087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Līdz vienam gadam no MI akta spēkā stāšanās dienas un pēc tam reizi divos gados.</w:t>
            </w:r>
          </w:p>
        </w:tc>
      </w:tr>
      <w:tr w:rsidR="003B4E37" w:rsidRPr="007E02AF" w14:paraId="0CC9AD17"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588352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25.</w:t>
            </w:r>
          </w:p>
        </w:tc>
        <w:tc>
          <w:tcPr>
            <w:tcW w:w="1143" w:type="dxa"/>
            <w:tcBorders>
              <w:top w:val="single" w:sz="8" w:space="0" w:color="auto"/>
              <w:left w:val="single" w:sz="8" w:space="0" w:color="auto"/>
              <w:bottom w:val="single" w:sz="8" w:space="0" w:color="auto"/>
              <w:right w:val="single" w:sz="8" w:space="0" w:color="auto"/>
            </w:tcBorders>
          </w:tcPr>
          <w:p w14:paraId="456BCD3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71.panta 1.punkts</w:t>
            </w:r>
          </w:p>
        </w:tc>
        <w:tc>
          <w:tcPr>
            <w:tcW w:w="1490" w:type="dxa"/>
            <w:tcBorders>
              <w:top w:val="single" w:sz="8" w:space="0" w:color="auto"/>
              <w:left w:val="single" w:sz="8" w:space="0" w:color="auto"/>
              <w:bottom w:val="single" w:sz="8" w:space="0" w:color="auto"/>
              <w:right w:val="single" w:sz="8" w:space="0" w:color="auto"/>
            </w:tcBorders>
          </w:tcPr>
          <w:p w14:paraId="47DC5A8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6B8AA47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EK sadarbībā ar dalībvalstīm izveido un uztur ES datubāzi, kas ietver 71.panta 2. un 3.punktā minēto informāciju par 6.panta 2.punktā minētajām augsta riska MI sistēmām, kuras reģistrētas saskaņā ar 49. un 60.pantu. Nosakot šādas datubāzes funkcionālās specifikācijas, EK apspriežas ar attiecīgajiem ekspertiem, un, atjauninot šādas datubāzes funkcionālās specifikācijas, EK apspriežas ar MI padomi.</w:t>
            </w:r>
          </w:p>
        </w:tc>
        <w:tc>
          <w:tcPr>
            <w:tcW w:w="2514" w:type="dxa"/>
            <w:tcBorders>
              <w:top w:val="single" w:sz="8" w:space="0" w:color="auto"/>
              <w:left w:val="single" w:sz="8" w:space="0" w:color="auto"/>
              <w:bottom w:val="single" w:sz="8" w:space="0" w:color="auto"/>
              <w:right w:val="single" w:sz="8" w:space="0" w:color="auto"/>
            </w:tcBorders>
          </w:tcPr>
          <w:p w14:paraId="40D37F5B"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0DF91A1"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001F57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26.</w:t>
            </w:r>
          </w:p>
        </w:tc>
        <w:tc>
          <w:tcPr>
            <w:tcW w:w="1143" w:type="dxa"/>
            <w:tcBorders>
              <w:top w:val="single" w:sz="8" w:space="0" w:color="auto"/>
              <w:left w:val="single" w:sz="8" w:space="0" w:color="auto"/>
              <w:bottom w:val="single" w:sz="8" w:space="0" w:color="auto"/>
              <w:right w:val="single" w:sz="8" w:space="0" w:color="auto"/>
            </w:tcBorders>
          </w:tcPr>
          <w:p w14:paraId="5632B33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73.panta 9.punkts</w:t>
            </w:r>
          </w:p>
        </w:tc>
        <w:tc>
          <w:tcPr>
            <w:tcW w:w="1490" w:type="dxa"/>
            <w:tcBorders>
              <w:top w:val="single" w:sz="8" w:space="0" w:color="auto"/>
              <w:left w:val="single" w:sz="8" w:space="0" w:color="auto"/>
              <w:bottom w:val="single" w:sz="8" w:space="0" w:color="auto"/>
              <w:right w:val="single" w:sz="8" w:space="0" w:color="auto"/>
            </w:tcBorders>
          </w:tcPr>
          <w:p w14:paraId="3E99746A"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Tirgus uzraudzības iestāde</w:t>
            </w:r>
          </w:p>
        </w:tc>
        <w:tc>
          <w:tcPr>
            <w:tcW w:w="3088" w:type="dxa"/>
            <w:tcBorders>
              <w:top w:val="single" w:sz="8" w:space="0" w:color="auto"/>
              <w:left w:val="single" w:sz="8" w:space="0" w:color="auto"/>
              <w:bottom w:val="single" w:sz="8" w:space="0" w:color="auto"/>
              <w:right w:val="single" w:sz="8" w:space="0" w:color="auto"/>
            </w:tcBorders>
          </w:tcPr>
          <w:p w14:paraId="2013E48C"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Veic pienācīgus pasākumus, kā paredzēts Regulas 2019/1020 19.pantā, un izpilda minētajā regulā paredzētās paziņošanas procedūras.</w:t>
            </w:r>
          </w:p>
        </w:tc>
        <w:tc>
          <w:tcPr>
            <w:tcW w:w="2514" w:type="dxa"/>
            <w:tcBorders>
              <w:top w:val="single" w:sz="8" w:space="0" w:color="auto"/>
              <w:left w:val="single" w:sz="8" w:space="0" w:color="auto"/>
              <w:bottom w:val="single" w:sz="8" w:space="0" w:color="auto"/>
              <w:right w:val="single" w:sz="8" w:space="0" w:color="auto"/>
            </w:tcBorders>
          </w:tcPr>
          <w:p w14:paraId="363380C3"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Septiņu dienu laikā no dienas, kurā tā saņēmusi 73.panta 1.punktā minēto paziņojumu.</w:t>
            </w:r>
          </w:p>
        </w:tc>
      </w:tr>
      <w:tr w:rsidR="003B4E37" w:rsidRPr="007E02AF" w14:paraId="26A57A37"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BE2B0B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27.</w:t>
            </w:r>
          </w:p>
        </w:tc>
        <w:tc>
          <w:tcPr>
            <w:tcW w:w="1143" w:type="dxa"/>
            <w:tcBorders>
              <w:top w:val="single" w:sz="8" w:space="0" w:color="auto"/>
              <w:left w:val="single" w:sz="8" w:space="0" w:color="auto"/>
              <w:bottom w:val="single" w:sz="8" w:space="0" w:color="auto"/>
              <w:right w:val="single" w:sz="8" w:space="0" w:color="auto"/>
            </w:tcBorders>
          </w:tcPr>
          <w:p w14:paraId="52A16305" w14:textId="4D874753"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73.panta 1</w:t>
            </w:r>
            <w:r w:rsidR="0085556A">
              <w:rPr>
                <w:rFonts w:ascii="Times New Roman" w:eastAsia="Arial" w:hAnsi="Times New Roman" w:cs="Times New Roman"/>
              </w:rPr>
              <w:t>1</w:t>
            </w:r>
            <w:r w:rsidRPr="007E02AF">
              <w:rPr>
                <w:rFonts w:ascii="Times New Roman" w:eastAsia="Arial" w:hAnsi="Times New Roman" w:cs="Times New Roman"/>
              </w:rPr>
              <w:t>.punkts</w:t>
            </w:r>
          </w:p>
        </w:tc>
        <w:tc>
          <w:tcPr>
            <w:tcW w:w="1490" w:type="dxa"/>
            <w:tcBorders>
              <w:top w:val="single" w:sz="8" w:space="0" w:color="auto"/>
              <w:left w:val="single" w:sz="8" w:space="0" w:color="auto"/>
              <w:bottom w:val="single" w:sz="8" w:space="0" w:color="auto"/>
              <w:right w:val="single" w:sz="8" w:space="0" w:color="auto"/>
            </w:tcBorders>
          </w:tcPr>
          <w:p w14:paraId="5AD34996" w14:textId="39444D33" w:rsidR="007E02AF" w:rsidRPr="007E02AF" w:rsidRDefault="007E02AF" w:rsidP="00A85716">
            <w:pPr>
              <w:spacing w:after="0"/>
              <w:rPr>
                <w:rFonts w:ascii="Times New Roman" w:eastAsia="Times New Roman" w:hAnsi="Times New Roman" w:cs="Times New Roman"/>
              </w:rPr>
            </w:pPr>
            <w:r w:rsidRPr="007E02AF">
              <w:rPr>
                <w:rFonts w:ascii="Times New Roman" w:eastAsia="Times New Roman" w:hAnsi="Times New Roman" w:cs="Times New Roman"/>
              </w:rPr>
              <w:t>Valsts kompetentās iestādes</w:t>
            </w:r>
          </w:p>
          <w:p w14:paraId="76BADF66" w14:textId="77777777" w:rsidR="007E02AF" w:rsidRPr="007E02AF" w:rsidRDefault="007E02AF" w:rsidP="00A85716">
            <w:pPr>
              <w:spacing w:after="0"/>
              <w:rPr>
                <w:rFonts w:ascii="Times New Roman" w:eastAsia="Times New Roman" w:hAnsi="Times New Roman" w:cs="Times New Roman"/>
              </w:rPr>
            </w:pPr>
          </w:p>
          <w:p w14:paraId="7A193912" w14:textId="77777777" w:rsidR="007E02AF" w:rsidRPr="007E02AF" w:rsidRDefault="007E02AF" w:rsidP="00A85716">
            <w:pPr>
              <w:spacing w:after="0"/>
              <w:rPr>
                <w:rFonts w:ascii="Times New Roman" w:eastAsia="Times New Roman" w:hAnsi="Times New Roman" w:cs="Times New Roman"/>
                <w:color w:val="000000" w:themeColor="text1"/>
              </w:rPr>
            </w:pPr>
            <w:r w:rsidRPr="007E02AF">
              <w:rPr>
                <w:rFonts w:ascii="Times New Roman" w:eastAsia="Times New Roman" w:hAnsi="Times New Roman" w:cs="Times New Roman"/>
                <w:color w:val="000000" w:themeColor="text1"/>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34AF72D5"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Paziņo EK par visiem nopietniem incidentiem neatkarīgi no tā, vai tās ir rīkojušās saistībā ar to vai nē, saskaņā ar Regulas (ES) 2019/1020 20.pantu.</w:t>
            </w:r>
          </w:p>
          <w:p w14:paraId="49D522A1" w14:textId="77777777" w:rsidR="007E02AF" w:rsidRPr="007E02AF" w:rsidRDefault="007E02AF" w:rsidP="00A85716">
            <w:pPr>
              <w:spacing w:after="0" w:line="240" w:lineRule="auto"/>
              <w:rPr>
                <w:rFonts w:ascii="Times New Roman" w:eastAsia="Arial" w:hAnsi="Times New Roman" w:cs="Times New Roman"/>
              </w:rPr>
            </w:pPr>
          </w:p>
        </w:tc>
        <w:tc>
          <w:tcPr>
            <w:tcW w:w="2514" w:type="dxa"/>
            <w:tcBorders>
              <w:top w:val="single" w:sz="8" w:space="0" w:color="auto"/>
              <w:left w:val="single" w:sz="8" w:space="0" w:color="auto"/>
              <w:bottom w:val="single" w:sz="8" w:space="0" w:color="auto"/>
              <w:right w:val="single" w:sz="8" w:space="0" w:color="auto"/>
            </w:tcBorders>
          </w:tcPr>
          <w:p w14:paraId="109E5EB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Nekavējoties</w:t>
            </w:r>
          </w:p>
        </w:tc>
      </w:tr>
      <w:tr w:rsidR="003B4E37" w:rsidRPr="007E02AF" w14:paraId="5E66B0E2"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54E45A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28.</w:t>
            </w:r>
          </w:p>
        </w:tc>
        <w:tc>
          <w:tcPr>
            <w:tcW w:w="1143" w:type="dxa"/>
            <w:tcBorders>
              <w:top w:val="single" w:sz="8" w:space="0" w:color="auto"/>
              <w:left w:val="single" w:sz="8" w:space="0" w:color="auto"/>
              <w:bottom w:val="single" w:sz="8" w:space="0" w:color="auto"/>
              <w:right w:val="single" w:sz="8" w:space="0" w:color="auto"/>
            </w:tcBorders>
          </w:tcPr>
          <w:p w14:paraId="16D20D6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74.panta 2.punkts </w:t>
            </w:r>
          </w:p>
        </w:tc>
        <w:tc>
          <w:tcPr>
            <w:tcW w:w="1490" w:type="dxa"/>
            <w:tcBorders>
              <w:top w:val="single" w:sz="8" w:space="0" w:color="auto"/>
              <w:left w:val="single" w:sz="8" w:space="0" w:color="auto"/>
              <w:bottom w:val="single" w:sz="8" w:space="0" w:color="auto"/>
              <w:right w:val="single" w:sz="8" w:space="0" w:color="auto"/>
            </w:tcBorders>
          </w:tcPr>
          <w:p w14:paraId="7A7C0AC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w:t>
            </w:r>
          </w:p>
        </w:tc>
        <w:tc>
          <w:tcPr>
            <w:tcW w:w="3088" w:type="dxa"/>
            <w:tcBorders>
              <w:top w:val="single" w:sz="8" w:space="0" w:color="auto"/>
              <w:left w:val="single" w:sz="8" w:space="0" w:color="auto"/>
              <w:bottom w:val="single" w:sz="8" w:space="0" w:color="auto"/>
              <w:right w:val="single" w:sz="8" w:space="0" w:color="auto"/>
            </w:tcBorders>
          </w:tcPr>
          <w:p w14:paraId="03B5D9E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Pildot savus ziņošanas pienākumus, kas paredzēti Regulas 2019/1020 34.panta 4.punktā, ziņo EK un attiecīgajām valsts konkurences iestādēm visu tirgus uzraudzības darbībās identificēto informāciju, kas tās varētu interesēt ES  konkurences tiesību normu piemērošanā.</w:t>
            </w:r>
          </w:p>
          <w:p w14:paraId="7275E89B" w14:textId="77777777" w:rsidR="007E02AF" w:rsidRPr="007E02AF" w:rsidRDefault="007E02AF" w:rsidP="00A85716">
            <w:pPr>
              <w:spacing w:after="0" w:line="240" w:lineRule="auto"/>
              <w:rPr>
                <w:rFonts w:ascii="Times New Roman" w:eastAsia="Arial" w:hAnsi="Times New Roman" w:cs="Times New Roman"/>
              </w:rPr>
            </w:pPr>
          </w:p>
          <w:p w14:paraId="3069732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Tās arī katru gadu ziņo EK par aizliegtas prakses izmantošanu, kas notikusi minētā gada laikā, un par veiktajiem pasākumiem.</w:t>
            </w:r>
          </w:p>
        </w:tc>
        <w:tc>
          <w:tcPr>
            <w:tcW w:w="2514" w:type="dxa"/>
            <w:tcBorders>
              <w:top w:val="single" w:sz="8" w:space="0" w:color="auto"/>
              <w:left w:val="single" w:sz="8" w:space="0" w:color="auto"/>
              <w:bottom w:val="single" w:sz="8" w:space="0" w:color="auto"/>
              <w:right w:val="single" w:sz="8" w:space="0" w:color="auto"/>
            </w:tcBorders>
          </w:tcPr>
          <w:p w14:paraId="587367E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Katru gadu.</w:t>
            </w:r>
          </w:p>
        </w:tc>
      </w:tr>
      <w:tr w:rsidR="003B4E37" w:rsidRPr="007E02AF" w14:paraId="19B8E4C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49CBA6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29.</w:t>
            </w:r>
          </w:p>
        </w:tc>
        <w:tc>
          <w:tcPr>
            <w:tcW w:w="1143" w:type="dxa"/>
            <w:tcBorders>
              <w:top w:val="single" w:sz="8" w:space="0" w:color="auto"/>
              <w:left w:val="single" w:sz="8" w:space="0" w:color="auto"/>
              <w:bottom w:val="single" w:sz="8" w:space="0" w:color="auto"/>
              <w:right w:val="single" w:sz="8" w:space="0" w:color="auto"/>
            </w:tcBorders>
          </w:tcPr>
          <w:p w14:paraId="2BA6BA6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74.panta 6.punkts </w:t>
            </w:r>
          </w:p>
        </w:tc>
        <w:tc>
          <w:tcPr>
            <w:tcW w:w="1490" w:type="dxa"/>
            <w:tcBorders>
              <w:top w:val="single" w:sz="8" w:space="0" w:color="auto"/>
              <w:left w:val="single" w:sz="8" w:space="0" w:color="auto"/>
              <w:bottom w:val="single" w:sz="8" w:space="0" w:color="auto"/>
              <w:right w:val="single" w:sz="8" w:space="0" w:color="auto"/>
            </w:tcBorders>
          </w:tcPr>
          <w:p w14:paraId="5368DD3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 LB</w:t>
            </w:r>
          </w:p>
        </w:tc>
        <w:tc>
          <w:tcPr>
            <w:tcW w:w="3088" w:type="dxa"/>
            <w:tcBorders>
              <w:top w:val="single" w:sz="8" w:space="0" w:color="auto"/>
              <w:left w:val="single" w:sz="8" w:space="0" w:color="auto"/>
              <w:bottom w:val="single" w:sz="8" w:space="0" w:color="auto"/>
              <w:right w:val="single" w:sz="8" w:space="0" w:color="auto"/>
            </w:tcBorders>
          </w:tcPr>
          <w:p w14:paraId="78FA563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Kas uzrauga regulētās kredītiestādes, kuras tiek regulētas saskaņā ar Direktīvu 2013/36/ES un kuras piedalās vienotajā uzraudzības mehānismā, kas izveidots ar Regulu Nr.1024/2013, būtu nekavējoties jāziņo Eiropas Centrālajai bankai visa tirgus uzraudzības darbību gaitā identificētā informācija, kas varētu būt noderīga Eiropas Centrālās bankas </w:t>
            </w:r>
            <w:proofErr w:type="spellStart"/>
            <w:r w:rsidRPr="007E02AF">
              <w:rPr>
                <w:rFonts w:ascii="Times New Roman" w:eastAsia="Arial" w:hAnsi="Times New Roman" w:cs="Times New Roman"/>
              </w:rPr>
              <w:t>prudenciālās</w:t>
            </w:r>
            <w:proofErr w:type="spellEnd"/>
            <w:r w:rsidRPr="007E02AF">
              <w:rPr>
                <w:rFonts w:ascii="Times New Roman" w:eastAsia="Arial" w:hAnsi="Times New Roman" w:cs="Times New Roman"/>
              </w:rPr>
              <w:t xml:space="preserve"> uzraudzības uzdevumu veikšanai, kā norādīts minētajā regulā.</w:t>
            </w:r>
          </w:p>
        </w:tc>
        <w:tc>
          <w:tcPr>
            <w:tcW w:w="2514" w:type="dxa"/>
            <w:tcBorders>
              <w:top w:val="single" w:sz="8" w:space="0" w:color="auto"/>
              <w:left w:val="single" w:sz="8" w:space="0" w:color="auto"/>
              <w:bottom w:val="single" w:sz="8" w:space="0" w:color="auto"/>
              <w:right w:val="single" w:sz="8" w:space="0" w:color="auto"/>
            </w:tcBorders>
          </w:tcPr>
          <w:p w14:paraId="36CAB61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5FAE4B1E"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52D7E4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w:t>
            </w:r>
          </w:p>
        </w:tc>
        <w:tc>
          <w:tcPr>
            <w:tcW w:w="1143" w:type="dxa"/>
            <w:tcBorders>
              <w:top w:val="single" w:sz="8" w:space="0" w:color="auto"/>
              <w:left w:val="single" w:sz="8" w:space="0" w:color="auto"/>
              <w:bottom w:val="single" w:sz="8" w:space="0" w:color="auto"/>
              <w:right w:val="single" w:sz="8" w:space="0" w:color="auto"/>
            </w:tcBorders>
          </w:tcPr>
          <w:p w14:paraId="1D518D4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74.panta 11.punkts </w:t>
            </w:r>
          </w:p>
        </w:tc>
        <w:tc>
          <w:tcPr>
            <w:tcW w:w="1490" w:type="dxa"/>
            <w:tcBorders>
              <w:top w:val="single" w:sz="8" w:space="0" w:color="auto"/>
              <w:left w:val="single" w:sz="8" w:space="0" w:color="auto"/>
              <w:bottom w:val="single" w:sz="8" w:space="0" w:color="auto"/>
              <w:right w:val="single" w:sz="8" w:space="0" w:color="auto"/>
            </w:tcBorders>
          </w:tcPr>
          <w:p w14:paraId="3DBD773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2892903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Tirgus uzraudzības iestādes un EK spēj ierosināt jaunas darbības, tostarp kopīgas izmeklēšanas, kas jāveic tirgus uzraudzības iestādēm vai tirgus uzraudzības iestādēm kopā ar EK, nolūkā veicināt atbilstību, konstatēt neatbilstību, uzlabot informētību vai sniegt </w:t>
            </w:r>
            <w:r w:rsidRPr="007E02AF">
              <w:rPr>
                <w:rFonts w:ascii="Times New Roman" w:eastAsia="Arial" w:hAnsi="Times New Roman" w:cs="Times New Roman"/>
              </w:rPr>
              <w:lastRenderedPageBreak/>
              <w:t xml:space="preserve">norādījumus saistībā ar MI aktu attiecībā uz konkrētām augsta riska MI sistēmu kategorijām, par kurām konstatēts, ka tās rada nopietnu risku divās vai vairāk dalībvalstīs, saskaņā ar Regulas 2019/1020 9.pantu. </w:t>
            </w:r>
          </w:p>
          <w:p w14:paraId="19B403D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MI birojs sniedz koordinācijas atbalstu kopīgām izmeklēšanām.</w:t>
            </w:r>
          </w:p>
        </w:tc>
        <w:tc>
          <w:tcPr>
            <w:tcW w:w="2514" w:type="dxa"/>
            <w:tcBorders>
              <w:top w:val="single" w:sz="8" w:space="0" w:color="auto"/>
              <w:left w:val="single" w:sz="8" w:space="0" w:color="auto"/>
              <w:bottom w:val="single" w:sz="8" w:space="0" w:color="auto"/>
              <w:right w:val="single" w:sz="8" w:space="0" w:color="auto"/>
            </w:tcBorders>
          </w:tcPr>
          <w:p w14:paraId="2A0367B5"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777AC0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C8498D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31.</w:t>
            </w:r>
          </w:p>
        </w:tc>
        <w:tc>
          <w:tcPr>
            <w:tcW w:w="1143" w:type="dxa"/>
            <w:tcBorders>
              <w:top w:val="single" w:sz="8" w:space="0" w:color="auto"/>
              <w:left w:val="single" w:sz="8" w:space="0" w:color="auto"/>
              <w:bottom w:val="single" w:sz="8" w:space="0" w:color="auto"/>
              <w:right w:val="single" w:sz="8" w:space="0" w:color="auto"/>
            </w:tcBorders>
          </w:tcPr>
          <w:p w14:paraId="45E91D6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75.panta 2.punkts</w:t>
            </w:r>
          </w:p>
        </w:tc>
        <w:tc>
          <w:tcPr>
            <w:tcW w:w="1490" w:type="dxa"/>
            <w:tcBorders>
              <w:top w:val="single" w:sz="8" w:space="0" w:color="auto"/>
              <w:left w:val="single" w:sz="8" w:space="0" w:color="auto"/>
              <w:bottom w:val="single" w:sz="8" w:space="0" w:color="auto"/>
              <w:right w:val="single" w:sz="8" w:space="0" w:color="auto"/>
            </w:tcBorders>
          </w:tcPr>
          <w:p w14:paraId="398F8D5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532DD98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attiecīgajām tirgus uzraudzības iestādēm ir pietiekams pamats uzskatīt, ka vispārīga lietojuma MI sistēmas, kuras uzturētāji var tieši lietot vismaz vienam nolūkam, kas, ievērojot MI aktu, ir klasificēts kā augsta riska, neatbilst MI akta noteiktajām prasībām, tās sadarbojas ar MI biroju, lai veiktu atbilstības </w:t>
            </w:r>
            <w:proofErr w:type="spellStart"/>
            <w:r w:rsidRPr="007E02AF">
              <w:rPr>
                <w:rFonts w:ascii="Times New Roman" w:eastAsia="Arial" w:hAnsi="Times New Roman" w:cs="Times New Roman"/>
              </w:rPr>
              <w:t>izvērtējumus</w:t>
            </w:r>
            <w:proofErr w:type="spellEnd"/>
            <w:r w:rsidRPr="007E02AF">
              <w:rPr>
                <w:rFonts w:ascii="Times New Roman" w:eastAsia="Arial" w:hAnsi="Times New Roman" w:cs="Times New Roman"/>
              </w:rPr>
              <w:t>, un attiecīgi informē MI padomi un citas tirgus uzraudzības iestādes.</w:t>
            </w:r>
          </w:p>
        </w:tc>
        <w:tc>
          <w:tcPr>
            <w:tcW w:w="2514" w:type="dxa"/>
            <w:tcBorders>
              <w:top w:val="single" w:sz="8" w:space="0" w:color="auto"/>
              <w:left w:val="single" w:sz="8" w:space="0" w:color="auto"/>
              <w:bottom w:val="single" w:sz="8" w:space="0" w:color="auto"/>
              <w:right w:val="single" w:sz="8" w:space="0" w:color="auto"/>
            </w:tcBorders>
          </w:tcPr>
          <w:p w14:paraId="20FF2693"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447BD0D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50F14C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32.</w:t>
            </w:r>
          </w:p>
        </w:tc>
        <w:tc>
          <w:tcPr>
            <w:tcW w:w="1143" w:type="dxa"/>
            <w:tcBorders>
              <w:top w:val="single" w:sz="8" w:space="0" w:color="auto"/>
              <w:left w:val="single" w:sz="8" w:space="0" w:color="auto"/>
              <w:bottom w:val="single" w:sz="8" w:space="0" w:color="auto"/>
              <w:right w:val="single" w:sz="8" w:space="0" w:color="auto"/>
            </w:tcBorders>
          </w:tcPr>
          <w:p w14:paraId="6E9C215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75.panta 3.punkts</w:t>
            </w:r>
          </w:p>
        </w:tc>
        <w:tc>
          <w:tcPr>
            <w:tcW w:w="1490" w:type="dxa"/>
            <w:tcBorders>
              <w:top w:val="single" w:sz="8" w:space="0" w:color="auto"/>
              <w:left w:val="single" w:sz="8" w:space="0" w:color="auto"/>
              <w:bottom w:val="single" w:sz="8" w:space="0" w:color="auto"/>
              <w:right w:val="single" w:sz="8" w:space="0" w:color="auto"/>
            </w:tcBorders>
          </w:tcPr>
          <w:p w14:paraId="788E8F7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0238C7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valsts tirgus uzraudzības iestāde nespēj pabeigt izmeklēšanu par augsta riska MI sistēmu, jo tā nespēj piekļūt konkrētai informācijai, kas saistīta ar MI modeli, neraugoties uz to, ka tā ir darījusi visu iespējamo, lai iegūtu minēto informāciju, tā var iesniegt pamatotu pieprasījumu MI birojam, kas panāk piekļuves nodrošināšanu minētajai informācijai. Minētajā gadījumā MI birojs nekavējoties un jebkurā gadījumā 30 dienu laikā sniedz pieprasījuma iesniedzējai iestādei jebkuru informāciju, ko MI birojs uzskata par būtisku, lai noteiktu, vai augsta riska MI sistēma ir neatbilstīga. Valsts tirgus iestādes nodrošina iegūtās informācijas konfidencialitāti saskaņā ar MI akta 78.pantu. Regulas 2019/1020 VI nodaļā </w:t>
            </w:r>
            <w:r w:rsidRPr="007E02AF">
              <w:rPr>
                <w:rFonts w:ascii="Times New Roman" w:eastAsia="Arial" w:hAnsi="Times New Roman" w:cs="Times New Roman"/>
              </w:rPr>
              <w:lastRenderedPageBreak/>
              <w:t xml:space="preserve">paredzēto procedūru piemēro </w:t>
            </w:r>
            <w:proofErr w:type="spellStart"/>
            <w:r w:rsidRPr="007E02AF">
              <w:rPr>
                <w:rFonts w:ascii="Times New Roman" w:eastAsia="Arial" w:hAnsi="Times New Roman" w:cs="Times New Roman"/>
              </w:rPr>
              <w:t>mutatis</w:t>
            </w:r>
            <w:proofErr w:type="spellEnd"/>
            <w:r w:rsidRPr="007E02AF">
              <w:rPr>
                <w:rFonts w:ascii="Times New Roman" w:eastAsia="Arial" w:hAnsi="Times New Roman" w:cs="Times New Roman"/>
              </w:rPr>
              <w:t xml:space="preserve"> </w:t>
            </w:r>
            <w:proofErr w:type="spellStart"/>
            <w:r w:rsidRPr="007E02AF">
              <w:rPr>
                <w:rFonts w:ascii="Times New Roman" w:eastAsia="Arial" w:hAnsi="Times New Roman" w:cs="Times New Roman"/>
              </w:rPr>
              <w:t>mutandis</w:t>
            </w:r>
            <w:proofErr w:type="spellEnd"/>
            <w:r w:rsidRPr="007E02AF">
              <w:rPr>
                <w:rFonts w:ascii="Times New Roman" w:eastAsia="Arial" w:hAnsi="Times New Roman" w:cs="Times New Roman"/>
              </w:rPr>
              <w:t>.</w:t>
            </w:r>
          </w:p>
        </w:tc>
        <w:tc>
          <w:tcPr>
            <w:tcW w:w="2514" w:type="dxa"/>
            <w:tcBorders>
              <w:top w:val="single" w:sz="8" w:space="0" w:color="auto"/>
              <w:left w:val="single" w:sz="8" w:space="0" w:color="auto"/>
              <w:bottom w:val="single" w:sz="8" w:space="0" w:color="auto"/>
              <w:right w:val="single" w:sz="8" w:space="0" w:color="auto"/>
            </w:tcBorders>
          </w:tcPr>
          <w:p w14:paraId="3ECFC9C1"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638F7C5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D08DA1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33.</w:t>
            </w:r>
          </w:p>
        </w:tc>
        <w:tc>
          <w:tcPr>
            <w:tcW w:w="1143" w:type="dxa"/>
            <w:tcBorders>
              <w:top w:val="single" w:sz="8" w:space="0" w:color="auto"/>
              <w:left w:val="single" w:sz="8" w:space="0" w:color="auto"/>
              <w:bottom w:val="single" w:sz="8" w:space="0" w:color="auto"/>
              <w:right w:val="single" w:sz="8" w:space="0" w:color="auto"/>
            </w:tcBorders>
          </w:tcPr>
          <w:p w14:paraId="37A3B7D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77.panta 2.punkts </w:t>
            </w:r>
          </w:p>
        </w:tc>
        <w:tc>
          <w:tcPr>
            <w:tcW w:w="1490" w:type="dxa"/>
            <w:tcBorders>
              <w:top w:val="single" w:sz="8" w:space="0" w:color="auto"/>
              <w:left w:val="single" w:sz="8" w:space="0" w:color="auto"/>
              <w:bottom w:val="single" w:sz="8" w:space="0" w:color="auto"/>
              <w:right w:val="single" w:sz="8" w:space="0" w:color="auto"/>
            </w:tcBorders>
          </w:tcPr>
          <w:p w14:paraId="1C2FA20E" w14:textId="244FF915" w:rsidR="007E02AF" w:rsidRPr="007E02AF" w:rsidRDefault="007E02AF" w:rsidP="00A85716">
            <w:pPr>
              <w:spacing w:after="0" w:line="240" w:lineRule="auto"/>
              <w:rPr>
                <w:rFonts w:ascii="Times New Roman" w:eastAsia="Arial" w:hAnsi="Times New Roman" w:cs="Times New Roman"/>
              </w:rPr>
            </w:pPr>
            <w:proofErr w:type="spellStart"/>
            <w:r w:rsidRPr="007E02AF">
              <w:rPr>
                <w:rFonts w:ascii="Times New Roman" w:eastAsia="Arial" w:hAnsi="Times New Roman" w:cs="Times New Roman"/>
              </w:rPr>
              <w:t>Pamattiesību</w:t>
            </w:r>
            <w:proofErr w:type="spellEnd"/>
            <w:r w:rsidRPr="007E02AF">
              <w:rPr>
                <w:rFonts w:ascii="Times New Roman" w:eastAsia="Arial" w:hAnsi="Times New Roman" w:cs="Times New Roman"/>
              </w:rPr>
              <w:t xml:space="preserve"> aizsardzības iestāde - </w:t>
            </w:r>
            <w:proofErr w:type="spellStart"/>
            <w:r w:rsidRPr="007E02AF">
              <w:rPr>
                <w:rFonts w:ascii="Times New Roman" w:eastAsia="Arial" w:hAnsi="Times New Roman" w:cs="Times New Roman"/>
              </w:rPr>
              <w:t>Tiesībsarg</w:t>
            </w:r>
            <w:r w:rsidR="00A63D31">
              <w:rPr>
                <w:rFonts w:ascii="Times New Roman" w:eastAsia="Arial" w:hAnsi="Times New Roman" w:cs="Times New Roman"/>
              </w:rPr>
              <w:t>s</w:t>
            </w:r>
            <w:proofErr w:type="spellEnd"/>
            <w:r w:rsidRPr="007E02AF">
              <w:rPr>
                <w:rFonts w:ascii="Times New Roman" w:eastAsia="Arial" w:hAnsi="Times New Roman" w:cs="Times New Roman"/>
              </w:rPr>
              <w:t>, VARAM</w:t>
            </w:r>
          </w:p>
        </w:tc>
        <w:tc>
          <w:tcPr>
            <w:tcW w:w="3088" w:type="dxa"/>
            <w:tcBorders>
              <w:top w:val="single" w:sz="8" w:space="0" w:color="auto"/>
              <w:left w:val="single" w:sz="8" w:space="0" w:color="auto"/>
              <w:bottom w:val="single" w:sz="8" w:space="0" w:color="auto"/>
              <w:right w:val="single" w:sz="8" w:space="0" w:color="auto"/>
            </w:tcBorders>
          </w:tcPr>
          <w:p w14:paraId="6A68AE8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Katra dalībvalsts identificē 77.panta 1.punktā minētās publiskās iestādes vai struktūras un šo sarakstu dara publiski pieejamu. Dalībvalstis sarakstu paziņo EK un pārējām dalībvalstīm un to regulāri atjaunina.</w:t>
            </w:r>
          </w:p>
        </w:tc>
        <w:tc>
          <w:tcPr>
            <w:tcW w:w="2514" w:type="dxa"/>
            <w:tcBorders>
              <w:top w:val="single" w:sz="8" w:space="0" w:color="auto"/>
              <w:left w:val="single" w:sz="8" w:space="0" w:color="auto"/>
              <w:bottom w:val="single" w:sz="8" w:space="0" w:color="auto"/>
              <w:right w:val="single" w:sz="8" w:space="0" w:color="auto"/>
            </w:tcBorders>
          </w:tcPr>
          <w:p w14:paraId="4CFB664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Līdz trīs mēneši pēc MI akta stāšanās spēkā.</w:t>
            </w:r>
          </w:p>
        </w:tc>
      </w:tr>
      <w:tr w:rsidR="003B4E37" w:rsidRPr="007E02AF" w14:paraId="31963D4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2A231E9" w14:textId="1C1B2CF4" w:rsidR="00A32B93" w:rsidRPr="005F71A4" w:rsidRDefault="00A32B93" w:rsidP="00A85716">
            <w:pPr>
              <w:spacing w:after="0" w:line="240" w:lineRule="auto"/>
              <w:rPr>
                <w:rFonts w:ascii="Times New Roman" w:eastAsia="Arial" w:hAnsi="Times New Roman" w:cs="Times New Roman"/>
                <w:strike/>
                <w:highlight w:val="yellow"/>
              </w:rPr>
            </w:pPr>
            <w:r w:rsidRPr="007E02AF">
              <w:rPr>
                <w:rFonts w:ascii="Times New Roman" w:eastAsia="Arial" w:hAnsi="Times New Roman" w:cs="Times New Roman"/>
              </w:rPr>
              <w:t>3</w:t>
            </w:r>
            <w:r w:rsidR="002626B4">
              <w:rPr>
                <w:rFonts w:ascii="Times New Roman" w:eastAsia="Arial" w:hAnsi="Times New Roman" w:cs="Times New Roman"/>
              </w:rPr>
              <w:t>4</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7361675F" w14:textId="1C2DE53F" w:rsidR="00A32B93" w:rsidRPr="005F71A4" w:rsidRDefault="00A32B93" w:rsidP="00A85716">
            <w:pPr>
              <w:spacing w:after="0" w:line="240" w:lineRule="auto"/>
              <w:rPr>
                <w:rFonts w:ascii="Times New Roman" w:eastAsia="Arial" w:hAnsi="Times New Roman" w:cs="Times New Roman"/>
                <w:strike/>
                <w:highlight w:val="yellow"/>
              </w:rPr>
            </w:pPr>
            <w:r w:rsidRPr="007E02AF">
              <w:rPr>
                <w:rFonts w:ascii="Times New Roman" w:eastAsia="Arial" w:hAnsi="Times New Roman" w:cs="Times New Roman"/>
              </w:rPr>
              <w:t>79.panta 3.punkts</w:t>
            </w:r>
          </w:p>
        </w:tc>
        <w:tc>
          <w:tcPr>
            <w:tcW w:w="1490" w:type="dxa"/>
            <w:tcBorders>
              <w:top w:val="single" w:sz="8" w:space="0" w:color="auto"/>
              <w:left w:val="single" w:sz="8" w:space="0" w:color="auto"/>
              <w:bottom w:val="single" w:sz="8" w:space="0" w:color="auto"/>
              <w:right w:val="single" w:sz="8" w:space="0" w:color="auto"/>
            </w:tcBorders>
          </w:tcPr>
          <w:p w14:paraId="1C85B532" w14:textId="77777777" w:rsidR="00A32B93" w:rsidRPr="007E02AF" w:rsidRDefault="00A32B93" w:rsidP="00A85716">
            <w:pPr>
              <w:spacing w:after="0"/>
              <w:rPr>
                <w:rFonts w:ascii="Times New Roman" w:eastAsia="Arial" w:hAnsi="Times New Roman" w:cs="Times New Roman"/>
              </w:rPr>
            </w:pPr>
            <w:r w:rsidRPr="007E02AF">
              <w:rPr>
                <w:rFonts w:ascii="Times New Roman" w:eastAsia="Arial" w:hAnsi="Times New Roman" w:cs="Times New Roman"/>
              </w:rPr>
              <w:t xml:space="preserve">Tirgus uzraudzības iestādes kā noteikts šajā MI akta informatīvajā ziņojumā un </w:t>
            </w:r>
            <w:proofErr w:type="spellStart"/>
            <w:r w:rsidRPr="007E02AF">
              <w:rPr>
                <w:rFonts w:ascii="Times New Roman" w:eastAsia="Times New Roman" w:hAnsi="Times New Roman" w:cs="Times New Roman"/>
                <w:color w:val="000000" w:themeColor="text1"/>
              </w:rPr>
              <w:t>Tiesībsargs</w:t>
            </w:r>
            <w:proofErr w:type="spellEnd"/>
          </w:p>
          <w:p w14:paraId="56C7DCAE" w14:textId="27C06F97" w:rsidR="00A32B93" w:rsidRPr="005F71A4" w:rsidRDefault="00A32B93" w:rsidP="00A85716">
            <w:pPr>
              <w:spacing w:after="0" w:line="240" w:lineRule="auto"/>
              <w:rPr>
                <w:rFonts w:ascii="Times New Roman" w:eastAsia="Arial" w:hAnsi="Times New Roman" w:cs="Times New Roman"/>
                <w:strike/>
                <w:highlight w:val="yellow"/>
              </w:rPr>
            </w:pPr>
          </w:p>
        </w:tc>
        <w:tc>
          <w:tcPr>
            <w:tcW w:w="3088" w:type="dxa"/>
            <w:tcBorders>
              <w:top w:val="single" w:sz="8" w:space="0" w:color="auto"/>
              <w:left w:val="single" w:sz="8" w:space="0" w:color="auto"/>
              <w:bottom w:val="single" w:sz="8" w:space="0" w:color="auto"/>
              <w:right w:val="single" w:sz="8" w:space="0" w:color="auto"/>
            </w:tcBorders>
          </w:tcPr>
          <w:p w14:paraId="4C69E124" w14:textId="199C3563" w:rsidR="00A32B93" w:rsidRPr="005F71A4" w:rsidRDefault="00A32B93" w:rsidP="00A85716">
            <w:pPr>
              <w:spacing w:after="0" w:line="240" w:lineRule="auto"/>
              <w:rPr>
                <w:rFonts w:ascii="Times New Roman" w:eastAsia="Arial" w:hAnsi="Times New Roman" w:cs="Times New Roman"/>
                <w:strike/>
                <w:highlight w:val="yellow"/>
              </w:rPr>
            </w:pPr>
            <w:r w:rsidRPr="007E02AF">
              <w:rPr>
                <w:rFonts w:ascii="Times New Roman" w:eastAsia="Arial" w:hAnsi="Times New Roman" w:cs="Times New Roman"/>
              </w:rPr>
              <w:t>Ja tirgus uzraudzības iestāde uzskata, ka neatbilstība neaprobežojas tikai ar tās valsts teritoriju, tā bez liekas kavēšanās informē EK un pārējās dalībvalstis par izvērtēšanas rezultātiem un par darbībām, ko tā operatoram pieprasījusi veikt.</w:t>
            </w:r>
          </w:p>
        </w:tc>
        <w:tc>
          <w:tcPr>
            <w:tcW w:w="2514" w:type="dxa"/>
            <w:tcBorders>
              <w:top w:val="single" w:sz="8" w:space="0" w:color="auto"/>
              <w:left w:val="single" w:sz="8" w:space="0" w:color="auto"/>
              <w:bottom w:val="single" w:sz="8" w:space="0" w:color="auto"/>
              <w:right w:val="single" w:sz="8" w:space="0" w:color="auto"/>
            </w:tcBorders>
          </w:tcPr>
          <w:p w14:paraId="14EF0B6E" w14:textId="77777777" w:rsidR="00A32B93" w:rsidRPr="007E02AF" w:rsidRDefault="00A32B93" w:rsidP="00A85716">
            <w:pPr>
              <w:spacing w:after="0" w:line="240" w:lineRule="auto"/>
              <w:rPr>
                <w:rFonts w:ascii="Times New Roman" w:eastAsia="Arial" w:hAnsi="Times New Roman" w:cs="Times New Roman"/>
              </w:rPr>
            </w:pPr>
          </w:p>
        </w:tc>
      </w:tr>
      <w:tr w:rsidR="003B4E37" w:rsidRPr="007E02AF" w14:paraId="29DC77BD"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BB976C0" w14:textId="445BA87B"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2626B4">
              <w:rPr>
                <w:rFonts w:ascii="Times New Roman" w:eastAsia="Arial" w:hAnsi="Times New Roman" w:cs="Times New Roman"/>
              </w:rPr>
              <w:t>5</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450D992A" w14:textId="29FD4C1F"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79.panta 5.punkts</w:t>
            </w:r>
          </w:p>
        </w:tc>
        <w:tc>
          <w:tcPr>
            <w:tcW w:w="1490" w:type="dxa"/>
            <w:tcBorders>
              <w:top w:val="single" w:sz="8" w:space="0" w:color="auto"/>
              <w:left w:val="single" w:sz="8" w:space="0" w:color="auto"/>
              <w:bottom w:val="single" w:sz="8" w:space="0" w:color="auto"/>
              <w:right w:val="single" w:sz="8" w:space="0" w:color="auto"/>
            </w:tcBorders>
          </w:tcPr>
          <w:p w14:paraId="755E1926" w14:textId="77777777" w:rsidR="00A32B93" w:rsidRPr="007E02AF" w:rsidRDefault="00A32B93" w:rsidP="00A85716">
            <w:pPr>
              <w:spacing w:after="0"/>
              <w:rPr>
                <w:rFonts w:ascii="Times New Roman" w:eastAsia="Arial" w:hAnsi="Times New Roman" w:cs="Times New Roman"/>
              </w:rPr>
            </w:pPr>
            <w:r w:rsidRPr="007E02AF">
              <w:rPr>
                <w:rFonts w:ascii="Times New Roman" w:eastAsia="Arial" w:hAnsi="Times New Roman" w:cs="Times New Roman"/>
              </w:rPr>
              <w:t xml:space="preserve">Tirgus uzraudzības iestādes kā noteikts šajā MI akta informatīvajā ziņojumā un </w:t>
            </w:r>
            <w:proofErr w:type="spellStart"/>
            <w:r w:rsidRPr="007E02AF">
              <w:rPr>
                <w:rFonts w:ascii="Times New Roman" w:eastAsia="Times New Roman" w:hAnsi="Times New Roman" w:cs="Times New Roman"/>
                <w:color w:val="000000" w:themeColor="text1"/>
              </w:rPr>
              <w:t>Tiesībsargs</w:t>
            </w:r>
            <w:proofErr w:type="spellEnd"/>
            <w:r w:rsidRPr="007E02AF">
              <w:rPr>
                <w:rFonts w:ascii="Times New Roman" w:eastAsia="Times New Roman" w:hAnsi="Times New Roman" w:cs="Times New Roman"/>
                <w:color w:val="000000" w:themeColor="text1"/>
              </w:rPr>
              <w:t>.</w:t>
            </w:r>
          </w:p>
          <w:p w14:paraId="7CFD5C0E" w14:textId="77777777" w:rsidR="00A32B93" w:rsidRPr="007E02AF" w:rsidRDefault="00A32B93" w:rsidP="00A85716">
            <w:pPr>
              <w:spacing w:after="0" w:line="240" w:lineRule="auto"/>
              <w:rPr>
                <w:rFonts w:ascii="Times New Roman" w:eastAsia="Arial" w:hAnsi="Times New Roman" w:cs="Times New Roman"/>
              </w:rPr>
            </w:pPr>
          </w:p>
        </w:tc>
        <w:tc>
          <w:tcPr>
            <w:tcW w:w="3088" w:type="dxa"/>
            <w:tcBorders>
              <w:top w:val="single" w:sz="8" w:space="0" w:color="auto"/>
              <w:left w:val="single" w:sz="8" w:space="0" w:color="auto"/>
              <w:bottom w:val="single" w:sz="8" w:space="0" w:color="auto"/>
              <w:right w:val="single" w:sz="8" w:space="0" w:color="auto"/>
            </w:tcBorders>
          </w:tcPr>
          <w:p w14:paraId="1EC17FF8" w14:textId="7DF9452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MI sistēmas operators neveic pienācīgu korektīvu darbību  79.panta 2.punktā minētajā termiņā, tirgus uzraudzības iestāde veic visus vajadzīgos provizoriskos pasākumus, lai aizliegtu vai ierobežotu to, ka MI sistēma tiek darīta pieejama tās valsts tirgū vai nodota ekspluatācijā, izņemtu produktu vai savrupo MI sistēmu no minētā tirgus vai atsauktu to. Tirgus uzraudzības iestāde paziņo EK un pārējām dalībvalstīm par minētajiem pasākumiem.</w:t>
            </w:r>
          </w:p>
        </w:tc>
        <w:tc>
          <w:tcPr>
            <w:tcW w:w="2514" w:type="dxa"/>
            <w:tcBorders>
              <w:top w:val="single" w:sz="8" w:space="0" w:color="auto"/>
              <w:left w:val="single" w:sz="8" w:space="0" w:color="auto"/>
              <w:bottom w:val="single" w:sz="8" w:space="0" w:color="auto"/>
              <w:right w:val="single" w:sz="8" w:space="0" w:color="auto"/>
            </w:tcBorders>
          </w:tcPr>
          <w:p w14:paraId="005722BE" w14:textId="5EDDEDD6"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r w:rsidR="003B4E37" w:rsidRPr="007E02AF" w14:paraId="1E66916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9EA67A7" w14:textId="038C229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DF55CA">
              <w:rPr>
                <w:rFonts w:ascii="Times New Roman" w:eastAsia="Arial" w:hAnsi="Times New Roman" w:cs="Times New Roman"/>
              </w:rPr>
              <w:t>6</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0097394E" w14:textId="230693F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79.panta 7.punkts</w:t>
            </w:r>
          </w:p>
        </w:tc>
        <w:tc>
          <w:tcPr>
            <w:tcW w:w="1490" w:type="dxa"/>
            <w:tcBorders>
              <w:top w:val="single" w:sz="8" w:space="0" w:color="auto"/>
              <w:left w:val="single" w:sz="8" w:space="0" w:color="auto"/>
              <w:bottom w:val="single" w:sz="8" w:space="0" w:color="auto"/>
              <w:right w:val="single" w:sz="8" w:space="0" w:color="auto"/>
            </w:tcBorders>
          </w:tcPr>
          <w:p w14:paraId="3ED52F55" w14:textId="4E66901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3859F62" w14:textId="70DCBAE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kas nav procedūru sākušās dalībvalsts tirgus uzraudzības iestāde, informē EK un pārējās dalībvalstis par visiem pieņemtajiem pasākumiem un visu savā rīcībā esošo papildu informāciju par attiecīgās MI sistēmas neatbilstību un – ja tās nepiekrīt paziņotajam valsts pasākumam – informē par saviem iebildumiem.</w:t>
            </w:r>
          </w:p>
        </w:tc>
        <w:tc>
          <w:tcPr>
            <w:tcW w:w="2514" w:type="dxa"/>
            <w:tcBorders>
              <w:top w:val="single" w:sz="8" w:space="0" w:color="auto"/>
              <w:left w:val="single" w:sz="8" w:space="0" w:color="auto"/>
              <w:bottom w:val="single" w:sz="8" w:space="0" w:color="auto"/>
              <w:right w:val="single" w:sz="8" w:space="0" w:color="auto"/>
            </w:tcBorders>
          </w:tcPr>
          <w:p w14:paraId="08401B5E" w14:textId="5AEF600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r w:rsidR="003B4E37" w:rsidRPr="007E02AF" w14:paraId="4B9339EA"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FE61036" w14:textId="3C157B90"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DF55CA">
              <w:rPr>
                <w:rFonts w:ascii="Times New Roman" w:eastAsia="Arial" w:hAnsi="Times New Roman" w:cs="Times New Roman"/>
              </w:rPr>
              <w:t>7</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1808CCFF" w14:textId="280C7CA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80.panta 3.punkts</w:t>
            </w:r>
          </w:p>
        </w:tc>
        <w:tc>
          <w:tcPr>
            <w:tcW w:w="1490" w:type="dxa"/>
            <w:tcBorders>
              <w:top w:val="single" w:sz="8" w:space="0" w:color="auto"/>
              <w:left w:val="single" w:sz="8" w:space="0" w:color="auto"/>
              <w:bottom w:val="single" w:sz="8" w:space="0" w:color="auto"/>
              <w:right w:val="single" w:sz="8" w:space="0" w:color="auto"/>
            </w:tcBorders>
          </w:tcPr>
          <w:p w14:paraId="212E85E7" w14:textId="38AC10F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0D3AA1D" w14:textId="42F1EBD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tirgus uzraudzības iestāde uzskata, ka attiecīgās MI sistēmas lietošana neaprobežojas tikai ar tās valsts teritoriju, tā informē EK un pārējās dalībvalstis par izvērtēšanas rezultātiem un </w:t>
            </w:r>
            <w:r w:rsidRPr="007E02AF">
              <w:rPr>
                <w:rFonts w:ascii="Times New Roman" w:eastAsia="Arial" w:hAnsi="Times New Roman" w:cs="Times New Roman"/>
              </w:rPr>
              <w:lastRenderedPageBreak/>
              <w:t>par darbībām, ko tā nodrošinātājam pieprasījusi veikt.</w:t>
            </w:r>
          </w:p>
        </w:tc>
        <w:tc>
          <w:tcPr>
            <w:tcW w:w="2514" w:type="dxa"/>
            <w:tcBorders>
              <w:top w:val="single" w:sz="8" w:space="0" w:color="auto"/>
              <w:left w:val="single" w:sz="8" w:space="0" w:color="auto"/>
              <w:bottom w:val="single" w:sz="8" w:space="0" w:color="auto"/>
              <w:right w:val="single" w:sz="8" w:space="0" w:color="auto"/>
            </w:tcBorders>
          </w:tcPr>
          <w:p w14:paraId="2331E10B" w14:textId="1ED66C37"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Bez liekas kavēšanās.</w:t>
            </w:r>
          </w:p>
        </w:tc>
      </w:tr>
      <w:tr w:rsidR="003B4E37" w:rsidRPr="007E02AF" w14:paraId="3E66DCF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A219475" w14:textId="6186A7F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DF55CA">
              <w:rPr>
                <w:rFonts w:ascii="Times New Roman" w:eastAsia="Arial" w:hAnsi="Times New Roman" w:cs="Times New Roman"/>
              </w:rPr>
              <w:t>8</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25492D2A" w14:textId="0B792B7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81.panta 1.punkts</w:t>
            </w:r>
          </w:p>
        </w:tc>
        <w:tc>
          <w:tcPr>
            <w:tcW w:w="1490" w:type="dxa"/>
            <w:tcBorders>
              <w:top w:val="single" w:sz="8" w:space="0" w:color="auto"/>
              <w:left w:val="single" w:sz="8" w:space="0" w:color="auto"/>
              <w:bottom w:val="single" w:sz="8" w:space="0" w:color="auto"/>
              <w:right w:val="single" w:sz="8" w:space="0" w:color="auto"/>
            </w:tcBorders>
          </w:tcPr>
          <w:p w14:paraId="24424405" w14:textId="68DAF24E" w:rsidR="00A32B93" w:rsidRPr="007E02AF" w:rsidRDefault="00A32B93"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Tirgus uzraudzības iestāde</w:t>
            </w:r>
          </w:p>
        </w:tc>
        <w:tc>
          <w:tcPr>
            <w:tcW w:w="3088" w:type="dxa"/>
            <w:tcBorders>
              <w:top w:val="single" w:sz="8" w:space="0" w:color="auto"/>
              <w:left w:val="single" w:sz="8" w:space="0" w:color="auto"/>
              <w:bottom w:val="single" w:sz="8" w:space="0" w:color="auto"/>
              <w:right w:val="single" w:sz="8" w:space="0" w:color="auto"/>
            </w:tcBorders>
          </w:tcPr>
          <w:p w14:paraId="1D383DC6" w14:textId="212DAFF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 xml:space="preserve">Ja trīs mēnešu laikā pēc 79.panta 5.punktā minētā paziņojuma saņemšanas vai 30 dienu laikā, ja runa ir par 5.pantā minētās MI prakses aizlieguma neievērošanu, kādas dalībvalsts tirgus uzraudzības iestāde ceļ iebildumus pret citas dalībvalsts tirgus uzraudzības iestādes veiktu pasākumu vai ja EK uzskata, ka pasākums ir pretrunā ES tiesību aktiem, EK bez liekas kavēšanās uzsāk apspriešanos ar attiecīgās dalībvalsts tirgus uzraudzības iestādi un operatoru vai operatoriem un izvērtē valsts pasākumu. Pamatojoties uz minētā </w:t>
            </w:r>
            <w:proofErr w:type="spellStart"/>
            <w:r w:rsidRPr="007E02AF">
              <w:rPr>
                <w:rFonts w:ascii="Times New Roman" w:eastAsia="Times New Roman" w:hAnsi="Times New Roman" w:cs="Times New Roman"/>
              </w:rPr>
              <w:t>izvērtējuma</w:t>
            </w:r>
            <w:proofErr w:type="spellEnd"/>
            <w:r w:rsidRPr="007E02AF">
              <w:rPr>
                <w:rFonts w:ascii="Times New Roman" w:eastAsia="Times New Roman" w:hAnsi="Times New Roman" w:cs="Times New Roman"/>
              </w:rPr>
              <w:t xml:space="preserve"> rezultātiem, EK sešu mēnešu laikā pēc 79.panta 5.punktā minētā paziņojuma saņemšanas vai 60 dienu laikā pēc tās, ja runa ir par 5. pantā minētās MI prakses aizlieguma neievērošanu, izlemj, vai valsts pasākums ir pamatots, un šo lēmumu paziņo attiecīgās dalībvalsts tirgus uzraudzības iestādei. EK par savu lēmumu paziņo arī visām pārējām tirgus uzraudzības iestādēm.</w:t>
            </w:r>
          </w:p>
        </w:tc>
        <w:tc>
          <w:tcPr>
            <w:tcW w:w="2514" w:type="dxa"/>
            <w:tcBorders>
              <w:top w:val="single" w:sz="8" w:space="0" w:color="auto"/>
              <w:left w:val="single" w:sz="8" w:space="0" w:color="auto"/>
              <w:bottom w:val="single" w:sz="8" w:space="0" w:color="auto"/>
              <w:right w:val="single" w:sz="8" w:space="0" w:color="auto"/>
            </w:tcBorders>
          </w:tcPr>
          <w:p w14:paraId="11A69320" w14:textId="12FB110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Bez liekas kavēšanās.</w:t>
            </w:r>
          </w:p>
        </w:tc>
      </w:tr>
      <w:tr w:rsidR="003B4E37" w:rsidRPr="007E02AF" w14:paraId="31834B5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B3794E6" w14:textId="3BF1D0A7" w:rsidR="00A32B93" w:rsidRPr="007E02AF" w:rsidRDefault="00DF55CA" w:rsidP="00A85716">
            <w:pPr>
              <w:spacing w:after="0" w:line="240" w:lineRule="auto"/>
              <w:rPr>
                <w:rFonts w:ascii="Times New Roman" w:eastAsia="Arial" w:hAnsi="Times New Roman" w:cs="Times New Roman"/>
              </w:rPr>
            </w:pPr>
            <w:r>
              <w:rPr>
                <w:rFonts w:ascii="Times New Roman" w:eastAsia="Arial" w:hAnsi="Times New Roman" w:cs="Times New Roman"/>
              </w:rPr>
              <w:t>39</w:t>
            </w:r>
            <w:r w:rsidR="00A32B93"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6E57F2A0" w14:textId="125B5DD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81. panta 2.punkts </w:t>
            </w:r>
          </w:p>
        </w:tc>
        <w:tc>
          <w:tcPr>
            <w:tcW w:w="1490" w:type="dxa"/>
            <w:tcBorders>
              <w:top w:val="single" w:sz="8" w:space="0" w:color="auto"/>
              <w:left w:val="single" w:sz="8" w:space="0" w:color="auto"/>
              <w:bottom w:val="single" w:sz="8" w:space="0" w:color="auto"/>
              <w:right w:val="single" w:sz="8" w:space="0" w:color="auto"/>
            </w:tcBorders>
          </w:tcPr>
          <w:p w14:paraId="1083FD0F" w14:textId="19F3AAFC" w:rsidR="00A32B93" w:rsidRPr="007E02AF" w:rsidRDefault="007C3228" w:rsidP="00A85716">
            <w:pPr>
              <w:spacing w:after="0" w:line="240" w:lineRule="auto"/>
              <w:rPr>
                <w:rFonts w:ascii="Times New Roman" w:eastAsia="Times New Roman" w:hAnsi="Times New Roman" w:cs="Times New Roman"/>
              </w:rPr>
            </w:pPr>
            <w:r>
              <w:rPr>
                <w:rFonts w:ascii="Times New Roman" w:eastAsia="Times New Roman" w:hAnsi="Times New Roman" w:cs="Times New Roman"/>
              </w:rPr>
              <w:t>T</w:t>
            </w:r>
            <w:r w:rsidR="00A32B93" w:rsidRPr="007E02AF">
              <w:rPr>
                <w:rFonts w:ascii="Times New Roman" w:eastAsia="Times New Roman" w:hAnsi="Times New Roman" w:cs="Times New Roman"/>
              </w:rPr>
              <w:t>irgus uzraudzības iestādes</w:t>
            </w:r>
          </w:p>
        </w:tc>
        <w:tc>
          <w:tcPr>
            <w:tcW w:w="3088" w:type="dxa"/>
            <w:tcBorders>
              <w:top w:val="single" w:sz="8" w:space="0" w:color="auto"/>
              <w:left w:val="single" w:sz="8" w:space="0" w:color="auto"/>
              <w:bottom w:val="single" w:sz="8" w:space="0" w:color="auto"/>
              <w:right w:val="single" w:sz="8" w:space="0" w:color="auto"/>
            </w:tcBorders>
          </w:tcPr>
          <w:p w14:paraId="328FF03B" w14:textId="2F41315F" w:rsidR="00A32B93" w:rsidRPr="007E02AF" w:rsidRDefault="00A32B93"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Ja EK uzskata, ka attiecīgās dalībvalsts veiktais pasākums ir pamatots, visas dalībvalstis nodrošina, ka attiecībā uz attiecīgo MI sistēmu tās veic pienācīgus ierobežojošus pasākumus, piemēram, pieprasa MI sistēmas izņemšanu no to tirgus bez liekas kavēšanās, un attiecīgi informē EK. Ja EK uzskata, ka valsts pasākums nav pamatots, attiecīgā dalībvalsts atceļ pasākumu un attiecīgi informē EK.</w:t>
            </w:r>
          </w:p>
        </w:tc>
        <w:tc>
          <w:tcPr>
            <w:tcW w:w="2514" w:type="dxa"/>
            <w:tcBorders>
              <w:top w:val="single" w:sz="8" w:space="0" w:color="auto"/>
              <w:left w:val="single" w:sz="8" w:space="0" w:color="auto"/>
              <w:bottom w:val="single" w:sz="8" w:space="0" w:color="auto"/>
              <w:right w:val="single" w:sz="8" w:space="0" w:color="auto"/>
            </w:tcBorders>
          </w:tcPr>
          <w:p w14:paraId="56FFE1B9" w14:textId="42AEAF96"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Bez liekas kavēšanās.</w:t>
            </w:r>
          </w:p>
        </w:tc>
      </w:tr>
      <w:tr w:rsidR="003B4E37" w:rsidRPr="007E02AF" w14:paraId="6BDA346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4ED962F" w14:textId="5FE22DA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4</w:t>
            </w:r>
            <w:r w:rsidR="00DF55CA">
              <w:rPr>
                <w:rFonts w:ascii="Times New Roman" w:eastAsia="Arial" w:hAnsi="Times New Roman" w:cs="Times New Roman"/>
              </w:rPr>
              <w:t>0</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79A7332E" w14:textId="1AF131EC"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81.panta 3.punkts</w:t>
            </w:r>
          </w:p>
        </w:tc>
        <w:tc>
          <w:tcPr>
            <w:tcW w:w="1490" w:type="dxa"/>
            <w:tcBorders>
              <w:top w:val="single" w:sz="8" w:space="0" w:color="auto"/>
              <w:left w:val="single" w:sz="8" w:space="0" w:color="auto"/>
              <w:bottom w:val="single" w:sz="8" w:space="0" w:color="auto"/>
              <w:right w:val="single" w:sz="8" w:space="0" w:color="auto"/>
            </w:tcBorders>
          </w:tcPr>
          <w:p w14:paraId="67A87C52" w14:textId="66F67FC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45B648E1" w14:textId="58775AFC"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valsts pasākums tiek uzskatīts par pamatotu un MI sistēmas neatbilstība tiek saistīta ar trūkumiem MI akta 40. un 41.pantā minētajos saskaņotajos standartos vai kopīgajās specifikācijās, EK piemēro Regulas Nr.1025/2012 11.pantā paredzēto procedūru.</w:t>
            </w:r>
          </w:p>
        </w:tc>
        <w:tc>
          <w:tcPr>
            <w:tcW w:w="2514" w:type="dxa"/>
            <w:tcBorders>
              <w:top w:val="single" w:sz="8" w:space="0" w:color="auto"/>
              <w:left w:val="single" w:sz="8" w:space="0" w:color="auto"/>
              <w:bottom w:val="single" w:sz="8" w:space="0" w:color="auto"/>
              <w:right w:val="single" w:sz="8" w:space="0" w:color="auto"/>
            </w:tcBorders>
          </w:tcPr>
          <w:p w14:paraId="7D16B993" w14:textId="75EA670F" w:rsidR="00A32B93" w:rsidRPr="007E02AF" w:rsidRDefault="00A32B93" w:rsidP="00A85716">
            <w:pPr>
              <w:spacing w:after="0" w:line="240" w:lineRule="auto"/>
              <w:rPr>
                <w:rFonts w:ascii="Times New Roman" w:eastAsia="Arial" w:hAnsi="Times New Roman" w:cs="Times New Roman"/>
              </w:rPr>
            </w:pPr>
          </w:p>
        </w:tc>
      </w:tr>
      <w:tr w:rsidR="003B4E37" w:rsidRPr="007E02AF" w14:paraId="7B86BE1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D1A863A" w14:textId="58BDF61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1</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6D9C3B4E" w14:textId="1B869FE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82.panta 3.punkts</w:t>
            </w:r>
          </w:p>
        </w:tc>
        <w:tc>
          <w:tcPr>
            <w:tcW w:w="1490" w:type="dxa"/>
            <w:tcBorders>
              <w:top w:val="single" w:sz="8" w:space="0" w:color="auto"/>
              <w:left w:val="single" w:sz="8" w:space="0" w:color="auto"/>
              <w:bottom w:val="single" w:sz="8" w:space="0" w:color="auto"/>
              <w:right w:val="single" w:sz="8" w:space="0" w:color="auto"/>
            </w:tcBorders>
          </w:tcPr>
          <w:p w14:paraId="07257D78" w14:textId="103CA9CF" w:rsidR="00A32B93" w:rsidRPr="007E02AF" w:rsidRDefault="00230A5C" w:rsidP="00A85716">
            <w:pPr>
              <w:spacing w:after="0" w:line="240" w:lineRule="auto"/>
              <w:rPr>
                <w:rFonts w:ascii="Times New Roman" w:eastAsia="Arial" w:hAnsi="Times New Roman" w:cs="Times New Roman"/>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irgus</w:t>
            </w:r>
            <w:r w:rsidR="00A32B93" w:rsidRPr="007E02AF">
              <w:rPr>
                <w:rFonts w:ascii="Times New Roman" w:eastAsia="Times New Roman" w:hAnsi="Times New Roman" w:cs="Times New Roman"/>
                <w:color w:val="000000" w:themeColor="text1"/>
              </w:rPr>
              <w:t xml:space="preserve"> uzraudzības iestādes</w:t>
            </w:r>
          </w:p>
        </w:tc>
        <w:tc>
          <w:tcPr>
            <w:tcW w:w="3088" w:type="dxa"/>
            <w:tcBorders>
              <w:top w:val="single" w:sz="8" w:space="0" w:color="auto"/>
              <w:left w:val="single" w:sz="8" w:space="0" w:color="auto"/>
              <w:bottom w:val="single" w:sz="8" w:space="0" w:color="auto"/>
              <w:right w:val="single" w:sz="8" w:space="0" w:color="auto"/>
            </w:tcBorders>
          </w:tcPr>
          <w:p w14:paraId="444B2661" w14:textId="68A2621B"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Informē EK un pārējās dalībvalstis par 82.panta 1.punktā paredzēto secinājumu. Informācijā ietver visas pieejamās ziņas, jo īpaši datus, kas nepieciešami attiecīgās MI sistēmas identificēšanai, datus par MI sistēmas izcelsmi un piegādes ķēdi, saistītā riska raksturu un veikto valsts pasākumu raksturu un ilgumu.</w:t>
            </w:r>
          </w:p>
        </w:tc>
        <w:tc>
          <w:tcPr>
            <w:tcW w:w="2514" w:type="dxa"/>
            <w:tcBorders>
              <w:top w:val="single" w:sz="8" w:space="0" w:color="auto"/>
              <w:left w:val="single" w:sz="8" w:space="0" w:color="auto"/>
              <w:bottom w:val="single" w:sz="8" w:space="0" w:color="auto"/>
              <w:right w:val="single" w:sz="8" w:space="0" w:color="auto"/>
            </w:tcBorders>
          </w:tcPr>
          <w:p w14:paraId="120C4383" w14:textId="389AA018"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45614E7D"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7B389AAD" w14:textId="2D688352"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2</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4592E2F2" w14:textId="0D9E9600"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82.panta 4.punkts</w:t>
            </w:r>
          </w:p>
        </w:tc>
        <w:tc>
          <w:tcPr>
            <w:tcW w:w="1490" w:type="dxa"/>
            <w:tcBorders>
              <w:top w:val="single" w:sz="8" w:space="0" w:color="auto"/>
              <w:left w:val="single" w:sz="8" w:space="0" w:color="auto"/>
              <w:bottom w:val="single" w:sz="8" w:space="0" w:color="auto"/>
              <w:right w:val="single" w:sz="8" w:space="0" w:color="auto"/>
            </w:tcBorders>
          </w:tcPr>
          <w:p w14:paraId="76D5A943" w14:textId="32710E0E" w:rsidR="00A32B93" w:rsidRPr="007E02AF" w:rsidRDefault="00230A5C" w:rsidP="00A85716">
            <w:pPr>
              <w:spacing w:after="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irgus</w:t>
            </w:r>
            <w:r w:rsidR="00E976C6" w:rsidRPr="007E02AF">
              <w:rPr>
                <w:rFonts w:ascii="Times New Roman" w:eastAsia="Times New Roman" w:hAnsi="Times New Roman" w:cs="Times New Roman"/>
                <w:color w:val="000000" w:themeColor="text1"/>
              </w:rPr>
              <w:t xml:space="preserve"> uzraudzības iestādes</w:t>
            </w:r>
          </w:p>
        </w:tc>
        <w:tc>
          <w:tcPr>
            <w:tcW w:w="3088" w:type="dxa"/>
            <w:tcBorders>
              <w:top w:val="single" w:sz="8" w:space="0" w:color="auto"/>
              <w:left w:val="single" w:sz="8" w:space="0" w:color="auto"/>
              <w:bottom w:val="single" w:sz="8" w:space="0" w:color="auto"/>
              <w:right w:val="single" w:sz="8" w:space="0" w:color="auto"/>
            </w:tcBorders>
          </w:tcPr>
          <w:p w14:paraId="7DCB7349" w14:textId="12BFCA4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EK sāk apspriešanos ar attiecīgo dalībvalsti vai attiecīgajām dalībvalstīm un attiecīgajiem operatoriem un izvērtē veiktos valsts pasākumus. Pamatojoties uz minētā </w:t>
            </w:r>
            <w:proofErr w:type="spellStart"/>
            <w:r w:rsidRPr="007E02AF">
              <w:rPr>
                <w:rFonts w:ascii="Times New Roman" w:eastAsia="Arial" w:hAnsi="Times New Roman" w:cs="Times New Roman"/>
              </w:rPr>
              <w:t>izvērtējuma</w:t>
            </w:r>
            <w:proofErr w:type="spellEnd"/>
            <w:r w:rsidRPr="007E02AF">
              <w:rPr>
                <w:rFonts w:ascii="Times New Roman" w:eastAsia="Arial" w:hAnsi="Times New Roman" w:cs="Times New Roman"/>
              </w:rPr>
              <w:t xml:space="preserve"> rezultātiem, EK pieņem lēmumu par to, vai pasākums ir pamatots, un vajadzības gadījumā ierosina citus pienācīgus pasākumus.</w:t>
            </w:r>
          </w:p>
        </w:tc>
        <w:tc>
          <w:tcPr>
            <w:tcW w:w="2514" w:type="dxa"/>
            <w:tcBorders>
              <w:top w:val="single" w:sz="8" w:space="0" w:color="auto"/>
              <w:left w:val="single" w:sz="8" w:space="0" w:color="auto"/>
              <w:bottom w:val="single" w:sz="8" w:space="0" w:color="auto"/>
              <w:right w:val="single" w:sz="8" w:space="0" w:color="auto"/>
            </w:tcBorders>
          </w:tcPr>
          <w:p w14:paraId="0112B2C8" w14:textId="0107DFE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r w:rsidR="003B4E37" w:rsidRPr="007E02AF" w14:paraId="745FD2B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10CF537" w14:textId="7ED0FA87"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3</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29282230" w14:textId="6D73513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88.panta 2.punkts </w:t>
            </w:r>
          </w:p>
        </w:tc>
        <w:tc>
          <w:tcPr>
            <w:tcW w:w="1490" w:type="dxa"/>
            <w:tcBorders>
              <w:top w:val="single" w:sz="8" w:space="0" w:color="auto"/>
              <w:left w:val="single" w:sz="8" w:space="0" w:color="auto"/>
              <w:bottom w:val="single" w:sz="8" w:space="0" w:color="auto"/>
              <w:right w:val="single" w:sz="8" w:space="0" w:color="auto"/>
            </w:tcBorders>
          </w:tcPr>
          <w:p w14:paraId="37B2C817" w14:textId="3E2FCEE9" w:rsidR="00A32B93" w:rsidRPr="007E02AF" w:rsidRDefault="00A32B93" w:rsidP="00A85716">
            <w:pPr>
              <w:spacing w:after="0"/>
              <w:rPr>
                <w:rFonts w:ascii="Times New Roman" w:eastAsia="Times New Roman" w:hAnsi="Times New Roman" w:cs="Times New Roman"/>
                <w:color w:val="000000" w:themeColor="text1"/>
              </w:rPr>
            </w:pPr>
            <w:r w:rsidRPr="007E02AF">
              <w:rPr>
                <w:rFonts w:ascii="Times New Roman" w:eastAsia="Arial" w:hAnsi="Times New Roman" w:cs="Times New Roman"/>
              </w:rPr>
              <w:t>Tirgus uzraudzības iestāde</w:t>
            </w:r>
          </w:p>
        </w:tc>
        <w:tc>
          <w:tcPr>
            <w:tcW w:w="3088" w:type="dxa"/>
            <w:tcBorders>
              <w:top w:val="single" w:sz="8" w:space="0" w:color="auto"/>
              <w:left w:val="single" w:sz="8" w:space="0" w:color="auto"/>
              <w:bottom w:val="single" w:sz="8" w:space="0" w:color="auto"/>
              <w:right w:val="single" w:sz="8" w:space="0" w:color="auto"/>
            </w:tcBorders>
          </w:tcPr>
          <w:p w14:paraId="60B2F10C" w14:textId="63F98FA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Neskarot 75.panta 3.punktu, tirgus uzraudzības iestādes var lūgt EK īstenot IX nodaļā paredzētās pilnvaras, ja tas ir nepieciešams un samērīgi, lai palīdzētu tām pildīt MI akta noteiktos uzdevumus.</w:t>
            </w:r>
          </w:p>
        </w:tc>
        <w:tc>
          <w:tcPr>
            <w:tcW w:w="2514" w:type="dxa"/>
            <w:tcBorders>
              <w:top w:val="single" w:sz="8" w:space="0" w:color="auto"/>
              <w:left w:val="single" w:sz="8" w:space="0" w:color="auto"/>
              <w:bottom w:val="single" w:sz="8" w:space="0" w:color="auto"/>
              <w:right w:val="single" w:sz="8" w:space="0" w:color="auto"/>
            </w:tcBorders>
          </w:tcPr>
          <w:p w14:paraId="4BD63944" w14:textId="78095894" w:rsidR="00A32B93" w:rsidRPr="007E02AF" w:rsidRDefault="00A32B93" w:rsidP="00A85716">
            <w:pPr>
              <w:spacing w:after="0" w:line="240" w:lineRule="auto"/>
              <w:rPr>
                <w:rFonts w:ascii="Times New Roman" w:eastAsia="Arial" w:hAnsi="Times New Roman" w:cs="Times New Roman"/>
              </w:rPr>
            </w:pPr>
          </w:p>
        </w:tc>
      </w:tr>
      <w:tr w:rsidR="003B4E37" w:rsidRPr="007E02AF" w14:paraId="1AE03AF0"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B23E810" w14:textId="475A072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4</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4B8A742B" w14:textId="66453D1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99.panta 2.punkts</w:t>
            </w:r>
          </w:p>
        </w:tc>
        <w:tc>
          <w:tcPr>
            <w:tcW w:w="1490" w:type="dxa"/>
            <w:tcBorders>
              <w:top w:val="single" w:sz="8" w:space="0" w:color="auto"/>
              <w:left w:val="single" w:sz="8" w:space="0" w:color="auto"/>
              <w:bottom w:val="single" w:sz="8" w:space="0" w:color="auto"/>
              <w:right w:val="single" w:sz="8" w:space="0" w:color="auto"/>
            </w:tcBorders>
          </w:tcPr>
          <w:p w14:paraId="64D4CE6C" w14:textId="6B10D0DD" w:rsidR="00A32B93" w:rsidRPr="007E02AF" w:rsidRDefault="00C3742C" w:rsidP="00A85716">
            <w:pPr>
              <w:spacing w:after="0" w:line="240" w:lineRule="auto"/>
              <w:rPr>
                <w:rFonts w:ascii="Times New Roman" w:eastAsia="Arial" w:hAnsi="Times New Roman" w:cs="Times New Roman"/>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 xml:space="preserve">irgus uzraudzības </w:t>
            </w:r>
            <w:r>
              <w:rPr>
                <w:rFonts w:ascii="Times New Roman" w:eastAsia="Times New Roman" w:hAnsi="Times New Roman" w:cs="Times New Roman"/>
                <w:color w:val="000000" w:themeColor="text1"/>
              </w:rPr>
              <w:t xml:space="preserve">un Tiesībaizsardzības </w:t>
            </w:r>
            <w:r w:rsidRPr="007E02AF">
              <w:rPr>
                <w:rFonts w:ascii="Times New Roman" w:eastAsia="Times New Roman" w:hAnsi="Times New Roman" w:cs="Times New Roman"/>
                <w:color w:val="000000" w:themeColor="text1"/>
              </w:rPr>
              <w:t>iestādes</w:t>
            </w:r>
          </w:p>
        </w:tc>
        <w:tc>
          <w:tcPr>
            <w:tcW w:w="3088" w:type="dxa"/>
            <w:tcBorders>
              <w:top w:val="single" w:sz="8" w:space="0" w:color="auto"/>
              <w:left w:val="single" w:sz="8" w:space="0" w:color="auto"/>
              <w:bottom w:val="single" w:sz="8" w:space="0" w:color="auto"/>
              <w:right w:val="single" w:sz="8" w:space="0" w:color="auto"/>
            </w:tcBorders>
          </w:tcPr>
          <w:p w14:paraId="52FFE524" w14:textId="2C24E12D"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Paziņo EK par 99.panta 1.punktā minētajiem noteikumiem par sodiem un citiem izpildes panākšanas pasākumiem un nekavējoties paziņo tai par visiem to turpmākiem grozījumiem.</w:t>
            </w:r>
          </w:p>
        </w:tc>
        <w:tc>
          <w:tcPr>
            <w:tcW w:w="2514" w:type="dxa"/>
            <w:tcBorders>
              <w:top w:val="single" w:sz="8" w:space="0" w:color="auto"/>
              <w:left w:val="single" w:sz="8" w:space="0" w:color="auto"/>
              <w:bottom w:val="single" w:sz="8" w:space="0" w:color="auto"/>
              <w:right w:val="single" w:sz="8" w:space="0" w:color="auto"/>
            </w:tcBorders>
          </w:tcPr>
          <w:p w14:paraId="3E068319" w14:textId="1DDF372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 un vēlākais līdz piemērošanas sākuma dienai.</w:t>
            </w:r>
          </w:p>
        </w:tc>
      </w:tr>
      <w:tr w:rsidR="003B4E37" w:rsidRPr="007E02AF" w14:paraId="75AB0F6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741CF66" w14:textId="632E59D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5</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22BE371A" w14:textId="3AFDCFF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99.panta 11.punkts</w:t>
            </w:r>
          </w:p>
        </w:tc>
        <w:tc>
          <w:tcPr>
            <w:tcW w:w="1490" w:type="dxa"/>
            <w:tcBorders>
              <w:top w:val="single" w:sz="8" w:space="0" w:color="auto"/>
              <w:left w:val="single" w:sz="8" w:space="0" w:color="auto"/>
              <w:bottom w:val="single" w:sz="8" w:space="0" w:color="auto"/>
              <w:right w:val="single" w:sz="8" w:space="0" w:color="auto"/>
            </w:tcBorders>
          </w:tcPr>
          <w:p w14:paraId="267F0D9D" w14:textId="2E6FB4BD" w:rsidR="00A32B93" w:rsidRPr="007E02AF" w:rsidRDefault="00230A5C" w:rsidP="00A85716">
            <w:pPr>
              <w:spacing w:after="0" w:line="240" w:lineRule="auto"/>
              <w:rPr>
                <w:rFonts w:ascii="Times New Roman" w:eastAsia="Arial" w:hAnsi="Times New Roman" w:cs="Times New Roman"/>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irgus</w:t>
            </w:r>
            <w:r w:rsidR="00AF024D" w:rsidRPr="007E02AF">
              <w:rPr>
                <w:rFonts w:ascii="Times New Roman" w:eastAsia="Times New Roman" w:hAnsi="Times New Roman" w:cs="Times New Roman"/>
                <w:color w:val="000000" w:themeColor="text1"/>
              </w:rPr>
              <w:t xml:space="preserve"> uzraudzības </w:t>
            </w:r>
            <w:r w:rsidR="003B4E37">
              <w:rPr>
                <w:rFonts w:ascii="Times New Roman" w:eastAsia="Times New Roman" w:hAnsi="Times New Roman" w:cs="Times New Roman"/>
                <w:color w:val="000000" w:themeColor="text1"/>
              </w:rPr>
              <w:t>un Tiesībaizsardzības</w:t>
            </w:r>
            <w:r w:rsidR="00F87C88">
              <w:rPr>
                <w:rFonts w:ascii="Times New Roman" w:eastAsia="Times New Roman" w:hAnsi="Times New Roman" w:cs="Times New Roman"/>
                <w:color w:val="000000" w:themeColor="text1"/>
              </w:rPr>
              <w:t xml:space="preserve"> </w:t>
            </w:r>
            <w:r w:rsidR="00AF024D" w:rsidRPr="007E02AF">
              <w:rPr>
                <w:rFonts w:ascii="Times New Roman" w:eastAsia="Times New Roman" w:hAnsi="Times New Roman" w:cs="Times New Roman"/>
                <w:color w:val="000000" w:themeColor="text1"/>
              </w:rPr>
              <w:t>iestādes</w:t>
            </w:r>
            <w:r w:rsidR="003B4E37">
              <w:rPr>
                <w:rFonts w:ascii="Times New Roman" w:eastAsia="Times New Roman" w:hAnsi="Times New Roman" w:cs="Times New Roman"/>
                <w:color w:val="000000" w:themeColor="text1"/>
              </w:rPr>
              <w:t xml:space="preserve"> </w:t>
            </w:r>
          </w:p>
        </w:tc>
        <w:tc>
          <w:tcPr>
            <w:tcW w:w="3088" w:type="dxa"/>
            <w:tcBorders>
              <w:top w:val="single" w:sz="8" w:space="0" w:color="auto"/>
              <w:left w:val="single" w:sz="8" w:space="0" w:color="auto"/>
              <w:bottom w:val="single" w:sz="8" w:space="0" w:color="auto"/>
              <w:right w:val="single" w:sz="8" w:space="0" w:color="auto"/>
            </w:tcBorders>
          </w:tcPr>
          <w:p w14:paraId="733A0DE2" w14:textId="722CBA0C"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Ziņo EK par administratīvajiem naudas sodiem, ko tās attiecīgajā gadā ir noteikušas, saskaņā ar 99.pantu, un par visām </w:t>
            </w:r>
            <w:r w:rsidRPr="007E02AF">
              <w:rPr>
                <w:rFonts w:ascii="Times New Roman" w:eastAsia="Arial" w:hAnsi="Times New Roman" w:cs="Times New Roman"/>
              </w:rPr>
              <w:lastRenderedPageBreak/>
              <w:t>saistītajām tiesvedībām vai tiesas procesiem.</w:t>
            </w:r>
          </w:p>
        </w:tc>
        <w:tc>
          <w:tcPr>
            <w:tcW w:w="2514" w:type="dxa"/>
            <w:tcBorders>
              <w:top w:val="single" w:sz="8" w:space="0" w:color="auto"/>
              <w:left w:val="single" w:sz="8" w:space="0" w:color="auto"/>
              <w:bottom w:val="single" w:sz="8" w:space="0" w:color="auto"/>
              <w:right w:val="single" w:sz="8" w:space="0" w:color="auto"/>
            </w:tcBorders>
          </w:tcPr>
          <w:p w14:paraId="15338CBE" w14:textId="1343002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Katru gadu.</w:t>
            </w:r>
          </w:p>
        </w:tc>
      </w:tr>
      <w:tr w:rsidR="003B4E37" w:rsidRPr="007E02AF" w14:paraId="07E514F2"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E7A5C46" w14:textId="3AC1B93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6</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7732C776" w14:textId="0D08231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112.panta 8.punkts</w:t>
            </w:r>
          </w:p>
        </w:tc>
        <w:tc>
          <w:tcPr>
            <w:tcW w:w="1490" w:type="dxa"/>
            <w:tcBorders>
              <w:top w:val="single" w:sz="8" w:space="0" w:color="auto"/>
              <w:left w:val="single" w:sz="8" w:space="0" w:color="auto"/>
              <w:bottom w:val="single" w:sz="8" w:space="0" w:color="auto"/>
              <w:right w:val="single" w:sz="8" w:space="0" w:color="auto"/>
            </w:tcBorders>
          </w:tcPr>
          <w:p w14:paraId="55BBFF4F" w14:textId="5CF3F1EA" w:rsidR="00A32B93" w:rsidRPr="007E02AF" w:rsidRDefault="00AF024D" w:rsidP="00A85716">
            <w:pPr>
              <w:spacing w:after="0"/>
              <w:rPr>
                <w:rFonts w:ascii="Times New Roman" w:eastAsia="Times New Roman" w:hAnsi="Times New Roman" w:cs="Times New Roman"/>
                <w:color w:val="000000" w:themeColor="text1"/>
              </w:rPr>
            </w:pPr>
            <w:r>
              <w:rPr>
                <w:rFonts w:ascii="Times New Roman" w:eastAsia="Arial" w:hAnsi="Times New Roman" w:cs="Times New Roman"/>
              </w:rPr>
              <w:t>V</w:t>
            </w:r>
            <w:r w:rsidR="00A32B93" w:rsidRPr="007E02AF">
              <w:rPr>
                <w:rFonts w:ascii="Times New Roman" w:eastAsia="Arial" w:hAnsi="Times New Roman" w:cs="Times New Roman"/>
              </w:rPr>
              <w:t>alstu kompetentās iestādes</w:t>
            </w:r>
            <w:r w:rsidR="7BBE764C" w:rsidRPr="3D72F7FE">
              <w:rPr>
                <w:rFonts w:ascii="Times New Roman" w:eastAsia="Arial" w:hAnsi="Times New Roman" w:cs="Times New Roman"/>
              </w:rPr>
              <w:t>,</w:t>
            </w:r>
            <w:r w:rsidR="00A32B93" w:rsidRPr="007E02AF">
              <w:rPr>
                <w:rFonts w:ascii="Times New Roman" w:eastAsia="Arial" w:hAnsi="Times New Roman" w:cs="Times New Roman"/>
              </w:rPr>
              <w:t xml:space="preserve"> </w:t>
            </w:r>
            <w:r w:rsidR="00A32B93" w:rsidRPr="007E02AF">
              <w:rPr>
                <w:rFonts w:ascii="Times New Roman" w:eastAsia="Times New Roman" w:hAnsi="Times New Roman" w:cs="Times New Roman"/>
                <w:color w:val="000000" w:themeColor="text1"/>
              </w:rPr>
              <w:t>(Tirgus uzraudzības iestādēm), LB, DVI</w:t>
            </w:r>
            <w:r w:rsidR="00A32B93">
              <w:rPr>
                <w:rFonts w:ascii="Times New Roman" w:eastAsia="Times New Roman" w:hAnsi="Times New Roman" w:cs="Times New Roman"/>
                <w:color w:val="000000" w:themeColor="text1"/>
              </w:rPr>
              <w:t xml:space="preserve">, VARAM. </w:t>
            </w:r>
          </w:p>
          <w:p w14:paraId="0FBBF914" w14:textId="0C36956E" w:rsidR="00A32B93" w:rsidRPr="007E02AF" w:rsidRDefault="00A32B93" w:rsidP="00A85716">
            <w:pPr>
              <w:spacing w:after="0"/>
              <w:rPr>
                <w:rFonts w:ascii="Times New Roman" w:eastAsia="Arial" w:hAnsi="Times New Roman" w:cs="Times New Roman"/>
              </w:rPr>
            </w:pPr>
          </w:p>
        </w:tc>
        <w:tc>
          <w:tcPr>
            <w:tcW w:w="3088" w:type="dxa"/>
            <w:tcBorders>
              <w:top w:val="single" w:sz="8" w:space="0" w:color="auto"/>
              <w:left w:val="single" w:sz="8" w:space="0" w:color="auto"/>
              <w:bottom w:val="single" w:sz="8" w:space="0" w:color="auto"/>
              <w:right w:val="single" w:sz="8" w:space="0" w:color="auto"/>
            </w:tcBorders>
          </w:tcPr>
          <w:p w14:paraId="394F3F1F" w14:textId="7C568CF0"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112.panta 1.–7. punkta nolūkos MI padome, dalībvalstis un valstu kompetentās iestādes EK pēc tās pieprasījuma sniedz informāciju.</w:t>
            </w:r>
          </w:p>
        </w:tc>
        <w:tc>
          <w:tcPr>
            <w:tcW w:w="2514" w:type="dxa"/>
            <w:tcBorders>
              <w:top w:val="single" w:sz="8" w:space="0" w:color="auto"/>
              <w:left w:val="single" w:sz="8" w:space="0" w:color="auto"/>
              <w:bottom w:val="single" w:sz="8" w:space="0" w:color="auto"/>
              <w:right w:val="single" w:sz="8" w:space="0" w:color="auto"/>
            </w:tcBorders>
          </w:tcPr>
          <w:p w14:paraId="30354D59" w14:textId="370555ED"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bl>
    <w:p w14:paraId="73D27F4D" w14:textId="77777777" w:rsidR="007E02AF" w:rsidRDefault="007E02AF" w:rsidP="007E02AF">
      <w:pPr>
        <w:spacing w:after="0" w:line="240" w:lineRule="auto"/>
        <w:rPr>
          <w:rFonts w:ascii="Times New Roman" w:hAnsi="Times New Roman" w:cs="Times New Roman"/>
          <w:sz w:val="24"/>
          <w:szCs w:val="24"/>
        </w:rPr>
      </w:pPr>
    </w:p>
    <w:p w14:paraId="7220DBBF" w14:textId="77777777" w:rsidR="00A10054" w:rsidRDefault="00A10054"/>
    <w:sectPr w:rsidR="00A10054" w:rsidSect="00DB06DF">
      <w:headerReference w:type="default" r:id="rId7"/>
      <w:footerReference w:type="default" r:id="rId8"/>
      <w:headerReference w:type="firs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2F0B" w14:textId="77777777" w:rsidR="00917AC0" w:rsidRDefault="00917AC0" w:rsidP="007E02AF">
      <w:pPr>
        <w:spacing w:after="0" w:line="240" w:lineRule="auto"/>
      </w:pPr>
      <w:r>
        <w:separator/>
      </w:r>
    </w:p>
  </w:endnote>
  <w:endnote w:type="continuationSeparator" w:id="0">
    <w:p w14:paraId="2A28F4D9" w14:textId="77777777" w:rsidR="00917AC0" w:rsidRDefault="00917AC0" w:rsidP="007E02AF">
      <w:pPr>
        <w:spacing w:after="0" w:line="240" w:lineRule="auto"/>
      </w:pPr>
      <w:r>
        <w:continuationSeparator/>
      </w:r>
    </w:p>
  </w:endnote>
  <w:endnote w:type="continuationNotice" w:id="1">
    <w:p w14:paraId="13D0EC7C" w14:textId="77777777" w:rsidR="00917AC0" w:rsidRDefault="00917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F00C" w14:textId="33442BB0" w:rsidR="00487B75" w:rsidRPr="00E347B3" w:rsidRDefault="00487B75" w:rsidP="00487B75">
    <w:pPr>
      <w:spacing w:after="0" w:line="240" w:lineRule="auto"/>
      <w:jc w:val="both"/>
      <w:rPr>
        <w:rFonts w:ascii="Times New Roman" w:eastAsia="Times New Roman" w:hAnsi="Times New Roman" w:cs="Times New Roman"/>
        <w:sz w:val="20"/>
        <w:szCs w:val="20"/>
      </w:rPr>
    </w:pPr>
    <w:r w:rsidRPr="00E347B3">
      <w:rPr>
        <w:rFonts w:ascii="Times New Roman" w:hAnsi="Times New Roman" w:cs="Times New Roman"/>
        <w:sz w:val="20"/>
        <w:szCs w:val="20"/>
      </w:rPr>
      <w:t>VARAMInf_MI_P4_</w:t>
    </w:r>
    <w:r w:rsidRPr="00E347B3">
      <w:rPr>
        <w:rFonts w:ascii="Times New Roman" w:eastAsia="Times New Roman" w:hAnsi="Times New Roman" w:cs="Times New Roman"/>
        <w:sz w:val="20"/>
        <w:szCs w:val="20"/>
      </w:rPr>
      <w:t xml:space="preserve"> Atbildīgo institūciju atbildību sadalījums MI akta minētās saziņas, informēšanas un sadarbības kārtības ar ES institūcijām nodrošināšanai_</w:t>
    </w:r>
    <w:r w:rsidR="00950322">
      <w:rPr>
        <w:rFonts w:ascii="Times New Roman" w:eastAsia="Times New Roman" w:hAnsi="Times New Roman" w:cs="Times New Roman"/>
        <w:sz w:val="20"/>
        <w:szCs w:val="20"/>
      </w:rPr>
      <w:t>24</w:t>
    </w:r>
    <w:r w:rsidR="006B4B31">
      <w:rPr>
        <w:rFonts w:ascii="Times New Roman" w:eastAsia="Times New Roman" w:hAnsi="Times New Roman" w:cs="Times New Roman"/>
        <w:sz w:val="20"/>
        <w:szCs w:val="20"/>
      </w:rPr>
      <w:t>0125</w:t>
    </w:r>
    <w:r w:rsidRPr="00E347B3">
      <w:rPr>
        <w:rFonts w:ascii="Times New Roman" w:eastAsia="Times New Roman" w:hAnsi="Times New Roman" w:cs="Times New Roman"/>
        <w:sz w:val="20"/>
        <w:szCs w:val="20"/>
      </w:rPr>
      <w:t xml:space="preserve"> </w:t>
    </w:r>
  </w:p>
  <w:p w14:paraId="472E0B27" w14:textId="77777777" w:rsidR="00487B75" w:rsidRDefault="00487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11F0" w14:textId="3155EF67" w:rsidR="007E02AF" w:rsidRPr="00357F0F" w:rsidRDefault="007E02AF" w:rsidP="007E02AF">
    <w:pPr>
      <w:spacing w:after="0" w:line="240" w:lineRule="auto"/>
      <w:jc w:val="both"/>
      <w:rPr>
        <w:rFonts w:ascii="Times New Roman" w:eastAsia="Times New Roman" w:hAnsi="Times New Roman" w:cs="Times New Roman"/>
        <w:sz w:val="20"/>
        <w:szCs w:val="20"/>
      </w:rPr>
    </w:pPr>
    <w:r w:rsidRPr="00357F0F">
      <w:rPr>
        <w:rFonts w:ascii="Times New Roman" w:hAnsi="Times New Roman" w:cs="Times New Roman"/>
        <w:sz w:val="20"/>
        <w:szCs w:val="20"/>
      </w:rPr>
      <w:t>VARAMInf_MI_P4_</w:t>
    </w:r>
    <w:r w:rsidRPr="00357F0F">
      <w:rPr>
        <w:rFonts w:ascii="Times New Roman" w:eastAsia="Times New Roman" w:hAnsi="Times New Roman" w:cs="Times New Roman"/>
        <w:sz w:val="20"/>
        <w:szCs w:val="20"/>
      </w:rPr>
      <w:t xml:space="preserve"> Atbildīgo institūciju atbildību sadalījums MI akta minētās saziņas, informēšanas un sadarbības kārtības ar ES institūcijām nodrošināšanai_</w:t>
    </w:r>
    <w:r w:rsidR="00950322">
      <w:rPr>
        <w:rFonts w:ascii="Times New Roman" w:eastAsia="Times New Roman" w:hAnsi="Times New Roman" w:cs="Times New Roman"/>
        <w:sz w:val="20"/>
        <w:szCs w:val="20"/>
      </w:rPr>
      <w:t>24</w:t>
    </w:r>
    <w:r w:rsidR="006B4B31">
      <w:rPr>
        <w:rFonts w:ascii="Times New Roman" w:eastAsia="Times New Roman" w:hAnsi="Times New Roman" w:cs="Times New Roman"/>
        <w:sz w:val="20"/>
        <w:szCs w:val="20"/>
      </w:rPr>
      <w:t>0125</w:t>
    </w:r>
    <w:r w:rsidRPr="00357F0F">
      <w:rPr>
        <w:rFonts w:ascii="Times New Roman" w:eastAsia="Times New Roman" w:hAnsi="Times New Roman" w:cs="Times New Roman"/>
        <w:sz w:val="20"/>
        <w:szCs w:val="20"/>
      </w:rPr>
      <w:t xml:space="preserve"> </w:t>
    </w:r>
  </w:p>
  <w:p w14:paraId="24D6FF3A" w14:textId="77777777" w:rsidR="007E02AF" w:rsidRDefault="007E02AF" w:rsidP="007E02AF">
    <w:pPr>
      <w:spacing w:after="0" w:line="240" w:lineRule="auto"/>
      <w:ind w:firstLine="720"/>
      <w:jc w:val="both"/>
      <w:rPr>
        <w:rFonts w:ascii="Times New Roman" w:eastAsia="Times New Roman" w:hAnsi="Times New Roman" w:cs="Times New Roman"/>
        <w:sz w:val="24"/>
        <w:szCs w:val="24"/>
      </w:rPr>
    </w:pPr>
  </w:p>
  <w:p w14:paraId="3D9DE248" w14:textId="670A2225" w:rsidR="007E02AF" w:rsidRDefault="007E02AF">
    <w:pPr>
      <w:pStyle w:val="Footer"/>
    </w:pPr>
  </w:p>
  <w:p w14:paraId="63E0AEC7" w14:textId="77777777" w:rsidR="007E02AF" w:rsidRDefault="007E0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33C02" w14:textId="77777777" w:rsidR="00917AC0" w:rsidRDefault="00917AC0" w:rsidP="007E02AF">
      <w:pPr>
        <w:spacing w:after="0" w:line="240" w:lineRule="auto"/>
      </w:pPr>
      <w:r>
        <w:separator/>
      </w:r>
    </w:p>
  </w:footnote>
  <w:footnote w:type="continuationSeparator" w:id="0">
    <w:p w14:paraId="12F85224" w14:textId="77777777" w:rsidR="00917AC0" w:rsidRDefault="00917AC0" w:rsidP="007E02AF">
      <w:pPr>
        <w:spacing w:after="0" w:line="240" w:lineRule="auto"/>
      </w:pPr>
      <w:r>
        <w:continuationSeparator/>
      </w:r>
    </w:p>
  </w:footnote>
  <w:footnote w:type="continuationNotice" w:id="1">
    <w:p w14:paraId="0742F936" w14:textId="77777777" w:rsidR="00917AC0" w:rsidRDefault="00917A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388273"/>
      <w:docPartObj>
        <w:docPartGallery w:val="Page Numbers (Top of Page)"/>
        <w:docPartUnique/>
      </w:docPartObj>
    </w:sdtPr>
    <w:sdtEndPr>
      <w:rPr>
        <w:rFonts w:ascii="Times New Roman" w:hAnsi="Times New Roman" w:cs="Times New Roman"/>
        <w:noProof/>
      </w:rPr>
    </w:sdtEndPr>
    <w:sdtContent>
      <w:p w14:paraId="55A12BFA" w14:textId="42910CD1" w:rsidR="00DB06DF" w:rsidRPr="00DB06DF" w:rsidRDefault="00DB06DF">
        <w:pPr>
          <w:pStyle w:val="Header"/>
          <w:jc w:val="right"/>
          <w:rPr>
            <w:rFonts w:ascii="Times New Roman" w:hAnsi="Times New Roman" w:cs="Times New Roman"/>
          </w:rPr>
        </w:pPr>
        <w:r w:rsidRPr="00DB06DF">
          <w:rPr>
            <w:rFonts w:ascii="Times New Roman" w:hAnsi="Times New Roman" w:cs="Times New Roman"/>
          </w:rPr>
          <w:fldChar w:fldCharType="begin"/>
        </w:r>
        <w:r w:rsidRPr="00DB06DF">
          <w:rPr>
            <w:rFonts w:ascii="Times New Roman" w:hAnsi="Times New Roman" w:cs="Times New Roman"/>
          </w:rPr>
          <w:instrText xml:space="preserve"> PAGE   \* MERGEFORMAT </w:instrText>
        </w:r>
        <w:r w:rsidRPr="00DB06DF">
          <w:rPr>
            <w:rFonts w:ascii="Times New Roman" w:hAnsi="Times New Roman" w:cs="Times New Roman"/>
          </w:rPr>
          <w:fldChar w:fldCharType="separate"/>
        </w:r>
        <w:r w:rsidRPr="00DB06DF">
          <w:rPr>
            <w:rFonts w:ascii="Times New Roman" w:hAnsi="Times New Roman" w:cs="Times New Roman"/>
            <w:noProof/>
          </w:rPr>
          <w:t>2</w:t>
        </w:r>
        <w:r w:rsidRPr="00DB06DF">
          <w:rPr>
            <w:rFonts w:ascii="Times New Roman" w:hAnsi="Times New Roman" w:cs="Times New Roman"/>
            <w:noProof/>
          </w:rPr>
          <w:fldChar w:fldCharType="end"/>
        </w:r>
      </w:p>
    </w:sdtContent>
  </w:sdt>
  <w:p w14:paraId="4AB3AB37" w14:textId="77777777" w:rsidR="007E02AF" w:rsidRDefault="007E0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1735" w14:textId="6AEC9BDE" w:rsidR="00E27B1E" w:rsidRPr="009A5986" w:rsidRDefault="00E27B1E">
    <w:pPr>
      <w:pStyle w:val="Header"/>
      <w:jc w:val="right"/>
      <w:rPr>
        <w:rFonts w:ascii="Times New Roman" w:hAnsi="Times New Roman" w:cs="Times New Roman"/>
      </w:rPr>
    </w:pPr>
  </w:p>
  <w:p w14:paraId="4B02A87F" w14:textId="77777777" w:rsidR="00487B75" w:rsidRDefault="00487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AF"/>
    <w:rsid w:val="000344D2"/>
    <w:rsid w:val="00035D71"/>
    <w:rsid w:val="0004730F"/>
    <w:rsid w:val="0007306C"/>
    <w:rsid w:val="0007758B"/>
    <w:rsid w:val="00090396"/>
    <w:rsid w:val="000A022B"/>
    <w:rsid w:val="000C0EFC"/>
    <w:rsid w:val="000C357B"/>
    <w:rsid w:val="000D746C"/>
    <w:rsid w:val="000E0550"/>
    <w:rsid w:val="000E2CAD"/>
    <w:rsid w:val="000E409F"/>
    <w:rsid w:val="0011078F"/>
    <w:rsid w:val="00116D13"/>
    <w:rsid w:val="0015183C"/>
    <w:rsid w:val="001621E6"/>
    <w:rsid w:val="00177BB9"/>
    <w:rsid w:val="001844BB"/>
    <w:rsid w:val="001E60AB"/>
    <w:rsid w:val="00200ACA"/>
    <w:rsid w:val="00213DA0"/>
    <w:rsid w:val="002216A6"/>
    <w:rsid w:val="00222E00"/>
    <w:rsid w:val="00230A5C"/>
    <w:rsid w:val="00246309"/>
    <w:rsid w:val="002566C5"/>
    <w:rsid w:val="002626B4"/>
    <w:rsid w:val="002935CE"/>
    <w:rsid w:val="002B1EB2"/>
    <w:rsid w:val="002C3A59"/>
    <w:rsid w:val="002D69C8"/>
    <w:rsid w:val="002E580A"/>
    <w:rsid w:val="002F160E"/>
    <w:rsid w:val="00303BBC"/>
    <w:rsid w:val="00314C58"/>
    <w:rsid w:val="00337A40"/>
    <w:rsid w:val="00337E45"/>
    <w:rsid w:val="00356DA7"/>
    <w:rsid w:val="00357F0F"/>
    <w:rsid w:val="003B4E37"/>
    <w:rsid w:val="003D557D"/>
    <w:rsid w:val="003F3AE2"/>
    <w:rsid w:val="003F7979"/>
    <w:rsid w:val="003F7FFC"/>
    <w:rsid w:val="00406601"/>
    <w:rsid w:val="00410BDC"/>
    <w:rsid w:val="004161C0"/>
    <w:rsid w:val="00447310"/>
    <w:rsid w:val="00471AD5"/>
    <w:rsid w:val="00483196"/>
    <w:rsid w:val="00484F27"/>
    <w:rsid w:val="00487B75"/>
    <w:rsid w:val="004C1081"/>
    <w:rsid w:val="004D2049"/>
    <w:rsid w:val="004D3754"/>
    <w:rsid w:val="004F641E"/>
    <w:rsid w:val="00526A27"/>
    <w:rsid w:val="00536725"/>
    <w:rsid w:val="005436EF"/>
    <w:rsid w:val="005506AF"/>
    <w:rsid w:val="005567BA"/>
    <w:rsid w:val="005679C8"/>
    <w:rsid w:val="00590893"/>
    <w:rsid w:val="005A5A75"/>
    <w:rsid w:val="005B4902"/>
    <w:rsid w:val="005D3A34"/>
    <w:rsid w:val="005F2CF2"/>
    <w:rsid w:val="005F71A4"/>
    <w:rsid w:val="006161B7"/>
    <w:rsid w:val="00696D78"/>
    <w:rsid w:val="006A742C"/>
    <w:rsid w:val="006B4B31"/>
    <w:rsid w:val="006C6084"/>
    <w:rsid w:val="006C6C84"/>
    <w:rsid w:val="006D212E"/>
    <w:rsid w:val="006D2C96"/>
    <w:rsid w:val="00746C5A"/>
    <w:rsid w:val="00787877"/>
    <w:rsid w:val="007A14D9"/>
    <w:rsid w:val="007C3228"/>
    <w:rsid w:val="007D1A16"/>
    <w:rsid w:val="007E02AF"/>
    <w:rsid w:val="007E42A4"/>
    <w:rsid w:val="00802487"/>
    <w:rsid w:val="00811331"/>
    <w:rsid w:val="00817A7F"/>
    <w:rsid w:val="0085556A"/>
    <w:rsid w:val="00870F4A"/>
    <w:rsid w:val="008A0376"/>
    <w:rsid w:val="008B04AE"/>
    <w:rsid w:val="008B3D71"/>
    <w:rsid w:val="008D4B43"/>
    <w:rsid w:val="008D5542"/>
    <w:rsid w:val="00917AC0"/>
    <w:rsid w:val="009478A5"/>
    <w:rsid w:val="00950322"/>
    <w:rsid w:val="00952CEC"/>
    <w:rsid w:val="00970024"/>
    <w:rsid w:val="00976956"/>
    <w:rsid w:val="009864E3"/>
    <w:rsid w:val="00993C41"/>
    <w:rsid w:val="009A0556"/>
    <w:rsid w:val="009A5986"/>
    <w:rsid w:val="009B5B95"/>
    <w:rsid w:val="009B60E6"/>
    <w:rsid w:val="009D3E33"/>
    <w:rsid w:val="009F1545"/>
    <w:rsid w:val="009F2195"/>
    <w:rsid w:val="00A10054"/>
    <w:rsid w:val="00A32B93"/>
    <w:rsid w:val="00A63D31"/>
    <w:rsid w:val="00A65197"/>
    <w:rsid w:val="00A846D2"/>
    <w:rsid w:val="00A85716"/>
    <w:rsid w:val="00A86027"/>
    <w:rsid w:val="00A8743E"/>
    <w:rsid w:val="00A961ED"/>
    <w:rsid w:val="00AC5579"/>
    <w:rsid w:val="00AC7F69"/>
    <w:rsid w:val="00AF024D"/>
    <w:rsid w:val="00AF64AD"/>
    <w:rsid w:val="00B72642"/>
    <w:rsid w:val="00B726EB"/>
    <w:rsid w:val="00B74BC7"/>
    <w:rsid w:val="00BA2D23"/>
    <w:rsid w:val="00BC7AA6"/>
    <w:rsid w:val="00BF253A"/>
    <w:rsid w:val="00C12817"/>
    <w:rsid w:val="00C24667"/>
    <w:rsid w:val="00C3742C"/>
    <w:rsid w:val="00C459CC"/>
    <w:rsid w:val="00C67751"/>
    <w:rsid w:val="00CE0DD0"/>
    <w:rsid w:val="00CE2269"/>
    <w:rsid w:val="00D03EC0"/>
    <w:rsid w:val="00D1307C"/>
    <w:rsid w:val="00D14FD8"/>
    <w:rsid w:val="00D85A93"/>
    <w:rsid w:val="00D925FD"/>
    <w:rsid w:val="00D93E4F"/>
    <w:rsid w:val="00DA6204"/>
    <w:rsid w:val="00DB06DF"/>
    <w:rsid w:val="00DB299E"/>
    <w:rsid w:val="00DC36D1"/>
    <w:rsid w:val="00DE40E1"/>
    <w:rsid w:val="00DF2AE8"/>
    <w:rsid w:val="00DF55CA"/>
    <w:rsid w:val="00E02A9A"/>
    <w:rsid w:val="00E1660D"/>
    <w:rsid w:val="00E261F3"/>
    <w:rsid w:val="00E27B1E"/>
    <w:rsid w:val="00E347B3"/>
    <w:rsid w:val="00E445BF"/>
    <w:rsid w:val="00E64E56"/>
    <w:rsid w:val="00E74B40"/>
    <w:rsid w:val="00E84440"/>
    <w:rsid w:val="00E952A3"/>
    <w:rsid w:val="00E976C6"/>
    <w:rsid w:val="00EA4670"/>
    <w:rsid w:val="00EA727B"/>
    <w:rsid w:val="00EB43B1"/>
    <w:rsid w:val="00F00029"/>
    <w:rsid w:val="00F00799"/>
    <w:rsid w:val="00F1767F"/>
    <w:rsid w:val="00F87C88"/>
    <w:rsid w:val="00F90829"/>
    <w:rsid w:val="00F94759"/>
    <w:rsid w:val="00FA6040"/>
    <w:rsid w:val="00FB1E92"/>
    <w:rsid w:val="00FE18B6"/>
    <w:rsid w:val="00FF0649"/>
    <w:rsid w:val="065C8C08"/>
    <w:rsid w:val="08BA1E35"/>
    <w:rsid w:val="11145024"/>
    <w:rsid w:val="1172875D"/>
    <w:rsid w:val="11C8A9CF"/>
    <w:rsid w:val="12A7655B"/>
    <w:rsid w:val="20981202"/>
    <w:rsid w:val="28576344"/>
    <w:rsid w:val="2FBB5FBF"/>
    <w:rsid w:val="3020D54E"/>
    <w:rsid w:val="3D72F7FE"/>
    <w:rsid w:val="3EE8CAA2"/>
    <w:rsid w:val="4B8200A8"/>
    <w:rsid w:val="4F35E538"/>
    <w:rsid w:val="610F22AB"/>
    <w:rsid w:val="6C1AB6F6"/>
    <w:rsid w:val="7532A28B"/>
    <w:rsid w:val="77E3B7CD"/>
    <w:rsid w:val="782163E6"/>
    <w:rsid w:val="7BBE76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5005B"/>
  <w15:chartTrackingRefBased/>
  <w15:docId w15:val="{034D009F-9F6F-43FD-9FC6-304E9B8A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AF"/>
    <w:rPr>
      <w:kern w:val="0"/>
    </w:rPr>
  </w:style>
  <w:style w:type="paragraph" w:styleId="Heading1">
    <w:name w:val="heading 1"/>
    <w:basedOn w:val="Normal"/>
    <w:next w:val="Normal"/>
    <w:link w:val="Heading1Char"/>
    <w:uiPriority w:val="9"/>
    <w:qFormat/>
    <w:rsid w:val="007E0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2AF"/>
    <w:rPr>
      <w:rFonts w:eastAsiaTheme="majorEastAsia" w:cstheme="majorBidi"/>
      <w:color w:val="272727" w:themeColor="text1" w:themeTint="D8"/>
    </w:rPr>
  </w:style>
  <w:style w:type="paragraph" w:styleId="Title">
    <w:name w:val="Title"/>
    <w:basedOn w:val="Normal"/>
    <w:next w:val="Normal"/>
    <w:link w:val="TitleChar"/>
    <w:uiPriority w:val="10"/>
    <w:qFormat/>
    <w:rsid w:val="007E0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2AF"/>
    <w:pPr>
      <w:spacing w:before="160"/>
      <w:jc w:val="center"/>
    </w:pPr>
    <w:rPr>
      <w:i/>
      <w:iCs/>
      <w:color w:val="404040" w:themeColor="text1" w:themeTint="BF"/>
    </w:rPr>
  </w:style>
  <w:style w:type="character" w:customStyle="1" w:styleId="QuoteChar">
    <w:name w:val="Quote Char"/>
    <w:basedOn w:val="DefaultParagraphFont"/>
    <w:link w:val="Quote"/>
    <w:uiPriority w:val="29"/>
    <w:rsid w:val="007E02AF"/>
    <w:rPr>
      <w:i/>
      <w:iCs/>
      <w:color w:val="404040" w:themeColor="text1" w:themeTint="BF"/>
    </w:rPr>
  </w:style>
  <w:style w:type="paragraph" w:styleId="ListParagraph">
    <w:name w:val="List Paragraph"/>
    <w:basedOn w:val="Normal"/>
    <w:uiPriority w:val="34"/>
    <w:qFormat/>
    <w:rsid w:val="007E02AF"/>
    <w:pPr>
      <w:ind w:left="720"/>
      <w:contextualSpacing/>
    </w:pPr>
  </w:style>
  <w:style w:type="character" w:styleId="IntenseEmphasis">
    <w:name w:val="Intense Emphasis"/>
    <w:basedOn w:val="DefaultParagraphFont"/>
    <w:uiPriority w:val="21"/>
    <w:qFormat/>
    <w:rsid w:val="007E02AF"/>
    <w:rPr>
      <w:i/>
      <w:iCs/>
      <w:color w:val="0F4761" w:themeColor="accent1" w:themeShade="BF"/>
    </w:rPr>
  </w:style>
  <w:style w:type="paragraph" w:styleId="IntenseQuote">
    <w:name w:val="Intense Quote"/>
    <w:basedOn w:val="Normal"/>
    <w:next w:val="Normal"/>
    <w:link w:val="IntenseQuoteChar"/>
    <w:uiPriority w:val="30"/>
    <w:qFormat/>
    <w:rsid w:val="007E0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2AF"/>
    <w:rPr>
      <w:i/>
      <w:iCs/>
      <w:color w:val="0F4761" w:themeColor="accent1" w:themeShade="BF"/>
    </w:rPr>
  </w:style>
  <w:style w:type="character" w:styleId="IntenseReference">
    <w:name w:val="Intense Reference"/>
    <w:basedOn w:val="DefaultParagraphFont"/>
    <w:uiPriority w:val="32"/>
    <w:qFormat/>
    <w:rsid w:val="007E02AF"/>
    <w:rPr>
      <w:b/>
      <w:bCs/>
      <w:smallCaps/>
      <w:color w:val="0F4761" w:themeColor="accent1" w:themeShade="BF"/>
      <w:spacing w:val="5"/>
    </w:rPr>
  </w:style>
  <w:style w:type="paragraph" w:styleId="Header">
    <w:name w:val="header"/>
    <w:basedOn w:val="Normal"/>
    <w:link w:val="HeaderChar"/>
    <w:uiPriority w:val="99"/>
    <w:unhideWhenUsed/>
    <w:rsid w:val="007E02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02AF"/>
    <w:rPr>
      <w:kern w:val="0"/>
    </w:rPr>
  </w:style>
  <w:style w:type="paragraph" w:styleId="Footer">
    <w:name w:val="footer"/>
    <w:basedOn w:val="Normal"/>
    <w:link w:val="FooterChar"/>
    <w:uiPriority w:val="99"/>
    <w:unhideWhenUsed/>
    <w:rsid w:val="007E02AF"/>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02AF"/>
    <w:rPr>
      <w:kern w:val="0"/>
    </w:rPr>
  </w:style>
  <w:style w:type="character" w:styleId="CommentReference">
    <w:name w:val="annotation reference"/>
    <w:basedOn w:val="DefaultParagraphFont"/>
    <w:uiPriority w:val="99"/>
    <w:semiHidden/>
    <w:unhideWhenUsed/>
    <w:rsid w:val="0007306C"/>
    <w:rPr>
      <w:sz w:val="16"/>
      <w:szCs w:val="16"/>
    </w:rPr>
  </w:style>
  <w:style w:type="paragraph" w:styleId="CommentText">
    <w:name w:val="annotation text"/>
    <w:basedOn w:val="Normal"/>
    <w:link w:val="CommentTextChar"/>
    <w:uiPriority w:val="99"/>
    <w:unhideWhenUsed/>
    <w:rsid w:val="0007306C"/>
    <w:pPr>
      <w:spacing w:line="240" w:lineRule="auto"/>
    </w:pPr>
    <w:rPr>
      <w:sz w:val="20"/>
      <w:szCs w:val="20"/>
    </w:rPr>
  </w:style>
  <w:style w:type="character" w:customStyle="1" w:styleId="CommentTextChar">
    <w:name w:val="Comment Text Char"/>
    <w:basedOn w:val="DefaultParagraphFont"/>
    <w:link w:val="CommentText"/>
    <w:uiPriority w:val="99"/>
    <w:rsid w:val="0007306C"/>
    <w:rPr>
      <w:kern w:val="0"/>
      <w:sz w:val="20"/>
      <w:szCs w:val="20"/>
    </w:rPr>
  </w:style>
  <w:style w:type="paragraph" w:styleId="CommentSubject">
    <w:name w:val="annotation subject"/>
    <w:basedOn w:val="CommentText"/>
    <w:next w:val="CommentText"/>
    <w:link w:val="CommentSubjectChar"/>
    <w:uiPriority w:val="99"/>
    <w:semiHidden/>
    <w:unhideWhenUsed/>
    <w:rsid w:val="0007306C"/>
    <w:rPr>
      <w:b/>
      <w:bCs/>
    </w:rPr>
  </w:style>
  <w:style w:type="character" w:customStyle="1" w:styleId="CommentSubjectChar">
    <w:name w:val="Comment Subject Char"/>
    <w:basedOn w:val="CommentTextChar"/>
    <w:link w:val="CommentSubject"/>
    <w:uiPriority w:val="99"/>
    <w:semiHidden/>
    <w:rsid w:val="0007306C"/>
    <w:rPr>
      <w:b/>
      <w:bCs/>
      <w:kern w:val="0"/>
      <w:sz w:val="20"/>
      <w:szCs w:val="20"/>
    </w:rPr>
  </w:style>
  <w:style w:type="character" w:styleId="Hyperlink">
    <w:name w:val="Hyperlink"/>
    <w:basedOn w:val="DefaultParagraphFont"/>
    <w:uiPriority w:val="99"/>
    <w:unhideWhenUsed/>
    <w:rsid w:val="005567BA"/>
    <w:rPr>
      <w:color w:val="467886" w:themeColor="hyperlink"/>
      <w:u w:val="single"/>
    </w:rPr>
  </w:style>
  <w:style w:type="character" w:styleId="UnresolvedMention">
    <w:name w:val="Unresolved Mention"/>
    <w:basedOn w:val="DefaultParagraphFont"/>
    <w:uiPriority w:val="99"/>
    <w:semiHidden/>
    <w:unhideWhenUsed/>
    <w:rsid w:val="00556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F8D72-E0C4-48A3-887D-3629A1186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12</Pages>
  <Words>12149</Words>
  <Characters>6925</Characters>
  <Application>Microsoft Office Word</Application>
  <DocSecurity>0</DocSecurity>
  <Lines>57</Lines>
  <Paragraphs>38</Paragraphs>
  <ScaleCrop>false</ScaleCrop>
  <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Gintere</dc:creator>
  <cp:keywords/>
  <dc:description/>
  <cp:lastModifiedBy>Arturs.Arnis Polikarpovs</cp:lastModifiedBy>
  <cp:revision>101</cp:revision>
  <dcterms:created xsi:type="dcterms:W3CDTF">2024-10-15T07:40:00Z</dcterms:created>
  <dcterms:modified xsi:type="dcterms:W3CDTF">2025-01-24T08:15:00Z</dcterms:modified>
</cp:coreProperties>
</file>