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13933" w14:textId="60FC6702" w:rsidR="00DD2391" w:rsidRPr="0074788B" w:rsidRDefault="00CF1AE6" w:rsidP="00CF1AE6">
      <w:pPr>
        <w:pStyle w:val="naislab"/>
        <w:spacing w:before="120" w:beforeAutospacing="0" w:after="120" w:afterAutospacing="0"/>
        <w:ind w:left="132" w:right="93" w:firstLine="588"/>
        <w:jc w:val="right"/>
        <w:rPr>
          <w:bCs/>
          <w:i/>
          <w:iCs/>
        </w:rPr>
      </w:pPr>
      <w:r w:rsidRPr="0074788B">
        <w:rPr>
          <w:bCs/>
          <w:i/>
          <w:iCs/>
        </w:rPr>
        <w:t xml:space="preserve">Projekts </w:t>
      </w:r>
      <w:r w:rsidR="00750F0D">
        <w:rPr>
          <w:bCs/>
          <w:i/>
          <w:iCs/>
        </w:rPr>
        <w:t>09</w:t>
      </w:r>
      <w:r w:rsidR="00FE3B5C">
        <w:rPr>
          <w:bCs/>
          <w:i/>
          <w:iCs/>
        </w:rPr>
        <w:t>.0</w:t>
      </w:r>
      <w:r w:rsidR="00750F0D">
        <w:rPr>
          <w:bCs/>
          <w:i/>
          <w:iCs/>
        </w:rPr>
        <w:t>6</w:t>
      </w:r>
    </w:p>
    <w:p w14:paraId="6674E4B0" w14:textId="1FEFF7C6" w:rsidR="00F9437B" w:rsidRPr="0074788B" w:rsidRDefault="007D55A1" w:rsidP="00EC163A">
      <w:pPr>
        <w:pStyle w:val="naislab"/>
        <w:spacing w:before="120" w:beforeAutospacing="0" w:after="120" w:afterAutospacing="0"/>
        <w:ind w:left="132" w:right="93" w:firstLine="588"/>
        <w:jc w:val="center"/>
        <w:rPr>
          <w:b/>
        </w:rPr>
      </w:pPr>
      <w:r w:rsidRPr="0074788B">
        <w:rPr>
          <w:b/>
        </w:rPr>
        <w:t xml:space="preserve">Informatīvais ziņojums </w:t>
      </w:r>
    </w:p>
    <w:p w14:paraId="3E8C0EFA" w14:textId="1E275534" w:rsidR="00B45F37" w:rsidRPr="0074788B" w:rsidRDefault="00B45F37" w:rsidP="00EC163A">
      <w:pPr>
        <w:pStyle w:val="TOCHeading"/>
        <w:spacing w:before="120" w:after="120" w:line="240" w:lineRule="auto"/>
        <w:jc w:val="center"/>
        <w:rPr>
          <w:rFonts w:ascii="Times New Roman" w:eastAsia="Times New Roman" w:hAnsi="Times New Roman" w:cs="Times New Roman"/>
          <w:b/>
          <w:color w:val="auto"/>
          <w:sz w:val="24"/>
          <w:szCs w:val="24"/>
          <w:lang w:val="lv-LV" w:eastAsia="lv-LV"/>
        </w:rPr>
      </w:pPr>
      <w:r w:rsidRPr="0074788B">
        <w:rPr>
          <w:rFonts w:ascii="Times New Roman" w:eastAsia="Times New Roman" w:hAnsi="Times New Roman" w:cs="Times New Roman"/>
          <w:b/>
          <w:color w:val="auto"/>
          <w:sz w:val="24"/>
          <w:szCs w:val="24"/>
          <w:lang w:val="lv-LV" w:eastAsia="lv-LV"/>
        </w:rPr>
        <w:t>par sauszemes vēja parku turpmāko attīstību valstī</w:t>
      </w:r>
    </w:p>
    <w:sdt>
      <w:sdtPr>
        <w:rPr>
          <w:rFonts w:ascii="Times New Roman" w:eastAsia="Times New Roman" w:hAnsi="Times New Roman" w:cs="Times New Roman"/>
          <w:color w:val="auto"/>
          <w:sz w:val="24"/>
          <w:szCs w:val="24"/>
          <w:lang w:val="lv-LV" w:eastAsia="lv-LV"/>
        </w:rPr>
        <w:id w:val="1597135363"/>
        <w:docPartObj>
          <w:docPartGallery w:val="Table of Contents"/>
          <w:docPartUnique/>
        </w:docPartObj>
      </w:sdtPr>
      <w:sdtEndPr>
        <w:rPr>
          <w:b/>
          <w:bCs/>
        </w:rPr>
      </w:sdtEndPr>
      <w:sdtContent>
        <w:p w14:paraId="24586C49" w14:textId="4E0F5DBE" w:rsidR="00D579FF" w:rsidRPr="0074788B" w:rsidRDefault="00D579FF" w:rsidP="00EC163A">
          <w:pPr>
            <w:pStyle w:val="TOCHeading"/>
            <w:spacing w:before="120" w:after="120" w:line="240" w:lineRule="auto"/>
            <w:rPr>
              <w:rFonts w:ascii="Times New Roman" w:hAnsi="Times New Roman" w:cs="Times New Roman"/>
              <w:color w:val="auto"/>
              <w:sz w:val="24"/>
              <w:szCs w:val="24"/>
              <w:lang w:val="lv-LV"/>
            </w:rPr>
          </w:pPr>
        </w:p>
        <w:p w14:paraId="658EC853" w14:textId="0DE109FE" w:rsidR="004D7FD7" w:rsidRDefault="00D579FF">
          <w:pPr>
            <w:pStyle w:val="TOC1"/>
            <w:rPr>
              <w:rFonts w:asciiTheme="minorHAnsi" w:eastAsiaTheme="minorEastAsia" w:hAnsiTheme="minorHAnsi" w:cstheme="minorBidi"/>
              <w:noProof/>
              <w:sz w:val="22"/>
              <w:szCs w:val="22"/>
            </w:rPr>
          </w:pPr>
          <w:r w:rsidRPr="0074788B">
            <w:fldChar w:fldCharType="begin"/>
          </w:r>
          <w:r w:rsidRPr="0074788B">
            <w:instrText xml:space="preserve"> TOC \o "1-3" \h \z \u </w:instrText>
          </w:r>
          <w:r w:rsidRPr="0074788B">
            <w:fldChar w:fldCharType="separate"/>
          </w:r>
          <w:hyperlink w:anchor="_Toc104359548" w:history="1">
            <w:r w:rsidR="004D7FD7" w:rsidRPr="00043A12">
              <w:rPr>
                <w:rStyle w:val="Hyperlink"/>
                <w:noProof/>
              </w:rPr>
              <w:t>1.</w:t>
            </w:r>
            <w:r w:rsidR="004D7FD7">
              <w:rPr>
                <w:rFonts w:asciiTheme="minorHAnsi" w:eastAsiaTheme="minorEastAsia" w:hAnsiTheme="minorHAnsi" w:cstheme="minorBidi"/>
                <w:noProof/>
                <w:sz w:val="22"/>
                <w:szCs w:val="22"/>
              </w:rPr>
              <w:tab/>
            </w:r>
            <w:r w:rsidR="004D7FD7" w:rsidRPr="00043A12">
              <w:rPr>
                <w:rStyle w:val="Hyperlink"/>
                <w:noProof/>
              </w:rPr>
              <w:t>Ievads</w:t>
            </w:r>
            <w:r w:rsidR="004D7FD7">
              <w:rPr>
                <w:noProof/>
                <w:webHidden/>
              </w:rPr>
              <w:tab/>
            </w:r>
            <w:r w:rsidR="004D7FD7">
              <w:rPr>
                <w:noProof/>
                <w:webHidden/>
              </w:rPr>
              <w:fldChar w:fldCharType="begin"/>
            </w:r>
            <w:r w:rsidR="004D7FD7">
              <w:rPr>
                <w:noProof/>
                <w:webHidden/>
              </w:rPr>
              <w:instrText xml:space="preserve"> PAGEREF _Toc104359548 \h </w:instrText>
            </w:r>
            <w:r w:rsidR="004D7FD7">
              <w:rPr>
                <w:noProof/>
                <w:webHidden/>
              </w:rPr>
            </w:r>
            <w:r w:rsidR="004D7FD7">
              <w:rPr>
                <w:noProof/>
                <w:webHidden/>
              </w:rPr>
              <w:fldChar w:fldCharType="separate"/>
            </w:r>
            <w:r w:rsidR="004D7FD7">
              <w:rPr>
                <w:noProof/>
                <w:webHidden/>
              </w:rPr>
              <w:t>3</w:t>
            </w:r>
            <w:r w:rsidR="004D7FD7">
              <w:rPr>
                <w:noProof/>
                <w:webHidden/>
              </w:rPr>
              <w:fldChar w:fldCharType="end"/>
            </w:r>
          </w:hyperlink>
        </w:p>
        <w:p w14:paraId="31A815CF" w14:textId="1D20964B" w:rsidR="004D7FD7" w:rsidRDefault="00025F45">
          <w:pPr>
            <w:pStyle w:val="TOC1"/>
            <w:rPr>
              <w:rFonts w:asciiTheme="minorHAnsi" w:eastAsiaTheme="minorEastAsia" w:hAnsiTheme="minorHAnsi" w:cstheme="minorBidi"/>
              <w:noProof/>
              <w:sz w:val="22"/>
              <w:szCs w:val="22"/>
            </w:rPr>
          </w:pPr>
          <w:hyperlink w:anchor="_Toc104359549" w:history="1">
            <w:r w:rsidR="004D7FD7" w:rsidRPr="00043A12">
              <w:rPr>
                <w:rStyle w:val="Hyperlink"/>
                <w:noProof/>
              </w:rPr>
              <w:t>2.</w:t>
            </w:r>
            <w:r w:rsidR="004D7FD7">
              <w:rPr>
                <w:rFonts w:asciiTheme="minorHAnsi" w:eastAsiaTheme="minorEastAsia" w:hAnsiTheme="minorHAnsi" w:cstheme="minorBidi"/>
                <w:noProof/>
                <w:sz w:val="22"/>
                <w:szCs w:val="22"/>
              </w:rPr>
              <w:tab/>
            </w:r>
            <w:r w:rsidR="004D7FD7" w:rsidRPr="00043A12">
              <w:rPr>
                <w:rStyle w:val="Hyperlink"/>
                <w:noProof/>
              </w:rPr>
              <w:t>Nacionālā enerģētikas un klimata plāna 2021.-2030. gadam mērķi, uzdevumi un pārskatīšana</w:t>
            </w:r>
            <w:r w:rsidR="004D7FD7">
              <w:rPr>
                <w:noProof/>
                <w:webHidden/>
              </w:rPr>
              <w:tab/>
            </w:r>
            <w:r w:rsidR="004D7FD7">
              <w:rPr>
                <w:noProof/>
                <w:webHidden/>
              </w:rPr>
              <w:fldChar w:fldCharType="begin"/>
            </w:r>
            <w:r w:rsidR="004D7FD7">
              <w:rPr>
                <w:noProof/>
                <w:webHidden/>
              </w:rPr>
              <w:instrText xml:space="preserve"> PAGEREF _Toc104359549 \h </w:instrText>
            </w:r>
            <w:r w:rsidR="004D7FD7">
              <w:rPr>
                <w:noProof/>
                <w:webHidden/>
              </w:rPr>
            </w:r>
            <w:r w:rsidR="004D7FD7">
              <w:rPr>
                <w:noProof/>
                <w:webHidden/>
              </w:rPr>
              <w:fldChar w:fldCharType="separate"/>
            </w:r>
            <w:r w:rsidR="004D7FD7">
              <w:rPr>
                <w:noProof/>
                <w:webHidden/>
              </w:rPr>
              <w:t>3</w:t>
            </w:r>
            <w:r w:rsidR="004D7FD7">
              <w:rPr>
                <w:noProof/>
                <w:webHidden/>
              </w:rPr>
              <w:fldChar w:fldCharType="end"/>
            </w:r>
          </w:hyperlink>
        </w:p>
        <w:p w14:paraId="18597121" w14:textId="39F63BE7"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0" w:history="1">
            <w:r w:rsidR="004D7FD7" w:rsidRPr="00043A12">
              <w:rPr>
                <w:rStyle w:val="Hyperlink"/>
                <w:noProof/>
              </w:rPr>
              <w:t>2.1. Atjaunīgo energoresursu izmantošanas kopējais mērķis NEKP 2030</w:t>
            </w:r>
            <w:r w:rsidR="004D7FD7">
              <w:rPr>
                <w:noProof/>
                <w:webHidden/>
              </w:rPr>
              <w:tab/>
            </w:r>
            <w:r w:rsidR="004D7FD7">
              <w:rPr>
                <w:noProof/>
                <w:webHidden/>
              </w:rPr>
              <w:fldChar w:fldCharType="begin"/>
            </w:r>
            <w:r w:rsidR="004D7FD7">
              <w:rPr>
                <w:noProof/>
                <w:webHidden/>
              </w:rPr>
              <w:instrText xml:space="preserve"> PAGEREF _Toc104359550 \h </w:instrText>
            </w:r>
            <w:r w:rsidR="004D7FD7">
              <w:rPr>
                <w:noProof/>
                <w:webHidden/>
              </w:rPr>
            </w:r>
            <w:r w:rsidR="004D7FD7">
              <w:rPr>
                <w:noProof/>
                <w:webHidden/>
              </w:rPr>
              <w:fldChar w:fldCharType="separate"/>
            </w:r>
            <w:r w:rsidR="004D7FD7">
              <w:rPr>
                <w:noProof/>
                <w:webHidden/>
              </w:rPr>
              <w:t>3</w:t>
            </w:r>
            <w:r w:rsidR="004D7FD7">
              <w:rPr>
                <w:noProof/>
                <w:webHidden/>
              </w:rPr>
              <w:fldChar w:fldCharType="end"/>
            </w:r>
          </w:hyperlink>
        </w:p>
        <w:p w14:paraId="3A55CB0B" w14:textId="4BC2C891"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1" w:history="1">
            <w:r w:rsidR="004D7FD7" w:rsidRPr="00043A12">
              <w:rPr>
                <w:rStyle w:val="Hyperlink"/>
                <w:bCs/>
                <w:iCs/>
                <w:noProof/>
              </w:rPr>
              <w:t>2.2.</w:t>
            </w:r>
            <w:r w:rsidR="004D7FD7" w:rsidRPr="00043A12">
              <w:rPr>
                <w:rStyle w:val="Hyperlink"/>
                <w:iCs/>
                <w:noProof/>
              </w:rPr>
              <w:t xml:space="preserve"> </w:t>
            </w:r>
            <w:r w:rsidR="004D7FD7" w:rsidRPr="00043A12">
              <w:rPr>
                <w:rStyle w:val="Hyperlink"/>
                <w:noProof/>
              </w:rPr>
              <w:t>Atjaunīgo</w:t>
            </w:r>
            <w:r w:rsidR="004D7FD7" w:rsidRPr="00043A12">
              <w:rPr>
                <w:rStyle w:val="Hyperlink"/>
                <w:iCs/>
                <w:noProof/>
              </w:rPr>
              <w:t xml:space="preserve"> energoresursu izmantošana elektroenerģijas ražošanas 2030. gada AER mērķa izpildīšanai</w:t>
            </w:r>
            <w:r w:rsidR="004D7FD7">
              <w:rPr>
                <w:noProof/>
                <w:webHidden/>
              </w:rPr>
              <w:tab/>
            </w:r>
            <w:r w:rsidR="004D7FD7">
              <w:rPr>
                <w:noProof/>
                <w:webHidden/>
              </w:rPr>
              <w:fldChar w:fldCharType="begin"/>
            </w:r>
            <w:r w:rsidR="004D7FD7">
              <w:rPr>
                <w:noProof/>
                <w:webHidden/>
              </w:rPr>
              <w:instrText xml:space="preserve"> PAGEREF _Toc104359551 \h </w:instrText>
            </w:r>
            <w:r w:rsidR="004D7FD7">
              <w:rPr>
                <w:noProof/>
                <w:webHidden/>
              </w:rPr>
            </w:r>
            <w:r w:rsidR="004D7FD7">
              <w:rPr>
                <w:noProof/>
                <w:webHidden/>
              </w:rPr>
              <w:fldChar w:fldCharType="separate"/>
            </w:r>
            <w:r w:rsidR="004D7FD7">
              <w:rPr>
                <w:noProof/>
                <w:webHidden/>
              </w:rPr>
              <w:t>5</w:t>
            </w:r>
            <w:r w:rsidR="004D7FD7">
              <w:rPr>
                <w:noProof/>
                <w:webHidden/>
              </w:rPr>
              <w:fldChar w:fldCharType="end"/>
            </w:r>
          </w:hyperlink>
        </w:p>
        <w:p w14:paraId="085B267D" w14:textId="5B6D336F"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2" w:history="1">
            <w:r w:rsidR="004D7FD7" w:rsidRPr="00043A12">
              <w:rPr>
                <w:rStyle w:val="Hyperlink"/>
                <w:noProof/>
              </w:rPr>
              <w:t>2.3. NEKP uzdevumi sauszemes vēja enerģijas attīstības jomā</w:t>
            </w:r>
            <w:r w:rsidR="004D7FD7">
              <w:rPr>
                <w:noProof/>
                <w:webHidden/>
              </w:rPr>
              <w:tab/>
            </w:r>
            <w:r w:rsidR="004D7FD7">
              <w:rPr>
                <w:noProof/>
                <w:webHidden/>
              </w:rPr>
              <w:fldChar w:fldCharType="begin"/>
            </w:r>
            <w:r w:rsidR="004D7FD7">
              <w:rPr>
                <w:noProof/>
                <w:webHidden/>
              </w:rPr>
              <w:instrText xml:space="preserve"> PAGEREF _Toc104359552 \h </w:instrText>
            </w:r>
            <w:r w:rsidR="004D7FD7">
              <w:rPr>
                <w:noProof/>
                <w:webHidden/>
              </w:rPr>
            </w:r>
            <w:r w:rsidR="004D7FD7">
              <w:rPr>
                <w:noProof/>
                <w:webHidden/>
              </w:rPr>
              <w:fldChar w:fldCharType="separate"/>
            </w:r>
            <w:r w:rsidR="004D7FD7">
              <w:rPr>
                <w:noProof/>
                <w:webHidden/>
              </w:rPr>
              <w:t>6</w:t>
            </w:r>
            <w:r w:rsidR="004D7FD7">
              <w:rPr>
                <w:noProof/>
                <w:webHidden/>
              </w:rPr>
              <w:fldChar w:fldCharType="end"/>
            </w:r>
          </w:hyperlink>
        </w:p>
        <w:p w14:paraId="2BE03372" w14:textId="1587A21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3" w:history="1">
            <w:r w:rsidR="004D7FD7" w:rsidRPr="00043A12">
              <w:rPr>
                <w:rStyle w:val="Hyperlink"/>
                <w:noProof/>
              </w:rPr>
              <w:t>2.4. Eiropas Komisijas “Gatavi mērķrādītājam 55 %” (</w:t>
            </w:r>
            <w:r w:rsidR="004D7FD7" w:rsidRPr="00043A12">
              <w:rPr>
                <w:rStyle w:val="Hyperlink"/>
                <w:i/>
                <w:iCs/>
                <w:noProof/>
              </w:rPr>
              <w:t>Fit for 55</w:t>
            </w:r>
            <w:r w:rsidR="004D7FD7" w:rsidRPr="00043A12">
              <w:rPr>
                <w:rStyle w:val="Hyperlink"/>
                <w:noProof/>
              </w:rPr>
              <w:t>) iniciatīvas sākotnējā novērtējuma rezultāti</w:t>
            </w:r>
            <w:r w:rsidR="004D7FD7">
              <w:rPr>
                <w:noProof/>
                <w:webHidden/>
              </w:rPr>
              <w:tab/>
            </w:r>
            <w:r w:rsidR="004D7FD7">
              <w:rPr>
                <w:noProof/>
                <w:webHidden/>
              </w:rPr>
              <w:fldChar w:fldCharType="begin"/>
            </w:r>
            <w:r w:rsidR="004D7FD7">
              <w:rPr>
                <w:noProof/>
                <w:webHidden/>
              </w:rPr>
              <w:instrText xml:space="preserve"> PAGEREF _Toc104359553 \h </w:instrText>
            </w:r>
            <w:r w:rsidR="004D7FD7">
              <w:rPr>
                <w:noProof/>
                <w:webHidden/>
              </w:rPr>
            </w:r>
            <w:r w:rsidR="004D7FD7">
              <w:rPr>
                <w:noProof/>
                <w:webHidden/>
              </w:rPr>
              <w:fldChar w:fldCharType="separate"/>
            </w:r>
            <w:r w:rsidR="004D7FD7">
              <w:rPr>
                <w:noProof/>
                <w:webHidden/>
              </w:rPr>
              <w:t>8</w:t>
            </w:r>
            <w:r w:rsidR="004D7FD7">
              <w:rPr>
                <w:noProof/>
                <w:webHidden/>
              </w:rPr>
              <w:fldChar w:fldCharType="end"/>
            </w:r>
          </w:hyperlink>
        </w:p>
        <w:p w14:paraId="5322726E" w14:textId="48DF9283" w:rsidR="004D7FD7" w:rsidRDefault="00025F45">
          <w:pPr>
            <w:pStyle w:val="TOC1"/>
            <w:rPr>
              <w:rFonts w:asciiTheme="minorHAnsi" w:eastAsiaTheme="minorEastAsia" w:hAnsiTheme="minorHAnsi" w:cstheme="minorBidi"/>
              <w:noProof/>
              <w:sz w:val="22"/>
              <w:szCs w:val="22"/>
            </w:rPr>
          </w:pPr>
          <w:hyperlink w:anchor="_Toc104359554" w:history="1">
            <w:r w:rsidR="004D7FD7" w:rsidRPr="00043A12">
              <w:rPr>
                <w:rStyle w:val="Hyperlink"/>
                <w:noProof/>
              </w:rPr>
              <w:t>3.</w:t>
            </w:r>
            <w:r w:rsidR="004D7FD7">
              <w:rPr>
                <w:rFonts w:asciiTheme="minorHAnsi" w:eastAsiaTheme="minorEastAsia" w:hAnsiTheme="minorHAnsi" w:cstheme="minorBidi"/>
                <w:noProof/>
                <w:sz w:val="22"/>
                <w:szCs w:val="22"/>
              </w:rPr>
              <w:tab/>
            </w:r>
            <w:r w:rsidR="004D7FD7" w:rsidRPr="00043A12">
              <w:rPr>
                <w:rStyle w:val="Hyperlink"/>
                <w:noProof/>
              </w:rPr>
              <w:t>Pašreizējās situācijas raksturojums</w:t>
            </w:r>
            <w:r w:rsidR="004D7FD7">
              <w:rPr>
                <w:noProof/>
                <w:webHidden/>
              </w:rPr>
              <w:tab/>
            </w:r>
            <w:r w:rsidR="004D7FD7">
              <w:rPr>
                <w:noProof/>
                <w:webHidden/>
              </w:rPr>
              <w:fldChar w:fldCharType="begin"/>
            </w:r>
            <w:r w:rsidR="004D7FD7">
              <w:rPr>
                <w:noProof/>
                <w:webHidden/>
              </w:rPr>
              <w:instrText xml:space="preserve"> PAGEREF _Toc104359554 \h </w:instrText>
            </w:r>
            <w:r w:rsidR="004D7FD7">
              <w:rPr>
                <w:noProof/>
                <w:webHidden/>
              </w:rPr>
            </w:r>
            <w:r w:rsidR="004D7FD7">
              <w:rPr>
                <w:noProof/>
                <w:webHidden/>
              </w:rPr>
              <w:fldChar w:fldCharType="separate"/>
            </w:r>
            <w:r w:rsidR="004D7FD7">
              <w:rPr>
                <w:noProof/>
                <w:webHidden/>
              </w:rPr>
              <w:t>10</w:t>
            </w:r>
            <w:r w:rsidR="004D7FD7">
              <w:rPr>
                <w:noProof/>
                <w:webHidden/>
              </w:rPr>
              <w:fldChar w:fldCharType="end"/>
            </w:r>
          </w:hyperlink>
        </w:p>
        <w:p w14:paraId="6B8CD3E1" w14:textId="4469E978" w:rsidR="004D7FD7" w:rsidRDefault="00025F45">
          <w:pPr>
            <w:pStyle w:val="TOC1"/>
            <w:rPr>
              <w:rFonts w:asciiTheme="minorHAnsi" w:eastAsiaTheme="minorEastAsia" w:hAnsiTheme="minorHAnsi" w:cstheme="minorBidi"/>
              <w:noProof/>
              <w:sz w:val="22"/>
              <w:szCs w:val="22"/>
            </w:rPr>
          </w:pPr>
          <w:hyperlink w:anchor="_Toc104359555" w:history="1">
            <w:r w:rsidR="004D7FD7" w:rsidRPr="00043A12">
              <w:rPr>
                <w:rStyle w:val="Hyperlink"/>
                <w:noProof/>
              </w:rPr>
              <w:t>4.</w:t>
            </w:r>
            <w:r w:rsidR="004D7FD7">
              <w:rPr>
                <w:rFonts w:asciiTheme="minorHAnsi" w:eastAsiaTheme="minorEastAsia" w:hAnsiTheme="minorHAnsi" w:cstheme="minorBidi"/>
                <w:noProof/>
                <w:sz w:val="22"/>
                <w:szCs w:val="22"/>
              </w:rPr>
              <w:tab/>
            </w:r>
            <w:r w:rsidR="004D7FD7" w:rsidRPr="00043A12">
              <w:rPr>
                <w:rStyle w:val="Hyperlink"/>
                <w:noProof/>
              </w:rPr>
              <w:t>Pašreizējā situācija un nepieciešamās izmaiņas teritoriju plānojuma un aizsargjoslu regulējumos</w:t>
            </w:r>
            <w:r w:rsidR="004D7FD7">
              <w:rPr>
                <w:noProof/>
                <w:webHidden/>
              </w:rPr>
              <w:tab/>
            </w:r>
            <w:r w:rsidR="004D7FD7">
              <w:rPr>
                <w:noProof/>
                <w:webHidden/>
              </w:rPr>
              <w:fldChar w:fldCharType="begin"/>
            </w:r>
            <w:r w:rsidR="004D7FD7">
              <w:rPr>
                <w:noProof/>
                <w:webHidden/>
              </w:rPr>
              <w:instrText xml:space="preserve"> PAGEREF _Toc104359555 \h </w:instrText>
            </w:r>
            <w:r w:rsidR="004D7FD7">
              <w:rPr>
                <w:noProof/>
                <w:webHidden/>
              </w:rPr>
            </w:r>
            <w:r w:rsidR="004D7FD7">
              <w:rPr>
                <w:noProof/>
                <w:webHidden/>
              </w:rPr>
              <w:fldChar w:fldCharType="separate"/>
            </w:r>
            <w:r w:rsidR="004D7FD7">
              <w:rPr>
                <w:noProof/>
                <w:webHidden/>
              </w:rPr>
              <w:t>11</w:t>
            </w:r>
            <w:r w:rsidR="004D7FD7">
              <w:rPr>
                <w:noProof/>
                <w:webHidden/>
              </w:rPr>
              <w:fldChar w:fldCharType="end"/>
            </w:r>
          </w:hyperlink>
        </w:p>
        <w:p w14:paraId="14A94A7D" w14:textId="1D1EC3F0"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6" w:history="1">
            <w:r w:rsidR="004D7FD7" w:rsidRPr="00043A12">
              <w:rPr>
                <w:rStyle w:val="Hyperlink"/>
                <w:noProof/>
                <w:lang w:eastAsia="sv-SE"/>
              </w:rPr>
              <w:t>4.1. Vides aizsardzības un reģionālās attīstības ministrijas viedoklis</w:t>
            </w:r>
            <w:r w:rsidR="004D7FD7">
              <w:rPr>
                <w:noProof/>
                <w:webHidden/>
              </w:rPr>
              <w:tab/>
            </w:r>
            <w:r w:rsidR="004D7FD7">
              <w:rPr>
                <w:noProof/>
                <w:webHidden/>
              </w:rPr>
              <w:fldChar w:fldCharType="begin"/>
            </w:r>
            <w:r w:rsidR="004D7FD7">
              <w:rPr>
                <w:noProof/>
                <w:webHidden/>
              </w:rPr>
              <w:instrText xml:space="preserve"> PAGEREF _Toc104359556 \h </w:instrText>
            </w:r>
            <w:r w:rsidR="004D7FD7">
              <w:rPr>
                <w:noProof/>
                <w:webHidden/>
              </w:rPr>
            </w:r>
            <w:r w:rsidR="004D7FD7">
              <w:rPr>
                <w:noProof/>
                <w:webHidden/>
              </w:rPr>
              <w:fldChar w:fldCharType="separate"/>
            </w:r>
            <w:r w:rsidR="004D7FD7">
              <w:rPr>
                <w:noProof/>
                <w:webHidden/>
              </w:rPr>
              <w:t>13</w:t>
            </w:r>
            <w:r w:rsidR="004D7FD7">
              <w:rPr>
                <w:noProof/>
                <w:webHidden/>
              </w:rPr>
              <w:fldChar w:fldCharType="end"/>
            </w:r>
          </w:hyperlink>
        </w:p>
        <w:p w14:paraId="3D9B58AE" w14:textId="1E1AFAAC"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7" w:history="1">
            <w:r w:rsidR="004D7FD7" w:rsidRPr="00043A12">
              <w:rPr>
                <w:rStyle w:val="Hyperlink"/>
                <w:noProof/>
                <w:lang w:eastAsia="sv-SE"/>
              </w:rPr>
              <w:t>4.2. Vēja enerģijas asociācijas viedoklis</w:t>
            </w:r>
            <w:r w:rsidR="004D7FD7">
              <w:rPr>
                <w:noProof/>
                <w:webHidden/>
              </w:rPr>
              <w:tab/>
            </w:r>
            <w:r w:rsidR="004D7FD7">
              <w:rPr>
                <w:noProof/>
                <w:webHidden/>
              </w:rPr>
              <w:fldChar w:fldCharType="begin"/>
            </w:r>
            <w:r w:rsidR="004D7FD7">
              <w:rPr>
                <w:noProof/>
                <w:webHidden/>
              </w:rPr>
              <w:instrText xml:space="preserve"> PAGEREF _Toc104359557 \h </w:instrText>
            </w:r>
            <w:r w:rsidR="004D7FD7">
              <w:rPr>
                <w:noProof/>
                <w:webHidden/>
              </w:rPr>
            </w:r>
            <w:r w:rsidR="004D7FD7">
              <w:rPr>
                <w:noProof/>
                <w:webHidden/>
              </w:rPr>
              <w:fldChar w:fldCharType="separate"/>
            </w:r>
            <w:r w:rsidR="004D7FD7">
              <w:rPr>
                <w:noProof/>
                <w:webHidden/>
              </w:rPr>
              <w:t>14</w:t>
            </w:r>
            <w:r w:rsidR="004D7FD7">
              <w:rPr>
                <w:noProof/>
                <w:webHidden/>
              </w:rPr>
              <w:fldChar w:fldCharType="end"/>
            </w:r>
          </w:hyperlink>
        </w:p>
        <w:p w14:paraId="0BA5D8B1" w14:textId="02803558"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8" w:history="1">
            <w:r w:rsidR="004D7FD7" w:rsidRPr="00043A12">
              <w:rPr>
                <w:rStyle w:val="Hyperlink"/>
                <w:noProof/>
                <w:lang w:eastAsia="sv-SE"/>
              </w:rPr>
              <w:t>4.3. Pašvaldību viedoklis</w:t>
            </w:r>
            <w:r w:rsidR="004D7FD7">
              <w:rPr>
                <w:noProof/>
                <w:webHidden/>
              </w:rPr>
              <w:tab/>
            </w:r>
            <w:r w:rsidR="004D7FD7">
              <w:rPr>
                <w:noProof/>
                <w:webHidden/>
              </w:rPr>
              <w:fldChar w:fldCharType="begin"/>
            </w:r>
            <w:r w:rsidR="004D7FD7">
              <w:rPr>
                <w:noProof/>
                <w:webHidden/>
              </w:rPr>
              <w:instrText xml:space="preserve"> PAGEREF _Toc104359558 \h </w:instrText>
            </w:r>
            <w:r w:rsidR="004D7FD7">
              <w:rPr>
                <w:noProof/>
                <w:webHidden/>
              </w:rPr>
            </w:r>
            <w:r w:rsidR="004D7FD7">
              <w:rPr>
                <w:noProof/>
                <w:webHidden/>
              </w:rPr>
              <w:fldChar w:fldCharType="separate"/>
            </w:r>
            <w:r w:rsidR="004D7FD7">
              <w:rPr>
                <w:noProof/>
                <w:webHidden/>
              </w:rPr>
              <w:t>17</w:t>
            </w:r>
            <w:r w:rsidR="004D7FD7">
              <w:rPr>
                <w:noProof/>
                <w:webHidden/>
              </w:rPr>
              <w:fldChar w:fldCharType="end"/>
            </w:r>
          </w:hyperlink>
        </w:p>
        <w:p w14:paraId="7476AABB" w14:textId="4A965AD4"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59" w:history="1">
            <w:r w:rsidR="004D7FD7" w:rsidRPr="00043A12">
              <w:rPr>
                <w:rStyle w:val="Hyperlink"/>
                <w:noProof/>
                <w:lang w:eastAsia="sv-SE"/>
              </w:rPr>
              <w:t>4.4. A/S “Latvijas valsts meži” viedoklis</w:t>
            </w:r>
            <w:r w:rsidR="004D7FD7">
              <w:rPr>
                <w:noProof/>
                <w:webHidden/>
              </w:rPr>
              <w:tab/>
            </w:r>
            <w:r w:rsidR="004D7FD7">
              <w:rPr>
                <w:noProof/>
                <w:webHidden/>
              </w:rPr>
              <w:fldChar w:fldCharType="begin"/>
            </w:r>
            <w:r w:rsidR="004D7FD7">
              <w:rPr>
                <w:noProof/>
                <w:webHidden/>
              </w:rPr>
              <w:instrText xml:space="preserve"> PAGEREF _Toc104359559 \h </w:instrText>
            </w:r>
            <w:r w:rsidR="004D7FD7">
              <w:rPr>
                <w:noProof/>
                <w:webHidden/>
              </w:rPr>
            </w:r>
            <w:r w:rsidR="004D7FD7">
              <w:rPr>
                <w:noProof/>
                <w:webHidden/>
              </w:rPr>
              <w:fldChar w:fldCharType="separate"/>
            </w:r>
            <w:r w:rsidR="004D7FD7">
              <w:rPr>
                <w:noProof/>
                <w:webHidden/>
              </w:rPr>
              <w:t>18</w:t>
            </w:r>
            <w:r w:rsidR="004D7FD7">
              <w:rPr>
                <w:noProof/>
                <w:webHidden/>
              </w:rPr>
              <w:fldChar w:fldCharType="end"/>
            </w:r>
          </w:hyperlink>
        </w:p>
        <w:p w14:paraId="0780BD20" w14:textId="46697F6F"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0" w:history="1">
            <w:r w:rsidR="004D7FD7" w:rsidRPr="00043A12">
              <w:rPr>
                <w:rStyle w:val="Hyperlink"/>
                <w:noProof/>
              </w:rPr>
              <w:t>4.5. A/S “Latvenergo” viedoklis</w:t>
            </w:r>
            <w:r w:rsidR="004D7FD7">
              <w:rPr>
                <w:noProof/>
                <w:webHidden/>
              </w:rPr>
              <w:tab/>
            </w:r>
            <w:r w:rsidR="004D7FD7">
              <w:rPr>
                <w:noProof/>
                <w:webHidden/>
              </w:rPr>
              <w:fldChar w:fldCharType="begin"/>
            </w:r>
            <w:r w:rsidR="004D7FD7">
              <w:rPr>
                <w:noProof/>
                <w:webHidden/>
              </w:rPr>
              <w:instrText xml:space="preserve"> PAGEREF _Toc104359560 \h </w:instrText>
            </w:r>
            <w:r w:rsidR="004D7FD7">
              <w:rPr>
                <w:noProof/>
                <w:webHidden/>
              </w:rPr>
            </w:r>
            <w:r w:rsidR="004D7FD7">
              <w:rPr>
                <w:noProof/>
                <w:webHidden/>
              </w:rPr>
              <w:fldChar w:fldCharType="separate"/>
            </w:r>
            <w:r w:rsidR="004D7FD7">
              <w:rPr>
                <w:noProof/>
                <w:webHidden/>
              </w:rPr>
              <w:t>19</w:t>
            </w:r>
            <w:r w:rsidR="004D7FD7">
              <w:rPr>
                <w:noProof/>
                <w:webHidden/>
              </w:rPr>
              <w:fldChar w:fldCharType="end"/>
            </w:r>
          </w:hyperlink>
        </w:p>
        <w:p w14:paraId="70E42B65" w14:textId="12186B4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1" w:history="1">
            <w:r w:rsidR="004D7FD7" w:rsidRPr="00043A12">
              <w:rPr>
                <w:rStyle w:val="Hyperlink"/>
                <w:noProof/>
              </w:rPr>
              <w:t>4.6. Zemkopības ministrijas viedoklis</w:t>
            </w:r>
            <w:r w:rsidR="004D7FD7">
              <w:rPr>
                <w:noProof/>
                <w:webHidden/>
              </w:rPr>
              <w:tab/>
            </w:r>
            <w:r w:rsidR="004D7FD7">
              <w:rPr>
                <w:noProof/>
                <w:webHidden/>
              </w:rPr>
              <w:fldChar w:fldCharType="begin"/>
            </w:r>
            <w:r w:rsidR="004D7FD7">
              <w:rPr>
                <w:noProof/>
                <w:webHidden/>
              </w:rPr>
              <w:instrText xml:space="preserve"> PAGEREF _Toc104359561 \h </w:instrText>
            </w:r>
            <w:r w:rsidR="004D7FD7">
              <w:rPr>
                <w:noProof/>
                <w:webHidden/>
              </w:rPr>
            </w:r>
            <w:r w:rsidR="004D7FD7">
              <w:rPr>
                <w:noProof/>
                <w:webHidden/>
              </w:rPr>
              <w:fldChar w:fldCharType="separate"/>
            </w:r>
            <w:r w:rsidR="004D7FD7">
              <w:rPr>
                <w:noProof/>
                <w:webHidden/>
              </w:rPr>
              <w:t>19</w:t>
            </w:r>
            <w:r w:rsidR="004D7FD7">
              <w:rPr>
                <w:noProof/>
                <w:webHidden/>
              </w:rPr>
              <w:fldChar w:fldCharType="end"/>
            </w:r>
          </w:hyperlink>
        </w:p>
        <w:p w14:paraId="7C61B96C" w14:textId="5D95EA54"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2" w:history="1">
            <w:r w:rsidR="004D7FD7" w:rsidRPr="00043A12">
              <w:rPr>
                <w:rStyle w:val="Hyperlink"/>
                <w:noProof/>
              </w:rPr>
              <w:t>4.7. Aizsardzības ministrijas plānotais regulējums</w:t>
            </w:r>
            <w:r w:rsidR="004D7FD7">
              <w:rPr>
                <w:noProof/>
                <w:webHidden/>
              </w:rPr>
              <w:tab/>
            </w:r>
            <w:r w:rsidR="004D7FD7">
              <w:rPr>
                <w:noProof/>
                <w:webHidden/>
              </w:rPr>
              <w:fldChar w:fldCharType="begin"/>
            </w:r>
            <w:r w:rsidR="004D7FD7">
              <w:rPr>
                <w:noProof/>
                <w:webHidden/>
              </w:rPr>
              <w:instrText xml:space="preserve"> PAGEREF _Toc104359562 \h </w:instrText>
            </w:r>
            <w:r w:rsidR="004D7FD7">
              <w:rPr>
                <w:noProof/>
                <w:webHidden/>
              </w:rPr>
            </w:r>
            <w:r w:rsidR="004D7FD7">
              <w:rPr>
                <w:noProof/>
                <w:webHidden/>
              </w:rPr>
              <w:fldChar w:fldCharType="separate"/>
            </w:r>
            <w:r w:rsidR="004D7FD7">
              <w:rPr>
                <w:noProof/>
                <w:webHidden/>
              </w:rPr>
              <w:t>20</w:t>
            </w:r>
            <w:r w:rsidR="004D7FD7">
              <w:rPr>
                <w:noProof/>
                <w:webHidden/>
              </w:rPr>
              <w:fldChar w:fldCharType="end"/>
            </w:r>
          </w:hyperlink>
        </w:p>
        <w:p w14:paraId="4C136EA0" w14:textId="66C662B3"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3" w:history="1">
            <w:r w:rsidR="004D7FD7" w:rsidRPr="00043A12">
              <w:rPr>
                <w:rStyle w:val="Hyperlink"/>
                <w:noProof/>
              </w:rPr>
              <w:t>4.8. Vides konsultatīvās padomes viedoklis</w:t>
            </w:r>
            <w:r w:rsidR="004D7FD7">
              <w:rPr>
                <w:noProof/>
                <w:webHidden/>
              </w:rPr>
              <w:tab/>
            </w:r>
            <w:r w:rsidR="004D7FD7">
              <w:rPr>
                <w:noProof/>
                <w:webHidden/>
              </w:rPr>
              <w:fldChar w:fldCharType="begin"/>
            </w:r>
            <w:r w:rsidR="004D7FD7">
              <w:rPr>
                <w:noProof/>
                <w:webHidden/>
              </w:rPr>
              <w:instrText xml:space="preserve"> PAGEREF _Toc104359563 \h </w:instrText>
            </w:r>
            <w:r w:rsidR="004D7FD7">
              <w:rPr>
                <w:noProof/>
                <w:webHidden/>
              </w:rPr>
            </w:r>
            <w:r w:rsidR="004D7FD7">
              <w:rPr>
                <w:noProof/>
                <w:webHidden/>
              </w:rPr>
              <w:fldChar w:fldCharType="separate"/>
            </w:r>
            <w:r w:rsidR="004D7FD7">
              <w:rPr>
                <w:noProof/>
                <w:webHidden/>
              </w:rPr>
              <w:t>20</w:t>
            </w:r>
            <w:r w:rsidR="004D7FD7">
              <w:rPr>
                <w:noProof/>
                <w:webHidden/>
              </w:rPr>
              <w:fldChar w:fldCharType="end"/>
            </w:r>
          </w:hyperlink>
        </w:p>
        <w:p w14:paraId="2087DCD9" w14:textId="2078FE10"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4" w:history="1">
            <w:r w:rsidR="004D7FD7" w:rsidRPr="00043A12">
              <w:rPr>
                <w:rStyle w:val="Hyperlink"/>
                <w:noProof/>
              </w:rPr>
              <w:t>4.9. Ekonomikas ministrijas viedoklis</w:t>
            </w:r>
            <w:r w:rsidR="004D7FD7">
              <w:rPr>
                <w:noProof/>
                <w:webHidden/>
              </w:rPr>
              <w:tab/>
            </w:r>
            <w:r w:rsidR="004D7FD7">
              <w:rPr>
                <w:noProof/>
                <w:webHidden/>
              </w:rPr>
              <w:fldChar w:fldCharType="begin"/>
            </w:r>
            <w:r w:rsidR="004D7FD7">
              <w:rPr>
                <w:noProof/>
                <w:webHidden/>
              </w:rPr>
              <w:instrText xml:space="preserve"> PAGEREF _Toc104359564 \h </w:instrText>
            </w:r>
            <w:r w:rsidR="004D7FD7">
              <w:rPr>
                <w:noProof/>
                <w:webHidden/>
              </w:rPr>
            </w:r>
            <w:r w:rsidR="004D7FD7">
              <w:rPr>
                <w:noProof/>
                <w:webHidden/>
              </w:rPr>
              <w:fldChar w:fldCharType="separate"/>
            </w:r>
            <w:r w:rsidR="004D7FD7">
              <w:rPr>
                <w:noProof/>
                <w:webHidden/>
              </w:rPr>
              <w:t>21</w:t>
            </w:r>
            <w:r w:rsidR="004D7FD7">
              <w:rPr>
                <w:noProof/>
                <w:webHidden/>
              </w:rPr>
              <w:fldChar w:fldCharType="end"/>
            </w:r>
          </w:hyperlink>
        </w:p>
        <w:p w14:paraId="173039D1" w14:textId="0A3D287C"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5" w:history="1">
            <w:r w:rsidR="004D7FD7" w:rsidRPr="00043A12">
              <w:rPr>
                <w:rStyle w:val="Hyperlink"/>
                <w:noProof/>
              </w:rPr>
              <w:t>4.10. Secinājumi un turpmākās rīcības</w:t>
            </w:r>
            <w:r w:rsidR="004D7FD7">
              <w:rPr>
                <w:noProof/>
                <w:webHidden/>
              </w:rPr>
              <w:tab/>
            </w:r>
            <w:r w:rsidR="004D7FD7">
              <w:rPr>
                <w:noProof/>
                <w:webHidden/>
              </w:rPr>
              <w:fldChar w:fldCharType="begin"/>
            </w:r>
            <w:r w:rsidR="004D7FD7">
              <w:rPr>
                <w:noProof/>
                <w:webHidden/>
              </w:rPr>
              <w:instrText xml:space="preserve"> PAGEREF _Toc104359565 \h </w:instrText>
            </w:r>
            <w:r w:rsidR="004D7FD7">
              <w:rPr>
                <w:noProof/>
                <w:webHidden/>
              </w:rPr>
            </w:r>
            <w:r w:rsidR="004D7FD7">
              <w:rPr>
                <w:noProof/>
                <w:webHidden/>
              </w:rPr>
              <w:fldChar w:fldCharType="separate"/>
            </w:r>
            <w:r w:rsidR="004D7FD7">
              <w:rPr>
                <w:noProof/>
                <w:webHidden/>
              </w:rPr>
              <w:t>22</w:t>
            </w:r>
            <w:r w:rsidR="004D7FD7">
              <w:rPr>
                <w:noProof/>
                <w:webHidden/>
              </w:rPr>
              <w:fldChar w:fldCharType="end"/>
            </w:r>
          </w:hyperlink>
        </w:p>
        <w:p w14:paraId="3026B741" w14:textId="14C60968" w:rsidR="004D7FD7" w:rsidRDefault="00025F45">
          <w:pPr>
            <w:pStyle w:val="TOC1"/>
            <w:rPr>
              <w:rFonts w:asciiTheme="minorHAnsi" w:eastAsiaTheme="minorEastAsia" w:hAnsiTheme="minorHAnsi" w:cstheme="minorBidi"/>
              <w:noProof/>
              <w:sz w:val="22"/>
              <w:szCs w:val="22"/>
            </w:rPr>
          </w:pPr>
          <w:hyperlink w:anchor="_Toc104359566" w:history="1">
            <w:r w:rsidR="004D7FD7" w:rsidRPr="00043A12">
              <w:rPr>
                <w:rStyle w:val="Hyperlink"/>
                <w:noProof/>
              </w:rPr>
              <w:t>5.</w:t>
            </w:r>
            <w:r w:rsidR="004D7FD7">
              <w:rPr>
                <w:rFonts w:asciiTheme="minorHAnsi" w:eastAsiaTheme="minorEastAsia" w:hAnsiTheme="minorHAnsi" w:cstheme="minorBidi"/>
                <w:noProof/>
                <w:sz w:val="22"/>
                <w:szCs w:val="22"/>
              </w:rPr>
              <w:tab/>
            </w:r>
            <w:r w:rsidR="004D7FD7" w:rsidRPr="00043A12">
              <w:rPr>
                <w:rStyle w:val="Hyperlink"/>
                <w:noProof/>
              </w:rPr>
              <w:t>Trokšņu, mirguļošanas un vibrāciju regulējums</w:t>
            </w:r>
            <w:r w:rsidR="004D7FD7">
              <w:rPr>
                <w:noProof/>
                <w:webHidden/>
              </w:rPr>
              <w:tab/>
            </w:r>
            <w:r w:rsidR="004D7FD7">
              <w:rPr>
                <w:noProof/>
                <w:webHidden/>
              </w:rPr>
              <w:fldChar w:fldCharType="begin"/>
            </w:r>
            <w:r w:rsidR="004D7FD7">
              <w:rPr>
                <w:noProof/>
                <w:webHidden/>
              </w:rPr>
              <w:instrText xml:space="preserve"> PAGEREF _Toc104359566 \h </w:instrText>
            </w:r>
            <w:r w:rsidR="004D7FD7">
              <w:rPr>
                <w:noProof/>
                <w:webHidden/>
              </w:rPr>
            </w:r>
            <w:r w:rsidR="004D7FD7">
              <w:rPr>
                <w:noProof/>
                <w:webHidden/>
              </w:rPr>
              <w:fldChar w:fldCharType="separate"/>
            </w:r>
            <w:r w:rsidR="004D7FD7">
              <w:rPr>
                <w:noProof/>
                <w:webHidden/>
              </w:rPr>
              <w:t>22</w:t>
            </w:r>
            <w:r w:rsidR="004D7FD7">
              <w:rPr>
                <w:noProof/>
                <w:webHidden/>
              </w:rPr>
              <w:fldChar w:fldCharType="end"/>
            </w:r>
          </w:hyperlink>
        </w:p>
        <w:p w14:paraId="58511885" w14:textId="66DB2E30"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7" w:history="1">
            <w:r w:rsidR="004D7FD7" w:rsidRPr="00043A12">
              <w:rPr>
                <w:rStyle w:val="Hyperlink"/>
                <w:noProof/>
              </w:rPr>
              <w:t>5.1. Vēja enerģijas asociācijas viedoklis</w:t>
            </w:r>
            <w:r w:rsidR="004D7FD7">
              <w:rPr>
                <w:noProof/>
                <w:webHidden/>
              </w:rPr>
              <w:tab/>
            </w:r>
            <w:r w:rsidR="004D7FD7">
              <w:rPr>
                <w:noProof/>
                <w:webHidden/>
              </w:rPr>
              <w:fldChar w:fldCharType="begin"/>
            </w:r>
            <w:r w:rsidR="004D7FD7">
              <w:rPr>
                <w:noProof/>
                <w:webHidden/>
              </w:rPr>
              <w:instrText xml:space="preserve"> PAGEREF _Toc104359567 \h </w:instrText>
            </w:r>
            <w:r w:rsidR="004D7FD7">
              <w:rPr>
                <w:noProof/>
                <w:webHidden/>
              </w:rPr>
            </w:r>
            <w:r w:rsidR="004D7FD7">
              <w:rPr>
                <w:noProof/>
                <w:webHidden/>
              </w:rPr>
              <w:fldChar w:fldCharType="separate"/>
            </w:r>
            <w:r w:rsidR="004D7FD7">
              <w:rPr>
                <w:noProof/>
                <w:webHidden/>
              </w:rPr>
              <w:t>22</w:t>
            </w:r>
            <w:r w:rsidR="004D7FD7">
              <w:rPr>
                <w:noProof/>
                <w:webHidden/>
              </w:rPr>
              <w:fldChar w:fldCharType="end"/>
            </w:r>
          </w:hyperlink>
        </w:p>
        <w:p w14:paraId="3A269356" w14:textId="5871156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8" w:history="1">
            <w:r w:rsidR="004D7FD7" w:rsidRPr="00043A12">
              <w:rPr>
                <w:rStyle w:val="Hyperlink"/>
                <w:noProof/>
              </w:rPr>
              <w:t>5.2. A/S “Latvenergo” viedoklis</w:t>
            </w:r>
            <w:r w:rsidR="004D7FD7">
              <w:rPr>
                <w:noProof/>
                <w:webHidden/>
              </w:rPr>
              <w:tab/>
            </w:r>
            <w:r w:rsidR="004D7FD7">
              <w:rPr>
                <w:noProof/>
                <w:webHidden/>
              </w:rPr>
              <w:fldChar w:fldCharType="begin"/>
            </w:r>
            <w:r w:rsidR="004D7FD7">
              <w:rPr>
                <w:noProof/>
                <w:webHidden/>
              </w:rPr>
              <w:instrText xml:space="preserve"> PAGEREF _Toc104359568 \h </w:instrText>
            </w:r>
            <w:r w:rsidR="004D7FD7">
              <w:rPr>
                <w:noProof/>
                <w:webHidden/>
              </w:rPr>
            </w:r>
            <w:r w:rsidR="004D7FD7">
              <w:rPr>
                <w:noProof/>
                <w:webHidden/>
              </w:rPr>
              <w:fldChar w:fldCharType="separate"/>
            </w:r>
            <w:r w:rsidR="004D7FD7">
              <w:rPr>
                <w:noProof/>
                <w:webHidden/>
              </w:rPr>
              <w:t>23</w:t>
            </w:r>
            <w:r w:rsidR="004D7FD7">
              <w:rPr>
                <w:noProof/>
                <w:webHidden/>
              </w:rPr>
              <w:fldChar w:fldCharType="end"/>
            </w:r>
          </w:hyperlink>
        </w:p>
        <w:p w14:paraId="74EF2F18" w14:textId="43BEAF1B"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69" w:history="1">
            <w:r w:rsidR="004D7FD7" w:rsidRPr="00043A12">
              <w:rPr>
                <w:rStyle w:val="Hyperlink"/>
                <w:noProof/>
              </w:rPr>
              <w:t>5.3. Vides aizsardzības un reģionālās attīstības ministrijas viedoklis</w:t>
            </w:r>
            <w:r w:rsidR="004D7FD7">
              <w:rPr>
                <w:noProof/>
                <w:webHidden/>
              </w:rPr>
              <w:tab/>
            </w:r>
            <w:r w:rsidR="004D7FD7">
              <w:rPr>
                <w:noProof/>
                <w:webHidden/>
              </w:rPr>
              <w:fldChar w:fldCharType="begin"/>
            </w:r>
            <w:r w:rsidR="004D7FD7">
              <w:rPr>
                <w:noProof/>
                <w:webHidden/>
              </w:rPr>
              <w:instrText xml:space="preserve"> PAGEREF _Toc104359569 \h </w:instrText>
            </w:r>
            <w:r w:rsidR="004D7FD7">
              <w:rPr>
                <w:noProof/>
                <w:webHidden/>
              </w:rPr>
            </w:r>
            <w:r w:rsidR="004D7FD7">
              <w:rPr>
                <w:noProof/>
                <w:webHidden/>
              </w:rPr>
              <w:fldChar w:fldCharType="separate"/>
            </w:r>
            <w:r w:rsidR="004D7FD7">
              <w:rPr>
                <w:noProof/>
                <w:webHidden/>
              </w:rPr>
              <w:t>23</w:t>
            </w:r>
            <w:r w:rsidR="004D7FD7">
              <w:rPr>
                <w:noProof/>
                <w:webHidden/>
              </w:rPr>
              <w:fldChar w:fldCharType="end"/>
            </w:r>
          </w:hyperlink>
        </w:p>
        <w:p w14:paraId="16EE984B" w14:textId="12EF4411"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0" w:history="1">
            <w:r w:rsidR="004D7FD7" w:rsidRPr="00043A12">
              <w:rPr>
                <w:rStyle w:val="Hyperlink"/>
                <w:noProof/>
              </w:rPr>
              <w:t>5.4. Veselības ministrijas viedoklis</w:t>
            </w:r>
            <w:r w:rsidR="004D7FD7">
              <w:rPr>
                <w:noProof/>
                <w:webHidden/>
              </w:rPr>
              <w:tab/>
            </w:r>
            <w:r w:rsidR="004D7FD7">
              <w:rPr>
                <w:noProof/>
                <w:webHidden/>
              </w:rPr>
              <w:fldChar w:fldCharType="begin"/>
            </w:r>
            <w:r w:rsidR="004D7FD7">
              <w:rPr>
                <w:noProof/>
                <w:webHidden/>
              </w:rPr>
              <w:instrText xml:space="preserve"> PAGEREF _Toc104359570 \h </w:instrText>
            </w:r>
            <w:r w:rsidR="004D7FD7">
              <w:rPr>
                <w:noProof/>
                <w:webHidden/>
              </w:rPr>
            </w:r>
            <w:r w:rsidR="004D7FD7">
              <w:rPr>
                <w:noProof/>
                <w:webHidden/>
              </w:rPr>
              <w:fldChar w:fldCharType="separate"/>
            </w:r>
            <w:r w:rsidR="004D7FD7">
              <w:rPr>
                <w:noProof/>
                <w:webHidden/>
              </w:rPr>
              <w:t>23</w:t>
            </w:r>
            <w:r w:rsidR="004D7FD7">
              <w:rPr>
                <w:noProof/>
                <w:webHidden/>
              </w:rPr>
              <w:fldChar w:fldCharType="end"/>
            </w:r>
          </w:hyperlink>
        </w:p>
        <w:p w14:paraId="5A55305D" w14:textId="3B34B07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1" w:history="1">
            <w:r w:rsidR="004D7FD7" w:rsidRPr="00043A12">
              <w:rPr>
                <w:rStyle w:val="Hyperlink"/>
                <w:noProof/>
                <w:lang w:eastAsia="sv-SE"/>
              </w:rPr>
              <w:t>5.5. Secinājumi un tālākā rīcība ar trokšņu, mirguļošanas un vibrāciju regulējumu</w:t>
            </w:r>
            <w:r w:rsidR="004D7FD7">
              <w:rPr>
                <w:noProof/>
                <w:webHidden/>
              </w:rPr>
              <w:tab/>
            </w:r>
            <w:r w:rsidR="004D7FD7">
              <w:rPr>
                <w:noProof/>
                <w:webHidden/>
              </w:rPr>
              <w:fldChar w:fldCharType="begin"/>
            </w:r>
            <w:r w:rsidR="004D7FD7">
              <w:rPr>
                <w:noProof/>
                <w:webHidden/>
              </w:rPr>
              <w:instrText xml:space="preserve"> PAGEREF _Toc104359571 \h </w:instrText>
            </w:r>
            <w:r w:rsidR="004D7FD7">
              <w:rPr>
                <w:noProof/>
                <w:webHidden/>
              </w:rPr>
            </w:r>
            <w:r w:rsidR="004D7FD7">
              <w:rPr>
                <w:noProof/>
                <w:webHidden/>
              </w:rPr>
              <w:fldChar w:fldCharType="separate"/>
            </w:r>
            <w:r w:rsidR="004D7FD7">
              <w:rPr>
                <w:noProof/>
                <w:webHidden/>
              </w:rPr>
              <w:t>24</w:t>
            </w:r>
            <w:r w:rsidR="004D7FD7">
              <w:rPr>
                <w:noProof/>
                <w:webHidden/>
              </w:rPr>
              <w:fldChar w:fldCharType="end"/>
            </w:r>
          </w:hyperlink>
        </w:p>
        <w:p w14:paraId="112D45B1" w14:textId="6C46455E" w:rsidR="004D7FD7" w:rsidRDefault="00025F45">
          <w:pPr>
            <w:pStyle w:val="TOC1"/>
            <w:rPr>
              <w:rFonts w:asciiTheme="minorHAnsi" w:eastAsiaTheme="minorEastAsia" w:hAnsiTheme="minorHAnsi" w:cstheme="minorBidi"/>
              <w:noProof/>
              <w:sz w:val="22"/>
              <w:szCs w:val="22"/>
            </w:rPr>
          </w:pPr>
          <w:hyperlink w:anchor="_Toc104359572" w:history="1">
            <w:r w:rsidR="004D7FD7" w:rsidRPr="00043A12">
              <w:rPr>
                <w:rStyle w:val="Hyperlink"/>
                <w:noProof/>
              </w:rPr>
              <w:t>6.</w:t>
            </w:r>
            <w:r w:rsidR="004D7FD7">
              <w:rPr>
                <w:rFonts w:asciiTheme="minorHAnsi" w:eastAsiaTheme="minorEastAsia" w:hAnsiTheme="minorHAnsi" w:cstheme="minorBidi"/>
                <w:noProof/>
                <w:sz w:val="22"/>
                <w:szCs w:val="22"/>
              </w:rPr>
              <w:tab/>
            </w:r>
            <w:r w:rsidR="004D7FD7" w:rsidRPr="00043A12">
              <w:rPr>
                <w:rStyle w:val="Hyperlink"/>
                <w:noProof/>
              </w:rPr>
              <w:t>Elektroenerģijas pārvades jaudu rezervēšana un AER integrēta plānošana</w:t>
            </w:r>
            <w:r w:rsidR="004D7FD7">
              <w:rPr>
                <w:noProof/>
                <w:webHidden/>
              </w:rPr>
              <w:tab/>
            </w:r>
            <w:r w:rsidR="004D7FD7">
              <w:rPr>
                <w:noProof/>
                <w:webHidden/>
              </w:rPr>
              <w:fldChar w:fldCharType="begin"/>
            </w:r>
            <w:r w:rsidR="004D7FD7">
              <w:rPr>
                <w:noProof/>
                <w:webHidden/>
              </w:rPr>
              <w:instrText xml:space="preserve"> PAGEREF _Toc104359572 \h </w:instrText>
            </w:r>
            <w:r w:rsidR="004D7FD7">
              <w:rPr>
                <w:noProof/>
                <w:webHidden/>
              </w:rPr>
            </w:r>
            <w:r w:rsidR="004D7FD7">
              <w:rPr>
                <w:noProof/>
                <w:webHidden/>
              </w:rPr>
              <w:fldChar w:fldCharType="separate"/>
            </w:r>
            <w:r w:rsidR="004D7FD7">
              <w:rPr>
                <w:noProof/>
                <w:webHidden/>
              </w:rPr>
              <w:t>24</w:t>
            </w:r>
            <w:r w:rsidR="004D7FD7">
              <w:rPr>
                <w:noProof/>
                <w:webHidden/>
              </w:rPr>
              <w:fldChar w:fldCharType="end"/>
            </w:r>
          </w:hyperlink>
        </w:p>
        <w:p w14:paraId="10D74BFB" w14:textId="69FD06B6"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3" w:history="1">
            <w:r w:rsidR="004D7FD7" w:rsidRPr="00043A12">
              <w:rPr>
                <w:rStyle w:val="Hyperlink"/>
                <w:noProof/>
                <w:lang w:eastAsia="sv-SE"/>
              </w:rPr>
              <w:t xml:space="preserve">6.1. </w:t>
            </w:r>
            <w:r w:rsidR="004D7FD7" w:rsidRPr="00043A12">
              <w:rPr>
                <w:rStyle w:val="Hyperlink"/>
                <w:noProof/>
              </w:rPr>
              <w:t xml:space="preserve">Elektroenerģijas pārvades </w:t>
            </w:r>
            <w:r w:rsidR="004D7FD7" w:rsidRPr="00043A12">
              <w:rPr>
                <w:rStyle w:val="Hyperlink"/>
                <w:noProof/>
                <w:lang w:eastAsia="sv-SE"/>
              </w:rPr>
              <w:t>jaudas rezervēšana</w:t>
            </w:r>
            <w:r w:rsidR="004D7FD7">
              <w:rPr>
                <w:noProof/>
                <w:webHidden/>
              </w:rPr>
              <w:tab/>
            </w:r>
            <w:r w:rsidR="004D7FD7">
              <w:rPr>
                <w:noProof/>
                <w:webHidden/>
              </w:rPr>
              <w:fldChar w:fldCharType="begin"/>
            </w:r>
            <w:r w:rsidR="004D7FD7">
              <w:rPr>
                <w:noProof/>
                <w:webHidden/>
              </w:rPr>
              <w:instrText xml:space="preserve"> PAGEREF _Toc104359573 \h </w:instrText>
            </w:r>
            <w:r w:rsidR="004D7FD7">
              <w:rPr>
                <w:noProof/>
                <w:webHidden/>
              </w:rPr>
            </w:r>
            <w:r w:rsidR="004D7FD7">
              <w:rPr>
                <w:noProof/>
                <w:webHidden/>
              </w:rPr>
              <w:fldChar w:fldCharType="separate"/>
            </w:r>
            <w:r w:rsidR="004D7FD7">
              <w:rPr>
                <w:noProof/>
                <w:webHidden/>
              </w:rPr>
              <w:t>24</w:t>
            </w:r>
            <w:r w:rsidR="004D7FD7">
              <w:rPr>
                <w:noProof/>
                <w:webHidden/>
              </w:rPr>
              <w:fldChar w:fldCharType="end"/>
            </w:r>
          </w:hyperlink>
        </w:p>
        <w:p w14:paraId="2E8A83E6" w14:textId="05D80325"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4" w:history="1">
            <w:r w:rsidR="004D7FD7" w:rsidRPr="00043A12">
              <w:rPr>
                <w:rStyle w:val="Hyperlink"/>
                <w:noProof/>
                <w:lang w:eastAsia="sv-SE"/>
              </w:rPr>
              <w:t>6.2. Nepieciešamība integrēti plānot AER sauszemes un atkrastes jaudu attīstību</w:t>
            </w:r>
            <w:r w:rsidR="004D7FD7">
              <w:rPr>
                <w:noProof/>
                <w:webHidden/>
              </w:rPr>
              <w:tab/>
            </w:r>
            <w:r w:rsidR="004D7FD7">
              <w:rPr>
                <w:noProof/>
                <w:webHidden/>
              </w:rPr>
              <w:fldChar w:fldCharType="begin"/>
            </w:r>
            <w:r w:rsidR="004D7FD7">
              <w:rPr>
                <w:noProof/>
                <w:webHidden/>
              </w:rPr>
              <w:instrText xml:space="preserve"> PAGEREF _Toc104359574 \h </w:instrText>
            </w:r>
            <w:r w:rsidR="004D7FD7">
              <w:rPr>
                <w:noProof/>
                <w:webHidden/>
              </w:rPr>
            </w:r>
            <w:r w:rsidR="004D7FD7">
              <w:rPr>
                <w:noProof/>
                <w:webHidden/>
              </w:rPr>
              <w:fldChar w:fldCharType="separate"/>
            </w:r>
            <w:r w:rsidR="004D7FD7">
              <w:rPr>
                <w:noProof/>
                <w:webHidden/>
              </w:rPr>
              <w:t>25</w:t>
            </w:r>
            <w:r w:rsidR="004D7FD7">
              <w:rPr>
                <w:noProof/>
                <w:webHidden/>
              </w:rPr>
              <w:fldChar w:fldCharType="end"/>
            </w:r>
          </w:hyperlink>
        </w:p>
        <w:p w14:paraId="12F2CC60" w14:textId="2B03051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5" w:history="1">
            <w:r w:rsidR="004D7FD7" w:rsidRPr="00043A12">
              <w:rPr>
                <w:rStyle w:val="Hyperlink"/>
                <w:noProof/>
                <w:lang w:eastAsia="sv-SE"/>
              </w:rPr>
              <w:t>6.3. Līdzvērtīgu apstākļu nodrošināšana vēja un saules enerģijas attīstītājiem</w:t>
            </w:r>
            <w:r w:rsidR="004D7FD7">
              <w:rPr>
                <w:noProof/>
                <w:webHidden/>
              </w:rPr>
              <w:tab/>
            </w:r>
            <w:r w:rsidR="004D7FD7">
              <w:rPr>
                <w:noProof/>
                <w:webHidden/>
              </w:rPr>
              <w:fldChar w:fldCharType="begin"/>
            </w:r>
            <w:r w:rsidR="004D7FD7">
              <w:rPr>
                <w:noProof/>
                <w:webHidden/>
              </w:rPr>
              <w:instrText xml:space="preserve"> PAGEREF _Toc104359575 \h </w:instrText>
            </w:r>
            <w:r w:rsidR="004D7FD7">
              <w:rPr>
                <w:noProof/>
                <w:webHidden/>
              </w:rPr>
            </w:r>
            <w:r w:rsidR="004D7FD7">
              <w:rPr>
                <w:noProof/>
                <w:webHidden/>
              </w:rPr>
              <w:fldChar w:fldCharType="separate"/>
            </w:r>
            <w:r w:rsidR="004D7FD7">
              <w:rPr>
                <w:noProof/>
                <w:webHidden/>
              </w:rPr>
              <w:t>26</w:t>
            </w:r>
            <w:r w:rsidR="004D7FD7">
              <w:rPr>
                <w:noProof/>
                <w:webHidden/>
              </w:rPr>
              <w:fldChar w:fldCharType="end"/>
            </w:r>
          </w:hyperlink>
        </w:p>
        <w:p w14:paraId="07972CBC" w14:textId="2F619AFB"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6" w:history="1">
            <w:r w:rsidR="004D7FD7" w:rsidRPr="00043A12">
              <w:rPr>
                <w:rStyle w:val="Hyperlink"/>
                <w:noProof/>
                <w:lang w:eastAsia="sv-SE"/>
              </w:rPr>
              <w:t>6.4. Apsvērumi drošai un nepārtrauktai elektroenerģijas turpmākai pārvadei</w:t>
            </w:r>
            <w:r w:rsidR="004D7FD7">
              <w:rPr>
                <w:noProof/>
                <w:webHidden/>
              </w:rPr>
              <w:tab/>
            </w:r>
            <w:r w:rsidR="004D7FD7">
              <w:rPr>
                <w:noProof/>
                <w:webHidden/>
              </w:rPr>
              <w:fldChar w:fldCharType="begin"/>
            </w:r>
            <w:r w:rsidR="004D7FD7">
              <w:rPr>
                <w:noProof/>
                <w:webHidden/>
              </w:rPr>
              <w:instrText xml:space="preserve"> PAGEREF _Toc104359576 \h </w:instrText>
            </w:r>
            <w:r w:rsidR="004D7FD7">
              <w:rPr>
                <w:noProof/>
                <w:webHidden/>
              </w:rPr>
            </w:r>
            <w:r w:rsidR="004D7FD7">
              <w:rPr>
                <w:noProof/>
                <w:webHidden/>
              </w:rPr>
              <w:fldChar w:fldCharType="separate"/>
            </w:r>
            <w:r w:rsidR="004D7FD7">
              <w:rPr>
                <w:noProof/>
                <w:webHidden/>
              </w:rPr>
              <w:t>26</w:t>
            </w:r>
            <w:r w:rsidR="004D7FD7">
              <w:rPr>
                <w:noProof/>
                <w:webHidden/>
              </w:rPr>
              <w:fldChar w:fldCharType="end"/>
            </w:r>
          </w:hyperlink>
        </w:p>
        <w:p w14:paraId="4D9BE211" w14:textId="53FCEFC0"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7" w:history="1">
            <w:r w:rsidR="004D7FD7" w:rsidRPr="00043A12">
              <w:rPr>
                <w:rStyle w:val="Hyperlink"/>
                <w:noProof/>
                <w:lang w:eastAsia="sv-SE"/>
              </w:rPr>
              <w:t>6.5. Enerģijas uzkrāšanas risinājumi</w:t>
            </w:r>
            <w:r w:rsidR="004D7FD7">
              <w:rPr>
                <w:noProof/>
                <w:webHidden/>
              </w:rPr>
              <w:tab/>
            </w:r>
            <w:r w:rsidR="004D7FD7">
              <w:rPr>
                <w:noProof/>
                <w:webHidden/>
              </w:rPr>
              <w:fldChar w:fldCharType="begin"/>
            </w:r>
            <w:r w:rsidR="004D7FD7">
              <w:rPr>
                <w:noProof/>
                <w:webHidden/>
              </w:rPr>
              <w:instrText xml:space="preserve"> PAGEREF _Toc104359577 \h </w:instrText>
            </w:r>
            <w:r w:rsidR="004D7FD7">
              <w:rPr>
                <w:noProof/>
                <w:webHidden/>
              </w:rPr>
            </w:r>
            <w:r w:rsidR="004D7FD7">
              <w:rPr>
                <w:noProof/>
                <w:webHidden/>
              </w:rPr>
              <w:fldChar w:fldCharType="separate"/>
            </w:r>
            <w:r w:rsidR="004D7FD7">
              <w:rPr>
                <w:noProof/>
                <w:webHidden/>
              </w:rPr>
              <w:t>27</w:t>
            </w:r>
            <w:r w:rsidR="004D7FD7">
              <w:rPr>
                <w:noProof/>
                <w:webHidden/>
              </w:rPr>
              <w:fldChar w:fldCharType="end"/>
            </w:r>
          </w:hyperlink>
        </w:p>
        <w:p w14:paraId="703C81BC" w14:textId="438CD154" w:rsidR="004D7FD7" w:rsidRDefault="00025F45">
          <w:pPr>
            <w:pStyle w:val="TOC1"/>
            <w:rPr>
              <w:rFonts w:asciiTheme="minorHAnsi" w:eastAsiaTheme="minorEastAsia" w:hAnsiTheme="minorHAnsi" w:cstheme="minorBidi"/>
              <w:noProof/>
              <w:sz w:val="22"/>
              <w:szCs w:val="22"/>
            </w:rPr>
          </w:pPr>
          <w:hyperlink w:anchor="_Toc104359578" w:history="1">
            <w:r w:rsidR="004D7FD7" w:rsidRPr="00043A12">
              <w:rPr>
                <w:rStyle w:val="Hyperlink"/>
                <w:noProof/>
              </w:rPr>
              <w:t>7.</w:t>
            </w:r>
            <w:r w:rsidR="004D7FD7">
              <w:rPr>
                <w:rFonts w:asciiTheme="minorHAnsi" w:eastAsiaTheme="minorEastAsia" w:hAnsiTheme="minorHAnsi" w:cstheme="minorBidi"/>
                <w:noProof/>
                <w:sz w:val="22"/>
                <w:szCs w:val="22"/>
              </w:rPr>
              <w:tab/>
            </w:r>
            <w:r w:rsidR="004D7FD7" w:rsidRPr="00043A12">
              <w:rPr>
                <w:rStyle w:val="Hyperlink"/>
                <w:noProof/>
              </w:rPr>
              <w:t>Ietekmes uz vidi novērtējuma veikšanas,  būvniecība un nojaukšanas kārtība</w:t>
            </w:r>
            <w:r w:rsidR="004D7FD7">
              <w:rPr>
                <w:noProof/>
                <w:webHidden/>
              </w:rPr>
              <w:tab/>
            </w:r>
            <w:r w:rsidR="004D7FD7">
              <w:rPr>
                <w:noProof/>
                <w:webHidden/>
              </w:rPr>
              <w:fldChar w:fldCharType="begin"/>
            </w:r>
            <w:r w:rsidR="004D7FD7">
              <w:rPr>
                <w:noProof/>
                <w:webHidden/>
              </w:rPr>
              <w:instrText xml:space="preserve"> PAGEREF _Toc104359578 \h </w:instrText>
            </w:r>
            <w:r w:rsidR="004D7FD7">
              <w:rPr>
                <w:noProof/>
                <w:webHidden/>
              </w:rPr>
            </w:r>
            <w:r w:rsidR="004D7FD7">
              <w:rPr>
                <w:noProof/>
                <w:webHidden/>
              </w:rPr>
              <w:fldChar w:fldCharType="separate"/>
            </w:r>
            <w:r w:rsidR="004D7FD7">
              <w:rPr>
                <w:noProof/>
                <w:webHidden/>
              </w:rPr>
              <w:t>27</w:t>
            </w:r>
            <w:r w:rsidR="004D7FD7">
              <w:rPr>
                <w:noProof/>
                <w:webHidden/>
              </w:rPr>
              <w:fldChar w:fldCharType="end"/>
            </w:r>
          </w:hyperlink>
        </w:p>
        <w:p w14:paraId="5C4A0826" w14:textId="52A74AE1"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79" w:history="1">
            <w:r w:rsidR="004D7FD7" w:rsidRPr="00043A12">
              <w:rPr>
                <w:rStyle w:val="Hyperlink"/>
                <w:noProof/>
                <w:lang w:eastAsia="sv-SE"/>
              </w:rPr>
              <w:t>7.1. Spēkā esošais regulējums un saņemtie priekšlikumi</w:t>
            </w:r>
            <w:r w:rsidR="004D7FD7">
              <w:rPr>
                <w:noProof/>
                <w:webHidden/>
              </w:rPr>
              <w:tab/>
            </w:r>
            <w:r w:rsidR="004D7FD7">
              <w:rPr>
                <w:noProof/>
                <w:webHidden/>
              </w:rPr>
              <w:fldChar w:fldCharType="begin"/>
            </w:r>
            <w:r w:rsidR="004D7FD7">
              <w:rPr>
                <w:noProof/>
                <w:webHidden/>
              </w:rPr>
              <w:instrText xml:space="preserve"> PAGEREF _Toc104359579 \h </w:instrText>
            </w:r>
            <w:r w:rsidR="004D7FD7">
              <w:rPr>
                <w:noProof/>
                <w:webHidden/>
              </w:rPr>
            </w:r>
            <w:r w:rsidR="004D7FD7">
              <w:rPr>
                <w:noProof/>
                <w:webHidden/>
              </w:rPr>
              <w:fldChar w:fldCharType="separate"/>
            </w:r>
            <w:r w:rsidR="004D7FD7">
              <w:rPr>
                <w:noProof/>
                <w:webHidden/>
              </w:rPr>
              <w:t>27</w:t>
            </w:r>
            <w:r w:rsidR="004D7FD7">
              <w:rPr>
                <w:noProof/>
                <w:webHidden/>
              </w:rPr>
              <w:fldChar w:fldCharType="end"/>
            </w:r>
          </w:hyperlink>
        </w:p>
        <w:p w14:paraId="1F278794" w14:textId="27B299D3"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0" w:history="1">
            <w:r w:rsidR="004D7FD7" w:rsidRPr="00043A12">
              <w:rPr>
                <w:rStyle w:val="Hyperlink"/>
                <w:noProof/>
                <w:lang w:eastAsia="sv-SE"/>
              </w:rPr>
              <w:t>7.2. Secinājumi un turpmākā rīcība</w:t>
            </w:r>
            <w:r w:rsidR="004D7FD7">
              <w:rPr>
                <w:noProof/>
                <w:webHidden/>
              </w:rPr>
              <w:tab/>
            </w:r>
            <w:r w:rsidR="004D7FD7">
              <w:rPr>
                <w:noProof/>
                <w:webHidden/>
              </w:rPr>
              <w:fldChar w:fldCharType="begin"/>
            </w:r>
            <w:r w:rsidR="004D7FD7">
              <w:rPr>
                <w:noProof/>
                <w:webHidden/>
              </w:rPr>
              <w:instrText xml:space="preserve"> PAGEREF _Toc104359580 \h </w:instrText>
            </w:r>
            <w:r w:rsidR="004D7FD7">
              <w:rPr>
                <w:noProof/>
                <w:webHidden/>
              </w:rPr>
            </w:r>
            <w:r w:rsidR="004D7FD7">
              <w:rPr>
                <w:noProof/>
                <w:webHidden/>
              </w:rPr>
              <w:fldChar w:fldCharType="separate"/>
            </w:r>
            <w:r w:rsidR="004D7FD7">
              <w:rPr>
                <w:noProof/>
                <w:webHidden/>
              </w:rPr>
              <w:t>28</w:t>
            </w:r>
            <w:r w:rsidR="004D7FD7">
              <w:rPr>
                <w:noProof/>
                <w:webHidden/>
              </w:rPr>
              <w:fldChar w:fldCharType="end"/>
            </w:r>
          </w:hyperlink>
        </w:p>
        <w:p w14:paraId="4A88F036" w14:textId="6E73CA7F" w:rsidR="004D7FD7" w:rsidRDefault="00025F45">
          <w:pPr>
            <w:pStyle w:val="TOC1"/>
            <w:rPr>
              <w:rFonts w:asciiTheme="minorHAnsi" w:eastAsiaTheme="minorEastAsia" w:hAnsiTheme="minorHAnsi" w:cstheme="minorBidi"/>
              <w:noProof/>
              <w:sz w:val="22"/>
              <w:szCs w:val="22"/>
            </w:rPr>
          </w:pPr>
          <w:hyperlink w:anchor="_Toc104359581" w:history="1">
            <w:r w:rsidR="004D7FD7" w:rsidRPr="00043A12">
              <w:rPr>
                <w:rStyle w:val="Hyperlink"/>
                <w:noProof/>
              </w:rPr>
              <w:t>8.</w:t>
            </w:r>
            <w:r w:rsidR="004D7FD7">
              <w:rPr>
                <w:rFonts w:asciiTheme="minorHAnsi" w:eastAsiaTheme="minorEastAsia" w:hAnsiTheme="minorHAnsi" w:cstheme="minorBidi"/>
                <w:noProof/>
                <w:sz w:val="22"/>
                <w:szCs w:val="22"/>
              </w:rPr>
              <w:tab/>
            </w:r>
            <w:r w:rsidR="004D7FD7" w:rsidRPr="00043A12">
              <w:rPr>
                <w:rStyle w:val="Hyperlink"/>
                <w:noProof/>
              </w:rPr>
              <w:t>Atjaunīgo energoresursu izmantošanas atbalsta pasākumi</w:t>
            </w:r>
            <w:r w:rsidR="004D7FD7">
              <w:rPr>
                <w:noProof/>
                <w:webHidden/>
              </w:rPr>
              <w:tab/>
            </w:r>
            <w:r w:rsidR="004D7FD7">
              <w:rPr>
                <w:noProof/>
                <w:webHidden/>
              </w:rPr>
              <w:fldChar w:fldCharType="begin"/>
            </w:r>
            <w:r w:rsidR="004D7FD7">
              <w:rPr>
                <w:noProof/>
                <w:webHidden/>
              </w:rPr>
              <w:instrText xml:space="preserve"> PAGEREF _Toc104359581 \h </w:instrText>
            </w:r>
            <w:r w:rsidR="004D7FD7">
              <w:rPr>
                <w:noProof/>
                <w:webHidden/>
              </w:rPr>
            </w:r>
            <w:r w:rsidR="004D7FD7">
              <w:rPr>
                <w:noProof/>
                <w:webHidden/>
              </w:rPr>
              <w:fldChar w:fldCharType="separate"/>
            </w:r>
            <w:r w:rsidR="004D7FD7">
              <w:rPr>
                <w:noProof/>
                <w:webHidden/>
              </w:rPr>
              <w:t>28</w:t>
            </w:r>
            <w:r w:rsidR="004D7FD7">
              <w:rPr>
                <w:noProof/>
                <w:webHidden/>
              </w:rPr>
              <w:fldChar w:fldCharType="end"/>
            </w:r>
          </w:hyperlink>
        </w:p>
        <w:p w14:paraId="02743158" w14:textId="63E90A31"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2" w:history="1">
            <w:r w:rsidR="004D7FD7" w:rsidRPr="00043A12">
              <w:rPr>
                <w:rStyle w:val="Hyperlink"/>
                <w:noProof/>
              </w:rPr>
              <w:t>8.1. WinWind Projekts</w:t>
            </w:r>
            <w:r w:rsidR="004D7FD7">
              <w:rPr>
                <w:noProof/>
                <w:webHidden/>
              </w:rPr>
              <w:tab/>
            </w:r>
            <w:r w:rsidR="004D7FD7">
              <w:rPr>
                <w:noProof/>
                <w:webHidden/>
              </w:rPr>
              <w:fldChar w:fldCharType="begin"/>
            </w:r>
            <w:r w:rsidR="004D7FD7">
              <w:rPr>
                <w:noProof/>
                <w:webHidden/>
              </w:rPr>
              <w:instrText xml:space="preserve"> PAGEREF _Toc104359582 \h </w:instrText>
            </w:r>
            <w:r w:rsidR="004D7FD7">
              <w:rPr>
                <w:noProof/>
                <w:webHidden/>
              </w:rPr>
            </w:r>
            <w:r w:rsidR="004D7FD7">
              <w:rPr>
                <w:noProof/>
                <w:webHidden/>
              </w:rPr>
              <w:fldChar w:fldCharType="separate"/>
            </w:r>
            <w:r w:rsidR="004D7FD7">
              <w:rPr>
                <w:noProof/>
                <w:webHidden/>
              </w:rPr>
              <w:t>30</w:t>
            </w:r>
            <w:r w:rsidR="004D7FD7">
              <w:rPr>
                <w:noProof/>
                <w:webHidden/>
              </w:rPr>
              <w:fldChar w:fldCharType="end"/>
            </w:r>
          </w:hyperlink>
        </w:p>
        <w:p w14:paraId="3E95BBC2" w14:textId="4FB1257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3" w:history="1">
            <w:r w:rsidR="004D7FD7" w:rsidRPr="00043A12">
              <w:rPr>
                <w:rStyle w:val="Hyperlink"/>
                <w:noProof/>
                <w:lang w:eastAsia="sv-SE"/>
              </w:rPr>
              <w:t>8.2. Latvijas pašvaldību viedoklis</w:t>
            </w:r>
            <w:r w:rsidR="004D7FD7">
              <w:rPr>
                <w:noProof/>
                <w:webHidden/>
              </w:rPr>
              <w:tab/>
            </w:r>
            <w:r w:rsidR="004D7FD7">
              <w:rPr>
                <w:noProof/>
                <w:webHidden/>
              </w:rPr>
              <w:fldChar w:fldCharType="begin"/>
            </w:r>
            <w:r w:rsidR="004D7FD7">
              <w:rPr>
                <w:noProof/>
                <w:webHidden/>
              </w:rPr>
              <w:instrText xml:space="preserve"> PAGEREF _Toc104359583 \h </w:instrText>
            </w:r>
            <w:r w:rsidR="004D7FD7">
              <w:rPr>
                <w:noProof/>
                <w:webHidden/>
              </w:rPr>
            </w:r>
            <w:r w:rsidR="004D7FD7">
              <w:rPr>
                <w:noProof/>
                <w:webHidden/>
              </w:rPr>
              <w:fldChar w:fldCharType="separate"/>
            </w:r>
            <w:r w:rsidR="004D7FD7">
              <w:rPr>
                <w:noProof/>
                <w:webHidden/>
              </w:rPr>
              <w:t>31</w:t>
            </w:r>
            <w:r w:rsidR="004D7FD7">
              <w:rPr>
                <w:noProof/>
                <w:webHidden/>
              </w:rPr>
              <w:fldChar w:fldCharType="end"/>
            </w:r>
          </w:hyperlink>
        </w:p>
        <w:p w14:paraId="1150E390" w14:textId="696F4572"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4" w:history="1">
            <w:r w:rsidR="004D7FD7" w:rsidRPr="00043A12">
              <w:rPr>
                <w:rStyle w:val="Hyperlink"/>
                <w:noProof/>
              </w:rPr>
              <w:t>8.3. A/S “Latvenergo” viedoklis par atbalsta pasākumiem vietējai sabiedrībai</w:t>
            </w:r>
            <w:r w:rsidR="004D7FD7">
              <w:rPr>
                <w:noProof/>
                <w:webHidden/>
              </w:rPr>
              <w:tab/>
            </w:r>
            <w:r w:rsidR="004D7FD7">
              <w:rPr>
                <w:noProof/>
                <w:webHidden/>
              </w:rPr>
              <w:fldChar w:fldCharType="begin"/>
            </w:r>
            <w:r w:rsidR="004D7FD7">
              <w:rPr>
                <w:noProof/>
                <w:webHidden/>
              </w:rPr>
              <w:instrText xml:space="preserve"> PAGEREF _Toc104359584 \h </w:instrText>
            </w:r>
            <w:r w:rsidR="004D7FD7">
              <w:rPr>
                <w:noProof/>
                <w:webHidden/>
              </w:rPr>
            </w:r>
            <w:r w:rsidR="004D7FD7">
              <w:rPr>
                <w:noProof/>
                <w:webHidden/>
              </w:rPr>
              <w:fldChar w:fldCharType="separate"/>
            </w:r>
            <w:r w:rsidR="004D7FD7">
              <w:rPr>
                <w:noProof/>
                <w:webHidden/>
              </w:rPr>
              <w:t>32</w:t>
            </w:r>
            <w:r w:rsidR="004D7FD7">
              <w:rPr>
                <w:noProof/>
                <w:webHidden/>
              </w:rPr>
              <w:fldChar w:fldCharType="end"/>
            </w:r>
          </w:hyperlink>
        </w:p>
        <w:p w14:paraId="6736CCDF" w14:textId="4DF0B4A0"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5" w:history="1">
            <w:r w:rsidR="004D7FD7" w:rsidRPr="00043A12">
              <w:rPr>
                <w:rStyle w:val="Hyperlink"/>
                <w:noProof/>
              </w:rPr>
              <w:t>8.4. Vēja enerģijas asociācijas viedoklis</w:t>
            </w:r>
            <w:r w:rsidR="004D7FD7">
              <w:rPr>
                <w:noProof/>
                <w:webHidden/>
              </w:rPr>
              <w:tab/>
            </w:r>
            <w:r w:rsidR="004D7FD7">
              <w:rPr>
                <w:noProof/>
                <w:webHidden/>
              </w:rPr>
              <w:fldChar w:fldCharType="begin"/>
            </w:r>
            <w:r w:rsidR="004D7FD7">
              <w:rPr>
                <w:noProof/>
                <w:webHidden/>
              </w:rPr>
              <w:instrText xml:space="preserve"> PAGEREF _Toc104359585 \h </w:instrText>
            </w:r>
            <w:r w:rsidR="004D7FD7">
              <w:rPr>
                <w:noProof/>
                <w:webHidden/>
              </w:rPr>
            </w:r>
            <w:r w:rsidR="004D7FD7">
              <w:rPr>
                <w:noProof/>
                <w:webHidden/>
              </w:rPr>
              <w:fldChar w:fldCharType="separate"/>
            </w:r>
            <w:r w:rsidR="004D7FD7">
              <w:rPr>
                <w:noProof/>
                <w:webHidden/>
              </w:rPr>
              <w:t>33</w:t>
            </w:r>
            <w:r w:rsidR="004D7FD7">
              <w:rPr>
                <w:noProof/>
                <w:webHidden/>
              </w:rPr>
              <w:fldChar w:fldCharType="end"/>
            </w:r>
          </w:hyperlink>
        </w:p>
        <w:p w14:paraId="3C5E84BE" w14:textId="2156FE78"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6" w:history="1">
            <w:r w:rsidR="004D7FD7" w:rsidRPr="00043A12">
              <w:rPr>
                <w:rStyle w:val="Hyperlink"/>
                <w:noProof/>
                <w:lang w:eastAsia="sv-SE"/>
              </w:rPr>
              <w:t>8.5. Sabiedrisko pakalpojumu regulēšanas komisijas (Regulatora) viedoklis</w:t>
            </w:r>
            <w:r w:rsidR="004D7FD7">
              <w:rPr>
                <w:noProof/>
                <w:webHidden/>
              </w:rPr>
              <w:tab/>
            </w:r>
            <w:r w:rsidR="004D7FD7">
              <w:rPr>
                <w:noProof/>
                <w:webHidden/>
              </w:rPr>
              <w:fldChar w:fldCharType="begin"/>
            </w:r>
            <w:r w:rsidR="004D7FD7">
              <w:rPr>
                <w:noProof/>
                <w:webHidden/>
              </w:rPr>
              <w:instrText xml:space="preserve"> PAGEREF _Toc104359586 \h </w:instrText>
            </w:r>
            <w:r w:rsidR="004D7FD7">
              <w:rPr>
                <w:noProof/>
                <w:webHidden/>
              </w:rPr>
            </w:r>
            <w:r w:rsidR="004D7FD7">
              <w:rPr>
                <w:noProof/>
                <w:webHidden/>
              </w:rPr>
              <w:fldChar w:fldCharType="separate"/>
            </w:r>
            <w:r w:rsidR="004D7FD7">
              <w:rPr>
                <w:noProof/>
                <w:webHidden/>
              </w:rPr>
              <w:t>34</w:t>
            </w:r>
            <w:r w:rsidR="004D7FD7">
              <w:rPr>
                <w:noProof/>
                <w:webHidden/>
              </w:rPr>
              <w:fldChar w:fldCharType="end"/>
            </w:r>
          </w:hyperlink>
        </w:p>
        <w:p w14:paraId="11173EEC" w14:textId="7623A1A7"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87" w:history="1">
            <w:r w:rsidR="004D7FD7" w:rsidRPr="00043A12">
              <w:rPr>
                <w:rStyle w:val="Hyperlink"/>
                <w:noProof/>
                <w:lang w:eastAsia="sv-SE"/>
              </w:rPr>
              <w:t>8.6. Secinājumi un  piedāvātais risinājums</w:t>
            </w:r>
            <w:r w:rsidR="004D7FD7">
              <w:rPr>
                <w:noProof/>
                <w:webHidden/>
              </w:rPr>
              <w:tab/>
            </w:r>
            <w:r w:rsidR="004D7FD7">
              <w:rPr>
                <w:noProof/>
                <w:webHidden/>
              </w:rPr>
              <w:fldChar w:fldCharType="begin"/>
            </w:r>
            <w:r w:rsidR="004D7FD7">
              <w:rPr>
                <w:noProof/>
                <w:webHidden/>
              </w:rPr>
              <w:instrText xml:space="preserve"> PAGEREF _Toc104359587 \h </w:instrText>
            </w:r>
            <w:r w:rsidR="004D7FD7">
              <w:rPr>
                <w:noProof/>
                <w:webHidden/>
              </w:rPr>
            </w:r>
            <w:r w:rsidR="004D7FD7">
              <w:rPr>
                <w:noProof/>
                <w:webHidden/>
              </w:rPr>
              <w:fldChar w:fldCharType="separate"/>
            </w:r>
            <w:r w:rsidR="004D7FD7">
              <w:rPr>
                <w:noProof/>
                <w:webHidden/>
              </w:rPr>
              <w:t>34</w:t>
            </w:r>
            <w:r w:rsidR="004D7FD7">
              <w:rPr>
                <w:noProof/>
                <w:webHidden/>
              </w:rPr>
              <w:fldChar w:fldCharType="end"/>
            </w:r>
          </w:hyperlink>
        </w:p>
        <w:p w14:paraId="43D5ABAA" w14:textId="2F864257" w:rsidR="004D7FD7" w:rsidRDefault="00025F45">
          <w:pPr>
            <w:pStyle w:val="TOC1"/>
            <w:rPr>
              <w:rFonts w:asciiTheme="minorHAnsi" w:eastAsiaTheme="minorEastAsia" w:hAnsiTheme="minorHAnsi" w:cstheme="minorBidi"/>
              <w:noProof/>
              <w:sz w:val="22"/>
              <w:szCs w:val="22"/>
            </w:rPr>
          </w:pPr>
          <w:hyperlink w:anchor="_Toc104359588" w:history="1">
            <w:r w:rsidR="004D7FD7" w:rsidRPr="00043A12">
              <w:rPr>
                <w:rStyle w:val="Hyperlink"/>
                <w:noProof/>
              </w:rPr>
              <w:t>9.</w:t>
            </w:r>
            <w:r w:rsidR="004D7FD7">
              <w:rPr>
                <w:rFonts w:asciiTheme="minorHAnsi" w:eastAsiaTheme="minorEastAsia" w:hAnsiTheme="minorHAnsi" w:cstheme="minorBidi"/>
                <w:noProof/>
                <w:sz w:val="22"/>
                <w:szCs w:val="22"/>
              </w:rPr>
              <w:tab/>
            </w:r>
            <w:r w:rsidR="004D7FD7" w:rsidRPr="00043A12">
              <w:rPr>
                <w:rStyle w:val="Hyperlink"/>
                <w:noProof/>
              </w:rPr>
              <w:t>Vēja enerģijas balstītas elektroenerģijas ražošanas attīstība valsts meža zemēs</w:t>
            </w:r>
            <w:r w:rsidR="004D7FD7">
              <w:rPr>
                <w:noProof/>
                <w:webHidden/>
              </w:rPr>
              <w:tab/>
            </w:r>
            <w:r w:rsidR="004D7FD7">
              <w:rPr>
                <w:noProof/>
                <w:webHidden/>
              </w:rPr>
              <w:fldChar w:fldCharType="begin"/>
            </w:r>
            <w:r w:rsidR="004D7FD7">
              <w:rPr>
                <w:noProof/>
                <w:webHidden/>
              </w:rPr>
              <w:instrText xml:space="preserve"> PAGEREF _Toc104359588 \h </w:instrText>
            </w:r>
            <w:r w:rsidR="004D7FD7">
              <w:rPr>
                <w:noProof/>
                <w:webHidden/>
              </w:rPr>
            </w:r>
            <w:r w:rsidR="004D7FD7">
              <w:rPr>
                <w:noProof/>
                <w:webHidden/>
              </w:rPr>
              <w:fldChar w:fldCharType="separate"/>
            </w:r>
            <w:r w:rsidR="004D7FD7">
              <w:rPr>
                <w:noProof/>
                <w:webHidden/>
              </w:rPr>
              <w:t>35</w:t>
            </w:r>
            <w:r w:rsidR="004D7FD7">
              <w:rPr>
                <w:noProof/>
                <w:webHidden/>
              </w:rPr>
              <w:fldChar w:fldCharType="end"/>
            </w:r>
          </w:hyperlink>
        </w:p>
        <w:p w14:paraId="772780FB" w14:textId="40F91BC3" w:rsidR="004D7FD7" w:rsidRDefault="00025F45">
          <w:pPr>
            <w:pStyle w:val="TOC2"/>
            <w:tabs>
              <w:tab w:val="left" w:pos="880"/>
              <w:tab w:val="right" w:leader="dot" w:pos="9016"/>
            </w:tabs>
            <w:rPr>
              <w:rFonts w:asciiTheme="minorHAnsi" w:eastAsiaTheme="minorEastAsia" w:hAnsiTheme="minorHAnsi" w:cstheme="minorBidi"/>
              <w:noProof/>
              <w:sz w:val="22"/>
              <w:szCs w:val="22"/>
            </w:rPr>
          </w:pPr>
          <w:hyperlink w:anchor="_Toc104359589" w:history="1">
            <w:r w:rsidR="004D7FD7" w:rsidRPr="00043A12">
              <w:rPr>
                <w:rStyle w:val="Hyperlink"/>
                <w:noProof/>
                <w:lang w:eastAsia="sv-SE"/>
              </w:rPr>
              <w:t>9.1.</w:t>
            </w:r>
            <w:r w:rsidR="004D7FD7">
              <w:rPr>
                <w:rFonts w:asciiTheme="minorHAnsi" w:eastAsiaTheme="minorEastAsia" w:hAnsiTheme="minorHAnsi" w:cstheme="minorBidi"/>
                <w:noProof/>
                <w:sz w:val="22"/>
                <w:szCs w:val="22"/>
              </w:rPr>
              <w:tab/>
            </w:r>
            <w:r w:rsidR="004D7FD7" w:rsidRPr="00043A12">
              <w:rPr>
                <w:rStyle w:val="Hyperlink"/>
                <w:noProof/>
                <w:lang w:eastAsia="sv-SE"/>
              </w:rPr>
              <w:t>Latvijas valsts mežu viedoklis</w:t>
            </w:r>
            <w:r w:rsidR="004D7FD7">
              <w:rPr>
                <w:noProof/>
                <w:webHidden/>
              </w:rPr>
              <w:tab/>
            </w:r>
            <w:r w:rsidR="004D7FD7">
              <w:rPr>
                <w:noProof/>
                <w:webHidden/>
              </w:rPr>
              <w:fldChar w:fldCharType="begin"/>
            </w:r>
            <w:r w:rsidR="004D7FD7">
              <w:rPr>
                <w:noProof/>
                <w:webHidden/>
              </w:rPr>
              <w:instrText xml:space="preserve"> PAGEREF _Toc104359589 \h </w:instrText>
            </w:r>
            <w:r w:rsidR="004D7FD7">
              <w:rPr>
                <w:noProof/>
                <w:webHidden/>
              </w:rPr>
            </w:r>
            <w:r w:rsidR="004D7FD7">
              <w:rPr>
                <w:noProof/>
                <w:webHidden/>
              </w:rPr>
              <w:fldChar w:fldCharType="separate"/>
            </w:r>
            <w:r w:rsidR="004D7FD7">
              <w:rPr>
                <w:noProof/>
                <w:webHidden/>
              </w:rPr>
              <w:t>36</w:t>
            </w:r>
            <w:r w:rsidR="004D7FD7">
              <w:rPr>
                <w:noProof/>
                <w:webHidden/>
              </w:rPr>
              <w:fldChar w:fldCharType="end"/>
            </w:r>
          </w:hyperlink>
        </w:p>
        <w:p w14:paraId="418C106C" w14:textId="4987C499"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90" w:history="1">
            <w:r w:rsidR="004D7FD7" w:rsidRPr="00043A12">
              <w:rPr>
                <w:rStyle w:val="Hyperlink"/>
                <w:noProof/>
                <w:lang w:eastAsia="sv-SE"/>
              </w:rPr>
              <w:t>9.2. Ekonomikas ministrijas viedoklis</w:t>
            </w:r>
            <w:r w:rsidR="004D7FD7">
              <w:rPr>
                <w:noProof/>
                <w:webHidden/>
              </w:rPr>
              <w:tab/>
            </w:r>
            <w:r w:rsidR="004D7FD7">
              <w:rPr>
                <w:noProof/>
                <w:webHidden/>
              </w:rPr>
              <w:fldChar w:fldCharType="begin"/>
            </w:r>
            <w:r w:rsidR="004D7FD7">
              <w:rPr>
                <w:noProof/>
                <w:webHidden/>
              </w:rPr>
              <w:instrText xml:space="preserve"> PAGEREF _Toc104359590 \h </w:instrText>
            </w:r>
            <w:r w:rsidR="004D7FD7">
              <w:rPr>
                <w:noProof/>
                <w:webHidden/>
              </w:rPr>
            </w:r>
            <w:r w:rsidR="004D7FD7">
              <w:rPr>
                <w:noProof/>
                <w:webHidden/>
              </w:rPr>
              <w:fldChar w:fldCharType="separate"/>
            </w:r>
            <w:r w:rsidR="004D7FD7">
              <w:rPr>
                <w:noProof/>
                <w:webHidden/>
              </w:rPr>
              <w:t>37</w:t>
            </w:r>
            <w:r w:rsidR="004D7FD7">
              <w:rPr>
                <w:noProof/>
                <w:webHidden/>
              </w:rPr>
              <w:fldChar w:fldCharType="end"/>
            </w:r>
          </w:hyperlink>
        </w:p>
        <w:p w14:paraId="355EE729" w14:textId="2D6288AB" w:rsidR="004D7FD7" w:rsidRDefault="00025F45">
          <w:pPr>
            <w:pStyle w:val="TOC2"/>
            <w:tabs>
              <w:tab w:val="left" w:pos="880"/>
              <w:tab w:val="right" w:leader="dot" w:pos="9016"/>
            </w:tabs>
            <w:rPr>
              <w:rFonts w:asciiTheme="minorHAnsi" w:eastAsiaTheme="minorEastAsia" w:hAnsiTheme="minorHAnsi" w:cstheme="minorBidi"/>
              <w:noProof/>
              <w:sz w:val="22"/>
              <w:szCs w:val="22"/>
            </w:rPr>
          </w:pPr>
          <w:hyperlink w:anchor="_Toc104359591" w:history="1">
            <w:r w:rsidR="004D7FD7" w:rsidRPr="00043A12">
              <w:rPr>
                <w:rStyle w:val="Hyperlink"/>
                <w:noProof/>
                <w:lang w:eastAsia="sv-SE"/>
              </w:rPr>
              <w:t>9.3.</w:t>
            </w:r>
            <w:r w:rsidR="004D7FD7">
              <w:rPr>
                <w:rFonts w:asciiTheme="minorHAnsi" w:eastAsiaTheme="minorEastAsia" w:hAnsiTheme="minorHAnsi" w:cstheme="minorBidi"/>
                <w:noProof/>
                <w:sz w:val="22"/>
                <w:szCs w:val="22"/>
              </w:rPr>
              <w:tab/>
            </w:r>
            <w:r w:rsidR="004D7FD7" w:rsidRPr="00043A12">
              <w:rPr>
                <w:rStyle w:val="Hyperlink"/>
                <w:noProof/>
                <w:lang w:eastAsia="sv-SE"/>
              </w:rPr>
              <w:t>Secinājumi un tālākā rīcība</w:t>
            </w:r>
            <w:r w:rsidR="004D7FD7">
              <w:rPr>
                <w:noProof/>
                <w:webHidden/>
              </w:rPr>
              <w:tab/>
            </w:r>
            <w:r w:rsidR="004D7FD7">
              <w:rPr>
                <w:noProof/>
                <w:webHidden/>
              </w:rPr>
              <w:fldChar w:fldCharType="begin"/>
            </w:r>
            <w:r w:rsidR="004D7FD7">
              <w:rPr>
                <w:noProof/>
                <w:webHidden/>
              </w:rPr>
              <w:instrText xml:space="preserve"> PAGEREF _Toc104359591 \h </w:instrText>
            </w:r>
            <w:r w:rsidR="004D7FD7">
              <w:rPr>
                <w:noProof/>
                <w:webHidden/>
              </w:rPr>
            </w:r>
            <w:r w:rsidR="004D7FD7">
              <w:rPr>
                <w:noProof/>
                <w:webHidden/>
              </w:rPr>
              <w:fldChar w:fldCharType="separate"/>
            </w:r>
            <w:r w:rsidR="004D7FD7">
              <w:rPr>
                <w:noProof/>
                <w:webHidden/>
              </w:rPr>
              <w:t>37</w:t>
            </w:r>
            <w:r w:rsidR="004D7FD7">
              <w:rPr>
                <w:noProof/>
                <w:webHidden/>
              </w:rPr>
              <w:fldChar w:fldCharType="end"/>
            </w:r>
          </w:hyperlink>
        </w:p>
        <w:p w14:paraId="14D6E744" w14:textId="77F726FF" w:rsidR="004D7FD7" w:rsidRDefault="00025F45">
          <w:pPr>
            <w:pStyle w:val="TOC1"/>
            <w:rPr>
              <w:rFonts w:asciiTheme="minorHAnsi" w:eastAsiaTheme="minorEastAsia" w:hAnsiTheme="minorHAnsi" w:cstheme="minorBidi"/>
              <w:noProof/>
              <w:sz w:val="22"/>
              <w:szCs w:val="22"/>
            </w:rPr>
          </w:pPr>
          <w:hyperlink w:anchor="_Toc104359592" w:history="1">
            <w:r w:rsidR="004D7FD7" w:rsidRPr="00043A12">
              <w:rPr>
                <w:rStyle w:val="Hyperlink"/>
                <w:noProof/>
              </w:rPr>
              <w:t>10.</w:t>
            </w:r>
            <w:r w:rsidR="004D7FD7">
              <w:rPr>
                <w:rFonts w:asciiTheme="minorHAnsi" w:eastAsiaTheme="minorEastAsia" w:hAnsiTheme="minorHAnsi" w:cstheme="minorBidi"/>
                <w:noProof/>
                <w:sz w:val="22"/>
                <w:szCs w:val="22"/>
              </w:rPr>
              <w:tab/>
            </w:r>
            <w:r w:rsidR="004D7FD7" w:rsidRPr="00043A12">
              <w:rPr>
                <w:rStyle w:val="Hyperlink"/>
                <w:noProof/>
              </w:rPr>
              <w:t>Valsts kapitālsabiedrību loma NEKP mērķu sasniegšanā un sauszemes vēja enerģijas attīstībā</w:t>
            </w:r>
            <w:r w:rsidR="004D7FD7">
              <w:rPr>
                <w:noProof/>
                <w:webHidden/>
              </w:rPr>
              <w:tab/>
            </w:r>
            <w:r w:rsidR="004D7FD7">
              <w:rPr>
                <w:noProof/>
                <w:webHidden/>
              </w:rPr>
              <w:fldChar w:fldCharType="begin"/>
            </w:r>
            <w:r w:rsidR="004D7FD7">
              <w:rPr>
                <w:noProof/>
                <w:webHidden/>
              </w:rPr>
              <w:instrText xml:space="preserve"> PAGEREF _Toc104359592 \h </w:instrText>
            </w:r>
            <w:r w:rsidR="004D7FD7">
              <w:rPr>
                <w:noProof/>
                <w:webHidden/>
              </w:rPr>
            </w:r>
            <w:r w:rsidR="004D7FD7">
              <w:rPr>
                <w:noProof/>
                <w:webHidden/>
              </w:rPr>
              <w:fldChar w:fldCharType="separate"/>
            </w:r>
            <w:r w:rsidR="004D7FD7">
              <w:rPr>
                <w:noProof/>
                <w:webHidden/>
              </w:rPr>
              <w:t>38</w:t>
            </w:r>
            <w:r w:rsidR="004D7FD7">
              <w:rPr>
                <w:noProof/>
                <w:webHidden/>
              </w:rPr>
              <w:fldChar w:fldCharType="end"/>
            </w:r>
          </w:hyperlink>
        </w:p>
        <w:p w14:paraId="1372C73D" w14:textId="23447166"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93" w:history="1">
            <w:r w:rsidR="004D7FD7" w:rsidRPr="00043A12">
              <w:rPr>
                <w:rStyle w:val="Hyperlink"/>
                <w:noProof/>
                <w:lang w:eastAsia="sv-SE"/>
              </w:rPr>
              <w:t>10.1. A/S “Latvenergo” vēja enerģijas balstītas elektroenerģijas ražošanas attīstības plāni</w:t>
            </w:r>
            <w:r w:rsidR="004D7FD7">
              <w:rPr>
                <w:noProof/>
                <w:webHidden/>
              </w:rPr>
              <w:tab/>
            </w:r>
            <w:r w:rsidR="004D7FD7">
              <w:rPr>
                <w:noProof/>
                <w:webHidden/>
              </w:rPr>
              <w:fldChar w:fldCharType="begin"/>
            </w:r>
            <w:r w:rsidR="004D7FD7">
              <w:rPr>
                <w:noProof/>
                <w:webHidden/>
              </w:rPr>
              <w:instrText xml:space="preserve"> PAGEREF _Toc104359593 \h </w:instrText>
            </w:r>
            <w:r w:rsidR="004D7FD7">
              <w:rPr>
                <w:noProof/>
                <w:webHidden/>
              </w:rPr>
            </w:r>
            <w:r w:rsidR="004D7FD7">
              <w:rPr>
                <w:noProof/>
                <w:webHidden/>
              </w:rPr>
              <w:fldChar w:fldCharType="separate"/>
            </w:r>
            <w:r w:rsidR="004D7FD7">
              <w:rPr>
                <w:noProof/>
                <w:webHidden/>
              </w:rPr>
              <w:t>39</w:t>
            </w:r>
            <w:r w:rsidR="004D7FD7">
              <w:rPr>
                <w:noProof/>
                <w:webHidden/>
              </w:rPr>
              <w:fldChar w:fldCharType="end"/>
            </w:r>
          </w:hyperlink>
        </w:p>
        <w:p w14:paraId="35523718" w14:textId="65981541" w:rsidR="004D7FD7" w:rsidRDefault="00025F45">
          <w:pPr>
            <w:pStyle w:val="TOC2"/>
            <w:tabs>
              <w:tab w:val="right" w:leader="dot" w:pos="9016"/>
            </w:tabs>
            <w:rPr>
              <w:rFonts w:asciiTheme="minorHAnsi" w:eastAsiaTheme="minorEastAsia" w:hAnsiTheme="minorHAnsi" w:cstheme="minorBidi"/>
              <w:noProof/>
              <w:sz w:val="22"/>
              <w:szCs w:val="22"/>
            </w:rPr>
          </w:pPr>
          <w:hyperlink w:anchor="_Toc104359594" w:history="1">
            <w:r w:rsidR="004D7FD7" w:rsidRPr="00043A12">
              <w:rPr>
                <w:rStyle w:val="Hyperlink"/>
                <w:noProof/>
              </w:rPr>
              <w:t>10.2. A/S “Latvenergo” "zaļā ūdeņraža" attīstības plāni</w:t>
            </w:r>
            <w:r w:rsidR="004D7FD7">
              <w:rPr>
                <w:noProof/>
                <w:webHidden/>
              </w:rPr>
              <w:tab/>
            </w:r>
            <w:r w:rsidR="004D7FD7">
              <w:rPr>
                <w:noProof/>
                <w:webHidden/>
              </w:rPr>
              <w:fldChar w:fldCharType="begin"/>
            </w:r>
            <w:r w:rsidR="004D7FD7">
              <w:rPr>
                <w:noProof/>
                <w:webHidden/>
              </w:rPr>
              <w:instrText xml:space="preserve"> PAGEREF _Toc104359594 \h </w:instrText>
            </w:r>
            <w:r w:rsidR="004D7FD7">
              <w:rPr>
                <w:noProof/>
                <w:webHidden/>
              </w:rPr>
            </w:r>
            <w:r w:rsidR="004D7FD7">
              <w:rPr>
                <w:noProof/>
                <w:webHidden/>
              </w:rPr>
              <w:fldChar w:fldCharType="separate"/>
            </w:r>
            <w:r w:rsidR="004D7FD7">
              <w:rPr>
                <w:noProof/>
                <w:webHidden/>
              </w:rPr>
              <w:t>39</w:t>
            </w:r>
            <w:r w:rsidR="004D7FD7">
              <w:rPr>
                <w:noProof/>
                <w:webHidden/>
              </w:rPr>
              <w:fldChar w:fldCharType="end"/>
            </w:r>
          </w:hyperlink>
        </w:p>
        <w:p w14:paraId="2E185595" w14:textId="71351B5A" w:rsidR="004D7FD7" w:rsidRDefault="00025F45">
          <w:pPr>
            <w:pStyle w:val="TOC1"/>
            <w:rPr>
              <w:rFonts w:asciiTheme="minorHAnsi" w:eastAsiaTheme="minorEastAsia" w:hAnsiTheme="minorHAnsi" w:cstheme="minorBidi"/>
              <w:noProof/>
              <w:sz w:val="22"/>
              <w:szCs w:val="22"/>
            </w:rPr>
          </w:pPr>
          <w:hyperlink w:anchor="_Toc104359595" w:history="1">
            <w:r w:rsidR="004D7FD7" w:rsidRPr="00043A12">
              <w:rPr>
                <w:rStyle w:val="Hyperlink"/>
                <w:noProof/>
              </w:rPr>
              <w:t>11.</w:t>
            </w:r>
            <w:r w:rsidR="004D7FD7">
              <w:rPr>
                <w:rFonts w:asciiTheme="minorHAnsi" w:eastAsiaTheme="minorEastAsia" w:hAnsiTheme="minorHAnsi" w:cstheme="minorBidi"/>
                <w:noProof/>
                <w:sz w:val="22"/>
                <w:szCs w:val="22"/>
              </w:rPr>
              <w:tab/>
            </w:r>
            <w:r w:rsidR="004D7FD7" w:rsidRPr="00043A12">
              <w:rPr>
                <w:rStyle w:val="Hyperlink"/>
                <w:noProof/>
              </w:rPr>
              <w:t>Kopsavilkums un veicamie nākotnes uzdevumi</w:t>
            </w:r>
            <w:r w:rsidR="004D7FD7">
              <w:rPr>
                <w:noProof/>
                <w:webHidden/>
              </w:rPr>
              <w:tab/>
            </w:r>
            <w:r w:rsidR="004D7FD7">
              <w:rPr>
                <w:noProof/>
                <w:webHidden/>
              </w:rPr>
              <w:fldChar w:fldCharType="begin"/>
            </w:r>
            <w:r w:rsidR="004D7FD7">
              <w:rPr>
                <w:noProof/>
                <w:webHidden/>
              </w:rPr>
              <w:instrText xml:space="preserve"> PAGEREF _Toc104359595 \h </w:instrText>
            </w:r>
            <w:r w:rsidR="004D7FD7">
              <w:rPr>
                <w:noProof/>
                <w:webHidden/>
              </w:rPr>
            </w:r>
            <w:r w:rsidR="004D7FD7">
              <w:rPr>
                <w:noProof/>
                <w:webHidden/>
              </w:rPr>
              <w:fldChar w:fldCharType="separate"/>
            </w:r>
            <w:r w:rsidR="004D7FD7">
              <w:rPr>
                <w:noProof/>
                <w:webHidden/>
              </w:rPr>
              <w:t>40</w:t>
            </w:r>
            <w:r w:rsidR="004D7FD7">
              <w:rPr>
                <w:noProof/>
                <w:webHidden/>
              </w:rPr>
              <w:fldChar w:fldCharType="end"/>
            </w:r>
          </w:hyperlink>
        </w:p>
        <w:p w14:paraId="6F3EF353" w14:textId="76980201" w:rsidR="00D579FF" w:rsidRPr="0074788B" w:rsidRDefault="00D579FF" w:rsidP="00EC163A">
          <w:pPr>
            <w:spacing w:before="120" w:after="120"/>
          </w:pPr>
          <w:r w:rsidRPr="0074788B">
            <w:rPr>
              <w:b/>
              <w:bCs/>
            </w:rPr>
            <w:fldChar w:fldCharType="end"/>
          </w:r>
        </w:p>
      </w:sdtContent>
    </w:sdt>
    <w:p w14:paraId="301027AF" w14:textId="747553BE" w:rsidR="00835B15" w:rsidRPr="0074788B" w:rsidRDefault="00835B15" w:rsidP="00EC163A">
      <w:pPr>
        <w:spacing w:before="120" w:after="120"/>
      </w:pPr>
      <w:r w:rsidRPr="0074788B">
        <w:br w:type="page"/>
      </w:r>
    </w:p>
    <w:p w14:paraId="0D076FD8" w14:textId="3C2C8209" w:rsidR="00872CFB" w:rsidRPr="0074788B" w:rsidRDefault="00872CFB" w:rsidP="00EC163A">
      <w:pPr>
        <w:pStyle w:val="Heading1"/>
        <w:numPr>
          <w:ilvl w:val="0"/>
          <w:numId w:val="3"/>
        </w:numPr>
        <w:spacing w:before="480" w:after="240"/>
        <w:rPr>
          <w:rFonts w:cs="Times New Roman"/>
          <w:sz w:val="24"/>
          <w:szCs w:val="24"/>
          <w:lang w:val="lv-LV"/>
        </w:rPr>
      </w:pPr>
      <w:bookmarkStart w:id="0" w:name="_Toc80782899"/>
      <w:bookmarkStart w:id="1" w:name="_Toc80783104"/>
      <w:bookmarkStart w:id="2" w:name="_Toc80785687"/>
      <w:bookmarkStart w:id="3" w:name="_Toc80792288"/>
      <w:bookmarkStart w:id="4" w:name="_Toc80792358"/>
      <w:bookmarkStart w:id="5" w:name="_Toc80794036"/>
      <w:bookmarkStart w:id="6" w:name="_Toc80794176"/>
      <w:bookmarkStart w:id="7" w:name="_Toc80794263"/>
      <w:bookmarkStart w:id="8" w:name="_Toc80794425"/>
      <w:bookmarkStart w:id="9" w:name="_Toc80796119"/>
      <w:bookmarkStart w:id="10" w:name="_Toc80796182"/>
      <w:bookmarkStart w:id="11" w:name="_Toc80785688"/>
      <w:bookmarkStart w:id="12" w:name="_Toc80792359"/>
      <w:bookmarkStart w:id="13" w:name="_Toc80800505"/>
      <w:bookmarkStart w:id="14" w:name="_Toc104359548"/>
      <w:bookmarkEnd w:id="0"/>
      <w:bookmarkEnd w:id="1"/>
      <w:bookmarkEnd w:id="2"/>
      <w:bookmarkEnd w:id="3"/>
      <w:bookmarkEnd w:id="4"/>
      <w:bookmarkEnd w:id="5"/>
      <w:bookmarkEnd w:id="6"/>
      <w:bookmarkEnd w:id="7"/>
      <w:bookmarkEnd w:id="8"/>
      <w:bookmarkEnd w:id="9"/>
      <w:bookmarkEnd w:id="10"/>
      <w:r w:rsidRPr="0074788B">
        <w:rPr>
          <w:rFonts w:cs="Times New Roman"/>
          <w:sz w:val="24"/>
          <w:szCs w:val="24"/>
          <w:lang w:val="lv-LV"/>
        </w:rPr>
        <w:lastRenderedPageBreak/>
        <w:t>Ievads</w:t>
      </w:r>
      <w:bookmarkEnd w:id="11"/>
      <w:bookmarkEnd w:id="12"/>
      <w:bookmarkEnd w:id="13"/>
      <w:bookmarkEnd w:id="14"/>
    </w:p>
    <w:p w14:paraId="3D6174B5" w14:textId="77777777" w:rsidR="00C45B13" w:rsidRDefault="007804E7" w:rsidP="008D5553">
      <w:pPr>
        <w:ind w:firstLine="360"/>
        <w:jc w:val="both"/>
      </w:pPr>
      <w:r w:rsidRPr="0074788B">
        <w:t xml:space="preserve">Ministru kabinets 2022. gada 11. janvāra sēdē uzdeva Ekonomikas ministrijai sadarbībā ar Vides aizsardzības un reģionālās attīstības ministriju divu mēnešu laikā sagatavot un ekonomikas ministram iesniegt izskatīšanai Ministru kabinetā informatīvo ziņojumu par sauszemes vēja parku turpmāko attīstību valstī. Šajā informatīvajā ziņojumā </w:t>
      </w:r>
      <w:r w:rsidR="00244440" w:rsidRPr="0074788B">
        <w:t xml:space="preserve">analizēta pašreizējā situācija vēja enerģijas </w:t>
      </w:r>
      <w:r w:rsidR="00CA7DB9" w:rsidRPr="0074788B">
        <w:t xml:space="preserve">jomā, identificēti šķēršļi un problēmas un </w:t>
      </w:r>
      <w:r w:rsidR="00D94E53" w:rsidRPr="0074788B">
        <w:t xml:space="preserve">piedāvāti nepieciešamie risinājumi, lai uzlabotu </w:t>
      </w:r>
      <w:r w:rsidRPr="0074788B">
        <w:t>sauszemes vēju parku attīstību.</w:t>
      </w:r>
      <w:r w:rsidR="00FF217D" w:rsidRPr="0074788B">
        <w:t xml:space="preserve"> Informatīvā ziņojuma sagatavošanā izmantota informācija, ko iesniedza </w:t>
      </w:r>
      <w:r w:rsidR="00F20EBA" w:rsidRPr="0074788B">
        <w:t xml:space="preserve">Veselības ministrija, </w:t>
      </w:r>
      <w:r w:rsidR="005E7B28">
        <w:t xml:space="preserve">Vides aizsardzības un reģionālās attīstības </w:t>
      </w:r>
      <w:r w:rsidR="00757E21">
        <w:t>ministrija</w:t>
      </w:r>
      <w:r w:rsidR="005E7B28">
        <w:t xml:space="preserve"> (</w:t>
      </w:r>
      <w:r w:rsidR="00757E21">
        <w:t xml:space="preserve">turpmāk – VARAM), </w:t>
      </w:r>
      <w:r w:rsidR="005F3CC4">
        <w:t>Zemkopības ministrija (turpmāk</w:t>
      </w:r>
      <w:r w:rsidR="0013264A">
        <w:t xml:space="preserve">- ZM) </w:t>
      </w:r>
      <w:r w:rsidR="00FF217D" w:rsidRPr="0074788B">
        <w:t>Fizikālās enerģētikas institūts</w:t>
      </w:r>
      <w:r w:rsidR="002A335A">
        <w:t xml:space="preserve"> (turpmāk – FEI) </w:t>
      </w:r>
      <w:r w:rsidR="00FF217D" w:rsidRPr="0074788B">
        <w:t xml:space="preserve">, </w:t>
      </w:r>
      <w:r w:rsidR="00A7461F" w:rsidRPr="0074788B">
        <w:t>Vēja enerģijas asociācija</w:t>
      </w:r>
      <w:r w:rsidR="00AD1963">
        <w:t xml:space="preserve"> (turpmāk – VEA)</w:t>
      </w:r>
      <w:r w:rsidR="00A7461F" w:rsidRPr="0074788B">
        <w:t xml:space="preserve">, A/S Latvijas valsts meži, A/S Latvenergo, </w:t>
      </w:r>
      <w:r w:rsidR="00C0406F" w:rsidRPr="0074788B">
        <w:t>A/S Augstspriegumu tīkls</w:t>
      </w:r>
      <w:r w:rsidR="00825D2D" w:rsidRPr="0074788B">
        <w:t xml:space="preserve"> (turpmāk – AST) </w:t>
      </w:r>
      <w:r w:rsidR="00C0406F" w:rsidRPr="0074788B">
        <w:t>, Latvijas pašvaldību savienība</w:t>
      </w:r>
      <w:r w:rsidR="002A335A">
        <w:t xml:space="preserve"> (turpmāk – LPS) </w:t>
      </w:r>
      <w:r w:rsidR="00C0406F" w:rsidRPr="0074788B">
        <w:t>, Biedrība Zaļā brīvība</w:t>
      </w:r>
      <w:r w:rsidR="00F20EBA" w:rsidRPr="0074788B">
        <w:t>.</w:t>
      </w:r>
      <w:r w:rsidR="00C0406F" w:rsidRPr="0074788B">
        <w:t xml:space="preserve"> </w:t>
      </w:r>
      <w:r w:rsidR="00C22B25">
        <w:t xml:space="preserve">Ņemot vērā iesaistīto institūciju daudzviet </w:t>
      </w:r>
      <w:r w:rsidR="009058B0">
        <w:t>atšķirīgos</w:t>
      </w:r>
      <w:r w:rsidR="00C22B25">
        <w:t xml:space="preserve"> viedokļus, informatīvais ziņojums tika strukturēts tā, lai iespējami </w:t>
      </w:r>
      <w:r w:rsidR="00D52C74">
        <w:t>visus</w:t>
      </w:r>
      <w:r w:rsidR="00C22B25">
        <w:t xml:space="preserve"> viedokļus atspoguļotu</w:t>
      </w:r>
      <w:r w:rsidR="00635213">
        <w:t xml:space="preserve">. </w:t>
      </w:r>
      <w:r w:rsidR="0013264A">
        <w:t xml:space="preserve">ZM savā atzinumā norāda, ka pilnībā atbalsta </w:t>
      </w:r>
      <w:r w:rsidR="003E30D6">
        <w:t>LVM atzinumā pausto.</w:t>
      </w:r>
    </w:p>
    <w:p w14:paraId="5EC71341" w14:textId="54C371D8" w:rsidR="00C45B13" w:rsidRDefault="00C45B13" w:rsidP="007835E4">
      <w:pPr>
        <w:ind w:firstLine="360"/>
        <w:jc w:val="both"/>
      </w:pPr>
      <w:r>
        <w:t xml:space="preserve">Informatīvais ziņojums arī </w:t>
      </w:r>
      <w:r w:rsidR="0080224C">
        <w:t xml:space="preserve">atbilst </w:t>
      </w:r>
      <w:r>
        <w:t>Eiropas Savienības Atveseļošanas un noturības mehānisma plāna pielikumā “Atveseļošanas un noturības mehānisma Darbības kārtība, par kuru vienojas Eiropas Komisija un Latvija” iekļautā atskaites punkta</w:t>
      </w:r>
      <w:r w:rsidR="009C4033">
        <w:t>m</w:t>
      </w:r>
      <w:r>
        <w:t xml:space="preserve"> Nr.21 “Tiesiskā regulējuma stāšanās spēkā, lai nodrošinātu no </w:t>
      </w:r>
      <w:proofErr w:type="spellStart"/>
      <w:r w:rsidR="00326294">
        <w:t>atjaunīgajiem</w:t>
      </w:r>
      <w:proofErr w:type="spellEnd"/>
      <w:r w:rsidR="00326294">
        <w:t xml:space="preserve"> energoresursiem (turpmāk - </w:t>
      </w:r>
      <w:r>
        <w:t>AER</w:t>
      </w:r>
      <w:r w:rsidR="00326294">
        <w:t>)</w:t>
      </w:r>
      <w:r>
        <w:t xml:space="preserve"> saražotās elektroenerģijas pārvadi uz tīkliem (tostarp mežu un citas valsts zemes izmantošanu vēja enerģijas ražošanai) un veicinātu vēja enerģijas infrastruktūras attīstību” izpildi.</w:t>
      </w:r>
    </w:p>
    <w:p w14:paraId="12855941" w14:textId="00079165" w:rsidR="007804E7" w:rsidRPr="0074788B" w:rsidRDefault="003E30D6" w:rsidP="008D5553">
      <w:pPr>
        <w:ind w:firstLine="360"/>
        <w:jc w:val="both"/>
        <w:rPr>
          <w:lang w:eastAsia="sv-SE"/>
        </w:rPr>
      </w:pPr>
      <w:r>
        <w:t xml:space="preserve"> </w:t>
      </w:r>
    </w:p>
    <w:p w14:paraId="78A9FF31" w14:textId="45E63435" w:rsidR="00872CFB" w:rsidRPr="0074788B" w:rsidRDefault="00F46209" w:rsidP="00EC163A">
      <w:pPr>
        <w:pStyle w:val="Heading1"/>
        <w:numPr>
          <w:ilvl w:val="0"/>
          <w:numId w:val="3"/>
        </w:numPr>
        <w:spacing w:before="480" w:after="240"/>
        <w:rPr>
          <w:rFonts w:cs="Times New Roman"/>
          <w:sz w:val="24"/>
          <w:szCs w:val="24"/>
          <w:lang w:val="lv-LV"/>
        </w:rPr>
      </w:pPr>
      <w:bookmarkStart w:id="15" w:name="_Toc81564959"/>
      <w:bookmarkStart w:id="16" w:name="_Toc81568427"/>
      <w:bookmarkStart w:id="17" w:name="_Toc80785689"/>
      <w:bookmarkStart w:id="18" w:name="_Toc80792360"/>
      <w:bookmarkStart w:id="19" w:name="_Toc80800506"/>
      <w:bookmarkStart w:id="20" w:name="_Toc104359549"/>
      <w:bookmarkEnd w:id="15"/>
      <w:bookmarkEnd w:id="16"/>
      <w:r w:rsidRPr="0074788B">
        <w:rPr>
          <w:rFonts w:cs="Times New Roman"/>
          <w:sz w:val="24"/>
          <w:szCs w:val="24"/>
          <w:lang w:val="lv-LV"/>
        </w:rPr>
        <w:t>Nacionāl</w:t>
      </w:r>
      <w:r w:rsidR="000940BA" w:rsidRPr="0074788B">
        <w:rPr>
          <w:rFonts w:cs="Times New Roman"/>
          <w:sz w:val="24"/>
          <w:szCs w:val="24"/>
          <w:lang w:val="lv-LV"/>
        </w:rPr>
        <w:t>ā</w:t>
      </w:r>
      <w:r w:rsidRPr="0074788B">
        <w:rPr>
          <w:rFonts w:cs="Times New Roman"/>
          <w:sz w:val="24"/>
          <w:szCs w:val="24"/>
          <w:lang w:val="lv-LV"/>
        </w:rPr>
        <w:t xml:space="preserve"> enerģētikas un klimata plān</w:t>
      </w:r>
      <w:r w:rsidR="000940BA" w:rsidRPr="0074788B">
        <w:rPr>
          <w:rFonts w:cs="Times New Roman"/>
          <w:sz w:val="24"/>
          <w:szCs w:val="24"/>
          <w:lang w:val="lv-LV"/>
        </w:rPr>
        <w:t>a</w:t>
      </w:r>
      <w:r w:rsidRPr="0074788B">
        <w:rPr>
          <w:rFonts w:cs="Times New Roman"/>
          <w:sz w:val="24"/>
          <w:szCs w:val="24"/>
          <w:lang w:val="lv-LV"/>
        </w:rPr>
        <w:t xml:space="preserve"> 2021.-2030.</w:t>
      </w:r>
      <w:r w:rsidR="0040661E" w:rsidRPr="0074788B">
        <w:rPr>
          <w:rFonts w:cs="Times New Roman"/>
          <w:sz w:val="24"/>
          <w:szCs w:val="24"/>
          <w:lang w:val="lv-LV"/>
        </w:rPr>
        <w:t xml:space="preserve"> </w:t>
      </w:r>
      <w:r w:rsidRPr="0074788B">
        <w:rPr>
          <w:rFonts w:cs="Times New Roman"/>
          <w:sz w:val="24"/>
          <w:szCs w:val="24"/>
          <w:lang w:val="lv-LV"/>
        </w:rPr>
        <w:t xml:space="preserve">gadam </w:t>
      </w:r>
      <w:r w:rsidR="00872CFB" w:rsidRPr="0074788B">
        <w:rPr>
          <w:rFonts w:cs="Times New Roman"/>
          <w:sz w:val="24"/>
          <w:szCs w:val="24"/>
          <w:lang w:val="lv-LV"/>
        </w:rPr>
        <w:t>mērķi</w:t>
      </w:r>
      <w:bookmarkEnd w:id="17"/>
      <w:bookmarkEnd w:id="18"/>
      <w:bookmarkEnd w:id="19"/>
      <w:r w:rsidR="00D12B0C" w:rsidRPr="0074788B">
        <w:rPr>
          <w:rFonts w:cs="Times New Roman"/>
          <w:sz w:val="24"/>
          <w:szCs w:val="24"/>
          <w:lang w:val="lv-LV"/>
        </w:rPr>
        <w:t>,</w:t>
      </w:r>
      <w:r w:rsidR="00AE0D02" w:rsidRPr="0074788B">
        <w:rPr>
          <w:rFonts w:cs="Times New Roman"/>
          <w:sz w:val="24"/>
          <w:szCs w:val="24"/>
          <w:lang w:val="lv-LV"/>
        </w:rPr>
        <w:t xml:space="preserve"> uzdevumi</w:t>
      </w:r>
      <w:r w:rsidR="00D12B0C" w:rsidRPr="0074788B">
        <w:rPr>
          <w:rFonts w:cs="Times New Roman"/>
          <w:sz w:val="24"/>
          <w:szCs w:val="24"/>
          <w:lang w:val="lv-LV"/>
        </w:rPr>
        <w:t xml:space="preserve"> un pārskatīšana</w:t>
      </w:r>
      <w:bookmarkEnd w:id="20"/>
    </w:p>
    <w:p w14:paraId="636F3AE7" w14:textId="1E292269" w:rsidR="00B47A33" w:rsidRPr="0074788B" w:rsidRDefault="00B47A33" w:rsidP="00EC163A">
      <w:pPr>
        <w:spacing w:before="120" w:after="120"/>
        <w:ind w:firstLine="567"/>
        <w:jc w:val="both"/>
        <w:rPr>
          <w:color w:val="212529"/>
          <w:shd w:val="clear" w:color="auto" w:fill="FFFFFF"/>
        </w:rPr>
      </w:pPr>
      <w:r w:rsidRPr="0074788B">
        <w:t>2020.</w:t>
      </w:r>
      <w:r w:rsidR="00637447" w:rsidRPr="0074788B">
        <w:t xml:space="preserve"> </w:t>
      </w:r>
      <w:r w:rsidRPr="0074788B">
        <w:t>gad</w:t>
      </w:r>
      <w:r w:rsidR="00941E2D" w:rsidRPr="0074788B">
        <w:t>a 4. februārī</w:t>
      </w:r>
      <w:r w:rsidRPr="0074788B">
        <w:t xml:space="preserve"> </w:t>
      </w:r>
      <w:r w:rsidR="00941E2D" w:rsidRPr="0074788B">
        <w:t xml:space="preserve">ar Ministru kabineta </w:t>
      </w:r>
      <w:r w:rsidR="00A70BD8" w:rsidRPr="0074788B">
        <w:t>r</w:t>
      </w:r>
      <w:r w:rsidR="00941E2D" w:rsidRPr="0074788B">
        <w:t>īkojumu Nr. 46</w:t>
      </w:r>
      <w:r w:rsidR="00FD045A" w:rsidRPr="0074788B">
        <w:t>.</w:t>
      </w:r>
      <w:r w:rsidR="00941E2D" w:rsidRPr="0074788B">
        <w:t xml:space="preserve"> </w:t>
      </w:r>
      <w:r w:rsidRPr="0074788B">
        <w:t xml:space="preserve">tika apstiprināts </w:t>
      </w:r>
      <w:bookmarkStart w:id="21" w:name="_Hlk82594015"/>
      <w:r w:rsidRPr="0074788B">
        <w:rPr>
          <w:color w:val="212529"/>
          <w:shd w:val="clear" w:color="auto" w:fill="FFFFFF"/>
        </w:rPr>
        <w:t>Nacionālais enerģētikas un klimata plāns 2021.-2030.</w:t>
      </w:r>
      <w:r w:rsidR="00C371FA" w:rsidRPr="0074788B">
        <w:rPr>
          <w:color w:val="212529"/>
          <w:shd w:val="clear" w:color="auto" w:fill="FFFFFF"/>
        </w:rPr>
        <w:t xml:space="preserve"> </w:t>
      </w:r>
      <w:r w:rsidRPr="0074788B">
        <w:rPr>
          <w:color w:val="212529"/>
          <w:shd w:val="clear" w:color="auto" w:fill="FFFFFF"/>
        </w:rPr>
        <w:t>gadam</w:t>
      </w:r>
      <w:bookmarkEnd w:id="21"/>
      <w:r w:rsidR="003C01D8" w:rsidRPr="0074788B">
        <w:rPr>
          <w:color w:val="212529"/>
          <w:shd w:val="clear" w:color="auto" w:fill="FFFFFF"/>
        </w:rPr>
        <w:t xml:space="preserve"> (turpmāk – NEKP)</w:t>
      </w:r>
      <w:r w:rsidRPr="0074788B">
        <w:rPr>
          <w:color w:val="212529"/>
          <w:shd w:val="clear" w:color="auto" w:fill="FFFFFF"/>
        </w:rPr>
        <w:t xml:space="preserve">, kurā ir paredzēti </w:t>
      </w:r>
      <w:r w:rsidRPr="0074788B">
        <w:rPr>
          <w:shd w:val="clear" w:color="auto" w:fill="FFFFFF"/>
        </w:rPr>
        <w:t xml:space="preserve">pasākumi </w:t>
      </w:r>
      <w:proofErr w:type="spellStart"/>
      <w:r w:rsidR="007B3FB7">
        <w:rPr>
          <w:shd w:val="clear" w:color="auto" w:fill="FFFFFF"/>
        </w:rPr>
        <w:t>atjaunīgo</w:t>
      </w:r>
      <w:proofErr w:type="spellEnd"/>
      <w:r w:rsidR="00B2006D" w:rsidRPr="0074788B">
        <w:rPr>
          <w:shd w:val="clear" w:color="auto" w:fill="FFFFFF"/>
        </w:rPr>
        <w:t xml:space="preserve"> energoresursu)</w:t>
      </w:r>
      <w:r w:rsidRPr="0074788B">
        <w:rPr>
          <w:shd w:val="clear" w:color="auto" w:fill="FFFFFF"/>
        </w:rPr>
        <w:t xml:space="preserve"> īpatsvara palielinājumam, enerģētiskās drošības nodrošināšanai, enerģijas tirgu</w:t>
      </w:r>
      <w:r w:rsidR="000940BA" w:rsidRPr="0074788B">
        <w:rPr>
          <w:shd w:val="clear" w:color="auto" w:fill="FFFFFF"/>
        </w:rPr>
        <w:t>s</w:t>
      </w:r>
      <w:r w:rsidRPr="0074788B">
        <w:rPr>
          <w:shd w:val="clear" w:color="auto" w:fill="FFFFFF"/>
        </w:rPr>
        <w:t xml:space="preserve"> infrastruktūras uzturēšanai un uzlabošanai, kā arī inovāciju, pētniecības un konkurētspējas </w:t>
      </w:r>
      <w:r w:rsidR="00DA71C5" w:rsidRPr="0074788B">
        <w:rPr>
          <w:shd w:val="clear" w:color="auto" w:fill="FFFFFF"/>
        </w:rPr>
        <w:t>sekmēšanai</w:t>
      </w:r>
      <w:r w:rsidRPr="0074788B">
        <w:rPr>
          <w:shd w:val="clear" w:color="auto" w:fill="FFFFFF"/>
        </w:rPr>
        <w:t>.</w:t>
      </w:r>
    </w:p>
    <w:p w14:paraId="512A1DEA" w14:textId="3C338423" w:rsidR="00E540AA" w:rsidRPr="0074788B" w:rsidRDefault="0050476C" w:rsidP="00EC163A">
      <w:pPr>
        <w:spacing w:before="120" w:after="120"/>
        <w:ind w:firstLine="567"/>
        <w:jc w:val="both"/>
      </w:pPr>
      <w:r w:rsidRPr="0074788B">
        <w:t>NEKP nospraustie mērķi</w:t>
      </w:r>
      <w:r w:rsidR="00022987" w:rsidRPr="0074788B">
        <w:t xml:space="preserve"> tiks </w:t>
      </w:r>
      <w:r w:rsidRPr="0074788B">
        <w:t xml:space="preserve"> pārskat</w:t>
      </w:r>
      <w:r w:rsidR="00A70BD8" w:rsidRPr="0074788B">
        <w:t>īt</w:t>
      </w:r>
      <w:r w:rsidR="00C371FA" w:rsidRPr="0074788B">
        <w:t>i</w:t>
      </w:r>
      <w:r w:rsidR="00022987" w:rsidRPr="0074788B">
        <w:t xml:space="preserve"> 2023. gadā</w:t>
      </w:r>
      <w:r w:rsidR="00C371FA" w:rsidRPr="0074788B">
        <w:t xml:space="preserve">, ņemot vērā </w:t>
      </w:r>
      <w:r w:rsidR="00792F25" w:rsidRPr="0074788B">
        <w:t>jaunās Eiropas Savienības (turpmāk – ES)</w:t>
      </w:r>
      <w:r w:rsidRPr="0074788B">
        <w:t xml:space="preserve"> </w:t>
      </w:r>
      <w:r w:rsidR="001E6F91" w:rsidRPr="0074788B">
        <w:t>klimata izmaiņu apkarošanas iniciatīvas</w:t>
      </w:r>
      <w:r w:rsidR="00DB4CBB" w:rsidRPr="0074788B">
        <w:rPr>
          <w:rStyle w:val="FootnoteReference"/>
        </w:rPr>
        <w:footnoteReference w:id="2"/>
      </w:r>
      <w:r w:rsidR="001E6F91" w:rsidRPr="0074788B">
        <w:t xml:space="preserve">, </w:t>
      </w:r>
      <w:r w:rsidRPr="0074788B">
        <w:t xml:space="preserve">un atbilstoši pieaugušajām </w:t>
      </w:r>
      <w:r w:rsidR="001D4935" w:rsidRPr="0074788B">
        <w:t>ES</w:t>
      </w:r>
      <w:r w:rsidRPr="0074788B">
        <w:t xml:space="preserve"> ambīcijām ceļā uz klimat</w:t>
      </w:r>
      <w:r w:rsidR="001E6F91" w:rsidRPr="0074788B">
        <w:t xml:space="preserve">a </w:t>
      </w:r>
      <w:r w:rsidRPr="0074788B">
        <w:t>neitralitāti, arī nacionālie</w:t>
      </w:r>
      <w:r w:rsidR="00D52C74">
        <w:t xml:space="preserve"> siltumnīcefekta gāzu (turpmāk –</w:t>
      </w:r>
      <w:r w:rsidRPr="0074788B">
        <w:t xml:space="preserve"> </w:t>
      </w:r>
      <w:r w:rsidR="00A70BD8" w:rsidRPr="0074788B">
        <w:t>SEG</w:t>
      </w:r>
      <w:r w:rsidR="00D52C74">
        <w:t>)</w:t>
      </w:r>
      <w:r w:rsidR="00A70BD8" w:rsidRPr="0074788B">
        <w:t xml:space="preserve"> </w:t>
      </w:r>
      <w:r w:rsidR="009A41BB" w:rsidRPr="0074788B">
        <w:t xml:space="preserve">emisiju mazināšanas </w:t>
      </w:r>
      <w:r w:rsidRPr="0074788B">
        <w:t xml:space="preserve">un </w:t>
      </w:r>
      <w:proofErr w:type="spellStart"/>
      <w:r w:rsidR="00D52C74">
        <w:t>atjaunīgo</w:t>
      </w:r>
      <w:proofErr w:type="spellEnd"/>
      <w:r w:rsidR="00D52C74">
        <w:t xml:space="preserve"> energoresursu </w:t>
      </w:r>
      <w:r w:rsidR="005F5D8E" w:rsidRPr="0074788B">
        <w:t xml:space="preserve">izmantošanas </w:t>
      </w:r>
      <w:r w:rsidRPr="0074788B">
        <w:t xml:space="preserve">mērķi </w:t>
      </w:r>
      <w:r w:rsidR="001D4935" w:rsidRPr="0074788B">
        <w:t>ar lielu varbūtību tiks</w:t>
      </w:r>
      <w:r w:rsidRPr="0074788B">
        <w:t xml:space="preserve"> palielin</w:t>
      </w:r>
      <w:r w:rsidR="005F5D8E" w:rsidRPr="0074788B">
        <w:t>āti</w:t>
      </w:r>
      <w:r w:rsidRPr="0074788B">
        <w:t xml:space="preserve">. </w:t>
      </w:r>
      <w:r w:rsidR="005F5D8E" w:rsidRPr="0074788B">
        <w:t>Attiecīgo mērķu sasniegšanai</w:t>
      </w:r>
      <w:r w:rsidR="004062CD" w:rsidRPr="0074788B">
        <w:t xml:space="preserve"> nepieciešams </w:t>
      </w:r>
      <w:r w:rsidR="00B21FAD" w:rsidRPr="0074788B">
        <w:t xml:space="preserve">būtiski </w:t>
      </w:r>
      <w:r w:rsidR="004062CD" w:rsidRPr="0074788B">
        <w:t xml:space="preserve">palielināt no </w:t>
      </w:r>
      <w:r w:rsidR="005F5D8E" w:rsidRPr="0074788B">
        <w:t>AER</w:t>
      </w:r>
      <w:r w:rsidR="004062CD" w:rsidRPr="0074788B">
        <w:t xml:space="preserve"> saražoto elektroenerģijas apjomu.  </w:t>
      </w:r>
    </w:p>
    <w:p w14:paraId="723E300E" w14:textId="2C2168EE" w:rsidR="004062CD" w:rsidRPr="0074788B" w:rsidRDefault="005F44BB" w:rsidP="00EC163A">
      <w:pPr>
        <w:pStyle w:val="Heading2"/>
        <w:rPr>
          <w:rFonts w:cs="Times New Roman"/>
          <w:sz w:val="24"/>
          <w:szCs w:val="24"/>
        </w:rPr>
      </w:pPr>
      <w:r w:rsidRPr="0074788B">
        <w:rPr>
          <w:rFonts w:cs="Times New Roman"/>
          <w:sz w:val="24"/>
          <w:szCs w:val="24"/>
        </w:rPr>
        <w:t xml:space="preserve"> </w:t>
      </w:r>
      <w:bookmarkStart w:id="22" w:name="_Toc104359550"/>
      <w:r w:rsidR="00E11F8E" w:rsidRPr="0074788B">
        <w:rPr>
          <w:rFonts w:cs="Times New Roman"/>
          <w:sz w:val="24"/>
          <w:szCs w:val="24"/>
        </w:rPr>
        <w:t xml:space="preserve">2.1. </w:t>
      </w:r>
      <w:proofErr w:type="spellStart"/>
      <w:r w:rsidR="004E38AF">
        <w:rPr>
          <w:rFonts w:cs="Times New Roman"/>
          <w:sz w:val="24"/>
          <w:szCs w:val="24"/>
        </w:rPr>
        <w:t>Atjaunīgo</w:t>
      </w:r>
      <w:proofErr w:type="spellEnd"/>
      <w:r w:rsidR="004E38AF" w:rsidRPr="0074788B">
        <w:rPr>
          <w:rFonts w:cs="Times New Roman"/>
          <w:sz w:val="24"/>
          <w:szCs w:val="24"/>
        </w:rPr>
        <w:t xml:space="preserve"> </w:t>
      </w:r>
      <w:r w:rsidR="00E540AA" w:rsidRPr="0074788B">
        <w:rPr>
          <w:rFonts w:cs="Times New Roman"/>
          <w:sz w:val="24"/>
          <w:szCs w:val="24"/>
        </w:rPr>
        <w:t>energoresursu izmantošanas kopējais mērķis NEKP</w:t>
      </w:r>
      <w:r w:rsidR="00EC7EFE" w:rsidRPr="0074788B">
        <w:rPr>
          <w:rFonts w:cs="Times New Roman"/>
          <w:sz w:val="24"/>
          <w:szCs w:val="24"/>
        </w:rPr>
        <w:t xml:space="preserve"> </w:t>
      </w:r>
      <w:r w:rsidR="00E540AA" w:rsidRPr="0074788B">
        <w:rPr>
          <w:rFonts w:cs="Times New Roman"/>
          <w:sz w:val="24"/>
          <w:szCs w:val="24"/>
        </w:rPr>
        <w:t>2030</w:t>
      </w:r>
      <w:bookmarkEnd w:id="22"/>
    </w:p>
    <w:p w14:paraId="5017BDC9" w14:textId="1F61165F" w:rsidR="00997ABB" w:rsidRPr="0074788B" w:rsidRDefault="00997ABB" w:rsidP="008D5553">
      <w:pPr>
        <w:spacing w:after="120"/>
        <w:ind w:firstLine="720"/>
        <w:jc w:val="both"/>
        <w:rPr>
          <w:bCs/>
        </w:rPr>
      </w:pPr>
      <w:r w:rsidRPr="0074788B">
        <w:rPr>
          <w:bCs/>
        </w:rPr>
        <w:t>2020.</w:t>
      </w:r>
      <w:r w:rsidR="00EC163A" w:rsidRPr="0074788B">
        <w:rPr>
          <w:bCs/>
        </w:rPr>
        <w:t xml:space="preserve"> </w:t>
      </w:r>
      <w:r w:rsidRPr="0074788B">
        <w:rPr>
          <w:bCs/>
        </w:rPr>
        <w:t xml:space="preserve">gadā </w:t>
      </w:r>
      <w:proofErr w:type="spellStart"/>
      <w:r w:rsidR="007B3FB7">
        <w:rPr>
          <w:bCs/>
        </w:rPr>
        <w:t>atjaunīgo</w:t>
      </w:r>
      <w:proofErr w:type="spellEnd"/>
      <w:r w:rsidRPr="0074788B">
        <w:rPr>
          <w:bCs/>
        </w:rPr>
        <w:t xml:space="preserve"> energoresursu daļa enerģijas gala</w:t>
      </w:r>
      <w:r w:rsidR="00D12868" w:rsidRPr="0074788B">
        <w:rPr>
          <w:bCs/>
        </w:rPr>
        <w:t xml:space="preserve"> </w:t>
      </w:r>
      <w:r w:rsidRPr="0074788B">
        <w:rPr>
          <w:bCs/>
        </w:rPr>
        <w:t>patēriņā veidoja 42,13%</w:t>
      </w:r>
      <w:r w:rsidR="00FF65CC" w:rsidRPr="0074788B">
        <w:rPr>
          <w:rStyle w:val="FootnoteReference"/>
          <w:bCs/>
        </w:rPr>
        <w:footnoteReference w:id="3"/>
      </w:r>
      <w:r w:rsidRPr="0074788B">
        <w:rPr>
          <w:bCs/>
        </w:rPr>
        <w:t>, bet no</w:t>
      </w:r>
      <w:r w:rsidR="00B2006D" w:rsidRPr="0074788B">
        <w:rPr>
          <w:bCs/>
        </w:rPr>
        <w:t xml:space="preserve"> </w:t>
      </w:r>
      <w:r w:rsidRPr="0074788B">
        <w:rPr>
          <w:bCs/>
        </w:rPr>
        <w:t>AER saražotās elektroenerģijas daļa bija 53,4% no elektroenerģijas kopējā patēriņa. Salīdzinot ar 2005.gadu AER daļa ir attiecīgi pieaugusi par 10,7% un 10,4%</w:t>
      </w:r>
      <w:r w:rsidR="009A0F55" w:rsidRPr="0074788B">
        <w:rPr>
          <w:bCs/>
        </w:rPr>
        <w:t>, sk. 1. attēlu.</w:t>
      </w:r>
      <w:r w:rsidR="001D2887" w:rsidRPr="0074788B">
        <w:rPr>
          <w:bCs/>
        </w:rPr>
        <w:t xml:space="preserve"> N</w:t>
      </w:r>
      <w:r w:rsidR="005B47C1" w:rsidRPr="0074788B">
        <w:rPr>
          <w:bCs/>
        </w:rPr>
        <w:t xml:space="preserve">EKP analītisko bāzi izstrādāja FEI zinātnieki, kuru dati </w:t>
      </w:r>
      <w:r w:rsidR="00D1527B" w:rsidRPr="0074788B">
        <w:rPr>
          <w:bCs/>
        </w:rPr>
        <w:t xml:space="preserve">izmantoti šajā informatīvajā </w:t>
      </w:r>
      <w:r w:rsidR="00D1527B" w:rsidRPr="0074788B">
        <w:rPr>
          <w:bCs/>
        </w:rPr>
        <w:lastRenderedPageBreak/>
        <w:t xml:space="preserve">ziņojumā. </w:t>
      </w:r>
      <w:r w:rsidR="00FE457C" w:rsidRPr="0074788B">
        <w:rPr>
          <w:bCs/>
        </w:rPr>
        <w:t xml:space="preserve">FEI zinātnieki izstrādāja NEKP mērķa scenāriju, kas </w:t>
      </w:r>
      <w:r w:rsidR="00FD10A8" w:rsidRPr="0074788B">
        <w:rPr>
          <w:bCs/>
        </w:rPr>
        <w:t xml:space="preserve">paredz visu NEKP enerģētikas un klimata mērķu sasniegšanu ekonomiski pamatotā veidā. </w:t>
      </w:r>
    </w:p>
    <w:p w14:paraId="39D8B6EA" w14:textId="77777777" w:rsidR="00997ABB" w:rsidRPr="0074788B" w:rsidRDefault="00997ABB" w:rsidP="00EC163A">
      <w:pPr>
        <w:spacing w:before="120" w:after="120"/>
        <w:jc w:val="center"/>
        <w:rPr>
          <w:bCs/>
        </w:rPr>
      </w:pPr>
      <w:r w:rsidRPr="0074788B">
        <w:rPr>
          <w:bCs/>
          <w:noProof/>
        </w:rPr>
        <w:drawing>
          <wp:inline distT="0" distB="0" distL="0" distR="0" wp14:anchorId="2AC85DAD" wp14:editId="63BE7E9A">
            <wp:extent cx="4584700" cy="27559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9EE0241" w14:textId="71755A72" w:rsidR="00997ABB" w:rsidRPr="0074788B" w:rsidRDefault="005D31F8" w:rsidP="00A60791">
      <w:pPr>
        <w:pStyle w:val="Caption"/>
        <w:ind w:firstLine="720"/>
        <w:rPr>
          <w:b w:val="0"/>
          <w:bCs w:val="0"/>
          <w:i/>
          <w:iCs/>
          <w:sz w:val="24"/>
          <w:szCs w:val="24"/>
          <w:lang w:val="lv-LV"/>
        </w:rPr>
      </w:pPr>
      <w:r w:rsidRPr="0074788B">
        <w:rPr>
          <w:b w:val="0"/>
          <w:bCs w:val="0"/>
          <w:i/>
          <w:iCs/>
          <w:sz w:val="24"/>
          <w:szCs w:val="24"/>
          <w:lang w:val="lv-LV"/>
        </w:rPr>
        <w:t xml:space="preserve">1. </w:t>
      </w:r>
      <w:r w:rsidR="00D54B93" w:rsidRPr="0074788B">
        <w:rPr>
          <w:b w:val="0"/>
          <w:bCs w:val="0"/>
          <w:i/>
          <w:iCs/>
          <w:sz w:val="24"/>
          <w:szCs w:val="24"/>
          <w:lang w:val="lv-LV"/>
        </w:rPr>
        <w:t>a</w:t>
      </w:r>
      <w:r w:rsidR="00997ABB" w:rsidRPr="0074788B">
        <w:rPr>
          <w:b w:val="0"/>
          <w:bCs w:val="0"/>
          <w:i/>
          <w:iCs/>
          <w:sz w:val="24"/>
          <w:szCs w:val="24"/>
          <w:lang w:val="lv-LV"/>
        </w:rPr>
        <w:t>tt</w:t>
      </w:r>
      <w:r w:rsidRPr="0074788B">
        <w:rPr>
          <w:b w:val="0"/>
          <w:bCs w:val="0"/>
          <w:i/>
          <w:iCs/>
          <w:sz w:val="24"/>
          <w:szCs w:val="24"/>
          <w:lang w:val="lv-LV"/>
        </w:rPr>
        <w:t xml:space="preserve">ēls. </w:t>
      </w:r>
      <w:r w:rsidR="00997ABB" w:rsidRPr="0074788B">
        <w:rPr>
          <w:b w:val="0"/>
          <w:bCs w:val="0"/>
          <w:i/>
          <w:iCs/>
          <w:sz w:val="24"/>
          <w:szCs w:val="24"/>
          <w:lang w:val="lv-LV"/>
        </w:rPr>
        <w:t>Kopējā AER daļas īpat</w:t>
      </w:r>
      <w:r w:rsidR="009118FF" w:rsidRPr="0074788B">
        <w:rPr>
          <w:b w:val="0"/>
          <w:bCs w:val="0"/>
          <w:i/>
          <w:iCs/>
          <w:sz w:val="24"/>
          <w:szCs w:val="24"/>
          <w:lang w:val="lv-LV"/>
        </w:rPr>
        <w:t>s</w:t>
      </w:r>
      <w:r w:rsidR="00997ABB" w:rsidRPr="0074788B">
        <w:rPr>
          <w:b w:val="0"/>
          <w:bCs w:val="0"/>
          <w:i/>
          <w:iCs/>
          <w:sz w:val="24"/>
          <w:szCs w:val="24"/>
          <w:lang w:val="lv-LV"/>
        </w:rPr>
        <w:t>vars un no AER saražotās elektroenerģijas daļa attiecīgi enerģijas gala</w:t>
      </w:r>
      <w:r w:rsidR="00D12868" w:rsidRPr="0074788B">
        <w:rPr>
          <w:b w:val="0"/>
          <w:bCs w:val="0"/>
          <w:i/>
          <w:iCs/>
          <w:sz w:val="24"/>
          <w:szCs w:val="24"/>
          <w:lang w:val="lv-LV"/>
        </w:rPr>
        <w:t xml:space="preserve"> </w:t>
      </w:r>
      <w:r w:rsidR="00997ABB" w:rsidRPr="0074788B">
        <w:rPr>
          <w:b w:val="0"/>
          <w:bCs w:val="0"/>
          <w:i/>
          <w:iCs/>
          <w:sz w:val="24"/>
          <w:szCs w:val="24"/>
          <w:lang w:val="lv-LV"/>
        </w:rPr>
        <w:t>patēriņā un elektroenerģijas kopējā patēriņā</w:t>
      </w:r>
    </w:p>
    <w:p w14:paraId="7CC380B7" w14:textId="16360418" w:rsidR="003C2B0F" w:rsidRPr="0074788B" w:rsidRDefault="008D5553" w:rsidP="00EC163A">
      <w:pPr>
        <w:spacing w:after="120"/>
        <w:jc w:val="both"/>
      </w:pPr>
      <w:r>
        <w:tab/>
      </w:r>
    </w:p>
    <w:p w14:paraId="4AD949E2" w14:textId="63132B6A" w:rsidR="00997ABB" w:rsidRPr="0074788B" w:rsidRDefault="00997ABB" w:rsidP="008D5553">
      <w:pPr>
        <w:spacing w:after="120"/>
        <w:ind w:firstLine="720"/>
        <w:jc w:val="both"/>
      </w:pPr>
      <w:r w:rsidRPr="0074788B">
        <w:t>NEKP</w:t>
      </w:r>
      <w:r w:rsidR="006E463E" w:rsidRPr="0074788B">
        <w:t xml:space="preserve"> </w:t>
      </w:r>
      <w:r w:rsidRPr="0074788B">
        <w:t>paredz palielināt AER īpatsvaru enerģijas gala</w:t>
      </w:r>
      <w:r w:rsidR="00D12868" w:rsidRPr="0074788B">
        <w:t xml:space="preserve"> </w:t>
      </w:r>
      <w:r w:rsidRPr="0074788B">
        <w:t>patēriņā uz 2030.gadu līdz 50%. Šī mērķa izpildīšanai ir jāpalielina AER īpatsvars gan siltumenerģijas ražošanā, gan transportā, gan elektroenerģijas ražošanā. Jāatzīmē, ka AER īpatsvara palielināšana elektroenerģijas ražošanā atstāj pozitīvu iespaidu uz AER mērķa izpild</w:t>
      </w:r>
      <w:r w:rsidR="000A09EE" w:rsidRPr="0074788B">
        <w:t>i</w:t>
      </w:r>
      <w:r w:rsidRPr="0074788B">
        <w:t xml:space="preserve"> transporta sektorā.</w:t>
      </w:r>
    </w:p>
    <w:p w14:paraId="0CF44DE1" w14:textId="3E1BB88E" w:rsidR="00997ABB" w:rsidRPr="0074788B" w:rsidRDefault="00E57F90" w:rsidP="008D5553">
      <w:pPr>
        <w:pStyle w:val="paragraph"/>
        <w:spacing w:before="0" w:beforeAutospacing="0" w:after="120" w:afterAutospacing="0"/>
        <w:ind w:firstLine="720"/>
        <w:jc w:val="both"/>
        <w:textAlignment w:val="baseline"/>
        <w:rPr>
          <w:rStyle w:val="normaltextrun"/>
          <w:rFonts w:eastAsiaTheme="majorEastAsia"/>
          <w:iCs/>
        </w:rPr>
      </w:pPr>
      <w:r w:rsidRPr="0074788B">
        <w:rPr>
          <w:rStyle w:val="normaltextrun"/>
          <w:rFonts w:eastAsiaTheme="majorEastAsia"/>
          <w:iCs/>
        </w:rPr>
        <w:t>Atbilstoši 2</w:t>
      </w:r>
      <w:r w:rsidR="00636658" w:rsidRPr="0074788B">
        <w:rPr>
          <w:rStyle w:val="normaltextrun"/>
          <w:rFonts w:eastAsiaTheme="majorEastAsia"/>
          <w:iCs/>
        </w:rPr>
        <w:t>.</w:t>
      </w:r>
      <w:r w:rsidR="00997ABB" w:rsidRPr="0074788B">
        <w:rPr>
          <w:rStyle w:val="normaltextrun"/>
          <w:rFonts w:eastAsiaTheme="majorEastAsia"/>
          <w:iCs/>
        </w:rPr>
        <w:t xml:space="preserve"> attēl</w:t>
      </w:r>
      <w:r w:rsidR="00AC2DCD" w:rsidRPr="0074788B">
        <w:rPr>
          <w:rStyle w:val="normaltextrun"/>
          <w:rFonts w:eastAsiaTheme="majorEastAsia"/>
          <w:iCs/>
        </w:rPr>
        <w:t>am</w:t>
      </w:r>
      <w:r w:rsidR="00997ABB" w:rsidRPr="0074788B">
        <w:rPr>
          <w:rStyle w:val="normaltextrun"/>
          <w:rFonts w:eastAsiaTheme="majorEastAsia"/>
          <w:iCs/>
        </w:rPr>
        <w:t xml:space="preserve">, lai sasniegtu </w:t>
      </w:r>
      <w:r w:rsidR="00AC2DCD" w:rsidRPr="0074788B">
        <w:rPr>
          <w:rStyle w:val="normaltextrun"/>
          <w:rFonts w:eastAsiaTheme="majorEastAsia"/>
          <w:iCs/>
        </w:rPr>
        <w:t xml:space="preserve">50%, </w:t>
      </w:r>
      <w:r w:rsidR="00997ABB" w:rsidRPr="0074788B">
        <w:rPr>
          <w:rStyle w:val="normaltextrun"/>
          <w:rFonts w:eastAsiaTheme="majorEastAsia"/>
          <w:iCs/>
        </w:rPr>
        <w:t>AER daļu no kopējā enerģijas gala</w:t>
      </w:r>
      <w:r w:rsidR="00D12868" w:rsidRPr="0074788B">
        <w:rPr>
          <w:rStyle w:val="normaltextrun"/>
          <w:rFonts w:eastAsiaTheme="majorEastAsia"/>
          <w:iCs/>
        </w:rPr>
        <w:t xml:space="preserve"> </w:t>
      </w:r>
      <w:r w:rsidR="00997ABB" w:rsidRPr="0074788B">
        <w:rPr>
          <w:rStyle w:val="normaltextrun"/>
          <w:rFonts w:eastAsiaTheme="majorEastAsia"/>
          <w:iCs/>
        </w:rPr>
        <w:t>patēriņa 2030.gadā</w:t>
      </w:r>
      <w:r w:rsidR="009639C1" w:rsidRPr="0074788B">
        <w:rPr>
          <w:rStyle w:val="normaltextrun"/>
          <w:rFonts w:eastAsiaTheme="majorEastAsia"/>
          <w:iCs/>
        </w:rPr>
        <w:t>,</w:t>
      </w:r>
      <w:r w:rsidR="00997ABB" w:rsidRPr="0074788B">
        <w:rPr>
          <w:rStyle w:val="normaltextrun"/>
          <w:rFonts w:eastAsiaTheme="majorEastAsia"/>
          <w:iCs/>
        </w:rPr>
        <w:t xml:space="preserve"> </w:t>
      </w:r>
      <w:r w:rsidR="00BF0651" w:rsidRPr="0074788B">
        <w:rPr>
          <w:rStyle w:val="normaltextrun"/>
          <w:rFonts w:eastAsiaTheme="majorEastAsia"/>
          <w:iCs/>
        </w:rPr>
        <w:t>jāpalielina</w:t>
      </w:r>
      <w:r w:rsidR="00997ABB" w:rsidRPr="0074788B">
        <w:rPr>
          <w:rStyle w:val="normaltextrun"/>
          <w:rFonts w:eastAsiaTheme="majorEastAsia"/>
          <w:iCs/>
        </w:rPr>
        <w:t xml:space="preserve"> AER </w:t>
      </w:r>
      <w:r w:rsidR="009639C1" w:rsidRPr="0074788B">
        <w:rPr>
          <w:rStyle w:val="normaltextrun"/>
          <w:rFonts w:eastAsiaTheme="majorEastAsia"/>
          <w:iCs/>
        </w:rPr>
        <w:t>īpatsvars</w:t>
      </w:r>
      <w:r w:rsidR="002A374C" w:rsidRPr="0074788B">
        <w:rPr>
          <w:rStyle w:val="normaltextrun"/>
          <w:rFonts w:eastAsiaTheme="majorEastAsia"/>
          <w:iCs/>
        </w:rPr>
        <w:t xml:space="preserve"> visās jomās</w:t>
      </w:r>
      <w:r w:rsidR="00335FA6" w:rsidRPr="0074788B">
        <w:rPr>
          <w:rStyle w:val="normaltextrun"/>
          <w:rFonts w:eastAsiaTheme="majorEastAsia"/>
          <w:iCs/>
        </w:rPr>
        <w:t xml:space="preserve"> -</w:t>
      </w:r>
      <w:r w:rsidR="00997ABB" w:rsidRPr="0074788B">
        <w:rPr>
          <w:rStyle w:val="normaltextrun"/>
          <w:rFonts w:eastAsiaTheme="majorEastAsia"/>
          <w:iCs/>
        </w:rPr>
        <w:t xml:space="preserve"> elektroenerģijas patēriņā (AER-E), centralizētā siltumapgādē (AER-DH), kurināmā patēriņā (AER-H) un transporta degvielu patēriņā (AER-F).</w:t>
      </w:r>
    </w:p>
    <w:p w14:paraId="135C5DFF" w14:textId="77777777" w:rsidR="00997ABB" w:rsidRPr="0074788B" w:rsidRDefault="00997ABB" w:rsidP="00EC163A">
      <w:pPr>
        <w:pStyle w:val="paragraph"/>
        <w:spacing w:before="120" w:beforeAutospacing="0" w:after="120" w:afterAutospacing="0"/>
        <w:jc w:val="both"/>
        <w:textAlignment w:val="baseline"/>
        <w:rPr>
          <w:rStyle w:val="normaltextrun"/>
          <w:rFonts w:eastAsiaTheme="majorEastAsia"/>
          <w:iCs/>
        </w:rPr>
      </w:pPr>
    </w:p>
    <w:p w14:paraId="598ECE63" w14:textId="77777777" w:rsidR="00997ABB" w:rsidRPr="0074788B" w:rsidRDefault="00997ABB" w:rsidP="00EC163A">
      <w:pPr>
        <w:pStyle w:val="paragraph"/>
        <w:spacing w:before="120" w:beforeAutospacing="0" w:after="120" w:afterAutospacing="0"/>
        <w:jc w:val="center"/>
        <w:textAlignment w:val="baseline"/>
        <w:rPr>
          <w:rStyle w:val="normaltextrun"/>
          <w:rFonts w:eastAsiaTheme="majorEastAsia"/>
          <w:iCs/>
        </w:rPr>
      </w:pPr>
      <w:r w:rsidRPr="0074788B">
        <w:rPr>
          <w:rStyle w:val="normaltextrun"/>
          <w:rFonts w:eastAsiaTheme="majorEastAsia"/>
          <w:iCs/>
          <w:noProof/>
          <w:lang w:eastAsia="en-US"/>
        </w:rPr>
        <w:drawing>
          <wp:inline distT="0" distB="0" distL="0" distR="0" wp14:anchorId="1E0BC219" wp14:editId="4421FEFD">
            <wp:extent cx="4810125" cy="275590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0125" cy="2755900"/>
                    </a:xfrm>
                    <a:prstGeom prst="rect">
                      <a:avLst/>
                    </a:prstGeom>
                    <a:noFill/>
                  </pic:spPr>
                </pic:pic>
              </a:graphicData>
            </a:graphic>
          </wp:inline>
        </w:drawing>
      </w:r>
    </w:p>
    <w:p w14:paraId="56908222" w14:textId="43401F8B" w:rsidR="00997ABB" w:rsidRPr="0074788B" w:rsidRDefault="00997ABB" w:rsidP="00A60791">
      <w:pPr>
        <w:pStyle w:val="Caption"/>
        <w:ind w:firstLine="720"/>
        <w:rPr>
          <w:rStyle w:val="normaltextrun"/>
          <w:b w:val="0"/>
          <w:bCs w:val="0"/>
          <w:i/>
          <w:iCs/>
          <w:sz w:val="24"/>
          <w:szCs w:val="24"/>
          <w:lang w:val="lv-LV"/>
        </w:rPr>
      </w:pPr>
      <w:r w:rsidRPr="0074788B">
        <w:rPr>
          <w:b w:val="0"/>
          <w:bCs w:val="0"/>
          <w:i/>
          <w:iCs/>
          <w:sz w:val="24"/>
          <w:szCs w:val="24"/>
          <w:lang w:val="lv-LV"/>
        </w:rPr>
        <w:fldChar w:fldCharType="begin"/>
      </w:r>
      <w:r w:rsidRPr="0074788B">
        <w:rPr>
          <w:b w:val="0"/>
          <w:bCs w:val="0"/>
          <w:i/>
          <w:iCs/>
          <w:sz w:val="24"/>
          <w:szCs w:val="24"/>
          <w:lang w:val="lv-LV"/>
        </w:rPr>
        <w:instrText xml:space="preserve"> SEQ Att. \* ARABIC </w:instrText>
      </w:r>
      <w:r w:rsidRPr="0074788B">
        <w:rPr>
          <w:b w:val="0"/>
          <w:bCs w:val="0"/>
          <w:i/>
          <w:iCs/>
          <w:sz w:val="24"/>
          <w:szCs w:val="24"/>
          <w:lang w:val="lv-LV"/>
        </w:rPr>
        <w:fldChar w:fldCharType="separate"/>
      </w:r>
      <w:r w:rsidRPr="0074788B">
        <w:rPr>
          <w:b w:val="0"/>
          <w:bCs w:val="0"/>
          <w:i/>
          <w:iCs/>
          <w:noProof/>
          <w:sz w:val="24"/>
          <w:szCs w:val="24"/>
          <w:lang w:val="lv-LV"/>
        </w:rPr>
        <w:t>2</w:t>
      </w:r>
      <w:r w:rsidRPr="0074788B">
        <w:rPr>
          <w:b w:val="0"/>
          <w:bCs w:val="0"/>
          <w:i/>
          <w:iCs/>
          <w:sz w:val="24"/>
          <w:szCs w:val="24"/>
          <w:lang w:val="lv-LV"/>
        </w:rPr>
        <w:fldChar w:fldCharType="end"/>
      </w:r>
      <w:r w:rsidR="00BF0651" w:rsidRPr="0074788B">
        <w:rPr>
          <w:b w:val="0"/>
          <w:bCs w:val="0"/>
          <w:i/>
          <w:iCs/>
          <w:sz w:val="24"/>
          <w:szCs w:val="24"/>
          <w:lang w:val="lv-LV"/>
        </w:rPr>
        <w:t>. attēls.</w:t>
      </w:r>
      <w:r w:rsidRPr="0074788B">
        <w:rPr>
          <w:b w:val="0"/>
          <w:bCs w:val="0"/>
          <w:i/>
          <w:iCs/>
          <w:sz w:val="24"/>
          <w:szCs w:val="24"/>
          <w:lang w:val="lv-LV"/>
        </w:rPr>
        <w:t xml:space="preserve"> </w:t>
      </w:r>
      <w:r w:rsidRPr="0074788B">
        <w:rPr>
          <w:rStyle w:val="normaltextrun"/>
          <w:b w:val="0"/>
          <w:bCs w:val="0"/>
          <w:i/>
          <w:iCs/>
          <w:sz w:val="24"/>
          <w:szCs w:val="24"/>
          <w:lang w:val="lv-LV"/>
        </w:rPr>
        <w:t xml:space="preserve">Dažādu </w:t>
      </w:r>
      <w:r w:rsidR="00335FA6" w:rsidRPr="0074788B">
        <w:rPr>
          <w:rStyle w:val="normaltextrun"/>
          <w:b w:val="0"/>
          <w:bCs w:val="0"/>
          <w:i/>
          <w:iCs/>
          <w:sz w:val="24"/>
          <w:szCs w:val="24"/>
          <w:lang w:val="lv-LV"/>
        </w:rPr>
        <w:t>jomu</w:t>
      </w:r>
      <w:r w:rsidRPr="0074788B">
        <w:rPr>
          <w:rStyle w:val="normaltextrun"/>
          <w:b w:val="0"/>
          <w:bCs w:val="0"/>
          <w:i/>
          <w:iCs/>
          <w:sz w:val="24"/>
          <w:szCs w:val="24"/>
          <w:lang w:val="lv-LV"/>
        </w:rPr>
        <w:t xml:space="preserve"> devums kopējā AER mērķī 50</w:t>
      </w:r>
      <w:r w:rsidR="00335FA6" w:rsidRPr="0074788B">
        <w:rPr>
          <w:rStyle w:val="normaltextrun"/>
          <w:b w:val="0"/>
          <w:bCs w:val="0"/>
          <w:i/>
          <w:iCs/>
          <w:sz w:val="24"/>
          <w:szCs w:val="24"/>
          <w:lang w:val="lv-LV"/>
        </w:rPr>
        <w:t xml:space="preserve"> </w:t>
      </w:r>
      <w:r w:rsidRPr="0074788B">
        <w:rPr>
          <w:rStyle w:val="normaltextrun"/>
          <w:b w:val="0"/>
          <w:bCs w:val="0"/>
          <w:i/>
          <w:iCs/>
          <w:sz w:val="24"/>
          <w:szCs w:val="24"/>
          <w:lang w:val="lv-LV"/>
        </w:rPr>
        <w:t>% NEKP</w:t>
      </w:r>
      <w:r w:rsidR="00335FA6" w:rsidRPr="0074788B">
        <w:rPr>
          <w:rStyle w:val="normaltextrun"/>
          <w:b w:val="0"/>
          <w:bCs w:val="0"/>
          <w:i/>
          <w:iCs/>
          <w:sz w:val="24"/>
          <w:szCs w:val="24"/>
          <w:lang w:val="lv-LV"/>
        </w:rPr>
        <w:t xml:space="preserve"> </w:t>
      </w:r>
      <w:r w:rsidRPr="0074788B">
        <w:rPr>
          <w:rStyle w:val="normaltextrun"/>
          <w:b w:val="0"/>
          <w:bCs w:val="0"/>
          <w:i/>
          <w:iCs/>
          <w:sz w:val="24"/>
          <w:szCs w:val="24"/>
          <w:lang w:val="lv-LV"/>
        </w:rPr>
        <w:t>mērķa scenārijā</w:t>
      </w:r>
    </w:p>
    <w:p w14:paraId="00DD27D9" w14:textId="77777777" w:rsidR="00997ABB" w:rsidRPr="0074788B" w:rsidRDefault="00997ABB" w:rsidP="005814A7">
      <w:pPr>
        <w:pStyle w:val="Heading2"/>
        <w:rPr>
          <w:rStyle w:val="normaltextrun"/>
          <w:rFonts w:cs="Times New Roman"/>
          <w:iCs/>
          <w:sz w:val="24"/>
          <w:szCs w:val="24"/>
        </w:rPr>
      </w:pPr>
    </w:p>
    <w:p w14:paraId="3F4E6CF9" w14:textId="2F82C555" w:rsidR="00997ABB" w:rsidRPr="0074788B" w:rsidRDefault="001956C4" w:rsidP="005814A7">
      <w:pPr>
        <w:pStyle w:val="Heading2"/>
        <w:rPr>
          <w:rStyle w:val="normaltextrun"/>
          <w:rFonts w:cs="Times New Roman"/>
          <w:b w:val="0"/>
          <w:iCs/>
          <w:sz w:val="24"/>
          <w:szCs w:val="24"/>
        </w:rPr>
      </w:pPr>
      <w:bookmarkStart w:id="23" w:name="_Toc104359551"/>
      <w:r w:rsidRPr="0074788B">
        <w:rPr>
          <w:rStyle w:val="normaltextrun"/>
          <w:rFonts w:cs="Times New Roman"/>
          <w:bCs/>
          <w:iCs/>
          <w:sz w:val="24"/>
          <w:szCs w:val="24"/>
        </w:rPr>
        <w:t>2.2.</w:t>
      </w:r>
      <w:r w:rsidRPr="0074788B">
        <w:rPr>
          <w:rStyle w:val="normaltextrun"/>
          <w:rFonts w:cs="Times New Roman"/>
          <w:b w:val="0"/>
          <w:iCs/>
          <w:sz w:val="24"/>
          <w:szCs w:val="24"/>
        </w:rPr>
        <w:t xml:space="preserve"> </w:t>
      </w:r>
      <w:proofErr w:type="spellStart"/>
      <w:r w:rsidR="00180846">
        <w:rPr>
          <w:rFonts w:cs="Times New Roman"/>
          <w:sz w:val="24"/>
          <w:szCs w:val="24"/>
        </w:rPr>
        <w:t>Atjaunīgo</w:t>
      </w:r>
      <w:proofErr w:type="spellEnd"/>
      <w:r w:rsidR="00997ABB" w:rsidRPr="0074788B">
        <w:rPr>
          <w:rStyle w:val="normaltextrun"/>
          <w:rFonts w:cs="Times New Roman"/>
          <w:iCs/>
          <w:sz w:val="24"/>
          <w:szCs w:val="24"/>
        </w:rPr>
        <w:t xml:space="preserve"> energoresursu izmantošana elektroenerģijas ražošana</w:t>
      </w:r>
      <w:r w:rsidR="007E2C53">
        <w:rPr>
          <w:rStyle w:val="normaltextrun"/>
          <w:rFonts w:cs="Times New Roman"/>
          <w:iCs/>
          <w:sz w:val="24"/>
          <w:szCs w:val="24"/>
        </w:rPr>
        <w:t>s</w:t>
      </w:r>
      <w:r w:rsidR="00997ABB" w:rsidRPr="0074788B">
        <w:rPr>
          <w:rStyle w:val="normaltextrun"/>
          <w:rFonts w:cs="Times New Roman"/>
          <w:iCs/>
          <w:sz w:val="24"/>
          <w:szCs w:val="24"/>
        </w:rPr>
        <w:t xml:space="preserve"> </w:t>
      </w:r>
      <w:r w:rsidR="007E2C53">
        <w:rPr>
          <w:rStyle w:val="normaltextrun"/>
          <w:rFonts w:cs="Times New Roman"/>
          <w:iCs/>
          <w:sz w:val="24"/>
          <w:szCs w:val="24"/>
        </w:rPr>
        <w:t xml:space="preserve">2030. gada </w:t>
      </w:r>
      <w:r w:rsidR="00997ABB" w:rsidRPr="0074788B">
        <w:rPr>
          <w:rStyle w:val="normaltextrun"/>
          <w:rFonts w:cs="Times New Roman"/>
          <w:iCs/>
          <w:sz w:val="24"/>
          <w:szCs w:val="24"/>
        </w:rPr>
        <w:t>AER mērķa izpildīšanai</w:t>
      </w:r>
      <w:bookmarkEnd w:id="23"/>
      <w:r w:rsidR="00997ABB" w:rsidRPr="0074788B">
        <w:rPr>
          <w:rStyle w:val="normaltextrun"/>
          <w:rFonts w:cs="Times New Roman"/>
          <w:iCs/>
          <w:sz w:val="24"/>
          <w:szCs w:val="24"/>
        </w:rPr>
        <w:t xml:space="preserve"> </w:t>
      </w:r>
    </w:p>
    <w:p w14:paraId="1597760A" w14:textId="77777777" w:rsidR="005814A7" w:rsidRPr="0074788B" w:rsidRDefault="005814A7" w:rsidP="00EC163A">
      <w:pPr>
        <w:pStyle w:val="paragraph"/>
        <w:spacing w:before="0" w:beforeAutospacing="0" w:after="120" w:afterAutospacing="0"/>
        <w:jc w:val="both"/>
        <w:textAlignment w:val="baseline"/>
        <w:rPr>
          <w:rStyle w:val="normaltextrun"/>
          <w:rFonts w:eastAsiaTheme="majorEastAsia"/>
          <w:iCs/>
        </w:rPr>
      </w:pPr>
    </w:p>
    <w:p w14:paraId="11C9FB12" w14:textId="66124B26" w:rsidR="00997ABB" w:rsidRPr="0074788B" w:rsidRDefault="00997ABB" w:rsidP="008D5553">
      <w:pPr>
        <w:pStyle w:val="paragraph"/>
        <w:spacing w:before="0" w:beforeAutospacing="0" w:after="120" w:afterAutospacing="0"/>
        <w:ind w:firstLine="720"/>
        <w:jc w:val="both"/>
        <w:textAlignment w:val="baseline"/>
        <w:rPr>
          <w:spacing w:val="10"/>
          <w:lang w:bidi="en-US"/>
        </w:rPr>
      </w:pPr>
      <w:r w:rsidRPr="0074788B">
        <w:rPr>
          <w:rStyle w:val="normaltextrun"/>
          <w:rFonts w:eastAsiaTheme="majorEastAsia"/>
          <w:iCs/>
        </w:rPr>
        <w:t>Latvijas NEKP izvirzīto AER un enerģijas efektivitātes mērķu uz 2030.gadu ietekmes uz enerģijas ražošanas struktūru, enerģijas gala</w:t>
      </w:r>
      <w:r w:rsidR="00D12868" w:rsidRPr="0074788B">
        <w:rPr>
          <w:rStyle w:val="normaltextrun"/>
          <w:rFonts w:eastAsiaTheme="majorEastAsia"/>
          <w:iCs/>
        </w:rPr>
        <w:t xml:space="preserve"> </w:t>
      </w:r>
      <w:r w:rsidRPr="0074788B">
        <w:rPr>
          <w:rStyle w:val="normaltextrun"/>
          <w:rFonts w:eastAsiaTheme="majorEastAsia"/>
          <w:iCs/>
        </w:rPr>
        <w:t>patēriņu, primārās enerģijas patēriņu un siltumnīcefekta gāzu daudzumu novērtēšanai</w:t>
      </w:r>
      <w:r w:rsidRPr="0074788B">
        <w:rPr>
          <w:rStyle w:val="FootnoteReference"/>
          <w:rFonts w:eastAsiaTheme="majorEastAsia"/>
          <w:iCs/>
        </w:rPr>
        <w:footnoteReference w:id="4"/>
      </w:r>
      <w:r w:rsidRPr="0074788B">
        <w:rPr>
          <w:rStyle w:val="normaltextrun"/>
          <w:rFonts w:eastAsiaTheme="majorEastAsia"/>
          <w:iCs/>
        </w:rPr>
        <w:t xml:space="preserve"> </w:t>
      </w:r>
      <w:r w:rsidR="005814A7" w:rsidRPr="0074788B">
        <w:rPr>
          <w:rStyle w:val="normaltextrun"/>
          <w:rFonts w:eastAsiaTheme="majorEastAsia"/>
          <w:iCs/>
        </w:rPr>
        <w:t>FEI zinātnieki</w:t>
      </w:r>
      <w:r w:rsidRPr="0074788B">
        <w:rPr>
          <w:rStyle w:val="normaltextrun"/>
          <w:rFonts w:eastAsiaTheme="majorEastAsia"/>
          <w:iCs/>
        </w:rPr>
        <w:t xml:space="preserve"> izmanto</w:t>
      </w:r>
      <w:r w:rsidR="005814A7" w:rsidRPr="0074788B">
        <w:rPr>
          <w:rStyle w:val="normaltextrun"/>
          <w:rFonts w:eastAsiaTheme="majorEastAsia"/>
          <w:iCs/>
        </w:rPr>
        <w:t>ja</w:t>
      </w:r>
      <w:r w:rsidRPr="0074788B">
        <w:rPr>
          <w:rStyle w:val="normaltextrun"/>
          <w:rFonts w:eastAsiaTheme="majorEastAsia"/>
          <w:iCs/>
        </w:rPr>
        <w:t xml:space="preserve">  </w:t>
      </w:r>
      <w:r w:rsidRPr="0074788B">
        <w:rPr>
          <w:lang w:bidi="en-US"/>
        </w:rPr>
        <w:t>e</w:t>
      </w:r>
      <w:r w:rsidRPr="0074788B">
        <w:t xml:space="preserve">nerģētikas un vides sistēmas pētījumos pasaulē plaši </w:t>
      </w:r>
      <w:r w:rsidR="00FB2005" w:rsidRPr="0074788B">
        <w:t>pielietoto</w:t>
      </w:r>
      <w:r w:rsidRPr="0074788B">
        <w:t xml:space="preserve"> MARKAL modeli</w:t>
      </w:r>
      <w:r w:rsidR="00FB2005" w:rsidRPr="0074788B">
        <w:rPr>
          <w:rStyle w:val="FootnoteReference"/>
        </w:rPr>
        <w:footnoteReference w:id="5"/>
      </w:r>
      <w:r w:rsidR="00FB2005" w:rsidRPr="0074788B">
        <w:t xml:space="preserve">. </w:t>
      </w:r>
      <w:r w:rsidRPr="0074788B">
        <w:t xml:space="preserve"> </w:t>
      </w:r>
    </w:p>
    <w:p w14:paraId="0CB18F19" w14:textId="0BA289A6" w:rsidR="00997ABB" w:rsidRPr="0074788B" w:rsidRDefault="00997ABB" w:rsidP="008D5553">
      <w:pPr>
        <w:pStyle w:val="paragraph"/>
        <w:spacing w:before="120" w:beforeAutospacing="0" w:after="120" w:afterAutospacing="0"/>
        <w:ind w:firstLine="720"/>
        <w:jc w:val="both"/>
        <w:textAlignment w:val="baseline"/>
        <w:rPr>
          <w:rStyle w:val="normaltextrun"/>
          <w:rFonts w:eastAsiaTheme="majorEastAsia"/>
          <w:iCs/>
        </w:rPr>
      </w:pPr>
      <w:r w:rsidRPr="0074788B">
        <w:rPr>
          <w:rStyle w:val="normaltextrun"/>
          <w:rFonts w:eastAsiaTheme="majorEastAsia"/>
          <w:iCs/>
        </w:rPr>
        <w:t>Lai novērtētu NEKP izvirzīto AER mērķu sasniegšanas optimālo stratēģija mērķa scenārij</w:t>
      </w:r>
      <w:r w:rsidR="008023B7" w:rsidRPr="0074788B">
        <w:rPr>
          <w:rStyle w:val="normaltextrun"/>
          <w:rFonts w:eastAsiaTheme="majorEastAsia"/>
          <w:iCs/>
        </w:rPr>
        <w:t xml:space="preserve">ā </w:t>
      </w:r>
      <w:r w:rsidRPr="0074788B">
        <w:rPr>
          <w:rStyle w:val="normaltextrun"/>
          <w:rFonts w:eastAsiaTheme="majorEastAsia"/>
          <w:iCs/>
        </w:rPr>
        <w:t>tika definēts mērķis 2030.gadā sasniegt vismaz 50% no enerģijas gala</w:t>
      </w:r>
      <w:r w:rsidR="00D12868" w:rsidRPr="0074788B">
        <w:rPr>
          <w:rStyle w:val="normaltextrun"/>
          <w:rFonts w:eastAsiaTheme="majorEastAsia"/>
          <w:iCs/>
        </w:rPr>
        <w:t xml:space="preserve"> </w:t>
      </w:r>
      <w:r w:rsidRPr="0074788B">
        <w:rPr>
          <w:rStyle w:val="normaltextrun"/>
          <w:rFonts w:eastAsiaTheme="majorEastAsia"/>
          <w:iCs/>
        </w:rPr>
        <w:t>patēriņa. Modelēšanas rezultātā tika atrasts sadalījums starp dažādiem AER veidiem (sk</w:t>
      </w:r>
      <w:r w:rsidR="002571E3" w:rsidRPr="0074788B">
        <w:rPr>
          <w:rStyle w:val="normaltextrun"/>
          <w:rFonts w:eastAsiaTheme="majorEastAsia"/>
          <w:iCs/>
        </w:rPr>
        <w:t>.</w:t>
      </w:r>
      <w:r w:rsidRPr="0074788B">
        <w:rPr>
          <w:rStyle w:val="normaltextrun"/>
          <w:rFonts w:eastAsiaTheme="majorEastAsia"/>
          <w:iCs/>
        </w:rPr>
        <w:t xml:space="preserve"> </w:t>
      </w:r>
      <w:r w:rsidR="008023B7" w:rsidRPr="0074788B">
        <w:rPr>
          <w:rStyle w:val="normaltextrun"/>
          <w:rFonts w:eastAsiaTheme="majorEastAsia"/>
          <w:iCs/>
        </w:rPr>
        <w:t>3</w:t>
      </w:r>
      <w:r w:rsidRPr="0074788B">
        <w:rPr>
          <w:rStyle w:val="normaltextrun"/>
          <w:rFonts w:eastAsiaTheme="majorEastAsia"/>
          <w:iCs/>
        </w:rPr>
        <w:t xml:space="preserve">.attēlu). </w:t>
      </w:r>
    </w:p>
    <w:p w14:paraId="12CB7658" w14:textId="49703690" w:rsidR="00997ABB" w:rsidRPr="0074788B" w:rsidRDefault="00997ABB" w:rsidP="00A60791">
      <w:pPr>
        <w:pStyle w:val="paragraph"/>
        <w:spacing w:before="120" w:beforeAutospacing="0" w:after="120" w:afterAutospacing="0"/>
        <w:ind w:firstLine="720"/>
        <w:jc w:val="both"/>
        <w:textAlignment w:val="baseline"/>
        <w:rPr>
          <w:rStyle w:val="normaltextrun"/>
          <w:rFonts w:eastAsiaTheme="majorEastAsia"/>
          <w:iCs/>
        </w:rPr>
      </w:pPr>
      <w:r w:rsidRPr="0074788B">
        <w:rPr>
          <w:rStyle w:val="normaltextrun"/>
          <w:rFonts w:eastAsiaTheme="majorEastAsia"/>
          <w:iCs/>
        </w:rPr>
        <w:t>Mērķa scenārija prognožu rezultāti paredz, ka elektroenerģijas patēriņš procentuāli visvairāk 2030.gad</w:t>
      </w:r>
      <w:r w:rsidR="0001518E" w:rsidRPr="0074788B">
        <w:rPr>
          <w:rStyle w:val="normaltextrun"/>
          <w:rFonts w:eastAsiaTheme="majorEastAsia"/>
          <w:iCs/>
        </w:rPr>
        <w:t>ā</w:t>
      </w:r>
      <w:r w:rsidRPr="0074788B">
        <w:rPr>
          <w:rStyle w:val="normaltextrun"/>
          <w:rFonts w:eastAsiaTheme="majorEastAsia"/>
          <w:iCs/>
        </w:rPr>
        <w:t xml:space="preserve">, salīdzinot ar 2018.gadu, pieaug transporta sektorā un rūpniecībā. </w:t>
      </w:r>
    </w:p>
    <w:p w14:paraId="2287D3A7" w14:textId="77777777" w:rsidR="00997ABB" w:rsidRPr="0074788B" w:rsidRDefault="00997ABB" w:rsidP="00A60791">
      <w:pPr>
        <w:pStyle w:val="paragraph"/>
        <w:spacing w:before="120" w:beforeAutospacing="0" w:after="120" w:afterAutospacing="0"/>
        <w:ind w:firstLine="720"/>
        <w:jc w:val="both"/>
        <w:textAlignment w:val="baseline"/>
        <w:rPr>
          <w:rStyle w:val="normaltextrun"/>
          <w:rFonts w:eastAsiaTheme="majorEastAsia"/>
          <w:iCs/>
        </w:rPr>
      </w:pPr>
      <w:r w:rsidRPr="0074788B">
        <w:rPr>
          <w:rStyle w:val="normaltextrun"/>
          <w:rFonts w:eastAsiaTheme="majorEastAsia"/>
          <w:iCs/>
        </w:rPr>
        <w:t xml:space="preserve">Mērķa scenārija rezultāti parādīja, ka AER devums elektroenerģijas kopējā patēriņā ir jāpalielina uz 2030.gadu līdz apmēram 71%. </w:t>
      </w:r>
    </w:p>
    <w:p w14:paraId="4FCF84A9" w14:textId="77777777" w:rsidR="00997ABB" w:rsidRPr="0074788B" w:rsidRDefault="00997ABB" w:rsidP="00EC163A">
      <w:pPr>
        <w:pStyle w:val="paragraph"/>
        <w:spacing w:before="120" w:beforeAutospacing="0" w:after="120" w:afterAutospacing="0"/>
        <w:jc w:val="both"/>
        <w:textAlignment w:val="baseline"/>
        <w:rPr>
          <w:rStyle w:val="normaltextrun"/>
          <w:rFonts w:eastAsiaTheme="majorEastAsia"/>
          <w:iCs/>
        </w:rPr>
      </w:pPr>
    </w:p>
    <w:p w14:paraId="67211CD0" w14:textId="77777777" w:rsidR="00997ABB" w:rsidRPr="0074788B" w:rsidRDefault="00997ABB" w:rsidP="00EC163A">
      <w:pPr>
        <w:pStyle w:val="paragraph"/>
        <w:spacing w:before="120" w:beforeAutospacing="0" w:after="120" w:afterAutospacing="0"/>
        <w:jc w:val="center"/>
        <w:textAlignment w:val="baseline"/>
        <w:rPr>
          <w:rFonts w:eastAsiaTheme="majorEastAsia"/>
          <w:iCs/>
        </w:rPr>
      </w:pPr>
      <w:r w:rsidRPr="0074788B">
        <w:rPr>
          <w:rStyle w:val="normaltextrun"/>
          <w:rFonts w:eastAsiaTheme="majorEastAsia"/>
          <w:iCs/>
          <w:noProof/>
          <w:lang w:eastAsia="en-US"/>
        </w:rPr>
        <w:drawing>
          <wp:inline distT="0" distB="0" distL="0" distR="0" wp14:anchorId="04D8A447" wp14:editId="0622ED38">
            <wp:extent cx="4324909" cy="2597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9118" cy="2611884"/>
                    </a:xfrm>
                    <a:prstGeom prst="rect">
                      <a:avLst/>
                    </a:prstGeom>
                    <a:noFill/>
                  </pic:spPr>
                </pic:pic>
              </a:graphicData>
            </a:graphic>
          </wp:inline>
        </w:drawing>
      </w:r>
    </w:p>
    <w:p w14:paraId="7C5B3418" w14:textId="7A44FF29" w:rsidR="00997ABB" w:rsidRPr="0074788B" w:rsidRDefault="004264DE" w:rsidP="00A60791">
      <w:pPr>
        <w:pStyle w:val="Caption"/>
        <w:ind w:firstLine="720"/>
        <w:rPr>
          <w:b w:val="0"/>
          <w:bCs w:val="0"/>
          <w:i/>
          <w:iCs/>
          <w:sz w:val="24"/>
          <w:szCs w:val="24"/>
          <w:lang w:val="lv-LV"/>
        </w:rPr>
      </w:pPr>
      <w:r w:rsidRPr="0074788B">
        <w:rPr>
          <w:b w:val="0"/>
          <w:bCs w:val="0"/>
          <w:i/>
          <w:iCs/>
          <w:sz w:val="24"/>
          <w:szCs w:val="24"/>
          <w:lang w:val="lv-LV"/>
        </w:rPr>
        <w:t>3. attēls.</w:t>
      </w:r>
      <w:r w:rsidR="00997ABB" w:rsidRPr="0074788B">
        <w:rPr>
          <w:b w:val="0"/>
          <w:bCs w:val="0"/>
          <w:i/>
          <w:iCs/>
          <w:sz w:val="24"/>
          <w:szCs w:val="24"/>
          <w:lang w:val="lv-LV"/>
        </w:rPr>
        <w:t xml:space="preserve"> Elektroenerģijas piegādes struktūra NEKP mērķa scenārijā, </w:t>
      </w:r>
      <w:proofErr w:type="spellStart"/>
      <w:r w:rsidR="00997ABB" w:rsidRPr="0074788B">
        <w:rPr>
          <w:b w:val="0"/>
          <w:bCs w:val="0"/>
          <w:i/>
          <w:iCs/>
          <w:sz w:val="24"/>
          <w:szCs w:val="24"/>
          <w:lang w:val="lv-LV"/>
        </w:rPr>
        <w:t>GWh</w:t>
      </w:r>
      <w:proofErr w:type="spellEnd"/>
    </w:p>
    <w:p w14:paraId="6EFD37A4" w14:textId="77777777" w:rsidR="004264DE" w:rsidRPr="0074788B" w:rsidRDefault="004264DE" w:rsidP="00EC163A">
      <w:pPr>
        <w:spacing w:after="120"/>
        <w:jc w:val="both"/>
      </w:pPr>
    </w:p>
    <w:p w14:paraId="51EA896F" w14:textId="66D9E22B" w:rsidR="00997ABB" w:rsidRPr="0074788B" w:rsidRDefault="00997ABB" w:rsidP="00A60791">
      <w:pPr>
        <w:spacing w:after="120"/>
        <w:ind w:firstLine="720"/>
        <w:jc w:val="both"/>
      </w:pPr>
      <w:r w:rsidRPr="0074788B">
        <w:t xml:space="preserve">No AER saražoto elektroenerģiju nodrošina hidroelektrostacijas, visu veida biomasu koģenerācijas stacijas, vēja elektrostacijas un arī saules elektrostacijas. </w:t>
      </w:r>
      <w:r w:rsidR="00136C15" w:rsidRPr="0074788B">
        <w:t xml:space="preserve">NEKP paredz vismaz 800 MW jaunas vēja </w:t>
      </w:r>
      <w:r w:rsidR="0032283F" w:rsidRPr="0074788B">
        <w:t>enerģijas uzstādītās jaudas</w:t>
      </w:r>
      <w:r w:rsidR="00CF63B2" w:rsidRPr="0074788B">
        <w:t xml:space="preserve"> (kopā sauszemē un jūrā)</w:t>
      </w:r>
      <w:r w:rsidR="0032283F" w:rsidRPr="0074788B">
        <w:t>. Tomēr, j</w:t>
      </w:r>
      <w:r w:rsidRPr="0074788B">
        <w:t xml:space="preserve">a biomasu izmantojošās elektrostacijās saražotās elektroenerģijas daudzums </w:t>
      </w:r>
      <w:r w:rsidR="0032283F" w:rsidRPr="0074788B">
        <w:t>līdz</w:t>
      </w:r>
      <w:r w:rsidRPr="0074788B">
        <w:t xml:space="preserve"> 2030.</w:t>
      </w:r>
      <w:r w:rsidR="0032283F" w:rsidRPr="0074788B">
        <w:t xml:space="preserve"> </w:t>
      </w:r>
      <w:r w:rsidRPr="0074788B">
        <w:t>gad</w:t>
      </w:r>
      <w:r w:rsidR="0032283F" w:rsidRPr="0074788B">
        <w:t>am</w:t>
      </w:r>
      <w:r w:rsidRPr="0074788B">
        <w:t xml:space="preserve"> samazinās, salīdzinot ar 2018.gadu, tad </w:t>
      </w:r>
      <w:r w:rsidR="00964C47" w:rsidRPr="0074788B">
        <w:t xml:space="preserve">nepieciešamais </w:t>
      </w:r>
      <w:r w:rsidRPr="0074788B">
        <w:t xml:space="preserve">vēja elektrostacijās saražotās elektroenerģijas daudzums pieaug </w:t>
      </w:r>
      <w:r w:rsidR="00D95134" w:rsidRPr="0074788B">
        <w:t>līdz</w:t>
      </w:r>
      <w:r w:rsidRPr="0074788B">
        <w:t xml:space="preserve"> 1000 MW </w:t>
      </w:r>
      <w:r w:rsidR="00D95134" w:rsidRPr="0074788B">
        <w:t>uzstādītās jaudas</w:t>
      </w:r>
      <w:r w:rsidR="00964C47" w:rsidRPr="0074788B">
        <w:t xml:space="preserve"> (4. attēls)</w:t>
      </w:r>
      <w:r w:rsidRPr="0074788B">
        <w:t>.</w:t>
      </w:r>
    </w:p>
    <w:p w14:paraId="2EE5D6DD" w14:textId="77777777" w:rsidR="00964C47" w:rsidRPr="0074788B" w:rsidRDefault="00964C47" w:rsidP="00EC163A">
      <w:pPr>
        <w:spacing w:after="120"/>
        <w:jc w:val="both"/>
      </w:pPr>
    </w:p>
    <w:p w14:paraId="2DA745F6" w14:textId="77777777" w:rsidR="00997ABB" w:rsidRPr="0074788B" w:rsidRDefault="00997ABB" w:rsidP="00EC163A">
      <w:pPr>
        <w:jc w:val="center"/>
      </w:pPr>
      <w:r w:rsidRPr="0074788B">
        <w:rPr>
          <w:noProof/>
        </w:rPr>
        <w:lastRenderedPageBreak/>
        <w:drawing>
          <wp:inline distT="0" distB="0" distL="0" distR="0" wp14:anchorId="04F34461" wp14:editId="0392F836">
            <wp:extent cx="4572635" cy="274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pic:spPr>
                </pic:pic>
              </a:graphicData>
            </a:graphic>
          </wp:inline>
        </w:drawing>
      </w:r>
    </w:p>
    <w:p w14:paraId="0533B1A8" w14:textId="74AC8BA8" w:rsidR="00997ABB" w:rsidRPr="0074788B" w:rsidRDefault="00AE2C8D" w:rsidP="00EC163A">
      <w:pPr>
        <w:pStyle w:val="Caption"/>
        <w:rPr>
          <w:b w:val="0"/>
          <w:bCs w:val="0"/>
          <w:i/>
          <w:iCs/>
          <w:sz w:val="24"/>
          <w:szCs w:val="24"/>
          <w:lang w:val="lv-LV"/>
        </w:rPr>
      </w:pPr>
      <w:r w:rsidRPr="0074788B">
        <w:rPr>
          <w:b w:val="0"/>
          <w:bCs w:val="0"/>
          <w:i/>
          <w:iCs/>
          <w:sz w:val="24"/>
          <w:szCs w:val="24"/>
          <w:lang w:val="lv-LV"/>
        </w:rPr>
        <w:t>4</w:t>
      </w:r>
      <w:r w:rsidR="00F166B4" w:rsidRPr="0074788B">
        <w:rPr>
          <w:b w:val="0"/>
          <w:bCs w:val="0"/>
          <w:i/>
          <w:iCs/>
          <w:sz w:val="24"/>
          <w:szCs w:val="24"/>
          <w:lang w:val="lv-LV"/>
        </w:rPr>
        <w:t>. attēls</w:t>
      </w:r>
      <w:r w:rsidR="00BE4460" w:rsidRPr="0074788B">
        <w:rPr>
          <w:b w:val="0"/>
          <w:bCs w:val="0"/>
          <w:i/>
          <w:iCs/>
          <w:sz w:val="24"/>
          <w:szCs w:val="24"/>
          <w:lang w:val="lv-LV"/>
        </w:rPr>
        <w:t>.</w:t>
      </w:r>
      <w:r w:rsidR="00997ABB" w:rsidRPr="0074788B">
        <w:rPr>
          <w:b w:val="0"/>
          <w:bCs w:val="0"/>
          <w:i/>
          <w:iCs/>
          <w:sz w:val="24"/>
          <w:szCs w:val="24"/>
          <w:lang w:val="lv-LV"/>
        </w:rPr>
        <w:t xml:space="preserve"> No AER saražotās elektroenerģijas piegādes struktūra NEKP2030 mērķa scenārijā</w:t>
      </w:r>
      <w:r w:rsidR="00997ABB" w:rsidRPr="0074788B">
        <w:rPr>
          <w:b w:val="0"/>
          <w:bCs w:val="0"/>
          <w:i/>
          <w:iCs/>
          <w:sz w:val="24"/>
          <w:szCs w:val="24"/>
          <w:vertAlign w:val="superscript"/>
          <w:lang w:val="lv-LV"/>
        </w:rPr>
        <w:footnoteReference w:id="6"/>
      </w:r>
    </w:p>
    <w:p w14:paraId="614F8D69" w14:textId="77777777" w:rsidR="00353B22" w:rsidRPr="0074788B" w:rsidRDefault="00353B22" w:rsidP="00EC163A">
      <w:pPr>
        <w:pStyle w:val="paragraph"/>
        <w:spacing w:before="0" w:beforeAutospacing="0" w:after="120" w:afterAutospacing="0"/>
        <w:jc w:val="both"/>
        <w:textAlignment w:val="baseline"/>
        <w:rPr>
          <w:rStyle w:val="normaltextrun"/>
          <w:rFonts w:eastAsiaTheme="majorEastAsia"/>
          <w:iCs/>
        </w:rPr>
      </w:pPr>
    </w:p>
    <w:p w14:paraId="2B3331DB" w14:textId="090D820A" w:rsidR="00997ABB" w:rsidRPr="0074788B" w:rsidRDefault="00997ABB" w:rsidP="002628EB">
      <w:pPr>
        <w:pStyle w:val="paragraph"/>
        <w:spacing w:before="0" w:beforeAutospacing="0" w:after="120" w:afterAutospacing="0"/>
        <w:ind w:firstLine="720"/>
        <w:jc w:val="both"/>
        <w:textAlignment w:val="baseline"/>
        <w:rPr>
          <w:rStyle w:val="normaltextrun"/>
          <w:rFonts w:eastAsiaTheme="majorEastAsia"/>
          <w:iCs/>
        </w:rPr>
      </w:pPr>
      <w:r w:rsidRPr="0074788B">
        <w:rPr>
          <w:rStyle w:val="normaltextrun"/>
          <w:rFonts w:eastAsiaTheme="majorEastAsia"/>
          <w:iCs/>
        </w:rPr>
        <w:t>Latvija NEKP mērķa scenārijā plāno palielināt AER īpatsvaru elektroenerģijas ražošanā, palielinot uzstādītās vēja ģeneratoru un saules fotoelementu jaudas, ņemot vērā Latvijas elektroenerģijas pārvades tīklu kapacitāti. Latvija neplāno palielināt būtiski biomasas un biogāzes jaudas elektroenerģijas ražošanai.</w:t>
      </w:r>
    </w:p>
    <w:p w14:paraId="660C5E65" w14:textId="000C3597" w:rsidR="00997ABB" w:rsidRPr="0074788B" w:rsidRDefault="002628EB" w:rsidP="00EC163A">
      <w:pPr>
        <w:tabs>
          <w:tab w:val="left" w:pos="567"/>
        </w:tabs>
        <w:spacing w:after="120"/>
        <w:jc w:val="both"/>
      </w:pPr>
      <w:r>
        <w:tab/>
      </w:r>
      <w:r w:rsidR="00997ABB" w:rsidRPr="0074788B">
        <w:t>Latvijas elektroenerģijas sistēmai ir labi priekšnosacījumi vēja un saules enerģijas integrēšanai. To nodrošina darbojošās hidro</w:t>
      </w:r>
      <w:r w:rsidR="00846D34">
        <w:t>elektro</w:t>
      </w:r>
      <w:r w:rsidR="00997ABB" w:rsidRPr="0074788B">
        <w:t>stacijas, savienojumi ar Ziemeļvalstu elektroenerģijas sistēmu, kurās hidroenerģija ir arī svarīgs avots</w:t>
      </w:r>
      <w:r w:rsidR="006551B0" w:rsidRPr="0074788B">
        <w:t xml:space="preserve">, kā arī </w:t>
      </w:r>
      <w:r w:rsidR="0092392D" w:rsidRPr="0074788B">
        <w:t>mainīgas jaudas</w:t>
      </w:r>
      <w:r w:rsidR="00997ABB" w:rsidRPr="0074788B">
        <w:t xml:space="preserve"> termālo staciju tehnoloģijas</w:t>
      </w:r>
      <w:r w:rsidR="00DB08D2" w:rsidRPr="0074788B">
        <w:t>.</w:t>
      </w:r>
      <w:r w:rsidR="00997ABB" w:rsidRPr="0074788B">
        <w:t xml:space="preserve"> </w:t>
      </w:r>
    </w:p>
    <w:p w14:paraId="64A4A13A" w14:textId="1ACA297B" w:rsidR="0008780F" w:rsidRPr="0074788B" w:rsidRDefault="0008780F" w:rsidP="00EC163A">
      <w:pPr>
        <w:tabs>
          <w:tab w:val="left" w:pos="567"/>
        </w:tabs>
        <w:spacing w:after="120"/>
        <w:jc w:val="both"/>
      </w:pPr>
    </w:p>
    <w:p w14:paraId="58A60D61" w14:textId="7E50C7C1" w:rsidR="0008780F" w:rsidRPr="0074788B" w:rsidRDefault="000F2E18" w:rsidP="00C41448">
      <w:pPr>
        <w:pStyle w:val="Heading2"/>
        <w:rPr>
          <w:rFonts w:cs="Times New Roman"/>
          <w:sz w:val="24"/>
          <w:szCs w:val="24"/>
        </w:rPr>
      </w:pPr>
      <w:bookmarkStart w:id="24" w:name="_Toc104359552"/>
      <w:r w:rsidRPr="0074788B">
        <w:rPr>
          <w:rFonts w:cs="Times New Roman"/>
          <w:sz w:val="24"/>
          <w:szCs w:val="24"/>
        </w:rPr>
        <w:t>2</w:t>
      </w:r>
      <w:r w:rsidR="00C711AE" w:rsidRPr="0074788B">
        <w:rPr>
          <w:rFonts w:cs="Times New Roman"/>
          <w:sz w:val="24"/>
          <w:szCs w:val="24"/>
        </w:rPr>
        <w:t xml:space="preserve">.3. NEKP uzdevumi </w:t>
      </w:r>
      <w:r w:rsidR="00C41448" w:rsidRPr="0074788B">
        <w:rPr>
          <w:rFonts w:cs="Times New Roman"/>
          <w:sz w:val="24"/>
          <w:szCs w:val="24"/>
        </w:rPr>
        <w:t>sauszemes vēja enerģijas attīstība</w:t>
      </w:r>
      <w:r w:rsidR="00BF31DC">
        <w:rPr>
          <w:rFonts w:cs="Times New Roman"/>
          <w:sz w:val="24"/>
          <w:szCs w:val="24"/>
        </w:rPr>
        <w:t>s jomā</w:t>
      </w:r>
      <w:bookmarkEnd w:id="24"/>
      <w:r w:rsidR="00C41448" w:rsidRPr="0074788B">
        <w:rPr>
          <w:rFonts w:cs="Times New Roman"/>
          <w:sz w:val="24"/>
          <w:szCs w:val="24"/>
        </w:rPr>
        <w:t xml:space="preserve"> </w:t>
      </w:r>
    </w:p>
    <w:p w14:paraId="515839F4" w14:textId="77777777" w:rsidR="006C304C" w:rsidRPr="0074788B" w:rsidRDefault="006C304C" w:rsidP="006C304C">
      <w:pPr>
        <w:spacing w:after="120"/>
      </w:pPr>
    </w:p>
    <w:p w14:paraId="40B4185D" w14:textId="77777777" w:rsidR="006C304C" w:rsidRPr="0074788B" w:rsidRDefault="006C304C" w:rsidP="002628EB">
      <w:pPr>
        <w:spacing w:after="120"/>
        <w:ind w:firstLine="720"/>
        <w:jc w:val="both"/>
      </w:pPr>
      <w:r w:rsidRPr="0074788B">
        <w:t>NEKP noteikts, ka būtu lietderīgi nodrošināt nacionālas nozīmes lauksaimniecības zemju un meža zemju izmantošanu vēja parku attīstībai, kā arī izstrādāt kārtību valsts mežu zemju izmantošanai, tostarp izstrādājot nosacījumus nomas maksai un ietekmes uz vidi mazināšanai. Lietderīgi būtu izstrādāt publiski pieejamas kartes, kurās attēlots saules un vēja enerģijas parku attīstības potenciāls Latvijas teritorijā, ņemot vērā veiktos pētījumus par dažādiem ierobežojumiem, kā arī teritorijas plānojuma ierobežojumus.</w:t>
      </w:r>
    </w:p>
    <w:p w14:paraId="58176FA4" w14:textId="77777777" w:rsidR="006C304C" w:rsidRPr="0074788B" w:rsidRDefault="006C304C" w:rsidP="002628EB">
      <w:pPr>
        <w:spacing w:after="120"/>
        <w:ind w:firstLine="720"/>
        <w:jc w:val="both"/>
      </w:pPr>
      <w:r w:rsidRPr="0074788B">
        <w:t xml:space="preserve">NEKP nosaka vairākus uzdevumus, kas var ietekmēt vēju parku attīstību mežu teritorijās.  </w:t>
      </w:r>
    </w:p>
    <w:p w14:paraId="1622C7D7" w14:textId="77777777" w:rsidR="006C304C" w:rsidRPr="0074788B" w:rsidRDefault="006C304C" w:rsidP="002628EB">
      <w:pPr>
        <w:spacing w:after="120"/>
        <w:ind w:firstLine="720"/>
        <w:jc w:val="both"/>
      </w:pPr>
      <w:r w:rsidRPr="0074788B">
        <w:t xml:space="preserve">NEKP 4. pielikuma 3.2. punkts līdz 2022. gada 31. decembrim paredz: </w:t>
      </w:r>
    </w:p>
    <w:p w14:paraId="4F592DBD" w14:textId="77777777" w:rsidR="006C304C" w:rsidRPr="0074788B" w:rsidRDefault="006C304C" w:rsidP="002628EB">
      <w:pPr>
        <w:spacing w:after="120"/>
        <w:ind w:firstLine="720"/>
        <w:jc w:val="both"/>
      </w:pPr>
      <w:r w:rsidRPr="0074788B">
        <w:t>3.2.1. Pārskatīt Latvijā spēkā esošos teritoriālos un citus ierobežojumus AER tehnoloģiju attīstībai, t.sk. attiecībā uz ietekmes uz vidi novērtējuma (IVN procesu, tos piemērojot reālai situācijai;</w:t>
      </w:r>
    </w:p>
    <w:p w14:paraId="4DE299C3" w14:textId="6AA40450" w:rsidR="006C304C" w:rsidRPr="0074788B" w:rsidRDefault="006C304C" w:rsidP="002628EB">
      <w:pPr>
        <w:spacing w:after="120"/>
        <w:ind w:firstLine="720"/>
        <w:jc w:val="both"/>
      </w:pPr>
      <w:r w:rsidRPr="0074788B">
        <w:t xml:space="preserve">3.2.2. Veikt grozījumus Ministru kabineta 2013.gada 30.aprīļa noteikumos Nr.240 “Vispārīgie teritorijas plānošanas, izmantošanas un apbūves noteikumi” </w:t>
      </w:r>
      <w:proofErr w:type="spellStart"/>
      <w:r w:rsidRPr="0074788B">
        <w:t>citastarp</w:t>
      </w:r>
      <w:proofErr w:type="spellEnd"/>
      <w:r w:rsidRPr="0074788B">
        <w:t xml:space="preserve"> ņemot vērā </w:t>
      </w:r>
      <w:r w:rsidRPr="0074788B">
        <w:lastRenderedPageBreak/>
        <w:t xml:space="preserve">prasības, kas izriet no nosacījumiem ietekmes uz vidi novērtējuma veikšanai un pašvaldību teritorijas attīstības plānošanas dokumentiem; </w:t>
      </w:r>
    </w:p>
    <w:p w14:paraId="0931BC96" w14:textId="77777777" w:rsidR="006C304C" w:rsidRPr="0074788B" w:rsidRDefault="006C304C" w:rsidP="00C00793">
      <w:pPr>
        <w:spacing w:after="120"/>
        <w:ind w:firstLine="720"/>
        <w:jc w:val="both"/>
      </w:pPr>
      <w:r w:rsidRPr="0074788B">
        <w:t>Grozījumi 240. noteikumos tika pieņemti 2020. gada 14. 10. Ministru Kabineta  sēdē un tie atvieglo teritoriālos nosacījumus vēja enerģijas attīstībai.</w:t>
      </w:r>
    </w:p>
    <w:p w14:paraId="541C8BCD" w14:textId="7C4878C8" w:rsidR="006C304C" w:rsidRPr="0074788B" w:rsidRDefault="006C304C" w:rsidP="00C00793">
      <w:pPr>
        <w:spacing w:after="120"/>
        <w:ind w:firstLine="720"/>
        <w:jc w:val="both"/>
      </w:pPr>
      <w:r w:rsidRPr="0074788B">
        <w:t>3.2.5. Pilnveidot regulējumu būvatļauju izsniegšanas kārtībai vēja parku attīstībai, tostarp izvērtēta iespēja radīt risinājumu, kas ļautu paredzētās darbības ierosinātājam saņemt būvatļauju arī pirms IVN procesa veikšanas, neatceļot IVN procesu</w:t>
      </w:r>
      <w:r w:rsidR="00C53B57" w:rsidRPr="0074788B">
        <w:t>.</w:t>
      </w:r>
    </w:p>
    <w:p w14:paraId="78D8B113" w14:textId="519ED938" w:rsidR="00322B20" w:rsidRPr="0074788B" w:rsidRDefault="00322B20" w:rsidP="00C00793">
      <w:pPr>
        <w:spacing w:after="120"/>
        <w:ind w:firstLine="720"/>
        <w:jc w:val="both"/>
      </w:pPr>
      <w:r w:rsidRPr="0074788B">
        <w:t xml:space="preserve">Jautājums detalizētāk apskatīts šī informatīvā ziņojuma </w:t>
      </w:r>
      <w:r w:rsidR="00B27ED2" w:rsidRPr="0074788B">
        <w:t>7</w:t>
      </w:r>
      <w:r w:rsidRPr="0074788B">
        <w:t xml:space="preserve">. sadaļā. </w:t>
      </w:r>
    </w:p>
    <w:p w14:paraId="43BADA92" w14:textId="5544E8F8" w:rsidR="006C304C" w:rsidRPr="0074788B" w:rsidRDefault="006C304C" w:rsidP="00C00793">
      <w:pPr>
        <w:spacing w:after="120"/>
        <w:ind w:firstLine="720"/>
        <w:jc w:val="both"/>
      </w:pPr>
      <w:r w:rsidRPr="0074788B">
        <w:t>3.2.6. Izstrādāt regulējumu un robežlielumus attiecībā uz zemfrekvenču skaņām, vibrāciju, mirgojumiem, trokšņiem u.c. vēja parkiem raksturīgām radītām ietekmēm;</w:t>
      </w:r>
    </w:p>
    <w:p w14:paraId="6138F909" w14:textId="77777777" w:rsidR="008E3600" w:rsidRPr="0074788B" w:rsidRDefault="008E3600" w:rsidP="00C00793">
      <w:pPr>
        <w:spacing w:after="120"/>
        <w:ind w:firstLine="720"/>
        <w:jc w:val="both"/>
      </w:pPr>
      <w:r w:rsidRPr="0074788B">
        <w:t xml:space="preserve">Jautājums detalizētāk apskatīts šī informatīvā ziņojuma 5. sadaļā. </w:t>
      </w:r>
    </w:p>
    <w:p w14:paraId="652EE3FC" w14:textId="77777777" w:rsidR="006C304C" w:rsidRPr="0074788B" w:rsidRDefault="006C304C" w:rsidP="00C00793">
      <w:pPr>
        <w:spacing w:after="120"/>
        <w:ind w:firstLine="720"/>
        <w:jc w:val="both"/>
      </w:pPr>
      <w:r w:rsidRPr="0074788B">
        <w:t>3.2.7. Ņemot vērā publisko un privāto personu veiktos pētījumus, kā arī šobrīd noteiktās aizsargājamās dabas teritorijas, izstrādāt kartes, kurās ir iezīmēts vislielākais vēju parku attīstības potenciāls (lielas jaudas vēja parki) no teritorijas plānojuma un izmantošanas potenciāla viedokļa.</w:t>
      </w:r>
    </w:p>
    <w:p w14:paraId="52ED3368" w14:textId="2A15DA9F" w:rsidR="006C304C" w:rsidRPr="0074788B" w:rsidRDefault="009C453A" w:rsidP="00C00793">
      <w:pPr>
        <w:spacing w:after="120"/>
        <w:ind w:firstLine="720"/>
        <w:jc w:val="both"/>
      </w:pPr>
      <w:r w:rsidRPr="0074788B">
        <w:t xml:space="preserve">Ekonomikas ministrijas viedoklis ir, ka </w:t>
      </w:r>
      <w:r w:rsidR="00AB738B" w:rsidRPr="0074788B">
        <w:t>š</w:t>
      </w:r>
      <w:r w:rsidR="006C304C" w:rsidRPr="0074788B">
        <w:t xml:space="preserve">obrīd modernos vēja ģeneratorus būvē 250-300 m augstumā, kas nozīmē, ka vēja stiprums ir pietiekams gandrīz jebkurā vietā, kas būtu pieejama, ņemot vērā citus ierobežojumus un tīklu pieejamību. Informācija par aizsargājamām dabas teritorijām ir pieejama, savukārt detalizētāka </w:t>
      </w:r>
      <w:r w:rsidR="00E67058" w:rsidRPr="0074788B">
        <w:t xml:space="preserve">informācija par dabas vērtībām </w:t>
      </w:r>
      <w:r w:rsidRPr="0074788B">
        <w:t>ir jāanalizē IVN procesā.</w:t>
      </w:r>
    </w:p>
    <w:p w14:paraId="74C2E456" w14:textId="77777777" w:rsidR="006C304C" w:rsidRPr="0074788B" w:rsidRDefault="006C304C" w:rsidP="00C00793">
      <w:pPr>
        <w:spacing w:after="120"/>
        <w:ind w:firstLine="720"/>
        <w:jc w:val="both"/>
      </w:pPr>
      <w:r w:rsidRPr="0074788B">
        <w:t>NEKP 4. pielikuma 3.3. punkts paredz:</w:t>
      </w:r>
    </w:p>
    <w:p w14:paraId="73BEAD8D" w14:textId="25893C58" w:rsidR="006C304C" w:rsidRPr="0074788B" w:rsidRDefault="006C304C" w:rsidP="00C00793">
      <w:pPr>
        <w:spacing w:after="120"/>
        <w:ind w:firstLine="720"/>
        <w:jc w:val="both"/>
      </w:pPr>
      <w:r w:rsidRPr="0074788B">
        <w:t>3.3.2. Līdz 31.12.2022. izstrādāt nosacījumus apbūves tiesību piešķiršanai uz valsts īpašumā esoša nekustamā īpašuma vēja parku būvniecībai un maksas par apbūves tiesības piešķiršanu aprēķinam (piemēram, atkarībā no saražotās elektroenerģijas vērtības);</w:t>
      </w:r>
    </w:p>
    <w:p w14:paraId="5EA17C44" w14:textId="06F4C6A4" w:rsidR="00322B20" w:rsidRPr="0074788B" w:rsidRDefault="00322B20" w:rsidP="00C00793">
      <w:pPr>
        <w:spacing w:after="120"/>
        <w:ind w:firstLine="720"/>
        <w:jc w:val="both"/>
      </w:pPr>
      <w:r w:rsidRPr="0074788B">
        <w:t xml:space="preserve">Jautājums detalizētāk apskatīts šī informatīvā ziņojuma 9. sadaļā. </w:t>
      </w:r>
    </w:p>
    <w:p w14:paraId="3FC405C3" w14:textId="77777777" w:rsidR="006C304C" w:rsidRPr="0074788B" w:rsidRDefault="006C304C" w:rsidP="00C00793">
      <w:pPr>
        <w:spacing w:after="120"/>
        <w:ind w:firstLine="720"/>
        <w:jc w:val="both"/>
      </w:pPr>
      <w:r w:rsidRPr="0074788B">
        <w:t>3.3.3. Līdz 31.12.2021. izstrādāt nosacījumus mežu zemju izmantošanai vēja parku attīstībai, lai cita starpā veicinātu lielas jaudas elektroenerģijas ražošanas iekārtu novirzi tālāk no apdzīvotām vietām, tai skaitā:</w:t>
      </w:r>
    </w:p>
    <w:p w14:paraId="5E1DCFE5" w14:textId="37814F74" w:rsidR="006C304C" w:rsidRPr="0074788B" w:rsidRDefault="006C304C" w:rsidP="00C00793">
      <w:pPr>
        <w:spacing w:after="120"/>
        <w:ind w:firstLine="720"/>
        <w:jc w:val="both"/>
      </w:pPr>
      <w:r w:rsidRPr="0074788B">
        <w:t>3.3.3.1. izstrādāt iespējamos kompensācijas mehānismus vēja parku attīstībai valsts mežu zemēs oglekļa dioksīda piesaistes zudumu (ja tādi radīsies) kompensēšanai (ar oglekļa dioksīda piesaistes palielināšanu citās darbībās)</w:t>
      </w:r>
      <w:r w:rsidR="00FF06E9" w:rsidRPr="0074788B">
        <w:t>;</w:t>
      </w:r>
    </w:p>
    <w:p w14:paraId="07BDED81" w14:textId="20EED7E5" w:rsidR="00D80C9E" w:rsidRPr="0074788B" w:rsidRDefault="00D80C9E" w:rsidP="00F77237">
      <w:pPr>
        <w:spacing w:after="120"/>
        <w:ind w:firstLine="720"/>
        <w:jc w:val="both"/>
      </w:pPr>
      <w:r w:rsidRPr="0074788B">
        <w:t xml:space="preserve">Latvijas valsts meži </w:t>
      </w:r>
      <w:r w:rsidR="00822F29" w:rsidRPr="0074788B">
        <w:t>uzskata, ka j</w:t>
      </w:r>
      <w:r w:rsidRPr="0074788B">
        <w:t>autājumā par Enerģētikas un klimata plāna rīcības virziena 3.1. apakšpunktā minētajiem kompensējošiem pasākumiem, valstij ir jānosaka, vai kompensācija ir iespējama tikai ar meža ieaudzēšanu vai tomēr ar brīvu izvēli starp kompensāciju naudā vai meža ieaudzēšanu, kā to paredz šobrīd Ministru kabineta 2012. gada 18. decembra noteikumi Nr. 899 “Noteikumi par atmežošanas kompensācijas noteikšanas kritērijiem, aprēķināšanas un atlīdzināšanas kārtību”.</w:t>
      </w:r>
      <w:r w:rsidR="00822F29" w:rsidRPr="0074788B">
        <w:t xml:space="preserve"> </w:t>
      </w:r>
      <w:r w:rsidRPr="0074788B">
        <w:t>Nepieciešama skaidrība, vai ar esošo regulējumu atmežošanas kompensācijas jautājumā ir pietiekami.</w:t>
      </w:r>
    </w:p>
    <w:p w14:paraId="05DD2631" w14:textId="0E529EDD" w:rsidR="00490518" w:rsidRPr="0074788B" w:rsidRDefault="00490518" w:rsidP="00F77237">
      <w:pPr>
        <w:spacing w:after="120"/>
        <w:ind w:firstLine="720"/>
        <w:jc w:val="both"/>
      </w:pPr>
      <w:r w:rsidRPr="0074788B">
        <w:t>Uzstādot iekārtu varētu būt nepieciešams izcirst līdz 2 ha meža, Pastāvīgi atmežotā platība ir 0</w:t>
      </w:r>
      <w:r w:rsidR="00B342B6">
        <w:t>,</w:t>
      </w:r>
      <w:r w:rsidRPr="0074788B">
        <w:t>2-0,3ha un ceļš. Izcērtamā teritorija ir atkarī</w:t>
      </w:r>
      <w:r w:rsidR="00846D34">
        <w:t>ga</w:t>
      </w:r>
      <w:r w:rsidRPr="0074788B">
        <w:t xml:space="preserve"> no spārna diametra, jo lāpstiņas tiek saliktas zemē un tad viss celts augšā. Daļu no izcirstās teritorijas pēc vēja elektrostacijas uzbūvēšanas var apmežot.</w:t>
      </w:r>
    </w:p>
    <w:p w14:paraId="34635693" w14:textId="25A0E3C0" w:rsidR="00944863" w:rsidRPr="0074788B" w:rsidRDefault="00944863" w:rsidP="00F77237">
      <w:pPr>
        <w:spacing w:after="120"/>
        <w:ind w:firstLine="720"/>
        <w:jc w:val="both"/>
      </w:pPr>
      <w:r w:rsidRPr="0074788B">
        <w:lastRenderedPageBreak/>
        <w:t xml:space="preserve">Ekonomikas ministrijas viedoklis ir, ka pašreizējais regulējums ir pietiekams. </w:t>
      </w:r>
      <w:r w:rsidR="00A20148" w:rsidRPr="0074788B">
        <w:t xml:space="preserve">Latvijas valsts mežiem, akceptējot vēja enerģijas projektus savā teritorijā, ir iespēja izvēlēties, kāds kompensācijas veids </w:t>
      </w:r>
      <w:r w:rsidR="009247F5" w:rsidRPr="0074788B">
        <w:t xml:space="preserve">ir lietderīgāks un attiecīgi to paredzēt līgumattiecībās. </w:t>
      </w:r>
    </w:p>
    <w:p w14:paraId="6BD8C6BD" w14:textId="77777777" w:rsidR="00FF06E9" w:rsidRPr="0074788B" w:rsidRDefault="006C304C" w:rsidP="00F77237">
      <w:pPr>
        <w:spacing w:after="120"/>
        <w:ind w:firstLine="720"/>
        <w:jc w:val="both"/>
      </w:pPr>
      <w:r w:rsidRPr="0074788B">
        <w:t>3.3.3.2. izstrādāt risinājumus par izsoļu rīkošanu apbūves tiesību piešķiršanai vēja parku attīstībai valsts meža zemēs (izpēte ar apbūves tiesībām)</w:t>
      </w:r>
      <w:r w:rsidR="00AB738B" w:rsidRPr="0074788B">
        <w:t>.</w:t>
      </w:r>
    </w:p>
    <w:p w14:paraId="764D1F97" w14:textId="7F3C6061" w:rsidR="00FF06E9" w:rsidRPr="0074788B" w:rsidRDefault="00FF06E9" w:rsidP="00F77237">
      <w:pPr>
        <w:spacing w:after="120"/>
        <w:ind w:firstLine="720"/>
        <w:jc w:val="both"/>
      </w:pPr>
      <w:r w:rsidRPr="0074788B">
        <w:t xml:space="preserve">Jautājums detalizētāk apskatīts šī informatīvā ziņojuma 9. sadaļā. </w:t>
      </w:r>
    </w:p>
    <w:p w14:paraId="5174BB55" w14:textId="4D15CBBD" w:rsidR="008B57EA" w:rsidRPr="0074788B" w:rsidRDefault="00AB738B" w:rsidP="006C304C">
      <w:pPr>
        <w:spacing w:after="120"/>
        <w:jc w:val="both"/>
      </w:pPr>
      <w:r w:rsidRPr="0074788B">
        <w:t xml:space="preserve"> </w:t>
      </w:r>
    </w:p>
    <w:p w14:paraId="032ADAE7" w14:textId="75F89F5A" w:rsidR="00997ABB" w:rsidRPr="0074788B" w:rsidRDefault="000F2E18" w:rsidP="008E1582">
      <w:pPr>
        <w:pStyle w:val="Heading2"/>
        <w:rPr>
          <w:rFonts w:cs="Times New Roman"/>
          <w:sz w:val="24"/>
          <w:szCs w:val="24"/>
        </w:rPr>
      </w:pPr>
      <w:bookmarkStart w:id="25" w:name="_Toc104359553"/>
      <w:r w:rsidRPr="0074788B">
        <w:rPr>
          <w:rFonts w:cs="Times New Roman"/>
          <w:sz w:val="24"/>
          <w:szCs w:val="24"/>
        </w:rPr>
        <w:t>2</w:t>
      </w:r>
      <w:r w:rsidR="008E1582" w:rsidRPr="0074788B">
        <w:rPr>
          <w:rFonts w:cs="Times New Roman"/>
          <w:sz w:val="24"/>
          <w:szCs w:val="24"/>
        </w:rPr>
        <w:t>.</w:t>
      </w:r>
      <w:r w:rsidR="0008780F" w:rsidRPr="0074788B">
        <w:rPr>
          <w:rFonts w:cs="Times New Roman"/>
          <w:sz w:val="24"/>
          <w:szCs w:val="24"/>
        </w:rPr>
        <w:t>4</w:t>
      </w:r>
      <w:r w:rsidR="008E1582" w:rsidRPr="0074788B">
        <w:rPr>
          <w:rFonts w:cs="Times New Roman"/>
          <w:sz w:val="24"/>
          <w:szCs w:val="24"/>
        </w:rPr>
        <w:t xml:space="preserve">. </w:t>
      </w:r>
      <w:r w:rsidR="00997ABB" w:rsidRPr="0074788B">
        <w:rPr>
          <w:rFonts w:cs="Times New Roman"/>
          <w:sz w:val="24"/>
          <w:szCs w:val="24"/>
        </w:rPr>
        <w:t xml:space="preserve">Eiropas Komisijas “Gatavi </w:t>
      </w:r>
      <w:proofErr w:type="spellStart"/>
      <w:r w:rsidR="00997ABB" w:rsidRPr="0074788B">
        <w:rPr>
          <w:rFonts w:cs="Times New Roman"/>
          <w:sz w:val="24"/>
          <w:szCs w:val="24"/>
        </w:rPr>
        <w:t>mērķrādītājam</w:t>
      </w:r>
      <w:proofErr w:type="spellEnd"/>
      <w:r w:rsidR="00997ABB" w:rsidRPr="0074788B">
        <w:rPr>
          <w:rFonts w:cs="Times New Roman"/>
          <w:sz w:val="24"/>
          <w:szCs w:val="24"/>
        </w:rPr>
        <w:t xml:space="preserve"> 55 %” (</w:t>
      </w:r>
      <w:proofErr w:type="spellStart"/>
      <w:r w:rsidR="00997ABB" w:rsidRPr="00A31918">
        <w:rPr>
          <w:rFonts w:cs="Times New Roman"/>
          <w:i/>
          <w:iCs/>
          <w:sz w:val="24"/>
          <w:szCs w:val="24"/>
        </w:rPr>
        <w:t>Fit</w:t>
      </w:r>
      <w:proofErr w:type="spellEnd"/>
      <w:r w:rsidR="00997ABB" w:rsidRPr="00A31918">
        <w:rPr>
          <w:rFonts w:cs="Times New Roman"/>
          <w:i/>
          <w:iCs/>
          <w:sz w:val="24"/>
          <w:szCs w:val="24"/>
        </w:rPr>
        <w:t xml:space="preserve"> for 55</w:t>
      </w:r>
      <w:r w:rsidR="00997ABB" w:rsidRPr="0074788B">
        <w:rPr>
          <w:rFonts w:cs="Times New Roman"/>
          <w:sz w:val="24"/>
          <w:szCs w:val="24"/>
        </w:rPr>
        <w:t xml:space="preserve">) iniciatīvas </w:t>
      </w:r>
      <w:r w:rsidR="00DB4288">
        <w:rPr>
          <w:rFonts w:cs="Times New Roman"/>
          <w:sz w:val="24"/>
          <w:szCs w:val="24"/>
        </w:rPr>
        <w:t>sākotnējā</w:t>
      </w:r>
      <w:r w:rsidR="00DB4288" w:rsidRPr="0074788B">
        <w:rPr>
          <w:rFonts w:cs="Times New Roman"/>
          <w:sz w:val="24"/>
          <w:szCs w:val="24"/>
        </w:rPr>
        <w:t xml:space="preserve"> </w:t>
      </w:r>
      <w:r w:rsidR="00997ABB" w:rsidRPr="0074788B">
        <w:rPr>
          <w:rFonts w:cs="Times New Roman"/>
          <w:sz w:val="24"/>
          <w:szCs w:val="24"/>
        </w:rPr>
        <w:t>novērtējuma rezultāti</w:t>
      </w:r>
      <w:bookmarkEnd w:id="25"/>
    </w:p>
    <w:p w14:paraId="72115325" w14:textId="77777777" w:rsidR="008E1582" w:rsidRPr="0074788B" w:rsidRDefault="008E1582" w:rsidP="00EC163A">
      <w:pPr>
        <w:spacing w:after="120"/>
        <w:jc w:val="both"/>
      </w:pPr>
    </w:p>
    <w:p w14:paraId="1E1C8F3C" w14:textId="46EFCEB6" w:rsidR="00997ABB" w:rsidRPr="0074788B" w:rsidRDefault="00997ABB" w:rsidP="009C73AB">
      <w:pPr>
        <w:spacing w:after="120"/>
        <w:ind w:firstLine="720"/>
        <w:jc w:val="both"/>
      </w:pPr>
      <w:r w:rsidRPr="0074788B">
        <w:t xml:space="preserve">2021.gada novembrī, izmantojot MARKAL-Latvija modeli </w:t>
      </w:r>
      <w:r w:rsidR="00230056" w:rsidRPr="0074788B">
        <w:t xml:space="preserve">FEI </w:t>
      </w:r>
      <w:r w:rsidR="00DC7948" w:rsidRPr="0074788B">
        <w:t xml:space="preserve">zinātnieki </w:t>
      </w:r>
      <w:r w:rsidR="00230056" w:rsidRPr="0074788B">
        <w:t>veica sākotnējo</w:t>
      </w:r>
      <w:r w:rsidRPr="0074788B">
        <w:t xml:space="preserve"> novērtējum</w:t>
      </w:r>
      <w:r w:rsidR="00230056" w:rsidRPr="0074788B">
        <w:t>u</w:t>
      </w:r>
      <w:r w:rsidRPr="0074788B">
        <w:t xml:space="preserve"> par Eiropas Komisijas “Gatavi </w:t>
      </w:r>
      <w:proofErr w:type="spellStart"/>
      <w:r w:rsidRPr="0074788B">
        <w:t>mērķrādītājam</w:t>
      </w:r>
      <w:proofErr w:type="spellEnd"/>
      <w:r w:rsidRPr="0074788B">
        <w:t xml:space="preserve"> 55 %” (</w:t>
      </w:r>
      <w:proofErr w:type="spellStart"/>
      <w:r w:rsidRPr="0074788B">
        <w:t>Fit</w:t>
      </w:r>
      <w:proofErr w:type="spellEnd"/>
      <w:r w:rsidRPr="0074788B">
        <w:t xml:space="preserve"> for 55) iniciatīvas ietvaros sniegto piedāvājumu Atjaunojamās enerģijas direktīvas pārskatītajai versijai (COM(2021) 557 </w:t>
      </w:r>
      <w:proofErr w:type="spellStart"/>
      <w:r w:rsidRPr="0074788B">
        <w:t>final</w:t>
      </w:r>
      <w:proofErr w:type="spellEnd"/>
      <w:r w:rsidR="00934DAD" w:rsidRPr="0074788B">
        <w:t xml:space="preserve"> </w:t>
      </w:r>
      <w:r w:rsidR="00934DAD" w:rsidRPr="0074788B">
        <w:rPr>
          <w:rStyle w:val="FootnoteReference"/>
        </w:rPr>
        <w:footnoteReference w:id="7"/>
      </w:r>
      <w:r w:rsidRPr="0074788B">
        <w:t xml:space="preserve">) un Energoefektivitātes direktīvas pārskata versijai (COM(2021)558 </w:t>
      </w:r>
      <w:proofErr w:type="spellStart"/>
      <w:r w:rsidRPr="0074788B">
        <w:t>final</w:t>
      </w:r>
      <w:proofErr w:type="spellEnd"/>
      <w:r w:rsidR="00CA2317" w:rsidRPr="0074788B">
        <w:rPr>
          <w:rStyle w:val="FootnoteReference"/>
        </w:rPr>
        <w:footnoteReference w:id="8"/>
      </w:r>
      <w:r w:rsidRPr="0074788B">
        <w:t>) uz Latvijas enerģētikas sistēmas rādītājiem.</w:t>
      </w:r>
      <w:r w:rsidR="00A317BE" w:rsidRPr="0074788B">
        <w:t xml:space="preserve"> Šie rezultāti </w:t>
      </w:r>
      <w:r w:rsidR="001A7918" w:rsidRPr="0074788B">
        <w:t xml:space="preserve">nav galīgi, </w:t>
      </w:r>
      <w:proofErr w:type="spellStart"/>
      <w:r w:rsidR="001A7918" w:rsidRPr="0074788B">
        <w:t>izvērtējums</w:t>
      </w:r>
      <w:proofErr w:type="spellEnd"/>
      <w:r w:rsidR="001A7918" w:rsidRPr="0074788B">
        <w:t xml:space="preserve"> tiks turpināts ar pilnveidotiem modelēšanas rīkiem, bet </w:t>
      </w:r>
      <w:r w:rsidR="00BF037F" w:rsidRPr="0074788B">
        <w:t xml:space="preserve">tie parāda jauno ES normatīvo aktu indikatīvo ietekmi, tajā skaitā uz elektroenerģijas sektoru. </w:t>
      </w:r>
    </w:p>
    <w:p w14:paraId="48AFB6EF" w14:textId="31466E0B" w:rsidR="00997ABB" w:rsidRPr="0074788B" w:rsidRDefault="00997ABB" w:rsidP="009C73AB">
      <w:pPr>
        <w:spacing w:after="120"/>
        <w:ind w:firstLine="720"/>
        <w:jc w:val="both"/>
      </w:pPr>
      <w:r w:rsidRPr="0074788B">
        <w:t xml:space="preserve">Darba gaitā modelēšanai un minēto </w:t>
      </w:r>
      <w:r w:rsidR="00015786" w:rsidRPr="0074788B">
        <w:t>d</w:t>
      </w:r>
      <w:r w:rsidRPr="0074788B">
        <w:t xml:space="preserve">irektīvu pārskatīšanas versiju ietekmes novērtēšanai ir izveidota scenāriju kopa. </w:t>
      </w:r>
      <w:r w:rsidR="00B13E03" w:rsidRPr="0074788B">
        <w:t xml:space="preserve">Vairāk iespējamais scenārijs ir, ka Latvijai būs 2030. </w:t>
      </w:r>
      <w:r w:rsidR="00B801E6">
        <w:t xml:space="preserve">gadā </w:t>
      </w:r>
      <w:r w:rsidR="00123C90" w:rsidRPr="0074788B">
        <w:t xml:space="preserve">jāsasniedz </w:t>
      </w:r>
      <w:r w:rsidR="00325442" w:rsidRPr="0074788B">
        <w:t xml:space="preserve">55% AER gala patēriņā. </w:t>
      </w:r>
      <w:r w:rsidRPr="0074788B">
        <w:t>Scenārijiem ir aprēķinātas enerģijas gala</w:t>
      </w:r>
      <w:r w:rsidR="0027610A" w:rsidRPr="0074788B">
        <w:t xml:space="preserve"> </w:t>
      </w:r>
      <w:r w:rsidRPr="0074788B">
        <w:t>patēriņa, primārās enerģijas patēriņa, elektroenerģijas patēriņa un centralizētā siltumapgādes patēriņa prognozes. Modelēšanas rezultātā scenārijiem ir aprēķināta  enerģijas gala</w:t>
      </w:r>
      <w:r w:rsidR="0027610A" w:rsidRPr="0074788B">
        <w:t xml:space="preserve"> </w:t>
      </w:r>
      <w:r w:rsidRPr="0074788B">
        <w:t xml:space="preserve">patēriņa sadalījums pa enerģijas veidiem, primārās enerģijas patēriņš pa kurināmā veidiem, kā arī elektroenerģijas un centralizētās siltumapgādes ražošana pēc izmantotā kurināmā veida. </w:t>
      </w:r>
    </w:p>
    <w:p w14:paraId="1809B9E8" w14:textId="77777777" w:rsidR="00997ABB" w:rsidRPr="0074788B" w:rsidRDefault="00997ABB" w:rsidP="009C73AB">
      <w:pPr>
        <w:spacing w:after="120"/>
        <w:ind w:firstLine="720"/>
        <w:jc w:val="both"/>
      </w:pPr>
      <w:r w:rsidRPr="0074788B">
        <w:t>Pirms modelēšanas tika veikta informācijas par tehnoloģiju tehniski ekonomiskiem rādītājiem atjaunināšana. Par pamatu tehnoloģiju cenām (investīcijas, ekspluatācijas un uzturēšanas fiksētās un mainīgās cenas) tika izmantoti dažādi starptautiski atzīti literatūras avoti (EK izmantoto modeļu datu bāzes, tajā skaitā PRIMES</w:t>
      </w:r>
      <w:r w:rsidRPr="0074788B">
        <w:rPr>
          <w:vertAlign w:val="superscript"/>
        </w:rPr>
        <w:footnoteReference w:id="9"/>
      </w:r>
      <w:r w:rsidRPr="0074788B">
        <w:t xml:space="preserve"> modelis, Dānijas enerģētikas aģentūras tehnoloģiju katalogs</w:t>
      </w:r>
      <w:r w:rsidRPr="0074788B">
        <w:rPr>
          <w:vertAlign w:val="superscript"/>
        </w:rPr>
        <w:footnoteReference w:id="10"/>
      </w:r>
      <w:r w:rsidRPr="0074788B">
        <w:t xml:space="preserve"> u.c.), kuru informācija tika  atsevišķos gadījumos koriģēta atbilstoši Latvijas apstākļiem. </w:t>
      </w:r>
    </w:p>
    <w:p w14:paraId="25C0CB42" w14:textId="6304F76F" w:rsidR="00997ABB" w:rsidRPr="0074788B" w:rsidRDefault="00997ABB" w:rsidP="009C73AB">
      <w:pPr>
        <w:spacing w:after="120"/>
        <w:ind w:firstLine="720"/>
        <w:jc w:val="both"/>
      </w:pPr>
      <w:r w:rsidRPr="0074788B">
        <w:t xml:space="preserve">Saražotais elektroenerģijas daudzums no vēja ir atkarīgs no vietējiem apstākļiem, ko raksturo vēja ātrums. Baltijas valstīs tas ir apmēram līdzīgs, bet mazliet labāks tas ir Igaunijā. Vēja ātrums iespaido vēja turbīnu pilnas slodzes darba stundu skaitu gadā. Kopumā Baltijas valstīs šis rādītājs ir mazāks nekā Ziemeļvalstīs. Jāatzīmē, ka ar tehnoloģiju attīstību šis rādītājs palielinās. </w:t>
      </w:r>
    </w:p>
    <w:p w14:paraId="704269DB" w14:textId="77777777" w:rsidR="00997ABB" w:rsidRPr="0074788B" w:rsidRDefault="00997ABB" w:rsidP="009C73AB">
      <w:pPr>
        <w:spacing w:after="120"/>
        <w:ind w:firstLine="360"/>
        <w:jc w:val="both"/>
      </w:pPr>
      <w:r w:rsidRPr="0074788B">
        <w:t xml:space="preserve">AER mērķis modelētā scenārija bija definēts šādi: </w:t>
      </w:r>
    </w:p>
    <w:p w14:paraId="3EE3F051" w14:textId="4EB3DB33" w:rsidR="00997ABB" w:rsidRPr="0074788B" w:rsidRDefault="00997ABB" w:rsidP="00D54A90">
      <w:pPr>
        <w:numPr>
          <w:ilvl w:val="0"/>
          <w:numId w:val="13"/>
        </w:numPr>
        <w:spacing w:after="120"/>
        <w:jc w:val="both"/>
      </w:pPr>
      <w:r w:rsidRPr="0074788B">
        <w:t>Kopējam AER daudzumam enerģijas gala</w:t>
      </w:r>
      <w:r w:rsidR="0027610A" w:rsidRPr="0074788B">
        <w:t xml:space="preserve"> </w:t>
      </w:r>
      <w:r w:rsidRPr="0074788B">
        <w:t>patēriņā jābūt vismaz 5</w:t>
      </w:r>
      <w:r w:rsidR="009A4D83" w:rsidRPr="0074788B">
        <w:t>5</w:t>
      </w:r>
      <w:r w:rsidRPr="0074788B">
        <w:t>% 2030.gadā;</w:t>
      </w:r>
    </w:p>
    <w:p w14:paraId="498733B5" w14:textId="77777777" w:rsidR="00997ABB" w:rsidRPr="0074788B" w:rsidRDefault="00997ABB" w:rsidP="00D54A90">
      <w:pPr>
        <w:numPr>
          <w:ilvl w:val="0"/>
          <w:numId w:val="13"/>
        </w:numPr>
        <w:spacing w:after="120"/>
        <w:jc w:val="both"/>
      </w:pPr>
      <w:r w:rsidRPr="0074788B">
        <w:t xml:space="preserve">Papildus ir definēti </w:t>
      </w:r>
      <w:proofErr w:type="spellStart"/>
      <w:r w:rsidRPr="0074788B">
        <w:t>apakšmērķi</w:t>
      </w:r>
      <w:proofErr w:type="spellEnd"/>
      <w:r w:rsidRPr="0074788B">
        <w:t xml:space="preserve"> transporta sektorā, atbilstoši AER Direktīvas izmaiņu priekšlikumam:</w:t>
      </w:r>
    </w:p>
    <w:p w14:paraId="62D79040" w14:textId="77777777" w:rsidR="00997ABB" w:rsidRPr="0074788B" w:rsidRDefault="00997ABB" w:rsidP="00D54A90">
      <w:pPr>
        <w:numPr>
          <w:ilvl w:val="1"/>
          <w:numId w:val="13"/>
        </w:numPr>
        <w:spacing w:after="120"/>
        <w:jc w:val="both"/>
      </w:pPr>
      <w:r w:rsidRPr="0074788B">
        <w:lastRenderedPageBreak/>
        <w:t>Modernās biodegvielas un biogāze (kas patērēti visos transporta veidos) ir vismaz 0,5 % 2025. gadā un 2,2 % sākot no 2030. gada transporta sektorā;</w:t>
      </w:r>
    </w:p>
    <w:p w14:paraId="02C5DDDE" w14:textId="45A1545A" w:rsidR="00997ABB" w:rsidRPr="0074788B" w:rsidRDefault="00997ABB" w:rsidP="00D54A90">
      <w:pPr>
        <w:numPr>
          <w:ilvl w:val="1"/>
          <w:numId w:val="13"/>
        </w:numPr>
        <w:spacing w:after="120"/>
        <w:jc w:val="both"/>
      </w:pPr>
      <w:r w:rsidRPr="0074788B">
        <w:t>AER degvielu patēriņš transporta sektorā  no nebioloģiskiem resursiem ir vismaz 2,6 % sākot no 2030. gada;</w:t>
      </w:r>
    </w:p>
    <w:p w14:paraId="7BDD2F5D" w14:textId="77777777" w:rsidR="00997ABB" w:rsidRPr="0074788B" w:rsidRDefault="00997ABB" w:rsidP="00D54A90">
      <w:pPr>
        <w:numPr>
          <w:ilvl w:val="1"/>
          <w:numId w:val="13"/>
        </w:numPr>
        <w:spacing w:after="120"/>
        <w:jc w:val="both"/>
      </w:pPr>
      <w:r w:rsidRPr="0074788B">
        <w:t>SEG emisiju intensitātes samazinājums vismaz 13 % sākot no  2030. gada;</w:t>
      </w:r>
    </w:p>
    <w:p w14:paraId="6F6EF8F2" w14:textId="77777777" w:rsidR="00997ABB" w:rsidRPr="0074788B" w:rsidRDefault="00997ABB" w:rsidP="00D54A90">
      <w:pPr>
        <w:numPr>
          <w:ilvl w:val="1"/>
          <w:numId w:val="13"/>
        </w:numPr>
        <w:spacing w:after="120"/>
        <w:jc w:val="both"/>
      </w:pPr>
      <w:r w:rsidRPr="0074788B">
        <w:t>1. paaudzes biodegvielas patēriņam uzlikts ierobežojums, tā  nepārsniedz 2020. gada daļu par + 1% sākot no 2025. gada, t.i., 5,6%</w:t>
      </w:r>
    </w:p>
    <w:p w14:paraId="0F515DEB" w14:textId="4C58787E" w:rsidR="00997ABB" w:rsidRPr="0074788B" w:rsidRDefault="00997ABB" w:rsidP="007031BF">
      <w:pPr>
        <w:spacing w:after="120"/>
        <w:ind w:firstLine="720"/>
        <w:jc w:val="both"/>
      </w:pPr>
      <w:r w:rsidRPr="0074788B">
        <w:t>Jāatzīmē, ka šie modelēšanas rezultāti, salīdzinot ar NEKP, ir iegūti pie jaunākas makroekonomisko rādītāju prognozes</w:t>
      </w:r>
      <w:r w:rsidR="00B14446" w:rsidRPr="0074788B">
        <w:t xml:space="preserve"> </w:t>
      </w:r>
      <w:r w:rsidRPr="0074788B">
        <w:t>(2020.gada maijs), atjauninātas kurināmo cenu prognozes, atšķirīgas E</w:t>
      </w:r>
      <w:r w:rsidR="00B14446" w:rsidRPr="0074788B">
        <w:t>iropas emisiju tirdzniecības sistēmas (E</w:t>
      </w:r>
      <w:r w:rsidRPr="0074788B">
        <w:t>TS</w:t>
      </w:r>
      <w:r w:rsidR="00B14446" w:rsidRPr="0074788B">
        <w:t xml:space="preserve">) </w:t>
      </w:r>
      <w:r w:rsidRPr="0074788B">
        <w:t>CO</w:t>
      </w:r>
      <w:r w:rsidRPr="0074788B">
        <w:rPr>
          <w:vertAlign w:val="subscript"/>
        </w:rPr>
        <w:t>2</w:t>
      </w:r>
      <w:r w:rsidRPr="0074788B">
        <w:t xml:space="preserve"> cenu prognozes. </w:t>
      </w:r>
    </w:p>
    <w:p w14:paraId="3F8CB98B" w14:textId="7C892B4E" w:rsidR="00997ABB" w:rsidRPr="0074788B" w:rsidRDefault="00997ABB" w:rsidP="007031BF">
      <w:pPr>
        <w:ind w:firstLine="720"/>
        <w:jc w:val="both"/>
      </w:pPr>
      <w:r w:rsidRPr="0074788B">
        <w:t xml:space="preserve">Informācijas par tehniski ekonomiskiem rādītājiem atjaunošana modelī deva atšķirīgus rezultātus no NEKP2030 </w:t>
      </w:r>
      <w:r w:rsidR="00587EEA" w:rsidRPr="0074788B">
        <w:t>m</w:t>
      </w:r>
      <w:r w:rsidRPr="0074788B">
        <w:t xml:space="preserve">ērķa scenārijā iegūtiem 2019.gadā. </w:t>
      </w:r>
    </w:p>
    <w:p w14:paraId="14B6D3AE" w14:textId="77777777" w:rsidR="00997ABB" w:rsidRPr="0074788B" w:rsidRDefault="00997ABB" w:rsidP="00EC163A"/>
    <w:p w14:paraId="7774853D" w14:textId="79134C44" w:rsidR="00972763" w:rsidRDefault="00972763" w:rsidP="007031BF">
      <w:pPr>
        <w:spacing w:after="120"/>
        <w:ind w:firstLine="720"/>
        <w:jc w:val="both"/>
      </w:pPr>
      <w:r>
        <w:t xml:space="preserve">Ja AER mērķa scenārijā 50% </w:t>
      </w:r>
      <w:r w:rsidRPr="00EA5995">
        <w:t xml:space="preserve">enerģijas gala patēriņā 2030.gadā </w:t>
      </w:r>
      <w:r>
        <w:t xml:space="preserve">no AER saražotās elektroenerģijas daļas īpatsvars 2030.gadā ir 75,6%, tad </w:t>
      </w:r>
      <w:r w:rsidRPr="0074788B">
        <w:t xml:space="preserve">AER mērķa scenārijā 55 % </w:t>
      </w:r>
      <w:r>
        <w:t xml:space="preserve"> no AER saražotās elektroenerģijas daļas īpatsvars 2030.gadā pieaug līdz 77,6%. Abos šajos scenārijos </w:t>
      </w:r>
      <w:r w:rsidRPr="0074788B">
        <w:t>no vēja saražotās elektroenerģijas daudzums pieaug ievērojami.  Uzstādīto jaunu vēja turbīnu jauda uz 2030.gadu sasniedz līdz 1</w:t>
      </w:r>
      <w:r>
        <w:t>0</w:t>
      </w:r>
      <w:r w:rsidRPr="0074788B">
        <w:t xml:space="preserve">00 MW. </w:t>
      </w:r>
    </w:p>
    <w:p w14:paraId="00CA7BA8" w14:textId="77777777" w:rsidR="00773B04" w:rsidRDefault="00773B04" w:rsidP="00972763">
      <w:pPr>
        <w:spacing w:after="120"/>
        <w:jc w:val="both"/>
      </w:pPr>
    </w:p>
    <w:p w14:paraId="4C2869D3" w14:textId="77777777" w:rsidR="00972763" w:rsidRPr="0074788B" w:rsidRDefault="00972763" w:rsidP="00972763">
      <w:pPr>
        <w:spacing w:after="120"/>
        <w:jc w:val="center"/>
      </w:pPr>
      <w:r>
        <w:rPr>
          <w:noProof/>
          <w:lang w:val="en-US" w:eastAsia="en-US"/>
        </w:rPr>
        <w:drawing>
          <wp:inline distT="0" distB="0" distL="0" distR="0" wp14:anchorId="2D3F4C01" wp14:editId="70538007">
            <wp:extent cx="5840392" cy="35074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9478" cy="3518937"/>
                    </a:xfrm>
                    <a:prstGeom prst="rect">
                      <a:avLst/>
                    </a:prstGeom>
                    <a:noFill/>
                  </pic:spPr>
                </pic:pic>
              </a:graphicData>
            </a:graphic>
          </wp:inline>
        </w:drawing>
      </w:r>
    </w:p>
    <w:p w14:paraId="45709673" w14:textId="77777777" w:rsidR="00972763" w:rsidRPr="0074788B" w:rsidRDefault="00972763" w:rsidP="00972763">
      <w:pPr>
        <w:pStyle w:val="Caption"/>
        <w:rPr>
          <w:sz w:val="24"/>
          <w:szCs w:val="24"/>
          <w:lang w:val="lv-LV"/>
        </w:rPr>
      </w:pPr>
    </w:p>
    <w:p w14:paraId="0B48889B" w14:textId="363E6986" w:rsidR="00972763" w:rsidRPr="0074788B" w:rsidRDefault="00CD65F2" w:rsidP="007031BF">
      <w:pPr>
        <w:pStyle w:val="Caption"/>
        <w:ind w:firstLine="720"/>
        <w:rPr>
          <w:b w:val="0"/>
          <w:bCs w:val="0"/>
          <w:i/>
          <w:iCs/>
          <w:sz w:val="24"/>
          <w:szCs w:val="24"/>
          <w:lang w:val="lv-LV"/>
        </w:rPr>
      </w:pPr>
      <w:r>
        <w:rPr>
          <w:b w:val="0"/>
          <w:bCs w:val="0"/>
          <w:i/>
          <w:iCs/>
          <w:sz w:val="24"/>
          <w:szCs w:val="24"/>
          <w:lang w:val="lv-LV"/>
        </w:rPr>
        <w:t>5</w:t>
      </w:r>
      <w:r w:rsidR="00972763" w:rsidRPr="0074788B">
        <w:rPr>
          <w:b w:val="0"/>
          <w:bCs w:val="0"/>
          <w:i/>
          <w:iCs/>
          <w:sz w:val="24"/>
          <w:szCs w:val="24"/>
          <w:lang w:val="lv-LV"/>
        </w:rPr>
        <w:t xml:space="preserve">. attēls. Elektroenerģijas piegādes struktūra “FIT for 55” </w:t>
      </w:r>
      <w:r w:rsidR="00972763" w:rsidRPr="00972763">
        <w:rPr>
          <w:b w:val="0"/>
          <w:bCs w:val="0"/>
          <w:i/>
          <w:iCs/>
          <w:sz w:val="24"/>
          <w:szCs w:val="24"/>
          <w:lang w:val="lv-LV"/>
        </w:rPr>
        <w:t>AER mērķa scenārijā 55</w:t>
      </w:r>
      <w:r w:rsidR="00972763" w:rsidRPr="0074788B">
        <w:rPr>
          <w:b w:val="0"/>
          <w:bCs w:val="0"/>
          <w:i/>
          <w:iCs/>
          <w:sz w:val="24"/>
          <w:szCs w:val="24"/>
          <w:lang w:val="lv-LV"/>
        </w:rPr>
        <w:t xml:space="preserve">%, </w:t>
      </w:r>
      <w:proofErr w:type="spellStart"/>
      <w:r w:rsidR="00972763" w:rsidRPr="0074788B">
        <w:rPr>
          <w:b w:val="0"/>
          <w:bCs w:val="0"/>
          <w:i/>
          <w:iCs/>
          <w:sz w:val="24"/>
          <w:szCs w:val="24"/>
          <w:lang w:val="lv-LV"/>
        </w:rPr>
        <w:t>GWh</w:t>
      </w:r>
      <w:proofErr w:type="spellEnd"/>
    </w:p>
    <w:p w14:paraId="465B65D4" w14:textId="77777777" w:rsidR="001F1991" w:rsidRPr="0074788B" w:rsidRDefault="001F1991" w:rsidP="00EC163A">
      <w:pPr>
        <w:spacing w:after="120"/>
        <w:jc w:val="both"/>
      </w:pPr>
    </w:p>
    <w:p w14:paraId="1896F42E" w14:textId="396DDA45" w:rsidR="00997ABB" w:rsidRPr="0074788B" w:rsidRDefault="00997ABB" w:rsidP="00BF1C23">
      <w:pPr>
        <w:spacing w:after="120"/>
        <w:ind w:firstLine="720"/>
        <w:jc w:val="both"/>
      </w:pPr>
      <w:r w:rsidRPr="0074788B">
        <w:t xml:space="preserve">Pilnas slodzes darba stundu skaita palielināšana šajā modelēšanas uzdevumā deva rezultātā par apmēram 24% lielāku no vēja enerģijas saražotās elektroenerģijas daudzumu nekā </w:t>
      </w:r>
      <w:r w:rsidRPr="0074788B">
        <w:lastRenderedPageBreak/>
        <w:t xml:space="preserve">NEKP modelētos scenārijos. Tas nodrošina arī zemākas no vēja enerģijas saražotās elektroenerģijas cenu pie vienādiem pārējiem nosacījumiem. </w:t>
      </w:r>
    </w:p>
    <w:p w14:paraId="53EEB1D7" w14:textId="77777777" w:rsidR="00997ABB" w:rsidRPr="0074788B" w:rsidRDefault="00997ABB" w:rsidP="00B059A6">
      <w:pPr>
        <w:spacing w:after="120"/>
        <w:ind w:firstLine="720"/>
        <w:jc w:val="both"/>
      </w:pPr>
      <w:r w:rsidRPr="0074788B">
        <w:t xml:space="preserve">Modelēšanas rezultāti parādīja, ka izvirzot mērķi paaugstināt AER devumu kopējā enerģijas </w:t>
      </w:r>
      <w:proofErr w:type="spellStart"/>
      <w:r w:rsidRPr="0074788B">
        <w:t>galapatēriņā</w:t>
      </w:r>
      <w:proofErr w:type="spellEnd"/>
      <w:r w:rsidRPr="0074788B">
        <w:t xml:space="preserve"> uz 2030.gadu, AER devuma palielināšana elektroenerģijas ražošanā un tieši vēja enerģijas izmantošana spēlē būtisku lomu.</w:t>
      </w:r>
    </w:p>
    <w:p w14:paraId="57DBEAB7" w14:textId="5090A172" w:rsidR="00997ABB" w:rsidRPr="0074788B" w:rsidRDefault="00997ABB" w:rsidP="00B059A6">
      <w:pPr>
        <w:spacing w:after="120"/>
        <w:ind w:firstLine="720"/>
        <w:jc w:val="both"/>
      </w:pPr>
      <w:r w:rsidRPr="0074788B">
        <w:t>Ja aplūkojam enerģētikas sistēmas attīstību  ilgtermiņā, ņemot vērā Eiropas Savienībā kopumā izvirzītos mērķus SEG emisiju samazināšanai uz 2050.gadu, tad elektrifikācija spēlēs nozīmīgu lomu visu sektoru (rūpniecība, mājsaimniecības, transports un komerciālais un sabiedriskais sektors) dekarbonizācijai.  Līdz ar to AER izmantošanas pakāpeniska palielināšana elektroenerģijas ražošanai ir svarīgs uzdevums.</w:t>
      </w:r>
    </w:p>
    <w:p w14:paraId="0206491D" w14:textId="77777777" w:rsidR="00956DA1" w:rsidRDefault="00843E46" w:rsidP="00B059A6">
      <w:pPr>
        <w:spacing w:after="120"/>
        <w:ind w:firstLine="720"/>
        <w:jc w:val="both"/>
      </w:pPr>
      <w:r w:rsidRPr="0074788B">
        <w:t xml:space="preserve">Jāņem vērā, ka tālākā virzībā uz </w:t>
      </w:r>
      <w:proofErr w:type="spellStart"/>
      <w:r w:rsidRPr="0074788B">
        <w:t>klimatneitralitāti</w:t>
      </w:r>
      <w:proofErr w:type="spellEnd"/>
      <w:r w:rsidRPr="0074788B">
        <w:t xml:space="preserve"> būs nepieciešamas vēl daudz lielākas vēja enerģijas jaudas. Lai aprēķinātu detalizētākus scenārijus FEI atbilstoši līgumam ar Ekonomikas ministriju izveidos jaunu modernāku enerģētikas un klimata modeli (TIMES) ar kuru aprēķinās ekonomiski pamatotākos scenārijus un pasākumus gan 2030. gadam, gan tālākai virzībai uz </w:t>
      </w:r>
      <w:proofErr w:type="spellStart"/>
      <w:r w:rsidRPr="0074788B">
        <w:t>klimatneitralitāti</w:t>
      </w:r>
      <w:proofErr w:type="spellEnd"/>
      <w:r w:rsidRPr="0074788B">
        <w:t>. Latvijas Universitāte</w:t>
      </w:r>
      <w:r w:rsidR="00FE6099" w:rsidRPr="0074788B">
        <w:t xml:space="preserve"> (turpmāk -LU) </w:t>
      </w:r>
      <w:r w:rsidRPr="0074788B">
        <w:t xml:space="preserve">, atbilstoši līgumam ar Ekonomikas ministriju izveidos vispārējā līdzsvara modeli, kas ļaus analizēt kopētās tautsaimniecības un sociālās ietekmes. Šajos uzdevumos tehnisko atbalstu sniegs Eiropas Komisijas finansēts tehniskās palīdzības projekts. Gan modeļu </w:t>
      </w:r>
      <w:proofErr w:type="spellStart"/>
      <w:r w:rsidRPr="0074788B">
        <w:t>ievaddati</w:t>
      </w:r>
      <w:proofErr w:type="spellEnd"/>
      <w:r w:rsidRPr="0074788B">
        <w:t>, gan rezultāti tiks izskatīti Nacionālajā enerģētikas un klimata padomē un tās izveidotajās darba grupās. Tomēr jau šobrīd ir pietiekams pamats secināt, ka Latvijas nākotnes enerģētikas sistēma neiztiks bez nozīmīgām sauszemes vēja elektrostaciju jaudām.</w:t>
      </w:r>
      <w:r w:rsidR="00B43926" w:rsidRPr="0074788B">
        <w:t xml:space="preserve"> Pēdējā laikā </w:t>
      </w:r>
      <w:r w:rsidR="00DE7524" w:rsidRPr="0074788B">
        <w:t xml:space="preserve">ir aktualizējusies diskusija par kodolenerģijas attīstību. Šīs opcijas tiks izvērtētas </w:t>
      </w:r>
      <w:r w:rsidR="00FE6099" w:rsidRPr="0074788B">
        <w:t xml:space="preserve">sadarbības projektos ar FEI un LU, tomēr </w:t>
      </w:r>
      <w:r w:rsidR="003A1A1D" w:rsidRPr="0074788B">
        <w:t xml:space="preserve">– 1) Latvijas gadījumā tas nav vidēja termiņa jautājums (līdz 2030.gadam), 2) </w:t>
      </w:r>
      <w:r w:rsidR="003A1A1D" w:rsidRPr="003A1A1D">
        <w:t>Mūsdienu elektroenerģijas sistēmā, kad arvien palielinās AER ar mainīgu ražošanas raksturu daļa, tā saucamajām bāzes slodzes stacijām (ogles un atomstacijas) ir apgrūtināta darbība. Tās nevar pieskaņoties mainīgam ražošanas grafikam un līdz ar to samazinās šo staciju pilnas slodzes darba stundu skaits gadā. Tas paaugstina šo staciju elektroenerģijas ražošanas izmaksas. Ražošanas izmaksas ir atkarīgas arī no staciju slēgšanas izmaksām</w:t>
      </w:r>
      <w:r w:rsidR="00FB1EF3" w:rsidRPr="0074788B">
        <w:t xml:space="preserve">; 3) atbilstoši Starptautiskās enerģētikas aģentūras </w:t>
      </w:r>
      <w:r w:rsidR="00B720A3" w:rsidRPr="0074788B">
        <w:t xml:space="preserve">vidējiem aprēķiniem </w:t>
      </w:r>
      <w:r w:rsidR="00BD0A43" w:rsidRPr="0074788B">
        <w:rPr>
          <w:rStyle w:val="FootnoteReference"/>
        </w:rPr>
        <w:footnoteReference w:id="11"/>
      </w:r>
      <w:r w:rsidR="003A1A1D" w:rsidRPr="003A1A1D">
        <w:t xml:space="preserve"> </w:t>
      </w:r>
    </w:p>
    <w:p w14:paraId="578E69DB" w14:textId="5245195C" w:rsidR="00843E46" w:rsidRPr="0074788B" w:rsidRDefault="00F53374" w:rsidP="00CE286F">
      <w:pPr>
        <w:spacing w:after="120"/>
        <w:ind w:firstLine="360"/>
        <w:jc w:val="both"/>
      </w:pPr>
      <w:r w:rsidRPr="0074788B">
        <w:t>2020. gadā p</w:t>
      </w:r>
      <w:r w:rsidR="00880BEC" w:rsidRPr="0074788B">
        <w:t xml:space="preserve">rognozētās </w:t>
      </w:r>
      <w:r w:rsidR="004409DC">
        <w:t>izlīdzinātās</w:t>
      </w:r>
      <w:r w:rsidR="004409DC" w:rsidRPr="0074788B">
        <w:t xml:space="preserve"> </w:t>
      </w:r>
      <w:r w:rsidR="00880BEC" w:rsidRPr="0074788B">
        <w:t xml:space="preserve">elektroenerģijas izmaksas </w:t>
      </w:r>
      <w:r w:rsidR="00BE4469" w:rsidRPr="0074788B">
        <w:t>(</w:t>
      </w:r>
      <w:r w:rsidR="003A1A1D" w:rsidRPr="0074788B">
        <w:t>LCOE</w:t>
      </w:r>
      <w:r w:rsidR="00BE4469" w:rsidRPr="0074788B">
        <w:rPr>
          <w:rStyle w:val="FootnoteReference"/>
        </w:rPr>
        <w:footnoteReference w:id="12"/>
      </w:r>
      <w:r w:rsidR="00BE4469" w:rsidRPr="0074788B">
        <w:t xml:space="preserve">) </w:t>
      </w:r>
      <w:r w:rsidR="009E2034" w:rsidRPr="0074788B">
        <w:t>ir</w:t>
      </w:r>
      <w:r w:rsidR="003A1A1D" w:rsidRPr="0074788B">
        <w:t xml:space="preserve">: sauszemes vējš – </w:t>
      </w:r>
      <w:r w:rsidR="00B76EB2">
        <w:t>43</w:t>
      </w:r>
      <w:r w:rsidR="003A1A1D" w:rsidRPr="0074788B">
        <w:t xml:space="preserve"> EUR/</w:t>
      </w:r>
      <w:proofErr w:type="spellStart"/>
      <w:r w:rsidR="003A1A1D" w:rsidRPr="0074788B">
        <w:t>MWh</w:t>
      </w:r>
      <w:proofErr w:type="spellEnd"/>
      <w:r w:rsidR="00A56DE8">
        <w:t xml:space="preserve">, </w:t>
      </w:r>
      <w:r w:rsidR="00A019C6" w:rsidRPr="00A019C6">
        <w:t xml:space="preserve">saules PV, vidējie, </w:t>
      </w:r>
      <w:r w:rsidR="00A019C6">
        <w:t xml:space="preserve">novietoti </w:t>
      </w:r>
      <w:r w:rsidR="00A019C6" w:rsidRPr="00A019C6">
        <w:t xml:space="preserve">uz zemes </w:t>
      </w:r>
      <w:r w:rsidR="008769A1" w:rsidRPr="008769A1">
        <w:t>45</w:t>
      </w:r>
      <w:r w:rsidR="008769A1">
        <w:t xml:space="preserve"> </w:t>
      </w:r>
      <w:r w:rsidR="008769A1" w:rsidRPr="0074788B">
        <w:t>EUR/</w:t>
      </w:r>
      <w:proofErr w:type="spellStart"/>
      <w:r w:rsidR="008769A1" w:rsidRPr="0074788B">
        <w:t>MWh</w:t>
      </w:r>
      <w:proofErr w:type="spellEnd"/>
      <w:r w:rsidR="008769A1">
        <w:t xml:space="preserve">, </w:t>
      </w:r>
      <w:r w:rsidR="008769A1" w:rsidRPr="008769A1">
        <w:t xml:space="preserve"> </w:t>
      </w:r>
      <w:r w:rsidR="005D056B" w:rsidRPr="005D056B">
        <w:t xml:space="preserve">saules PV, mazie, uz jumta </w:t>
      </w:r>
      <w:r w:rsidR="00FA1E18">
        <w:t>jūras vēji</w:t>
      </w:r>
      <w:r w:rsidR="002D4801">
        <w:t xml:space="preserve"> 58 </w:t>
      </w:r>
      <w:r w:rsidR="002D4801" w:rsidRPr="0074788B">
        <w:t>EUR/</w:t>
      </w:r>
      <w:proofErr w:type="spellStart"/>
      <w:r w:rsidR="002D4801" w:rsidRPr="0074788B">
        <w:t>MWh</w:t>
      </w:r>
      <w:proofErr w:type="spellEnd"/>
      <w:r w:rsidR="002D4801">
        <w:t>,</w:t>
      </w:r>
      <w:r w:rsidR="00FA1E18">
        <w:t xml:space="preserve"> </w:t>
      </w:r>
      <w:r w:rsidR="00FA1E18" w:rsidRPr="00FA1E18">
        <w:t>62</w:t>
      </w:r>
      <w:r w:rsidR="00FA1E18">
        <w:t xml:space="preserve"> </w:t>
      </w:r>
      <w:r w:rsidR="00FA1E18" w:rsidRPr="0074788B">
        <w:t>EUR/</w:t>
      </w:r>
      <w:proofErr w:type="spellStart"/>
      <w:r w:rsidR="00FA1E18" w:rsidRPr="0074788B">
        <w:t>MWh</w:t>
      </w:r>
      <w:proofErr w:type="spellEnd"/>
      <w:r w:rsidR="003A1A1D" w:rsidRPr="0074788B">
        <w:t xml:space="preserve"> un atomstacija – 76,1 EUR/</w:t>
      </w:r>
      <w:proofErr w:type="spellStart"/>
      <w:r w:rsidR="003A1A1D" w:rsidRPr="0074788B">
        <w:t>MWh</w:t>
      </w:r>
      <w:proofErr w:type="spellEnd"/>
      <w:r w:rsidR="009E2034" w:rsidRPr="0074788B">
        <w:t xml:space="preserve">. </w:t>
      </w:r>
      <w:r w:rsidR="00CE286F">
        <w:t>Izlīdzinātās elektroenerģijas izmaksas ir pieeja lai savā starpā salīdzinātu dažādas tehnoloģijas. Jaunāki dati būs pieejami 2022. gada jūnijā. Visām minētām tehnoloģijām nav kurināmā komponente, līdz ar to salīdzinājums nemainās pie iespējamām kurināmā cenu jaunām prognozēm, tāpat arī šīs izmaksas nav saistāmas ar elektroenerģijas tirgus cenām</w:t>
      </w:r>
      <w:r w:rsidR="00F765B8">
        <w:t>.</w:t>
      </w:r>
    </w:p>
    <w:p w14:paraId="47D0E613" w14:textId="409DA8B5" w:rsidR="00372430" w:rsidRPr="0074788B" w:rsidRDefault="00372430" w:rsidP="00EC163A">
      <w:pPr>
        <w:pStyle w:val="Heading1"/>
        <w:numPr>
          <w:ilvl w:val="0"/>
          <w:numId w:val="3"/>
        </w:numPr>
        <w:spacing w:before="480" w:after="240"/>
        <w:rPr>
          <w:rFonts w:cs="Times New Roman"/>
          <w:sz w:val="24"/>
          <w:szCs w:val="24"/>
          <w:lang w:val="lv-LV"/>
        </w:rPr>
      </w:pPr>
      <w:bookmarkStart w:id="26" w:name="_Toc80792291"/>
      <w:bookmarkStart w:id="27" w:name="_Toc80792361"/>
      <w:bookmarkStart w:id="28" w:name="_Toc80794039"/>
      <w:bookmarkStart w:id="29" w:name="_Toc80794179"/>
      <w:bookmarkStart w:id="30" w:name="_Toc80794266"/>
      <w:bookmarkStart w:id="31" w:name="_Toc80794428"/>
      <w:bookmarkStart w:id="32" w:name="_Toc80796122"/>
      <w:bookmarkStart w:id="33" w:name="_Toc80796185"/>
      <w:bookmarkStart w:id="34" w:name="_Toc80785690"/>
      <w:bookmarkStart w:id="35" w:name="_Toc80792362"/>
      <w:bookmarkStart w:id="36" w:name="_Toc80800507"/>
      <w:bookmarkStart w:id="37" w:name="_Toc104359554"/>
      <w:bookmarkEnd w:id="26"/>
      <w:bookmarkEnd w:id="27"/>
      <w:bookmarkEnd w:id="28"/>
      <w:bookmarkEnd w:id="29"/>
      <w:bookmarkEnd w:id="30"/>
      <w:bookmarkEnd w:id="31"/>
      <w:bookmarkEnd w:id="32"/>
      <w:bookmarkEnd w:id="33"/>
      <w:r w:rsidRPr="0074788B">
        <w:rPr>
          <w:rFonts w:cs="Times New Roman"/>
          <w:sz w:val="24"/>
          <w:szCs w:val="24"/>
          <w:lang w:val="lv-LV"/>
        </w:rPr>
        <w:t xml:space="preserve">Pašreizējās situācijas </w:t>
      </w:r>
      <w:r w:rsidR="00A43074" w:rsidRPr="0074788B">
        <w:rPr>
          <w:rFonts w:cs="Times New Roman"/>
          <w:sz w:val="24"/>
          <w:szCs w:val="24"/>
          <w:lang w:val="lv-LV"/>
        </w:rPr>
        <w:t>raksturojums</w:t>
      </w:r>
      <w:bookmarkEnd w:id="34"/>
      <w:bookmarkEnd w:id="35"/>
      <w:bookmarkEnd w:id="36"/>
      <w:bookmarkEnd w:id="37"/>
    </w:p>
    <w:p w14:paraId="50FD2EDA" w14:textId="3FEAB617" w:rsidR="00FF5348" w:rsidRPr="0074788B" w:rsidRDefault="00FF5348" w:rsidP="00404B17">
      <w:pPr>
        <w:ind w:firstLine="360"/>
        <w:jc w:val="both"/>
        <w:rPr>
          <w:rFonts w:eastAsiaTheme="minorHAnsi"/>
        </w:rPr>
      </w:pPr>
      <w:r w:rsidRPr="0074788B">
        <w:rPr>
          <w:rFonts w:eastAsiaTheme="minorHAnsi"/>
        </w:rPr>
        <w:t xml:space="preserve">Latvijā </w:t>
      </w:r>
      <w:r w:rsidR="00464514" w:rsidRPr="0074788B">
        <w:rPr>
          <w:rFonts w:eastAsiaTheme="minorHAnsi"/>
        </w:rPr>
        <w:t>k</w:t>
      </w:r>
      <w:r w:rsidRPr="0074788B">
        <w:rPr>
          <w:rFonts w:eastAsiaTheme="minorHAnsi"/>
        </w:rPr>
        <w:t>opējais no vēja saražotās elektroenerģijas apjoms sedz 1-2% no gala patēriņa, kamēr ES vidēji tie ir 16%. Tai pat laikā gan mūsu kaimiņvalstis, gan citas Eiropas valstis turpina palielināt vēja enerģijas īpatsvaru.</w:t>
      </w:r>
      <w:r w:rsidR="00F0596F" w:rsidRPr="0074788B">
        <w:rPr>
          <w:rFonts w:eastAsiaTheme="minorHAnsi"/>
        </w:rPr>
        <w:t xml:space="preserve"> Vienlaikus interese par vēja enerģijas attīstību ir liela, kā redzams no </w:t>
      </w:r>
      <w:r w:rsidR="00AC440F" w:rsidRPr="0074788B">
        <w:rPr>
          <w:rFonts w:eastAsiaTheme="minorHAnsi"/>
        </w:rPr>
        <w:t>1. tabulā iekļautās informācijas par pieteikto, jeb plānoto vēja elektrostaciju uzstādīto jaudu.</w:t>
      </w:r>
    </w:p>
    <w:p w14:paraId="60FC9377" w14:textId="77777777" w:rsidR="00F0596F" w:rsidRPr="0074788B" w:rsidRDefault="00F0596F" w:rsidP="003F6CE5">
      <w:pPr>
        <w:rPr>
          <w:rFonts w:eastAsiaTheme="minorHAnsi"/>
        </w:rPr>
      </w:pPr>
    </w:p>
    <w:p w14:paraId="2A8C88C8" w14:textId="3026F11C" w:rsidR="00B0550E" w:rsidRPr="0074788B" w:rsidRDefault="003F6CE5" w:rsidP="00404B17">
      <w:pPr>
        <w:ind w:firstLine="360"/>
        <w:rPr>
          <w:rFonts w:eastAsiaTheme="minorHAnsi"/>
        </w:rPr>
      </w:pPr>
      <w:r w:rsidRPr="0074788B">
        <w:rPr>
          <w:rFonts w:eastAsiaTheme="minorHAnsi"/>
        </w:rPr>
        <w:t>1.</w:t>
      </w:r>
      <w:r w:rsidR="003644B0" w:rsidRPr="0074788B">
        <w:rPr>
          <w:rFonts w:eastAsiaTheme="minorHAnsi"/>
        </w:rPr>
        <w:t xml:space="preserve">tabulā apkopta informācija </w:t>
      </w:r>
      <w:r w:rsidR="00BC6ED9" w:rsidRPr="0074788B">
        <w:rPr>
          <w:rFonts w:eastAsiaTheme="minorHAnsi"/>
        </w:rPr>
        <w:t xml:space="preserve">par vēja elektrostaciju uzstādīto jaudu un saņemtajām atļaujām </w:t>
      </w:r>
      <w:r w:rsidR="00FA3BC8" w:rsidRPr="0074788B">
        <w:rPr>
          <w:rFonts w:eastAsiaTheme="minorHAnsi"/>
        </w:rPr>
        <w:t xml:space="preserve">elektroenerģijas jaudu uzstādīšanai. </w:t>
      </w:r>
    </w:p>
    <w:p w14:paraId="2FAC2C0B" w14:textId="7B22741D" w:rsidR="003F6CE5" w:rsidRPr="0074788B" w:rsidRDefault="003F6CE5" w:rsidP="003F6CE5">
      <w:pPr>
        <w:rPr>
          <w:rFonts w:eastAsiaTheme="minorHAnsi"/>
        </w:rPr>
      </w:pPr>
    </w:p>
    <w:p w14:paraId="73CD7FBB" w14:textId="51B9F8EB" w:rsidR="003F6CE5" w:rsidRPr="0074788B" w:rsidRDefault="003F6CE5" w:rsidP="003F6CE5">
      <w:pPr>
        <w:jc w:val="right"/>
        <w:rPr>
          <w:rFonts w:eastAsiaTheme="minorHAnsi"/>
          <w:i/>
          <w:iCs/>
        </w:rPr>
      </w:pPr>
      <w:r w:rsidRPr="0074788B">
        <w:rPr>
          <w:rFonts w:eastAsiaTheme="minorHAnsi"/>
          <w:i/>
          <w:iCs/>
        </w:rPr>
        <w:t xml:space="preserve">1. tabula </w:t>
      </w:r>
      <w:r w:rsidR="00923FD8" w:rsidRPr="0074788B">
        <w:rPr>
          <w:rFonts w:eastAsiaTheme="minorHAnsi"/>
          <w:i/>
          <w:iCs/>
        </w:rPr>
        <w:t>–</w:t>
      </w:r>
      <w:r w:rsidRPr="0074788B">
        <w:rPr>
          <w:rFonts w:eastAsiaTheme="minorHAnsi"/>
          <w:i/>
          <w:iCs/>
        </w:rPr>
        <w:t xml:space="preserve"> </w:t>
      </w:r>
      <w:r w:rsidR="00923FD8" w:rsidRPr="0074788B">
        <w:rPr>
          <w:rFonts w:eastAsiaTheme="minorHAnsi"/>
          <w:i/>
          <w:iCs/>
        </w:rPr>
        <w:t>uzstādītā un plānotā vēju elektrostaciju jauda</w:t>
      </w:r>
      <w:r w:rsidR="00E854AA">
        <w:rPr>
          <w:rFonts w:eastAsiaTheme="minorHAnsi"/>
          <w:i/>
          <w:iCs/>
        </w:rPr>
        <w:t xml:space="preserve"> (</w:t>
      </w:r>
      <w:r w:rsidR="00323273">
        <w:rPr>
          <w:rFonts w:eastAsiaTheme="minorHAnsi"/>
          <w:i/>
          <w:iCs/>
        </w:rPr>
        <w:t>15.01. 2022)</w:t>
      </w:r>
      <w:r w:rsidR="00923FD8" w:rsidRPr="0074788B">
        <w:rPr>
          <w:rFonts w:eastAsiaTheme="minorHAnsi"/>
          <w:i/>
          <w:iCs/>
        </w:rPr>
        <w:t xml:space="preserve">. </w:t>
      </w:r>
    </w:p>
    <w:p w14:paraId="7557B293" w14:textId="77777777" w:rsidR="003F6CE5" w:rsidRPr="0074788B" w:rsidRDefault="003F6CE5" w:rsidP="003F6CE5">
      <w:pPr>
        <w:pStyle w:val="ListParagraph"/>
        <w:rPr>
          <w:rFonts w:eastAsiaTheme="minorHAnsi"/>
          <w:lang w:val="lv-LV"/>
        </w:rPr>
      </w:pPr>
    </w:p>
    <w:tbl>
      <w:tblPr>
        <w:tblW w:w="6004" w:type="dxa"/>
        <w:tblCellMar>
          <w:left w:w="0" w:type="dxa"/>
          <w:right w:w="0" w:type="dxa"/>
        </w:tblCellMar>
        <w:tblLook w:val="04A0" w:firstRow="1" w:lastRow="0" w:firstColumn="1" w:lastColumn="0" w:noHBand="0" w:noVBand="1"/>
      </w:tblPr>
      <w:tblGrid>
        <w:gridCol w:w="4810"/>
        <w:gridCol w:w="1116"/>
        <w:gridCol w:w="958"/>
      </w:tblGrid>
      <w:tr w:rsidR="00B0550E" w:rsidRPr="0074788B" w14:paraId="22C5AAF5" w14:textId="77777777" w:rsidTr="00982FCC">
        <w:trPr>
          <w:trHeight w:val="290"/>
        </w:trPr>
        <w:tc>
          <w:tcPr>
            <w:tcW w:w="481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C68181A" w14:textId="5918807F" w:rsidR="00B0550E" w:rsidRPr="0074788B" w:rsidRDefault="00B0550E" w:rsidP="001B06C9">
            <w:pPr>
              <w:rPr>
                <w:color w:val="000000"/>
              </w:rPr>
            </w:pPr>
            <w:r w:rsidRPr="0074788B">
              <w:rPr>
                <w:color w:val="000000"/>
              </w:rPr>
              <w:t xml:space="preserve">Uzstādītā </w:t>
            </w:r>
            <w:r w:rsidR="00982FCC" w:rsidRPr="0074788B">
              <w:rPr>
                <w:color w:val="000000"/>
              </w:rPr>
              <w:t xml:space="preserve">jauda </w:t>
            </w:r>
            <w:r w:rsidRPr="0074788B">
              <w:rPr>
                <w:color w:val="000000"/>
              </w:rPr>
              <w:t>(</w:t>
            </w:r>
            <w:proofErr w:type="spellStart"/>
            <w:r w:rsidR="00982FCC" w:rsidRPr="0074788B">
              <w:rPr>
                <w:color w:val="000000"/>
              </w:rPr>
              <w:t>Pieslēgums</w:t>
            </w:r>
            <w:proofErr w:type="spellEnd"/>
            <w:r w:rsidR="00982FCC" w:rsidRPr="0074788B">
              <w:rPr>
                <w:color w:val="000000"/>
              </w:rPr>
              <w:t xml:space="preserve"> Sadales tīklam</w:t>
            </w:r>
            <w:r w:rsidRPr="0074788B">
              <w:rPr>
                <w:color w:val="000000"/>
              </w:rPr>
              <w:t>)</w:t>
            </w:r>
          </w:p>
        </w:tc>
        <w:tc>
          <w:tcPr>
            <w:tcW w:w="236"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071872B" w14:textId="77777777" w:rsidR="00B0550E" w:rsidRPr="0074788B" w:rsidRDefault="00B0550E" w:rsidP="001B06C9">
            <w:pPr>
              <w:jc w:val="right"/>
              <w:rPr>
                <w:color w:val="000000"/>
              </w:rPr>
            </w:pPr>
            <w:r w:rsidRPr="0074788B">
              <w:rPr>
                <w:color w:val="000000"/>
              </w:rPr>
              <w:t>50,1901</w:t>
            </w:r>
          </w:p>
        </w:tc>
        <w:tc>
          <w:tcPr>
            <w:tcW w:w="95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E5B61D9" w14:textId="77777777" w:rsidR="00B0550E" w:rsidRPr="0074788B" w:rsidRDefault="00B0550E" w:rsidP="001B06C9">
            <w:pPr>
              <w:rPr>
                <w:color w:val="000000"/>
              </w:rPr>
            </w:pPr>
            <w:r w:rsidRPr="0074788B">
              <w:rPr>
                <w:color w:val="000000"/>
              </w:rPr>
              <w:t>MW</w:t>
            </w:r>
          </w:p>
        </w:tc>
      </w:tr>
      <w:tr w:rsidR="00B0550E" w:rsidRPr="0074788B" w14:paraId="38F63965" w14:textId="77777777" w:rsidTr="00982FCC">
        <w:trPr>
          <w:trHeight w:val="290"/>
        </w:trPr>
        <w:tc>
          <w:tcPr>
            <w:tcW w:w="48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43C4CC7" w14:textId="306D18A2" w:rsidR="00B0550E" w:rsidRPr="0074788B" w:rsidRDefault="00B0550E" w:rsidP="001B06C9">
            <w:pPr>
              <w:rPr>
                <w:color w:val="000000"/>
              </w:rPr>
            </w:pPr>
            <w:r w:rsidRPr="0074788B">
              <w:rPr>
                <w:color w:val="000000"/>
              </w:rPr>
              <w:t xml:space="preserve">Uzstādītā </w:t>
            </w:r>
            <w:r w:rsidR="00982FCC" w:rsidRPr="0074788B">
              <w:rPr>
                <w:color w:val="000000"/>
              </w:rPr>
              <w:t xml:space="preserve">jauda </w:t>
            </w:r>
            <w:r w:rsidRPr="0074788B">
              <w:rPr>
                <w:color w:val="000000"/>
              </w:rPr>
              <w:t>(</w:t>
            </w:r>
            <w:proofErr w:type="spellStart"/>
            <w:r w:rsidR="00982FCC" w:rsidRPr="0074788B">
              <w:rPr>
                <w:color w:val="000000"/>
              </w:rPr>
              <w:t>Pieslēgums</w:t>
            </w:r>
            <w:proofErr w:type="spellEnd"/>
            <w:r w:rsidR="00982FCC" w:rsidRPr="0074788B">
              <w:rPr>
                <w:color w:val="000000"/>
              </w:rPr>
              <w:t xml:space="preserve"> </w:t>
            </w:r>
            <w:r w:rsidRPr="0074788B">
              <w:rPr>
                <w:color w:val="000000"/>
              </w:rPr>
              <w:t>AST)</w:t>
            </w:r>
          </w:p>
        </w:tc>
        <w:tc>
          <w:tcPr>
            <w:tcW w:w="236" w:type="dxa"/>
            <w:tcBorders>
              <w:top w:val="nil"/>
              <w:left w:val="nil"/>
              <w:bottom w:val="single" w:sz="8" w:space="0" w:color="auto"/>
              <w:right w:val="single" w:sz="8" w:space="0" w:color="auto"/>
            </w:tcBorders>
            <w:noWrap/>
            <w:tcMar>
              <w:top w:w="0" w:type="dxa"/>
              <w:left w:w="108" w:type="dxa"/>
              <w:bottom w:w="0" w:type="dxa"/>
              <w:right w:w="108" w:type="dxa"/>
            </w:tcMar>
            <w:hideMark/>
          </w:tcPr>
          <w:p w14:paraId="685A249D" w14:textId="77777777" w:rsidR="00B0550E" w:rsidRPr="0074788B" w:rsidRDefault="00B0550E" w:rsidP="001B06C9">
            <w:pPr>
              <w:jc w:val="right"/>
              <w:rPr>
                <w:color w:val="000000"/>
              </w:rPr>
            </w:pPr>
            <w:r w:rsidRPr="0074788B">
              <w:rPr>
                <w:color w:val="000000"/>
              </w:rPr>
              <w:t>28,95</w:t>
            </w:r>
          </w:p>
        </w:tc>
        <w:tc>
          <w:tcPr>
            <w:tcW w:w="958" w:type="dxa"/>
            <w:tcBorders>
              <w:top w:val="nil"/>
              <w:left w:val="nil"/>
              <w:bottom w:val="single" w:sz="8" w:space="0" w:color="auto"/>
              <w:right w:val="single" w:sz="8" w:space="0" w:color="auto"/>
            </w:tcBorders>
            <w:noWrap/>
            <w:tcMar>
              <w:top w:w="0" w:type="dxa"/>
              <w:left w:w="108" w:type="dxa"/>
              <w:bottom w:w="0" w:type="dxa"/>
              <w:right w:w="108" w:type="dxa"/>
            </w:tcMar>
            <w:hideMark/>
          </w:tcPr>
          <w:p w14:paraId="653B8F52" w14:textId="77777777" w:rsidR="00B0550E" w:rsidRPr="0074788B" w:rsidRDefault="00B0550E" w:rsidP="001B06C9">
            <w:pPr>
              <w:rPr>
                <w:color w:val="000000"/>
              </w:rPr>
            </w:pPr>
            <w:r w:rsidRPr="0074788B">
              <w:rPr>
                <w:color w:val="000000"/>
              </w:rPr>
              <w:t>MW</w:t>
            </w:r>
          </w:p>
        </w:tc>
      </w:tr>
      <w:tr w:rsidR="00B0550E" w:rsidRPr="0074788B" w14:paraId="647DEA5A" w14:textId="77777777" w:rsidTr="00982FCC">
        <w:trPr>
          <w:trHeight w:val="290"/>
        </w:trPr>
        <w:tc>
          <w:tcPr>
            <w:tcW w:w="481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904B427" w14:textId="0CB12CE1" w:rsidR="00B0550E" w:rsidRPr="0074788B" w:rsidRDefault="00B0550E" w:rsidP="001B06C9">
            <w:pPr>
              <w:rPr>
                <w:color w:val="000000"/>
              </w:rPr>
            </w:pPr>
            <w:r w:rsidRPr="0074788B">
              <w:rPr>
                <w:color w:val="000000"/>
              </w:rPr>
              <w:t>Plānotā</w:t>
            </w:r>
            <w:r w:rsidR="003F6CE5" w:rsidRPr="0074788B">
              <w:rPr>
                <w:color w:val="000000"/>
              </w:rPr>
              <w:t xml:space="preserve"> jauda </w:t>
            </w:r>
          </w:p>
        </w:tc>
        <w:tc>
          <w:tcPr>
            <w:tcW w:w="236" w:type="dxa"/>
            <w:tcBorders>
              <w:top w:val="nil"/>
              <w:left w:val="nil"/>
              <w:bottom w:val="single" w:sz="8" w:space="0" w:color="auto"/>
              <w:right w:val="single" w:sz="8" w:space="0" w:color="auto"/>
            </w:tcBorders>
            <w:noWrap/>
            <w:tcMar>
              <w:top w:w="0" w:type="dxa"/>
              <w:left w:w="108" w:type="dxa"/>
              <w:bottom w:w="0" w:type="dxa"/>
              <w:right w:w="108" w:type="dxa"/>
            </w:tcMar>
            <w:hideMark/>
          </w:tcPr>
          <w:p w14:paraId="24801B8E" w14:textId="77777777" w:rsidR="00B0550E" w:rsidRPr="0074788B" w:rsidRDefault="00B0550E" w:rsidP="001B06C9">
            <w:pPr>
              <w:jc w:val="right"/>
              <w:rPr>
                <w:color w:val="000000"/>
              </w:rPr>
            </w:pPr>
            <w:r w:rsidRPr="0074788B">
              <w:rPr>
                <w:color w:val="000000"/>
              </w:rPr>
              <w:t>2059,685</w:t>
            </w:r>
          </w:p>
        </w:tc>
        <w:tc>
          <w:tcPr>
            <w:tcW w:w="958" w:type="dxa"/>
            <w:tcBorders>
              <w:top w:val="nil"/>
              <w:left w:val="nil"/>
              <w:bottom w:val="single" w:sz="8" w:space="0" w:color="auto"/>
              <w:right w:val="single" w:sz="8" w:space="0" w:color="auto"/>
            </w:tcBorders>
            <w:noWrap/>
            <w:tcMar>
              <w:top w:w="0" w:type="dxa"/>
              <w:left w:w="108" w:type="dxa"/>
              <w:bottom w:w="0" w:type="dxa"/>
              <w:right w:w="108" w:type="dxa"/>
            </w:tcMar>
            <w:hideMark/>
          </w:tcPr>
          <w:p w14:paraId="61ADD2D4" w14:textId="77777777" w:rsidR="00B0550E" w:rsidRPr="0074788B" w:rsidRDefault="00B0550E" w:rsidP="001B06C9">
            <w:pPr>
              <w:rPr>
                <w:color w:val="000000"/>
              </w:rPr>
            </w:pPr>
            <w:r w:rsidRPr="0074788B">
              <w:rPr>
                <w:color w:val="000000"/>
              </w:rPr>
              <w:t>MW</w:t>
            </w:r>
          </w:p>
        </w:tc>
      </w:tr>
    </w:tbl>
    <w:p w14:paraId="038E0DB4" w14:textId="77777777" w:rsidR="00FA3BC8" w:rsidRPr="0074788B" w:rsidRDefault="00FA3BC8" w:rsidP="00B0550E">
      <w:pPr>
        <w:pStyle w:val="ListParagraph"/>
        <w:ind w:left="1211"/>
        <w:jc w:val="both"/>
        <w:rPr>
          <w:lang w:val="lv-LV"/>
        </w:rPr>
      </w:pPr>
    </w:p>
    <w:p w14:paraId="4D9468A5" w14:textId="4A74166A" w:rsidR="00B0550E" w:rsidRDefault="00923FD8" w:rsidP="00404B17">
      <w:pPr>
        <w:ind w:firstLine="720"/>
        <w:jc w:val="both"/>
      </w:pPr>
      <w:r w:rsidRPr="0074788B">
        <w:t xml:space="preserve">Problēmas ar </w:t>
      </w:r>
      <w:r w:rsidR="00AE2102" w:rsidRPr="0074788B">
        <w:t>elektrostaciju jaudu rezervēšanu detalizētāk apskatītas informatīvā ziņojuma 6. sadaļā</w:t>
      </w:r>
      <w:r w:rsidR="00EC1935" w:rsidRPr="0074788B">
        <w:t>.</w:t>
      </w:r>
    </w:p>
    <w:p w14:paraId="628CB014" w14:textId="37DDD410" w:rsidR="00360AB4" w:rsidRDefault="00360AB4" w:rsidP="00404B17">
      <w:pPr>
        <w:ind w:firstLine="360"/>
        <w:jc w:val="both"/>
      </w:pPr>
      <w:r>
        <w:t xml:space="preserve">Ņemot vērā </w:t>
      </w:r>
      <w:r w:rsidR="000A5958">
        <w:t xml:space="preserve">informatīvā ziņojuma 2. sadaļā attēloto nozīmīgo vēja enerģijas lomu NEKP mērķu sasniegšanā un </w:t>
      </w:r>
      <w:r w:rsidR="00EC4D5E">
        <w:t>reālu vidēja termiņa alternatīvu trūkumu, sauszemes vēja enerģijas attīstība ir kritiski svarīga kopējo Latvijas enerģētikas un klimata mērķu sasniegšanā.</w:t>
      </w:r>
    </w:p>
    <w:p w14:paraId="7B5E0350" w14:textId="77777777" w:rsidR="00B0550E" w:rsidRPr="0074788B" w:rsidRDefault="00B0550E" w:rsidP="00B0550E">
      <w:pPr>
        <w:rPr>
          <w:lang w:eastAsia="sv-SE"/>
        </w:rPr>
      </w:pPr>
    </w:p>
    <w:p w14:paraId="399F34D3" w14:textId="2A5857C4" w:rsidR="00EA2484" w:rsidRPr="0074788B" w:rsidRDefault="00C638CE" w:rsidP="00E11B78">
      <w:pPr>
        <w:pStyle w:val="Heading1"/>
        <w:numPr>
          <w:ilvl w:val="0"/>
          <w:numId w:val="3"/>
        </w:numPr>
        <w:rPr>
          <w:rStyle w:val="word"/>
          <w:rFonts w:cs="Times New Roman"/>
          <w:sz w:val="24"/>
          <w:szCs w:val="24"/>
          <w:lang w:val="lv-LV"/>
        </w:rPr>
      </w:pPr>
      <w:bookmarkStart w:id="38" w:name="_Toc104359555"/>
      <w:r>
        <w:rPr>
          <w:rStyle w:val="word"/>
          <w:rFonts w:cs="Times New Roman"/>
          <w:sz w:val="24"/>
          <w:szCs w:val="24"/>
          <w:lang w:val="lv-LV"/>
        </w:rPr>
        <w:t xml:space="preserve">Pašreizējā </w:t>
      </w:r>
      <w:r w:rsidR="005159B7">
        <w:rPr>
          <w:rStyle w:val="word"/>
          <w:rFonts w:cs="Times New Roman"/>
          <w:sz w:val="24"/>
          <w:szCs w:val="24"/>
          <w:lang w:val="lv-LV"/>
        </w:rPr>
        <w:t xml:space="preserve">situācija </w:t>
      </w:r>
      <w:r>
        <w:rPr>
          <w:rStyle w:val="word"/>
          <w:rFonts w:cs="Times New Roman"/>
          <w:sz w:val="24"/>
          <w:szCs w:val="24"/>
          <w:lang w:val="lv-LV"/>
        </w:rPr>
        <w:t>un n</w:t>
      </w:r>
      <w:r w:rsidR="00F15193">
        <w:rPr>
          <w:rStyle w:val="word"/>
          <w:rFonts w:cs="Times New Roman"/>
          <w:sz w:val="24"/>
          <w:szCs w:val="24"/>
          <w:lang w:val="lv-LV"/>
        </w:rPr>
        <w:t>epieciešamās izmaiņas t</w:t>
      </w:r>
      <w:r w:rsidR="00951083" w:rsidRPr="0074788B">
        <w:rPr>
          <w:rStyle w:val="word"/>
          <w:rFonts w:cs="Times New Roman"/>
          <w:sz w:val="24"/>
          <w:szCs w:val="24"/>
          <w:lang w:val="lv-LV"/>
        </w:rPr>
        <w:t>eritoriju plānojuma un aizsargjoslu regulējum</w:t>
      </w:r>
      <w:r w:rsidR="00F15193">
        <w:rPr>
          <w:rStyle w:val="word"/>
          <w:rFonts w:cs="Times New Roman"/>
          <w:sz w:val="24"/>
          <w:szCs w:val="24"/>
          <w:lang w:val="lv-LV"/>
        </w:rPr>
        <w:t>o</w:t>
      </w:r>
      <w:r w:rsidR="00951083" w:rsidRPr="0074788B">
        <w:rPr>
          <w:rStyle w:val="word"/>
          <w:rFonts w:cs="Times New Roman"/>
          <w:sz w:val="24"/>
          <w:szCs w:val="24"/>
          <w:lang w:val="lv-LV"/>
        </w:rPr>
        <w:t>s</w:t>
      </w:r>
      <w:bookmarkEnd w:id="38"/>
    </w:p>
    <w:p w14:paraId="535D0482" w14:textId="77777777" w:rsidR="00931A23" w:rsidRPr="0074788B" w:rsidRDefault="00931A23" w:rsidP="00931A23">
      <w:pPr>
        <w:jc w:val="both"/>
        <w:rPr>
          <w:lang w:eastAsia="sv-SE"/>
        </w:rPr>
      </w:pPr>
    </w:p>
    <w:p w14:paraId="08E05525" w14:textId="4361E145" w:rsidR="00AF60A7" w:rsidRPr="00BE0D4E" w:rsidRDefault="00BE0D4E" w:rsidP="00AF60A7">
      <w:pPr>
        <w:ind w:firstLine="720"/>
        <w:contextualSpacing/>
        <w:jc w:val="both"/>
      </w:pPr>
      <w:r>
        <w:t xml:space="preserve">Saskaņā ar </w:t>
      </w:r>
      <w:r w:rsidR="00AF60A7" w:rsidRPr="00BE0D4E">
        <w:t xml:space="preserve"> Ministru kabineta 2013.gada 30.aprīļa noteikum</w:t>
      </w:r>
      <w:r>
        <w:t>iem</w:t>
      </w:r>
      <w:r w:rsidR="00AF60A7" w:rsidRPr="00BE0D4E">
        <w:t xml:space="preserve"> Nr.240 “</w:t>
      </w:r>
      <w:r w:rsidR="00AF60A7" w:rsidRPr="00BE0D4E">
        <w:rPr>
          <w:b/>
          <w:bCs/>
        </w:rPr>
        <w:t>Vispārīgie  teritorijas plānošanas, izmantošanas un apbūves  noteikumi par teritoriālo plānošanu</w:t>
      </w:r>
      <w:r w:rsidR="00AF60A7" w:rsidRPr="00BE0D4E">
        <w:t>”</w:t>
      </w:r>
      <w:r w:rsidR="00AF60A7" w:rsidRPr="00BE0D4E">
        <w:rPr>
          <w:vertAlign w:val="superscript"/>
        </w:rPr>
        <w:t xml:space="preserve"> </w:t>
      </w:r>
      <w:r w:rsidR="00AF60A7" w:rsidRPr="00BE0D4E">
        <w:rPr>
          <w:vertAlign w:val="superscript"/>
        </w:rPr>
        <w:footnoteReference w:id="13"/>
      </w:r>
      <w:r w:rsidR="001136B5">
        <w:rPr>
          <w:vertAlign w:val="superscript"/>
        </w:rPr>
        <w:t xml:space="preserve"> </w:t>
      </w:r>
      <w:r w:rsidR="001136B5">
        <w:t>(</w:t>
      </w:r>
      <w:r w:rsidR="000D6269">
        <w:t>turpmāk – Noteikumi Nr. 240)</w:t>
      </w:r>
      <w:r w:rsidR="00292102">
        <w:t>,</w:t>
      </w:r>
      <w:r w:rsidR="000D6269">
        <w:t xml:space="preserve"> </w:t>
      </w:r>
      <w:r w:rsidR="00AF60A7" w:rsidRPr="00BE0D4E">
        <w:t>par vēja parku dēvē vienotā sistēmā saslēgtu piecu vai vairāk vēja elektrostaciju grupu, kurā atsevišķas vēja elektrostacijas</w:t>
      </w:r>
      <w:r w:rsidR="007C1F1A">
        <w:t xml:space="preserve"> (turpmāk – VES) </w:t>
      </w:r>
      <w:r w:rsidR="00AF60A7" w:rsidRPr="00BE0D4E">
        <w:t xml:space="preserve"> ir izvietotas ne tālāk kā 2 km attālumā cita no citas.</w:t>
      </w:r>
    </w:p>
    <w:p w14:paraId="212F2AB6" w14:textId="197D79A5" w:rsidR="00AF60A7" w:rsidRPr="00BE0D4E" w:rsidRDefault="00AF60A7" w:rsidP="00AF60A7">
      <w:pPr>
        <w:ind w:firstLine="720"/>
        <w:contextualSpacing/>
        <w:jc w:val="both"/>
      </w:pPr>
      <w:r w:rsidRPr="00BE0D4E">
        <w:t xml:space="preserve">Minētajos noteikumos Nr.240 ir noteiktas vairākas prasības, kas jāņem vērā  attiecībā uz vēja elektrostacijām un vēja parku plānošanu, un vietu izvēli. Piemēram, sadaļā “Elektroapgāde un alternatīvā energoapgāde” noteikts, ka </w:t>
      </w:r>
    </w:p>
    <w:p w14:paraId="2986396C" w14:textId="77777777" w:rsidR="00AF60A7" w:rsidRPr="00BE0D4E" w:rsidRDefault="00AF60A7" w:rsidP="00AF60A7">
      <w:pPr>
        <w:ind w:firstLine="720"/>
        <w:contextualSpacing/>
        <w:jc w:val="both"/>
      </w:pPr>
      <w:r w:rsidRPr="00BE0D4E">
        <w:t xml:space="preserve">- </w:t>
      </w:r>
      <w:r w:rsidRPr="00BE0D4E">
        <w:rPr>
          <w:i/>
          <w:iCs/>
        </w:rPr>
        <w:t>Vēja elektrostacijas, kuru jauda ir lielāka par 20 </w:t>
      </w:r>
      <w:proofErr w:type="spellStart"/>
      <w:r w:rsidRPr="00BE0D4E">
        <w:rPr>
          <w:i/>
          <w:iCs/>
        </w:rPr>
        <w:t>kW</w:t>
      </w:r>
      <w:proofErr w:type="spellEnd"/>
      <w:r w:rsidRPr="00BE0D4E">
        <w:rPr>
          <w:i/>
          <w:iCs/>
        </w:rPr>
        <w:t>, atļauts izvietot rūpnieciskās apbūves teritorijā (R), tehniskās apbūves teritorijā (TA), lauksaimniecības teritorijā (L) un mežu teritorijā (M) atbilstoši teritorijas plānojuma nosacījumiem.</w:t>
      </w:r>
    </w:p>
    <w:p w14:paraId="1D55ABA5" w14:textId="77777777" w:rsidR="00AF60A7" w:rsidRPr="00BE0D4E" w:rsidRDefault="00AF60A7" w:rsidP="00AF60A7">
      <w:pPr>
        <w:ind w:firstLine="720"/>
        <w:contextualSpacing/>
        <w:jc w:val="both"/>
        <w:rPr>
          <w:i/>
          <w:iCs/>
        </w:rPr>
      </w:pPr>
      <w:r w:rsidRPr="00BE0D4E">
        <w:rPr>
          <w:i/>
          <w:iCs/>
        </w:rPr>
        <w:t xml:space="preserve"> - Teritorijas plānojumā vai </w:t>
      </w:r>
      <w:proofErr w:type="spellStart"/>
      <w:r w:rsidRPr="00BE0D4E">
        <w:rPr>
          <w:i/>
          <w:iCs/>
        </w:rPr>
        <w:t>lokālplānojumā</w:t>
      </w:r>
      <w:proofErr w:type="spellEnd"/>
      <w:r w:rsidRPr="00BE0D4E">
        <w:rPr>
          <w:i/>
          <w:iCs/>
        </w:rPr>
        <w:t xml:space="preserve"> var noteikt teritorijas, kurās vēja elektrostaciju būvniecība ir aizliegta.</w:t>
      </w:r>
    </w:p>
    <w:p w14:paraId="7AA69063" w14:textId="77777777" w:rsidR="00AF60A7" w:rsidRPr="00BE0D4E" w:rsidRDefault="00AF60A7" w:rsidP="00AF60A7">
      <w:pPr>
        <w:ind w:firstLine="720"/>
        <w:contextualSpacing/>
        <w:jc w:val="both"/>
        <w:rPr>
          <w:i/>
          <w:iCs/>
        </w:rPr>
      </w:pPr>
      <w:r w:rsidRPr="00BE0D4E">
        <w:rPr>
          <w:i/>
          <w:iCs/>
        </w:rPr>
        <w:t xml:space="preserve"> - Plānojot vēja elektrostaciju un vēja parku izvietojumu, ievēro šādus nosacījumus:</w:t>
      </w:r>
    </w:p>
    <w:p w14:paraId="62FE0FB0" w14:textId="77777777" w:rsidR="00AF60A7" w:rsidRPr="00BE0D4E" w:rsidRDefault="00AF60A7" w:rsidP="00AF60A7">
      <w:pPr>
        <w:ind w:firstLine="720"/>
        <w:contextualSpacing/>
        <w:jc w:val="both"/>
        <w:rPr>
          <w:i/>
          <w:iCs/>
        </w:rPr>
      </w:pPr>
      <w:r w:rsidRPr="00BE0D4E">
        <w:rPr>
          <w:i/>
          <w:iCs/>
        </w:rPr>
        <w:t>163.1. vēja elektrostacijām, kuru jauda ir no 20 </w:t>
      </w:r>
      <w:proofErr w:type="spellStart"/>
      <w:r w:rsidRPr="00BE0D4E">
        <w:rPr>
          <w:i/>
          <w:iCs/>
        </w:rPr>
        <w:t>kW</w:t>
      </w:r>
      <w:proofErr w:type="spellEnd"/>
      <w:r w:rsidRPr="00BE0D4E">
        <w:rPr>
          <w:i/>
          <w:iCs/>
        </w:rPr>
        <w:t xml:space="preserve"> līdz 2 MW, attālums no tuvākās plānotās vēja elektrostacijas un vēja parka robežas līdz dzīvojamām un publiskām ēkām ir vismaz 500 m;</w:t>
      </w:r>
    </w:p>
    <w:p w14:paraId="47ACB82A" w14:textId="77777777" w:rsidR="00AF60A7" w:rsidRPr="00BE0D4E" w:rsidRDefault="00AF60A7" w:rsidP="00AF60A7">
      <w:pPr>
        <w:ind w:firstLine="720"/>
        <w:contextualSpacing/>
        <w:jc w:val="both"/>
        <w:rPr>
          <w:i/>
          <w:iCs/>
        </w:rPr>
      </w:pPr>
      <w:r w:rsidRPr="00BE0D4E">
        <w:rPr>
          <w:i/>
          <w:iCs/>
        </w:rPr>
        <w:t>163.2. vēja elektrostacijām, kuru jauda ir lielāka par 2 MW, attālums no tuvākās plānotās vēja elektrostacijas un vēja parka robežas līdz dzīvojamām un publiskām ēkām ir vismaz 800 m;</w:t>
      </w:r>
    </w:p>
    <w:p w14:paraId="48220C4F" w14:textId="77777777" w:rsidR="00AF60A7" w:rsidRPr="00BE0D4E" w:rsidRDefault="00AF60A7" w:rsidP="00AF60A7">
      <w:pPr>
        <w:ind w:firstLine="720"/>
        <w:contextualSpacing/>
        <w:jc w:val="both"/>
        <w:rPr>
          <w:i/>
          <w:iCs/>
        </w:rPr>
      </w:pPr>
      <w:r w:rsidRPr="00BE0D4E">
        <w:rPr>
          <w:i/>
          <w:iCs/>
        </w:rPr>
        <w:t>163.3. lai aizsargātu putnu sugas vai dabas vērtības no vēja elektrostaciju un vēja parku ietekmes, nosacījumus un minimālo pieļaujamo attālumu vēja elektrostaciju izvietošanai nosaka atbilstoši ietekmes uz vidi novērtējumam;</w:t>
      </w:r>
    </w:p>
    <w:p w14:paraId="5D3EFF80" w14:textId="77777777" w:rsidR="00AF60A7" w:rsidRPr="00BE0D4E" w:rsidRDefault="00AF60A7" w:rsidP="00AF60A7">
      <w:pPr>
        <w:ind w:firstLine="720"/>
        <w:contextualSpacing/>
        <w:jc w:val="both"/>
        <w:rPr>
          <w:i/>
          <w:iCs/>
        </w:rPr>
      </w:pPr>
      <w:r w:rsidRPr="00BE0D4E">
        <w:rPr>
          <w:i/>
          <w:iCs/>
        </w:rPr>
        <w:t>163.4. valsts aizsargājamo kultūras pieminekļu vizuālās uztveramības zonā izvērtē vēja elektrostaciju un vēja parku ietekmi uz ainavu, ņemot vērā konkrēto situāciju un kultūras pieminekļa specifiku;</w:t>
      </w:r>
    </w:p>
    <w:p w14:paraId="54DCB24E" w14:textId="77777777" w:rsidR="00AF60A7" w:rsidRPr="00BE0D4E" w:rsidRDefault="00AF60A7" w:rsidP="00AF60A7">
      <w:pPr>
        <w:ind w:firstLine="720"/>
        <w:contextualSpacing/>
        <w:jc w:val="both"/>
        <w:rPr>
          <w:i/>
          <w:iCs/>
        </w:rPr>
      </w:pPr>
      <w:r w:rsidRPr="00BE0D4E">
        <w:rPr>
          <w:i/>
          <w:iCs/>
        </w:rPr>
        <w:t>163.5. vēja parka robežu nosaka no malējā vēja elektrostacijas torņa.</w:t>
      </w:r>
    </w:p>
    <w:p w14:paraId="31B14E40" w14:textId="77777777" w:rsidR="00AF60A7" w:rsidRPr="00BE0D4E" w:rsidRDefault="00AF60A7" w:rsidP="00AF60A7">
      <w:pPr>
        <w:ind w:firstLine="720"/>
        <w:jc w:val="both"/>
        <w:rPr>
          <w:i/>
          <w:iCs/>
        </w:rPr>
      </w:pPr>
      <w:r w:rsidRPr="00BE0D4E">
        <w:rPr>
          <w:i/>
          <w:iCs/>
        </w:rPr>
        <w:lastRenderedPageBreak/>
        <w:t>163.</w:t>
      </w:r>
      <w:r w:rsidRPr="00BE0D4E">
        <w:rPr>
          <w:i/>
          <w:iCs/>
          <w:vertAlign w:val="superscript"/>
        </w:rPr>
        <w:t>1</w:t>
      </w:r>
      <w:r w:rsidRPr="00BE0D4E">
        <w:rPr>
          <w:i/>
          <w:iCs/>
        </w:rPr>
        <w:t xml:space="preserve"> Šo noteikumu 163. punktā minētos nosacījumus ievēro arī gadījumos, ja esošo vēja elektrostaciju un vēja parku tuvumā tiek plānota jauna dzīvojamā vai publiskā apbūve.</w:t>
      </w:r>
    </w:p>
    <w:p w14:paraId="7A13C703" w14:textId="77777777" w:rsidR="00AF60A7" w:rsidRPr="00BE0D4E" w:rsidRDefault="00AF60A7" w:rsidP="00AF60A7">
      <w:pPr>
        <w:ind w:firstLine="720"/>
        <w:contextualSpacing/>
        <w:jc w:val="both"/>
      </w:pPr>
      <w:r w:rsidRPr="00BE0D4E">
        <w:rPr>
          <w:i/>
          <w:iCs/>
        </w:rPr>
        <w:t xml:space="preserve">243. Ja vēja elektrostacijas būvniecības iecere atbilst spēkā esošam detālplānojumam, bet ir pretrunā šo noteikumu </w:t>
      </w:r>
      <w:hyperlink r:id="rId13" w:anchor="p161" w:history="1">
        <w:r w:rsidRPr="00BE0D4E">
          <w:rPr>
            <w:i/>
            <w:iCs/>
          </w:rPr>
          <w:t xml:space="preserve">161. </w:t>
        </w:r>
      </w:hyperlink>
      <w:r w:rsidRPr="00BE0D4E">
        <w:rPr>
          <w:i/>
          <w:iCs/>
        </w:rPr>
        <w:t>vai 163.punktā minētajām prasībām, būvatļauju šādai vēja elektrostacijas būvniecībai var izsniegt ne vēlāk kā viena gada laikā no šo noteikumu spēkā stāšanās dienas.</w:t>
      </w:r>
    </w:p>
    <w:p w14:paraId="569A99C3" w14:textId="11710890" w:rsidR="00503668" w:rsidRPr="00503668" w:rsidRDefault="00503668" w:rsidP="00503668">
      <w:pPr>
        <w:autoSpaceDE w:val="0"/>
        <w:autoSpaceDN w:val="0"/>
        <w:adjustRightInd w:val="0"/>
        <w:ind w:firstLine="720"/>
        <w:jc w:val="both"/>
        <w:rPr>
          <w:color w:val="000000"/>
        </w:rPr>
      </w:pPr>
      <w:r>
        <w:rPr>
          <w:color w:val="000000"/>
        </w:rPr>
        <w:t>P</w:t>
      </w:r>
      <w:r w:rsidRPr="00503668">
        <w:rPr>
          <w:color w:val="000000"/>
        </w:rPr>
        <w:t xml:space="preserve">lānojot jaunu vēja enerģijas izmantošanas projektu attīstību, ir jāņem vērā  </w:t>
      </w:r>
      <w:r w:rsidRPr="00503668">
        <w:rPr>
          <w:b/>
          <w:bCs/>
          <w:color w:val="000000"/>
        </w:rPr>
        <w:t>Aizsargjoslu likums</w:t>
      </w:r>
      <w:r w:rsidRPr="00503668">
        <w:rPr>
          <w:b/>
          <w:bCs/>
          <w:color w:val="000000"/>
          <w:vertAlign w:val="superscript"/>
        </w:rPr>
        <w:footnoteReference w:id="14"/>
      </w:r>
      <w:r w:rsidRPr="00503668">
        <w:rPr>
          <w:color w:val="000000"/>
        </w:rPr>
        <w:t xml:space="preserve">, kurā sniegtas prasības par nosacījumiem saistībā ar infrastruktūras attālumu no dzīvojamām zonām, ietverot obligātās prasības atsevišķu vēja turbīnu un vēja parku izveidei. </w:t>
      </w:r>
    </w:p>
    <w:p w14:paraId="0409C368" w14:textId="1F40C9F1" w:rsidR="00503668" w:rsidRPr="00503668" w:rsidRDefault="00503668" w:rsidP="00503668">
      <w:pPr>
        <w:autoSpaceDE w:val="0"/>
        <w:autoSpaceDN w:val="0"/>
        <w:adjustRightInd w:val="0"/>
        <w:ind w:firstLine="720"/>
        <w:jc w:val="both"/>
        <w:rPr>
          <w:color w:val="000000"/>
        </w:rPr>
      </w:pPr>
      <w:r w:rsidRPr="00503668">
        <w:rPr>
          <w:color w:val="000000"/>
        </w:rPr>
        <w:t>Aizsargjoslu likuma 32.</w:t>
      </w:r>
      <w:r w:rsidRPr="00503668">
        <w:rPr>
          <w:color w:val="000000"/>
          <w:vertAlign w:val="superscript"/>
        </w:rPr>
        <w:t>1</w:t>
      </w:r>
      <w:r w:rsidRPr="00503668">
        <w:rPr>
          <w:color w:val="000000"/>
        </w:rPr>
        <w:t>pants nosaka aizsargjoslas ap vēja elektrostacijām, paredzot, ka</w:t>
      </w:r>
      <w:r w:rsidR="00CA7148">
        <w:rPr>
          <w:color w:val="000000"/>
        </w:rPr>
        <w:t>:</w:t>
      </w:r>
      <w:r w:rsidRPr="00503668">
        <w:rPr>
          <w:color w:val="000000"/>
        </w:rPr>
        <w:t xml:space="preserve"> </w:t>
      </w:r>
    </w:p>
    <w:p w14:paraId="059A2009" w14:textId="77777777" w:rsidR="00503668" w:rsidRPr="00503668" w:rsidRDefault="00503668" w:rsidP="00503668">
      <w:pPr>
        <w:autoSpaceDE w:val="0"/>
        <w:autoSpaceDN w:val="0"/>
        <w:adjustRightInd w:val="0"/>
        <w:ind w:firstLine="720"/>
        <w:contextualSpacing/>
        <w:jc w:val="both"/>
        <w:rPr>
          <w:i/>
          <w:iCs/>
          <w:color w:val="000000"/>
        </w:rPr>
      </w:pPr>
      <w:r w:rsidRPr="00503668">
        <w:rPr>
          <w:color w:val="000000"/>
        </w:rPr>
        <w:t xml:space="preserve"> </w:t>
      </w:r>
      <w:r w:rsidRPr="00503668">
        <w:rPr>
          <w:i/>
          <w:iCs/>
          <w:color w:val="000000"/>
        </w:rPr>
        <w:t>- Aizsargjoslas ap vēja elektrostacijām, kuru jauda ir lielāka par 20 kilovatiem, nosaka, lai nodrošinātu cilvēku un vēja elektrostaciju tuvumā esošo objektu drošību vēja elektrostaciju ekspluatācijas laikā un iespējamo avāriju gadījumā.</w:t>
      </w:r>
    </w:p>
    <w:p w14:paraId="04CBB60A" w14:textId="77777777" w:rsidR="00503668" w:rsidRPr="00503668" w:rsidRDefault="00503668" w:rsidP="00503668">
      <w:pPr>
        <w:autoSpaceDE w:val="0"/>
        <w:autoSpaceDN w:val="0"/>
        <w:adjustRightInd w:val="0"/>
        <w:ind w:firstLine="720"/>
        <w:contextualSpacing/>
        <w:jc w:val="both"/>
        <w:rPr>
          <w:i/>
          <w:iCs/>
          <w:color w:val="000000"/>
        </w:rPr>
      </w:pPr>
      <w:r w:rsidRPr="00503668">
        <w:rPr>
          <w:i/>
          <w:iCs/>
          <w:color w:val="000000"/>
        </w:rPr>
        <w:t xml:space="preserve"> -  Aizsargjoslas platums ap vēja elektrostacijām ir 1,5 reizes lielāks nekā vēja elektrostaciju maksimālais augstums.</w:t>
      </w:r>
    </w:p>
    <w:p w14:paraId="16135D06" w14:textId="77777777" w:rsidR="00503668" w:rsidRPr="00503668" w:rsidRDefault="00503668" w:rsidP="00503668">
      <w:pPr>
        <w:autoSpaceDE w:val="0"/>
        <w:autoSpaceDN w:val="0"/>
        <w:adjustRightInd w:val="0"/>
        <w:ind w:firstLine="720"/>
        <w:contextualSpacing/>
        <w:jc w:val="both"/>
        <w:rPr>
          <w:color w:val="000000"/>
        </w:rPr>
      </w:pPr>
      <w:r w:rsidRPr="00503668">
        <w:rPr>
          <w:color w:val="000000"/>
        </w:rPr>
        <w:t>Bez tam  58.</w:t>
      </w:r>
      <w:r w:rsidRPr="00503668">
        <w:rPr>
          <w:color w:val="000000"/>
          <w:vertAlign w:val="superscript"/>
        </w:rPr>
        <w:t>1</w:t>
      </w:r>
      <w:r w:rsidRPr="00503668">
        <w:rPr>
          <w:color w:val="000000"/>
        </w:rPr>
        <w:t xml:space="preserve">pantā noteikti  aprobežojumi drošības aizsargjoslās ap vēja elektrostacijām. Noteikts, ka aizsargjoslās ap vēja elektrostacijām papildus Aizsargjoslu likuma </w:t>
      </w:r>
      <w:r w:rsidRPr="00503668">
        <w:t>35.pantā</w:t>
      </w:r>
      <w:r w:rsidRPr="00503668">
        <w:rPr>
          <w:color w:val="000000"/>
        </w:rPr>
        <w:t xml:space="preserve"> minētajiem aprobežojumiem tiek noteikti šādi aprobežojumi:</w:t>
      </w:r>
    </w:p>
    <w:p w14:paraId="7FE47C47" w14:textId="77777777" w:rsidR="00503668" w:rsidRPr="00503668" w:rsidRDefault="00503668" w:rsidP="00503668">
      <w:pPr>
        <w:ind w:firstLine="720"/>
        <w:contextualSpacing/>
        <w:jc w:val="both"/>
        <w:rPr>
          <w:i/>
          <w:iCs/>
        </w:rPr>
      </w:pPr>
      <w:r w:rsidRPr="00503668">
        <w:rPr>
          <w:i/>
          <w:iCs/>
        </w:rPr>
        <w:t>1) aizliegts būvēt jaunas dzīvojamās mājas vai esošās ēkas pārbūvēt par dzīvojamām mājām;</w:t>
      </w:r>
    </w:p>
    <w:p w14:paraId="7B80AC78" w14:textId="77777777" w:rsidR="00503668" w:rsidRPr="00503668" w:rsidRDefault="00503668" w:rsidP="00503668">
      <w:pPr>
        <w:ind w:firstLine="720"/>
        <w:contextualSpacing/>
        <w:jc w:val="both"/>
        <w:rPr>
          <w:i/>
          <w:iCs/>
        </w:rPr>
      </w:pPr>
      <w:r w:rsidRPr="00503668">
        <w:rPr>
          <w:i/>
          <w:iCs/>
        </w:rPr>
        <w:t>2) aizliegts būvēt jaunas ēkas un būves, kas var traucēt vēja elektrostacijas darbību, vai esošās ēkas pārbūvēt tā, ka tās traucē vēja elektrostacijas darbību;</w:t>
      </w:r>
    </w:p>
    <w:p w14:paraId="12658164" w14:textId="77777777" w:rsidR="00503668" w:rsidRPr="00503668" w:rsidRDefault="00503668" w:rsidP="00503668">
      <w:pPr>
        <w:ind w:firstLine="720"/>
        <w:contextualSpacing/>
        <w:jc w:val="both"/>
        <w:rPr>
          <w:i/>
          <w:iCs/>
        </w:rPr>
      </w:pPr>
      <w:r w:rsidRPr="00503668">
        <w:rPr>
          <w:i/>
          <w:iCs/>
        </w:rPr>
        <w:t>3) aizliegts atvērt izglītības iestādes, ierīkot spēļu laukumus un atpūtas zonas;</w:t>
      </w:r>
    </w:p>
    <w:p w14:paraId="5B218E4D" w14:textId="77777777" w:rsidR="00503668" w:rsidRPr="00503668" w:rsidRDefault="00503668" w:rsidP="00503668">
      <w:pPr>
        <w:ind w:firstLine="720"/>
        <w:contextualSpacing/>
        <w:jc w:val="both"/>
        <w:rPr>
          <w:i/>
          <w:iCs/>
        </w:rPr>
      </w:pPr>
      <w:r w:rsidRPr="00503668">
        <w:rPr>
          <w:i/>
          <w:iCs/>
        </w:rPr>
        <w:t>4) aizliegts rīkot publiskus pasākumus;</w:t>
      </w:r>
    </w:p>
    <w:p w14:paraId="315D09EC" w14:textId="77777777" w:rsidR="00503668" w:rsidRPr="00503668" w:rsidRDefault="00503668" w:rsidP="00503668">
      <w:pPr>
        <w:ind w:firstLine="720"/>
        <w:contextualSpacing/>
        <w:jc w:val="both"/>
        <w:rPr>
          <w:i/>
          <w:iCs/>
        </w:rPr>
      </w:pPr>
      <w:r w:rsidRPr="00503668">
        <w:rPr>
          <w:i/>
          <w:iCs/>
        </w:rPr>
        <w:t>5) aizliegts izvietot degvielas uzpildes stacijas, naftas, naftas produktu, bīstamu ķīmisko vielu un produktu glabātavas.</w:t>
      </w:r>
    </w:p>
    <w:p w14:paraId="5952766E" w14:textId="77777777" w:rsidR="00503668" w:rsidRPr="00503668" w:rsidRDefault="00503668" w:rsidP="00503668">
      <w:pPr>
        <w:autoSpaceDE w:val="0"/>
        <w:autoSpaceDN w:val="0"/>
        <w:adjustRightInd w:val="0"/>
        <w:ind w:firstLine="720"/>
        <w:jc w:val="both"/>
        <w:rPr>
          <w:color w:val="000000"/>
        </w:rPr>
      </w:pPr>
      <w:r w:rsidRPr="00503668">
        <w:rPr>
          <w:color w:val="000000"/>
        </w:rPr>
        <w:t xml:space="preserve">Drošības aizsargjoslas ap vēja ģeneratoriem (ģeneratoriem, kuru jauda ir lielāka par 20 kilovatiem)   noteiktas arī  Ministru kabineta </w:t>
      </w:r>
      <w:r w:rsidRPr="00503668">
        <w:t>2006.gada 5.decembra noteikumos Nr.982  “</w:t>
      </w:r>
      <w:r w:rsidRPr="00503668">
        <w:rPr>
          <w:b/>
          <w:bCs/>
          <w:color w:val="000000"/>
        </w:rPr>
        <w:t>Enerģētikas infrastruktūras objektu aizsargjoslu noteikšanas metodika”</w:t>
      </w:r>
      <w:r w:rsidRPr="00503668">
        <w:rPr>
          <w:b/>
          <w:bCs/>
          <w:color w:val="000000"/>
          <w:vertAlign w:val="superscript"/>
        </w:rPr>
        <w:footnoteReference w:id="15"/>
      </w:r>
      <w:r w:rsidRPr="00503668">
        <w:rPr>
          <w:color w:val="000000"/>
        </w:rPr>
        <w:t xml:space="preserve">, kur noteiktas </w:t>
      </w:r>
      <w:bookmarkStart w:id="39" w:name="n6.1"/>
      <w:bookmarkStart w:id="40" w:name="n-57712"/>
      <w:bookmarkEnd w:id="39"/>
      <w:bookmarkEnd w:id="40"/>
      <w:r w:rsidRPr="00503668">
        <w:rPr>
          <w:color w:val="000000"/>
        </w:rPr>
        <w:t xml:space="preserve"> komunikāciju un objektu ekspluatācijas un drošības prasības:</w:t>
      </w:r>
      <w:bookmarkStart w:id="41" w:name="p76"/>
      <w:bookmarkStart w:id="42" w:name="p-57713"/>
      <w:bookmarkEnd w:id="41"/>
      <w:bookmarkEnd w:id="42"/>
    </w:p>
    <w:p w14:paraId="4B962FAE" w14:textId="77777777" w:rsidR="00503668" w:rsidRPr="00503668" w:rsidRDefault="00503668" w:rsidP="00503668">
      <w:pPr>
        <w:autoSpaceDE w:val="0"/>
        <w:autoSpaceDN w:val="0"/>
        <w:adjustRightInd w:val="0"/>
        <w:ind w:firstLine="720"/>
        <w:jc w:val="both"/>
        <w:rPr>
          <w:i/>
          <w:iCs/>
          <w:color w:val="000000"/>
        </w:rPr>
      </w:pPr>
      <w:r w:rsidRPr="00503668">
        <w:rPr>
          <w:color w:val="000000"/>
        </w:rPr>
        <w:t xml:space="preserve"> - </w:t>
      </w:r>
      <w:r w:rsidRPr="00503668">
        <w:rPr>
          <w:i/>
          <w:iCs/>
          <w:color w:val="000000"/>
        </w:rPr>
        <w:t xml:space="preserve">Plānotos vēja ģeneratora remontdarbus un rekonstrukcijas darbus aizsargjoslās gar autoceļiem atļauts uzsākt, ja to izpildes laiks un nosacījumi saskaņoti ar valsts akciju sabiedrību "Latvijas Valsts ceļi". </w:t>
      </w:r>
    </w:p>
    <w:p w14:paraId="5BAFF842" w14:textId="77777777" w:rsidR="00503668" w:rsidRPr="00503668" w:rsidRDefault="00503668" w:rsidP="00503668">
      <w:pPr>
        <w:autoSpaceDE w:val="0"/>
        <w:autoSpaceDN w:val="0"/>
        <w:adjustRightInd w:val="0"/>
        <w:ind w:firstLine="720"/>
        <w:jc w:val="both"/>
        <w:rPr>
          <w:i/>
          <w:iCs/>
          <w:color w:val="000000"/>
        </w:rPr>
      </w:pPr>
      <w:r w:rsidRPr="00503668">
        <w:rPr>
          <w:i/>
          <w:iCs/>
          <w:color w:val="000000"/>
        </w:rPr>
        <w:t xml:space="preserve"> - Ja nepieciešams novērst avāriju, vēja ģeneratoru atļauts remontēt bez iepriek</w:t>
      </w:r>
      <w:r w:rsidRPr="00503668">
        <w:rPr>
          <w:i/>
          <w:iCs/>
          <w:color w:val="000000"/>
        </w:rPr>
        <w:softHyphen/>
        <w:t>šējas saskaņošanas. Pirms darbu uzsākšanas informē valsts akciju sabiedrību "Latvijas Valsts ceļi".</w:t>
      </w:r>
      <w:bookmarkStart w:id="43" w:name="p77"/>
      <w:bookmarkStart w:id="44" w:name="p-57714"/>
      <w:bookmarkEnd w:id="43"/>
      <w:bookmarkEnd w:id="44"/>
    </w:p>
    <w:p w14:paraId="08D3D1D9" w14:textId="77777777" w:rsidR="00503668" w:rsidRPr="00503668" w:rsidRDefault="00503668" w:rsidP="00503668">
      <w:pPr>
        <w:autoSpaceDE w:val="0"/>
        <w:autoSpaceDN w:val="0"/>
        <w:adjustRightInd w:val="0"/>
        <w:ind w:firstLine="720"/>
        <w:jc w:val="both"/>
        <w:rPr>
          <w:i/>
          <w:iCs/>
          <w:color w:val="000000"/>
        </w:rPr>
      </w:pPr>
      <w:r w:rsidRPr="00503668">
        <w:rPr>
          <w:i/>
          <w:iCs/>
          <w:color w:val="000000"/>
        </w:rPr>
        <w:t xml:space="preserve"> - </w:t>
      </w:r>
      <w:r w:rsidRPr="00503668">
        <w:rPr>
          <w:color w:val="000000"/>
        </w:rPr>
        <w:t xml:space="preserve"> </w:t>
      </w:r>
      <w:r w:rsidRPr="00503668">
        <w:rPr>
          <w:i/>
          <w:iCs/>
          <w:color w:val="000000"/>
        </w:rPr>
        <w:t>Juridiskās un fiziskās personas aizsargjoslās ap vēja ģeneratoriem pilda vēja ģeneratora īpašnieka vai valdītāja likumīgās prasības. Ja darbu veicējs - juridiskā vai fiziskā persona - pārkāpj šos noteikumus vai vēja ģeneratora īpašnieka vai valdītāja likumīgās prasības, vēja ģeneratora īpašniekam vai valdītājam ir tiesības darbus apturēt.</w:t>
      </w:r>
    </w:p>
    <w:p w14:paraId="41262B74" w14:textId="77777777" w:rsidR="00503668" w:rsidRPr="00503668" w:rsidRDefault="00503668" w:rsidP="00503668">
      <w:pPr>
        <w:ind w:firstLine="720"/>
        <w:jc w:val="both"/>
      </w:pPr>
      <w:r w:rsidRPr="00503668">
        <w:t>Minētajos noteikumos noteiktas arī vides un cilvēku aizsardzības prasības:</w:t>
      </w:r>
    </w:p>
    <w:p w14:paraId="705DCEC4" w14:textId="77777777" w:rsidR="00503668" w:rsidRPr="00503668" w:rsidRDefault="00503668" w:rsidP="00503668">
      <w:pPr>
        <w:contextualSpacing/>
        <w:jc w:val="both"/>
        <w:rPr>
          <w:i/>
          <w:iCs/>
        </w:rPr>
      </w:pPr>
      <w:bookmarkStart w:id="45" w:name="p78"/>
      <w:bookmarkStart w:id="46" w:name="p-57716"/>
      <w:bookmarkEnd w:id="45"/>
      <w:bookmarkEnd w:id="46"/>
      <w:r w:rsidRPr="00503668">
        <w:t xml:space="preserve"> </w:t>
      </w:r>
      <w:r w:rsidRPr="00503668">
        <w:tab/>
        <w:t xml:space="preserve">- </w:t>
      </w:r>
      <w:r w:rsidRPr="00503668">
        <w:rPr>
          <w:i/>
          <w:iCs/>
        </w:rPr>
        <w:t>Aizsargjoslā aizliegta jebkāda darbība, kas varētu traucēt vēja ģeneratora normālu darbu, to bojāt vai izraisīt nelaimes gadījumu, kā arī aizliegts:</w:t>
      </w:r>
    </w:p>
    <w:p w14:paraId="59D215EF" w14:textId="77777777" w:rsidR="00503668" w:rsidRPr="00503668" w:rsidRDefault="00503668" w:rsidP="00503668">
      <w:pPr>
        <w:ind w:firstLine="720"/>
        <w:contextualSpacing/>
        <w:jc w:val="both"/>
        <w:rPr>
          <w:i/>
          <w:iCs/>
        </w:rPr>
      </w:pPr>
      <w:r w:rsidRPr="00503668">
        <w:rPr>
          <w:i/>
          <w:iCs/>
        </w:rPr>
        <w:t xml:space="preserve"> - nepiederošām personām atrasties nožogotā vēja ģeneratora teritorijā un telpās, atvērt to durvis, nožogojumus, kā arī darbināt ieslēgšanas, izslēgšanas un regulēšanas ierīces;</w:t>
      </w:r>
    </w:p>
    <w:p w14:paraId="6BA05ED8" w14:textId="77777777" w:rsidR="00503668" w:rsidRPr="00503668" w:rsidRDefault="00503668" w:rsidP="00503668">
      <w:pPr>
        <w:contextualSpacing/>
        <w:jc w:val="both"/>
        <w:rPr>
          <w:i/>
          <w:iCs/>
        </w:rPr>
      </w:pPr>
      <w:r w:rsidRPr="00503668">
        <w:rPr>
          <w:i/>
          <w:iCs/>
        </w:rPr>
        <w:t xml:space="preserve"> </w:t>
      </w:r>
      <w:r w:rsidRPr="00503668">
        <w:rPr>
          <w:i/>
          <w:iCs/>
        </w:rPr>
        <w:tab/>
        <w:t>- kāpt uz vēja ģeneratora, piesliet pie tā, novietot vai nostiprināt uz tā dažādus priekšmetus;</w:t>
      </w:r>
    </w:p>
    <w:p w14:paraId="02636954" w14:textId="76D6EE67" w:rsidR="00503668" w:rsidRDefault="00503668" w:rsidP="00503668">
      <w:pPr>
        <w:ind w:firstLine="720"/>
        <w:contextualSpacing/>
        <w:jc w:val="both"/>
        <w:rPr>
          <w:i/>
          <w:iCs/>
        </w:rPr>
      </w:pPr>
      <w:r w:rsidRPr="00503668">
        <w:rPr>
          <w:i/>
          <w:iCs/>
        </w:rPr>
        <w:lastRenderedPageBreak/>
        <w:t xml:space="preserve"> - laist gaisa pūķus, lidaparātu sporta modeļus un citus lidojošus priekšmetus.</w:t>
      </w:r>
    </w:p>
    <w:p w14:paraId="5102B7A5" w14:textId="77777777" w:rsidR="0090766D" w:rsidRDefault="0090766D" w:rsidP="0090766D">
      <w:pPr>
        <w:spacing w:after="120"/>
        <w:jc w:val="both"/>
      </w:pPr>
    </w:p>
    <w:p w14:paraId="3AE59C75" w14:textId="0E00926C" w:rsidR="0090766D" w:rsidRDefault="0090766D" w:rsidP="00413188">
      <w:pPr>
        <w:spacing w:after="120"/>
        <w:ind w:firstLine="720"/>
        <w:jc w:val="both"/>
      </w:pPr>
      <w:r>
        <w:t xml:space="preserve">Papildus minētajam, saskaņā ar likuma „Par īpaši aizsargājamām dabas teritorijām” (turpmāk – ĪADT likums) </w:t>
      </w:r>
      <w:r w:rsidR="00B4715F">
        <w:t>4</w:t>
      </w:r>
      <w:r>
        <w:t xml:space="preserve">3.panta ceturto daļu un likuma “Par ietekmes uz vidi novērtējumu” 4.1 pantu, jebkurai paredzētajai darbībai, tajā skaitā vēja parku būvniecībai (gan Eiropas nozīmes aizsargājamā dabas teritorijā </w:t>
      </w:r>
      <w:proofErr w:type="spellStart"/>
      <w:r>
        <w:t>Natura</w:t>
      </w:r>
      <w:proofErr w:type="spellEnd"/>
      <w:r>
        <w:t xml:space="preserve"> 2000, gan ārpus </w:t>
      </w:r>
      <w:proofErr w:type="spellStart"/>
      <w:r>
        <w:t>Natura</w:t>
      </w:r>
      <w:proofErr w:type="spellEnd"/>
      <w:r>
        <w:t xml:space="preserve"> 2000 teritorijas), kas var būtiski ietekmēt </w:t>
      </w:r>
      <w:proofErr w:type="spellStart"/>
      <w:r>
        <w:t>Natura</w:t>
      </w:r>
      <w:proofErr w:type="spellEnd"/>
      <w:r>
        <w:t xml:space="preserve"> 2000 teritoriju, veic ietekmes uz vidi novērtējumu. Saskaņā ar ĪADT likuma 43.panta piekto daļu paredzēto darbību atļauj veikt tikai tad, ja tas negatīvi neietekmē </w:t>
      </w:r>
      <w:proofErr w:type="spellStart"/>
      <w:r>
        <w:t>Natura</w:t>
      </w:r>
      <w:proofErr w:type="spellEnd"/>
      <w:r>
        <w:t xml:space="preserve"> 2000 teritoriju.</w:t>
      </w:r>
    </w:p>
    <w:p w14:paraId="15B0129E" w14:textId="704C0364" w:rsidR="0090766D" w:rsidRDefault="0090766D" w:rsidP="00413188">
      <w:pPr>
        <w:spacing w:after="120"/>
        <w:ind w:firstLine="720"/>
        <w:jc w:val="both"/>
      </w:pPr>
      <w:r>
        <w:t>Aizsargjoslu likums un uz tā pamata izdotie tiesību akti izvirza objektīvus ierobežojumus VES attīstībai – piemēram aizsargjoslās ap militāriem lidlaukiem un radariem, kultūras pieminekļiem u.tml.</w:t>
      </w:r>
    </w:p>
    <w:p w14:paraId="2E84E22D" w14:textId="77777777" w:rsidR="0090766D" w:rsidRPr="0090766D" w:rsidRDefault="0090766D" w:rsidP="0090766D">
      <w:pPr>
        <w:contextualSpacing/>
        <w:jc w:val="both"/>
      </w:pPr>
    </w:p>
    <w:p w14:paraId="1ADACB6D" w14:textId="33953671" w:rsidR="00044096" w:rsidRDefault="002F2C9D" w:rsidP="002523C9">
      <w:pPr>
        <w:pStyle w:val="Heading2"/>
        <w:rPr>
          <w:sz w:val="24"/>
          <w:szCs w:val="24"/>
          <w:lang w:eastAsia="sv-SE"/>
        </w:rPr>
      </w:pPr>
      <w:bookmarkStart w:id="47" w:name="_Toc104359556"/>
      <w:r w:rsidRPr="002523C9">
        <w:rPr>
          <w:sz w:val="24"/>
          <w:szCs w:val="24"/>
          <w:lang w:eastAsia="sv-SE"/>
        </w:rPr>
        <w:t>4.1. Vides aizsardzības un reģionālās attīstības ministrijas viedoklis</w:t>
      </w:r>
      <w:bookmarkEnd w:id="47"/>
      <w:r w:rsidRPr="002523C9">
        <w:rPr>
          <w:sz w:val="24"/>
          <w:szCs w:val="24"/>
          <w:lang w:eastAsia="sv-SE"/>
        </w:rPr>
        <w:t xml:space="preserve"> </w:t>
      </w:r>
    </w:p>
    <w:p w14:paraId="512F4799" w14:textId="1845EF6E" w:rsidR="002523C9" w:rsidRPr="009E7E8A" w:rsidRDefault="00906CF9" w:rsidP="00413188">
      <w:pPr>
        <w:spacing w:after="120"/>
        <w:ind w:firstLine="720"/>
        <w:jc w:val="both"/>
        <w:rPr>
          <w:color w:val="C00000"/>
          <w:highlight w:val="yellow"/>
        </w:rPr>
      </w:pPr>
      <w:r>
        <w:t>Noteikumi</w:t>
      </w:r>
      <w:r w:rsidR="002523C9" w:rsidRPr="009E7E8A">
        <w:t xml:space="preserve"> </w:t>
      </w:r>
      <w:r w:rsidR="00C3526B">
        <w:t xml:space="preserve">Nr. </w:t>
      </w:r>
      <w:r w:rsidR="002523C9" w:rsidRPr="009E7E8A">
        <w:t>240 no</w:t>
      </w:r>
      <w:r w:rsidR="00E55F67">
        <w:t>saka</w:t>
      </w:r>
      <w:r w:rsidR="002523C9" w:rsidRPr="009E7E8A">
        <w:t>,  ka VES atļauts izvietot teritorijas plānojumu funkcionālajās zonās: rūpnieciskās apbūves teritorijā (R), tehniskās apbūves teritorijā (TA), lauksaimniecības teritorijā (L) un mežu teritorijā (M) atbilstoši teritorijas plānojuma nosacījumiem</w:t>
      </w:r>
      <w:r w:rsidR="002523C9" w:rsidRPr="009E7E8A">
        <w:rPr>
          <w:vertAlign w:val="superscript"/>
        </w:rPr>
        <w:footnoteReference w:id="16"/>
      </w:r>
      <w:r w:rsidR="002523C9" w:rsidRPr="009E7E8A">
        <w:t>, kā arī dod pilnvarojumu pašvaldībām noteikt teritorijas, kurās VES būvniecība ir aizliegta</w:t>
      </w:r>
      <w:r w:rsidR="002523C9" w:rsidRPr="009E7E8A">
        <w:rPr>
          <w:vertAlign w:val="superscript"/>
        </w:rPr>
        <w:footnoteReference w:id="17"/>
      </w:r>
      <w:r w:rsidR="002523C9" w:rsidRPr="009E7E8A">
        <w:t xml:space="preserve">. </w:t>
      </w:r>
    </w:p>
    <w:p w14:paraId="1DDA9891" w14:textId="77777777" w:rsidR="002523C9" w:rsidRPr="009E7E8A" w:rsidRDefault="002523C9" w:rsidP="00413188">
      <w:pPr>
        <w:spacing w:after="120"/>
        <w:ind w:firstLine="720"/>
        <w:jc w:val="both"/>
      </w:pPr>
      <w:r w:rsidRPr="009E7E8A">
        <w:t>Tomēr, pašvaldībām nav deleģējuma aizliegt vēja elektrostacijas visā pašvaldībā. Velkot paralēles ar Azartspēļu un izložu likuma 42.panta desmito daļu, kas noteic, ka pašvaldībai ir tiesības izdot saistošos noteikumus, ar kuriem tiek noteiktas vietas un teritorijas, kurās azartspēles nav atļauts organizēt, jānorāda, ka Augstākā tiesa šajā jautājumā atzīst, ka “likumdevējs pašvaldībām piešķīris tiesības izvērtēt iedzīvotāju interešu iespējamo aizskārumu, ņemot vērā vietējos apstākļus. Pašvaldību uzdevums ir likumdevēja iezīmētos virzienus precizēt atbilstoši vietējiem apstākļiem, lēmumu pieņemšanā arvien ievērojot samērīguma principu. No normas formulējuma izriet, ka ierobežojoša lēmuma apsvērumiem ir jābūt konkrētās vietas apstākļos pietiekami precīzi pamatotiem, nevis vispārīgiem.”</w:t>
      </w:r>
      <w:r w:rsidRPr="009E7E8A">
        <w:rPr>
          <w:rStyle w:val="FootnoteReference"/>
        </w:rPr>
        <w:footnoteReference w:id="18"/>
      </w:r>
      <w:r w:rsidRPr="009E7E8A">
        <w:t xml:space="preserve"> Likumdevēja nolūks nav bijis izskaust konkrētas saimnieciskas darbības, bet gan dot pašvaldībām iespēju pārdomāti plānot valstī atļautas saimnieciskās darbības piemērotāko novietojumu, izvēles pietiekami precīzi pamatojot.</w:t>
      </w:r>
    </w:p>
    <w:p w14:paraId="661BC04D" w14:textId="7B373E3E" w:rsidR="002523C9" w:rsidRPr="009E7E8A" w:rsidRDefault="002523C9" w:rsidP="00413188">
      <w:pPr>
        <w:spacing w:after="120"/>
        <w:ind w:firstLine="720"/>
        <w:jc w:val="both"/>
      </w:pPr>
      <w:r w:rsidRPr="009E7E8A">
        <w:t xml:space="preserve">VARAM ir apkopojusi un analizējusi teritorijas plānojumos pieejamo informāciju par ierobežojumiem vēja enerģijas attīstībai teritorijas izmantošanas un apbūves noteikumos (turpmāk </w:t>
      </w:r>
      <w:r>
        <w:t>–</w:t>
      </w:r>
      <w:r w:rsidRPr="009E7E8A">
        <w:t xml:space="preserve"> TIAN) papildus normatīvajos aktos noteiktajam</w:t>
      </w:r>
      <w:r w:rsidR="002B74FC">
        <w:t>, šo noteikumu 1. pielikums</w:t>
      </w:r>
      <w:r w:rsidRPr="009E7E8A">
        <w:t>.</w:t>
      </w:r>
    </w:p>
    <w:p w14:paraId="7AE62EDA" w14:textId="72A8BC19" w:rsidR="000C6B62" w:rsidRDefault="004C6CFD" w:rsidP="00F44FA9">
      <w:pPr>
        <w:spacing w:after="120"/>
        <w:ind w:left="720"/>
        <w:jc w:val="both"/>
      </w:pPr>
      <w:r>
        <w:t>1. piel</w:t>
      </w:r>
      <w:r w:rsidR="00E616D8">
        <w:t xml:space="preserve">ikumā </w:t>
      </w:r>
      <w:r w:rsidR="002523C9" w:rsidRPr="009E7E8A">
        <w:t xml:space="preserve">ir </w:t>
      </w:r>
      <w:r w:rsidR="00E616D8">
        <w:t>iekļautas</w:t>
      </w:r>
      <w:r w:rsidR="002523C9" w:rsidRPr="009E7E8A">
        <w:t xml:space="preserve"> pašvaldības (</w:t>
      </w:r>
      <w:r w:rsidR="002523C9">
        <w:t>pirms</w:t>
      </w:r>
      <w:r w:rsidR="002523C9" w:rsidRPr="009E7E8A">
        <w:t xml:space="preserve"> 2021. gada 1.jūlija administratīvi teritoriālās reformas), kur</w:t>
      </w:r>
      <w:r w:rsidR="002523C9">
        <w:t>u teritorijas plānojumu TIAN</w:t>
      </w:r>
      <w:r w:rsidR="002523C9" w:rsidRPr="009E7E8A">
        <w:t xml:space="preserve"> ir atļauta </w:t>
      </w:r>
      <w:r w:rsidR="002523C9" w:rsidRPr="009C1498">
        <w:t xml:space="preserve">komerciālu VES būvniecība, ievērojot </w:t>
      </w:r>
      <w:r w:rsidR="00D02F0B">
        <w:t>Noteikumu Nr.</w:t>
      </w:r>
      <w:r w:rsidR="00D02F0B" w:rsidRPr="009C1498">
        <w:t xml:space="preserve"> </w:t>
      </w:r>
      <w:r w:rsidR="002523C9" w:rsidRPr="009C1498">
        <w:t>240 prasības un papildus nosacījumus (piemēram, detālplānojuma</w:t>
      </w:r>
      <w:r w:rsidR="002523C9" w:rsidRPr="009E7E8A">
        <w:t xml:space="preserve"> izstrāde, publiskā apspriešana), un kurās ir aizliegta šādu komerciālu VES būvniecība, pieļaujot VES ar jaudu līdz 10</w:t>
      </w:r>
      <w:r w:rsidR="002523C9">
        <w:t> </w:t>
      </w:r>
      <w:proofErr w:type="spellStart"/>
      <w:r w:rsidR="002523C9" w:rsidRPr="009E7E8A">
        <w:t>kW</w:t>
      </w:r>
      <w:proofErr w:type="spellEnd"/>
      <w:r w:rsidR="002523C9" w:rsidRPr="009E7E8A">
        <w:t xml:space="preserve"> vai 20</w:t>
      </w:r>
      <w:r w:rsidR="002523C9">
        <w:t> </w:t>
      </w:r>
      <w:proofErr w:type="spellStart"/>
      <w:r w:rsidR="002523C9" w:rsidRPr="009E7E8A">
        <w:t>kW</w:t>
      </w:r>
      <w:proofErr w:type="spellEnd"/>
      <w:r w:rsidR="002523C9" w:rsidRPr="009E7E8A">
        <w:t>.</w:t>
      </w:r>
      <w:r w:rsidR="002523C9">
        <w:t xml:space="preserve"> </w:t>
      </w:r>
      <w:r w:rsidR="002523C9" w:rsidRPr="009E7E8A">
        <w:t xml:space="preserve">Lielākajā daļā pašvaldību ir noteikts regulējums VES būvniecībai, bet trīs pašvaldībās </w:t>
      </w:r>
      <w:r w:rsidR="002523C9" w:rsidRPr="00077AB0">
        <w:t>(Jelgavas</w:t>
      </w:r>
      <w:r w:rsidR="002523C9" w:rsidRPr="009E7E8A">
        <w:t xml:space="preserve"> </w:t>
      </w:r>
      <w:proofErr w:type="spellStart"/>
      <w:r w:rsidR="002523C9" w:rsidRPr="009E7E8A">
        <w:t>valstspilsēta</w:t>
      </w:r>
      <w:proofErr w:type="spellEnd"/>
      <w:r w:rsidR="002523C9" w:rsidRPr="009E7E8A">
        <w:t xml:space="preserve">, Jūrmalas </w:t>
      </w:r>
      <w:proofErr w:type="spellStart"/>
      <w:r w:rsidR="002523C9" w:rsidRPr="009E7E8A">
        <w:t>valstspilsēta</w:t>
      </w:r>
      <w:proofErr w:type="spellEnd"/>
      <w:r w:rsidR="002523C9" w:rsidRPr="009E7E8A">
        <w:t xml:space="preserve">, Mārupes novads) ir spēkā esošs aizliegums komerciālu VES (ar jaudu virs 10kW vai 20 </w:t>
      </w:r>
      <w:proofErr w:type="spellStart"/>
      <w:r w:rsidR="002523C9" w:rsidRPr="009E7E8A">
        <w:t>kW</w:t>
      </w:r>
      <w:proofErr w:type="spellEnd"/>
      <w:r w:rsidR="002523C9" w:rsidRPr="009E7E8A">
        <w:t>) būvniecība</w:t>
      </w:r>
      <w:r w:rsidR="002523C9">
        <w:t>i</w:t>
      </w:r>
      <w:r w:rsidR="002523C9" w:rsidRPr="009E7E8A">
        <w:t>, savukārt Siguldas novada gadījumā plānotais aizliegums TIAN pašreiz nav piemērojams</w:t>
      </w:r>
      <w:r w:rsidR="002523C9">
        <w:t>.</w:t>
      </w:r>
      <w:r w:rsidR="002523C9" w:rsidRPr="009E7E8A">
        <w:t xml:space="preserve"> VARAM 2022.gada </w:t>
      </w:r>
      <w:r w:rsidR="002523C9" w:rsidRPr="009E7E8A">
        <w:lastRenderedPageBreak/>
        <w:t xml:space="preserve">14.janvārī </w:t>
      </w:r>
      <w:r w:rsidR="002523C9">
        <w:t xml:space="preserve">nosūtīja </w:t>
      </w:r>
      <w:r w:rsidR="002523C9" w:rsidRPr="009E7E8A">
        <w:t>pašvaldībai vēstuli</w:t>
      </w:r>
      <w:r w:rsidR="002523C9" w:rsidRPr="009E7E8A">
        <w:rPr>
          <w:rStyle w:val="FootnoteReference"/>
        </w:rPr>
        <w:footnoteReference w:id="19"/>
      </w:r>
      <w:r w:rsidR="002523C9" w:rsidRPr="009E7E8A">
        <w:t xml:space="preserve">, kurā </w:t>
      </w:r>
      <w:r w:rsidR="002523C9">
        <w:t>tam sniegusi pamatojumu</w:t>
      </w:r>
      <w:r w:rsidR="002523C9" w:rsidRPr="009E7E8A">
        <w:t xml:space="preserve">. Vienlaikus ir jāvērtē, vai pilsētās un blīvi apdzīvotās vietās komerciālu VES būvniecība ir atbalstāma. </w:t>
      </w:r>
      <w:r w:rsidR="00F44FA9">
        <w:t>S</w:t>
      </w:r>
      <w:r w:rsidR="000C6B62">
        <w:t xml:space="preserve">aimnieciskās darbības, tajā skaitā vēja elektrostaciju un vēja parku būvniecības, ierobežojumus īpaši aizsargājamās dabas teritorijās (turpmāk – ĪADT) nosaka vispārējie  vai individuālie aizsardzības un izmantošanas noteikumi, kā arī likumi par nacionālajiem parkiem un dabas rezervātiem. Ierobežojumi ir atkarīgi no ĪADT kategorijas vai funkcionālās zonas.   </w:t>
      </w:r>
    </w:p>
    <w:p w14:paraId="49AA5931" w14:textId="68153CD1" w:rsidR="000C6B62" w:rsidRDefault="0078350D" w:rsidP="0078350D">
      <w:pPr>
        <w:spacing w:after="120"/>
        <w:ind w:firstLine="720"/>
        <w:jc w:val="both"/>
      </w:pPr>
      <w:r>
        <w:t xml:space="preserve">Attiecībā </w:t>
      </w:r>
      <w:r w:rsidRPr="0078350D">
        <w:t xml:space="preserve">par aizsargjoslām ap vēju elektrostacijām </w:t>
      </w:r>
      <w:r>
        <w:t xml:space="preserve">VARAM </w:t>
      </w:r>
      <w:r w:rsidRPr="0078350D">
        <w:t>iebilst aizsargjoslu atcelšanai, tā vietā ierosinot pārskatīt aizsargjoslas platumu un ierobežojumus, ņemot vērā jaunās tehnoloģijas.</w:t>
      </w:r>
    </w:p>
    <w:p w14:paraId="7E565607" w14:textId="77777777" w:rsidR="002523C9" w:rsidRPr="002523C9" w:rsidRDefault="002523C9" w:rsidP="002523C9">
      <w:pPr>
        <w:rPr>
          <w:lang w:eastAsia="sv-SE"/>
        </w:rPr>
      </w:pPr>
    </w:p>
    <w:p w14:paraId="5A65E6DC" w14:textId="3B5816A8" w:rsidR="00044096" w:rsidRPr="0074788B" w:rsidRDefault="00044096" w:rsidP="00C964E9">
      <w:pPr>
        <w:pStyle w:val="Heading2"/>
        <w:rPr>
          <w:sz w:val="24"/>
          <w:szCs w:val="24"/>
          <w:lang w:eastAsia="sv-SE"/>
        </w:rPr>
      </w:pPr>
      <w:bookmarkStart w:id="49" w:name="_Toc104359557"/>
      <w:r w:rsidRPr="0074788B">
        <w:rPr>
          <w:sz w:val="24"/>
          <w:szCs w:val="24"/>
          <w:lang w:eastAsia="sv-SE"/>
        </w:rPr>
        <w:t>4.</w:t>
      </w:r>
      <w:r w:rsidR="002523C9">
        <w:rPr>
          <w:sz w:val="24"/>
          <w:szCs w:val="24"/>
          <w:lang w:eastAsia="sv-SE"/>
        </w:rPr>
        <w:t>2</w:t>
      </w:r>
      <w:r w:rsidRPr="0074788B">
        <w:rPr>
          <w:sz w:val="24"/>
          <w:szCs w:val="24"/>
          <w:lang w:eastAsia="sv-SE"/>
        </w:rPr>
        <w:t>. Vēja enerģijas as</w:t>
      </w:r>
      <w:r w:rsidR="00C964E9" w:rsidRPr="0074788B">
        <w:rPr>
          <w:sz w:val="24"/>
          <w:szCs w:val="24"/>
          <w:lang w:eastAsia="sv-SE"/>
        </w:rPr>
        <w:t>ociācijas viedoklis</w:t>
      </w:r>
      <w:bookmarkEnd w:id="49"/>
      <w:r w:rsidR="00C964E9" w:rsidRPr="0074788B">
        <w:rPr>
          <w:sz w:val="24"/>
          <w:szCs w:val="24"/>
          <w:lang w:eastAsia="sv-SE"/>
        </w:rPr>
        <w:t xml:space="preserve"> </w:t>
      </w:r>
    </w:p>
    <w:p w14:paraId="6ED069E6" w14:textId="1B493F17" w:rsidR="001B6FE1" w:rsidRPr="0074788B" w:rsidRDefault="00606FAE" w:rsidP="001457B5">
      <w:pPr>
        <w:ind w:firstLine="720"/>
        <w:jc w:val="both"/>
        <w:rPr>
          <w:lang w:eastAsia="sv-SE"/>
        </w:rPr>
      </w:pPr>
      <w:r w:rsidRPr="0074788B">
        <w:rPr>
          <w:lang w:eastAsia="sv-SE"/>
        </w:rPr>
        <w:t>Vēja enerģija asociācija uzskata, ka n</w:t>
      </w:r>
      <w:r w:rsidR="00931A23" w:rsidRPr="0074788B">
        <w:rPr>
          <w:lang w:eastAsia="sv-SE"/>
        </w:rPr>
        <w:t xml:space="preserve">eskatoties uz </w:t>
      </w:r>
      <w:r w:rsidR="00605701">
        <w:rPr>
          <w:lang w:eastAsia="sv-SE"/>
        </w:rPr>
        <w:t>Noteikumiem Nr</w:t>
      </w:r>
      <w:r w:rsidR="00404B17">
        <w:rPr>
          <w:lang w:eastAsia="sv-SE"/>
        </w:rPr>
        <w:t>.</w:t>
      </w:r>
      <w:r w:rsidR="00605701">
        <w:rPr>
          <w:lang w:eastAsia="sv-SE"/>
        </w:rPr>
        <w:t xml:space="preserve"> 240</w:t>
      </w:r>
      <w:r w:rsidR="00931A23" w:rsidRPr="0074788B">
        <w:rPr>
          <w:lang w:eastAsia="sv-SE"/>
        </w:rPr>
        <w:t xml:space="preserve"> pašvaldības,</w:t>
      </w:r>
      <w:r w:rsidR="00404B17">
        <w:rPr>
          <w:lang w:eastAsia="sv-SE"/>
        </w:rPr>
        <w:t xml:space="preserve"> </w:t>
      </w:r>
      <w:r w:rsidR="00931A23" w:rsidRPr="0074788B">
        <w:rPr>
          <w:lang w:eastAsia="sv-SE"/>
        </w:rPr>
        <w:t>pa</w:t>
      </w:r>
      <w:r w:rsidR="001457B5">
        <w:rPr>
          <w:lang w:eastAsia="sv-SE"/>
        </w:rPr>
        <w:t>šas</w:t>
      </w:r>
      <w:r w:rsidR="00931A23" w:rsidRPr="0074788B">
        <w:rPr>
          <w:lang w:eastAsia="sv-SE"/>
        </w:rPr>
        <w:t xml:space="preserve"> nosaka savus lielākus attālumus un plašākas zonas, kurās nevar attīstīt vēja parkus. Dažas pat iekļauj tādu nosacījumu, kas aizliedz vēja parku attīstību visā pašvaldības teritorijā. Šie procesi būtiski apgrūtina vēja enerģijas </w:t>
      </w:r>
      <w:r w:rsidRPr="0074788B">
        <w:rPr>
          <w:lang w:eastAsia="sv-SE"/>
        </w:rPr>
        <w:t>ienākšanu</w:t>
      </w:r>
      <w:r w:rsidR="00931A23" w:rsidRPr="0074788B">
        <w:rPr>
          <w:lang w:eastAsia="sv-SE"/>
        </w:rPr>
        <w:t xml:space="preserve"> Latvijā, jo nozīmīgas platības, kurās būtu iespējams izveidot vēja parkus, tiek iekļautas “liegumos”. </w:t>
      </w:r>
      <w:r w:rsidR="007952E0">
        <w:rPr>
          <w:lang w:eastAsia="sv-SE"/>
        </w:rPr>
        <w:t>N</w:t>
      </w:r>
      <w:r w:rsidR="00931A23" w:rsidRPr="0074788B">
        <w:rPr>
          <w:lang w:eastAsia="sv-SE"/>
        </w:rPr>
        <w:t>oteikumi Nr. 240 norāda minimālo distanci - 800 metri no dzīvojamās ēkas. Tas ir pietiekami liels attālums lai turbīnas nevienu neapdraudētu un to radītā skaņa nebūtu traucējoša. Palielināt šo distanci pašvaldībām pēc savas subjektīvas uztveres nav likumīga un pragmatiska pamata.</w:t>
      </w:r>
    </w:p>
    <w:p w14:paraId="72E8061C" w14:textId="5239669C" w:rsidR="00B70B77" w:rsidRPr="0074788B" w:rsidRDefault="00B70B77" w:rsidP="00B70B77">
      <w:pPr>
        <w:ind w:firstLine="720"/>
        <w:jc w:val="both"/>
      </w:pPr>
      <w:r w:rsidRPr="0074788B">
        <w:t xml:space="preserve">VEA uzskata, ka </w:t>
      </w:r>
      <w:r w:rsidR="00F42BA0">
        <w:t>Aizsargjoslu</w:t>
      </w:r>
      <w:r w:rsidRPr="0074788B">
        <w:t xml:space="preserve"> regulējums ir novecojis un vairs nav objektīvi nepieciešams drošības aizsargjoslu mērķu sasniegšanai. Turklāt šāds regulējums nepamatoti ierobežo aizsargjoslu skarto zemesgabalu īpašnieku tiesības uz īpašumu. Aizsargjoslu skarto īpašumu īpašnieki, it īpaši lauksaimniecības zemēs, nereti pārprot aizsargjoslās paredzētos ierobežojumus, uzskatot, ka aizsargjosla liegs turpmāk nodarboties ar lauksaimniecību. Šādi un arī citi pārpratumi var būt par iemeslu tam, ka vēja parku projekti tiek nepamatoti ierobežoti vai bremzēti gan no skarto īpašnieku puses, gan no pašvaldību puses.</w:t>
      </w:r>
    </w:p>
    <w:p w14:paraId="58778DBD" w14:textId="2DB94E00" w:rsidR="00B70B77" w:rsidRPr="0074788B" w:rsidRDefault="00B70B77" w:rsidP="009A1E34">
      <w:pPr>
        <w:ind w:firstLine="720"/>
        <w:jc w:val="both"/>
      </w:pPr>
      <w:r w:rsidRPr="0074788B">
        <w:t>Sākotnējā Aizsargjoslu likuma redakcija neparedzēja VES aizsargjoslas. VES aizsargjoslas tika ieviestas 2005. gada 22. jūnijā, kad Saeima pieņēma likumu “Grozījumi Aizsargjoslu likumā” (</w:t>
      </w:r>
      <w:r w:rsidR="00874EFE">
        <w:t>turpmāk -</w:t>
      </w:r>
      <w:r w:rsidRPr="00874EFE">
        <w:t>Grozījumi</w:t>
      </w:r>
      <w:r w:rsidRPr="0074788B">
        <w:t>). Grozījumu anotācijā</w:t>
      </w:r>
      <w:r w:rsidRPr="0074788B">
        <w:rPr>
          <w:rStyle w:val="FootnoteReference"/>
        </w:rPr>
        <w:footnoteReference w:id="20"/>
      </w:r>
      <w:r w:rsidRPr="0074788B">
        <w:t xml:space="preserve"> norādīts, ka VES aizsargjoslas nepieciešamas, jo:</w:t>
      </w:r>
      <w:r w:rsidR="009A1E34">
        <w:t xml:space="preserve"> </w:t>
      </w:r>
      <w:r w:rsidRPr="0074788B">
        <w:t>“</w:t>
      </w:r>
      <w:r w:rsidRPr="0074788B">
        <w:rPr>
          <w:i/>
          <w:iCs/>
        </w:rPr>
        <w:t>Vēja ģeneratori darbojoties rada gaisa svārstības (infra</w:t>
      </w:r>
      <w:r w:rsidRPr="0074788B">
        <w:rPr>
          <w:i/>
          <w:iCs/>
        </w:rPr>
        <w:softHyphen/>
        <w:t>skaņu), kas negatīvi iedarbojas uz cilvēku un rada pat bai</w:t>
      </w:r>
      <w:r w:rsidRPr="0074788B">
        <w:rPr>
          <w:i/>
          <w:iCs/>
        </w:rPr>
        <w:softHyphen/>
        <w:t>ļu izjūtu. Ap vēja ģeneratoriem līdz šim netiek noteiktas aizsargjoslas</w:t>
      </w:r>
      <w:r w:rsidRPr="0074788B">
        <w:t>.”</w:t>
      </w:r>
    </w:p>
    <w:p w14:paraId="7D85626C" w14:textId="77777777" w:rsidR="00B70B77" w:rsidRPr="0074788B" w:rsidRDefault="00B70B77" w:rsidP="00B70B77">
      <w:pPr>
        <w:jc w:val="both"/>
      </w:pPr>
      <w:r w:rsidRPr="0074788B">
        <w:rPr>
          <w:b/>
          <w:bCs/>
        </w:rPr>
        <w:tab/>
      </w:r>
      <w:r w:rsidRPr="0074788B">
        <w:t xml:space="preserve">Papildus minētajam, Grozījumu anotācijā norādīts, ka VES aizsargjoslās noteiktie īpašuma tiesību aprobežojumi ierobežo cilvēku uzturēšanos VES aizsargjoslās un samazina iespējamo upuru skaitu avārijas gadījumā. </w:t>
      </w:r>
    </w:p>
    <w:p w14:paraId="70B9C8EE" w14:textId="49229DDC" w:rsidR="00B70B77" w:rsidRPr="0074788B" w:rsidRDefault="00B70B77" w:rsidP="009A1E34">
      <w:pPr>
        <w:jc w:val="both"/>
      </w:pPr>
      <w:r w:rsidRPr="0074788B">
        <w:tab/>
        <w:t>Aizsargjoslu ap VES mērķi un nozīme ir analizēta arī Satversmes tiesas judikatūrā. Satversmes tiesa spriedumā lietā Nr. 2010-48-03 secina:</w:t>
      </w:r>
      <w:r w:rsidR="009A1E34">
        <w:t xml:space="preserve"> </w:t>
      </w:r>
      <w:r w:rsidRPr="0074788B">
        <w:t>“</w:t>
      </w:r>
      <w:r w:rsidRPr="0074788B">
        <w:rPr>
          <w:i/>
          <w:iCs/>
        </w:rPr>
        <w:t xml:space="preserve">VES tiešā tuvumā pastāv negadījumu draudi, kas saistīti ar apledojuma krišanu no VES, kā arī VES sadursmi ar lidojošiem objektiem, piemēram, putniem, gaisa baloniem, izpletņlēcējiem, neliela izmēra lidaparātiem. Ir iespējamas arī VES avārijas, kaut gan, tehniskajiem risinājumiem pilnveidojoties, to iespējamība būtiski samazinās. Gan no Satversmes 115. panta, gan arī no personas tiesībām uz dzīvību un veselību izriet pozitīvs valsts pienākums izdot regulējumu, kas VES ekspluatācijas </w:t>
      </w:r>
      <w:r w:rsidRPr="0074788B">
        <w:rPr>
          <w:i/>
          <w:iCs/>
        </w:rPr>
        <w:lastRenderedPageBreak/>
        <w:t>radītos draudus, cik vien tas iespējams, novērš. Šāds regulējums ietverts Aizsargjoslu likumā.</w:t>
      </w:r>
      <w:r w:rsidRPr="0074788B">
        <w:t>”</w:t>
      </w:r>
      <w:r w:rsidRPr="0074788B">
        <w:rPr>
          <w:rStyle w:val="FootnoteReference"/>
        </w:rPr>
        <w:footnoteReference w:id="21"/>
      </w:r>
      <w:r w:rsidRPr="0074788B">
        <w:t xml:space="preserve"> </w:t>
      </w:r>
    </w:p>
    <w:p w14:paraId="225E3EA9" w14:textId="77777777" w:rsidR="00B70B77" w:rsidRPr="0074788B" w:rsidRDefault="00B70B77" w:rsidP="00B70B77">
      <w:pPr>
        <w:jc w:val="both"/>
      </w:pPr>
      <w:r w:rsidRPr="0074788B">
        <w:tab/>
        <w:t xml:space="preserve">Vienlaikus Satversmes tiesa norāda, ka VES aizsargjoslās paredzētie ierobežojumi interpretējami pēc iespējas šaurāk un </w:t>
      </w:r>
      <w:r w:rsidRPr="0074788B">
        <w:rPr>
          <w:u w:val="single"/>
        </w:rPr>
        <w:t>nav nosakāmi lielāki par VES ekspluatācijai un drošībai patiešām nepieciešamajiem</w:t>
      </w:r>
      <w:r w:rsidRPr="0074788B">
        <w:t>.</w:t>
      </w:r>
      <w:r w:rsidRPr="0074788B">
        <w:rPr>
          <w:rStyle w:val="FootnoteReference"/>
        </w:rPr>
        <w:footnoteReference w:id="22"/>
      </w:r>
    </w:p>
    <w:p w14:paraId="1496A380" w14:textId="77777777" w:rsidR="00B70B77" w:rsidRPr="0074788B" w:rsidRDefault="00B70B77" w:rsidP="00B70B77">
      <w:pPr>
        <w:jc w:val="both"/>
      </w:pPr>
      <w:r w:rsidRPr="0074788B">
        <w:tab/>
        <w:t>No iepriekš minētā izriet, ka VES aizsargjoslas mērķis bija pasargāt cilvēkus no VES kaitīgās ietekmes, negadījumiem, kas saistīti ar apledojuma krišanu, un avāriju riskiem, kā arī pasargāt VES no sadursmēm ar lidojošiem objektiem un citu būvju negatīvās ietekmes. Taču, kā to atzīst arī Satversmes tiesa, tehnisko risinājumu attīstība laika gaitā ir samazinājusi ar VES darbību saistītos riskus. VEA ieskatā šobrīd vairs nepastāv reāli drošības riski, kas attaisnotu VES aizsargjoslu noteikšanu. Tādēļ VES aizsargjoslās noteiktie ierobežojumi šobrīd vairs nav nepieciešami VES ekspluatācijas un drošības nodrošināšanai.</w:t>
      </w:r>
    </w:p>
    <w:p w14:paraId="327BB5F2" w14:textId="543CB0CE" w:rsidR="00B70B77" w:rsidRPr="0074788B" w:rsidRDefault="00B70B77" w:rsidP="00E661CC">
      <w:pPr>
        <w:jc w:val="both"/>
      </w:pPr>
      <w:r w:rsidRPr="0074788B">
        <w:tab/>
        <w:t>Aizsargjoslu likuma 58.</w:t>
      </w:r>
      <w:r w:rsidRPr="0074788B">
        <w:rPr>
          <w:vertAlign w:val="superscript"/>
        </w:rPr>
        <w:t>1</w:t>
      </w:r>
      <w:r w:rsidRPr="0074788B">
        <w:t xml:space="preserve"> panta 1. un 3. punkts šķietami vērsts uz šādu kaitīgu ietekmju novēršanu, liedzot VES aizsargjoslās būvēt dzīvojamas un publiskas ēkas. Taču VEA vērš uzmanību, ka šis Aizsargjoslu regulējums faktiski dublējas ar </w:t>
      </w:r>
      <w:r w:rsidR="005C714C">
        <w:t xml:space="preserve">Noteikumu Nr. 240. </w:t>
      </w:r>
      <w:r w:rsidRPr="0074788B">
        <w:t xml:space="preserve">163. punkta regulējumu. Noteikumu Nr. 240 163.1.  apakšpunkts paredz, ka VES, kuru jauda ir no 20 </w:t>
      </w:r>
      <w:proofErr w:type="spellStart"/>
      <w:r w:rsidRPr="0074788B">
        <w:t>kW</w:t>
      </w:r>
      <w:proofErr w:type="spellEnd"/>
      <w:r w:rsidRPr="0074788B">
        <w:t xml:space="preserve"> līdz 2 MW, nedrīkst izvietot tuvāk par 500 m no dzīvojamām un publiskām ēkām. Savukārt, 163.2. apakšpunkts paredz, ka VES, kuru jauda ir lielāka par 2 MW, nedrīkst izvietot tuvāk par 800 m no dzīvojamām un publiskām ēkām. Kā redzams, tad Noteikumos Nr. 240 paredzētie attālumi krietni pārsniedz aizsargjoslas platumu, kas ir 1,5 reizes lielāks par VES augstumu. Šobrīd jaunākie sauszemes VES modeļi sasniedz 240 m augstumu, kas nozīmē, ka aizsargjoslas platums ir tikai 360 m, kas ir krietni mazāk par Noteikumos Nr. 240 noteiktajiem attālumiem – 500 un 800 m.</w:t>
      </w:r>
    </w:p>
    <w:p w14:paraId="470BFB10" w14:textId="38502133" w:rsidR="00B70B77" w:rsidRPr="0074788B" w:rsidRDefault="00B70B77" w:rsidP="00B70B77">
      <w:pPr>
        <w:ind w:firstLine="720"/>
        <w:jc w:val="both"/>
      </w:pPr>
      <w:r w:rsidRPr="0074788B">
        <w:t>VEA vērš uzmanību, ka Aizsargjoslu likumā noteiktais aizsargjoslas platums – 1,5 x VES augstums – nav izvēlēts patvaļīgi. Attālums “1,5 x VES augstums” ir vispāratzīta ledus atlūzu sadursmes riska zona, kas pirmoreiz izpētīta un apzināta Eiropas komisijas finansētā pētījumā par vēja enerģijas ražošanu auksta klimata apstākļos. Minētajā pētījumā ir apzināts un pārbaudīts secinājums, ka attālums “1,5 x VES augstums” tiek rekomendēts, kā optimālais attālums no VES līdz ēkām, lai novērstu ledus atlūzu sadursmes risku.</w:t>
      </w:r>
      <w:r w:rsidRPr="0074788B">
        <w:rPr>
          <w:rStyle w:val="FootnoteReference"/>
        </w:rPr>
        <w:footnoteReference w:id="23"/>
      </w:r>
      <w:r w:rsidRPr="0074788B">
        <w:t xml:space="preserve"> Formula “1,5 x VES augstums” tiek konstanti atzīta ar</w:t>
      </w:r>
      <w:r w:rsidR="007952E0">
        <w:t>ī</w:t>
      </w:r>
      <w:r w:rsidRPr="0074788B">
        <w:t xml:space="preserve"> turpmākos pētījumos.</w:t>
      </w:r>
      <w:r w:rsidRPr="0074788B">
        <w:rPr>
          <w:rStyle w:val="FootnoteReference"/>
        </w:rPr>
        <w:footnoteReference w:id="24"/>
      </w:r>
    </w:p>
    <w:p w14:paraId="31AB7B17" w14:textId="77777777" w:rsidR="00B70B77" w:rsidRPr="0074788B" w:rsidRDefault="00B70B77" w:rsidP="00B70B77">
      <w:pPr>
        <w:ind w:firstLine="720"/>
        <w:jc w:val="both"/>
      </w:pPr>
      <w:r w:rsidRPr="0074788B">
        <w:t>No minētā izriet, ka VES aizsargjoslu platums un secīgi arī VES viens no mērķiem ir tiešā veidā saistīts ar apledojuma un ledus atlūzu krišanas riskiem. Taču šobrīd jaunākās tehnoloģijas ļauj pilnībā novērst ar VES apledošanu un atlūzu krišanu saistītos riskus. Pastāv vairākas tehnoloģiskās iespējas, kā novērst apledošanas riskus. Praktiski visas modernās turbīnas tiek aprīkotas ar ledus atklāšanas sistēmām (</w:t>
      </w:r>
      <w:proofErr w:type="spellStart"/>
      <w:r w:rsidRPr="0074788B">
        <w:rPr>
          <w:i/>
          <w:iCs/>
        </w:rPr>
        <w:t>ice</w:t>
      </w:r>
      <w:proofErr w:type="spellEnd"/>
      <w:r w:rsidRPr="0074788B">
        <w:rPr>
          <w:i/>
          <w:iCs/>
        </w:rPr>
        <w:t xml:space="preserve"> </w:t>
      </w:r>
      <w:proofErr w:type="spellStart"/>
      <w:r w:rsidRPr="0074788B">
        <w:rPr>
          <w:i/>
          <w:iCs/>
        </w:rPr>
        <w:t>detection</w:t>
      </w:r>
      <w:proofErr w:type="spellEnd"/>
      <w:r w:rsidRPr="0074788B">
        <w:rPr>
          <w:i/>
          <w:iCs/>
        </w:rPr>
        <w:t xml:space="preserve"> </w:t>
      </w:r>
      <w:proofErr w:type="spellStart"/>
      <w:r w:rsidRPr="0074788B">
        <w:rPr>
          <w:i/>
          <w:iCs/>
        </w:rPr>
        <w:t>system</w:t>
      </w:r>
      <w:proofErr w:type="spellEnd"/>
      <w:r w:rsidRPr="0074788B">
        <w:t xml:space="preserve">), kas ir salīdzinoši lēts un efektīvs risinājums. Tehnoloģiskie risinājumi piedāvā arī rotora spārnu sildīšanas sistēmas un </w:t>
      </w:r>
      <w:proofErr w:type="spellStart"/>
      <w:r w:rsidRPr="0074788B">
        <w:t>pretapledojuma</w:t>
      </w:r>
      <w:proofErr w:type="spellEnd"/>
      <w:r w:rsidRPr="0074788B">
        <w:t xml:space="preserve"> pārklājuma izmantošanu.</w:t>
      </w:r>
      <w:r w:rsidRPr="0074788B">
        <w:rPr>
          <w:rStyle w:val="FootnoteReference"/>
        </w:rPr>
        <w:footnoteReference w:id="25"/>
      </w:r>
    </w:p>
    <w:p w14:paraId="1A9DF8E0" w14:textId="77777777" w:rsidR="00B70B77" w:rsidRPr="0074788B" w:rsidRDefault="00B70B77" w:rsidP="00B70B77">
      <w:pPr>
        <w:ind w:firstLine="720"/>
        <w:jc w:val="both"/>
      </w:pPr>
      <w:r w:rsidRPr="0074788B">
        <w:t xml:space="preserve">Jāņem vērā, ka VES spārnu apledošana samazina spārna aerodinamiskos raksturlielumus un palielina vibrācijas līmeni, kas samazina VES darbības efektivitāti un var </w:t>
      </w:r>
      <w:r w:rsidRPr="0074788B">
        <w:lastRenderedPageBreak/>
        <w:t>radīt būtiskus VES darbības traucējumus. Līdz ar to apledojuma risku novēršana ir jebkura vēja parka attīstītāja interese. Neviens saprātīgs vēja parka operators, kurš ir investējis parka būvniecībā vairākus desmitus miljonus eiro, nepieļaus VES nekontrolētu un neprognozētu apledojumu risku, kas garantēti radītu ievērojamus zaudējumos. Turklāt saistošs pienākums izmantot apledojuma novēršanas sistēmas tiek noteikts arī vēja parka IVN procedūras ietvaros.</w:t>
      </w:r>
    </w:p>
    <w:p w14:paraId="396162D9" w14:textId="77777777" w:rsidR="00B70B77" w:rsidRPr="0074788B" w:rsidRDefault="00B70B77" w:rsidP="00B70B77">
      <w:pPr>
        <w:ind w:firstLine="720"/>
        <w:jc w:val="both"/>
      </w:pPr>
      <w:r w:rsidRPr="0074788B">
        <w:t>Ievērojot minēto, VES tehnoloģiju attīstība ļauj novērst ar VES apledošanu saistītos riskus. Tādēļ šobrīd VES aizsargjoslu noteikšana un to platība vairs nav attaisnojama ar apledošanas un ledus atlūzu krišanas riskiem.</w:t>
      </w:r>
    </w:p>
    <w:p w14:paraId="6819DE85" w14:textId="26028B31" w:rsidR="00B70B77" w:rsidRPr="0074788B" w:rsidRDefault="00B70B77" w:rsidP="00B70B77">
      <w:pPr>
        <w:ind w:firstLine="720"/>
        <w:jc w:val="both"/>
      </w:pPr>
      <w:r w:rsidRPr="0074788B">
        <w:t>VES aizsargjoslu noteikšana nav attaisnojama arī ar avārijas risku novēršanu. Jau minētajā Satversmes tiesas spriedumā lietā Nr. 2010-48-03 ir atzīts, ka jau tobrīd (2011. gadā) VES avārijas notiek ļoti reti un modernu VES pilnīga sabrukšana tiek uzskatīta par gandrīz neiespējamu. Turklāt Satversmes tiesa pievienojas Vācijas tiesu praksē atzītajam, ka no avāriju viedokļa VES ekspluatācija nav uzskatāma par bīstamāku kā citu augstu būvju ekspluatācija.</w:t>
      </w:r>
      <w:r w:rsidRPr="0074788B">
        <w:rPr>
          <w:rStyle w:val="FootnoteReference"/>
        </w:rPr>
        <w:footnoteReference w:id="26"/>
      </w:r>
      <w:r w:rsidRPr="0074788B">
        <w:t xml:space="preserve"> Minētais vēl vairāk aktuāls ir mūsdienās, kad VES ražošanas tehnoloģijas ir būtiski attīstījušās salīdzinājuma ar 2011. gadu. Turklāt jāņem vērā, ka pat tad, ja VES sabrukšana būtu iespējama, tas notiktu vertikāli, VES sabrūkot pamatnes tuvumā. Situācija, kad VES nogāžas visā tās garumā, praktiski nav iespējama.</w:t>
      </w:r>
    </w:p>
    <w:p w14:paraId="437A7D4B" w14:textId="77777777" w:rsidR="00B70B77" w:rsidRPr="0074788B" w:rsidRDefault="00B70B77" w:rsidP="00B70B77">
      <w:pPr>
        <w:ind w:firstLine="720"/>
        <w:jc w:val="both"/>
      </w:pPr>
      <w:r w:rsidRPr="0074788B">
        <w:t>Iepriekš minētais liek secināt, ka VES avāriju risks pats par sevi mūsdienās neattaisno aizsargjoslu noteikšanu. Dzīvojamas un publiskas ēkas ir pasargātas jau ar Noteikumu Nr. 240 regulējumu. Savukārt attiecībā uz citām būvēm (piemēram, Aizsargjoslu likuma 58.</w:t>
      </w:r>
      <w:r w:rsidRPr="0074788B">
        <w:rPr>
          <w:vertAlign w:val="superscript"/>
        </w:rPr>
        <w:t xml:space="preserve">1 </w:t>
      </w:r>
      <w:r w:rsidRPr="0074788B">
        <w:t>panta 5. punktā minētajām degvielas uzpildes stacijām, naftas produktu glabātavām u.c.) jāņem vērā, ka VES avāriju risks ir tikpat liels kā jebkuras citas augstas būves avāriju risks. Taču citām VES torņiem līdzvērtīgām augstām būvēm nav noteiktas drošības aizsargjoslas ar līdzīgiem īpašuma tiesību aprobežojumiem.</w:t>
      </w:r>
    </w:p>
    <w:p w14:paraId="4D256C14" w14:textId="31B6C35F" w:rsidR="00B70B77" w:rsidRPr="0074788B" w:rsidRDefault="00B70B77" w:rsidP="00B70B77">
      <w:pPr>
        <w:ind w:firstLine="720"/>
        <w:jc w:val="both"/>
      </w:pPr>
      <w:r w:rsidRPr="0074788B">
        <w:t>VES aizsargjoslu noteikšana nav attaisnojama arī ar apsvērumiem par pašu VES drošību. Aizsargjoslu likuma 58.</w:t>
      </w:r>
      <w:r w:rsidRPr="0074788B">
        <w:rPr>
          <w:vertAlign w:val="superscript"/>
        </w:rPr>
        <w:t xml:space="preserve">1 </w:t>
      </w:r>
      <w:r w:rsidRPr="0074788B">
        <w:t>panta 2. punkts paredz, ka VES aizsargjoslās aizliegts būvēt un pārbūvēt ēkas un būves, kas var traucēt VES darbību. VEA vērš uzmanību, ka VES darbību izslēdzošu būvju būvniecība nav iespējama, jo, lai izslēgtu VES darbību, būvei būtu jāatrodas rotora ceļā, ko nepieļauj būvniecību regulējoši normatīvie akti. Tāpat jāņem vērā, ka mūsdienās tiek ražotas un izmantotas ievērojama augstuma VES. Kas nozīmē, ka arī būvēm, kas varētu traucēt VES darbību, būtu jābūt ievērojama augstuma. Taču šādas būves, piemēram, cits vēja parks, traucētu VES darbību (samazināt</w:t>
      </w:r>
      <w:r w:rsidR="00C60663">
        <w:t>u</w:t>
      </w:r>
      <w:r w:rsidRPr="0074788B">
        <w:t xml:space="preserve"> ražošanas potenciālu) arī tad, ja tās atrastos ārpus VES aizsargjoslas. </w:t>
      </w:r>
    </w:p>
    <w:p w14:paraId="2FB02032" w14:textId="77777777" w:rsidR="00B70B77" w:rsidRPr="0074788B" w:rsidRDefault="00B70B77" w:rsidP="00B70B77">
      <w:pPr>
        <w:ind w:firstLine="720"/>
        <w:jc w:val="both"/>
      </w:pPr>
      <w:r w:rsidRPr="0074788B">
        <w:t>Savukārt VES sadursmes ar lidojošiem objektiem tiek novērstas, aprīkojot VES ar atbilstošu apgaismojumu un marķējumu. VES aizsargjosla pati par sevi negarantē VES aizsardzību pret sadursmēm ar lidojošiem objektiem. Turklāt jāņem vērā, ka VES atrodas privātīpašumā, kas tiek aizsargāts ar vispārīgo civillikuma un citu normatīvo aktu regulējumu. Nepiederošas personas nav tiesīgas atrasties VES tuvumā, piemēram, VES norobežojošā nožogojumā, kā arī bojāt VES un ar to darbību saistīto infrastruktūru neatkarīgi no tā, vai VES ir noteiktas aizsargjoslas vai nav.</w:t>
      </w:r>
    </w:p>
    <w:p w14:paraId="4D8445E4" w14:textId="77777777" w:rsidR="00B70B77" w:rsidRPr="0074788B" w:rsidRDefault="00B70B77" w:rsidP="00B70B77">
      <w:pPr>
        <w:ind w:firstLine="720"/>
        <w:jc w:val="both"/>
      </w:pPr>
      <w:r w:rsidRPr="0074788B">
        <w:t>Papildus jau minētajam, VEA vērš uzmanību, ka VES aizsargjoslas vai tām līdzvērtīgs regulējums nav atrodams nevienā citā Eiropas valstī, atskaitot Lietuvu. Šo faktu VEA ir apstiprinājusi arī “</w:t>
      </w:r>
      <w:proofErr w:type="spellStart"/>
      <w:r w:rsidRPr="0074788B">
        <w:rPr>
          <w:i/>
          <w:iCs/>
        </w:rPr>
        <w:t>Wind</w:t>
      </w:r>
      <w:proofErr w:type="spellEnd"/>
      <w:r w:rsidRPr="0074788B">
        <w:rPr>
          <w:i/>
          <w:iCs/>
        </w:rPr>
        <w:t xml:space="preserve"> </w:t>
      </w:r>
      <w:proofErr w:type="spellStart"/>
      <w:r w:rsidRPr="0074788B">
        <w:rPr>
          <w:i/>
          <w:iCs/>
        </w:rPr>
        <w:t>Europe</w:t>
      </w:r>
      <w:proofErr w:type="spellEnd"/>
      <w:r w:rsidRPr="0074788B">
        <w:t>”, kas ir visas Eiropas vēja enerģijas sektora pārstāvoša asociācija.</w:t>
      </w:r>
      <w:r w:rsidRPr="0074788B">
        <w:rPr>
          <w:rStyle w:val="FootnoteReference"/>
        </w:rPr>
        <w:footnoteReference w:id="27"/>
      </w:r>
      <w:r w:rsidRPr="0074788B">
        <w:t xml:space="preserve"> Atbilstoši “</w:t>
      </w:r>
      <w:proofErr w:type="spellStart"/>
      <w:r w:rsidRPr="0074788B">
        <w:rPr>
          <w:i/>
          <w:iCs/>
        </w:rPr>
        <w:t>Wind</w:t>
      </w:r>
      <w:proofErr w:type="spellEnd"/>
      <w:r w:rsidRPr="0074788B">
        <w:rPr>
          <w:i/>
          <w:iCs/>
        </w:rPr>
        <w:t xml:space="preserve"> </w:t>
      </w:r>
      <w:proofErr w:type="spellStart"/>
      <w:r w:rsidRPr="0074788B">
        <w:rPr>
          <w:i/>
          <w:iCs/>
        </w:rPr>
        <w:t>Europe</w:t>
      </w:r>
      <w:proofErr w:type="spellEnd"/>
      <w:r w:rsidRPr="0074788B">
        <w:t xml:space="preserve">” sniegtajai informācijai vienīgais regulējums, kas ir kaut kādā mērā pielīdzināms VES aizsargjoslām, ir VES attāluma prasības līdz dzīvojamai apbūvei. Taču, kā jau iepriekš minēts, Latvijā minimālos attālumus no VES līdz dzīvojamai un publiskai apbūvei paredz Noteikumi Nr. 240. Minētais liecina, ka citas Eiropas valstis, kurās vēja enerģijas ražošana ir daudz izplatītāka, piemēram, Vācija, Dānija, Zviedrija un Somija, </w:t>
      </w:r>
      <w:r w:rsidRPr="0074788B">
        <w:lastRenderedPageBreak/>
        <w:t>nesaskata nepieciešamību un attaisnojumu ieviest regulējumu, kas būtu līdzvērtīgs VES aizsargjoslām. Jāņem vērā, ka minētajās valstīs VES ir plaši izmantotas un nav novērojami papildus riski, kas saistīti ar VES aizsargjoslu neesamību.</w:t>
      </w:r>
    </w:p>
    <w:p w14:paraId="667A1B23" w14:textId="4E450DC2" w:rsidR="00B70B77" w:rsidRPr="0074788B" w:rsidRDefault="00B70B77" w:rsidP="00B70B77">
      <w:pPr>
        <w:ind w:firstLine="720"/>
        <w:jc w:val="both"/>
      </w:pPr>
      <w:r w:rsidRPr="0074788B">
        <w:t xml:space="preserve">Vērtējot VES aizsargjoslu regulējumu nepieciešamību, jāņem vērā arī tas, ka ar jaunu vēja parku būvniecību tiek īstenotas un veicinātas arī visas sabiedrības intereses vides aizsardzības un enerģētikas jomās. Satversmes tiesa, citējot Eiropas Parlamenta un Padomes 2009. gada 23. aprīļa Direktīvas 2009/28/EK par </w:t>
      </w:r>
      <w:proofErr w:type="spellStart"/>
      <w:r w:rsidR="007B3FB7">
        <w:t>atjaunīgo</w:t>
      </w:r>
      <w:proofErr w:type="spellEnd"/>
      <w:r w:rsidRPr="0074788B">
        <w:t xml:space="preserve"> energoresursu izmantošanas veicināšanu preambulas 42. punktu, secināja, ka atbilstoši Latvijas starptautiskajām saistībām vēja enerģijas iegūšana uzskatāma par videi relatīvi draudzīgu un sekmējamu pasākumu.</w:t>
      </w:r>
      <w:r w:rsidRPr="0074788B">
        <w:rPr>
          <w:rStyle w:val="FootnoteReference"/>
        </w:rPr>
        <w:footnoteReference w:id="28"/>
      </w:r>
      <w:r w:rsidRPr="0074788B">
        <w:t xml:space="preserve"> Vēja enerģijas ražošanas attīstība Satversmes 115. panta ietvaros aplūkojama galvenokārt kā viena no alternatīvām enerģijas ražošanai no fosilajiem enerģijas resursiem un līdz ar to kā uz </w:t>
      </w:r>
      <w:r w:rsidRPr="0074788B">
        <w:rPr>
          <w:u w:val="single"/>
        </w:rPr>
        <w:t>vides stāvokļa uzlabošanu vērsta pasākumu kopuma sastāvdaļa</w:t>
      </w:r>
      <w:r w:rsidRPr="0074788B">
        <w:rPr>
          <w:i/>
          <w:iCs/>
        </w:rPr>
        <w:t>.</w:t>
      </w:r>
      <w:r w:rsidRPr="0074788B">
        <w:rPr>
          <w:vertAlign w:val="superscript"/>
        </w:rPr>
        <w:footnoteReference w:id="29"/>
      </w:r>
    </w:p>
    <w:p w14:paraId="5F7AF5FB" w14:textId="77777777" w:rsidR="00B70B77" w:rsidRPr="0074788B" w:rsidRDefault="00B70B77" w:rsidP="00B70B77">
      <w:pPr>
        <w:ind w:right="48"/>
        <w:jc w:val="both"/>
      </w:pPr>
      <w:r w:rsidRPr="0074788B">
        <w:tab/>
        <w:t>Līdz ar to nepamatoti un nesamērīgi ierobežojumi vēja parku būvniecībai, kas izriet no VES aizsargjoslu regulējuma, ierobežo ne tikai vēja parku attīstītāju tiesības un tiesiskās intereses, bet arī visas sabiedrības intereses vides aizsardzības un enerģētikas jomās.</w:t>
      </w:r>
    </w:p>
    <w:p w14:paraId="0B3B8045" w14:textId="77777777" w:rsidR="00B70B77" w:rsidRPr="0074788B" w:rsidRDefault="00B70B77" w:rsidP="00B70B77">
      <w:pPr>
        <w:ind w:right="862"/>
        <w:jc w:val="both"/>
        <w:rPr>
          <w:color w:val="000000" w:themeColor="text1"/>
        </w:rPr>
      </w:pPr>
    </w:p>
    <w:p w14:paraId="6BECA93C" w14:textId="24FF4B11" w:rsidR="006C2954" w:rsidRPr="0074788B" w:rsidRDefault="006C2954" w:rsidP="006C2954">
      <w:pPr>
        <w:pStyle w:val="Heading2"/>
        <w:rPr>
          <w:sz w:val="24"/>
          <w:szCs w:val="24"/>
          <w:lang w:eastAsia="sv-SE"/>
        </w:rPr>
      </w:pPr>
      <w:bookmarkStart w:id="50" w:name="_Toc104359558"/>
      <w:r w:rsidRPr="0074788B">
        <w:rPr>
          <w:sz w:val="24"/>
          <w:szCs w:val="24"/>
          <w:lang w:eastAsia="sv-SE"/>
        </w:rPr>
        <w:t>4.</w:t>
      </w:r>
      <w:r w:rsidR="002523C9">
        <w:rPr>
          <w:sz w:val="24"/>
          <w:szCs w:val="24"/>
          <w:lang w:eastAsia="sv-SE"/>
        </w:rPr>
        <w:t>3</w:t>
      </w:r>
      <w:r w:rsidRPr="0074788B">
        <w:rPr>
          <w:sz w:val="24"/>
          <w:szCs w:val="24"/>
          <w:lang w:eastAsia="sv-SE"/>
        </w:rPr>
        <w:t>. Pašvaldību viedoklis</w:t>
      </w:r>
      <w:bookmarkEnd w:id="50"/>
      <w:r w:rsidRPr="0074788B">
        <w:rPr>
          <w:sz w:val="24"/>
          <w:szCs w:val="24"/>
          <w:lang w:eastAsia="sv-SE"/>
        </w:rPr>
        <w:t xml:space="preserve"> </w:t>
      </w:r>
    </w:p>
    <w:p w14:paraId="0B943D52" w14:textId="0A2E8D0B" w:rsidR="005E4DC8" w:rsidRDefault="005E4DC8" w:rsidP="00F51794">
      <w:pPr>
        <w:jc w:val="both"/>
        <w:rPr>
          <w:lang w:eastAsia="sv-SE"/>
        </w:rPr>
      </w:pPr>
    </w:p>
    <w:p w14:paraId="79783C7C" w14:textId="04D19D75" w:rsidR="00B70A73" w:rsidRDefault="005726AF" w:rsidP="001457B5">
      <w:pPr>
        <w:ind w:firstLine="720"/>
        <w:jc w:val="both"/>
        <w:rPr>
          <w:lang w:eastAsia="sv-SE"/>
        </w:rPr>
      </w:pPr>
      <w:r>
        <w:rPr>
          <w:lang w:eastAsia="sv-SE"/>
        </w:rPr>
        <w:t xml:space="preserve">Latvijas Pašvaldību savienība, </w:t>
      </w:r>
      <w:r w:rsidR="001457B5">
        <w:rPr>
          <w:lang w:eastAsia="sv-SE"/>
        </w:rPr>
        <w:t>tāpat</w:t>
      </w:r>
      <w:r>
        <w:rPr>
          <w:lang w:eastAsia="sv-SE"/>
        </w:rPr>
        <w:t xml:space="preserve"> arī </w:t>
      </w:r>
      <w:r w:rsidR="00B70A73" w:rsidRPr="0074788B">
        <w:rPr>
          <w:lang w:eastAsia="sv-SE"/>
        </w:rPr>
        <w:t xml:space="preserve">Tukuma novada pašvaldība uzskata, ka nepieciešams noteikt valstisku regulējumu, kādi nosacījumi jāievēro plānojot VES (MK noteikumi Nr.240), bez deleģēšanas iespējām pašvaldībai (konkrēti attālumi no ciemiem, pilsētām, dzīvojamām ēkām, </w:t>
      </w:r>
      <w:r w:rsidR="00A06FCE" w:rsidRPr="0074788B">
        <w:rPr>
          <w:lang w:eastAsia="sv-SE"/>
        </w:rPr>
        <w:t>īpaši aizsargājamām dabas teritorijām</w:t>
      </w:r>
      <w:r w:rsidR="00B70A73" w:rsidRPr="0074788B">
        <w:rPr>
          <w:lang w:eastAsia="sv-SE"/>
        </w:rPr>
        <w:t xml:space="preserve"> utt.)</w:t>
      </w:r>
      <w:r w:rsidR="00A06FCE" w:rsidRPr="0074788B">
        <w:rPr>
          <w:lang w:eastAsia="sv-SE"/>
        </w:rPr>
        <w:t>.</w:t>
      </w:r>
    </w:p>
    <w:p w14:paraId="2CA7346C" w14:textId="2F677334" w:rsidR="00BC6D09" w:rsidRPr="0074788B" w:rsidRDefault="00BC6D09" w:rsidP="001457B5">
      <w:pPr>
        <w:ind w:firstLine="720"/>
        <w:jc w:val="both"/>
        <w:rPr>
          <w:lang w:eastAsia="sv-SE"/>
        </w:rPr>
      </w:pPr>
      <w:r w:rsidRPr="0074788B">
        <w:rPr>
          <w:lang w:eastAsia="sv-SE"/>
        </w:rPr>
        <w:t xml:space="preserve">Talsu novada pašvaldība norāda, ka pašvaldība pašlaik izstrādā Talsu novada (administratīvā teritorija līdz 2021. gada 1. jūlijam) teritorijas plānojuma grozījumus, šajā dokumentā ir aktualizēti arī nosacījumi vēja elektrostacijām, kuru jauda ir lielāka par 20 </w:t>
      </w:r>
      <w:proofErr w:type="spellStart"/>
      <w:r w:rsidRPr="0074788B">
        <w:rPr>
          <w:lang w:eastAsia="sv-SE"/>
        </w:rPr>
        <w:t>kW</w:t>
      </w:r>
      <w:proofErr w:type="spellEnd"/>
      <w:r w:rsidRPr="0074788B">
        <w:rPr>
          <w:lang w:eastAsia="sv-SE"/>
        </w:rPr>
        <w:t xml:space="preserve"> izvietošanai. Uz doto brīdi neskaidrības rada normatīvais regulējums par vēja elektrostaciju izvietojumu. Ņemot vērā, ka vēja elektrostaciju augstums varētu sasniegt 250 m un pat vairāk, svarīgi tās būtu izvietot teritorijās, kas ne tikai atstāj mazāku ietekmi uz vidi, bet arī tālāk no apdzīvotajām vietām. Šeit ņemams vērā, ka zona, kurā vēja elektrostacijas vizuāli dominē ir līdz 2 km rādiusā ap tām. Šajā zonā vēja elektrostacijas tiek uztvertas kā liela mēroga objekti, un rotora lāpstiņu kustība ir labi redzama. Tuvākā ainava vērtējama kā pilnīgi pārveidota. Līdz 15.10.2020. Ministru kabineta noteikumu Nr.240 163.4.punkts noteica, ka plānojot tādu vēja elektrostaciju izvietojumu, kuru jauda ir lielāka par 20 </w:t>
      </w:r>
      <w:proofErr w:type="spellStart"/>
      <w:r w:rsidRPr="0074788B">
        <w:rPr>
          <w:lang w:eastAsia="sv-SE"/>
        </w:rPr>
        <w:t>kW</w:t>
      </w:r>
      <w:proofErr w:type="spellEnd"/>
      <w:r w:rsidRPr="0074788B">
        <w:rPr>
          <w:lang w:eastAsia="sv-SE"/>
        </w:rPr>
        <w:t xml:space="preserve">, ievēro šādus nosacījumus: no ciemu un pilsētu teritorijās esošās vai plānotās blīvās dzīvojamās apbūves un publiskās apbūves vēja elektrostaciju izvieto ne tuvāk par 1 km, bet vēja parku – ne tuvāk par 2 km. Lai arī šis regulējums no MK noteikumiem Nr.240 ir izņemts, tajā joprojām ir 162.punkts, kurš nosaka, ka teritorijas plānojumā vai </w:t>
      </w:r>
      <w:proofErr w:type="spellStart"/>
      <w:r w:rsidRPr="0074788B">
        <w:rPr>
          <w:lang w:eastAsia="sv-SE"/>
        </w:rPr>
        <w:t>lokālplānojumā</w:t>
      </w:r>
      <w:proofErr w:type="spellEnd"/>
      <w:r w:rsidRPr="0074788B">
        <w:rPr>
          <w:lang w:eastAsia="sv-SE"/>
        </w:rPr>
        <w:t xml:space="preserve"> var noteikt teritorijas, kurās vēja elektrostaciju būvniecība ir aizliegta. Lai arī pašvaldībām tiek dota iespēja noteikt šādas teritorijas, tai pašā laikā nav noteikta ne metodika, ne vadlīnijas, kas regulētu šajā punktā noteikto. Līdz ar to rodas konfliktsituācijas starp attīstītājiem, kas izvēloties vēja elektrostaciju vietas tās izvērtē arī pēc ekonomiskajiem un infrastruktūras pieejamības rādītājiem (piemēram, attālums līdz augstsprieguma līnijai), bet netiek ņemts vērā apstāklis, lai apdzīvotās vietas atrastos tālāk no stacijām.</w:t>
      </w:r>
    </w:p>
    <w:p w14:paraId="3E5F859B" w14:textId="77777777" w:rsidR="00BC6D09" w:rsidRPr="0074788B" w:rsidRDefault="00BC6D09" w:rsidP="00F51794">
      <w:pPr>
        <w:jc w:val="both"/>
        <w:rPr>
          <w:lang w:eastAsia="sv-SE"/>
        </w:rPr>
      </w:pPr>
    </w:p>
    <w:p w14:paraId="74A8863C" w14:textId="0032B166" w:rsidR="006C2954" w:rsidRPr="0074788B" w:rsidRDefault="006C2954" w:rsidP="00F51794">
      <w:pPr>
        <w:jc w:val="both"/>
        <w:rPr>
          <w:lang w:eastAsia="sv-SE"/>
        </w:rPr>
      </w:pPr>
    </w:p>
    <w:p w14:paraId="33CC4470" w14:textId="4B79A964" w:rsidR="006C2954" w:rsidRPr="007835E4" w:rsidRDefault="006E0DD0" w:rsidP="007835E4">
      <w:pPr>
        <w:pStyle w:val="Heading2"/>
        <w:rPr>
          <w:b w:val="0"/>
          <w:lang w:eastAsia="sv-SE"/>
        </w:rPr>
      </w:pPr>
      <w:bookmarkStart w:id="51" w:name="_Toc104359559"/>
      <w:r w:rsidRPr="007835E4">
        <w:rPr>
          <w:sz w:val="24"/>
          <w:szCs w:val="24"/>
          <w:lang w:eastAsia="sv-SE"/>
        </w:rPr>
        <w:lastRenderedPageBreak/>
        <w:t>4.</w:t>
      </w:r>
      <w:r w:rsidR="00477AC8" w:rsidRPr="007835E4">
        <w:rPr>
          <w:sz w:val="24"/>
          <w:szCs w:val="24"/>
          <w:lang w:eastAsia="sv-SE"/>
        </w:rPr>
        <w:t>4</w:t>
      </w:r>
      <w:r w:rsidR="00DC075A" w:rsidRPr="007835E4">
        <w:rPr>
          <w:sz w:val="24"/>
          <w:szCs w:val="24"/>
          <w:lang w:eastAsia="sv-SE"/>
        </w:rPr>
        <w:t>.</w:t>
      </w:r>
      <w:r w:rsidR="0086134B" w:rsidRPr="007835E4">
        <w:rPr>
          <w:sz w:val="24"/>
          <w:szCs w:val="24"/>
          <w:lang w:eastAsia="sv-SE"/>
        </w:rPr>
        <w:t xml:space="preserve"> </w:t>
      </w:r>
      <w:r w:rsidRPr="007835E4">
        <w:rPr>
          <w:sz w:val="24"/>
          <w:szCs w:val="24"/>
          <w:lang w:eastAsia="sv-SE"/>
        </w:rPr>
        <w:t xml:space="preserve">A/S </w:t>
      </w:r>
      <w:r w:rsidR="0086134B" w:rsidRPr="007835E4">
        <w:rPr>
          <w:sz w:val="24"/>
          <w:szCs w:val="24"/>
          <w:lang w:eastAsia="sv-SE"/>
        </w:rPr>
        <w:t>“</w:t>
      </w:r>
      <w:r w:rsidRPr="007835E4">
        <w:rPr>
          <w:sz w:val="24"/>
          <w:szCs w:val="24"/>
          <w:lang w:eastAsia="sv-SE"/>
        </w:rPr>
        <w:t>Latvijas valsts meži</w:t>
      </w:r>
      <w:r w:rsidR="0086134B" w:rsidRPr="007835E4">
        <w:rPr>
          <w:sz w:val="24"/>
          <w:szCs w:val="24"/>
          <w:lang w:eastAsia="sv-SE"/>
        </w:rPr>
        <w:t>”</w:t>
      </w:r>
      <w:r w:rsidRPr="007835E4">
        <w:rPr>
          <w:sz w:val="24"/>
          <w:szCs w:val="24"/>
          <w:lang w:eastAsia="sv-SE"/>
        </w:rPr>
        <w:t xml:space="preserve"> viedoklis</w:t>
      </w:r>
      <w:bookmarkEnd w:id="51"/>
      <w:r w:rsidRPr="007835E4">
        <w:rPr>
          <w:sz w:val="24"/>
          <w:szCs w:val="24"/>
          <w:lang w:eastAsia="sv-SE"/>
        </w:rPr>
        <w:t xml:space="preserve"> </w:t>
      </w:r>
    </w:p>
    <w:p w14:paraId="39434C54" w14:textId="3BC30EBF" w:rsidR="006E0DD0" w:rsidRPr="0074788B" w:rsidRDefault="006E0DD0" w:rsidP="006C2954">
      <w:pPr>
        <w:jc w:val="center"/>
        <w:rPr>
          <w:lang w:eastAsia="sv-SE"/>
        </w:rPr>
      </w:pPr>
    </w:p>
    <w:p w14:paraId="4E9843A8" w14:textId="4A2DA876" w:rsidR="00FA4F06" w:rsidRPr="0074788B" w:rsidRDefault="00FA4F06" w:rsidP="001457B5">
      <w:pPr>
        <w:pStyle w:val="Adrese"/>
        <w:ind w:firstLine="720"/>
        <w:jc w:val="both"/>
        <w:rPr>
          <w:szCs w:val="24"/>
          <w:lang w:val="lv-LV"/>
        </w:rPr>
      </w:pPr>
      <w:r w:rsidRPr="0074788B">
        <w:rPr>
          <w:szCs w:val="24"/>
          <w:lang w:val="lv-LV"/>
        </w:rPr>
        <w:t>Atbilstoši Aizsargjoslu likuma 32.</w:t>
      </w:r>
      <w:r w:rsidRPr="0074788B">
        <w:rPr>
          <w:szCs w:val="24"/>
          <w:vertAlign w:val="superscript"/>
          <w:lang w:val="lv-LV"/>
        </w:rPr>
        <w:t>1</w:t>
      </w:r>
      <w:r w:rsidRPr="0074788B">
        <w:rPr>
          <w:szCs w:val="24"/>
          <w:lang w:val="lv-LV"/>
        </w:rPr>
        <w:t xml:space="preserve"> panta otrai daļai aizsargjoslas platums ap vēja elektrostacijām ir 1,5 reizes lielāks nekā vēja elektrostaciju maksimālais augstums. Piemēram, viena vēja elektrostacija ar maksimālo būves augstumu 250m veido aizsargjoslu ar rādiusu 375m un attiecīgu aizsargjoslas aprobežojumu ~44ha platībā. Ievērojot Aizsargjoslu likuma 35. panta pirmajā un septītajā daļā, kā arī Ministru kabineta 0</w:t>
      </w:r>
      <w:r w:rsidR="00D958C0">
        <w:rPr>
          <w:szCs w:val="24"/>
          <w:lang w:val="lv-LV"/>
        </w:rPr>
        <w:t>5</w:t>
      </w:r>
      <w:r w:rsidRPr="0074788B">
        <w:rPr>
          <w:szCs w:val="24"/>
          <w:lang w:val="lv-LV"/>
        </w:rPr>
        <w:t xml:space="preserve">.12.2006. noteikumos Nr.982 “Enerģētikas infrastruktūras objektu aizsargjoslu noteikšanas metodika” noteikto - juridiskās un fiziskās personas aizsargjoslās ap vēja ģeneratoriem pilda vēja ģeneratora īpašnieka vai valdītāja likumīgās prasības. Ja darbu veicējs - juridiskā vai fiziskā persona - pārkāpj šos noteikumus vai vēja ģeneratora īpašnieka vai valdītāja likumīgās prasības, vēja ģeneratora īpašniekam vai valdītājam ir tiesības darbus apturēt. Minēto aprobežojumu sakarā ir jāparedz iespējas zemes īpašniekam vienoties ar objekta turētāju, ka noteiktu darbību loks (augsnes gatavošana, stādīšana, kopšana, aizsardzība, mežizstrāde, pievešana un transportēšana, meža infrastruktūras uzturēšana, medību organizēšana u.c. mežsaimnieciskie darbi) nav uzskatāms par objektu apdraudošu un nav nepieciešams ikreizējs darbības saskaņojums.  </w:t>
      </w:r>
    </w:p>
    <w:p w14:paraId="42686A15" w14:textId="43C0AEE0" w:rsidR="00FA4F06" w:rsidRPr="0074788B" w:rsidRDefault="00FA4F06" w:rsidP="00FA4F06">
      <w:pPr>
        <w:pStyle w:val="Adrese"/>
        <w:jc w:val="both"/>
        <w:rPr>
          <w:szCs w:val="24"/>
          <w:lang w:val="lv-LV"/>
        </w:rPr>
      </w:pPr>
      <w:r w:rsidRPr="0074788B">
        <w:rPr>
          <w:szCs w:val="24"/>
          <w:lang w:val="lv-LV"/>
        </w:rPr>
        <w:t>Papildus Aizsargjoslu likuma 35.pantā noteiktiem vispārīgiem aprobežojumiem, Aizsargjoslu likuma 58.</w:t>
      </w:r>
      <w:r w:rsidRPr="0074788B">
        <w:rPr>
          <w:szCs w:val="24"/>
          <w:vertAlign w:val="superscript"/>
          <w:lang w:val="lv-LV"/>
        </w:rPr>
        <w:t>1</w:t>
      </w:r>
      <w:r w:rsidRPr="0074788B">
        <w:rPr>
          <w:szCs w:val="24"/>
          <w:lang w:val="lv-LV"/>
        </w:rPr>
        <w:t xml:space="preserve"> pantā ir noteikts, ka aizsargjoslās ap vēja elektrostacijām ir aizliegts rīkot publiskus pasākumus. </w:t>
      </w:r>
    </w:p>
    <w:p w14:paraId="224A5025" w14:textId="20AB8D80" w:rsidR="00FA4F06" w:rsidRPr="0074788B" w:rsidRDefault="00FA4F06" w:rsidP="001457B5">
      <w:pPr>
        <w:pStyle w:val="Adrese"/>
        <w:ind w:firstLine="720"/>
        <w:jc w:val="both"/>
        <w:rPr>
          <w:szCs w:val="24"/>
          <w:lang w:val="lv-LV"/>
        </w:rPr>
      </w:pPr>
      <w:r w:rsidRPr="0074788B">
        <w:rPr>
          <w:szCs w:val="24"/>
          <w:lang w:val="lv-LV"/>
        </w:rPr>
        <w:t xml:space="preserve">LVM vērš uzmanību, ka valsts mežu teritorijas ir publiska </w:t>
      </w:r>
      <w:proofErr w:type="spellStart"/>
      <w:r w:rsidRPr="0074788B">
        <w:rPr>
          <w:szCs w:val="24"/>
          <w:lang w:val="lv-LV"/>
        </w:rPr>
        <w:t>ārtelpa</w:t>
      </w:r>
      <w:proofErr w:type="spellEnd"/>
      <w:r w:rsidRPr="0074788B">
        <w:rPr>
          <w:szCs w:val="24"/>
          <w:lang w:val="lv-LV"/>
        </w:rPr>
        <w:t xml:space="preserve">, kurā atbilstoši Meža likuma 5.pantam fiziskām personām ir tiesības uzturēties un brīvi pārvietoties, tai skaitā arī Publisko pasākumu norise valsts mežos ir veids, kā tiek realizēta meža sociālā funkcija sabiedrības interešu līdzsvarošanā. </w:t>
      </w:r>
    </w:p>
    <w:p w14:paraId="17F15A02" w14:textId="54A4A0AA" w:rsidR="00FA4F06" w:rsidRPr="0074788B" w:rsidRDefault="00FA4F06" w:rsidP="001457B5">
      <w:pPr>
        <w:pStyle w:val="Adrese"/>
        <w:ind w:firstLine="720"/>
        <w:jc w:val="both"/>
        <w:rPr>
          <w:szCs w:val="24"/>
          <w:lang w:val="lv-LV"/>
        </w:rPr>
      </w:pPr>
      <w:r w:rsidRPr="0074788B">
        <w:rPr>
          <w:szCs w:val="24"/>
          <w:lang w:val="lv-LV"/>
        </w:rPr>
        <w:t>Atbilstoši Ministru kabineta 0</w:t>
      </w:r>
      <w:r w:rsidR="00056F52">
        <w:rPr>
          <w:szCs w:val="24"/>
          <w:lang w:val="lv-LV"/>
        </w:rPr>
        <w:t>5</w:t>
      </w:r>
      <w:r w:rsidRPr="0074788B">
        <w:rPr>
          <w:szCs w:val="24"/>
          <w:lang w:val="lv-LV"/>
        </w:rPr>
        <w:t xml:space="preserve">.12.2006. noteikumu Nr.982 “Enerģētikas infrastruktūras objektu aizsargjoslu noteikšanas metodika” 78. punktā noteiktajam – aizsargjoslā aizliegta jebkāda darbība, kas varētu traucēt vēja ģeneratora normālu darbu, to bojāt vai izraisīt nelaimes gadījumu, tai skaitā aizliegts laist gaisa pūķus, lidaparātu sporta modeļus un citus lidojošus priekšmetus. </w:t>
      </w:r>
    </w:p>
    <w:p w14:paraId="02993A35" w14:textId="6F6B5FC1" w:rsidR="00FA4F06" w:rsidRPr="0074788B" w:rsidRDefault="00FA4F06" w:rsidP="001457B5">
      <w:pPr>
        <w:pStyle w:val="Adrese"/>
        <w:ind w:firstLine="720"/>
        <w:jc w:val="both"/>
        <w:rPr>
          <w:color w:val="212121"/>
          <w:szCs w:val="24"/>
          <w:lang w:val="lv-LV"/>
        </w:rPr>
      </w:pPr>
      <w:r w:rsidRPr="0074788B">
        <w:rPr>
          <w:szCs w:val="24"/>
          <w:lang w:val="lv-LV"/>
        </w:rPr>
        <w:t>LVM vērš uzmanību uz to, minētais regulējums vēja elektrostacijām nav pārskatīts kopš 2013.gada un tajā būtu jāietver gan regulējums par bezpilota gaisa kuģu (</w:t>
      </w:r>
      <w:proofErr w:type="spellStart"/>
      <w:r w:rsidRPr="0074788B">
        <w:rPr>
          <w:szCs w:val="24"/>
          <w:lang w:val="lv-LV"/>
        </w:rPr>
        <w:t>droni</w:t>
      </w:r>
      <w:proofErr w:type="spellEnd"/>
      <w:r w:rsidRPr="0074788B">
        <w:rPr>
          <w:szCs w:val="24"/>
          <w:lang w:val="lv-LV"/>
        </w:rPr>
        <w:t>, lidmodeļi) izmatošanas nosacījumiem, gan uz aizsargjoslu identificēšanu un informācijas ievietošanu aeronavigācijas riska zonu kartē (</w:t>
      </w:r>
      <w:hyperlink r:id="rId14" w:history="1">
        <w:r w:rsidRPr="0074788B">
          <w:rPr>
            <w:rStyle w:val="Hyperlink"/>
            <w:szCs w:val="24"/>
            <w:lang w:val="lv-LV"/>
          </w:rPr>
          <w:t>https://www.airspace.lv/drones</w:t>
        </w:r>
      </w:hyperlink>
      <w:r w:rsidRPr="0074788B">
        <w:rPr>
          <w:szCs w:val="24"/>
          <w:lang w:val="lv-LV"/>
        </w:rPr>
        <w:t xml:space="preserve">). LVM informē, ka, </w:t>
      </w:r>
      <w:proofErr w:type="spellStart"/>
      <w:r w:rsidRPr="0074788B">
        <w:rPr>
          <w:szCs w:val="24"/>
          <w:lang w:val="lv-LV"/>
        </w:rPr>
        <w:t>efektivizējot</w:t>
      </w:r>
      <w:proofErr w:type="spellEnd"/>
      <w:r w:rsidRPr="0074788B">
        <w:rPr>
          <w:szCs w:val="24"/>
          <w:lang w:val="lv-LV"/>
        </w:rPr>
        <w:t xml:space="preserve"> saimniecisko darbību, tiek attīstīta arī </w:t>
      </w:r>
      <w:proofErr w:type="spellStart"/>
      <w:r w:rsidRPr="0074788B">
        <w:rPr>
          <w:szCs w:val="24"/>
          <w:lang w:val="lv-LV"/>
        </w:rPr>
        <w:t>dronu</w:t>
      </w:r>
      <w:proofErr w:type="spellEnd"/>
      <w:r w:rsidRPr="0074788B">
        <w:rPr>
          <w:szCs w:val="24"/>
          <w:lang w:val="lv-LV"/>
        </w:rPr>
        <w:t xml:space="preserve"> tehnoloģiju izmantošana, tai skaitā meža apsaimniekošanas darbu plānošanā. Ņemot vērā minēto, ir potenciāli drošības riski un ierobežojumi </w:t>
      </w:r>
      <w:proofErr w:type="spellStart"/>
      <w:r w:rsidRPr="0074788B">
        <w:rPr>
          <w:szCs w:val="24"/>
          <w:lang w:val="lv-LV"/>
        </w:rPr>
        <w:t>dronu</w:t>
      </w:r>
      <w:proofErr w:type="spellEnd"/>
      <w:r w:rsidRPr="0074788B">
        <w:rPr>
          <w:szCs w:val="24"/>
          <w:lang w:val="lv-LV"/>
        </w:rPr>
        <w:t xml:space="preserve"> tehnoloģiju lietošanai vēja parku tuvumā un vēja elektrostaciju aizsargjoslās.</w:t>
      </w:r>
    </w:p>
    <w:p w14:paraId="4B5ABC33" w14:textId="706025D6" w:rsidR="00FA4F06" w:rsidRPr="0074788B" w:rsidRDefault="00FA4F06" w:rsidP="00C52140">
      <w:pPr>
        <w:pStyle w:val="Adrese"/>
        <w:ind w:firstLine="720"/>
        <w:jc w:val="both"/>
        <w:rPr>
          <w:szCs w:val="24"/>
          <w:lang w:val="lv-LV"/>
        </w:rPr>
      </w:pPr>
      <w:r w:rsidRPr="0074788B">
        <w:rPr>
          <w:szCs w:val="24"/>
          <w:lang w:val="lv-LV"/>
        </w:rPr>
        <w:t xml:space="preserve">Atbilstoši Ministru kabineta 25.07.2006. noteikumu Nr. 603 “Kārtība, kādā aprēķināma un izmaksājama atlīdzība par energoapgādes objekta ierīkošanai vai rekonstrukcijai nepieciešamā zemes īpašuma lietošanas tiesību ierobežošanu” 7. punktam “fizisko un juridisko personu īpašumā vai lietošanā esošajos mežos un pārējā mežsaimniecībā izmantojamā zemē atlīdzību par zemes platības atsavināšanu vai lietošanas tiesību ierobežojumu tādā mērā, ka, ievērojot Aizsargjoslu likumā noteiktos aprobežojumus, to turpmāk nevar izmantot agrākajam nekustamā īpašuma lietošanas mērķim, nosaka divkāršā šīs zemes platības vienības kadastrālās vērtības apmērā, bet ne mazāku kā 1,42 </w:t>
      </w:r>
      <w:proofErr w:type="spellStart"/>
      <w:r w:rsidRPr="0074788B">
        <w:rPr>
          <w:szCs w:val="24"/>
          <w:lang w:val="lv-LV"/>
        </w:rPr>
        <w:t>euro</w:t>
      </w:r>
      <w:proofErr w:type="spellEnd"/>
      <w:r w:rsidRPr="0074788B">
        <w:rPr>
          <w:szCs w:val="24"/>
          <w:lang w:val="lv-LV"/>
        </w:rPr>
        <w:t xml:space="preserve"> par kvadrātmetru”. Savukārt, šo noteikumu 6.2. punkts paredz, ka atlīdzību par zemes platību (izņemot fizisko un juridisko personu īpašumā vai lietošanā esošos mežus un pārējo mežsaimniecībā izmantojamo zemi), kuru turpmāk ir iespējams izmantot agrākajiem nekustamā īpašuma lietošanas mērķiem, bet ar lietošanas tiesību ie</w:t>
      </w:r>
      <w:r w:rsidR="001D0DA0">
        <w:rPr>
          <w:szCs w:val="24"/>
          <w:lang w:val="lv-LV"/>
        </w:rPr>
        <w:t>r</w:t>
      </w:r>
      <w:r w:rsidRPr="0074788B">
        <w:rPr>
          <w:szCs w:val="24"/>
          <w:lang w:val="lv-LV"/>
        </w:rPr>
        <w:t>obežoju</w:t>
      </w:r>
      <w:r w:rsidRPr="0074788B">
        <w:rPr>
          <w:szCs w:val="24"/>
          <w:lang w:val="lv-LV"/>
        </w:rPr>
        <w:softHyphen/>
        <w:t xml:space="preserve">miem, kas noteikti Aizsargjoslu likumā, nosaka saskaņā ar MK noteikumu nr. 63 </w:t>
      </w:r>
      <w:r w:rsidR="0074788B" w:rsidRPr="0074788B">
        <w:rPr>
          <w:lang w:val="lv-LV"/>
        </w:rPr>
        <w:t xml:space="preserve">1. Pielikumu. </w:t>
      </w:r>
    </w:p>
    <w:p w14:paraId="72F2CC2A" w14:textId="65C39FBA" w:rsidR="00FA4F06" w:rsidRPr="0074788B" w:rsidRDefault="00FA4F06" w:rsidP="00C52140">
      <w:pPr>
        <w:pStyle w:val="Adrese"/>
        <w:ind w:firstLine="720"/>
        <w:jc w:val="both"/>
        <w:rPr>
          <w:szCs w:val="24"/>
          <w:lang w:val="lv-LV"/>
        </w:rPr>
      </w:pPr>
      <w:r w:rsidRPr="0074788B">
        <w:rPr>
          <w:szCs w:val="24"/>
          <w:lang w:val="lv-LV"/>
        </w:rPr>
        <w:lastRenderedPageBreak/>
        <w:t xml:space="preserve">LVM </w:t>
      </w:r>
      <w:r w:rsidR="00C52140">
        <w:rPr>
          <w:szCs w:val="24"/>
          <w:lang w:val="lv-LV"/>
        </w:rPr>
        <w:t>norāda</w:t>
      </w:r>
      <w:r w:rsidRPr="0074788B">
        <w:rPr>
          <w:szCs w:val="24"/>
          <w:lang w:val="lv-LV"/>
        </w:rPr>
        <w:t>, ka, saskaņojot vēja elektrostaciju aizsargjoslas uz valsts meža zemes, tajās rodas būtiski iepriekš minēti ierobežojumi meža apsaimniekošanā, līdz ar to nepieciešama uz normatīvo aktu pamata kompensācija par aprobežojumu piemērošanai. Kompensācijas apjoma noteikšana ir likumdevēja jautājums. Nav nozīme, kā vēja elektrostacijas aizsargjosla atradīsies uz valsts meža zemi savstarpējām attiecībām kompensācijas jautājumos jābūt vienlīdzīgiem. Normatīvajā aktā noteikta kompensācija par aprobežojumu piemērošanai nodrošinātu arī vienlīdzīgu attieksmi visiem tirgus dalībniekiem – konkurentiem.</w:t>
      </w:r>
    </w:p>
    <w:p w14:paraId="020B3C6E" w14:textId="7E625D6D" w:rsidR="00FA4F06" w:rsidRDefault="00040BE9" w:rsidP="00C52140">
      <w:pPr>
        <w:pStyle w:val="Adrese"/>
        <w:ind w:firstLine="720"/>
        <w:jc w:val="both"/>
        <w:rPr>
          <w:szCs w:val="24"/>
          <w:lang w:val="lv-LV"/>
        </w:rPr>
      </w:pPr>
      <w:r w:rsidRPr="0074788B">
        <w:rPr>
          <w:szCs w:val="24"/>
          <w:lang w:val="lv-LV"/>
        </w:rPr>
        <w:t>LVM uzskata, ka r</w:t>
      </w:r>
      <w:r w:rsidR="00FA4F06" w:rsidRPr="0074788B">
        <w:rPr>
          <w:szCs w:val="24"/>
          <w:lang w:val="lv-LV"/>
        </w:rPr>
        <w:t>egulējuma trūkumu aizsargjoslas kompensācijas jautājumā var vērtēt kā barjeru ienākšanai tirgū.</w:t>
      </w:r>
    </w:p>
    <w:p w14:paraId="1EA70F24" w14:textId="09FCAB54" w:rsidR="00B543C4" w:rsidRDefault="00B543C4" w:rsidP="00FA4F06">
      <w:pPr>
        <w:pStyle w:val="Adrese"/>
        <w:ind w:firstLine="720"/>
        <w:jc w:val="both"/>
        <w:rPr>
          <w:szCs w:val="24"/>
          <w:lang w:val="lv-LV"/>
        </w:rPr>
      </w:pPr>
    </w:p>
    <w:p w14:paraId="3D45616D" w14:textId="130AA138" w:rsidR="00B543C4" w:rsidRPr="00B543C4" w:rsidRDefault="00B543C4" w:rsidP="00B543C4">
      <w:pPr>
        <w:pStyle w:val="Heading2"/>
        <w:rPr>
          <w:sz w:val="24"/>
          <w:szCs w:val="24"/>
        </w:rPr>
      </w:pPr>
      <w:bookmarkStart w:id="52" w:name="_Toc104359560"/>
      <w:r w:rsidRPr="00B543C4">
        <w:rPr>
          <w:sz w:val="24"/>
          <w:szCs w:val="24"/>
        </w:rPr>
        <w:t>4.</w:t>
      </w:r>
      <w:r w:rsidR="00477AC8">
        <w:rPr>
          <w:sz w:val="24"/>
          <w:szCs w:val="24"/>
        </w:rPr>
        <w:t>5</w:t>
      </w:r>
      <w:r w:rsidRPr="00B543C4">
        <w:rPr>
          <w:sz w:val="24"/>
          <w:szCs w:val="24"/>
        </w:rPr>
        <w:t xml:space="preserve">. A/S </w:t>
      </w:r>
      <w:r w:rsidR="0020602D">
        <w:rPr>
          <w:sz w:val="24"/>
          <w:szCs w:val="24"/>
        </w:rPr>
        <w:t>“</w:t>
      </w:r>
      <w:r w:rsidRPr="00B543C4">
        <w:rPr>
          <w:sz w:val="24"/>
          <w:szCs w:val="24"/>
        </w:rPr>
        <w:t>Latvenergo</w:t>
      </w:r>
      <w:r w:rsidR="0020602D">
        <w:rPr>
          <w:sz w:val="24"/>
          <w:szCs w:val="24"/>
        </w:rPr>
        <w:t>”</w:t>
      </w:r>
      <w:r w:rsidRPr="00B543C4">
        <w:rPr>
          <w:sz w:val="24"/>
          <w:szCs w:val="24"/>
        </w:rPr>
        <w:t xml:space="preserve"> viedoklis</w:t>
      </w:r>
      <w:bookmarkEnd w:id="52"/>
      <w:r w:rsidRPr="00B543C4">
        <w:rPr>
          <w:sz w:val="24"/>
          <w:szCs w:val="24"/>
        </w:rPr>
        <w:t xml:space="preserve"> </w:t>
      </w:r>
    </w:p>
    <w:p w14:paraId="367911D0" w14:textId="0E1F3254" w:rsidR="00B543C4" w:rsidRPr="00B543C4" w:rsidRDefault="00B543C4" w:rsidP="00C52140">
      <w:pPr>
        <w:pStyle w:val="Adrese"/>
        <w:ind w:firstLine="720"/>
        <w:jc w:val="both"/>
        <w:rPr>
          <w:szCs w:val="24"/>
          <w:lang w:val="lv-LV"/>
        </w:rPr>
      </w:pPr>
      <w:r w:rsidRPr="00B543C4">
        <w:rPr>
          <w:szCs w:val="24"/>
          <w:lang w:val="lv-LV"/>
        </w:rPr>
        <w:t xml:space="preserve">Lai atvieglotu esošās teritorijas plānošanas, izmantošanas un apbūves prasību ievērošanu un veicinātu jaunu VES projektu ieviešanu, ir nepieciešams pārskatīt Ministru kabineta  2013.gada 30.aprīļa </w:t>
      </w:r>
      <w:r w:rsidR="00771B4B">
        <w:rPr>
          <w:szCs w:val="24"/>
          <w:lang w:val="lv-LV"/>
        </w:rPr>
        <w:t>N</w:t>
      </w:r>
      <w:r w:rsidRPr="00B543C4">
        <w:rPr>
          <w:szCs w:val="24"/>
          <w:lang w:val="lv-LV"/>
        </w:rPr>
        <w:t xml:space="preserve">oteikumu Nr. 240  162.punkta nosacījumus, kas paredz tiesības noteikt teritorijas plānojumā vai </w:t>
      </w:r>
      <w:proofErr w:type="spellStart"/>
      <w:r w:rsidRPr="00B543C4">
        <w:rPr>
          <w:szCs w:val="24"/>
          <w:lang w:val="lv-LV"/>
        </w:rPr>
        <w:t>lokālplānojumā</w:t>
      </w:r>
      <w:proofErr w:type="spellEnd"/>
      <w:r w:rsidRPr="00B543C4">
        <w:rPr>
          <w:szCs w:val="24"/>
          <w:lang w:val="lv-LV"/>
        </w:rPr>
        <w:t xml:space="preserve"> teritorijas, kurās vēja elektrostaciju būvniecība ir aizliegta, un 163. punkta apakšpunktos minētos nosacījumus par vēja elektrostaciju izvietojuma ierobežojumiem. Aktuālais regulējums liedz kompaktā teritorijā izvietot lieljaudas VES parku, pat tajā gadījumā, ja attiecīgo dzīvojamo māju īpašnieki atbalsta šādu projektu un piekrīt vienoties par mazāku attālumu. Izkliedēta VES ģeneratoru izvietošana ievērojami palielina projektu ieviešanai nepieciešamās infrastruktūras izmaksas un samazina to ekonomisko lietderību.</w:t>
      </w:r>
    </w:p>
    <w:p w14:paraId="3FB17413" w14:textId="6935A724" w:rsidR="005A7940" w:rsidRDefault="00B543C4" w:rsidP="00C52140">
      <w:pPr>
        <w:pStyle w:val="Adrese"/>
        <w:ind w:firstLine="720"/>
        <w:jc w:val="both"/>
        <w:rPr>
          <w:szCs w:val="24"/>
          <w:lang w:val="lv-LV"/>
        </w:rPr>
      </w:pPr>
      <w:r w:rsidRPr="00B543C4">
        <w:rPr>
          <w:szCs w:val="24"/>
          <w:lang w:val="lv-LV"/>
        </w:rPr>
        <w:t>Nepieciešams valstiski norādīt zonas, kurās prioritāte būtu dodama enerģētikas projektiem un kurās – vides daudzveidības saglabāšanai. Attiecībā uz pirmajiem būtu nosakāms, ka veicot ietekmes uz vidi novērtējumu, būtu jāparedz nevis aizliedzošie un ierobežojošie nosacījumi, bet gan kompensējošie.</w:t>
      </w:r>
    </w:p>
    <w:p w14:paraId="4A5A0DBC" w14:textId="7BCDB039" w:rsidR="00C86BF5" w:rsidRDefault="00C86BF5" w:rsidP="00C52140">
      <w:pPr>
        <w:pStyle w:val="Adrese"/>
        <w:ind w:firstLine="720"/>
        <w:jc w:val="both"/>
        <w:rPr>
          <w:szCs w:val="24"/>
          <w:lang w:val="lv-LV"/>
        </w:rPr>
      </w:pPr>
    </w:p>
    <w:p w14:paraId="1CEE6D20" w14:textId="28A94976" w:rsidR="00C86BF5" w:rsidRDefault="00C86BF5" w:rsidP="00C86BF5">
      <w:pPr>
        <w:pStyle w:val="Heading2"/>
        <w:rPr>
          <w:sz w:val="24"/>
          <w:szCs w:val="24"/>
        </w:rPr>
      </w:pPr>
      <w:bookmarkStart w:id="53" w:name="_Toc104359561"/>
      <w:r w:rsidRPr="00C86BF5">
        <w:rPr>
          <w:sz w:val="24"/>
          <w:szCs w:val="24"/>
        </w:rPr>
        <w:t>4.6. Zemkopības ministrijas viedoklis</w:t>
      </w:r>
      <w:bookmarkEnd w:id="53"/>
    </w:p>
    <w:p w14:paraId="0174064B" w14:textId="039F55BD" w:rsidR="00C86BF5" w:rsidRDefault="00157CD0" w:rsidP="00D8332B">
      <w:pPr>
        <w:ind w:firstLine="720"/>
        <w:jc w:val="both"/>
      </w:pPr>
      <w:r>
        <w:t>Zemkopības ministrija piedāvā</w:t>
      </w:r>
      <w:r w:rsidRPr="00157CD0">
        <w:t xml:space="preserve"> neveikt grozījumus Aizsargjoslu likumā, bet risināt kompensācijas apmēra noteikšanas jautājumu.</w:t>
      </w:r>
    </w:p>
    <w:p w14:paraId="29114915" w14:textId="77777777" w:rsidR="00D8332B" w:rsidRDefault="00D8332B" w:rsidP="00D8332B">
      <w:pPr>
        <w:ind w:firstLine="720"/>
        <w:jc w:val="both"/>
      </w:pPr>
      <w:r>
        <w:t>Enerģētikas un klimatā plānā attiecībā uz ne-emisiju tehnoloģiju izmantošanas veicināšanu elektroenerģijas ražošanā norādīts uz lietderību izstrādāt publiski pieejamas kartes, kurās attēlots saules un vēja enerģijas parku attīstības potenciāls Latvijas teritorijā, ņemot vērā veiktos pētījumus par dažādiem ierobežojumiem, kā arī teritorijas plānojuma ierobežojumus. Viens no šī rīcības plāna pasākumiem paredz - izstrādāt kartes, kurās ir iezīmēts vislielākais vēju parku attīstības potenciāls (lielas jaudas vēja parki) no teritorijas plānojuma un izmantošanas potenciāla viedokļa, ņemot vērā publisko un privāto personu veiktos pētījumus, kā arī šobrīd noteiktās aizsargājamās dabas teritorijas (3.2.7.). Rezultātā projektu attīstītājiem būtu pieejamas kartes par vēja parku attīstībai piemērotajām teritorijām Latvijā.</w:t>
      </w:r>
    </w:p>
    <w:p w14:paraId="12A8D874" w14:textId="6BF570B0" w:rsidR="00D8332B" w:rsidRDefault="00D8332B" w:rsidP="00D8332B">
      <w:pPr>
        <w:ind w:firstLine="720"/>
        <w:jc w:val="both"/>
      </w:pPr>
      <w:r>
        <w:t xml:space="preserve">Zemkopības ministrija kā vadošā valsts pārvaldes iestāde lauksaimniecības nozarē norāda, ka nacionālās nozīmes lauksaimniecības zemes un lauksaimniecības zemes kopumā primāri ir izmantojamas lauksaimniecības nozares attīstībai. Zemkopības ministrijas  rīcībā nav informācijas par aktuāliem ierosinājumiem vēja parku izbūvei nacionālas nozīmes lauksaimniecības teritorijās, kā arī nav informācijas </w:t>
      </w:r>
      <w:proofErr w:type="spellStart"/>
      <w:r>
        <w:t>izvērtējuma</w:t>
      </w:r>
      <w:proofErr w:type="spellEnd"/>
      <w:r>
        <w:t xml:space="preserve"> ar kartēm par vēja parku attīstības potenciālu Latvijas teritorijā, līdz ar to nevaram sniegt pamatotu viedokli par vēja parku izbūves iespējām nacionālās nozīmes lauksaimniecības teritorijās.</w:t>
      </w:r>
    </w:p>
    <w:p w14:paraId="41F0F83D" w14:textId="233B18AE" w:rsidR="00854557" w:rsidRDefault="00854557" w:rsidP="00854557">
      <w:pPr>
        <w:pStyle w:val="Heading2"/>
        <w:rPr>
          <w:sz w:val="24"/>
          <w:szCs w:val="24"/>
        </w:rPr>
      </w:pPr>
      <w:bookmarkStart w:id="54" w:name="_Toc104359562"/>
      <w:r w:rsidRPr="00854557">
        <w:rPr>
          <w:sz w:val="24"/>
          <w:szCs w:val="24"/>
        </w:rPr>
        <w:lastRenderedPageBreak/>
        <w:t>4.7. Aizsardzības ministrijas plānotais regulējums</w:t>
      </w:r>
      <w:bookmarkEnd w:id="54"/>
      <w:r w:rsidRPr="00854557">
        <w:rPr>
          <w:sz w:val="24"/>
          <w:szCs w:val="24"/>
        </w:rPr>
        <w:t xml:space="preserve"> </w:t>
      </w:r>
    </w:p>
    <w:p w14:paraId="6D7C8390" w14:textId="5DDA7710" w:rsidR="00854557" w:rsidRPr="008A5547" w:rsidRDefault="00854557" w:rsidP="00854557">
      <w:pPr>
        <w:ind w:firstLine="720"/>
        <w:jc w:val="both"/>
      </w:pPr>
      <w:r w:rsidRPr="008A5547">
        <w:t xml:space="preserve">Aizsardzības ministrija virza  likumprojektu “Grozījumi </w:t>
      </w:r>
      <w:r w:rsidR="00D26468" w:rsidRPr="008A5547">
        <w:t>Aizsargjosl</w:t>
      </w:r>
      <w:r w:rsidR="00D26468">
        <w:t>u</w:t>
      </w:r>
      <w:r w:rsidR="00D26468" w:rsidRPr="008A5547">
        <w:t xml:space="preserve"> </w:t>
      </w:r>
      <w:r w:rsidRPr="008A5547">
        <w:t>likumā “ (22-TA-1334)  ar mērķi precizēt un noteikt skaidru regulējumu attiecībā uz būvniecību aizsargjoslās ap aizsardzības objektiem, kas īpaši ir svarīgi vēja parku attīstības jautājumā.</w:t>
      </w:r>
    </w:p>
    <w:p w14:paraId="5CD0121D" w14:textId="77777777" w:rsidR="00854557" w:rsidRPr="008A5547" w:rsidRDefault="00854557" w:rsidP="00854557">
      <w:pPr>
        <w:jc w:val="both"/>
      </w:pPr>
      <w:r w:rsidRPr="008A5547">
        <w:t>Saskaņā ar anotācijā norādīto, vēja parku būvniecība aizsargjoslu zonās ap aizsardzības objektiem var ietekmēt un traucēt Nacionālo bruņoto spēku jūras un gaisa radaru darbību. Aizsardzības ministrijas veiktā analīze liecina, ka citu valstu praksē tiek paredzēti noteikti kompensācijas mehānismi, kuri ir ieviesti, lai mazinātu vēja parku būvniecības potenciālo negatīvo ietekmi uz navigācijas tehnisko līdzekļu darbību. Šādi mehānismi ir ieviests tādās valstīs kā Dānija, Igaunija, Polija, Somija, Vācija un Zviedrija, un šo valstu praksē ir identificēti vairāki kompensējošo mehānismu pasākumi, kā, piemēram:</w:t>
      </w:r>
    </w:p>
    <w:p w14:paraId="3553C478" w14:textId="77777777" w:rsidR="00854557" w:rsidRPr="008A5547" w:rsidRDefault="00854557" w:rsidP="00854557">
      <w:pPr>
        <w:ind w:firstLine="720"/>
        <w:jc w:val="both"/>
      </w:pPr>
      <w:r w:rsidRPr="008A5547">
        <w:t>1. papildu (jauna) novērošanas tehniskā līdzekļa iegāde un uzstādīšana, lai novērstu paredzamo radara pārklājuma zudumu;</w:t>
      </w:r>
    </w:p>
    <w:p w14:paraId="69A4F294" w14:textId="77777777" w:rsidR="00854557" w:rsidRPr="008A5547" w:rsidRDefault="00854557" w:rsidP="00854557">
      <w:pPr>
        <w:ind w:firstLine="720"/>
        <w:jc w:val="both"/>
      </w:pPr>
      <w:r w:rsidRPr="008A5547">
        <w:t xml:space="preserve">2. uzstādītas kompensējošās ierīces uz vēja parka turbīnām – radari un integrētās </w:t>
      </w:r>
      <w:proofErr w:type="spellStart"/>
      <w:r w:rsidRPr="008A5547">
        <w:t>elektrooptiskās</w:t>
      </w:r>
      <w:proofErr w:type="spellEnd"/>
      <w:r w:rsidRPr="008A5547">
        <w:t xml:space="preserve"> un infrasarkanās sistēmas (kameras un </w:t>
      </w:r>
      <w:proofErr w:type="spellStart"/>
      <w:r w:rsidRPr="008A5547">
        <w:t>termokameras</w:t>
      </w:r>
      <w:proofErr w:type="spellEnd"/>
      <w:r w:rsidRPr="008A5547">
        <w:t>);</w:t>
      </w:r>
    </w:p>
    <w:p w14:paraId="77FB0070" w14:textId="77777777" w:rsidR="00854557" w:rsidRPr="008A5547" w:rsidRDefault="00854557" w:rsidP="00854557">
      <w:pPr>
        <w:ind w:firstLine="720"/>
        <w:jc w:val="both"/>
      </w:pPr>
      <w:r w:rsidRPr="008A5547">
        <w:t>3. noteikti reģioni (zonas) vēja parku attīstīšanai – teritoriālais plānojums;</w:t>
      </w:r>
    </w:p>
    <w:p w14:paraId="734CBF5F" w14:textId="77777777" w:rsidR="00854557" w:rsidRPr="008A5547" w:rsidRDefault="00854557" w:rsidP="00854557">
      <w:pPr>
        <w:ind w:firstLine="720"/>
        <w:jc w:val="both"/>
      </w:pPr>
      <w:r w:rsidRPr="008A5547">
        <w:t>4. ieviests mehānisms, lai īslaicīgi pārtrauktu vēja parka darbību (</w:t>
      </w:r>
      <w:proofErr w:type="spellStart"/>
      <w:r w:rsidRPr="008A5547">
        <w:t>needs-based</w:t>
      </w:r>
      <w:proofErr w:type="spellEnd"/>
      <w:r w:rsidRPr="008A5547">
        <w:t xml:space="preserve"> </w:t>
      </w:r>
      <w:proofErr w:type="spellStart"/>
      <w:r w:rsidRPr="008A5547">
        <w:t>control</w:t>
      </w:r>
      <w:proofErr w:type="spellEnd"/>
      <w:r w:rsidRPr="008A5547">
        <w:t>);</w:t>
      </w:r>
    </w:p>
    <w:p w14:paraId="625694EC" w14:textId="77777777" w:rsidR="00854557" w:rsidRPr="008A5547" w:rsidRDefault="00854557" w:rsidP="00854557">
      <w:pPr>
        <w:ind w:firstLine="720"/>
        <w:jc w:val="both"/>
      </w:pPr>
      <w:r w:rsidRPr="008A5547">
        <w:t xml:space="preserve">5. izvēlēts kompensējošais mehānisms, pamatojoties uz aizsardzības ministrijas ekspertu </w:t>
      </w:r>
      <w:proofErr w:type="spellStart"/>
      <w:r w:rsidRPr="008A5547">
        <w:t>izvērtējumu</w:t>
      </w:r>
      <w:proofErr w:type="spellEnd"/>
      <w:r w:rsidRPr="008A5547">
        <w:t xml:space="preserve"> (piemēram, programmatūras atjaunošana, esošo radaru pārvietošana, jauna radara uzstādīšana (</w:t>
      </w:r>
      <w:proofErr w:type="spellStart"/>
      <w:r w:rsidRPr="008A5547">
        <w:t>gap</w:t>
      </w:r>
      <w:proofErr w:type="spellEnd"/>
      <w:r w:rsidRPr="008A5547">
        <w:t xml:space="preserve"> </w:t>
      </w:r>
      <w:proofErr w:type="spellStart"/>
      <w:r w:rsidRPr="008A5547">
        <w:t>filler</w:t>
      </w:r>
      <w:proofErr w:type="spellEnd"/>
      <w:r w:rsidRPr="008A5547">
        <w:t>), tehnoloģiski uzlabota radara uzstādīšana (piem., no 2D uz 3D radara)).</w:t>
      </w:r>
    </w:p>
    <w:p w14:paraId="2E9C13DA" w14:textId="77777777" w:rsidR="00854557" w:rsidRPr="008A5547" w:rsidRDefault="00854557" w:rsidP="00854557">
      <w:pPr>
        <w:ind w:firstLine="720"/>
        <w:jc w:val="both"/>
      </w:pPr>
      <w:r w:rsidRPr="008A5547">
        <w:t>Galvenokārt ar šo pasākumu ieviešanu saistītās izmaksas tiek segtas no potenciālo vēja parku attīstītāju puses, kamēr, piemēram, Igaunijas gadījumā noteikti pasākumi tiek segti arī no Eiropas Savienības fondu līdzekļiem (valsts atbalsts), lai sekmētu klimata politikas mērķu sasniegšanu.</w:t>
      </w:r>
    </w:p>
    <w:p w14:paraId="3E726F99" w14:textId="77777777" w:rsidR="00256A74" w:rsidRDefault="00854557" w:rsidP="00854557">
      <w:pPr>
        <w:ind w:firstLine="720"/>
        <w:jc w:val="both"/>
      </w:pPr>
      <w:r w:rsidRPr="008A5547">
        <w:t>Līdz ar to virzītie grozījumi paredz, ka kompensācijas izdevumu apmērs tiktu noteikts un izdevumi tiktu atlīdzināti pēc savstarpējas rakstveida vienošanās, nosakot kompensācijas veidu un kārtību. Atbilstoši, ņemot vērā katra projekta specifiku un ietekmi uz valsts aizsardzības objektu darbību, attiecīgais kompensējošais pasākums un no tā atkarīgais atlīdzības apmērs balstītos Aizsardzības ministrijas ekspertu vērtējumā. Šāds risinājums ir izvēlēts apzinoties, ka iespējamie tehniskie projekti var ievērojami atšķirties, atkarībā no iespējamā būvniecības projekta specifikas, kuru paredzēts attīstīt aizsargjoslā ap valsts aizsardzības objektu.</w:t>
      </w:r>
      <w:r w:rsidR="00256A74" w:rsidRPr="00256A74">
        <w:t xml:space="preserve"> </w:t>
      </w:r>
    </w:p>
    <w:p w14:paraId="34B25E2C" w14:textId="53257E2F" w:rsidR="00854557" w:rsidRDefault="00BB7B59" w:rsidP="00854557">
      <w:pPr>
        <w:ind w:firstLine="720"/>
        <w:jc w:val="both"/>
      </w:pPr>
      <w:r>
        <w:t>I</w:t>
      </w:r>
      <w:r w:rsidR="00256A74" w:rsidRPr="00256A74">
        <w:t>zmaiņas drošības situācijā un valsts aizsardzības plānošanas procesā var paredzēt nepieciešamību attīstīt jaunus Nacionālo bruņoto spēku objektus, lai nodrošinātu valsts aizsardzības vajadzības, kas līdz ar to arī noteiktu nepieciešamību paredzēt jaunas aizsargjoslu</w:t>
      </w:r>
      <w:r w:rsidRPr="00BB7B59">
        <w:t xml:space="preserve"> teritorijas ap valsts aizsardzības objektiem. Šo aspektu ir nepieciešams ņemt vērā arī attiecībā uz vēja parku projektu attīstību nākotnes perspektīvā</w:t>
      </w:r>
      <w:r w:rsidR="00872202">
        <w:t>.</w:t>
      </w:r>
    </w:p>
    <w:p w14:paraId="6066ADD5" w14:textId="5E27BFA2" w:rsidR="002D430C" w:rsidRDefault="002D430C" w:rsidP="00854557">
      <w:pPr>
        <w:ind w:firstLine="720"/>
        <w:jc w:val="both"/>
      </w:pPr>
    </w:p>
    <w:p w14:paraId="35EFA256" w14:textId="73934B79" w:rsidR="002D430C" w:rsidRPr="002D430C" w:rsidRDefault="002D430C" w:rsidP="002D430C">
      <w:pPr>
        <w:pStyle w:val="Heading2"/>
        <w:rPr>
          <w:sz w:val="24"/>
          <w:szCs w:val="24"/>
        </w:rPr>
      </w:pPr>
      <w:bookmarkStart w:id="55" w:name="_Toc104359563"/>
      <w:r w:rsidRPr="002D430C">
        <w:rPr>
          <w:sz w:val="24"/>
          <w:szCs w:val="24"/>
        </w:rPr>
        <w:t>4.8. Vides konsultatīvās padomes viedoklis</w:t>
      </w:r>
      <w:bookmarkEnd w:id="55"/>
    </w:p>
    <w:p w14:paraId="7F0690E6" w14:textId="77777777" w:rsidR="00256A74" w:rsidRPr="008A5547" w:rsidRDefault="00256A74" w:rsidP="00854557">
      <w:pPr>
        <w:ind w:firstLine="720"/>
        <w:jc w:val="both"/>
      </w:pPr>
    </w:p>
    <w:p w14:paraId="72AD4C83" w14:textId="25B465A5" w:rsidR="00A70262" w:rsidRDefault="00EC3186" w:rsidP="005C7E51">
      <w:pPr>
        <w:ind w:firstLine="720"/>
        <w:jc w:val="both"/>
      </w:pPr>
      <w:r>
        <w:t xml:space="preserve">Vides konsultatīvā padome (turpmāk -) </w:t>
      </w:r>
      <w:r w:rsidR="00A70262">
        <w:t xml:space="preserve">VKP ierosina </w:t>
      </w:r>
      <w:r w:rsidR="005C7E51">
        <w:t>rast</w:t>
      </w:r>
      <w:r w:rsidR="00A70262">
        <w:t xml:space="preserve"> iespēju vēja parku izbūvei arī nacionālās nozīmes lauksaimniecības zemēs.</w:t>
      </w:r>
    </w:p>
    <w:p w14:paraId="7D5D3E9D" w14:textId="14AC222B" w:rsidR="00A70262" w:rsidRDefault="00A70262" w:rsidP="00A70262">
      <w:pPr>
        <w:jc w:val="both"/>
      </w:pPr>
      <w:r>
        <w:t xml:space="preserve"> </w:t>
      </w:r>
      <w:r w:rsidR="005C7E51">
        <w:tab/>
      </w:r>
      <w:r>
        <w:t xml:space="preserve">VKP ir pamatoti, konceptuāli iebildumi VES izvietošanai meža zemēs, ja netiek vispirms izskatīta iespēja vēja parkus izvietot prioritāri lauksaimniecības zemēs. VKP uzsver, ka ir neatliekami svarīgi veikt grozījumus normatīvajos aktos, kas pieļautu un veicinātu VES projektu attīstību lauksaimniecības zemēs - it īpaši konvencionāli apsaimniekotās aramzemēs, tai skaitā nacionālas nozīmes lauksaimniecības teritorijās, kur potenciālā ietekme uz vidi un </w:t>
      </w:r>
      <w:proofErr w:type="spellStart"/>
      <w:r>
        <w:t>biodaudzveidību</w:t>
      </w:r>
      <w:proofErr w:type="spellEnd"/>
      <w:r>
        <w:t xml:space="preserve"> ir būtiski mazāka nekā meža zemēs, tādējādi veicinot arī ES Zaļā kursa un tā </w:t>
      </w:r>
      <w:r>
        <w:lastRenderedPageBreak/>
        <w:t xml:space="preserve">ietvaros pieņemto ES nozaru politiku mērķu sasniegšanu, kas nosaka mērķtiecīgu pāreju no intensīvās lauksaimniecības uz bioloģisko vai vismaz integrēto lauksaimniecības praksi. Ir zināms, ka lauksaimniecības </w:t>
      </w:r>
      <w:proofErr w:type="spellStart"/>
      <w:r>
        <w:t>pārprodukcijas</w:t>
      </w:r>
      <w:proofErr w:type="spellEnd"/>
      <w:r>
        <w:t xml:space="preserve"> rezultātā aptuveni ceturtā daļa ES saražoto pārtikas produktu nonāk atkritumos.</w:t>
      </w:r>
    </w:p>
    <w:p w14:paraId="692A3CDF" w14:textId="0BE46FD5" w:rsidR="00A70262" w:rsidRDefault="00A70262" w:rsidP="00A70262">
      <w:pPr>
        <w:jc w:val="both"/>
      </w:pPr>
      <w:r>
        <w:t xml:space="preserve"> </w:t>
      </w:r>
      <w:r w:rsidR="005C7E51">
        <w:tab/>
      </w:r>
      <w:r>
        <w:t>VKP ierosina VES plānot prioritāri lauksaimniecības zemēs, jo VES izbūve atvērtās teritorijās ir tehniski vienkāršāka, lētāka un ātrāka, nekā meža zemēs. Intensīvās lauksaimniecības teritorijas ir piemērotākas plašākiem vēja parkiem nekā mozaīkveida lauksaimniecības ainavas, kur atrodas nozīmīgas dzīvotnes dažādām sugām. Turklāt zemes izmantošanai lauksaimniecībā arī pēc VES izbūves nav būtisku ierobežojumu.</w:t>
      </w:r>
    </w:p>
    <w:p w14:paraId="146E2E86" w14:textId="77777777" w:rsidR="00A70262" w:rsidRDefault="00A70262" w:rsidP="005C7E51">
      <w:pPr>
        <w:ind w:firstLine="720"/>
        <w:jc w:val="both"/>
      </w:pPr>
      <w:r>
        <w:t xml:space="preserve">VKP uzsver, ka VES izbūvei lauksaimniecības zemēs ir mazāk vides risku, mazāk ietekmju, lētāka infrastruktūras izbūve, kā arī ātrāk var uzsākt un pabeigt nacionālo interešu </w:t>
      </w:r>
      <w:proofErr w:type="spellStart"/>
      <w:r>
        <w:t>energoprojektus</w:t>
      </w:r>
      <w:proofErr w:type="spellEnd"/>
      <w:r>
        <w:t xml:space="preserve"> Latvijā. VES izvietošanai meža zemēs ir jārēķinās ar vairākiem būtiskiem trūkumiem:</w:t>
      </w:r>
    </w:p>
    <w:p w14:paraId="61FB99A7" w14:textId="55A2E989" w:rsidR="00A70262" w:rsidRDefault="00A70262" w:rsidP="00A70262">
      <w:pPr>
        <w:jc w:val="both"/>
      </w:pPr>
      <w:r>
        <w:t xml:space="preserve"> </w:t>
      </w:r>
      <w:r w:rsidR="005C7E51">
        <w:tab/>
      </w:r>
      <w:r>
        <w:t xml:space="preserve">1)nepieciešama pilnīga atmežošana ne tikai masta pamata teritorijai, bet arī iekārtu apkopes un enerģijas pārvades komunikācijām, kas samazina mežu platības, tā palielinot VES būvniecības procesā radītās SEG emisijas; </w:t>
      </w:r>
    </w:p>
    <w:p w14:paraId="0C4286BE" w14:textId="77777777" w:rsidR="00A70262" w:rsidRDefault="00A70262" w:rsidP="005C7E51">
      <w:pPr>
        <w:ind w:firstLine="720"/>
        <w:jc w:val="both"/>
      </w:pPr>
      <w:r>
        <w:t>2)vēja enerģija tiek attīstīta ar mērķi mazināt arī CO2 emisijas, ne tikai nodrošināt enerģētisko neatkarību. Atmežojot, tiek radītas papildu emisijas, zaudēta mežu platība, kas turpmāk nodrošinātu CO2 piesaisti (turklāt Latvijai jau šobrīd ir problēmas ar CO2 bilanci mežā!). Tātad, izvietojot VES mežā, process jau sākas ar mīnusu nacionālajā CO2 bilancē, kas ir attiecīgi jākompensē ierobežojot enerģētiku, transportu vai citas nozares;</w:t>
      </w:r>
    </w:p>
    <w:p w14:paraId="2D2E8A4D" w14:textId="6F37F027" w:rsidR="00854557" w:rsidRPr="00854557" w:rsidRDefault="00A70262" w:rsidP="005C7E51">
      <w:pPr>
        <w:ind w:firstLine="720"/>
        <w:jc w:val="both"/>
      </w:pPr>
      <w:r>
        <w:t xml:space="preserve"> 3)meža zemēs lielāki riski negatīvai ietekmei uz bioloģisko daudzveidību, kas prasa detalizētāku VES projekta ietekmes </w:t>
      </w:r>
      <w:proofErr w:type="spellStart"/>
      <w:r>
        <w:t>izvērtējumu</w:t>
      </w:r>
      <w:proofErr w:type="spellEnd"/>
      <w:r>
        <w:t xml:space="preserve">, t.sk. palielinot riskus ES Bioloģiskās daudzveidības mērķu un tiesiskā regulējuma īstenošanā (aizsargājamo dabas teritoriju funkcionāli kvalitatīva īpatsvara nodrošinājumā, biotopu kvalitātes uzturēšanā un atjaunošanā, sugu un dzīvotņu kvalitatīvas telpas nodrošinājumā, pārvietošanas koridoru, </w:t>
      </w:r>
      <w:proofErr w:type="spellStart"/>
      <w:r>
        <w:t>ainavekoloģijas</w:t>
      </w:r>
      <w:proofErr w:type="spellEnd"/>
      <w:r>
        <w:t xml:space="preserve"> principu ieviešanā) uz 2030.gadu un tālākajā periodā.</w:t>
      </w:r>
    </w:p>
    <w:p w14:paraId="56D096B8" w14:textId="483036F6" w:rsidR="005A7940" w:rsidRPr="0074788B" w:rsidRDefault="005A7940" w:rsidP="00425DB0">
      <w:pPr>
        <w:pStyle w:val="Heading2"/>
        <w:rPr>
          <w:sz w:val="24"/>
          <w:szCs w:val="24"/>
        </w:rPr>
      </w:pPr>
      <w:bookmarkStart w:id="56" w:name="_Toc104359564"/>
      <w:r w:rsidRPr="0074788B">
        <w:rPr>
          <w:sz w:val="24"/>
          <w:szCs w:val="24"/>
        </w:rPr>
        <w:t>4.</w:t>
      </w:r>
      <w:r w:rsidR="005C7E51">
        <w:rPr>
          <w:sz w:val="24"/>
          <w:szCs w:val="24"/>
        </w:rPr>
        <w:t>9</w:t>
      </w:r>
      <w:r w:rsidRPr="0074788B">
        <w:rPr>
          <w:sz w:val="24"/>
          <w:szCs w:val="24"/>
        </w:rPr>
        <w:t xml:space="preserve">. </w:t>
      </w:r>
      <w:r w:rsidR="009A5F84" w:rsidRPr="0074788B">
        <w:rPr>
          <w:sz w:val="24"/>
          <w:szCs w:val="24"/>
        </w:rPr>
        <w:t>Ekonomikas ministrijas viedoklis</w:t>
      </w:r>
      <w:bookmarkEnd w:id="56"/>
    </w:p>
    <w:p w14:paraId="1A58D1CE" w14:textId="3F6017E9" w:rsidR="00425DB0" w:rsidRDefault="00425DB0" w:rsidP="00C52140">
      <w:pPr>
        <w:ind w:firstLine="720"/>
        <w:jc w:val="both"/>
      </w:pPr>
      <w:r w:rsidRPr="0074788B">
        <w:t xml:space="preserve">Attiecībā par </w:t>
      </w:r>
      <w:r w:rsidR="00E934CE" w:rsidRPr="0074788B">
        <w:t xml:space="preserve">pašvaldību teritoriju plānojumiem nepieciešams sabalansēt pašvaldību tiesības </w:t>
      </w:r>
      <w:r w:rsidR="007B566C" w:rsidRPr="0074788B">
        <w:t xml:space="preserve">plānot savu teritoriju ar </w:t>
      </w:r>
      <w:r w:rsidR="001F775C" w:rsidRPr="0074788B">
        <w:t xml:space="preserve">nepieciešamību sasniegt valstiskos mērķus </w:t>
      </w:r>
      <w:r w:rsidR="00F94CA8" w:rsidRPr="0074788B">
        <w:t xml:space="preserve">AER attīstībai. </w:t>
      </w:r>
      <w:r w:rsidR="00E07639">
        <w:t xml:space="preserve">Ekonomikas ministrija uzskata, ka risinājums būtu VARAM apstiprināts vadlīniju </w:t>
      </w:r>
      <w:r w:rsidR="00630F99">
        <w:t xml:space="preserve">dokuments </w:t>
      </w:r>
      <w:r w:rsidR="00E61C26">
        <w:t>vai m</w:t>
      </w:r>
      <w:r w:rsidR="00EC21F9" w:rsidRPr="00EC21F9">
        <w:t xml:space="preserve">etodiskie </w:t>
      </w:r>
      <w:r w:rsidR="00E61C26">
        <w:t xml:space="preserve">ieteikumi </w:t>
      </w:r>
      <w:r w:rsidR="00EC21F9" w:rsidRPr="00EC21F9">
        <w:t xml:space="preserve"> teritorijas attīstības plānošanas jomā</w:t>
      </w:r>
      <w:r w:rsidR="00E61C26">
        <w:t xml:space="preserve"> par vēja enerģijas </w:t>
      </w:r>
      <w:r w:rsidR="0084613D">
        <w:t>iekļaušanu teritoriju plānojumos</w:t>
      </w:r>
      <w:r w:rsidR="00B31111">
        <w:t>.</w:t>
      </w:r>
      <w:r w:rsidR="0084613D">
        <w:t xml:space="preserve"> </w:t>
      </w:r>
    </w:p>
    <w:p w14:paraId="6482149E" w14:textId="1F72C05D" w:rsidR="00B31111" w:rsidRDefault="00B31111" w:rsidP="00C52140">
      <w:pPr>
        <w:ind w:firstLine="360"/>
        <w:jc w:val="both"/>
      </w:pPr>
      <w:r w:rsidRPr="00B31111">
        <w:t xml:space="preserve">Attiecībā uz aizsargjoslām ap vēja elektrostacijām plānojam ar grozījumiem Aizsargjoslu likumā </w:t>
      </w:r>
      <w:r w:rsidR="00510A24">
        <w:t xml:space="preserve">ir pamatoti </w:t>
      </w:r>
      <w:r w:rsidRPr="00B31111">
        <w:t>tās</w:t>
      </w:r>
      <w:r w:rsidR="00510A24">
        <w:t xml:space="preserve"> </w:t>
      </w:r>
      <w:r w:rsidR="00510A24" w:rsidRPr="00B31111">
        <w:t>pilnībā atcelt</w:t>
      </w:r>
      <w:r w:rsidRPr="00B31111">
        <w:t xml:space="preserve">. </w:t>
      </w:r>
      <w:r w:rsidR="00783818">
        <w:t>A</w:t>
      </w:r>
      <w:r w:rsidR="00783818" w:rsidRPr="00783818">
        <w:t>izsargjoslas vairs nav nepieciešamas, lai novērstu trokšņa un infraskaņas radīto ietekmi uz cilvēkiem, jo šāda ietekme tiek daudz efektīvāk un detalizētāk apzināta un novērsta IVN procedūras ietvaros</w:t>
      </w:r>
      <w:r w:rsidR="00A62506">
        <w:t>,</w:t>
      </w:r>
      <w:r w:rsidR="00783818" w:rsidRPr="00783818">
        <w:t xml:space="preserve"> Noteikumos Nr. 240. </w:t>
      </w:r>
      <w:r w:rsidR="00B35A59">
        <w:t>, kā arī šaj</w:t>
      </w:r>
      <w:r w:rsidR="00EA1117">
        <w:t xml:space="preserve">ā informatīvajā ziņojumā paredzēta atsevišķa regulējuma izstrāde. </w:t>
      </w:r>
      <w:r w:rsidR="00CB1C8A">
        <w:t>A</w:t>
      </w:r>
      <w:r w:rsidR="00CB1C8A" w:rsidRPr="00CB1C8A">
        <w:t xml:space="preserve">izsargjoslu platums un arī viens no mērķiem ir tiešā veidā saistīts ar apledojuma un ledus atlūzu krišanas riskiem. Taču šobrīd jaunākās tehnoloģijas ļauj pilnībā novērst ar apledošanu un atlūzu krišanu saistītos riskus. Pastāv vairākas tehnoloģiskās iespējas, kā novērst apledošanas riskus. Praktiski visas modernās turbīnas tiek aprīkotas ar ledus atklāšanas sistēmām, kas ir salīdzinoši lēts un efektīvs risinājums. Tehnoloģiskie risinājumi piedāvā arī rotora spārnu sildīšanas sistēmas un </w:t>
      </w:r>
      <w:proofErr w:type="spellStart"/>
      <w:r w:rsidR="00CB1C8A" w:rsidRPr="00CB1C8A">
        <w:t>pretapledojuma</w:t>
      </w:r>
      <w:proofErr w:type="spellEnd"/>
      <w:r w:rsidR="00CB1C8A" w:rsidRPr="00CB1C8A">
        <w:t xml:space="preserve"> pārklājuma izmantošanu. </w:t>
      </w:r>
      <w:r w:rsidR="00054514">
        <w:t>A</w:t>
      </w:r>
      <w:r w:rsidR="003C474B" w:rsidRPr="003C474B">
        <w:t xml:space="preserve">vāriju risks pats par sevi mūsdienās neattaisno aizsargjoslu noteikšanu. Dzīvojamas un publiskas ēkas ir pasargātas jau ar Noteikumu Nr. 240 regulējumu. Savukārt attiecībā uz citām būvēm (piemēram, Aizsargjoslu likuma 58.1 panta 5. punktā minētajām degvielas uzpildes stacijām, naftas produktu glabātavām u.c.) jāņem vērā, ka </w:t>
      </w:r>
      <w:r w:rsidR="00054514">
        <w:t>vēja elektrostaciju</w:t>
      </w:r>
      <w:r w:rsidR="003C474B" w:rsidRPr="003C474B">
        <w:t xml:space="preserve"> avāriju risks ir tikpat liels kā jebkuras citas augstas būves avāriju risks. Taču citām līdzvērtīgām augstām būvēm nav noteiktas drošības aizsargjoslas ar līdzīgiem </w:t>
      </w:r>
      <w:r w:rsidR="003C474B" w:rsidRPr="003C474B">
        <w:lastRenderedPageBreak/>
        <w:t>īpašuma tiesību aprobežojumiem.</w:t>
      </w:r>
      <w:r w:rsidR="006668EF">
        <w:t xml:space="preserve"> </w:t>
      </w:r>
      <w:r w:rsidR="00D91099">
        <w:t>C</w:t>
      </w:r>
      <w:r w:rsidR="00D91099" w:rsidRPr="004767DB">
        <w:t>itas Eiropas valstis, kurās vēja enerģijas ražošana ir daudz izplatītāka, piemēram, Vācija, Dānija, Zviedrija un Somija, nesaskata nepieciešamību un attaisnojumu ieviest regulējumu, kas būtu līdzvērtīgs VES aizsargjoslām</w:t>
      </w:r>
      <w:r w:rsidR="00324C13">
        <w:t>. Atceļot aizsargjoslas</w:t>
      </w:r>
      <w:r w:rsidRPr="00B31111">
        <w:t xml:space="preserve"> nebūs nepieciešams ar aizsargjoslu apgrūtināt vēja parkam blakus esošos zemes īpašumus, kas būtiski paātrinās arī vēja parku ieviešanas procesu, kura sastāvā vairs neietilptu aizsargjoslas apgrūtinātās teritorijas saskaņošana ar citiem zemes īpašniekiem.</w:t>
      </w:r>
    </w:p>
    <w:p w14:paraId="104A8342" w14:textId="0686A2EF" w:rsidR="00D3073B" w:rsidRDefault="00D3073B" w:rsidP="00C52140">
      <w:pPr>
        <w:ind w:firstLine="360"/>
        <w:jc w:val="both"/>
      </w:pPr>
      <w:r>
        <w:t xml:space="preserve">Ņemot vērā Vides konsultatīvās padomes viedokli, ir lietderīgi atcelt ierobežojumus vēja enerģijas attīstībai nacionālās nozīmes lauksaimniecības zemēs. </w:t>
      </w:r>
    </w:p>
    <w:p w14:paraId="3B7651F4" w14:textId="4532C905" w:rsidR="006F0339" w:rsidRDefault="006F0339" w:rsidP="00C52140">
      <w:pPr>
        <w:ind w:firstLine="360"/>
        <w:jc w:val="both"/>
      </w:pPr>
    </w:p>
    <w:p w14:paraId="4856A2B4" w14:textId="6855AE22" w:rsidR="006F0339" w:rsidRPr="00B15668" w:rsidRDefault="00757981" w:rsidP="006F0339">
      <w:pPr>
        <w:pStyle w:val="Heading2"/>
        <w:rPr>
          <w:sz w:val="24"/>
          <w:szCs w:val="24"/>
        </w:rPr>
      </w:pPr>
      <w:bookmarkStart w:id="57" w:name="_Toc104359565"/>
      <w:r w:rsidRPr="00B15668">
        <w:rPr>
          <w:sz w:val="24"/>
          <w:szCs w:val="24"/>
        </w:rPr>
        <w:t>4.</w:t>
      </w:r>
      <w:r w:rsidR="005C7E51">
        <w:rPr>
          <w:sz w:val="24"/>
          <w:szCs w:val="24"/>
        </w:rPr>
        <w:t>10</w:t>
      </w:r>
      <w:r w:rsidRPr="00B15668">
        <w:rPr>
          <w:sz w:val="24"/>
          <w:szCs w:val="24"/>
        </w:rPr>
        <w:t>. Secinājumi un turpmākās rīcības</w:t>
      </w:r>
      <w:bookmarkEnd w:id="57"/>
    </w:p>
    <w:p w14:paraId="5B0A60C2" w14:textId="77777777" w:rsidR="00CB7BE5" w:rsidRDefault="00CB7BE5" w:rsidP="007835E4">
      <w:pPr>
        <w:ind w:firstLine="360"/>
        <w:jc w:val="both"/>
      </w:pPr>
    </w:p>
    <w:p w14:paraId="6F2AE7D2" w14:textId="6E33F9FD" w:rsidR="00B77D9D" w:rsidRDefault="00B77D9D" w:rsidP="007835E4">
      <w:pPr>
        <w:ind w:firstLine="360"/>
        <w:jc w:val="both"/>
      </w:pPr>
      <w:r>
        <w:t xml:space="preserve">Šobrīd nav nepieciešams veikt grozījumus 240. notikumos. </w:t>
      </w:r>
    </w:p>
    <w:p w14:paraId="255CCD32" w14:textId="564906C9" w:rsidR="00101722" w:rsidRDefault="00F94FE7" w:rsidP="00F94FE7">
      <w:pPr>
        <w:ind w:firstLine="360"/>
        <w:jc w:val="both"/>
      </w:pPr>
      <w:r>
        <w:t xml:space="preserve">Attiecībā par teritoriju plānojumiem, </w:t>
      </w:r>
      <w:r w:rsidR="00101722">
        <w:t xml:space="preserve">Vides aizsardzības un reģionālās attīstības ministrijai sadarbībā </w:t>
      </w:r>
      <w:r w:rsidR="00F930E1">
        <w:t>ar Ekonomikas ministriju un</w:t>
      </w:r>
      <w:r w:rsidR="00101722">
        <w:t xml:space="preserve"> Latvijas pašvaldību savienību </w:t>
      </w:r>
      <w:r>
        <w:t xml:space="preserve">nepieciešams </w:t>
      </w:r>
      <w:r w:rsidR="00101722">
        <w:t>izstrādāt un publicēt vadlīnijas par vēja parku iekļaušanu pašvaldību teritoriju attīstības plānošanas dokumentos - teritorijas plānojumā un ilgtspējīgas attīstības stratēģijā.</w:t>
      </w:r>
    </w:p>
    <w:p w14:paraId="49C8B6D7" w14:textId="1CE61F46" w:rsidR="0081719E" w:rsidRDefault="00ED58AF" w:rsidP="00F94FE7">
      <w:pPr>
        <w:ind w:firstLine="360"/>
        <w:jc w:val="both"/>
      </w:pPr>
      <w:r>
        <w:t xml:space="preserve">Ņemot vērā šajā informatīvajā ziņojumā veikto analīzi un tehnoloģisko progresu, nepieciešams atcelt aizsargjoslas ap vēja elektrostacijām. </w:t>
      </w:r>
      <w:r w:rsidR="00380976">
        <w:t>Attiecīgi</w:t>
      </w:r>
      <w:r w:rsidR="008256F9" w:rsidRPr="008256F9">
        <w:t xml:space="preserve"> Aizsargjoslu likuma grozījumi jau ir ietverti Ekonomikas ministrijas sagatavotajā likumprojektā "Grozījumi "Aizsargjoslu likumā"" (VSS-1175)</w:t>
      </w:r>
      <w:r w:rsidR="00380976">
        <w:t xml:space="preserve">, tomēr </w:t>
      </w:r>
      <w:r w:rsidR="00761B9F">
        <w:t>vēja elektrostaciju aizsargjoslu atcelšanu būtu lietderī</w:t>
      </w:r>
      <w:r w:rsidR="00804FEF">
        <w:t xml:space="preserve">gi izdalīt atsevišķā likumprojektā, lai nodrošinātu ātrāku virzību. </w:t>
      </w:r>
    </w:p>
    <w:p w14:paraId="415E6AEF" w14:textId="77777777" w:rsidR="00F94FE7" w:rsidRDefault="00F94FE7" w:rsidP="007835E4">
      <w:pPr>
        <w:ind w:firstLine="360"/>
        <w:jc w:val="both"/>
      </w:pPr>
    </w:p>
    <w:p w14:paraId="45197EBE" w14:textId="77777777" w:rsidR="006E0DD0" w:rsidRPr="0074788B" w:rsidRDefault="006E0DD0" w:rsidP="00FA4F06">
      <w:pPr>
        <w:jc w:val="both"/>
        <w:rPr>
          <w:lang w:eastAsia="sv-SE"/>
        </w:rPr>
      </w:pPr>
    </w:p>
    <w:p w14:paraId="3B8783AD" w14:textId="28AF8C0C" w:rsidR="001B6FE1" w:rsidRDefault="00C56C0B" w:rsidP="00093BAF">
      <w:pPr>
        <w:pStyle w:val="Heading1"/>
        <w:numPr>
          <w:ilvl w:val="0"/>
          <w:numId w:val="3"/>
        </w:numPr>
        <w:rPr>
          <w:sz w:val="24"/>
          <w:szCs w:val="24"/>
          <w:lang w:val="lv-LV"/>
        </w:rPr>
      </w:pPr>
      <w:bookmarkStart w:id="58" w:name="_Toc104359566"/>
      <w:r w:rsidRPr="0074788B">
        <w:rPr>
          <w:sz w:val="24"/>
          <w:szCs w:val="24"/>
          <w:lang w:val="lv-LV"/>
        </w:rPr>
        <w:t>Trokšņu, mirguļošanas un vibrāciju regulējums</w:t>
      </w:r>
      <w:bookmarkEnd w:id="58"/>
      <w:r w:rsidRPr="0074788B">
        <w:rPr>
          <w:sz w:val="24"/>
          <w:szCs w:val="24"/>
          <w:lang w:val="lv-LV"/>
        </w:rPr>
        <w:t xml:space="preserve"> </w:t>
      </w:r>
    </w:p>
    <w:p w14:paraId="719C6DD1" w14:textId="77777777" w:rsidR="00B76C6C" w:rsidRPr="00B76C6C" w:rsidRDefault="00B76C6C" w:rsidP="00B76C6C">
      <w:pPr>
        <w:rPr>
          <w:lang w:eastAsia="sv-SE"/>
        </w:rPr>
      </w:pPr>
    </w:p>
    <w:p w14:paraId="10BB24AD" w14:textId="1CD38D1F" w:rsidR="00467207" w:rsidRDefault="00467207" w:rsidP="00C52140">
      <w:pPr>
        <w:ind w:firstLine="360"/>
        <w:jc w:val="both"/>
      </w:pPr>
      <w:r>
        <w:t xml:space="preserve">Latvijā šobrīd pamatprasības vides trokšņa novērtēšanai un samazināšanai ir noteiktas likumā „Par piesārņojumu”, bet plašāk tās definētas Ministru kabineta 2014.gada 7.janvāra noteikumos </w:t>
      </w:r>
      <w:proofErr w:type="spellStart"/>
      <w:r>
        <w:t>Nr</w:t>
      </w:r>
      <w:proofErr w:type="spellEnd"/>
      <w:r w:rsidR="00C52140">
        <w:tab/>
      </w:r>
      <w:r>
        <w:t xml:space="preserve">.16 „Trokšņa novērtēšanas un pārvaldības kārtība”. Jāatzīmē, ka šobrīd šie normatīvie akti tiek pārstrādāti. </w:t>
      </w:r>
    </w:p>
    <w:p w14:paraId="767AC854" w14:textId="77777777" w:rsidR="00467207" w:rsidRDefault="00467207" w:rsidP="00C52140">
      <w:pPr>
        <w:ind w:firstLine="360"/>
        <w:jc w:val="both"/>
      </w:pPr>
      <w:r>
        <w:t>Izvērtējot troksni no vēja elektrostacijām, ir jāņem vērā arī 2018.gadā publicētās Pasaules veselības organizācijas Vides trokšņa vadlīnijas  “</w:t>
      </w:r>
      <w:proofErr w:type="spellStart"/>
      <w:r>
        <w:t>Environmental</w:t>
      </w:r>
      <w:proofErr w:type="spellEnd"/>
      <w:r>
        <w:t xml:space="preserve"> </w:t>
      </w:r>
      <w:proofErr w:type="spellStart"/>
      <w:r>
        <w:t>Noise</w:t>
      </w:r>
      <w:proofErr w:type="spellEnd"/>
      <w:r>
        <w:t xml:space="preserve"> </w:t>
      </w:r>
      <w:proofErr w:type="spellStart"/>
      <w:r>
        <w:t>Guidelines</w:t>
      </w:r>
      <w:proofErr w:type="spellEnd"/>
      <w:r>
        <w:t xml:space="preserve"> for the </w:t>
      </w:r>
      <w:proofErr w:type="spellStart"/>
      <w:r>
        <w:t>European</w:t>
      </w:r>
      <w:proofErr w:type="spellEnd"/>
      <w:r>
        <w:t xml:space="preserve"> </w:t>
      </w:r>
      <w:proofErr w:type="spellStart"/>
      <w:r>
        <w:t>Region</w:t>
      </w:r>
      <w:proofErr w:type="spellEnd"/>
      <w:r>
        <w:t xml:space="preserve">” un tajās iekļautās rekomendācijas trokšņa robežlielumiem attiecībā uz vēja turbīnām. </w:t>
      </w:r>
    </w:p>
    <w:p w14:paraId="5F64234B" w14:textId="1F483B94" w:rsidR="00467207" w:rsidRDefault="00467207" w:rsidP="00C52140">
      <w:pPr>
        <w:ind w:firstLine="360"/>
        <w:jc w:val="both"/>
      </w:pPr>
      <w:r>
        <w:t xml:space="preserve">SIA “Estonian, </w:t>
      </w:r>
      <w:proofErr w:type="spellStart"/>
      <w:r>
        <w:t>Latvian</w:t>
      </w:r>
      <w:proofErr w:type="spellEnd"/>
      <w:r>
        <w:t xml:space="preserve"> &amp; </w:t>
      </w:r>
      <w:proofErr w:type="spellStart"/>
      <w:r>
        <w:t>Lithuanian</w:t>
      </w:r>
      <w:proofErr w:type="spellEnd"/>
      <w:r>
        <w:t xml:space="preserve"> </w:t>
      </w:r>
      <w:proofErr w:type="spellStart"/>
      <w:r>
        <w:t>Environment</w:t>
      </w:r>
      <w:proofErr w:type="spellEnd"/>
      <w:r>
        <w:t xml:space="preserve">“ pēc Vides aizsardzības un reģionālās attīstības ministrijas pasūtījuma izstrādātās  </w:t>
      </w:r>
      <w:r w:rsidRPr="00E00080">
        <w:rPr>
          <w:color w:val="000000"/>
        </w:rPr>
        <w:t>"Vadlīnijas vēja elektrostaciju ietekmes uz vidi novērtējumam un rekomendācijas prasībām vēja elektrostaciju būvniecībai"</w:t>
      </w:r>
      <w:r>
        <w:rPr>
          <w:rStyle w:val="FootnoteReference"/>
          <w:color w:val="000000"/>
        </w:rPr>
        <w:footnoteReference w:id="30"/>
      </w:r>
      <w:r w:rsidRPr="00E00080">
        <w:rPr>
          <w:color w:val="000000"/>
        </w:rPr>
        <w:t>.</w:t>
      </w:r>
      <w:r>
        <w:t xml:space="preserve"> (turpmāk – Vadlīnijas), kuras ir spēkā kopš 2009.gada un sniedz detalizētu  informāciju par vēja enerģijas infrastruktūras  projektiem.</w:t>
      </w:r>
      <w:r w:rsidR="00700568">
        <w:t xml:space="preserve"> </w:t>
      </w:r>
      <w:r w:rsidR="00700568" w:rsidRPr="00700568">
        <w:t xml:space="preserve">Vadlīnijās ir iekļauts vides faktoru uzskaitījums bez detalizācijas un </w:t>
      </w:r>
      <w:proofErr w:type="spellStart"/>
      <w:r w:rsidR="00700568" w:rsidRPr="00700568">
        <w:t>izvērtējuma</w:t>
      </w:r>
      <w:proofErr w:type="spellEnd"/>
      <w:r w:rsidR="00700568" w:rsidRPr="00700568">
        <w:t xml:space="preserve"> attiecībā uz konkrētiem pasākumiem cilvēka veselības aizsardzībai.</w:t>
      </w:r>
    </w:p>
    <w:p w14:paraId="7D715EE2" w14:textId="5680806B" w:rsidR="00B16187" w:rsidRPr="00B16187" w:rsidRDefault="00B16187" w:rsidP="00B16187">
      <w:pPr>
        <w:pStyle w:val="Heading2"/>
        <w:rPr>
          <w:sz w:val="24"/>
          <w:szCs w:val="24"/>
        </w:rPr>
      </w:pPr>
      <w:bookmarkStart w:id="59" w:name="_Toc104359567"/>
      <w:r w:rsidRPr="00B16187">
        <w:rPr>
          <w:sz w:val="24"/>
          <w:szCs w:val="24"/>
        </w:rPr>
        <w:t>5.1. Vēja enerģijas asociācijas viedoklis</w:t>
      </w:r>
      <w:bookmarkEnd w:id="59"/>
      <w:r w:rsidRPr="00B16187">
        <w:rPr>
          <w:sz w:val="24"/>
          <w:szCs w:val="24"/>
        </w:rPr>
        <w:t xml:space="preserve"> </w:t>
      </w:r>
    </w:p>
    <w:p w14:paraId="7B95EE6D" w14:textId="507F8876" w:rsidR="001A4833" w:rsidRDefault="001A4833" w:rsidP="004B6697">
      <w:pPr>
        <w:autoSpaceDE w:val="0"/>
        <w:autoSpaceDN w:val="0"/>
        <w:adjustRightInd w:val="0"/>
        <w:ind w:firstLine="720"/>
        <w:jc w:val="both"/>
        <w:rPr>
          <w:color w:val="000000"/>
        </w:rPr>
      </w:pPr>
      <w:r>
        <w:rPr>
          <w:color w:val="000000"/>
        </w:rPr>
        <w:t xml:space="preserve">Vēja enerģijas asociācija uzskata, ka </w:t>
      </w:r>
      <w:r w:rsidRPr="001A4833">
        <w:rPr>
          <w:color w:val="000000"/>
        </w:rPr>
        <w:t xml:space="preserve">VES rada mirgošanas efektu un zemas frekvences skaņas. Lai šīs ietekmes mazinātu,  nepieciešama likumdošana, kas nosaka konkrētus robežlielumus. Abi faktori ir iekļauti ietekmes uz vidi novērtējumā, kas jāveic jebkuram vēja parkam virs 20 </w:t>
      </w:r>
      <w:proofErr w:type="spellStart"/>
      <w:r w:rsidRPr="001A4833">
        <w:rPr>
          <w:color w:val="000000"/>
        </w:rPr>
        <w:t>kW</w:t>
      </w:r>
      <w:proofErr w:type="spellEnd"/>
      <w:r w:rsidRPr="001A4833">
        <w:rPr>
          <w:color w:val="000000"/>
        </w:rPr>
        <w:t xml:space="preserve">. Tomēr uzskatām, ka izstrādājot konkrētus noteikumus, kas attiecas uz visām jaunajām VES, pašvaldības justos drošāk, zinot, ka ir izmērāmi un kontrolējami </w:t>
      </w:r>
      <w:r w:rsidRPr="001A4833">
        <w:rPr>
          <w:color w:val="000000"/>
        </w:rPr>
        <w:lastRenderedPageBreak/>
        <w:t>normatīvi, ka regulē šos parametrus. Iekļaujot šos faktorus likumdošanā, tas ļautu izvairīties no spekulācijām - vai IVN ieliktās distances ir pamatotas un tiek ievērotas.</w:t>
      </w:r>
    </w:p>
    <w:p w14:paraId="47A2F9EC" w14:textId="749AA906" w:rsidR="00B16187" w:rsidRDefault="006B331D" w:rsidP="006B331D">
      <w:pPr>
        <w:pStyle w:val="Heading2"/>
      </w:pPr>
      <w:bookmarkStart w:id="60" w:name="_Toc104359568"/>
      <w:r>
        <w:t xml:space="preserve">5.2. A/S </w:t>
      </w:r>
      <w:r w:rsidR="003A4657">
        <w:t>“</w:t>
      </w:r>
      <w:r>
        <w:t>Latvenergo</w:t>
      </w:r>
      <w:r w:rsidR="003A4657">
        <w:t>”</w:t>
      </w:r>
      <w:r>
        <w:t xml:space="preserve"> viedoklis</w:t>
      </w:r>
      <w:bookmarkEnd w:id="60"/>
      <w:r>
        <w:t xml:space="preserve"> </w:t>
      </w:r>
    </w:p>
    <w:p w14:paraId="027E90A1" w14:textId="61CD7456" w:rsidR="00E00080" w:rsidRDefault="00E00080" w:rsidP="004B6697">
      <w:pPr>
        <w:autoSpaceDE w:val="0"/>
        <w:autoSpaceDN w:val="0"/>
        <w:adjustRightInd w:val="0"/>
        <w:ind w:firstLine="720"/>
        <w:jc w:val="both"/>
        <w:rPr>
          <w:color w:val="000000"/>
        </w:rPr>
      </w:pPr>
      <w:r>
        <w:rPr>
          <w:color w:val="000000"/>
        </w:rPr>
        <w:t>A/S Latvenergo uzskata, ka j</w:t>
      </w:r>
      <w:r w:rsidRPr="00E00080">
        <w:rPr>
          <w:color w:val="000000"/>
        </w:rPr>
        <w:t xml:space="preserve">āpārskata </w:t>
      </w:r>
      <w:r w:rsidR="00467207">
        <w:rPr>
          <w:color w:val="000000"/>
        </w:rPr>
        <w:t>V</w:t>
      </w:r>
      <w:r w:rsidRPr="00E00080">
        <w:rPr>
          <w:color w:val="000000"/>
        </w:rPr>
        <w:t>adlīnijas</w:t>
      </w:r>
      <w:r w:rsidR="00467207">
        <w:rPr>
          <w:color w:val="000000"/>
        </w:rPr>
        <w:t>, kuras</w:t>
      </w:r>
      <w:r w:rsidRPr="00E00080">
        <w:rPr>
          <w:color w:val="000000"/>
        </w:rPr>
        <w:t xml:space="preserve"> ir novecojušas, jo vēja parku tehnoloģijas kopš vadlīniju izstrādes ir būtiski attīstījušās, un gan Eiropā, gan Latvijā ir iegūta būtiski lielāka pieredze par vēja parku ietekmi un izbūves tehnoloģijām.</w:t>
      </w:r>
    </w:p>
    <w:p w14:paraId="21F4E44E" w14:textId="4AE74EBD" w:rsidR="009D7EB0" w:rsidRDefault="009D7EB0" w:rsidP="00E00080">
      <w:pPr>
        <w:autoSpaceDE w:val="0"/>
        <w:autoSpaceDN w:val="0"/>
        <w:adjustRightInd w:val="0"/>
        <w:jc w:val="both"/>
        <w:rPr>
          <w:color w:val="000000"/>
        </w:rPr>
      </w:pPr>
    </w:p>
    <w:p w14:paraId="26C490AA" w14:textId="1172C0FF" w:rsidR="009D7EB0" w:rsidRDefault="00956A03" w:rsidP="00956A03">
      <w:pPr>
        <w:pStyle w:val="Heading2"/>
        <w:rPr>
          <w:sz w:val="24"/>
          <w:szCs w:val="24"/>
        </w:rPr>
      </w:pPr>
      <w:bookmarkStart w:id="61" w:name="_Toc104359569"/>
      <w:r w:rsidRPr="00956A03">
        <w:rPr>
          <w:sz w:val="24"/>
          <w:szCs w:val="24"/>
        </w:rPr>
        <w:t>5.3. Vides aizsardzības un reģionālās attīstības ministrijas viedoklis</w:t>
      </w:r>
      <w:bookmarkEnd w:id="61"/>
      <w:r w:rsidRPr="00956A03">
        <w:rPr>
          <w:sz w:val="24"/>
          <w:szCs w:val="24"/>
        </w:rPr>
        <w:t xml:space="preserve"> </w:t>
      </w:r>
    </w:p>
    <w:p w14:paraId="7928DD04" w14:textId="77777777" w:rsidR="00956A03" w:rsidRDefault="00956A03" w:rsidP="004B6697">
      <w:pPr>
        <w:ind w:firstLine="720"/>
        <w:jc w:val="both"/>
      </w:pPr>
      <w:r>
        <w:t xml:space="preserve">VARAM atbalsta ar Ministru kabineta 2020. gada 4. februāra rīkojumu Nr. 46 (prot. Nr. 4 27§) “Par Latvijas nacionālo Nacionālā enerģētikas un klimata plānu 2021.-2030. gadam” apstiprināto plānotās </w:t>
      </w:r>
      <w:proofErr w:type="spellStart"/>
      <w:r>
        <w:t>rīcībpolitikas</w:t>
      </w:r>
      <w:proofErr w:type="spellEnd"/>
      <w:r>
        <w:t xml:space="preserve"> (rīcības virziens “Ne-emisiju tehnoloģiju izmantošanas veicināšana elektroenerģijās ražošanā”) īstenošanas pasākumā “Pārskatīt teritoriālos, būvniecības regulējuma un zemes izmantošanas ierobežojumu nosacījumus AER tehnoloģiju izveidei” iekļauto uzdevumu Veselības  ministrijai un Ekonomikas ministrijai izstrādāt regulējumu un robežlielumus attiecībā uz zemfrekvenču skaņām, vibrāciju, mirgojumiem, trokšņiem u.c. vēja parkiem raksturīgām radītām ietekmēm. </w:t>
      </w:r>
    </w:p>
    <w:p w14:paraId="7A62BF3D" w14:textId="076CC2DE" w:rsidR="00956A03" w:rsidRDefault="00956A03" w:rsidP="004B6697">
      <w:pPr>
        <w:ind w:firstLine="720"/>
        <w:jc w:val="both"/>
      </w:pPr>
      <w:r>
        <w:t>Šāda regulējuma izstrāde pilnā mērā nodrošinātu praktisku pasākumu kopumu, kas nepieciešams, lai samazinātu vai likvidētu vides faktoru (fizikālo, ķīmisko, bioloģisko) iespējami kaitīgo iedarbību, garantējot drošu un cilvēka veselībai nekaitīgu vidi un pakalpojumu sniegšanu. VARAM aicina Ekonomikas ministriju un Veselības ministriju papildus izstrādāt pasākumus sabiedrības informēšanai par vēja parku radīto ietekmju iespējamo risku cilvēku veselībai un šo risku samazināšanu vai novēršanu līdz akceptējamam līmenim.</w:t>
      </w:r>
    </w:p>
    <w:p w14:paraId="056CEE08" w14:textId="59AD2405" w:rsidR="005C18E3" w:rsidRPr="00956A03" w:rsidRDefault="00741D07" w:rsidP="004B6697">
      <w:pPr>
        <w:ind w:firstLine="720"/>
        <w:jc w:val="both"/>
      </w:pPr>
      <w:r>
        <w:t xml:space="preserve">VARAM arī informē, ka </w:t>
      </w:r>
      <w:r w:rsidR="005C18E3">
        <w:t>šobrīd tiek īstenots Latvijas vides aizsardzības fonda finansēts projekts "Vadlīniju izstrāde vēja parku teritoriju ietekmes uz sikspārņiem novērtēšanai"</w:t>
      </w:r>
      <w:r w:rsidR="00F61F7B">
        <w:rPr>
          <w:rStyle w:val="FootnoteReference"/>
        </w:rPr>
        <w:footnoteReference w:id="31"/>
      </w:r>
      <w:r w:rsidR="005C18E3">
        <w:t>, kur</w:t>
      </w:r>
      <w:r>
        <w:t xml:space="preserve">a </w:t>
      </w:r>
      <w:r w:rsidR="005C18E3">
        <w:t>rezultāti izmantojami VES projektēšanā un ietekmes novērtēšanā.</w:t>
      </w:r>
    </w:p>
    <w:p w14:paraId="0FEEE364" w14:textId="289C5529" w:rsidR="00533FB9" w:rsidRPr="00533FB9" w:rsidRDefault="00533FB9" w:rsidP="00533FB9">
      <w:pPr>
        <w:pStyle w:val="Heading2"/>
        <w:rPr>
          <w:sz w:val="24"/>
          <w:szCs w:val="24"/>
        </w:rPr>
      </w:pPr>
      <w:bookmarkStart w:id="62" w:name="_Toc104359570"/>
      <w:r w:rsidRPr="00533FB9">
        <w:rPr>
          <w:sz w:val="24"/>
          <w:szCs w:val="24"/>
        </w:rPr>
        <w:t>5.</w:t>
      </w:r>
      <w:r w:rsidR="00D0335D">
        <w:rPr>
          <w:sz w:val="24"/>
          <w:szCs w:val="24"/>
        </w:rPr>
        <w:t>4</w:t>
      </w:r>
      <w:r w:rsidRPr="00533FB9">
        <w:rPr>
          <w:sz w:val="24"/>
          <w:szCs w:val="24"/>
        </w:rPr>
        <w:t>. Veselības ministrijas viedoklis</w:t>
      </w:r>
      <w:bookmarkEnd w:id="62"/>
      <w:r w:rsidRPr="00533FB9">
        <w:rPr>
          <w:sz w:val="24"/>
          <w:szCs w:val="24"/>
        </w:rPr>
        <w:t xml:space="preserve"> </w:t>
      </w:r>
    </w:p>
    <w:p w14:paraId="1EDB4C20" w14:textId="77777777" w:rsidR="00CB741D" w:rsidRDefault="00CB741D" w:rsidP="0019217A">
      <w:pPr>
        <w:ind w:firstLine="720"/>
        <w:jc w:val="both"/>
        <w:rPr>
          <w:lang w:eastAsia="sv-SE"/>
        </w:rPr>
      </w:pPr>
      <w:r>
        <w:rPr>
          <w:lang w:eastAsia="sv-SE"/>
        </w:rPr>
        <w:t xml:space="preserve">Eiropas komisijas 2020.gada 18.novembra ziņojumā  -  Vadlīniju dokumentā par vēja enerģijas attīstību un Eiropas Savienības tiesību aktiem dabas jomā , izvēloties piemērotas vietas vēja enerģijas attīstības vietām, bez citiem tehniskiem un sociālekonomiskiem apsvērumiem, ir jāņem vērā arī ierobežojoši trokšņa noteikumi. </w:t>
      </w:r>
    </w:p>
    <w:p w14:paraId="29ADCF00" w14:textId="30502A95" w:rsidR="00CB741D" w:rsidRDefault="00CB741D" w:rsidP="00E96518">
      <w:pPr>
        <w:ind w:firstLine="720"/>
        <w:jc w:val="both"/>
        <w:rPr>
          <w:lang w:eastAsia="sv-SE"/>
        </w:rPr>
      </w:pPr>
      <w:r>
        <w:rPr>
          <w:lang w:eastAsia="sv-SE"/>
        </w:rPr>
        <w:t>Taču jāņem arī vērā, ka daļa informācijas ir novecojusi un tā būtu pārskatāma un salīdzināma ar jaunākajiem normatīvajiem aktiem, Eiropas Savienības dokumentiem un Pasaules veselības organizācijas vadlīnijām.</w:t>
      </w:r>
      <w:r w:rsidR="00DA1BCA">
        <w:rPr>
          <w:lang w:eastAsia="sv-SE"/>
        </w:rPr>
        <w:t xml:space="preserve"> </w:t>
      </w:r>
      <w:r>
        <w:rPr>
          <w:lang w:eastAsia="sv-SE"/>
        </w:rPr>
        <w:t>Piemēram, attiecībā uz troksni, ir mainījies normatīvais regulējums, vadlīnijās nav iekļauti  arī jaunākie pasaulē veikto zinātnisko pētījumu rezultāti.</w:t>
      </w:r>
      <w:r w:rsidR="00DA1BCA">
        <w:rPr>
          <w:lang w:eastAsia="sv-SE"/>
        </w:rPr>
        <w:t xml:space="preserve"> </w:t>
      </w:r>
      <w:r>
        <w:rPr>
          <w:lang w:eastAsia="sv-SE"/>
        </w:rPr>
        <w:t>Jāņem vērā, ka mainījušās ir arī vēja elektrostacijas, ja salīdzina  ar laiku, kādas tās bija pirms 10 gadiem.  Tās tiek uzstādītas augstākas, ar mazāku trokšņa līmeni, kas sasniedz sauszemi, ar citiem tehniskajiem parametriem. Tai pat laikā aizvien pieaug to skaits un jautājumu aktualitāte, kas skar iedzīvotāju intereses.</w:t>
      </w:r>
      <w:r w:rsidR="00DA1BCA">
        <w:rPr>
          <w:lang w:eastAsia="sv-SE"/>
        </w:rPr>
        <w:t xml:space="preserve"> </w:t>
      </w:r>
      <w:r>
        <w:rPr>
          <w:lang w:eastAsia="sv-SE"/>
        </w:rPr>
        <w:t xml:space="preserve"> Veselības ministrijas ieskatā, bez pastāvošo normatīvu izklāsta, informatīvajā ziņojumā par vēja enerģijas attīstību sauszemē, būtu jāiekļauj jaunākie veiktie zinātniskie pētījumi par infraskaņu, mirgošanu, vibrāciju, jaunākās zinātnē balstītās atziņas par trokšņa novērtēšanu un citiem vides faktoriem, kam varētu būt ietekme uz iedzīvotāju veselību, un dažādās valstīs noteiktās normatīvās vērtības. Tāpat būtu jāapkopo Eiropas Savienībā pastāvošās tiesību aktu normas, kas nosaka prasības vēja elektrostacijām, lai pasargātu iedzīvotāju veselību. </w:t>
      </w:r>
    </w:p>
    <w:p w14:paraId="0B100883" w14:textId="727C80BC" w:rsidR="001A4833" w:rsidRDefault="00CB741D" w:rsidP="0019217A">
      <w:pPr>
        <w:ind w:firstLine="720"/>
        <w:jc w:val="both"/>
        <w:rPr>
          <w:lang w:eastAsia="sv-SE"/>
        </w:rPr>
      </w:pPr>
      <w:r>
        <w:rPr>
          <w:lang w:eastAsia="sv-SE"/>
        </w:rPr>
        <w:lastRenderedPageBreak/>
        <w:t xml:space="preserve">Veselības ministrija neuzskata, ka šobrīd būtu no jauna jāizstrādā atsevišķi normatīvais regulējums ar iekļautiem  robežlielumiem attiecībā uz vēja parku zemfrekvenču skaņām, vibrāciju, mirgošanas efektu, trokšņiem u.c. raksturīgām radītām ietekmēm. </w:t>
      </w:r>
      <w:r w:rsidR="003B5A7D" w:rsidRPr="003B5A7D">
        <w:rPr>
          <w:lang w:eastAsia="sv-SE"/>
        </w:rPr>
        <w:t>V</w:t>
      </w:r>
      <w:r w:rsidR="004036DC">
        <w:rPr>
          <w:lang w:eastAsia="sv-SE"/>
        </w:rPr>
        <w:t>eselības ministrijas</w:t>
      </w:r>
      <w:r w:rsidR="003B5A7D" w:rsidRPr="003B5A7D">
        <w:rPr>
          <w:lang w:eastAsia="sv-SE"/>
        </w:rPr>
        <w:t xml:space="preserve"> ieskatā tvērums vides piesārņojuma veidu  - </w:t>
      </w:r>
      <w:r w:rsidR="0060206C">
        <w:rPr>
          <w:lang w:eastAsia="sv-SE"/>
        </w:rPr>
        <w:t>elektromagnētisk</w:t>
      </w:r>
      <w:r w:rsidR="000154F8">
        <w:rPr>
          <w:lang w:eastAsia="sv-SE"/>
        </w:rPr>
        <w:t>ais</w:t>
      </w:r>
      <w:r w:rsidR="0060206C">
        <w:rPr>
          <w:lang w:eastAsia="sv-SE"/>
        </w:rPr>
        <w:t xml:space="preserve"> lauk</w:t>
      </w:r>
      <w:r w:rsidR="000154F8">
        <w:rPr>
          <w:lang w:eastAsia="sv-SE"/>
        </w:rPr>
        <w:t>s</w:t>
      </w:r>
      <w:r w:rsidR="003B5A7D" w:rsidRPr="003B5A7D">
        <w:rPr>
          <w:lang w:eastAsia="sv-SE"/>
        </w:rPr>
        <w:t>, troksnis, vibrācijas, siltums utt. regulācijai un operatoriem ievērojamās pieļaujamās normas jāietver normatīvajos aktos, kas regulē vides faktoru pieļaujamos līmeņus</w:t>
      </w:r>
      <w:r w:rsidR="000154F8">
        <w:rPr>
          <w:lang w:eastAsia="sv-SE"/>
        </w:rPr>
        <w:t xml:space="preserve">, </w:t>
      </w:r>
      <w:r w:rsidR="00430720">
        <w:rPr>
          <w:lang w:eastAsia="sv-SE"/>
        </w:rPr>
        <w:t xml:space="preserve"> </w:t>
      </w:r>
      <w:r>
        <w:rPr>
          <w:lang w:eastAsia="sv-SE"/>
        </w:rPr>
        <w:t>kā arī  jāaktualizē 2009.gadā izstrādātās “Vadlīnijas vēja elektrostaciju ietekmes uz vidi novērtējumam un rekomendācijas prasībām vēja elektrostaciju būvniecībai”. Iespējams, būtu jāizstrādā jaunas vadlīnijas, kas attiektos uz visu veidu vēju elektrostacijām, ietverot tajās pārskatu par vēja elektrostaciju un vēja  parku ietekmi uz cilvēku veselību, iekļaujot datus par zinātnē balstītām vides faktoru robežvērtībām, kā arī papildinot tās ar labās prakses piemēriem, atsevišķi izdalot vides faktorus, ar kuriem iedzīvotājiem nākas saskarties vēja elektrostaciju būvniecības gaitā un ekspluatācijas laikā. Vadlīnijās būtu jāiekļauj arī atsauces uz citu valstu ekspertu pārskatiem par pierādījumiem par vēja parkiem un cilvēku veselību, piemēram, līdzīgiem, kāds tika sagatavots Austrālijā. Ņemot vērā, ka šobrīd Eiropas Savienības “zaļā kursa” ietvaros vēja enerģijas ražošana un vēja elektrostaciju plānošana un  būvniecība norit aizvien intensīvāk, aizvien vairāk parādās arī jauna informācija un jauni secinājumi par to ietekmi uz vidi, dzīvo dabu un cilvēku veselību.</w:t>
      </w:r>
    </w:p>
    <w:p w14:paraId="660AE5CF" w14:textId="4B1F210C" w:rsidR="00E7534D" w:rsidRDefault="00E7534D" w:rsidP="00CB741D">
      <w:pPr>
        <w:jc w:val="both"/>
        <w:rPr>
          <w:lang w:eastAsia="sv-SE"/>
        </w:rPr>
      </w:pPr>
    </w:p>
    <w:p w14:paraId="0443A3F4" w14:textId="304AA6C4" w:rsidR="00E7534D" w:rsidRPr="006F42C2" w:rsidRDefault="00E7534D" w:rsidP="00E7534D">
      <w:pPr>
        <w:pStyle w:val="Heading2"/>
        <w:rPr>
          <w:sz w:val="24"/>
          <w:szCs w:val="24"/>
          <w:lang w:eastAsia="sv-SE"/>
        </w:rPr>
      </w:pPr>
      <w:bookmarkStart w:id="63" w:name="_Toc104359571"/>
      <w:r w:rsidRPr="006F42C2">
        <w:rPr>
          <w:sz w:val="24"/>
          <w:szCs w:val="24"/>
          <w:lang w:eastAsia="sv-SE"/>
        </w:rPr>
        <w:t>5.5. Secinājumi un tālākā rīcība</w:t>
      </w:r>
      <w:r w:rsidR="000D7AF5">
        <w:rPr>
          <w:sz w:val="24"/>
          <w:szCs w:val="24"/>
          <w:lang w:eastAsia="sv-SE"/>
        </w:rPr>
        <w:t xml:space="preserve"> ar trokšņu, mirguļošanas un vibrāciju regulējumu</w:t>
      </w:r>
      <w:bookmarkEnd w:id="63"/>
    </w:p>
    <w:p w14:paraId="5E354E8B" w14:textId="1C4B1CEE" w:rsidR="00E653C4" w:rsidRDefault="00E653C4" w:rsidP="00E653C4">
      <w:pPr>
        <w:numPr>
          <w:ilvl w:val="0"/>
          <w:numId w:val="28"/>
        </w:numPr>
        <w:ind w:firstLine="706"/>
        <w:jc w:val="both"/>
        <w:rPr>
          <w:sz w:val="28"/>
          <w:szCs w:val="28"/>
        </w:rPr>
      </w:pPr>
      <w:r w:rsidRPr="00E653C4">
        <w:rPr>
          <w:lang w:eastAsia="sv-SE"/>
        </w:rPr>
        <w:t>Visas iesaistītās institūcijas piekrīt, ka nepieciešams uzlabot regulējumu.</w:t>
      </w:r>
      <w:r>
        <w:rPr>
          <w:lang w:eastAsia="sv-SE"/>
        </w:rPr>
        <w:t xml:space="preserve"> Tāpēc</w:t>
      </w:r>
      <w:r w:rsidRPr="00E653C4">
        <w:t xml:space="preserve"> </w:t>
      </w:r>
      <w:r>
        <w:t>Ekonomikas ministrijai sadarbībā ar Veselības ministriju, Vides aizsardzības un reģionālās attīstības ministriju, Latvijas pašvaldību savienību un Vēja enerģijas asociāciju līdz 2023. gada 1. maijam nepieciešams izstrādāt un ekonomikas ministram iesniegt ministru kabinetā normatīvo aktu, kas reglamentē trokšņu, mirguļošanas un zemfrekvences skaņas ietekmes novērtējumu uz cilvēka veselību.</w:t>
      </w:r>
    </w:p>
    <w:p w14:paraId="1FB99970" w14:textId="3E13162B" w:rsidR="00227C3D" w:rsidRDefault="00E653C4" w:rsidP="00E653C4">
      <w:pPr>
        <w:ind w:firstLine="360"/>
        <w:jc w:val="both"/>
        <w:rPr>
          <w:lang w:eastAsia="sv-SE"/>
        </w:rPr>
      </w:pPr>
      <w:r w:rsidRPr="00E653C4">
        <w:rPr>
          <w:lang w:eastAsia="sv-SE"/>
        </w:rPr>
        <w:t>.</w:t>
      </w:r>
    </w:p>
    <w:p w14:paraId="69520B57" w14:textId="7D2A3F16" w:rsidR="00810D8A" w:rsidRPr="0074788B" w:rsidRDefault="00AD696E" w:rsidP="00B822C8">
      <w:pPr>
        <w:pStyle w:val="Heading1"/>
        <w:numPr>
          <w:ilvl w:val="0"/>
          <w:numId w:val="3"/>
        </w:numPr>
        <w:rPr>
          <w:sz w:val="24"/>
          <w:szCs w:val="24"/>
          <w:lang w:val="lv-LV"/>
        </w:rPr>
      </w:pPr>
      <w:bookmarkStart w:id="64" w:name="_Toc104359572"/>
      <w:r w:rsidRPr="0074788B">
        <w:rPr>
          <w:sz w:val="24"/>
          <w:szCs w:val="24"/>
          <w:lang w:val="lv-LV"/>
        </w:rPr>
        <w:t xml:space="preserve">Elektroenerģijas </w:t>
      </w:r>
      <w:r w:rsidR="003A4657">
        <w:rPr>
          <w:sz w:val="24"/>
          <w:szCs w:val="24"/>
          <w:lang w:val="lv-LV"/>
        </w:rPr>
        <w:t xml:space="preserve">pārvades </w:t>
      </w:r>
      <w:r w:rsidRPr="0074788B">
        <w:rPr>
          <w:sz w:val="24"/>
          <w:szCs w:val="24"/>
          <w:lang w:val="lv-LV"/>
        </w:rPr>
        <w:t xml:space="preserve">jaudu rezervēšana un </w:t>
      </w:r>
      <w:r w:rsidR="000A57D7" w:rsidRPr="0074788B">
        <w:rPr>
          <w:sz w:val="24"/>
          <w:szCs w:val="24"/>
          <w:lang w:val="lv-LV"/>
        </w:rPr>
        <w:t xml:space="preserve">AER </w:t>
      </w:r>
      <w:r w:rsidRPr="0074788B">
        <w:rPr>
          <w:sz w:val="24"/>
          <w:szCs w:val="24"/>
          <w:lang w:val="lv-LV"/>
        </w:rPr>
        <w:t>integrēta plānošana</w:t>
      </w:r>
      <w:bookmarkEnd w:id="64"/>
    </w:p>
    <w:p w14:paraId="0B388720" w14:textId="77777777" w:rsidR="00825D2D" w:rsidRPr="0074788B" w:rsidRDefault="00825D2D" w:rsidP="007B32A2">
      <w:pPr>
        <w:jc w:val="both"/>
        <w:rPr>
          <w:lang w:eastAsia="sv-SE"/>
        </w:rPr>
      </w:pPr>
    </w:p>
    <w:p w14:paraId="4E54FBA0" w14:textId="5A810A50" w:rsidR="007B32A2" w:rsidRPr="0074788B" w:rsidRDefault="005A0D93" w:rsidP="005A0D93">
      <w:pPr>
        <w:ind w:firstLine="360"/>
        <w:jc w:val="both"/>
        <w:rPr>
          <w:lang w:eastAsia="sv-SE"/>
        </w:rPr>
      </w:pPr>
      <w:r>
        <w:rPr>
          <w:lang w:eastAsia="sv-SE"/>
        </w:rPr>
        <w:t>A/S Augstsprieguma tīkli norāda</w:t>
      </w:r>
      <w:r w:rsidR="007B32A2" w:rsidRPr="0074788B">
        <w:rPr>
          <w:lang w:eastAsia="sv-SE"/>
        </w:rPr>
        <w:t xml:space="preserve">, </w:t>
      </w:r>
      <w:r>
        <w:rPr>
          <w:lang w:eastAsia="sv-SE"/>
        </w:rPr>
        <w:t xml:space="preserve">ka </w:t>
      </w:r>
      <w:r w:rsidR="007B32A2" w:rsidRPr="0074788B">
        <w:rPr>
          <w:lang w:eastAsia="sv-SE"/>
        </w:rPr>
        <w:t>saistībā ar vēja enerģijas attīstību ir trīs galvenās problēmas</w:t>
      </w:r>
      <w:r w:rsidR="00C7069E" w:rsidRPr="0074788B">
        <w:rPr>
          <w:lang w:eastAsia="sv-SE"/>
        </w:rPr>
        <w:t xml:space="preserve"> ir</w:t>
      </w:r>
      <w:r w:rsidR="007B32A2" w:rsidRPr="0074788B">
        <w:rPr>
          <w:lang w:eastAsia="sv-SE"/>
        </w:rPr>
        <w:t xml:space="preserve">: jaudas rezervēšana, nepieciešamība integrēti plānot AER attīstību gan sauszemē, gan jūrā, un līdzvērtīgu apstākļu nodrošināšana vēja un saules enerģijas attīstītājiem. Tālāk tekstā tās ir izklāstītas detalizētāk. </w:t>
      </w:r>
    </w:p>
    <w:p w14:paraId="2D461074" w14:textId="74CDF085" w:rsidR="007B32A2" w:rsidRPr="0074788B" w:rsidRDefault="00573BBE" w:rsidP="007E1B5A">
      <w:pPr>
        <w:pStyle w:val="Heading2"/>
        <w:rPr>
          <w:sz w:val="24"/>
          <w:szCs w:val="24"/>
          <w:lang w:eastAsia="sv-SE"/>
        </w:rPr>
      </w:pPr>
      <w:bookmarkStart w:id="65" w:name="_Toc104359573"/>
      <w:r w:rsidRPr="0074788B">
        <w:rPr>
          <w:sz w:val="24"/>
          <w:szCs w:val="24"/>
          <w:lang w:eastAsia="sv-SE"/>
        </w:rPr>
        <w:t xml:space="preserve">6.1. </w:t>
      </w:r>
      <w:r w:rsidR="003A4657" w:rsidRPr="0074788B">
        <w:rPr>
          <w:sz w:val="24"/>
          <w:szCs w:val="24"/>
        </w:rPr>
        <w:t xml:space="preserve">Elektroenerģijas </w:t>
      </w:r>
      <w:r w:rsidR="003A4657">
        <w:rPr>
          <w:sz w:val="24"/>
          <w:szCs w:val="24"/>
        </w:rPr>
        <w:t xml:space="preserve">pārvades </w:t>
      </w:r>
      <w:r w:rsidR="003A4657">
        <w:rPr>
          <w:sz w:val="24"/>
          <w:szCs w:val="24"/>
          <w:lang w:eastAsia="sv-SE"/>
        </w:rPr>
        <w:t>j</w:t>
      </w:r>
      <w:r w:rsidR="007B32A2" w:rsidRPr="0074788B">
        <w:rPr>
          <w:sz w:val="24"/>
          <w:szCs w:val="24"/>
          <w:lang w:eastAsia="sv-SE"/>
        </w:rPr>
        <w:t>audas rezervēšana</w:t>
      </w:r>
      <w:bookmarkEnd w:id="65"/>
      <w:r w:rsidR="007B32A2" w:rsidRPr="0074788B">
        <w:rPr>
          <w:sz w:val="24"/>
          <w:szCs w:val="24"/>
          <w:lang w:eastAsia="sv-SE"/>
        </w:rPr>
        <w:t xml:space="preserve"> </w:t>
      </w:r>
    </w:p>
    <w:p w14:paraId="73F1F81F" w14:textId="77777777" w:rsidR="007B32A2" w:rsidRPr="0074788B" w:rsidRDefault="007B32A2" w:rsidP="005A0D93">
      <w:pPr>
        <w:ind w:firstLine="720"/>
        <w:jc w:val="both"/>
        <w:rPr>
          <w:lang w:eastAsia="sv-SE"/>
        </w:rPr>
      </w:pPr>
      <w:r w:rsidRPr="0074788B">
        <w:rPr>
          <w:lang w:eastAsia="sv-SE"/>
        </w:rPr>
        <w:t xml:space="preserve">Iepriekšējos periodos AST ir novērojusi tendenci, kas liecina par atsevišķu elektroenerģijas ražošanas iekārtu attīstītāju vēlmi rezervēt pieejamo elektroenerģijas pārvades sistēmas jaudu. Šāda situācija, kad attīstītājs pieprasa un saņem </w:t>
      </w:r>
      <w:proofErr w:type="spellStart"/>
      <w:r w:rsidRPr="0074788B">
        <w:rPr>
          <w:lang w:eastAsia="sv-SE"/>
        </w:rPr>
        <w:t>pieslēguma</w:t>
      </w:r>
      <w:proofErr w:type="spellEnd"/>
      <w:r w:rsidRPr="0074788B">
        <w:rPr>
          <w:lang w:eastAsia="sv-SE"/>
        </w:rPr>
        <w:t xml:space="preserve"> tehniskās prasības, bet tālāk projektu neattīsta, rada barjeras un neskaidrus apstākļus elektroenerģijas ražotājiem, kuri spētu īstenot sistēmas </w:t>
      </w:r>
      <w:proofErr w:type="spellStart"/>
      <w:r w:rsidRPr="0074788B">
        <w:rPr>
          <w:lang w:eastAsia="sv-SE"/>
        </w:rPr>
        <w:t>pieslēguma</w:t>
      </w:r>
      <w:proofErr w:type="spellEnd"/>
      <w:r w:rsidRPr="0074788B">
        <w:rPr>
          <w:lang w:eastAsia="sv-SE"/>
        </w:rPr>
        <w:t xml:space="preserve"> ierīkošanu īsākā termiņā, nodrošinot efektīvāku pārvades tīkla attīstību un ekspluatāciju. Neskatoties uz to, ka Ekonomikas ministrija jau ir spērusi vairākus soļus pastāvošā regulējuma sakārtošanā (piemēram, jaunu ražošanas jaudu attīstīšanas atļauju izdošanas process), kamēr nav veiktas </w:t>
      </w:r>
      <w:proofErr w:type="spellStart"/>
      <w:r w:rsidRPr="0074788B">
        <w:rPr>
          <w:lang w:eastAsia="sv-SE"/>
        </w:rPr>
        <w:t>pieslēgumu</w:t>
      </w:r>
      <w:proofErr w:type="spellEnd"/>
      <w:r w:rsidRPr="0074788B">
        <w:rPr>
          <w:lang w:eastAsia="sv-SE"/>
        </w:rPr>
        <w:t xml:space="preserve"> ierīkošanas regulējuma izmaiņas, vēl joprojām ir iespējama šāda negodprātīga attīstītāju rīcība.  </w:t>
      </w:r>
    </w:p>
    <w:p w14:paraId="24C8B021" w14:textId="48BA6A2D" w:rsidR="007B32A2" w:rsidRPr="0074788B" w:rsidRDefault="007B32A2" w:rsidP="00A62FCF">
      <w:pPr>
        <w:ind w:firstLine="720"/>
        <w:jc w:val="both"/>
        <w:rPr>
          <w:lang w:eastAsia="sv-SE"/>
        </w:rPr>
      </w:pPr>
      <w:r w:rsidRPr="0074788B">
        <w:rPr>
          <w:lang w:eastAsia="sv-SE"/>
        </w:rPr>
        <w:t xml:space="preserve">Lai risinātu šo problēmu, AST 2021.gada maijā rosināja izmaiņas pastāvošajā elektroenerģijas ražotāju </w:t>
      </w:r>
      <w:proofErr w:type="spellStart"/>
      <w:r w:rsidRPr="0074788B">
        <w:rPr>
          <w:lang w:eastAsia="sv-SE"/>
        </w:rPr>
        <w:t>pieslēgumu</w:t>
      </w:r>
      <w:proofErr w:type="spellEnd"/>
      <w:r w:rsidRPr="0074788B">
        <w:rPr>
          <w:lang w:eastAsia="sv-SE"/>
        </w:rPr>
        <w:t xml:space="preserve"> ierīkošanas regulējumā (Sabiedrisko pakalpojumu regulēšanas komisijas 2012.gada 22.februāra noteikumos "Sistēmas </w:t>
      </w:r>
      <w:proofErr w:type="spellStart"/>
      <w:r w:rsidRPr="0074788B">
        <w:rPr>
          <w:lang w:eastAsia="sv-SE"/>
        </w:rPr>
        <w:t>pieslēguma</w:t>
      </w:r>
      <w:proofErr w:type="spellEnd"/>
      <w:r w:rsidRPr="0074788B">
        <w:rPr>
          <w:lang w:eastAsia="sv-SE"/>
        </w:rPr>
        <w:t xml:space="preserve"> noteikumi elektroenerģijas ražotājiem), nosakot konkrētus, laikā terminētus soļus potenciālajam </w:t>
      </w:r>
      <w:r w:rsidRPr="0074788B">
        <w:rPr>
          <w:lang w:eastAsia="sv-SE"/>
        </w:rPr>
        <w:lastRenderedPageBreak/>
        <w:t>elektroenerģijas ražotājam, kurus izpildot šis ražotājs nonāk līdz elektroenerģijas ražošanas iekārtas pieslēgšanai elektroenerģijas pārvades tīklam. Šo noteikumu izstrādāšanas un saskaņošanas process ir uzsākts, tomēr tā ieviešana</w:t>
      </w:r>
      <w:r w:rsidR="00812604">
        <w:rPr>
          <w:lang w:eastAsia="sv-SE"/>
        </w:rPr>
        <w:t xml:space="preserve"> </w:t>
      </w:r>
      <w:r w:rsidRPr="0074788B">
        <w:rPr>
          <w:lang w:eastAsia="sv-SE"/>
        </w:rPr>
        <w:t xml:space="preserve">būtu uzsākama pēc iespējas īsākos termiņos, ņemot vērā šī brīža lielo </w:t>
      </w:r>
      <w:r w:rsidR="000C6608">
        <w:rPr>
          <w:lang w:eastAsia="sv-SE"/>
        </w:rPr>
        <w:t xml:space="preserve">tirgus </w:t>
      </w:r>
      <w:r w:rsidRPr="0074788B">
        <w:rPr>
          <w:lang w:eastAsia="sv-SE"/>
        </w:rPr>
        <w:t>interesi no dažādu attīstītāju puses par jaunu ražošanas jaudu ieviešanu.</w:t>
      </w:r>
    </w:p>
    <w:p w14:paraId="4219A6FF" w14:textId="4A2BF608" w:rsidR="007B32A2" w:rsidRDefault="007B32A2" w:rsidP="007B2AB0">
      <w:pPr>
        <w:ind w:firstLine="720"/>
        <w:jc w:val="both"/>
        <w:rPr>
          <w:lang w:eastAsia="sv-SE"/>
        </w:rPr>
      </w:pPr>
      <w:r w:rsidRPr="0074788B">
        <w:rPr>
          <w:lang w:eastAsia="sv-SE"/>
        </w:rPr>
        <w:t xml:space="preserve">Vēl viens mehānisms, kurš, </w:t>
      </w:r>
      <w:r w:rsidR="00C553CA" w:rsidRPr="0074788B">
        <w:rPr>
          <w:lang w:eastAsia="sv-SE"/>
        </w:rPr>
        <w:t xml:space="preserve">pēc AST viedokļa </w:t>
      </w:r>
      <w:r w:rsidRPr="0074788B">
        <w:rPr>
          <w:lang w:eastAsia="sv-SE"/>
        </w:rPr>
        <w:t xml:space="preserve">dotu iespēju sakārtot </w:t>
      </w:r>
      <w:proofErr w:type="spellStart"/>
      <w:r w:rsidRPr="0074788B">
        <w:rPr>
          <w:lang w:eastAsia="sv-SE"/>
        </w:rPr>
        <w:t>pieslēgumu</w:t>
      </w:r>
      <w:proofErr w:type="spellEnd"/>
      <w:r w:rsidRPr="0074788B">
        <w:rPr>
          <w:lang w:eastAsia="sv-SE"/>
        </w:rPr>
        <w:t xml:space="preserve"> ierīkošanas procesu un risinātu jaudas rezervēšanas problēmu, būtu</w:t>
      </w:r>
      <w:r w:rsidR="001117FA">
        <w:rPr>
          <w:lang w:eastAsia="sv-SE"/>
        </w:rPr>
        <w:t xml:space="preserve"> attīstītāju darbības</w:t>
      </w:r>
      <w:r w:rsidRPr="0074788B">
        <w:rPr>
          <w:lang w:eastAsia="sv-SE"/>
        </w:rPr>
        <w:t xml:space="preserve"> </w:t>
      </w:r>
      <w:r w:rsidR="006B4912">
        <w:rPr>
          <w:lang w:eastAsia="sv-SE"/>
        </w:rPr>
        <w:t>nodrošinājuma maksas mehānisma (</w:t>
      </w:r>
      <w:r w:rsidR="001117FA">
        <w:rPr>
          <w:lang w:eastAsia="sv-SE"/>
        </w:rPr>
        <w:t xml:space="preserve">turpmāk – </w:t>
      </w:r>
      <w:r w:rsidRPr="0074788B">
        <w:rPr>
          <w:lang w:eastAsia="sv-SE"/>
        </w:rPr>
        <w:t>drošības naudas</w:t>
      </w:r>
      <w:r w:rsidR="006B4912">
        <w:rPr>
          <w:lang w:eastAsia="sv-SE"/>
        </w:rPr>
        <w:t>)</w:t>
      </w:r>
      <w:r w:rsidRPr="0074788B">
        <w:rPr>
          <w:lang w:eastAsia="sv-SE"/>
        </w:rPr>
        <w:t xml:space="preserve"> ieviešana. Lai to izdarītu, ir jāveic grozījumi Elektroenerģijas tirgus likumā, ar kuriem tiktu paplašināts </w:t>
      </w:r>
      <w:r w:rsidR="001117FA">
        <w:rPr>
          <w:lang w:eastAsia="sv-SE"/>
        </w:rPr>
        <w:t xml:space="preserve">tā </w:t>
      </w:r>
      <w:r w:rsidRPr="0074788B">
        <w:rPr>
          <w:lang w:eastAsia="sv-SE"/>
        </w:rPr>
        <w:t xml:space="preserve">8.panta otrās daļas deleģējums, dodot Regulatoram tiesisku pamatu noteikt </w:t>
      </w:r>
      <w:r w:rsidR="004F0A25">
        <w:rPr>
          <w:lang w:eastAsia="sv-SE"/>
        </w:rPr>
        <w:t xml:space="preserve">elektroenerģijas </w:t>
      </w:r>
      <w:r w:rsidRPr="0074788B">
        <w:rPr>
          <w:lang w:eastAsia="sv-SE"/>
        </w:rPr>
        <w:t xml:space="preserve">pārvades sistēmas operatoram tiesības piemērot drošības naudu par tehnisko prasību sistēmas </w:t>
      </w:r>
      <w:proofErr w:type="spellStart"/>
      <w:r w:rsidRPr="0074788B">
        <w:rPr>
          <w:lang w:eastAsia="sv-SE"/>
        </w:rPr>
        <w:t>pieslēguma</w:t>
      </w:r>
      <w:proofErr w:type="spellEnd"/>
      <w:r w:rsidRPr="0074788B">
        <w:rPr>
          <w:lang w:eastAsia="sv-SE"/>
        </w:rPr>
        <w:t xml:space="preserve"> ierīkošanai izsniegšanu.</w:t>
      </w:r>
      <w:r w:rsidR="004F0A25">
        <w:rPr>
          <w:lang w:eastAsia="sv-SE"/>
        </w:rPr>
        <w:t xml:space="preserve"> </w:t>
      </w:r>
      <w:r w:rsidR="002F1994">
        <w:rPr>
          <w:lang w:eastAsia="sv-SE"/>
        </w:rPr>
        <w:t>Papildus jārada tiesiskais regulējums</w:t>
      </w:r>
      <w:r w:rsidR="00E21C44">
        <w:rPr>
          <w:lang w:eastAsia="sv-SE"/>
        </w:rPr>
        <w:t>, kas nodrošinātu</w:t>
      </w:r>
      <w:r w:rsidR="002F1994">
        <w:rPr>
          <w:lang w:eastAsia="sv-SE"/>
        </w:rPr>
        <w:t xml:space="preserve"> a</w:t>
      </w:r>
      <w:r w:rsidR="004F0A25">
        <w:rPr>
          <w:lang w:eastAsia="sv-SE"/>
        </w:rPr>
        <w:t xml:space="preserve">ttiecīgās drošības naudas </w:t>
      </w:r>
      <w:r w:rsidR="00E21C44">
        <w:rPr>
          <w:lang w:eastAsia="sv-SE"/>
        </w:rPr>
        <w:t xml:space="preserve">iemaksu neiekļaušanu regulēto aktīvu bāze, secīgi nodrošinot </w:t>
      </w:r>
      <w:r w:rsidR="00B25EFF">
        <w:rPr>
          <w:lang w:eastAsia="sv-SE"/>
        </w:rPr>
        <w:t>elektroenerģijas pārvades tarifu</w:t>
      </w:r>
      <w:r w:rsidR="00672F1C">
        <w:rPr>
          <w:lang w:eastAsia="sv-SE"/>
        </w:rPr>
        <w:t xml:space="preserve"> stabilitāti un nepieļaujot to pieaugumu.</w:t>
      </w:r>
    </w:p>
    <w:p w14:paraId="10037B12" w14:textId="2F04A931" w:rsidR="004D3D3F" w:rsidRDefault="004D3D3F" w:rsidP="007B32A2">
      <w:pPr>
        <w:jc w:val="both"/>
        <w:rPr>
          <w:lang w:eastAsia="sv-SE"/>
        </w:rPr>
      </w:pPr>
      <w:r w:rsidRPr="004D3D3F">
        <w:rPr>
          <w:lang w:eastAsia="sv-SE"/>
        </w:rPr>
        <w:tab/>
      </w:r>
      <w:r>
        <w:rPr>
          <w:lang w:eastAsia="sv-SE"/>
        </w:rPr>
        <w:t>A/S Latvenergo norāda, ka v</w:t>
      </w:r>
      <w:r w:rsidRPr="004D3D3F">
        <w:rPr>
          <w:lang w:eastAsia="sv-SE"/>
        </w:rPr>
        <w:t xml:space="preserve">alsts stratēģiskiem projektiem nav iespējams rezervēt pārvades </w:t>
      </w:r>
      <w:proofErr w:type="spellStart"/>
      <w:r w:rsidRPr="004D3D3F">
        <w:rPr>
          <w:lang w:eastAsia="sv-SE"/>
        </w:rPr>
        <w:t>pieslēguma</w:t>
      </w:r>
      <w:proofErr w:type="spellEnd"/>
      <w:r w:rsidRPr="004D3D3F">
        <w:rPr>
          <w:lang w:eastAsia="sv-SE"/>
        </w:rPr>
        <w:t xml:space="preserve"> jaudas pirms ietekmes uz vidi novērtējuma izpildes, tādējādi VES attīstītājiem ir jāuzņemas būtisks risks, ka pēc ietekmes uz vidi novērtējuma izpildes nebūs iespējams projektu realizēt, jo nepieciešamās pārvades jaudas vairs nebūs pieejamas. Lai šādu risku samazinātu, nepieciešams veikt grozījumus Ministru kabineta 2020.gada 2.septembra noteikumos Nr. 559 "Noteikumi par atļaujām elektroenerģijas ražošanas jaudu palielināšanai vai jaunu ražošanas iekārtu ieviešanai"</w:t>
      </w:r>
      <w:r w:rsidR="00824DA4">
        <w:rPr>
          <w:lang w:eastAsia="sv-SE"/>
        </w:rPr>
        <w:t xml:space="preserve"> (turpmāk – Noteikumi Nr. 559)</w:t>
      </w:r>
      <w:r w:rsidRPr="004D3D3F">
        <w:rPr>
          <w:lang w:eastAsia="sv-SE"/>
        </w:rPr>
        <w:t>.</w:t>
      </w:r>
      <w:r w:rsidR="00824DA4">
        <w:rPr>
          <w:lang w:eastAsia="sv-SE"/>
        </w:rPr>
        <w:t xml:space="preserve"> Vienlaikus, pašreizējais Elektroenerģijas tirgus likuma 22.panta deleģējums nesniedz tiesības Noteikumos Nr.559 paredzēt kritērijus pēc kādiem Ekonomikas ministrija drīkstētu atteikt atļaujas izsniegšanu, tādējādi vispirms nepieciešams veikt attiecīgus grozījumus Elektroenerģijas tirgus likumā.</w:t>
      </w:r>
    </w:p>
    <w:p w14:paraId="295A2755" w14:textId="77777777" w:rsidR="00824DA4" w:rsidRPr="0074788B" w:rsidRDefault="00824DA4" w:rsidP="007B32A2">
      <w:pPr>
        <w:jc w:val="both"/>
        <w:rPr>
          <w:lang w:eastAsia="sv-SE"/>
        </w:rPr>
      </w:pPr>
    </w:p>
    <w:p w14:paraId="6D2869A3" w14:textId="4E8B164C" w:rsidR="007B32A2" w:rsidRPr="0074788B" w:rsidRDefault="007B4B7C" w:rsidP="00CB192D">
      <w:pPr>
        <w:pStyle w:val="Heading2"/>
        <w:rPr>
          <w:sz w:val="24"/>
          <w:szCs w:val="24"/>
          <w:lang w:eastAsia="sv-SE"/>
        </w:rPr>
      </w:pPr>
      <w:bookmarkStart w:id="66" w:name="_Toc104359574"/>
      <w:r w:rsidRPr="0074788B">
        <w:rPr>
          <w:sz w:val="24"/>
          <w:szCs w:val="24"/>
          <w:lang w:eastAsia="sv-SE"/>
        </w:rPr>
        <w:t xml:space="preserve">6.2. </w:t>
      </w:r>
      <w:r w:rsidR="007B32A2" w:rsidRPr="0074788B">
        <w:rPr>
          <w:sz w:val="24"/>
          <w:szCs w:val="24"/>
          <w:lang w:eastAsia="sv-SE"/>
        </w:rPr>
        <w:t>Nepieciešamība integrēti plānot AER</w:t>
      </w:r>
      <w:r w:rsidR="00087F4E">
        <w:rPr>
          <w:sz w:val="24"/>
          <w:szCs w:val="24"/>
          <w:lang w:eastAsia="sv-SE"/>
        </w:rPr>
        <w:t xml:space="preserve"> sauszemes un </w:t>
      </w:r>
      <w:proofErr w:type="spellStart"/>
      <w:r w:rsidR="00087F4E">
        <w:rPr>
          <w:sz w:val="24"/>
          <w:szCs w:val="24"/>
          <w:lang w:eastAsia="sv-SE"/>
        </w:rPr>
        <w:t>atkrastes</w:t>
      </w:r>
      <w:proofErr w:type="spellEnd"/>
      <w:r w:rsidR="00087F4E">
        <w:rPr>
          <w:sz w:val="24"/>
          <w:szCs w:val="24"/>
          <w:lang w:eastAsia="sv-SE"/>
        </w:rPr>
        <w:t xml:space="preserve"> </w:t>
      </w:r>
      <w:r w:rsidR="00853124">
        <w:rPr>
          <w:sz w:val="24"/>
          <w:szCs w:val="24"/>
          <w:lang w:eastAsia="sv-SE"/>
        </w:rPr>
        <w:t>ja</w:t>
      </w:r>
      <w:r w:rsidR="00087F4E">
        <w:rPr>
          <w:sz w:val="24"/>
          <w:szCs w:val="24"/>
          <w:lang w:eastAsia="sv-SE"/>
        </w:rPr>
        <w:t>ud</w:t>
      </w:r>
      <w:r w:rsidR="00853124">
        <w:rPr>
          <w:sz w:val="24"/>
          <w:szCs w:val="24"/>
          <w:lang w:eastAsia="sv-SE"/>
        </w:rPr>
        <w:t>u</w:t>
      </w:r>
      <w:r w:rsidR="004F2FEF">
        <w:rPr>
          <w:sz w:val="24"/>
          <w:szCs w:val="24"/>
          <w:lang w:eastAsia="sv-SE"/>
        </w:rPr>
        <w:t xml:space="preserve"> </w:t>
      </w:r>
      <w:r w:rsidR="007B32A2" w:rsidRPr="0074788B">
        <w:rPr>
          <w:sz w:val="24"/>
          <w:szCs w:val="24"/>
          <w:lang w:eastAsia="sv-SE"/>
        </w:rPr>
        <w:t>attīstību</w:t>
      </w:r>
      <w:bookmarkEnd w:id="66"/>
      <w:r w:rsidR="007B32A2" w:rsidRPr="0074788B">
        <w:rPr>
          <w:sz w:val="24"/>
          <w:szCs w:val="24"/>
          <w:lang w:eastAsia="sv-SE"/>
        </w:rPr>
        <w:t xml:space="preserve"> </w:t>
      </w:r>
    </w:p>
    <w:p w14:paraId="42698CB9" w14:textId="7B83FDA2" w:rsidR="007B32A2" w:rsidRPr="0074788B" w:rsidRDefault="007B4B7C" w:rsidP="00E13AB9">
      <w:pPr>
        <w:ind w:firstLine="720"/>
        <w:jc w:val="both"/>
        <w:rPr>
          <w:lang w:eastAsia="sv-SE"/>
        </w:rPr>
      </w:pPr>
      <w:r w:rsidRPr="0074788B">
        <w:rPr>
          <w:lang w:eastAsia="sv-SE"/>
        </w:rPr>
        <w:t>El</w:t>
      </w:r>
      <w:r w:rsidR="007B32A2" w:rsidRPr="0074788B">
        <w:rPr>
          <w:lang w:eastAsia="sv-SE"/>
        </w:rPr>
        <w:t xml:space="preserve">ektroenerģijas pārvades sistēmai ir jāpieslēdz gan AER, kas izvietoti sauszemē, gan AER, kas izvietoti jūrā. Šos procesus nav iespējams skatīt atrauti, jo kā vieni, tā otri ietekmē elektroenerģijas pārvades sistēmas darbību un attīstību. Apkopojot izrādīto interesi par AER pieslēgšanu pārvades tīklam, ir secināms, ka tā jau šobrīd sauszemē vien pārsniedz 2000MW (izsniegto </w:t>
      </w:r>
      <w:proofErr w:type="spellStart"/>
      <w:r w:rsidR="007B32A2" w:rsidRPr="0074788B">
        <w:rPr>
          <w:lang w:eastAsia="sv-SE"/>
        </w:rPr>
        <w:t>pieslēguma</w:t>
      </w:r>
      <w:proofErr w:type="spellEnd"/>
      <w:r w:rsidR="007B32A2" w:rsidRPr="0074788B">
        <w:rPr>
          <w:lang w:eastAsia="sv-SE"/>
        </w:rPr>
        <w:t xml:space="preserve"> tehnisko prasību apjoms</w:t>
      </w:r>
      <w:r w:rsidR="006B76ED" w:rsidRPr="0074788B">
        <w:rPr>
          <w:lang w:eastAsia="sv-SE"/>
        </w:rPr>
        <w:t>, sk. 1. tabulu</w:t>
      </w:r>
      <w:r w:rsidR="007B32A2" w:rsidRPr="0074788B">
        <w:rPr>
          <w:lang w:eastAsia="sv-SE"/>
        </w:rPr>
        <w:t>).</w:t>
      </w:r>
      <w:r w:rsidR="00F82F3D" w:rsidRPr="0074788B">
        <w:rPr>
          <w:lang w:eastAsia="sv-SE"/>
        </w:rPr>
        <w:t xml:space="preserve"> Var prognozēt</w:t>
      </w:r>
      <w:r w:rsidR="007B32A2" w:rsidRPr="0074788B">
        <w:rPr>
          <w:lang w:eastAsia="sv-SE"/>
        </w:rPr>
        <w:t xml:space="preserve">, ne visa šī pieteiktā ražošanas jauda tiks īstenota, bet tas norāda uz paaugstināto interesi par AER tehnoloģiju ieviešanu elektroenerģijas ražošanā. </w:t>
      </w:r>
    </w:p>
    <w:p w14:paraId="66486E72" w14:textId="77777777" w:rsidR="007B32A2" w:rsidRPr="0074788B" w:rsidRDefault="007B32A2" w:rsidP="00E13AB9">
      <w:pPr>
        <w:ind w:firstLine="720"/>
        <w:jc w:val="both"/>
        <w:rPr>
          <w:lang w:eastAsia="sv-SE"/>
        </w:rPr>
      </w:pPr>
      <w:r w:rsidRPr="0074788B">
        <w:rPr>
          <w:lang w:eastAsia="sv-SE"/>
        </w:rPr>
        <w:t xml:space="preserve">Atbilstoši pastāvošajam regulējumam, kurš nostiprināts Elektroenerģijas tirgus likumā, AST </w:t>
      </w:r>
      <w:proofErr w:type="spellStart"/>
      <w:r w:rsidRPr="0074788B">
        <w:rPr>
          <w:lang w:eastAsia="sv-SE"/>
        </w:rPr>
        <w:t>pieslēguma</w:t>
      </w:r>
      <w:proofErr w:type="spellEnd"/>
      <w:r w:rsidRPr="0074788B">
        <w:rPr>
          <w:lang w:eastAsia="sv-SE"/>
        </w:rPr>
        <w:t xml:space="preserve"> tehnisko prasību izdošanas procesā ir jāievēro rindas kārtības princips, t.i., tas attīstītājs, kurš pirmais iesniedz AST atbilstošu pieteikumu </w:t>
      </w:r>
      <w:proofErr w:type="spellStart"/>
      <w:r w:rsidRPr="0074788B">
        <w:rPr>
          <w:lang w:eastAsia="sv-SE"/>
        </w:rPr>
        <w:t>pieslēguma</w:t>
      </w:r>
      <w:proofErr w:type="spellEnd"/>
      <w:r w:rsidRPr="0074788B">
        <w:rPr>
          <w:lang w:eastAsia="sv-SE"/>
        </w:rPr>
        <w:t xml:space="preserve"> tehnisko prasību izsniegšanai, saņem tehniskās prasības, kuru īstenošana prasa salīdzinoši nelielas izmaiņas pārvades tīklā, tātad paveicama ar mazākām izmaksām. Katram nākošajam attīstītājam jau jārēķinās ar to, ka jaudas pieslēgšanai būs nepieciešamas būtiskākas izmaiņas pārvades tīklā, tātad lielākas izmaksas. Šis apstāklis ir jāņem vērā, gan plānojot sauszemes AER attīstību, gan arī domājot par lielas jaudas jūras vēja elektrostaciju (tajā skaitā, ELWIND) attīstību, jo, ja pārvades tīkls jau būs pilnībā noslogots ar sauszemes vēja elektrostacijām, tad lielas jaudas jūras vēja elektrostaciju pieslēgšanai būs nepieciešams finansējums ne tikai pārvades tīkla infrastruktūras izbūvei jūrā, bet arī būtiskākiem pārvades tīkla pastiprinājumiem sauszemē, kas var atstāt negatīvu ietekmi uz pārvades pakalpojumu sniegšanas izmaksām.</w:t>
      </w:r>
    </w:p>
    <w:p w14:paraId="03C1F212" w14:textId="0956542B" w:rsidR="007B32A2" w:rsidRPr="0074788B" w:rsidRDefault="00570E78" w:rsidP="00570E78">
      <w:pPr>
        <w:pStyle w:val="Heading2"/>
        <w:rPr>
          <w:sz w:val="24"/>
          <w:szCs w:val="24"/>
          <w:lang w:eastAsia="sv-SE"/>
        </w:rPr>
      </w:pPr>
      <w:bookmarkStart w:id="67" w:name="_Toc104359575"/>
      <w:r w:rsidRPr="0074788B">
        <w:rPr>
          <w:sz w:val="24"/>
          <w:szCs w:val="24"/>
          <w:lang w:eastAsia="sv-SE"/>
        </w:rPr>
        <w:lastRenderedPageBreak/>
        <w:t xml:space="preserve">6.3. </w:t>
      </w:r>
      <w:r w:rsidR="007B32A2" w:rsidRPr="0074788B">
        <w:rPr>
          <w:sz w:val="24"/>
          <w:szCs w:val="24"/>
          <w:lang w:eastAsia="sv-SE"/>
        </w:rPr>
        <w:t>Līdzvērtīgu apstākļu nodrošināšana vēja un saules enerģijas attīstītājiem</w:t>
      </w:r>
      <w:bookmarkEnd w:id="67"/>
    </w:p>
    <w:p w14:paraId="42704A2C" w14:textId="7056C00F" w:rsidR="007B32A2" w:rsidRPr="0074788B" w:rsidRDefault="007B32A2" w:rsidP="00E13AB9">
      <w:pPr>
        <w:ind w:firstLine="720"/>
        <w:jc w:val="both"/>
        <w:rPr>
          <w:lang w:eastAsia="sv-SE"/>
        </w:rPr>
      </w:pPr>
      <w:r w:rsidRPr="0074788B">
        <w:rPr>
          <w:lang w:eastAsia="sv-SE"/>
        </w:rPr>
        <w:t xml:space="preserve">Šobrīd </w:t>
      </w:r>
      <w:r w:rsidR="00E13AB9">
        <w:rPr>
          <w:lang w:eastAsia="sv-SE"/>
        </w:rPr>
        <w:t xml:space="preserve">AST </w:t>
      </w:r>
      <w:r w:rsidRPr="0074788B">
        <w:rPr>
          <w:lang w:eastAsia="sv-SE"/>
        </w:rPr>
        <w:t xml:space="preserve">novēro tendenci, ka arvien vairāk potenciālo elektroenerģijas ražotāju izvēlas nevis vēja elektrostaciju, bet gan saules elektrostaciju ierīkošanu. Viens no iemesliem šādai tendencei ir tas, ka, lai saņemtu atļauju jaunu ražošanas jaudu ieviešanai, vēja elektrostaciju attīstītājam ir nepieciešams veikt vēja elektrostaciju ietekmes uz vidi novērtēšanu, bet saules elektrostaciju ierīkošanai tas netiek prasīts. </w:t>
      </w:r>
    </w:p>
    <w:p w14:paraId="7A761184" w14:textId="3BF81394" w:rsidR="00BD66E5" w:rsidRDefault="00955F2F" w:rsidP="007B32A2">
      <w:pPr>
        <w:jc w:val="both"/>
        <w:rPr>
          <w:lang w:eastAsia="sv-SE"/>
        </w:rPr>
      </w:pPr>
      <w:r w:rsidRPr="0074788B">
        <w:rPr>
          <w:lang w:eastAsia="sv-SE"/>
        </w:rPr>
        <w:t>L</w:t>
      </w:r>
      <w:r w:rsidR="007B32A2" w:rsidRPr="0074788B">
        <w:rPr>
          <w:lang w:eastAsia="sv-SE"/>
        </w:rPr>
        <w:t xml:space="preserve">ai potenciālajiem AER ražotājiem atvieglotu projektu sagatavošanas procesu, AST ir izstrādājis digitālu rīku savā </w:t>
      </w:r>
      <w:r w:rsidR="00766664">
        <w:rPr>
          <w:lang w:eastAsia="sv-SE"/>
        </w:rPr>
        <w:t>tīmekļa</w:t>
      </w:r>
      <w:r w:rsidR="00766664" w:rsidRPr="0074788B">
        <w:rPr>
          <w:lang w:eastAsia="sv-SE"/>
        </w:rPr>
        <w:t xml:space="preserve"> </w:t>
      </w:r>
      <w:r w:rsidR="007B32A2" w:rsidRPr="0074788B">
        <w:rPr>
          <w:lang w:eastAsia="sv-SE"/>
        </w:rPr>
        <w:t>vietnē</w:t>
      </w:r>
      <w:r w:rsidRPr="0074788B">
        <w:rPr>
          <w:rStyle w:val="FootnoteReference"/>
          <w:lang w:eastAsia="sv-SE"/>
        </w:rPr>
        <w:footnoteReference w:id="32"/>
      </w:r>
      <w:r w:rsidR="007B32A2" w:rsidRPr="0074788B">
        <w:rPr>
          <w:lang w:eastAsia="sv-SE"/>
        </w:rPr>
        <w:t>, kurā var redzēt katrā konkrētajā vietā provizoriski pieslēdzamo jaudu apjomu. Tomēr jānorāda, ka tas ir indikatīvs skatījums, jo katrā konkrētā gadījumā ir jāveic precīzs pieslēdzamo jaudu aprēķins.</w:t>
      </w:r>
    </w:p>
    <w:p w14:paraId="68DA4536" w14:textId="76858170" w:rsidR="007B32A2" w:rsidRPr="0074788B" w:rsidRDefault="00BD66E5" w:rsidP="00BC0539">
      <w:pPr>
        <w:ind w:firstLine="720"/>
        <w:jc w:val="both"/>
        <w:rPr>
          <w:lang w:eastAsia="sv-SE"/>
        </w:rPr>
      </w:pPr>
      <w:r>
        <w:rPr>
          <w:lang w:eastAsia="sv-SE"/>
        </w:rPr>
        <w:t xml:space="preserve">Vienlaikus, lai maksimāli veicinātu </w:t>
      </w:r>
      <w:r w:rsidR="00293FF1">
        <w:rPr>
          <w:lang w:eastAsia="sv-SE"/>
        </w:rPr>
        <w:t xml:space="preserve">visu </w:t>
      </w:r>
      <w:r>
        <w:rPr>
          <w:lang w:eastAsia="sv-SE"/>
        </w:rPr>
        <w:t xml:space="preserve">AER elektroenerģijas ražošanas iekārtu ieviešanu, nepieciešams arī </w:t>
      </w:r>
      <w:r w:rsidR="00D37F88">
        <w:rPr>
          <w:lang w:eastAsia="sv-SE"/>
        </w:rPr>
        <w:t xml:space="preserve">iespējami </w:t>
      </w:r>
      <w:r w:rsidR="00B21859">
        <w:rPr>
          <w:lang w:eastAsia="sv-SE"/>
        </w:rPr>
        <w:t>atvieglot</w:t>
      </w:r>
      <w:r w:rsidR="00D37F88">
        <w:rPr>
          <w:lang w:eastAsia="sv-SE"/>
        </w:rPr>
        <w:t xml:space="preserve"> nelielo elektroenerģijas ražošanas iekārtu ieviešanu, samazinot elektroenerģijas ražotāju administratīvo slogu. Tādējādi Elektroenerģijas tirgus likuma 22.pantā jāparedz grozījumi, kas pacel</w:t>
      </w:r>
      <w:r w:rsidR="00293FF1">
        <w:rPr>
          <w:lang w:eastAsia="sv-SE"/>
        </w:rPr>
        <w:t>tu</w:t>
      </w:r>
      <w:r w:rsidR="00D37F88">
        <w:rPr>
          <w:lang w:eastAsia="sv-SE"/>
        </w:rPr>
        <w:t xml:space="preserve"> slieksni, no kur</w:t>
      </w:r>
      <w:r w:rsidR="00293FF1">
        <w:rPr>
          <w:lang w:eastAsia="sv-SE"/>
        </w:rPr>
        <w:t>a</w:t>
      </w:r>
      <w:r w:rsidR="00D37F88">
        <w:rPr>
          <w:lang w:eastAsia="sv-SE"/>
        </w:rPr>
        <w:t xml:space="preserve"> ir nepieciešama Ekonomikas ministrijas atļauja elektroenerģijas ražošanas iekārtu ieviešanai. Optimālais sliekšņa apmērs – 1 MW.</w:t>
      </w:r>
      <w:r w:rsidR="00293FF1">
        <w:rPr>
          <w:lang w:eastAsia="sv-SE"/>
        </w:rPr>
        <w:t xml:space="preserve"> Tātad gadījumā, ja elektroenerģijas ražošanas iekārtas jauda būtu zem 1 MW, tad topošais elektroenerģijas ražotājs varētu vērsties uzreiz pie sadales sistēmas operatora pēc tehniskajiem noteikumiem.</w:t>
      </w:r>
      <w:r w:rsidR="00D37F88">
        <w:rPr>
          <w:lang w:eastAsia="sv-SE"/>
        </w:rPr>
        <w:t xml:space="preserve"> </w:t>
      </w:r>
      <w:r w:rsidR="00B21859">
        <w:rPr>
          <w:lang w:eastAsia="sv-SE"/>
        </w:rPr>
        <w:t xml:space="preserve"> </w:t>
      </w:r>
      <w:r w:rsidR="007B32A2" w:rsidRPr="0074788B">
        <w:rPr>
          <w:lang w:eastAsia="sv-SE"/>
        </w:rPr>
        <w:t xml:space="preserve"> </w:t>
      </w:r>
      <w:r w:rsidR="00196008">
        <w:rPr>
          <w:lang w:eastAsia="sv-SE"/>
        </w:rPr>
        <w:t>Saeimas Tauts</w:t>
      </w:r>
      <w:r w:rsidR="00A55EB1">
        <w:rPr>
          <w:lang w:eastAsia="sv-SE"/>
        </w:rPr>
        <w:t>aimniecības</w:t>
      </w:r>
      <w:r w:rsidR="00604639">
        <w:rPr>
          <w:lang w:eastAsia="sv-SE"/>
        </w:rPr>
        <w:t xml:space="preserve">, agrārās, vides un reģionālā komisija nolēma </w:t>
      </w:r>
      <w:r w:rsidR="00800B83">
        <w:rPr>
          <w:lang w:eastAsia="sv-SE"/>
        </w:rPr>
        <w:t>virzīt attiecīgus grozījumus likumā izskatīšanai plenārsēdē</w:t>
      </w:r>
      <w:r w:rsidR="00F64E5E">
        <w:rPr>
          <w:lang w:eastAsia="sv-SE"/>
        </w:rPr>
        <w:t>, pēc iesaistīto pušu diskusijas samazinot slieksni līdz 0,5 MW</w:t>
      </w:r>
      <w:r w:rsidR="00042044">
        <w:rPr>
          <w:lang w:eastAsia="sv-SE"/>
        </w:rPr>
        <w:t xml:space="preserve">, kas ir pietiekami izvirzītā mērķa sasniegšanai. </w:t>
      </w:r>
    </w:p>
    <w:p w14:paraId="189E108C" w14:textId="4A98BBE1" w:rsidR="007B32A2" w:rsidRPr="0074788B" w:rsidRDefault="00FC5C4C" w:rsidP="00FC5C4C">
      <w:pPr>
        <w:pStyle w:val="Heading2"/>
        <w:rPr>
          <w:sz w:val="24"/>
          <w:szCs w:val="24"/>
          <w:lang w:eastAsia="sv-SE"/>
        </w:rPr>
      </w:pPr>
      <w:bookmarkStart w:id="68" w:name="_Toc104359576"/>
      <w:r w:rsidRPr="0074788B">
        <w:rPr>
          <w:sz w:val="24"/>
          <w:szCs w:val="24"/>
          <w:lang w:eastAsia="sv-SE"/>
        </w:rPr>
        <w:t xml:space="preserve">6.4. </w:t>
      </w:r>
      <w:r w:rsidR="008417C0">
        <w:rPr>
          <w:sz w:val="24"/>
          <w:szCs w:val="24"/>
          <w:lang w:eastAsia="sv-SE"/>
        </w:rPr>
        <w:t>Apsvērumi</w:t>
      </w:r>
      <w:r w:rsidR="007B32A2" w:rsidRPr="0074788B">
        <w:rPr>
          <w:sz w:val="24"/>
          <w:szCs w:val="24"/>
          <w:lang w:eastAsia="sv-SE"/>
        </w:rPr>
        <w:t xml:space="preserve"> drošai un nepārtrauktai </w:t>
      </w:r>
      <w:r w:rsidR="008417C0">
        <w:rPr>
          <w:sz w:val="24"/>
          <w:szCs w:val="24"/>
          <w:lang w:eastAsia="sv-SE"/>
        </w:rPr>
        <w:t xml:space="preserve">elektroenerģijas </w:t>
      </w:r>
      <w:r w:rsidR="00A30247">
        <w:rPr>
          <w:sz w:val="24"/>
          <w:szCs w:val="24"/>
          <w:lang w:eastAsia="sv-SE"/>
        </w:rPr>
        <w:t xml:space="preserve">turpmākai </w:t>
      </w:r>
      <w:r w:rsidR="007B32A2" w:rsidRPr="0074788B">
        <w:rPr>
          <w:sz w:val="24"/>
          <w:szCs w:val="24"/>
          <w:lang w:eastAsia="sv-SE"/>
        </w:rPr>
        <w:t>pārvadei</w:t>
      </w:r>
      <w:bookmarkEnd w:id="68"/>
    </w:p>
    <w:p w14:paraId="02ED7BDE" w14:textId="77777777" w:rsidR="007B32A2" w:rsidRPr="0074788B" w:rsidRDefault="007B32A2" w:rsidP="00BC0539">
      <w:pPr>
        <w:ind w:firstLine="720"/>
        <w:jc w:val="both"/>
        <w:rPr>
          <w:lang w:eastAsia="sv-SE"/>
        </w:rPr>
      </w:pPr>
      <w:r w:rsidRPr="0074788B">
        <w:rPr>
          <w:lang w:eastAsia="sv-SE"/>
        </w:rPr>
        <w:t xml:space="preserve">Elektroenerģijas pārvades sistēmas attīstības plānošanā, tajā skaitā izvērtējot konkrētā </w:t>
      </w:r>
      <w:proofErr w:type="spellStart"/>
      <w:r w:rsidRPr="0074788B">
        <w:rPr>
          <w:lang w:eastAsia="sv-SE"/>
        </w:rPr>
        <w:t>pieslēguma</w:t>
      </w:r>
      <w:proofErr w:type="spellEnd"/>
      <w:r w:rsidRPr="0074788B">
        <w:rPr>
          <w:lang w:eastAsia="sv-SE"/>
        </w:rPr>
        <w:t xml:space="preserve"> punktā pieslēdzamo ražošanas jaudas apjomu, AST ņem vērā daudzus faktorus, un katrs no tiem ietekmē aprēķina rezultātus. Pie šādiem faktoriem pieskaitāmi sistēmas dinamiskā stabilitāte (it īpaši svarīgs nosacījums lielas jaudas ražošanas iekārtu pieslēgšanai), esošās elektroenerģijas plūsmas sistēmā, reaktīvās jaudas spēja, esošo iekārtu termiskā noturība (īsslēguma strāvu ietekme) u.c.  </w:t>
      </w:r>
    </w:p>
    <w:p w14:paraId="6BB59F2E" w14:textId="3EDFC7DF" w:rsidR="007B32A2" w:rsidRPr="0074788B" w:rsidRDefault="007B32A2" w:rsidP="00BC0539">
      <w:pPr>
        <w:ind w:firstLine="720"/>
        <w:jc w:val="both"/>
        <w:rPr>
          <w:lang w:eastAsia="sv-SE"/>
        </w:rPr>
      </w:pPr>
      <w:r w:rsidRPr="0074788B">
        <w:rPr>
          <w:lang w:eastAsia="sv-SE"/>
        </w:rPr>
        <w:t xml:space="preserve">Veicot attīstības scenāriju modelēšanu, </w:t>
      </w:r>
      <w:r w:rsidR="00AD133B" w:rsidRPr="0074788B">
        <w:rPr>
          <w:lang w:eastAsia="sv-SE"/>
        </w:rPr>
        <w:t>AST ir iezīmējuši</w:t>
      </w:r>
      <w:r w:rsidRPr="0074788B">
        <w:rPr>
          <w:lang w:eastAsia="sv-SE"/>
        </w:rPr>
        <w:t xml:space="preserve"> galvenos scenārijus, kas saistīti ar būtisku pārvades infrastruktūras attīstību. Šie scenāriji norāda, kādi pastiprinājumi pārvades tīklā būs nepieciešami un pie kādiem nosacījumiem:</w:t>
      </w:r>
    </w:p>
    <w:p w14:paraId="31A89602" w14:textId="0EE4B9F2" w:rsidR="007B32A2" w:rsidRPr="0074788B" w:rsidRDefault="00AD133B" w:rsidP="00EC3072">
      <w:pPr>
        <w:ind w:firstLine="720"/>
        <w:jc w:val="both"/>
        <w:rPr>
          <w:lang w:eastAsia="sv-SE"/>
        </w:rPr>
      </w:pPr>
      <w:r w:rsidRPr="0074788B">
        <w:rPr>
          <w:lang w:eastAsia="sv-SE"/>
        </w:rPr>
        <w:t xml:space="preserve">1) </w:t>
      </w:r>
      <w:r w:rsidR="007B32A2" w:rsidRPr="0074788B">
        <w:rPr>
          <w:lang w:eastAsia="sv-SE"/>
        </w:rPr>
        <w:t>Lai pieslēgtu pārvades tīklam visu šobrīd pieteikto ražošanas jaudu sauszemē Kurzemes reģionā, ir jāveic Kurzemes reģiona 110kV tīkla pastiprināšanas pasākumi (atsevišķu līniju caurlaides spēju palielināšana, jaunu infrastruktūras objektu izbūve u.c.), kā arī šī tīkla saites ar 330kV tīklu stiprināšana;</w:t>
      </w:r>
    </w:p>
    <w:p w14:paraId="2B8FA3AB" w14:textId="082D31E7" w:rsidR="007B32A2" w:rsidRPr="0074788B" w:rsidRDefault="00AD133B" w:rsidP="00EC3072">
      <w:pPr>
        <w:ind w:firstLine="720"/>
        <w:jc w:val="both"/>
        <w:rPr>
          <w:lang w:eastAsia="sv-SE"/>
        </w:rPr>
      </w:pPr>
      <w:r w:rsidRPr="0074788B">
        <w:rPr>
          <w:lang w:eastAsia="sv-SE"/>
        </w:rPr>
        <w:t xml:space="preserve">2) </w:t>
      </w:r>
      <w:r w:rsidR="007B32A2" w:rsidRPr="0074788B">
        <w:rPr>
          <w:lang w:eastAsia="sv-SE"/>
        </w:rPr>
        <w:t xml:space="preserve">Lai papildus pirmajā punktā minētajam pieslēgtu pie pārvades tīkla Kurzemē lielas jaudas jūras vēja parku (piemēram, ELWIND), ir jāpastiprina esošais </w:t>
      </w:r>
      <w:proofErr w:type="spellStart"/>
      <w:r w:rsidR="007B32A2" w:rsidRPr="0074788B">
        <w:rPr>
          <w:lang w:eastAsia="sv-SE"/>
        </w:rPr>
        <w:t>starpsavienojums</w:t>
      </w:r>
      <w:proofErr w:type="spellEnd"/>
      <w:r w:rsidR="007B32A2" w:rsidRPr="0074788B">
        <w:rPr>
          <w:lang w:eastAsia="sv-SE"/>
        </w:rPr>
        <w:t xml:space="preserve"> Grobiņa - </w:t>
      </w:r>
      <w:proofErr w:type="spellStart"/>
      <w:r w:rsidR="007B32A2" w:rsidRPr="0074788B">
        <w:rPr>
          <w:lang w:eastAsia="sv-SE"/>
        </w:rPr>
        <w:t>Darbenai</w:t>
      </w:r>
      <w:proofErr w:type="spellEnd"/>
      <w:r w:rsidR="007B32A2" w:rsidRPr="0074788B">
        <w:rPr>
          <w:lang w:eastAsia="sv-SE"/>
        </w:rPr>
        <w:t xml:space="preserve"> ar Lietuvas elektroenerģijas pārvades sistēmu;</w:t>
      </w:r>
    </w:p>
    <w:p w14:paraId="4086A1E6" w14:textId="239F1327" w:rsidR="007B32A2" w:rsidRPr="0074788B" w:rsidRDefault="004B3CA1" w:rsidP="00EC3072">
      <w:pPr>
        <w:ind w:firstLine="720"/>
        <w:jc w:val="both"/>
        <w:rPr>
          <w:lang w:eastAsia="sv-SE"/>
        </w:rPr>
      </w:pPr>
      <w:r w:rsidRPr="0074788B">
        <w:rPr>
          <w:lang w:eastAsia="sv-SE"/>
        </w:rPr>
        <w:t xml:space="preserve">3) </w:t>
      </w:r>
      <w:r w:rsidR="007B32A2" w:rsidRPr="0074788B">
        <w:rPr>
          <w:lang w:eastAsia="sv-SE"/>
        </w:rPr>
        <w:t xml:space="preserve">Papildus iepriekš minētajam, jāņem vērā arī citu valstu attīstības plāni, tajā skaitā jūras vēju parku attīstības plāni. Ja tādi tiek īstenoti, vai arī papildus ELWIND tiek īstenoti citi jūras vēja parki Latvijas teritoriālajos ūdeņos, tad nepieciešams jauns </w:t>
      </w:r>
      <w:proofErr w:type="spellStart"/>
      <w:r w:rsidR="007B32A2" w:rsidRPr="0074788B">
        <w:rPr>
          <w:lang w:eastAsia="sv-SE"/>
        </w:rPr>
        <w:t>starpsavienojums</w:t>
      </w:r>
      <w:proofErr w:type="spellEnd"/>
      <w:r w:rsidR="007B32A2" w:rsidRPr="0074788B">
        <w:rPr>
          <w:lang w:eastAsia="sv-SE"/>
        </w:rPr>
        <w:t xml:space="preserve"> ar Zviedriju, tā saucamais </w:t>
      </w:r>
      <w:proofErr w:type="spellStart"/>
      <w:r w:rsidR="007B32A2" w:rsidRPr="0074788B">
        <w:rPr>
          <w:lang w:eastAsia="sv-SE"/>
        </w:rPr>
        <w:t>LaSGo</w:t>
      </w:r>
      <w:proofErr w:type="spellEnd"/>
      <w:r w:rsidR="007B32A2" w:rsidRPr="0074788B">
        <w:rPr>
          <w:lang w:eastAsia="sv-SE"/>
        </w:rPr>
        <w:t xml:space="preserve"> </w:t>
      </w:r>
      <w:proofErr w:type="spellStart"/>
      <w:r w:rsidR="007B32A2" w:rsidRPr="0074788B">
        <w:rPr>
          <w:lang w:eastAsia="sv-SE"/>
        </w:rPr>
        <w:t>link</w:t>
      </w:r>
      <w:proofErr w:type="spellEnd"/>
      <w:r w:rsidR="007B32A2" w:rsidRPr="0074788B">
        <w:rPr>
          <w:lang w:eastAsia="sv-SE"/>
        </w:rPr>
        <w:t xml:space="preserve">, kā arī vēl viens jauns 330kV savienojums Ventspils – Brocēni – </w:t>
      </w:r>
      <w:proofErr w:type="spellStart"/>
      <w:r w:rsidR="007B32A2" w:rsidRPr="0074788B">
        <w:rPr>
          <w:lang w:eastAsia="sv-SE"/>
        </w:rPr>
        <w:t>Telšai</w:t>
      </w:r>
      <w:proofErr w:type="spellEnd"/>
      <w:r w:rsidR="007B32A2" w:rsidRPr="0074788B">
        <w:rPr>
          <w:lang w:eastAsia="sv-SE"/>
        </w:rPr>
        <w:t xml:space="preserve"> (Lietuvā); </w:t>
      </w:r>
    </w:p>
    <w:p w14:paraId="07FDD90A" w14:textId="12F8296E" w:rsidR="007B32A2" w:rsidRPr="0074788B" w:rsidRDefault="004B3CA1" w:rsidP="00EC3072">
      <w:pPr>
        <w:ind w:firstLine="720"/>
        <w:jc w:val="both"/>
        <w:rPr>
          <w:lang w:eastAsia="sv-SE"/>
        </w:rPr>
      </w:pPr>
      <w:r w:rsidRPr="0074788B">
        <w:rPr>
          <w:lang w:eastAsia="sv-SE"/>
        </w:rPr>
        <w:t xml:space="preserve">4) </w:t>
      </w:r>
      <w:r w:rsidR="007B32A2" w:rsidRPr="0074788B">
        <w:rPr>
          <w:lang w:eastAsia="sv-SE"/>
        </w:rPr>
        <w:t xml:space="preserve">Modelējot vēl lielāku AER attīstību, varam nonākt līdz situācijai, kad saražotais elektroenerģijas apjoms pārsniedz Latvijas patēriņu un </w:t>
      </w:r>
      <w:proofErr w:type="spellStart"/>
      <w:r w:rsidR="007B32A2" w:rsidRPr="0074788B">
        <w:rPr>
          <w:lang w:eastAsia="sv-SE"/>
        </w:rPr>
        <w:t>starpsavienojumu</w:t>
      </w:r>
      <w:proofErr w:type="spellEnd"/>
      <w:r w:rsidR="007B32A2" w:rsidRPr="0074788B">
        <w:rPr>
          <w:lang w:eastAsia="sv-SE"/>
        </w:rPr>
        <w:t xml:space="preserve"> iespējas šo </w:t>
      </w:r>
      <w:r w:rsidR="007B32A2" w:rsidRPr="0074788B">
        <w:rPr>
          <w:lang w:eastAsia="sv-SE"/>
        </w:rPr>
        <w:lastRenderedPageBreak/>
        <w:t xml:space="preserve">pārpalikumu nodot kaimiņu pārvades sistēmām. Šādā situācijā tālāka attīstība iespējama tikai kopā ar apjomīgu patēriņa pieaugumu, zaļā ūdeņraža rūpnīcām pie vēja parkiem </w:t>
      </w:r>
      <w:proofErr w:type="spellStart"/>
      <w:r w:rsidR="007B32A2" w:rsidRPr="0074788B">
        <w:rPr>
          <w:lang w:eastAsia="sv-SE"/>
        </w:rPr>
        <w:t>utml</w:t>
      </w:r>
      <w:proofErr w:type="spellEnd"/>
      <w:r w:rsidR="007B32A2" w:rsidRPr="0074788B">
        <w:rPr>
          <w:lang w:eastAsia="sv-SE"/>
        </w:rPr>
        <w:t xml:space="preserve">.     </w:t>
      </w:r>
    </w:p>
    <w:p w14:paraId="307BF800" w14:textId="77777777" w:rsidR="007B32A2" w:rsidRPr="0074788B" w:rsidRDefault="007B32A2" w:rsidP="007B32A2">
      <w:pPr>
        <w:jc w:val="both"/>
        <w:rPr>
          <w:lang w:eastAsia="sv-SE"/>
        </w:rPr>
      </w:pPr>
      <w:r w:rsidRPr="0074788B">
        <w:rPr>
          <w:lang w:eastAsia="sv-SE"/>
        </w:rPr>
        <w:t xml:space="preserve">Reālais AER attīstības scenārijs, visticamāk, būs atšķirīgs, jo situācija dinamiski mainās atkarībā no tā, kādā secībā, apjomā un tempā realizēsies šie projekti, kā arī šo situāciju ietekmē esošo ražošanas jaudu pieejamība. Tomēr tas norāda uz elektroenerģijas pārvades sistēmas transformēšanas apjomiem "zaļās" enerģijas uzņemšanai. </w:t>
      </w:r>
    </w:p>
    <w:p w14:paraId="1EE5E7A7" w14:textId="77777777" w:rsidR="007B32A2" w:rsidRPr="0074788B" w:rsidRDefault="007B32A2" w:rsidP="00DA7576">
      <w:pPr>
        <w:ind w:firstLine="720"/>
        <w:jc w:val="both"/>
        <w:rPr>
          <w:lang w:eastAsia="sv-SE"/>
        </w:rPr>
      </w:pPr>
      <w:r w:rsidRPr="0074788B">
        <w:rPr>
          <w:lang w:eastAsia="sv-SE"/>
        </w:rPr>
        <w:t>Indikatīvos un/vai plānotos risinājumus pārvades tīkla attīstībai, ņemot vērā iespējamu būtisku vēja enerģijas balstītas elektroenerģijas ražošanas pieaugumu Latvijā nākamo 5 gadu laikā;</w:t>
      </w:r>
    </w:p>
    <w:p w14:paraId="74F4A85D" w14:textId="26BE3536" w:rsidR="007B32A2" w:rsidRPr="0074788B" w:rsidRDefault="007B32A2" w:rsidP="00DA7576">
      <w:pPr>
        <w:ind w:firstLine="720"/>
        <w:jc w:val="both"/>
        <w:rPr>
          <w:lang w:eastAsia="sv-SE"/>
        </w:rPr>
      </w:pPr>
      <w:r w:rsidRPr="0074788B">
        <w:rPr>
          <w:lang w:eastAsia="sv-SE"/>
        </w:rPr>
        <w:t xml:space="preserve">Jāuzsver, ka 5 gadu periods pārvades sistēmas attīstības plānošanā ir ļoti īss periods, ņemot vērā, ka viena atsevišķa "vidējā" </w:t>
      </w:r>
      <w:proofErr w:type="spellStart"/>
      <w:r w:rsidRPr="0074788B">
        <w:rPr>
          <w:lang w:eastAsia="sv-SE"/>
        </w:rPr>
        <w:t>pieslēguma</w:t>
      </w:r>
      <w:proofErr w:type="spellEnd"/>
      <w:r w:rsidRPr="0074788B">
        <w:rPr>
          <w:lang w:eastAsia="sv-SE"/>
        </w:rPr>
        <w:t xml:space="preserve"> ierīkošana vien aizņem orientējoši 3 gadus, bet iepriekšējā atbildē minēto </w:t>
      </w:r>
      <w:proofErr w:type="spellStart"/>
      <w:r w:rsidRPr="0074788B">
        <w:rPr>
          <w:lang w:eastAsia="sv-SE"/>
        </w:rPr>
        <w:t>starpsavienojumu</w:t>
      </w:r>
      <w:proofErr w:type="spellEnd"/>
      <w:r w:rsidRPr="0074788B">
        <w:rPr>
          <w:lang w:eastAsia="sv-SE"/>
        </w:rPr>
        <w:t xml:space="preserve"> un citu tīkla pastiprinājumu īstenošana, ņemot vērā arī Eiropas Savienības līdzfinansējuma piesaistīšanas procesam nepieciešamo laiku, aizņems jau vairāk kā 5 gadus. Līdz ar to, tuvākajos 5 gados Latvijas elektroenerģijas pārvades sistēmai tiks pieslēgti tikai tie projekti, kuru īstenošanā jau pašlaik ir vērojams progress. AST ieskatā šis apjoms ir 400 – 600</w:t>
      </w:r>
      <w:r w:rsidR="003F7520">
        <w:rPr>
          <w:lang w:eastAsia="sv-SE"/>
        </w:rPr>
        <w:t xml:space="preserve"> </w:t>
      </w:r>
      <w:r w:rsidRPr="0074788B">
        <w:rPr>
          <w:lang w:eastAsia="sv-SE"/>
        </w:rPr>
        <w:t>MW.</w:t>
      </w:r>
      <w:r w:rsidR="005009EE">
        <w:rPr>
          <w:lang w:eastAsia="sv-SE"/>
        </w:rPr>
        <w:t xml:space="preserve"> </w:t>
      </w:r>
    </w:p>
    <w:p w14:paraId="68EBE88D" w14:textId="643C2F5D" w:rsidR="007B32A2" w:rsidRPr="0074788B" w:rsidRDefault="003C6AA1" w:rsidP="003C6AA1">
      <w:pPr>
        <w:pStyle w:val="Heading2"/>
        <w:rPr>
          <w:sz w:val="24"/>
          <w:szCs w:val="24"/>
          <w:lang w:eastAsia="sv-SE"/>
        </w:rPr>
      </w:pPr>
      <w:bookmarkStart w:id="69" w:name="_Toc104359577"/>
      <w:r w:rsidRPr="0074788B">
        <w:rPr>
          <w:sz w:val="24"/>
          <w:szCs w:val="24"/>
          <w:lang w:eastAsia="sv-SE"/>
        </w:rPr>
        <w:t xml:space="preserve">6.5. </w:t>
      </w:r>
      <w:r w:rsidR="00954507">
        <w:rPr>
          <w:sz w:val="24"/>
          <w:szCs w:val="24"/>
          <w:lang w:eastAsia="sv-SE"/>
        </w:rPr>
        <w:t>E</w:t>
      </w:r>
      <w:r w:rsidR="007B32A2" w:rsidRPr="0074788B">
        <w:rPr>
          <w:sz w:val="24"/>
          <w:szCs w:val="24"/>
          <w:lang w:eastAsia="sv-SE"/>
        </w:rPr>
        <w:t>nerģijas uzkrāšanas risinājumi</w:t>
      </w:r>
      <w:bookmarkEnd w:id="69"/>
    </w:p>
    <w:p w14:paraId="3D45514C" w14:textId="77777777" w:rsidR="007B32A2" w:rsidRPr="0074788B" w:rsidRDefault="007B32A2" w:rsidP="007B32A2">
      <w:pPr>
        <w:jc w:val="both"/>
        <w:rPr>
          <w:lang w:eastAsia="sv-SE"/>
        </w:rPr>
      </w:pPr>
      <w:r w:rsidRPr="0074788B">
        <w:rPr>
          <w:lang w:eastAsia="sv-SE"/>
        </w:rPr>
        <w:tab/>
        <w:t xml:space="preserve">AST ieskatā enerģijas uzkrāšanas tehnoloģiju (piemēram, BESS - </w:t>
      </w:r>
      <w:proofErr w:type="spellStart"/>
      <w:r w:rsidRPr="0074788B">
        <w:rPr>
          <w:lang w:eastAsia="sv-SE"/>
        </w:rPr>
        <w:t>Battery</w:t>
      </w:r>
      <w:proofErr w:type="spellEnd"/>
      <w:r w:rsidRPr="0074788B">
        <w:rPr>
          <w:lang w:eastAsia="sv-SE"/>
        </w:rPr>
        <w:t xml:space="preserve"> Energy </w:t>
      </w:r>
      <w:proofErr w:type="spellStart"/>
      <w:r w:rsidRPr="0074788B">
        <w:rPr>
          <w:lang w:eastAsia="sv-SE"/>
        </w:rPr>
        <w:t>Storage</w:t>
      </w:r>
      <w:proofErr w:type="spellEnd"/>
      <w:r w:rsidRPr="0074788B">
        <w:rPr>
          <w:lang w:eastAsia="sv-SE"/>
        </w:rPr>
        <w:t xml:space="preserve"> </w:t>
      </w:r>
      <w:proofErr w:type="spellStart"/>
      <w:r w:rsidRPr="0074788B">
        <w:rPr>
          <w:lang w:eastAsia="sv-SE"/>
        </w:rPr>
        <w:t>Systems</w:t>
      </w:r>
      <w:proofErr w:type="spellEnd"/>
      <w:r w:rsidRPr="0074788B">
        <w:rPr>
          <w:lang w:eastAsia="sv-SE"/>
        </w:rPr>
        <w:t xml:space="preserve">) izmantošana vēja enerģijas balansēšanai, ņemot vērā potenciālo vēja elektrostaciju jaudas apjomu un šīs jaudas nepastāvīgo raksturu, ir ļoti ierobežota. Kā jau AST ir minējis ikgadējā novērtējuma ziņojumā, balansēšanai vēl joprojām un arī tuvākajos 10-20 gados liela loma būs termoelektrostacijām un </w:t>
      </w:r>
      <w:proofErr w:type="spellStart"/>
      <w:r w:rsidRPr="0074788B">
        <w:rPr>
          <w:lang w:eastAsia="sv-SE"/>
        </w:rPr>
        <w:t>starpsavienojumiem</w:t>
      </w:r>
      <w:proofErr w:type="spellEnd"/>
      <w:r w:rsidRPr="0074788B">
        <w:rPr>
          <w:lang w:eastAsia="sv-SE"/>
        </w:rPr>
        <w:t>.</w:t>
      </w:r>
    </w:p>
    <w:p w14:paraId="274CB5EA" w14:textId="77777777" w:rsidR="007B32A2" w:rsidRPr="0074788B" w:rsidRDefault="007B32A2" w:rsidP="007B32A2">
      <w:pPr>
        <w:jc w:val="both"/>
        <w:rPr>
          <w:lang w:eastAsia="sv-SE"/>
        </w:rPr>
      </w:pPr>
      <w:r w:rsidRPr="0074788B">
        <w:rPr>
          <w:lang w:eastAsia="sv-SE"/>
        </w:rPr>
        <w:tab/>
        <w:t xml:space="preserve">AST saredz, ka būtiski ir veicināt elektroenerģijas patēriņu, kas palīdzēs gan integrēt vairāk AER, gan iegūt lielāku patēriņa elastību, gan sasniegt klimata mērķus. Latvijā ir nepieciešams ieviest pasākumus elektrifikācijas veicināšanai dažādos sektoros, t.sk. ēku apkures, transporta, rūpniecības, u.c. sektoros. Pašlaik dominē AER ģenerācijas veicināšana, tam nepieciešamā pārvades un sadales tīklu attīstība, bet elektrifikācija un patēriņš </w:t>
      </w:r>
      <w:proofErr w:type="spellStart"/>
      <w:r w:rsidRPr="0074788B">
        <w:rPr>
          <w:lang w:eastAsia="sv-SE"/>
        </w:rPr>
        <w:t>stagnē</w:t>
      </w:r>
      <w:proofErr w:type="spellEnd"/>
      <w:r w:rsidRPr="0074788B">
        <w:rPr>
          <w:lang w:eastAsia="sv-SE"/>
        </w:rPr>
        <w:t xml:space="preserve"> un kļūst par ierobežojošu faktoru energosistēmas </w:t>
      </w:r>
      <w:proofErr w:type="spellStart"/>
      <w:r w:rsidRPr="0074788B">
        <w:rPr>
          <w:lang w:eastAsia="sv-SE"/>
        </w:rPr>
        <w:t>zaļināšanai</w:t>
      </w:r>
      <w:proofErr w:type="spellEnd"/>
      <w:r w:rsidRPr="0074788B">
        <w:rPr>
          <w:lang w:eastAsia="sv-SE"/>
        </w:rPr>
        <w:t>.</w:t>
      </w:r>
    </w:p>
    <w:p w14:paraId="1AEFA76B" w14:textId="4431845B" w:rsidR="00E01EF4" w:rsidRPr="0074788B" w:rsidRDefault="007B32A2" w:rsidP="007B32A2">
      <w:pPr>
        <w:jc w:val="both"/>
        <w:rPr>
          <w:lang w:eastAsia="sv-SE"/>
        </w:rPr>
      </w:pPr>
      <w:r w:rsidRPr="0074788B">
        <w:rPr>
          <w:lang w:eastAsia="sv-SE"/>
        </w:rPr>
        <w:tab/>
        <w:t xml:space="preserve">Kā vēl vienu nākotnes enerģijas uzkrāšanas risinājumu </w:t>
      </w:r>
      <w:r w:rsidR="00B337B2" w:rsidRPr="0074788B">
        <w:rPr>
          <w:lang w:eastAsia="sv-SE"/>
        </w:rPr>
        <w:t>AST saredz</w:t>
      </w:r>
      <w:r w:rsidRPr="0074788B">
        <w:rPr>
          <w:lang w:eastAsia="sv-SE"/>
        </w:rPr>
        <w:t xml:space="preserve"> enerģijas uzkrāšanu, pārveidojot elektroenerģiju citā energoresursā, piemēram, ūdeņradī.</w:t>
      </w:r>
    </w:p>
    <w:p w14:paraId="272F3095" w14:textId="77777777" w:rsidR="00E96518" w:rsidRDefault="00343256" w:rsidP="007B32A2">
      <w:pPr>
        <w:jc w:val="both"/>
        <w:rPr>
          <w:lang w:eastAsia="sv-SE"/>
        </w:rPr>
      </w:pPr>
      <w:r w:rsidRPr="0074788B">
        <w:rPr>
          <w:lang w:eastAsia="sv-SE"/>
        </w:rPr>
        <w:tab/>
        <w:t>Ekonomikas ministrija sadarbībā ar FEI</w:t>
      </w:r>
      <w:r w:rsidR="00736494" w:rsidRPr="0074788B">
        <w:rPr>
          <w:lang w:eastAsia="sv-SE"/>
        </w:rPr>
        <w:t xml:space="preserve">, ņems vērā šajā sadaļā izteiktos AST priekšlikumus </w:t>
      </w:r>
      <w:r w:rsidR="00954A60" w:rsidRPr="0074788B">
        <w:rPr>
          <w:lang w:eastAsia="sv-SE"/>
        </w:rPr>
        <w:t xml:space="preserve">sadarbībā ar EK ekspertiem, </w:t>
      </w:r>
      <w:r w:rsidR="00736494" w:rsidRPr="0074788B">
        <w:rPr>
          <w:lang w:eastAsia="sv-SE"/>
        </w:rPr>
        <w:t xml:space="preserve">veidojot </w:t>
      </w:r>
      <w:r w:rsidR="008306A0" w:rsidRPr="0074788B">
        <w:rPr>
          <w:lang w:eastAsia="sv-SE"/>
        </w:rPr>
        <w:t xml:space="preserve">šī informatīvā ziņojuma 2.4. sadaļā minēto </w:t>
      </w:r>
      <w:r w:rsidR="00CA56CA" w:rsidRPr="0074788B">
        <w:rPr>
          <w:lang w:eastAsia="sv-SE"/>
        </w:rPr>
        <w:t>enerģētikas un klimata modelēšanas sistēmu</w:t>
      </w:r>
      <w:r w:rsidR="000814E2" w:rsidRPr="0074788B">
        <w:rPr>
          <w:lang w:eastAsia="sv-SE"/>
        </w:rPr>
        <w:t xml:space="preserve"> līdz 2022. gada beigām</w:t>
      </w:r>
      <w:r w:rsidR="00954A60" w:rsidRPr="0074788B">
        <w:rPr>
          <w:lang w:eastAsia="sv-SE"/>
        </w:rPr>
        <w:t>. Šajā darbā tiks veidota tieša sadarbība ar iesaistītajām organizācijām, tajā skaitā AST, VEA</w:t>
      </w:r>
      <w:r w:rsidR="00141812" w:rsidRPr="0074788B">
        <w:rPr>
          <w:lang w:eastAsia="sv-SE"/>
        </w:rPr>
        <w:t xml:space="preserve">, A/S Latvenergo </w:t>
      </w:r>
      <w:r w:rsidR="00954A60" w:rsidRPr="0074788B">
        <w:rPr>
          <w:lang w:eastAsia="sv-SE"/>
        </w:rPr>
        <w:t xml:space="preserve"> </w:t>
      </w:r>
      <w:r w:rsidR="00BA0155" w:rsidRPr="0074788B">
        <w:rPr>
          <w:lang w:eastAsia="sv-SE"/>
        </w:rPr>
        <w:t xml:space="preserve">u.c. </w:t>
      </w:r>
    </w:p>
    <w:p w14:paraId="6A8EC3AB" w14:textId="48A6198E" w:rsidR="00343256" w:rsidRPr="0074788B" w:rsidRDefault="000814E2" w:rsidP="007B32A2">
      <w:pPr>
        <w:jc w:val="both"/>
        <w:rPr>
          <w:lang w:eastAsia="sv-SE"/>
        </w:rPr>
      </w:pPr>
      <w:r w:rsidRPr="0074788B">
        <w:rPr>
          <w:lang w:eastAsia="sv-SE"/>
        </w:rPr>
        <w:t xml:space="preserve"> </w:t>
      </w:r>
    </w:p>
    <w:p w14:paraId="65E514C9" w14:textId="7C72177B" w:rsidR="008447C6" w:rsidRDefault="004A7CA5" w:rsidP="00B81F0B">
      <w:pPr>
        <w:pStyle w:val="Heading1"/>
        <w:numPr>
          <w:ilvl w:val="0"/>
          <w:numId w:val="3"/>
        </w:numPr>
        <w:rPr>
          <w:sz w:val="24"/>
          <w:szCs w:val="24"/>
          <w:lang w:val="lv-LV"/>
        </w:rPr>
      </w:pPr>
      <w:bookmarkStart w:id="70" w:name="_Toc104359578"/>
      <w:r>
        <w:rPr>
          <w:sz w:val="24"/>
          <w:szCs w:val="24"/>
          <w:lang w:val="lv-LV"/>
        </w:rPr>
        <w:t>I</w:t>
      </w:r>
      <w:r w:rsidR="00257A4D" w:rsidRPr="0074788B">
        <w:rPr>
          <w:sz w:val="24"/>
          <w:szCs w:val="24"/>
          <w:lang w:val="lv-LV"/>
        </w:rPr>
        <w:t xml:space="preserve">etekmes uz vidi novērtējuma </w:t>
      </w:r>
      <w:r>
        <w:rPr>
          <w:sz w:val="24"/>
          <w:szCs w:val="24"/>
          <w:lang w:val="lv-LV"/>
        </w:rPr>
        <w:t>veikšanas</w:t>
      </w:r>
      <w:r w:rsidR="00257A4D" w:rsidRPr="0074788B">
        <w:rPr>
          <w:sz w:val="24"/>
          <w:szCs w:val="24"/>
          <w:lang w:val="lv-LV"/>
        </w:rPr>
        <w:t xml:space="preserve">, </w:t>
      </w:r>
      <w:r w:rsidR="00A63B10" w:rsidRPr="0074788B">
        <w:rPr>
          <w:sz w:val="24"/>
          <w:szCs w:val="24"/>
          <w:lang w:val="lv-LV"/>
        </w:rPr>
        <w:t xml:space="preserve"> būvniecība un nojaukšanas kārtība</w:t>
      </w:r>
      <w:bookmarkEnd w:id="70"/>
    </w:p>
    <w:p w14:paraId="3FFBD0C8" w14:textId="3A854F50" w:rsidR="00B81F0B" w:rsidRDefault="00B81F0B" w:rsidP="00B81F0B">
      <w:pPr>
        <w:rPr>
          <w:lang w:eastAsia="sv-SE"/>
        </w:rPr>
      </w:pPr>
    </w:p>
    <w:p w14:paraId="274094EB" w14:textId="11A853B4" w:rsidR="00B81F0B" w:rsidRPr="007835E4" w:rsidRDefault="00F64154" w:rsidP="007835E4">
      <w:pPr>
        <w:pStyle w:val="Heading2"/>
      </w:pPr>
      <w:bookmarkStart w:id="71" w:name="_Toc104359579"/>
      <w:r>
        <w:rPr>
          <w:lang w:eastAsia="sv-SE"/>
        </w:rPr>
        <w:t>7.1. Spēkā esošais regulējums un saņemtie priekšlikumi</w:t>
      </w:r>
      <w:bookmarkEnd w:id="71"/>
    </w:p>
    <w:p w14:paraId="07646B70" w14:textId="77777777" w:rsidR="008532B5" w:rsidRDefault="008532B5" w:rsidP="008532B5">
      <w:pPr>
        <w:pStyle w:val="NoSpacing"/>
        <w:jc w:val="both"/>
        <w:rPr>
          <w:b/>
          <w:bCs/>
        </w:rPr>
      </w:pPr>
    </w:p>
    <w:p w14:paraId="03654340" w14:textId="775B5F50" w:rsidR="008532B5" w:rsidRPr="008532B5" w:rsidRDefault="008532B5" w:rsidP="005D5D21">
      <w:pPr>
        <w:pStyle w:val="NoSpacing"/>
        <w:ind w:firstLine="360"/>
        <w:jc w:val="both"/>
      </w:pPr>
      <w:r w:rsidRPr="008532B5">
        <w:rPr>
          <w:b/>
          <w:bCs/>
        </w:rPr>
        <w:t xml:space="preserve">Likuma </w:t>
      </w:r>
      <w:r w:rsidRPr="008532B5">
        <w:t>"</w:t>
      </w:r>
      <w:r w:rsidRPr="008532B5">
        <w:rPr>
          <w:b/>
          <w:bCs/>
        </w:rPr>
        <w:t>Par ietekmes uz vidi novērtējumu</w:t>
      </w:r>
      <w:r w:rsidRPr="008532B5">
        <w:t>"</w:t>
      </w:r>
      <w:r w:rsidRPr="008532B5">
        <w:rPr>
          <w:vertAlign w:val="superscript"/>
        </w:rPr>
        <w:footnoteReference w:id="33"/>
      </w:r>
      <w:r w:rsidRPr="008532B5">
        <w:t xml:space="preserve"> (turpmāk – IVN Likums) 1.pielikuma “Objekti, kuru ietekmes novērtējums ir nepieciešams” 26.</w:t>
      </w:r>
      <w:r w:rsidRPr="008532B5">
        <w:rPr>
          <w:vertAlign w:val="superscript"/>
        </w:rPr>
        <w:t xml:space="preserve">1 </w:t>
      </w:r>
      <w:r w:rsidRPr="008532B5">
        <w:t>punktā   ir noteikts, ka ietekmes novērtējums ir nepieciešams vēja elektrostaciju būvniecībai, ja to:</w:t>
      </w:r>
    </w:p>
    <w:p w14:paraId="5ED1B19C" w14:textId="77777777" w:rsidR="008532B5" w:rsidRPr="008532B5" w:rsidRDefault="008532B5" w:rsidP="008532B5">
      <w:pPr>
        <w:pStyle w:val="NoSpacing"/>
        <w:ind w:left="360"/>
        <w:jc w:val="both"/>
        <w:rPr>
          <w:i/>
          <w:iCs/>
        </w:rPr>
      </w:pPr>
      <w:r w:rsidRPr="008532B5">
        <w:rPr>
          <w:i/>
          <w:iCs/>
        </w:rPr>
        <w:t>1) skaits ir 15 elektrostaciju un vairāk;</w:t>
      </w:r>
    </w:p>
    <w:p w14:paraId="2D9792D4" w14:textId="77777777" w:rsidR="008532B5" w:rsidRPr="008532B5" w:rsidRDefault="008532B5" w:rsidP="008532B5">
      <w:pPr>
        <w:pStyle w:val="NoSpacing"/>
        <w:ind w:left="360"/>
        <w:jc w:val="both"/>
        <w:rPr>
          <w:i/>
          <w:iCs/>
        </w:rPr>
      </w:pPr>
      <w:r w:rsidRPr="008532B5">
        <w:rPr>
          <w:i/>
          <w:iCs/>
        </w:rPr>
        <w:t>2) kopējā jauda ir 15 megavatu un vairāk.</w:t>
      </w:r>
    </w:p>
    <w:p w14:paraId="2AE88ABC" w14:textId="77777777" w:rsidR="008532B5" w:rsidRPr="008532B5" w:rsidRDefault="008532B5" w:rsidP="008532B5">
      <w:pPr>
        <w:pStyle w:val="NoSpacing"/>
        <w:ind w:left="360"/>
        <w:jc w:val="both"/>
      </w:pPr>
      <w:r w:rsidRPr="008532B5">
        <w:lastRenderedPageBreak/>
        <w:t xml:space="preserve">Savukārt IVN Likuma 2.pielikuma “Darbības, kurām nepieciešams sākotnējais </w:t>
      </w:r>
      <w:proofErr w:type="spellStart"/>
      <w:r w:rsidRPr="008532B5">
        <w:t>izvērtējums</w:t>
      </w:r>
      <w:proofErr w:type="spellEnd"/>
      <w:r w:rsidRPr="008532B5">
        <w:t xml:space="preserve">” 8.punktā noteikts, ka sākotnējais </w:t>
      </w:r>
      <w:proofErr w:type="spellStart"/>
      <w:r w:rsidRPr="008532B5">
        <w:t>izvērtējums</w:t>
      </w:r>
      <w:proofErr w:type="spellEnd"/>
      <w:r w:rsidRPr="008532B5">
        <w:t xml:space="preserve"> nepieciešamas vēja elektrostaciju būvniecībai, ja: </w:t>
      </w:r>
    </w:p>
    <w:p w14:paraId="361F1F38" w14:textId="77777777" w:rsidR="008532B5" w:rsidRPr="008532B5" w:rsidRDefault="008532B5" w:rsidP="008532B5">
      <w:pPr>
        <w:pStyle w:val="NoSpacing"/>
        <w:ind w:left="360"/>
        <w:jc w:val="both"/>
        <w:rPr>
          <w:i/>
          <w:iCs/>
        </w:rPr>
      </w:pPr>
      <w:r w:rsidRPr="008532B5">
        <w:rPr>
          <w:i/>
          <w:iCs/>
        </w:rPr>
        <w:t>a) to skaits ir 5 elektrostacijas un vairāk,</w:t>
      </w:r>
    </w:p>
    <w:p w14:paraId="62FD87C6" w14:textId="77777777" w:rsidR="008532B5" w:rsidRPr="008532B5" w:rsidRDefault="008532B5" w:rsidP="008532B5">
      <w:pPr>
        <w:pStyle w:val="NoSpacing"/>
        <w:ind w:left="360"/>
        <w:jc w:val="both"/>
        <w:rPr>
          <w:i/>
          <w:iCs/>
        </w:rPr>
      </w:pPr>
      <w:r w:rsidRPr="008532B5">
        <w:rPr>
          <w:i/>
          <w:iCs/>
        </w:rPr>
        <w:t>b) to jauda ir 5 megavati un vairāk,</w:t>
      </w:r>
    </w:p>
    <w:p w14:paraId="334EAE5E" w14:textId="77777777" w:rsidR="008532B5" w:rsidRPr="008532B5" w:rsidRDefault="008532B5" w:rsidP="008532B5">
      <w:pPr>
        <w:pStyle w:val="ListParagraph"/>
        <w:ind w:left="360"/>
        <w:jc w:val="both"/>
        <w:rPr>
          <w:i/>
          <w:iCs/>
        </w:rPr>
      </w:pPr>
      <w:r w:rsidRPr="008532B5">
        <w:rPr>
          <w:i/>
          <w:iCs/>
        </w:rPr>
        <w:t>c) tā paredzēta tuvāk nekā 500 metru attālumā no dzīvojamām mājām, izņemot gadījumus, kad vēja elektrostacija paredzēta dzīvojamās mājas elektroapgādei un tās jauda ir 20 kilovatu un vairāk,</w:t>
      </w:r>
    </w:p>
    <w:p w14:paraId="6C841427" w14:textId="77777777" w:rsidR="008532B5" w:rsidRPr="008532B5" w:rsidRDefault="008532B5" w:rsidP="008532B5">
      <w:pPr>
        <w:pStyle w:val="NoSpacing"/>
        <w:ind w:left="360"/>
        <w:jc w:val="both"/>
      </w:pPr>
      <w:r w:rsidRPr="008532B5">
        <w:t>d</w:t>
      </w:r>
      <w:r w:rsidRPr="008532B5">
        <w:rPr>
          <w:i/>
          <w:iCs/>
        </w:rPr>
        <w:t>) būves augstums pārsniedz 30 metrus un tā paredzēta īpaši aizsargājamā dabas teritorijā vai tuvāk nekā 1 kilometra attālumā no īpaši aizsargājamas dabas teritorijas, izņemot dabas pieminekļu — aizsargājamu akmeņu (dižakmeņu) un aizsargājamu koku (dižkoku) — teritoriju, vai no īpaši aizsargājamo putnu sugu aizsardzībai izveidota mikrolieguma</w:t>
      </w:r>
      <w:r w:rsidRPr="008532B5">
        <w:t>.</w:t>
      </w:r>
    </w:p>
    <w:p w14:paraId="22060B5D" w14:textId="253A1FF1" w:rsidR="008532B5" w:rsidRPr="008532B5" w:rsidRDefault="008532B5" w:rsidP="005D5D21">
      <w:pPr>
        <w:pStyle w:val="NoSpacing"/>
        <w:ind w:firstLine="360"/>
        <w:jc w:val="both"/>
      </w:pPr>
      <w:r w:rsidRPr="008532B5">
        <w:t xml:space="preserve">Saskaņā ar normatīvu prasībām, ietekmes uz vidi novērtējums, pamatojoties uz darbību raksturojošiem faktoriem, nav nepieciešams vēja elektrostacijām, kuru maksimālais augstums nepārsniedz 20 m, jauda nepārsniedz 20 </w:t>
      </w:r>
      <w:proofErr w:type="spellStart"/>
      <w:r w:rsidRPr="008532B5">
        <w:t>kW</w:t>
      </w:r>
      <w:proofErr w:type="spellEnd"/>
      <w:r w:rsidRPr="008532B5">
        <w:t xml:space="preserve"> un kuras plānots uzstādīt vismaz 2 km attālumā no citām vēja elektrostacijām. Tās var tikt uzskatītas par individuālās lietošanas vēja elektrostacijām.</w:t>
      </w:r>
      <w:r w:rsidR="00506EDF">
        <w:t xml:space="preserve"> </w:t>
      </w:r>
    </w:p>
    <w:p w14:paraId="239AC431" w14:textId="7EA207F7" w:rsidR="008532B5" w:rsidRDefault="004C081B" w:rsidP="005D5D21">
      <w:pPr>
        <w:ind w:firstLine="360"/>
        <w:jc w:val="both"/>
        <w:rPr>
          <w:lang w:eastAsia="sv-SE"/>
        </w:rPr>
      </w:pPr>
      <w:r w:rsidRPr="004C081B">
        <w:rPr>
          <w:lang w:eastAsia="sv-SE"/>
        </w:rPr>
        <w:t>Attiecībā uz vēja elektrostaciju IVN projektiem, informācijas apkopojum</w:t>
      </w:r>
      <w:r w:rsidR="00256A65">
        <w:rPr>
          <w:lang w:eastAsia="sv-SE"/>
        </w:rPr>
        <w:t>s sniegts šī informatīvā ziņojuma</w:t>
      </w:r>
      <w:r w:rsidRPr="004C081B">
        <w:rPr>
          <w:lang w:eastAsia="sv-SE"/>
        </w:rPr>
        <w:t xml:space="preserve"> </w:t>
      </w:r>
      <w:r w:rsidR="00C30238">
        <w:rPr>
          <w:lang w:eastAsia="sv-SE"/>
        </w:rPr>
        <w:t>2.</w:t>
      </w:r>
      <w:r w:rsidR="00256A65">
        <w:rPr>
          <w:lang w:eastAsia="sv-SE"/>
        </w:rPr>
        <w:t>pielikumā</w:t>
      </w:r>
      <w:r w:rsidRPr="004C081B">
        <w:rPr>
          <w:lang w:eastAsia="sv-SE"/>
        </w:rPr>
        <w:t xml:space="preserve">, </w:t>
      </w:r>
      <w:r w:rsidR="00A057CA">
        <w:rPr>
          <w:lang w:eastAsia="sv-SE"/>
        </w:rPr>
        <w:t>par</w:t>
      </w:r>
      <w:r w:rsidRPr="004C081B">
        <w:rPr>
          <w:lang w:eastAsia="sv-SE"/>
        </w:rPr>
        <w:t xml:space="preserve"> projektiem uz 2022.gada 25.janvāri. </w:t>
      </w:r>
      <w:r w:rsidR="00C30238">
        <w:rPr>
          <w:lang w:eastAsia="sv-SE"/>
        </w:rPr>
        <w:t>2</w:t>
      </w:r>
      <w:r w:rsidRPr="004C081B">
        <w:rPr>
          <w:lang w:eastAsia="sv-SE"/>
        </w:rPr>
        <w:t>.</w:t>
      </w:r>
      <w:r w:rsidR="0089063F">
        <w:rPr>
          <w:lang w:eastAsia="sv-SE"/>
        </w:rPr>
        <w:t>pielikuma</w:t>
      </w:r>
      <w:r w:rsidRPr="004C081B">
        <w:rPr>
          <w:lang w:eastAsia="sv-SE"/>
        </w:rPr>
        <w:t xml:space="preserve"> 28.punktā </w:t>
      </w:r>
      <w:r w:rsidR="0089063F">
        <w:rPr>
          <w:lang w:eastAsia="sv-SE"/>
        </w:rPr>
        <w:t>iekļauts</w:t>
      </w:r>
      <w:r w:rsidRPr="004C081B">
        <w:rPr>
          <w:lang w:eastAsia="sv-SE"/>
        </w:rPr>
        <w:t xml:space="preserve"> vēja parku jūrā (ELWIND projekts), kura plānotā jauda ir 800MW</w:t>
      </w:r>
      <w:r w:rsidR="00E607C1">
        <w:rPr>
          <w:lang w:eastAsia="sv-SE"/>
        </w:rPr>
        <w:t xml:space="preserve">, ņemot vērā, ka sauszemes un jūras vēju parku jaudas nepieciešams plānot </w:t>
      </w:r>
      <w:r w:rsidR="0081261A">
        <w:rPr>
          <w:lang w:eastAsia="sv-SE"/>
        </w:rPr>
        <w:t xml:space="preserve">kopīgi. </w:t>
      </w:r>
    </w:p>
    <w:p w14:paraId="3C68B326" w14:textId="5ECF8312" w:rsidR="00AC0041" w:rsidRDefault="00A62F58" w:rsidP="005D5D21">
      <w:pPr>
        <w:ind w:firstLine="360"/>
        <w:jc w:val="both"/>
        <w:rPr>
          <w:lang w:eastAsia="sv-SE"/>
        </w:rPr>
      </w:pPr>
      <w:r>
        <w:rPr>
          <w:lang w:eastAsia="sv-SE"/>
        </w:rPr>
        <w:t xml:space="preserve">Latvijas pašvaldību savienība rosina </w:t>
      </w:r>
      <w:r w:rsidRPr="00A62F58">
        <w:rPr>
          <w:lang w:eastAsia="sv-SE"/>
        </w:rPr>
        <w:t>izstrādāt regulējumu darbībām, kas notiek ar teritorijām, kurās ir VES pēc to ekspluatācijas beigām. Iespējams ka līdzīgi kā ar derīgo izrakteņu ieguves vietām, ir jāveic rekultivācija un jāatgriež teritorija kādā no atļautajiem izmantošanas veidiem. Problēma izriet no aprites ekonomikas, kas nosaka nepieciešamību atrunāt saules un vēja parka demontāžas jautājums pēc 20-30 gadiem (“demontāžas prasība” paredzētu ka objekta tiesiskais valdītājs ir atbildīgs par būves sakārtošanu/demontāžu)</w:t>
      </w:r>
      <w:r>
        <w:rPr>
          <w:lang w:eastAsia="sv-SE"/>
        </w:rPr>
        <w:t>.</w:t>
      </w:r>
    </w:p>
    <w:p w14:paraId="59E44000" w14:textId="24782082" w:rsidR="007B34AF" w:rsidRDefault="007B34AF" w:rsidP="005D5D21">
      <w:pPr>
        <w:ind w:firstLine="360"/>
        <w:jc w:val="both"/>
        <w:rPr>
          <w:lang w:eastAsia="sv-SE"/>
        </w:rPr>
      </w:pPr>
    </w:p>
    <w:p w14:paraId="2F83F345" w14:textId="19286491" w:rsidR="007B34AF" w:rsidRDefault="00D017E8" w:rsidP="00D017E8">
      <w:pPr>
        <w:pStyle w:val="Heading2"/>
        <w:rPr>
          <w:lang w:eastAsia="sv-SE"/>
        </w:rPr>
      </w:pPr>
      <w:bookmarkStart w:id="72" w:name="_Toc104359580"/>
      <w:r>
        <w:rPr>
          <w:lang w:eastAsia="sv-SE"/>
        </w:rPr>
        <w:t>7.2. Secinājumi un turpmākā rīcība</w:t>
      </w:r>
      <w:bookmarkEnd w:id="72"/>
    </w:p>
    <w:p w14:paraId="3DA6D46F" w14:textId="53914B9C" w:rsidR="00D017E8" w:rsidRDefault="00892083" w:rsidP="007835E4">
      <w:pPr>
        <w:ind w:firstLine="360"/>
        <w:jc w:val="both"/>
        <w:rPr>
          <w:lang w:eastAsia="sv-SE"/>
        </w:rPr>
      </w:pPr>
      <w:r>
        <w:rPr>
          <w:lang w:eastAsia="sv-SE"/>
        </w:rPr>
        <w:t xml:space="preserve">Šis informatīvais ziņojums neizskata jautājumus, kas saistīti ar IVN regulējuma pilnveidošanu, </w:t>
      </w:r>
      <w:r w:rsidR="00444DD1">
        <w:rPr>
          <w:lang w:eastAsia="sv-SE"/>
        </w:rPr>
        <w:t xml:space="preserve">ņemot vērā, ka attiecīgu informatīvo ziņojumu </w:t>
      </w:r>
      <w:r w:rsidR="00085A18">
        <w:rPr>
          <w:lang w:eastAsia="sv-SE"/>
        </w:rPr>
        <w:t xml:space="preserve">un normatīvo regulējumu </w:t>
      </w:r>
      <w:r w:rsidR="00444DD1">
        <w:rPr>
          <w:lang w:eastAsia="sv-SE"/>
        </w:rPr>
        <w:t xml:space="preserve">virza VARAM. </w:t>
      </w:r>
    </w:p>
    <w:p w14:paraId="0079B4EA" w14:textId="57AE5F9F" w:rsidR="005647DA" w:rsidRPr="005A01CA" w:rsidRDefault="005647DA" w:rsidP="007835E4">
      <w:pPr>
        <w:ind w:firstLine="360"/>
        <w:jc w:val="both"/>
      </w:pPr>
      <w:r w:rsidRPr="005647DA">
        <w:t>Ekonomikas ministrijai</w:t>
      </w:r>
      <w:r>
        <w:t>, sadarbībā ar citām iesaistītajām ministrijām</w:t>
      </w:r>
      <w:r w:rsidR="00BE65AA">
        <w:t xml:space="preserve">, Latvijas </w:t>
      </w:r>
      <w:r w:rsidR="008732A3">
        <w:t>pašvaldību savienību</w:t>
      </w:r>
      <w:r>
        <w:t xml:space="preserve"> un </w:t>
      </w:r>
      <w:r w:rsidR="005A01CA">
        <w:t>nozaru asociācijām</w:t>
      </w:r>
      <w:r w:rsidRPr="005647DA">
        <w:t xml:space="preserve"> līdz </w:t>
      </w:r>
      <w:r w:rsidRPr="007835E4">
        <w:t>2023. gada 1. jūnijam</w:t>
      </w:r>
      <w:r w:rsidRPr="005647DA">
        <w:rPr>
          <w:b/>
          <w:bCs/>
        </w:rPr>
        <w:t xml:space="preserve"> </w:t>
      </w:r>
      <w:r w:rsidRPr="005647DA">
        <w:t xml:space="preserve">izstrādāt un izskatīšanai Ministru kabinetā iesniegt regulējuma projektu </w:t>
      </w:r>
      <w:r w:rsidRPr="005A01CA">
        <w:t>par vēja un citu pie elektroenerģijas pārvades tīkla pieslēgto AER balstītu elektroenerģijas ražošanas jaudu (</w:t>
      </w:r>
      <w:r w:rsidRPr="00BE65AA">
        <w:t>elektrostaciju</w:t>
      </w:r>
      <w:r w:rsidRPr="008732A3">
        <w:t xml:space="preserve">) </w:t>
      </w:r>
      <w:r w:rsidRPr="00C67A20">
        <w:t xml:space="preserve">demontāžas kārtību un </w:t>
      </w:r>
      <w:r w:rsidRPr="002F05BC">
        <w:t>ietekmētās vides, tai skaitā zemes platību rekultivācijas nosacījumiem</w:t>
      </w:r>
      <w:r w:rsidR="005A01CA">
        <w:t>.</w:t>
      </w:r>
      <w:r w:rsidRPr="005A01CA">
        <w:t xml:space="preserve"> </w:t>
      </w:r>
    </w:p>
    <w:p w14:paraId="6F460FAC" w14:textId="581E2808" w:rsidR="005647DA" w:rsidRPr="00D017E8" w:rsidRDefault="005647DA" w:rsidP="007835E4">
      <w:pPr>
        <w:jc w:val="both"/>
        <w:rPr>
          <w:lang w:eastAsia="sv-SE"/>
        </w:rPr>
      </w:pPr>
    </w:p>
    <w:p w14:paraId="7ECDB564" w14:textId="77777777" w:rsidR="00A62F58" w:rsidRPr="0074788B" w:rsidRDefault="00A62F58" w:rsidP="00A62F58">
      <w:pPr>
        <w:jc w:val="both"/>
        <w:rPr>
          <w:lang w:eastAsia="sv-SE"/>
        </w:rPr>
      </w:pPr>
    </w:p>
    <w:p w14:paraId="52DB72EE" w14:textId="63C10FCB" w:rsidR="00257A4D" w:rsidRPr="0074788B" w:rsidRDefault="0013477B" w:rsidP="00912837">
      <w:pPr>
        <w:pStyle w:val="Heading1"/>
        <w:numPr>
          <w:ilvl w:val="0"/>
          <w:numId w:val="3"/>
        </w:numPr>
        <w:rPr>
          <w:sz w:val="24"/>
          <w:szCs w:val="24"/>
          <w:lang w:val="lv-LV"/>
        </w:rPr>
      </w:pPr>
      <w:bookmarkStart w:id="73" w:name="_Toc104359581"/>
      <w:proofErr w:type="spellStart"/>
      <w:r>
        <w:rPr>
          <w:sz w:val="24"/>
          <w:szCs w:val="24"/>
          <w:lang w:val="lv-LV"/>
        </w:rPr>
        <w:t>Atjaunīgo</w:t>
      </w:r>
      <w:proofErr w:type="spellEnd"/>
      <w:r>
        <w:rPr>
          <w:sz w:val="24"/>
          <w:szCs w:val="24"/>
          <w:lang w:val="lv-LV"/>
        </w:rPr>
        <w:t xml:space="preserve"> </w:t>
      </w:r>
      <w:r w:rsidR="00121C97">
        <w:rPr>
          <w:sz w:val="24"/>
          <w:szCs w:val="24"/>
          <w:lang w:val="lv-LV"/>
        </w:rPr>
        <w:t>energoresursu izmantošanas</w:t>
      </w:r>
      <w:r w:rsidR="00293FF1">
        <w:rPr>
          <w:sz w:val="24"/>
          <w:szCs w:val="24"/>
          <w:lang w:val="lv-LV"/>
        </w:rPr>
        <w:t xml:space="preserve"> </w:t>
      </w:r>
      <w:r w:rsidR="00121C97">
        <w:rPr>
          <w:sz w:val="24"/>
          <w:szCs w:val="24"/>
          <w:lang w:val="lv-LV"/>
        </w:rPr>
        <w:t>a</w:t>
      </w:r>
      <w:r w:rsidR="00912837" w:rsidRPr="0074788B">
        <w:rPr>
          <w:sz w:val="24"/>
          <w:szCs w:val="24"/>
          <w:lang w:val="lv-LV"/>
        </w:rPr>
        <w:t>tbalsta pasākumi</w:t>
      </w:r>
      <w:bookmarkEnd w:id="73"/>
      <w:r w:rsidR="00912837" w:rsidRPr="0074788B">
        <w:rPr>
          <w:sz w:val="24"/>
          <w:szCs w:val="24"/>
          <w:lang w:val="lv-LV"/>
        </w:rPr>
        <w:t xml:space="preserve"> </w:t>
      </w:r>
    </w:p>
    <w:p w14:paraId="414D1B82" w14:textId="77777777" w:rsidR="00DD14F5" w:rsidRPr="0074788B" w:rsidRDefault="00DD14F5" w:rsidP="00DD14F5">
      <w:pPr>
        <w:jc w:val="both"/>
        <w:rPr>
          <w:lang w:eastAsia="sv-SE"/>
        </w:rPr>
      </w:pPr>
    </w:p>
    <w:p w14:paraId="3EAEF6A7" w14:textId="79690E64" w:rsidR="00DD14F5" w:rsidRPr="0074788B" w:rsidRDefault="00DD14F5" w:rsidP="005D5D21">
      <w:pPr>
        <w:ind w:firstLine="360"/>
        <w:jc w:val="both"/>
        <w:rPr>
          <w:lang w:eastAsia="sv-SE"/>
        </w:rPr>
      </w:pPr>
      <w:r w:rsidRPr="0074788B">
        <w:rPr>
          <w:lang w:eastAsia="sv-SE"/>
        </w:rPr>
        <w:t xml:space="preserve">Papildus </w:t>
      </w:r>
      <w:r w:rsidR="00AF31BF">
        <w:rPr>
          <w:lang w:eastAsia="sv-SE"/>
        </w:rPr>
        <w:t>elektroenerģijas</w:t>
      </w:r>
      <w:r w:rsidRPr="0074788B">
        <w:rPr>
          <w:lang w:eastAsia="sv-SE"/>
        </w:rPr>
        <w:t xml:space="preserve"> tirgus, politiskajiem, tehniskajiem un ģeogrāfiskajiem faktoriem, vietējā sociālā atbalsta trūkumam ir būtiska negatīva ietekme uz vēja enerģijas projektu realizēšanu. Bieži valda uzskats, ka visu labumu gūst tikai ārējie investori, un vietējo sabiedrību (kopienu) ieguvums ir ļoti neliels, vai tā nav vispār. Turklāt arvien lielākas ir sabiedrības bažas par vēja parku ietekmi uz vidi. Lai vēja enerģijai būtu viena no vadošajām lomām enerģētikas sektora pārkārtošanā, ir nepieciešamas izmaiņas pieejām tās attīstīšanai. </w:t>
      </w:r>
    </w:p>
    <w:p w14:paraId="59392EFF" w14:textId="77777777" w:rsidR="00DD14F5" w:rsidRPr="0074788B" w:rsidRDefault="00DD14F5" w:rsidP="00AC1CB6">
      <w:pPr>
        <w:ind w:firstLine="360"/>
        <w:jc w:val="both"/>
        <w:rPr>
          <w:lang w:eastAsia="sv-SE"/>
        </w:rPr>
      </w:pPr>
      <w:r w:rsidRPr="0074788B">
        <w:rPr>
          <w:lang w:eastAsia="sv-SE"/>
        </w:rPr>
        <w:lastRenderedPageBreak/>
        <w:t>Ieguvumiem visiem ietekmētajiem dalībniekiem un to grupām ir jābūt katra vēja parka projekta būtiskai komponentei. Ieinteresēto pušu aktīva iesaistīšana un godīgas līdzdalības procedūras ir vissvarīgākās komponentes veiksmīgai stratēģijai, kas ļautu pārvarēt šķēršļus vēja enerģijas atbalstam. Vēja enerģija var kļūt par vietējo vērtību radītāju un to var panākt, balstoties uz līdzdalību veicinošām un iekļaujošām plānošanas un lēmumu pieņemšanas procedūrām.</w:t>
      </w:r>
    </w:p>
    <w:p w14:paraId="01CCCDAC" w14:textId="595FFDAD" w:rsidR="00DD14F5" w:rsidRPr="0074788B" w:rsidRDefault="004C454C" w:rsidP="00AC1CB6">
      <w:pPr>
        <w:ind w:firstLine="360"/>
        <w:jc w:val="both"/>
        <w:rPr>
          <w:lang w:eastAsia="sv-SE"/>
        </w:rPr>
      </w:pPr>
      <w:r w:rsidRPr="0074788B">
        <w:rPr>
          <w:lang w:eastAsia="sv-SE"/>
        </w:rPr>
        <w:t>V</w:t>
      </w:r>
      <w:r w:rsidR="00DD14F5" w:rsidRPr="0074788B">
        <w:rPr>
          <w:lang w:eastAsia="sv-SE"/>
        </w:rPr>
        <w:t xml:space="preserve">ēja enerģijas projekti ir sociāli iekļaujoši, ja tie efektīvi iesaista sabiedrību, lai garantētu projekta labu sniegumu trijās galvenajās ilgtspējas jomās: ekonomikā, sociālajā (sabiedrībā) un vidē. Sociāli iekļaujoši projekti pozitīvi ietekmē vietējo ekonomiku, ieņēmumu plūsmu (daļu no tās) novirzot vietējai sabiedrībai vai dodot iedzīvotājiem iespēju tieši gūt labumu no vēja parka projekta. Plānošanas posmā šie projekti ir pārskatāmi un atvērti komunikācijai, tāpēc ir iespējama efektīva iedzīvotāju līdzdalība un aktuālo jautājumu apspriešana. Sociāli iekļaujoši projekti tādējādi respektē vietējās vajadzības un dabas un kultūrvēstures mantojumu un cenšas pēc iespējas efektīvi mazināt ietekmi uz vidi un savvaļas dabu. Tas, cik lielā mērā vēja enerģijas projekti aptver šos faktorus, ir atkarīgs no konteksta. Katrs projekts ir unikāls, saskaras ar unikāliem izaicinājumiem un iespējām, kuras sakņojas vietējā kontekstā. Vienlaikus </w:t>
      </w:r>
      <w:proofErr w:type="spellStart"/>
      <w:r w:rsidR="00DD14F5" w:rsidRPr="0074788B">
        <w:rPr>
          <w:lang w:eastAsia="sv-SE"/>
        </w:rPr>
        <w:t>WinWind</w:t>
      </w:r>
      <w:proofErr w:type="spellEnd"/>
      <w:r w:rsidR="00644C04">
        <w:rPr>
          <w:rStyle w:val="FootnoteReference"/>
          <w:lang w:eastAsia="sv-SE"/>
        </w:rPr>
        <w:footnoteReference w:id="34"/>
      </w:r>
      <w:r w:rsidR="00AC1CB6">
        <w:rPr>
          <w:lang w:eastAsia="sv-SE"/>
        </w:rPr>
        <w:t xml:space="preserve"> </w:t>
      </w:r>
      <w:r w:rsidR="00DD14F5" w:rsidRPr="0074788B">
        <w:rPr>
          <w:lang w:eastAsia="sv-SE"/>
        </w:rPr>
        <w:t>ir identificējis virkni universāli piemērojamu virzītājspēku, kas palīdz izskaidrot, kāpēc vēja parku projekti vietējā sabiedrībā tiek uzskatīti par sociāli iekļaujošiem. Divi sabiedrības atbalsta veicināšanas pamatelement</w:t>
      </w:r>
      <w:r w:rsidRPr="0074788B">
        <w:rPr>
          <w:lang w:eastAsia="sv-SE"/>
        </w:rPr>
        <w:t>i</w:t>
      </w:r>
      <w:r w:rsidR="00DD14F5" w:rsidRPr="0074788B">
        <w:rPr>
          <w:lang w:eastAsia="sv-SE"/>
        </w:rPr>
        <w:t xml:space="preserve"> ir:</w:t>
      </w:r>
    </w:p>
    <w:p w14:paraId="28FAFB94" w14:textId="77777777" w:rsidR="00DD14F5" w:rsidRPr="0074788B" w:rsidRDefault="00DD14F5" w:rsidP="00DD14F5">
      <w:pPr>
        <w:jc w:val="both"/>
        <w:rPr>
          <w:lang w:eastAsia="sv-SE"/>
        </w:rPr>
      </w:pPr>
      <w:r w:rsidRPr="0074788B">
        <w:rPr>
          <w:lang w:eastAsia="sv-SE"/>
        </w:rPr>
        <w:t>•</w:t>
      </w:r>
      <w:r w:rsidRPr="0074788B">
        <w:rPr>
          <w:lang w:eastAsia="sv-SE"/>
        </w:rPr>
        <w:tab/>
        <w:t xml:space="preserve">taustāmas pozitīvas ietekmes uz vietējo ekonomiku radīšana, </w:t>
      </w:r>
    </w:p>
    <w:p w14:paraId="3F922A2B" w14:textId="77777777" w:rsidR="00DD14F5" w:rsidRPr="0074788B" w:rsidRDefault="00DD14F5" w:rsidP="00DD14F5">
      <w:pPr>
        <w:jc w:val="both"/>
        <w:rPr>
          <w:lang w:eastAsia="sv-SE"/>
        </w:rPr>
      </w:pPr>
      <w:r w:rsidRPr="0074788B">
        <w:rPr>
          <w:lang w:eastAsia="sv-SE"/>
        </w:rPr>
        <w:t>•</w:t>
      </w:r>
      <w:r w:rsidRPr="0074788B">
        <w:rPr>
          <w:lang w:eastAsia="sv-SE"/>
        </w:rPr>
        <w:tab/>
        <w:t>dot iespēju iedzīvotājiem pilnībā justies daļai no plānošanas procesa.</w:t>
      </w:r>
    </w:p>
    <w:p w14:paraId="65689673" w14:textId="77777777" w:rsidR="00DD14F5" w:rsidRPr="0074788B" w:rsidRDefault="00DD14F5" w:rsidP="00DD14F5">
      <w:pPr>
        <w:jc w:val="both"/>
        <w:rPr>
          <w:lang w:eastAsia="sv-SE"/>
        </w:rPr>
      </w:pPr>
    </w:p>
    <w:p w14:paraId="7860AA04" w14:textId="65ADDCCC" w:rsidR="00DD14F5" w:rsidRPr="0074788B" w:rsidRDefault="004C454C" w:rsidP="00AC1CB6">
      <w:pPr>
        <w:ind w:firstLine="720"/>
        <w:jc w:val="both"/>
        <w:rPr>
          <w:lang w:eastAsia="sv-SE"/>
        </w:rPr>
      </w:pPr>
      <w:r w:rsidRPr="0074788B">
        <w:rPr>
          <w:lang w:eastAsia="sv-SE"/>
        </w:rPr>
        <w:t>Ja</w:t>
      </w:r>
      <w:r w:rsidR="00DD14F5" w:rsidRPr="0074788B">
        <w:rPr>
          <w:lang w:eastAsia="sv-SE"/>
        </w:rPr>
        <w:t xml:space="preserve"> tiesību akti un institucionālās procedūras izslēdz vietējās kopienas līdzdalību, tad vēja enerģijas projektu atbalstam vietējā līmenī ir tendence tiekties uz nulli - vēja stacijas vairāk uztver kā draudus, nevis kā vietējo vērtību radīšanas iespēju. Pretestība vēja parkiem veidojas vienlaicīgi ar iedzīvotāju aizdomām, ja iekļaujošā plānošana netiek īstenota jau pašā vēja parka projekta sākumā. </w:t>
      </w:r>
    </w:p>
    <w:p w14:paraId="2F675F67" w14:textId="77777777" w:rsidR="00DD14F5" w:rsidRPr="0074788B" w:rsidRDefault="00DD14F5" w:rsidP="00AC1CB6">
      <w:pPr>
        <w:ind w:firstLine="720"/>
        <w:jc w:val="both"/>
        <w:rPr>
          <w:lang w:eastAsia="sv-SE"/>
        </w:rPr>
      </w:pPr>
      <w:r w:rsidRPr="0074788B">
        <w:rPr>
          <w:lang w:eastAsia="sv-SE"/>
        </w:rPr>
        <w:t xml:space="preserve">Līdzdalības procesi nevar koncentrēties tikai uz projekta tehniskajiem aspektiem, bet tiem ir jāņem vērā attiecības starp cilvēkiem un vietām, kur viņi dzīvo. Jāņem vērā tas, kā jauns vēja parks ietekmēs kopienas identitāti, vietas izjūtu un dabas un kultūrvēsturisko mantojumu. Ir ļoti svarīgi, lai vēja parku projektu attīstītāji </w:t>
      </w:r>
      <w:proofErr w:type="spellStart"/>
      <w:r w:rsidRPr="0074788B">
        <w:rPr>
          <w:lang w:eastAsia="sv-SE"/>
        </w:rPr>
        <w:t>proaktīvi</w:t>
      </w:r>
      <w:proofErr w:type="spellEnd"/>
      <w:r w:rsidRPr="0074788B">
        <w:rPr>
          <w:lang w:eastAsia="sv-SE"/>
        </w:rPr>
        <w:t xml:space="preserve"> un jēgpilni sadarbotos ar vietējo sabiedrību visos līdzdalības procesa posmos - reaģēt uz vietējām problēmām jau pašā sākumā un būt elastīgiem attiecībā uz plānotajiem soļiem, lai risinātu šīs problēmas. Attīstītājiem ir cieši jāsadarbojas ar attiecīgajām pašvaldībām un citām pārvaldes iestādēm, lai īstenotu visefektīvākos iedzīvotāju neformālās līdzdalības veidus. Dialogi nepārprotami ir svarīgs informatīvs un konsultatīvs pasākums. Vidutāju un neitrālas organizācijas iesaiste var palīdzēt izveidot atvērtu un konstruktīvu komunikācijas kultūru,</w:t>
      </w:r>
    </w:p>
    <w:p w14:paraId="2BC3C750" w14:textId="77777777" w:rsidR="00DD14F5" w:rsidRPr="0074788B" w:rsidRDefault="00DD14F5" w:rsidP="00AC1CB6">
      <w:pPr>
        <w:ind w:firstLine="720"/>
        <w:jc w:val="both"/>
        <w:rPr>
          <w:lang w:eastAsia="sv-SE"/>
        </w:rPr>
      </w:pPr>
      <w:r w:rsidRPr="0074788B">
        <w:rPr>
          <w:lang w:eastAsia="sv-SE"/>
        </w:rPr>
        <w:t xml:space="preserve">Būtiska ir dažādu ieinteresēto pušu iesaistīšana projekta agrīnā plānošanas posmā. </w:t>
      </w:r>
      <w:proofErr w:type="spellStart"/>
      <w:r w:rsidRPr="0074788B">
        <w:rPr>
          <w:lang w:eastAsia="sv-SE"/>
        </w:rPr>
        <w:t>Rīcībpolitikai</w:t>
      </w:r>
      <w:proofErr w:type="spellEnd"/>
      <w:r w:rsidRPr="0074788B">
        <w:rPr>
          <w:lang w:eastAsia="sv-SE"/>
        </w:rPr>
        <w:t xml:space="preserve"> ir  jāveicina pārskatāmas un objektīvas informācijas savlaicīga sniegšana un izplatīšana viegli uztveramā valodā. Tam vajadzētu notikt jau no paša projekta sākuma. Šāda informācijas izplatīšana būtu jāpieprasa kā viens no nosacījumiem nepieciešamo atļauju saņemšanai.</w:t>
      </w:r>
    </w:p>
    <w:p w14:paraId="1BF6D2BD" w14:textId="720B85D1" w:rsidR="006A761D" w:rsidRDefault="00F54A0C" w:rsidP="00AC1CB6">
      <w:pPr>
        <w:ind w:firstLine="720"/>
        <w:jc w:val="both"/>
        <w:rPr>
          <w:lang w:eastAsia="sv-SE"/>
        </w:rPr>
      </w:pPr>
      <w:r w:rsidRPr="0074788B">
        <w:rPr>
          <w:lang w:eastAsia="sv-SE"/>
        </w:rPr>
        <w:t>Projekti</w:t>
      </w:r>
      <w:r w:rsidR="00DD14F5" w:rsidRPr="0074788B">
        <w:rPr>
          <w:lang w:eastAsia="sv-SE"/>
        </w:rPr>
        <w:t xml:space="preserve"> </w:t>
      </w:r>
      <w:r w:rsidRPr="0074788B">
        <w:rPr>
          <w:lang w:eastAsia="sv-SE"/>
        </w:rPr>
        <w:t>citās</w:t>
      </w:r>
      <w:r w:rsidR="00DD14F5" w:rsidRPr="0074788B">
        <w:rPr>
          <w:lang w:eastAsia="sv-SE"/>
        </w:rPr>
        <w:t xml:space="preserve"> ES valstīs, kuros ciešāk iesaistīta vietējā pašvaldība - vai nu tiešā veidā kā juridiskā persona vēja parka uzņēmumā, vai arī netiešā veidā - tiek uzskatīti par iekļaujošākiem un vieš lielāku uzticību.</w:t>
      </w:r>
    </w:p>
    <w:p w14:paraId="485331D0" w14:textId="3AAAC464" w:rsidR="00486583" w:rsidRDefault="00486583" w:rsidP="00DD14F5">
      <w:pPr>
        <w:jc w:val="both"/>
        <w:rPr>
          <w:lang w:eastAsia="sv-SE"/>
        </w:rPr>
      </w:pPr>
    </w:p>
    <w:p w14:paraId="443D0346" w14:textId="4E5A0724" w:rsidR="00486583" w:rsidRDefault="002A37EA" w:rsidP="00846157">
      <w:pPr>
        <w:pStyle w:val="Heading2"/>
        <w:rPr>
          <w:sz w:val="24"/>
          <w:szCs w:val="24"/>
        </w:rPr>
      </w:pPr>
      <w:bookmarkStart w:id="74" w:name="_Toc104359582"/>
      <w:r>
        <w:rPr>
          <w:sz w:val="24"/>
          <w:szCs w:val="24"/>
        </w:rPr>
        <w:lastRenderedPageBreak/>
        <w:t xml:space="preserve">8.1. </w:t>
      </w:r>
      <w:proofErr w:type="spellStart"/>
      <w:r w:rsidR="00846157" w:rsidRPr="00846157">
        <w:rPr>
          <w:sz w:val="24"/>
          <w:szCs w:val="24"/>
        </w:rPr>
        <w:t>WinWind</w:t>
      </w:r>
      <w:proofErr w:type="spellEnd"/>
      <w:r w:rsidR="00846157" w:rsidRPr="00846157">
        <w:rPr>
          <w:sz w:val="24"/>
          <w:szCs w:val="24"/>
        </w:rPr>
        <w:t xml:space="preserve"> Projekts</w:t>
      </w:r>
      <w:bookmarkEnd w:id="74"/>
    </w:p>
    <w:p w14:paraId="55AC9AAE" w14:textId="7A4981DA" w:rsidR="00605A18" w:rsidRPr="00605A18" w:rsidRDefault="00605A18" w:rsidP="00AC1CB6">
      <w:pPr>
        <w:ind w:firstLine="720"/>
        <w:jc w:val="both"/>
      </w:pPr>
      <w:proofErr w:type="spellStart"/>
      <w:r w:rsidRPr="00605A18">
        <w:t>WinWind</w:t>
      </w:r>
      <w:proofErr w:type="spellEnd"/>
      <w:r w:rsidRPr="00605A18">
        <w:t xml:space="preserve"> ir ES pētniecības un inovāciju atbalsta  programmas Apvārsnis 2020 projekts, tā mērķis ir veicināt plašu </w:t>
      </w:r>
      <w:proofErr w:type="spellStart"/>
      <w:r w:rsidRPr="00605A18">
        <w:t>akceptējamību</w:t>
      </w:r>
      <w:proofErr w:type="spellEnd"/>
      <w:r w:rsidRPr="00605A18">
        <w:t xml:space="preserve"> vēja enerģijas izmantošanai atbilstoši vides kvalitātes un ilgtspējīgas attīstības principiem vēja enerģijas izmantošanas ziņā mazattīstītos reģionos</w:t>
      </w:r>
      <w:r w:rsidR="000235AF">
        <w:t>. Projekts ir sniedzis rekomendācijas</w:t>
      </w:r>
      <w:r w:rsidR="00F97F66">
        <w:t xml:space="preserve">, kā palielināt sabiedrības akceptu vēja enerģijas projektiem. </w:t>
      </w:r>
      <w:r w:rsidRPr="00605A18">
        <w:t xml:space="preserve"> </w:t>
      </w:r>
      <w:r w:rsidR="00045428">
        <w:t>Projekta nozīmīgākie secinājumi ir:</w:t>
      </w:r>
    </w:p>
    <w:p w14:paraId="5462761C" w14:textId="10A210CA" w:rsidR="00EE4156" w:rsidRDefault="00EE4156" w:rsidP="00EE4156">
      <w:pPr>
        <w:jc w:val="both"/>
        <w:rPr>
          <w:lang w:eastAsia="sv-SE"/>
        </w:rPr>
      </w:pPr>
      <w:r>
        <w:rPr>
          <w:lang w:eastAsia="sv-SE"/>
        </w:rPr>
        <w:t>•</w:t>
      </w:r>
      <w:r>
        <w:rPr>
          <w:lang w:eastAsia="sv-SE"/>
        </w:rPr>
        <w:tab/>
      </w:r>
      <w:r w:rsidR="00307A4A">
        <w:rPr>
          <w:lang w:eastAsia="sv-SE"/>
        </w:rPr>
        <w:t>S</w:t>
      </w:r>
      <w:r>
        <w:rPr>
          <w:lang w:eastAsia="sv-SE"/>
        </w:rPr>
        <w:t>inhronizēt nacionālos enerģētikas plānus un mērķus ar reģionu un pašvaldību enerģētikas plāniem un mērķiem</w:t>
      </w:r>
      <w:r w:rsidR="005726A7">
        <w:rPr>
          <w:lang w:eastAsia="sv-SE"/>
        </w:rPr>
        <w:t>;</w:t>
      </w:r>
    </w:p>
    <w:p w14:paraId="6059E271" w14:textId="289B85B5" w:rsidR="00EE4156" w:rsidRDefault="00EE4156" w:rsidP="00EE4156">
      <w:pPr>
        <w:jc w:val="both"/>
        <w:rPr>
          <w:lang w:eastAsia="sv-SE"/>
        </w:rPr>
      </w:pPr>
      <w:r>
        <w:rPr>
          <w:lang w:eastAsia="sv-SE"/>
        </w:rPr>
        <w:t>•</w:t>
      </w:r>
      <w:r>
        <w:rPr>
          <w:lang w:eastAsia="sv-SE"/>
        </w:rPr>
        <w:tab/>
        <w:t xml:space="preserve">Dot iespēju vietējām sabiedrībām (kopienām), kuru teritorijā atrodas vēja parki, lietot uz vietas ražoto elektrību, un novērst juridiskos un citus šķēršļus </w:t>
      </w:r>
      <w:r w:rsidR="00AF31BF">
        <w:rPr>
          <w:lang w:eastAsia="sv-SE"/>
        </w:rPr>
        <w:t>elektroenerģijas</w:t>
      </w:r>
      <w:r>
        <w:rPr>
          <w:lang w:eastAsia="sv-SE"/>
        </w:rPr>
        <w:t xml:space="preserve"> koplietošanai.</w:t>
      </w:r>
    </w:p>
    <w:p w14:paraId="634E97E0" w14:textId="31A86853" w:rsidR="00EE4156" w:rsidRDefault="00EE4156" w:rsidP="00045428">
      <w:pPr>
        <w:jc w:val="both"/>
        <w:rPr>
          <w:lang w:eastAsia="sv-SE"/>
        </w:rPr>
      </w:pPr>
      <w:r>
        <w:rPr>
          <w:lang w:eastAsia="sv-SE"/>
        </w:rPr>
        <w:t>•</w:t>
      </w:r>
      <w:r>
        <w:rPr>
          <w:lang w:eastAsia="sv-SE"/>
        </w:rPr>
        <w:tab/>
        <w:t>Prasīt, lai vēja parku attīstītāji un īpašnieki informētu un iesaistītu vietējo sabiedrību (kopienu) visās stadijās - sākotnējā plānošana, pirms pieteikuma iesniegšanas procedūras, pieteikuma iesniegšanas procedūras, atļauju izsniegšanas, būvdarbu, parka darbības un ekspluatācijas pārtraukšanas/jaudas atjaunošanas posmi. Šo pienākumu pildīšanai jāturpinās, mainoties projekta attīstītājam vai vēja parka īpašniekam. Nacionālajā tiesiskajā regulējumā jānosaka procedūras un darbības principi investoru sadarbībai ar vietējām kopienām</w:t>
      </w:r>
      <w:r w:rsidR="00BC2B8E">
        <w:rPr>
          <w:lang w:eastAsia="sv-SE"/>
        </w:rPr>
        <w:t xml:space="preserve">; </w:t>
      </w:r>
    </w:p>
    <w:p w14:paraId="309C7E1E" w14:textId="7D40313E" w:rsidR="00730FB2" w:rsidRPr="00730FB2" w:rsidRDefault="00EE4156" w:rsidP="00045428">
      <w:pPr>
        <w:jc w:val="both"/>
        <w:rPr>
          <w:lang w:eastAsia="sv-SE"/>
        </w:rPr>
      </w:pPr>
      <w:r>
        <w:rPr>
          <w:lang w:eastAsia="sv-SE"/>
        </w:rPr>
        <w:t>•</w:t>
      </w:r>
      <w:r>
        <w:rPr>
          <w:lang w:eastAsia="sv-SE"/>
        </w:rPr>
        <w:tab/>
        <w:t>Nostiprināt ar vietējo sabiedrību saistīto dimensiju projektu ietekmes uz vidi novērtējumos un tajos plašāk integrēt sociāli ekonomisko vietējo ietekmi, sociālā taisnīguma un iekļaušanas kritērijus</w:t>
      </w:r>
      <w:r w:rsidR="00BC2B8E">
        <w:rPr>
          <w:lang w:eastAsia="sv-SE"/>
        </w:rPr>
        <w:t xml:space="preserve">; </w:t>
      </w:r>
      <w:r w:rsidR="00EF7DFC">
        <w:t xml:space="preserve"> </w:t>
      </w:r>
    </w:p>
    <w:p w14:paraId="7F6DCEBA" w14:textId="0755D0F1" w:rsidR="00EE4156" w:rsidRDefault="00EE4156" w:rsidP="00EE4156">
      <w:pPr>
        <w:jc w:val="both"/>
        <w:rPr>
          <w:lang w:eastAsia="sv-SE"/>
        </w:rPr>
      </w:pPr>
      <w:r>
        <w:rPr>
          <w:lang w:eastAsia="sv-SE"/>
        </w:rPr>
        <w:t>•</w:t>
      </w:r>
      <w:r>
        <w:rPr>
          <w:lang w:eastAsia="sv-SE"/>
        </w:rPr>
        <w:tab/>
      </w:r>
      <w:r w:rsidR="00045428">
        <w:rPr>
          <w:lang w:eastAsia="sv-SE"/>
        </w:rPr>
        <w:t>V</w:t>
      </w:r>
      <w:r>
        <w:rPr>
          <w:lang w:eastAsia="sv-SE"/>
        </w:rPr>
        <w:t>eicināt vietējās kopienas un iedzīvotāju aktīvu finansiālu līdzdalību vēja enerģijas projektos</w:t>
      </w:r>
      <w:r w:rsidR="00EF7DFC">
        <w:rPr>
          <w:lang w:eastAsia="sv-SE"/>
        </w:rPr>
        <w:t>;</w:t>
      </w:r>
    </w:p>
    <w:p w14:paraId="32A0B420" w14:textId="0A7A9BCB" w:rsidR="00EE4156" w:rsidRDefault="00EE4156" w:rsidP="00EE4156">
      <w:pPr>
        <w:jc w:val="both"/>
        <w:rPr>
          <w:lang w:eastAsia="sv-SE"/>
        </w:rPr>
      </w:pPr>
      <w:r>
        <w:rPr>
          <w:lang w:eastAsia="sv-SE"/>
        </w:rPr>
        <w:t>•</w:t>
      </w:r>
      <w:r>
        <w:rPr>
          <w:lang w:eastAsia="sv-SE"/>
        </w:rPr>
        <w:tab/>
        <w:t>Nodrošināt, lai daļa no vēja parka radītajiem ekonomiskajiem guvumiem tiktu novirzīta vietējai sabiedrībai</w:t>
      </w:r>
      <w:r w:rsidR="00EF7DFC">
        <w:rPr>
          <w:lang w:eastAsia="sv-SE"/>
        </w:rPr>
        <w:t>;</w:t>
      </w:r>
    </w:p>
    <w:p w14:paraId="213CFDE6" w14:textId="40F8E167" w:rsidR="00EE4156" w:rsidRDefault="00EE4156" w:rsidP="00045428">
      <w:pPr>
        <w:jc w:val="both"/>
        <w:rPr>
          <w:lang w:eastAsia="sv-SE"/>
        </w:rPr>
      </w:pPr>
    </w:p>
    <w:p w14:paraId="17D9342A" w14:textId="02B2E7FC" w:rsidR="004F2A53" w:rsidRDefault="004F2A53" w:rsidP="00EE4156">
      <w:pPr>
        <w:jc w:val="both"/>
        <w:rPr>
          <w:lang w:eastAsia="sv-SE"/>
        </w:rPr>
      </w:pPr>
    </w:p>
    <w:p w14:paraId="247A4EEB" w14:textId="67F3B3B6" w:rsidR="004F2A53" w:rsidRDefault="00E324F5" w:rsidP="00E324F5">
      <w:pPr>
        <w:jc w:val="center"/>
        <w:rPr>
          <w:b/>
          <w:bCs/>
          <w:lang w:eastAsia="sv-SE"/>
        </w:rPr>
      </w:pPr>
      <w:r w:rsidRPr="00E324F5">
        <w:rPr>
          <w:b/>
          <w:bCs/>
          <w:lang w:eastAsia="sv-SE"/>
        </w:rPr>
        <w:t>8.1.5. Labās prakses piemēri</w:t>
      </w:r>
    </w:p>
    <w:p w14:paraId="0B424C59" w14:textId="4296BB91" w:rsidR="00E324F5" w:rsidRDefault="00E324F5" w:rsidP="00E324F5">
      <w:pPr>
        <w:jc w:val="center"/>
        <w:rPr>
          <w:b/>
          <w:bCs/>
          <w:lang w:eastAsia="sv-SE"/>
        </w:rPr>
      </w:pPr>
    </w:p>
    <w:p w14:paraId="6B604577" w14:textId="07D9F4BB" w:rsidR="00310400" w:rsidRDefault="00310400" w:rsidP="00EF7DFC">
      <w:pPr>
        <w:ind w:firstLine="720"/>
        <w:jc w:val="both"/>
        <w:rPr>
          <w:lang w:eastAsia="sv-SE"/>
        </w:rPr>
      </w:pPr>
      <w:r>
        <w:rPr>
          <w:lang w:eastAsia="sv-SE"/>
        </w:rPr>
        <w:t xml:space="preserve">Būtiski ir izveidot Integrētu pieeja, apvienojot norādītos pasākumus. </w:t>
      </w:r>
      <w:r w:rsidR="00EF7DFC">
        <w:rPr>
          <w:lang w:eastAsia="sv-SE"/>
        </w:rPr>
        <w:t>N</w:t>
      </w:r>
      <w:r>
        <w:rPr>
          <w:lang w:eastAsia="sv-SE"/>
        </w:rPr>
        <w:t xml:space="preserve">acionālajā līmenī </w:t>
      </w:r>
      <w:r w:rsidR="00EF7DFC">
        <w:rPr>
          <w:lang w:eastAsia="sv-SE"/>
        </w:rPr>
        <w:t xml:space="preserve">nepieciešams noteikt </w:t>
      </w:r>
      <w:r>
        <w:rPr>
          <w:lang w:eastAsia="sv-SE"/>
        </w:rPr>
        <w:t>principus un kritērijus, kas veicina sociāli godīgu un iekļaujošu attieksmi, varētu tikt integrēti izsoļu nosacījumu struktūrā vai kā kritērijus līguma slēgšanas tiesību piešķiršanai. Var izvirzīt priekšnoteikumus, kas jāizpilda izsoles dalībniekiem, piemēram, prasot, lai visi izsoles dalībnieki iesniegtu plānu vietējās sabiedrības iesaistīšanai un ieguvumu kopējai izmantošanai (dalīšanai).</w:t>
      </w:r>
    </w:p>
    <w:p w14:paraId="4338F91F" w14:textId="77777777" w:rsidR="00310400" w:rsidRDefault="00310400" w:rsidP="00310400">
      <w:pPr>
        <w:jc w:val="both"/>
        <w:rPr>
          <w:lang w:eastAsia="sv-SE"/>
        </w:rPr>
      </w:pPr>
    </w:p>
    <w:p w14:paraId="7BB9F871" w14:textId="0915D4BD" w:rsidR="00310400" w:rsidRDefault="00310400" w:rsidP="00B87A4F">
      <w:pPr>
        <w:ind w:firstLine="360"/>
        <w:jc w:val="both"/>
        <w:rPr>
          <w:lang w:eastAsia="sv-SE"/>
        </w:rPr>
      </w:pPr>
      <w:r>
        <w:rPr>
          <w:lang w:eastAsia="sv-SE"/>
        </w:rPr>
        <w:t>Latvijas situācijā pašvaldība nesaņem nozīmīgus ienākumus no vēja parka savā budžetā. Praktiski vienīgais ieņēmumu pieaugums ir saistīts ar vēja turbīnu pamatnes aizņemtās zemes vērtības paaugstināšanu (no lauksaimniecībā izmantojamās zemes uz industriāli izmantojamo zemi). Tomēr, ievērojot turbīnu aizņemtās zemes salīdzinoši mazo apjomu, arī nodokļa kopsummas pieaugums būs salīdzinoši mazs.</w:t>
      </w:r>
    </w:p>
    <w:p w14:paraId="629D31A6" w14:textId="77777777" w:rsidR="00310400" w:rsidRDefault="00310400" w:rsidP="00B87A4F">
      <w:pPr>
        <w:ind w:firstLine="720"/>
        <w:jc w:val="both"/>
        <w:rPr>
          <w:lang w:eastAsia="sv-SE"/>
        </w:rPr>
      </w:pPr>
      <w:proofErr w:type="spellStart"/>
      <w:r>
        <w:rPr>
          <w:lang w:eastAsia="sv-SE"/>
        </w:rPr>
        <w:t>WinWind</w:t>
      </w:r>
      <w:proofErr w:type="spellEnd"/>
      <w:r>
        <w:rPr>
          <w:lang w:eastAsia="sv-SE"/>
        </w:rPr>
        <w:t xml:space="preserve"> labās prakses demonstrē, ka vēja parku brīvprātīgi ziedojumi pašvaldībai, vai arī šim nolūkam īpaši izveidotā kopienas fondā, ir jau salīdzinoši vispārpieņemta prakse Eiropā. </w:t>
      </w:r>
    </w:p>
    <w:p w14:paraId="1B126715" w14:textId="7E7A23E4" w:rsidR="00310400" w:rsidRDefault="00310400" w:rsidP="00045428">
      <w:pPr>
        <w:ind w:firstLine="720"/>
        <w:jc w:val="both"/>
        <w:rPr>
          <w:lang w:eastAsia="sv-SE"/>
        </w:rPr>
      </w:pPr>
      <w:r>
        <w:rPr>
          <w:lang w:eastAsia="sv-SE"/>
        </w:rPr>
        <w:t xml:space="preserve">Ziedojums </w:t>
      </w:r>
      <w:r w:rsidR="00045428">
        <w:rPr>
          <w:lang w:eastAsia="sv-SE"/>
        </w:rPr>
        <w:t xml:space="preserve">parasti </w:t>
      </w:r>
      <w:r>
        <w:rPr>
          <w:lang w:eastAsia="sv-SE"/>
        </w:rPr>
        <w:t xml:space="preserve">tiek veikts no apgrozījuma, un ir līdz 2% atkarībā no konkrētās situācijas, savukārt vietējās sabiedrības iesaiste lēmumu pieņemšanā par šo līdzekļu izmantošanu sabiedrības labumam - sociālajiem un vietējās kopienas attīstības mērķiem - veicina vietējās sabiedrības atbalstu. </w:t>
      </w:r>
    </w:p>
    <w:p w14:paraId="2F7E5596" w14:textId="77777777" w:rsidR="00310400" w:rsidRDefault="00310400" w:rsidP="00310400">
      <w:pPr>
        <w:jc w:val="both"/>
        <w:rPr>
          <w:lang w:eastAsia="sv-SE"/>
        </w:rPr>
      </w:pPr>
    </w:p>
    <w:p w14:paraId="2DF17FB8" w14:textId="77777777" w:rsidR="00310400" w:rsidRDefault="00310400" w:rsidP="0045667D">
      <w:pPr>
        <w:ind w:firstLine="720"/>
        <w:jc w:val="both"/>
        <w:rPr>
          <w:lang w:eastAsia="sv-SE"/>
        </w:rPr>
      </w:pPr>
      <w:r>
        <w:rPr>
          <w:lang w:eastAsia="sv-SE"/>
        </w:rPr>
        <w:t xml:space="preserve">Enerģijas kopienu attīstības pieredze citās valstīs (Beļģija, Nīderlande, Spānija un citas), kā arī enerģijas kooperatīvu attīstība pieredze parāda, ka mūsdienās tiek uzstādītas </w:t>
      </w:r>
      <w:r>
        <w:rPr>
          <w:lang w:eastAsia="sv-SE"/>
        </w:rPr>
        <w:lastRenderedPageBreak/>
        <w:t xml:space="preserve">modernas vēja turbīnas ar augstiem elektroenerģijas  izstrādāšanas parametriem un to jauda ir vismaz 2 MW. Tikai pie šādām jaudām ir iespējams saražot elektroenerģiju, kas ir konkurētspējīga elektroenerģijas tirgū un var dot ieguvumus šo </w:t>
      </w:r>
      <w:proofErr w:type="spellStart"/>
      <w:r>
        <w:rPr>
          <w:lang w:eastAsia="sv-SE"/>
        </w:rPr>
        <w:t>energokopienu</w:t>
      </w:r>
      <w:proofErr w:type="spellEnd"/>
      <w:r>
        <w:rPr>
          <w:lang w:eastAsia="sv-SE"/>
        </w:rPr>
        <w:t xml:space="preserve"> dalībniekiem. </w:t>
      </w:r>
    </w:p>
    <w:p w14:paraId="2BA67CD9" w14:textId="24BD7948" w:rsidR="00E324F5" w:rsidRPr="00E324F5" w:rsidRDefault="00310400" w:rsidP="00310400">
      <w:pPr>
        <w:jc w:val="both"/>
        <w:rPr>
          <w:lang w:eastAsia="sv-SE"/>
        </w:rPr>
      </w:pPr>
      <w:r>
        <w:rPr>
          <w:lang w:eastAsia="sv-SE"/>
        </w:rPr>
        <w:t xml:space="preserve">Vēja turbīnu ar jaudu no 5 </w:t>
      </w:r>
      <w:proofErr w:type="spellStart"/>
      <w:r>
        <w:rPr>
          <w:lang w:eastAsia="sv-SE"/>
        </w:rPr>
        <w:t>kW</w:t>
      </w:r>
      <w:proofErr w:type="spellEnd"/>
      <w:r>
        <w:rPr>
          <w:lang w:eastAsia="sv-SE"/>
        </w:rPr>
        <w:t xml:space="preserve"> līdz 25 </w:t>
      </w:r>
      <w:proofErr w:type="spellStart"/>
      <w:r>
        <w:rPr>
          <w:lang w:eastAsia="sv-SE"/>
        </w:rPr>
        <w:t>kW</w:t>
      </w:r>
      <w:proofErr w:type="spellEnd"/>
      <w:r>
        <w:rPr>
          <w:lang w:eastAsia="sv-SE"/>
        </w:rPr>
        <w:t xml:space="preserve"> saražotās elektroenerģijas cena ir apmēram 3 līdz 8 reizes lielāka nekā ar minētām modernām vēja turbīnām. Jāatzīmē, ka tirgū ir pieejami samērā mazs piedāvājums vēja turbīnām jaudu diapazonā no 100 </w:t>
      </w:r>
      <w:proofErr w:type="spellStart"/>
      <w:r>
        <w:rPr>
          <w:lang w:eastAsia="sv-SE"/>
        </w:rPr>
        <w:t>kW</w:t>
      </w:r>
      <w:proofErr w:type="spellEnd"/>
      <w:r>
        <w:rPr>
          <w:lang w:eastAsia="sv-SE"/>
        </w:rPr>
        <w:t xml:space="preserve"> līdz 600 KW, un tās pārsvarā ir apmēram 5-10 gadu veci modeļi. Iemesls ir mazais pieprasījums pēc šādas jaudas vēja turbīnām un vēja turbīnu ražotāji neiegulda līdzekļus tehnoloģiju attīstībai šajā jaudu segmentā.</w:t>
      </w:r>
    </w:p>
    <w:p w14:paraId="67D639D2" w14:textId="282356E9" w:rsidR="00373E89" w:rsidRPr="0074788B" w:rsidRDefault="00373E89" w:rsidP="00C35DC6">
      <w:pPr>
        <w:pStyle w:val="Heading2"/>
        <w:rPr>
          <w:sz w:val="24"/>
          <w:szCs w:val="24"/>
          <w:lang w:eastAsia="sv-SE"/>
        </w:rPr>
      </w:pPr>
      <w:bookmarkStart w:id="75" w:name="_Toc104359583"/>
      <w:r w:rsidRPr="0074788B">
        <w:rPr>
          <w:sz w:val="24"/>
          <w:szCs w:val="24"/>
          <w:lang w:eastAsia="sv-SE"/>
        </w:rPr>
        <w:t>8.</w:t>
      </w:r>
      <w:r w:rsidR="002A37EA">
        <w:rPr>
          <w:sz w:val="24"/>
          <w:szCs w:val="24"/>
          <w:lang w:eastAsia="sv-SE"/>
        </w:rPr>
        <w:t>2</w:t>
      </w:r>
      <w:r w:rsidRPr="0074788B">
        <w:rPr>
          <w:sz w:val="24"/>
          <w:szCs w:val="24"/>
          <w:lang w:eastAsia="sv-SE"/>
        </w:rPr>
        <w:t>. Latvijas pašvaldību viedoklis</w:t>
      </w:r>
      <w:bookmarkEnd w:id="75"/>
      <w:r w:rsidRPr="0074788B">
        <w:rPr>
          <w:sz w:val="24"/>
          <w:szCs w:val="24"/>
          <w:lang w:eastAsia="sv-SE"/>
        </w:rPr>
        <w:t xml:space="preserve"> </w:t>
      </w:r>
    </w:p>
    <w:p w14:paraId="58DAAF39" w14:textId="77777777" w:rsidR="00373E89" w:rsidRPr="0074788B" w:rsidRDefault="00373E89" w:rsidP="00847611">
      <w:pPr>
        <w:jc w:val="both"/>
        <w:rPr>
          <w:lang w:eastAsia="sv-SE"/>
        </w:rPr>
      </w:pPr>
    </w:p>
    <w:p w14:paraId="5CB392C2" w14:textId="04AF6A75" w:rsidR="00847611" w:rsidRPr="0074788B" w:rsidRDefault="00804D0B" w:rsidP="00847611">
      <w:pPr>
        <w:jc w:val="both"/>
        <w:rPr>
          <w:lang w:eastAsia="sv-SE"/>
        </w:rPr>
      </w:pPr>
      <w:r w:rsidRPr="0074788B">
        <w:rPr>
          <w:lang w:eastAsia="sv-SE"/>
        </w:rPr>
        <w:t xml:space="preserve">Latvijas Pašvaldību savienība (turpmāk – LPS) </w:t>
      </w:r>
      <w:r w:rsidR="00847611" w:rsidRPr="0074788B">
        <w:rPr>
          <w:lang w:eastAsia="sv-SE"/>
        </w:rPr>
        <w:t xml:space="preserve"> atbalsta centienus maksimāli pēc iespējas plašāk izmantot AER – vēja un saules enerģiju </w:t>
      </w:r>
      <w:r w:rsidR="00AF31BF">
        <w:rPr>
          <w:lang w:eastAsia="sv-SE"/>
        </w:rPr>
        <w:t>elektroenerģijas</w:t>
      </w:r>
      <w:r w:rsidR="00847611" w:rsidRPr="0074788B">
        <w:rPr>
          <w:lang w:eastAsia="sv-SE"/>
        </w:rPr>
        <w:t xml:space="preserve"> ražošanā. Vēja enerģētikas attīstība ir neatliekams pasākums, kura īstenošana nepieciešama gan iedzīvotājiem, gan pašvaldībām, gan valstij. Tomēr lokālais ieguvums nav tik jūtams, jo vēja ģeneratoru uzstādīšana rada neērtības, ietekmē virkni uzņēmējdarbības veidu. Lai informatīvais ziņojums nodrošinātu paātrinājumu attiecīgo problēmu risinājumā, </w:t>
      </w:r>
      <w:r w:rsidR="00AF0D3E" w:rsidRPr="0074788B">
        <w:rPr>
          <w:lang w:eastAsia="sv-SE"/>
        </w:rPr>
        <w:t xml:space="preserve">LPS uzskatā, ka </w:t>
      </w:r>
      <w:r w:rsidR="00847611" w:rsidRPr="0074788B">
        <w:rPr>
          <w:lang w:eastAsia="sv-SE"/>
        </w:rPr>
        <w:t>tam jāatbild uz trīs galvenajiem jautājumiem:</w:t>
      </w:r>
    </w:p>
    <w:p w14:paraId="70121230" w14:textId="77777777" w:rsidR="00847611" w:rsidRPr="0074788B" w:rsidRDefault="00847611" w:rsidP="00847611">
      <w:pPr>
        <w:jc w:val="both"/>
        <w:rPr>
          <w:lang w:eastAsia="sv-SE"/>
        </w:rPr>
      </w:pPr>
      <w:r w:rsidRPr="0074788B">
        <w:rPr>
          <w:lang w:eastAsia="sv-SE"/>
        </w:rPr>
        <w:t>1)</w:t>
      </w:r>
      <w:r w:rsidRPr="0074788B">
        <w:rPr>
          <w:lang w:eastAsia="sv-SE"/>
        </w:rPr>
        <w:tab/>
        <w:t>kā kompensēt pašvaldībām ar vēja ģeneratoru uzstādīšanu saistītos zaudējumus, lai kompensācijas līdzekļus varētu ieguldīt teritorijas ekonomiskajā un sociālajā attīstībā;</w:t>
      </w:r>
    </w:p>
    <w:p w14:paraId="0050A2FE" w14:textId="77777777" w:rsidR="00847611" w:rsidRPr="0074788B" w:rsidRDefault="00847611" w:rsidP="00847611">
      <w:pPr>
        <w:jc w:val="both"/>
        <w:rPr>
          <w:lang w:eastAsia="sv-SE"/>
        </w:rPr>
      </w:pPr>
      <w:r w:rsidRPr="0074788B">
        <w:rPr>
          <w:lang w:eastAsia="sv-SE"/>
        </w:rPr>
        <w:t>2)</w:t>
      </w:r>
      <w:r w:rsidRPr="0074788B">
        <w:rPr>
          <w:lang w:eastAsia="sv-SE"/>
        </w:rPr>
        <w:tab/>
        <w:t>kā kompensēt tuvējo māju iedzīvotāju neērtības, kas rodas tiešā vēja ģeneratoru darbības tuvumā;</w:t>
      </w:r>
    </w:p>
    <w:p w14:paraId="30899EF3" w14:textId="77777777" w:rsidR="00847611" w:rsidRPr="0074788B" w:rsidRDefault="00847611" w:rsidP="00847611">
      <w:pPr>
        <w:jc w:val="both"/>
        <w:rPr>
          <w:lang w:eastAsia="sv-SE"/>
        </w:rPr>
      </w:pPr>
      <w:r w:rsidRPr="0074788B">
        <w:rPr>
          <w:lang w:eastAsia="sv-SE"/>
        </w:rPr>
        <w:t>3)</w:t>
      </w:r>
      <w:r w:rsidRPr="0074788B">
        <w:rPr>
          <w:lang w:eastAsia="sv-SE"/>
        </w:rPr>
        <w:tab/>
        <w:t>kā paātrinātā kārtībā, vienojoties ar plānošanas reģioniem un pašvaldībām nacionāla mēroga plānojumā noteikt teritorijas vēja enerģijas attīstībai uz sauszemes un jūrā, nosakot šīs teritorijas kā nacionālo stratēģisko interešu objektus.</w:t>
      </w:r>
    </w:p>
    <w:p w14:paraId="2AA39E5B" w14:textId="77777777" w:rsidR="00847611" w:rsidRPr="0074788B" w:rsidRDefault="00847611" w:rsidP="00847611">
      <w:pPr>
        <w:jc w:val="both"/>
        <w:rPr>
          <w:lang w:eastAsia="sv-SE"/>
        </w:rPr>
      </w:pPr>
      <w:r w:rsidRPr="0074788B">
        <w:rPr>
          <w:lang w:eastAsia="sv-SE"/>
        </w:rPr>
        <w:tab/>
        <w:t>Informatīvajā ziņojumā jābūt visu trīs pamatjautājumu risinājumiem, citādi būtisks vēja enerģijas komponentes pieaugums tuvākajā desmitgadē nebūs iespējams.</w:t>
      </w:r>
    </w:p>
    <w:p w14:paraId="61FED542" w14:textId="77777777" w:rsidR="00847611" w:rsidRPr="0074788B" w:rsidRDefault="00847611" w:rsidP="00847611">
      <w:pPr>
        <w:jc w:val="both"/>
        <w:rPr>
          <w:lang w:eastAsia="sv-SE"/>
        </w:rPr>
      </w:pPr>
      <w:r w:rsidRPr="0074788B">
        <w:rPr>
          <w:lang w:eastAsia="sv-SE"/>
        </w:rPr>
        <w:tab/>
        <w:t>LPS ir apkopojusi sekojošus pašvaldību komentārus, kas būtu izmantojami, meklējot risinājumus:</w:t>
      </w:r>
    </w:p>
    <w:p w14:paraId="08483AC4" w14:textId="7608B5FE" w:rsidR="00847611" w:rsidRPr="0074788B" w:rsidRDefault="00847611" w:rsidP="000A7BBE">
      <w:pPr>
        <w:pStyle w:val="ListParagraph"/>
        <w:numPr>
          <w:ilvl w:val="0"/>
          <w:numId w:val="17"/>
        </w:numPr>
        <w:jc w:val="both"/>
      </w:pPr>
      <w:r w:rsidRPr="0074788B">
        <w:t xml:space="preserve">paredzēt normatīvo regulējumu, kā tiek noteikta vēja elektrostacijas (VES) ietekmes (diskomforta) zona; </w:t>
      </w:r>
    </w:p>
    <w:p w14:paraId="5603395C" w14:textId="24C20932" w:rsidR="00847611" w:rsidRPr="0074788B" w:rsidRDefault="00847611" w:rsidP="000A7BBE">
      <w:pPr>
        <w:pStyle w:val="ListParagraph"/>
        <w:numPr>
          <w:ilvl w:val="0"/>
          <w:numId w:val="17"/>
        </w:numPr>
        <w:jc w:val="both"/>
      </w:pPr>
      <w:r w:rsidRPr="0074788B">
        <w:t>paredzēt ar normatīvo regulējumu noteiktus kompensējošus mehānismus VES ietekmes (diskomforta) zonā dzīvojošām personām, gan finansiālu atbalstu, gan iespējams finanšu piesaisti projektu veidā teritorijas labiekārtošanai, infrastruktūras sakārtošanai u</w:t>
      </w:r>
      <w:r w:rsidR="00B508D6" w:rsidRPr="0074788B">
        <w:t xml:space="preserve">n </w:t>
      </w:r>
      <w:r w:rsidRPr="0074788B">
        <w:t xml:space="preserve">tml..; </w:t>
      </w:r>
    </w:p>
    <w:p w14:paraId="54BC5530" w14:textId="28C5FCD8" w:rsidR="00847611" w:rsidRPr="0074788B" w:rsidRDefault="00847611" w:rsidP="000A7BBE">
      <w:pPr>
        <w:pStyle w:val="ListParagraph"/>
        <w:numPr>
          <w:ilvl w:val="0"/>
          <w:numId w:val="17"/>
        </w:numPr>
        <w:jc w:val="both"/>
      </w:pPr>
      <w:r w:rsidRPr="0074788B">
        <w:t>paredzēt VES ietekmes zonā dzīvojošajiem saņemt energoresursus par zemākām cenām vai gūt kaut kāda veida peļņu vai labumu;</w:t>
      </w:r>
    </w:p>
    <w:p w14:paraId="581CF950" w14:textId="5893B7E9" w:rsidR="00847611" w:rsidRPr="0074788B" w:rsidRDefault="00847611" w:rsidP="000A7BBE">
      <w:pPr>
        <w:pStyle w:val="ListParagraph"/>
        <w:numPr>
          <w:ilvl w:val="0"/>
          <w:numId w:val="17"/>
        </w:numPr>
        <w:jc w:val="both"/>
      </w:pPr>
      <w:r w:rsidRPr="0074788B">
        <w:t xml:space="preserve">ar mērķi samazināt enerģētiskās nabadzības risku un </w:t>
      </w:r>
      <w:r w:rsidR="00AF31BF">
        <w:t>elektroenerģijas</w:t>
      </w:r>
      <w:r w:rsidRPr="0074788B">
        <w:t xml:space="preserve"> cenu vēja parka teritorijā,  attīstīt ES vīziju par e</w:t>
      </w:r>
      <w:r w:rsidR="00B508D6" w:rsidRPr="0074788B">
        <w:t>ner</w:t>
      </w:r>
      <w:r w:rsidRPr="0074788B">
        <w:t>ģētiskās  kopienas izveidi, kas dotu  iespēju ražot un patērēt par zemāku cenu uz vietas. Vēja parka enerģētikas kopienas izveide līdz 7 km rādiusā ap vēja parku.</w:t>
      </w:r>
    </w:p>
    <w:p w14:paraId="6A955AF6" w14:textId="7DDF0D20" w:rsidR="00847611" w:rsidRPr="0074788B" w:rsidRDefault="00847611" w:rsidP="000A7BBE">
      <w:pPr>
        <w:pStyle w:val="ListParagraph"/>
        <w:numPr>
          <w:ilvl w:val="0"/>
          <w:numId w:val="17"/>
        </w:numPr>
        <w:jc w:val="both"/>
      </w:pPr>
      <w:r w:rsidRPr="0074788B">
        <w:t xml:space="preserve">izstrādāt regulējumu, kas paredzētu vēja parku tuvumā izveidot vēja atjaunojamās enerģijas kopienas, jeb klimata viedo ciemu, kas pēc būtības ir energokopiena, kas pati nenodarbojas ar vēja atjaunojamās enerģijas ražošanu un kurai nepieder aktīvi, bet viņu ietekmē vēja turbīnu atrašanās vieta un tas būtu pamats attīstīt klimata viedo ciematu; </w:t>
      </w:r>
    </w:p>
    <w:p w14:paraId="77B8D444" w14:textId="0CC19FBF" w:rsidR="00847611" w:rsidRPr="0074788B" w:rsidRDefault="00847611" w:rsidP="00F94BE9">
      <w:pPr>
        <w:pStyle w:val="ListParagraph"/>
        <w:numPr>
          <w:ilvl w:val="0"/>
          <w:numId w:val="17"/>
        </w:numPr>
        <w:jc w:val="both"/>
      </w:pPr>
      <w:r w:rsidRPr="0074788B">
        <w:t xml:space="preserve">Ietekmes uz vidi novērtējumu (turpmāk – IVN) veikt tikai darbībām, kuras ir atbilst pašvaldības teritorijas plānojumam (turpmāk – TP); </w:t>
      </w:r>
    </w:p>
    <w:p w14:paraId="08B42805" w14:textId="03B35A1D" w:rsidR="00847611" w:rsidRPr="0074788B" w:rsidRDefault="00847611" w:rsidP="00F94BE9">
      <w:pPr>
        <w:pStyle w:val="ListParagraph"/>
        <w:numPr>
          <w:ilvl w:val="0"/>
          <w:numId w:val="17"/>
        </w:numPr>
        <w:jc w:val="both"/>
      </w:pPr>
      <w:r w:rsidRPr="0074788B">
        <w:t xml:space="preserve">nepieļaut, ka vienu būvniecības ieceri ir iespējams apstrīdēt vairākas reizes: tiek izstrādāts IVN – var apstrīdēt, tiek iekļauti nosacījumi TP – var apstrīdēt, tiek izstrādāts detālplānojums – var apstrīdēt, tiek izdota būvatļauja – var apstrīdēt. Tas viss prasa </w:t>
      </w:r>
      <w:r w:rsidRPr="0074788B">
        <w:lastRenderedPageBreak/>
        <w:t>daudz laika un finanšu resursus, iepriekš izstrādātiem dokumentiem beidzas derīguma termiņi un viss process sākas no jauna;</w:t>
      </w:r>
    </w:p>
    <w:p w14:paraId="02701047" w14:textId="5F486DA2" w:rsidR="00847611" w:rsidRPr="0074788B" w:rsidRDefault="00847611" w:rsidP="00F94BE9">
      <w:pPr>
        <w:pStyle w:val="ListParagraph"/>
        <w:numPr>
          <w:ilvl w:val="0"/>
          <w:numId w:val="17"/>
        </w:numPr>
        <w:jc w:val="both"/>
      </w:pPr>
      <w:r w:rsidRPr="0074788B">
        <w:t xml:space="preserve">paātrināt tiesvedības procesu valsts nozīmes prioritāriem projektiem energoresursu un ekonomiskajai attīstībai nozīmīgu </w:t>
      </w:r>
      <w:r w:rsidR="007B3FB7">
        <w:t>atjaunīgo</w:t>
      </w:r>
      <w:r w:rsidRPr="0074788B">
        <w:t xml:space="preserve"> energoresursu ieviešanā;</w:t>
      </w:r>
    </w:p>
    <w:p w14:paraId="7D400B25" w14:textId="78A2D1AA" w:rsidR="00847611" w:rsidRPr="0074788B" w:rsidRDefault="00847611" w:rsidP="00F94BE9">
      <w:pPr>
        <w:pStyle w:val="ListParagraph"/>
        <w:numPr>
          <w:ilvl w:val="0"/>
          <w:numId w:val="17"/>
        </w:numPr>
        <w:jc w:val="both"/>
      </w:pPr>
      <w:r w:rsidRPr="0074788B">
        <w:t xml:space="preserve">veicināt iedzīvotāju zināšanas un izpratni par dažādiem </w:t>
      </w:r>
      <w:r w:rsidR="007B3FB7">
        <w:t>atjaunīgo</w:t>
      </w:r>
      <w:r w:rsidRPr="0074788B">
        <w:t xml:space="preserve"> energoresursu veidiem, to izdevīgumu utt.;</w:t>
      </w:r>
    </w:p>
    <w:p w14:paraId="29C817C2" w14:textId="19526397" w:rsidR="00847611" w:rsidRPr="0074788B" w:rsidRDefault="00847611" w:rsidP="00F94BE9">
      <w:pPr>
        <w:pStyle w:val="ListParagraph"/>
        <w:numPr>
          <w:ilvl w:val="0"/>
          <w:numId w:val="17"/>
        </w:numPr>
        <w:jc w:val="both"/>
      </w:pPr>
      <w:r w:rsidRPr="0074788B">
        <w:t xml:space="preserve">paredzēt valsts atbalstu dažādu </w:t>
      </w:r>
      <w:r w:rsidR="007B3FB7">
        <w:t>atjaunīgo</w:t>
      </w:r>
      <w:r w:rsidRPr="0074788B">
        <w:t xml:space="preserve"> energoresursu ieviešanai mājsaimniecībās un uzņēmumos.</w:t>
      </w:r>
    </w:p>
    <w:p w14:paraId="6757C01E" w14:textId="77777777" w:rsidR="00E96518" w:rsidRPr="0074788B" w:rsidRDefault="00E96518" w:rsidP="00373E89">
      <w:pPr>
        <w:keepLines/>
        <w:autoSpaceDE w:val="0"/>
        <w:autoSpaceDN w:val="0"/>
        <w:adjustRightInd w:val="0"/>
        <w:spacing w:after="120"/>
        <w:ind w:left="360"/>
        <w:jc w:val="both"/>
        <w:rPr>
          <w:color w:val="000000"/>
        </w:rPr>
      </w:pPr>
    </w:p>
    <w:p w14:paraId="4EE1E81E" w14:textId="475FE8FE" w:rsidR="00C35DC6" w:rsidRPr="0074788B" w:rsidRDefault="00E619E0" w:rsidP="003214C1">
      <w:pPr>
        <w:pStyle w:val="Heading2"/>
        <w:rPr>
          <w:sz w:val="24"/>
          <w:szCs w:val="24"/>
        </w:rPr>
      </w:pPr>
      <w:bookmarkStart w:id="76" w:name="_Toc104359584"/>
      <w:r w:rsidRPr="0074788B">
        <w:rPr>
          <w:sz w:val="24"/>
          <w:szCs w:val="24"/>
        </w:rPr>
        <w:t>8.</w:t>
      </w:r>
      <w:r w:rsidR="002A37EA">
        <w:rPr>
          <w:sz w:val="24"/>
          <w:szCs w:val="24"/>
        </w:rPr>
        <w:t>3</w:t>
      </w:r>
      <w:r w:rsidRPr="0074788B">
        <w:rPr>
          <w:sz w:val="24"/>
          <w:szCs w:val="24"/>
        </w:rPr>
        <w:t xml:space="preserve">. A/S </w:t>
      </w:r>
      <w:r w:rsidR="006714CB">
        <w:rPr>
          <w:sz w:val="24"/>
          <w:szCs w:val="24"/>
        </w:rPr>
        <w:t>“</w:t>
      </w:r>
      <w:r w:rsidRPr="0074788B">
        <w:rPr>
          <w:sz w:val="24"/>
          <w:szCs w:val="24"/>
        </w:rPr>
        <w:t>Latvenergo</w:t>
      </w:r>
      <w:r w:rsidR="006714CB">
        <w:rPr>
          <w:sz w:val="24"/>
          <w:szCs w:val="24"/>
        </w:rPr>
        <w:t>”</w:t>
      </w:r>
      <w:r w:rsidRPr="0074788B">
        <w:rPr>
          <w:sz w:val="24"/>
          <w:szCs w:val="24"/>
        </w:rPr>
        <w:t xml:space="preserve"> viedoklis par atbalsta pasākumiem </w:t>
      </w:r>
      <w:r w:rsidR="003214C1" w:rsidRPr="0074788B">
        <w:rPr>
          <w:sz w:val="24"/>
          <w:szCs w:val="24"/>
        </w:rPr>
        <w:t>vietējai sabiedrībai</w:t>
      </w:r>
      <w:bookmarkEnd w:id="76"/>
    </w:p>
    <w:p w14:paraId="596D2CA9" w14:textId="77777777" w:rsidR="00F542F7" w:rsidRPr="0074788B" w:rsidRDefault="00F542F7" w:rsidP="00F542F7"/>
    <w:p w14:paraId="7E445485" w14:textId="3B6E5F9E" w:rsidR="00373E89" w:rsidRPr="0074788B" w:rsidRDefault="00373E89" w:rsidP="002657B6">
      <w:pPr>
        <w:keepLines/>
        <w:autoSpaceDE w:val="0"/>
        <w:autoSpaceDN w:val="0"/>
        <w:adjustRightInd w:val="0"/>
        <w:spacing w:after="120"/>
        <w:ind w:left="360" w:firstLine="360"/>
        <w:jc w:val="both"/>
        <w:rPr>
          <w:color w:val="000000"/>
        </w:rPr>
      </w:pPr>
      <w:r w:rsidRPr="0074788B">
        <w:rPr>
          <w:color w:val="000000"/>
        </w:rPr>
        <w:t xml:space="preserve">Pašvaldību iesaistes veicināšanai AS </w:t>
      </w:r>
      <w:r w:rsidR="003C4AF6">
        <w:rPr>
          <w:color w:val="000000"/>
        </w:rPr>
        <w:t>“</w:t>
      </w:r>
      <w:r w:rsidRPr="0074788B">
        <w:rPr>
          <w:color w:val="000000"/>
        </w:rPr>
        <w:t>Latvenergo</w:t>
      </w:r>
      <w:r w:rsidR="003C4AF6">
        <w:rPr>
          <w:color w:val="000000"/>
        </w:rPr>
        <w:t>”</w:t>
      </w:r>
      <w:r w:rsidRPr="0074788B">
        <w:rPr>
          <w:color w:val="000000"/>
        </w:rPr>
        <w:t xml:space="preserve"> atbalsta līdzmaksājuma ieviešanu vietējās sabiedrības locekļiem (pašvaldībām), kurus skar vēja enerģijas ražošanas infrastruktūra. AS </w:t>
      </w:r>
      <w:r w:rsidR="003C4AF6">
        <w:rPr>
          <w:color w:val="000000"/>
        </w:rPr>
        <w:t>“</w:t>
      </w:r>
      <w:r w:rsidRPr="0074788B">
        <w:rPr>
          <w:color w:val="000000"/>
        </w:rPr>
        <w:t>Latvenergo</w:t>
      </w:r>
      <w:r w:rsidR="003C4AF6">
        <w:rPr>
          <w:color w:val="000000"/>
        </w:rPr>
        <w:t>”</w:t>
      </w:r>
      <w:r w:rsidRPr="0074788B">
        <w:rPr>
          <w:color w:val="000000"/>
        </w:rPr>
        <w:t xml:space="preserve"> primāri atbalsta fiksēta maksājuma ieviešanu, kas ļautu vietējām pašvaldībām saņemt būtisku kompensācijas maksājumu projekta attīstības un ekspluatācijā nodošanas fāzē, pretstatā ikgadējam laikā izstieptam maksājumam. Kopumā AS </w:t>
      </w:r>
      <w:r w:rsidR="003C4AF6">
        <w:rPr>
          <w:color w:val="000000"/>
        </w:rPr>
        <w:t>“</w:t>
      </w:r>
      <w:r w:rsidRPr="0074788B">
        <w:rPr>
          <w:color w:val="000000"/>
        </w:rPr>
        <w:t>Latvenergo</w:t>
      </w:r>
      <w:r w:rsidR="003C4AF6">
        <w:rPr>
          <w:color w:val="000000"/>
        </w:rPr>
        <w:t>”</w:t>
      </w:r>
      <w:r w:rsidRPr="0074788B">
        <w:rPr>
          <w:color w:val="000000"/>
        </w:rPr>
        <w:t xml:space="preserve"> atbalstītu šādu kompensējošo maksājumu, kas nepārsniegtu 1-1,5% no VES projekta ieņēmumiem. </w:t>
      </w:r>
    </w:p>
    <w:p w14:paraId="1E6B69FB" w14:textId="6AC8F0FA" w:rsidR="00373E89" w:rsidRPr="0074788B" w:rsidRDefault="00373E89" w:rsidP="002657B6">
      <w:pPr>
        <w:keepLines/>
        <w:autoSpaceDE w:val="0"/>
        <w:autoSpaceDN w:val="0"/>
        <w:adjustRightInd w:val="0"/>
        <w:spacing w:after="120"/>
        <w:ind w:left="360" w:firstLine="360"/>
        <w:jc w:val="both"/>
        <w:rPr>
          <w:color w:val="000000"/>
        </w:rPr>
      </w:pPr>
      <w:r w:rsidRPr="0074788B">
        <w:rPr>
          <w:color w:val="000000"/>
        </w:rPr>
        <w:t xml:space="preserve">AS </w:t>
      </w:r>
      <w:r w:rsidR="003C4AF6">
        <w:rPr>
          <w:color w:val="000000"/>
        </w:rPr>
        <w:t>“</w:t>
      </w:r>
      <w:r w:rsidRPr="0074788B">
        <w:rPr>
          <w:color w:val="000000"/>
        </w:rPr>
        <w:t>Latvenergo ieskatā maksājumam ir iespējami divi risinājumi, nu kuriem pirmais būtu piemērojams kā specifisks, izņēmuma maksājums tikai jauniem VES projektiem (atsevišķi pamatojot atbrīvojumu no maksājuma citām AER tehnoloģijām), savukārt otrs risinājums tieši un vislielākajā mērā attiektos tikai uz jauniem VES projektiem:</w:t>
      </w:r>
    </w:p>
    <w:p w14:paraId="7AA060A2" w14:textId="77777777" w:rsidR="00373E89" w:rsidRPr="0074788B" w:rsidRDefault="00373E89" w:rsidP="002657B6">
      <w:pPr>
        <w:keepLines/>
        <w:autoSpaceDE w:val="0"/>
        <w:autoSpaceDN w:val="0"/>
        <w:adjustRightInd w:val="0"/>
        <w:spacing w:after="120"/>
        <w:ind w:left="360" w:firstLine="360"/>
        <w:jc w:val="both"/>
        <w:rPr>
          <w:color w:val="000000"/>
        </w:rPr>
      </w:pPr>
      <w:r w:rsidRPr="0074788B">
        <w:rPr>
          <w:color w:val="000000"/>
        </w:rPr>
        <w:t>Maksājumu ievieš ar speciālu normu Elektroenerģijas tirgus likumā, kas paredz jauniem VES projektiem veikt maksājumus vietējām pašvaldībām, kuru teritorijā VES tiek plānots. Maksājums tiek noteikts par katru uzstādītās jaudas vienību (EUR/MW) un var būt noteikts kā vienreizējs vai arī ikgadējs, vai kā abu kombinācija. Piemēram:</w:t>
      </w:r>
    </w:p>
    <w:p w14:paraId="75A812F8" w14:textId="77777777" w:rsidR="00373E89" w:rsidRPr="0074788B" w:rsidRDefault="00373E89" w:rsidP="00373E89">
      <w:pPr>
        <w:keepLines/>
        <w:autoSpaceDE w:val="0"/>
        <w:autoSpaceDN w:val="0"/>
        <w:adjustRightInd w:val="0"/>
        <w:spacing w:after="120"/>
        <w:ind w:left="720" w:hanging="360"/>
        <w:jc w:val="both"/>
        <w:rPr>
          <w:color w:val="000000"/>
        </w:rPr>
      </w:pPr>
      <w:r w:rsidRPr="0074788B">
        <w:rPr>
          <w:color w:val="000000"/>
        </w:rPr>
        <w:t>-</w:t>
      </w:r>
      <w:r w:rsidRPr="0074788B">
        <w:rPr>
          <w:color w:val="000000"/>
        </w:rPr>
        <w:tab/>
        <w:t>pirmais maksājums tiek izdarīts pēc VES nodošanas ekspluatācijā un tas nepārsniedz 10 000 EUR/MW;</w:t>
      </w:r>
    </w:p>
    <w:p w14:paraId="4BECB87E" w14:textId="77777777" w:rsidR="00373E89" w:rsidRPr="0074788B" w:rsidRDefault="00373E89" w:rsidP="00373E89">
      <w:pPr>
        <w:keepLines/>
        <w:autoSpaceDE w:val="0"/>
        <w:autoSpaceDN w:val="0"/>
        <w:adjustRightInd w:val="0"/>
        <w:spacing w:after="120"/>
        <w:ind w:left="720" w:hanging="360"/>
        <w:jc w:val="both"/>
        <w:rPr>
          <w:color w:val="000000"/>
        </w:rPr>
      </w:pPr>
      <w:r w:rsidRPr="0074788B">
        <w:rPr>
          <w:color w:val="000000"/>
        </w:rPr>
        <w:t>-</w:t>
      </w:r>
      <w:r w:rsidRPr="0074788B">
        <w:rPr>
          <w:color w:val="000000"/>
        </w:rPr>
        <w:tab/>
        <w:t>otrais maksājums tiek izdarīts pēc stacijas ekspluatācijas uzsākšanas un tas nepārsniedz otrus 10 000 EUR/MW.</w:t>
      </w:r>
    </w:p>
    <w:p w14:paraId="536E921D" w14:textId="77777777" w:rsidR="00373E89" w:rsidRPr="0074788B" w:rsidRDefault="00373E89" w:rsidP="00373E89">
      <w:pPr>
        <w:keepLines/>
        <w:autoSpaceDE w:val="0"/>
        <w:autoSpaceDN w:val="0"/>
        <w:adjustRightInd w:val="0"/>
        <w:spacing w:after="120"/>
        <w:ind w:left="360"/>
        <w:jc w:val="both"/>
        <w:rPr>
          <w:color w:val="000000"/>
        </w:rPr>
      </w:pPr>
      <w:r w:rsidRPr="0074788B">
        <w:rPr>
          <w:color w:val="000000"/>
        </w:rPr>
        <w:t>Ieviešot šādu ekskluzīvu maksājumu tikai VES ražošanas iekārtām, varētu rasties interpretācija par nevienlīdzīgu attieksmi starp dažādām AER tehnoloģijām, kas būtu jāpamato normatīvo aktu izstrādes gaitā.</w:t>
      </w:r>
    </w:p>
    <w:p w14:paraId="53E8424B" w14:textId="02DFD928" w:rsidR="00373E89" w:rsidRPr="0074788B" w:rsidRDefault="00373E89" w:rsidP="00373E89">
      <w:pPr>
        <w:keepLines/>
        <w:autoSpaceDE w:val="0"/>
        <w:autoSpaceDN w:val="0"/>
        <w:adjustRightInd w:val="0"/>
        <w:spacing w:after="120"/>
        <w:ind w:left="360"/>
        <w:jc w:val="both"/>
        <w:rPr>
          <w:color w:val="000000"/>
        </w:rPr>
      </w:pPr>
      <w:r w:rsidRPr="0074788B">
        <w:rPr>
          <w:color w:val="000000"/>
        </w:rPr>
        <w:lastRenderedPageBreak/>
        <w:t xml:space="preserve">Lai nodrošinātu vienlīdzīgu pieeju visa veida elektroenerģija ražošanas iekārtu uzstādīšanai, ir </w:t>
      </w:r>
      <w:r w:rsidRPr="006714CB">
        <w:rPr>
          <w:color w:val="000000"/>
        </w:rPr>
        <w:t>izvērtējama maksājuma pašvaldībām ieviešana par jaunu ģenerējošo jaudu ekspluatācijas un drošības aizsargjoslām. Enerģētikas likumā jau ir nostiprināts pienākums veikt kompensējošu maksājumu  skarto</w:t>
      </w:r>
      <w:r w:rsidRPr="0074788B">
        <w:rPr>
          <w:color w:val="000000"/>
        </w:rPr>
        <w:t xml:space="preserve"> zemju īpašniekiem par šādu aizsargjoslu noteikšanu. AS </w:t>
      </w:r>
      <w:r w:rsidR="003C4AF6">
        <w:rPr>
          <w:color w:val="000000"/>
        </w:rPr>
        <w:t>“</w:t>
      </w:r>
      <w:r w:rsidRPr="0074788B">
        <w:rPr>
          <w:color w:val="000000"/>
        </w:rPr>
        <w:t>Latvenergo</w:t>
      </w:r>
      <w:r w:rsidR="003C4AF6">
        <w:rPr>
          <w:color w:val="000000"/>
        </w:rPr>
        <w:t>”</w:t>
      </w:r>
      <w:r w:rsidRPr="0074788B">
        <w:rPr>
          <w:color w:val="000000"/>
        </w:rPr>
        <w:t xml:space="preserve"> ieskatā šādu regulējumu varētu papildināt ar prasību kompensēt šādu aizsargjoslu noteikšanu arī skartajām pašvaldībām un noteikt maksu, kas ir atkarīga, nevis no uzstādītās jaudas un izmantotās tehnoloģijas, bet gan no aizsargjoslā esošās teritorijas platības, kas ir tieši proporcionāla VES augstumam. Tādā veidā tiktu ieviesta maksa, kas kompensēs pašvaldībām tos apgrūtinājumus, kas ir tieši saistīti ar ainavas izmaiņām un apgrūtinājumu palielināšanu un nebūs diskriminējoša atkarībā no izmantotās tehnoloģijas, jo šāda maksa būtu ieviešama visos jaunajos enerģijas ražošanas projektos, kas paredz  noteikt ekspluatācijas un drošības aizsargjoslas. AS </w:t>
      </w:r>
      <w:r w:rsidR="003C4AF6">
        <w:rPr>
          <w:color w:val="000000"/>
        </w:rPr>
        <w:t>“</w:t>
      </w:r>
      <w:r w:rsidRPr="0074788B">
        <w:rPr>
          <w:color w:val="000000"/>
        </w:rPr>
        <w:t>Latvenergo</w:t>
      </w:r>
      <w:r w:rsidR="003C4AF6">
        <w:rPr>
          <w:color w:val="000000"/>
        </w:rPr>
        <w:t>”</w:t>
      </w:r>
      <w:r w:rsidRPr="0074788B">
        <w:rPr>
          <w:color w:val="000000"/>
        </w:rPr>
        <w:t xml:space="preserve"> veiktā analīze liecina, ka VES sekmīgai darbībai šāda maksājuma augstākā robeža ir 0,30 EUR par aizsargjoslas kvadrātmetru.</w:t>
      </w:r>
    </w:p>
    <w:p w14:paraId="1352EDB7" w14:textId="6F764551" w:rsidR="00033E2D" w:rsidRPr="0074788B" w:rsidRDefault="00033E2D" w:rsidP="00373E89">
      <w:pPr>
        <w:keepLines/>
        <w:autoSpaceDE w:val="0"/>
        <w:autoSpaceDN w:val="0"/>
        <w:adjustRightInd w:val="0"/>
        <w:spacing w:after="120"/>
        <w:ind w:left="360"/>
        <w:jc w:val="both"/>
        <w:rPr>
          <w:color w:val="000000"/>
        </w:rPr>
      </w:pPr>
    </w:p>
    <w:p w14:paraId="274E36D7" w14:textId="543DAEB4" w:rsidR="00033E2D" w:rsidRPr="0074788B" w:rsidRDefault="0065674E" w:rsidP="0065674E">
      <w:pPr>
        <w:pStyle w:val="Heading2"/>
        <w:rPr>
          <w:rFonts w:cs="Times New Roman"/>
          <w:sz w:val="24"/>
          <w:szCs w:val="24"/>
        </w:rPr>
      </w:pPr>
      <w:bookmarkStart w:id="77" w:name="_Toc104359585"/>
      <w:r w:rsidRPr="0074788B">
        <w:rPr>
          <w:sz w:val="24"/>
          <w:szCs w:val="24"/>
        </w:rPr>
        <w:t>8.</w:t>
      </w:r>
      <w:r w:rsidR="002A37EA">
        <w:rPr>
          <w:sz w:val="24"/>
          <w:szCs w:val="24"/>
        </w:rPr>
        <w:t>4</w:t>
      </w:r>
      <w:r w:rsidRPr="0074788B">
        <w:rPr>
          <w:sz w:val="24"/>
          <w:szCs w:val="24"/>
        </w:rPr>
        <w:t>. Vēja enerģijas asociācijas viedoklis</w:t>
      </w:r>
      <w:bookmarkEnd w:id="77"/>
      <w:r w:rsidRPr="0074788B">
        <w:rPr>
          <w:sz w:val="24"/>
          <w:szCs w:val="24"/>
        </w:rPr>
        <w:t xml:space="preserve"> </w:t>
      </w:r>
    </w:p>
    <w:p w14:paraId="39FEC7D0" w14:textId="77777777" w:rsidR="00373E89" w:rsidRPr="0074788B" w:rsidRDefault="00373E89" w:rsidP="00847611">
      <w:pPr>
        <w:jc w:val="both"/>
        <w:rPr>
          <w:lang w:eastAsia="sv-SE"/>
        </w:rPr>
      </w:pPr>
    </w:p>
    <w:p w14:paraId="6E1C2494" w14:textId="144CEEB4" w:rsidR="006A761D" w:rsidRDefault="006A66E7" w:rsidP="002657B6">
      <w:pPr>
        <w:ind w:firstLine="720"/>
        <w:jc w:val="both"/>
        <w:rPr>
          <w:lang w:eastAsia="sv-SE"/>
        </w:rPr>
      </w:pPr>
      <w:r>
        <w:rPr>
          <w:lang w:eastAsia="sv-SE"/>
        </w:rPr>
        <w:t>Vēja enerģijas asociācija uzskata, ka nevar tikt noteikti obligāti maksājumi investoriem</w:t>
      </w:r>
      <w:r w:rsidR="009C1432">
        <w:rPr>
          <w:lang w:eastAsia="sv-SE"/>
        </w:rPr>
        <w:t xml:space="preserve">, iespējamas vienīgi brīvprātīgas vienošanās. </w:t>
      </w:r>
      <w:r w:rsidR="00BB1575" w:rsidRPr="00BB1575">
        <w:rPr>
          <w:lang w:eastAsia="sv-SE"/>
        </w:rPr>
        <w:t xml:space="preserve">Investori uzlūko Baltijas valstu </w:t>
      </w:r>
      <w:proofErr w:type="spellStart"/>
      <w:r w:rsidR="00BB1575" w:rsidRPr="00BB1575">
        <w:rPr>
          <w:lang w:eastAsia="sv-SE"/>
        </w:rPr>
        <w:t>energotirgu</w:t>
      </w:r>
      <w:proofErr w:type="spellEnd"/>
      <w:r w:rsidR="00BB1575" w:rsidRPr="00BB1575">
        <w:rPr>
          <w:lang w:eastAsia="sv-SE"/>
        </w:rPr>
        <w:t xml:space="preserve"> kā vienotu kopumu. Tas nozīmē, ka gadījumā, ja Latvijas likumdošana nav tik labvēlīga kā Lietuvā vai Igaunijā, tad vēja parki tiks attīstīti kaimiņvalstīs. Kā piemērs minams, ka Latvija ir vienīgā no Baltijas valstīm, kur jāmaksā regulatora nodevas un kas jau vairākus gadus ieviesusi G komponenti, kas nostāda vietējos ražotājus sliktākā konkurences situācijā kā kaimiņus. </w:t>
      </w:r>
      <w:r w:rsidR="00924C75">
        <w:rPr>
          <w:lang w:eastAsia="sv-SE"/>
        </w:rPr>
        <w:t>VEA aicina</w:t>
      </w:r>
      <w:r w:rsidR="00BB1575" w:rsidRPr="00BB1575">
        <w:rPr>
          <w:lang w:eastAsia="sv-SE"/>
        </w:rPr>
        <w:t xml:space="preserve"> veidot </w:t>
      </w:r>
      <w:r w:rsidR="00924C75">
        <w:rPr>
          <w:lang w:eastAsia="sv-SE"/>
        </w:rPr>
        <w:t xml:space="preserve">vienotu </w:t>
      </w:r>
      <w:r w:rsidR="00BB1575" w:rsidRPr="00BB1575">
        <w:rPr>
          <w:lang w:eastAsia="sv-SE"/>
        </w:rPr>
        <w:t>nodevu politiku to sinhronizējot ar pārējām Baltijas valstīm.</w:t>
      </w:r>
      <w:r w:rsidR="009C1432">
        <w:rPr>
          <w:lang w:eastAsia="sv-SE"/>
        </w:rPr>
        <w:t xml:space="preserve"> </w:t>
      </w:r>
    </w:p>
    <w:p w14:paraId="4A14CAEE" w14:textId="76CFA7FA" w:rsidR="00B935AC" w:rsidRDefault="002F1E8A" w:rsidP="00B935AC">
      <w:pPr>
        <w:ind w:firstLine="720"/>
        <w:jc w:val="both"/>
        <w:rPr>
          <w:lang w:eastAsia="sv-SE"/>
        </w:rPr>
      </w:pPr>
      <w:r>
        <w:rPr>
          <w:lang w:eastAsia="sv-SE"/>
        </w:rPr>
        <w:t xml:space="preserve">Atkārtotā atzinumā VEA norāda, ka </w:t>
      </w:r>
      <w:r w:rsidR="00B935AC">
        <w:rPr>
          <w:lang w:eastAsia="sv-SE"/>
        </w:rPr>
        <w:t xml:space="preserve">pie nosacījuma, ka priekšlikums par sabiedrībai diskomfortu radošās elektroenerģijas iekārtas maksājuma ieviešanu, </w:t>
      </w:r>
      <w:r w:rsidR="00FB0EA0">
        <w:rPr>
          <w:lang w:eastAsia="sv-SE"/>
        </w:rPr>
        <w:t xml:space="preserve">tiek </w:t>
      </w:r>
      <w:r w:rsidR="00B935AC">
        <w:rPr>
          <w:lang w:eastAsia="sv-SE"/>
        </w:rPr>
        <w:t>atbalst</w:t>
      </w:r>
      <w:r w:rsidR="00FB0EA0">
        <w:rPr>
          <w:lang w:eastAsia="sv-SE"/>
        </w:rPr>
        <w:t>īts,</w:t>
      </w:r>
      <w:r w:rsidR="00B935AC">
        <w:rPr>
          <w:lang w:eastAsia="sv-SE"/>
        </w:rPr>
        <w:t xml:space="preserve"> VEA rosina to maksimāli vienkāršot, ieviešot fiksētu ikgadēju maksājumu par katru uzstādīto MW, kas 100% nonāktu attiecīgās pašvaldības budžetā, līdz ar to ļaujot pašvaldībām prognozēt un plānot budžeta ieņēmumus. Vienlaikus domājot par atjaunojamo energoresursu pēc iespējas straujāku attīstību, papildus attīstītāju iemaksām VEA lūdz paredzēt valsts līdzmaksājumu, kas būtu ekvivalents attīstītājiem piemērotajam ikgadējam maksājumam, attiecīgajām pašvaldībām.</w:t>
      </w:r>
    </w:p>
    <w:p w14:paraId="666E2077" w14:textId="543A9D26" w:rsidR="002F1E8A" w:rsidRDefault="00FB0EA0" w:rsidP="00B935AC">
      <w:pPr>
        <w:ind w:firstLine="720"/>
        <w:jc w:val="both"/>
        <w:rPr>
          <w:lang w:eastAsia="sv-SE"/>
        </w:rPr>
      </w:pPr>
      <w:r>
        <w:rPr>
          <w:lang w:eastAsia="sv-SE"/>
        </w:rPr>
        <w:t>Informatīvais ziņojums</w:t>
      </w:r>
      <w:r w:rsidR="00B935AC">
        <w:rPr>
          <w:lang w:eastAsia="sv-SE"/>
        </w:rPr>
        <w:t xml:space="preserve"> nesniedz skaidrojumu EM rosinātā “diskomforta maksājuma” sadalīšanai starp pašvaldību un valsti proporcijās 80% pašvaldībai 20% valstij. VEA neuzskata, ka atjaunojamās enerģijas projektu attīstītājiem būtu divreiz jāfinansē aktivitātes, kas vērstas uz klimata mērķu sasniegšanu papildus nozīmīgajiem finanšu ieguldījumiem pašu klimata tehnoloģiju attīstībā. Līdz ar to VEA nav saprotams pamatojums šādam dalījumam un tā neatbalsta augstāk minētā maksājuma sadalījumu.</w:t>
      </w:r>
    </w:p>
    <w:p w14:paraId="784CFA17" w14:textId="5EE6908E" w:rsidR="00AF7565" w:rsidRDefault="00300D4A" w:rsidP="002657B6">
      <w:pPr>
        <w:ind w:firstLine="720"/>
        <w:jc w:val="both"/>
        <w:rPr>
          <w:lang w:eastAsia="sv-SE"/>
        </w:rPr>
      </w:pPr>
      <w:r>
        <w:rPr>
          <w:lang w:eastAsia="sv-SE"/>
        </w:rPr>
        <w:t xml:space="preserve">VEA uzskata, ka </w:t>
      </w:r>
      <w:r w:rsidR="00AF7565">
        <w:rPr>
          <w:lang w:eastAsia="sv-SE"/>
        </w:rPr>
        <w:t>oglekļa piesārņojuma samazinātājs veicina Latvijas NEKP izpildi un tiek finansiāli motivēts. Piesārņojumu izņem AER tehnoloģija noteiktā vietā. Tehnoloģijas īpašnieku stimulē tirgus mehānismi, bet vietas īpašniekam ir jāsaņem kompensācija no Emisijas kvotu izsolīšanas instrumenta (EKII) programmas.</w:t>
      </w:r>
    </w:p>
    <w:p w14:paraId="3C233353" w14:textId="77777777" w:rsidR="00AF7565" w:rsidRDefault="00AF7565" w:rsidP="002657B6">
      <w:pPr>
        <w:ind w:firstLine="720"/>
        <w:jc w:val="both"/>
        <w:rPr>
          <w:lang w:eastAsia="sv-SE"/>
        </w:rPr>
      </w:pPr>
      <w:r>
        <w:rPr>
          <w:lang w:eastAsia="sv-SE"/>
        </w:rPr>
        <w:t>EKII mērķis ir veicināt globālo klimata pārmaiņu novēršanu, pielāgošanos klimata pārmaiņu radītajām sekām un sekmēt siltumnīcefekta gāzu (SEG) emisiju samazināšanu, piemēram, īstenojot šādus pasākumus:</w:t>
      </w:r>
    </w:p>
    <w:p w14:paraId="2D74D171" w14:textId="56455F2A" w:rsidR="00AF7565" w:rsidRDefault="00AF7565" w:rsidP="00AF7565">
      <w:pPr>
        <w:jc w:val="both"/>
        <w:rPr>
          <w:lang w:eastAsia="sv-SE"/>
        </w:rPr>
      </w:pPr>
      <w:r>
        <w:rPr>
          <w:lang w:eastAsia="sv-SE"/>
        </w:rPr>
        <w:t>•</w:t>
      </w:r>
      <w:r>
        <w:rPr>
          <w:lang w:eastAsia="sv-SE"/>
        </w:rPr>
        <w:tab/>
        <w:t xml:space="preserve">tehnoloģiju, kurās izmanto </w:t>
      </w:r>
      <w:proofErr w:type="spellStart"/>
      <w:r w:rsidR="007B3FB7">
        <w:rPr>
          <w:lang w:eastAsia="sv-SE"/>
        </w:rPr>
        <w:t>atjaunīgo</w:t>
      </w:r>
      <w:r>
        <w:rPr>
          <w:lang w:eastAsia="sv-SE"/>
        </w:rPr>
        <w:t>s</w:t>
      </w:r>
      <w:proofErr w:type="spellEnd"/>
      <w:r>
        <w:rPr>
          <w:lang w:eastAsia="sv-SE"/>
        </w:rPr>
        <w:t xml:space="preserve"> energoresursus (AER) attīstīšanu un ieviešanu, kā arī īstenojot integrētus risinājumus SEG emisiju samazināšanai.</w:t>
      </w:r>
    </w:p>
    <w:p w14:paraId="65F85B16" w14:textId="65D73B39" w:rsidR="00AF7565" w:rsidRDefault="00F32592" w:rsidP="002657B6">
      <w:pPr>
        <w:ind w:firstLine="720"/>
        <w:jc w:val="both"/>
        <w:rPr>
          <w:lang w:eastAsia="sv-SE"/>
        </w:rPr>
      </w:pPr>
      <w:r>
        <w:rPr>
          <w:lang w:eastAsia="sv-SE"/>
        </w:rPr>
        <w:t>VEA uzskata, ka nepieciešams detalizēti izvērtēt</w:t>
      </w:r>
      <w:r w:rsidR="00AF7565">
        <w:rPr>
          <w:lang w:eastAsia="sv-SE"/>
        </w:rPr>
        <w:t xml:space="preserve"> iespējas izmantot EKII budžetu – kāds ir uzkrātais finansējums, kādas ir kvotu cenu un daudzuma prognozes Latvijai nākamajiem 10 </w:t>
      </w:r>
      <w:r w:rsidR="00AF7565">
        <w:rPr>
          <w:lang w:eastAsia="sv-SE"/>
        </w:rPr>
        <w:lastRenderedPageBreak/>
        <w:t>gadiem, kādas izmaiņas normatīvajā regulējumā būtu nepieciešamas, lai finansējums varētu tikt novirzīts pašvaldībām</w:t>
      </w:r>
      <w:r w:rsidR="00DC609C">
        <w:rPr>
          <w:lang w:eastAsia="sv-SE"/>
        </w:rPr>
        <w:t>, kurās sekmīgi attīsta AER projektus</w:t>
      </w:r>
      <w:r w:rsidR="00AF7565">
        <w:rPr>
          <w:lang w:eastAsia="sv-SE"/>
        </w:rPr>
        <w:t>.</w:t>
      </w:r>
    </w:p>
    <w:p w14:paraId="0D07E755" w14:textId="03425165" w:rsidR="00F862FE" w:rsidRDefault="00F862FE" w:rsidP="002657B6">
      <w:pPr>
        <w:ind w:firstLine="720"/>
        <w:jc w:val="both"/>
        <w:rPr>
          <w:lang w:eastAsia="sv-SE"/>
        </w:rPr>
      </w:pPr>
    </w:p>
    <w:p w14:paraId="223934EF" w14:textId="79E68C6C" w:rsidR="00F862FE" w:rsidRDefault="001B4369" w:rsidP="001B4369">
      <w:pPr>
        <w:pStyle w:val="Heading2"/>
        <w:rPr>
          <w:lang w:eastAsia="sv-SE"/>
        </w:rPr>
      </w:pPr>
      <w:bookmarkStart w:id="78" w:name="_Toc104359586"/>
      <w:r>
        <w:rPr>
          <w:lang w:eastAsia="sv-SE"/>
        </w:rPr>
        <w:t>8.5. Sabiedrisko pakalpojumu regulēšanas komisijas</w:t>
      </w:r>
      <w:r w:rsidR="001A75DD">
        <w:rPr>
          <w:lang w:eastAsia="sv-SE"/>
        </w:rPr>
        <w:t xml:space="preserve"> (Regulatora) viedoklis</w:t>
      </w:r>
      <w:bookmarkEnd w:id="78"/>
    </w:p>
    <w:p w14:paraId="1CA5F1F7" w14:textId="25404568" w:rsidR="001A75DD" w:rsidRDefault="001A75DD" w:rsidP="001A75DD">
      <w:pPr>
        <w:rPr>
          <w:lang w:eastAsia="sv-SE"/>
        </w:rPr>
      </w:pPr>
    </w:p>
    <w:p w14:paraId="2DB374DC" w14:textId="4CBE1637" w:rsidR="001A75DD" w:rsidRDefault="007B6B4B" w:rsidP="006A1E36">
      <w:pPr>
        <w:jc w:val="both"/>
        <w:rPr>
          <w:lang w:eastAsia="sv-SE"/>
        </w:rPr>
      </w:pPr>
      <w:r>
        <w:rPr>
          <w:lang w:eastAsia="sv-SE"/>
        </w:rPr>
        <w:tab/>
      </w:r>
      <w:r w:rsidRPr="007B6B4B">
        <w:rPr>
          <w:lang w:eastAsia="sv-SE"/>
        </w:rPr>
        <w:t xml:space="preserve">Regulators paskaidro, ka </w:t>
      </w:r>
      <w:r w:rsidR="00F740E7">
        <w:rPr>
          <w:lang w:eastAsia="sv-SE"/>
        </w:rPr>
        <w:t>regulatora</w:t>
      </w:r>
      <w:r w:rsidRPr="007B6B4B">
        <w:rPr>
          <w:lang w:eastAsia="sv-SE"/>
        </w:rPr>
        <w:t xml:space="preserve"> nodeva ir tieši saistīta ar Latvijā izvēlēto regulēšanas finansēšanas modeli, likuma “Par sabiedrisko pakalpojumu regulatoriem” 29. pantā nosakot, ka Regulatora darbību finansē no ieņēmumiem, kas gūti, iekasējot valsts nodevu par sabiedrisko pakalpojumu regulēšanu. Regulators norāda, ka šāds finansēšanas modelis ir optimālais risinājums, lai Regulators varētu neatkarīgi īstenot tā mērķus, un lai tā lēmumi</w:t>
      </w:r>
      <w:r w:rsidR="00F740E7">
        <w:rPr>
          <w:lang w:eastAsia="sv-SE"/>
        </w:rPr>
        <w:t xml:space="preserve"> </w:t>
      </w:r>
      <w:r w:rsidR="00F740E7" w:rsidRPr="00F740E7">
        <w:rPr>
          <w:lang w:eastAsia="sv-SE"/>
        </w:rPr>
        <w:t>netiktu pakļauti jebkādai politisku vai finansiālu apsvērumu ietekmei. Ja Regulators tiktu finansēts no valsts budžeta, tiktu mazināta Regulatora finansiālā neatkarība, bet atbilstoši 2019. gada 5 jūnija Eiropas Parlamenta un Padomes direktīvai Nr. 2019/944 par kopīgiem noteikumiem attiecībā uz elektroenerģijas iekšējo tirgu un ar ko groza direktīvu 2012/27/ES Regulatora finansiālā neatkarība ir viens no būtiskākajiem aspektiem Regulatora darbībā. Savukārt Lietuvas un Igaunijas regulatīvās iestādes tiek finansētas no valsts budžeta, tādēļ arī šajās valstīs nav šādas atsevišķas valsts nodevas.</w:t>
      </w:r>
    </w:p>
    <w:p w14:paraId="33671958" w14:textId="154404E3" w:rsidR="00612DAC" w:rsidRDefault="00612DAC" w:rsidP="006A1E36">
      <w:pPr>
        <w:jc w:val="both"/>
        <w:rPr>
          <w:lang w:eastAsia="sv-SE"/>
        </w:rPr>
      </w:pPr>
    </w:p>
    <w:p w14:paraId="1D949FD6" w14:textId="10BCB0C3" w:rsidR="00F02AB9" w:rsidRPr="0074788B" w:rsidRDefault="007A76D8" w:rsidP="007A76D8">
      <w:pPr>
        <w:pStyle w:val="Heading2"/>
        <w:rPr>
          <w:sz w:val="24"/>
          <w:szCs w:val="24"/>
          <w:lang w:eastAsia="sv-SE"/>
        </w:rPr>
      </w:pPr>
      <w:bookmarkStart w:id="79" w:name="_Toc104359587"/>
      <w:r w:rsidRPr="0074788B">
        <w:rPr>
          <w:sz w:val="24"/>
          <w:szCs w:val="24"/>
          <w:lang w:eastAsia="sv-SE"/>
        </w:rPr>
        <w:t>8.</w:t>
      </w:r>
      <w:r w:rsidR="00045428">
        <w:rPr>
          <w:sz w:val="24"/>
          <w:szCs w:val="24"/>
          <w:lang w:eastAsia="sv-SE"/>
        </w:rPr>
        <w:t>6</w:t>
      </w:r>
      <w:r w:rsidRPr="0074788B">
        <w:rPr>
          <w:sz w:val="24"/>
          <w:szCs w:val="24"/>
          <w:lang w:eastAsia="sv-SE"/>
        </w:rPr>
        <w:t xml:space="preserve">. </w:t>
      </w:r>
      <w:r w:rsidR="00376A41">
        <w:rPr>
          <w:sz w:val="24"/>
          <w:szCs w:val="24"/>
          <w:lang w:eastAsia="sv-SE"/>
        </w:rPr>
        <w:t xml:space="preserve">Secinājumi un </w:t>
      </w:r>
      <w:r w:rsidRPr="0074788B">
        <w:rPr>
          <w:sz w:val="24"/>
          <w:szCs w:val="24"/>
          <w:lang w:eastAsia="sv-SE"/>
        </w:rPr>
        <w:t xml:space="preserve"> piedāvātais risinājums</w:t>
      </w:r>
      <w:bookmarkEnd w:id="79"/>
      <w:r w:rsidRPr="0074788B">
        <w:rPr>
          <w:sz w:val="24"/>
          <w:szCs w:val="24"/>
          <w:lang w:eastAsia="sv-SE"/>
        </w:rPr>
        <w:t xml:space="preserve"> </w:t>
      </w:r>
    </w:p>
    <w:p w14:paraId="43ABCF13" w14:textId="044B8CEA" w:rsidR="006A761D" w:rsidRPr="0074788B" w:rsidRDefault="00203EFA" w:rsidP="00F445FC">
      <w:pPr>
        <w:ind w:firstLine="720"/>
        <w:jc w:val="both"/>
        <w:rPr>
          <w:lang w:eastAsia="sv-SE"/>
        </w:rPr>
      </w:pPr>
      <w:r>
        <w:rPr>
          <w:lang w:eastAsia="sv-SE"/>
        </w:rPr>
        <w:t>Izvērtējot šajā sada</w:t>
      </w:r>
      <w:r w:rsidR="004F0429">
        <w:rPr>
          <w:lang w:eastAsia="sv-SE"/>
        </w:rPr>
        <w:t xml:space="preserve">ļā piedāvātos risinājumus, </w:t>
      </w:r>
      <w:r w:rsidR="00604648" w:rsidRPr="0074788B">
        <w:rPr>
          <w:lang w:eastAsia="sv-SE"/>
        </w:rPr>
        <w:t>Ekonomikas ministrija piedāvā</w:t>
      </w:r>
      <w:r w:rsidR="00AF746B">
        <w:rPr>
          <w:lang w:eastAsia="sv-SE"/>
        </w:rPr>
        <w:t>ja</w:t>
      </w:r>
      <w:r w:rsidR="00604648" w:rsidRPr="0074788B">
        <w:rPr>
          <w:lang w:eastAsia="sv-SE"/>
        </w:rPr>
        <w:t xml:space="preserve"> paredzēt attīstītāja maksājumu</w:t>
      </w:r>
      <w:r w:rsidR="0099514E" w:rsidRPr="0074788B">
        <w:rPr>
          <w:lang w:eastAsia="sv-SE"/>
        </w:rPr>
        <w:t xml:space="preserve"> valsts un pašvaldību budžetā. To </w:t>
      </w:r>
      <w:r w:rsidR="00390D0E">
        <w:rPr>
          <w:lang w:eastAsia="sv-SE"/>
        </w:rPr>
        <w:t>paredzēts</w:t>
      </w:r>
      <w:r w:rsidR="0099514E" w:rsidRPr="0074788B">
        <w:rPr>
          <w:lang w:eastAsia="sv-SE"/>
        </w:rPr>
        <w:t xml:space="preserve"> īstenot ar </w:t>
      </w:r>
      <w:r w:rsidR="006A761D" w:rsidRPr="0074788B">
        <w:rPr>
          <w:lang w:eastAsia="sv-SE"/>
        </w:rPr>
        <w:t>grozījumiem Elektroenerģijas tirgus likumā</w:t>
      </w:r>
      <w:r w:rsidR="00BA4C2E" w:rsidRPr="0074788B">
        <w:rPr>
          <w:lang w:eastAsia="sv-SE"/>
        </w:rPr>
        <w:t>, kur</w:t>
      </w:r>
      <w:r w:rsidR="00390D0E">
        <w:rPr>
          <w:lang w:eastAsia="sv-SE"/>
        </w:rPr>
        <w:t>i pieņemti Saeimā pirmajā lasījumā</w:t>
      </w:r>
      <w:r w:rsidR="00BA4C2E" w:rsidRPr="0074788B">
        <w:rPr>
          <w:lang w:eastAsia="sv-SE"/>
        </w:rPr>
        <w:t xml:space="preserve"> </w:t>
      </w:r>
      <w:r w:rsidR="00390D0E">
        <w:rPr>
          <w:lang w:eastAsia="sv-SE"/>
        </w:rPr>
        <w:t>un</w:t>
      </w:r>
      <w:r w:rsidR="00BA4C2E" w:rsidRPr="0074788B">
        <w:rPr>
          <w:lang w:eastAsia="sv-SE"/>
        </w:rPr>
        <w:t xml:space="preserve"> </w:t>
      </w:r>
      <w:r w:rsidR="00473DE2" w:rsidRPr="0074788B">
        <w:rPr>
          <w:lang w:eastAsia="sv-SE"/>
        </w:rPr>
        <w:t>pared</w:t>
      </w:r>
      <w:r w:rsidR="00390D0E">
        <w:rPr>
          <w:lang w:eastAsia="sv-SE"/>
        </w:rPr>
        <w:t>z</w:t>
      </w:r>
      <w:r w:rsidR="0072626A">
        <w:rPr>
          <w:lang w:eastAsia="sv-SE"/>
        </w:rPr>
        <w:t>ēja</w:t>
      </w:r>
      <w:r w:rsidR="00405884" w:rsidRPr="0074788B">
        <w:rPr>
          <w:lang w:eastAsia="sv-SE"/>
        </w:rPr>
        <w:t xml:space="preserve"> p</w:t>
      </w:r>
      <w:r w:rsidR="006A761D" w:rsidRPr="0074788B">
        <w:rPr>
          <w:lang w:eastAsia="sv-SE"/>
        </w:rPr>
        <w:t>apildināt likumu ar jaunu pantu šādā redakcijā</w:t>
      </w:r>
      <w:r w:rsidR="00405884" w:rsidRPr="0074788B">
        <w:rPr>
          <w:lang w:eastAsia="sv-SE"/>
        </w:rPr>
        <w:t xml:space="preserve">: </w:t>
      </w:r>
      <w:r w:rsidR="006A761D" w:rsidRPr="0074788B">
        <w:rPr>
          <w:lang w:eastAsia="sv-SE"/>
        </w:rPr>
        <w:t xml:space="preserve"> </w:t>
      </w:r>
    </w:p>
    <w:p w14:paraId="3133D4E2" w14:textId="77777777" w:rsidR="006A761D" w:rsidRPr="0074788B" w:rsidRDefault="006A761D" w:rsidP="006A761D">
      <w:pPr>
        <w:jc w:val="both"/>
        <w:rPr>
          <w:lang w:eastAsia="sv-SE"/>
        </w:rPr>
      </w:pPr>
    </w:p>
    <w:p w14:paraId="2C7AB8CC" w14:textId="739F4248" w:rsidR="006A761D" w:rsidRPr="0074788B" w:rsidRDefault="00405884" w:rsidP="006A761D">
      <w:pPr>
        <w:jc w:val="both"/>
        <w:rPr>
          <w:lang w:eastAsia="sv-SE"/>
        </w:rPr>
      </w:pPr>
      <w:r w:rsidRPr="0074788B">
        <w:rPr>
          <w:lang w:eastAsia="sv-SE"/>
        </w:rPr>
        <w:t>“</w:t>
      </w:r>
      <w:r w:rsidR="006A761D" w:rsidRPr="0074788B">
        <w:rPr>
          <w:lang w:eastAsia="sv-SE"/>
        </w:rPr>
        <w:t>Reģionālās attīstības maksājums par vēja elektroenerģijas iekārtas darbību</w:t>
      </w:r>
    </w:p>
    <w:p w14:paraId="7B1023A7" w14:textId="77777777" w:rsidR="006A761D" w:rsidRPr="0074788B" w:rsidRDefault="006A761D" w:rsidP="006A761D">
      <w:pPr>
        <w:jc w:val="both"/>
        <w:rPr>
          <w:lang w:eastAsia="sv-SE"/>
        </w:rPr>
      </w:pPr>
    </w:p>
    <w:p w14:paraId="3534AAB1" w14:textId="77777777" w:rsidR="006A761D" w:rsidRPr="0074788B" w:rsidRDefault="006A761D" w:rsidP="00F445FC">
      <w:pPr>
        <w:ind w:firstLine="720"/>
        <w:jc w:val="both"/>
        <w:rPr>
          <w:lang w:eastAsia="sv-SE"/>
        </w:rPr>
      </w:pPr>
      <w:r w:rsidRPr="0074788B">
        <w:rPr>
          <w:lang w:eastAsia="sv-SE"/>
        </w:rPr>
        <w:t>(1) Par vēja elektroenerģijas ražošanas iekārtas darbību, ja tās uzstādītā jauda pārsniedz 1 MW, iekārtas uzstādītājs vai īpašnieks veic reģionālās attīstības maksājumu Ministru kabineta noteiktā apmērā un kārtībā:</w:t>
      </w:r>
    </w:p>
    <w:p w14:paraId="408506DE" w14:textId="77777777" w:rsidR="006A761D" w:rsidRPr="0074788B" w:rsidRDefault="006A761D" w:rsidP="00F445FC">
      <w:pPr>
        <w:ind w:firstLine="720"/>
        <w:jc w:val="both"/>
        <w:rPr>
          <w:lang w:eastAsia="sv-SE"/>
        </w:rPr>
      </w:pPr>
      <w:r w:rsidRPr="0074788B">
        <w:rPr>
          <w:lang w:eastAsia="sv-SE"/>
        </w:rPr>
        <w:t>1) vienreizēji par iekārtas uzstādīto jaudu;</w:t>
      </w:r>
    </w:p>
    <w:p w14:paraId="4A653FD3" w14:textId="77777777" w:rsidR="006A761D" w:rsidRPr="0074788B" w:rsidRDefault="006A761D" w:rsidP="00F445FC">
      <w:pPr>
        <w:ind w:firstLine="720"/>
        <w:jc w:val="both"/>
        <w:rPr>
          <w:lang w:eastAsia="sv-SE"/>
        </w:rPr>
      </w:pPr>
      <w:r w:rsidRPr="0074788B">
        <w:rPr>
          <w:lang w:eastAsia="sv-SE"/>
        </w:rPr>
        <w:t xml:space="preserve">2) ikgadēji no iekārtas iepriekšējā gadā saražotās elektroenerģijas apjoma, kas izteikta attiecīgā periodā Nord </w:t>
      </w:r>
      <w:proofErr w:type="spellStart"/>
      <w:r w:rsidRPr="0074788B">
        <w:rPr>
          <w:lang w:eastAsia="sv-SE"/>
        </w:rPr>
        <w:t>Pool</w:t>
      </w:r>
      <w:proofErr w:type="spellEnd"/>
      <w:r w:rsidRPr="0074788B">
        <w:rPr>
          <w:lang w:eastAsia="sv-SE"/>
        </w:rPr>
        <w:t xml:space="preserve"> elektroenerģijas biržas Latvijas tirdzniecības apgabala 12 mēnešu aritmētiskās vidējās vairumcenās (EUR/</w:t>
      </w:r>
      <w:proofErr w:type="spellStart"/>
      <w:r w:rsidRPr="0074788B">
        <w:rPr>
          <w:lang w:eastAsia="sv-SE"/>
        </w:rPr>
        <w:t>MWh</w:t>
      </w:r>
      <w:proofErr w:type="spellEnd"/>
      <w:r w:rsidRPr="0074788B">
        <w:rPr>
          <w:lang w:eastAsia="sv-SE"/>
        </w:rPr>
        <w:t xml:space="preserve">).  </w:t>
      </w:r>
    </w:p>
    <w:p w14:paraId="3E9CFC7F" w14:textId="3FA970BD" w:rsidR="006A761D" w:rsidRPr="0074788B" w:rsidRDefault="006A761D" w:rsidP="005A5BC0">
      <w:pPr>
        <w:ind w:firstLine="720"/>
        <w:jc w:val="both"/>
        <w:rPr>
          <w:lang w:eastAsia="sv-SE"/>
        </w:rPr>
      </w:pPr>
      <w:r w:rsidRPr="0074788B">
        <w:rPr>
          <w:lang w:eastAsia="sv-SE"/>
        </w:rPr>
        <w:t>(2) Ienākumus no reģionālās attīstības maksājuma  ieskaita pašvaldības, kuras teritorijā atrodas vai tiks uzstādīta iekārta, budžetā</w:t>
      </w:r>
      <w:r w:rsidR="005A5BC0">
        <w:rPr>
          <w:lang w:eastAsia="sv-SE"/>
        </w:rPr>
        <w:t>.</w:t>
      </w:r>
    </w:p>
    <w:p w14:paraId="44BFDE63" w14:textId="7F2BAF1A" w:rsidR="006A761D" w:rsidRPr="0074788B" w:rsidRDefault="006A761D" w:rsidP="00F445FC">
      <w:pPr>
        <w:ind w:firstLine="720"/>
        <w:jc w:val="both"/>
        <w:rPr>
          <w:lang w:eastAsia="sv-SE"/>
        </w:rPr>
      </w:pPr>
      <w:r w:rsidRPr="0074788B">
        <w:rPr>
          <w:lang w:eastAsia="sv-SE"/>
        </w:rPr>
        <w:t>(3) Pašvaldības dome šī panta otr</w:t>
      </w:r>
      <w:r w:rsidR="005A5BC0">
        <w:rPr>
          <w:lang w:eastAsia="sv-SE"/>
        </w:rPr>
        <w:t>ajā</w:t>
      </w:r>
      <w:r w:rsidRPr="0074788B">
        <w:rPr>
          <w:lang w:eastAsia="sv-SE"/>
        </w:rPr>
        <w:t xml:space="preserve"> daļ</w:t>
      </w:r>
      <w:r w:rsidR="005A5BC0">
        <w:rPr>
          <w:lang w:eastAsia="sv-SE"/>
        </w:rPr>
        <w:t>ā</w:t>
      </w:r>
      <w:r w:rsidRPr="0074788B">
        <w:rPr>
          <w:lang w:eastAsia="sv-SE"/>
        </w:rPr>
        <w:t xml:space="preserve"> minētos līdzekļus var izmantot, atbilstoši pašvaldības apstiprinātiem saistošajiem noteikumiem. </w:t>
      </w:r>
      <w:r w:rsidR="00405884" w:rsidRPr="0074788B">
        <w:rPr>
          <w:lang w:eastAsia="sv-SE"/>
        </w:rPr>
        <w:t>“</w:t>
      </w:r>
    </w:p>
    <w:p w14:paraId="0FC3658B" w14:textId="77777777" w:rsidR="006A761D" w:rsidRPr="0074788B" w:rsidRDefault="006A761D" w:rsidP="006A761D">
      <w:pPr>
        <w:jc w:val="both"/>
        <w:rPr>
          <w:lang w:eastAsia="sv-SE"/>
        </w:rPr>
      </w:pPr>
    </w:p>
    <w:p w14:paraId="6D00DEA7" w14:textId="49E97DBE" w:rsidR="006A761D" w:rsidRPr="0074788B" w:rsidRDefault="006A761D" w:rsidP="00B3708B">
      <w:pPr>
        <w:ind w:firstLine="720"/>
        <w:jc w:val="both"/>
        <w:rPr>
          <w:lang w:eastAsia="sv-SE"/>
        </w:rPr>
      </w:pPr>
      <w:r w:rsidRPr="0074788B">
        <w:rPr>
          <w:lang w:eastAsia="sv-SE"/>
        </w:rPr>
        <w:t xml:space="preserve">Pašvaldība līdzekļus no </w:t>
      </w:r>
      <w:r w:rsidR="008579E8">
        <w:rPr>
          <w:lang w:eastAsia="sv-SE"/>
        </w:rPr>
        <w:t>maksājuma</w:t>
      </w:r>
      <w:r w:rsidRPr="0074788B">
        <w:rPr>
          <w:lang w:eastAsia="sv-SE"/>
        </w:rPr>
        <w:t xml:space="preserve"> par vēja elektroenerģijas iekārtas darbību</w:t>
      </w:r>
      <w:r w:rsidR="00D009DD">
        <w:rPr>
          <w:lang w:eastAsia="sv-SE"/>
        </w:rPr>
        <w:t xml:space="preserve">, ņemot vērā arī pašvaldību jomu reglamentējošo normatīvo aktu </w:t>
      </w:r>
      <w:r w:rsidR="00332CCD">
        <w:rPr>
          <w:lang w:eastAsia="sv-SE"/>
        </w:rPr>
        <w:t>prasības,</w:t>
      </w:r>
      <w:r w:rsidRPr="0074788B">
        <w:rPr>
          <w:lang w:eastAsia="sv-SE"/>
        </w:rPr>
        <w:t xml:space="preserve"> var</w:t>
      </w:r>
      <w:r w:rsidR="00623583" w:rsidRPr="0074788B">
        <w:rPr>
          <w:lang w:eastAsia="sv-SE"/>
        </w:rPr>
        <w:t>ētu</w:t>
      </w:r>
      <w:r w:rsidRPr="0074788B">
        <w:rPr>
          <w:lang w:eastAsia="sv-SE"/>
        </w:rPr>
        <w:t xml:space="preserve"> izmantot pašvaldības saistošajos noteikumos </w:t>
      </w:r>
      <w:r w:rsidR="009814B8">
        <w:rPr>
          <w:lang w:eastAsia="sv-SE"/>
        </w:rPr>
        <w:t>piemēram</w:t>
      </w:r>
      <w:r w:rsidRPr="0074788B">
        <w:rPr>
          <w:lang w:eastAsia="sv-SE"/>
        </w:rPr>
        <w:t>:</w:t>
      </w:r>
    </w:p>
    <w:p w14:paraId="556AA334" w14:textId="4A7882B4" w:rsidR="006A761D" w:rsidRPr="0074788B" w:rsidRDefault="006A761D" w:rsidP="00B3708B">
      <w:pPr>
        <w:ind w:firstLine="720"/>
        <w:jc w:val="both"/>
        <w:rPr>
          <w:lang w:eastAsia="sv-SE"/>
        </w:rPr>
      </w:pPr>
      <w:r w:rsidRPr="0074788B">
        <w:rPr>
          <w:lang w:eastAsia="sv-SE"/>
        </w:rPr>
        <w:t>1) atbalsts energoefektivitātes pasākumiem iedzīvotājiem</w:t>
      </w:r>
      <w:r w:rsidR="00070043">
        <w:rPr>
          <w:lang w:eastAsia="sv-SE"/>
        </w:rPr>
        <w:t xml:space="preserve"> un sabiedris</w:t>
      </w:r>
      <w:r w:rsidR="004C1751">
        <w:rPr>
          <w:lang w:eastAsia="sv-SE"/>
        </w:rPr>
        <w:t>kajām ēkām</w:t>
      </w:r>
      <w:r w:rsidRPr="0074788B">
        <w:rPr>
          <w:lang w:eastAsia="sv-SE"/>
        </w:rPr>
        <w:t>;</w:t>
      </w:r>
    </w:p>
    <w:p w14:paraId="7703E983" w14:textId="77777777" w:rsidR="006A761D" w:rsidRPr="0074788B" w:rsidRDefault="006A761D" w:rsidP="00B3708B">
      <w:pPr>
        <w:ind w:firstLine="720"/>
        <w:jc w:val="both"/>
        <w:rPr>
          <w:lang w:eastAsia="sv-SE"/>
        </w:rPr>
      </w:pPr>
      <w:r w:rsidRPr="0074788B">
        <w:rPr>
          <w:lang w:eastAsia="sv-SE"/>
        </w:rPr>
        <w:t xml:space="preserve">2) enerģētiskās nabadzības mazināšanai attiecīgajā pašvaldībā: </w:t>
      </w:r>
    </w:p>
    <w:p w14:paraId="6C224ECF" w14:textId="77777777" w:rsidR="006A761D" w:rsidRPr="0074788B" w:rsidRDefault="006A761D" w:rsidP="00B3708B">
      <w:pPr>
        <w:ind w:firstLine="720"/>
        <w:jc w:val="both"/>
        <w:rPr>
          <w:lang w:eastAsia="sv-SE"/>
        </w:rPr>
      </w:pPr>
      <w:r w:rsidRPr="0074788B">
        <w:rPr>
          <w:lang w:eastAsia="sv-SE"/>
        </w:rPr>
        <w:t xml:space="preserve">3) pašvaldības infrastruktūras atbalsta projektiem (piemēram, ceļi, </w:t>
      </w:r>
      <w:proofErr w:type="spellStart"/>
      <w:r w:rsidRPr="0074788B">
        <w:rPr>
          <w:lang w:eastAsia="sv-SE"/>
        </w:rPr>
        <w:t>ārtelpu</w:t>
      </w:r>
      <w:proofErr w:type="spellEnd"/>
      <w:r w:rsidRPr="0074788B">
        <w:rPr>
          <w:lang w:eastAsia="sv-SE"/>
        </w:rPr>
        <w:t xml:space="preserve"> apgaismojums, apzaļumošanas un dabas aizsardzības projekti);</w:t>
      </w:r>
    </w:p>
    <w:p w14:paraId="7B363DBA" w14:textId="77777777" w:rsidR="006A761D" w:rsidRPr="0074788B" w:rsidRDefault="006A761D" w:rsidP="00B3708B">
      <w:pPr>
        <w:ind w:firstLine="720"/>
        <w:jc w:val="both"/>
        <w:rPr>
          <w:lang w:eastAsia="sv-SE"/>
        </w:rPr>
      </w:pPr>
      <w:r w:rsidRPr="0074788B">
        <w:rPr>
          <w:lang w:eastAsia="sv-SE"/>
        </w:rPr>
        <w:t xml:space="preserve">4) izglītības mērķiem, sabiedrības informēšanai par atjaunojamas enerģijas, klimata pārmaiņu, energoefektivitātes un vides aizsardzības jautājumiem. </w:t>
      </w:r>
    </w:p>
    <w:p w14:paraId="26030032" w14:textId="0CBD9CB7" w:rsidR="008F52A0" w:rsidRDefault="006A761D" w:rsidP="00B3708B">
      <w:pPr>
        <w:ind w:firstLine="720"/>
        <w:jc w:val="both"/>
        <w:rPr>
          <w:lang w:eastAsia="sv-SE"/>
        </w:rPr>
      </w:pPr>
      <w:r w:rsidRPr="0074788B">
        <w:rPr>
          <w:lang w:eastAsia="sv-SE"/>
        </w:rPr>
        <w:lastRenderedPageBreak/>
        <w:t xml:space="preserve">5)  konkursa kārtībā un prioritāri uzstādītās elektroenerģijas ražošanas iekārtas tiešā tuvumā šādiem mērķiem kā investīciju atbalstam </w:t>
      </w:r>
      <w:proofErr w:type="spellStart"/>
      <w:r w:rsidR="007B3FB7">
        <w:rPr>
          <w:lang w:eastAsia="sv-SE"/>
        </w:rPr>
        <w:t>atjaunīgo</w:t>
      </w:r>
      <w:proofErr w:type="spellEnd"/>
      <w:r w:rsidRPr="0074788B">
        <w:rPr>
          <w:lang w:eastAsia="sv-SE"/>
        </w:rPr>
        <w:t xml:space="preserve"> enerģiju ražojošām iekārtām privātpersonām un komersantiem,  energoefektivitātes projektiem, </w:t>
      </w:r>
      <w:proofErr w:type="spellStart"/>
      <w:r w:rsidRPr="0074788B">
        <w:rPr>
          <w:lang w:eastAsia="sv-SE"/>
        </w:rPr>
        <w:t>energokopienu</w:t>
      </w:r>
      <w:proofErr w:type="spellEnd"/>
      <w:r w:rsidRPr="0074788B">
        <w:rPr>
          <w:lang w:eastAsia="sv-SE"/>
        </w:rPr>
        <w:t xml:space="preserve"> atbalstam, atbalstam aktīvajiem lietotājiem un atjaunojamās enerģijas </w:t>
      </w:r>
      <w:proofErr w:type="spellStart"/>
      <w:r w:rsidRPr="0074788B">
        <w:rPr>
          <w:lang w:eastAsia="sv-SE"/>
        </w:rPr>
        <w:t>pašražotājiem</w:t>
      </w:r>
      <w:proofErr w:type="spellEnd"/>
      <w:r w:rsidRPr="0074788B">
        <w:rPr>
          <w:lang w:eastAsia="sv-SE"/>
        </w:rPr>
        <w:t xml:space="preserve"> ietekmētajā teritorijā.</w:t>
      </w:r>
      <w:r w:rsidR="00332CCD">
        <w:rPr>
          <w:lang w:eastAsia="sv-SE"/>
        </w:rPr>
        <w:t xml:space="preserve"> </w:t>
      </w:r>
    </w:p>
    <w:p w14:paraId="25B62C7D" w14:textId="77777777" w:rsidR="002937E5" w:rsidRDefault="00332CCD" w:rsidP="00B3708B">
      <w:pPr>
        <w:ind w:firstLine="720"/>
        <w:jc w:val="both"/>
        <w:rPr>
          <w:lang w:eastAsia="sv-SE"/>
        </w:rPr>
      </w:pPr>
      <w:r>
        <w:rPr>
          <w:lang w:eastAsia="sv-SE"/>
        </w:rPr>
        <w:t xml:space="preserve">Šādā veidā likumdevējs dotu pietiekami plašas pilnvaras pašvaldībām īstenot attiecīgajās teritorijās prioritāros </w:t>
      </w:r>
      <w:r w:rsidR="00BB7855">
        <w:rPr>
          <w:lang w:eastAsia="sv-SE"/>
        </w:rPr>
        <w:t>atbalsta pasākumus</w:t>
      </w:r>
      <w:r w:rsidR="00390D0E">
        <w:rPr>
          <w:lang w:eastAsia="sv-SE"/>
        </w:rPr>
        <w:t>, tajā skaitā īstenojot šajā informatīvajā ziņojumā piedāvātos labās prakses piemērus.</w:t>
      </w:r>
    </w:p>
    <w:p w14:paraId="63A5AA30" w14:textId="77777777" w:rsidR="00D171C5" w:rsidRDefault="002937E5" w:rsidP="00B3708B">
      <w:pPr>
        <w:ind w:firstLine="720"/>
        <w:jc w:val="both"/>
        <w:rPr>
          <w:lang w:eastAsia="sv-SE"/>
        </w:rPr>
      </w:pPr>
      <w:r>
        <w:rPr>
          <w:lang w:eastAsia="sv-SE"/>
        </w:rPr>
        <w:t xml:space="preserve">Otrajā lasījumā Saeimas atbildīgā komisija precizēja, ka </w:t>
      </w:r>
      <w:r w:rsidR="00352B2C">
        <w:rPr>
          <w:lang w:eastAsia="sv-SE"/>
        </w:rPr>
        <w:t>ikgadējais maksājums ir atkarīgs no vēja elektrostacijas jaudas</w:t>
      </w:r>
      <w:r w:rsidR="00876E5D">
        <w:rPr>
          <w:lang w:eastAsia="sv-SE"/>
        </w:rPr>
        <w:t xml:space="preserve">, nevis </w:t>
      </w:r>
      <w:r w:rsidR="00876E5D" w:rsidRPr="0074788B">
        <w:rPr>
          <w:lang w:eastAsia="sv-SE"/>
        </w:rPr>
        <w:t>iepriekšējā gadā saražotās elektroenerģijas apjoma</w:t>
      </w:r>
      <w:r w:rsidR="002E5557">
        <w:rPr>
          <w:lang w:eastAsia="sv-SE"/>
        </w:rPr>
        <w:t xml:space="preserve">. Šāds risinājums tāpat nodrošina likumprojektā </w:t>
      </w:r>
      <w:r w:rsidR="001F12A4">
        <w:rPr>
          <w:lang w:eastAsia="sv-SE"/>
        </w:rPr>
        <w:t>paredzēto mērķi un ir vieglāk administr</w:t>
      </w:r>
      <w:r w:rsidR="00D171C5">
        <w:rPr>
          <w:lang w:eastAsia="sv-SE"/>
        </w:rPr>
        <w:t>ē</w:t>
      </w:r>
      <w:r w:rsidR="001F12A4">
        <w:rPr>
          <w:lang w:eastAsia="sv-SE"/>
        </w:rPr>
        <w:t xml:space="preserve">jams. </w:t>
      </w:r>
      <w:r w:rsidR="00390D0E">
        <w:rPr>
          <w:lang w:eastAsia="sv-SE"/>
        </w:rPr>
        <w:t xml:space="preserve"> </w:t>
      </w:r>
    </w:p>
    <w:p w14:paraId="49236806" w14:textId="7C63584A" w:rsidR="00E20520" w:rsidRDefault="00D171C5" w:rsidP="00B3708B">
      <w:pPr>
        <w:ind w:firstLine="720"/>
        <w:jc w:val="both"/>
        <w:rPr>
          <w:lang w:eastAsia="sv-SE"/>
        </w:rPr>
      </w:pPr>
      <w:r>
        <w:rPr>
          <w:lang w:eastAsia="sv-SE"/>
        </w:rPr>
        <w:t xml:space="preserve">Ekonomikas ministrija izstrādās un ekonomikas ministrs iesniegs </w:t>
      </w:r>
      <w:r w:rsidR="00CA4F8B">
        <w:rPr>
          <w:lang w:eastAsia="sv-SE"/>
        </w:rPr>
        <w:t xml:space="preserve">izskatīšanai Ministru kabinetā </w:t>
      </w:r>
      <w:r w:rsidR="00EB7FCD">
        <w:rPr>
          <w:lang w:eastAsia="sv-SE"/>
        </w:rPr>
        <w:t xml:space="preserve">noteikumus, kas noteiks vēja elektrostaciju vietējai </w:t>
      </w:r>
      <w:r w:rsidR="00A91694">
        <w:rPr>
          <w:lang w:eastAsia="sv-SE"/>
        </w:rPr>
        <w:t>sabiedrībai radītā diskomforta maksājuma apmēru</w:t>
      </w:r>
      <w:r w:rsidR="00A6318B">
        <w:rPr>
          <w:lang w:eastAsia="sv-SE"/>
        </w:rPr>
        <w:t xml:space="preserve">, maksājuma kārtību un termiņus. </w:t>
      </w:r>
      <w:r w:rsidR="00BB7855">
        <w:rPr>
          <w:lang w:eastAsia="sv-SE"/>
        </w:rPr>
        <w:t xml:space="preserve"> </w:t>
      </w:r>
    </w:p>
    <w:p w14:paraId="57D851CF" w14:textId="7B3C9DEF" w:rsidR="00413D5E" w:rsidRDefault="00413D5E" w:rsidP="006A761D">
      <w:pPr>
        <w:jc w:val="both"/>
        <w:rPr>
          <w:lang w:eastAsia="sv-SE"/>
        </w:rPr>
      </w:pPr>
    </w:p>
    <w:p w14:paraId="349C58FD" w14:textId="6131C895" w:rsidR="006A7ADE" w:rsidRDefault="006A7ADE" w:rsidP="004461E2">
      <w:pPr>
        <w:ind w:firstLine="720"/>
        <w:jc w:val="both"/>
        <w:rPr>
          <w:sz w:val="22"/>
          <w:szCs w:val="22"/>
        </w:rPr>
      </w:pPr>
      <w:r>
        <w:t xml:space="preserve">Ar grozījumiem Enerģētikas likumā un Grozījumiem Elektroenerģijas tirgus likumā Ekonomikas ministrija plāno pārņemt Latvijas likumdošanā Eiropas savienības </w:t>
      </w:r>
      <w:proofErr w:type="spellStart"/>
      <w:r w:rsidRPr="006714CB">
        <w:t>energokopienu</w:t>
      </w:r>
      <w:proofErr w:type="spellEnd"/>
      <w:r w:rsidRPr="006714CB">
        <w:t xml:space="preserve"> regulējumu</w:t>
      </w:r>
      <w:r>
        <w:t xml:space="preserve">, kas veicinās enerģijas </w:t>
      </w:r>
      <w:proofErr w:type="spellStart"/>
      <w:r>
        <w:t>pašražošanas</w:t>
      </w:r>
      <w:proofErr w:type="spellEnd"/>
      <w:r>
        <w:t xml:space="preserve"> iespējas. Tāpat Ekonomikas ministrija plāno īstenot atbalsta programmu - </w:t>
      </w:r>
      <w:proofErr w:type="spellStart"/>
      <w:r w:rsidR="007B3FB7">
        <w:t>Atjaunīgo</w:t>
      </w:r>
      <w:proofErr w:type="spellEnd"/>
      <w:r>
        <w:t xml:space="preserve"> energoresursu enerģijas veicināšana – saules enerģija u.c. AER elektroenerģija.</w:t>
      </w:r>
    </w:p>
    <w:p w14:paraId="6D0EA604" w14:textId="77777777" w:rsidR="006A7ADE" w:rsidRDefault="006A7ADE" w:rsidP="006A7ADE">
      <w:pPr>
        <w:jc w:val="both"/>
      </w:pPr>
      <w:r>
        <w:t>Attiecināmās izmaksas:</w:t>
      </w:r>
    </w:p>
    <w:p w14:paraId="6603EBED" w14:textId="77777777" w:rsidR="006A7ADE" w:rsidRDefault="006A7ADE" w:rsidP="004461E2">
      <w:pPr>
        <w:ind w:firstLine="720"/>
        <w:jc w:val="both"/>
      </w:pPr>
      <w:r>
        <w:t>Saules elektroenerģijas ražošanas iekārtu,  akumulācijas iekārtu un ar to darbību saistīto viedo risinājumu uzstādīšana;</w:t>
      </w:r>
    </w:p>
    <w:p w14:paraId="3F7EC255" w14:textId="2BB7DC54" w:rsidR="006A7ADE" w:rsidRDefault="006A7ADE" w:rsidP="004461E2">
      <w:pPr>
        <w:ind w:firstLine="720"/>
        <w:jc w:val="both"/>
      </w:pPr>
      <w:r>
        <w:t xml:space="preserve">Kompetences un kapacitātes celšana </w:t>
      </w:r>
      <w:proofErr w:type="spellStart"/>
      <w:r w:rsidR="007B3FB7">
        <w:t>atjaunīgo</w:t>
      </w:r>
      <w:proofErr w:type="spellEnd"/>
      <w:r>
        <w:t xml:space="preserve"> energoresursu un gaisa piesārņojuma jautājumos (izglītoti un sagatavoti projekta rakstītāji, ekspertu pieejamība, projektu vadītāji). Mērķa auditorija: elektroenerģijas ražošanas komersanti, pašvaldības, elektroenerģijas </w:t>
      </w:r>
      <w:proofErr w:type="spellStart"/>
      <w:r>
        <w:t>energokopienas</w:t>
      </w:r>
      <w:proofErr w:type="spellEnd"/>
      <w:r>
        <w:t xml:space="preserve"> un mājsaimniecības</w:t>
      </w:r>
      <w:r w:rsidR="00C210E2">
        <w:t xml:space="preserve">. </w:t>
      </w:r>
      <w:r w:rsidR="00C210E2" w:rsidRPr="00C210E2">
        <w:t>Finansējums: 23 490 000 EUR; Indikatīvi pasākuma ietvaros atbalsta subsīdijas ekvivalents sastādīs 30% no projekta kopējā attiecināmā finansējuma.</w:t>
      </w:r>
      <w:r w:rsidR="00C210E2">
        <w:t xml:space="preserve"> </w:t>
      </w:r>
      <w:r w:rsidR="00D6363C">
        <w:t xml:space="preserve">Šobrīd Ekonomikas ministrija nesaskata </w:t>
      </w:r>
      <w:r w:rsidR="00362966">
        <w:t xml:space="preserve">tiešas </w:t>
      </w:r>
      <w:r w:rsidR="00D6363C">
        <w:t xml:space="preserve">iespējas saistīt </w:t>
      </w:r>
      <w:proofErr w:type="spellStart"/>
      <w:r w:rsidR="00362966">
        <w:t>energkopienu</w:t>
      </w:r>
      <w:proofErr w:type="spellEnd"/>
      <w:r w:rsidR="00362966">
        <w:t xml:space="preserve"> un sauszemes vēja enerģijas attīstību, ņemot vērā, ka 1) mazas jaudas vēja elektrostacijas nav ekonomiski pamatotas; 2) lielas jaudas </w:t>
      </w:r>
      <w:r w:rsidR="00737DD3">
        <w:t xml:space="preserve">vēja elektrostacijām nepieciešamas būtiskas investīcijas, līdz ar to nav paredzams, ka </w:t>
      </w:r>
      <w:r w:rsidR="00F34FF9">
        <w:t xml:space="preserve">tādas varētu attīstīt </w:t>
      </w:r>
      <w:proofErr w:type="spellStart"/>
      <w:r w:rsidR="00F34FF9">
        <w:t>energokopiena</w:t>
      </w:r>
      <w:proofErr w:type="spellEnd"/>
      <w:r w:rsidR="00F34FF9">
        <w:t xml:space="preserve">; 3) Lielie vēja parki būs lielie uzņēmumi, kas atbilstoši ES un plānotajam Latvijas regulējumam nevar </w:t>
      </w:r>
      <w:r w:rsidR="00695F20">
        <w:t xml:space="preserve">iesaistīties </w:t>
      </w:r>
      <w:proofErr w:type="spellStart"/>
      <w:r w:rsidR="00695F20">
        <w:t>energokopienā</w:t>
      </w:r>
      <w:proofErr w:type="spellEnd"/>
      <w:r w:rsidR="00695F20">
        <w:t xml:space="preserve">. </w:t>
      </w:r>
      <w:r w:rsidR="00AE19CA">
        <w:t>Ekonomikas ministrija sadarbībā ar Latvijas pašvaldību savienību</w:t>
      </w:r>
      <w:r w:rsidR="00DE7727">
        <w:t xml:space="preserve"> un biedrību Zaļā brīvība atkārtoti izvērtēs iespējas saistīt </w:t>
      </w:r>
      <w:r w:rsidR="004D5C47">
        <w:t xml:space="preserve">vēja enerģijas attīstību ar vietējo </w:t>
      </w:r>
      <w:proofErr w:type="spellStart"/>
      <w:r w:rsidR="004D5C47">
        <w:t>energokopienu</w:t>
      </w:r>
      <w:proofErr w:type="spellEnd"/>
      <w:r w:rsidR="004D5C47">
        <w:t xml:space="preserve">. </w:t>
      </w:r>
    </w:p>
    <w:p w14:paraId="51C762EF" w14:textId="692B4C87" w:rsidR="004D5C47" w:rsidRDefault="004D5C47" w:rsidP="006A7ADE">
      <w:pPr>
        <w:jc w:val="both"/>
      </w:pPr>
    </w:p>
    <w:p w14:paraId="3D23D1DA" w14:textId="35415C76" w:rsidR="004D5C47" w:rsidRDefault="004D5C47" w:rsidP="004461E2">
      <w:pPr>
        <w:ind w:firstLine="360"/>
        <w:jc w:val="both"/>
      </w:pPr>
      <w:r>
        <w:t xml:space="preserve">Ņemot vērā </w:t>
      </w:r>
      <w:r w:rsidR="00181221">
        <w:t>gan Latvijas Pašvaldību savienības, gan Vēja enerģijas asociācijas iesniegtajiem viedokļiem, būtu pamatoti</w:t>
      </w:r>
      <w:r w:rsidR="00AD74B3">
        <w:t>, kur iespējams, ES fondu un klimata finansējuma projekt</w:t>
      </w:r>
      <w:r w:rsidR="00B31A91">
        <w:t xml:space="preserve">u vērtēšanas kritērijos dot priekšroku pašvaldībām un teritorijām, kur sekmīgi attīsta </w:t>
      </w:r>
      <w:r w:rsidR="00FE7B89">
        <w:t xml:space="preserve">AER projektus. </w:t>
      </w:r>
    </w:p>
    <w:p w14:paraId="1CF6A7C3" w14:textId="3CBA54D3" w:rsidR="00695F20" w:rsidRDefault="00695F20" w:rsidP="006A7ADE">
      <w:pPr>
        <w:jc w:val="both"/>
      </w:pPr>
    </w:p>
    <w:p w14:paraId="5355022F" w14:textId="5A9A698C" w:rsidR="00E96518" w:rsidRDefault="00E96518" w:rsidP="006A7ADE">
      <w:pPr>
        <w:jc w:val="both"/>
      </w:pPr>
    </w:p>
    <w:p w14:paraId="70CFF37A" w14:textId="261ED337" w:rsidR="00E96518" w:rsidRDefault="00E96518" w:rsidP="006A7ADE">
      <w:pPr>
        <w:jc w:val="both"/>
      </w:pPr>
    </w:p>
    <w:p w14:paraId="0799A50C" w14:textId="77777777" w:rsidR="00E96518" w:rsidRDefault="00E96518" w:rsidP="006A7ADE">
      <w:pPr>
        <w:jc w:val="both"/>
      </w:pPr>
    </w:p>
    <w:p w14:paraId="1FDF337C" w14:textId="47FFF1DA" w:rsidR="00E20520" w:rsidRDefault="009D1872" w:rsidP="006A7ADE">
      <w:pPr>
        <w:pStyle w:val="Heading1"/>
        <w:numPr>
          <w:ilvl w:val="0"/>
          <w:numId w:val="3"/>
        </w:numPr>
        <w:rPr>
          <w:rStyle w:val="word"/>
          <w:sz w:val="24"/>
          <w:szCs w:val="24"/>
          <w:lang w:val="lv-LV"/>
        </w:rPr>
      </w:pPr>
      <w:bookmarkStart w:id="80" w:name="_Toc104359588"/>
      <w:r>
        <w:rPr>
          <w:rStyle w:val="word"/>
          <w:sz w:val="24"/>
          <w:szCs w:val="24"/>
          <w:lang w:val="lv-LV"/>
        </w:rPr>
        <w:t>V</w:t>
      </w:r>
      <w:r w:rsidR="006630DF" w:rsidRPr="0074788B">
        <w:rPr>
          <w:rStyle w:val="word"/>
          <w:sz w:val="24"/>
          <w:szCs w:val="24"/>
          <w:lang w:val="lv-LV"/>
        </w:rPr>
        <w:t xml:space="preserve">ēja enerģijas </w:t>
      </w:r>
      <w:r>
        <w:rPr>
          <w:rStyle w:val="word"/>
          <w:sz w:val="24"/>
          <w:szCs w:val="24"/>
          <w:lang w:val="lv-LV"/>
        </w:rPr>
        <w:t xml:space="preserve">balstītas elektroenerģijas ražošanas </w:t>
      </w:r>
      <w:r w:rsidR="006B0FAF" w:rsidRPr="0074788B">
        <w:rPr>
          <w:rStyle w:val="word"/>
          <w:sz w:val="24"/>
          <w:szCs w:val="24"/>
          <w:lang w:val="lv-LV"/>
        </w:rPr>
        <w:t>attīstīb</w:t>
      </w:r>
      <w:r>
        <w:rPr>
          <w:rStyle w:val="word"/>
          <w:sz w:val="24"/>
          <w:szCs w:val="24"/>
          <w:lang w:val="lv-LV"/>
        </w:rPr>
        <w:t>a</w:t>
      </w:r>
      <w:r w:rsidR="006B0FAF" w:rsidRPr="0074788B">
        <w:rPr>
          <w:rStyle w:val="word"/>
          <w:sz w:val="24"/>
          <w:szCs w:val="24"/>
          <w:lang w:val="lv-LV"/>
        </w:rPr>
        <w:t xml:space="preserve"> valsts meža zemēs</w:t>
      </w:r>
      <w:bookmarkEnd w:id="80"/>
    </w:p>
    <w:p w14:paraId="40EE21EB" w14:textId="0A981987" w:rsidR="00376A41" w:rsidRDefault="00376A41" w:rsidP="00376A41">
      <w:pPr>
        <w:rPr>
          <w:lang w:eastAsia="sv-SE"/>
        </w:rPr>
      </w:pPr>
    </w:p>
    <w:p w14:paraId="08180BC4" w14:textId="03D13A14" w:rsidR="00376A41" w:rsidRPr="007835E4" w:rsidRDefault="000A7452" w:rsidP="0090761A">
      <w:pPr>
        <w:ind w:firstLine="360"/>
        <w:jc w:val="both"/>
        <w:rPr>
          <w:lang w:eastAsia="sv-SE"/>
        </w:rPr>
      </w:pPr>
      <w:r>
        <w:t xml:space="preserve">Papildus </w:t>
      </w:r>
      <w:r w:rsidR="008D79C4">
        <w:t xml:space="preserve">šajā informatīvajā ziņojumā apskatītajiem jautājumiem, tiks īstenoti informatīvā ziņojuma </w:t>
      </w:r>
      <w:r>
        <w:t>Stratēģiskie vēja enerģijas ražošanas attīstības projekti valsts meža zemēs" (22-TA-426</w:t>
      </w:r>
      <w:r w:rsidR="008D79C4">
        <w:t xml:space="preserve">) </w:t>
      </w:r>
      <w:proofErr w:type="spellStart"/>
      <w:r w:rsidR="00A10E96">
        <w:t>protokollēmumā</w:t>
      </w:r>
      <w:proofErr w:type="spellEnd"/>
      <w:r w:rsidR="00A10E96">
        <w:t xml:space="preserve"> dotie uzdevumi. Tie nav atkārtoti apskatīti šajā informatīvajā ziņojumā. </w:t>
      </w:r>
    </w:p>
    <w:p w14:paraId="045F1F5D" w14:textId="34B2BAC1" w:rsidR="00F2314B" w:rsidRPr="0074788B" w:rsidRDefault="00F2314B" w:rsidP="00F2314B">
      <w:pPr>
        <w:rPr>
          <w:lang w:eastAsia="sv-SE"/>
        </w:rPr>
      </w:pPr>
    </w:p>
    <w:p w14:paraId="2A2F6ABA" w14:textId="2118A043" w:rsidR="00C7769F" w:rsidRPr="00EA00DD" w:rsidRDefault="00EA00DD" w:rsidP="006F5E3D">
      <w:pPr>
        <w:pStyle w:val="Heading2"/>
        <w:numPr>
          <w:ilvl w:val="1"/>
          <w:numId w:val="3"/>
        </w:numPr>
        <w:jc w:val="left"/>
        <w:rPr>
          <w:sz w:val="24"/>
          <w:szCs w:val="24"/>
          <w:lang w:eastAsia="sv-SE"/>
        </w:rPr>
      </w:pPr>
      <w:bookmarkStart w:id="81" w:name="_Toc104359589"/>
      <w:r w:rsidRPr="00EA00DD">
        <w:rPr>
          <w:sz w:val="24"/>
          <w:szCs w:val="24"/>
          <w:lang w:eastAsia="sv-SE"/>
        </w:rPr>
        <w:t>Latvijas valsts mežu viedoklis</w:t>
      </w:r>
      <w:bookmarkEnd w:id="81"/>
      <w:r w:rsidRPr="00EA00DD">
        <w:rPr>
          <w:sz w:val="24"/>
          <w:szCs w:val="24"/>
          <w:lang w:eastAsia="sv-SE"/>
        </w:rPr>
        <w:t xml:space="preserve"> </w:t>
      </w:r>
    </w:p>
    <w:p w14:paraId="0F5CD297" w14:textId="4F15A545" w:rsidR="00EF70B9" w:rsidRPr="0074788B" w:rsidRDefault="00511DE3" w:rsidP="006F5E3D">
      <w:pPr>
        <w:ind w:firstLine="720"/>
        <w:jc w:val="both"/>
        <w:rPr>
          <w:lang w:eastAsia="sv-SE"/>
        </w:rPr>
      </w:pPr>
      <w:r w:rsidRPr="0074788B">
        <w:rPr>
          <w:lang w:eastAsia="sv-SE"/>
        </w:rPr>
        <w:t>Latvijas valsts meži uzskata, ka b</w:t>
      </w:r>
      <w:r w:rsidR="00EF70B9" w:rsidRPr="0074788B">
        <w:rPr>
          <w:lang w:eastAsia="sv-SE"/>
        </w:rPr>
        <w:t>alstoties uz līdzšinējo LVM pieredzi dažādos publiskas personas zemes nomas un apbūves tiesības izsolīšanas proce</w:t>
      </w:r>
      <w:r w:rsidR="00384CCA">
        <w:rPr>
          <w:lang w:eastAsia="sv-SE"/>
        </w:rPr>
        <w:t xml:space="preserve">sos </w:t>
      </w:r>
      <w:r w:rsidR="00EF70B9" w:rsidRPr="0074788B">
        <w:rPr>
          <w:lang w:eastAsia="sv-SE"/>
        </w:rPr>
        <w:t xml:space="preserve">nepieciešams tiesību jaunrades procesa ietvaros diskutēt par </w:t>
      </w:r>
      <w:bookmarkStart w:id="82" w:name="_Hlk94428809"/>
      <w:r w:rsidR="002E273A" w:rsidRPr="002E273A">
        <w:rPr>
          <w:lang w:eastAsia="sv-SE"/>
        </w:rPr>
        <w:t>MK 2018.gada 19.jūnija</w:t>
      </w:r>
      <w:r w:rsidR="00C451E7">
        <w:rPr>
          <w:lang w:eastAsia="sv-SE"/>
        </w:rPr>
        <w:t xml:space="preserve"> </w:t>
      </w:r>
      <w:r w:rsidR="00EF70B9" w:rsidRPr="0074788B">
        <w:rPr>
          <w:lang w:eastAsia="sv-SE"/>
        </w:rPr>
        <w:t>noteikumu Nr. 350 “Publiskas personas zemes nomas un apbūves tiesības noteikumi” grozījumiem un papildinājumiem.</w:t>
      </w:r>
    </w:p>
    <w:bookmarkEnd w:id="82"/>
    <w:p w14:paraId="78946898" w14:textId="77777777" w:rsidR="00EF70B9" w:rsidRPr="0074788B" w:rsidRDefault="00EF70B9" w:rsidP="006F5E3D">
      <w:pPr>
        <w:ind w:firstLine="720"/>
        <w:jc w:val="both"/>
        <w:rPr>
          <w:lang w:eastAsia="sv-SE"/>
        </w:rPr>
      </w:pPr>
      <w:r w:rsidRPr="0074788B">
        <w:rPr>
          <w:lang w:eastAsia="sv-SE"/>
        </w:rPr>
        <w:t>Lai realizētu atklātas, godīgas, izšķērdēšanas novēršanas un uzņēmējdarbības attiecīgajā nozarē principiem atbilstošas izsoles procedūru, tai jābalstās uz šobrīd tiesiskajā ietvarā nenoteiktiem principiem:</w:t>
      </w:r>
    </w:p>
    <w:p w14:paraId="707D81A2" w14:textId="77777777" w:rsidR="00EF70B9" w:rsidRPr="0074788B" w:rsidRDefault="00EF70B9" w:rsidP="00EF70B9">
      <w:pPr>
        <w:jc w:val="both"/>
        <w:rPr>
          <w:lang w:eastAsia="sv-SE"/>
        </w:rPr>
      </w:pPr>
      <w:r w:rsidRPr="0074788B">
        <w:rPr>
          <w:lang w:eastAsia="sv-SE"/>
        </w:rPr>
        <w:t>•</w:t>
      </w:r>
      <w:r w:rsidRPr="0074788B">
        <w:rPr>
          <w:lang w:eastAsia="sv-SE"/>
        </w:rPr>
        <w:tab/>
        <w:t xml:space="preserve">nomas vai apbūves tiesības termiņš, kādu var piešķirt uz neapbūvētu publiskas personas zemi, šobrīd ir maksimāli 30 gadi, bet speciālās tiesību normās ir noteikti arī garāki termiņi, piem., zemes dzīles – līdz 75 gadiem licences darbības ietvaros. Pastāv viedoklis, ka minimālais līguma termiņš, attīstot vēja elektrostacijas, ir 50 gadi. Vai vēja parku apbūves tiesības līguma maksimālais termiņš 30 gadi ir pietiekams, ievērojot arī laika posmu, kas pēc apbūves tiesību iegūšanas vēl ir nepieciešams detālai </w:t>
      </w:r>
      <w:proofErr w:type="spellStart"/>
      <w:r w:rsidRPr="0074788B">
        <w:rPr>
          <w:lang w:eastAsia="sv-SE"/>
        </w:rPr>
        <w:t>ģeotehniskajai</w:t>
      </w:r>
      <w:proofErr w:type="spellEnd"/>
      <w:r w:rsidRPr="0074788B">
        <w:rPr>
          <w:lang w:eastAsia="sv-SE"/>
        </w:rPr>
        <w:t xml:space="preserve"> izpētei un ietekmes uz vidi procedūras realizācijai? </w:t>
      </w:r>
    </w:p>
    <w:p w14:paraId="19E30BC8" w14:textId="01C6D0BD" w:rsidR="00EF70B9" w:rsidRPr="0074788B" w:rsidRDefault="00A31ED5" w:rsidP="00A31ED5">
      <w:pPr>
        <w:ind w:firstLine="720"/>
        <w:jc w:val="both"/>
        <w:rPr>
          <w:lang w:eastAsia="sv-SE"/>
        </w:rPr>
      </w:pPr>
      <w:r>
        <w:rPr>
          <w:lang w:eastAsia="sv-SE"/>
        </w:rPr>
        <w:t>S</w:t>
      </w:r>
      <w:r w:rsidR="00EF70B9" w:rsidRPr="0074788B">
        <w:rPr>
          <w:lang w:eastAsia="sv-SE"/>
        </w:rPr>
        <w:t>askaņā ar konkurences tiesībām (par aizliegtu vienošanos, dominējošā stāvokļa ļaunprātīgas izmantošanas un valsts atbalsta regulējums) termiņam, kurā personai ir tiesības lietot zemi, ir jākorelē ar termiņu, kurā ir iespējams atgūt veiktās investīcijas un gūt saprātīgu peļņu. Līdz ar to nomas vai apbūves tiesību termiņš var ne tikai objektīvi būt garāks par šobrīd tiesību normās noteikto, bet arī katrā konkrētajā gadījumā atšķirīgs.</w:t>
      </w:r>
    </w:p>
    <w:p w14:paraId="3647A8BC" w14:textId="77777777" w:rsidR="00EF70B9" w:rsidRPr="0074788B" w:rsidRDefault="00EF70B9" w:rsidP="00A31ED5">
      <w:pPr>
        <w:ind w:firstLine="720"/>
        <w:jc w:val="both"/>
        <w:rPr>
          <w:lang w:eastAsia="sv-SE"/>
        </w:rPr>
      </w:pPr>
      <w:r w:rsidRPr="0074788B">
        <w:rPr>
          <w:lang w:eastAsia="sv-SE"/>
        </w:rPr>
        <w:t>Nepamatoti īss nomas vai apbūves tiesības termiņš ir vērtējams kā barjera ienākšanai tirgū;</w:t>
      </w:r>
    </w:p>
    <w:p w14:paraId="76210D29" w14:textId="478C4401" w:rsidR="00EF70B9" w:rsidRPr="0074788B" w:rsidRDefault="00EF70B9" w:rsidP="00EF70B9">
      <w:pPr>
        <w:jc w:val="both"/>
        <w:rPr>
          <w:lang w:eastAsia="sv-SE"/>
        </w:rPr>
      </w:pPr>
      <w:r w:rsidRPr="0074788B">
        <w:rPr>
          <w:lang w:eastAsia="sv-SE"/>
        </w:rPr>
        <w:t>•</w:t>
      </w:r>
      <w:r w:rsidRPr="0074788B">
        <w:rPr>
          <w:lang w:eastAsia="sv-SE"/>
        </w:rPr>
        <w:tab/>
        <w:t xml:space="preserve">kas ir izsoles teritorija apbūves tiesības piešķiršanai (izpētes teritorija, turbīnas apbūves </w:t>
      </w:r>
      <w:proofErr w:type="spellStart"/>
      <w:r w:rsidRPr="0074788B">
        <w:rPr>
          <w:lang w:eastAsia="sv-SE"/>
        </w:rPr>
        <w:t>platība</w:t>
      </w:r>
      <w:r w:rsidR="00CF05CC">
        <w:rPr>
          <w:lang w:eastAsia="sv-SE"/>
        </w:rPr>
        <w:t>,</w:t>
      </w:r>
      <w:r w:rsidRPr="0074788B">
        <w:rPr>
          <w:lang w:eastAsia="sv-SE"/>
        </w:rPr>
        <w:t>montāžas</w:t>
      </w:r>
      <w:proofErr w:type="spellEnd"/>
      <w:r w:rsidRPr="0074788B">
        <w:rPr>
          <w:lang w:eastAsia="sv-SE"/>
        </w:rPr>
        <w:t xml:space="preserve"> laukums</w:t>
      </w:r>
      <w:r w:rsidR="00CF05CC">
        <w:rPr>
          <w:lang w:eastAsia="sv-SE"/>
        </w:rPr>
        <w:t>,</w:t>
      </w:r>
      <w:r w:rsidRPr="0074788B">
        <w:rPr>
          <w:lang w:eastAsia="sv-SE"/>
        </w:rPr>
        <w:t xml:space="preserve"> pievedceļi</w:t>
      </w:r>
      <w:r w:rsidR="00CF05CC">
        <w:rPr>
          <w:lang w:eastAsia="sv-SE"/>
        </w:rPr>
        <w:t>,</w:t>
      </w:r>
      <w:r w:rsidR="00390D0E">
        <w:rPr>
          <w:lang w:eastAsia="sv-SE"/>
        </w:rPr>
        <w:t xml:space="preserve"> </w:t>
      </w:r>
      <w:r w:rsidRPr="0074788B">
        <w:rPr>
          <w:lang w:eastAsia="sv-SE"/>
        </w:rPr>
        <w:t>elektrolīnijas un apakšstacijas).</w:t>
      </w:r>
    </w:p>
    <w:p w14:paraId="6D02C811" w14:textId="77777777" w:rsidR="00EF70B9" w:rsidRPr="0074788B" w:rsidRDefault="00EF70B9" w:rsidP="00EF70B9">
      <w:pPr>
        <w:jc w:val="both"/>
        <w:rPr>
          <w:lang w:eastAsia="sv-SE"/>
        </w:rPr>
      </w:pPr>
      <w:r w:rsidRPr="0074788B">
        <w:rPr>
          <w:lang w:eastAsia="sv-SE"/>
        </w:rPr>
        <w:t>Neskaidrības kavē LVM izsolīt nomas vai apbūves tiesības;</w:t>
      </w:r>
    </w:p>
    <w:p w14:paraId="1EC21CDA" w14:textId="77777777" w:rsidR="00EF70B9" w:rsidRPr="0074788B" w:rsidRDefault="00EF70B9" w:rsidP="00EF70B9">
      <w:pPr>
        <w:jc w:val="both"/>
        <w:rPr>
          <w:lang w:eastAsia="sv-SE"/>
        </w:rPr>
      </w:pPr>
      <w:r w:rsidRPr="0074788B">
        <w:rPr>
          <w:lang w:eastAsia="sv-SE"/>
        </w:rPr>
        <w:t>•</w:t>
      </w:r>
      <w:r w:rsidRPr="0074788B">
        <w:rPr>
          <w:lang w:eastAsia="sv-SE"/>
        </w:rPr>
        <w:tab/>
        <w:t>nomas maksas noteikšana (noteikts saražotās enerģijas vērtības procents pēc normatīvā akta vai pēc ikreizēja tirgus vērtējuma), piemērošanas kārtība (mainīgā un nemainīgā daļa), pārskatīšanas regularitāte (enerģijas cenas svārstās regulāri, kam 6 gadu pārskatīšanas cikls ir nepiemērots).</w:t>
      </w:r>
    </w:p>
    <w:p w14:paraId="17D9A799" w14:textId="77777777" w:rsidR="00EF70B9" w:rsidRPr="0074788B" w:rsidRDefault="00EF70B9" w:rsidP="00EF70B9">
      <w:pPr>
        <w:jc w:val="both"/>
        <w:rPr>
          <w:lang w:eastAsia="sv-SE"/>
        </w:rPr>
      </w:pPr>
      <w:r w:rsidRPr="0074788B">
        <w:rPr>
          <w:lang w:eastAsia="sv-SE"/>
        </w:rPr>
        <w:t>Saskaņā ar konkurences tiesībām nomas maksas apmēram ir jāatbilst tirgus cenai, pretējā gadījumā pastāv nepamatotu priekšrocību piešķiršanas risks, kas var kavēt jaunu tirgus dalībnieku ienākšanu tirgū vai esošo tirgus dalībnieku izstumšanu no tirgus;</w:t>
      </w:r>
    </w:p>
    <w:p w14:paraId="13FF483D" w14:textId="77777777" w:rsidR="00EF70B9" w:rsidRPr="0074788B" w:rsidRDefault="00EF70B9" w:rsidP="00EF70B9">
      <w:pPr>
        <w:jc w:val="both"/>
        <w:rPr>
          <w:lang w:eastAsia="sv-SE"/>
        </w:rPr>
      </w:pPr>
      <w:r w:rsidRPr="0074788B">
        <w:rPr>
          <w:lang w:eastAsia="sv-SE"/>
        </w:rPr>
        <w:t>•</w:t>
      </w:r>
      <w:r w:rsidRPr="0074788B">
        <w:rPr>
          <w:lang w:eastAsia="sv-SE"/>
        </w:rPr>
        <w:tab/>
        <w:t xml:space="preserve">nomas maksas diferencēšana turbīnām un atbalsta infrastruktūrai. </w:t>
      </w:r>
    </w:p>
    <w:p w14:paraId="438313B7" w14:textId="2C39DB6B" w:rsidR="00EF70B9" w:rsidRPr="0074788B" w:rsidRDefault="00EF70B9" w:rsidP="00EF70B9">
      <w:pPr>
        <w:jc w:val="both"/>
        <w:rPr>
          <w:lang w:eastAsia="sv-SE"/>
        </w:rPr>
      </w:pPr>
      <w:r w:rsidRPr="0074788B">
        <w:rPr>
          <w:lang w:eastAsia="sv-SE"/>
        </w:rPr>
        <w:t>•</w:t>
      </w:r>
      <w:r w:rsidRPr="0074788B">
        <w:rPr>
          <w:lang w:eastAsia="sv-SE"/>
        </w:rPr>
        <w:tab/>
        <w:t>Atšķirīgas nomas maksas noteikšana elektroenerģijas ražošanas stadijā un izpētes (</w:t>
      </w:r>
      <w:proofErr w:type="spellStart"/>
      <w:r w:rsidRPr="0074788B">
        <w:rPr>
          <w:lang w:eastAsia="sv-SE"/>
        </w:rPr>
        <w:t>lokālplānojums</w:t>
      </w:r>
      <w:proofErr w:type="spellEnd"/>
      <w:r w:rsidRPr="0074788B">
        <w:rPr>
          <w:lang w:eastAsia="sv-SE"/>
        </w:rPr>
        <w:t>, inženierizpēte, IVN) un ieviešanas (projektēšana, būvniecība) stadijā</w:t>
      </w:r>
      <w:r w:rsidR="00A83E28">
        <w:rPr>
          <w:lang w:eastAsia="sv-SE"/>
        </w:rPr>
        <w:t>.</w:t>
      </w:r>
      <w:r w:rsidR="00A83E28" w:rsidRPr="0074788B">
        <w:rPr>
          <w:lang w:eastAsia="sv-SE"/>
        </w:rPr>
        <w:t xml:space="preserve">  </w:t>
      </w:r>
      <w:r w:rsidRPr="0074788B">
        <w:rPr>
          <w:lang w:eastAsia="sv-SE"/>
        </w:rPr>
        <w:t>Šobrīd MK noteikumu Nr. 350 79. punkts paredz, ka apbūves tiesības maksu apbūves tiesīgais maksā ar apbūves tiesības līguma noslēgšanas dienu, kas ir nesamērīgi tāda apjoma investīciju projektam, kur dažādu administratīvo procedūru ietvaros var būtiski mainīties plānotais maksimālais apjoms. Vienlaikus, lai novērstu nepamatotu priekšrocību piešķiršanas risku, kas rastos valsts meža zemju izmantošanas gadījumā, saskaņā ar konkurences tiesībām zemes īpašniekam ir jāgūst tirgus situācijai atbilstoši ienākumi no līguma noslēgšanas brīža (no brīža, kad tam ir ierobežotas īpašuma lietošanas tiesības, kas tostarp ietver ierobežojumu šo īpašumu nodot lietošanā citai personai).</w:t>
      </w:r>
    </w:p>
    <w:p w14:paraId="16983F3B" w14:textId="77777777" w:rsidR="00EF70B9" w:rsidRPr="0074788B" w:rsidRDefault="00EF70B9" w:rsidP="00EF70B9">
      <w:pPr>
        <w:jc w:val="both"/>
        <w:rPr>
          <w:lang w:eastAsia="sv-SE"/>
        </w:rPr>
      </w:pPr>
      <w:r w:rsidRPr="0074788B">
        <w:rPr>
          <w:lang w:eastAsia="sv-SE"/>
        </w:rPr>
        <w:t>•</w:t>
      </w:r>
      <w:r w:rsidRPr="0074788B">
        <w:rPr>
          <w:lang w:eastAsia="sv-SE"/>
        </w:rPr>
        <w:tab/>
        <w:t>Nomas maksas izpētes un ražošanas stadijās sasaiste ar nomas teritoriju izpētes un ražošanas stadijās.</w:t>
      </w:r>
    </w:p>
    <w:p w14:paraId="69BE758D" w14:textId="77777777" w:rsidR="00EF70B9" w:rsidRPr="0074788B" w:rsidRDefault="00EF70B9" w:rsidP="00EF70B9">
      <w:pPr>
        <w:jc w:val="both"/>
        <w:rPr>
          <w:lang w:eastAsia="sv-SE"/>
        </w:rPr>
      </w:pPr>
      <w:r w:rsidRPr="0074788B">
        <w:rPr>
          <w:lang w:eastAsia="sv-SE"/>
        </w:rPr>
        <w:t>•</w:t>
      </w:r>
      <w:r w:rsidRPr="0074788B">
        <w:rPr>
          <w:lang w:eastAsia="sv-SE"/>
        </w:rPr>
        <w:tab/>
        <w:t xml:space="preserve">Pretendentu atlases prasības (finanšu izcelsme, pieredze, sankciju saraksti, valsts drošības risku novērtējums atbilstoši Nacionālās drošības likuma 37. pantam). LVM kā publiskai kapitālsabiedrībai ir pienākums nodrošināt vienlīdzīgu attieksmi pret tās esošajiem </w:t>
      </w:r>
      <w:r w:rsidRPr="0074788B">
        <w:rPr>
          <w:lang w:eastAsia="sv-SE"/>
        </w:rPr>
        <w:lastRenderedPageBreak/>
        <w:t>un potenciālajiem sadarbības partneriem (pienākums nodrošināt godīgu konkurenci un valsts atbalsta regulējums), kas tostarp aizliedz noteikt tādus nosacījumus, kas var ietekmēt konkurenci tās rīkotajās pretendentu atlases procedūrās. Valsts drošības riski ir atzīstami par pamatotiem apsvērumiem atlases prasību noteikšanai, taču LVM nav kompetenta tos noteikt. Neskaidrības kavē LVM izsolīt nomas vai apbūves tiesības;</w:t>
      </w:r>
    </w:p>
    <w:p w14:paraId="4AB08820" w14:textId="6499C13E" w:rsidR="00EF70B9" w:rsidRPr="0074788B" w:rsidRDefault="00EF70B9" w:rsidP="00EF70B9">
      <w:pPr>
        <w:jc w:val="both"/>
        <w:rPr>
          <w:lang w:eastAsia="sv-SE"/>
        </w:rPr>
      </w:pPr>
      <w:r w:rsidRPr="0074788B">
        <w:rPr>
          <w:lang w:eastAsia="sv-SE"/>
        </w:rPr>
        <w:t>•</w:t>
      </w:r>
      <w:r w:rsidRPr="0074788B">
        <w:rPr>
          <w:lang w:eastAsia="sv-SE"/>
        </w:rPr>
        <w:tab/>
        <w:t xml:space="preserve">inženierizpētes, </w:t>
      </w:r>
      <w:proofErr w:type="spellStart"/>
      <w:r w:rsidRPr="0074788B">
        <w:rPr>
          <w:lang w:eastAsia="sv-SE"/>
        </w:rPr>
        <w:t>lokālplānojuma</w:t>
      </w:r>
      <w:proofErr w:type="spellEnd"/>
      <w:r w:rsidRPr="0074788B">
        <w:rPr>
          <w:lang w:eastAsia="sv-SE"/>
        </w:rPr>
        <w:t xml:space="preserve"> (ja nepieciešams), ietekmes uz vidi novērtējuma veikšanas termiņi</w:t>
      </w:r>
      <w:r w:rsidR="00A83E28">
        <w:rPr>
          <w:lang w:eastAsia="sv-SE"/>
        </w:rPr>
        <w:t>.</w:t>
      </w:r>
    </w:p>
    <w:p w14:paraId="71630EA9" w14:textId="77777777" w:rsidR="00EF70B9" w:rsidRPr="0074788B" w:rsidRDefault="00EF70B9" w:rsidP="00EF70B9">
      <w:pPr>
        <w:jc w:val="both"/>
        <w:rPr>
          <w:lang w:eastAsia="sv-SE"/>
        </w:rPr>
      </w:pPr>
      <w:r w:rsidRPr="0074788B">
        <w:rPr>
          <w:lang w:eastAsia="sv-SE"/>
        </w:rPr>
        <w:t>Neskaidrības kavē LVM izsolīt nomas vai apbūves tiesības;</w:t>
      </w:r>
    </w:p>
    <w:p w14:paraId="00365DD6" w14:textId="77777777" w:rsidR="00EF70B9" w:rsidRPr="0074788B" w:rsidRDefault="00EF70B9" w:rsidP="00EF70B9">
      <w:pPr>
        <w:jc w:val="both"/>
        <w:rPr>
          <w:lang w:eastAsia="sv-SE"/>
        </w:rPr>
      </w:pPr>
      <w:r w:rsidRPr="0074788B">
        <w:rPr>
          <w:lang w:eastAsia="sv-SE"/>
        </w:rPr>
        <w:t>•</w:t>
      </w:r>
      <w:r w:rsidRPr="0074788B">
        <w:rPr>
          <w:lang w:eastAsia="sv-SE"/>
        </w:rPr>
        <w:tab/>
        <w:t>līguma pirmstermiņa izbeigšanas nosacījumi, ja iepriekšējie procesi būtiski (jānosaka, kādā apjomā) sašaurina sākotnējo projekta apjomu;</w:t>
      </w:r>
    </w:p>
    <w:p w14:paraId="40BA98B5" w14:textId="77777777" w:rsidR="00EF70B9" w:rsidRPr="0074788B" w:rsidRDefault="00EF70B9" w:rsidP="00EF70B9">
      <w:pPr>
        <w:jc w:val="both"/>
        <w:rPr>
          <w:lang w:eastAsia="sv-SE"/>
        </w:rPr>
      </w:pPr>
      <w:r w:rsidRPr="0074788B">
        <w:rPr>
          <w:lang w:eastAsia="sv-SE"/>
        </w:rPr>
        <w:t>•</w:t>
      </w:r>
      <w:r w:rsidRPr="0074788B">
        <w:rPr>
          <w:lang w:eastAsia="sv-SE"/>
        </w:rPr>
        <w:tab/>
        <w:t>rekultivācijas un teritorijas izmantošanas pēc apbūves tiesības līguma beigām nosacījumi;</w:t>
      </w:r>
    </w:p>
    <w:p w14:paraId="659785EB" w14:textId="3CA7E79A" w:rsidR="00EF70B9" w:rsidRPr="0074788B" w:rsidRDefault="00EF70B9" w:rsidP="00EF70B9">
      <w:pPr>
        <w:jc w:val="both"/>
        <w:rPr>
          <w:lang w:eastAsia="sv-SE"/>
        </w:rPr>
      </w:pPr>
      <w:r w:rsidRPr="0074788B">
        <w:rPr>
          <w:lang w:eastAsia="sv-SE"/>
        </w:rPr>
        <w:t>•</w:t>
      </w:r>
      <w:r w:rsidRPr="0074788B">
        <w:rPr>
          <w:lang w:eastAsia="sv-SE"/>
        </w:rPr>
        <w:tab/>
        <w:t xml:space="preserve">nomas vai apbūves tiesību piešķiršanas kārtība. Saskaņā ar šobrīd spēkā esošajām tiesību normām LVM ir pienākums rīkot izsoli. Lai novērstu konkurences tiesību riskus, izņēmumam no šīs vispārējās kārtības (tostarp, ja tas paredzēts tiesību normās) ir jāattiecas uz visiem salīdzināmā situācijā esošiem tirgus dalībniekiem vienlīdzīgi. </w:t>
      </w:r>
    </w:p>
    <w:p w14:paraId="47B3431F" w14:textId="568AAC27" w:rsidR="00EF70B9" w:rsidRPr="0074788B" w:rsidRDefault="00812445" w:rsidP="00812445">
      <w:pPr>
        <w:ind w:firstLine="720"/>
        <w:jc w:val="both"/>
        <w:rPr>
          <w:lang w:eastAsia="sv-SE"/>
        </w:rPr>
      </w:pPr>
      <w:r>
        <w:rPr>
          <w:lang w:eastAsia="sv-SE"/>
        </w:rPr>
        <w:t>LVM uzskata, ka v</w:t>
      </w:r>
      <w:r w:rsidR="00EF70B9" w:rsidRPr="0074788B">
        <w:rPr>
          <w:lang w:eastAsia="sv-SE"/>
        </w:rPr>
        <w:t>isus iepriekš apskatītos nosacījumus ir nepieciešams maksimāli precīzi noteikt normatīvajā ietvarā, tādējādi samazinot valsts riskus projektu realizācijas gaitā, jo par izsoles noteikumiem, kas izriet no normatīvajiem aktiem, pusēm rastos ievērojami mazāk diskusiju un domstarpību. Regulējuma trūkumu apbūves tiesības piešķiršanas procedūrai var vērtēt kā barjeru ienākšanai tirgū.</w:t>
      </w:r>
    </w:p>
    <w:p w14:paraId="67C7F369" w14:textId="789628C4" w:rsidR="0040215D" w:rsidRPr="0074788B" w:rsidRDefault="0040215D" w:rsidP="00EF70B9">
      <w:pPr>
        <w:jc w:val="both"/>
        <w:rPr>
          <w:lang w:eastAsia="sv-SE"/>
        </w:rPr>
      </w:pPr>
    </w:p>
    <w:p w14:paraId="43916B57" w14:textId="7482E387" w:rsidR="00EA00DD" w:rsidRPr="00C50225" w:rsidRDefault="00C50225" w:rsidP="00C50225">
      <w:pPr>
        <w:pStyle w:val="Heading2"/>
        <w:rPr>
          <w:sz w:val="24"/>
          <w:szCs w:val="24"/>
          <w:lang w:eastAsia="sv-SE"/>
        </w:rPr>
      </w:pPr>
      <w:bookmarkStart w:id="83" w:name="_Toc104359590"/>
      <w:r w:rsidRPr="00C50225">
        <w:rPr>
          <w:sz w:val="24"/>
          <w:szCs w:val="24"/>
          <w:lang w:eastAsia="sv-SE"/>
        </w:rPr>
        <w:t>9.2. Ekonomikas ministrijas viedoklis</w:t>
      </w:r>
      <w:bookmarkEnd w:id="83"/>
      <w:r w:rsidRPr="00C50225">
        <w:rPr>
          <w:sz w:val="24"/>
          <w:szCs w:val="24"/>
          <w:lang w:eastAsia="sv-SE"/>
        </w:rPr>
        <w:t xml:space="preserve"> </w:t>
      </w:r>
    </w:p>
    <w:p w14:paraId="2D7A7C22" w14:textId="11615703" w:rsidR="00E1697D" w:rsidRPr="0074788B" w:rsidRDefault="0040215D" w:rsidP="00C6660E">
      <w:pPr>
        <w:ind w:firstLine="720"/>
        <w:jc w:val="both"/>
        <w:rPr>
          <w:lang w:eastAsia="sv-SE"/>
        </w:rPr>
      </w:pPr>
      <w:r w:rsidRPr="0074788B">
        <w:rPr>
          <w:lang w:eastAsia="sv-SE"/>
        </w:rPr>
        <w:t>Ekonomikas ministrija piekrīt nepieciešamība veikt grozījumus un papildi</w:t>
      </w:r>
      <w:r w:rsidR="00A425A7" w:rsidRPr="0074788B">
        <w:rPr>
          <w:lang w:eastAsia="sv-SE"/>
        </w:rPr>
        <w:t xml:space="preserve">nājumus </w:t>
      </w:r>
      <w:r w:rsidRPr="0074788B">
        <w:rPr>
          <w:lang w:eastAsia="sv-SE"/>
        </w:rPr>
        <w:t xml:space="preserve">MK </w:t>
      </w:r>
      <w:r w:rsidR="00DD1FBB" w:rsidRPr="00DD1FBB">
        <w:rPr>
          <w:lang w:eastAsia="sv-SE"/>
        </w:rPr>
        <w:t xml:space="preserve">2018. gada 19. jūnija </w:t>
      </w:r>
      <w:r w:rsidRPr="0074788B">
        <w:rPr>
          <w:lang w:eastAsia="sv-SE"/>
        </w:rPr>
        <w:t>noteikum</w:t>
      </w:r>
      <w:r w:rsidR="00EE2393">
        <w:rPr>
          <w:lang w:eastAsia="sv-SE"/>
        </w:rPr>
        <w:t>os</w:t>
      </w:r>
      <w:r w:rsidRPr="0074788B">
        <w:rPr>
          <w:lang w:eastAsia="sv-SE"/>
        </w:rPr>
        <w:t xml:space="preserve"> Nr. 350 “Publiskas personas zemes nomas un apbūves tiesības noteikumi” </w:t>
      </w:r>
      <w:r w:rsidR="00A425A7" w:rsidRPr="0074788B">
        <w:rPr>
          <w:lang w:eastAsia="sv-SE"/>
        </w:rPr>
        <w:t xml:space="preserve">attiecībā par vēja enerģijas </w:t>
      </w:r>
      <w:r w:rsidR="00AE093B" w:rsidRPr="0074788B">
        <w:rPr>
          <w:lang w:eastAsia="sv-SE"/>
        </w:rPr>
        <w:t>attīstību valsts mež</w:t>
      </w:r>
      <w:r w:rsidR="00EE2393">
        <w:rPr>
          <w:lang w:eastAsia="sv-SE"/>
        </w:rPr>
        <w:t>u</w:t>
      </w:r>
      <w:r w:rsidR="00AE093B" w:rsidRPr="0074788B">
        <w:rPr>
          <w:lang w:eastAsia="sv-SE"/>
        </w:rPr>
        <w:t xml:space="preserve"> zemēs. </w:t>
      </w:r>
    </w:p>
    <w:p w14:paraId="4AEDB1C5" w14:textId="43EDF401" w:rsidR="00E1697D" w:rsidRDefault="00E1697D" w:rsidP="00C6660E">
      <w:pPr>
        <w:ind w:firstLine="720"/>
        <w:jc w:val="both"/>
        <w:rPr>
          <w:lang w:eastAsia="sv-SE"/>
        </w:rPr>
      </w:pPr>
      <w:r w:rsidRPr="0074788B">
        <w:rPr>
          <w:lang w:eastAsia="sv-SE"/>
        </w:rPr>
        <w:t>Nacionālā drošības likuma</w:t>
      </w:r>
      <w:r w:rsidR="00366F1F" w:rsidRPr="0074788B">
        <w:rPr>
          <w:rStyle w:val="FootnoteReference"/>
          <w:lang w:eastAsia="sv-SE"/>
        </w:rPr>
        <w:footnoteReference w:id="35"/>
      </w:r>
      <w:r w:rsidRPr="0074788B">
        <w:rPr>
          <w:lang w:eastAsia="sv-SE"/>
        </w:rPr>
        <w:t xml:space="preserve"> 1.pantā nostiprināts, ka nacionālā drošība ir valsts un sabiedrības īstenotu vienotu, mērķtiecīgu pasākumu rezultātā sasniegts stāvoklis, kurā ir garantēta valsts neatkarība, tās konstitucionālā iekārta un teritoriālā integritāte, sabiedrības brīvas attīstības perspektīva, labklājība un stabilitāte un, ka nacionālās drošības garantēšana ir valsts pamatpienākums. Likumā īpaša uzmanība ir vērsta uz atsevišķu esošo vai potenciāli ietekmīgo Latvijas Republikā reģistrētu kapitālsabiedrību būtisko nozīmi nacionālās drošības nodrošināšanai</w:t>
      </w:r>
      <w:r w:rsidR="00342079">
        <w:rPr>
          <w:lang w:eastAsia="sv-SE"/>
        </w:rPr>
        <w:t xml:space="preserve"> un attiecīgais regulējums ir pietiekams. </w:t>
      </w:r>
    </w:p>
    <w:p w14:paraId="1AB6A328" w14:textId="6B9DF25F" w:rsidR="003C5232" w:rsidRDefault="003C5232" w:rsidP="00C6660E">
      <w:pPr>
        <w:ind w:firstLine="720"/>
        <w:jc w:val="both"/>
        <w:rPr>
          <w:lang w:eastAsia="sv-SE"/>
        </w:rPr>
      </w:pPr>
    </w:p>
    <w:p w14:paraId="7DC5D43C" w14:textId="7732B4AE" w:rsidR="00080B59" w:rsidRDefault="00080B59" w:rsidP="00390D0E">
      <w:pPr>
        <w:pStyle w:val="Heading2"/>
        <w:numPr>
          <w:ilvl w:val="1"/>
          <w:numId w:val="27"/>
        </w:numPr>
        <w:jc w:val="left"/>
        <w:rPr>
          <w:lang w:eastAsia="sv-SE"/>
        </w:rPr>
      </w:pPr>
      <w:bookmarkStart w:id="84" w:name="_Toc104359591"/>
      <w:r>
        <w:rPr>
          <w:lang w:eastAsia="sv-SE"/>
        </w:rPr>
        <w:t>Secinājumi</w:t>
      </w:r>
      <w:r w:rsidR="004C4F51">
        <w:rPr>
          <w:lang w:eastAsia="sv-SE"/>
        </w:rPr>
        <w:t xml:space="preserve"> un tālākā rīcība</w:t>
      </w:r>
      <w:bookmarkEnd w:id="84"/>
      <w:r w:rsidR="004C4F51">
        <w:rPr>
          <w:lang w:eastAsia="sv-SE"/>
        </w:rPr>
        <w:t xml:space="preserve"> </w:t>
      </w:r>
    </w:p>
    <w:p w14:paraId="658FBAD0" w14:textId="2810F03D" w:rsidR="000B6520" w:rsidRDefault="00380E84" w:rsidP="00D23950">
      <w:pPr>
        <w:ind w:firstLine="400"/>
        <w:jc w:val="both"/>
        <w:rPr>
          <w:lang w:eastAsia="sv-SE"/>
        </w:rPr>
      </w:pPr>
      <w:r>
        <w:rPr>
          <w:lang w:eastAsia="sv-SE"/>
        </w:rPr>
        <w:t xml:space="preserve">Nepieciešams pilnveidot apbūves tiesību regulējumu </w:t>
      </w:r>
      <w:r w:rsidR="00E44B12">
        <w:rPr>
          <w:lang w:eastAsia="sv-SE"/>
        </w:rPr>
        <w:t xml:space="preserve">publiskām personām piederošās mežu zemēs attiecībā par vēja parku </w:t>
      </w:r>
      <w:r w:rsidR="001A4328">
        <w:rPr>
          <w:lang w:eastAsia="sv-SE"/>
        </w:rPr>
        <w:t xml:space="preserve">attīstību. </w:t>
      </w:r>
      <w:r w:rsidR="0017433B" w:rsidRPr="0074788B">
        <w:rPr>
          <w:lang w:eastAsia="sv-SE"/>
        </w:rPr>
        <w:t xml:space="preserve">MK </w:t>
      </w:r>
      <w:r w:rsidR="00DD1FBB" w:rsidRPr="00DD1FBB">
        <w:rPr>
          <w:lang w:eastAsia="sv-SE"/>
        </w:rPr>
        <w:t xml:space="preserve">2018. gada 19. jūnija </w:t>
      </w:r>
      <w:r w:rsidR="0017433B" w:rsidRPr="0074788B">
        <w:rPr>
          <w:lang w:eastAsia="sv-SE"/>
        </w:rPr>
        <w:t>noteikum</w:t>
      </w:r>
      <w:r w:rsidR="0017433B">
        <w:rPr>
          <w:lang w:eastAsia="sv-SE"/>
        </w:rPr>
        <w:t>i</w:t>
      </w:r>
      <w:r w:rsidR="0017433B" w:rsidRPr="0074788B">
        <w:rPr>
          <w:lang w:eastAsia="sv-SE"/>
        </w:rPr>
        <w:t xml:space="preserve"> Nr. 350 “Publiskas personas zemes nomas un apbūves tiesības noteikumi” attiecībā par vēja enerģijas attīstību </w:t>
      </w:r>
      <w:r w:rsidR="00386E0B">
        <w:rPr>
          <w:lang w:eastAsia="sv-SE"/>
        </w:rPr>
        <w:t>publiskām personām pied</w:t>
      </w:r>
      <w:r w:rsidR="00BD0468">
        <w:rPr>
          <w:lang w:eastAsia="sv-SE"/>
        </w:rPr>
        <w:t>e</w:t>
      </w:r>
      <w:r w:rsidR="00386E0B">
        <w:rPr>
          <w:lang w:eastAsia="sv-SE"/>
        </w:rPr>
        <w:t>rošās</w:t>
      </w:r>
      <w:r w:rsidR="0017433B" w:rsidRPr="0074788B">
        <w:rPr>
          <w:lang w:eastAsia="sv-SE"/>
        </w:rPr>
        <w:t xml:space="preserve"> mež</w:t>
      </w:r>
      <w:r w:rsidR="0017433B">
        <w:rPr>
          <w:lang w:eastAsia="sv-SE"/>
        </w:rPr>
        <w:t>u</w:t>
      </w:r>
      <w:r w:rsidR="0017433B" w:rsidRPr="0074788B">
        <w:rPr>
          <w:lang w:eastAsia="sv-SE"/>
        </w:rPr>
        <w:t xml:space="preserve"> zemēs</w:t>
      </w:r>
      <w:r w:rsidR="008F4FDB">
        <w:rPr>
          <w:lang w:eastAsia="sv-SE"/>
        </w:rPr>
        <w:t xml:space="preserve">, tiks precizēti divas reizes. Sākotnēji </w:t>
      </w:r>
      <w:r w:rsidR="00D71CF0">
        <w:rPr>
          <w:lang w:eastAsia="sv-SE"/>
        </w:rPr>
        <w:t xml:space="preserve">atbilstoši </w:t>
      </w:r>
      <w:r w:rsidR="00080B59">
        <w:rPr>
          <w:lang w:eastAsia="sv-SE"/>
        </w:rPr>
        <w:t xml:space="preserve"> </w:t>
      </w:r>
      <w:r w:rsidR="00D71CF0">
        <w:rPr>
          <w:lang w:eastAsia="sv-SE"/>
        </w:rPr>
        <w:t xml:space="preserve">informatīvajā ziņojumā </w:t>
      </w:r>
      <w:r w:rsidR="00D71CF0" w:rsidRPr="00D71CF0">
        <w:rPr>
          <w:lang w:eastAsia="sv-SE"/>
        </w:rPr>
        <w:t>"Stratēģiskie vēja enerģijas ražošanas attīstības projekti valsts meža zemēs"</w:t>
      </w:r>
      <w:r w:rsidR="00D71CF0">
        <w:rPr>
          <w:lang w:eastAsia="sv-SE"/>
        </w:rPr>
        <w:t xml:space="preserve"> uzdotajam, tiks </w:t>
      </w:r>
      <w:r w:rsidR="003B0221">
        <w:rPr>
          <w:lang w:eastAsia="sv-SE"/>
        </w:rPr>
        <w:t xml:space="preserve">nodrošināta kārtība īstenot šajā informatīvajā ziņojumā plānotie projekti, pēc tam </w:t>
      </w:r>
      <w:r w:rsidR="00C11B48">
        <w:rPr>
          <w:lang w:eastAsia="sv-SE"/>
        </w:rPr>
        <w:t xml:space="preserve">atbilstoši šajā informatīvajā ziņojumā </w:t>
      </w:r>
      <w:r w:rsidR="001909D4">
        <w:rPr>
          <w:lang w:eastAsia="sv-SE"/>
        </w:rPr>
        <w:t xml:space="preserve">paredzētajam, grozījumi minētajos noteikumos tiks virzīti atkārtoti nodrošinot </w:t>
      </w:r>
      <w:r w:rsidR="009D4CDE">
        <w:rPr>
          <w:lang w:eastAsia="sv-SE"/>
        </w:rPr>
        <w:t xml:space="preserve">kārtību, kādā </w:t>
      </w:r>
      <w:r w:rsidR="00BD0468">
        <w:rPr>
          <w:lang w:eastAsia="sv-SE"/>
        </w:rPr>
        <w:t xml:space="preserve">publiskām personām </w:t>
      </w:r>
      <w:r w:rsidR="005B7DE4">
        <w:rPr>
          <w:lang w:eastAsia="sv-SE"/>
        </w:rPr>
        <w:t xml:space="preserve">piedarošās </w:t>
      </w:r>
      <w:r w:rsidR="009D4CDE">
        <w:rPr>
          <w:lang w:eastAsia="sv-SE"/>
        </w:rPr>
        <w:t xml:space="preserve">meža zemēs iespējams attīstīt </w:t>
      </w:r>
      <w:r w:rsidR="00502F09">
        <w:rPr>
          <w:lang w:eastAsia="sv-SE"/>
        </w:rPr>
        <w:t xml:space="preserve">privātus attīstības projektus, </w:t>
      </w:r>
      <w:r w:rsidR="008C7C86">
        <w:rPr>
          <w:lang w:eastAsia="sv-SE"/>
        </w:rPr>
        <w:t>izvērtējot</w:t>
      </w:r>
      <w:r w:rsidR="00502F09">
        <w:rPr>
          <w:lang w:eastAsia="sv-SE"/>
        </w:rPr>
        <w:t xml:space="preserve"> Latvijas Valsts mežu </w:t>
      </w:r>
      <w:r w:rsidR="008C3A43">
        <w:rPr>
          <w:lang w:eastAsia="sv-SE"/>
        </w:rPr>
        <w:t xml:space="preserve">piedāvātos risinājumus. </w:t>
      </w:r>
      <w:r w:rsidR="00502F09">
        <w:rPr>
          <w:lang w:eastAsia="sv-SE"/>
        </w:rPr>
        <w:t xml:space="preserve"> </w:t>
      </w:r>
    </w:p>
    <w:p w14:paraId="2568133C" w14:textId="00CEA2E4" w:rsidR="003C5232" w:rsidRDefault="008A6E14" w:rsidP="008A6E14">
      <w:pPr>
        <w:ind w:firstLine="400"/>
        <w:jc w:val="both"/>
        <w:rPr>
          <w:lang w:eastAsia="sv-SE"/>
        </w:rPr>
      </w:pPr>
      <w:r>
        <w:rPr>
          <w:lang w:eastAsia="sv-SE"/>
        </w:rPr>
        <w:lastRenderedPageBreak/>
        <w:t>Ā</w:t>
      </w:r>
      <w:r w:rsidR="000B6520" w:rsidRPr="000B6520">
        <w:rPr>
          <w:lang w:eastAsia="sv-SE"/>
        </w:rPr>
        <w:t xml:space="preserve">rpus meža zemēm valsts īpašumā tik pat kā nav zemes gabali, kas būtu piemēroti vēja elektrostaciju būvniecībai un pat, ja </w:t>
      </w:r>
      <w:r w:rsidR="00717E81">
        <w:rPr>
          <w:lang w:eastAsia="sv-SE"/>
        </w:rPr>
        <w:t xml:space="preserve">daži tādi </w:t>
      </w:r>
      <w:r w:rsidR="000274AC">
        <w:rPr>
          <w:lang w:eastAsia="sv-SE"/>
        </w:rPr>
        <w:t>ir</w:t>
      </w:r>
      <w:r w:rsidR="000B6520" w:rsidRPr="000B6520">
        <w:rPr>
          <w:lang w:eastAsia="sv-SE"/>
        </w:rPr>
        <w:t xml:space="preserve">, </w:t>
      </w:r>
      <w:r w:rsidR="000274AC">
        <w:rPr>
          <w:lang w:eastAsia="sv-SE"/>
        </w:rPr>
        <w:t xml:space="preserve">tie šobrīd nav </w:t>
      </w:r>
      <w:r w:rsidR="000B6520" w:rsidRPr="000B6520">
        <w:rPr>
          <w:lang w:eastAsia="sv-SE"/>
        </w:rPr>
        <w:t xml:space="preserve"> identificēt</w:t>
      </w:r>
      <w:r w:rsidR="000274AC">
        <w:rPr>
          <w:lang w:eastAsia="sv-SE"/>
        </w:rPr>
        <w:t>i</w:t>
      </w:r>
      <w:r w:rsidR="000B6520" w:rsidRPr="000B6520">
        <w:rPr>
          <w:lang w:eastAsia="sv-SE"/>
        </w:rPr>
        <w:t xml:space="preserve"> un </w:t>
      </w:r>
      <w:r w:rsidR="00383A88">
        <w:rPr>
          <w:lang w:eastAsia="sv-SE"/>
        </w:rPr>
        <w:t xml:space="preserve">šī jautājuma dēļ </w:t>
      </w:r>
      <w:r w:rsidR="00B43B46">
        <w:rPr>
          <w:lang w:eastAsia="sv-SE"/>
        </w:rPr>
        <w:t>nav</w:t>
      </w:r>
      <w:r w:rsidR="000B6520" w:rsidRPr="000B6520">
        <w:rPr>
          <w:lang w:eastAsia="sv-SE"/>
        </w:rPr>
        <w:t xml:space="preserve"> lietderīgi aizkavēt informatīvā ziņojuma </w:t>
      </w:r>
      <w:r w:rsidR="00B43B46">
        <w:rPr>
          <w:lang w:eastAsia="sv-SE"/>
        </w:rPr>
        <w:t xml:space="preserve">pieņemšanu. </w:t>
      </w:r>
    </w:p>
    <w:p w14:paraId="2A1B5D4A" w14:textId="77777777" w:rsidR="006F3A6A" w:rsidRPr="0074788B" w:rsidRDefault="006F3A6A" w:rsidP="007835E4">
      <w:pPr>
        <w:jc w:val="both"/>
        <w:rPr>
          <w:lang w:eastAsia="sv-SE"/>
        </w:rPr>
      </w:pPr>
    </w:p>
    <w:p w14:paraId="4D60A28F" w14:textId="77777777" w:rsidR="004461BE" w:rsidRPr="0074788B" w:rsidRDefault="004461BE" w:rsidP="00E1697D">
      <w:pPr>
        <w:jc w:val="both"/>
      </w:pPr>
    </w:p>
    <w:p w14:paraId="692CBA15" w14:textId="46F35156" w:rsidR="00012BC6" w:rsidRPr="0074788B" w:rsidRDefault="006B5EB3" w:rsidP="007835E4">
      <w:pPr>
        <w:pStyle w:val="Heading1"/>
        <w:numPr>
          <w:ilvl w:val="0"/>
          <w:numId w:val="27"/>
        </w:numPr>
        <w:rPr>
          <w:sz w:val="24"/>
          <w:szCs w:val="24"/>
          <w:lang w:val="lv-LV"/>
        </w:rPr>
      </w:pPr>
      <w:bookmarkStart w:id="85" w:name="_Toc104359592"/>
      <w:r w:rsidRPr="0074788B">
        <w:rPr>
          <w:sz w:val="24"/>
          <w:szCs w:val="24"/>
          <w:lang w:val="lv-LV"/>
        </w:rPr>
        <w:t xml:space="preserve">Valsts </w:t>
      </w:r>
      <w:r w:rsidR="00803AA9" w:rsidRPr="0074788B">
        <w:rPr>
          <w:sz w:val="24"/>
          <w:szCs w:val="24"/>
          <w:lang w:val="lv-LV"/>
        </w:rPr>
        <w:t>kapitālsa</w:t>
      </w:r>
      <w:r w:rsidR="00EC0F4C">
        <w:rPr>
          <w:sz w:val="24"/>
          <w:szCs w:val="24"/>
          <w:lang w:val="lv-LV"/>
        </w:rPr>
        <w:t>b</w:t>
      </w:r>
      <w:r w:rsidR="00803AA9" w:rsidRPr="0074788B">
        <w:rPr>
          <w:sz w:val="24"/>
          <w:szCs w:val="24"/>
          <w:lang w:val="lv-LV"/>
        </w:rPr>
        <w:t>iedrību</w:t>
      </w:r>
      <w:r w:rsidR="00012BC6" w:rsidRPr="0074788B">
        <w:rPr>
          <w:sz w:val="24"/>
          <w:szCs w:val="24"/>
          <w:lang w:val="lv-LV"/>
        </w:rPr>
        <w:t xml:space="preserve"> loma </w:t>
      </w:r>
      <w:r w:rsidR="00C30803" w:rsidRPr="0074788B">
        <w:rPr>
          <w:sz w:val="24"/>
          <w:szCs w:val="24"/>
          <w:lang w:val="lv-LV"/>
        </w:rPr>
        <w:t>NEKP mērķu sasniegšanā un sauszemes vēja enerģijas attīstībā</w:t>
      </w:r>
      <w:bookmarkEnd w:id="85"/>
    </w:p>
    <w:p w14:paraId="09336069" w14:textId="77777777" w:rsidR="00BB7679" w:rsidRPr="0074788B" w:rsidRDefault="00BB7679" w:rsidP="00BB7679">
      <w:pPr>
        <w:jc w:val="both"/>
        <w:rPr>
          <w:lang w:eastAsia="sv-SE"/>
        </w:rPr>
      </w:pPr>
    </w:p>
    <w:p w14:paraId="5F2FDDAD" w14:textId="77777777" w:rsidR="001208C8" w:rsidRDefault="00BB7679" w:rsidP="001208C8">
      <w:pPr>
        <w:ind w:firstLine="360"/>
        <w:jc w:val="both"/>
        <w:rPr>
          <w:lang w:eastAsia="sv-SE"/>
        </w:rPr>
      </w:pPr>
      <w:r w:rsidRPr="0074788B">
        <w:rPr>
          <w:lang w:eastAsia="sv-SE"/>
        </w:rPr>
        <w:t xml:space="preserve">Lai sasniegtu ar Ministru kabineta 2021.gada 9.novembra rīkojumu Nr.802 apstiprināto AS "Latvenergo" vispārējo stratēģisko mērķi "sekmēt </w:t>
      </w:r>
      <w:proofErr w:type="spellStart"/>
      <w:r w:rsidRPr="0074788B">
        <w:rPr>
          <w:lang w:eastAsia="sv-SE"/>
        </w:rPr>
        <w:t>klimatneitrālas</w:t>
      </w:r>
      <w:proofErr w:type="spellEnd"/>
      <w:r w:rsidRPr="0074788B">
        <w:rPr>
          <w:lang w:eastAsia="sv-SE"/>
        </w:rPr>
        <w:t xml:space="preserve"> Latvijas konkurētspēju un izaugsmi un palielināt </w:t>
      </w:r>
      <w:r w:rsidR="00EC0F4C">
        <w:rPr>
          <w:lang w:eastAsia="sv-SE"/>
        </w:rPr>
        <w:t>AS “</w:t>
      </w:r>
      <w:r w:rsidRPr="0074788B">
        <w:rPr>
          <w:lang w:eastAsia="sv-SE"/>
        </w:rPr>
        <w:t>Latvenergo</w:t>
      </w:r>
      <w:r w:rsidR="00EC0F4C">
        <w:rPr>
          <w:lang w:eastAsia="sv-SE"/>
        </w:rPr>
        <w:t>”</w:t>
      </w:r>
      <w:r w:rsidRPr="0074788B">
        <w:rPr>
          <w:lang w:eastAsia="sv-SE"/>
        </w:rPr>
        <w:t xml:space="preserve"> koncerna vērtību mājas tirgū Baltijā un ārpus tā, ilgtspējīgi, inovatīvi un ekonomiski pamatoti attīstot un nodrošinot preces un pakalpojumus enerģijas un ar to saistītu biznesu vērtību ķēdēs un efektīvi pārvaldot valsts attīstībai un drošībai stratēģiski nozīmīgus resursus un infrastruktūru", </w:t>
      </w:r>
      <w:r w:rsidR="00EC0F4C">
        <w:rPr>
          <w:lang w:eastAsia="sv-SE"/>
        </w:rPr>
        <w:t>AS “</w:t>
      </w:r>
      <w:r w:rsidRPr="0074788B">
        <w:rPr>
          <w:lang w:eastAsia="sv-SE"/>
        </w:rPr>
        <w:t>Latvenergo</w:t>
      </w:r>
      <w:r w:rsidR="00EC0F4C">
        <w:rPr>
          <w:lang w:eastAsia="sv-SE"/>
        </w:rPr>
        <w:t>”</w:t>
      </w:r>
      <w:r w:rsidRPr="0074788B">
        <w:rPr>
          <w:lang w:eastAsia="sv-SE"/>
        </w:rPr>
        <w:t xml:space="preserve"> koncernam periodā līdz 2026.gadam tiek izvirzītas vairākas stratēģiskās prioritātes, kas ietver ambiciozas izaugsmes programmu ģenerācijas portfeļa audzēšanai ar fokusējumu uz vēja elektrostacijām (turpmāk – VES), tostarp uz aktivitātēm, kas periodā līdz 2030.gadam ietvertu jau izpētes un pilotprojektus "Zaļā  ūdeņraža"</w:t>
      </w:r>
      <w:r w:rsidR="00A73A76" w:rsidRPr="0074788B">
        <w:rPr>
          <w:rStyle w:val="FootnoteReference"/>
          <w:lang w:eastAsia="sv-SE"/>
        </w:rPr>
        <w:footnoteReference w:id="36"/>
      </w:r>
      <w:r w:rsidRPr="0074788B">
        <w:rPr>
          <w:lang w:eastAsia="sv-SE"/>
        </w:rPr>
        <w:t xml:space="preserve"> iegūšanu un izmantošanu.</w:t>
      </w:r>
    </w:p>
    <w:p w14:paraId="5E83D137" w14:textId="77777777" w:rsidR="001208C8" w:rsidRDefault="00BB7679" w:rsidP="001208C8">
      <w:pPr>
        <w:ind w:firstLine="360"/>
        <w:jc w:val="both"/>
        <w:rPr>
          <w:lang w:eastAsia="sv-SE"/>
        </w:rPr>
      </w:pPr>
      <w:r w:rsidRPr="0074788B">
        <w:rPr>
          <w:lang w:eastAsia="sv-SE"/>
        </w:rPr>
        <w:t xml:space="preserve">AS "Latvenergo" paredz palielināt </w:t>
      </w:r>
      <w:proofErr w:type="spellStart"/>
      <w:r w:rsidRPr="0074788B">
        <w:rPr>
          <w:lang w:eastAsia="sv-SE"/>
        </w:rPr>
        <w:t>atjaunīgo</w:t>
      </w:r>
      <w:proofErr w:type="spellEnd"/>
      <w:r w:rsidRPr="0074788B">
        <w:rPr>
          <w:lang w:eastAsia="sv-SE"/>
        </w:rPr>
        <w:t xml:space="preserve"> energoresursu (turpmāk – AER) izmantošanas īpatsvaru elektroenerģijas ģenerācijas portfelī. VES ir viena no piemērotākajām tehnoloģijām AER izmantošanas palielināšanai Latvijā. Turpinās VES tehnoloģiju attīstība un to izmaksu samazināšanās, kas nākotnē nodrošinās vēja parku projektu ieviešanu bez finansiālā atbalsta. AS "Latvenergo" esošās elastīgās dabasgāzes termoelektrostacijas un hidroelektrostacijas ļauj sekmīgi integrēt VES kopējā ģenerējošo jaudu portfelī un tas ir viens no priekšnoteikumiem </w:t>
      </w:r>
      <w:proofErr w:type="spellStart"/>
      <w:r w:rsidRPr="0074788B">
        <w:rPr>
          <w:lang w:eastAsia="sv-SE"/>
        </w:rPr>
        <w:t>atjaunīgo</w:t>
      </w:r>
      <w:proofErr w:type="spellEnd"/>
      <w:r w:rsidRPr="0074788B">
        <w:rPr>
          <w:lang w:eastAsia="sv-SE"/>
        </w:rPr>
        <w:t xml:space="preserve"> resursu racionālai izmantošanai. AS "Latvenergo" ražošanas mērķis paredz sniegt izšķirošu ieguldījumu Latvijas Zaļā kursa mērķu sasniegšanā, paplašinot un diversificējot ģenerācijas portfeli ar zaļajām tehnoloģijām un virzoties uz </w:t>
      </w:r>
      <w:proofErr w:type="spellStart"/>
      <w:r w:rsidRPr="0074788B">
        <w:rPr>
          <w:lang w:eastAsia="sv-SE"/>
        </w:rPr>
        <w:t>klimatneitralitāti</w:t>
      </w:r>
      <w:proofErr w:type="spellEnd"/>
      <w:r w:rsidRPr="0074788B">
        <w:rPr>
          <w:lang w:eastAsia="sv-SE"/>
        </w:rPr>
        <w:t xml:space="preserve"> 2050. gadā.</w:t>
      </w:r>
    </w:p>
    <w:p w14:paraId="7AD8AB98" w14:textId="77777777" w:rsidR="001208C8" w:rsidRDefault="00BB7679" w:rsidP="001208C8">
      <w:pPr>
        <w:ind w:firstLine="360"/>
        <w:jc w:val="both"/>
        <w:rPr>
          <w:lang w:eastAsia="sv-SE"/>
        </w:rPr>
      </w:pPr>
      <w:r w:rsidRPr="0074788B">
        <w:rPr>
          <w:lang w:eastAsia="sv-SE"/>
        </w:rPr>
        <w:t xml:space="preserve">AS "Latvenergo" audzē AER ģenerācijas portfeli, kuram, izvērtējot tehnoloģisko pieejamību, </w:t>
      </w:r>
      <w:proofErr w:type="spellStart"/>
      <w:r w:rsidRPr="0074788B">
        <w:rPr>
          <w:lang w:eastAsia="sv-SE"/>
        </w:rPr>
        <w:t>taksonomijas</w:t>
      </w:r>
      <w:proofErr w:type="spellEnd"/>
      <w:r w:rsidRPr="0074788B">
        <w:rPr>
          <w:lang w:eastAsia="sv-SE"/>
        </w:rPr>
        <w:t xml:space="preserve"> prasības, atbilstību </w:t>
      </w:r>
      <w:proofErr w:type="spellStart"/>
      <w:r w:rsidRPr="0074788B">
        <w:rPr>
          <w:lang w:eastAsia="sv-SE"/>
        </w:rPr>
        <w:t>klimatneitralitātes</w:t>
      </w:r>
      <w:proofErr w:type="spellEnd"/>
      <w:r w:rsidRPr="0074788B">
        <w:rPr>
          <w:lang w:eastAsia="sv-SE"/>
        </w:rPr>
        <w:t xml:space="preserve"> mērķiem, kā arī ekonomisko pamatotību, definēts sasniedzamais rezultatīvais rādītājs: divkāršot elektroenerģijas ražošanas jaudu līdz 2030.gadam, nodrošinot būtisku AER jaudas pārsvaru.</w:t>
      </w:r>
      <w:r w:rsidR="001208C8">
        <w:rPr>
          <w:lang w:eastAsia="sv-SE"/>
        </w:rPr>
        <w:t xml:space="preserve"> </w:t>
      </w:r>
    </w:p>
    <w:p w14:paraId="4D6F001C" w14:textId="368A8337" w:rsidR="00BB7679" w:rsidRPr="0074788B" w:rsidRDefault="00BB7679" w:rsidP="001208C8">
      <w:pPr>
        <w:ind w:firstLine="360"/>
        <w:jc w:val="both"/>
        <w:rPr>
          <w:lang w:eastAsia="sv-SE"/>
        </w:rPr>
      </w:pPr>
      <w:r w:rsidRPr="0074788B">
        <w:rPr>
          <w:lang w:eastAsia="sv-SE"/>
        </w:rPr>
        <w:t xml:space="preserve">Šo mērķu sasniegšanai AS "Latvenergo" seko Igaunijas un Latvijas </w:t>
      </w:r>
      <w:proofErr w:type="spellStart"/>
      <w:r w:rsidRPr="0074788B">
        <w:rPr>
          <w:lang w:eastAsia="sv-SE"/>
        </w:rPr>
        <w:t>atkrastes</w:t>
      </w:r>
      <w:proofErr w:type="spellEnd"/>
      <w:r w:rsidRPr="0074788B">
        <w:rPr>
          <w:lang w:eastAsia="sv-SE"/>
        </w:rPr>
        <w:t xml:space="preserve"> vēja kopprojekta ELWIND īstenošanai un vienlaicīgi īsteno VES attīstības iespēju uz sauszemes izpēti un veic citas aktivitātes.</w:t>
      </w:r>
    </w:p>
    <w:p w14:paraId="00709AD5" w14:textId="7AF07B46" w:rsidR="00677F5F" w:rsidRPr="0074788B" w:rsidRDefault="00677F5F" w:rsidP="00BB7679">
      <w:pPr>
        <w:jc w:val="both"/>
        <w:rPr>
          <w:lang w:eastAsia="sv-SE"/>
        </w:rPr>
      </w:pPr>
    </w:p>
    <w:p w14:paraId="76B61879" w14:textId="7BC8D7BF" w:rsidR="00677F5F" w:rsidRPr="0074788B" w:rsidRDefault="00FD4C67" w:rsidP="00FD4C67">
      <w:pPr>
        <w:pStyle w:val="Heading2"/>
        <w:rPr>
          <w:lang w:eastAsia="sv-SE"/>
        </w:rPr>
      </w:pPr>
      <w:bookmarkStart w:id="86" w:name="_Toc104359593"/>
      <w:r w:rsidRPr="0074788B">
        <w:rPr>
          <w:lang w:eastAsia="sv-SE"/>
        </w:rPr>
        <w:lastRenderedPageBreak/>
        <w:t xml:space="preserve">10.1. </w:t>
      </w:r>
      <w:r w:rsidR="00803AA9" w:rsidRPr="0074788B">
        <w:rPr>
          <w:lang w:eastAsia="sv-SE"/>
        </w:rPr>
        <w:t xml:space="preserve">A/S </w:t>
      </w:r>
      <w:r w:rsidR="000D35C2">
        <w:rPr>
          <w:lang w:eastAsia="sv-SE"/>
        </w:rPr>
        <w:t>“</w:t>
      </w:r>
      <w:r w:rsidRPr="0074788B">
        <w:rPr>
          <w:lang w:eastAsia="sv-SE"/>
        </w:rPr>
        <w:t>Latvenergo</w:t>
      </w:r>
      <w:r w:rsidR="000D35C2">
        <w:rPr>
          <w:lang w:eastAsia="sv-SE"/>
        </w:rPr>
        <w:t>”</w:t>
      </w:r>
      <w:r w:rsidRPr="0074788B">
        <w:rPr>
          <w:lang w:eastAsia="sv-SE"/>
        </w:rPr>
        <w:t xml:space="preserve"> </w:t>
      </w:r>
      <w:r w:rsidR="000D35C2">
        <w:rPr>
          <w:lang w:eastAsia="sv-SE"/>
        </w:rPr>
        <w:t>vēja enerģijas balstītas elektroenerģijas ražošanas attīstības plāni</w:t>
      </w:r>
      <w:bookmarkEnd w:id="86"/>
    </w:p>
    <w:p w14:paraId="0B1FF1B2" w14:textId="77777777" w:rsidR="005C0AC8" w:rsidRDefault="000E6440" w:rsidP="001208C8">
      <w:pPr>
        <w:keepLines/>
        <w:autoSpaceDE w:val="0"/>
        <w:autoSpaceDN w:val="0"/>
        <w:adjustRightInd w:val="0"/>
        <w:spacing w:after="120"/>
        <w:ind w:firstLine="720"/>
        <w:jc w:val="both"/>
        <w:rPr>
          <w:color w:val="000000"/>
        </w:rPr>
      </w:pPr>
      <w:r w:rsidRPr="0074788B">
        <w:rPr>
          <w:color w:val="000000"/>
        </w:rPr>
        <w:t xml:space="preserve">Kā nākotnes attīstības virzienu </w:t>
      </w:r>
      <w:r w:rsidRPr="0074788B">
        <w:rPr>
          <w:i/>
          <w:iCs/>
          <w:color w:val="000000"/>
        </w:rPr>
        <w:t>Latvenergo</w:t>
      </w:r>
      <w:r w:rsidRPr="0074788B">
        <w:rPr>
          <w:color w:val="000000"/>
        </w:rPr>
        <w:t xml:space="preserve"> koncerns redz AER īpatsvara palielināšanu savā ģenerācijas portfelī. Elektroenerģijas ražošanas tehnoloģiju jomā turpinās attīstība, tām kļūstot vēl jaudīgākām, pamazām tuvojoties tehnoloģiju iespēju griestiem. Apskatot sauszemes vēja tehnoloģijas, var secināt, ka faktiski ir sasniegts to tehnoloģiskais briedums. Lai arī prognozējams, ka tehnoloģiju īpatnējās izmaksas turpinās samazināties, būtībā tās attiecībā uz sauszemes VES jau šobrīd spēj komerciāli iekļūt tirgū un attiecībā uz </w:t>
      </w:r>
      <w:proofErr w:type="spellStart"/>
      <w:r w:rsidRPr="0074788B">
        <w:rPr>
          <w:color w:val="000000"/>
        </w:rPr>
        <w:t>atkrastes</w:t>
      </w:r>
      <w:proofErr w:type="spellEnd"/>
      <w:r w:rsidRPr="0074788B">
        <w:rPr>
          <w:color w:val="000000"/>
        </w:rPr>
        <w:t xml:space="preserve"> VES izmaksas ir tuvu iekļūšanai. Paredzams, ka VES klātbūtne tirgū paaugstinās arī HES kā elastīgas un akumulējošas ģenerācijas aktīva vērtību. VES saskatāms kā straujāk augošais ģenerācijas segments un viens no nozīmīgākajiem nākotnes cenu profila veidotājiem. Tomēr VES raksturīgais nekontrolējamais ražošanas profils veidos "vēja cenu bedres" un bezvēja pīķus. Pieaugošs jaudu apjoms palielinās novirzes no vidējā cenu profila un stipra vēja apstākļos veidosies cenu "</w:t>
      </w:r>
      <w:proofErr w:type="spellStart"/>
      <w:r w:rsidRPr="0074788B">
        <w:rPr>
          <w:color w:val="000000"/>
        </w:rPr>
        <w:t>iekritieni</w:t>
      </w:r>
      <w:proofErr w:type="spellEnd"/>
      <w:r w:rsidRPr="0074788B">
        <w:rPr>
          <w:color w:val="000000"/>
        </w:rPr>
        <w:t xml:space="preserve">". Būs vērojamas sinerģijas iespējas ar elastīgo/tradicionālo ģenerāciju un akumulāciju. </w:t>
      </w:r>
    </w:p>
    <w:p w14:paraId="0534A5D0" w14:textId="2FA94099" w:rsidR="000E6440" w:rsidRPr="0074788B" w:rsidRDefault="000E6440" w:rsidP="001208C8">
      <w:pPr>
        <w:keepLines/>
        <w:autoSpaceDE w:val="0"/>
        <w:autoSpaceDN w:val="0"/>
        <w:adjustRightInd w:val="0"/>
        <w:spacing w:after="120"/>
        <w:ind w:firstLine="720"/>
        <w:jc w:val="both"/>
        <w:rPr>
          <w:color w:val="000000"/>
        </w:rPr>
      </w:pPr>
      <w:r w:rsidRPr="0074788B">
        <w:rPr>
          <w:color w:val="000000"/>
        </w:rPr>
        <w:t>Šī virziena attīstībai ir uzsākt</w:t>
      </w:r>
      <w:r w:rsidR="00F55FDB" w:rsidRPr="0074788B">
        <w:rPr>
          <w:color w:val="000000"/>
        </w:rPr>
        <w:t>s darbs pie</w:t>
      </w:r>
      <w:r w:rsidRPr="0074788B">
        <w:rPr>
          <w:color w:val="000000"/>
        </w:rPr>
        <w:t xml:space="preserve"> vērienīga VES attīstība, izvērtējot iespējas tās attīstīt pašiem vai iegādāties jau uzsāktus projektus. </w:t>
      </w:r>
    </w:p>
    <w:p w14:paraId="4FC9DF53" w14:textId="3837FE1B" w:rsidR="000E6440" w:rsidRPr="0074788B" w:rsidRDefault="003D06C1" w:rsidP="005C0AC8">
      <w:pPr>
        <w:keepLines/>
        <w:autoSpaceDE w:val="0"/>
        <w:autoSpaceDN w:val="0"/>
        <w:adjustRightInd w:val="0"/>
        <w:spacing w:after="120"/>
        <w:ind w:firstLine="360"/>
        <w:jc w:val="both"/>
        <w:rPr>
          <w:color w:val="000000"/>
        </w:rPr>
      </w:pPr>
      <w:r w:rsidRPr="003D06C1">
        <w:rPr>
          <w:color w:val="000000"/>
        </w:rPr>
        <w:t>AS “</w:t>
      </w:r>
      <w:r w:rsidR="000E6440" w:rsidRPr="003D06C1">
        <w:rPr>
          <w:color w:val="000000"/>
        </w:rPr>
        <w:t>Latvenergo</w:t>
      </w:r>
      <w:r w:rsidRPr="003D06C1">
        <w:rPr>
          <w:color w:val="000000"/>
        </w:rPr>
        <w:t>”</w:t>
      </w:r>
      <w:r w:rsidR="000E6440" w:rsidRPr="003D06C1">
        <w:rPr>
          <w:color w:val="000000"/>
        </w:rPr>
        <w:t xml:space="preserve"> </w:t>
      </w:r>
      <w:r w:rsidR="000E6440" w:rsidRPr="0074788B">
        <w:rPr>
          <w:color w:val="000000"/>
        </w:rPr>
        <w:t xml:space="preserve">koncernā ir vērtēti arī ar VES attīstīšanu saistītie riski. Bez jebkuram projektam raksturīgiem riskiem (tehnoloģiju un materiālu sadārdzināšanās, darbuzņēmēju termiņu kavējumi, nenoteiktības </w:t>
      </w:r>
      <w:r w:rsidR="00AF31BF">
        <w:rPr>
          <w:color w:val="000000"/>
        </w:rPr>
        <w:t>elektroenerģijas</w:t>
      </w:r>
      <w:r w:rsidR="000E6440" w:rsidRPr="0074788B">
        <w:rPr>
          <w:color w:val="000000"/>
        </w:rPr>
        <w:t xml:space="preserve"> tirgū), VES projektiem nozīmīgi ir specifiski riski, kad var atklāties iepriekš nezināmi regulatīvās vides aspekti, kas būtiski kavē darbību/pazemina darbības rādītājus/rada projekta norakstīšanas riskus. Investīciju apjomi, ieviešanas termiņi, procedūru sarežģītība var izrādīties nenovērtēta, kas var būtiski kavēt uzsākšanu, pazemināt atdevi vai ierobežot projekta realizāciju. </w:t>
      </w:r>
    </w:p>
    <w:p w14:paraId="748CFFF9" w14:textId="77777777" w:rsidR="00E53F18" w:rsidRPr="0074788B" w:rsidRDefault="00E53F18" w:rsidP="000E6440">
      <w:pPr>
        <w:keepLines/>
        <w:autoSpaceDE w:val="0"/>
        <w:autoSpaceDN w:val="0"/>
        <w:adjustRightInd w:val="0"/>
        <w:spacing w:after="120"/>
        <w:ind w:left="360"/>
        <w:jc w:val="both"/>
        <w:rPr>
          <w:color w:val="000000"/>
        </w:rPr>
      </w:pPr>
    </w:p>
    <w:p w14:paraId="0E8946ED" w14:textId="0D5CC4E0" w:rsidR="000E6440" w:rsidRPr="007835E4" w:rsidRDefault="00F55FDB" w:rsidP="007835E4">
      <w:pPr>
        <w:pStyle w:val="Heading2"/>
        <w:rPr>
          <w:b w:val="0"/>
        </w:rPr>
      </w:pPr>
      <w:bookmarkStart w:id="87" w:name="_Toc104359594"/>
      <w:r w:rsidRPr="007835E4">
        <w:rPr>
          <w:sz w:val="24"/>
          <w:szCs w:val="24"/>
        </w:rPr>
        <w:t xml:space="preserve">10.2. </w:t>
      </w:r>
      <w:r w:rsidR="00803AA9" w:rsidRPr="00D61EA7">
        <w:rPr>
          <w:rStyle w:val="Heading2Char"/>
          <w:b/>
          <w:sz w:val="24"/>
          <w:szCs w:val="24"/>
        </w:rPr>
        <w:t xml:space="preserve">A/S </w:t>
      </w:r>
      <w:r w:rsidR="001C402B" w:rsidRPr="00D61EA7">
        <w:rPr>
          <w:rStyle w:val="Heading2Char"/>
          <w:b/>
          <w:sz w:val="24"/>
          <w:szCs w:val="24"/>
        </w:rPr>
        <w:t>“</w:t>
      </w:r>
      <w:r w:rsidR="00803AA9" w:rsidRPr="00D61EA7">
        <w:rPr>
          <w:rStyle w:val="Heading2Char"/>
          <w:b/>
          <w:sz w:val="24"/>
          <w:szCs w:val="24"/>
        </w:rPr>
        <w:t>Latvenergo</w:t>
      </w:r>
      <w:r w:rsidR="001C402B" w:rsidRPr="007835E4">
        <w:rPr>
          <w:rStyle w:val="Heading2Char"/>
          <w:b/>
          <w:sz w:val="24"/>
          <w:szCs w:val="24"/>
        </w:rPr>
        <w:t>”</w:t>
      </w:r>
      <w:r w:rsidR="00803AA9" w:rsidRPr="007835E4">
        <w:rPr>
          <w:rStyle w:val="Heading2Char"/>
          <w:b/>
          <w:sz w:val="24"/>
          <w:szCs w:val="24"/>
        </w:rPr>
        <w:t xml:space="preserve"> </w:t>
      </w:r>
      <w:r w:rsidR="000E6440" w:rsidRPr="007835E4">
        <w:rPr>
          <w:rStyle w:val="Heading2Char"/>
          <w:b/>
          <w:sz w:val="24"/>
          <w:szCs w:val="24"/>
        </w:rPr>
        <w:t>"zaļā ūdeņraža" attīstīb</w:t>
      </w:r>
      <w:r w:rsidR="001C402B" w:rsidRPr="007835E4">
        <w:rPr>
          <w:rStyle w:val="Heading2Char"/>
          <w:b/>
          <w:sz w:val="24"/>
          <w:szCs w:val="24"/>
        </w:rPr>
        <w:t>as plāni</w:t>
      </w:r>
      <w:bookmarkEnd w:id="87"/>
    </w:p>
    <w:p w14:paraId="4372A86C" w14:textId="24125F52" w:rsidR="000E6440" w:rsidRPr="0074788B" w:rsidRDefault="000E6440" w:rsidP="005C0AC8">
      <w:pPr>
        <w:keepLines/>
        <w:autoSpaceDE w:val="0"/>
        <w:autoSpaceDN w:val="0"/>
        <w:adjustRightInd w:val="0"/>
        <w:spacing w:after="120"/>
        <w:ind w:firstLine="360"/>
        <w:jc w:val="both"/>
        <w:rPr>
          <w:color w:val="000000"/>
        </w:rPr>
      </w:pPr>
      <w:r w:rsidRPr="0074788B">
        <w:rPr>
          <w:color w:val="000000"/>
        </w:rPr>
        <w:t xml:space="preserve">No </w:t>
      </w:r>
      <w:r w:rsidR="003D06C1" w:rsidRPr="003D06C1">
        <w:rPr>
          <w:color w:val="000000"/>
        </w:rPr>
        <w:t>AS “</w:t>
      </w:r>
      <w:r w:rsidRPr="003D06C1">
        <w:rPr>
          <w:color w:val="000000"/>
        </w:rPr>
        <w:t>Latvenergo</w:t>
      </w:r>
      <w:r w:rsidR="003D06C1">
        <w:rPr>
          <w:i/>
          <w:iCs/>
          <w:color w:val="000000"/>
        </w:rPr>
        <w:t>”</w:t>
      </w:r>
      <w:r w:rsidRPr="0074788B">
        <w:rPr>
          <w:color w:val="000000"/>
        </w:rPr>
        <w:t xml:space="preserve"> koncerna stratēģijas viedokļa kā nozīmīgs Eiropas zaļā kursa aspekts norādāmas fosilā kurināmā izspiešana un AER veicināšana. Tādēļ jāpievērš uzmanība </w:t>
      </w:r>
      <w:r w:rsidR="003D06C1">
        <w:rPr>
          <w:color w:val="000000"/>
        </w:rPr>
        <w:t>AS “</w:t>
      </w:r>
      <w:r w:rsidRPr="0074788B">
        <w:rPr>
          <w:color w:val="000000"/>
        </w:rPr>
        <w:t>Latvenergo</w:t>
      </w:r>
      <w:r w:rsidR="003D06C1">
        <w:rPr>
          <w:color w:val="000000"/>
        </w:rPr>
        <w:t>”</w:t>
      </w:r>
      <w:r w:rsidRPr="0074788B">
        <w:rPr>
          <w:color w:val="000000"/>
        </w:rPr>
        <w:t xml:space="preserve"> dabasgāzes aktīvu konkurētspējas saglabāšanai, kā arī jāizvērtē ūdeņraža ražošanas un izmantošanas perspektīvas. Koncerns izvērtē iespēju piedalīties visos ūdeņraža vērtību ķēdes virzienos: ūdeņraža iegūšanā elektrolīzes iekārtās, ūdeņraža uzglabāšana un piegāde klientiem, ūdeņraža uzpildes staciju izveide, ūdeņraža sadedzināšana gāzes turbīnās, </w:t>
      </w:r>
      <w:r w:rsidR="00F55FDB" w:rsidRPr="0074788B">
        <w:rPr>
          <w:color w:val="000000"/>
        </w:rPr>
        <w:t xml:space="preserve">ūdeņraža </w:t>
      </w:r>
      <w:r w:rsidR="00F42055" w:rsidRPr="0074788B">
        <w:rPr>
          <w:color w:val="000000"/>
        </w:rPr>
        <w:t>- metāna</w:t>
      </w:r>
      <w:r w:rsidRPr="0074788B">
        <w:rPr>
          <w:color w:val="000000"/>
        </w:rPr>
        <w:t xml:space="preserve"> maisījuma iesūknēšana gāzes tīklā, ūdeņraža pārstrāde ilgtspējīgā aviācijas un sintētiskajā degvielā.</w:t>
      </w:r>
    </w:p>
    <w:p w14:paraId="20B40529" w14:textId="738997F6" w:rsidR="000E6440" w:rsidRPr="0074788B" w:rsidRDefault="000E6440" w:rsidP="005C0AC8">
      <w:pPr>
        <w:keepLines/>
        <w:autoSpaceDE w:val="0"/>
        <w:autoSpaceDN w:val="0"/>
        <w:adjustRightInd w:val="0"/>
        <w:spacing w:after="120"/>
        <w:ind w:firstLine="357"/>
        <w:jc w:val="both"/>
        <w:rPr>
          <w:color w:val="000000"/>
        </w:rPr>
      </w:pPr>
      <w:r w:rsidRPr="0074788B">
        <w:rPr>
          <w:color w:val="000000"/>
        </w:rPr>
        <w:t>Attīstība paredzama baterijām un ūdeņraža tehnoloģijām. Baterijas pašlaik jau ir tuvu nonākšanai tirgū, ūdeņraža tehnoloģijas – vēl tālu no tirgus. Tai pat laikā ūdeņraža tehnoloģiju jomā notiek strauja attīstība ar apjomīgām investīcijām pētniecībā, tai skaitā ES iniciētu un līdzfinansētu programmu ietvaros. Papildus, apvienojoties Latvijas, Igaunijas, Somijas un Lietuvas gāzes pārvades sistēmas operatoriem, izveidota Ūdeņraža Baltijas koordinācijas grupa, kuras viens no pirmajiem uzdevumiem ir kopīga pētījuma veikšana ūdeņraža ievadīšanai un transportēšanai esošajā gāzes pārvades sistēmā. Līdz ar to saskatāms, ka nākamās desmitgades laikā tiks uzsākta ūdeņraža izmantošana gan enerģijas uzkrāšanai, gan dabasgāzes aizvietošanai enerģētiskajās iekārtās, arī transportā un it īpaši kravu pārvadājumos. Prognozējams, ka ap 2030.gadu uzkrāšanas tehnoloģijām būtu jāsasniedz komerciālas lietošanas brieduma pakāpe.</w:t>
      </w:r>
    </w:p>
    <w:p w14:paraId="00979D13" w14:textId="6044E845" w:rsidR="00803AA9" w:rsidRPr="0074788B" w:rsidRDefault="00803AA9" w:rsidP="000E6440">
      <w:pPr>
        <w:keepLines/>
        <w:autoSpaceDE w:val="0"/>
        <w:autoSpaceDN w:val="0"/>
        <w:adjustRightInd w:val="0"/>
        <w:spacing w:after="120"/>
        <w:ind w:left="360"/>
        <w:jc w:val="both"/>
        <w:rPr>
          <w:color w:val="000000"/>
        </w:rPr>
      </w:pPr>
    </w:p>
    <w:p w14:paraId="43C7447B" w14:textId="5E4725B5" w:rsidR="00A23891" w:rsidRPr="0074788B" w:rsidRDefault="002A3F9D" w:rsidP="007835E4">
      <w:pPr>
        <w:pStyle w:val="Heading1"/>
        <w:numPr>
          <w:ilvl w:val="0"/>
          <w:numId w:val="27"/>
        </w:numPr>
        <w:spacing w:before="480" w:after="240"/>
        <w:ind w:left="357" w:hanging="357"/>
        <w:rPr>
          <w:rFonts w:cs="Times New Roman"/>
          <w:sz w:val="24"/>
          <w:szCs w:val="24"/>
          <w:lang w:val="lv-LV"/>
        </w:rPr>
      </w:pPr>
      <w:bookmarkStart w:id="88" w:name="_Toc81565016"/>
      <w:bookmarkStart w:id="89" w:name="_Toc81568484"/>
      <w:bookmarkStart w:id="90" w:name="_Toc81565017"/>
      <w:bookmarkStart w:id="91" w:name="_Toc81568485"/>
      <w:bookmarkStart w:id="92" w:name="_Toc80785754"/>
      <w:bookmarkStart w:id="93" w:name="_Toc80792431"/>
      <w:bookmarkStart w:id="94" w:name="_Toc80800524"/>
      <w:bookmarkStart w:id="95" w:name="_Toc104359595"/>
      <w:bookmarkEnd w:id="88"/>
      <w:bookmarkEnd w:id="89"/>
      <w:bookmarkEnd w:id="90"/>
      <w:bookmarkEnd w:id="91"/>
      <w:r w:rsidRPr="0074788B">
        <w:rPr>
          <w:rFonts w:cs="Times New Roman"/>
          <w:sz w:val="24"/>
          <w:szCs w:val="24"/>
          <w:lang w:val="lv-LV"/>
        </w:rPr>
        <w:lastRenderedPageBreak/>
        <w:t>Kopsavilkums</w:t>
      </w:r>
      <w:bookmarkEnd w:id="92"/>
      <w:bookmarkEnd w:id="93"/>
      <w:bookmarkEnd w:id="94"/>
      <w:r w:rsidR="00D5057C" w:rsidRPr="0074788B">
        <w:rPr>
          <w:rFonts w:cs="Times New Roman"/>
          <w:sz w:val="24"/>
          <w:szCs w:val="24"/>
          <w:lang w:val="lv-LV"/>
        </w:rPr>
        <w:t xml:space="preserve"> un veicamie </w:t>
      </w:r>
      <w:r w:rsidR="006651D9">
        <w:rPr>
          <w:rFonts w:cs="Times New Roman"/>
          <w:sz w:val="24"/>
          <w:szCs w:val="24"/>
          <w:lang w:val="lv-LV"/>
        </w:rPr>
        <w:t>nākotnes</w:t>
      </w:r>
      <w:r w:rsidR="00E12354">
        <w:rPr>
          <w:rFonts w:cs="Times New Roman"/>
          <w:sz w:val="24"/>
          <w:szCs w:val="24"/>
          <w:lang w:val="lv-LV"/>
        </w:rPr>
        <w:t xml:space="preserve"> </w:t>
      </w:r>
      <w:r w:rsidR="00D5057C" w:rsidRPr="0074788B">
        <w:rPr>
          <w:rFonts w:cs="Times New Roman"/>
          <w:sz w:val="24"/>
          <w:szCs w:val="24"/>
          <w:lang w:val="lv-LV"/>
        </w:rPr>
        <w:t>uzdevumi</w:t>
      </w:r>
      <w:bookmarkEnd w:id="95"/>
      <w:r w:rsidR="00D5057C" w:rsidRPr="0074788B">
        <w:rPr>
          <w:rFonts w:cs="Times New Roman"/>
          <w:sz w:val="24"/>
          <w:szCs w:val="24"/>
          <w:lang w:val="lv-LV"/>
        </w:rPr>
        <w:t xml:space="preserve"> </w:t>
      </w:r>
    </w:p>
    <w:p w14:paraId="1D705C4D" w14:textId="111C63AC" w:rsidR="00E175A2" w:rsidRDefault="00E175A2" w:rsidP="005C0AC8">
      <w:pPr>
        <w:ind w:firstLine="357"/>
        <w:jc w:val="both"/>
        <w:rPr>
          <w:lang w:eastAsia="sv-SE"/>
        </w:rPr>
      </w:pPr>
      <w:r w:rsidRPr="0074788B">
        <w:rPr>
          <w:lang w:eastAsia="sv-SE"/>
        </w:rPr>
        <w:t xml:space="preserve">Izvērtējot šajā informatīvajā ziņojumā </w:t>
      </w:r>
      <w:r w:rsidR="00926A6A" w:rsidRPr="0074788B">
        <w:rPr>
          <w:lang w:eastAsia="sv-SE"/>
        </w:rPr>
        <w:t xml:space="preserve">paustos viedokļus, lai veicinātu sauszemes vēja enerģijas </w:t>
      </w:r>
      <w:r w:rsidR="00CC4A13">
        <w:rPr>
          <w:lang w:eastAsia="sv-SE"/>
        </w:rPr>
        <w:t xml:space="preserve">balstītas </w:t>
      </w:r>
      <w:proofErr w:type="spellStart"/>
      <w:r w:rsidR="00CC4A13">
        <w:rPr>
          <w:lang w:eastAsia="sv-SE"/>
        </w:rPr>
        <w:t>atjaunīgās</w:t>
      </w:r>
      <w:proofErr w:type="spellEnd"/>
      <w:r w:rsidR="00CC4A13">
        <w:rPr>
          <w:lang w:eastAsia="sv-SE"/>
        </w:rPr>
        <w:t xml:space="preserve"> elektroenerģijas ražošanas </w:t>
      </w:r>
      <w:r w:rsidR="00926A6A" w:rsidRPr="0074788B">
        <w:rPr>
          <w:lang w:eastAsia="sv-SE"/>
        </w:rPr>
        <w:t>attīstību</w:t>
      </w:r>
      <w:r w:rsidR="00CC4A13">
        <w:rPr>
          <w:lang w:eastAsia="sv-SE"/>
        </w:rPr>
        <w:t xml:space="preserve"> Latvijā</w:t>
      </w:r>
      <w:r w:rsidR="00926A6A" w:rsidRPr="0074788B">
        <w:rPr>
          <w:lang w:eastAsia="sv-SE"/>
        </w:rPr>
        <w:t xml:space="preserve">, ievērojot līdzsvarotu </w:t>
      </w:r>
      <w:r w:rsidR="00731AFC" w:rsidRPr="0074788B">
        <w:rPr>
          <w:lang w:eastAsia="sv-SE"/>
        </w:rPr>
        <w:t xml:space="preserve">citu AER jaudu (jūras </w:t>
      </w:r>
      <w:r w:rsidR="00C34FA8" w:rsidRPr="0074788B">
        <w:rPr>
          <w:lang w:eastAsia="sv-SE"/>
        </w:rPr>
        <w:t>vēj</w:t>
      </w:r>
      <w:r w:rsidR="00C34FA8">
        <w:rPr>
          <w:lang w:eastAsia="sv-SE"/>
        </w:rPr>
        <w:t>a</w:t>
      </w:r>
      <w:r w:rsidR="00731AFC" w:rsidRPr="0074788B">
        <w:rPr>
          <w:lang w:eastAsia="sv-SE"/>
        </w:rPr>
        <w:t>, saules enerģija</w:t>
      </w:r>
      <w:r w:rsidR="002603FB">
        <w:rPr>
          <w:lang w:eastAsia="sv-SE"/>
        </w:rPr>
        <w:t>s</w:t>
      </w:r>
      <w:r w:rsidR="00C34FA8">
        <w:rPr>
          <w:lang w:eastAsia="sv-SE"/>
        </w:rPr>
        <w:t>, biomasa</w:t>
      </w:r>
      <w:r w:rsidR="002603FB">
        <w:rPr>
          <w:lang w:eastAsia="sv-SE"/>
        </w:rPr>
        <w:t>s</w:t>
      </w:r>
      <w:r w:rsidR="00731AFC" w:rsidRPr="0074788B">
        <w:rPr>
          <w:lang w:eastAsia="sv-SE"/>
        </w:rPr>
        <w:t xml:space="preserve">) </w:t>
      </w:r>
      <w:r w:rsidR="00785301" w:rsidRPr="0074788B">
        <w:rPr>
          <w:lang w:eastAsia="sv-SE"/>
        </w:rPr>
        <w:t xml:space="preserve">attīstību un </w:t>
      </w:r>
      <w:r w:rsidR="00067587">
        <w:rPr>
          <w:lang w:eastAsia="sv-SE"/>
        </w:rPr>
        <w:t xml:space="preserve">nacionālās enerģētikas </w:t>
      </w:r>
      <w:r w:rsidR="003D2C0B">
        <w:rPr>
          <w:lang w:eastAsia="sv-SE"/>
        </w:rPr>
        <w:t>nozares</w:t>
      </w:r>
      <w:r w:rsidR="003D2C0B" w:rsidRPr="0074788B">
        <w:rPr>
          <w:lang w:eastAsia="sv-SE"/>
        </w:rPr>
        <w:t xml:space="preserve"> </w:t>
      </w:r>
      <w:r w:rsidR="00785301" w:rsidRPr="0074788B">
        <w:rPr>
          <w:lang w:eastAsia="sv-SE"/>
        </w:rPr>
        <w:t xml:space="preserve">sektoru (elektroenerģija, transports, siltumenerģija) </w:t>
      </w:r>
      <w:r w:rsidR="0023336C" w:rsidRPr="0074788B">
        <w:rPr>
          <w:lang w:eastAsia="sv-SE"/>
        </w:rPr>
        <w:t>kompleksu attīstību, nepieciešams veikt seko</w:t>
      </w:r>
      <w:r w:rsidR="00A47C32" w:rsidRPr="0074788B">
        <w:rPr>
          <w:lang w:eastAsia="sv-SE"/>
        </w:rPr>
        <w:t>jošus uzdevumu</w:t>
      </w:r>
      <w:r w:rsidR="00D04543">
        <w:rPr>
          <w:lang w:eastAsia="sv-SE"/>
        </w:rPr>
        <w:t xml:space="preserve"> izpildi</w:t>
      </w:r>
      <w:r w:rsidR="00A47C32" w:rsidRPr="0074788B">
        <w:rPr>
          <w:lang w:eastAsia="sv-SE"/>
        </w:rPr>
        <w:t xml:space="preserve">: </w:t>
      </w:r>
    </w:p>
    <w:p w14:paraId="1D31F8BE" w14:textId="522F9C34" w:rsidR="008C347E" w:rsidRPr="0074788B" w:rsidRDefault="0013678F" w:rsidP="007835E4">
      <w:pPr>
        <w:ind w:left="1440"/>
        <w:jc w:val="both"/>
      </w:pPr>
      <w:r w:rsidRPr="00D61EA7">
        <w:t>.</w:t>
      </w:r>
      <w:r w:rsidR="00A251C9" w:rsidRPr="00687F78">
        <w:t>;</w:t>
      </w:r>
      <w:r w:rsidR="00886E4A" w:rsidRPr="007835E4">
        <w:t xml:space="preserve"> </w:t>
      </w:r>
    </w:p>
    <w:p w14:paraId="4AD474A6" w14:textId="5E21DF8C" w:rsidR="009C170E" w:rsidRDefault="009C170E" w:rsidP="009C170E">
      <w:pPr>
        <w:pStyle w:val="ListParagraph"/>
        <w:numPr>
          <w:ilvl w:val="0"/>
          <w:numId w:val="16"/>
        </w:numPr>
        <w:jc w:val="both"/>
      </w:pPr>
      <w:r>
        <w:t>Ekonomikas ministrija</w:t>
      </w:r>
      <w:r w:rsidR="00151AE2">
        <w:t>i sadarbībā ar Latvijas p</w:t>
      </w:r>
      <w:r w:rsidR="0072402C">
        <w:t>aš</w:t>
      </w:r>
      <w:r w:rsidR="00151AE2">
        <w:t>valdību savienību un Vēja enerģijas asociāciju</w:t>
      </w:r>
      <w:r w:rsidR="009E2354">
        <w:t xml:space="preserve"> </w:t>
      </w:r>
      <w:r w:rsidR="009F4B93">
        <w:rPr>
          <w:b/>
          <w:bCs/>
        </w:rPr>
        <w:t>normatīvajos aktos noteiktā</w:t>
      </w:r>
      <w:r w:rsidR="00F233F6">
        <w:rPr>
          <w:b/>
          <w:bCs/>
        </w:rPr>
        <w:t xml:space="preserve"> termiņā</w:t>
      </w:r>
      <w:r w:rsidR="009E2354" w:rsidRPr="00033DE8">
        <w:rPr>
          <w:b/>
          <w:bCs/>
        </w:rPr>
        <w:t xml:space="preserve"> no attiecīgo grozījumu Enerģētikas likumā spēkā stāšanās</w:t>
      </w:r>
      <w:r>
        <w:t xml:space="preserve"> izstrādā</w:t>
      </w:r>
      <w:r w:rsidR="00033DE8">
        <w:t>t</w:t>
      </w:r>
      <w:r>
        <w:t xml:space="preserve"> un ekonomikas ministr</w:t>
      </w:r>
      <w:r w:rsidR="00033DE8">
        <w:t>am</w:t>
      </w:r>
      <w:r>
        <w:t xml:space="preserve"> iesnieg</w:t>
      </w:r>
      <w:r w:rsidR="00033DE8">
        <w:t>t</w:t>
      </w:r>
      <w:r>
        <w:t xml:space="preserve"> izskatīšanai Ministru kabinetā noteikumus, kas noteiks vēja elektrostaciju vietējai sabiedrībai radītā diskomforta maksājuma apmēru, maksājuma kārtību un termiņus.  </w:t>
      </w:r>
    </w:p>
    <w:p w14:paraId="356697EB" w14:textId="7CF55AE0" w:rsidR="00EE46A3" w:rsidRPr="0074788B" w:rsidRDefault="00014D10" w:rsidP="00D12BC2">
      <w:pPr>
        <w:pStyle w:val="ListParagraph"/>
        <w:numPr>
          <w:ilvl w:val="0"/>
          <w:numId w:val="16"/>
        </w:numPr>
        <w:jc w:val="both"/>
        <w:rPr>
          <w:lang w:val="lv-LV"/>
        </w:rPr>
      </w:pPr>
      <w:r w:rsidRPr="00014D10">
        <w:rPr>
          <w:lang w:val="lv-LV"/>
        </w:rPr>
        <w:t xml:space="preserve">Ekonomikas ministrijai sadarbībā ar Zemkopības ministriju un Finanšu ministriju līdz </w:t>
      </w:r>
      <w:r w:rsidRPr="00014D10">
        <w:rPr>
          <w:b/>
          <w:bCs/>
          <w:lang w:val="lv-LV"/>
        </w:rPr>
        <w:t>2022. gada 1. augustam</w:t>
      </w:r>
      <w:r w:rsidRPr="00014D10">
        <w:rPr>
          <w:lang w:val="lv-LV"/>
        </w:rPr>
        <w:t xml:space="preserve"> sagatavot un iesniegt Ministru kabinetā Ministru kabineta noteikuma projektu “Grozījumi Ministru Kabineta 2018.gada 19.jūnija noteikumos Nr. 350 “Publiskas personas zemes nomas un apbūves tiesības noteikumi””,  lai novērstu šajā informatīvajā ziņojumā norādītos šķēršļus vēja enerģijas attīstību publiskām personām piederošās meža zemēs.</w:t>
      </w:r>
      <w:r w:rsidR="00A251C9">
        <w:rPr>
          <w:lang w:val="lv-LV"/>
        </w:rPr>
        <w:t>;</w:t>
      </w:r>
    </w:p>
    <w:p w14:paraId="59A666C4" w14:textId="3BA54258" w:rsidR="0045125F" w:rsidRDefault="00695D46" w:rsidP="00B458A4">
      <w:pPr>
        <w:pStyle w:val="ListParagraph"/>
        <w:numPr>
          <w:ilvl w:val="0"/>
          <w:numId w:val="16"/>
        </w:numPr>
        <w:jc w:val="both"/>
        <w:rPr>
          <w:lang w:val="lv-LV"/>
        </w:rPr>
      </w:pPr>
      <w:r>
        <w:t xml:space="preserve">Ekonomikas ministrijai līdz </w:t>
      </w:r>
      <w:r w:rsidRPr="00695D46">
        <w:rPr>
          <w:b/>
          <w:bCs/>
        </w:rPr>
        <w:t>2023. gada 1. jūnijam</w:t>
      </w:r>
      <w:r>
        <w:t xml:space="preserve"> izstrādāt un ekonomikas ministram iesniegt izskatīšanai Ministru kabinetā  regulējuma projektu par vēja un citu pie elektroenerģijas pārvades tīkla pieslēgto atjaunīgo energoresursu elektroenerģijas ražošanas jaudu (elektrostaciju) demontāžas kārtību un ietekmētās vides, tai skaitā zemes platību rekultivācijas nosacījumiem, novecojušo vēja parku jaudas atjaunošanas kārtību, tajā skaitā šīm darbībām nepieciešamā finansējuma nodrošināšanai.</w:t>
      </w:r>
      <w:r w:rsidR="006E6BE1">
        <w:rPr>
          <w:lang w:val="lv-LV"/>
        </w:rPr>
        <w:t>;</w:t>
      </w:r>
      <w:r w:rsidR="00756CC5">
        <w:rPr>
          <w:lang w:val="lv-LV"/>
        </w:rPr>
        <w:t xml:space="preserve"> </w:t>
      </w:r>
    </w:p>
    <w:p w14:paraId="0504A7E5" w14:textId="2F5006B1" w:rsidR="00C66A27" w:rsidRPr="00C625EA" w:rsidRDefault="00FE28B2" w:rsidP="00B458A4">
      <w:pPr>
        <w:pStyle w:val="ListParagraph"/>
        <w:numPr>
          <w:ilvl w:val="0"/>
          <w:numId w:val="16"/>
        </w:numPr>
        <w:jc w:val="both"/>
        <w:rPr>
          <w:lang w:val="lv-LV"/>
        </w:rPr>
      </w:pPr>
      <w:r w:rsidRPr="00FE28B2">
        <w:t xml:space="preserve">Vides aizsardzības un reģionālās attīstības ministrijai sadarbībā ar Ekonomikas ministriju un Latvijas Pašvaldību savienību līdz </w:t>
      </w:r>
      <w:r w:rsidRPr="00FE28B2">
        <w:rPr>
          <w:b/>
          <w:bCs/>
        </w:rPr>
        <w:t>2022. gada 1. oktobrim</w:t>
      </w:r>
      <w:r w:rsidRPr="00FE28B2">
        <w:t xml:space="preserve"> izstrādāt un publicēt vadlīnijas par vēja parku iekļaušanu pašvaldību teritoriju attīstības plānošanas dokumentos - teritorijas plānojumā un ilgtspējīgas attīstības stratēģijā.</w:t>
      </w:r>
    </w:p>
    <w:p w14:paraId="4245FBE2" w14:textId="2ECFA896" w:rsidR="00C625EA" w:rsidRDefault="008813AA" w:rsidP="00C625EA">
      <w:pPr>
        <w:numPr>
          <w:ilvl w:val="0"/>
          <w:numId w:val="16"/>
        </w:numPr>
        <w:jc w:val="both"/>
        <w:rPr>
          <w:sz w:val="22"/>
          <w:szCs w:val="22"/>
        </w:rPr>
      </w:pPr>
      <w:r w:rsidRPr="008813AA">
        <w:t xml:space="preserve">Zemkopības ministrijai sadarbībā ar Ekonomikas ministriju un Vides aizsardzības un reģionālās attīstības ministriju, piesaistot iesaistītās pašvaldības </w:t>
      </w:r>
      <w:r w:rsidRPr="008813AA">
        <w:rPr>
          <w:b/>
          <w:bCs/>
        </w:rPr>
        <w:t>līdz 2023. gada 1.maijam</w:t>
      </w:r>
      <w:r w:rsidRPr="008813AA">
        <w:t xml:space="preserve"> izstrādāt un zemkopības ministram iesniegt Ministru kabinetā informatīvo ziņojumu par vēja elektrostaciju ierīkošanas iespējām nacionālas nozīmes lauksaimniecības teritorijās</w:t>
      </w:r>
      <w:r w:rsidR="00C625EA">
        <w:t>.</w:t>
      </w:r>
    </w:p>
    <w:p w14:paraId="7E1ED743" w14:textId="7E61F004" w:rsidR="00C625EA" w:rsidRDefault="00C625EA" w:rsidP="00C625EA">
      <w:pPr>
        <w:numPr>
          <w:ilvl w:val="0"/>
          <w:numId w:val="16"/>
        </w:numPr>
        <w:jc w:val="both"/>
        <w:rPr>
          <w:sz w:val="28"/>
          <w:szCs w:val="28"/>
        </w:rPr>
      </w:pPr>
      <w:r>
        <w:t xml:space="preserve">Ekonomikas ministrijai sadarbībā ar Veselības ministriju, Vides aizsardzības un reģionālās attīstības ministriju, Latvijas pašvaldību savienību un Vēja enerģijas asociāciju līdz </w:t>
      </w:r>
      <w:r w:rsidRPr="00C625EA">
        <w:rPr>
          <w:b/>
          <w:bCs/>
        </w:rPr>
        <w:t xml:space="preserve">2023. gada 1. </w:t>
      </w:r>
      <w:r w:rsidR="004A7A77">
        <w:rPr>
          <w:b/>
          <w:bCs/>
        </w:rPr>
        <w:t>jūnijam</w:t>
      </w:r>
      <w:r>
        <w:t xml:space="preserve"> izstrādāt un Ekonomikas ministram iesniegt ministru kabinetā normatīvo aktu, kas reglamentē trokšņu, mirguļošanas un zemfrekvences skaņas ietekmes novērtējumu uz cilvēka veselību.</w:t>
      </w:r>
    </w:p>
    <w:p w14:paraId="25EDD511" w14:textId="779AA1A5" w:rsidR="00707527" w:rsidRDefault="00707527" w:rsidP="00B458A4">
      <w:pPr>
        <w:pStyle w:val="ListParagraph"/>
        <w:numPr>
          <w:ilvl w:val="0"/>
          <w:numId w:val="16"/>
        </w:numPr>
        <w:jc w:val="both"/>
        <w:rPr>
          <w:lang w:val="lv-LV"/>
        </w:rPr>
      </w:pPr>
      <w:r w:rsidRPr="00707527">
        <w:rPr>
          <w:lang w:val="lv-LV"/>
        </w:rPr>
        <w:t xml:space="preserve">Ekonomikas ministrijai sadarbībā ar Vides aizsardzības un reģionālās attīstības ministriju un Latvijas Pašvaldību savienību  līdz   </w:t>
      </w:r>
      <w:r w:rsidRPr="00707527">
        <w:rPr>
          <w:b/>
          <w:bCs/>
          <w:lang w:val="lv-LV"/>
        </w:rPr>
        <w:t xml:space="preserve">2022. gada 1. </w:t>
      </w:r>
      <w:r w:rsidR="00E20C07">
        <w:rPr>
          <w:b/>
          <w:bCs/>
          <w:lang w:val="lv-LV"/>
        </w:rPr>
        <w:t>oktobrim</w:t>
      </w:r>
      <w:r w:rsidRPr="00707527">
        <w:rPr>
          <w:lang w:val="lv-LV"/>
        </w:rPr>
        <w:t xml:space="preserve">  identificēt ES fondu un klimata finansējuma programmas, kurās iespējams iestrādāt vērtēšanas kritēriju un minēto kritēriju piemērošanas nosacījumiem par priekšrocībām pašvaldībām un teritorijām, kurās sekmīgi attīstās ar </w:t>
      </w:r>
      <w:proofErr w:type="spellStart"/>
      <w:r w:rsidRPr="00707527">
        <w:rPr>
          <w:lang w:val="lv-LV"/>
        </w:rPr>
        <w:t>atjaunīgajiem</w:t>
      </w:r>
      <w:proofErr w:type="spellEnd"/>
      <w:r w:rsidRPr="00707527">
        <w:rPr>
          <w:lang w:val="lv-LV"/>
        </w:rPr>
        <w:t xml:space="preserve"> energoresursiem iegūtas elektroenerģijas ražošanu.</w:t>
      </w:r>
    </w:p>
    <w:p w14:paraId="12EC233C" w14:textId="743E01F8" w:rsidR="006934FE" w:rsidRDefault="006934FE" w:rsidP="00B458A4">
      <w:pPr>
        <w:pStyle w:val="ListParagraph"/>
        <w:numPr>
          <w:ilvl w:val="0"/>
          <w:numId w:val="16"/>
        </w:numPr>
        <w:jc w:val="both"/>
        <w:rPr>
          <w:lang w:val="lv-LV"/>
        </w:rPr>
      </w:pPr>
      <w:r>
        <w:rPr>
          <w:lang w:val="lv-LV"/>
        </w:rPr>
        <w:t xml:space="preserve">Ekonomikas ministrijai līdz </w:t>
      </w:r>
      <w:r w:rsidR="00002FB7" w:rsidRPr="00002FB7">
        <w:rPr>
          <w:b/>
          <w:bCs/>
          <w:lang w:val="lv-LV"/>
        </w:rPr>
        <w:t xml:space="preserve">2022. gada </w:t>
      </w:r>
      <w:r w:rsidR="00623A9B">
        <w:rPr>
          <w:b/>
          <w:bCs/>
          <w:lang w:val="lv-LV"/>
        </w:rPr>
        <w:t xml:space="preserve">1. </w:t>
      </w:r>
      <w:r w:rsidR="004A7A77">
        <w:rPr>
          <w:b/>
          <w:bCs/>
          <w:lang w:val="lv-LV"/>
        </w:rPr>
        <w:t>oktobrim</w:t>
      </w:r>
      <w:r w:rsidR="00002FB7">
        <w:rPr>
          <w:lang w:val="lv-LV"/>
        </w:rPr>
        <w:t xml:space="preserve"> </w:t>
      </w:r>
      <w:r w:rsidR="00623A9B">
        <w:rPr>
          <w:lang w:val="lv-LV"/>
        </w:rPr>
        <w:t>izstrādāt un izskatīšanai</w:t>
      </w:r>
      <w:r w:rsidR="00002FB7">
        <w:rPr>
          <w:lang w:val="lv-LV"/>
        </w:rPr>
        <w:t xml:space="preserve"> Ministru kabinetā</w:t>
      </w:r>
      <w:r w:rsidR="00623A9B">
        <w:rPr>
          <w:lang w:val="lv-LV"/>
        </w:rPr>
        <w:t xml:space="preserve"> iesniegt</w:t>
      </w:r>
      <w:r w:rsidR="00002FB7">
        <w:rPr>
          <w:lang w:val="lv-LV"/>
        </w:rPr>
        <w:t xml:space="preserve"> </w:t>
      </w:r>
      <w:r w:rsidR="00327CC9">
        <w:rPr>
          <w:lang w:val="lv-LV"/>
        </w:rPr>
        <w:t xml:space="preserve">grozījumus </w:t>
      </w:r>
      <w:r w:rsidR="007F1E70">
        <w:rPr>
          <w:lang w:val="lv-LV"/>
        </w:rPr>
        <w:t xml:space="preserve">“Aizsargjoslu likumā”, kas paredz atcelt </w:t>
      </w:r>
      <w:r w:rsidR="00FB2C0C">
        <w:rPr>
          <w:lang w:val="lv-LV"/>
        </w:rPr>
        <w:t xml:space="preserve">pastāvošo </w:t>
      </w:r>
      <w:r w:rsidR="007C435F">
        <w:rPr>
          <w:lang w:val="lv-LV"/>
        </w:rPr>
        <w:t xml:space="preserve">aizsargjoslu </w:t>
      </w:r>
      <w:r w:rsidR="00220FD4">
        <w:rPr>
          <w:lang w:val="lv-LV"/>
        </w:rPr>
        <w:t>ap vēja elektrostacijām</w:t>
      </w:r>
      <w:r w:rsidR="007C435F">
        <w:rPr>
          <w:lang w:val="lv-LV"/>
        </w:rPr>
        <w:t>;</w:t>
      </w:r>
      <w:r w:rsidR="007F1E70">
        <w:rPr>
          <w:lang w:val="lv-LV"/>
        </w:rPr>
        <w:t xml:space="preserve"> </w:t>
      </w:r>
    </w:p>
    <w:p w14:paraId="4BF87597" w14:textId="77777777" w:rsidR="00AA1FC1" w:rsidRDefault="00703DAB" w:rsidP="00B458A4">
      <w:pPr>
        <w:pStyle w:val="ListParagraph"/>
        <w:numPr>
          <w:ilvl w:val="0"/>
          <w:numId w:val="16"/>
        </w:numPr>
        <w:jc w:val="both"/>
        <w:rPr>
          <w:lang w:val="lv-LV"/>
        </w:rPr>
      </w:pPr>
      <w:r w:rsidRPr="00703DAB">
        <w:rPr>
          <w:lang w:val="lv-LV"/>
        </w:rPr>
        <w:t xml:space="preserve">Ekonomikas ministrijai līdz </w:t>
      </w:r>
      <w:r w:rsidRPr="00AA1FC1">
        <w:rPr>
          <w:b/>
          <w:bCs/>
          <w:lang w:val="lv-LV"/>
        </w:rPr>
        <w:t>2022. gada 31. decembrim</w:t>
      </w:r>
      <w:r w:rsidRPr="00703DAB">
        <w:rPr>
          <w:lang w:val="lv-LV"/>
        </w:rPr>
        <w:t xml:space="preserve"> izstrādāt un ekonomikas ministram iesniegt izskatīšanai Ministru kabinetā Ministru kabineta noteikuma projektu </w:t>
      </w:r>
      <w:r w:rsidRPr="00703DAB">
        <w:rPr>
          <w:lang w:val="lv-LV"/>
        </w:rPr>
        <w:lastRenderedPageBreak/>
        <w:t>“Grozījumi Ministru kabineta 2020.gada 2.septembra noteikumos Nr. 559 "Noteikumi par atļaujām elektroenerģijas ražošanas jaudu palielināšanai vai jaunu ražošanas iekārtu ieviešanai"”, lai novērstu informatīvajā ziņojumā identificētās problēmas attiecībā uz situācijām, kādās atļauju izsniegšana būtu ierobežojama.</w:t>
      </w:r>
    </w:p>
    <w:p w14:paraId="46B0B07D" w14:textId="4DD79B05" w:rsidR="00687F78" w:rsidRPr="00B800E8" w:rsidRDefault="00687F78" w:rsidP="00B458A4">
      <w:pPr>
        <w:pStyle w:val="ListParagraph"/>
        <w:numPr>
          <w:ilvl w:val="0"/>
          <w:numId w:val="16"/>
        </w:numPr>
        <w:jc w:val="both"/>
        <w:rPr>
          <w:lang w:val="lv-LV"/>
        </w:rPr>
      </w:pPr>
      <w:r w:rsidRPr="005A5B51">
        <w:t xml:space="preserve">Ekonomikas ministrijai līdz </w:t>
      </w:r>
      <w:r w:rsidRPr="0090761A">
        <w:rPr>
          <w:b/>
          <w:bCs/>
        </w:rPr>
        <w:t>2022.gada 1.</w:t>
      </w:r>
      <w:r w:rsidR="00AA1FC1">
        <w:rPr>
          <w:b/>
          <w:bCs/>
        </w:rPr>
        <w:t xml:space="preserve"> </w:t>
      </w:r>
      <w:r w:rsidRPr="0090761A">
        <w:rPr>
          <w:b/>
          <w:bCs/>
        </w:rPr>
        <w:t>decembr</w:t>
      </w:r>
      <w:r w:rsidR="006B4BC0" w:rsidRPr="0090761A">
        <w:rPr>
          <w:b/>
          <w:bCs/>
        </w:rPr>
        <w:t>im</w:t>
      </w:r>
      <w:r w:rsidRPr="0090761A">
        <w:rPr>
          <w:b/>
          <w:bCs/>
        </w:rPr>
        <w:t xml:space="preserve"> </w:t>
      </w:r>
      <w:r w:rsidRPr="005A5B51">
        <w:t>iesniegt grozījumus Ministru kabineta noteikumos 603. “Kārtība, kādā aprēķināma un izmaksājama atlīdzība par energoapgādes objekta ierīkošanai vai rekonstrukcijai nepieciešamā zemes īpašuma lietošanas tiesību ierobežošanu.”</w:t>
      </w:r>
      <w:r>
        <w:t xml:space="preserve"> </w:t>
      </w:r>
      <w:r w:rsidR="00956297">
        <w:t xml:space="preserve">attiecībā par kompensāciju kārtību </w:t>
      </w:r>
      <w:r w:rsidR="00830FE6">
        <w:t>zemes īpašniekiem</w:t>
      </w:r>
      <w:r w:rsidR="00C50EA8">
        <w:t xml:space="preserve"> par vēja enerģijas </w:t>
      </w:r>
      <w:r w:rsidR="00F217EC">
        <w:t xml:space="preserve">iekārtu </w:t>
      </w:r>
      <w:r w:rsidR="00830FE6">
        <w:t xml:space="preserve"> </w:t>
      </w:r>
      <w:r w:rsidR="002C493E">
        <w:t>e</w:t>
      </w:r>
      <w:r w:rsidR="00F217EC" w:rsidRPr="00F217EC">
        <w:t>lektrisko tīklu kabeļu līniju aizsargjosl</w:t>
      </w:r>
      <w:r w:rsidR="00F217EC">
        <w:t xml:space="preserve">ām. </w:t>
      </w:r>
    </w:p>
    <w:p w14:paraId="561F4800" w14:textId="6F7420F7" w:rsidR="00BE102F" w:rsidRDefault="00975B6C" w:rsidP="00EC163A">
      <w:pPr>
        <w:spacing w:before="120" w:after="120"/>
        <w:ind w:firstLine="709"/>
        <w:jc w:val="both"/>
      </w:pPr>
      <w:r>
        <w:t>Š</w:t>
      </w:r>
      <w:r w:rsidRPr="00975B6C">
        <w:t>ajā informatīvajā ziņojumā piedāvātie risinājumi un veicamie uzdevumi sauszemes vēju parku attīstības uzlabošanai tiks nodrošināti piešķirto līdzekļu ietvaros, neprasot papildu valsts budžeta finansējumu</w:t>
      </w:r>
      <w:r w:rsidR="00B05086">
        <w:t>.</w:t>
      </w:r>
    </w:p>
    <w:p w14:paraId="1C7C812B" w14:textId="77777777" w:rsidR="00B05086" w:rsidRPr="0074788B" w:rsidRDefault="00B05086" w:rsidP="00EC163A">
      <w:pPr>
        <w:spacing w:before="120" w:after="120"/>
        <w:ind w:firstLine="709"/>
        <w:jc w:val="both"/>
      </w:pPr>
    </w:p>
    <w:p w14:paraId="4663CE7E" w14:textId="193419D1" w:rsidR="00897AF6" w:rsidRPr="0074788B" w:rsidRDefault="00BA39FE" w:rsidP="004F5721">
      <w:pPr>
        <w:tabs>
          <w:tab w:val="left" w:pos="7513"/>
        </w:tabs>
        <w:spacing w:before="120" w:after="120"/>
        <w:ind w:firstLine="567"/>
        <w:rPr>
          <w:rFonts w:eastAsiaTheme="minorHAnsi"/>
          <w:lang w:eastAsia="en-US"/>
        </w:rPr>
      </w:pPr>
      <w:r w:rsidRPr="0074788B">
        <w:rPr>
          <w:rFonts w:eastAsiaTheme="minorHAnsi"/>
          <w:lang w:eastAsia="en-US"/>
        </w:rPr>
        <w:t>M</w:t>
      </w:r>
      <w:r w:rsidR="00897AF6" w:rsidRPr="0074788B">
        <w:rPr>
          <w:rFonts w:eastAsiaTheme="minorHAnsi"/>
          <w:lang w:eastAsia="en-US"/>
        </w:rPr>
        <w:t xml:space="preserve">inistrs </w:t>
      </w:r>
      <w:r w:rsidR="00F9437B" w:rsidRPr="0074788B">
        <w:rPr>
          <w:rFonts w:eastAsiaTheme="minorHAnsi"/>
          <w:lang w:eastAsia="en-US"/>
        </w:rPr>
        <w:t xml:space="preserve">                                                                             </w:t>
      </w:r>
      <w:r w:rsidRPr="0074788B">
        <w:rPr>
          <w:rFonts w:eastAsiaTheme="minorHAnsi"/>
          <w:lang w:eastAsia="en-US"/>
        </w:rPr>
        <w:t xml:space="preserve">               </w:t>
      </w:r>
      <w:r w:rsidR="004F5721">
        <w:rPr>
          <w:rFonts w:eastAsiaTheme="minorHAnsi"/>
          <w:lang w:eastAsia="en-US"/>
        </w:rPr>
        <w:tab/>
      </w:r>
      <w:r w:rsidRPr="0074788B">
        <w:rPr>
          <w:rFonts w:eastAsiaTheme="minorHAnsi"/>
          <w:lang w:eastAsia="en-US"/>
        </w:rPr>
        <w:t xml:space="preserve"> </w:t>
      </w:r>
      <w:r w:rsidR="00E66D51">
        <w:rPr>
          <w:rFonts w:eastAsiaTheme="minorHAnsi"/>
          <w:lang w:eastAsia="en-US"/>
        </w:rPr>
        <w:t>I. Indriksone</w:t>
      </w:r>
    </w:p>
    <w:p w14:paraId="0C0808EB" w14:textId="3D096608" w:rsidR="007B27FB" w:rsidRPr="0074788B" w:rsidRDefault="007B27FB" w:rsidP="004F5721">
      <w:pPr>
        <w:spacing w:before="120" w:after="120"/>
        <w:ind w:firstLine="567"/>
        <w:rPr>
          <w:rFonts w:eastAsiaTheme="minorHAnsi"/>
          <w:lang w:eastAsia="en-US"/>
        </w:rPr>
      </w:pPr>
    </w:p>
    <w:p w14:paraId="2C9C03D2" w14:textId="77777777" w:rsidR="007D34D6" w:rsidRPr="0074788B" w:rsidRDefault="007D34D6" w:rsidP="004F5721">
      <w:pPr>
        <w:spacing w:before="120" w:after="120"/>
        <w:ind w:firstLine="567"/>
        <w:rPr>
          <w:rFonts w:eastAsiaTheme="minorHAnsi"/>
          <w:lang w:eastAsia="en-US"/>
        </w:rPr>
      </w:pPr>
    </w:p>
    <w:p w14:paraId="73935BB6" w14:textId="619D2A99" w:rsidR="00A42370" w:rsidRPr="0074788B" w:rsidRDefault="00A42370" w:rsidP="004F5721">
      <w:pPr>
        <w:tabs>
          <w:tab w:val="left" w:pos="7797"/>
        </w:tabs>
        <w:spacing w:before="120" w:after="120"/>
        <w:ind w:right="-58" w:firstLine="567"/>
        <w:jc w:val="both"/>
      </w:pPr>
      <w:r w:rsidRPr="0074788B">
        <w:t>Vīza: valsts sekretārs</w:t>
      </w:r>
      <w:r w:rsidR="00035E6F" w:rsidRPr="0074788B">
        <w:tab/>
      </w:r>
      <w:r w:rsidR="00E55520" w:rsidRPr="0074788B">
        <w:t>E.</w:t>
      </w:r>
      <w:r w:rsidR="00953A87" w:rsidRPr="0074788B">
        <w:t xml:space="preserve"> </w:t>
      </w:r>
      <w:r w:rsidR="00E55520" w:rsidRPr="0074788B">
        <w:t>Valantis</w:t>
      </w:r>
    </w:p>
    <w:p w14:paraId="30F509BB" w14:textId="0590914D" w:rsidR="007D34D6" w:rsidRPr="0074788B" w:rsidRDefault="007D34D6" w:rsidP="00EC163A">
      <w:pPr>
        <w:spacing w:before="120" w:after="120"/>
        <w:jc w:val="both"/>
      </w:pPr>
    </w:p>
    <w:p w14:paraId="1622DFF6" w14:textId="52F6A18E" w:rsidR="00BE102F" w:rsidRPr="0074788B" w:rsidRDefault="00BE102F" w:rsidP="00EC163A">
      <w:pPr>
        <w:spacing w:before="120" w:after="120"/>
        <w:jc w:val="both"/>
      </w:pPr>
    </w:p>
    <w:p w14:paraId="5AA09F79" w14:textId="5F12CB75" w:rsidR="00BE102F" w:rsidRPr="0074788B" w:rsidRDefault="00BE102F" w:rsidP="00EC163A">
      <w:pPr>
        <w:spacing w:before="120" w:after="120"/>
        <w:jc w:val="both"/>
      </w:pPr>
    </w:p>
    <w:p w14:paraId="6F1433EC" w14:textId="77777777" w:rsidR="00BE102F" w:rsidRPr="0074788B" w:rsidRDefault="00BE102F" w:rsidP="00EC163A">
      <w:pPr>
        <w:spacing w:before="120" w:after="120"/>
        <w:jc w:val="both"/>
      </w:pPr>
    </w:p>
    <w:p w14:paraId="159642E0" w14:textId="63FD3FEA" w:rsidR="00A42370" w:rsidRPr="0074788B" w:rsidRDefault="001272DD" w:rsidP="00EC163A">
      <w:pPr>
        <w:jc w:val="both"/>
      </w:pPr>
      <w:proofErr w:type="spellStart"/>
      <w:r w:rsidRPr="0074788B">
        <w:t>E.Cilinskis</w:t>
      </w:r>
      <w:proofErr w:type="spellEnd"/>
      <w:r w:rsidR="00F9437B" w:rsidRPr="0074788B">
        <w:t>, 670130</w:t>
      </w:r>
      <w:r w:rsidR="000D0AA6" w:rsidRPr="0074788B">
        <w:t>40</w:t>
      </w:r>
    </w:p>
    <w:p w14:paraId="279C8CB9" w14:textId="492CA54A" w:rsidR="00EB0DEE" w:rsidRPr="0074788B" w:rsidRDefault="00025F45" w:rsidP="00EC163A">
      <w:pPr>
        <w:jc w:val="both"/>
      </w:pPr>
      <w:hyperlink r:id="rId15" w:history="1">
        <w:r w:rsidR="002938CF" w:rsidRPr="0074788B">
          <w:rPr>
            <w:rStyle w:val="Hyperlink"/>
          </w:rPr>
          <w:t>Einars.Cilinskis@em.gov.lv</w:t>
        </w:r>
      </w:hyperlink>
    </w:p>
    <w:p w14:paraId="29CCF291" w14:textId="77777777" w:rsidR="002938CF" w:rsidRPr="0074788B" w:rsidRDefault="002938CF" w:rsidP="00EC163A">
      <w:pPr>
        <w:jc w:val="both"/>
        <w:rPr>
          <w:b/>
          <w:bCs/>
        </w:rPr>
      </w:pPr>
    </w:p>
    <w:sectPr w:rsidR="002938CF" w:rsidRPr="0074788B" w:rsidSect="003315E1">
      <w:headerReference w:type="default" r:id="rId16"/>
      <w:footerReference w:type="default" r:id="rId17"/>
      <w:foot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141E" w14:textId="77777777" w:rsidR="0078303F" w:rsidRDefault="0078303F" w:rsidP="00946E98">
      <w:r>
        <w:separator/>
      </w:r>
    </w:p>
  </w:endnote>
  <w:endnote w:type="continuationSeparator" w:id="0">
    <w:p w14:paraId="59E6B34E" w14:textId="77777777" w:rsidR="0078303F" w:rsidRDefault="0078303F" w:rsidP="00946E98">
      <w:r>
        <w:continuationSeparator/>
      </w:r>
    </w:p>
  </w:endnote>
  <w:endnote w:type="continuationNotice" w:id="1">
    <w:p w14:paraId="0F66BEA2" w14:textId="77777777" w:rsidR="0078303F" w:rsidRDefault="007830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B0A1" w14:textId="0A25A73E" w:rsidR="007559AF" w:rsidRPr="00F548F5" w:rsidRDefault="007559AF">
    <w:pPr>
      <w:pStyle w:val="Footer"/>
      <w:rPr>
        <w:sz w:val="20"/>
        <w:szCs w:val="20"/>
      </w:rPr>
    </w:pPr>
    <w:r w:rsidRPr="00F548F5">
      <w:rPr>
        <w:sz w:val="20"/>
        <w:szCs w:val="20"/>
      </w:rPr>
      <w:t>EM</w:t>
    </w:r>
    <w:r>
      <w:rPr>
        <w:sz w:val="20"/>
        <w:szCs w:val="20"/>
      </w:rPr>
      <w:t>Iz_</w:t>
    </w:r>
    <w:r w:rsidR="00BD6306">
      <w:rPr>
        <w:sz w:val="20"/>
        <w:szCs w:val="20"/>
      </w:rPr>
      <w:t>23</w:t>
    </w:r>
    <w:r w:rsidR="00ED6EB3">
      <w:rPr>
        <w:sz w:val="20"/>
        <w:szCs w:val="20"/>
      </w:rPr>
      <w:t>0</w:t>
    </w:r>
    <w:r w:rsidR="0078350D">
      <w:rPr>
        <w:sz w:val="20"/>
        <w:szCs w:val="20"/>
      </w:rPr>
      <w:t>5</w:t>
    </w:r>
    <w:r>
      <w:rPr>
        <w:sz w:val="20"/>
        <w:szCs w:val="20"/>
      </w:rPr>
      <w:t>22</w:t>
    </w:r>
    <w:r w:rsidRPr="00F548F5">
      <w:rPr>
        <w:sz w:val="20"/>
        <w:szCs w:val="20"/>
      </w:rPr>
      <w:t>_</w:t>
    </w:r>
    <w:r>
      <w:rPr>
        <w:sz w:val="20"/>
        <w:szCs w:val="20"/>
      </w:rPr>
      <w:t>Vēji</w:t>
    </w:r>
  </w:p>
  <w:p w14:paraId="24130344" w14:textId="77777777" w:rsidR="007559AF" w:rsidRDefault="007559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B3E7" w14:textId="31E88582" w:rsidR="007559AF" w:rsidRPr="00F548F5" w:rsidRDefault="007559AF">
    <w:pPr>
      <w:pStyle w:val="Footer"/>
      <w:rPr>
        <w:sz w:val="20"/>
        <w:szCs w:val="20"/>
      </w:rPr>
    </w:pPr>
    <w:r w:rsidRPr="00F548F5">
      <w:rPr>
        <w:sz w:val="20"/>
        <w:szCs w:val="20"/>
      </w:rPr>
      <w:t>EM</w:t>
    </w:r>
    <w:r>
      <w:rPr>
        <w:sz w:val="20"/>
        <w:szCs w:val="20"/>
      </w:rPr>
      <w:t>Iz</w:t>
    </w:r>
    <w:r w:rsidRPr="00F548F5">
      <w:rPr>
        <w:sz w:val="20"/>
        <w:szCs w:val="20"/>
      </w:rPr>
      <w:t>_</w:t>
    </w:r>
    <w:r w:rsidR="009B3D06">
      <w:rPr>
        <w:sz w:val="20"/>
        <w:szCs w:val="20"/>
      </w:rPr>
      <w:t>23</w:t>
    </w:r>
    <w:r>
      <w:rPr>
        <w:sz w:val="20"/>
        <w:szCs w:val="20"/>
      </w:rPr>
      <w:t>0</w:t>
    </w:r>
    <w:r w:rsidR="009B3D06">
      <w:rPr>
        <w:sz w:val="20"/>
        <w:szCs w:val="20"/>
      </w:rPr>
      <w:t>5</w:t>
    </w:r>
    <w:r>
      <w:rPr>
        <w:sz w:val="20"/>
        <w:szCs w:val="20"/>
      </w:rPr>
      <w:t>22</w:t>
    </w:r>
    <w:r w:rsidRPr="00F548F5">
      <w:rPr>
        <w:sz w:val="20"/>
        <w:szCs w:val="20"/>
      </w:rPr>
      <w:t>_</w:t>
    </w:r>
    <w:r>
      <w:rPr>
        <w:sz w:val="20"/>
        <w:szCs w:val="20"/>
      </w:rPr>
      <w:t>Vēji</w:t>
    </w:r>
  </w:p>
  <w:p w14:paraId="61B364A8" w14:textId="77777777" w:rsidR="007559AF" w:rsidRDefault="00755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147DC" w14:textId="77777777" w:rsidR="0078303F" w:rsidRDefault="0078303F" w:rsidP="00946E98">
      <w:r>
        <w:separator/>
      </w:r>
    </w:p>
  </w:footnote>
  <w:footnote w:type="continuationSeparator" w:id="0">
    <w:p w14:paraId="7611B12B" w14:textId="77777777" w:rsidR="0078303F" w:rsidRDefault="0078303F" w:rsidP="00946E98">
      <w:r>
        <w:continuationSeparator/>
      </w:r>
    </w:p>
  </w:footnote>
  <w:footnote w:type="continuationNotice" w:id="1">
    <w:p w14:paraId="22800546" w14:textId="77777777" w:rsidR="0078303F" w:rsidRDefault="0078303F"/>
  </w:footnote>
  <w:footnote w:id="2">
    <w:p w14:paraId="3001FAA4" w14:textId="588F4EFD" w:rsidR="007559AF" w:rsidRDefault="007559AF">
      <w:pPr>
        <w:pStyle w:val="FootnoteText"/>
      </w:pPr>
      <w:r>
        <w:rPr>
          <w:rStyle w:val="FootnoteReference"/>
        </w:rPr>
        <w:footnoteRef/>
      </w:r>
      <w:r>
        <w:t xml:space="preserve"> Eiropas Komisijas paziņojums “</w:t>
      </w:r>
      <w:hyperlink r:id="rId1" w:tooltip="Gatavi mērķrādītājam 55 %" w:history="1">
        <w:r w:rsidRPr="00DB4CBB">
          <w:rPr>
            <w:rStyle w:val="Hyperlink"/>
            <w:i/>
            <w:iCs/>
          </w:rPr>
          <w:t>Gatavi mērķrādītājam 55 %”: ES 2030. gadam nospraustā klimata mērķrādītāja sasniegšana ceļā uz klimatneitralitāti</w:t>
        </w:r>
      </w:hyperlink>
      <w:r>
        <w:t>”.</w:t>
      </w:r>
    </w:p>
  </w:footnote>
  <w:footnote w:id="3">
    <w:p w14:paraId="71205EF5" w14:textId="345EB302" w:rsidR="007559AF" w:rsidRDefault="007559AF">
      <w:pPr>
        <w:pStyle w:val="FootnoteText"/>
      </w:pPr>
      <w:r>
        <w:rPr>
          <w:rStyle w:val="FootnoteReference"/>
        </w:rPr>
        <w:footnoteRef/>
      </w:r>
      <w:r>
        <w:t xml:space="preserve"> Eirostat dati </w:t>
      </w:r>
      <w:hyperlink r:id="rId2" w:history="1">
        <w:r w:rsidRPr="00E667F5">
          <w:rPr>
            <w:rStyle w:val="Hyperlink"/>
          </w:rPr>
          <w:t>https://ec.europa.eu/eurostat/web/energy/data/shares</w:t>
        </w:r>
      </w:hyperlink>
    </w:p>
    <w:p w14:paraId="2D9F6F17" w14:textId="77777777" w:rsidR="007559AF" w:rsidRDefault="007559AF">
      <w:pPr>
        <w:pStyle w:val="FootnoteText"/>
      </w:pPr>
    </w:p>
  </w:footnote>
  <w:footnote w:id="4">
    <w:p w14:paraId="707F5524" w14:textId="77777777" w:rsidR="007559AF" w:rsidRPr="00AD43F6" w:rsidRDefault="007559AF" w:rsidP="00997ABB">
      <w:pPr>
        <w:pStyle w:val="FootnoteText"/>
        <w:rPr>
          <w:rFonts w:asciiTheme="minorHAnsi" w:hAnsiTheme="minorHAnsi" w:cstheme="minorHAnsi"/>
          <w:sz w:val="20"/>
          <w:szCs w:val="20"/>
        </w:rPr>
      </w:pPr>
      <w:r w:rsidRPr="00AD43F6">
        <w:rPr>
          <w:rStyle w:val="FootnoteReference"/>
          <w:rFonts w:asciiTheme="minorHAnsi" w:hAnsiTheme="minorHAnsi" w:cstheme="minorHAnsi"/>
          <w:sz w:val="20"/>
          <w:szCs w:val="20"/>
        </w:rPr>
        <w:footnoteRef/>
      </w:r>
      <w:r w:rsidRPr="00AD43F6">
        <w:rPr>
          <w:rFonts w:asciiTheme="minorHAnsi" w:hAnsiTheme="minorHAnsi" w:cstheme="minorHAnsi"/>
          <w:sz w:val="20"/>
          <w:szCs w:val="20"/>
        </w:rPr>
        <w:t xml:space="preserve"> Modelēšanas rezultāti tika iegūti 2019.gada novembrī</w:t>
      </w:r>
    </w:p>
  </w:footnote>
  <w:footnote w:id="5">
    <w:p w14:paraId="3D06DC4F" w14:textId="2A337D97" w:rsidR="007559AF" w:rsidRDefault="007559AF" w:rsidP="00FE1456">
      <w:pPr>
        <w:pStyle w:val="FootnoteText"/>
      </w:pPr>
      <w:r>
        <w:rPr>
          <w:rStyle w:val="FootnoteReference"/>
        </w:rPr>
        <w:footnoteRef/>
      </w:r>
      <w:r>
        <w:t xml:space="preserve"> </w:t>
      </w:r>
      <w:r w:rsidRPr="00FB2005">
        <w:t xml:space="preserve"> </w:t>
      </w:r>
      <w:r>
        <w:t>Plašāks metodoloģijas apraksts skatāms Latvijas Nacionālais enerģētikas un klimata plāna 2030. gadam</w:t>
      </w:r>
    </w:p>
    <w:p w14:paraId="2692FDFA" w14:textId="4B3E9891" w:rsidR="007559AF" w:rsidRDefault="007559AF" w:rsidP="00FE1456">
      <w:pPr>
        <w:pStyle w:val="FootnoteText"/>
      </w:pPr>
      <w:r>
        <w:t>6.pielikumā</w:t>
      </w:r>
    </w:p>
  </w:footnote>
  <w:footnote w:id="6">
    <w:p w14:paraId="08C9633F" w14:textId="77777777" w:rsidR="007559AF" w:rsidRDefault="007559AF" w:rsidP="00997ABB">
      <w:pPr>
        <w:pStyle w:val="FootnoteText"/>
      </w:pPr>
      <w:r>
        <w:rPr>
          <w:rStyle w:val="FootnoteReference"/>
        </w:rPr>
        <w:footnoteRef/>
      </w:r>
      <w:r>
        <w:t xml:space="preserve"> </w:t>
      </w:r>
      <w:r w:rsidRPr="00E441E1">
        <w:rPr>
          <w:rFonts w:asciiTheme="minorHAnsi" w:hAnsiTheme="minorHAnsi" w:cstheme="minorHAnsi"/>
          <w:sz w:val="20"/>
          <w:szCs w:val="20"/>
        </w:rPr>
        <w:t>Vēsturiskais saražotais  hidroenerģijas un vēja enerģijas daudzums uzrādīts faktiskais, bet prognozētais aprēķināts izmantojot normalizācijas formulu (Direktīvas (ES) 2018/2001 II Pielikums).</w:t>
      </w:r>
    </w:p>
  </w:footnote>
  <w:footnote w:id="7">
    <w:p w14:paraId="64C4B547" w14:textId="783C6BDF" w:rsidR="007559AF" w:rsidRDefault="007559AF">
      <w:pPr>
        <w:pStyle w:val="FootnoteText"/>
      </w:pPr>
      <w:r>
        <w:rPr>
          <w:rStyle w:val="FootnoteReference"/>
        </w:rPr>
        <w:footnoteRef/>
      </w:r>
      <w:r>
        <w:t xml:space="preserve"> </w:t>
      </w:r>
      <w:hyperlink r:id="rId3" w:history="1">
        <w:r w:rsidRPr="00E667F5">
          <w:rPr>
            <w:rStyle w:val="Hyperlink"/>
          </w:rPr>
          <w:t>https://eur-lex.europa.eu/legal-content/EN/ALL/?uri=CELEX:52021PC0557</w:t>
        </w:r>
      </w:hyperlink>
      <w:r>
        <w:t xml:space="preserve"> </w:t>
      </w:r>
    </w:p>
  </w:footnote>
  <w:footnote w:id="8">
    <w:p w14:paraId="6C432F6B" w14:textId="6D3B23C8" w:rsidR="007559AF" w:rsidRDefault="007559AF">
      <w:pPr>
        <w:pStyle w:val="FootnoteText"/>
      </w:pPr>
      <w:r>
        <w:rPr>
          <w:rStyle w:val="FootnoteReference"/>
        </w:rPr>
        <w:footnoteRef/>
      </w:r>
      <w:r>
        <w:t xml:space="preserve"> </w:t>
      </w:r>
      <w:hyperlink r:id="rId4" w:history="1">
        <w:r w:rsidRPr="00E667F5">
          <w:rPr>
            <w:rStyle w:val="Hyperlink"/>
          </w:rPr>
          <w:t>https://eur-lex.europa.eu/legal-content/EN/TXT/?uri=CELEX%3A52021PC0558</w:t>
        </w:r>
      </w:hyperlink>
    </w:p>
  </w:footnote>
  <w:footnote w:id="9">
    <w:p w14:paraId="30F110B9" w14:textId="77777777" w:rsidR="007559AF" w:rsidRDefault="007559AF" w:rsidP="00997ABB">
      <w:pPr>
        <w:pStyle w:val="FootnoteText"/>
      </w:pPr>
      <w:r>
        <w:rPr>
          <w:rStyle w:val="FootnoteReference"/>
        </w:rPr>
        <w:footnoteRef/>
      </w:r>
      <w:r>
        <w:t xml:space="preserve"> </w:t>
      </w:r>
      <w:r w:rsidRPr="00B9452D">
        <w:t>PRIMES model (Price-Induced Market Equilibrium System): https://e3modelling.com/modelling-tools/primes</w:t>
      </w:r>
    </w:p>
  </w:footnote>
  <w:footnote w:id="10">
    <w:p w14:paraId="2B1B62D3" w14:textId="77777777" w:rsidR="007559AF" w:rsidRDefault="007559AF" w:rsidP="00997ABB">
      <w:pPr>
        <w:pStyle w:val="FootnoteText"/>
      </w:pPr>
      <w:r>
        <w:rPr>
          <w:rStyle w:val="FootnoteReference"/>
        </w:rPr>
        <w:footnoteRef/>
      </w:r>
      <w:r>
        <w:t xml:space="preserve"> </w:t>
      </w:r>
      <w:r w:rsidRPr="00C97E08">
        <w:t>“Technology Data - Energy Plants for Electricity and District heating generation” First published August 2016 by the Danish Energy Agency and Energinet, Internet: http://www.ens.dk/teknologikatalog</w:t>
      </w:r>
    </w:p>
  </w:footnote>
  <w:footnote w:id="11">
    <w:p w14:paraId="5D9D8E15" w14:textId="25732DE4" w:rsidR="007559AF" w:rsidRDefault="007559AF">
      <w:pPr>
        <w:pStyle w:val="FootnoteText"/>
      </w:pPr>
      <w:r>
        <w:rPr>
          <w:rStyle w:val="FootnoteReference"/>
        </w:rPr>
        <w:footnoteRef/>
      </w:r>
      <w:r w:rsidRPr="00C478C1">
        <w:t xml:space="preserve">IEA «Projected Costs of Generating Electricity», </w:t>
      </w:r>
      <w:r>
        <w:t xml:space="preserve">  </w:t>
      </w:r>
      <w:hyperlink r:id="rId5" w:history="1">
        <w:r w:rsidRPr="00E667F5">
          <w:rPr>
            <w:rStyle w:val="Hyperlink"/>
          </w:rPr>
          <w:t>https://www.iea.org/reports/projected-costs-of-generating-electricity-2020</w:t>
        </w:r>
      </w:hyperlink>
      <w:r>
        <w:t xml:space="preserve"> </w:t>
      </w:r>
    </w:p>
  </w:footnote>
  <w:footnote w:id="12">
    <w:p w14:paraId="130C18CD" w14:textId="7746E26F" w:rsidR="007559AF" w:rsidRDefault="007559AF">
      <w:pPr>
        <w:pStyle w:val="FootnoteText"/>
      </w:pPr>
      <w:r>
        <w:rPr>
          <w:rStyle w:val="FootnoteReference"/>
        </w:rPr>
        <w:footnoteRef/>
      </w:r>
      <w:r>
        <w:t xml:space="preserve"> </w:t>
      </w:r>
      <w:hyperlink r:id="rId6" w:history="1">
        <w:r w:rsidRPr="00E667F5">
          <w:rPr>
            <w:rStyle w:val="Hyperlink"/>
          </w:rPr>
          <w:t>https://www.energy.gov/sites/prod/files/2015/08/f25/LCOE.pdf</w:t>
        </w:r>
      </w:hyperlink>
    </w:p>
    <w:p w14:paraId="76206E71" w14:textId="77777777" w:rsidR="007559AF" w:rsidRDefault="007559AF">
      <w:pPr>
        <w:pStyle w:val="FootnoteText"/>
      </w:pPr>
    </w:p>
  </w:footnote>
  <w:footnote w:id="13">
    <w:p w14:paraId="63C6AF28" w14:textId="77777777" w:rsidR="007559AF" w:rsidRDefault="007559AF" w:rsidP="00AF60A7">
      <w:pPr>
        <w:pStyle w:val="FootnoteText"/>
      </w:pPr>
      <w:r>
        <w:rPr>
          <w:rStyle w:val="FootnoteReference"/>
        </w:rPr>
        <w:footnoteRef/>
      </w:r>
      <w:r>
        <w:t xml:space="preserve"> </w:t>
      </w:r>
      <w:hyperlink r:id="rId7" w:history="1">
        <w:r w:rsidRPr="003C2AED">
          <w:rPr>
            <w:rStyle w:val="Hyperlink1"/>
          </w:rPr>
          <w:t>https://likumi.lv/ta/id/256866-visparigie-teritorijas-planosanas-izmantosanas-un-apbuves-noteikumi</w:t>
        </w:r>
      </w:hyperlink>
      <w:r>
        <w:t xml:space="preserve"> </w:t>
      </w:r>
    </w:p>
  </w:footnote>
  <w:footnote w:id="14">
    <w:p w14:paraId="3ACC5B83" w14:textId="77777777" w:rsidR="007559AF" w:rsidRDefault="007559AF" w:rsidP="00503668">
      <w:pPr>
        <w:pStyle w:val="FootnoteText"/>
      </w:pPr>
      <w:r>
        <w:rPr>
          <w:rStyle w:val="FootnoteReference"/>
        </w:rPr>
        <w:footnoteRef/>
      </w:r>
      <w:r>
        <w:t xml:space="preserve"> </w:t>
      </w:r>
      <w:hyperlink r:id="rId8" w:history="1">
        <w:r w:rsidRPr="000C71C3">
          <w:rPr>
            <w:rStyle w:val="Hyperlink1"/>
          </w:rPr>
          <w:t>https://likumi.lv/ta/id/42348-aizsargjoslu-likums</w:t>
        </w:r>
      </w:hyperlink>
      <w:r>
        <w:t xml:space="preserve"> </w:t>
      </w:r>
    </w:p>
  </w:footnote>
  <w:footnote w:id="15">
    <w:p w14:paraId="4CDF7992" w14:textId="77777777" w:rsidR="007559AF" w:rsidRDefault="007559AF" w:rsidP="00503668">
      <w:pPr>
        <w:pStyle w:val="FootnoteText"/>
      </w:pPr>
      <w:r>
        <w:rPr>
          <w:rStyle w:val="FootnoteReference"/>
        </w:rPr>
        <w:footnoteRef/>
      </w:r>
      <w:r>
        <w:t xml:space="preserve"> </w:t>
      </w:r>
      <w:hyperlink r:id="rId9" w:history="1">
        <w:r w:rsidRPr="000C71C3">
          <w:rPr>
            <w:rStyle w:val="Hyperlink1"/>
          </w:rPr>
          <w:t>https://likumi.lv/ta/id/149302-energetikas-infrastrukturas-objektu-aizsargjoslu-noteiksanas-metodika</w:t>
        </w:r>
      </w:hyperlink>
      <w:r>
        <w:t xml:space="preserve"> </w:t>
      </w:r>
    </w:p>
  </w:footnote>
  <w:footnote w:id="16">
    <w:p w14:paraId="7B4C2855" w14:textId="1465CAF9" w:rsidR="007559AF" w:rsidRPr="009E7E8A" w:rsidRDefault="007559AF" w:rsidP="002523C9">
      <w:pPr>
        <w:pStyle w:val="FootnoteText"/>
        <w:jc w:val="both"/>
      </w:pPr>
      <w:r w:rsidRPr="009E7E8A">
        <w:rPr>
          <w:rStyle w:val="FootnoteReference"/>
        </w:rPr>
        <w:footnoteRef/>
      </w:r>
      <w:r>
        <w:t> </w:t>
      </w:r>
      <w:r w:rsidR="00D02F0B">
        <w:t>Noteikumu</w:t>
      </w:r>
      <w:r w:rsidR="000C5876">
        <w:t xml:space="preserve"> Nr.</w:t>
      </w:r>
      <w:r w:rsidR="00D02F0B">
        <w:t> </w:t>
      </w:r>
      <w:r>
        <w:t>240,</w:t>
      </w:r>
      <w:r w:rsidRPr="009E7E8A">
        <w:t xml:space="preserve"> 161. punkts. </w:t>
      </w:r>
      <w:bookmarkStart w:id="48" w:name="_Hlk94204228"/>
      <w:r>
        <w:fldChar w:fldCharType="begin"/>
      </w:r>
      <w:r>
        <w:instrText xml:space="preserve"> HYPERLINK "</w:instrText>
      </w:r>
      <w:r w:rsidRPr="009E7E8A">
        <w:instrText>https://likumi.lv/ta/id/256866#p161</w:instrText>
      </w:r>
      <w:r>
        <w:instrText xml:space="preserve">" </w:instrText>
      </w:r>
      <w:r>
        <w:fldChar w:fldCharType="separate"/>
      </w:r>
      <w:r w:rsidRPr="00C7417F">
        <w:rPr>
          <w:rStyle w:val="Hyperlink"/>
        </w:rPr>
        <w:t>https://likumi.lv/ta/id/256866#p161</w:t>
      </w:r>
      <w:r>
        <w:fldChar w:fldCharType="end"/>
      </w:r>
      <w:r>
        <w:t xml:space="preserve"> </w:t>
      </w:r>
      <w:bookmarkEnd w:id="48"/>
    </w:p>
  </w:footnote>
  <w:footnote w:id="17">
    <w:p w14:paraId="33B44921" w14:textId="20286004" w:rsidR="007559AF" w:rsidRPr="009E7E8A" w:rsidRDefault="007559AF" w:rsidP="002523C9">
      <w:pPr>
        <w:pStyle w:val="FootnoteText"/>
      </w:pPr>
      <w:r w:rsidRPr="009E7E8A">
        <w:rPr>
          <w:rStyle w:val="FootnoteReference"/>
        </w:rPr>
        <w:footnoteRef/>
      </w:r>
      <w:r w:rsidRPr="009E7E8A">
        <w:t xml:space="preserve"> </w:t>
      </w:r>
      <w:r w:rsidR="000C5876">
        <w:t>Noteikumu Nr.</w:t>
      </w:r>
      <w:r w:rsidR="000C5876" w:rsidRPr="009E7E8A">
        <w:t xml:space="preserve"> </w:t>
      </w:r>
      <w:r w:rsidRPr="009E7E8A">
        <w:t>240</w:t>
      </w:r>
      <w:r>
        <w:t>,</w:t>
      </w:r>
      <w:r w:rsidRPr="009E7E8A">
        <w:t xml:space="preserve"> 162.punkts</w:t>
      </w:r>
      <w:r>
        <w:t xml:space="preserve">. </w:t>
      </w:r>
      <w:hyperlink r:id="rId10" w:anchor="p162" w:history="1">
        <w:r>
          <w:rPr>
            <w:rStyle w:val="Hyperlink"/>
          </w:rPr>
          <w:t>https://likumi.lv/ta/id/256866#p162</w:t>
        </w:r>
      </w:hyperlink>
    </w:p>
  </w:footnote>
  <w:footnote w:id="18">
    <w:p w14:paraId="26664165" w14:textId="77777777" w:rsidR="007559AF" w:rsidRDefault="007559AF" w:rsidP="002523C9">
      <w:pPr>
        <w:pStyle w:val="FootnoteText"/>
      </w:pPr>
      <w:r w:rsidRPr="009E7E8A">
        <w:rPr>
          <w:rStyle w:val="FootnoteReference"/>
        </w:rPr>
        <w:footnoteRef/>
      </w:r>
      <w:r w:rsidRPr="009E7E8A">
        <w:t xml:space="preserve"> </w:t>
      </w:r>
      <w:r w:rsidRPr="009E7E8A">
        <w:rPr>
          <w:rFonts w:eastAsia="Times New Roman"/>
        </w:rPr>
        <w:t>Skat.2012.gada 25.jūnija sprieduma lietā Nr.A42778909 motīvu daļas 7.punktu</w:t>
      </w:r>
      <w:r w:rsidRPr="193CE56B">
        <w:rPr>
          <w:rFonts w:eastAsia="Times New Roman"/>
        </w:rPr>
        <w:t xml:space="preserve"> </w:t>
      </w:r>
    </w:p>
  </w:footnote>
  <w:footnote w:id="19">
    <w:p w14:paraId="3BE78154" w14:textId="77777777" w:rsidR="007559AF" w:rsidRPr="00C64E2E" w:rsidRDefault="007559AF" w:rsidP="002523C9">
      <w:pPr>
        <w:pStyle w:val="Header"/>
        <w:ind w:left="-115"/>
        <w:rPr>
          <w:sz w:val="20"/>
          <w:szCs w:val="20"/>
        </w:rPr>
      </w:pPr>
      <w:r w:rsidRPr="00C64E2E">
        <w:rPr>
          <w:rStyle w:val="FootnoteReference"/>
          <w:sz w:val="20"/>
          <w:szCs w:val="20"/>
        </w:rPr>
        <w:footnoteRef/>
      </w:r>
      <w:r w:rsidRPr="00C64E2E">
        <w:rPr>
          <w:sz w:val="20"/>
          <w:szCs w:val="20"/>
        </w:rPr>
        <w:t xml:space="preserve"> Ministrijas vēstule par dokumenta īstenošanas atļauju </w:t>
      </w:r>
      <w:hyperlink r:id="rId11" w:anchor="document_21591">
        <w:r w:rsidRPr="00C64E2E">
          <w:rPr>
            <w:rStyle w:val="Hyperlink"/>
            <w:sz w:val="20"/>
            <w:szCs w:val="20"/>
          </w:rPr>
          <w:t>https://geolatvija.lv/geo/tapis3#document_21591</w:t>
        </w:r>
      </w:hyperlink>
    </w:p>
    <w:p w14:paraId="3B5951DA" w14:textId="77777777" w:rsidR="007559AF" w:rsidRPr="00C64E2E" w:rsidRDefault="007559AF" w:rsidP="002523C9">
      <w:pPr>
        <w:pStyle w:val="Header"/>
        <w:ind w:left="-115"/>
        <w:rPr>
          <w:sz w:val="20"/>
          <w:szCs w:val="20"/>
        </w:rPr>
      </w:pPr>
    </w:p>
    <w:p w14:paraId="6CA5E5F8" w14:textId="77777777" w:rsidR="007559AF" w:rsidRPr="00C64E2E" w:rsidRDefault="007559AF" w:rsidP="002523C9">
      <w:pPr>
        <w:pStyle w:val="FootnoteText"/>
      </w:pPr>
    </w:p>
  </w:footnote>
  <w:footnote w:id="20">
    <w:p w14:paraId="04B481A1" w14:textId="77777777" w:rsidR="007559AF" w:rsidRDefault="007559AF" w:rsidP="00B70B77">
      <w:pPr>
        <w:pStyle w:val="FootnoteText"/>
      </w:pPr>
      <w:r>
        <w:rPr>
          <w:rStyle w:val="FootnoteReference"/>
        </w:rPr>
        <w:footnoteRef/>
      </w:r>
      <w:r>
        <w:t xml:space="preserve"> Pieejams: </w:t>
      </w:r>
      <w:hyperlink r:id="rId12" w:history="1">
        <w:r w:rsidRPr="000C48B3">
          <w:rPr>
            <w:rStyle w:val="Hyperlink"/>
          </w:rPr>
          <w:t>https://www.saeima.lv/L_Saeima8/lasa-dd=LP1001_0.htm</w:t>
        </w:r>
      </w:hyperlink>
      <w:r>
        <w:t xml:space="preserve"> </w:t>
      </w:r>
    </w:p>
  </w:footnote>
  <w:footnote w:id="21">
    <w:p w14:paraId="1BDDB78F" w14:textId="77777777" w:rsidR="007559AF" w:rsidRDefault="007559AF" w:rsidP="00B70B77">
      <w:pPr>
        <w:pStyle w:val="FootnoteText"/>
      </w:pPr>
      <w:r>
        <w:rPr>
          <w:rStyle w:val="FootnoteReference"/>
        </w:rPr>
        <w:footnoteRef/>
      </w:r>
      <w:r>
        <w:t xml:space="preserve"> Satversmes tiesas 2011. gada 24. februāra sprieduma lietā Nr. 2010-48-03 6.11. punkts.</w:t>
      </w:r>
    </w:p>
  </w:footnote>
  <w:footnote w:id="22">
    <w:p w14:paraId="23D7BA06" w14:textId="77777777" w:rsidR="007559AF" w:rsidRDefault="007559AF" w:rsidP="00B70B77">
      <w:pPr>
        <w:pStyle w:val="FootnoteText"/>
      </w:pPr>
      <w:r>
        <w:rPr>
          <w:rStyle w:val="FootnoteReference"/>
        </w:rPr>
        <w:footnoteRef/>
      </w:r>
      <w:r>
        <w:t xml:space="preserve"> Satversmes tiesas 2011. gada 24. februāra sprieduma lietā Nr. 2010-48-03 6.11. punkts.</w:t>
      </w:r>
    </w:p>
  </w:footnote>
  <w:footnote w:id="23">
    <w:p w14:paraId="26084030" w14:textId="77777777" w:rsidR="007559AF" w:rsidRDefault="007559AF" w:rsidP="00B70B77">
      <w:pPr>
        <w:pStyle w:val="FootnoteText"/>
      </w:pPr>
      <w:r>
        <w:rPr>
          <w:rStyle w:val="FootnoteReference"/>
        </w:rPr>
        <w:footnoteRef/>
      </w:r>
      <w:r>
        <w:t xml:space="preserve"> </w:t>
      </w:r>
      <w:r w:rsidRPr="003642C2">
        <w:rPr>
          <w:lang w:val="de-DE"/>
        </w:rPr>
        <w:t xml:space="preserve">Tammelin, B., Böhringer, A., Cavaliere, M., Holttinen, H., Morgan, C., Seifert, H., Säntti, K., &amp; Vølund, P. (2000). </w:t>
      </w:r>
      <w:r w:rsidRPr="00011D25">
        <w:rPr>
          <w:lang w:val="en-GB"/>
        </w:rPr>
        <w:t>Wind energy production in cold climate (WECO). Finnish Meteorological Institute</w:t>
      </w:r>
      <w:r>
        <w:rPr>
          <w:lang w:val="en-GB"/>
        </w:rPr>
        <w:t xml:space="preserve">, p.35. Pieejams: </w:t>
      </w:r>
      <w:hyperlink r:id="rId13" w:history="1">
        <w:r w:rsidRPr="000C48B3">
          <w:rPr>
            <w:rStyle w:val="Hyperlink"/>
            <w:lang w:val="en-GB"/>
          </w:rPr>
          <w:t>https://backend.orbit.dtu.dk/ws/portalfiles/portal/167477321/26134.pdf</w:t>
        </w:r>
      </w:hyperlink>
      <w:r>
        <w:rPr>
          <w:lang w:val="en-GB"/>
        </w:rPr>
        <w:t xml:space="preserve"> </w:t>
      </w:r>
    </w:p>
  </w:footnote>
  <w:footnote w:id="24">
    <w:p w14:paraId="25933A45" w14:textId="77777777" w:rsidR="007559AF" w:rsidRDefault="007559AF" w:rsidP="00B70B77">
      <w:pPr>
        <w:pStyle w:val="FootnoteText"/>
      </w:pPr>
      <w:r>
        <w:rPr>
          <w:rStyle w:val="FootnoteReference"/>
        </w:rPr>
        <w:footnoteRef/>
      </w:r>
      <w:r>
        <w:t xml:space="preserve"> Sk., piemēram, Seifret. H., Westerhellweg A., Kroning J. </w:t>
      </w:r>
      <w:r w:rsidRPr="00846CF7">
        <w:rPr>
          <w:lang w:val="en-GB"/>
        </w:rPr>
        <w:t>Risk analysis of ice thor from wind turbines. April</w:t>
      </w:r>
      <w:r>
        <w:t xml:space="preserve"> 2003, p.4. Pieejams: </w:t>
      </w:r>
      <w:r w:rsidRPr="00846CF7">
        <w:t>http://citeseerx.ist.psu.edu/viewdoc/download;jsessionid=56EC1496C11C6B9C06F615EBCB7C8221?doi=10.1.1.630.6816&amp;rep=rep1&amp;type=pdf</w:t>
      </w:r>
      <w:r>
        <w:t xml:space="preserve"> ; </w:t>
      </w:r>
      <w:r w:rsidRPr="00846CF7">
        <w:rPr>
          <w:lang w:val="en-GB"/>
        </w:rPr>
        <w:t>Wind energy projects in cold climates. Expert group study on recommended practices. IEA Wind. 1. Edition</w:t>
      </w:r>
      <w:r>
        <w:t xml:space="preserve"> 2011, p. 36. Pieejams: </w:t>
      </w:r>
      <w:hyperlink r:id="rId14" w:history="1">
        <w:r w:rsidRPr="000C48B3">
          <w:rPr>
            <w:rStyle w:val="Hyperlink"/>
          </w:rPr>
          <w:t>https://nachhaltigwirtschaften.at/resources/iea_pdf/reports/iea_windenergy_projects_in_cold_climates_2011.pdf</w:t>
        </w:r>
      </w:hyperlink>
      <w:r>
        <w:t xml:space="preserve"> </w:t>
      </w:r>
    </w:p>
  </w:footnote>
  <w:footnote w:id="25">
    <w:p w14:paraId="1C2F31D3" w14:textId="77777777" w:rsidR="007559AF" w:rsidRDefault="007559AF" w:rsidP="00B70B77">
      <w:pPr>
        <w:pStyle w:val="FootnoteText"/>
      </w:pPr>
      <w:r>
        <w:rPr>
          <w:rStyle w:val="FootnoteReference"/>
        </w:rPr>
        <w:footnoteRef/>
      </w:r>
      <w:r>
        <w:t xml:space="preserve"> Plašāka informācija par pretapledojuma sistēmu tehnoloģiskajiem risinājumiem – </w:t>
      </w:r>
      <w:r w:rsidRPr="003642C2">
        <w:t>Wind turbine anti-icing technologies</w:t>
      </w:r>
      <w:r>
        <w:t xml:space="preserve">. Pieejams: </w:t>
      </w:r>
      <w:hyperlink r:id="rId15" w:history="1">
        <w:r w:rsidRPr="000C48B3">
          <w:rPr>
            <w:rStyle w:val="Hyperlink"/>
          </w:rPr>
          <w:t>https://weatherguardwind.com/wind-turbine-blade-anti-icing-technologies/</w:t>
        </w:r>
      </w:hyperlink>
      <w:r>
        <w:t xml:space="preserve"> </w:t>
      </w:r>
    </w:p>
  </w:footnote>
  <w:footnote w:id="26">
    <w:p w14:paraId="59972D70" w14:textId="77777777" w:rsidR="007559AF" w:rsidRDefault="007559AF" w:rsidP="00B70B77">
      <w:pPr>
        <w:pStyle w:val="FootnoteText"/>
      </w:pPr>
      <w:r>
        <w:rPr>
          <w:rStyle w:val="FootnoteReference"/>
        </w:rPr>
        <w:footnoteRef/>
      </w:r>
      <w:r>
        <w:t xml:space="preserve"> Satversmes tiesas 2011. gada 24. februāra sprieduma lietā Nr. 2010-48-03 6.11. punkts.</w:t>
      </w:r>
    </w:p>
  </w:footnote>
  <w:footnote w:id="27">
    <w:p w14:paraId="17B70DF6" w14:textId="77777777" w:rsidR="007559AF" w:rsidRPr="006C3469" w:rsidRDefault="007559AF" w:rsidP="00B70B77">
      <w:pPr>
        <w:pStyle w:val="FootnoteText"/>
      </w:pPr>
      <w:r>
        <w:rPr>
          <w:rStyle w:val="FootnoteReference"/>
        </w:rPr>
        <w:footnoteRef/>
      </w:r>
      <w:r>
        <w:t xml:space="preserve"> </w:t>
      </w:r>
      <w:r>
        <w:rPr>
          <w:i/>
          <w:iCs/>
        </w:rPr>
        <w:t xml:space="preserve">Wind Europe </w:t>
      </w:r>
      <w:r>
        <w:t xml:space="preserve">interneta vietne pieejama: </w:t>
      </w:r>
      <w:hyperlink r:id="rId16" w:history="1">
        <w:r w:rsidRPr="000C48B3">
          <w:rPr>
            <w:rStyle w:val="Hyperlink"/>
          </w:rPr>
          <w:t>https://windeurope.org/</w:t>
        </w:r>
      </w:hyperlink>
      <w:r>
        <w:t xml:space="preserve"> </w:t>
      </w:r>
    </w:p>
  </w:footnote>
  <w:footnote w:id="28">
    <w:p w14:paraId="649F5BE6" w14:textId="77777777" w:rsidR="007559AF" w:rsidRPr="00276652" w:rsidRDefault="007559AF" w:rsidP="00B70B77">
      <w:pPr>
        <w:pStyle w:val="FootnoteText"/>
        <w:rPr>
          <w:szCs w:val="16"/>
        </w:rPr>
      </w:pPr>
      <w:r w:rsidRPr="00276652">
        <w:rPr>
          <w:rStyle w:val="FootnoteReference"/>
          <w:szCs w:val="16"/>
        </w:rPr>
        <w:footnoteRef/>
      </w:r>
      <w:r w:rsidRPr="00276652">
        <w:rPr>
          <w:szCs w:val="16"/>
        </w:rPr>
        <w:t xml:space="preserve"> Satversmes tiesas 2011. gada 24. februāra spriedums lietā Nr. 2010-48-03, 6.1.3. punkts.</w:t>
      </w:r>
    </w:p>
  </w:footnote>
  <w:footnote w:id="29">
    <w:p w14:paraId="509575F9" w14:textId="77777777" w:rsidR="007559AF" w:rsidRPr="00276652" w:rsidRDefault="007559AF" w:rsidP="00B70B77">
      <w:pPr>
        <w:pStyle w:val="FootnoteText"/>
        <w:rPr>
          <w:szCs w:val="16"/>
        </w:rPr>
      </w:pPr>
      <w:r w:rsidRPr="00276652">
        <w:rPr>
          <w:rStyle w:val="FootnoteReference"/>
          <w:szCs w:val="16"/>
        </w:rPr>
        <w:footnoteRef/>
      </w:r>
      <w:r w:rsidRPr="00276652">
        <w:rPr>
          <w:szCs w:val="16"/>
        </w:rPr>
        <w:t xml:space="preserve"> Satversmes tiesas 2011. gada 24. februāra spriedums lietā Nr. 2010-48-03, 6.1.2. punkts.</w:t>
      </w:r>
    </w:p>
  </w:footnote>
  <w:footnote w:id="30">
    <w:p w14:paraId="54E876AB" w14:textId="77777777" w:rsidR="007559AF" w:rsidRDefault="007559AF" w:rsidP="00467207">
      <w:pPr>
        <w:pStyle w:val="FootnoteText"/>
      </w:pPr>
      <w:r>
        <w:rPr>
          <w:rStyle w:val="FootnoteReference"/>
        </w:rPr>
        <w:footnoteRef/>
      </w:r>
      <w:r>
        <w:rPr>
          <w:rStyle w:val="FootnoteReference"/>
        </w:rPr>
        <w:footnoteRef/>
      </w:r>
      <w:r>
        <w:t xml:space="preserve"> </w:t>
      </w:r>
      <w:hyperlink r:id="rId17" w:history="1">
        <w:r w:rsidRPr="00E667F5">
          <w:rPr>
            <w:rStyle w:val="Hyperlink"/>
          </w:rPr>
          <w:t>https://www.vpvb.gov.lv/lv/media/827/download</w:t>
        </w:r>
      </w:hyperlink>
    </w:p>
    <w:p w14:paraId="751D558F" w14:textId="77777777" w:rsidR="007559AF" w:rsidRDefault="007559AF" w:rsidP="00467207">
      <w:pPr>
        <w:pStyle w:val="FootnoteText"/>
      </w:pPr>
    </w:p>
  </w:footnote>
  <w:footnote w:id="31">
    <w:p w14:paraId="624BC5C8" w14:textId="08C7C12D" w:rsidR="00F61F7B" w:rsidRDefault="00F61F7B">
      <w:pPr>
        <w:pStyle w:val="FootnoteText"/>
      </w:pPr>
      <w:r>
        <w:rPr>
          <w:rStyle w:val="FootnoteReference"/>
        </w:rPr>
        <w:footnoteRef/>
      </w:r>
      <w:r>
        <w:t xml:space="preserve"> https://lvafa.vraa.gov.lv/projects/1-08_171_2020</w:t>
      </w:r>
    </w:p>
  </w:footnote>
  <w:footnote w:id="32">
    <w:p w14:paraId="5871D25C" w14:textId="19645B2B" w:rsidR="007559AF" w:rsidRDefault="007559AF">
      <w:pPr>
        <w:pStyle w:val="FootnoteText"/>
        <w:rPr>
          <w:lang w:eastAsia="sv-SE"/>
        </w:rPr>
      </w:pPr>
      <w:r>
        <w:rPr>
          <w:rStyle w:val="FootnoteReference"/>
        </w:rPr>
        <w:footnoteRef/>
      </w:r>
      <w:r>
        <w:t xml:space="preserve"> </w:t>
      </w:r>
      <w:r w:rsidRPr="00CA2840">
        <w:rPr>
          <w:rStyle w:val="Hyperlink"/>
          <w:lang w:eastAsia="sv-SE"/>
        </w:rPr>
        <w:t>https://ast.lv/lv/content/pieslegumi-parvades-sistemai</w:t>
      </w:r>
      <w:r>
        <w:rPr>
          <w:rStyle w:val="Hyperlink"/>
          <w:lang w:eastAsia="sv-SE"/>
        </w:rPr>
        <w:t xml:space="preserve"> </w:t>
      </w:r>
    </w:p>
    <w:p w14:paraId="594C5ED3" w14:textId="77777777" w:rsidR="007559AF" w:rsidRDefault="007559AF">
      <w:pPr>
        <w:pStyle w:val="FootnoteText"/>
      </w:pPr>
    </w:p>
  </w:footnote>
  <w:footnote w:id="33">
    <w:p w14:paraId="5CEEB78A" w14:textId="77777777" w:rsidR="007559AF" w:rsidRDefault="007559AF" w:rsidP="008532B5">
      <w:pPr>
        <w:pStyle w:val="FootnoteText"/>
      </w:pPr>
      <w:r>
        <w:rPr>
          <w:rStyle w:val="FootnoteReference"/>
        </w:rPr>
        <w:footnoteRef/>
      </w:r>
      <w:r>
        <w:t xml:space="preserve"> </w:t>
      </w:r>
      <w:hyperlink r:id="rId18" w:history="1">
        <w:r w:rsidRPr="000C71C3">
          <w:rPr>
            <w:rStyle w:val="Hyperlink1"/>
          </w:rPr>
          <w:t>https://likumi.lv/ta/id/51522-par-ietekmes-uz-vidi-novertejumu</w:t>
        </w:r>
      </w:hyperlink>
      <w:r>
        <w:t xml:space="preserve"> </w:t>
      </w:r>
    </w:p>
  </w:footnote>
  <w:footnote w:id="34">
    <w:p w14:paraId="2607DB4D" w14:textId="2BFCDBC5" w:rsidR="007559AF" w:rsidRDefault="007559AF">
      <w:pPr>
        <w:pStyle w:val="FootnoteText"/>
      </w:pPr>
      <w:r>
        <w:rPr>
          <w:rStyle w:val="FootnoteReference"/>
        </w:rPr>
        <w:footnoteRef/>
      </w:r>
      <w:r>
        <w:t xml:space="preserve"> Informatīvajā ziņojumā izmantoti ES Horison 2020 projekta WinWind materiāli, detalizētāk sk. </w:t>
      </w:r>
      <w:hyperlink r:id="rId19" w:history="1">
        <w:r w:rsidRPr="00E667F5">
          <w:rPr>
            <w:rStyle w:val="Hyperlink"/>
          </w:rPr>
          <w:t>https://winwind-project.eu/home/lv/</w:t>
        </w:r>
      </w:hyperlink>
    </w:p>
  </w:footnote>
  <w:footnote w:id="35">
    <w:p w14:paraId="22273C97" w14:textId="629556FF" w:rsidR="007559AF" w:rsidRDefault="007559AF">
      <w:pPr>
        <w:pStyle w:val="FootnoteText"/>
      </w:pPr>
      <w:r>
        <w:rPr>
          <w:rStyle w:val="FootnoteReference"/>
        </w:rPr>
        <w:footnoteRef/>
      </w:r>
      <w:r>
        <w:t xml:space="preserve"> Nacionālās drošības likums </w:t>
      </w:r>
      <w:hyperlink r:id="rId20" w:history="1">
        <w:r w:rsidRPr="00E667F5">
          <w:rPr>
            <w:rStyle w:val="Hyperlink"/>
          </w:rPr>
          <w:t>https://likumi.lv/ta/id/14011-nacionalas-drosibas-likums</w:t>
        </w:r>
      </w:hyperlink>
      <w:r>
        <w:t xml:space="preserve"> </w:t>
      </w:r>
    </w:p>
  </w:footnote>
  <w:footnote w:id="36">
    <w:p w14:paraId="5D7A41A8" w14:textId="7F2DCD6E" w:rsidR="007559AF" w:rsidRDefault="007559AF">
      <w:pPr>
        <w:pStyle w:val="FootnoteText"/>
      </w:pPr>
      <w:r>
        <w:rPr>
          <w:rStyle w:val="FootnoteReference"/>
        </w:rPr>
        <w:footnoteRef/>
      </w:r>
      <w:r>
        <w:t xml:space="preserve"> Zaļais ūdeņradis tiek iegūts no atjaunojamiem energoresursiem, visbiežāk elektrolīzes ceļā, izmantojot AER elektroenerģiju.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603527"/>
      <w:docPartObj>
        <w:docPartGallery w:val="Page Numbers (Top of Page)"/>
        <w:docPartUnique/>
      </w:docPartObj>
    </w:sdtPr>
    <w:sdtEndPr>
      <w:rPr>
        <w:noProof/>
      </w:rPr>
    </w:sdtEndPr>
    <w:sdtContent>
      <w:p w14:paraId="4F739801" w14:textId="77777777" w:rsidR="007559AF" w:rsidRDefault="007559AF">
        <w:pPr>
          <w:pStyle w:val="Header"/>
          <w:jc w:val="center"/>
        </w:pPr>
        <w:r>
          <w:fldChar w:fldCharType="begin"/>
        </w:r>
        <w:r>
          <w:instrText xml:space="preserve"> PAGE   \* MERGEFORMAT </w:instrText>
        </w:r>
        <w:r>
          <w:fldChar w:fldCharType="separate"/>
        </w:r>
        <w:r>
          <w:rPr>
            <w:noProof/>
          </w:rPr>
          <w:t>14</w:t>
        </w:r>
        <w:r>
          <w:rPr>
            <w:noProof/>
          </w:rPr>
          <w:fldChar w:fldCharType="end"/>
        </w:r>
      </w:p>
    </w:sdtContent>
  </w:sdt>
  <w:p w14:paraId="209B3BBA" w14:textId="77777777" w:rsidR="007559AF" w:rsidRDefault="007559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77F"/>
    <w:multiLevelType w:val="hybridMultilevel"/>
    <w:tmpl w:val="BC1897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2C7D66"/>
    <w:multiLevelType w:val="hybridMultilevel"/>
    <w:tmpl w:val="79A053C2"/>
    <w:lvl w:ilvl="0" w:tplc="0426000F">
      <w:start w:val="1"/>
      <w:numFmt w:val="decimal"/>
      <w:lvlText w:val="%1."/>
      <w:lvlJc w:val="left"/>
      <w:pPr>
        <w:ind w:left="0" w:firstLine="0"/>
      </w:pPr>
    </w:lvl>
    <w:lvl w:ilvl="1" w:tplc="04260019">
      <w:start w:val="1"/>
      <w:numFmt w:val="lowerLetter"/>
      <w:lvlText w:val="%2."/>
      <w:lvlJc w:val="left"/>
      <w:pPr>
        <w:ind w:left="-720" w:hanging="360"/>
      </w:pPr>
    </w:lvl>
    <w:lvl w:ilvl="2" w:tplc="0426001B">
      <w:start w:val="1"/>
      <w:numFmt w:val="lowerRoman"/>
      <w:lvlText w:val="%3."/>
      <w:lvlJc w:val="right"/>
      <w:pPr>
        <w:ind w:left="0" w:hanging="180"/>
      </w:pPr>
    </w:lvl>
    <w:lvl w:ilvl="3" w:tplc="0426000F">
      <w:start w:val="1"/>
      <w:numFmt w:val="decimal"/>
      <w:lvlText w:val="%4."/>
      <w:lvlJc w:val="left"/>
      <w:pPr>
        <w:ind w:left="720" w:hanging="360"/>
      </w:pPr>
    </w:lvl>
    <w:lvl w:ilvl="4" w:tplc="04260019">
      <w:start w:val="1"/>
      <w:numFmt w:val="lowerLetter"/>
      <w:lvlText w:val="%5."/>
      <w:lvlJc w:val="left"/>
      <w:pPr>
        <w:ind w:left="1440" w:hanging="360"/>
      </w:pPr>
    </w:lvl>
    <w:lvl w:ilvl="5" w:tplc="0426001B">
      <w:start w:val="1"/>
      <w:numFmt w:val="lowerRoman"/>
      <w:lvlText w:val="%6."/>
      <w:lvlJc w:val="right"/>
      <w:pPr>
        <w:ind w:left="2160" w:hanging="180"/>
      </w:pPr>
    </w:lvl>
    <w:lvl w:ilvl="6" w:tplc="0426000F">
      <w:start w:val="1"/>
      <w:numFmt w:val="decimal"/>
      <w:lvlText w:val="%7."/>
      <w:lvlJc w:val="left"/>
      <w:pPr>
        <w:ind w:left="2880" w:hanging="360"/>
      </w:pPr>
    </w:lvl>
    <w:lvl w:ilvl="7" w:tplc="04260019">
      <w:start w:val="1"/>
      <w:numFmt w:val="lowerLetter"/>
      <w:lvlText w:val="%8."/>
      <w:lvlJc w:val="left"/>
      <w:pPr>
        <w:ind w:left="3600" w:hanging="360"/>
      </w:pPr>
    </w:lvl>
    <w:lvl w:ilvl="8" w:tplc="0426001B">
      <w:start w:val="1"/>
      <w:numFmt w:val="lowerRoman"/>
      <w:lvlText w:val="%9."/>
      <w:lvlJc w:val="right"/>
      <w:pPr>
        <w:ind w:left="4320" w:hanging="180"/>
      </w:pPr>
    </w:lvl>
  </w:abstractNum>
  <w:abstractNum w:abstractNumId="2" w15:restartNumberingAfterBreak="1">
    <w:nsid w:val="10B4034B"/>
    <w:multiLevelType w:val="hybridMultilevel"/>
    <w:tmpl w:val="EAC2CD46"/>
    <w:lvl w:ilvl="0" w:tplc="0426000F">
      <w:start w:val="1"/>
      <w:numFmt w:val="decimal"/>
      <w:lvlText w:val="%1."/>
      <w:lvlJc w:val="left"/>
      <w:pPr>
        <w:ind w:left="2160" w:hanging="360"/>
      </w:pPr>
      <w:rPr>
        <w:rFonts w:hint="default"/>
      </w:rPr>
    </w:lvl>
    <w:lvl w:ilvl="1" w:tplc="70DE962A">
      <w:start w:val="1"/>
      <w:numFmt w:val="decimal"/>
      <w:lvlText w:val="%2)"/>
      <w:lvlJc w:val="left"/>
      <w:pPr>
        <w:ind w:left="2880" w:hanging="360"/>
      </w:pPr>
      <w:rPr>
        <w:rFonts w:hint="default"/>
      </w:rPr>
    </w:lvl>
    <w:lvl w:ilvl="2" w:tplc="3B78F5FE" w:tentative="1">
      <w:start w:val="1"/>
      <w:numFmt w:val="bullet"/>
      <w:lvlText w:val=""/>
      <w:lvlJc w:val="left"/>
      <w:pPr>
        <w:ind w:left="3600" w:hanging="360"/>
      </w:pPr>
      <w:rPr>
        <w:rFonts w:ascii="Wingdings" w:hAnsi="Wingdings" w:hint="default"/>
      </w:rPr>
    </w:lvl>
    <w:lvl w:ilvl="3" w:tplc="B506452E" w:tentative="1">
      <w:start w:val="1"/>
      <w:numFmt w:val="bullet"/>
      <w:lvlText w:val=""/>
      <w:lvlJc w:val="left"/>
      <w:pPr>
        <w:ind w:left="4320" w:hanging="360"/>
      </w:pPr>
      <w:rPr>
        <w:rFonts w:ascii="Symbol" w:hAnsi="Symbol" w:hint="default"/>
      </w:rPr>
    </w:lvl>
    <w:lvl w:ilvl="4" w:tplc="601A2F52" w:tentative="1">
      <w:start w:val="1"/>
      <w:numFmt w:val="bullet"/>
      <w:lvlText w:val="o"/>
      <w:lvlJc w:val="left"/>
      <w:pPr>
        <w:ind w:left="5040" w:hanging="360"/>
      </w:pPr>
      <w:rPr>
        <w:rFonts w:ascii="Courier New" w:hAnsi="Courier New" w:cs="Courier New" w:hint="default"/>
      </w:rPr>
    </w:lvl>
    <w:lvl w:ilvl="5" w:tplc="A508A950" w:tentative="1">
      <w:start w:val="1"/>
      <w:numFmt w:val="bullet"/>
      <w:lvlText w:val=""/>
      <w:lvlJc w:val="left"/>
      <w:pPr>
        <w:ind w:left="5760" w:hanging="360"/>
      </w:pPr>
      <w:rPr>
        <w:rFonts w:ascii="Wingdings" w:hAnsi="Wingdings" w:hint="default"/>
      </w:rPr>
    </w:lvl>
    <w:lvl w:ilvl="6" w:tplc="CD4C8C9E" w:tentative="1">
      <w:start w:val="1"/>
      <w:numFmt w:val="bullet"/>
      <w:lvlText w:val=""/>
      <w:lvlJc w:val="left"/>
      <w:pPr>
        <w:ind w:left="6480" w:hanging="360"/>
      </w:pPr>
      <w:rPr>
        <w:rFonts w:ascii="Symbol" w:hAnsi="Symbol" w:hint="default"/>
      </w:rPr>
    </w:lvl>
    <w:lvl w:ilvl="7" w:tplc="F9222DBC" w:tentative="1">
      <w:start w:val="1"/>
      <w:numFmt w:val="bullet"/>
      <w:lvlText w:val="o"/>
      <w:lvlJc w:val="left"/>
      <w:pPr>
        <w:ind w:left="7200" w:hanging="360"/>
      </w:pPr>
      <w:rPr>
        <w:rFonts w:ascii="Courier New" w:hAnsi="Courier New" w:cs="Courier New" w:hint="default"/>
      </w:rPr>
    </w:lvl>
    <w:lvl w:ilvl="8" w:tplc="EF867DB0" w:tentative="1">
      <w:start w:val="1"/>
      <w:numFmt w:val="bullet"/>
      <w:lvlText w:val=""/>
      <w:lvlJc w:val="left"/>
      <w:pPr>
        <w:ind w:left="7920" w:hanging="360"/>
      </w:pPr>
      <w:rPr>
        <w:rFonts w:ascii="Wingdings" w:hAnsi="Wingdings" w:hint="default"/>
      </w:rPr>
    </w:lvl>
  </w:abstractNum>
  <w:abstractNum w:abstractNumId="3" w15:restartNumberingAfterBreak="1">
    <w:nsid w:val="12824269"/>
    <w:multiLevelType w:val="hybridMultilevel"/>
    <w:tmpl w:val="F1ACEFC8"/>
    <w:lvl w:ilvl="0" w:tplc="0426000F">
      <w:start w:val="1"/>
      <w:numFmt w:val="decimal"/>
      <w:lvlText w:val="%1."/>
      <w:lvlJc w:val="left"/>
      <w:pPr>
        <w:ind w:left="1080" w:hanging="360"/>
      </w:pPr>
      <w:rPr>
        <w:rFonts w:hint="default"/>
      </w:rPr>
    </w:lvl>
    <w:lvl w:ilvl="1" w:tplc="F6BC2866" w:tentative="1">
      <w:start w:val="1"/>
      <w:numFmt w:val="bullet"/>
      <w:lvlText w:val="o"/>
      <w:lvlJc w:val="left"/>
      <w:pPr>
        <w:ind w:left="1800" w:hanging="360"/>
      </w:pPr>
      <w:rPr>
        <w:rFonts w:ascii="Courier New" w:hAnsi="Courier New" w:cs="Courier New" w:hint="default"/>
      </w:rPr>
    </w:lvl>
    <w:lvl w:ilvl="2" w:tplc="3B78F5FE" w:tentative="1">
      <w:start w:val="1"/>
      <w:numFmt w:val="bullet"/>
      <w:lvlText w:val=""/>
      <w:lvlJc w:val="left"/>
      <w:pPr>
        <w:ind w:left="2520" w:hanging="360"/>
      </w:pPr>
      <w:rPr>
        <w:rFonts w:ascii="Wingdings" w:hAnsi="Wingdings" w:hint="default"/>
      </w:rPr>
    </w:lvl>
    <w:lvl w:ilvl="3" w:tplc="B506452E" w:tentative="1">
      <w:start w:val="1"/>
      <w:numFmt w:val="bullet"/>
      <w:lvlText w:val=""/>
      <w:lvlJc w:val="left"/>
      <w:pPr>
        <w:ind w:left="3240" w:hanging="360"/>
      </w:pPr>
      <w:rPr>
        <w:rFonts w:ascii="Symbol" w:hAnsi="Symbol" w:hint="default"/>
      </w:rPr>
    </w:lvl>
    <w:lvl w:ilvl="4" w:tplc="601A2F52" w:tentative="1">
      <w:start w:val="1"/>
      <w:numFmt w:val="bullet"/>
      <w:lvlText w:val="o"/>
      <w:lvlJc w:val="left"/>
      <w:pPr>
        <w:ind w:left="3960" w:hanging="360"/>
      </w:pPr>
      <w:rPr>
        <w:rFonts w:ascii="Courier New" w:hAnsi="Courier New" w:cs="Courier New" w:hint="default"/>
      </w:rPr>
    </w:lvl>
    <w:lvl w:ilvl="5" w:tplc="A508A950" w:tentative="1">
      <w:start w:val="1"/>
      <w:numFmt w:val="bullet"/>
      <w:lvlText w:val=""/>
      <w:lvlJc w:val="left"/>
      <w:pPr>
        <w:ind w:left="4680" w:hanging="360"/>
      </w:pPr>
      <w:rPr>
        <w:rFonts w:ascii="Wingdings" w:hAnsi="Wingdings" w:hint="default"/>
      </w:rPr>
    </w:lvl>
    <w:lvl w:ilvl="6" w:tplc="CD4C8C9E" w:tentative="1">
      <w:start w:val="1"/>
      <w:numFmt w:val="bullet"/>
      <w:lvlText w:val=""/>
      <w:lvlJc w:val="left"/>
      <w:pPr>
        <w:ind w:left="5400" w:hanging="360"/>
      </w:pPr>
      <w:rPr>
        <w:rFonts w:ascii="Symbol" w:hAnsi="Symbol" w:hint="default"/>
      </w:rPr>
    </w:lvl>
    <w:lvl w:ilvl="7" w:tplc="F9222DBC" w:tentative="1">
      <w:start w:val="1"/>
      <w:numFmt w:val="bullet"/>
      <w:lvlText w:val="o"/>
      <w:lvlJc w:val="left"/>
      <w:pPr>
        <w:ind w:left="6120" w:hanging="360"/>
      </w:pPr>
      <w:rPr>
        <w:rFonts w:ascii="Courier New" w:hAnsi="Courier New" w:cs="Courier New" w:hint="default"/>
      </w:rPr>
    </w:lvl>
    <w:lvl w:ilvl="8" w:tplc="EF867DB0" w:tentative="1">
      <w:start w:val="1"/>
      <w:numFmt w:val="bullet"/>
      <w:lvlText w:val=""/>
      <w:lvlJc w:val="left"/>
      <w:pPr>
        <w:ind w:left="6840" w:hanging="360"/>
      </w:pPr>
      <w:rPr>
        <w:rFonts w:ascii="Wingdings" w:hAnsi="Wingdings" w:hint="default"/>
      </w:rPr>
    </w:lvl>
  </w:abstractNum>
  <w:abstractNum w:abstractNumId="4" w15:restartNumberingAfterBreak="0">
    <w:nsid w:val="17C47B15"/>
    <w:multiLevelType w:val="hybridMultilevel"/>
    <w:tmpl w:val="3C7AA8BC"/>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1">
    <w:nsid w:val="18B2150A"/>
    <w:multiLevelType w:val="hybridMultilevel"/>
    <w:tmpl w:val="D1880C3C"/>
    <w:lvl w:ilvl="0" w:tplc="D8245D68">
      <w:numFmt w:val="bullet"/>
      <w:lvlText w:val="-"/>
      <w:lvlJc w:val="left"/>
      <w:pPr>
        <w:ind w:left="2912" w:hanging="360"/>
      </w:pPr>
      <w:rPr>
        <w:rFonts w:ascii="Times New Roman" w:eastAsia="Calibri" w:hAnsi="Times New Roman" w:cs="Times New Roman" w:hint="default"/>
      </w:rPr>
    </w:lvl>
    <w:lvl w:ilvl="1" w:tplc="F6BC2866" w:tentative="1">
      <w:start w:val="1"/>
      <w:numFmt w:val="bullet"/>
      <w:lvlText w:val="o"/>
      <w:lvlJc w:val="left"/>
      <w:pPr>
        <w:ind w:left="3632" w:hanging="360"/>
      </w:pPr>
      <w:rPr>
        <w:rFonts w:ascii="Courier New" w:hAnsi="Courier New" w:cs="Courier New" w:hint="default"/>
      </w:rPr>
    </w:lvl>
    <w:lvl w:ilvl="2" w:tplc="3B78F5FE" w:tentative="1">
      <w:start w:val="1"/>
      <w:numFmt w:val="bullet"/>
      <w:lvlText w:val=""/>
      <w:lvlJc w:val="left"/>
      <w:pPr>
        <w:ind w:left="4352" w:hanging="360"/>
      </w:pPr>
      <w:rPr>
        <w:rFonts w:ascii="Wingdings" w:hAnsi="Wingdings" w:hint="default"/>
      </w:rPr>
    </w:lvl>
    <w:lvl w:ilvl="3" w:tplc="B506452E" w:tentative="1">
      <w:start w:val="1"/>
      <w:numFmt w:val="bullet"/>
      <w:lvlText w:val=""/>
      <w:lvlJc w:val="left"/>
      <w:pPr>
        <w:ind w:left="5072" w:hanging="360"/>
      </w:pPr>
      <w:rPr>
        <w:rFonts w:ascii="Symbol" w:hAnsi="Symbol" w:hint="default"/>
      </w:rPr>
    </w:lvl>
    <w:lvl w:ilvl="4" w:tplc="601A2F52" w:tentative="1">
      <w:start w:val="1"/>
      <w:numFmt w:val="bullet"/>
      <w:lvlText w:val="o"/>
      <w:lvlJc w:val="left"/>
      <w:pPr>
        <w:ind w:left="5792" w:hanging="360"/>
      </w:pPr>
      <w:rPr>
        <w:rFonts w:ascii="Courier New" w:hAnsi="Courier New" w:cs="Courier New" w:hint="default"/>
      </w:rPr>
    </w:lvl>
    <w:lvl w:ilvl="5" w:tplc="A508A950" w:tentative="1">
      <w:start w:val="1"/>
      <w:numFmt w:val="bullet"/>
      <w:lvlText w:val=""/>
      <w:lvlJc w:val="left"/>
      <w:pPr>
        <w:ind w:left="6512" w:hanging="360"/>
      </w:pPr>
      <w:rPr>
        <w:rFonts w:ascii="Wingdings" w:hAnsi="Wingdings" w:hint="default"/>
      </w:rPr>
    </w:lvl>
    <w:lvl w:ilvl="6" w:tplc="CD4C8C9E" w:tentative="1">
      <w:start w:val="1"/>
      <w:numFmt w:val="bullet"/>
      <w:lvlText w:val=""/>
      <w:lvlJc w:val="left"/>
      <w:pPr>
        <w:ind w:left="7232" w:hanging="360"/>
      </w:pPr>
      <w:rPr>
        <w:rFonts w:ascii="Symbol" w:hAnsi="Symbol" w:hint="default"/>
      </w:rPr>
    </w:lvl>
    <w:lvl w:ilvl="7" w:tplc="F9222DBC" w:tentative="1">
      <w:start w:val="1"/>
      <w:numFmt w:val="bullet"/>
      <w:lvlText w:val="o"/>
      <w:lvlJc w:val="left"/>
      <w:pPr>
        <w:ind w:left="7952" w:hanging="360"/>
      </w:pPr>
      <w:rPr>
        <w:rFonts w:ascii="Courier New" w:hAnsi="Courier New" w:cs="Courier New" w:hint="default"/>
      </w:rPr>
    </w:lvl>
    <w:lvl w:ilvl="8" w:tplc="EF867DB0" w:tentative="1">
      <w:start w:val="1"/>
      <w:numFmt w:val="bullet"/>
      <w:lvlText w:val=""/>
      <w:lvlJc w:val="left"/>
      <w:pPr>
        <w:ind w:left="8672" w:hanging="360"/>
      </w:pPr>
      <w:rPr>
        <w:rFonts w:ascii="Wingdings" w:hAnsi="Wingdings" w:hint="default"/>
      </w:rPr>
    </w:lvl>
  </w:abstractNum>
  <w:abstractNum w:abstractNumId="6" w15:restartNumberingAfterBreak="0">
    <w:nsid w:val="1A556358"/>
    <w:multiLevelType w:val="hybridMultilevel"/>
    <w:tmpl w:val="570CE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1">
    <w:nsid w:val="2AC331CF"/>
    <w:multiLevelType w:val="hybridMultilevel"/>
    <w:tmpl w:val="00AC27FA"/>
    <w:lvl w:ilvl="0" w:tplc="0426000D">
      <w:start w:val="1"/>
      <w:numFmt w:val="bullet"/>
      <w:lvlText w:val=""/>
      <w:lvlJc w:val="left"/>
      <w:pPr>
        <w:ind w:left="2912" w:hanging="360"/>
      </w:pPr>
      <w:rPr>
        <w:rFonts w:ascii="Wingdings" w:hAnsi="Wingdings" w:hint="default"/>
      </w:rPr>
    </w:lvl>
    <w:lvl w:ilvl="1" w:tplc="F6BC2866" w:tentative="1">
      <w:start w:val="1"/>
      <w:numFmt w:val="bullet"/>
      <w:lvlText w:val="o"/>
      <w:lvlJc w:val="left"/>
      <w:pPr>
        <w:ind w:left="3632" w:hanging="360"/>
      </w:pPr>
      <w:rPr>
        <w:rFonts w:ascii="Courier New" w:hAnsi="Courier New" w:cs="Courier New" w:hint="default"/>
      </w:rPr>
    </w:lvl>
    <w:lvl w:ilvl="2" w:tplc="3B78F5FE" w:tentative="1">
      <w:start w:val="1"/>
      <w:numFmt w:val="bullet"/>
      <w:lvlText w:val=""/>
      <w:lvlJc w:val="left"/>
      <w:pPr>
        <w:ind w:left="4352" w:hanging="360"/>
      </w:pPr>
      <w:rPr>
        <w:rFonts w:ascii="Wingdings" w:hAnsi="Wingdings" w:hint="default"/>
      </w:rPr>
    </w:lvl>
    <w:lvl w:ilvl="3" w:tplc="B506452E" w:tentative="1">
      <w:start w:val="1"/>
      <w:numFmt w:val="bullet"/>
      <w:lvlText w:val=""/>
      <w:lvlJc w:val="left"/>
      <w:pPr>
        <w:ind w:left="5072" w:hanging="360"/>
      </w:pPr>
      <w:rPr>
        <w:rFonts w:ascii="Symbol" w:hAnsi="Symbol" w:hint="default"/>
      </w:rPr>
    </w:lvl>
    <w:lvl w:ilvl="4" w:tplc="601A2F52" w:tentative="1">
      <w:start w:val="1"/>
      <w:numFmt w:val="bullet"/>
      <w:lvlText w:val="o"/>
      <w:lvlJc w:val="left"/>
      <w:pPr>
        <w:ind w:left="5792" w:hanging="360"/>
      </w:pPr>
      <w:rPr>
        <w:rFonts w:ascii="Courier New" w:hAnsi="Courier New" w:cs="Courier New" w:hint="default"/>
      </w:rPr>
    </w:lvl>
    <w:lvl w:ilvl="5" w:tplc="A508A950" w:tentative="1">
      <w:start w:val="1"/>
      <w:numFmt w:val="bullet"/>
      <w:lvlText w:val=""/>
      <w:lvlJc w:val="left"/>
      <w:pPr>
        <w:ind w:left="6512" w:hanging="360"/>
      </w:pPr>
      <w:rPr>
        <w:rFonts w:ascii="Wingdings" w:hAnsi="Wingdings" w:hint="default"/>
      </w:rPr>
    </w:lvl>
    <w:lvl w:ilvl="6" w:tplc="CD4C8C9E" w:tentative="1">
      <w:start w:val="1"/>
      <w:numFmt w:val="bullet"/>
      <w:lvlText w:val=""/>
      <w:lvlJc w:val="left"/>
      <w:pPr>
        <w:ind w:left="7232" w:hanging="360"/>
      </w:pPr>
      <w:rPr>
        <w:rFonts w:ascii="Symbol" w:hAnsi="Symbol" w:hint="default"/>
      </w:rPr>
    </w:lvl>
    <w:lvl w:ilvl="7" w:tplc="F9222DBC" w:tentative="1">
      <w:start w:val="1"/>
      <w:numFmt w:val="bullet"/>
      <w:lvlText w:val="o"/>
      <w:lvlJc w:val="left"/>
      <w:pPr>
        <w:ind w:left="7952" w:hanging="360"/>
      </w:pPr>
      <w:rPr>
        <w:rFonts w:ascii="Courier New" w:hAnsi="Courier New" w:cs="Courier New" w:hint="default"/>
      </w:rPr>
    </w:lvl>
    <w:lvl w:ilvl="8" w:tplc="EF867DB0" w:tentative="1">
      <w:start w:val="1"/>
      <w:numFmt w:val="bullet"/>
      <w:lvlText w:val=""/>
      <w:lvlJc w:val="left"/>
      <w:pPr>
        <w:ind w:left="8672" w:hanging="360"/>
      </w:pPr>
      <w:rPr>
        <w:rFonts w:ascii="Wingdings" w:hAnsi="Wingdings" w:hint="default"/>
      </w:rPr>
    </w:lvl>
  </w:abstractNum>
  <w:abstractNum w:abstractNumId="8" w15:restartNumberingAfterBreak="0">
    <w:nsid w:val="30322DF1"/>
    <w:multiLevelType w:val="hybridMultilevel"/>
    <w:tmpl w:val="B470C4D2"/>
    <w:lvl w:ilvl="0" w:tplc="FC7CC70E">
      <w:start w:val="1"/>
      <w:numFmt w:val="decimal"/>
      <w:lvlText w:val="(%1)"/>
      <w:lvlJc w:val="left"/>
      <w:pPr>
        <w:ind w:left="253" w:hanging="253"/>
      </w:pPr>
      <w:rPr>
        <w:rFonts w:ascii="Times New Roman" w:eastAsia="Times New Roman" w:hAnsi="Times New Roman" w:cs="Times New Roman" w:hint="default"/>
        <w:color w:val="231F20"/>
        <w:spacing w:val="-13"/>
        <w:w w:val="100"/>
        <w:sz w:val="24"/>
        <w:szCs w:val="20"/>
        <w:lang w:val="en-US" w:eastAsia="en-US" w:bidi="ar-SA"/>
      </w:rPr>
    </w:lvl>
    <w:lvl w:ilvl="1" w:tplc="036698F8">
      <w:numFmt w:val="bullet"/>
      <w:lvlText w:val="•"/>
      <w:lvlJc w:val="left"/>
      <w:pPr>
        <w:ind w:left="1174" w:hanging="253"/>
      </w:pPr>
      <w:rPr>
        <w:rFonts w:hint="default"/>
        <w:lang w:val="en-US" w:eastAsia="en-US" w:bidi="ar-SA"/>
      </w:rPr>
    </w:lvl>
    <w:lvl w:ilvl="2" w:tplc="D8D4D6E2">
      <w:numFmt w:val="bullet"/>
      <w:lvlText w:val="•"/>
      <w:lvlJc w:val="left"/>
      <w:pPr>
        <w:ind w:left="2128" w:hanging="253"/>
      </w:pPr>
      <w:rPr>
        <w:rFonts w:hint="default"/>
        <w:lang w:val="en-US" w:eastAsia="en-US" w:bidi="ar-SA"/>
      </w:rPr>
    </w:lvl>
    <w:lvl w:ilvl="3" w:tplc="3F74CD52">
      <w:numFmt w:val="bullet"/>
      <w:lvlText w:val="•"/>
      <w:lvlJc w:val="left"/>
      <w:pPr>
        <w:ind w:left="3082" w:hanging="253"/>
      </w:pPr>
      <w:rPr>
        <w:rFonts w:hint="default"/>
        <w:lang w:val="en-US" w:eastAsia="en-US" w:bidi="ar-SA"/>
      </w:rPr>
    </w:lvl>
    <w:lvl w:ilvl="4" w:tplc="67FCC8E8">
      <w:numFmt w:val="bullet"/>
      <w:lvlText w:val="•"/>
      <w:lvlJc w:val="left"/>
      <w:pPr>
        <w:ind w:left="4036" w:hanging="253"/>
      </w:pPr>
      <w:rPr>
        <w:rFonts w:hint="default"/>
        <w:lang w:val="en-US" w:eastAsia="en-US" w:bidi="ar-SA"/>
      </w:rPr>
    </w:lvl>
    <w:lvl w:ilvl="5" w:tplc="E1FAEEF6">
      <w:numFmt w:val="bullet"/>
      <w:lvlText w:val="•"/>
      <w:lvlJc w:val="left"/>
      <w:pPr>
        <w:ind w:left="4990" w:hanging="253"/>
      </w:pPr>
      <w:rPr>
        <w:rFonts w:hint="default"/>
        <w:lang w:val="en-US" w:eastAsia="en-US" w:bidi="ar-SA"/>
      </w:rPr>
    </w:lvl>
    <w:lvl w:ilvl="6" w:tplc="1AB4BE02">
      <w:numFmt w:val="bullet"/>
      <w:lvlText w:val="•"/>
      <w:lvlJc w:val="left"/>
      <w:pPr>
        <w:ind w:left="5944" w:hanging="253"/>
      </w:pPr>
      <w:rPr>
        <w:rFonts w:hint="default"/>
        <w:lang w:val="en-US" w:eastAsia="en-US" w:bidi="ar-SA"/>
      </w:rPr>
    </w:lvl>
    <w:lvl w:ilvl="7" w:tplc="E6503DF8">
      <w:numFmt w:val="bullet"/>
      <w:lvlText w:val="•"/>
      <w:lvlJc w:val="left"/>
      <w:pPr>
        <w:ind w:left="6898" w:hanging="253"/>
      </w:pPr>
      <w:rPr>
        <w:rFonts w:hint="default"/>
        <w:lang w:val="en-US" w:eastAsia="en-US" w:bidi="ar-SA"/>
      </w:rPr>
    </w:lvl>
    <w:lvl w:ilvl="8" w:tplc="E2F8F282">
      <w:numFmt w:val="bullet"/>
      <w:lvlText w:val="•"/>
      <w:lvlJc w:val="left"/>
      <w:pPr>
        <w:ind w:left="7852" w:hanging="253"/>
      </w:pPr>
      <w:rPr>
        <w:rFonts w:hint="default"/>
        <w:lang w:val="en-US" w:eastAsia="en-US" w:bidi="ar-SA"/>
      </w:rPr>
    </w:lvl>
  </w:abstractNum>
  <w:abstractNum w:abstractNumId="9" w15:restartNumberingAfterBreak="0">
    <w:nsid w:val="36F33DF4"/>
    <w:multiLevelType w:val="hybridMultilevel"/>
    <w:tmpl w:val="C1766C0C"/>
    <w:lvl w:ilvl="0" w:tplc="B8786F50">
      <w:start w:val="8"/>
      <w:numFmt w:val="decimal"/>
      <w:lvlText w:val="%1."/>
      <w:lvlJc w:val="left"/>
      <w:pPr>
        <w:ind w:left="720" w:hanging="360"/>
      </w:pPr>
      <w:rPr>
        <w:rFonts w:eastAsiaTheme="majorEastAsia" w:cstheme="maj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1654D9"/>
    <w:multiLevelType w:val="multilevel"/>
    <w:tmpl w:val="0426001F"/>
    <w:lvl w:ilvl="0">
      <w:start w:val="1"/>
      <w:numFmt w:val="decimal"/>
      <w:lvlText w:val="%1."/>
      <w:lvlJc w:val="left"/>
      <w:pPr>
        <w:ind w:left="360" w:hanging="360"/>
      </w:pPr>
    </w:lvl>
    <w:lvl w:ilvl="1">
      <w:start w:val="1"/>
      <w:numFmt w:val="decimal"/>
      <w:lvlText w:val="%1.%2."/>
      <w:lvlJc w:val="left"/>
      <w:pPr>
        <w:ind w:left="383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56A4E"/>
    <w:multiLevelType w:val="hybridMultilevel"/>
    <w:tmpl w:val="79A053C2"/>
    <w:lvl w:ilvl="0" w:tplc="0426000F">
      <w:start w:val="1"/>
      <w:numFmt w:val="decimal"/>
      <w:lvlText w:val="%1."/>
      <w:lvlJc w:val="left"/>
      <w:pPr>
        <w:ind w:left="0" w:firstLine="0"/>
      </w:pPr>
    </w:lvl>
    <w:lvl w:ilvl="1" w:tplc="04260019">
      <w:start w:val="1"/>
      <w:numFmt w:val="lowerLetter"/>
      <w:lvlText w:val="%2."/>
      <w:lvlJc w:val="left"/>
      <w:pPr>
        <w:ind w:left="-720" w:hanging="360"/>
      </w:pPr>
    </w:lvl>
    <w:lvl w:ilvl="2" w:tplc="0426001B">
      <w:start w:val="1"/>
      <w:numFmt w:val="lowerRoman"/>
      <w:lvlText w:val="%3."/>
      <w:lvlJc w:val="right"/>
      <w:pPr>
        <w:ind w:left="0" w:hanging="180"/>
      </w:pPr>
    </w:lvl>
    <w:lvl w:ilvl="3" w:tplc="0426000F">
      <w:start w:val="1"/>
      <w:numFmt w:val="decimal"/>
      <w:lvlText w:val="%4."/>
      <w:lvlJc w:val="left"/>
      <w:pPr>
        <w:ind w:left="720" w:hanging="360"/>
      </w:pPr>
    </w:lvl>
    <w:lvl w:ilvl="4" w:tplc="04260019">
      <w:start w:val="1"/>
      <w:numFmt w:val="lowerLetter"/>
      <w:lvlText w:val="%5."/>
      <w:lvlJc w:val="left"/>
      <w:pPr>
        <w:ind w:left="1440" w:hanging="360"/>
      </w:pPr>
    </w:lvl>
    <w:lvl w:ilvl="5" w:tplc="0426001B">
      <w:start w:val="1"/>
      <w:numFmt w:val="lowerRoman"/>
      <w:lvlText w:val="%6."/>
      <w:lvlJc w:val="right"/>
      <w:pPr>
        <w:ind w:left="2160" w:hanging="180"/>
      </w:pPr>
    </w:lvl>
    <w:lvl w:ilvl="6" w:tplc="0426000F">
      <w:start w:val="1"/>
      <w:numFmt w:val="decimal"/>
      <w:lvlText w:val="%7."/>
      <w:lvlJc w:val="left"/>
      <w:pPr>
        <w:ind w:left="2880" w:hanging="360"/>
      </w:pPr>
    </w:lvl>
    <w:lvl w:ilvl="7" w:tplc="04260019">
      <w:start w:val="1"/>
      <w:numFmt w:val="lowerLetter"/>
      <w:lvlText w:val="%8."/>
      <w:lvlJc w:val="left"/>
      <w:pPr>
        <w:ind w:left="3600" w:hanging="360"/>
      </w:pPr>
    </w:lvl>
    <w:lvl w:ilvl="8" w:tplc="0426001B">
      <w:start w:val="1"/>
      <w:numFmt w:val="lowerRoman"/>
      <w:lvlText w:val="%9."/>
      <w:lvlJc w:val="right"/>
      <w:pPr>
        <w:ind w:left="4320" w:hanging="180"/>
      </w:pPr>
    </w:lvl>
  </w:abstractNum>
  <w:abstractNum w:abstractNumId="12" w15:restartNumberingAfterBreak="0">
    <w:nsid w:val="3F3C1386"/>
    <w:multiLevelType w:val="hybridMultilevel"/>
    <w:tmpl w:val="3B1C01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1">
    <w:nsid w:val="465A36AE"/>
    <w:multiLevelType w:val="hybridMultilevel"/>
    <w:tmpl w:val="D1BCC4F6"/>
    <w:lvl w:ilvl="0" w:tplc="0426000D">
      <w:start w:val="1"/>
      <w:numFmt w:val="bullet"/>
      <w:lvlText w:val=""/>
      <w:lvlJc w:val="left"/>
      <w:pPr>
        <w:ind w:left="720" w:hanging="360"/>
      </w:pPr>
      <w:rPr>
        <w:rFonts w:ascii="Wingdings" w:hAnsi="Wingdings" w:hint="default"/>
      </w:rPr>
    </w:lvl>
    <w:lvl w:ilvl="1" w:tplc="A96E533E" w:tentative="1">
      <w:start w:val="1"/>
      <w:numFmt w:val="bullet"/>
      <w:lvlText w:val="o"/>
      <w:lvlJc w:val="left"/>
      <w:pPr>
        <w:ind w:left="1440" w:hanging="360"/>
      </w:pPr>
      <w:rPr>
        <w:rFonts w:ascii="Courier New" w:hAnsi="Courier New" w:cs="Courier New" w:hint="default"/>
      </w:rPr>
    </w:lvl>
    <w:lvl w:ilvl="2" w:tplc="F04AE754" w:tentative="1">
      <w:start w:val="1"/>
      <w:numFmt w:val="bullet"/>
      <w:lvlText w:val=""/>
      <w:lvlJc w:val="left"/>
      <w:pPr>
        <w:ind w:left="2160" w:hanging="360"/>
      </w:pPr>
      <w:rPr>
        <w:rFonts w:ascii="Wingdings" w:hAnsi="Wingdings" w:hint="default"/>
      </w:rPr>
    </w:lvl>
    <w:lvl w:ilvl="3" w:tplc="0D02843E" w:tentative="1">
      <w:start w:val="1"/>
      <w:numFmt w:val="bullet"/>
      <w:lvlText w:val=""/>
      <w:lvlJc w:val="left"/>
      <w:pPr>
        <w:ind w:left="2880" w:hanging="360"/>
      </w:pPr>
      <w:rPr>
        <w:rFonts w:ascii="Symbol" w:hAnsi="Symbol" w:hint="default"/>
      </w:rPr>
    </w:lvl>
    <w:lvl w:ilvl="4" w:tplc="B63CBC3E" w:tentative="1">
      <w:start w:val="1"/>
      <w:numFmt w:val="bullet"/>
      <w:lvlText w:val="o"/>
      <w:lvlJc w:val="left"/>
      <w:pPr>
        <w:ind w:left="3600" w:hanging="360"/>
      </w:pPr>
      <w:rPr>
        <w:rFonts w:ascii="Courier New" w:hAnsi="Courier New" w:cs="Courier New" w:hint="default"/>
      </w:rPr>
    </w:lvl>
    <w:lvl w:ilvl="5" w:tplc="3ADA4A5E" w:tentative="1">
      <w:start w:val="1"/>
      <w:numFmt w:val="bullet"/>
      <w:lvlText w:val=""/>
      <w:lvlJc w:val="left"/>
      <w:pPr>
        <w:ind w:left="4320" w:hanging="360"/>
      </w:pPr>
      <w:rPr>
        <w:rFonts w:ascii="Wingdings" w:hAnsi="Wingdings" w:hint="default"/>
      </w:rPr>
    </w:lvl>
    <w:lvl w:ilvl="6" w:tplc="51A217EA" w:tentative="1">
      <w:start w:val="1"/>
      <w:numFmt w:val="bullet"/>
      <w:lvlText w:val=""/>
      <w:lvlJc w:val="left"/>
      <w:pPr>
        <w:ind w:left="5040" w:hanging="360"/>
      </w:pPr>
      <w:rPr>
        <w:rFonts w:ascii="Symbol" w:hAnsi="Symbol" w:hint="default"/>
      </w:rPr>
    </w:lvl>
    <w:lvl w:ilvl="7" w:tplc="AF3C1676" w:tentative="1">
      <w:start w:val="1"/>
      <w:numFmt w:val="bullet"/>
      <w:lvlText w:val="o"/>
      <w:lvlJc w:val="left"/>
      <w:pPr>
        <w:ind w:left="5760" w:hanging="360"/>
      </w:pPr>
      <w:rPr>
        <w:rFonts w:ascii="Courier New" w:hAnsi="Courier New" w:cs="Courier New" w:hint="default"/>
      </w:rPr>
    </w:lvl>
    <w:lvl w:ilvl="8" w:tplc="0B50657C" w:tentative="1">
      <w:start w:val="1"/>
      <w:numFmt w:val="bullet"/>
      <w:lvlText w:val=""/>
      <w:lvlJc w:val="left"/>
      <w:pPr>
        <w:ind w:left="6480" w:hanging="360"/>
      </w:pPr>
      <w:rPr>
        <w:rFonts w:ascii="Wingdings" w:hAnsi="Wingdings" w:hint="default"/>
      </w:rPr>
    </w:lvl>
  </w:abstractNum>
  <w:abstractNum w:abstractNumId="14" w15:restartNumberingAfterBreak="0">
    <w:nsid w:val="473A3269"/>
    <w:multiLevelType w:val="hybridMultilevel"/>
    <w:tmpl w:val="DEC00E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1">
    <w:nsid w:val="57A467C5"/>
    <w:multiLevelType w:val="hybridMultilevel"/>
    <w:tmpl w:val="8752BF8E"/>
    <w:lvl w:ilvl="0" w:tplc="04260001">
      <w:start w:val="1"/>
      <w:numFmt w:val="bullet"/>
      <w:lvlText w:val=""/>
      <w:lvlJc w:val="left"/>
      <w:pPr>
        <w:ind w:left="1080" w:hanging="360"/>
      </w:pPr>
      <w:rPr>
        <w:rFonts w:ascii="Symbol" w:hAnsi="Symbol" w:hint="default"/>
      </w:rPr>
    </w:lvl>
    <w:lvl w:ilvl="1" w:tplc="F6BC2866" w:tentative="1">
      <w:start w:val="1"/>
      <w:numFmt w:val="bullet"/>
      <w:lvlText w:val="o"/>
      <w:lvlJc w:val="left"/>
      <w:pPr>
        <w:ind w:left="1800" w:hanging="360"/>
      </w:pPr>
      <w:rPr>
        <w:rFonts w:ascii="Courier New" w:hAnsi="Courier New" w:cs="Courier New" w:hint="default"/>
      </w:rPr>
    </w:lvl>
    <w:lvl w:ilvl="2" w:tplc="3B78F5FE" w:tentative="1">
      <w:start w:val="1"/>
      <w:numFmt w:val="bullet"/>
      <w:lvlText w:val=""/>
      <w:lvlJc w:val="left"/>
      <w:pPr>
        <w:ind w:left="2520" w:hanging="360"/>
      </w:pPr>
      <w:rPr>
        <w:rFonts w:ascii="Wingdings" w:hAnsi="Wingdings" w:hint="default"/>
      </w:rPr>
    </w:lvl>
    <w:lvl w:ilvl="3" w:tplc="B506452E" w:tentative="1">
      <w:start w:val="1"/>
      <w:numFmt w:val="bullet"/>
      <w:lvlText w:val=""/>
      <w:lvlJc w:val="left"/>
      <w:pPr>
        <w:ind w:left="3240" w:hanging="360"/>
      </w:pPr>
      <w:rPr>
        <w:rFonts w:ascii="Symbol" w:hAnsi="Symbol" w:hint="default"/>
      </w:rPr>
    </w:lvl>
    <w:lvl w:ilvl="4" w:tplc="601A2F52" w:tentative="1">
      <w:start w:val="1"/>
      <w:numFmt w:val="bullet"/>
      <w:lvlText w:val="o"/>
      <w:lvlJc w:val="left"/>
      <w:pPr>
        <w:ind w:left="3960" w:hanging="360"/>
      </w:pPr>
      <w:rPr>
        <w:rFonts w:ascii="Courier New" w:hAnsi="Courier New" w:cs="Courier New" w:hint="default"/>
      </w:rPr>
    </w:lvl>
    <w:lvl w:ilvl="5" w:tplc="A508A950" w:tentative="1">
      <w:start w:val="1"/>
      <w:numFmt w:val="bullet"/>
      <w:lvlText w:val=""/>
      <w:lvlJc w:val="left"/>
      <w:pPr>
        <w:ind w:left="4680" w:hanging="360"/>
      </w:pPr>
      <w:rPr>
        <w:rFonts w:ascii="Wingdings" w:hAnsi="Wingdings" w:hint="default"/>
      </w:rPr>
    </w:lvl>
    <w:lvl w:ilvl="6" w:tplc="CD4C8C9E" w:tentative="1">
      <w:start w:val="1"/>
      <w:numFmt w:val="bullet"/>
      <w:lvlText w:val=""/>
      <w:lvlJc w:val="left"/>
      <w:pPr>
        <w:ind w:left="5400" w:hanging="360"/>
      </w:pPr>
      <w:rPr>
        <w:rFonts w:ascii="Symbol" w:hAnsi="Symbol" w:hint="default"/>
      </w:rPr>
    </w:lvl>
    <w:lvl w:ilvl="7" w:tplc="F9222DBC" w:tentative="1">
      <w:start w:val="1"/>
      <w:numFmt w:val="bullet"/>
      <w:lvlText w:val="o"/>
      <w:lvlJc w:val="left"/>
      <w:pPr>
        <w:ind w:left="6120" w:hanging="360"/>
      </w:pPr>
      <w:rPr>
        <w:rFonts w:ascii="Courier New" w:hAnsi="Courier New" w:cs="Courier New" w:hint="default"/>
      </w:rPr>
    </w:lvl>
    <w:lvl w:ilvl="8" w:tplc="EF867DB0" w:tentative="1">
      <w:start w:val="1"/>
      <w:numFmt w:val="bullet"/>
      <w:lvlText w:val=""/>
      <w:lvlJc w:val="left"/>
      <w:pPr>
        <w:ind w:left="6840" w:hanging="360"/>
      </w:pPr>
      <w:rPr>
        <w:rFonts w:ascii="Wingdings" w:hAnsi="Wingdings" w:hint="default"/>
      </w:rPr>
    </w:lvl>
  </w:abstractNum>
  <w:abstractNum w:abstractNumId="16" w15:restartNumberingAfterBreak="0">
    <w:nsid w:val="5BCB4889"/>
    <w:multiLevelType w:val="hybridMultilevel"/>
    <w:tmpl w:val="F0126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BF92F16"/>
    <w:multiLevelType w:val="hybridMultilevel"/>
    <w:tmpl w:val="7C10F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1">
    <w:nsid w:val="5C8232E0"/>
    <w:multiLevelType w:val="hybridMultilevel"/>
    <w:tmpl w:val="EF38CE44"/>
    <w:lvl w:ilvl="0" w:tplc="6BB4454A">
      <w:start w:val="1"/>
      <w:numFmt w:val="bullet"/>
      <w:lvlText w:val=""/>
      <w:lvlJc w:val="left"/>
      <w:pPr>
        <w:ind w:left="720" w:hanging="360"/>
      </w:pPr>
      <w:rPr>
        <w:rFonts w:ascii="Symbol" w:hAnsi="Symbol" w:hint="default"/>
      </w:rPr>
    </w:lvl>
    <w:lvl w:ilvl="1" w:tplc="A96E533E" w:tentative="1">
      <w:start w:val="1"/>
      <w:numFmt w:val="bullet"/>
      <w:lvlText w:val="o"/>
      <w:lvlJc w:val="left"/>
      <w:pPr>
        <w:ind w:left="1440" w:hanging="360"/>
      </w:pPr>
      <w:rPr>
        <w:rFonts w:ascii="Courier New" w:hAnsi="Courier New" w:cs="Courier New" w:hint="default"/>
      </w:rPr>
    </w:lvl>
    <w:lvl w:ilvl="2" w:tplc="F04AE754" w:tentative="1">
      <w:start w:val="1"/>
      <w:numFmt w:val="bullet"/>
      <w:lvlText w:val=""/>
      <w:lvlJc w:val="left"/>
      <w:pPr>
        <w:ind w:left="2160" w:hanging="360"/>
      </w:pPr>
      <w:rPr>
        <w:rFonts w:ascii="Wingdings" w:hAnsi="Wingdings" w:hint="default"/>
      </w:rPr>
    </w:lvl>
    <w:lvl w:ilvl="3" w:tplc="0D02843E" w:tentative="1">
      <w:start w:val="1"/>
      <w:numFmt w:val="bullet"/>
      <w:lvlText w:val=""/>
      <w:lvlJc w:val="left"/>
      <w:pPr>
        <w:ind w:left="2880" w:hanging="360"/>
      </w:pPr>
      <w:rPr>
        <w:rFonts w:ascii="Symbol" w:hAnsi="Symbol" w:hint="default"/>
      </w:rPr>
    </w:lvl>
    <w:lvl w:ilvl="4" w:tplc="B63CBC3E" w:tentative="1">
      <w:start w:val="1"/>
      <w:numFmt w:val="bullet"/>
      <w:lvlText w:val="o"/>
      <w:lvlJc w:val="left"/>
      <w:pPr>
        <w:ind w:left="3600" w:hanging="360"/>
      </w:pPr>
      <w:rPr>
        <w:rFonts w:ascii="Courier New" w:hAnsi="Courier New" w:cs="Courier New" w:hint="default"/>
      </w:rPr>
    </w:lvl>
    <w:lvl w:ilvl="5" w:tplc="3ADA4A5E" w:tentative="1">
      <w:start w:val="1"/>
      <w:numFmt w:val="bullet"/>
      <w:lvlText w:val=""/>
      <w:lvlJc w:val="left"/>
      <w:pPr>
        <w:ind w:left="4320" w:hanging="360"/>
      </w:pPr>
      <w:rPr>
        <w:rFonts w:ascii="Wingdings" w:hAnsi="Wingdings" w:hint="default"/>
      </w:rPr>
    </w:lvl>
    <w:lvl w:ilvl="6" w:tplc="51A217EA" w:tentative="1">
      <w:start w:val="1"/>
      <w:numFmt w:val="bullet"/>
      <w:lvlText w:val=""/>
      <w:lvlJc w:val="left"/>
      <w:pPr>
        <w:ind w:left="5040" w:hanging="360"/>
      </w:pPr>
      <w:rPr>
        <w:rFonts w:ascii="Symbol" w:hAnsi="Symbol" w:hint="default"/>
      </w:rPr>
    </w:lvl>
    <w:lvl w:ilvl="7" w:tplc="AF3C1676" w:tentative="1">
      <w:start w:val="1"/>
      <w:numFmt w:val="bullet"/>
      <w:lvlText w:val="o"/>
      <w:lvlJc w:val="left"/>
      <w:pPr>
        <w:ind w:left="5760" w:hanging="360"/>
      </w:pPr>
      <w:rPr>
        <w:rFonts w:ascii="Courier New" w:hAnsi="Courier New" w:cs="Courier New" w:hint="default"/>
      </w:rPr>
    </w:lvl>
    <w:lvl w:ilvl="8" w:tplc="0B50657C" w:tentative="1">
      <w:start w:val="1"/>
      <w:numFmt w:val="bullet"/>
      <w:lvlText w:val=""/>
      <w:lvlJc w:val="left"/>
      <w:pPr>
        <w:ind w:left="6480" w:hanging="360"/>
      </w:pPr>
      <w:rPr>
        <w:rFonts w:ascii="Wingdings" w:hAnsi="Wingdings" w:hint="default"/>
      </w:rPr>
    </w:lvl>
  </w:abstractNum>
  <w:abstractNum w:abstractNumId="19" w15:restartNumberingAfterBreak="0">
    <w:nsid w:val="5ED56F1C"/>
    <w:multiLevelType w:val="hybridMultilevel"/>
    <w:tmpl w:val="82D807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FD0671E"/>
    <w:multiLevelType w:val="hybridMultilevel"/>
    <w:tmpl w:val="8E70DCC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6A5B6ED1"/>
    <w:multiLevelType w:val="hybridMultilevel"/>
    <w:tmpl w:val="79A053C2"/>
    <w:lvl w:ilvl="0" w:tplc="0426000F">
      <w:start w:val="1"/>
      <w:numFmt w:val="decimal"/>
      <w:lvlText w:val="%1."/>
      <w:lvlJc w:val="left"/>
      <w:pPr>
        <w:ind w:left="0" w:firstLine="0"/>
      </w:pPr>
    </w:lvl>
    <w:lvl w:ilvl="1" w:tplc="04260019">
      <w:start w:val="1"/>
      <w:numFmt w:val="lowerLetter"/>
      <w:lvlText w:val="%2."/>
      <w:lvlJc w:val="left"/>
      <w:pPr>
        <w:ind w:left="-720" w:hanging="360"/>
      </w:pPr>
    </w:lvl>
    <w:lvl w:ilvl="2" w:tplc="0426001B">
      <w:start w:val="1"/>
      <w:numFmt w:val="lowerRoman"/>
      <w:lvlText w:val="%3."/>
      <w:lvlJc w:val="right"/>
      <w:pPr>
        <w:ind w:left="0" w:hanging="180"/>
      </w:pPr>
    </w:lvl>
    <w:lvl w:ilvl="3" w:tplc="0426000F">
      <w:start w:val="1"/>
      <w:numFmt w:val="decimal"/>
      <w:lvlText w:val="%4."/>
      <w:lvlJc w:val="left"/>
      <w:pPr>
        <w:ind w:left="720" w:hanging="360"/>
      </w:pPr>
    </w:lvl>
    <w:lvl w:ilvl="4" w:tplc="04260019">
      <w:start w:val="1"/>
      <w:numFmt w:val="lowerLetter"/>
      <w:lvlText w:val="%5."/>
      <w:lvlJc w:val="left"/>
      <w:pPr>
        <w:ind w:left="1440" w:hanging="360"/>
      </w:pPr>
    </w:lvl>
    <w:lvl w:ilvl="5" w:tplc="0426001B">
      <w:start w:val="1"/>
      <w:numFmt w:val="lowerRoman"/>
      <w:lvlText w:val="%6."/>
      <w:lvlJc w:val="right"/>
      <w:pPr>
        <w:ind w:left="2160" w:hanging="180"/>
      </w:pPr>
    </w:lvl>
    <w:lvl w:ilvl="6" w:tplc="0426000F">
      <w:start w:val="1"/>
      <w:numFmt w:val="decimal"/>
      <w:lvlText w:val="%7."/>
      <w:lvlJc w:val="left"/>
      <w:pPr>
        <w:ind w:left="2880" w:hanging="360"/>
      </w:pPr>
    </w:lvl>
    <w:lvl w:ilvl="7" w:tplc="04260019">
      <w:start w:val="1"/>
      <w:numFmt w:val="lowerLetter"/>
      <w:lvlText w:val="%8."/>
      <w:lvlJc w:val="left"/>
      <w:pPr>
        <w:ind w:left="3600" w:hanging="360"/>
      </w:pPr>
    </w:lvl>
    <w:lvl w:ilvl="8" w:tplc="0426001B">
      <w:start w:val="1"/>
      <w:numFmt w:val="lowerRoman"/>
      <w:lvlText w:val="%9."/>
      <w:lvlJc w:val="right"/>
      <w:pPr>
        <w:ind w:left="4320" w:hanging="180"/>
      </w:pPr>
    </w:lvl>
  </w:abstractNum>
  <w:abstractNum w:abstractNumId="22" w15:restartNumberingAfterBreak="0">
    <w:nsid w:val="6F055F10"/>
    <w:multiLevelType w:val="hybridMultilevel"/>
    <w:tmpl w:val="5178C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49163E"/>
    <w:multiLevelType w:val="multilevel"/>
    <w:tmpl w:val="EA80AE24"/>
    <w:lvl w:ilvl="0">
      <w:start w:val="9"/>
      <w:numFmt w:val="decimal"/>
      <w:lvlText w:val="%1."/>
      <w:lvlJc w:val="left"/>
      <w:pPr>
        <w:ind w:left="400" w:hanging="400"/>
      </w:pPr>
      <w:rPr>
        <w:rFonts w:hint="default"/>
      </w:rPr>
    </w:lvl>
    <w:lvl w:ilvl="1">
      <w:start w:val="3"/>
      <w:numFmt w:val="decimal"/>
      <w:lvlText w:val="%1.%2."/>
      <w:lvlJc w:val="left"/>
      <w:pPr>
        <w:ind w:left="4123" w:hanging="720"/>
      </w:pPr>
      <w:rPr>
        <w:rFonts w:hint="default"/>
      </w:rPr>
    </w:lvl>
    <w:lvl w:ilvl="2">
      <w:start w:val="1"/>
      <w:numFmt w:val="decimal"/>
      <w:lvlText w:val="%1.%2.%3."/>
      <w:lvlJc w:val="left"/>
      <w:pPr>
        <w:ind w:left="7526" w:hanging="720"/>
      </w:pPr>
      <w:rPr>
        <w:rFonts w:hint="default"/>
      </w:rPr>
    </w:lvl>
    <w:lvl w:ilvl="3">
      <w:start w:val="1"/>
      <w:numFmt w:val="decimal"/>
      <w:lvlText w:val="%1.%2.%3.%4."/>
      <w:lvlJc w:val="left"/>
      <w:pPr>
        <w:ind w:left="11289" w:hanging="1080"/>
      </w:pPr>
      <w:rPr>
        <w:rFonts w:hint="default"/>
      </w:rPr>
    </w:lvl>
    <w:lvl w:ilvl="4">
      <w:start w:val="1"/>
      <w:numFmt w:val="decimal"/>
      <w:lvlText w:val="%1.%2.%3.%4.%5."/>
      <w:lvlJc w:val="left"/>
      <w:pPr>
        <w:ind w:left="14692" w:hanging="1080"/>
      </w:pPr>
      <w:rPr>
        <w:rFonts w:hint="default"/>
      </w:rPr>
    </w:lvl>
    <w:lvl w:ilvl="5">
      <w:start w:val="1"/>
      <w:numFmt w:val="decimal"/>
      <w:lvlText w:val="%1.%2.%3.%4.%5.%6."/>
      <w:lvlJc w:val="left"/>
      <w:pPr>
        <w:ind w:left="18455" w:hanging="1440"/>
      </w:pPr>
      <w:rPr>
        <w:rFonts w:hint="default"/>
      </w:rPr>
    </w:lvl>
    <w:lvl w:ilvl="6">
      <w:start w:val="1"/>
      <w:numFmt w:val="decimal"/>
      <w:lvlText w:val="%1.%2.%3.%4.%5.%6.%7."/>
      <w:lvlJc w:val="left"/>
      <w:pPr>
        <w:ind w:left="21858" w:hanging="1440"/>
      </w:pPr>
      <w:rPr>
        <w:rFonts w:hint="default"/>
      </w:rPr>
    </w:lvl>
    <w:lvl w:ilvl="7">
      <w:start w:val="1"/>
      <w:numFmt w:val="decimal"/>
      <w:lvlText w:val="%1.%2.%3.%4.%5.%6.%7.%8."/>
      <w:lvlJc w:val="left"/>
      <w:pPr>
        <w:ind w:left="25621" w:hanging="1800"/>
      </w:pPr>
      <w:rPr>
        <w:rFonts w:hint="default"/>
      </w:rPr>
    </w:lvl>
    <w:lvl w:ilvl="8">
      <w:start w:val="1"/>
      <w:numFmt w:val="decimal"/>
      <w:lvlText w:val="%1.%2.%3.%4.%5.%6.%7.%8.%9."/>
      <w:lvlJc w:val="left"/>
      <w:pPr>
        <w:ind w:left="29024" w:hanging="1800"/>
      </w:pPr>
      <w:rPr>
        <w:rFonts w:hint="default"/>
      </w:rPr>
    </w:lvl>
  </w:abstractNum>
  <w:abstractNum w:abstractNumId="24" w15:restartNumberingAfterBreak="0">
    <w:nsid w:val="72E20C05"/>
    <w:multiLevelType w:val="hybridMultilevel"/>
    <w:tmpl w:val="A55EB036"/>
    <w:lvl w:ilvl="0" w:tplc="9ADA2958">
      <w:start w:val="1"/>
      <w:numFmt w:val="bullet"/>
      <w:lvlText w:val=""/>
      <w:lvlJc w:val="left"/>
      <w:pPr>
        <w:ind w:left="0" w:firstLine="705"/>
      </w:pPr>
      <w:rPr>
        <w:strike w:val="0"/>
        <w:dstrike w:val="0"/>
        <w:u w:val="none"/>
        <w:effect w:val="none"/>
      </w:rPr>
    </w:lvl>
    <w:lvl w:ilvl="1" w:tplc="8B46A050">
      <w:numFmt w:val="decimal"/>
      <w:lvlText w:val=""/>
      <w:lvlJc w:val="left"/>
      <w:pPr>
        <w:ind w:left="0" w:firstLine="0"/>
      </w:pPr>
    </w:lvl>
    <w:lvl w:ilvl="2" w:tplc="BF9C7572">
      <w:numFmt w:val="decimal"/>
      <w:lvlText w:val=""/>
      <w:lvlJc w:val="left"/>
      <w:pPr>
        <w:ind w:left="0" w:firstLine="0"/>
      </w:pPr>
    </w:lvl>
    <w:lvl w:ilvl="3" w:tplc="F5ECE56C">
      <w:numFmt w:val="decimal"/>
      <w:lvlText w:val=""/>
      <w:lvlJc w:val="left"/>
      <w:pPr>
        <w:ind w:left="0" w:firstLine="0"/>
      </w:pPr>
    </w:lvl>
    <w:lvl w:ilvl="4" w:tplc="E4F2DA46">
      <w:numFmt w:val="decimal"/>
      <w:lvlText w:val=""/>
      <w:lvlJc w:val="left"/>
      <w:pPr>
        <w:ind w:left="0" w:firstLine="0"/>
      </w:pPr>
    </w:lvl>
    <w:lvl w:ilvl="5" w:tplc="31B69E06">
      <w:numFmt w:val="decimal"/>
      <w:lvlText w:val=""/>
      <w:lvlJc w:val="left"/>
      <w:pPr>
        <w:ind w:left="0" w:firstLine="0"/>
      </w:pPr>
    </w:lvl>
    <w:lvl w:ilvl="6" w:tplc="D0EA3076">
      <w:numFmt w:val="decimal"/>
      <w:lvlText w:val=""/>
      <w:lvlJc w:val="left"/>
      <w:pPr>
        <w:ind w:left="0" w:firstLine="0"/>
      </w:pPr>
    </w:lvl>
    <w:lvl w:ilvl="7" w:tplc="A8321EA0">
      <w:numFmt w:val="decimal"/>
      <w:lvlText w:val=""/>
      <w:lvlJc w:val="left"/>
      <w:pPr>
        <w:ind w:left="0" w:firstLine="0"/>
      </w:pPr>
    </w:lvl>
    <w:lvl w:ilvl="8" w:tplc="4F8AC0DA">
      <w:numFmt w:val="decimal"/>
      <w:lvlText w:val=""/>
      <w:lvlJc w:val="left"/>
      <w:pPr>
        <w:ind w:left="0" w:firstLine="0"/>
      </w:pPr>
    </w:lvl>
  </w:abstractNum>
  <w:abstractNum w:abstractNumId="25" w15:restartNumberingAfterBreak="0">
    <w:nsid w:val="75B16118"/>
    <w:multiLevelType w:val="hybridMultilevel"/>
    <w:tmpl w:val="5192A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0526D8"/>
    <w:multiLevelType w:val="hybridMultilevel"/>
    <w:tmpl w:val="D2CEDA7A"/>
    <w:lvl w:ilvl="0" w:tplc="828CD25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7BB178B0"/>
    <w:multiLevelType w:val="hybridMultilevel"/>
    <w:tmpl w:val="B096D984"/>
    <w:lvl w:ilvl="0" w:tplc="04260011">
      <w:start w:val="1"/>
      <w:numFmt w:val="decimal"/>
      <w:lvlText w:val="%1)"/>
      <w:lvlJc w:val="left"/>
      <w:pPr>
        <w:ind w:left="1560" w:hanging="360"/>
      </w:p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num w:numId="1">
    <w:abstractNumId w:val="5"/>
  </w:num>
  <w:num w:numId="2">
    <w:abstractNumId w:val="18"/>
  </w:num>
  <w:num w:numId="3">
    <w:abstractNumId w:val="10"/>
  </w:num>
  <w:num w:numId="4">
    <w:abstractNumId w:val="22"/>
  </w:num>
  <w:num w:numId="5">
    <w:abstractNumId w:val="8"/>
  </w:num>
  <w:num w:numId="6">
    <w:abstractNumId w:val="2"/>
  </w:num>
  <w:num w:numId="7">
    <w:abstractNumId w:val="7"/>
  </w:num>
  <w:num w:numId="8">
    <w:abstractNumId w:val="4"/>
  </w:num>
  <w:num w:numId="9">
    <w:abstractNumId w:val="15"/>
  </w:num>
  <w:num w:numId="10">
    <w:abstractNumId w:val="3"/>
  </w:num>
  <w:num w:numId="11">
    <w:abstractNumId w:val="12"/>
  </w:num>
  <w:num w:numId="12">
    <w:abstractNumId w:val="13"/>
  </w:num>
  <w:num w:numId="13">
    <w:abstractNumId w:val="25"/>
  </w:num>
  <w:num w:numId="14">
    <w:abstractNumId w:val="26"/>
  </w:num>
  <w:num w:numId="15">
    <w:abstractNumId w:val="19"/>
  </w:num>
  <w:num w:numId="16">
    <w:abstractNumId w:val="16"/>
  </w:num>
  <w:num w:numId="17">
    <w:abstractNumId w:val="14"/>
  </w:num>
  <w:num w:numId="18">
    <w:abstractNumId w:val="9"/>
  </w:num>
  <w:num w:numId="19">
    <w:abstractNumId w:val="0"/>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1"/>
  </w:num>
  <w:num w:numId="23">
    <w:abstractNumId w:val="27"/>
  </w:num>
  <w:num w:numId="24">
    <w:abstractNumId w:val="20"/>
  </w:num>
  <w:num w:numId="25">
    <w:abstractNumId w:val="6"/>
  </w:num>
  <w:num w:numId="26">
    <w:abstractNumId w:val="17"/>
  </w:num>
  <w:num w:numId="27">
    <w:abstractNumId w:val="23"/>
  </w:num>
  <w:num w:numId="2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5CA"/>
    <w:rsid w:val="00002F0E"/>
    <w:rsid w:val="00002FB7"/>
    <w:rsid w:val="00003E84"/>
    <w:rsid w:val="00004899"/>
    <w:rsid w:val="000066EB"/>
    <w:rsid w:val="00012131"/>
    <w:rsid w:val="00012BC6"/>
    <w:rsid w:val="00012F65"/>
    <w:rsid w:val="00014106"/>
    <w:rsid w:val="000141BD"/>
    <w:rsid w:val="00014D10"/>
    <w:rsid w:val="0001518E"/>
    <w:rsid w:val="000154F8"/>
    <w:rsid w:val="00015786"/>
    <w:rsid w:val="000160D2"/>
    <w:rsid w:val="0001677C"/>
    <w:rsid w:val="00021282"/>
    <w:rsid w:val="00022987"/>
    <w:rsid w:val="000235AF"/>
    <w:rsid w:val="00023D07"/>
    <w:rsid w:val="000260F3"/>
    <w:rsid w:val="000266D7"/>
    <w:rsid w:val="000266EA"/>
    <w:rsid w:val="000274AC"/>
    <w:rsid w:val="00027B31"/>
    <w:rsid w:val="00027EAD"/>
    <w:rsid w:val="00031A95"/>
    <w:rsid w:val="00033DE8"/>
    <w:rsid w:val="00033E2D"/>
    <w:rsid w:val="00034DFA"/>
    <w:rsid w:val="00035996"/>
    <w:rsid w:val="00035E6F"/>
    <w:rsid w:val="00040BE9"/>
    <w:rsid w:val="00042044"/>
    <w:rsid w:val="0004333A"/>
    <w:rsid w:val="00044096"/>
    <w:rsid w:val="0004423A"/>
    <w:rsid w:val="00045428"/>
    <w:rsid w:val="00045E08"/>
    <w:rsid w:val="000477F5"/>
    <w:rsid w:val="00047902"/>
    <w:rsid w:val="00047F56"/>
    <w:rsid w:val="00052106"/>
    <w:rsid w:val="00053085"/>
    <w:rsid w:val="00054514"/>
    <w:rsid w:val="00056F52"/>
    <w:rsid w:val="00061008"/>
    <w:rsid w:val="00061AE0"/>
    <w:rsid w:val="00062CFC"/>
    <w:rsid w:val="00062FDC"/>
    <w:rsid w:val="00063292"/>
    <w:rsid w:val="000651F2"/>
    <w:rsid w:val="000665DE"/>
    <w:rsid w:val="00066CE7"/>
    <w:rsid w:val="00067587"/>
    <w:rsid w:val="00070043"/>
    <w:rsid w:val="00070D4C"/>
    <w:rsid w:val="00072034"/>
    <w:rsid w:val="0007278F"/>
    <w:rsid w:val="000755B4"/>
    <w:rsid w:val="00077C57"/>
    <w:rsid w:val="00080B59"/>
    <w:rsid w:val="000812D4"/>
    <w:rsid w:val="000814E2"/>
    <w:rsid w:val="000816FA"/>
    <w:rsid w:val="000827F9"/>
    <w:rsid w:val="000829BB"/>
    <w:rsid w:val="00084F82"/>
    <w:rsid w:val="00085A18"/>
    <w:rsid w:val="0008780F"/>
    <w:rsid w:val="00087F4E"/>
    <w:rsid w:val="00090F54"/>
    <w:rsid w:val="00092C2C"/>
    <w:rsid w:val="000932C2"/>
    <w:rsid w:val="00093BAF"/>
    <w:rsid w:val="00093F83"/>
    <w:rsid w:val="000940BA"/>
    <w:rsid w:val="00096920"/>
    <w:rsid w:val="00096FE8"/>
    <w:rsid w:val="000A09EE"/>
    <w:rsid w:val="000A0CF1"/>
    <w:rsid w:val="000A1331"/>
    <w:rsid w:val="000A3768"/>
    <w:rsid w:val="000A51DC"/>
    <w:rsid w:val="000A577B"/>
    <w:rsid w:val="000A57D7"/>
    <w:rsid w:val="000A5958"/>
    <w:rsid w:val="000A7452"/>
    <w:rsid w:val="000A7627"/>
    <w:rsid w:val="000A76BD"/>
    <w:rsid w:val="000A7734"/>
    <w:rsid w:val="000A7BBE"/>
    <w:rsid w:val="000B1022"/>
    <w:rsid w:val="000B121A"/>
    <w:rsid w:val="000B1A1A"/>
    <w:rsid w:val="000B4D51"/>
    <w:rsid w:val="000B6520"/>
    <w:rsid w:val="000C0E95"/>
    <w:rsid w:val="000C0F22"/>
    <w:rsid w:val="000C17E0"/>
    <w:rsid w:val="000C31C7"/>
    <w:rsid w:val="000C34C8"/>
    <w:rsid w:val="000C505B"/>
    <w:rsid w:val="000C52A6"/>
    <w:rsid w:val="000C5876"/>
    <w:rsid w:val="000C6608"/>
    <w:rsid w:val="000C6B62"/>
    <w:rsid w:val="000D0AA6"/>
    <w:rsid w:val="000D0CB1"/>
    <w:rsid w:val="000D191D"/>
    <w:rsid w:val="000D35C2"/>
    <w:rsid w:val="000D3CA1"/>
    <w:rsid w:val="000D4463"/>
    <w:rsid w:val="000D533D"/>
    <w:rsid w:val="000D6269"/>
    <w:rsid w:val="000D72AA"/>
    <w:rsid w:val="000D7AF5"/>
    <w:rsid w:val="000E1761"/>
    <w:rsid w:val="000E239C"/>
    <w:rsid w:val="000E253A"/>
    <w:rsid w:val="000E5F88"/>
    <w:rsid w:val="000E6440"/>
    <w:rsid w:val="000F07C2"/>
    <w:rsid w:val="000F0A7A"/>
    <w:rsid w:val="000F2E18"/>
    <w:rsid w:val="000F307B"/>
    <w:rsid w:val="000F4394"/>
    <w:rsid w:val="000F481C"/>
    <w:rsid w:val="000F4E91"/>
    <w:rsid w:val="000F65FE"/>
    <w:rsid w:val="00101722"/>
    <w:rsid w:val="0010244A"/>
    <w:rsid w:val="00102C49"/>
    <w:rsid w:val="001058BB"/>
    <w:rsid w:val="00105FDD"/>
    <w:rsid w:val="0010702D"/>
    <w:rsid w:val="0010742C"/>
    <w:rsid w:val="00107D43"/>
    <w:rsid w:val="001117FA"/>
    <w:rsid w:val="001136B5"/>
    <w:rsid w:val="00113B75"/>
    <w:rsid w:val="001154F8"/>
    <w:rsid w:val="00116AF2"/>
    <w:rsid w:val="001208C8"/>
    <w:rsid w:val="00120ED3"/>
    <w:rsid w:val="0012121A"/>
    <w:rsid w:val="00121C97"/>
    <w:rsid w:val="00121EFE"/>
    <w:rsid w:val="00123C90"/>
    <w:rsid w:val="001272DD"/>
    <w:rsid w:val="001310BE"/>
    <w:rsid w:val="0013264A"/>
    <w:rsid w:val="0013477B"/>
    <w:rsid w:val="0013678F"/>
    <w:rsid w:val="00136C15"/>
    <w:rsid w:val="00141812"/>
    <w:rsid w:val="001457B5"/>
    <w:rsid w:val="001459AE"/>
    <w:rsid w:val="00150AB0"/>
    <w:rsid w:val="00151AE2"/>
    <w:rsid w:val="00152BC2"/>
    <w:rsid w:val="001532EA"/>
    <w:rsid w:val="0015765C"/>
    <w:rsid w:val="00157CD0"/>
    <w:rsid w:val="001604D8"/>
    <w:rsid w:val="001618BA"/>
    <w:rsid w:val="00162042"/>
    <w:rsid w:val="00162381"/>
    <w:rsid w:val="00164AD3"/>
    <w:rsid w:val="0017433B"/>
    <w:rsid w:val="00174616"/>
    <w:rsid w:val="001746D9"/>
    <w:rsid w:val="001768A6"/>
    <w:rsid w:val="00180846"/>
    <w:rsid w:val="00181221"/>
    <w:rsid w:val="001817CD"/>
    <w:rsid w:val="0018204B"/>
    <w:rsid w:val="00186CD5"/>
    <w:rsid w:val="0018788A"/>
    <w:rsid w:val="00190239"/>
    <w:rsid w:val="001909D4"/>
    <w:rsid w:val="0019217A"/>
    <w:rsid w:val="00192E81"/>
    <w:rsid w:val="0019370C"/>
    <w:rsid w:val="00193FCC"/>
    <w:rsid w:val="001956C4"/>
    <w:rsid w:val="00195753"/>
    <w:rsid w:val="00196008"/>
    <w:rsid w:val="00197CCE"/>
    <w:rsid w:val="001A31E3"/>
    <w:rsid w:val="001A4328"/>
    <w:rsid w:val="001A4833"/>
    <w:rsid w:val="001A75DD"/>
    <w:rsid w:val="001A7918"/>
    <w:rsid w:val="001B06C9"/>
    <w:rsid w:val="001B0B24"/>
    <w:rsid w:val="001B13E1"/>
    <w:rsid w:val="001B152A"/>
    <w:rsid w:val="001B18A7"/>
    <w:rsid w:val="001B3CF0"/>
    <w:rsid w:val="001B4267"/>
    <w:rsid w:val="001B4369"/>
    <w:rsid w:val="001B447B"/>
    <w:rsid w:val="001B4ED8"/>
    <w:rsid w:val="001B5D23"/>
    <w:rsid w:val="001B6FE1"/>
    <w:rsid w:val="001C0CBC"/>
    <w:rsid w:val="001C19E6"/>
    <w:rsid w:val="001C30B1"/>
    <w:rsid w:val="001C402B"/>
    <w:rsid w:val="001C4A31"/>
    <w:rsid w:val="001C5056"/>
    <w:rsid w:val="001C757B"/>
    <w:rsid w:val="001D03C3"/>
    <w:rsid w:val="001D0DA0"/>
    <w:rsid w:val="001D24C0"/>
    <w:rsid w:val="001D2887"/>
    <w:rsid w:val="001D3BC6"/>
    <w:rsid w:val="001D4935"/>
    <w:rsid w:val="001D6931"/>
    <w:rsid w:val="001D7DA5"/>
    <w:rsid w:val="001E08B5"/>
    <w:rsid w:val="001E320B"/>
    <w:rsid w:val="001E48BC"/>
    <w:rsid w:val="001E55BD"/>
    <w:rsid w:val="001E6AA0"/>
    <w:rsid w:val="001E6B96"/>
    <w:rsid w:val="001E6F91"/>
    <w:rsid w:val="001F02A3"/>
    <w:rsid w:val="001F12A4"/>
    <w:rsid w:val="001F12DF"/>
    <w:rsid w:val="001F1991"/>
    <w:rsid w:val="001F1CF4"/>
    <w:rsid w:val="001F3F4B"/>
    <w:rsid w:val="001F4D5F"/>
    <w:rsid w:val="001F775C"/>
    <w:rsid w:val="001F7BA7"/>
    <w:rsid w:val="002007A6"/>
    <w:rsid w:val="00202BBC"/>
    <w:rsid w:val="00203EFA"/>
    <w:rsid w:val="002041BE"/>
    <w:rsid w:val="002046D6"/>
    <w:rsid w:val="00204D62"/>
    <w:rsid w:val="0020507A"/>
    <w:rsid w:val="00205676"/>
    <w:rsid w:val="00205B11"/>
    <w:rsid w:val="0020602D"/>
    <w:rsid w:val="002104AD"/>
    <w:rsid w:val="002134EE"/>
    <w:rsid w:val="00213CEB"/>
    <w:rsid w:val="00217390"/>
    <w:rsid w:val="0022006B"/>
    <w:rsid w:val="002201CE"/>
    <w:rsid w:val="00220FD4"/>
    <w:rsid w:val="00223097"/>
    <w:rsid w:val="00223E72"/>
    <w:rsid w:val="00227C3D"/>
    <w:rsid w:val="00230056"/>
    <w:rsid w:val="002313F8"/>
    <w:rsid w:val="0023336C"/>
    <w:rsid w:val="0024131C"/>
    <w:rsid w:val="0024159B"/>
    <w:rsid w:val="00244440"/>
    <w:rsid w:val="0025073D"/>
    <w:rsid w:val="00250DE3"/>
    <w:rsid w:val="00251B52"/>
    <w:rsid w:val="00251F9D"/>
    <w:rsid w:val="0025216E"/>
    <w:rsid w:val="002523C9"/>
    <w:rsid w:val="00252C50"/>
    <w:rsid w:val="00256A65"/>
    <w:rsid w:val="00256A74"/>
    <w:rsid w:val="002571E3"/>
    <w:rsid w:val="00257A4D"/>
    <w:rsid w:val="00257C4E"/>
    <w:rsid w:val="00257E7E"/>
    <w:rsid w:val="002603FB"/>
    <w:rsid w:val="002628EB"/>
    <w:rsid w:val="00265349"/>
    <w:rsid w:val="0026576E"/>
    <w:rsid w:val="00265770"/>
    <w:rsid w:val="002657B6"/>
    <w:rsid w:val="002702C8"/>
    <w:rsid w:val="002706AE"/>
    <w:rsid w:val="002719B0"/>
    <w:rsid w:val="00272800"/>
    <w:rsid w:val="00272A1C"/>
    <w:rsid w:val="00272E6D"/>
    <w:rsid w:val="00273D1F"/>
    <w:rsid w:val="002744BD"/>
    <w:rsid w:val="0027470C"/>
    <w:rsid w:val="00275022"/>
    <w:rsid w:val="0027610A"/>
    <w:rsid w:val="0028037E"/>
    <w:rsid w:val="00282E05"/>
    <w:rsid w:val="0028322A"/>
    <w:rsid w:val="00283534"/>
    <w:rsid w:val="002869AE"/>
    <w:rsid w:val="00290587"/>
    <w:rsid w:val="00291578"/>
    <w:rsid w:val="00291EB5"/>
    <w:rsid w:val="00292102"/>
    <w:rsid w:val="002927D3"/>
    <w:rsid w:val="002937E5"/>
    <w:rsid w:val="002938CF"/>
    <w:rsid w:val="00293FF1"/>
    <w:rsid w:val="0029501D"/>
    <w:rsid w:val="0029513E"/>
    <w:rsid w:val="0029636B"/>
    <w:rsid w:val="002969BC"/>
    <w:rsid w:val="002A335A"/>
    <w:rsid w:val="002A374C"/>
    <w:rsid w:val="002A37EA"/>
    <w:rsid w:val="002A3F9D"/>
    <w:rsid w:val="002A609B"/>
    <w:rsid w:val="002A6215"/>
    <w:rsid w:val="002A6358"/>
    <w:rsid w:val="002A7709"/>
    <w:rsid w:val="002A7FD4"/>
    <w:rsid w:val="002B213E"/>
    <w:rsid w:val="002B2C5B"/>
    <w:rsid w:val="002B5AD4"/>
    <w:rsid w:val="002B74FC"/>
    <w:rsid w:val="002C0ED3"/>
    <w:rsid w:val="002C328D"/>
    <w:rsid w:val="002C493E"/>
    <w:rsid w:val="002C4E63"/>
    <w:rsid w:val="002C5660"/>
    <w:rsid w:val="002C7B52"/>
    <w:rsid w:val="002D0451"/>
    <w:rsid w:val="002D430C"/>
    <w:rsid w:val="002D4801"/>
    <w:rsid w:val="002D50D2"/>
    <w:rsid w:val="002D64B8"/>
    <w:rsid w:val="002D708F"/>
    <w:rsid w:val="002E105D"/>
    <w:rsid w:val="002E21E5"/>
    <w:rsid w:val="002E273A"/>
    <w:rsid w:val="002E5557"/>
    <w:rsid w:val="002E601F"/>
    <w:rsid w:val="002F05BC"/>
    <w:rsid w:val="002F1994"/>
    <w:rsid w:val="002F1E8A"/>
    <w:rsid w:val="002F21D7"/>
    <w:rsid w:val="002F2C9D"/>
    <w:rsid w:val="002F2CB6"/>
    <w:rsid w:val="002F379B"/>
    <w:rsid w:val="002F40E0"/>
    <w:rsid w:val="002F4B62"/>
    <w:rsid w:val="002F4F18"/>
    <w:rsid w:val="002F5EF2"/>
    <w:rsid w:val="002F7314"/>
    <w:rsid w:val="002F7FFB"/>
    <w:rsid w:val="003007D7"/>
    <w:rsid w:val="00300D4A"/>
    <w:rsid w:val="003021D9"/>
    <w:rsid w:val="00302465"/>
    <w:rsid w:val="00302AC6"/>
    <w:rsid w:val="003032EB"/>
    <w:rsid w:val="00303BC4"/>
    <w:rsid w:val="003078E0"/>
    <w:rsid w:val="00307A4A"/>
    <w:rsid w:val="00310400"/>
    <w:rsid w:val="00313ACA"/>
    <w:rsid w:val="0031453C"/>
    <w:rsid w:val="00314883"/>
    <w:rsid w:val="00316624"/>
    <w:rsid w:val="00320ECB"/>
    <w:rsid w:val="003214C1"/>
    <w:rsid w:val="00321901"/>
    <w:rsid w:val="0032283F"/>
    <w:rsid w:val="00322B20"/>
    <w:rsid w:val="00323273"/>
    <w:rsid w:val="00324C13"/>
    <w:rsid w:val="00325442"/>
    <w:rsid w:val="0032570E"/>
    <w:rsid w:val="00326294"/>
    <w:rsid w:val="00327CC9"/>
    <w:rsid w:val="00327D7B"/>
    <w:rsid w:val="0033012B"/>
    <w:rsid w:val="003315E1"/>
    <w:rsid w:val="00332732"/>
    <w:rsid w:val="00332CCD"/>
    <w:rsid w:val="00333100"/>
    <w:rsid w:val="0033390F"/>
    <w:rsid w:val="00335919"/>
    <w:rsid w:val="00335FA6"/>
    <w:rsid w:val="00340105"/>
    <w:rsid w:val="00342079"/>
    <w:rsid w:val="00342970"/>
    <w:rsid w:val="00343104"/>
    <w:rsid w:val="00343256"/>
    <w:rsid w:val="00352B2C"/>
    <w:rsid w:val="00352ECB"/>
    <w:rsid w:val="00353B22"/>
    <w:rsid w:val="003545B8"/>
    <w:rsid w:val="003552B3"/>
    <w:rsid w:val="00355559"/>
    <w:rsid w:val="0035562D"/>
    <w:rsid w:val="00357A58"/>
    <w:rsid w:val="003605D6"/>
    <w:rsid w:val="00360AB4"/>
    <w:rsid w:val="00361680"/>
    <w:rsid w:val="00362966"/>
    <w:rsid w:val="0036440A"/>
    <w:rsid w:val="003644B0"/>
    <w:rsid w:val="00366F1F"/>
    <w:rsid w:val="00370F14"/>
    <w:rsid w:val="00372430"/>
    <w:rsid w:val="00373E89"/>
    <w:rsid w:val="003743D5"/>
    <w:rsid w:val="003747CD"/>
    <w:rsid w:val="0037494A"/>
    <w:rsid w:val="00374A01"/>
    <w:rsid w:val="00375197"/>
    <w:rsid w:val="00376A41"/>
    <w:rsid w:val="00377EB9"/>
    <w:rsid w:val="00380976"/>
    <w:rsid w:val="00380E84"/>
    <w:rsid w:val="00381DC6"/>
    <w:rsid w:val="00381E0F"/>
    <w:rsid w:val="0038245E"/>
    <w:rsid w:val="00382666"/>
    <w:rsid w:val="00383A88"/>
    <w:rsid w:val="003845AE"/>
    <w:rsid w:val="00384CCA"/>
    <w:rsid w:val="003853D1"/>
    <w:rsid w:val="00386E0B"/>
    <w:rsid w:val="0038705D"/>
    <w:rsid w:val="003870CD"/>
    <w:rsid w:val="003879A2"/>
    <w:rsid w:val="003904F3"/>
    <w:rsid w:val="00390931"/>
    <w:rsid w:val="00390D0E"/>
    <w:rsid w:val="00393EF3"/>
    <w:rsid w:val="00394DB5"/>
    <w:rsid w:val="003A0073"/>
    <w:rsid w:val="003A0449"/>
    <w:rsid w:val="003A10C2"/>
    <w:rsid w:val="003A1A1D"/>
    <w:rsid w:val="003A43C5"/>
    <w:rsid w:val="003A4657"/>
    <w:rsid w:val="003A68AF"/>
    <w:rsid w:val="003B0221"/>
    <w:rsid w:val="003B0789"/>
    <w:rsid w:val="003B1702"/>
    <w:rsid w:val="003B34B4"/>
    <w:rsid w:val="003B3BFD"/>
    <w:rsid w:val="003B5A7D"/>
    <w:rsid w:val="003B63D8"/>
    <w:rsid w:val="003B64DA"/>
    <w:rsid w:val="003B733A"/>
    <w:rsid w:val="003C01D8"/>
    <w:rsid w:val="003C1E3C"/>
    <w:rsid w:val="003C1F2E"/>
    <w:rsid w:val="003C2B0F"/>
    <w:rsid w:val="003C4330"/>
    <w:rsid w:val="003C4400"/>
    <w:rsid w:val="003C474B"/>
    <w:rsid w:val="003C4AF6"/>
    <w:rsid w:val="003C5232"/>
    <w:rsid w:val="003C6AA1"/>
    <w:rsid w:val="003C7127"/>
    <w:rsid w:val="003D06C1"/>
    <w:rsid w:val="003D1576"/>
    <w:rsid w:val="003D26D6"/>
    <w:rsid w:val="003D28D2"/>
    <w:rsid w:val="003D2C0B"/>
    <w:rsid w:val="003D2DDB"/>
    <w:rsid w:val="003D615D"/>
    <w:rsid w:val="003E1D90"/>
    <w:rsid w:val="003E30D6"/>
    <w:rsid w:val="003E367D"/>
    <w:rsid w:val="003E3CDE"/>
    <w:rsid w:val="003E64D5"/>
    <w:rsid w:val="003E727A"/>
    <w:rsid w:val="003E7AD0"/>
    <w:rsid w:val="003F5D35"/>
    <w:rsid w:val="003F6CE5"/>
    <w:rsid w:val="003F7520"/>
    <w:rsid w:val="0040215D"/>
    <w:rsid w:val="00403599"/>
    <w:rsid w:val="004036DC"/>
    <w:rsid w:val="00403D50"/>
    <w:rsid w:val="004045BC"/>
    <w:rsid w:val="00404B17"/>
    <w:rsid w:val="00405121"/>
    <w:rsid w:val="00405884"/>
    <w:rsid w:val="004062CD"/>
    <w:rsid w:val="0040661E"/>
    <w:rsid w:val="004077BB"/>
    <w:rsid w:val="00407F3D"/>
    <w:rsid w:val="00407F4B"/>
    <w:rsid w:val="0041102D"/>
    <w:rsid w:val="0041133F"/>
    <w:rsid w:val="004114D5"/>
    <w:rsid w:val="004119D5"/>
    <w:rsid w:val="0041205F"/>
    <w:rsid w:val="00412C13"/>
    <w:rsid w:val="00413188"/>
    <w:rsid w:val="00413D5E"/>
    <w:rsid w:val="00415FB1"/>
    <w:rsid w:val="00416F1E"/>
    <w:rsid w:val="0042073C"/>
    <w:rsid w:val="00420BFC"/>
    <w:rsid w:val="00421C72"/>
    <w:rsid w:val="00425DB0"/>
    <w:rsid w:val="00426120"/>
    <w:rsid w:val="004264DE"/>
    <w:rsid w:val="00430720"/>
    <w:rsid w:val="00430A02"/>
    <w:rsid w:val="00432999"/>
    <w:rsid w:val="00433131"/>
    <w:rsid w:val="004335BB"/>
    <w:rsid w:val="004351B9"/>
    <w:rsid w:val="00437DA5"/>
    <w:rsid w:val="004409DC"/>
    <w:rsid w:val="0044112D"/>
    <w:rsid w:val="00441396"/>
    <w:rsid w:val="00443EEC"/>
    <w:rsid w:val="00444DD1"/>
    <w:rsid w:val="00444E06"/>
    <w:rsid w:val="004461BE"/>
    <w:rsid w:val="004461E2"/>
    <w:rsid w:val="00446A9F"/>
    <w:rsid w:val="00450E67"/>
    <w:rsid w:val="0045125F"/>
    <w:rsid w:val="004526CB"/>
    <w:rsid w:val="0045297C"/>
    <w:rsid w:val="00452F9A"/>
    <w:rsid w:val="00452FAC"/>
    <w:rsid w:val="0045485E"/>
    <w:rsid w:val="004548E0"/>
    <w:rsid w:val="0045667D"/>
    <w:rsid w:val="0045714A"/>
    <w:rsid w:val="004578A9"/>
    <w:rsid w:val="00460B22"/>
    <w:rsid w:val="00461C8E"/>
    <w:rsid w:val="0046208F"/>
    <w:rsid w:val="00462882"/>
    <w:rsid w:val="004629CA"/>
    <w:rsid w:val="00462D6C"/>
    <w:rsid w:val="00464514"/>
    <w:rsid w:val="004654C9"/>
    <w:rsid w:val="004662D8"/>
    <w:rsid w:val="00466414"/>
    <w:rsid w:val="004664A5"/>
    <w:rsid w:val="00466DE7"/>
    <w:rsid w:val="00467207"/>
    <w:rsid w:val="00471B49"/>
    <w:rsid w:val="00471D38"/>
    <w:rsid w:val="00473B28"/>
    <w:rsid w:val="00473DE2"/>
    <w:rsid w:val="004760B1"/>
    <w:rsid w:val="00476353"/>
    <w:rsid w:val="0047665C"/>
    <w:rsid w:val="00476A69"/>
    <w:rsid w:val="0047704A"/>
    <w:rsid w:val="00477AC8"/>
    <w:rsid w:val="0048074A"/>
    <w:rsid w:val="004809AD"/>
    <w:rsid w:val="00481D65"/>
    <w:rsid w:val="004822D8"/>
    <w:rsid w:val="00483B25"/>
    <w:rsid w:val="00485D52"/>
    <w:rsid w:val="00486583"/>
    <w:rsid w:val="00487EA8"/>
    <w:rsid w:val="00490518"/>
    <w:rsid w:val="00491034"/>
    <w:rsid w:val="00492ECE"/>
    <w:rsid w:val="0049636E"/>
    <w:rsid w:val="00496BA0"/>
    <w:rsid w:val="00496C88"/>
    <w:rsid w:val="004A466B"/>
    <w:rsid w:val="004A4BE4"/>
    <w:rsid w:val="004A7A77"/>
    <w:rsid w:val="004A7CA5"/>
    <w:rsid w:val="004B3CA1"/>
    <w:rsid w:val="004B44A5"/>
    <w:rsid w:val="004B481D"/>
    <w:rsid w:val="004B51AA"/>
    <w:rsid w:val="004B6697"/>
    <w:rsid w:val="004B6716"/>
    <w:rsid w:val="004C081B"/>
    <w:rsid w:val="004C1751"/>
    <w:rsid w:val="004C2FD5"/>
    <w:rsid w:val="004C3870"/>
    <w:rsid w:val="004C3C8D"/>
    <w:rsid w:val="004C454C"/>
    <w:rsid w:val="004C4F51"/>
    <w:rsid w:val="004C52E7"/>
    <w:rsid w:val="004C6BA7"/>
    <w:rsid w:val="004C6CFD"/>
    <w:rsid w:val="004C7420"/>
    <w:rsid w:val="004C76AF"/>
    <w:rsid w:val="004D258C"/>
    <w:rsid w:val="004D3D3F"/>
    <w:rsid w:val="004D5661"/>
    <w:rsid w:val="004D5C47"/>
    <w:rsid w:val="004D7FD7"/>
    <w:rsid w:val="004E1620"/>
    <w:rsid w:val="004E29C9"/>
    <w:rsid w:val="004E2D4C"/>
    <w:rsid w:val="004E38AF"/>
    <w:rsid w:val="004E39AE"/>
    <w:rsid w:val="004E4E9A"/>
    <w:rsid w:val="004E559C"/>
    <w:rsid w:val="004E7412"/>
    <w:rsid w:val="004F0429"/>
    <w:rsid w:val="004F0A25"/>
    <w:rsid w:val="004F0ABB"/>
    <w:rsid w:val="004F1352"/>
    <w:rsid w:val="004F2A53"/>
    <w:rsid w:val="004F2FEF"/>
    <w:rsid w:val="004F5107"/>
    <w:rsid w:val="004F5721"/>
    <w:rsid w:val="004F6C99"/>
    <w:rsid w:val="004F6F09"/>
    <w:rsid w:val="0050078F"/>
    <w:rsid w:val="005009EE"/>
    <w:rsid w:val="00502835"/>
    <w:rsid w:val="005028E9"/>
    <w:rsid w:val="00502F09"/>
    <w:rsid w:val="00503668"/>
    <w:rsid w:val="0050476C"/>
    <w:rsid w:val="00505DCF"/>
    <w:rsid w:val="00506BF6"/>
    <w:rsid w:val="00506EDF"/>
    <w:rsid w:val="005074A6"/>
    <w:rsid w:val="005101AE"/>
    <w:rsid w:val="00510A24"/>
    <w:rsid w:val="00511C84"/>
    <w:rsid w:val="00511DE3"/>
    <w:rsid w:val="0051245A"/>
    <w:rsid w:val="00512677"/>
    <w:rsid w:val="0051301B"/>
    <w:rsid w:val="00513295"/>
    <w:rsid w:val="00514774"/>
    <w:rsid w:val="0051520D"/>
    <w:rsid w:val="00515323"/>
    <w:rsid w:val="00515781"/>
    <w:rsid w:val="005159B7"/>
    <w:rsid w:val="00521B2C"/>
    <w:rsid w:val="005229DF"/>
    <w:rsid w:val="00524FE2"/>
    <w:rsid w:val="00525D5D"/>
    <w:rsid w:val="00527E89"/>
    <w:rsid w:val="005317A2"/>
    <w:rsid w:val="00533FB9"/>
    <w:rsid w:val="0053423E"/>
    <w:rsid w:val="005355E7"/>
    <w:rsid w:val="00536272"/>
    <w:rsid w:val="00536C5B"/>
    <w:rsid w:val="00537452"/>
    <w:rsid w:val="005374D0"/>
    <w:rsid w:val="00537DD8"/>
    <w:rsid w:val="00541B03"/>
    <w:rsid w:val="0054291D"/>
    <w:rsid w:val="0054296A"/>
    <w:rsid w:val="00542EA2"/>
    <w:rsid w:val="005433DB"/>
    <w:rsid w:val="00543C27"/>
    <w:rsid w:val="0054498A"/>
    <w:rsid w:val="005455C3"/>
    <w:rsid w:val="00545D07"/>
    <w:rsid w:val="00545F70"/>
    <w:rsid w:val="0054720D"/>
    <w:rsid w:val="005478D1"/>
    <w:rsid w:val="00547E35"/>
    <w:rsid w:val="00550182"/>
    <w:rsid w:val="0055130E"/>
    <w:rsid w:val="00552A31"/>
    <w:rsid w:val="0055422B"/>
    <w:rsid w:val="0055428A"/>
    <w:rsid w:val="00554F42"/>
    <w:rsid w:val="005574D9"/>
    <w:rsid w:val="00561965"/>
    <w:rsid w:val="0056316B"/>
    <w:rsid w:val="00563334"/>
    <w:rsid w:val="005647DA"/>
    <w:rsid w:val="00566202"/>
    <w:rsid w:val="00570E78"/>
    <w:rsid w:val="00571A56"/>
    <w:rsid w:val="005723FF"/>
    <w:rsid w:val="005726A7"/>
    <w:rsid w:val="005726AF"/>
    <w:rsid w:val="00572FAF"/>
    <w:rsid w:val="00573366"/>
    <w:rsid w:val="0057390D"/>
    <w:rsid w:val="00573BBE"/>
    <w:rsid w:val="00576AFF"/>
    <w:rsid w:val="005814A7"/>
    <w:rsid w:val="00581D87"/>
    <w:rsid w:val="00583EE9"/>
    <w:rsid w:val="0058439C"/>
    <w:rsid w:val="005869A0"/>
    <w:rsid w:val="00586B88"/>
    <w:rsid w:val="00587EEA"/>
    <w:rsid w:val="00590774"/>
    <w:rsid w:val="0059183F"/>
    <w:rsid w:val="005925FB"/>
    <w:rsid w:val="00592BC0"/>
    <w:rsid w:val="00594DAD"/>
    <w:rsid w:val="005971C6"/>
    <w:rsid w:val="00597DB5"/>
    <w:rsid w:val="005A01CA"/>
    <w:rsid w:val="005A0D93"/>
    <w:rsid w:val="005A3847"/>
    <w:rsid w:val="005A5BC0"/>
    <w:rsid w:val="005A5CDA"/>
    <w:rsid w:val="005A6F9D"/>
    <w:rsid w:val="005A7940"/>
    <w:rsid w:val="005B1AE8"/>
    <w:rsid w:val="005B20D5"/>
    <w:rsid w:val="005B36DF"/>
    <w:rsid w:val="005B4031"/>
    <w:rsid w:val="005B42D5"/>
    <w:rsid w:val="005B47C1"/>
    <w:rsid w:val="005B7868"/>
    <w:rsid w:val="005B79D0"/>
    <w:rsid w:val="005B7AEF"/>
    <w:rsid w:val="005B7DE4"/>
    <w:rsid w:val="005C0AC8"/>
    <w:rsid w:val="005C18E3"/>
    <w:rsid w:val="005C26A1"/>
    <w:rsid w:val="005C3D26"/>
    <w:rsid w:val="005C3D62"/>
    <w:rsid w:val="005C50A2"/>
    <w:rsid w:val="005C643F"/>
    <w:rsid w:val="005C6676"/>
    <w:rsid w:val="005C714C"/>
    <w:rsid w:val="005C7E51"/>
    <w:rsid w:val="005D056B"/>
    <w:rsid w:val="005D0E41"/>
    <w:rsid w:val="005D12C1"/>
    <w:rsid w:val="005D19B4"/>
    <w:rsid w:val="005D24D9"/>
    <w:rsid w:val="005D31F8"/>
    <w:rsid w:val="005D5509"/>
    <w:rsid w:val="005D5D21"/>
    <w:rsid w:val="005E07D8"/>
    <w:rsid w:val="005E16DC"/>
    <w:rsid w:val="005E4A80"/>
    <w:rsid w:val="005E4DC8"/>
    <w:rsid w:val="005E6577"/>
    <w:rsid w:val="005E7B28"/>
    <w:rsid w:val="005F3A45"/>
    <w:rsid w:val="005F3CC4"/>
    <w:rsid w:val="005F44BB"/>
    <w:rsid w:val="005F5D8E"/>
    <w:rsid w:val="00601138"/>
    <w:rsid w:val="00601BCE"/>
    <w:rsid w:val="00601F62"/>
    <w:rsid w:val="0060206C"/>
    <w:rsid w:val="00603E12"/>
    <w:rsid w:val="00603F3B"/>
    <w:rsid w:val="00604639"/>
    <w:rsid w:val="00604648"/>
    <w:rsid w:val="00605701"/>
    <w:rsid w:val="00605A18"/>
    <w:rsid w:val="006068FA"/>
    <w:rsid w:val="00606C18"/>
    <w:rsid w:val="00606E6B"/>
    <w:rsid w:val="00606FAE"/>
    <w:rsid w:val="006076B6"/>
    <w:rsid w:val="00612019"/>
    <w:rsid w:val="00612B7B"/>
    <w:rsid w:val="00612DAC"/>
    <w:rsid w:val="00615D4A"/>
    <w:rsid w:val="00615E45"/>
    <w:rsid w:val="00617A7A"/>
    <w:rsid w:val="0062185F"/>
    <w:rsid w:val="00623583"/>
    <w:rsid w:val="00623A9B"/>
    <w:rsid w:val="00624B69"/>
    <w:rsid w:val="00625F4F"/>
    <w:rsid w:val="00626793"/>
    <w:rsid w:val="00630F99"/>
    <w:rsid w:val="00632310"/>
    <w:rsid w:val="00634926"/>
    <w:rsid w:val="006349CF"/>
    <w:rsid w:val="00635213"/>
    <w:rsid w:val="0063615D"/>
    <w:rsid w:val="00636658"/>
    <w:rsid w:val="00637447"/>
    <w:rsid w:val="00642508"/>
    <w:rsid w:val="006435F5"/>
    <w:rsid w:val="00644C04"/>
    <w:rsid w:val="00645BB3"/>
    <w:rsid w:val="00647164"/>
    <w:rsid w:val="006474BB"/>
    <w:rsid w:val="00647775"/>
    <w:rsid w:val="00647BEB"/>
    <w:rsid w:val="006509DB"/>
    <w:rsid w:val="006540E5"/>
    <w:rsid w:val="006551B0"/>
    <w:rsid w:val="006558F2"/>
    <w:rsid w:val="0065674E"/>
    <w:rsid w:val="0065733C"/>
    <w:rsid w:val="0066059A"/>
    <w:rsid w:val="00661034"/>
    <w:rsid w:val="00661F7D"/>
    <w:rsid w:val="006630DF"/>
    <w:rsid w:val="00663ADA"/>
    <w:rsid w:val="006651D9"/>
    <w:rsid w:val="00665F5A"/>
    <w:rsid w:val="006668EF"/>
    <w:rsid w:val="00667083"/>
    <w:rsid w:val="00667191"/>
    <w:rsid w:val="0066737D"/>
    <w:rsid w:val="006711E1"/>
    <w:rsid w:val="006714CB"/>
    <w:rsid w:val="00672F1C"/>
    <w:rsid w:val="00675E61"/>
    <w:rsid w:val="0067738A"/>
    <w:rsid w:val="00677F5F"/>
    <w:rsid w:val="006804A6"/>
    <w:rsid w:val="00680A23"/>
    <w:rsid w:val="00682E2E"/>
    <w:rsid w:val="00683E97"/>
    <w:rsid w:val="00685789"/>
    <w:rsid w:val="006874FF"/>
    <w:rsid w:val="00687EDE"/>
    <w:rsid w:val="00687F78"/>
    <w:rsid w:val="00692B88"/>
    <w:rsid w:val="00692F3F"/>
    <w:rsid w:val="006934FE"/>
    <w:rsid w:val="00693FBE"/>
    <w:rsid w:val="00695D46"/>
    <w:rsid w:val="00695F20"/>
    <w:rsid w:val="0069672E"/>
    <w:rsid w:val="0069741C"/>
    <w:rsid w:val="006A01B9"/>
    <w:rsid w:val="006A1E36"/>
    <w:rsid w:val="006A3CEA"/>
    <w:rsid w:val="006A401F"/>
    <w:rsid w:val="006A66E7"/>
    <w:rsid w:val="006A761D"/>
    <w:rsid w:val="006A7ADE"/>
    <w:rsid w:val="006B0FAF"/>
    <w:rsid w:val="006B18DF"/>
    <w:rsid w:val="006B1D58"/>
    <w:rsid w:val="006B29DB"/>
    <w:rsid w:val="006B331D"/>
    <w:rsid w:val="006B37F8"/>
    <w:rsid w:val="006B3DF9"/>
    <w:rsid w:val="006B4912"/>
    <w:rsid w:val="006B4BC0"/>
    <w:rsid w:val="006B5EB3"/>
    <w:rsid w:val="006B5F4E"/>
    <w:rsid w:val="006B75C6"/>
    <w:rsid w:val="006B76ED"/>
    <w:rsid w:val="006C0A81"/>
    <w:rsid w:val="006C2954"/>
    <w:rsid w:val="006C304C"/>
    <w:rsid w:val="006C323F"/>
    <w:rsid w:val="006C3381"/>
    <w:rsid w:val="006C3678"/>
    <w:rsid w:val="006C3AEC"/>
    <w:rsid w:val="006C41C8"/>
    <w:rsid w:val="006C5494"/>
    <w:rsid w:val="006C69B9"/>
    <w:rsid w:val="006C6C86"/>
    <w:rsid w:val="006D1613"/>
    <w:rsid w:val="006D3D9E"/>
    <w:rsid w:val="006D6260"/>
    <w:rsid w:val="006D64A2"/>
    <w:rsid w:val="006D6C31"/>
    <w:rsid w:val="006D7029"/>
    <w:rsid w:val="006D77A5"/>
    <w:rsid w:val="006E0DD0"/>
    <w:rsid w:val="006E463E"/>
    <w:rsid w:val="006E6BE1"/>
    <w:rsid w:val="006E707B"/>
    <w:rsid w:val="006E7C94"/>
    <w:rsid w:val="006F0339"/>
    <w:rsid w:val="006F3A6A"/>
    <w:rsid w:val="006F4168"/>
    <w:rsid w:val="006F42C2"/>
    <w:rsid w:val="006F4CE6"/>
    <w:rsid w:val="006F5E3D"/>
    <w:rsid w:val="00700568"/>
    <w:rsid w:val="00703006"/>
    <w:rsid w:val="007031BF"/>
    <w:rsid w:val="00703DAB"/>
    <w:rsid w:val="00704B86"/>
    <w:rsid w:val="00704C2C"/>
    <w:rsid w:val="00707527"/>
    <w:rsid w:val="00712BCE"/>
    <w:rsid w:val="00717E81"/>
    <w:rsid w:val="00721C87"/>
    <w:rsid w:val="00722240"/>
    <w:rsid w:val="007234B6"/>
    <w:rsid w:val="0072402C"/>
    <w:rsid w:val="00724761"/>
    <w:rsid w:val="00724A29"/>
    <w:rsid w:val="00725989"/>
    <w:rsid w:val="0072626A"/>
    <w:rsid w:val="00730FB2"/>
    <w:rsid w:val="00731AFC"/>
    <w:rsid w:val="007323C7"/>
    <w:rsid w:val="007327D1"/>
    <w:rsid w:val="007349AC"/>
    <w:rsid w:val="00734F7C"/>
    <w:rsid w:val="00734FBC"/>
    <w:rsid w:val="00735C0C"/>
    <w:rsid w:val="007362DD"/>
    <w:rsid w:val="00736494"/>
    <w:rsid w:val="00737431"/>
    <w:rsid w:val="00737D95"/>
    <w:rsid w:val="00737DD3"/>
    <w:rsid w:val="00740E2A"/>
    <w:rsid w:val="007412EE"/>
    <w:rsid w:val="00741D07"/>
    <w:rsid w:val="00742BD8"/>
    <w:rsid w:val="00742D05"/>
    <w:rsid w:val="007455D3"/>
    <w:rsid w:val="0074788B"/>
    <w:rsid w:val="00747F7B"/>
    <w:rsid w:val="00750F0D"/>
    <w:rsid w:val="0075195F"/>
    <w:rsid w:val="007535B6"/>
    <w:rsid w:val="00754270"/>
    <w:rsid w:val="00754845"/>
    <w:rsid w:val="007559AF"/>
    <w:rsid w:val="00755BE4"/>
    <w:rsid w:val="00755D81"/>
    <w:rsid w:val="0075666E"/>
    <w:rsid w:val="00756CC5"/>
    <w:rsid w:val="00757981"/>
    <w:rsid w:val="00757E21"/>
    <w:rsid w:val="00761B9F"/>
    <w:rsid w:val="00762283"/>
    <w:rsid w:val="00762A67"/>
    <w:rsid w:val="0076320E"/>
    <w:rsid w:val="00764AB2"/>
    <w:rsid w:val="00765368"/>
    <w:rsid w:val="00766664"/>
    <w:rsid w:val="00771B4B"/>
    <w:rsid w:val="00773B04"/>
    <w:rsid w:val="00776887"/>
    <w:rsid w:val="007804E7"/>
    <w:rsid w:val="00781937"/>
    <w:rsid w:val="00781C46"/>
    <w:rsid w:val="00782647"/>
    <w:rsid w:val="0078303F"/>
    <w:rsid w:val="0078350D"/>
    <w:rsid w:val="007835E4"/>
    <w:rsid w:val="00783818"/>
    <w:rsid w:val="00783C04"/>
    <w:rsid w:val="007841E6"/>
    <w:rsid w:val="0078467D"/>
    <w:rsid w:val="00785301"/>
    <w:rsid w:val="00785449"/>
    <w:rsid w:val="00791474"/>
    <w:rsid w:val="0079179C"/>
    <w:rsid w:val="00791CC4"/>
    <w:rsid w:val="007923D0"/>
    <w:rsid w:val="00792EBA"/>
    <w:rsid w:val="00792EC7"/>
    <w:rsid w:val="00792F25"/>
    <w:rsid w:val="00793C3D"/>
    <w:rsid w:val="00793EF9"/>
    <w:rsid w:val="007952E0"/>
    <w:rsid w:val="00795681"/>
    <w:rsid w:val="007975D9"/>
    <w:rsid w:val="007A4A72"/>
    <w:rsid w:val="007A5942"/>
    <w:rsid w:val="007A76D8"/>
    <w:rsid w:val="007B1C47"/>
    <w:rsid w:val="007B2399"/>
    <w:rsid w:val="007B27FB"/>
    <w:rsid w:val="007B29E0"/>
    <w:rsid w:val="007B2AB0"/>
    <w:rsid w:val="007B32A2"/>
    <w:rsid w:val="007B34AF"/>
    <w:rsid w:val="007B3FB7"/>
    <w:rsid w:val="007B4B7C"/>
    <w:rsid w:val="007B4C65"/>
    <w:rsid w:val="007B566C"/>
    <w:rsid w:val="007B5E91"/>
    <w:rsid w:val="007B6729"/>
    <w:rsid w:val="007B68FC"/>
    <w:rsid w:val="007B6B4B"/>
    <w:rsid w:val="007B6F30"/>
    <w:rsid w:val="007B7FC9"/>
    <w:rsid w:val="007C1F1A"/>
    <w:rsid w:val="007C435F"/>
    <w:rsid w:val="007C43B4"/>
    <w:rsid w:val="007C4451"/>
    <w:rsid w:val="007C5C5A"/>
    <w:rsid w:val="007D2B3D"/>
    <w:rsid w:val="007D32F9"/>
    <w:rsid w:val="007D34D6"/>
    <w:rsid w:val="007D3AC0"/>
    <w:rsid w:val="007D3BD0"/>
    <w:rsid w:val="007D55A1"/>
    <w:rsid w:val="007D5DFB"/>
    <w:rsid w:val="007D748E"/>
    <w:rsid w:val="007E0C60"/>
    <w:rsid w:val="007E1B5A"/>
    <w:rsid w:val="007E2C53"/>
    <w:rsid w:val="007E2D4B"/>
    <w:rsid w:val="007E34E2"/>
    <w:rsid w:val="007E4AFC"/>
    <w:rsid w:val="007E4C40"/>
    <w:rsid w:val="007F163B"/>
    <w:rsid w:val="007F1E70"/>
    <w:rsid w:val="007F2522"/>
    <w:rsid w:val="007F691D"/>
    <w:rsid w:val="00800B83"/>
    <w:rsid w:val="0080224C"/>
    <w:rsid w:val="008023B7"/>
    <w:rsid w:val="00803AA9"/>
    <w:rsid w:val="00804A09"/>
    <w:rsid w:val="00804D0B"/>
    <w:rsid w:val="00804FEF"/>
    <w:rsid w:val="00805AA9"/>
    <w:rsid w:val="00805C17"/>
    <w:rsid w:val="00807E90"/>
    <w:rsid w:val="00810434"/>
    <w:rsid w:val="0081069F"/>
    <w:rsid w:val="00810A03"/>
    <w:rsid w:val="00810D8A"/>
    <w:rsid w:val="00811CBC"/>
    <w:rsid w:val="00812445"/>
    <w:rsid w:val="00812604"/>
    <w:rsid w:val="0081261A"/>
    <w:rsid w:val="00813736"/>
    <w:rsid w:val="0081422C"/>
    <w:rsid w:val="0081719E"/>
    <w:rsid w:val="00821DB3"/>
    <w:rsid w:val="00822F29"/>
    <w:rsid w:val="00823D0D"/>
    <w:rsid w:val="00824DA4"/>
    <w:rsid w:val="008256F9"/>
    <w:rsid w:val="00825D2D"/>
    <w:rsid w:val="00825F40"/>
    <w:rsid w:val="008306A0"/>
    <w:rsid w:val="00830FE6"/>
    <w:rsid w:val="00831877"/>
    <w:rsid w:val="008318C4"/>
    <w:rsid w:val="0083197B"/>
    <w:rsid w:val="00835B15"/>
    <w:rsid w:val="00840081"/>
    <w:rsid w:val="00840543"/>
    <w:rsid w:val="0084142B"/>
    <w:rsid w:val="008417C0"/>
    <w:rsid w:val="0084257C"/>
    <w:rsid w:val="00843784"/>
    <w:rsid w:val="00843E46"/>
    <w:rsid w:val="008447C6"/>
    <w:rsid w:val="00845EFA"/>
    <w:rsid w:val="0084613D"/>
    <w:rsid w:val="00846157"/>
    <w:rsid w:val="00846693"/>
    <w:rsid w:val="00846D34"/>
    <w:rsid w:val="00847611"/>
    <w:rsid w:val="00847CB7"/>
    <w:rsid w:val="00850E33"/>
    <w:rsid w:val="0085185A"/>
    <w:rsid w:val="008525E4"/>
    <w:rsid w:val="00853124"/>
    <w:rsid w:val="008532B5"/>
    <w:rsid w:val="00853599"/>
    <w:rsid w:val="008536A2"/>
    <w:rsid w:val="0085448E"/>
    <w:rsid w:val="00854557"/>
    <w:rsid w:val="00854B5D"/>
    <w:rsid w:val="008579E8"/>
    <w:rsid w:val="0086134B"/>
    <w:rsid w:val="00862E61"/>
    <w:rsid w:val="00863DD6"/>
    <w:rsid w:val="00865C40"/>
    <w:rsid w:val="00867866"/>
    <w:rsid w:val="00872202"/>
    <w:rsid w:val="00872CFB"/>
    <w:rsid w:val="008732A3"/>
    <w:rsid w:val="0087346D"/>
    <w:rsid w:val="0087468F"/>
    <w:rsid w:val="00874EFE"/>
    <w:rsid w:val="008769A1"/>
    <w:rsid w:val="00876E5D"/>
    <w:rsid w:val="00880BEC"/>
    <w:rsid w:val="00881080"/>
    <w:rsid w:val="008813AA"/>
    <w:rsid w:val="00881FE2"/>
    <w:rsid w:val="008823DF"/>
    <w:rsid w:val="00884A2A"/>
    <w:rsid w:val="00886E4A"/>
    <w:rsid w:val="0089063F"/>
    <w:rsid w:val="008907C5"/>
    <w:rsid w:val="00892083"/>
    <w:rsid w:val="00893E0A"/>
    <w:rsid w:val="00896848"/>
    <w:rsid w:val="00897AF6"/>
    <w:rsid w:val="008A176D"/>
    <w:rsid w:val="008A19E6"/>
    <w:rsid w:val="008A1DF4"/>
    <w:rsid w:val="008A229E"/>
    <w:rsid w:val="008A433A"/>
    <w:rsid w:val="008A5A85"/>
    <w:rsid w:val="008A6972"/>
    <w:rsid w:val="008A6E14"/>
    <w:rsid w:val="008B0336"/>
    <w:rsid w:val="008B0915"/>
    <w:rsid w:val="008B2DA3"/>
    <w:rsid w:val="008B40E8"/>
    <w:rsid w:val="008B51E9"/>
    <w:rsid w:val="008B57EA"/>
    <w:rsid w:val="008B5ADB"/>
    <w:rsid w:val="008B5BBE"/>
    <w:rsid w:val="008B5E43"/>
    <w:rsid w:val="008B68F2"/>
    <w:rsid w:val="008B6A1F"/>
    <w:rsid w:val="008C0070"/>
    <w:rsid w:val="008C0B2E"/>
    <w:rsid w:val="008C1E4E"/>
    <w:rsid w:val="008C347E"/>
    <w:rsid w:val="008C34BA"/>
    <w:rsid w:val="008C3A43"/>
    <w:rsid w:val="008C54BC"/>
    <w:rsid w:val="008C61BB"/>
    <w:rsid w:val="008C7C86"/>
    <w:rsid w:val="008D06A7"/>
    <w:rsid w:val="008D1DF3"/>
    <w:rsid w:val="008D260A"/>
    <w:rsid w:val="008D5553"/>
    <w:rsid w:val="008D79C4"/>
    <w:rsid w:val="008E0B7D"/>
    <w:rsid w:val="008E12D6"/>
    <w:rsid w:val="008E1582"/>
    <w:rsid w:val="008E3600"/>
    <w:rsid w:val="008E3F42"/>
    <w:rsid w:val="008E42E8"/>
    <w:rsid w:val="008E4BB9"/>
    <w:rsid w:val="008E5669"/>
    <w:rsid w:val="008E6848"/>
    <w:rsid w:val="008F041F"/>
    <w:rsid w:val="008F119C"/>
    <w:rsid w:val="008F2E00"/>
    <w:rsid w:val="008F4E69"/>
    <w:rsid w:val="008F4FDB"/>
    <w:rsid w:val="008F52A0"/>
    <w:rsid w:val="008F540E"/>
    <w:rsid w:val="008F57A3"/>
    <w:rsid w:val="008F602E"/>
    <w:rsid w:val="00900446"/>
    <w:rsid w:val="00900BE2"/>
    <w:rsid w:val="00902454"/>
    <w:rsid w:val="00903736"/>
    <w:rsid w:val="009058B0"/>
    <w:rsid w:val="00906789"/>
    <w:rsid w:val="00906CF9"/>
    <w:rsid w:val="0090761A"/>
    <w:rsid w:val="0090766D"/>
    <w:rsid w:val="0091045A"/>
    <w:rsid w:val="009118FF"/>
    <w:rsid w:val="00912837"/>
    <w:rsid w:val="00912FBE"/>
    <w:rsid w:val="00916009"/>
    <w:rsid w:val="009168F9"/>
    <w:rsid w:val="00922DC4"/>
    <w:rsid w:val="0092392D"/>
    <w:rsid w:val="00923B74"/>
    <w:rsid w:val="00923FD8"/>
    <w:rsid w:val="009247F5"/>
    <w:rsid w:val="00924C75"/>
    <w:rsid w:val="00925ACC"/>
    <w:rsid w:val="00925E19"/>
    <w:rsid w:val="00926A6A"/>
    <w:rsid w:val="00930DFD"/>
    <w:rsid w:val="00931A23"/>
    <w:rsid w:val="00931FD0"/>
    <w:rsid w:val="009329D0"/>
    <w:rsid w:val="00933B34"/>
    <w:rsid w:val="00933EE4"/>
    <w:rsid w:val="00934DAD"/>
    <w:rsid w:val="00936D92"/>
    <w:rsid w:val="00941E2D"/>
    <w:rsid w:val="009420B7"/>
    <w:rsid w:val="00942D07"/>
    <w:rsid w:val="009441AC"/>
    <w:rsid w:val="00944863"/>
    <w:rsid w:val="00944F67"/>
    <w:rsid w:val="009453AB"/>
    <w:rsid w:val="0094684D"/>
    <w:rsid w:val="00946B10"/>
    <w:rsid w:val="00946E98"/>
    <w:rsid w:val="00947E23"/>
    <w:rsid w:val="00951083"/>
    <w:rsid w:val="00952B98"/>
    <w:rsid w:val="00953A87"/>
    <w:rsid w:val="00954507"/>
    <w:rsid w:val="00954A60"/>
    <w:rsid w:val="00955F2F"/>
    <w:rsid w:val="009560F8"/>
    <w:rsid w:val="00956297"/>
    <w:rsid w:val="009564C0"/>
    <w:rsid w:val="00956A03"/>
    <w:rsid w:val="00956DA1"/>
    <w:rsid w:val="00957713"/>
    <w:rsid w:val="009579E7"/>
    <w:rsid w:val="009604FF"/>
    <w:rsid w:val="00960987"/>
    <w:rsid w:val="00960994"/>
    <w:rsid w:val="00960C0D"/>
    <w:rsid w:val="0096100B"/>
    <w:rsid w:val="00961739"/>
    <w:rsid w:val="009621E3"/>
    <w:rsid w:val="0096279D"/>
    <w:rsid w:val="00962D84"/>
    <w:rsid w:val="00963381"/>
    <w:rsid w:val="009639C1"/>
    <w:rsid w:val="00964C47"/>
    <w:rsid w:val="00964D26"/>
    <w:rsid w:val="00967EF7"/>
    <w:rsid w:val="0097002C"/>
    <w:rsid w:val="00971354"/>
    <w:rsid w:val="00972114"/>
    <w:rsid w:val="00972763"/>
    <w:rsid w:val="00975296"/>
    <w:rsid w:val="00975593"/>
    <w:rsid w:val="009756A4"/>
    <w:rsid w:val="00975B6C"/>
    <w:rsid w:val="0098039A"/>
    <w:rsid w:val="00980D72"/>
    <w:rsid w:val="009811C1"/>
    <w:rsid w:val="009814B8"/>
    <w:rsid w:val="00982FCC"/>
    <w:rsid w:val="00984E6E"/>
    <w:rsid w:val="009856F3"/>
    <w:rsid w:val="00986833"/>
    <w:rsid w:val="00986D4B"/>
    <w:rsid w:val="00990A9D"/>
    <w:rsid w:val="0099139C"/>
    <w:rsid w:val="009914C7"/>
    <w:rsid w:val="00991D55"/>
    <w:rsid w:val="00992E45"/>
    <w:rsid w:val="0099514E"/>
    <w:rsid w:val="0099536F"/>
    <w:rsid w:val="00996B1E"/>
    <w:rsid w:val="00996B93"/>
    <w:rsid w:val="00997ABB"/>
    <w:rsid w:val="009A0560"/>
    <w:rsid w:val="009A0F55"/>
    <w:rsid w:val="009A1E34"/>
    <w:rsid w:val="009A1FDD"/>
    <w:rsid w:val="009A23D6"/>
    <w:rsid w:val="009A25D2"/>
    <w:rsid w:val="009A2A6E"/>
    <w:rsid w:val="009A363D"/>
    <w:rsid w:val="009A41BB"/>
    <w:rsid w:val="009A4D83"/>
    <w:rsid w:val="009A56AD"/>
    <w:rsid w:val="009A5F84"/>
    <w:rsid w:val="009A6827"/>
    <w:rsid w:val="009A6A86"/>
    <w:rsid w:val="009A6C6F"/>
    <w:rsid w:val="009B07D8"/>
    <w:rsid w:val="009B0F5E"/>
    <w:rsid w:val="009B1A42"/>
    <w:rsid w:val="009B3D06"/>
    <w:rsid w:val="009B4887"/>
    <w:rsid w:val="009B4A2E"/>
    <w:rsid w:val="009C1432"/>
    <w:rsid w:val="009C170E"/>
    <w:rsid w:val="009C301D"/>
    <w:rsid w:val="009C3A6C"/>
    <w:rsid w:val="009C4033"/>
    <w:rsid w:val="009C453A"/>
    <w:rsid w:val="009C4B49"/>
    <w:rsid w:val="009C5150"/>
    <w:rsid w:val="009C55E0"/>
    <w:rsid w:val="009C5C9A"/>
    <w:rsid w:val="009C73AB"/>
    <w:rsid w:val="009D171E"/>
    <w:rsid w:val="009D1872"/>
    <w:rsid w:val="009D4458"/>
    <w:rsid w:val="009D4CDE"/>
    <w:rsid w:val="009D7258"/>
    <w:rsid w:val="009D7516"/>
    <w:rsid w:val="009D7EB0"/>
    <w:rsid w:val="009E2034"/>
    <w:rsid w:val="009E2354"/>
    <w:rsid w:val="009E4375"/>
    <w:rsid w:val="009E58A6"/>
    <w:rsid w:val="009E7667"/>
    <w:rsid w:val="009E7D60"/>
    <w:rsid w:val="009F09C5"/>
    <w:rsid w:val="009F1241"/>
    <w:rsid w:val="009F20AF"/>
    <w:rsid w:val="009F3C1E"/>
    <w:rsid w:val="009F45A0"/>
    <w:rsid w:val="009F4B93"/>
    <w:rsid w:val="009F604C"/>
    <w:rsid w:val="009F76BB"/>
    <w:rsid w:val="00A010E2"/>
    <w:rsid w:val="00A01596"/>
    <w:rsid w:val="00A019C6"/>
    <w:rsid w:val="00A02958"/>
    <w:rsid w:val="00A02C23"/>
    <w:rsid w:val="00A03C50"/>
    <w:rsid w:val="00A041F6"/>
    <w:rsid w:val="00A045F6"/>
    <w:rsid w:val="00A051C6"/>
    <w:rsid w:val="00A057CA"/>
    <w:rsid w:val="00A059B7"/>
    <w:rsid w:val="00A06FCE"/>
    <w:rsid w:val="00A079C1"/>
    <w:rsid w:val="00A07EE8"/>
    <w:rsid w:val="00A105A0"/>
    <w:rsid w:val="00A10E96"/>
    <w:rsid w:val="00A13C4E"/>
    <w:rsid w:val="00A15287"/>
    <w:rsid w:val="00A153D3"/>
    <w:rsid w:val="00A15FC6"/>
    <w:rsid w:val="00A17528"/>
    <w:rsid w:val="00A20148"/>
    <w:rsid w:val="00A2022A"/>
    <w:rsid w:val="00A21ACD"/>
    <w:rsid w:val="00A21C54"/>
    <w:rsid w:val="00A221D9"/>
    <w:rsid w:val="00A22E3E"/>
    <w:rsid w:val="00A23891"/>
    <w:rsid w:val="00A23DFF"/>
    <w:rsid w:val="00A24A53"/>
    <w:rsid w:val="00A251C9"/>
    <w:rsid w:val="00A30247"/>
    <w:rsid w:val="00A30DC4"/>
    <w:rsid w:val="00A317BE"/>
    <w:rsid w:val="00A31918"/>
    <w:rsid w:val="00A31E14"/>
    <w:rsid w:val="00A31ED5"/>
    <w:rsid w:val="00A3267C"/>
    <w:rsid w:val="00A37121"/>
    <w:rsid w:val="00A3775A"/>
    <w:rsid w:val="00A41A48"/>
    <w:rsid w:val="00A421D6"/>
    <w:rsid w:val="00A42370"/>
    <w:rsid w:val="00A425A7"/>
    <w:rsid w:val="00A43074"/>
    <w:rsid w:val="00A43111"/>
    <w:rsid w:val="00A43CBF"/>
    <w:rsid w:val="00A47B6D"/>
    <w:rsid w:val="00A47C32"/>
    <w:rsid w:val="00A47D43"/>
    <w:rsid w:val="00A50736"/>
    <w:rsid w:val="00A51D12"/>
    <w:rsid w:val="00A5290E"/>
    <w:rsid w:val="00A531EB"/>
    <w:rsid w:val="00A53B5F"/>
    <w:rsid w:val="00A55EB1"/>
    <w:rsid w:val="00A56DE8"/>
    <w:rsid w:val="00A575CA"/>
    <w:rsid w:val="00A57C0D"/>
    <w:rsid w:val="00A600B6"/>
    <w:rsid w:val="00A60791"/>
    <w:rsid w:val="00A6184C"/>
    <w:rsid w:val="00A619EB"/>
    <w:rsid w:val="00A61CD2"/>
    <w:rsid w:val="00A62506"/>
    <w:rsid w:val="00A62F58"/>
    <w:rsid w:val="00A62FCF"/>
    <w:rsid w:val="00A6318B"/>
    <w:rsid w:val="00A63327"/>
    <w:rsid w:val="00A63B10"/>
    <w:rsid w:val="00A63B34"/>
    <w:rsid w:val="00A63DD3"/>
    <w:rsid w:val="00A65634"/>
    <w:rsid w:val="00A65F72"/>
    <w:rsid w:val="00A70262"/>
    <w:rsid w:val="00A704C1"/>
    <w:rsid w:val="00A70BD8"/>
    <w:rsid w:val="00A70F27"/>
    <w:rsid w:val="00A72307"/>
    <w:rsid w:val="00A73A76"/>
    <w:rsid w:val="00A7461F"/>
    <w:rsid w:val="00A753FA"/>
    <w:rsid w:val="00A76202"/>
    <w:rsid w:val="00A80576"/>
    <w:rsid w:val="00A8287A"/>
    <w:rsid w:val="00A82962"/>
    <w:rsid w:val="00A83AF3"/>
    <w:rsid w:val="00A83E28"/>
    <w:rsid w:val="00A85F3E"/>
    <w:rsid w:val="00A8615C"/>
    <w:rsid w:val="00A86209"/>
    <w:rsid w:val="00A900E9"/>
    <w:rsid w:val="00A90A8C"/>
    <w:rsid w:val="00A90CFA"/>
    <w:rsid w:val="00A91436"/>
    <w:rsid w:val="00A91694"/>
    <w:rsid w:val="00A96E1D"/>
    <w:rsid w:val="00A972EC"/>
    <w:rsid w:val="00A973FA"/>
    <w:rsid w:val="00AA1FC1"/>
    <w:rsid w:val="00AA3B0E"/>
    <w:rsid w:val="00AA6083"/>
    <w:rsid w:val="00AA6CF8"/>
    <w:rsid w:val="00AB2B61"/>
    <w:rsid w:val="00AB3393"/>
    <w:rsid w:val="00AB738B"/>
    <w:rsid w:val="00AC0041"/>
    <w:rsid w:val="00AC1C7C"/>
    <w:rsid w:val="00AC1CB6"/>
    <w:rsid w:val="00AC2DCD"/>
    <w:rsid w:val="00AC36F9"/>
    <w:rsid w:val="00AC440F"/>
    <w:rsid w:val="00AD0067"/>
    <w:rsid w:val="00AD133B"/>
    <w:rsid w:val="00AD1963"/>
    <w:rsid w:val="00AD2CB2"/>
    <w:rsid w:val="00AD488B"/>
    <w:rsid w:val="00AD4E6A"/>
    <w:rsid w:val="00AD556D"/>
    <w:rsid w:val="00AD696E"/>
    <w:rsid w:val="00AD6B34"/>
    <w:rsid w:val="00AD724B"/>
    <w:rsid w:val="00AD74B3"/>
    <w:rsid w:val="00AE01F0"/>
    <w:rsid w:val="00AE093B"/>
    <w:rsid w:val="00AE093F"/>
    <w:rsid w:val="00AE0D02"/>
    <w:rsid w:val="00AE12E7"/>
    <w:rsid w:val="00AE19C2"/>
    <w:rsid w:val="00AE19CA"/>
    <w:rsid w:val="00AE2102"/>
    <w:rsid w:val="00AE2C8D"/>
    <w:rsid w:val="00AE3BFF"/>
    <w:rsid w:val="00AE4922"/>
    <w:rsid w:val="00AE50B6"/>
    <w:rsid w:val="00AE5FB7"/>
    <w:rsid w:val="00AE71B7"/>
    <w:rsid w:val="00AF0204"/>
    <w:rsid w:val="00AF0D3E"/>
    <w:rsid w:val="00AF1C61"/>
    <w:rsid w:val="00AF2064"/>
    <w:rsid w:val="00AF3046"/>
    <w:rsid w:val="00AF31BF"/>
    <w:rsid w:val="00AF336E"/>
    <w:rsid w:val="00AF3944"/>
    <w:rsid w:val="00AF48D4"/>
    <w:rsid w:val="00AF5680"/>
    <w:rsid w:val="00AF60A7"/>
    <w:rsid w:val="00AF746B"/>
    <w:rsid w:val="00AF7565"/>
    <w:rsid w:val="00B0013A"/>
    <w:rsid w:val="00B00985"/>
    <w:rsid w:val="00B02ABC"/>
    <w:rsid w:val="00B02E8D"/>
    <w:rsid w:val="00B03E70"/>
    <w:rsid w:val="00B04CA9"/>
    <w:rsid w:val="00B05086"/>
    <w:rsid w:val="00B053E9"/>
    <w:rsid w:val="00B0550E"/>
    <w:rsid w:val="00B059A6"/>
    <w:rsid w:val="00B05FFA"/>
    <w:rsid w:val="00B1022E"/>
    <w:rsid w:val="00B10672"/>
    <w:rsid w:val="00B10B20"/>
    <w:rsid w:val="00B1167E"/>
    <w:rsid w:val="00B11875"/>
    <w:rsid w:val="00B13E03"/>
    <w:rsid w:val="00B14446"/>
    <w:rsid w:val="00B15668"/>
    <w:rsid w:val="00B16187"/>
    <w:rsid w:val="00B161D0"/>
    <w:rsid w:val="00B2006D"/>
    <w:rsid w:val="00B20C24"/>
    <w:rsid w:val="00B20E54"/>
    <w:rsid w:val="00B21859"/>
    <w:rsid w:val="00B21FAD"/>
    <w:rsid w:val="00B232DC"/>
    <w:rsid w:val="00B25EFF"/>
    <w:rsid w:val="00B2768A"/>
    <w:rsid w:val="00B27844"/>
    <w:rsid w:val="00B27ED2"/>
    <w:rsid w:val="00B304BE"/>
    <w:rsid w:val="00B3110B"/>
    <w:rsid w:val="00B31111"/>
    <w:rsid w:val="00B314C4"/>
    <w:rsid w:val="00B31A91"/>
    <w:rsid w:val="00B337B2"/>
    <w:rsid w:val="00B33EBF"/>
    <w:rsid w:val="00B341BE"/>
    <w:rsid w:val="00B342B6"/>
    <w:rsid w:val="00B35A59"/>
    <w:rsid w:val="00B3708B"/>
    <w:rsid w:val="00B402D8"/>
    <w:rsid w:val="00B42912"/>
    <w:rsid w:val="00B43926"/>
    <w:rsid w:val="00B43B46"/>
    <w:rsid w:val="00B458A4"/>
    <w:rsid w:val="00B45F37"/>
    <w:rsid w:val="00B4715F"/>
    <w:rsid w:val="00B47A33"/>
    <w:rsid w:val="00B508D6"/>
    <w:rsid w:val="00B51D9B"/>
    <w:rsid w:val="00B543C4"/>
    <w:rsid w:val="00B56C44"/>
    <w:rsid w:val="00B61136"/>
    <w:rsid w:val="00B637B4"/>
    <w:rsid w:val="00B6406D"/>
    <w:rsid w:val="00B675C3"/>
    <w:rsid w:val="00B70998"/>
    <w:rsid w:val="00B70A73"/>
    <w:rsid w:val="00B70B77"/>
    <w:rsid w:val="00B720A3"/>
    <w:rsid w:val="00B73035"/>
    <w:rsid w:val="00B739FB"/>
    <w:rsid w:val="00B74430"/>
    <w:rsid w:val="00B7477B"/>
    <w:rsid w:val="00B76C6C"/>
    <w:rsid w:val="00B76EB2"/>
    <w:rsid w:val="00B775EA"/>
    <w:rsid w:val="00B77979"/>
    <w:rsid w:val="00B77D9D"/>
    <w:rsid w:val="00B800E8"/>
    <w:rsid w:val="00B801E6"/>
    <w:rsid w:val="00B818CE"/>
    <w:rsid w:val="00B81F0B"/>
    <w:rsid w:val="00B822C8"/>
    <w:rsid w:val="00B82E55"/>
    <w:rsid w:val="00B855C9"/>
    <w:rsid w:val="00B85B23"/>
    <w:rsid w:val="00B87A4F"/>
    <w:rsid w:val="00B90248"/>
    <w:rsid w:val="00B902DB"/>
    <w:rsid w:val="00B935AC"/>
    <w:rsid w:val="00B93707"/>
    <w:rsid w:val="00B95472"/>
    <w:rsid w:val="00B971BD"/>
    <w:rsid w:val="00B975A6"/>
    <w:rsid w:val="00B97A70"/>
    <w:rsid w:val="00BA0155"/>
    <w:rsid w:val="00BA366E"/>
    <w:rsid w:val="00BA39FE"/>
    <w:rsid w:val="00BA4C2E"/>
    <w:rsid w:val="00BA5839"/>
    <w:rsid w:val="00BA676A"/>
    <w:rsid w:val="00BB1575"/>
    <w:rsid w:val="00BB7679"/>
    <w:rsid w:val="00BB7855"/>
    <w:rsid w:val="00BB7B59"/>
    <w:rsid w:val="00BC0539"/>
    <w:rsid w:val="00BC1B77"/>
    <w:rsid w:val="00BC239E"/>
    <w:rsid w:val="00BC2B8E"/>
    <w:rsid w:val="00BC3215"/>
    <w:rsid w:val="00BC3A42"/>
    <w:rsid w:val="00BC3FDE"/>
    <w:rsid w:val="00BC4054"/>
    <w:rsid w:val="00BC64BA"/>
    <w:rsid w:val="00BC6D09"/>
    <w:rsid w:val="00BC6ED9"/>
    <w:rsid w:val="00BC7892"/>
    <w:rsid w:val="00BC79C3"/>
    <w:rsid w:val="00BD0468"/>
    <w:rsid w:val="00BD0A43"/>
    <w:rsid w:val="00BD1632"/>
    <w:rsid w:val="00BD1CCC"/>
    <w:rsid w:val="00BD1E2D"/>
    <w:rsid w:val="00BD24C0"/>
    <w:rsid w:val="00BD27C2"/>
    <w:rsid w:val="00BD4490"/>
    <w:rsid w:val="00BD4D99"/>
    <w:rsid w:val="00BD5682"/>
    <w:rsid w:val="00BD623E"/>
    <w:rsid w:val="00BD6306"/>
    <w:rsid w:val="00BD649F"/>
    <w:rsid w:val="00BD66E5"/>
    <w:rsid w:val="00BE0D4E"/>
    <w:rsid w:val="00BE0ECE"/>
    <w:rsid w:val="00BE1025"/>
    <w:rsid w:val="00BE102F"/>
    <w:rsid w:val="00BE30B2"/>
    <w:rsid w:val="00BE3691"/>
    <w:rsid w:val="00BE43EE"/>
    <w:rsid w:val="00BE4460"/>
    <w:rsid w:val="00BE4469"/>
    <w:rsid w:val="00BE64B4"/>
    <w:rsid w:val="00BE65AA"/>
    <w:rsid w:val="00BE74C5"/>
    <w:rsid w:val="00BF037F"/>
    <w:rsid w:val="00BF0651"/>
    <w:rsid w:val="00BF1C23"/>
    <w:rsid w:val="00BF2ED4"/>
    <w:rsid w:val="00BF31DC"/>
    <w:rsid w:val="00BF31E7"/>
    <w:rsid w:val="00BF359E"/>
    <w:rsid w:val="00BF49C0"/>
    <w:rsid w:val="00BF5A80"/>
    <w:rsid w:val="00BF6179"/>
    <w:rsid w:val="00C00282"/>
    <w:rsid w:val="00C00793"/>
    <w:rsid w:val="00C01E9C"/>
    <w:rsid w:val="00C021DC"/>
    <w:rsid w:val="00C02957"/>
    <w:rsid w:val="00C02CC3"/>
    <w:rsid w:val="00C0406F"/>
    <w:rsid w:val="00C041FD"/>
    <w:rsid w:val="00C047F1"/>
    <w:rsid w:val="00C04C1E"/>
    <w:rsid w:val="00C04CFA"/>
    <w:rsid w:val="00C06948"/>
    <w:rsid w:val="00C06AB5"/>
    <w:rsid w:val="00C102E5"/>
    <w:rsid w:val="00C105FD"/>
    <w:rsid w:val="00C11B48"/>
    <w:rsid w:val="00C137E2"/>
    <w:rsid w:val="00C140DB"/>
    <w:rsid w:val="00C14B72"/>
    <w:rsid w:val="00C15ABB"/>
    <w:rsid w:val="00C210E2"/>
    <w:rsid w:val="00C21789"/>
    <w:rsid w:val="00C22B25"/>
    <w:rsid w:val="00C22C5D"/>
    <w:rsid w:val="00C23309"/>
    <w:rsid w:val="00C23AD3"/>
    <w:rsid w:val="00C25232"/>
    <w:rsid w:val="00C26C37"/>
    <w:rsid w:val="00C30238"/>
    <w:rsid w:val="00C30803"/>
    <w:rsid w:val="00C32C50"/>
    <w:rsid w:val="00C34566"/>
    <w:rsid w:val="00C34FA8"/>
    <w:rsid w:val="00C3526B"/>
    <w:rsid w:val="00C35DC0"/>
    <w:rsid w:val="00C35DC6"/>
    <w:rsid w:val="00C368C6"/>
    <w:rsid w:val="00C36EC1"/>
    <w:rsid w:val="00C371FA"/>
    <w:rsid w:val="00C41448"/>
    <w:rsid w:val="00C44F12"/>
    <w:rsid w:val="00C4515B"/>
    <w:rsid w:val="00C451E7"/>
    <w:rsid w:val="00C45B13"/>
    <w:rsid w:val="00C46EA6"/>
    <w:rsid w:val="00C478C1"/>
    <w:rsid w:val="00C50225"/>
    <w:rsid w:val="00C50EA8"/>
    <w:rsid w:val="00C519BB"/>
    <w:rsid w:val="00C52140"/>
    <w:rsid w:val="00C53B57"/>
    <w:rsid w:val="00C54A18"/>
    <w:rsid w:val="00C553CA"/>
    <w:rsid w:val="00C56C0B"/>
    <w:rsid w:val="00C57A32"/>
    <w:rsid w:val="00C57A52"/>
    <w:rsid w:val="00C60663"/>
    <w:rsid w:val="00C60919"/>
    <w:rsid w:val="00C60CCB"/>
    <w:rsid w:val="00C61D23"/>
    <w:rsid w:val="00C625EA"/>
    <w:rsid w:val="00C62D40"/>
    <w:rsid w:val="00C630BB"/>
    <w:rsid w:val="00C632CD"/>
    <w:rsid w:val="00C638CE"/>
    <w:rsid w:val="00C63DB7"/>
    <w:rsid w:val="00C64228"/>
    <w:rsid w:val="00C64260"/>
    <w:rsid w:val="00C6660E"/>
    <w:rsid w:val="00C66A27"/>
    <w:rsid w:val="00C66B05"/>
    <w:rsid w:val="00C67A20"/>
    <w:rsid w:val="00C67DFB"/>
    <w:rsid w:val="00C7069E"/>
    <w:rsid w:val="00C711AE"/>
    <w:rsid w:val="00C716AC"/>
    <w:rsid w:val="00C74333"/>
    <w:rsid w:val="00C75550"/>
    <w:rsid w:val="00C759D7"/>
    <w:rsid w:val="00C764C5"/>
    <w:rsid w:val="00C766DA"/>
    <w:rsid w:val="00C774B7"/>
    <w:rsid w:val="00C7769F"/>
    <w:rsid w:val="00C8394D"/>
    <w:rsid w:val="00C84EBB"/>
    <w:rsid w:val="00C86BF5"/>
    <w:rsid w:val="00C8719C"/>
    <w:rsid w:val="00C91514"/>
    <w:rsid w:val="00C95D88"/>
    <w:rsid w:val="00C964E9"/>
    <w:rsid w:val="00C96BBA"/>
    <w:rsid w:val="00C97107"/>
    <w:rsid w:val="00CA017B"/>
    <w:rsid w:val="00CA0303"/>
    <w:rsid w:val="00CA0AB2"/>
    <w:rsid w:val="00CA1694"/>
    <w:rsid w:val="00CA2317"/>
    <w:rsid w:val="00CA2840"/>
    <w:rsid w:val="00CA2CC2"/>
    <w:rsid w:val="00CA3289"/>
    <w:rsid w:val="00CA397F"/>
    <w:rsid w:val="00CA4EB8"/>
    <w:rsid w:val="00CA4F8B"/>
    <w:rsid w:val="00CA55AC"/>
    <w:rsid w:val="00CA56CA"/>
    <w:rsid w:val="00CA7148"/>
    <w:rsid w:val="00CA7DB9"/>
    <w:rsid w:val="00CB192D"/>
    <w:rsid w:val="00CB1C8A"/>
    <w:rsid w:val="00CB4F25"/>
    <w:rsid w:val="00CB510F"/>
    <w:rsid w:val="00CB741D"/>
    <w:rsid w:val="00CB7BE5"/>
    <w:rsid w:val="00CC00E8"/>
    <w:rsid w:val="00CC0921"/>
    <w:rsid w:val="00CC36A0"/>
    <w:rsid w:val="00CC4A13"/>
    <w:rsid w:val="00CD084D"/>
    <w:rsid w:val="00CD1640"/>
    <w:rsid w:val="00CD2AA4"/>
    <w:rsid w:val="00CD42E0"/>
    <w:rsid w:val="00CD4695"/>
    <w:rsid w:val="00CD4894"/>
    <w:rsid w:val="00CD5C00"/>
    <w:rsid w:val="00CD65F2"/>
    <w:rsid w:val="00CD6979"/>
    <w:rsid w:val="00CD6BFB"/>
    <w:rsid w:val="00CD7CFC"/>
    <w:rsid w:val="00CE03DF"/>
    <w:rsid w:val="00CE21F3"/>
    <w:rsid w:val="00CE286F"/>
    <w:rsid w:val="00CE3407"/>
    <w:rsid w:val="00CF0163"/>
    <w:rsid w:val="00CF0440"/>
    <w:rsid w:val="00CF05CC"/>
    <w:rsid w:val="00CF1AE6"/>
    <w:rsid w:val="00CF2FDE"/>
    <w:rsid w:val="00CF354C"/>
    <w:rsid w:val="00CF63B2"/>
    <w:rsid w:val="00CF73E0"/>
    <w:rsid w:val="00D009DD"/>
    <w:rsid w:val="00D017E8"/>
    <w:rsid w:val="00D02F0B"/>
    <w:rsid w:val="00D0335D"/>
    <w:rsid w:val="00D04543"/>
    <w:rsid w:val="00D12342"/>
    <w:rsid w:val="00D12868"/>
    <w:rsid w:val="00D12B0C"/>
    <w:rsid w:val="00D12BC2"/>
    <w:rsid w:val="00D1317E"/>
    <w:rsid w:val="00D13D75"/>
    <w:rsid w:val="00D14017"/>
    <w:rsid w:val="00D1527B"/>
    <w:rsid w:val="00D171C5"/>
    <w:rsid w:val="00D20E55"/>
    <w:rsid w:val="00D2223D"/>
    <w:rsid w:val="00D232C1"/>
    <w:rsid w:val="00D23950"/>
    <w:rsid w:val="00D26468"/>
    <w:rsid w:val="00D3021D"/>
    <w:rsid w:val="00D3073B"/>
    <w:rsid w:val="00D31344"/>
    <w:rsid w:val="00D31CFF"/>
    <w:rsid w:val="00D344C7"/>
    <w:rsid w:val="00D37F88"/>
    <w:rsid w:val="00D408F7"/>
    <w:rsid w:val="00D440D0"/>
    <w:rsid w:val="00D44D8B"/>
    <w:rsid w:val="00D44F9E"/>
    <w:rsid w:val="00D46E74"/>
    <w:rsid w:val="00D5057C"/>
    <w:rsid w:val="00D52C74"/>
    <w:rsid w:val="00D540C9"/>
    <w:rsid w:val="00D54A90"/>
    <w:rsid w:val="00D54B93"/>
    <w:rsid w:val="00D54D3D"/>
    <w:rsid w:val="00D579FF"/>
    <w:rsid w:val="00D60499"/>
    <w:rsid w:val="00D619E4"/>
    <w:rsid w:val="00D61EA7"/>
    <w:rsid w:val="00D628AA"/>
    <w:rsid w:val="00D62E62"/>
    <w:rsid w:val="00D6363C"/>
    <w:rsid w:val="00D63A20"/>
    <w:rsid w:val="00D65765"/>
    <w:rsid w:val="00D65AE5"/>
    <w:rsid w:val="00D65DC4"/>
    <w:rsid w:val="00D6691B"/>
    <w:rsid w:val="00D700A2"/>
    <w:rsid w:val="00D7095F"/>
    <w:rsid w:val="00D71CF0"/>
    <w:rsid w:val="00D71FB0"/>
    <w:rsid w:val="00D739D2"/>
    <w:rsid w:val="00D8073A"/>
    <w:rsid w:val="00D80C9E"/>
    <w:rsid w:val="00D8332B"/>
    <w:rsid w:val="00D85481"/>
    <w:rsid w:val="00D85763"/>
    <w:rsid w:val="00D858D3"/>
    <w:rsid w:val="00D91099"/>
    <w:rsid w:val="00D910A9"/>
    <w:rsid w:val="00D9158D"/>
    <w:rsid w:val="00D9384C"/>
    <w:rsid w:val="00D94E53"/>
    <w:rsid w:val="00D95134"/>
    <w:rsid w:val="00D958C0"/>
    <w:rsid w:val="00D96A9D"/>
    <w:rsid w:val="00DA0389"/>
    <w:rsid w:val="00DA0456"/>
    <w:rsid w:val="00DA1BCA"/>
    <w:rsid w:val="00DA4979"/>
    <w:rsid w:val="00DA4CE9"/>
    <w:rsid w:val="00DA61FA"/>
    <w:rsid w:val="00DA67E4"/>
    <w:rsid w:val="00DA69AD"/>
    <w:rsid w:val="00DA71C5"/>
    <w:rsid w:val="00DA7576"/>
    <w:rsid w:val="00DA7679"/>
    <w:rsid w:val="00DB08D2"/>
    <w:rsid w:val="00DB0C27"/>
    <w:rsid w:val="00DB1569"/>
    <w:rsid w:val="00DB1CEF"/>
    <w:rsid w:val="00DB4288"/>
    <w:rsid w:val="00DB4CBB"/>
    <w:rsid w:val="00DB7942"/>
    <w:rsid w:val="00DC075A"/>
    <w:rsid w:val="00DC3E3E"/>
    <w:rsid w:val="00DC5F65"/>
    <w:rsid w:val="00DC609C"/>
    <w:rsid w:val="00DC6253"/>
    <w:rsid w:val="00DC71F0"/>
    <w:rsid w:val="00DC7917"/>
    <w:rsid w:val="00DC7948"/>
    <w:rsid w:val="00DD0A0F"/>
    <w:rsid w:val="00DD14F5"/>
    <w:rsid w:val="00DD1932"/>
    <w:rsid w:val="00DD1FBB"/>
    <w:rsid w:val="00DD2391"/>
    <w:rsid w:val="00DD39CE"/>
    <w:rsid w:val="00DD4344"/>
    <w:rsid w:val="00DD50C4"/>
    <w:rsid w:val="00DD6086"/>
    <w:rsid w:val="00DE38D0"/>
    <w:rsid w:val="00DE3D51"/>
    <w:rsid w:val="00DE59DB"/>
    <w:rsid w:val="00DE702D"/>
    <w:rsid w:val="00DE7524"/>
    <w:rsid w:val="00DE7727"/>
    <w:rsid w:val="00DE7BB2"/>
    <w:rsid w:val="00DF242C"/>
    <w:rsid w:val="00DF3131"/>
    <w:rsid w:val="00DF540D"/>
    <w:rsid w:val="00DF7D2B"/>
    <w:rsid w:val="00E00080"/>
    <w:rsid w:val="00E01EF4"/>
    <w:rsid w:val="00E05766"/>
    <w:rsid w:val="00E06648"/>
    <w:rsid w:val="00E07639"/>
    <w:rsid w:val="00E10C50"/>
    <w:rsid w:val="00E115F9"/>
    <w:rsid w:val="00E11B78"/>
    <w:rsid w:val="00E11F8E"/>
    <w:rsid w:val="00E12354"/>
    <w:rsid w:val="00E12A0C"/>
    <w:rsid w:val="00E13741"/>
    <w:rsid w:val="00E13AB9"/>
    <w:rsid w:val="00E15DAA"/>
    <w:rsid w:val="00E1697D"/>
    <w:rsid w:val="00E175A2"/>
    <w:rsid w:val="00E17916"/>
    <w:rsid w:val="00E17FA4"/>
    <w:rsid w:val="00E20520"/>
    <w:rsid w:val="00E20C07"/>
    <w:rsid w:val="00E20F44"/>
    <w:rsid w:val="00E21C44"/>
    <w:rsid w:val="00E22E32"/>
    <w:rsid w:val="00E23A96"/>
    <w:rsid w:val="00E25CD4"/>
    <w:rsid w:val="00E3052C"/>
    <w:rsid w:val="00E32468"/>
    <w:rsid w:val="00E324F5"/>
    <w:rsid w:val="00E33678"/>
    <w:rsid w:val="00E34363"/>
    <w:rsid w:val="00E36260"/>
    <w:rsid w:val="00E378B5"/>
    <w:rsid w:val="00E44A96"/>
    <w:rsid w:val="00E44B12"/>
    <w:rsid w:val="00E46BF1"/>
    <w:rsid w:val="00E47F7C"/>
    <w:rsid w:val="00E51DEF"/>
    <w:rsid w:val="00E53331"/>
    <w:rsid w:val="00E5359D"/>
    <w:rsid w:val="00E5381D"/>
    <w:rsid w:val="00E53F18"/>
    <w:rsid w:val="00E540AA"/>
    <w:rsid w:val="00E55440"/>
    <w:rsid w:val="00E55520"/>
    <w:rsid w:val="00E55E81"/>
    <w:rsid w:val="00E55F67"/>
    <w:rsid w:val="00E564A1"/>
    <w:rsid w:val="00E564C1"/>
    <w:rsid w:val="00E57F90"/>
    <w:rsid w:val="00E607C1"/>
    <w:rsid w:val="00E613B0"/>
    <w:rsid w:val="00E61468"/>
    <w:rsid w:val="00E616D8"/>
    <w:rsid w:val="00E619E0"/>
    <w:rsid w:val="00E61C26"/>
    <w:rsid w:val="00E6307C"/>
    <w:rsid w:val="00E64B94"/>
    <w:rsid w:val="00E64E65"/>
    <w:rsid w:val="00E653C4"/>
    <w:rsid w:val="00E65450"/>
    <w:rsid w:val="00E661CC"/>
    <w:rsid w:val="00E66CF1"/>
    <w:rsid w:val="00E66D51"/>
    <w:rsid w:val="00E66FB7"/>
    <w:rsid w:val="00E67058"/>
    <w:rsid w:val="00E67348"/>
    <w:rsid w:val="00E70771"/>
    <w:rsid w:val="00E72B4A"/>
    <w:rsid w:val="00E72C7A"/>
    <w:rsid w:val="00E7313E"/>
    <w:rsid w:val="00E7534D"/>
    <w:rsid w:val="00E854AA"/>
    <w:rsid w:val="00E907D1"/>
    <w:rsid w:val="00E91002"/>
    <w:rsid w:val="00E929CC"/>
    <w:rsid w:val="00E934CE"/>
    <w:rsid w:val="00E94443"/>
    <w:rsid w:val="00E96353"/>
    <w:rsid w:val="00E96377"/>
    <w:rsid w:val="00E96518"/>
    <w:rsid w:val="00EA00DD"/>
    <w:rsid w:val="00EA1117"/>
    <w:rsid w:val="00EA1E10"/>
    <w:rsid w:val="00EA2484"/>
    <w:rsid w:val="00EA24BB"/>
    <w:rsid w:val="00EA358A"/>
    <w:rsid w:val="00EA476D"/>
    <w:rsid w:val="00EA5731"/>
    <w:rsid w:val="00EA5B42"/>
    <w:rsid w:val="00EB0DEE"/>
    <w:rsid w:val="00EB1759"/>
    <w:rsid w:val="00EB2BEC"/>
    <w:rsid w:val="00EB2CA4"/>
    <w:rsid w:val="00EB3149"/>
    <w:rsid w:val="00EB38A7"/>
    <w:rsid w:val="00EB646A"/>
    <w:rsid w:val="00EB7FCD"/>
    <w:rsid w:val="00EC03B4"/>
    <w:rsid w:val="00EC0F4C"/>
    <w:rsid w:val="00EC135C"/>
    <w:rsid w:val="00EC1411"/>
    <w:rsid w:val="00EC163A"/>
    <w:rsid w:val="00EC1935"/>
    <w:rsid w:val="00EC21F9"/>
    <w:rsid w:val="00EC300F"/>
    <w:rsid w:val="00EC3072"/>
    <w:rsid w:val="00EC3186"/>
    <w:rsid w:val="00EC4236"/>
    <w:rsid w:val="00EC4D5E"/>
    <w:rsid w:val="00EC7657"/>
    <w:rsid w:val="00EC7EFE"/>
    <w:rsid w:val="00ED0559"/>
    <w:rsid w:val="00ED2208"/>
    <w:rsid w:val="00ED2D38"/>
    <w:rsid w:val="00ED3BC5"/>
    <w:rsid w:val="00ED58AF"/>
    <w:rsid w:val="00ED67DF"/>
    <w:rsid w:val="00ED6EB3"/>
    <w:rsid w:val="00EE0F08"/>
    <w:rsid w:val="00EE109A"/>
    <w:rsid w:val="00EE2393"/>
    <w:rsid w:val="00EE315E"/>
    <w:rsid w:val="00EE4156"/>
    <w:rsid w:val="00EE46A3"/>
    <w:rsid w:val="00EE52AA"/>
    <w:rsid w:val="00EE5C89"/>
    <w:rsid w:val="00EE696D"/>
    <w:rsid w:val="00EE75C5"/>
    <w:rsid w:val="00EF165F"/>
    <w:rsid w:val="00EF197C"/>
    <w:rsid w:val="00EF1E63"/>
    <w:rsid w:val="00EF20A7"/>
    <w:rsid w:val="00EF2A2B"/>
    <w:rsid w:val="00EF3211"/>
    <w:rsid w:val="00EF50A8"/>
    <w:rsid w:val="00EF53B7"/>
    <w:rsid w:val="00EF61C4"/>
    <w:rsid w:val="00EF6FA2"/>
    <w:rsid w:val="00EF70B9"/>
    <w:rsid w:val="00EF7DFC"/>
    <w:rsid w:val="00F017CA"/>
    <w:rsid w:val="00F02A95"/>
    <w:rsid w:val="00F02AB9"/>
    <w:rsid w:val="00F0596F"/>
    <w:rsid w:val="00F07632"/>
    <w:rsid w:val="00F1063D"/>
    <w:rsid w:val="00F11553"/>
    <w:rsid w:val="00F12660"/>
    <w:rsid w:val="00F135CE"/>
    <w:rsid w:val="00F1492D"/>
    <w:rsid w:val="00F15193"/>
    <w:rsid w:val="00F166B4"/>
    <w:rsid w:val="00F17239"/>
    <w:rsid w:val="00F176D0"/>
    <w:rsid w:val="00F209B9"/>
    <w:rsid w:val="00F20EBA"/>
    <w:rsid w:val="00F2177F"/>
    <w:rsid w:val="00F217EC"/>
    <w:rsid w:val="00F2278B"/>
    <w:rsid w:val="00F2314B"/>
    <w:rsid w:val="00F233F6"/>
    <w:rsid w:val="00F25581"/>
    <w:rsid w:val="00F26DF4"/>
    <w:rsid w:val="00F32592"/>
    <w:rsid w:val="00F33E2E"/>
    <w:rsid w:val="00F3410B"/>
    <w:rsid w:val="00F34225"/>
    <w:rsid w:val="00F34FF9"/>
    <w:rsid w:val="00F35ABF"/>
    <w:rsid w:val="00F360AA"/>
    <w:rsid w:val="00F3638A"/>
    <w:rsid w:val="00F41544"/>
    <w:rsid w:val="00F42055"/>
    <w:rsid w:val="00F42BA0"/>
    <w:rsid w:val="00F43A1A"/>
    <w:rsid w:val="00F445FC"/>
    <w:rsid w:val="00F44FA9"/>
    <w:rsid w:val="00F46209"/>
    <w:rsid w:val="00F46811"/>
    <w:rsid w:val="00F46C2A"/>
    <w:rsid w:val="00F51514"/>
    <w:rsid w:val="00F51794"/>
    <w:rsid w:val="00F52545"/>
    <w:rsid w:val="00F52D72"/>
    <w:rsid w:val="00F53374"/>
    <w:rsid w:val="00F542F7"/>
    <w:rsid w:val="00F548F5"/>
    <w:rsid w:val="00F54A0C"/>
    <w:rsid w:val="00F54BE6"/>
    <w:rsid w:val="00F55FDB"/>
    <w:rsid w:val="00F5790C"/>
    <w:rsid w:val="00F61F7B"/>
    <w:rsid w:val="00F627BD"/>
    <w:rsid w:val="00F64154"/>
    <w:rsid w:val="00F6466A"/>
    <w:rsid w:val="00F64E5E"/>
    <w:rsid w:val="00F65EE0"/>
    <w:rsid w:val="00F70AAB"/>
    <w:rsid w:val="00F71304"/>
    <w:rsid w:val="00F719BC"/>
    <w:rsid w:val="00F72CA3"/>
    <w:rsid w:val="00F730C4"/>
    <w:rsid w:val="00F73127"/>
    <w:rsid w:val="00F735DC"/>
    <w:rsid w:val="00F738C8"/>
    <w:rsid w:val="00F73C76"/>
    <w:rsid w:val="00F73CA2"/>
    <w:rsid w:val="00F740E7"/>
    <w:rsid w:val="00F74723"/>
    <w:rsid w:val="00F765B8"/>
    <w:rsid w:val="00F7714B"/>
    <w:rsid w:val="00F77237"/>
    <w:rsid w:val="00F7724B"/>
    <w:rsid w:val="00F803C7"/>
    <w:rsid w:val="00F803F5"/>
    <w:rsid w:val="00F813ED"/>
    <w:rsid w:val="00F81B25"/>
    <w:rsid w:val="00F82F3D"/>
    <w:rsid w:val="00F862FE"/>
    <w:rsid w:val="00F87DE9"/>
    <w:rsid w:val="00F91AA1"/>
    <w:rsid w:val="00F930E1"/>
    <w:rsid w:val="00F9437B"/>
    <w:rsid w:val="00F94BE9"/>
    <w:rsid w:val="00F94CA8"/>
    <w:rsid w:val="00F94FE7"/>
    <w:rsid w:val="00F95722"/>
    <w:rsid w:val="00F975FC"/>
    <w:rsid w:val="00F978C0"/>
    <w:rsid w:val="00F978F0"/>
    <w:rsid w:val="00F97F66"/>
    <w:rsid w:val="00FA06CB"/>
    <w:rsid w:val="00FA0A29"/>
    <w:rsid w:val="00FA1E18"/>
    <w:rsid w:val="00FA237D"/>
    <w:rsid w:val="00FA3BC8"/>
    <w:rsid w:val="00FA4F06"/>
    <w:rsid w:val="00FA5920"/>
    <w:rsid w:val="00FA67EB"/>
    <w:rsid w:val="00FA7466"/>
    <w:rsid w:val="00FB01D1"/>
    <w:rsid w:val="00FB0EA0"/>
    <w:rsid w:val="00FB1369"/>
    <w:rsid w:val="00FB1EF3"/>
    <w:rsid w:val="00FB2005"/>
    <w:rsid w:val="00FB2C0C"/>
    <w:rsid w:val="00FB3F17"/>
    <w:rsid w:val="00FB6060"/>
    <w:rsid w:val="00FB65E8"/>
    <w:rsid w:val="00FB6975"/>
    <w:rsid w:val="00FC24A5"/>
    <w:rsid w:val="00FC370C"/>
    <w:rsid w:val="00FC5C4C"/>
    <w:rsid w:val="00FC6496"/>
    <w:rsid w:val="00FC6C49"/>
    <w:rsid w:val="00FC724F"/>
    <w:rsid w:val="00FD0212"/>
    <w:rsid w:val="00FD045A"/>
    <w:rsid w:val="00FD10A8"/>
    <w:rsid w:val="00FD188D"/>
    <w:rsid w:val="00FD284D"/>
    <w:rsid w:val="00FD2BCA"/>
    <w:rsid w:val="00FD4C67"/>
    <w:rsid w:val="00FD692C"/>
    <w:rsid w:val="00FE1456"/>
    <w:rsid w:val="00FE1A2A"/>
    <w:rsid w:val="00FE28B2"/>
    <w:rsid w:val="00FE3B5C"/>
    <w:rsid w:val="00FE3B8D"/>
    <w:rsid w:val="00FE3BD6"/>
    <w:rsid w:val="00FE4051"/>
    <w:rsid w:val="00FE457C"/>
    <w:rsid w:val="00FE49EA"/>
    <w:rsid w:val="00FE4EEE"/>
    <w:rsid w:val="00FE57F7"/>
    <w:rsid w:val="00FE6099"/>
    <w:rsid w:val="00FE7B89"/>
    <w:rsid w:val="00FF0254"/>
    <w:rsid w:val="00FF06E9"/>
    <w:rsid w:val="00FF217D"/>
    <w:rsid w:val="00FF2297"/>
    <w:rsid w:val="00FF5348"/>
    <w:rsid w:val="00FF5C84"/>
    <w:rsid w:val="00FF65CC"/>
    <w:rsid w:val="00FF6ADC"/>
    <w:rsid w:val="00FF7F46"/>
    <w:rsid w:val="2A6B18F5"/>
    <w:rsid w:val="73E2BA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37207F"/>
  <w15:chartTrackingRefBased/>
  <w15:docId w15:val="{8B40009B-9C9A-43C1-B1B6-EC7E656A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70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75E61"/>
    <w:pPr>
      <w:keepNext/>
      <w:keepLines/>
      <w:spacing w:before="240"/>
      <w:jc w:val="center"/>
      <w:outlineLvl w:val="0"/>
    </w:pPr>
    <w:rPr>
      <w:rFonts w:eastAsiaTheme="majorEastAsia" w:cstheme="majorBidi"/>
      <w:b/>
      <w:sz w:val="28"/>
      <w:szCs w:val="32"/>
      <w:lang w:val="sv-SE" w:eastAsia="sv-SE"/>
    </w:rPr>
  </w:style>
  <w:style w:type="paragraph" w:styleId="Heading2">
    <w:name w:val="heading 2"/>
    <w:basedOn w:val="Normal"/>
    <w:next w:val="Normal"/>
    <w:link w:val="Heading2Char"/>
    <w:uiPriority w:val="9"/>
    <w:unhideWhenUsed/>
    <w:qFormat/>
    <w:rsid w:val="00675E61"/>
    <w:pPr>
      <w:keepNext/>
      <w:keepLines/>
      <w:spacing w:before="160" w:after="120"/>
      <w:jc w:val="center"/>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524FE2"/>
    <w:pPr>
      <w:keepNext/>
      <w:keepLines/>
      <w:spacing w:before="160" w:after="120"/>
      <w:outlineLvl w:val="2"/>
    </w:pPr>
    <w:rPr>
      <w:rFonts w:eastAsiaTheme="majorEastAsia" w:cstheme="majorBidi"/>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179C"/>
    <w:pPr>
      <w:spacing w:before="100" w:beforeAutospacing="1" w:after="100" w:afterAutospacing="1"/>
    </w:pPr>
  </w:style>
  <w:style w:type="character" w:customStyle="1" w:styleId="Heading1Char">
    <w:name w:val="Heading 1 Char"/>
    <w:basedOn w:val="DefaultParagraphFont"/>
    <w:link w:val="Heading1"/>
    <w:uiPriority w:val="9"/>
    <w:rsid w:val="00675E61"/>
    <w:rPr>
      <w:rFonts w:ascii="Times New Roman" w:eastAsiaTheme="majorEastAsia" w:hAnsi="Times New Roman" w:cstheme="majorBidi"/>
      <w:b/>
      <w:sz w:val="28"/>
      <w:szCs w:val="32"/>
      <w:lang w:val="sv-SE" w:eastAsia="sv-SE"/>
    </w:rPr>
  </w:style>
  <w:style w:type="paragraph" w:styleId="ListParagraph">
    <w:name w:val="List Paragraph"/>
    <w:aliases w:val="2,Bullet Points,Dot pt,F5 List Paragraph,Heading 2_sj,IFCL - List Paragraph,Indicator Text,List Paragraph Char Char Char,List Paragraph1,List Paragraph12,MAIN CONTENT,No Spacing1,Numbered Para 1,OBC Bullet,Odstavec1,Puce,Report Para"/>
    <w:basedOn w:val="Normal"/>
    <w:link w:val="ListParagraphChar"/>
    <w:uiPriority w:val="34"/>
    <w:qFormat/>
    <w:rsid w:val="000A577B"/>
    <w:pPr>
      <w:ind w:left="720"/>
      <w:contextualSpacing/>
    </w:pPr>
    <w:rPr>
      <w:lang w:val="sv-SE" w:eastAsia="sv-SE"/>
    </w:rPr>
  </w:style>
  <w:style w:type="character" w:customStyle="1" w:styleId="ListParagraphChar">
    <w:name w:val="List Paragraph Char"/>
    <w:aliases w:val="2 Char,Bullet Points Char,Dot pt Char,F5 List Paragraph Char,Heading 2_sj Char,IFCL - List Paragraph Char,Indicator Text Char,List Paragraph Char Char Char Char,List Paragraph1 Char,List Paragraph12 Char,MAIN CONTENT Char,Puce Char"/>
    <w:basedOn w:val="DefaultParagraphFont"/>
    <w:link w:val="ListParagraph"/>
    <w:uiPriority w:val="34"/>
    <w:qFormat/>
    <w:rsid w:val="000A577B"/>
    <w:rPr>
      <w:rFonts w:ascii="Times New Roman" w:eastAsia="Times New Roman" w:hAnsi="Times New Roman" w:cs="Times New Roman"/>
      <w:sz w:val="24"/>
      <w:szCs w:val="24"/>
      <w:lang w:val="sv-SE" w:eastAsia="sv-SE"/>
    </w:rPr>
  </w:style>
  <w:style w:type="paragraph" w:customStyle="1" w:styleId="naislab">
    <w:name w:val="naislab"/>
    <w:basedOn w:val="Normal"/>
    <w:rsid w:val="00F70AAB"/>
    <w:pPr>
      <w:spacing w:before="100" w:beforeAutospacing="1" w:after="100" w:afterAutospacing="1"/>
    </w:pPr>
  </w:style>
  <w:style w:type="character" w:customStyle="1" w:styleId="Heading2Char">
    <w:name w:val="Heading 2 Char"/>
    <w:basedOn w:val="DefaultParagraphFont"/>
    <w:link w:val="Heading2"/>
    <w:uiPriority w:val="9"/>
    <w:rsid w:val="00675E61"/>
    <w:rPr>
      <w:rFonts w:ascii="Times New Roman" w:eastAsiaTheme="majorEastAsia" w:hAnsi="Times New Roman" w:cstheme="majorBidi"/>
      <w:b/>
      <w:sz w:val="26"/>
      <w:szCs w:val="26"/>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946E98"/>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946E98"/>
    <w:pPr>
      <w:spacing w:after="160" w:line="240" w:lineRule="exact"/>
      <w:ind w:firstLine="720"/>
      <w:jc w:val="both"/>
    </w:pPr>
    <w:rPr>
      <w:rFonts w:asciiTheme="minorHAnsi" w:eastAsiaTheme="minorHAnsi" w:hAnsiTheme="minorHAnsi" w:cstheme="minorBidi"/>
      <w:sz w:val="22"/>
      <w:szCs w:val="22"/>
      <w:vertAlign w:val="superscript"/>
      <w:lang w:eastAsia="en-US"/>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B73035"/>
    <w:rPr>
      <w:rFonts w:eastAsiaTheme="minorHAnsi"/>
      <w:sz w:val="18"/>
      <w:szCs w:val="18"/>
      <w:lang w:eastAsia="en-US"/>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B73035"/>
    <w:rPr>
      <w:rFonts w:ascii="Times New Roman" w:hAnsi="Times New Roman" w:cs="Times New Roman"/>
      <w:sz w:val="18"/>
      <w:szCs w:val="18"/>
    </w:rPr>
  </w:style>
  <w:style w:type="paragraph" w:customStyle="1" w:styleId="paragraph">
    <w:name w:val="paragraph"/>
    <w:basedOn w:val="Normal"/>
    <w:rsid w:val="00B73035"/>
    <w:pPr>
      <w:spacing w:before="100" w:beforeAutospacing="1" w:after="100" w:afterAutospacing="1"/>
    </w:pPr>
  </w:style>
  <w:style w:type="character" w:customStyle="1" w:styleId="italic">
    <w:name w:val="italic"/>
    <w:rsid w:val="009A56AD"/>
    <w:rPr>
      <w:rFonts w:cs="Times New Roman"/>
    </w:rPr>
  </w:style>
  <w:style w:type="character" w:styleId="Hyperlink">
    <w:name w:val="Hyperlink"/>
    <w:uiPriority w:val="99"/>
    <w:unhideWhenUsed/>
    <w:rsid w:val="005101AE"/>
    <w:rPr>
      <w:color w:val="0000FF"/>
      <w:u w:val="single"/>
    </w:rPr>
  </w:style>
  <w:style w:type="character" w:customStyle="1" w:styleId="Heading3Char">
    <w:name w:val="Heading 3 Char"/>
    <w:basedOn w:val="DefaultParagraphFont"/>
    <w:link w:val="Heading3"/>
    <w:uiPriority w:val="9"/>
    <w:rsid w:val="00524FE2"/>
    <w:rPr>
      <w:rFonts w:ascii="Times New Roman" w:eastAsiaTheme="majorEastAsia" w:hAnsi="Times New Roman" w:cstheme="majorBidi"/>
      <w:b/>
      <w:sz w:val="24"/>
      <w:szCs w:val="24"/>
      <w:u w:val="single"/>
      <w:lang w:eastAsia="lv-LV"/>
    </w:rPr>
  </w:style>
  <w:style w:type="paragraph" w:customStyle="1" w:styleId="tv213">
    <w:name w:val="tv213"/>
    <w:basedOn w:val="Normal"/>
    <w:rsid w:val="002F2CB6"/>
    <w:pPr>
      <w:spacing w:before="100" w:beforeAutospacing="1" w:after="100" w:afterAutospacing="1"/>
    </w:pPr>
  </w:style>
  <w:style w:type="paragraph" w:customStyle="1" w:styleId="CM4">
    <w:name w:val="CM4"/>
    <w:basedOn w:val="Normal"/>
    <w:next w:val="Normal"/>
    <w:rsid w:val="00012F65"/>
    <w:pPr>
      <w:autoSpaceDE w:val="0"/>
      <w:autoSpaceDN w:val="0"/>
      <w:adjustRightInd w:val="0"/>
    </w:pPr>
    <w:rPr>
      <w:rFonts w:ascii="EUAlbertina" w:hAnsi="EUAlbertina"/>
      <w:lang w:bidi="lv-LV"/>
    </w:rPr>
  </w:style>
  <w:style w:type="paragraph" w:styleId="BalloonText">
    <w:name w:val="Balloon Text"/>
    <w:basedOn w:val="Normal"/>
    <w:link w:val="BalloonTextChar"/>
    <w:uiPriority w:val="99"/>
    <w:semiHidden/>
    <w:unhideWhenUsed/>
    <w:rsid w:val="00DE3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8D0"/>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0755B4"/>
    <w:rPr>
      <w:sz w:val="16"/>
      <w:szCs w:val="16"/>
    </w:rPr>
  </w:style>
  <w:style w:type="paragraph" w:styleId="CommentText">
    <w:name w:val="annotation text"/>
    <w:basedOn w:val="Normal"/>
    <w:link w:val="CommentTextChar"/>
    <w:uiPriority w:val="99"/>
    <w:unhideWhenUsed/>
    <w:rsid w:val="000755B4"/>
    <w:rPr>
      <w:sz w:val="20"/>
      <w:szCs w:val="20"/>
    </w:rPr>
  </w:style>
  <w:style w:type="character" w:customStyle="1" w:styleId="CommentTextChar">
    <w:name w:val="Comment Text Char"/>
    <w:basedOn w:val="DefaultParagraphFont"/>
    <w:link w:val="CommentText"/>
    <w:uiPriority w:val="99"/>
    <w:rsid w:val="000755B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755B4"/>
    <w:rPr>
      <w:b/>
      <w:bCs/>
    </w:rPr>
  </w:style>
  <w:style w:type="character" w:customStyle="1" w:styleId="CommentSubjectChar">
    <w:name w:val="Comment Subject Char"/>
    <w:basedOn w:val="CommentTextChar"/>
    <w:link w:val="CommentSubject"/>
    <w:uiPriority w:val="99"/>
    <w:semiHidden/>
    <w:rsid w:val="000755B4"/>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CD5C00"/>
    <w:rPr>
      <w:color w:val="808080"/>
      <w:shd w:val="clear" w:color="auto" w:fill="E6E6E6"/>
    </w:rPr>
  </w:style>
  <w:style w:type="paragraph" w:styleId="Header">
    <w:name w:val="header"/>
    <w:basedOn w:val="Normal"/>
    <w:link w:val="HeaderChar"/>
    <w:uiPriority w:val="99"/>
    <w:unhideWhenUsed/>
    <w:rsid w:val="003315E1"/>
    <w:pPr>
      <w:tabs>
        <w:tab w:val="center" w:pos="4513"/>
        <w:tab w:val="right" w:pos="9026"/>
      </w:tabs>
    </w:pPr>
  </w:style>
  <w:style w:type="character" w:customStyle="1" w:styleId="HeaderChar">
    <w:name w:val="Header Char"/>
    <w:basedOn w:val="DefaultParagraphFont"/>
    <w:link w:val="Header"/>
    <w:uiPriority w:val="99"/>
    <w:rsid w:val="003315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315E1"/>
    <w:pPr>
      <w:tabs>
        <w:tab w:val="center" w:pos="4513"/>
        <w:tab w:val="right" w:pos="9026"/>
      </w:tabs>
    </w:pPr>
  </w:style>
  <w:style w:type="character" w:customStyle="1" w:styleId="FooterChar">
    <w:name w:val="Footer Char"/>
    <w:basedOn w:val="DefaultParagraphFont"/>
    <w:link w:val="Footer"/>
    <w:uiPriority w:val="99"/>
    <w:rsid w:val="003315E1"/>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62381"/>
    <w:rPr>
      <w:color w:val="954F72" w:themeColor="followedHyperlink"/>
      <w:u w:val="single"/>
    </w:rPr>
  </w:style>
  <w:style w:type="paragraph" w:customStyle="1" w:styleId="doc-ti">
    <w:name w:val="doc-ti"/>
    <w:basedOn w:val="Normal"/>
    <w:rsid w:val="00C630BB"/>
    <w:pPr>
      <w:spacing w:before="100" w:beforeAutospacing="1" w:after="100" w:afterAutospacing="1"/>
    </w:pPr>
  </w:style>
  <w:style w:type="paragraph" w:customStyle="1" w:styleId="Normal1">
    <w:name w:val="Normal1"/>
    <w:basedOn w:val="Normal"/>
    <w:rsid w:val="00C630BB"/>
    <w:pPr>
      <w:spacing w:before="100" w:beforeAutospacing="1" w:after="100" w:afterAutospacing="1"/>
    </w:pPr>
  </w:style>
  <w:style w:type="character" w:customStyle="1" w:styleId="super">
    <w:name w:val="super"/>
    <w:basedOn w:val="DefaultParagraphFont"/>
    <w:rsid w:val="00C630BB"/>
  </w:style>
  <w:style w:type="paragraph" w:customStyle="1" w:styleId="note">
    <w:name w:val="note"/>
    <w:basedOn w:val="Normal"/>
    <w:rsid w:val="00C630BB"/>
    <w:pPr>
      <w:spacing w:before="100" w:beforeAutospacing="1" w:after="100" w:afterAutospacing="1"/>
    </w:pPr>
  </w:style>
  <w:style w:type="paragraph" w:customStyle="1" w:styleId="norm">
    <w:name w:val="norm"/>
    <w:basedOn w:val="Normal"/>
    <w:rsid w:val="00C630BB"/>
    <w:pPr>
      <w:spacing w:before="100" w:beforeAutospacing="1" w:after="100" w:afterAutospacing="1"/>
    </w:pPr>
  </w:style>
  <w:style w:type="table" w:styleId="TableGrid">
    <w:name w:val="Table Grid"/>
    <w:basedOn w:val="TableNormal"/>
    <w:uiPriority w:val="59"/>
    <w:rsid w:val="00C63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5E61"/>
    <w:pPr>
      <w:spacing w:after="0" w:line="240" w:lineRule="auto"/>
    </w:pPr>
    <w:rPr>
      <w:rFonts w:ascii="Times New Roman" w:eastAsia="Times New Roman" w:hAnsi="Times New Roman" w:cs="Times New Roman"/>
      <w:sz w:val="24"/>
      <w:szCs w:val="24"/>
      <w:lang w:eastAsia="lv-LV"/>
    </w:rPr>
  </w:style>
  <w:style w:type="paragraph" w:styleId="TOCHeading">
    <w:name w:val="TOC Heading"/>
    <w:basedOn w:val="Heading1"/>
    <w:next w:val="Normal"/>
    <w:uiPriority w:val="39"/>
    <w:unhideWhenUsed/>
    <w:qFormat/>
    <w:rsid w:val="00872CFB"/>
    <w:pPr>
      <w:spacing w:line="259" w:lineRule="auto"/>
      <w:jc w:val="left"/>
      <w:outlineLvl w:val="9"/>
    </w:pPr>
    <w:rPr>
      <w:rFonts w:asciiTheme="majorHAnsi" w:hAnsiTheme="majorHAnsi"/>
      <w:b w:val="0"/>
      <w:color w:val="2F5496" w:themeColor="accent1" w:themeShade="BF"/>
      <w:sz w:val="32"/>
      <w:lang w:val="en-US" w:eastAsia="en-US"/>
    </w:rPr>
  </w:style>
  <w:style w:type="paragraph" w:styleId="TOC1">
    <w:name w:val="toc 1"/>
    <w:basedOn w:val="Normal"/>
    <w:next w:val="Normal"/>
    <w:autoRedefine/>
    <w:uiPriority w:val="39"/>
    <w:unhideWhenUsed/>
    <w:rsid w:val="004A466B"/>
    <w:pPr>
      <w:tabs>
        <w:tab w:val="left" w:pos="480"/>
        <w:tab w:val="right" w:leader="dot" w:pos="9016"/>
      </w:tabs>
      <w:spacing w:after="100"/>
    </w:pPr>
  </w:style>
  <w:style w:type="paragraph" w:styleId="TOC2">
    <w:name w:val="toc 2"/>
    <w:basedOn w:val="Normal"/>
    <w:next w:val="Normal"/>
    <w:autoRedefine/>
    <w:uiPriority w:val="39"/>
    <w:unhideWhenUsed/>
    <w:rsid w:val="00872CFB"/>
    <w:pPr>
      <w:spacing w:after="100"/>
      <w:ind w:left="240"/>
    </w:pPr>
  </w:style>
  <w:style w:type="paragraph" w:styleId="TOC3">
    <w:name w:val="toc 3"/>
    <w:basedOn w:val="Normal"/>
    <w:next w:val="Normal"/>
    <w:autoRedefine/>
    <w:uiPriority w:val="39"/>
    <w:unhideWhenUsed/>
    <w:rsid w:val="00872CFB"/>
    <w:pPr>
      <w:spacing w:after="100"/>
      <w:ind w:left="480"/>
    </w:pPr>
  </w:style>
  <w:style w:type="character" w:customStyle="1" w:styleId="normaltextrun">
    <w:name w:val="normaltextrun"/>
    <w:basedOn w:val="DefaultParagraphFont"/>
    <w:rsid w:val="004062CD"/>
  </w:style>
  <w:style w:type="paragraph" w:styleId="Title">
    <w:name w:val="Title"/>
    <w:basedOn w:val="Normal"/>
    <w:next w:val="Normal"/>
    <w:link w:val="TitleChar"/>
    <w:uiPriority w:val="10"/>
    <w:qFormat/>
    <w:rsid w:val="00437DA5"/>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437DA5"/>
    <w:rPr>
      <w:rFonts w:asciiTheme="majorHAnsi" w:eastAsiaTheme="majorEastAsia" w:hAnsiTheme="majorHAnsi" w:cstheme="majorBidi"/>
      <w:spacing w:val="-10"/>
      <w:kern w:val="28"/>
      <w:sz w:val="56"/>
      <w:szCs w:val="56"/>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basedOn w:val="DefaultParagraphFont"/>
    <w:uiPriority w:val="99"/>
    <w:locked/>
    <w:rsid w:val="00437DA5"/>
    <w:rPr>
      <w:rFonts w:ascii="Times New Roman" w:hAnsi="Times New Roman" w:cs="Times New Roman"/>
      <w:sz w:val="20"/>
      <w:szCs w:val="20"/>
      <w:lang w:val="en-GB"/>
    </w:rPr>
  </w:style>
  <w:style w:type="character" w:customStyle="1" w:styleId="word">
    <w:name w:val="word"/>
    <w:basedOn w:val="DefaultParagraphFont"/>
    <w:rsid w:val="00437DA5"/>
  </w:style>
  <w:style w:type="paragraph" w:customStyle="1" w:styleId="Style2ApakvirsrakstItalicsTimes-12">
    <w:name w:val="Style2 Apakšvirsrakst Italics Times - 12"/>
    <w:basedOn w:val="Normal"/>
    <w:link w:val="Style2ApakvirsrakstItalicsTimes-12Char"/>
    <w:qFormat/>
    <w:rsid w:val="00437DA5"/>
    <w:pPr>
      <w:pBdr>
        <w:top w:val="nil"/>
        <w:left w:val="nil"/>
        <w:bottom w:val="nil"/>
        <w:right w:val="nil"/>
        <w:between w:val="nil"/>
      </w:pBdr>
      <w:spacing w:before="120" w:after="120"/>
      <w:jc w:val="both"/>
    </w:pPr>
    <w:rPr>
      <w:rFonts w:eastAsia="Calibri"/>
      <w:b/>
      <w:i/>
      <w:color w:val="000000"/>
      <w:szCs w:val="22"/>
    </w:rPr>
  </w:style>
  <w:style w:type="character" w:customStyle="1" w:styleId="Style2ApakvirsrakstItalicsTimes-12Char">
    <w:name w:val="Style2 Apakšvirsrakst Italics Times - 12 Char"/>
    <w:basedOn w:val="DefaultParagraphFont"/>
    <w:link w:val="Style2ApakvirsrakstItalicsTimes-12"/>
    <w:rsid w:val="00437DA5"/>
    <w:rPr>
      <w:rFonts w:ascii="Times New Roman" w:eastAsia="Calibri" w:hAnsi="Times New Roman" w:cs="Times New Roman"/>
      <w:b/>
      <w:i/>
      <w:color w:val="000000"/>
      <w:sz w:val="24"/>
      <w:lang w:eastAsia="lv-LV"/>
    </w:rPr>
  </w:style>
  <w:style w:type="character" w:styleId="Strong">
    <w:name w:val="Strong"/>
    <w:basedOn w:val="DefaultParagraphFont"/>
    <w:uiPriority w:val="22"/>
    <w:qFormat/>
    <w:rsid w:val="00EB0DEE"/>
    <w:rPr>
      <w:b/>
      <w:bCs/>
    </w:rPr>
  </w:style>
  <w:style w:type="character" w:customStyle="1" w:styleId="eop">
    <w:name w:val="eop"/>
    <w:basedOn w:val="DefaultParagraphFont"/>
    <w:rsid w:val="00EB0DEE"/>
  </w:style>
  <w:style w:type="character" w:customStyle="1" w:styleId="spellingerror">
    <w:name w:val="spellingerror"/>
    <w:basedOn w:val="DefaultParagraphFont"/>
    <w:rsid w:val="00EB0DEE"/>
  </w:style>
  <w:style w:type="paragraph" w:styleId="BodyText">
    <w:name w:val="Body Text"/>
    <w:basedOn w:val="Normal"/>
    <w:link w:val="BodyTextChar"/>
    <w:uiPriority w:val="1"/>
    <w:qFormat/>
    <w:rsid w:val="00205B11"/>
    <w:pPr>
      <w:widowControl w:val="0"/>
      <w:autoSpaceDE w:val="0"/>
      <w:autoSpaceDN w:val="0"/>
    </w:pPr>
    <w:rPr>
      <w:rFonts w:ascii="Verdana" w:eastAsia="Verdana" w:hAnsi="Verdana" w:cs="Verdana"/>
      <w:sz w:val="17"/>
      <w:szCs w:val="17"/>
      <w:lang w:eastAsia="en-US"/>
    </w:rPr>
  </w:style>
  <w:style w:type="character" w:customStyle="1" w:styleId="BodyTextChar">
    <w:name w:val="Body Text Char"/>
    <w:basedOn w:val="DefaultParagraphFont"/>
    <w:link w:val="BodyText"/>
    <w:uiPriority w:val="1"/>
    <w:rsid w:val="00205B11"/>
    <w:rPr>
      <w:rFonts w:ascii="Verdana" w:eastAsia="Verdana" w:hAnsi="Verdana" w:cs="Verdana"/>
      <w:sz w:val="17"/>
      <w:szCs w:val="17"/>
    </w:rPr>
  </w:style>
  <w:style w:type="paragraph" w:styleId="Caption">
    <w:name w:val="caption"/>
    <w:aliases w:val="Beschriftung Char"/>
    <w:basedOn w:val="Normal"/>
    <w:next w:val="Normal"/>
    <w:link w:val="CaptionChar"/>
    <w:uiPriority w:val="35"/>
    <w:qFormat/>
    <w:rsid w:val="002C7B52"/>
    <w:rPr>
      <w:b/>
      <w:bCs/>
      <w:sz w:val="20"/>
      <w:szCs w:val="20"/>
      <w:lang w:val="en-US" w:eastAsia="lt-LT"/>
    </w:rPr>
  </w:style>
  <w:style w:type="character" w:customStyle="1" w:styleId="CaptionChar">
    <w:name w:val="Caption Char"/>
    <w:aliases w:val="Beschriftung Char Char"/>
    <w:basedOn w:val="DefaultParagraphFont"/>
    <w:link w:val="Caption"/>
    <w:uiPriority w:val="35"/>
    <w:locked/>
    <w:rsid w:val="002C7B52"/>
    <w:rPr>
      <w:rFonts w:ascii="Times New Roman" w:eastAsia="Times New Roman" w:hAnsi="Times New Roman" w:cs="Times New Roman"/>
      <w:b/>
      <w:bCs/>
      <w:sz w:val="20"/>
      <w:szCs w:val="20"/>
      <w:lang w:val="en-US" w:eastAsia="lt-LT"/>
    </w:rPr>
  </w:style>
  <w:style w:type="character" w:customStyle="1" w:styleId="spellingerrorsuperscript">
    <w:name w:val="spellingerrorsuperscript"/>
    <w:basedOn w:val="DefaultParagraphFont"/>
    <w:rsid w:val="00FA237D"/>
  </w:style>
  <w:style w:type="character" w:customStyle="1" w:styleId="scxw207053315">
    <w:name w:val="scxw207053315"/>
    <w:basedOn w:val="DefaultParagraphFont"/>
    <w:rsid w:val="00FA237D"/>
  </w:style>
  <w:style w:type="paragraph" w:styleId="EndnoteText">
    <w:name w:val="endnote text"/>
    <w:basedOn w:val="Normal"/>
    <w:link w:val="EndnoteTextChar"/>
    <w:uiPriority w:val="99"/>
    <w:semiHidden/>
    <w:unhideWhenUsed/>
    <w:rsid w:val="00F81B25"/>
    <w:rPr>
      <w:sz w:val="20"/>
      <w:szCs w:val="20"/>
    </w:rPr>
  </w:style>
  <w:style w:type="character" w:customStyle="1" w:styleId="EndnoteTextChar">
    <w:name w:val="Endnote Text Char"/>
    <w:basedOn w:val="DefaultParagraphFont"/>
    <w:link w:val="EndnoteText"/>
    <w:uiPriority w:val="99"/>
    <w:semiHidden/>
    <w:rsid w:val="00F81B25"/>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F81B25"/>
    <w:rPr>
      <w:vertAlign w:val="superscript"/>
    </w:rPr>
  </w:style>
  <w:style w:type="character" w:styleId="UnresolvedMention">
    <w:name w:val="Unresolved Mention"/>
    <w:basedOn w:val="DefaultParagraphFont"/>
    <w:uiPriority w:val="99"/>
    <w:semiHidden/>
    <w:unhideWhenUsed/>
    <w:rsid w:val="002938CF"/>
    <w:rPr>
      <w:color w:val="605E5C"/>
      <w:shd w:val="clear" w:color="auto" w:fill="E1DFDD"/>
    </w:rPr>
  </w:style>
  <w:style w:type="table" w:styleId="GridTable3-Accent6">
    <w:name w:val="Grid Table 3 Accent 6"/>
    <w:basedOn w:val="TableNormal"/>
    <w:uiPriority w:val="48"/>
    <w:rsid w:val="00997ABB"/>
    <w:pPr>
      <w:spacing w:after="0" w:line="240" w:lineRule="auto"/>
    </w:pPr>
    <w:rPr>
      <w:lang w:val="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Adrese">
    <w:name w:val="Adrese"/>
    <w:basedOn w:val="Normal"/>
    <w:rsid w:val="00FA4F06"/>
    <w:rPr>
      <w:szCs w:val="20"/>
      <w:lang w:val="en-US" w:eastAsia="en-US"/>
    </w:rPr>
  </w:style>
  <w:style w:type="character" w:customStyle="1" w:styleId="Hyperlink1">
    <w:name w:val="Hyperlink1"/>
    <w:basedOn w:val="DefaultParagraphFont"/>
    <w:uiPriority w:val="99"/>
    <w:unhideWhenUsed/>
    <w:rsid w:val="00AF60A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205">
      <w:bodyDiv w:val="1"/>
      <w:marLeft w:val="0"/>
      <w:marRight w:val="0"/>
      <w:marTop w:val="0"/>
      <w:marBottom w:val="0"/>
      <w:divBdr>
        <w:top w:val="none" w:sz="0" w:space="0" w:color="auto"/>
        <w:left w:val="none" w:sz="0" w:space="0" w:color="auto"/>
        <w:bottom w:val="none" w:sz="0" w:space="0" w:color="auto"/>
        <w:right w:val="none" w:sz="0" w:space="0" w:color="auto"/>
      </w:divBdr>
    </w:div>
    <w:div w:id="127357600">
      <w:bodyDiv w:val="1"/>
      <w:marLeft w:val="0"/>
      <w:marRight w:val="0"/>
      <w:marTop w:val="0"/>
      <w:marBottom w:val="0"/>
      <w:divBdr>
        <w:top w:val="none" w:sz="0" w:space="0" w:color="auto"/>
        <w:left w:val="none" w:sz="0" w:space="0" w:color="auto"/>
        <w:bottom w:val="none" w:sz="0" w:space="0" w:color="auto"/>
        <w:right w:val="none" w:sz="0" w:space="0" w:color="auto"/>
      </w:divBdr>
    </w:div>
    <w:div w:id="134371891">
      <w:bodyDiv w:val="1"/>
      <w:marLeft w:val="0"/>
      <w:marRight w:val="0"/>
      <w:marTop w:val="0"/>
      <w:marBottom w:val="0"/>
      <w:divBdr>
        <w:top w:val="none" w:sz="0" w:space="0" w:color="auto"/>
        <w:left w:val="none" w:sz="0" w:space="0" w:color="auto"/>
        <w:bottom w:val="none" w:sz="0" w:space="0" w:color="auto"/>
        <w:right w:val="none" w:sz="0" w:space="0" w:color="auto"/>
      </w:divBdr>
    </w:div>
    <w:div w:id="184172800">
      <w:bodyDiv w:val="1"/>
      <w:marLeft w:val="0"/>
      <w:marRight w:val="0"/>
      <w:marTop w:val="0"/>
      <w:marBottom w:val="0"/>
      <w:divBdr>
        <w:top w:val="none" w:sz="0" w:space="0" w:color="auto"/>
        <w:left w:val="none" w:sz="0" w:space="0" w:color="auto"/>
        <w:bottom w:val="none" w:sz="0" w:space="0" w:color="auto"/>
        <w:right w:val="none" w:sz="0" w:space="0" w:color="auto"/>
      </w:divBdr>
    </w:div>
    <w:div w:id="205683413">
      <w:bodyDiv w:val="1"/>
      <w:marLeft w:val="0"/>
      <w:marRight w:val="0"/>
      <w:marTop w:val="0"/>
      <w:marBottom w:val="0"/>
      <w:divBdr>
        <w:top w:val="none" w:sz="0" w:space="0" w:color="auto"/>
        <w:left w:val="none" w:sz="0" w:space="0" w:color="auto"/>
        <w:bottom w:val="none" w:sz="0" w:space="0" w:color="auto"/>
        <w:right w:val="none" w:sz="0" w:space="0" w:color="auto"/>
      </w:divBdr>
    </w:div>
    <w:div w:id="239214267">
      <w:bodyDiv w:val="1"/>
      <w:marLeft w:val="0"/>
      <w:marRight w:val="0"/>
      <w:marTop w:val="0"/>
      <w:marBottom w:val="0"/>
      <w:divBdr>
        <w:top w:val="none" w:sz="0" w:space="0" w:color="auto"/>
        <w:left w:val="none" w:sz="0" w:space="0" w:color="auto"/>
        <w:bottom w:val="none" w:sz="0" w:space="0" w:color="auto"/>
        <w:right w:val="none" w:sz="0" w:space="0" w:color="auto"/>
      </w:divBdr>
    </w:div>
    <w:div w:id="269246708">
      <w:bodyDiv w:val="1"/>
      <w:marLeft w:val="0"/>
      <w:marRight w:val="0"/>
      <w:marTop w:val="0"/>
      <w:marBottom w:val="0"/>
      <w:divBdr>
        <w:top w:val="none" w:sz="0" w:space="0" w:color="auto"/>
        <w:left w:val="none" w:sz="0" w:space="0" w:color="auto"/>
        <w:bottom w:val="none" w:sz="0" w:space="0" w:color="auto"/>
        <w:right w:val="none" w:sz="0" w:space="0" w:color="auto"/>
      </w:divBdr>
      <w:divsChild>
        <w:div w:id="72165332">
          <w:marLeft w:val="0"/>
          <w:marRight w:val="0"/>
          <w:marTop w:val="0"/>
          <w:marBottom w:val="0"/>
          <w:divBdr>
            <w:top w:val="none" w:sz="0" w:space="0" w:color="auto"/>
            <w:left w:val="none" w:sz="0" w:space="0" w:color="auto"/>
            <w:bottom w:val="none" w:sz="0" w:space="0" w:color="auto"/>
            <w:right w:val="none" w:sz="0" w:space="0" w:color="auto"/>
          </w:divBdr>
        </w:div>
        <w:div w:id="171795563">
          <w:marLeft w:val="0"/>
          <w:marRight w:val="0"/>
          <w:marTop w:val="0"/>
          <w:marBottom w:val="0"/>
          <w:divBdr>
            <w:top w:val="none" w:sz="0" w:space="0" w:color="auto"/>
            <w:left w:val="none" w:sz="0" w:space="0" w:color="auto"/>
            <w:bottom w:val="none" w:sz="0" w:space="0" w:color="auto"/>
            <w:right w:val="none" w:sz="0" w:space="0" w:color="auto"/>
          </w:divBdr>
        </w:div>
        <w:div w:id="201141413">
          <w:marLeft w:val="0"/>
          <w:marRight w:val="0"/>
          <w:marTop w:val="0"/>
          <w:marBottom w:val="0"/>
          <w:divBdr>
            <w:top w:val="none" w:sz="0" w:space="0" w:color="auto"/>
            <w:left w:val="none" w:sz="0" w:space="0" w:color="auto"/>
            <w:bottom w:val="none" w:sz="0" w:space="0" w:color="auto"/>
            <w:right w:val="none" w:sz="0" w:space="0" w:color="auto"/>
          </w:divBdr>
        </w:div>
        <w:div w:id="206454615">
          <w:marLeft w:val="0"/>
          <w:marRight w:val="0"/>
          <w:marTop w:val="0"/>
          <w:marBottom w:val="0"/>
          <w:divBdr>
            <w:top w:val="none" w:sz="0" w:space="0" w:color="auto"/>
            <w:left w:val="none" w:sz="0" w:space="0" w:color="auto"/>
            <w:bottom w:val="none" w:sz="0" w:space="0" w:color="auto"/>
            <w:right w:val="none" w:sz="0" w:space="0" w:color="auto"/>
          </w:divBdr>
        </w:div>
        <w:div w:id="206644832">
          <w:marLeft w:val="0"/>
          <w:marRight w:val="0"/>
          <w:marTop w:val="0"/>
          <w:marBottom w:val="0"/>
          <w:divBdr>
            <w:top w:val="none" w:sz="0" w:space="0" w:color="auto"/>
            <w:left w:val="none" w:sz="0" w:space="0" w:color="auto"/>
            <w:bottom w:val="none" w:sz="0" w:space="0" w:color="auto"/>
            <w:right w:val="none" w:sz="0" w:space="0" w:color="auto"/>
          </w:divBdr>
        </w:div>
        <w:div w:id="309359609">
          <w:marLeft w:val="0"/>
          <w:marRight w:val="0"/>
          <w:marTop w:val="0"/>
          <w:marBottom w:val="0"/>
          <w:divBdr>
            <w:top w:val="none" w:sz="0" w:space="0" w:color="auto"/>
            <w:left w:val="none" w:sz="0" w:space="0" w:color="auto"/>
            <w:bottom w:val="none" w:sz="0" w:space="0" w:color="auto"/>
            <w:right w:val="none" w:sz="0" w:space="0" w:color="auto"/>
          </w:divBdr>
        </w:div>
        <w:div w:id="408775557">
          <w:marLeft w:val="0"/>
          <w:marRight w:val="0"/>
          <w:marTop w:val="0"/>
          <w:marBottom w:val="0"/>
          <w:divBdr>
            <w:top w:val="none" w:sz="0" w:space="0" w:color="auto"/>
            <w:left w:val="none" w:sz="0" w:space="0" w:color="auto"/>
            <w:bottom w:val="none" w:sz="0" w:space="0" w:color="auto"/>
            <w:right w:val="none" w:sz="0" w:space="0" w:color="auto"/>
          </w:divBdr>
        </w:div>
        <w:div w:id="560603584">
          <w:marLeft w:val="0"/>
          <w:marRight w:val="0"/>
          <w:marTop w:val="0"/>
          <w:marBottom w:val="0"/>
          <w:divBdr>
            <w:top w:val="none" w:sz="0" w:space="0" w:color="auto"/>
            <w:left w:val="none" w:sz="0" w:space="0" w:color="auto"/>
            <w:bottom w:val="none" w:sz="0" w:space="0" w:color="auto"/>
            <w:right w:val="none" w:sz="0" w:space="0" w:color="auto"/>
          </w:divBdr>
        </w:div>
        <w:div w:id="580985917">
          <w:marLeft w:val="0"/>
          <w:marRight w:val="0"/>
          <w:marTop w:val="0"/>
          <w:marBottom w:val="0"/>
          <w:divBdr>
            <w:top w:val="none" w:sz="0" w:space="0" w:color="auto"/>
            <w:left w:val="none" w:sz="0" w:space="0" w:color="auto"/>
            <w:bottom w:val="none" w:sz="0" w:space="0" w:color="auto"/>
            <w:right w:val="none" w:sz="0" w:space="0" w:color="auto"/>
          </w:divBdr>
        </w:div>
        <w:div w:id="638195779">
          <w:marLeft w:val="0"/>
          <w:marRight w:val="0"/>
          <w:marTop w:val="0"/>
          <w:marBottom w:val="0"/>
          <w:divBdr>
            <w:top w:val="none" w:sz="0" w:space="0" w:color="auto"/>
            <w:left w:val="none" w:sz="0" w:space="0" w:color="auto"/>
            <w:bottom w:val="none" w:sz="0" w:space="0" w:color="auto"/>
            <w:right w:val="none" w:sz="0" w:space="0" w:color="auto"/>
          </w:divBdr>
        </w:div>
        <w:div w:id="658120876">
          <w:marLeft w:val="0"/>
          <w:marRight w:val="0"/>
          <w:marTop w:val="0"/>
          <w:marBottom w:val="0"/>
          <w:divBdr>
            <w:top w:val="none" w:sz="0" w:space="0" w:color="auto"/>
            <w:left w:val="none" w:sz="0" w:space="0" w:color="auto"/>
            <w:bottom w:val="none" w:sz="0" w:space="0" w:color="auto"/>
            <w:right w:val="none" w:sz="0" w:space="0" w:color="auto"/>
          </w:divBdr>
        </w:div>
        <w:div w:id="661859927">
          <w:marLeft w:val="0"/>
          <w:marRight w:val="0"/>
          <w:marTop w:val="0"/>
          <w:marBottom w:val="0"/>
          <w:divBdr>
            <w:top w:val="none" w:sz="0" w:space="0" w:color="auto"/>
            <w:left w:val="none" w:sz="0" w:space="0" w:color="auto"/>
            <w:bottom w:val="none" w:sz="0" w:space="0" w:color="auto"/>
            <w:right w:val="none" w:sz="0" w:space="0" w:color="auto"/>
          </w:divBdr>
        </w:div>
        <w:div w:id="722338874">
          <w:marLeft w:val="0"/>
          <w:marRight w:val="0"/>
          <w:marTop w:val="0"/>
          <w:marBottom w:val="0"/>
          <w:divBdr>
            <w:top w:val="none" w:sz="0" w:space="0" w:color="auto"/>
            <w:left w:val="none" w:sz="0" w:space="0" w:color="auto"/>
            <w:bottom w:val="none" w:sz="0" w:space="0" w:color="auto"/>
            <w:right w:val="none" w:sz="0" w:space="0" w:color="auto"/>
          </w:divBdr>
        </w:div>
        <w:div w:id="785083754">
          <w:marLeft w:val="0"/>
          <w:marRight w:val="0"/>
          <w:marTop w:val="0"/>
          <w:marBottom w:val="0"/>
          <w:divBdr>
            <w:top w:val="none" w:sz="0" w:space="0" w:color="auto"/>
            <w:left w:val="none" w:sz="0" w:space="0" w:color="auto"/>
            <w:bottom w:val="none" w:sz="0" w:space="0" w:color="auto"/>
            <w:right w:val="none" w:sz="0" w:space="0" w:color="auto"/>
          </w:divBdr>
        </w:div>
        <w:div w:id="857937173">
          <w:marLeft w:val="0"/>
          <w:marRight w:val="0"/>
          <w:marTop w:val="0"/>
          <w:marBottom w:val="0"/>
          <w:divBdr>
            <w:top w:val="none" w:sz="0" w:space="0" w:color="auto"/>
            <w:left w:val="none" w:sz="0" w:space="0" w:color="auto"/>
            <w:bottom w:val="none" w:sz="0" w:space="0" w:color="auto"/>
            <w:right w:val="none" w:sz="0" w:space="0" w:color="auto"/>
          </w:divBdr>
        </w:div>
        <w:div w:id="931015710">
          <w:marLeft w:val="0"/>
          <w:marRight w:val="0"/>
          <w:marTop w:val="0"/>
          <w:marBottom w:val="0"/>
          <w:divBdr>
            <w:top w:val="none" w:sz="0" w:space="0" w:color="auto"/>
            <w:left w:val="none" w:sz="0" w:space="0" w:color="auto"/>
            <w:bottom w:val="none" w:sz="0" w:space="0" w:color="auto"/>
            <w:right w:val="none" w:sz="0" w:space="0" w:color="auto"/>
          </w:divBdr>
        </w:div>
        <w:div w:id="969284281">
          <w:marLeft w:val="0"/>
          <w:marRight w:val="0"/>
          <w:marTop w:val="0"/>
          <w:marBottom w:val="0"/>
          <w:divBdr>
            <w:top w:val="none" w:sz="0" w:space="0" w:color="auto"/>
            <w:left w:val="none" w:sz="0" w:space="0" w:color="auto"/>
            <w:bottom w:val="none" w:sz="0" w:space="0" w:color="auto"/>
            <w:right w:val="none" w:sz="0" w:space="0" w:color="auto"/>
          </w:divBdr>
        </w:div>
        <w:div w:id="1004362793">
          <w:marLeft w:val="0"/>
          <w:marRight w:val="0"/>
          <w:marTop w:val="0"/>
          <w:marBottom w:val="0"/>
          <w:divBdr>
            <w:top w:val="none" w:sz="0" w:space="0" w:color="auto"/>
            <w:left w:val="none" w:sz="0" w:space="0" w:color="auto"/>
            <w:bottom w:val="none" w:sz="0" w:space="0" w:color="auto"/>
            <w:right w:val="none" w:sz="0" w:space="0" w:color="auto"/>
          </w:divBdr>
        </w:div>
        <w:div w:id="1161695066">
          <w:marLeft w:val="0"/>
          <w:marRight w:val="0"/>
          <w:marTop w:val="0"/>
          <w:marBottom w:val="0"/>
          <w:divBdr>
            <w:top w:val="none" w:sz="0" w:space="0" w:color="auto"/>
            <w:left w:val="none" w:sz="0" w:space="0" w:color="auto"/>
            <w:bottom w:val="none" w:sz="0" w:space="0" w:color="auto"/>
            <w:right w:val="none" w:sz="0" w:space="0" w:color="auto"/>
          </w:divBdr>
        </w:div>
        <w:div w:id="1199389369">
          <w:marLeft w:val="0"/>
          <w:marRight w:val="0"/>
          <w:marTop w:val="0"/>
          <w:marBottom w:val="0"/>
          <w:divBdr>
            <w:top w:val="none" w:sz="0" w:space="0" w:color="auto"/>
            <w:left w:val="none" w:sz="0" w:space="0" w:color="auto"/>
            <w:bottom w:val="none" w:sz="0" w:space="0" w:color="auto"/>
            <w:right w:val="none" w:sz="0" w:space="0" w:color="auto"/>
          </w:divBdr>
        </w:div>
        <w:div w:id="1205099863">
          <w:marLeft w:val="0"/>
          <w:marRight w:val="0"/>
          <w:marTop w:val="0"/>
          <w:marBottom w:val="0"/>
          <w:divBdr>
            <w:top w:val="none" w:sz="0" w:space="0" w:color="auto"/>
            <w:left w:val="none" w:sz="0" w:space="0" w:color="auto"/>
            <w:bottom w:val="none" w:sz="0" w:space="0" w:color="auto"/>
            <w:right w:val="none" w:sz="0" w:space="0" w:color="auto"/>
          </w:divBdr>
        </w:div>
        <w:div w:id="1208179104">
          <w:marLeft w:val="0"/>
          <w:marRight w:val="0"/>
          <w:marTop w:val="0"/>
          <w:marBottom w:val="0"/>
          <w:divBdr>
            <w:top w:val="none" w:sz="0" w:space="0" w:color="auto"/>
            <w:left w:val="none" w:sz="0" w:space="0" w:color="auto"/>
            <w:bottom w:val="none" w:sz="0" w:space="0" w:color="auto"/>
            <w:right w:val="none" w:sz="0" w:space="0" w:color="auto"/>
          </w:divBdr>
        </w:div>
        <w:div w:id="1282179028">
          <w:marLeft w:val="0"/>
          <w:marRight w:val="0"/>
          <w:marTop w:val="0"/>
          <w:marBottom w:val="0"/>
          <w:divBdr>
            <w:top w:val="none" w:sz="0" w:space="0" w:color="auto"/>
            <w:left w:val="none" w:sz="0" w:space="0" w:color="auto"/>
            <w:bottom w:val="none" w:sz="0" w:space="0" w:color="auto"/>
            <w:right w:val="none" w:sz="0" w:space="0" w:color="auto"/>
          </w:divBdr>
        </w:div>
        <w:div w:id="1308053611">
          <w:marLeft w:val="0"/>
          <w:marRight w:val="0"/>
          <w:marTop w:val="0"/>
          <w:marBottom w:val="0"/>
          <w:divBdr>
            <w:top w:val="none" w:sz="0" w:space="0" w:color="auto"/>
            <w:left w:val="none" w:sz="0" w:space="0" w:color="auto"/>
            <w:bottom w:val="none" w:sz="0" w:space="0" w:color="auto"/>
            <w:right w:val="none" w:sz="0" w:space="0" w:color="auto"/>
          </w:divBdr>
        </w:div>
        <w:div w:id="1348018549">
          <w:marLeft w:val="0"/>
          <w:marRight w:val="0"/>
          <w:marTop w:val="0"/>
          <w:marBottom w:val="0"/>
          <w:divBdr>
            <w:top w:val="none" w:sz="0" w:space="0" w:color="auto"/>
            <w:left w:val="none" w:sz="0" w:space="0" w:color="auto"/>
            <w:bottom w:val="none" w:sz="0" w:space="0" w:color="auto"/>
            <w:right w:val="none" w:sz="0" w:space="0" w:color="auto"/>
          </w:divBdr>
        </w:div>
        <w:div w:id="1451506809">
          <w:marLeft w:val="0"/>
          <w:marRight w:val="0"/>
          <w:marTop w:val="0"/>
          <w:marBottom w:val="0"/>
          <w:divBdr>
            <w:top w:val="none" w:sz="0" w:space="0" w:color="auto"/>
            <w:left w:val="none" w:sz="0" w:space="0" w:color="auto"/>
            <w:bottom w:val="none" w:sz="0" w:space="0" w:color="auto"/>
            <w:right w:val="none" w:sz="0" w:space="0" w:color="auto"/>
          </w:divBdr>
        </w:div>
        <w:div w:id="1452551393">
          <w:marLeft w:val="0"/>
          <w:marRight w:val="0"/>
          <w:marTop w:val="0"/>
          <w:marBottom w:val="0"/>
          <w:divBdr>
            <w:top w:val="none" w:sz="0" w:space="0" w:color="auto"/>
            <w:left w:val="none" w:sz="0" w:space="0" w:color="auto"/>
            <w:bottom w:val="none" w:sz="0" w:space="0" w:color="auto"/>
            <w:right w:val="none" w:sz="0" w:space="0" w:color="auto"/>
          </w:divBdr>
        </w:div>
        <w:div w:id="1467309069">
          <w:marLeft w:val="0"/>
          <w:marRight w:val="0"/>
          <w:marTop w:val="0"/>
          <w:marBottom w:val="0"/>
          <w:divBdr>
            <w:top w:val="none" w:sz="0" w:space="0" w:color="auto"/>
            <w:left w:val="none" w:sz="0" w:space="0" w:color="auto"/>
            <w:bottom w:val="none" w:sz="0" w:space="0" w:color="auto"/>
            <w:right w:val="none" w:sz="0" w:space="0" w:color="auto"/>
          </w:divBdr>
        </w:div>
        <w:div w:id="1469317216">
          <w:marLeft w:val="0"/>
          <w:marRight w:val="0"/>
          <w:marTop w:val="0"/>
          <w:marBottom w:val="0"/>
          <w:divBdr>
            <w:top w:val="none" w:sz="0" w:space="0" w:color="auto"/>
            <w:left w:val="none" w:sz="0" w:space="0" w:color="auto"/>
            <w:bottom w:val="none" w:sz="0" w:space="0" w:color="auto"/>
            <w:right w:val="none" w:sz="0" w:space="0" w:color="auto"/>
          </w:divBdr>
        </w:div>
        <w:div w:id="1573270589">
          <w:marLeft w:val="0"/>
          <w:marRight w:val="0"/>
          <w:marTop w:val="0"/>
          <w:marBottom w:val="0"/>
          <w:divBdr>
            <w:top w:val="none" w:sz="0" w:space="0" w:color="auto"/>
            <w:left w:val="none" w:sz="0" w:space="0" w:color="auto"/>
            <w:bottom w:val="none" w:sz="0" w:space="0" w:color="auto"/>
            <w:right w:val="none" w:sz="0" w:space="0" w:color="auto"/>
          </w:divBdr>
        </w:div>
        <w:div w:id="1580210472">
          <w:marLeft w:val="0"/>
          <w:marRight w:val="0"/>
          <w:marTop w:val="0"/>
          <w:marBottom w:val="0"/>
          <w:divBdr>
            <w:top w:val="none" w:sz="0" w:space="0" w:color="auto"/>
            <w:left w:val="none" w:sz="0" w:space="0" w:color="auto"/>
            <w:bottom w:val="none" w:sz="0" w:space="0" w:color="auto"/>
            <w:right w:val="none" w:sz="0" w:space="0" w:color="auto"/>
          </w:divBdr>
        </w:div>
        <w:div w:id="1583560243">
          <w:marLeft w:val="0"/>
          <w:marRight w:val="0"/>
          <w:marTop w:val="0"/>
          <w:marBottom w:val="0"/>
          <w:divBdr>
            <w:top w:val="none" w:sz="0" w:space="0" w:color="auto"/>
            <w:left w:val="none" w:sz="0" w:space="0" w:color="auto"/>
            <w:bottom w:val="none" w:sz="0" w:space="0" w:color="auto"/>
            <w:right w:val="none" w:sz="0" w:space="0" w:color="auto"/>
          </w:divBdr>
        </w:div>
        <w:div w:id="1598712198">
          <w:marLeft w:val="0"/>
          <w:marRight w:val="0"/>
          <w:marTop w:val="0"/>
          <w:marBottom w:val="0"/>
          <w:divBdr>
            <w:top w:val="none" w:sz="0" w:space="0" w:color="auto"/>
            <w:left w:val="none" w:sz="0" w:space="0" w:color="auto"/>
            <w:bottom w:val="none" w:sz="0" w:space="0" w:color="auto"/>
            <w:right w:val="none" w:sz="0" w:space="0" w:color="auto"/>
          </w:divBdr>
        </w:div>
        <w:div w:id="1604264137">
          <w:marLeft w:val="0"/>
          <w:marRight w:val="0"/>
          <w:marTop w:val="0"/>
          <w:marBottom w:val="0"/>
          <w:divBdr>
            <w:top w:val="none" w:sz="0" w:space="0" w:color="auto"/>
            <w:left w:val="none" w:sz="0" w:space="0" w:color="auto"/>
            <w:bottom w:val="none" w:sz="0" w:space="0" w:color="auto"/>
            <w:right w:val="none" w:sz="0" w:space="0" w:color="auto"/>
          </w:divBdr>
        </w:div>
        <w:div w:id="1717898660">
          <w:marLeft w:val="0"/>
          <w:marRight w:val="0"/>
          <w:marTop w:val="0"/>
          <w:marBottom w:val="0"/>
          <w:divBdr>
            <w:top w:val="none" w:sz="0" w:space="0" w:color="auto"/>
            <w:left w:val="none" w:sz="0" w:space="0" w:color="auto"/>
            <w:bottom w:val="none" w:sz="0" w:space="0" w:color="auto"/>
            <w:right w:val="none" w:sz="0" w:space="0" w:color="auto"/>
          </w:divBdr>
        </w:div>
        <w:div w:id="1725180290">
          <w:marLeft w:val="0"/>
          <w:marRight w:val="0"/>
          <w:marTop w:val="0"/>
          <w:marBottom w:val="0"/>
          <w:divBdr>
            <w:top w:val="none" w:sz="0" w:space="0" w:color="auto"/>
            <w:left w:val="none" w:sz="0" w:space="0" w:color="auto"/>
            <w:bottom w:val="none" w:sz="0" w:space="0" w:color="auto"/>
            <w:right w:val="none" w:sz="0" w:space="0" w:color="auto"/>
          </w:divBdr>
        </w:div>
        <w:div w:id="1736246633">
          <w:marLeft w:val="0"/>
          <w:marRight w:val="0"/>
          <w:marTop w:val="0"/>
          <w:marBottom w:val="0"/>
          <w:divBdr>
            <w:top w:val="none" w:sz="0" w:space="0" w:color="auto"/>
            <w:left w:val="none" w:sz="0" w:space="0" w:color="auto"/>
            <w:bottom w:val="none" w:sz="0" w:space="0" w:color="auto"/>
            <w:right w:val="none" w:sz="0" w:space="0" w:color="auto"/>
          </w:divBdr>
        </w:div>
        <w:div w:id="1799958216">
          <w:marLeft w:val="0"/>
          <w:marRight w:val="0"/>
          <w:marTop w:val="0"/>
          <w:marBottom w:val="0"/>
          <w:divBdr>
            <w:top w:val="none" w:sz="0" w:space="0" w:color="auto"/>
            <w:left w:val="none" w:sz="0" w:space="0" w:color="auto"/>
            <w:bottom w:val="none" w:sz="0" w:space="0" w:color="auto"/>
            <w:right w:val="none" w:sz="0" w:space="0" w:color="auto"/>
          </w:divBdr>
        </w:div>
        <w:div w:id="1838298674">
          <w:marLeft w:val="0"/>
          <w:marRight w:val="0"/>
          <w:marTop w:val="0"/>
          <w:marBottom w:val="0"/>
          <w:divBdr>
            <w:top w:val="none" w:sz="0" w:space="0" w:color="auto"/>
            <w:left w:val="none" w:sz="0" w:space="0" w:color="auto"/>
            <w:bottom w:val="none" w:sz="0" w:space="0" w:color="auto"/>
            <w:right w:val="none" w:sz="0" w:space="0" w:color="auto"/>
          </w:divBdr>
        </w:div>
        <w:div w:id="2039114295">
          <w:marLeft w:val="0"/>
          <w:marRight w:val="0"/>
          <w:marTop w:val="0"/>
          <w:marBottom w:val="0"/>
          <w:divBdr>
            <w:top w:val="none" w:sz="0" w:space="0" w:color="auto"/>
            <w:left w:val="none" w:sz="0" w:space="0" w:color="auto"/>
            <w:bottom w:val="none" w:sz="0" w:space="0" w:color="auto"/>
            <w:right w:val="none" w:sz="0" w:space="0" w:color="auto"/>
          </w:divBdr>
        </w:div>
        <w:div w:id="2058236603">
          <w:marLeft w:val="0"/>
          <w:marRight w:val="0"/>
          <w:marTop w:val="0"/>
          <w:marBottom w:val="0"/>
          <w:divBdr>
            <w:top w:val="none" w:sz="0" w:space="0" w:color="auto"/>
            <w:left w:val="none" w:sz="0" w:space="0" w:color="auto"/>
            <w:bottom w:val="none" w:sz="0" w:space="0" w:color="auto"/>
            <w:right w:val="none" w:sz="0" w:space="0" w:color="auto"/>
          </w:divBdr>
        </w:div>
        <w:div w:id="2089962335">
          <w:marLeft w:val="0"/>
          <w:marRight w:val="0"/>
          <w:marTop w:val="0"/>
          <w:marBottom w:val="0"/>
          <w:divBdr>
            <w:top w:val="none" w:sz="0" w:space="0" w:color="auto"/>
            <w:left w:val="none" w:sz="0" w:space="0" w:color="auto"/>
            <w:bottom w:val="none" w:sz="0" w:space="0" w:color="auto"/>
            <w:right w:val="none" w:sz="0" w:space="0" w:color="auto"/>
          </w:divBdr>
        </w:div>
        <w:div w:id="2134208172">
          <w:marLeft w:val="0"/>
          <w:marRight w:val="0"/>
          <w:marTop w:val="0"/>
          <w:marBottom w:val="0"/>
          <w:divBdr>
            <w:top w:val="none" w:sz="0" w:space="0" w:color="auto"/>
            <w:left w:val="none" w:sz="0" w:space="0" w:color="auto"/>
            <w:bottom w:val="none" w:sz="0" w:space="0" w:color="auto"/>
            <w:right w:val="none" w:sz="0" w:space="0" w:color="auto"/>
          </w:divBdr>
        </w:div>
      </w:divsChild>
    </w:div>
    <w:div w:id="301930014">
      <w:bodyDiv w:val="1"/>
      <w:marLeft w:val="0"/>
      <w:marRight w:val="0"/>
      <w:marTop w:val="0"/>
      <w:marBottom w:val="0"/>
      <w:divBdr>
        <w:top w:val="none" w:sz="0" w:space="0" w:color="auto"/>
        <w:left w:val="none" w:sz="0" w:space="0" w:color="auto"/>
        <w:bottom w:val="none" w:sz="0" w:space="0" w:color="auto"/>
        <w:right w:val="none" w:sz="0" w:space="0" w:color="auto"/>
      </w:divBdr>
      <w:divsChild>
        <w:div w:id="84616613">
          <w:marLeft w:val="0"/>
          <w:marRight w:val="0"/>
          <w:marTop w:val="0"/>
          <w:marBottom w:val="0"/>
          <w:divBdr>
            <w:top w:val="none" w:sz="0" w:space="0" w:color="auto"/>
            <w:left w:val="none" w:sz="0" w:space="0" w:color="auto"/>
            <w:bottom w:val="none" w:sz="0" w:space="0" w:color="auto"/>
            <w:right w:val="none" w:sz="0" w:space="0" w:color="auto"/>
          </w:divBdr>
          <w:divsChild>
            <w:div w:id="216667194">
              <w:marLeft w:val="0"/>
              <w:marRight w:val="0"/>
              <w:marTop w:val="0"/>
              <w:marBottom w:val="0"/>
              <w:divBdr>
                <w:top w:val="none" w:sz="0" w:space="0" w:color="auto"/>
                <w:left w:val="none" w:sz="0" w:space="0" w:color="auto"/>
                <w:bottom w:val="none" w:sz="0" w:space="0" w:color="auto"/>
                <w:right w:val="none" w:sz="0" w:space="0" w:color="auto"/>
              </w:divBdr>
            </w:div>
            <w:div w:id="1493644268">
              <w:marLeft w:val="0"/>
              <w:marRight w:val="0"/>
              <w:marTop w:val="0"/>
              <w:marBottom w:val="0"/>
              <w:divBdr>
                <w:top w:val="none" w:sz="0" w:space="0" w:color="auto"/>
                <w:left w:val="none" w:sz="0" w:space="0" w:color="auto"/>
                <w:bottom w:val="none" w:sz="0" w:space="0" w:color="auto"/>
                <w:right w:val="none" w:sz="0" w:space="0" w:color="auto"/>
              </w:divBdr>
            </w:div>
            <w:div w:id="1951544377">
              <w:marLeft w:val="0"/>
              <w:marRight w:val="0"/>
              <w:marTop w:val="0"/>
              <w:marBottom w:val="0"/>
              <w:divBdr>
                <w:top w:val="none" w:sz="0" w:space="0" w:color="auto"/>
                <w:left w:val="none" w:sz="0" w:space="0" w:color="auto"/>
                <w:bottom w:val="none" w:sz="0" w:space="0" w:color="auto"/>
                <w:right w:val="none" w:sz="0" w:space="0" w:color="auto"/>
              </w:divBdr>
            </w:div>
          </w:divsChild>
        </w:div>
        <w:div w:id="370693137">
          <w:marLeft w:val="0"/>
          <w:marRight w:val="0"/>
          <w:marTop w:val="0"/>
          <w:marBottom w:val="0"/>
          <w:divBdr>
            <w:top w:val="none" w:sz="0" w:space="0" w:color="auto"/>
            <w:left w:val="none" w:sz="0" w:space="0" w:color="auto"/>
            <w:bottom w:val="none" w:sz="0" w:space="0" w:color="auto"/>
            <w:right w:val="none" w:sz="0" w:space="0" w:color="auto"/>
          </w:divBdr>
          <w:divsChild>
            <w:div w:id="326128890">
              <w:marLeft w:val="0"/>
              <w:marRight w:val="0"/>
              <w:marTop w:val="0"/>
              <w:marBottom w:val="0"/>
              <w:divBdr>
                <w:top w:val="none" w:sz="0" w:space="0" w:color="auto"/>
                <w:left w:val="none" w:sz="0" w:space="0" w:color="auto"/>
                <w:bottom w:val="none" w:sz="0" w:space="0" w:color="auto"/>
                <w:right w:val="none" w:sz="0" w:space="0" w:color="auto"/>
              </w:divBdr>
            </w:div>
            <w:div w:id="432476584">
              <w:marLeft w:val="0"/>
              <w:marRight w:val="0"/>
              <w:marTop w:val="0"/>
              <w:marBottom w:val="0"/>
              <w:divBdr>
                <w:top w:val="none" w:sz="0" w:space="0" w:color="auto"/>
                <w:left w:val="none" w:sz="0" w:space="0" w:color="auto"/>
                <w:bottom w:val="none" w:sz="0" w:space="0" w:color="auto"/>
                <w:right w:val="none" w:sz="0" w:space="0" w:color="auto"/>
              </w:divBdr>
            </w:div>
            <w:div w:id="1499225248">
              <w:marLeft w:val="0"/>
              <w:marRight w:val="0"/>
              <w:marTop w:val="0"/>
              <w:marBottom w:val="0"/>
              <w:divBdr>
                <w:top w:val="none" w:sz="0" w:space="0" w:color="auto"/>
                <w:left w:val="none" w:sz="0" w:space="0" w:color="auto"/>
                <w:bottom w:val="none" w:sz="0" w:space="0" w:color="auto"/>
                <w:right w:val="none" w:sz="0" w:space="0" w:color="auto"/>
              </w:divBdr>
            </w:div>
            <w:div w:id="1871189473">
              <w:marLeft w:val="0"/>
              <w:marRight w:val="0"/>
              <w:marTop w:val="0"/>
              <w:marBottom w:val="0"/>
              <w:divBdr>
                <w:top w:val="none" w:sz="0" w:space="0" w:color="auto"/>
                <w:left w:val="none" w:sz="0" w:space="0" w:color="auto"/>
                <w:bottom w:val="none" w:sz="0" w:space="0" w:color="auto"/>
                <w:right w:val="none" w:sz="0" w:space="0" w:color="auto"/>
              </w:divBdr>
            </w:div>
            <w:div w:id="1996496135">
              <w:marLeft w:val="0"/>
              <w:marRight w:val="0"/>
              <w:marTop w:val="0"/>
              <w:marBottom w:val="0"/>
              <w:divBdr>
                <w:top w:val="none" w:sz="0" w:space="0" w:color="auto"/>
                <w:left w:val="none" w:sz="0" w:space="0" w:color="auto"/>
                <w:bottom w:val="none" w:sz="0" w:space="0" w:color="auto"/>
                <w:right w:val="none" w:sz="0" w:space="0" w:color="auto"/>
              </w:divBdr>
            </w:div>
          </w:divsChild>
        </w:div>
        <w:div w:id="650253960">
          <w:marLeft w:val="0"/>
          <w:marRight w:val="0"/>
          <w:marTop w:val="0"/>
          <w:marBottom w:val="0"/>
          <w:divBdr>
            <w:top w:val="none" w:sz="0" w:space="0" w:color="auto"/>
            <w:left w:val="none" w:sz="0" w:space="0" w:color="auto"/>
            <w:bottom w:val="none" w:sz="0" w:space="0" w:color="auto"/>
            <w:right w:val="none" w:sz="0" w:space="0" w:color="auto"/>
          </w:divBdr>
          <w:divsChild>
            <w:div w:id="1823692270">
              <w:marLeft w:val="0"/>
              <w:marRight w:val="0"/>
              <w:marTop w:val="0"/>
              <w:marBottom w:val="0"/>
              <w:divBdr>
                <w:top w:val="none" w:sz="0" w:space="0" w:color="auto"/>
                <w:left w:val="none" w:sz="0" w:space="0" w:color="auto"/>
                <w:bottom w:val="none" w:sz="0" w:space="0" w:color="auto"/>
                <w:right w:val="none" w:sz="0" w:space="0" w:color="auto"/>
              </w:divBdr>
            </w:div>
          </w:divsChild>
        </w:div>
        <w:div w:id="650870529">
          <w:marLeft w:val="0"/>
          <w:marRight w:val="0"/>
          <w:marTop w:val="0"/>
          <w:marBottom w:val="0"/>
          <w:divBdr>
            <w:top w:val="none" w:sz="0" w:space="0" w:color="auto"/>
            <w:left w:val="none" w:sz="0" w:space="0" w:color="auto"/>
            <w:bottom w:val="none" w:sz="0" w:space="0" w:color="auto"/>
            <w:right w:val="none" w:sz="0" w:space="0" w:color="auto"/>
          </w:divBdr>
        </w:div>
        <w:div w:id="951546714">
          <w:marLeft w:val="0"/>
          <w:marRight w:val="0"/>
          <w:marTop w:val="0"/>
          <w:marBottom w:val="0"/>
          <w:divBdr>
            <w:top w:val="none" w:sz="0" w:space="0" w:color="auto"/>
            <w:left w:val="none" w:sz="0" w:space="0" w:color="auto"/>
            <w:bottom w:val="none" w:sz="0" w:space="0" w:color="auto"/>
            <w:right w:val="none" w:sz="0" w:space="0" w:color="auto"/>
          </w:divBdr>
        </w:div>
        <w:div w:id="1648237863">
          <w:marLeft w:val="0"/>
          <w:marRight w:val="0"/>
          <w:marTop w:val="0"/>
          <w:marBottom w:val="0"/>
          <w:divBdr>
            <w:top w:val="none" w:sz="0" w:space="0" w:color="auto"/>
            <w:left w:val="none" w:sz="0" w:space="0" w:color="auto"/>
            <w:bottom w:val="none" w:sz="0" w:space="0" w:color="auto"/>
            <w:right w:val="none" w:sz="0" w:space="0" w:color="auto"/>
          </w:divBdr>
          <w:divsChild>
            <w:div w:id="286787475">
              <w:marLeft w:val="0"/>
              <w:marRight w:val="0"/>
              <w:marTop w:val="0"/>
              <w:marBottom w:val="0"/>
              <w:divBdr>
                <w:top w:val="none" w:sz="0" w:space="0" w:color="auto"/>
                <w:left w:val="none" w:sz="0" w:space="0" w:color="auto"/>
                <w:bottom w:val="none" w:sz="0" w:space="0" w:color="auto"/>
                <w:right w:val="none" w:sz="0" w:space="0" w:color="auto"/>
              </w:divBdr>
            </w:div>
            <w:div w:id="891036717">
              <w:marLeft w:val="0"/>
              <w:marRight w:val="0"/>
              <w:marTop w:val="0"/>
              <w:marBottom w:val="0"/>
              <w:divBdr>
                <w:top w:val="none" w:sz="0" w:space="0" w:color="auto"/>
                <w:left w:val="none" w:sz="0" w:space="0" w:color="auto"/>
                <w:bottom w:val="none" w:sz="0" w:space="0" w:color="auto"/>
                <w:right w:val="none" w:sz="0" w:space="0" w:color="auto"/>
              </w:divBdr>
            </w:div>
            <w:div w:id="1672641752">
              <w:marLeft w:val="0"/>
              <w:marRight w:val="0"/>
              <w:marTop w:val="0"/>
              <w:marBottom w:val="0"/>
              <w:divBdr>
                <w:top w:val="none" w:sz="0" w:space="0" w:color="auto"/>
                <w:left w:val="none" w:sz="0" w:space="0" w:color="auto"/>
                <w:bottom w:val="none" w:sz="0" w:space="0" w:color="auto"/>
                <w:right w:val="none" w:sz="0" w:space="0" w:color="auto"/>
              </w:divBdr>
            </w:div>
          </w:divsChild>
        </w:div>
        <w:div w:id="1672678892">
          <w:marLeft w:val="0"/>
          <w:marRight w:val="0"/>
          <w:marTop w:val="0"/>
          <w:marBottom w:val="0"/>
          <w:divBdr>
            <w:top w:val="none" w:sz="0" w:space="0" w:color="auto"/>
            <w:left w:val="none" w:sz="0" w:space="0" w:color="auto"/>
            <w:bottom w:val="none" w:sz="0" w:space="0" w:color="auto"/>
            <w:right w:val="none" w:sz="0" w:space="0" w:color="auto"/>
          </w:divBdr>
        </w:div>
        <w:div w:id="1871068068">
          <w:marLeft w:val="0"/>
          <w:marRight w:val="0"/>
          <w:marTop w:val="0"/>
          <w:marBottom w:val="0"/>
          <w:divBdr>
            <w:top w:val="none" w:sz="0" w:space="0" w:color="auto"/>
            <w:left w:val="none" w:sz="0" w:space="0" w:color="auto"/>
            <w:bottom w:val="none" w:sz="0" w:space="0" w:color="auto"/>
            <w:right w:val="none" w:sz="0" w:space="0" w:color="auto"/>
          </w:divBdr>
        </w:div>
      </w:divsChild>
    </w:div>
    <w:div w:id="327946920">
      <w:bodyDiv w:val="1"/>
      <w:marLeft w:val="0"/>
      <w:marRight w:val="0"/>
      <w:marTop w:val="0"/>
      <w:marBottom w:val="0"/>
      <w:divBdr>
        <w:top w:val="none" w:sz="0" w:space="0" w:color="auto"/>
        <w:left w:val="none" w:sz="0" w:space="0" w:color="auto"/>
        <w:bottom w:val="none" w:sz="0" w:space="0" w:color="auto"/>
        <w:right w:val="none" w:sz="0" w:space="0" w:color="auto"/>
      </w:divBdr>
      <w:divsChild>
        <w:div w:id="1451630067">
          <w:marLeft w:val="0"/>
          <w:marRight w:val="0"/>
          <w:marTop w:val="0"/>
          <w:marBottom w:val="0"/>
          <w:divBdr>
            <w:top w:val="none" w:sz="0" w:space="0" w:color="auto"/>
            <w:left w:val="none" w:sz="0" w:space="0" w:color="auto"/>
            <w:bottom w:val="none" w:sz="0" w:space="0" w:color="auto"/>
            <w:right w:val="none" w:sz="0" w:space="0" w:color="auto"/>
          </w:divBdr>
        </w:div>
      </w:divsChild>
    </w:div>
    <w:div w:id="329530558">
      <w:bodyDiv w:val="1"/>
      <w:marLeft w:val="0"/>
      <w:marRight w:val="0"/>
      <w:marTop w:val="0"/>
      <w:marBottom w:val="0"/>
      <w:divBdr>
        <w:top w:val="none" w:sz="0" w:space="0" w:color="auto"/>
        <w:left w:val="none" w:sz="0" w:space="0" w:color="auto"/>
        <w:bottom w:val="none" w:sz="0" w:space="0" w:color="auto"/>
        <w:right w:val="none" w:sz="0" w:space="0" w:color="auto"/>
      </w:divBdr>
    </w:div>
    <w:div w:id="338629911">
      <w:bodyDiv w:val="1"/>
      <w:marLeft w:val="0"/>
      <w:marRight w:val="0"/>
      <w:marTop w:val="0"/>
      <w:marBottom w:val="0"/>
      <w:divBdr>
        <w:top w:val="none" w:sz="0" w:space="0" w:color="auto"/>
        <w:left w:val="none" w:sz="0" w:space="0" w:color="auto"/>
        <w:bottom w:val="none" w:sz="0" w:space="0" w:color="auto"/>
        <w:right w:val="none" w:sz="0" w:space="0" w:color="auto"/>
      </w:divBdr>
    </w:div>
    <w:div w:id="445200122">
      <w:bodyDiv w:val="1"/>
      <w:marLeft w:val="0"/>
      <w:marRight w:val="0"/>
      <w:marTop w:val="0"/>
      <w:marBottom w:val="0"/>
      <w:divBdr>
        <w:top w:val="none" w:sz="0" w:space="0" w:color="auto"/>
        <w:left w:val="none" w:sz="0" w:space="0" w:color="auto"/>
        <w:bottom w:val="none" w:sz="0" w:space="0" w:color="auto"/>
        <w:right w:val="none" w:sz="0" w:space="0" w:color="auto"/>
      </w:divBdr>
    </w:div>
    <w:div w:id="487982401">
      <w:bodyDiv w:val="1"/>
      <w:marLeft w:val="0"/>
      <w:marRight w:val="0"/>
      <w:marTop w:val="0"/>
      <w:marBottom w:val="0"/>
      <w:divBdr>
        <w:top w:val="none" w:sz="0" w:space="0" w:color="auto"/>
        <w:left w:val="none" w:sz="0" w:space="0" w:color="auto"/>
        <w:bottom w:val="none" w:sz="0" w:space="0" w:color="auto"/>
        <w:right w:val="none" w:sz="0" w:space="0" w:color="auto"/>
      </w:divBdr>
    </w:div>
    <w:div w:id="580600898">
      <w:bodyDiv w:val="1"/>
      <w:marLeft w:val="0"/>
      <w:marRight w:val="0"/>
      <w:marTop w:val="0"/>
      <w:marBottom w:val="0"/>
      <w:divBdr>
        <w:top w:val="none" w:sz="0" w:space="0" w:color="auto"/>
        <w:left w:val="none" w:sz="0" w:space="0" w:color="auto"/>
        <w:bottom w:val="none" w:sz="0" w:space="0" w:color="auto"/>
        <w:right w:val="none" w:sz="0" w:space="0" w:color="auto"/>
      </w:divBdr>
    </w:div>
    <w:div w:id="587159733">
      <w:bodyDiv w:val="1"/>
      <w:marLeft w:val="0"/>
      <w:marRight w:val="0"/>
      <w:marTop w:val="0"/>
      <w:marBottom w:val="0"/>
      <w:divBdr>
        <w:top w:val="none" w:sz="0" w:space="0" w:color="auto"/>
        <w:left w:val="none" w:sz="0" w:space="0" w:color="auto"/>
        <w:bottom w:val="none" w:sz="0" w:space="0" w:color="auto"/>
        <w:right w:val="none" w:sz="0" w:space="0" w:color="auto"/>
      </w:divBdr>
    </w:div>
    <w:div w:id="651327510">
      <w:bodyDiv w:val="1"/>
      <w:marLeft w:val="0"/>
      <w:marRight w:val="0"/>
      <w:marTop w:val="0"/>
      <w:marBottom w:val="0"/>
      <w:divBdr>
        <w:top w:val="none" w:sz="0" w:space="0" w:color="auto"/>
        <w:left w:val="none" w:sz="0" w:space="0" w:color="auto"/>
        <w:bottom w:val="none" w:sz="0" w:space="0" w:color="auto"/>
        <w:right w:val="none" w:sz="0" w:space="0" w:color="auto"/>
      </w:divBdr>
    </w:div>
    <w:div w:id="683048583">
      <w:bodyDiv w:val="1"/>
      <w:marLeft w:val="0"/>
      <w:marRight w:val="0"/>
      <w:marTop w:val="0"/>
      <w:marBottom w:val="0"/>
      <w:divBdr>
        <w:top w:val="none" w:sz="0" w:space="0" w:color="auto"/>
        <w:left w:val="none" w:sz="0" w:space="0" w:color="auto"/>
        <w:bottom w:val="none" w:sz="0" w:space="0" w:color="auto"/>
        <w:right w:val="none" w:sz="0" w:space="0" w:color="auto"/>
      </w:divBdr>
    </w:div>
    <w:div w:id="685905516">
      <w:bodyDiv w:val="1"/>
      <w:marLeft w:val="0"/>
      <w:marRight w:val="0"/>
      <w:marTop w:val="0"/>
      <w:marBottom w:val="0"/>
      <w:divBdr>
        <w:top w:val="none" w:sz="0" w:space="0" w:color="auto"/>
        <w:left w:val="none" w:sz="0" w:space="0" w:color="auto"/>
        <w:bottom w:val="none" w:sz="0" w:space="0" w:color="auto"/>
        <w:right w:val="none" w:sz="0" w:space="0" w:color="auto"/>
      </w:divBdr>
    </w:div>
    <w:div w:id="706179048">
      <w:bodyDiv w:val="1"/>
      <w:marLeft w:val="0"/>
      <w:marRight w:val="0"/>
      <w:marTop w:val="0"/>
      <w:marBottom w:val="0"/>
      <w:divBdr>
        <w:top w:val="none" w:sz="0" w:space="0" w:color="auto"/>
        <w:left w:val="none" w:sz="0" w:space="0" w:color="auto"/>
        <w:bottom w:val="none" w:sz="0" w:space="0" w:color="auto"/>
        <w:right w:val="none" w:sz="0" w:space="0" w:color="auto"/>
      </w:divBdr>
    </w:div>
    <w:div w:id="718673353">
      <w:bodyDiv w:val="1"/>
      <w:marLeft w:val="0"/>
      <w:marRight w:val="0"/>
      <w:marTop w:val="0"/>
      <w:marBottom w:val="0"/>
      <w:divBdr>
        <w:top w:val="none" w:sz="0" w:space="0" w:color="auto"/>
        <w:left w:val="none" w:sz="0" w:space="0" w:color="auto"/>
        <w:bottom w:val="none" w:sz="0" w:space="0" w:color="auto"/>
        <w:right w:val="none" w:sz="0" w:space="0" w:color="auto"/>
      </w:divBdr>
    </w:div>
    <w:div w:id="737477344">
      <w:bodyDiv w:val="1"/>
      <w:marLeft w:val="0"/>
      <w:marRight w:val="0"/>
      <w:marTop w:val="0"/>
      <w:marBottom w:val="0"/>
      <w:divBdr>
        <w:top w:val="none" w:sz="0" w:space="0" w:color="auto"/>
        <w:left w:val="none" w:sz="0" w:space="0" w:color="auto"/>
        <w:bottom w:val="none" w:sz="0" w:space="0" w:color="auto"/>
        <w:right w:val="none" w:sz="0" w:space="0" w:color="auto"/>
      </w:divBdr>
    </w:div>
    <w:div w:id="737636340">
      <w:bodyDiv w:val="1"/>
      <w:marLeft w:val="0"/>
      <w:marRight w:val="0"/>
      <w:marTop w:val="0"/>
      <w:marBottom w:val="0"/>
      <w:divBdr>
        <w:top w:val="none" w:sz="0" w:space="0" w:color="auto"/>
        <w:left w:val="none" w:sz="0" w:space="0" w:color="auto"/>
        <w:bottom w:val="none" w:sz="0" w:space="0" w:color="auto"/>
        <w:right w:val="none" w:sz="0" w:space="0" w:color="auto"/>
      </w:divBdr>
    </w:div>
    <w:div w:id="773600543">
      <w:bodyDiv w:val="1"/>
      <w:marLeft w:val="0"/>
      <w:marRight w:val="0"/>
      <w:marTop w:val="0"/>
      <w:marBottom w:val="0"/>
      <w:divBdr>
        <w:top w:val="none" w:sz="0" w:space="0" w:color="auto"/>
        <w:left w:val="none" w:sz="0" w:space="0" w:color="auto"/>
        <w:bottom w:val="none" w:sz="0" w:space="0" w:color="auto"/>
        <w:right w:val="none" w:sz="0" w:space="0" w:color="auto"/>
      </w:divBdr>
      <w:divsChild>
        <w:div w:id="34548680">
          <w:marLeft w:val="0"/>
          <w:marRight w:val="0"/>
          <w:marTop w:val="0"/>
          <w:marBottom w:val="0"/>
          <w:divBdr>
            <w:top w:val="none" w:sz="0" w:space="0" w:color="auto"/>
            <w:left w:val="none" w:sz="0" w:space="0" w:color="auto"/>
            <w:bottom w:val="none" w:sz="0" w:space="0" w:color="auto"/>
            <w:right w:val="none" w:sz="0" w:space="0" w:color="auto"/>
          </w:divBdr>
        </w:div>
        <w:div w:id="630021715">
          <w:marLeft w:val="0"/>
          <w:marRight w:val="0"/>
          <w:marTop w:val="0"/>
          <w:marBottom w:val="0"/>
          <w:divBdr>
            <w:top w:val="none" w:sz="0" w:space="0" w:color="auto"/>
            <w:left w:val="none" w:sz="0" w:space="0" w:color="auto"/>
            <w:bottom w:val="none" w:sz="0" w:space="0" w:color="auto"/>
            <w:right w:val="none" w:sz="0" w:space="0" w:color="auto"/>
          </w:divBdr>
        </w:div>
        <w:div w:id="895817988">
          <w:marLeft w:val="0"/>
          <w:marRight w:val="0"/>
          <w:marTop w:val="0"/>
          <w:marBottom w:val="0"/>
          <w:divBdr>
            <w:top w:val="none" w:sz="0" w:space="0" w:color="auto"/>
            <w:left w:val="none" w:sz="0" w:space="0" w:color="auto"/>
            <w:bottom w:val="none" w:sz="0" w:space="0" w:color="auto"/>
            <w:right w:val="none" w:sz="0" w:space="0" w:color="auto"/>
          </w:divBdr>
        </w:div>
        <w:div w:id="944311602">
          <w:marLeft w:val="0"/>
          <w:marRight w:val="0"/>
          <w:marTop w:val="0"/>
          <w:marBottom w:val="0"/>
          <w:divBdr>
            <w:top w:val="none" w:sz="0" w:space="0" w:color="auto"/>
            <w:left w:val="none" w:sz="0" w:space="0" w:color="auto"/>
            <w:bottom w:val="none" w:sz="0" w:space="0" w:color="auto"/>
            <w:right w:val="none" w:sz="0" w:space="0" w:color="auto"/>
          </w:divBdr>
        </w:div>
        <w:div w:id="1184972481">
          <w:marLeft w:val="0"/>
          <w:marRight w:val="0"/>
          <w:marTop w:val="0"/>
          <w:marBottom w:val="0"/>
          <w:divBdr>
            <w:top w:val="none" w:sz="0" w:space="0" w:color="auto"/>
            <w:left w:val="none" w:sz="0" w:space="0" w:color="auto"/>
            <w:bottom w:val="none" w:sz="0" w:space="0" w:color="auto"/>
            <w:right w:val="none" w:sz="0" w:space="0" w:color="auto"/>
          </w:divBdr>
        </w:div>
        <w:div w:id="1191458428">
          <w:marLeft w:val="0"/>
          <w:marRight w:val="0"/>
          <w:marTop w:val="0"/>
          <w:marBottom w:val="0"/>
          <w:divBdr>
            <w:top w:val="none" w:sz="0" w:space="0" w:color="auto"/>
            <w:left w:val="none" w:sz="0" w:space="0" w:color="auto"/>
            <w:bottom w:val="none" w:sz="0" w:space="0" w:color="auto"/>
            <w:right w:val="none" w:sz="0" w:space="0" w:color="auto"/>
          </w:divBdr>
        </w:div>
      </w:divsChild>
    </w:div>
    <w:div w:id="796143186">
      <w:bodyDiv w:val="1"/>
      <w:marLeft w:val="0"/>
      <w:marRight w:val="0"/>
      <w:marTop w:val="0"/>
      <w:marBottom w:val="0"/>
      <w:divBdr>
        <w:top w:val="none" w:sz="0" w:space="0" w:color="auto"/>
        <w:left w:val="none" w:sz="0" w:space="0" w:color="auto"/>
        <w:bottom w:val="none" w:sz="0" w:space="0" w:color="auto"/>
        <w:right w:val="none" w:sz="0" w:space="0" w:color="auto"/>
      </w:divBdr>
    </w:div>
    <w:div w:id="801846799">
      <w:bodyDiv w:val="1"/>
      <w:marLeft w:val="0"/>
      <w:marRight w:val="0"/>
      <w:marTop w:val="0"/>
      <w:marBottom w:val="0"/>
      <w:divBdr>
        <w:top w:val="none" w:sz="0" w:space="0" w:color="auto"/>
        <w:left w:val="none" w:sz="0" w:space="0" w:color="auto"/>
        <w:bottom w:val="none" w:sz="0" w:space="0" w:color="auto"/>
        <w:right w:val="none" w:sz="0" w:space="0" w:color="auto"/>
      </w:divBdr>
    </w:div>
    <w:div w:id="839125368">
      <w:bodyDiv w:val="1"/>
      <w:marLeft w:val="0"/>
      <w:marRight w:val="0"/>
      <w:marTop w:val="0"/>
      <w:marBottom w:val="0"/>
      <w:divBdr>
        <w:top w:val="none" w:sz="0" w:space="0" w:color="auto"/>
        <w:left w:val="none" w:sz="0" w:space="0" w:color="auto"/>
        <w:bottom w:val="none" w:sz="0" w:space="0" w:color="auto"/>
        <w:right w:val="none" w:sz="0" w:space="0" w:color="auto"/>
      </w:divBdr>
    </w:div>
    <w:div w:id="963972970">
      <w:bodyDiv w:val="1"/>
      <w:marLeft w:val="0"/>
      <w:marRight w:val="0"/>
      <w:marTop w:val="0"/>
      <w:marBottom w:val="0"/>
      <w:divBdr>
        <w:top w:val="none" w:sz="0" w:space="0" w:color="auto"/>
        <w:left w:val="none" w:sz="0" w:space="0" w:color="auto"/>
        <w:bottom w:val="none" w:sz="0" w:space="0" w:color="auto"/>
        <w:right w:val="none" w:sz="0" w:space="0" w:color="auto"/>
      </w:divBdr>
      <w:divsChild>
        <w:div w:id="546340561">
          <w:marLeft w:val="0"/>
          <w:marRight w:val="0"/>
          <w:marTop w:val="0"/>
          <w:marBottom w:val="567"/>
          <w:divBdr>
            <w:top w:val="none" w:sz="0" w:space="0" w:color="auto"/>
            <w:left w:val="none" w:sz="0" w:space="0" w:color="auto"/>
            <w:bottom w:val="none" w:sz="0" w:space="0" w:color="auto"/>
            <w:right w:val="none" w:sz="0" w:space="0" w:color="auto"/>
          </w:divBdr>
        </w:div>
        <w:div w:id="1186020320">
          <w:marLeft w:val="0"/>
          <w:marRight w:val="0"/>
          <w:marTop w:val="480"/>
          <w:marBottom w:val="240"/>
          <w:divBdr>
            <w:top w:val="none" w:sz="0" w:space="0" w:color="auto"/>
            <w:left w:val="none" w:sz="0" w:space="0" w:color="auto"/>
            <w:bottom w:val="none" w:sz="0" w:space="0" w:color="auto"/>
            <w:right w:val="none" w:sz="0" w:space="0" w:color="auto"/>
          </w:divBdr>
        </w:div>
      </w:divsChild>
    </w:div>
    <w:div w:id="968439420">
      <w:bodyDiv w:val="1"/>
      <w:marLeft w:val="0"/>
      <w:marRight w:val="0"/>
      <w:marTop w:val="0"/>
      <w:marBottom w:val="0"/>
      <w:divBdr>
        <w:top w:val="none" w:sz="0" w:space="0" w:color="auto"/>
        <w:left w:val="none" w:sz="0" w:space="0" w:color="auto"/>
        <w:bottom w:val="none" w:sz="0" w:space="0" w:color="auto"/>
        <w:right w:val="none" w:sz="0" w:space="0" w:color="auto"/>
      </w:divBdr>
    </w:div>
    <w:div w:id="1051269708">
      <w:bodyDiv w:val="1"/>
      <w:marLeft w:val="0"/>
      <w:marRight w:val="0"/>
      <w:marTop w:val="0"/>
      <w:marBottom w:val="0"/>
      <w:divBdr>
        <w:top w:val="none" w:sz="0" w:space="0" w:color="auto"/>
        <w:left w:val="none" w:sz="0" w:space="0" w:color="auto"/>
        <w:bottom w:val="none" w:sz="0" w:space="0" w:color="auto"/>
        <w:right w:val="none" w:sz="0" w:space="0" w:color="auto"/>
      </w:divBdr>
      <w:divsChild>
        <w:div w:id="430660679">
          <w:marLeft w:val="0"/>
          <w:marRight w:val="0"/>
          <w:marTop w:val="0"/>
          <w:marBottom w:val="0"/>
          <w:divBdr>
            <w:top w:val="none" w:sz="0" w:space="0" w:color="auto"/>
            <w:left w:val="none" w:sz="0" w:space="0" w:color="auto"/>
            <w:bottom w:val="none" w:sz="0" w:space="0" w:color="auto"/>
            <w:right w:val="none" w:sz="0" w:space="0" w:color="auto"/>
          </w:divBdr>
        </w:div>
      </w:divsChild>
    </w:div>
    <w:div w:id="1112244098">
      <w:bodyDiv w:val="1"/>
      <w:marLeft w:val="0"/>
      <w:marRight w:val="0"/>
      <w:marTop w:val="0"/>
      <w:marBottom w:val="0"/>
      <w:divBdr>
        <w:top w:val="none" w:sz="0" w:space="0" w:color="auto"/>
        <w:left w:val="none" w:sz="0" w:space="0" w:color="auto"/>
        <w:bottom w:val="none" w:sz="0" w:space="0" w:color="auto"/>
        <w:right w:val="none" w:sz="0" w:space="0" w:color="auto"/>
      </w:divBdr>
    </w:div>
    <w:div w:id="1126199329">
      <w:bodyDiv w:val="1"/>
      <w:marLeft w:val="0"/>
      <w:marRight w:val="0"/>
      <w:marTop w:val="0"/>
      <w:marBottom w:val="0"/>
      <w:divBdr>
        <w:top w:val="none" w:sz="0" w:space="0" w:color="auto"/>
        <w:left w:val="none" w:sz="0" w:space="0" w:color="auto"/>
        <w:bottom w:val="none" w:sz="0" w:space="0" w:color="auto"/>
        <w:right w:val="none" w:sz="0" w:space="0" w:color="auto"/>
      </w:divBdr>
    </w:div>
    <w:div w:id="1183280583">
      <w:bodyDiv w:val="1"/>
      <w:marLeft w:val="0"/>
      <w:marRight w:val="0"/>
      <w:marTop w:val="0"/>
      <w:marBottom w:val="0"/>
      <w:divBdr>
        <w:top w:val="none" w:sz="0" w:space="0" w:color="auto"/>
        <w:left w:val="none" w:sz="0" w:space="0" w:color="auto"/>
        <w:bottom w:val="none" w:sz="0" w:space="0" w:color="auto"/>
        <w:right w:val="none" w:sz="0" w:space="0" w:color="auto"/>
      </w:divBdr>
    </w:div>
    <w:div w:id="1217623282">
      <w:bodyDiv w:val="1"/>
      <w:marLeft w:val="0"/>
      <w:marRight w:val="0"/>
      <w:marTop w:val="0"/>
      <w:marBottom w:val="0"/>
      <w:divBdr>
        <w:top w:val="none" w:sz="0" w:space="0" w:color="auto"/>
        <w:left w:val="none" w:sz="0" w:space="0" w:color="auto"/>
        <w:bottom w:val="none" w:sz="0" w:space="0" w:color="auto"/>
        <w:right w:val="none" w:sz="0" w:space="0" w:color="auto"/>
      </w:divBdr>
    </w:div>
    <w:div w:id="1247495130">
      <w:bodyDiv w:val="1"/>
      <w:marLeft w:val="0"/>
      <w:marRight w:val="0"/>
      <w:marTop w:val="0"/>
      <w:marBottom w:val="0"/>
      <w:divBdr>
        <w:top w:val="none" w:sz="0" w:space="0" w:color="auto"/>
        <w:left w:val="none" w:sz="0" w:space="0" w:color="auto"/>
        <w:bottom w:val="none" w:sz="0" w:space="0" w:color="auto"/>
        <w:right w:val="none" w:sz="0" w:space="0" w:color="auto"/>
      </w:divBdr>
    </w:div>
    <w:div w:id="1262030161">
      <w:bodyDiv w:val="1"/>
      <w:marLeft w:val="0"/>
      <w:marRight w:val="0"/>
      <w:marTop w:val="0"/>
      <w:marBottom w:val="0"/>
      <w:divBdr>
        <w:top w:val="none" w:sz="0" w:space="0" w:color="auto"/>
        <w:left w:val="none" w:sz="0" w:space="0" w:color="auto"/>
        <w:bottom w:val="none" w:sz="0" w:space="0" w:color="auto"/>
        <w:right w:val="none" w:sz="0" w:space="0" w:color="auto"/>
      </w:divBdr>
      <w:divsChild>
        <w:div w:id="208227598">
          <w:marLeft w:val="0"/>
          <w:marRight w:val="0"/>
          <w:marTop w:val="0"/>
          <w:marBottom w:val="0"/>
          <w:divBdr>
            <w:top w:val="none" w:sz="0" w:space="0" w:color="auto"/>
            <w:left w:val="none" w:sz="0" w:space="0" w:color="auto"/>
            <w:bottom w:val="none" w:sz="0" w:space="0" w:color="auto"/>
            <w:right w:val="none" w:sz="0" w:space="0" w:color="auto"/>
          </w:divBdr>
        </w:div>
        <w:div w:id="226839161">
          <w:marLeft w:val="0"/>
          <w:marRight w:val="0"/>
          <w:marTop w:val="0"/>
          <w:marBottom w:val="0"/>
          <w:divBdr>
            <w:top w:val="none" w:sz="0" w:space="0" w:color="auto"/>
            <w:left w:val="none" w:sz="0" w:space="0" w:color="auto"/>
            <w:bottom w:val="none" w:sz="0" w:space="0" w:color="auto"/>
            <w:right w:val="none" w:sz="0" w:space="0" w:color="auto"/>
          </w:divBdr>
        </w:div>
        <w:div w:id="439883957">
          <w:marLeft w:val="0"/>
          <w:marRight w:val="0"/>
          <w:marTop w:val="0"/>
          <w:marBottom w:val="0"/>
          <w:divBdr>
            <w:top w:val="none" w:sz="0" w:space="0" w:color="auto"/>
            <w:left w:val="none" w:sz="0" w:space="0" w:color="auto"/>
            <w:bottom w:val="none" w:sz="0" w:space="0" w:color="auto"/>
            <w:right w:val="none" w:sz="0" w:space="0" w:color="auto"/>
          </w:divBdr>
        </w:div>
        <w:div w:id="477037061">
          <w:marLeft w:val="0"/>
          <w:marRight w:val="0"/>
          <w:marTop w:val="0"/>
          <w:marBottom w:val="0"/>
          <w:divBdr>
            <w:top w:val="none" w:sz="0" w:space="0" w:color="auto"/>
            <w:left w:val="none" w:sz="0" w:space="0" w:color="auto"/>
            <w:bottom w:val="none" w:sz="0" w:space="0" w:color="auto"/>
            <w:right w:val="none" w:sz="0" w:space="0" w:color="auto"/>
          </w:divBdr>
        </w:div>
        <w:div w:id="573783494">
          <w:marLeft w:val="0"/>
          <w:marRight w:val="0"/>
          <w:marTop w:val="0"/>
          <w:marBottom w:val="0"/>
          <w:divBdr>
            <w:top w:val="none" w:sz="0" w:space="0" w:color="auto"/>
            <w:left w:val="none" w:sz="0" w:space="0" w:color="auto"/>
            <w:bottom w:val="none" w:sz="0" w:space="0" w:color="auto"/>
            <w:right w:val="none" w:sz="0" w:space="0" w:color="auto"/>
          </w:divBdr>
        </w:div>
        <w:div w:id="599489743">
          <w:marLeft w:val="0"/>
          <w:marRight w:val="0"/>
          <w:marTop w:val="0"/>
          <w:marBottom w:val="0"/>
          <w:divBdr>
            <w:top w:val="none" w:sz="0" w:space="0" w:color="auto"/>
            <w:left w:val="none" w:sz="0" w:space="0" w:color="auto"/>
            <w:bottom w:val="none" w:sz="0" w:space="0" w:color="auto"/>
            <w:right w:val="none" w:sz="0" w:space="0" w:color="auto"/>
          </w:divBdr>
        </w:div>
        <w:div w:id="836575657">
          <w:marLeft w:val="0"/>
          <w:marRight w:val="0"/>
          <w:marTop w:val="0"/>
          <w:marBottom w:val="0"/>
          <w:divBdr>
            <w:top w:val="none" w:sz="0" w:space="0" w:color="auto"/>
            <w:left w:val="none" w:sz="0" w:space="0" w:color="auto"/>
            <w:bottom w:val="none" w:sz="0" w:space="0" w:color="auto"/>
            <w:right w:val="none" w:sz="0" w:space="0" w:color="auto"/>
          </w:divBdr>
        </w:div>
        <w:div w:id="1291129309">
          <w:marLeft w:val="0"/>
          <w:marRight w:val="0"/>
          <w:marTop w:val="0"/>
          <w:marBottom w:val="0"/>
          <w:divBdr>
            <w:top w:val="none" w:sz="0" w:space="0" w:color="auto"/>
            <w:left w:val="none" w:sz="0" w:space="0" w:color="auto"/>
            <w:bottom w:val="none" w:sz="0" w:space="0" w:color="auto"/>
            <w:right w:val="none" w:sz="0" w:space="0" w:color="auto"/>
          </w:divBdr>
        </w:div>
        <w:div w:id="1623074143">
          <w:marLeft w:val="0"/>
          <w:marRight w:val="0"/>
          <w:marTop w:val="0"/>
          <w:marBottom w:val="0"/>
          <w:divBdr>
            <w:top w:val="none" w:sz="0" w:space="0" w:color="auto"/>
            <w:left w:val="none" w:sz="0" w:space="0" w:color="auto"/>
            <w:bottom w:val="none" w:sz="0" w:space="0" w:color="auto"/>
            <w:right w:val="none" w:sz="0" w:space="0" w:color="auto"/>
          </w:divBdr>
        </w:div>
        <w:div w:id="1764491529">
          <w:marLeft w:val="0"/>
          <w:marRight w:val="0"/>
          <w:marTop w:val="0"/>
          <w:marBottom w:val="0"/>
          <w:divBdr>
            <w:top w:val="none" w:sz="0" w:space="0" w:color="auto"/>
            <w:left w:val="none" w:sz="0" w:space="0" w:color="auto"/>
            <w:bottom w:val="none" w:sz="0" w:space="0" w:color="auto"/>
            <w:right w:val="none" w:sz="0" w:space="0" w:color="auto"/>
          </w:divBdr>
        </w:div>
        <w:div w:id="1766029685">
          <w:marLeft w:val="0"/>
          <w:marRight w:val="0"/>
          <w:marTop w:val="0"/>
          <w:marBottom w:val="0"/>
          <w:divBdr>
            <w:top w:val="none" w:sz="0" w:space="0" w:color="auto"/>
            <w:left w:val="none" w:sz="0" w:space="0" w:color="auto"/>
            <w:bottom w:val="none" w:sz="0" w:space="0" w:color="auto"/>
            <w:right w:val="none" w:sz="0" w:space="0" w:color="auto"/>
          </w:divBdr>
        </w:div>
        <w:div w:id="1919366712">
          <w:marLeft w:val="0"/>
          <w:marRight w:val="0"/>
          <w:marTop w:val="0"/>
          <w:marBottom w:val="0"/>
          <w:divBdr>
            <w:top w:val="none" w:sz="0" w:space="0" w:color="auto"/>
            <w:left w:val="none" w:sz="0" w:space="0" w:color="auto"/>
            <w:bottom w:val="none" w:sz="0" w:space="0" w:color="auto"/>
            <w:right w:val="none" w:sz="0" w:space="0" w:color="auto"/>
          </w:divBdr>
        </w:div>
        <w:div w:id="1977181962">
          <w:marLeft w:val="0"/>
          <w:marRight w:val="0"/>
          <w:marTop w:val="0"/>
          <w:marBottom w:val="0"/>
          <w:divBdr>
            <w:top w:val="none" w:sz="0" w:space="0" w:color="auto"/>
            <w:left w:val="none" w:sz="0" w:space="0" w:color="auto"/>
            <w:bottom w:val="none" w:sz="0" w:space="0" w:color="auto"/>
            <w:right w:val="none" w:sz="0" w:space="0" w:color="auto"/>
          </w:divBdr>
        </w:div>
        <w:div w:id="2091805547">
          <w:marLeft w:val="0"/>
          <w:marRight w:val="0"/>
          <w:marTop w:val="0"/>
          <w:marBottom w:val="0"/>
          <w:divBdr>
            <w:top w:val="none" w:sz="0" w:space="0" w:color="auto"/>
            <w:left w:val="none" w:sz="0" w:space="0" w:color="auto"/>
            <w:bottom w:val="none" w:sz="0" w:space="0" w:color="auto"/>
            <w:right w:val="none" w:sz="0" w:space="0" w:color="auto"/>
          </w:divBdr>
        </w:div>
        <w:div w:id="2106145233">
          <w:marLeft w:val="0"/>
          <w:marRight w:val="0"/>
          <w:marTop w:val="0"/>
          <w:marBottom w:val="0"/>
          <w:divBdr>
            <w:top w:val="none" w:sz="0" w:space="0" w:color="auto"/>
            <w:left w:val="none" w:sz="0" w:space="0" w:color="auto"/>
            <w:bottom w:val="none" w:sz="0" w:space="0" w:color="auto"/>
            <w:right w:val="none" w:sz="0" w:space="0" w:color="auto"/>
          </w:divBdr>
        </w:div>
      </w:divsChild>
    </w:div>
    <w:div w:id="1358501820">
      <w:bodyDiv w:val="1"/>
      <w:marLeft w:val="0"/>
      <w:marRight w:val="0"/>
      <w:marTop w:val="0"/>
      <w:marBottom w:val="0"/>
      <w:divBdr>
        <w:top w:val="none" w:sz="0" w:space="0" w:color="auto"/>
        <w:left w:val="none" w:sz="0" w:space="0" w:color="auto"/>
        <w:bottom w:val="none" w:sz="0" w:space="0" w:color="auto"/>
        <w:right w:val="none" w:sz="0" w:space="0" w:color="auto"/>
      </w:divBdr>
      <w:divsChild>
        <w:div w:id="653948283">
          <w:marLeft w:val="0"/>
          <w:marRight w:val="0"/>
          <w:marTop w:val="0"/>
          <w:marBottom w:val="0"/>
          <w:divBdr>
            <w:top w:val="none" w:sz="0" w:space="0" w:color="auto"/>
            <w:left w:val="none" w:sz="0" w:space="0" w:color="auto"/>
            <w:bottom w:val="none" w:sz="0" w:space="0" w:color="auto"/>
            <w:right w:val="none" w:sz="0" w:space="0" w:color="auto"/>
          </w:divBdr>
          <w:divsChild>
            <w:div w:id="663515857">
              <w:marLeft w:val="0"/>
              <w:marRight w:val="0"/>
              <w:marTop w:val="0"/>
              <w:marBottom w:val="0"/>
              <w:divBdr>
                <w:top w:val="none" w:sz="0" w:space="0" w:color="auto"/>
                <w:left w:val="none" w:sz="0" w:space="0" w:color="auto"/>
                <w:bottom w:val="none" w:sz="0" w:space="0" w:color="auto"/>
                <w:right w:val="none" w:sz="0" w:space="0" w:color="auto"/>
              </w:divBdr>
            </w:div>
            <w:div w:id="1611934540">
              <w:marLeft w:val="0"/>
              <w:marRight w:val="0"/>
              <w:marTop w:val="0"/>
              <w:marBottom w:val="0"/>
              <w:divBdr>
                <w:top w:val="none" w:sz="0" w:space="0" w:color="auto"/>
                <w:left w:val="none" w:sz="0" w:space="0" w:color="auto"/>
                <w:bottom w:val="none" w:sz="0" w:space="0" w:color="auto"/>
                <w:right w:val="none" w:sz="0" w:space="0" w:color="auto"/>
              </w:divBdr>
            </w:div>
            <w:div w:id="1618103055">
              <w:marLeft w:val="0"/>
              <w:marRight w:val="0"/>
              <w:marTop w:val="0"/>
              <w:marBottom w:val="0"/>
              <w:divBdr>
                <w:top w:val="none" w:sz="0" w:space="0" w:color="auto"/>
                <w:left w:val="none" w:sz="0" w:space="0" w:color="auto"/>
                <w:bottom w:val="none" w:sz="0" w:space="0" w:color="auto"/>
                <w:right w:val="none" w:sz="0" w:space="0" w:color="auto"/>
              </w:divBdr>
            </w:div>
            <w:div w:id="1679384093">
              <w:marLeft w:val="0"/>
              <w:marRight w:val="0"/>
              <w:marTop w:val="0"/>
              <w:marBottom w:val="0"/>
              <w:divBdr>
                <w:top w:val="none" w:sz="0" w:space="0" w:color="auto"/>
                <w:left w:val="none" w:sz="0" w:space="0" w:color="auto"/>
                <w:bottom w:val="none" w:sz="0" w:space="0" w:color="auto"/>
                <w:right w:val="none" w:sz="0" w:space="0" w:color="auto"/>
              </w:divBdr>
            </w:div>
            <w:div w:id="1821728253">
              <w:marLeft w:val="0"/>
              <w:marRight w:val="0"/>
              <w:marTop w:val="0"/>
              <w:marBottom w:val="0"/>
              <w:divBdr>
                <w:top w:val="none" w:sz="0" w:space="0" w:color="auto"/>
                <w:left w:val="none" w:sz="0" w:space="0" w:color="auto"/>
                <w:bottom w:val="none" w:sz="0" w:space="0" w:color="auto"/>
                <w:right w:val="none" w:sz="0" w:space="0" w:color="auto"/>
              </w:divBdr>
            </w:div>
          </w:divsChild>
        </w:div>
        <w:div w:id="1252661508">
          <w:marLeft w:val="0"/>
          <w:marRight w:val="0"/>
          <w:marTop w:val="0"/>
          <w:marBottom w:val="0"/>
          <w:divBdr>
            <w:top w:val="none" w:sz="0" w:space="0" w:color="auto"/>
            <w:left w:val="none" w:sz="0" w:space="0" w:color="auto"/>
            <w:bottom w:val="none" w:sz="0" w:space="0" w:color="auto"/>
            <w:right w:val="none" w:sz="0" w:space="0" w:color="auto"/>
          </w:divBdr>
          <w:divsChild>
            <w:div w:id="145319467">
              <w:marLeft w:val="0"/>
              <w:marRight w:val="0"/>
              <w:marTop w:val="0"/>
              <w:marBottom w:val="0"/>
              <w:divBdr>
                <w:top w:val="none" w:sz="0" w:space="0" w:color="auto"/>
                <w:left w:val="none" w:sz="0" w:space="0" w:color="auto"/>
                <w:bottom w:val="none" w:sz="0" w:space="0" w:color="auto"/>
                <w:right w:val="none" w:sz="0" w:space="0" w:color="auto"/>
              </w:divBdr>
            </w:div>
            <w:div w:id="582760727">
              <w:marLeft w:val="0"/>
              <w:marRight w:val="0"/>
              <w:marTop w:val="0"/>
              <w:marBottom w:val="0"/>
              <w:divBdr>
                <w:top w:val="none" w:sz="0" w:space="0" w:color="auto"/>
                <w:left w:val="none" w:sz="0" w:space="0" w:color="auto"/>
                <w:bottom w:val="none" w:sz="0" w:space="0" w:color="auto"/>
                <w:right w:val="none" w:sz="0" w:space="0" w:color="auto"/>
              </w:divBdr>
            </w:div>
            <w:div w:id="1521967874">
              <w:marLeft w:val="0"/>
              <w:marRight w:val="0"/>
              <w:marTop w:val="0"/>
              <w:marBottom w:val="0"/>
              <w:divBdr>
                <w:top w:val="none" w:sz="0" w:space="0" w:color="auto"/>
                <w:left w:val="none" w:sz="0" w:space="0" w:color="auto"/>
                <w:bottom w:val="none" w:sz="0" w:space="0" w:color="auto"/>
                <w:right w:val="none" w:sz="0" w:space="0" w:color="auto"/>
              </w:divBdr>
            </w:div>
            <w:div w:id="1717587352">
              <w:marLeft w:val="0"/>
              <w:marRight w:val="0"/>
              <w:marTop w:val="0"/>
              <w:marBottom w:val="0"/>
              <w:divBdr>
                <w:top w:val="none" w:sz="0" w:space="0" w:color="auto"/>
                <w:left w:val="none" w:sz="0" w:space="0" w:color="auto"/>
                <w:bottom w:val="none" w:sz="0" w:space="0" w:color="auto"/>
                <w:right w:val="none" w:sz="0" w:space="0" w:color="auto"/>
              </w:divBdr>
            </w:div>
            <w:div w:id="17817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29896">
      <w:bodyDiv w:val="1"/>
      <w:marLeft w:val="0"/>
      <w:marRight w:val="0"/>
      <w:marTop w:val="0"/>
      <w:marBottom w:val="0"/>
      <w:divBdr>
        <w:top w:val="none" w:sz="0" w:space="0" w:color="auto"/>
        <w:left w:val="none" w:sz="0" w:space="0" w:color="auto"/>
        <w:bottom w:val="none" w:sz="0" w:space="0" w:color="auto"/>
        <w:right w:val="none" w:sz="0" w:space="0" w:color="auto"/>
      </w:divBdr>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507943056">
      <w:bodyDiv w:val="1"/>
      <w:marLeft w:val="0"/>
      <w:marRight w:val="0"/>
      <w:marTop w:val="0"/>
      <w:marBottom w:val="0"/>
      <w:divBdr>
        <w:top w:val="none" w:sz="0" w:space="0" w:color="auto"/>
        <w:left w:val="none" w:sz="0" w:space="0" w:color="auto"/>
        <w:bottom w:val="none" w:sz="0" w:space="0" w:color="auto"/>
        <w:right w:val="none" w:sz="0" w:space="0" w:color="auto"/>
      </w:divBdr>
    </w:div>
    <w:div w:id="1526863414">
      <w:bodyDiv w:val="1"/>
      <w:marLeft w:val="0"/>
      <w:marRight w:val="0"/>
      <w:marTop w:val="0"/>
      <w:marBottom w:val="0"/>
      <w:divBdr>
        <w:top w:val="none" w:sz="0" w:space="0" w:color="auto"/>
        <w:left w:val="none" w:sz="0" w:space="0" w:color="auto"/>
        <w:bottom w:val="none" w:sz="0" w:space="0" w:color="auto"/>
        <w:right w:val="none" w:sz="0" w:space="0" w:color="auto"/>
      </w:divBdr>
    </w:div>
    <w:div w:id="1533033067">
      <w:bodyDiv w:val="1"/>
      <w:marLeft w:val="0"/>
      <w:marRight w:val="0"/>
      <w:marTop w:val="0"/>
      <w:marBottom w:val="0"/>
      <w:divBdr>
        <w:top w:val="none" w:sz="0" w:space="0" w:color="auto"/>
        <w:left w:val="none" w:sz="0" w:space="0" w:color="auto"/>
        <w:bottom w:val="none" w:sz="0" w:space="0" w:color="auto"/>
        <w:right w:val="none" w:sz="0" w:space="0" w:color="auto"/>
      </w:divBdr>
    </w:div>
    <w:div w:id="1538617393">
      <w:bodyDiv w:val="1"/>
      <w:marLeft w:val="0"/>
      <w:marRight w:val="0"/>
      <w:marTop w:val="0"/>
      <w:marBottom w:val="0"/>
      <w:divBdr>
        <w:top w:val="none" w:sz="0" w:space="0" w:color="auto"/>
        <w:left w:val="none" w:sz="0" w:space="0" w:color="auto"/>
        <w:bottom w:val="none" w:sz="0" w:space="0" w:color="auto"/>
        <w:right w:val="none" w:sz="0" w:space="0" w:color="auto"/>
      </w:divBdr>
    </w:div>
    <w:div w:id="1539390277">
      <w:bodyDiv w:val="1"/>
      <w:marLeft w:val="0"/>
      <w:marRight w:val="0"/>
      <w:marTop w:val="0"/>
      <w:marBottom w:val="0"/>
      <w:divBdr>
        <w:top w:val="none" w:sz="0" w:space="0" w:color="auto"/>
        <w:left w:val="none" w:sz="0" w:space="0" w:color="auto"/>
        <w:bottom w:val="none" w:sz="0" w:space="0" w:color="auto"/>
        <w:right w:val="none" w:sz="0" w:space="0" w:color="auto"/>
      </w:divBdr>
      <w:divsChild>
        <w:div w:id="406221542">
          <w:marLeft w:val="605"/>
          <w:marRight w:val="0"/>
          <w:marTop w:val="200"/>
          <w:marBottom w:val="40"/>
          <w:divBdr>
            <w:top w:val="none" w:sz="0" w:space="0" w:color="auto"/>
            <w:left w:val="none" w:sz="0" w:space="0" w:color="auto"/>
            <w:bottom w:val="none" w:sz="0" w:space="0" w:color="auto"/>
            <w:right w:val="none" w:sz="0" w:space="0" w:color="auto"/>
          </w:divBdr>
        </w:div>
        <w:div w:id="1515533381">
          <w:marLeft w:val="605"/>
          <w:marRight w:val="0"/>
          <w:marTop w:val="200"/>
          <w:marBottom w:val="40"/>
          <w:divBdr>
            <w:top w:val="none" w:sz="0" w:space="0" w:color="auto"/>
            <w:left w:val="none" w:sz="0" w:space="0" w:color="auto"/>
            <w:bottom w:val="none" w:sz="0" w:space="0" w:color="auto"/>
            <w:right w:val="none" w:sz="0" w:space="0" w:color="auto"/>
          </w:divBdr>
        </w:div>
        <w:div w:id="1837761335">
          <w:marLeft w:val="605"/>
          <w:marRight w:val="0"/>
          <w:marTop w:val="200"/>
          <w:marBottom w:val="40"/>
          <w:divBdr>
            <w:top w:val="none" w:sz="0" w:space="0" w:color="auto"/>
            <w:left w:val="none" w:sz="0" w:space="0" w:color="auto"/>
            <w:bottom w:val="none" w:sz="0" w:space="0" w:color="auto"/>
            <w:right w:val="none" w:sz="0" w:space="0" w:color="auto"/>
          </w:divBdr>
        </w:div>
        <w:div w:id="1912547089">
          <w:marLeft w:val="605"/>
          <w:marRight w:val="0"/>
          <w:marTop w:val="200"/>
          <w:marBottom w:val="40"/>
          <w:divBdr>
            <w:top w:val="none" w:sz="0" w:space="0" w:color="auto"/>
            <w:left w:val="none" w:sz="0" w:space="0" w:color="auto"/>
            <w:bottom w:val="none" w:sz="0" w:space="0" w:color="auto"/>
            <w:right w:val="none" w:sz="0" w:space="0" w:color="auto"/>
          </w:divBdr>
        </w:div>
      </w:divsChild>
    </w:div>
    <w:div w:id="1592011579">
      <w:bodyDiv w:val="1"/>
      <w:marLeft w:val="0"/>
      <w:marRight w:val="0"/>
      <w:marTop w:val="0"/>
      <w:marBottom w:val="0"/>
      <w:divBdr>
        <w:top w:val="none" w:sz="0" w:space="0" w:color="auto"/>
        <w:left w:val="none" w:sz="0" w:space="0" w:color="auto"/>
        <w:bottom w:val="none" w:sz="0" w:space="0" w:color="auto"/>
        <w:right w:val="none" w:sz="0" w:space="0" w:color="auto"/>
      </w:divBdr>
    </w:div>
    <w:div w:id="1635139178">
      <w:bodyDiv w:val="1"/>
      <w:marLeft w:val="0"/>
      <w:marRight w:val="0"/>
      <w:marTop w:val="0"/>
      <w:marBottom w:val="0"/>
      <w:divBdr>
        <w:top w:val="none" w:sz="0" w:space="0" w:color="auto"/>
        <w:left w:val="none" w:sz="0" w:space="0" w:color="auto"/>
        <w:bottom w:val="none" w:sz="0" w:space="0" w:color="auto"/>
        <w:right w:val="none" w:sz="0" w:space="0" w:color="auto"/>
      </w:divBdr>
    </w:div>
    <w:div w:id="1655839126">
      <w:bodyDiv w:val="1"/>
      <w:marLeft w:val="0"/>
      <w:marRight w:val="0"/>
      <w:marTop w:val="0"/>
      <w:marBottom w:val="0"/>
      <w:divBdr>
        <w:top w:val="none" w:sz="0" w:space="0" w:color="auto"/>
        <w:left w:val="none" w:sz="0" w:space="0" w:color="auto"/>
        <w:bottom w:val="none" w:sz="0" w:space="0" w:color="auto"/>
        <w:right w:val="none" w:sz="0" w:space="0" w:color="auto"/>
      </w:divBdr>
    </w:div>
    <w:div w:id="1663660042">
      <w:bodyDiv w:val="1"/>
      <w:marLeft w:val="0"/>
      <w:marRight w:val="0"/>
      <w:marTop w:val="0"/>
      <w:marBottom w:val="0"/>
      <w:divBdr>
        <w:top w:val="none" w:sz="0" w:space="0" w:color="auto"/>
        <w:left w:val="none" w:sz="0" w:space="0" w:color="auto"/>
        <w:bottom w:val="none" w:sz="0" w:space="0" w:color="auto"/>
        <w:right w:val="none" w:sz="0" w:space="0" w:color="auto"/>
      </w:divBdr>
      <w:divsChild>
        <w:div w:id="305093081">
          <w:marLeft w:val="605"/>
          <w:marRight w:val="0"/>
          <w:marTop w:val="200"/>
          <w:marBottom w:val="40"/>
          <w:divBdr>
            <w:top w:val="none" w:sz="0" w:space="0" w:color="auto"/>
            <w:left w:val="none" w:sz="0" w:space="0" w:color="auto"/>
            <w:bottom w:val="none" w:sz="0" w:space="0" w:color="auto"/>
            <w:right w:val="none" w:sz="0" w:space="0" w:color="auto"/>
          </w:divBdr>
        </w:div>
        <w:div w:id="621422310">
          <w:marLeft w:val="605"/>
          <w:marRight w:val="0"/>
          <w:marTop w:val="200"/>
          <w:marBottom w:val="40"/>
          <w:divBdr>
            <w:top w:val="none" w:sz="0" w:space="0" w:color="auto"/>
            <w:left w:val="none" w:sz="0" w:space="0" w:color="auto"/>
            <w:bottom w:val="none" w:sz="0" w:space="0" w:color="auto"/>
            <w:right w:val="none" w:sz="0" w:space="0" w:color="auto"/>
          </w:divBdr>
        </w:div>
        <w:div w:id="670527986">
          <w:marLeft w:val="605"/>
          <w:marRight w:val="0"/>
          <w:marTop w:val="200"/>
          <w:marBottom w:val="40"/>
          <w:divBdr>
            <w:top w:val="none" w:sz="0" w:space="0" w:color="auto"/>
            <w:left w:val="none" w:sz="0" w:space="0" w:color="auto"/>
            <w:bottom w:val="none" w:sz="0" w:space="0" w:color="auto"/>
            <w:right w:val="none" w:sz="0" w:space="0" w:color="auto"/>
          </w:divBdr>
        </w:div>
        <w:div w:id="675421017">
          <w:marLeft w:val="605"/>
          <w:marRight w:val="0"/>
          <w:marTop w:val="200"/>
          <w:marBottom w:val="40"/>
          <w:divBdr>
            <w:top w:val="none" w:sz="0" w:space="0" w:color="auto"/>
            <w:left w:val="none" w:sz="0" w:space="0" w:color="auto"/>
            <w:bottom w:val="none" w:sz="0" w:space="0" w:color="auto"/>
            <w:right w:val="none" w:sz="0" w:space="0" w:color="auto"/>
          </w:divBdr>
        </w:div>
        <w:div w:id="1140726577">
          <w:marLeft w:val="605"/>
          <w:marRight w:val="0"/>
          <w:marTop w:val="200"/>
          <w:marBottom w:val="40"/>
          <w:divBdr>
            <w:top w:val="none" w:sz="0" w:space="0" w:color="auto"/>
            <w:left w:val="none" w:sz="0" w:space="0" w:color="auto"/>
            <w:bottom w:val="none" w:sz="0" w:space="0" w:color="auto"/>
            <w:right w:val="none" w:sz="0" w:space="0" w:color="auto"/>
          </w:divBdr>
        </w:div>
        <w:div w:id="1170371723">
          <w:marLeft w:val="605"/>
          <w:marRight w:val="0"/>
          <w:marTop w:val="200"/>
          <w:marBottom w:val="40"/>
          <w:divBdr>
            <w:top w:val="none" w:sz="0" w:space="0" w:color="auto"/>
            <w:left w:val="none" w:sz="0" w:space="0" w:color="auto"/>
            <w:bottom w:val="none" w:sz="0" w:space="0" w:color="auto"/>
            <w:right w:val="none" w:sz="0" w:space="0" w:color="auto"/>
          </w:divBdr>
        </w:div>
        <w:div w:id="1199322276">
          <w:marLeft w:val="605"/>
          <w:marRight w:val="0"/>
          <w:marTop w:val="200"/>
          <w:marBottom w:val="40"/>
          <w:divBdr>
            <w:top w:val="none" w:sz="0" w:space="0" w:color="auto"/>
            <w:left w:val="none" w:sz="0" w:space="0" w:color="auto"/>
            <w:bottom w:val="none" w:sz="0" w:space="0" w:color="auto"/>
            <w:right w:val="none" w:sz="0" w:space="0" w:color="auto"/>
          </w:divBdr>
        </w:div>
        <w:div w:id="2001302288">
          <w:marLeft w:val="605"/>
          <w:marRight w:val="0"/>
          <w:marTop w:val="200"/>
          <w:marBottom w:val="40"/>
          <w:divBdr>
            <w:top w:val="none" w:sz="0" w:space="0" w:color="auto"/>
            <w:left w:val="none" w:sz="0" w:space="0" w:color="auto"/>
            <w:bottom w:val="none" w:sz="0" w:space="0" w:color="auto"/>
            <w:right w:val="none" w:sz="0" w:space="0" w:color="auto"/>
          </w:divBdr>
        </w:div>
      </w:divsChild>
    </w:div>
    <w:div w:id="1758749179">
      <w:bodyDiv w:val="1"/>
      <w:marLeft w:val="0"/>
      <w:marRight w:val="0"/>
      <w:marTop w:val="0"/>
      <w:marBottom w:val="0"/>
      <w:divBdr>
        <w:top w:val="none" w:sz="0" w:space="0" w:color="auto"/>
        <w:left w:val="none" w:sz="0" w:space="0" w:color="auto"/>
        <w:bottom w:val="none" w:sz="0" w:space="0" w:color="auto"/>
        <w:right w:val="none" w:sz="0" w:space="0" w:color="auto"/>
      </w:divBdr>
    </w:div>
    <w:div w:id="1784614167">
      <w:bodyDiv w:val="1"/>
      <w:marLeft w:val="0"/>
      <w:marRight w:val="0"/>
      <w:marTop w:val="0"/>
      <w:marBottom w:val="0"/>
      <w:divBdr>
        <w:top w:val="none" w:sz="0" w:space="0" w:color="auto"/>
        <w:left w:val="none" w:sz="0" w:space="0" w:color="auto"/>
        <w:bottom w:val="none" w:sz="0" w:space="0" w:color="auto"/>
        <w:right w:val="none" w:sz="0" w:space="0" w:color="auto"/>
      </w:divBdr>
    </w:div>
    <w:div w:id="1801455522">
      <w:bodyDiv w:val="1"/>
      <w:marLeft w:val="0"/>
      <w:marRight w:val="0"/>
      <w:marTop w:val="0"/>
      <w:marBottom w:val="0"/>
      <w:divBdr>
        <w:top w:val="none" w:sz="0" w:space="0" w:color="auto"/>
        <w:left w:val="none" w:sz="0" w:space="0" w:color="auto"/>
        <w:bottom w:val="none" w:sz="0" w:space="0" w:color="auto"/>
        <w:right w:val="none" w:sz="0" w:space="0" w:color="auto"/>
      </w:divBdr>
    </w:div>
    <w:div w:id="2003464074">
      <w:bodyDiv w:val="1"/>
      <w:marLeft w:val="0"/>
      <w:marRight w:val="0"/>
      <w:marTop w:val="0"/>
      <w:marBottom w:val="0"/>
      <w:divBdr>
        <w:top w:val="none" w:sz="0" w:space="0" w:color="auto"/>
        <w:left w:val="none" w:sz="0" w:space="0" w:color="auto"/>
        <w:bottom w:val="none" w:sz="0" w:space="0" w:color="auto"/>
        <w:right w:val="none" w:sz="0" w:space="0" w:color="auto"/>
      </w:divBdr>
    </w:div>
    <w:div w:id="2008901067">
      <w:bodyDiv w:val="1"/>
      <w:marLeft w:val="0"/>
      <w:marRight w:val="0"/>
      <w:marTop w:val="0"/>
      <w:marBottom w:val="0"/>
      <w:divBdr>
        <w:top w:val="none" w:sz="0" w:space="0" w:color="auto"/>
        <w:left w:val="none" w:sz="0" w:space="0" w:color="auto"/>
        <w:bottom w:val="none" w:sz="0" w:space="0" w:color="auto"/>
        <w:right w:val="none" w:sz="0" w:space="0" w:color="auto"/>
      </w:divBdr>
    </w:div>
    <w:div w:id="2023580319">
      <w:bodyDiv w:val="1"/>
      <w:marLeft w:val="0"/>
      <w:marRight w:val="0"/>
      <w:marTop w:val="0"/>
      <w:marBottom w:val="0"/>
      <w:divBdr>
        <w:top w:val="none" w:sz="0" w:space="0" w:color="auto"/>
        <w:left w:val="none" w:sz="0" w:space="0" w:color="auto"/>
        <w:bottom w:val="none" w:sz="0" w:space="0" w:color="auto"/>
        <w:right w:val="none" w:sz="0" w:space="0" w:color="auto"/>
      </w:divBdr>
    </w:div>
    <w:div w:id="2038657836">
      <w:bodyDiv w:val="1"/>
      <w:marLeft w:val="0"/>
      <w:marRight w:val="0"/>
      <w:marTop w:val="0"/>
      <w:marBottom w:val="0"/>
      <w:divBdr>
        <w:top w:val="none" w:sz="0" w:space="0" w:color="auto"/>
        <w:left w:val="none" w:sz="0" w:space="0" w:color="auto"/>
        <w:bottom w:val="none" w:sz="0" w:space="0" w:color="auto"/>
        <w:right w:val="none" w:sz="0" w:space="0" w:color="auto"/>
      </w:divBdr>
    </w:div>
    <w:div w:id="207246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5686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Einars.Cilinskis@em.gov.lv"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airspace.lv/dron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42348-aizsargjoslu-likums" TargetMode="External"/><Relationship Id="rId13" Type="http://schemas.openxmlformats.org/officeDocument/2006/relationships/hyperlink" Target="https://backend.orbit.dtu.dk/ws/portalfiles/portal/167477321/26134.pdf" TargetMode="External"/><Relationship Id="rId18" Type="http://schemas.openxmlformats.org/officeDocument/2006/relationships/hyperlink" Target="https://likumi.lv/ta/id/51522-par-ietekmes-uz-vidi-novertejumu" TargetMode="External"/><Relationship Id="rId3" Type="http://schemas.openxmlformats.org/officeDocument/2006/relationships/hyperlink" Target="https://eur-lex.europa.eu/legal-content/EN/ALL/?uri=CELEX:52021PC0557" TargetMode="External"/><Relationship Id="rId7" Type="http://schemas.openxmlformats.org/officeDocument/2006/relationships/hyperlink" Target="https://likumi.lv/ta/id/256866-visparigie-teritorijas-planosanas-izmantosanas-un-apbuves-noteikumi" TargetMode="External"/><Relationship Id="rId12" Type="http://schemas.openxmlformats.org/officeDocument/2006/relationships/hyperlink" Target="https://www.saeima.lv/L_Saeima8/lasa-dd=LP1001_0.htm" TargetMode="External"/><Relationship Id="rId17" Type="http://schemas.openxmlformats.org/officeDocument/2006/relationships/hyperlink" Target="https://www.vpvb.gov.lv/lv/media/827/download" TargetMode="External"/><Relationship Id="rId2" Type="http://schemas.openxmlformats.org/officeDocument/2006/relationships/hyperlink" Target="https://ec.europa.eu/eurostat/web/energy/data/shares" TargetMode="External"/><Relationship Id="rId16" Type="http://schemas.openxmlformats.org/officeDocument/2006/relationships/hyperlink" Target="https://windeurope.org/" TargetMode="External"/><Relationship Id="rId20" Type="http://schemas.openxmlformats.org/officeDocument/2006/relationships/hyperlink" Target="https://likumi.lv/ta/id/14011-nacionalas-drosibas-likums" TargetMode="External"/><Relationship Id="rId1" Type="http://schemas.openxmlformats.org/officeDocument/2006/relationships/hyperlink" Target="https://eur-lex.europa.eu/legal-content/EN/TXT/?uri=CELEX:52021DC0550" TargetMode="External"/><Relationship Id="rId6" Type="http://schemas.openxmlformats.org/officeDocument/2006/relationships/hyperlink" Target="https://www.energy.gov/sites/prod/files/2015/08/f25/LCOE.pdf" TargetMode="External"/><Relationship Id="rId11" Type="http://schemas.openxmlformats.org/officeDocument/2006/relationships/hyperlink" Target="https://geolatvija.lv/geo/tapis3" TargetMode="External"/><Relationship Id="rId5" Type="http://schemas.openxmlformats.org/officeDocument/2006/relationships/hyperlink" Target="https://www.iea.org/reports/projected-costs-of-generating-electricity-2020" TargetMode="External"/><Relationship Id="rId15" Type="http://schemas.openxmlformats.org/officeDocument/2006/relationships/hyperlink" Target="https://weatherguardwind.com/wind-turbine-blade-anti-icing-technologies/" TargetMode="External"/><Relationship Id="rId10" Type="http://schemas.openxmlformats.org/officeDocument/2006/relationships/hyperlink" Target="https://likumi.lv/ta/id/256866" TargetMode="External"/><Relationship Id="rId19" Type="http://schemas.openxmlformats.org/officeDocument/2006/relationships/hyperlink" Target="https://winwind-project.eu/home/lv/" TargetMode="External"/><Relationship Id="rId4" Type="http://schemas.openxmlformats.org/officeDocument/2006/relationships/hyperlink" Target="https://eur-lex.europa.eu/legal-content/EN/TXT/?uri=CELEX%3A52021PC0558" TargetMode="External"/><Relationship Id="rId9" Type="http://schemas.openxmlformats.org/officeDocument/2006/relationships/hyperlink" Target="https://likumi.lv/ta/id/149302-energetikas-infrastrukturas-objektu-aizsargjoslu-noteiksanas-metodika" TargetMode="External"/><Relationship Id="rId14" Type="http://schemas.openxmlformats.org/officeDocument/2006/relationships/hyperlink" Target="https://nachhaltigwirtschaften.at/resources/iea_pdf/reports/iea_windenergy_projects_in_cold_climates_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6A5F0-6BBC-4119-B152-098DED7F6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41</Pages>
  <Words>82260</Words>
  <Characters>46889</Characters>
  <Application>Microsoft Office Word</Application>
  <DocSecurity>0</DocSecurity>
  <Lines>390</Lines>
  <Paragraphs>257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Einārs Cilinskis</dc:creator>
  <cp:keywords/>
  <dc:description/>
  <cp:lastModifiedBy>Einārs Cilinskis</cp:lastModifiedBy>
  <cp:revision>12</cp:revision>
  <cp:lastPrinted>2019-01-16T13:56:00Z</cp:lastPrinted>
  <dcterms:created xsi:type="dcterms:W3CDTF">2022-06-09T07:34:00Z</dcterms:created>
  <dcterms:modified xsi:type="dcterms:W3CDTF">2022-06-09T07:44:00Z</dcterms:modified>
</cp:coreProperties>
</file>