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xmlns:c="http://schemas.openxmlformats.org/drawingml/2006/chart" mc:Ignorable="w14 w15 wp14">
  <w:body>
    <w:p w:rsidRPr="002F2890" w:rsidR="006335D5" w:rsidP="006335D5" w:rsidRDefault="006335D5" w14:paraId="3A4441F8" w14:textId="4FF49C6E">
      <w:pPr>
        <w:spacing w:after="120" w:line="240" w:lineRule="auto"/>
        <w:jc w:val="right"/>
        <w:rPr>
          <w:rFonts w:ascii="Times New Roman" w:hAnsi="Times New Roman" w:eastAsia="Times New Roman" w:cs="Times New Roman"/>
          <w:i/>
          <w:iCs/>
          <w:sz w:val="24"/>
          <w:szCs w:val="24"/>
        </w:rPr>
      </w:pPr>
      <w:r w:rsidRPr="002F2890">
        <w:rPr>
          <w:rFonts w:ascii="Times New Roman" w:hAnsi="Times New Roman" w:eastAsia="Times New Roman" w:cs="Times New Roman"/>
          <w:i/>
          <w:iCs/>
          <w:sz w:val="24"/>
          <w:szCs w:val="24"/>
        </w:rPr>
        <w:t>2</w:t>
      </w:r>
      <w:r w:rsidRPr="006335D5">
        <w:rPr>
          <w:rFonts w:ascii="Times New Roman" w:hAnsi="Times New Roman" w:eastAsia="Times New Roman" w:cs="Times New Roman"/>
          <w:i/>
          <w:iCs/>
          <w:sz w:val="24"/>
          <w:szCs w:val="24"/>
        </w:rPr>
        <w:t xml:space="preserve">. </w:t>
      </w:r>
      <w:bookmarkStart w:name="_Hlk101517630" w:id="0"/>
      <w:r w:rsidRPr="006335D5">
        <w:rPr>
          <w:rFonts w:ascii="Times New Roman" w:hAnsi="Times New Roman" w:eastAsia="Times New Roman" w:cs="Times New Roman"/>
          <w:i/>
          <w:iCs/>
          <w:sz w:val="24"/>
          <w:szCs w:val="24"/>
        </w:rPr>
        <w:t xml:space="preserve">pielikums Ministru kabineta 2022. gada informatīvajam ziņojumam </w:t>
      </w:r>
      <w:r w:rsidRPr="002F2890">
        <w:rPr>
          <w:rFonts w:ascii="Times New Roman" w:hAnsi="Times New Roman" w:eastAsia="Times New Roman" w:cs="Times New Roman"/>
          <w:i/>
          <w:iCs/>
          <w:sz w:val="24"/>
          <w:szCs w:val="24"/>
        </w:rPr>
        <w:br/>
      </w:r>
      <w:r w:rsidRPr="006335D5">
        <w:rPr>
          <w:rFonts w:ascii="Times New Roman" w:hAnsi="Times New Roman" w:eastAsia="Times New Roman" w:cs="Times New Roman"/>
          <w:i/>
          <w:iCs/>
          <w:sz w:val="24"/>
          <w:szCs w:val="24"/>
        </w:rPr>
        <w:t>par izmaiņām pašvaldību sociālekonomiskajā situācijā un</w:t>
      </w:r>
      <w:r w:rsidRPr="002F2890">
        <w:rPr>
          <w:rFonts w:ascii="Times New Roman" w:hAnsi="Times New Roman" w:eastAsia="Times New Roman" w:cs="Times New Roman"/>
          <w:i/>
          <w:iCs/>
          <w:sz w:val="24"/>
          <w:szCs w:val="24"/>
        </w:rPr>
        <w:br/>
      </w:r>
      <w:r w:rsidRPr="006335D5">
        <w:rPr>
          <w:rFonts w:ascii="Times New Roman" w:hAnsi="Times New Roman" w:eastAsia="Times New Roman" w:cs="Times New Roman"/>
          <w:i/>
          <w:iCs/>
          <w:sz w:val="24"/>
          <w:szCs w:val="24"/>
        </w:rPr>
        <w:t xml:space="preserve"> administratīvi teritoriālās reformas rezultātiem</w:t>
      </w:r>
    </w:p>
    <w:p w:rsidRPr="006335D5" w:rsidR="002F2890" w:rsidP="006335D5" w:rsidRDefault="002F2890" w14:paraId="66EE5B74" w14:textId="77777777">
      <w:pPr>
        <w:spacing w:after="120" w:line="240" w:lineRule="auto"/>
        <w:jc w:val="right"/>
        <w:rPr>
          <w:rFonts w:ascii="Times New Roman" w:hAnsi="Times New Roman" w:eastAsia="Times New Roman" w:cs="Times New Roman"/>
          <w:i/>
          <w:iCs/>
          <w:sz w:val="24"/>
          <w:szCs w:val="24"/>
        </w:rPr>
      </w:pPr>
    </w:p>
    <w:bookmarkEnd w:id="0"/>
    <w:p w:rsidRPr="002F2890" w:rsidR="007A0838" w:rsidP="006335D5" w:rsidRDefault="007A0838" w14:paraId="2EDC808F" w14:textId="03929EF0">
      <w:pPr>
        <w:keepNext/>
        <w:keepLines/>
        <w:spacing w:after="240" w:line="240" w:lineRule="auto"/>
        <w:ind w:left="357"/>
        <w:jc w:val="center"/>
        <w:outlineLvl w:val="1"/>
        <w:rPr>
          <w:rFonts w:ascii="Times New Roman" w:hAnsi="Times New Roman" w:eastAsiaTheme="majorEastAsia" w:cstheme="majorBidi"/>
          <w:b/>
          <w:sz w:val="26"/>
          <w:szCs w:val="26"/>
        </w:rPr>
      </w:pPr>
      <w:r w:rsidRPr="002F2890">
        <w:rPr>
          <w:rFonts w:ascii="Times New Roman" w:hAnsi="Times New Roman" w:eastAsiaTheme="majorEastAsia" w:cstheme="majorBidi"/>
          <w:b/>
          <w:sz w:val="26"/>
          <w:szCs w:val="26"/>
        </w:rPr>
        <w:t>Pašvaldību investīciju portfelis</w:t>
      </w:r>
    </w:p>
    <w:p w:rsidRPr="002F2890" w:rsidR="007A0838" w:rsidP="007A0838" w:rsidRDefault="007A0838" w14:paraId="5C3CAF83" w14:textId="77777777">
      <w:pPr>
        <w:keepNext/>
        <w:keepLines/>
        <w:spacing w:before="40" w:after="120" w:line="240" w:lineRule="auto"/>
        <w:jc w:val="both"/>
        <w:outlineLvl w:val="2"/>
        <w:rPr>
          <w:rFonts w:ascii="Times New Roman" w:hAnsi="Times New Roman" w:cs="Times New Roman" w:eastAsiaTheme="majorEastAsia"/>
          <w:b/>
          <w:bCs/>
          <w:sz w:val="24"/>
          <w:szCs w:val="24"/>
        </w:rPr>
      </w:pPr>
      <w:r w:rsidRPr="002F2890">
        <w:rPr>
          <w:rFonts w:ascii="Times New Roman" w:hAnsi="Times New Roman" w:cs="Times New Roman" w:eastAsiaTheme="majorEastAsia"/>
          <w:b/>
          <w:bCs/>
          <w:sz w:val="24"/>
          <w:szCs w:val="24"/>
        </w:rPr>
        <w:t>Pašreizējās situācijas analīze</w:t>
      </w:r>
    </w:p>
    <w:p w:rsidRPr="002F2890" w:rsidR="007A0838" w:rsidP="007A0838" w:rsidRDefault="007A0838" w14:paraId="1F260BF5" w14:textId="77777777">
      <w:pPr>
        <w:spacing w:after="120" w:line="240" w:lineRule="auto"/>
        <w:jc w:val="both"/>
        <w:outlineLvl w:val="3"/>
        <w:rPr>
          <w:rFonts w:ascii="Times New Roman" w:hAnsi="Times New Roman" w:cs="Times New Roman"/>
          <w:b/>
          <w:bCs/>
          <w:i/>
          <w:iCs/>
          <w:sz w:val="24"/>
          <w:szCs w:val="24"/>
        </w:rPr>
      </w:pPr>
      <w:bookmarkStart w:name="_Hlk71454468" w:id="1"/>
      <w:r w:rsidRPr="002F2890">
        <w:rPr>
          <w:rFonts w:ascii="Times New Roman" w:hAnsi="Times New Roman" w:cs="Times New Roman"/>
          <w:b/>
          <w:bCs/>
          <w:i/>
          <w:iCs/>
          <w:sz w:val="24"/>
          <w:szCs w:val="24"/>
        </w:rPr>
        <w:t>Investīciju portfelis un pašvaldību autonomās funkcijas</w:t>
      </w:r>
    </w:p>
    <w:p w:rsidRPr="002F2890" w:rsidR="007A0838" w:rsidP="007A0838" w:rsidRDefault="007A0838" w14:paraId="11A587E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Investīciju izvērtējuma ietvarā ,,investīciju portfelis” tiek definēts kā pašvaldībai nepieciešamais finansējums, lai īstenotu pašvaldību attīstības plānošanas dokumentos noteiktos prioritāros mērķus un stratēģiskās vajadzības. Pašvaldību investīciju portfelis modelēts ar mērķi noteikt pašvaldību finansiālo kapacitāti investīcijām to attīstībā vidējā un ilgtermiņā.</w:t>
      </w:r>
    </w:p>
    <w:p w:rsidRPr="002F2890" w:rsidR="007A0838" w:rsidP="007A0838" w:rsidRDefault="007A0838" w14:paraId="165B70DA"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 xml:space="preserve">Pašvaldību investīcijas ir tieši saistītas ar pašvaldību realizējamām pašvaldību autonomām funkcijām un to realizācijai nepieciešamajām investīcijām. </w:t>
      </w:r>
    </w:p>
    <w:p w:rsidRPr="002F2890" w:rsidR="007A0838" w:rsidP="007A0838" w:rsidRDefault="007A0838" w14:paraId="4D051D0F"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Likumā “Par pašvaldībām”</w:t>
      </w:r>
      <w:r w:rsidRPr="002F2890">
        <w:rPr>
          <w:rFonts w:ascii="Times New Roman" w:hAnsi="Times New Roman" w:cs="Times New Roman"/>
          <w:sz w:val="24"/>
          <w:szCs w:val="24"/>
          <w:vertAlign w:val="superscript"/>
        </w:rPr>
        <w:footnoteReference w:id="1"/>
      </w:r>
      <w:r w:rsidRPr="002F2890">
        <w:rPr>
          <w:rFonts w:ascii="Times New Roman" w:hAnsi="Times New Roman" w:cs="Times New Roman"/>
          <w:sz w:val="24"/>
          <w:szCs w:val="24"/>
        </w:rPr>
        <w:t xml:space="preserve"> 15. pantā noteiktas pašvaldību autonomās funkcijas. Saskaņā ar noteiktajām prasībām vietējā pārvalde pašvaldības funkciju izpildi var īstenot arī ar pašvaldību kapitālsabiedrību palīdzību (14. pants “Pildot savas funkcijas, pašvaldībām likumā noteiktajā kārtībā ir tiesības veidot pašvaldību iestādes, dibināt biedrības vai nodibinājumus, kapitālsabiedrības, kā arī ieguldīt savus līdzekļus kapitālsabiedrībās”).  </w:t>
      </w:r>
    </w:p>
    <w:p w:rsidRPr="002F2890" w:rsidR="007A0838" w:rsidP="007A0838" w:rsidRDefault="007A0838" w14:paraId="58389553"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 xml:space="preserve">Pašvaldībām ir nozīmīga loma sabiedrisko pakalpojumu nodrošināšanā iedzīvotājiem. Tabulā zemāk iekļauta informācija par pašvaldību autonomām funkcijām, kā arī norādīts, kā funkcijas var tikt īstenotas pašvaldībās un galvenās investīciju kategorijās. </w:t>
      </w:r>
    </w:p>
    <w:p w:rsidRPr="002F2890" w:rsidR="007A0838" w:rsidP="007A0838" w:rsidRDefault="002F2890" w14:paraId="0DC578EE" w14:textId="6E21BA3F">
      <w:pPr>
        <w:spacing w:after="120" w:line="240" w:lineRule="auto"/>
        <w:jc w:val="both"/>
        <w:rPr>
          <w:rFonts w:ascii="Times New Roman" w:hAnsi="Times New Roman" w:cs="Times New Roman"/>
          <w:b/>
          <w:bCs/>
          <w:sz w:val="24"/>
          <w:szCs w:val="28"/>
        </w:rPr>
      </w:pPr>
      <w:bookmarkStart w:name="_Toc91019116" w:id="2"/>
      <w:bookmarkEnd w:id="1"/>
      <w:r>
        <w:rPr>
          <w:rFonts w:ascii="Times New Roman" w:hAnsi="Times New Roman" w:cs="Times New Roman"/>
          <w:b/>
          <w:bCs/>
          <w:sz w:val="24"/>
          <w:szCs w:val="28"/>
        </w:rPr>
        <w:t>1</w:t>
      </w:r>
      <w:r w:rsidRPr="002F2890" w:rsidR="007A0838">
        <w:rPr>
          <w:rFonts w:ascii="Times New Roman" w:hAnsi="Times New Roman" w:cs="Times New Roman"/>
          <w:b/>
          <w:bCs/>
          <w:sz w:val="24"/>
          <w:szCs w:val="28"/>
        </w:rPr>
        <w:t>. tabula. Pašvaldību autonomās funkcijas</w:t>
      </w:r>
      <w:bookmarkEnd w:id="2"/>
      <w:r w:rsidRPr="002F2890" w:rsidR="007A0838">
        <w:rPr>
          <w:rFonts w:ascii="Times New Roman" w:hAnsi="Times New Roman" w:cs="Times New Roman"/>
          <w:b/>
          <w:bCs/>
          <w:sz w:val="24"/>
          <w:szCs w:val="28"/>
        </w:rPr>
        <w:t xml:space="preserve"> </w:t>
      </w:r>
    </w:p>
    <w:tbl>
      <w:tblPr>
        <w:tblStyle w:val="GridTable1Light-Accent111"/>
        <w:tblW w:w="9067" w:type="dxa"/>
        <w:tblLook w:val="04A0" w:firstRow="1" w:lastRow="0" w:firstColumn="1" w:lastColumn="0" w:noHBand="0" w:noVBand="1"/>
      </w:tblPr>
      <w:tblGrid>
        <w:gridCol w:w="5674"/>
        <w:gridCol w:w="3393"/>
      </w:tblGrid>
      <w:tr w:rsidRPr="002F2890" w:rsidR="007A0838" w:rsidTr="008250BF" w14:paraId="536B085A" w14:textId="77777777">
        <w:trPr>
          <w:cnfStyle w:val="100000000000" w:firstRow="1" w:lastRow="0" w:firstColumn="0" w:lastColumn="0" w:oddVBand="0" w:evenVBand="0" w:oddHBand="0"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5674" w:type="dxa"/>
            <w:shd w:val="clear" w:color="auto" w:fill="F2F2F2" w:themeFill="background1" w:themeFillShade="F2"/>
          </w:tcPr>
          <w:p w:rsidRPr="002F2890" w:rsidR="007A0838" w:rsidP="007A0838" w:rsidRDefault="007A0838" w14:paraId="6BBD0BE3" w14:textId="77777777">
            <w:pPr>
              <w:ind w:firstLine="22"/>
              <w:jc w:val="center"/>
              <w:rPr>
                <w:rFonts w:ascii="Times New Roman" w:hAnsi="Times New Roman" w:eastAsia="Times New Roman" w:cs="Times New Roman"/>
                <w:color w:val="2E74B5" w:themeColor="accent5" w:themeShade="BF"/>
                <w:sz w:val="20"/>
                <w:szCs w:val="20"/>
              </w:rPr>
            </w:pPr>
            <w:bookmarkStart w:name="_Hlk71454506" w:id="3"/>
            <w:r w:rsidRPr="002F2890">
              <w:rPr>
                <w:rFonts w:ascii="Times New Roman" w:hAnsi="Times New Roman" w:eastAsia="Times New Roman" w:cs="Times New Roman"/>
                <w:color w:val="2F5496" w:themeColor="accent1" w:themeShade="BF"/>
                <w:sz w:val="20"/>
                <w:szCs w:val="20"/>
              </w:rPr>
              <w:t>Pašvaldības autonomās funkcijas</w:t>
            </w:r>
          </w:p>
        </w:tc>
        <w:tc>
          <w:tcPr>
            <w:tcW w:w="3393" w:type="dxa"/>
            <w:shd w:val="clear" w:color="auto" w:fill="F2F2F2" w:themeFill="background1" w:themeFillShade="F2"/>
          </w:tcPr>
          <w:p w:rsidRPr="002F2890" w:rsidR="007A0838" w:rsidP="007A0838" w:rsidRDefault="007A0838" w14:paraId="4E7E03F7"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E74B5" w:themeColor="accent5" w:themeShade="BF"/>
                <w:sz w:val="20"/>
                <w:szCs w:val="20"/>
              </w:rPr>
            </w:pPr>
            <w:r w:rsidRPr="002F2890">
              <w:rPr>
                <w:rFonts w:ascii="Times New Roman" w:hAnsi="Times New Roman" w:eastAsia="Times New Roman" w:cs="Times New Roman"/>
                <w:color w:val="2F5496" w:themeColor="accent1" w:themeShade="BF"/>
                <w:sz w:val="20"/>
                <w:szCs w:val="20"/>
              </w:rPr>
              <w:t>Funkcijas realizācija un investīciju kategorijas</w:t>
            </w:r>
          </w:p>
        </w:tc>
      </w:tr>
      <w:tr w:rsidRPr="002F2890" w:rsidR="007A0838" w:rsidTr="008250BF" w14:paraId="242AD14F" w14:textId="77777777">
        <w:trPr>
          <w:trHeight w:val="1352"/>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4C2C3492" w14:textId="77777777">
            <w:pPr>
              <w:jc w:val="both"/>
              <w:rPr>
                <w:rFonts w:ascii="Times New Roman" w:hAnsi="Times New Roman" w:eastAsia="Times New Roman" w:cs="Times New Roman"/>
                <w:color w:val="2E74B5" w:themeColor="accent5" w:themeShade="BF"/>
                <w:sz w:val="20"/>
                <w:szCs w:val="20"/>
              </w:rPr>
            </w:pPr>
            <w:r w:rsidRPr="002F2890">
              <w:rPr>
                <w:rFonts w:ascii="Times New Roman" w:hAnsi="Times New Roman" w:eastAsia="Times New Roman" w:cs="Times New Roman"/>
                <w:sz w:val="20"/>
                <w:szCs w:val="20"/>
              </w:rPr>
              <w:t xml:space="preserve">Organizēt iedzīvotājiem </w:t>
            </w:r>
            <w:r w:rsidRPr="002F2890">
              <w:rPr>
                <w:rFonts w:ascii="Times New Roman" w:hAnsi="Times New Roman" w:eastAsia="Times New Roman" w:cs="Times New Roman"/>
                <w:color w:val="2F5496" w:themeColor="accent1" w:themeShade="BF"/>
                <w:sz w:val="20"/>
                <w:szCs w:val="20"/>
              </w:rPr>
              <w:t xml:space="preserve">komunālos pakalpojumus </w:t>
            </w:r>
            <w:r w:rsidRPr="002F2890">
              <w:rPr>
                <w:rFonts w:ascii="Times New Roman" w:hAnsi="Times New Roman" w:eastAsia="Times New Roman" w:cs="Times New Roman"/>
                <w:sz w:val="20"/>
                <w:szCs w:val="20"/>
              </w:rPr>
              <w:t>(ūdensapgāde un kanalizācija; siltumapgāde; sadzīves atkritumu apsaimniekošana; notekūdeņu savākšana, novadīšana un attīrīšana) neatkarīgi no tā, kā īpašumā atrodas dzīvojamais fonds.</w:t>
            </w:r>
          </w:p>
        </w:tc>
        <w:tc>
          <w:tcPr>
            <w:tcW w:w="3393" w:type="dxa"/>
          </w:tcPr>
          <w:p w:rsidRPr="002F2890" w:rsidR="007A0838" w:rsidP="007A0838" w:rsidRDefault="007A0838" w14:paraId="56E990A4"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Kapitālsabiedrības, ārpakalpojuma sniedzēji un pašvaldību aģentūras.</w:t>
            </w:r>
          </w:p>
          <w:p w:rsidRPr="002F2890" w:rsidR="007A0838" w:rsidP="007A0838" w:rsidRDefault="007A0838" w14:paraId="595EC7FB"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Nepieciešamās investīcijas veic kapitālsabiedrības, pašvaldības pēc iespējas atbalsta. Maksā gala patērētājs.</w:t>
            </w:r>
          </w:p>
        </w:tc>
      </w:tr>
      <w:tr w:rsidRPr="002F2890" w:rsidR="007A0838" w:rsidTr="008250BF" w14:paraId="7738BEDE" w14:textId="77777777">
        <w:trPr>
          <w:trHeight w:val="1604"/>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19AC9779" w14:textId="77777777">
            <w:pPr>
              <w:jc w:val="both"/>
              <w:rPr>
                <w:rFonts w:ascii="Times New Roman" w:hAnsi="Times New Roman" w:eastAsia="Times New Roman" w:cs="Times New Roman"/>
                <w:color w:val="2E74B5" w:themeColor="accent5" w:themeShade="BF"/>
                <w:sz w:val="20"/>
                <w:szCs w:val="20"/>
              </w:rPr>
            </w:pPr>
            <w:r w:rsidRPr="002F2890">
              <w:rPr>
                <w:rFonts w:ascii="Times New Roman" w:hAnsi="Times New Roman" w:eastAsia="Times New Roman" w:cs="Times New Roman"/>
                <w:sz w:val="20"/>
                <w:szCs w:val="20"/>
              </w:rPr>
              <w:t xml:space="preserve">Gādāt par savas </w:t>
            </w:r>
            <w:r w:rsidRPr="002F2890">
              <w:rPr>
                <w:rFonts w:ascii="Times New Roman" w:hAnsi="Times New Roman" w:eastAsia="Times New Roman" w:cs="Times New Roman"/>
                <w:color w:val="2F5496" w:themeColor="accent1" w:themeShade="BF"/>
                <w:sz w:val="20"/>
                <w:szCs w:val="20"/>
              </w:rPr>
              <w:t xml:space="preserve">administratīvās teritorijas labiekārtošanu un sanitāro tīrību </w:t>
            </w:r>
            <w:r w:rsidRPr="002F2890">
              <w:rPr>
                <w:rFonts w:ascii="Times New Roman" w:hAnsi="Times New Roman" w:eastAsia="Times New Roman" w:cs="Times New Roman"/>
                <w:sz w:val="20"/>
                <w:szCs w:val="20"/>
              </w:rPr>
              <w:t>(ielu,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w:t>
            </w:r>
          </w:p>
        </w:tc>
        <w:tc>
          <w:tcPr>
            <w:tcW w:w="3393" w:type="dxa"/>
          </w:tcPr>
          <w:p w:rsidRPr="002F2890" w:rsidR="007A0838" w:rsidP="007A0838" w:rsidRDefault="007A0838" w14:paraId="0D3BB349"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Kapitālsabiedrības, ārpakalpojuma sniedzēji un pašvaldību aģentūras.</w:t>
            </w:r>
          </w:p>
          <w:p w:rsidRPr="002F2890" w:rsidR="007A0838" w:rsidP="007A0838" w:rsidRDefault="007A0838" w14:paraId="46599F15"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 xml:space="preserve">Pakalpojumus finansē pašvaldības. Nepieciešamas investīcijas un infrastruktūras uzturēšana. </w:t>
            </w:r>
          </w:p>
        </w:tc>
      </w:tr>
      <w:tr w:rsidRPr="002F2890" w:rsidR="007A0838" w:rsidTr="008250BF" w14:paraId="354DCCBD"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56FF4D79" w14:textId="77777777">
            <w:pPr>
              <w:ind w:firstLine="22"/>
              <w:jc w:val="both"/>
              <w:rPr>
                <w:rFonts w:ascii="Times New Roman" w:hAnsi="Times New Roman" w:eastAsia="Times New Roman" w:cs="Times New Roman"/>
                <w:color w:val="2E74B5" w:themeColor="accent5" w:themeShade="BF"/>
                <w:sz w:val="20"/>
                <w:szCs w:val="20"/>
              </w:rPr>
            </w:pPr>
            <w:r w:rsidRPr="002F2890">
              <w:rPr>
                <w:rFonts w:ascii="Times New Roman" w:hAnsi="Times New Roman" w:eastAsia="Times New Roman" w:cs="Times New Roman"/>
                <w:sz w:val="20"/>
                <w:szCs w:val="20"/>
              </w:rPr>
              <w:t xml:space="preserve">Noteikt kārtību, kādā </w:t>
            </w:r>
            <w:r w:rsidRPr="002F2890">
              <w:rPr>
                <w:rFonts w:ascii="Times New Roman" w:hAnsi="Times New Roman" w:eastAsia="Times New Roman" w:cs="Times New Roman"/>
                <w:color w:val="2F5496" w:themeColor="accent1" w:themeShade="BF"/>
                <w:sz w:val="20"/>
                <w:szCs w:val="20"/>
              </w:rPr>
              <w:t>izmantojami publiskā lietošanā esošie meži un ūdeņi</w:t>
            </w:r>
            <w:r w:rsidRPr="002F2890">
              <w:rPr>
                <w:rFonts w:ascii="Times New Roman" w:hAnsi="Times New Roman" w:eastAsia="Times New Roman" w:cs="Times New Roman"/>
                <w:color w:val="2E74B5" w:themeColor="accent5" w:themeShade="BF"/>
                <w:sz w:val="20"/>
                <w:szCs w:val="20"/>
              </w:rPr>
              <w:t xml:space="preserve">, </w:t>
            </w:r>
            <w:r w:rsidRPr="002F2890">
              <w:rPr>
                <w:rFonts w:ascii="Times New Roman" w:hAnsi="Times New Roman" w:eastAsia="Times New Roman" w:cs="Times New Roman"/>
                <w:sz w:val="20"/>
                <w:szCs w:val="20"/>
              </w:rPr>
              <w:t>ja likumos nav noteikts citādi.</w:t>
            </w:r>
          </w:p>
        </w:tc>
        <w:tc>
          <w:tcPr>
            <w:tcW w:w="3393" w:type="dxa"/>
          </w:tcPr>
          <w:p w:rsidRPr="002F2890" w:rsidR="007A0838" w:rsidP="007A0838" w:rsidRDefault="007A0838" w14:paraId="1B4BFA7E"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w:t>
            </w:r>
          </w:p>
          <w:p w:rsidRPr="002F2890" w:rsidR="007A0838" w:rsidP="007A0838" w:rsidRDefault="007A0838" w14:paraId="4CD57DF4"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Gadījumā, ja nepieciešamas investīcijas, iekļautas pie teritorijas labiekārtošanas.</w:t>
            </w:r>
          </w:p>
        </w:tc>
      </w:tr>
      <w:tr w:rsidRPr="002F2890" w:rsidR="007A0838" w:rsidTr="008250BF" w14:paraId="625D8C4B"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04B43300"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Gādāt par </w:t>
            </w:r>
            <w:r w:rsidRPr="002F2890">
              <w:rPr>
                <w:rFonts w:ascii="Times New Roman" w:hAnsi="Times New Roman" w:eastAsia="Times New Roman" w:cs="Times New Roman"/>
                <w:color w:val="2F5496" w:themeColor="accent1" w:themeShade="BF"/>
                <w:sz w:val="20"/>
                <w:szCs w:val="20"/>
              </w:rPr>
              <w:t xml:space="preserve">iedzīvotāju izglītību </w:t>
            </w:r>
            <w:r w:rsidRPr="002F2890">
              <w:rPr>
                <w:rFonts w:ascii="Times New Roman" w:hAnsi="Times New Roman" w:eastAsia="Times New Roman" w:cs="Times New Roman"/>
                <w:sz w:val="20"/>
                <w:szCs w:val="20"/>
              </w:rPr>
              <w:t xml:space="preserve">(iedzīvotājiem noteikto tiesību nodrošināšana pamatizglītības un vispārējās vidējās izglītības iegūšanā; pirmsskolas un skolas vecuma bērnu nodrošināšana ar </w:t>
            </w:r>
            <w:r w:rsidRPr="002F2890">
              <w:rPr>
                <w:rFonts w:ascii="Times New Roman" w:hAnsi="Times New Roman" w:eastAsia="Times New Roman" w:cs="Times New Roman"/>
                <w:sz w:val="20"/>
                <w:szCs w:val="20"/>
              </w:rPr>
              <w:lastRenderedPageBreak/>
              <w:t>vietām mācību un audzināšanas iestādēs; organizatoriska un finansiāla palīdzība ārpusskolas mācību un audzināšanas iestādēm, un izglītības atbalsta iestādēm u.c.).</w:t>
            </w:r>
          </w:p>
        </w:tc>
        <w:tc>
          <w:tcPr>
            <w:tcW w:w="3393" w:type="dxa"/>
          </w:tcPr>
          <w:p w:rsidRPr="002F2890" w:rsidR="007A0838" w:rsidP="007A0838" w:rsidRDefault="007A0838" w14:paraId="10152D4B"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lastRenderedPageBreak/>
              <w:t>Izglītības iestādes.</w:t>
            </w:r>
          </w:p>
          <w:p w:rsidRPr="002F2890" w:rsidR="007A0838" w:rsidP="007A0838" w:rsidRDefault="007A0838" w14:paraId="177742C2"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Finansē pašvaldība.</w:t>
            </w:r>
          </w:p>
          <w:p w:rsidRPr="002F2890" w:rsidR="007A0838" w:rsidP="007A0838" w:rsidRDefault="007A0838" w14:paraId="5548BBE8"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lastRenderedPageBreak/>
              <w:t>Nepieciešamas investīcijas un infrastruktūras uzturēšana.</w:t>
            </w:r>
          </w:p>
        </w:tc>
      </w:tr>
      <w:tr w:rsidRPr="002F2890" w:rsidR="007A0838" w:rsidTr="008250BF" w14:paraId="4F477EBB"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39DC115B"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lastRenderedPageBreak/>
              <w:t xml:space="preserve">Rūpēties par </w:t>
            </w:r>
            <w:r w:rsidRPr="002F2890">
              <w:rPr>
                <w:rFonts w:ascii="Times New Roman" w:hAnsi="Times New Roman" w:eastAsia="Times New Roman" w:cs="Times New Roman"/>
                <w:color w:val="2F5496" w:themeColor="accent1" w:themeShade="BF"/>
                <w:sz w:val="20"/>
                <w:szCs w:val="20"/>
              </w:rPr>
              <w:t>kultūru</w:t>
            </w:r>
            <w:r w:rsidRPr="002F2890">
              <w:rPr>
                <w:rFonts w:ascii="Times New Roman" w:hAnsi="Times New Roman" w:eastAsia="Times New Roman" w:cs="Times New Roman"/>
                <w:color w:val="5E6375"/>
                <w:sz w:val="20"/>
                <w:szCs w:val="20"/>
              </w:rPr>
              <w:t xml:space="preserve"> </w:t>
            </w:r>
            <w:r w:rsidRPr="002F2890">
              <w:rPr>
                <w:rFonts w:ascii="Times New Roman" w:hAnsi="Times New Roman" w:eastAsia="Times New Roman" w:cs="Times New Roman"/>
                <w:sz w:val="20"/>
                <w:szCs w:val="20"/>
              </w:rPr>
              <w:t>un sekmēt</w:t>
            </w:r>
            <w:r w:rsidRPr="002F2890">
              <w:rPr>
                <w:rFonts w:ascii="Times New Roman" w:hAnsi="Times New Roman" w:eastAsia="Times New Roman" w:cs="Times New Roman"/>
                <w:color w:val="5E6375"/>
                <w:sz w:val="20"/>
                <w:szCs w:val="20"/>
              </w:rPr>
              <w:t xml:space="preserve"> </w:t>
            </w:r>
            <w:r w:rsidRPr="002F2890">
              <w:rPr>
                <w:rFonts w:ascii="Times New Roman" w:hAnsi="Times New Roman" w:eastAsia="Times New Roman" w:cs="Times New Roman"/>
                <w:color w:val="2F5496" w:themeColor="accent1" w:themeShade="BF"/>
                <w:sz w:val="20"/>
                <w:szCs w:val="20"/>
              </w:rPr>
              <w:t xml:space="preserve">tradicionālo kultūras vērtību saglabāšanu un tautas jaunrades attīstību </w:t>
            </w:r>
            <w:r w:rsidRPr="002F2890">
              <w:rPr>
                <w:rFonts w:ascii="Times New Roman" w:hAnsi="Times New Roman" w:eastAsia="Times New Roman" w:cs="Times New Roman"/>
                <w:sz w:val="20"/>
                <w:szCs w:val="20"/>
              </w:rPr>
              <w:t>(organizatoriska un finansiāla palīdzība kultūras iestādēm un pasākumiem, atbalsts kultūras pieminekļu saglabāšanai u.c.).</w:t>
            </w:r>
          </w:p>
        </w:tc>
        <w:tc>
          <w:tcPr>
            <w:tcW w:w="3393" w:type="dxa"/>
          </w:tcPr>
          <w:p w:rsidRPr="002F2890" w:rsidR="007A0838" w:rsidP="007A0838" w:rsidRDefault="007A0838" w14:paraId="4A92B06B"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 xml:space="preserve">Bibliotēkas, kultūras iestādes. </w:t>
            </w:r>
          </w:p>
          <w:p w:rsidRPr="002F2890" w:rsidR="007A0838" w:rsidP="007A0838" w:rsidRDefault="007A0838" w14:paraId="7886C2F9"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Finansē pašvaldība.</w:t>
            </w:r>
          </w:p>
          <w:p w:rsidRPr="002F2890" w:rsidR="007A0838" w:rsidP="007A0838" w:rsidRDefault="007A0838" w14:paraId="64F2BCF2"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Nepieciešamas investīcijas un infrastruktūras uzturēšana.</w:t>
            </w:r>
          </w:p>
        </w:tc>
      </w:tr>
      <w:tr w:rsidRPr="002F2890" w:rsidR="007A0838" w:rsidTr="008250BF" w14:paraId="4629C68F"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04D5BE94"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Nodrošināt </w:t>
            </w:r>
            <w:r w:rsidRPr="002F2890">
              <w:rPr>
                <w:rFonts w:ascii="Times New Roman" w:hAnsi="Times New Roman" w:eastAsia="Times New Roman" w:cs="Times New Roman"/>
                <w:color w:val="2F5496" w:themeColor="accent1" w:themeShade="BF"/>
                <w:sz w:val="20"/>
                <w:szCs w:val="20"/>
              </w:rPr>
              <w:t>veselības aprūpes pieejamību</w:t>
            </w:r>
            <w:r w:rsidRPr="002F2890">
              <w:rPr>
                <w:rFonts w:ascii="Times New Roman" w:hAnsi="Times New Roman" w:eastAsia="Times New Roman" w:cs="Times New Roman"/>
                <w:sz w:val="20"/>
                <w:szCs w:val="20"/>
              </w:rPr>
              <w:t xml:space="preserve">, kā arī veicināt iedzīvotāju </w:t>
            </w:r>
            <w:r w:rsidRPr="002F2890">
              <w:rPr>
                <w:rFonts w:ascii="Times New Roman" w:hAnsi="Times New Roman" w:eastAsia="Times New Roman" w:cs="Times New Roman"/>
                <w:color w:val="2F5496" w:themeColor="accent1" w:themeShade="BF"/>
                <w:sz w:val="20"/>
                <w:szCs w:val="20"/>
              </w:rPr>
              <w:t>veselīgu dzīvesveidu un sportu.</w:t>
            </w:r>
          </w:p>
        </w:tc>
        <w:tc>
          <w:tcPr>
            <w:tcW w:w="3393" w:type="dxa"/>
          </w:tcPr>
          <w:p w:rsidRPr="002F2890" w:rsidR="007A0838" w:rsidP="007A0838" w:rsidRDefault="007A0838" w14:paraId="16FCE3CC"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Sporta iestādes.</w:t>
            </w:r>
          </w:p>
          <w:p w:rsidRPr="002F2890" w:rsidR="007A0838" w:rsidP="007A0838" w:rsidRDefault="007A0838" w14:paraId="7EBBCD24"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Finansē pašvaldība.</w:t>
            </w:r>
          </w:p>
          <w:p w:rsidRPr="002F2890" w:rsidR="007A0838" w:rsidP="007A0838" w:rsidRDefault="007A0838" w14:paraId="05B9DB96"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Nepieciešamas investīcijas un infrastruktūras uzturēšana.</w:t>
            </w:r>
          </w:p>
        </w:tc>
      </w:tr>
      <w:tr w:rsidRPr="002F2890" w:rsidR="007A0838" w:rsidTr="008250BF" w14:paraId="14777AA0"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4BB33736" w14:textId="77777777">
            <w:pPr>
              <w:tabs>
                <w:tab w:val="left" w:pos="2728"/>
              </w:tabs>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Nodrošināt iedzīvotājiem </w:t>
            </w:r>
            <w:r w:rsidRPr="002F2890">
              <w:rPr>
                <w:rFonts w:ascii="Times New Roman" w:hAnsi="Times New Roman" w:eastAsia="Times New Roman" w:cs="Times New Roman"/>
                <w:color w:val="2F5496" w:themeColor="accent1" w:themeShade="BF"/>
                <w:sz w:val="20"/>
                <w:szCs w:val="20"/>
              </w:rPr>
              <w:t xml:space="preserve">sociālo palīdzību </w:t>
            </w:r>
            <w:r w:rsidRPr="002F2890">
              <w:rPr>
                <w:rFonts w:ascii="Times New Roman" w:hAnsi="Times New Roman" w:eastAsia="Times New Roman" w:cs="Times New Roman"/>
                <w:sz w:val="20"/>
                <w:szCs w:val="20"/>
              </w:rPr>
              <w:t>(sociālo aprūpi) (sociālā palīdzība maznodrošinātām ģimenēm un sociāli mazaizsargātām personām, veco ļaužu nodrošināšana ar vietām pansionātos, bāreņu un bez vecāku gādības palikušo bērnu nodrošināšana ar vietām mācību un audzināšanas iestādēs, bezpajumtnieku nodrošināšana ar naktsmītni u.c.).</w:t>
            </w:r>
          </w:p>
        </w:tc>
        <w:tc>
          <w:tcPr>
            <w:tcW w:w="3393" w:type="dxa"/>
          </w:tcPr>
          <w:p w:rsidRPr="002F2890" w:rsidR="007A0838" w:rsidP="007A0838" w:rsidRDefault="007A0838" w14:paraId="3559F599"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 xml:space="preserve">Sociālie dienesti. </w:t>
            </w:r>
          </w:p>
          <w:p w:rsidRPr="002F2890" w:rsidR="007A0838" w:rsidP="007A0838" w:rsidRDefault="007A0838" w14:paraId="572FC666"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Sociālās aprūpes nami.</w:t>
            </w:r>
          </w:p>
          <w:p w:rsidRPr="002F2890" w:rsidR="007A0838" w:rsidP="007A0838" w:rsidRDefault="007A0838" w14:paraId="5EDB0C65"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Nepieciešamas investīcijas un infrastruktūras uzturēšana.</w:t>
            </w:r>
          </w:p>
        </w:tc>
      </w:tr>
      <w:tr w:rsidRPr="002F2890" w:rsidR="007A0838" w:rsidTr="008250BF" w14:paraId="2E66C284"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46A8103C"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Gādāt par </w:t>
            </w:r>
            <w:r w:rsidRPr="002F2890">
              <w:rPr>
                <w:rFonts w:ascii="Times New Roman" w:hAnsi="Times New Roman" w:eastAsia="Times New Roman" w:cs="Times New Roman"/>
                <w:color w:val="2F5496" w:themeColor="accent1" w:themeShade="BF"/>
                <w:sz w:val="20"/>
                <w:szCs w:val="20"/>
              </w:rPr>
              <w:t>aizgādnību, aizbildnību, adopciju un bērnu personisko un mantisko tiesību un interešu aizsardzību.</w:t>
            </w:r>
          </w:p>
        </w:tc>
        <w:tc>
          <w:tcPr>
            <w:tcW w:w="3393" w:type="dxa"/>
          </w:tcPr>
          <w:p w:rsidRPr="002F2890" w:rsidR="007A0838" w:rsidP="007A0838" w:rsidRDefault="007A0838" w14:paraId="3883ABE8"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Bāriņtiesa.</w:t>
            </w:r>
          </w:p>
        </w:tc>
      </w:tr>
      <w:tr w:rsidRPr="002F2890" w:rsidR="007A0838" w:rsidTr="008250BF" w14:paraId="50E8C093"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3741169F"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Sniegt palīdzību iedzīvotājiem </w:t>
            </w:r>
            <w:r w:rsidRPr="002F2890">
              <w:rPr>
                <w:rFonts w:ascii="Times New Roman" w:hAnsi="Times New Roman" w:eastAsia="Times New Roman" w:cs="Times New Roman"/>
                <w:color w:val="2F5496" w:themeColor="accent1" w:themeShade="BF"/>
                <w:sz w:val="20"/>
                <w:szCs w:val="20"/>
              </w:rPr>
              <w:t>dzīvokļa jautājumu risināšanā.</w:t>
            </w:r>
          </w:p>
        </w:tc>
        <w:tc>
          <w:tcPr>
            <w:tcW w:w="3393" w:type="dxa"/>
          </w:tcPr>
          <w:p w:rsidRPr="002F2890" w:rsidR="007A0838" w:rsidP="007A0838" w:rsidRDefault="007A0838" w14:paraId="570DB557"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w:t>
            </w:r>
          </w:p>
          <w:p w:rsidRPr="002F2890" w:rsidR="007A0838" w:rsidP="007A0838" w:rsidRDefault="007A0838" w14:paraId="43F2B3CE"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Investīcijas pašvaldību dzīvojamā fonda izveidē.</w:t>
            </w:r>
          </w:p>
        </w:tc>
      </w:tr>
      <w:tr w:rsidRPr="002F2890" w:rsidR="007A0838" w:rsidTr="008250BF" w14:paraId="27217E5E"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0C309FF9"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Sekmēt </w:t>
            </w:r>
            <w:r w:rsidRPr="002F2890">
              <w:rPr>
                <w:rFonts w:ascii="Times New Roman" w:hAnsi="Times New Roman" w:eastAsia="Times New Roman" w:cs="Times New Roman"/>
                <w:color w:val="2F5496" w:themeColor="accent1" w:themeShade="BF"/>
                <w:sz w:val="20"/>
                <w:szCs w:val="20"/>
              </w:rPr>
              <w:t xml:space="preserve">saimniecisko darbību </w:t>
            </w:r>
            <w:r w:rsidRPr="002F2890">
              <w:rPr>
                <w:rFonts w:ascii="Times New Roman" w:hAnsi="Times New Roman" w:eastAsia="Times New Roman" w:cs="Times New Roman"/>
                <w:sz w:val="20"/>
                <w:szCs w:val="20"/>
              </w:rPr>
              <w:t xml:space="preserve">attiecīgajā administratīvajā teritorijā, rūpēties par </w:t>
            </w:r>
            <w:r w:rsidRPr="002F2890">
              <w:rPr>
                <w:rFonts w:ascii="Times New Roman" w:hAnsi="Times New Roman" w:eastAsia="Times New Roman" w:cs="Times New Roman"/>
                <w:color w:val="2F5496" w:themeColor="accent1" w:themeShade="BF"/>
                <w:sz w:val="20"/>
                <w:szCs w:val="20"/>
              </w:rPr>
              <w:t>bezdarba samazināšanu.</w:t>
            </w:r>
          </w:p>
        </w:tc>
        <w:tc>
          <w:tcPr>
            <w:tcW w:w="3393" w:type="dxa"/>
          </w:tcPr>
          <w:p w:rsidRPr="002F2890" w:rsidR="007A0838" w:rsidP="007A0838" w:rsidRDefault="007A0838" w14:paraId="4075BB65"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w:t>
            </w:r>
          </w:p>
          <w:p w:rsidRPr="002F2890" w:rsidR="007A0838" w:rsidP="007A0838" w:rsidRDefault="007A0838" w14:paraId="7FA2E469"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Investīcijas biznesa infrastruktūras attīstībā.</w:t>
            </w:r>
          </w:p>
        </w:tc>
      </w:tr>
      <w:tr w:rsidRPr="002F2890" w:rsidR="007A0838" w:rsidTr="008250BF" w14:paraId="4EB0CE91"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4AF9971E"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Izsniegt </w:t>
            </w:r>
            <w:r w:rsidRPr="002F2890">
              <w:rPr>
                <w:rFonts w:ascii="Times New Roman" w:hAnsi="Times New Roman" w:eastAsia="Times New Roman" w:cs="Times New Roman"/>
                <w:color w:val="2F5496" w:themeColor="accent1" w:themeShade="BF"/>
                <w:sz w:val="20"/>
                <w:szCs w:val="20"/>
              </w:rPr>
              <w:t>atļaujas un licences komercdarbībai</w:t>
            </w:r>
            <w:r w:rsidRPr="002F2890">
              <w:rPr>
                <w:rFonts w:ascii="Times New Roman" w:hAnsi="Times New Roman" w:eastAsia="Times New Roman" w:cs="Times New Roman"/>
                <w:sz w:val="20"/>
                <w:szCs w:val="20"/>
              </w:rPr>
              <w:t>, ja tas paredzēts likumos.</w:t>
            </w:r>
          </w:p>
        </w:tc>
        <w:tc>
          <w:tcPr>
            <w:tcW w:w="3393" w:type="dxa"/>
          </w:tcPr>
          <w:p w:rsidRPr="002F2890" w:rsidR="007A0838" w:rsidP="007A0838" w:rsidRDefault="007A0838" w14:paraId="642731DD"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w:t>
            </w:r>
          </w:p>
        </w:tc>
      </w:tr>
      <w:tr w:rsidRPr="002F2890" w:rsidR="007A0838" w:rsidTr="008250BF" w14:paraId="12918EDA"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6FF15E00"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Piedalīties </w:t>
            </w:r>
            <w:r w:rsidRPr="002F2890">
              <w:rPr>
                <w:rFonts w:ascii="Times New Roman" w:hAnsi="Times New Roman" w:eastAsia="Times New Roman" w:cs="Times New Roman"/>
                <w:color w:val="2F5496" w:themeColor="accent1" w:themeShade="BF"/>
                <w:sz w:val="20"/>
                <w:szCs w:val="20"/>
              </w:rPr>
              <w:t>sabiedriskās kārtības nodrošināšanā</w:t>
            </w:r>
            <w:r w:rsidRPr="002F2890">
              <w:rPr>
                <w:rFonts w:ascii="Times New Roman" w:hAnsi="Times New Roman" w:eastAsia="Times New Roman" w:cs="Times New Roman"/>
                <w:color w:val="2E74B5" w:themeColor="accent5" w:themeShade="BF"/>
                <w:sz w:val="20"/>
                <w:szCs w:val="20"/>
              </w:rPr>
              <w:t xml:space="preserve">, </w:t>
            </w:r>
            <w:r w:rsidRPr="002F2890">
              <w:rPr>
                <w:rFonts w:ascii="Times New Roman" w:hAnsi="Times New Roman" w:eastAsia="Times New Roman" w:cs="Times New Roman"/>
                <w:sz w:val="20"/>
                <w:szCs w:val="20"/>
              </w:rPr>
              <w:t>apkarot žūpību un netiklību.</w:t>
            </w:r>
          </w:p>
        </w:tc>
        <w:tc>
          <w:tcPr>
            <w:tcW w:w="3393" w:type="dxa"/>
          </w:tcPr>
          <w:p w:rsidRPr="002F2890" w:rsidR="007A0838" w:rsidP="007A0838" w:rsidRDefault="007A0838" w14:paraId="19B0113A"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Pašvaldības policija.</w:t>
            </w:r>
          </w:p>
        </w:tc>
      </w:tr>
      <w:tr w:rsidRPr="002F2890" w:rsidR="007A0838" w:rsidTr="008250BF" w14:paraId="7C632C1B"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7521FE2F"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Saskaņā ar attiecīgās pašvaldības teritorijas plānojumu </w:t>
            </w:r>
            <w:r w:rsidRPr="002F2890">
              <w:rPr>
                <w:rFonts w:ascii="Times New Roman" w:hAnsi="Times New Roman" w:eastAsia="Times New Roman" w:cs="Times New Roman"/>
                <w:color w:val="2F5496" w:themeColor="accent1" w:themeShade="BF"/>
                <w:sz w:val="20"/>
                <w:szCs w:val="20"/>
              </w:rPr>
              <w:t>noteikt zemes izmantošanas un apbūves kārtību.</w:t>
            </w:r>
          </w:p>
        </w:tc>
        <w:tc>
          <w:tcPr>
            <w:tcW w:w="3393" w:type="dxa"/>
          </w:tcPr>
          <w:p w:rsidRPr="002F2890" w:rsidR="007A0838" w:rsidP="007A0838" w:rsidRDefault="007A0838" w14:paraId="34214BBC"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 xml:space="preserve">Centrālā administrācija. </w:t>
            </w:r>
          </w:p>
        </w:tc>
      </w:tr>
      <w:tr w:rsidRPr="002F2890" w:rsidR="007A0838" w:rsidTr="008250BF" w14:paraId="24694990"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03A00C96"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Nodrošināt sava</w:t>
            </w:r>
            <w:r w:rsidRPr="002F2890">
              <w:rPr>
                <w:rFonts w:ascii="Times New Roman" w:hAnsi="Times New Roman" w:eastAsia="Times New Roman" w:cs="Times New Roman"/>
                <w:color w:val="5E6375"/>
                <w:sz w:val="20"/>
                <w:szCs w:val="20"/>
              </w:rPr>
              <w:t xml:space="preserve">s </w:t>
            </w:r>
            <w:r w:rsidRPr="002F2890">
              <w:rPr>
                <w:rFonts w:ascii="Times New Roman" w:hAnsi="Times New Roman" w:eastAsia="Times New Roman" w:cs="Times New Roman"/>
                <w:color w:val="2F5496" w:themeColor="accent1" w:themeShade="BF"/>
                <w:sz w:val="20"/>
                <w:szCs w:val="20"/>
              </w:rPr>
              <w:t>administratīvās teritorijas būvniecības procesa tiesiskumu.</w:t>
            </w:r>
          </w:p>
        </w:tc>
        <w:tc>
          <w:tcPr>
            <w:tcW w:w="3393" w:type="dxa"/>
          </w:tcPr>
          <w:p w:rsidRPr="002F2890" w:rsidR="007A0838" w:rsidP="007A0838" w:rsidRDefault="007A0838" w14:paraId="2E0F84E0"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 xml:space="preserve">Būvvalde. </w:t>
            </w:r>
          </w:p>
        </w:tc>
      </w:tr>
      <w:tr w:rsidRPr="002F2890" w:rsidR="007A0838" w:rsidTr="008250BF" w14:paraId="33CD8513"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7637D806"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Veikt </w:t>
            </w:r>
            <w:r w:rsidRPr="002F2890">
              <w:rPr>
                <w:rFonts w:ascii="Times New Roman" w:hAnsi="Times New Roman" w:eastAsia="Times New Roman" w:cs="Times New Roman"/>
                <w:color w:val="2F5496" w:themeColor="accent1" w:themeShade="BF"/>
                <w:sz w:val="20"/>
                <w:szCs w:val="20"/>
              </w:rPr>
              <w:t>civilstāvokļa aktu reģistrāciju.</w:t>
            </w:r>
          </w:p>
        </w:tc>
        <w:tc>
          <w:tcPr>
            <w:tcW w:w="3393" w:type="dxa"/>
          </w:tcPr>
          <w:p w:rsidRPr="002F2890" w:rsidR="007A0838" w:rsidP="007A0838" w:rsidRDefault="007A0838" w14:paraId="57675FA8"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Dzimtsarakstu nodaļa.</w:t>
            </w:r>
          </w:p>
        </w:tc>
      </w:tr>
      <w:tr w:rsidRPr="002F2890" w:rsidR="007A0838" w:rsidTr="008250BF" w14:paraId="30A0180E"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6E7709F5"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Savākt un sniegt </w:t>
            </w:r>
            <w:r w:rsidRPr="002F2890">
              <w:rPr>
                <w:rFonts w:ascii="Times New Roman" w:hAnsi="Times New Roman" w:eastAsia="Times New Roman" w:cs="Times New Roman"/>
                <w:color w:val="2F5496" w:themeColor="accent1" w:themeShade="BF"/>
                <w:sz w:val="20"/>
                <w:szCs w:val="20"/>
              </w:rPr>
              <w:t>valsts statistikai nepieciešamās ziņas.</w:t>
            </w:r>
          </w:p>
        </w:tc>
        <w:tc>
          <w:tcPr>
            <w:tcW w:w="3393" w:type="dxa"/>
          </w:tcPr>
          <w:p w:rsidRPr="002F2890" w:rsidR="007A0838" w:rsidP="007A0838" w:rsidRDefault="007A0838" w14:paraId="67C5F6F6"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w:t>
            </w:r>
          </w:p>
        </w:tc>
      </w:tr>
      <w:tr w:rsidRPr="002F2890" w:rsidR="007A0838" w:rsidTr="008250BF" w14:paraId="4DE1F557"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08C79F04"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Veikt nepieciešamos pasākumus </w:t>
            </w:r>
            <w:r w:rsidRPr="002F2890">
              <w:rPr>
                <w:rFonts w:ascii="Times New Roman" w:hAnsi="Times New Roman" w:eastAsia="Times New Roman" w:cs="Times New Roman"/>
                <w:color w:val="2F5496" w:themeColor="accent1" w:themeShade="BF"/>
                <w:sz w:val="20"/>
                <w:szCs w:val="20"/>
              </w:rPr>
              <w:t>domes vēlēšanās.</w:t>
            </w:r>
          </w:p>
        </w:tc>
        <w:tc>
          <w:tcPr>
            <w:tcW w:w="3393" w:type="dxa"/>
          </w:tcPr>
          <w:p w:rsidRPr="002F2890" w:rsidR="007A0838" w:rsidP="007A0838" w:rsidRDefault="007A0838" w14:paraId="6D2C0C54"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 Vēlēšanu komisija.</w:t>
            </w:r>
          </w:p>
        </w:tc>
      </w:tr>
      <w:tr w:rsidRPr="002F2890" w:rsidR="007A0838" w:rsidTr="008250BF" w14:paraId="5EDA8438"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708DEA23"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Piedalīties </w:t>
            </w:r>
            <w:r w:rsidRPr="002F2890">
              <w:rPr>
                <w:rFonts w:ascii="Times New Roman" w:hAnsi="Times New Roman" w:eastAsia="Times New Roman" w:cs="Times New Roman"/>
                <w:color w:val="2F5496" w:themeColor="accent1" w:themeShade="BF"/>
                <w:sz w:val="20"/>
                <w:szCs w:val="20"/>
              </w:rPr>
              <w:t xml:space="preserve">civilās aizsardzības pasākumu </w:t>
            </w:r>
            <w:r w:rsidRPr="002F2890">
              <w:rPr>
                <w:rFonts w:ascii="Times New Roman" w:hAnsi="Times New Roman" w:eastAsia="Times New Roman" w:cs="Times New Roman"/>
                <w:sz w:val="20"/>
                <w:szCs w:val="20"/>
              </w:rPr>
              <w:t>nodrošināšanā</w:t>
            </w:r>
            <w:r w:rsidRPr="002F2890">
              <w:rPr>
                <w:rFonts w:ascii="Times New Roman" w:hAnsi="Times New Roman" w:eastAsia="Times New Roman" w:cs="Times New Roman"/>
                <w:color w:val="5E6375"/>
                <w:sz w:val="20"/>
                <w:szCs w:val="20"/>
              </w:rPr>
              <w:t>.</w:t>
            </w:r>
          </w:p>
        </w:tc>
        <w:tc>
          <w:tcPr>
            <w:tcW w:w="3393" w:type="dxa"/>
          </w:tcPr>
          <w:p w:rsidRPr="002F2890" w:rsidR="007A0838" w:rsidP="007A0838" w:rsidRDefault="007A0838" w14:paraId="0F5C3143"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w:t>
            </w:r>
          </w:p>
        </w:tc>
      </w:tr>
      <w:tr w:rsidRPr="002F2890" w:rsidR="007A0838" w:rsidTr="008250BF" w14:paraId="11EFBF7F"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000F50FC"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Organizēt </w:t>
            </w:r>
            <w:r w:rsidRPr="002F2890">
              <w:rPr>
                <w:rFonts w:ascii="Times New Roman" w:hAnsi="Times New Roman" w:eastAsia="Times New Roman" w:cs="Times New Roman"/>
                <w:color w:val="2F5496" w:themeColor="accent1" w:themeShade="BF"/>
                <w:sz w:val="20"/>
                <w:szCs w:val="20"/>
              </w:rPr>
              <w:t>sabiedriskā transporta pakalpojumus.</w:t>
            </w:r>
          </w:p>
        </w:tc>
        <w:tc>
          <w:tcPr>
            <w:tcW w:w="3393" w:type="dxa"/>
          </w:tcPr>
          <w:p w:rsidRPr="002F2890" w:rsidR="007A0838" w:rsidP="007A0838" w:rsidRDefault="007A0838" w14:paraId="66A27197"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 xml:space="preserve">Centrālā administrācija. </w:t>
            </w:r>
          </w:p>
          <w:p w:rsidRPr="002F2890" w:rsidR="007A0838" w:rsidP="007A0838" w:rsidRDefault="007A0838" w14:paraId="00ECA7D8"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Nepieciešamas investīcijas un infrastruktūras uzturēšana.</w:t>
            </w:r>
          </w:p>
        </w:tc>
      </w:tr>
      <w:tr w:rsidRPr="002F2890" w:rsidR="007A0838" w:rsidTr="008250BF" w14:paraId="00CADF69"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35921D31"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Organizēt </w:t>
            </w:r>
            <w:r w:rsidRPr="002F2890">
              <w:rPr>
                <w:rFonts w:ascii="Times New Roman" w:hAnsi="Times New Roman" w:eastAsia="Times New Roman" w:cs="Times New Roman"/>
                <w:color w:val="2F5496" w:themeColor="accent1" w:themeShade="BF"/>
                <w:sz w:val="20"/>
                <w:szCs w:val="20"/>
              </w:rPr>
              <w:t>pedagoģisko darbinieku tālākizglītību un izglītības metodisko darbu.</w:t>
            </w:r>
          </w:p>
        </w:tc>
        <w:tc>
          <w:tcPr>
            <w:tcW w:w="3393" w:type="dxa"/>
          </w:tcPr>
          <w:p w:rsidRPr="002F2890" w:rsidR="007A0838" w:rsidP="007A0838" w:rsidRDefault="007A0838" w14:paraId="4176ACAA"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w:t>
            </w:r>
          </w:p>
        </w:tc>
      </w:tr>
      <w:tr w:rsidRPr="002F2890" w:rsidR="007A0838" w:rsidTr="008250BF" w14:paraId="4B53F7DF"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01E976F8"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Veikt attiecīgajā administratīvajā </w:t>
            </w:r>
            <w:r w:rsidRPr="002F2890">
              <w:rPr>
                <w:rFonts w:ascii="Times New Roman" w:hAnsi="Times New Roman" w:eastAsia="Times New Roman" w:cs="Times New Roman"/>
                <w:color w:val="2F5496" w:themeColor="accent1" w:themeShade="BF"/>
                <w:sz w:val="20"/>
                <w:szCs w:val="20"/>
              </w:rPr>
              <w:t>teritorijā dzīvojošo bērnu uzskaiti.</w:t>
            </w:r>
          </w:p>
        </w:tc>
        <w:tc>
          <w:tcPr>
            <w:tcW w:w="3393" w:type="dxa"/>
          </w:tcPr>
          <w:p w:rsidRPr="002F2890" w:rsidR="007A0838" w:rsidP="007A0838" w:rsidRDefault="007A0838" w14:paraId="7485C7EE"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Centrālā administrācija, Dzimtsarakstu nodaļa.</w:t>
            </w:r>
          </w:p>
        </w:tc>
      </w:tr>
      <w:tr w:rsidRPr="002F2890" w:rsidR="007A0838" w:rsidTr="008250BF" w14:paraId="73D94E90" w14:textId="77777777">
        <w:trPr>
          <w:trHeight w:val="55"/>
        </w:trPr>
        <w:tc>
          <w:tcPr>
            <w:cnfStyle w:val="001000000000" w:firstRow="0" w:lastRow="0" w:firstColumn="1" w:lastColumn="0" w:oddVBand="0" w:evenVBand="0" w:oddHBand="0" w:evenHBand="0" w:firstRowFirstColumn="0" w:firstRowLastColumn="0" w:lastRowFirstColumn="0" w:lastRowLastColumn="0"/>
            <w:tcW w:w="5674" w:type="dxa"/>
          </w:tcPr>
          <w:p w:rsidRPr="002F2890" w:rsidR="007A0838" w:rsidP="007A0838" w:rsidRDefault="007A0838" w14:paraId="6F5901A5" w14:textId="77777777">
            <w:pPr>
              <w:ind w:firstLine="22"/>
              <w:jc w:val="both"/>
              <w:rPr>
                <w:rFonts w:ascii="Times New Roman" w:hAnsi="Times New Roman" w:eastAsia="Times New Roman" w:cs="Times New Roman"/>
                <w:color w:val="5E6375"/>
                <w:sz w:val="20"/>
                <w:szCs w:val="20"/>
              </w:rPr>
            </w:pPr>
            <w:r w:rsidRPr="002F2890">
              <w:rPr>
                <w:rFonts w:ascii="Times New Roman" w:hAnsi="Times New Roman" w:eastAsia="Times New Roman" w:cs="Times New Roman"/>
                <w:sz w:val="20"/>
                <w:szCs w:val="20"/>
              </w:rPr>
              <w:t xml:space="preserve">Īstenot </w:t>
            </w:r>
            <w:r w:rsidRPr="002F2890">
              <w:rPr>
                <w:rFonts w:ascii="Times New Roman" w:hAnsi="Times New Roman" w:eastAsia="Times New Roman" w:cs="Times New Roman"/>
                <w:color w:val="2F5496" w:themeColor="accent1" w:themeShade="BF"/>
                <w:sz w:val="20"/>
                <w:szCs w:val="20"/>
              </w:rPr>
              <w:t xml:space="preserve">bērnu tiesību aizsardzību </w:t>
            </w:r>
            <w:r w:rsidRPr="002F2890">
              <w:rPr>
                <w:rFonts w:ascii="Times New Roman" w:hAnsi="Times New Roman" w:eastAsia="Times New Roman" w:cs="Times New Roman"/>
                <w:sz w:val="20"/>
                <w:szCs w:val="20"/>
              </w:rPr>
              <w:t>attiecīgajā administratīvajā teritorijā.</w:t>
            </w:r>
          </w:p>
        </w:tc>
        <w:tc>
          <w:tcPr>
            <w:tcW w:w="3393" w:type="dxa"/>
          </w:tcPr>
          <w:p w:rsidRPr="002F2890" w:rsidR="007A0838" w:rsidP="007A0838" w:rsidRDefault="007A0838" w14:paraId="44A11CC3" w14:textId="77777777">
            <w:pPr>
              <w:ind w:firstLine="23"/>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 xml:space="preserve">Bāriņtiesa. </w:t>
            </w:r>
          </w:p>
        </w:tc>
      </w:tr>
    </w:tbl>
    <w:bookmarkEnd w:id="3"/>
    <w:p w:rsidRPr="002F2890" w:rsidR="007A0838" w:rsidP="007A0838" w:rsidRDefault="007A0838" w14:paraId="72A7CF77"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sz w:val="24"/>
          <w:szCs w:val="24"/>
          <w:lang w:eastAsia="lv-LV"/>
        </w:rPr>
        <w:t>Datu avots: Likums par pašvaldībām</w:t>
      </w:r>
    </w:p>
    <w:p w:rsidRPr="002F2890" w:rsidR="007A0838" w:rsidP="007A0838" w:rsidRDefault="007A0838" w14:paraId="2ACEEA77"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 xml:space="preserve">Pamatojoties uz augstāk aprakstīto, </w:t>
      </w:r>
      <w:r w:rsidRPr="002F2890">
        <w:rPr>
          <w:rFonts w:ascii="Times New Roman" w:hAnsi="Times New Roman" w:cs="Times New Roman"/>
          <w:b/>
          <w:sz w:val="24"/>
          <w:szCs w:val="24"/>
        </w:rPr>
        <w:t>galvenās investīciju jomas ir teritorijas labiekārtošana, iedzīvotāju izglītība, kultūra, sports, sociālā palīdzība, biznesa infrastruktūras attīstība, dzīvojamais fonds un transporta pakalpojumi.</w:t>
      </w:r>
      <w:r w:rsidRPr="002F2890">
        <w:rPr>
          <w:rFonts w:ascii="Times New Roman" w:hAnsi="Times New Roman" w:cs="Times New Roman"/>
          <w:sz w:val="24"/>
          <w:szCs w:val="24"/>
        </w:rPr>
        <w:t xml:space="preserve"> Katrai no pašvaldībām ir savas investīciju prioritātes un kopīgi nosakāma aizņēmumu proporcija pret visiem izdevumiem, kā arī citi makro rādītāji. </w:t>
      </w:r>
    </w:p>
    <w:p w:rsidRPr="002F2890" w:rsidR="007A0838" w:rsidP="007A0838" w:rsidRDefault="007A0838" w14:paraId="5F058FCD"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 xml:space="preserve">  </w:t>
      </w:r>
    </w:p>
    <w:p w:rsidRPr="002F2890" w:rsidR="007A0838" w:rsidP="007A0838" w:rsidRDefault="007A0838" w14:paraId="736A8AA1" w14:textId="77777777">
      <w:pPr>
        <w:spacing w:after="120" w:line="240" w:lineRule="auto"/>
        <w:jc w:val="both"/>
        <w:outlineLvl w:val="3"/>
        <w:rPr>
          <w:rFonts w:ascii="Times New Roman" w:hAnsi="Times New Roman" w:cs="Times New Roman"/>
          <w:b/>
          <w:bCs/>
          <w:i/>
          <w:iCs/>
          <w:sz w:val="24"/>
          <w:szCs w:val="24"/>
        </w:rPr>
      </w:pPr>
      <w:bookmarkStart w:name="_Hlk96149974" w:id="4"/>
      <w:r w:rsidRPr="002F2890">
        <w:rPr>
          <w:rFonts w:ascii="Times New Roman" w:hAnsi="Times New Roman" w:cs="Times New Roman"/>
          <w:b/>
          <w:bCs/>
          <w:i/>
          <w:iCs/>
          <w:sz w:val="24"/>
          <w:szCs w:val="24"/>
        </w:rPr>
        <w:t>Reģionālās politikas mērķi</w:t>
      </w:r>
    </w:p>
    <w:bookmarkEnd w:id="4"/>
    <w:p w:rsidRPr="002F2890" w:rsidR="007A0838" w:rsidP="007A0838" w:rsidRDefault="007A0838" w14:paraId="5955368D"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lastRenderedPageBreak/>
        <w:t>Pašvaldības un reģionālās attīstības politika Latvijā</w:t>
      </w:r>
    </w:p>
    <w:p w:rsidRPr="002F2890" w:rsidR="007A0838" w:rsidP="007A0838" w:rsidRDefault="007A0838" w14:paraId="351AA700"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Pašvaldību investīcijas ietekmē ne tikai likumā “Par pašvaldībām” autonomās funkcijas un to īstenošanai nepieciešamās investīcijas, bet arī reģionālā politika. Reģionālās politikas pamatnostādnes 2021. – 2027. gadam</w:t>
      </w:r>
      <w:r w:rsidRPr="002F2890">
        <w:rPr>
          <w:rFonts w:ascii="Times New Roman" w:hAnsi="Times New Roman" w:eastAsia="Times New Roman" w:cs="Times New Roman"/>
          <w:sz w:val="24"/>
          <w:szCs w:val="24"/>
          <w:vertAlign w:val="superscript"/>
          <w:lang w:eastAsia="lv-LV"/>
        </w:rPr>
        <w:footnoteReference w:id="2"/>
      </w:r>
      <w:r w:rsidRPr="002F2890">
        <w:rPr>
          <w:rFonts w:ascii="Times New Roman" w:hAnsi="Times New Roman" w:eastAsia="Times New Roman" w:cs="Times New Roman"/>
          <w:sz w:val="24"/>
          <w:szCs w:val="24"/>
          <w:lang w:eastAsia="lv-LV"/>
        </w:rPr>
        <w:t xml:space="preserve"> kā reģionālās politikas mērķi nosaka visu reģionu potenciāla attīstību un sociālekonomisko atšķirību mazināšanu, kā arī izvirza divus apakšmērķus – uzņēmējdarbības vides uzlabošana un pakalpojumu efektivitātes uzlabošana.  </w:t>
      </w:r>
    </w:p>
    <w:p w:rsidRPr="002F2890" w:rsidR="007A0838" w:rsidP="007A0838" w:rsidRDefault="007A0838" w14:paraId="5A85746E"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Latvijas ilgtspējīgas attīstības stratēģija līdz 2030. gadam (“Latvija 2030”) noteiktas mērķteritorijas reģionālās attīstības politikas finansējumam: </w:t>
      </w:r>
    </w:p>
    <w:p w:rsidRPr="002F2890" w:rsidR="007A0838" w:rsidP="004D7D07" w:rsidRDefault="007A0838" w14:paraId="4CD07A19" w14:textId="77777777">
      <w:pPr>
        <w:numPr>
          <w:ilvl w:val="0"/>
          <w:numId w:val="15"/>
        </w:numPr>
        <w:spacing w:after="120" w:line="276" w:lineRule="auto"/>
        <w:contextualSpacing/>
        <w:jc w:val="both"/>
        <w:rPr>
          <w:rFonts w:eastAsiaTheme="minorEastAsia"/>
          <w:sz w:val="24"/>
          <w:szCs w:val="24"/>
          <w:lang w:eastAsia="lv-LV"/>
        </w:rPr>
      </w:pPr>
      <w:r w:rsidRPr="002F2890">
        <w:rPr>
          <w:rFonts w:ascii="Times New Roman" w:hAnsi="Times New Roman" w:eastAsia="Times New Roman" w:cs="Times New Roman"/>
          <w:sz w:val="24"/>
          <w:szCs w:val="24"/>
          <w:lang w:eastAsia="lv-LV"/>
        </w:rPr>
        <w:t xml:space="preserve">9 nacionālas nozīmes attīstības centri – Rīga, Daugavpils, Jelgava, Jēkabpils, Liepāja, Rēzekne, Valmiera, Ventspils un Jūrmala; </w:t>
      </w:r>
    </w:p>
    <w:p w:rsidRPr="002F2890" w:rsidR="007A0838" w:rsidP="004D7D07" w:rsidRDefault="007A0838" w14:paraId="74E8FEA0" w14:textId="77777777">
      <w:pPr>
        <w:numPr>
          <w:ilvl w:val="0"/>
          <w:numId w:val="15"/>
        </w:numPr>
        <w:spacing w:after="120" w:line="276" w:lineRule="auto"/>
        <w:contextualSpacing/>
        <w:jc w:val="both"/>
        <w:rPr>
          <w:rFonts w:eastAsiaTheme="minorEastAsia"/>
          <w:sz w:val="24"/>
          <w:szCs w:val="24"/>
          <w:lang w:eastAsia="lv-LV"/>
        </w:rPr>
      </w:pPr>
      <w:r w:rsidRPr="002F2890">
        <w:rPr>
          <w:rFonts w:ascii="Times New Roman" w:hAnsi="Times New Roman" w:eastAsia="Times New Roman" w:cs="Times New Roman"/>
          <w:sz w:val="24"/>
          <w:szCs w:val="24"/>
          <w:lang w:eastAsia="lv-LV"/>
        </w:rPr>
        <w:t>21 reģionālas nozīmes attīstības centrs – Kuldīga, Talsi, Tukums, Saldus, Dobele, Bauska, Ogre, Aizkraukle, Sigulda, Cēsis, Limbaži, Smiltene, Alūksne, Gulbene, Balvi, Preiļi, Līvāni, Ludza, Krāslava, Madona, Valka.</w:t>
      </w:r>
    </w:p>
    <w:p w:rsidRPr="002F2890" w:rsidR="007A0838" w:rsidP="007A0838" w:rsidRDefault="007A0838" w14:paraId="297D2F65" w14:textId="77777777">
      <w:pPr>
        <w:spacing w:after="120" w:line="240" w:lineRule="auto"/>
        <w:jc w:val="both"/>
        <w:rPr>
          <w:rFonts w:ascii="Times New Roman" w:hAnsi="Times New Roman" w:cs="Times New Roman"/>
          <w:sz w:val="24"/>
          <w:szCs w:val="24"/>
          <w:lang w:eastAsia="lv-LV"/>
        </w:rPr>
      </w:pPr>
      <w:r w:rsidRPr="002F2890">
        <w:rPr>
          <w:rFonts w:ascii="Times New Roman" w:hAnsi="Times New Roman" w:eastAsia="Times New Roman" w:cs="Times New Roman"/>
          <w:sz w:val="24"/>
          <w:szCs w:val="24"/>
          <w:lang w:eastAsia="lv-LV"/>
        </w:rPr>
        <w:t xml:space="preserve">Papildus kā mērķteritorijas reģionālās attīstības finansējumam noteiktas arī lauku attīstības telpa, Rīgas metropoles areāls, Baltijas jūras piekraste un Austrumu pierobeža, </w:t>
      </w:r>
      <w:r w:rsidRPr="002F2890">
        <w:rPr>
          <w:rFonts w:ascii="Times New Roman" w:hAnsi="Times New Roman" w:eastAsia="Times New Roman" w:cs="Times New Roman"/>
          <w:b/>
          <w:bCs/>
          <w:sz w:val="24"/>
          <w:szCs w:val="24"/>
          <w:lang w:eastAsia="lv-LV"/>
        </w:rPr>
        <w:t>uzsverot attīstības centru un to apkārtējo teritoriju sadarbību un sekmējot policentrisku attīstību.</w:t>
      </w:r>
      <w:r w:rsidRPr="002F2890">
        <w:rPr>
          <w:rFonts w:ascii="Times New Roman" w:hAnsi="Times New Roman" w:eastAsia="Times New Roman" w:cs="Times New Roman"/>
          <w:sz w:val="24"/>
          <w:szCs w:val="24"/>
          <w:lang w:eastAsia="lv-LV"/>
        </w:rPr>
        <w:t xml:space="preserve"> </w:t>
      </w:r>
    </w:p>
    <w:p w:rsidRPr="002F2890" w:rsidR="007A0838" w:rsidP="007A0838" w:rsidRDefault="002F2890" w14:paraId="4290057D" w14:textId="6860826A">
      <w:pPr>
        <w:spacing w:after="120" w:line="240" w:lineRule="auto"/>
        <w:jc w:val="both"/>
        <w:rPr>
          <w:rFonts w:ascii="Times New Roman" w:hAnsi="Times New Roman" w:cs="Times New Roman"/>
          <w:b/>
          <w:bCs/>
          <w:sz w:val="24"/>
          <w:szCs w:val="24"/>
        </w:rPr>
      </w:pPr>
      <w:bookmarkStart w:name="_Toc91019190" w:id="5"/>
      <w:r>
        <w:rPr>
          <w:rFonts w:ascii="Times New Roman" w:hAnsi="Times New Roman" w:cs="Times New Roman"/>
          <w:b/>
          <w:bCs/>
          <w:sz w:val="24"/>
          <w:szCs w:val="24"/>
        </w:rPr>
        <w:t>1</w:t>
      </w:r>
      <w:r w:rsidRPr="002F2890" w:rsidR="007A0838">
        <w:rPr>
          <w:rFonts w:ascii="Times New Roman" w:hAnsi="Times New Roman" w:cs="Times New Roman"/>
          <w:b/>
          <w:bCs/>
          <w:sz w:val="24"/>
          <w:szCs w:val="24"/>
        </w:rPr>
        <w:t>. attēls. Latvijas telpiskās attīstības perspektīva</w:t>
      </w:r>
      <w:bookmarkEnd w:id="5"/>
    </w:p>
    <w:p w:rsidRPr="002F2890" w:rsidR="007A0838" w:rsidP="007A0838" w:rsidRDefault="007A0838" w14:paraId="2A2F7769" w14:textId="77777777">
      <w:pPr>
        <w:spacing w:after="120" w:line="240" w:lineRule="auto"/>
        <w:jc w:val="center"/>
        <w:rPr>
          <w:rFonts w:ascii="Times New Roman" w:hAnsi="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2A3618AD" wp14:editId="785D7432">
            <wp:extent cx="4742814" cy="3328670"/>
            <wp:effectExtent l="0" t="0" r="635" b="5080"/>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10">
                      <a:extLst>
                        <a:ext uri="{28A0092B-C50C-407E-A947-70E740481C1C}">
                          <a14:useLocalDpi xmlns:a14="http://schemas.microsoft.com/office/drawing/2010/main" val="0"/>
                        </a:ext>
                      </a:extLst>
                    </a:blip>
                    <a:stretch>
                      <a:fillRect/>
                    </a:stretch>
                  </pic:blipFill>
                  <pic:spPr>
                    <a:xfrm>
                      <a:off x="0" y="0"/>
                      <a:ext cx="4742814" cy="3328670"/>
                    </a:xfrm>
                    <a:prstGeom prst="rect">
                      <a:avLst/>
                    </a:prstGeom>
                  </pic:spPr>
                </pic:pic>
              </a:graphicData>
            </a:graphic>
          </wp:inline>
        </w:drawing>
      </w:r>
    </w:p>
    <w:p w:rsidRPr="002F2890" w:rsidR="007A0838" w:rsidP="007A0838" w:rsidRDefault="007A0838" w14:paraId="7A04B94E"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sz w:val="24"/>
          <w:szCs w:val="24"/>
          <w:lang w:eastAsia="lv-LV"/>
        </w:rPr>
        <w:t>Datu avots: Latvijas ilgtspējīgas attīstības stratēģija līdz 2030. gadam</w:t>
      </w:r>
    </w:p>
    <w:p w:rsidRPr="002F2890" w:rsidR="007A0838" w:rsidP="007A0838" w:rsidRDefault="007A0838" w14:paraId="2245CE16" w14:textId="77777777">
      <w:pPr>
        <w:spacing w:after="120" w:line="240" w:lineRule="auto"/>
        <w:jc w:val="both"/>
        <w:rPr>
          <w:rFonts w:ascii="Times New Roman" w:hAnsi="Times New Roman" w:cs="Times New Roman"/>
          <w:sz w:val="24"/>
          <w:szCs w:val="24"/>
        </w:rPr>
      </w:pPr>
    </w:p>
    <w:p w:rsidRPr="002F2890" w:rsidR="007A0838" w:rsidP="007A0838" w:rsidRDefault="007A0838" w14:paraId="6AFFF96E"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 xml:space="preserve">Pamatojoties uz attīstības plānošanas dokumentiem, </w:t>
      </w:r>
      <w:r w:rsidRPr="002F2890">
        <w:rPr>
          <w:rFonts w:ascii="Times New Roman" w:hAnsi="Times New Roman" w:cs="Times New Roman"/>
          <w:b/>
          <w:sz w:val="24"/>
          <w:szCs w:val="24"/>
        </w:rPr>
        <w:t>investīciju prioritātes ir uzņēmējdarbības vides uzlabošana (attiecas uz ekonomiskās darbības kategoriju) un pakalpojumu pilnveidošana, tai skaitā izglītības un teritorijas attīstība.</w:t>
      </w:r>
    </w:p>
    <w:p w:rsidRPr="002F2890" w:rsidR="007A0838" w:rsidP="007A0838" w:rsidRDefault="007A0838" w14:paraId="7910F030" w14:textId="77777777">
      <w:pPr>
        <w:spacing w:after="120" w:line="240" w:lineRule="auto"/>
        <w:jc w:val="both"/>
        <w:rPr>
          <w:rFonts w:ascii="Times New Roman" w:hAnsi="Times New Roman" w:cs="Times New Roman"/>
          <w:color w:val="5E6375"/>
          <w:sz w:val="20"/>
          <w:szCs w:val="20"/>
        </w:rPr>
      </w:pPr>
    </w:p>
    <w:p w:rsidRPr="002F2890" w:rsidR="007A0838" w:rsidP="007A0838" w:rsidRDefault="007A0838" w14:paraId="19DB4BC3" w14:textId="77777777">
      <w:pPr>
        <w:spacing w:after="120" w:line="240" w:lineRule="auto"/>
        <w:jc w:val="both"/>
        <w:outlineLvl w:val="3"/>
        <w:rPr>
          <w:rFonts w:ascii="Times New Roman" w:hAnsi="Times New Roman" w:cs="Times New Roman"/>
          <w:b/>
          <w:bCs/>
          <w:i/>
          <w:iCs/>
          <w:sz w:val="24"/>
          <w:szCs w:val="24"/>
        </w:rPr>
      </w:pPr>
      <w:bookmarkStart w:name="_Hlk96149999" w:id="6"/>
      <w:r w:rsidRPr="002F2890">
        <w:rPr>
          <w:rFonts w:ascii="Times New Roman" w:hAnsi="Times New Roman" w:cs="Times New Roman"/>
          <w:b/>
          <w:bCs/>
          <w:i/>
          <w:iCs/>
          <w:sz w:val="24"/>
          <w:szCs w:val="24"/>
        </w:rPr>
        <w:t xml:space="preserve">Pašvaldību budžeta izmaksu analīze </w:t>
      </w:r>
    </w:p>
    <w:bookmarkEnd w:id="6"/>
    <w:p w:rsidRPr="002F2890" w:rsidR="007A0838" w:rsidP="007A0838" w:rsidRDefault="007A0838" w14:paraId="0CF64817" w14:textId="77777777">
      <w:pPr>
        <w:spacing w:after="120" w:line="240" w:lineRule="auto"/>
        <w:jc w:val="both"/>
        <w:rPr>
          <w:rFonts w:ascii="Times New Roman" w:hAnsi="Times New Roman" w:cs="Times New Roman" w:eastAsiaTheme="majorEastAsia"/>
          <w:sz w:val="24"/>
          <w:szCs w:val="24"/>
          <w:u w:val="single"/>
          <w:lang w:eastAsia="lv-LV"/>
        </w:rPr>
      </w:pPr>
      <w:r w:rsidRPr="002F2890">
        <w:rPr>
          <w:rFonts w:ascii="Times New Roman" w:hAnsi="Times New Roman" w:cs="Times New Roman" w:eastAsiaTheme="majorEastAsia"/>
          <w:sz w:val="24"/>
          <w:szCs w:val="24"/>
          <w:u w:val="single"/>
          <w:lang w:eastAsia="lv-LV"/>
        </w:rPr>
        <w:t xml:space="preserve">Ekonomisko kategoriju izmaksas laika periodā no 2011. līdz 2021. gadam </w:t>
      </w:r>
    </w:p>
    <w:p w:rsidRPr="002F2890" w:rsidR="007A0838" w:rsidP="007A0838" w:rsidRDefault="007A0838" w14:paraId="5F38626F" w14:textId="77777777">
      <w:pPr>
        <w:spacing w:after="120" w:line="240" w:lineRule="auto"/>
        <w:jc w:val="both"/>
        <w:rPr>
          <w:rFonts w:ascii="Times New Roman" w:hAnsi="Times New Roman" w:cs="Times New Roman"/>
          <w:sz w:val="24"/>
          <w:szCs w:val="28"/>
        </w:rPr>
      </w:pPr>
      <w:r w:rsidRPr="002F2890">
        <w:rPr>
          <w:rFonts w:ascii="Times New Roman" w:hAnsi="Times New Roman" w:cs="Times New Roman"/>
          <w:sz w:val="24"/>
          <w:szCs w:val="28"/>
        </w:rPr>
        <w:t>Lai izvērtētu nākotnes investīciju apjomu un prioritātes, ir svarīgi izanalizēt pagātnes tendences attiecībā uz izmaksu un investīciju prioritātēm. Tabulā zemāk iekļauta dinamika 10 gadu periodā visām ekonomiskajām kategorijām. Aprēķinos tika izmantotas kopējās izmaksas, kur tika iekļautas gan novadu pašvaldības, gan valstspilsētu pašvaldības. Straujākais izmaksu kāpums ir ekonomiskai kategorijai atlīdzība, kāpums no 2011. gada, salīdzinot ar 2021. gadu, ir par 75%, kas lielākoties saistīts ar minimālās algas pieaugumu laika periodā, kā arī ar izmaiņām normatīvajos aktos attiecībā uz IIN. Ievērojams kāpums ir arī saistībā ar pamatkapitāla palielināšanu – pieaugums par 52%, minot, ka būtisks kritums ir bijis 2015. un 2016. gadā, kas varētu būt saistīts ar periodu starp diviem ES fondu plānošanas periodiem, kā arī pārejas periodā no LVL uz EUR. Liels iespaids uz kopējām izmaksām, salīdzinot 2011. gadu ar 2021. gadu, ir augušas par 56%.</w:t>
      </w:r>
    </w:p>
    <w:p w:rsidRPr="002F2890" w:rsidR="007A0838" w:rsidP="007A0838" w:rsidRDefault="002F2890" w14:paraId="1125327D" w14:textId="6EF26F4C">
      <w:pPr>
        <w:spacing w:after="120" w:line="240" w:lineRule="auto"/>
        <w:jc w:val="both"/>
        <w:rPr>
          <w:rFonts w:ascii="Times New Roman" w:hAnsi="Times New Roman" w:cs="Times New Roman"/>
          <w:b/>
          <w:bCs/>
          <w:sz w:val="24"/>
          <w:szCs w:val="28"/>
        </w:rPr>
      </w:pPr>
      <w:bookmarkStart w:name="_Toc91019191" w:id="7"/>
      <w:r>
        <w:rPr>
          <w:rFonts w:ascii="Times New Roman" w:hAnsi="Times New Roman" w:cs="Times New Roman"/>
          <w:b/>
          <w:bCs/>
          <w:sz w:val="24"/>
          <w:szCs w:val="28"/>
        </w:rPr>
        <w:t>2</w:t>
      </w:r>
      <w:r w:rsidRPr="002F2890" w:rsidR="007A0838">
        <w:rPr>
          <w:rFonts w:ascii="Times New Roman" w:hAnsi="Times New Roman" w:cs="Times New Roman"/>
          <w:b/>
          <w:bCs/>
          <w:sz w:val="24"/>
          <w:szCs w:val="28"/>
        </w:rPr>
        <w:t>. attēls. Ekonomisko kategoriju izmaksu dinamika laika periodam no 2011. gada līdz 2021. gadam, EUR</w:t>
      </w:r>
      <w:bookmarkEnd w:id="7"/>
      <w:r w:rsidRPr="002F2890" w:rsidR="007A0838">
        <w:rPr>
          <w:rFonts w:ascii="Times New Roman" w:hAnsi="Times New Roman" w:cs="Times New Roman"/>
          <w:b/>
          <w:bCs/>
          <w:sz w:val="24"/>
          <w:szCs w:val="28"/>
        </w:rPr>
        <w:t xml:space="preserve"> </w:t>
      </w:r>
    </w:p>
    <w:p w:rsidRPr="002F2890" w:rsidR="007A0838" w:rsidP="007A0838" w:rsidRDefault="007A0838" w14:paraId="5B0EAA0B" w14:textId="77777777">
      <w:pPr>
        <w:spacing w:after="120" w:line="240" w:lineRule="auto"/>
        <w:jc w:val="right"/>
        <w:rPr>
          <w:rFonts w:ascii="Times New Roman" w:hAnsi="Times New Roman" w:cs="Times New Roman"/>
          <w:sz w:val="24"/>
          <w:szCs w:val="24"/>
        </w:rPr>
      </w:pPr>
      <w:r w:rsidRPr="002F2890">
        <w:rPr>
          <w:rFonts w:ascii="Times New Roman" w:hAnsi="Times New Roman" w:cs="Times New Roman"/>
          <w:noProof/>
          <w:sz w:val="24"/>
          <w:szCs w:val="24"/>
          <w:lang w:eastAsia="lv-LV"/>
        </w:rPr>
        <w:drawing>
          <wp:inline distT="0" distB="0" distL="0" distR="0" wp14:anchorId="343F89B7" wp14:editId="04930C86">
            <wp:extent cx="5753100" cy="2819400"/>
            <wp:effectExtent l="0" t="0" r="0" b="0"/>
            <wp:docPr id="80" name="Chart 80">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601FA5-924A-452D-B55A-5A3A72A56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bookmarkStart w:name="_Hlk96148832" w:id="8"/>
      <w:r w:rsidRPr="002F2890">
        <w:rPr>
          <w:rFonts w:ascii="Times New Roman" w:hAnsi="Times New Roman" w:cs="Times New Roman"/>
          <w:i/>
          <w:sz w:val="24"/>
          <w:szCs w:val="24"/>
        </w:rPr>
        <w:t>Datu avots: VK</w:t>
      </w:r>
      <w:bookmarkStart w:name="_Hlk87977864" w:id="9"/>
      <w:bookmarkEnd w:id="8"/>
    </w:p>
    <w:p w:rsidRPr="002F2890" w:rsidR="007A0838" w:rsidP="007A0838" w:rsidRDefault="007A0838" w14:paraId="5C9E5085" w14:textId="77777777">
      <w:pPr>
        <w:spacing w:after="120" w:line="240" w:lineRule="auto"/>
        <w:jc w:val="both"/>
        <w:rPr>
          <w:rFonts w:ascii="Times New Roman" w:hAnsi="Times New Roman" w:cs="Times New Roman"/>
          <w:sz w:val="24"/>
          <w:szCs w:val="28"/>
        </w:rPr>
      </w:pPr>
      <w:r w:rsidRPr="002F2890">
        <w:rPr>
          <w:rFonts w:ascii="Times New Roman" w:hAnsi="Times New Roman" w:cs="Times New Roman"/>
          <w:sz w:val="24"/>
          <w:szCs w:val="28"/>
        </w:rPr>
        <w:t xml:space="preserve">Attēlā zemāk atspoguļotas ekonomisko kategoriju izmaksu proporcijas, un var secināt, ka ekonomisko kategoriju proporcijas pēdējo 10 gadu periodā nav būtiski izmainījušās. </w:t>
      </w:r>
      <w:bookmarkEnd w:id="9"/>
      <w:r w:rsidRPr="002F2890">
        <w:rPr>
          <w:rFonts w:ascii="Times New Roman" w:hAnsi="Times New Roman" w:cs="Times New Roman"/>
          <w:sz w:val="24"/>
          <w:szCs w:val="28"/>
        </w:rPr>
        <w:t>Izmaksu kategorijas un to savstarpējās proporcijas jāņem vērā, plānojot investīciju prioritātes.</w:t>
      </w:r>
    </w:p>
    <w:p w:rsidRPr="002F2890" w:rsidR="007A0838" w:rsidP="007A0838" w:rsidRDefault="002F2890" w14:paraId="4083E711" w14:textId="786E191B">
      <w:pPr>
        <w:spacing w:after="120" w:line="240" w:lineRule="auto"/>
        <w:jc w:val="both"/>
        <w:rPr>
          <w:rFonts w:ascii="Times New Roman" w:hAnsi="Times New Roman" w:eastAsia="Calibri" w:cs="Times New Roman"/>
          <w:b/>
          <w:bCs/>
          <w:sz w:val="24"/>
          <w:szCs w:val="24"/>
        </w:rPr>
      </w:pPr>
      <w:r>
        <w:rPr>
          <w:rFonts w:ascii="Times New Roman" w:hAnsi="Times New Roman" w:eastAsia="Calibri" w:cs="Times New Roman"/>
          <w:b/>
          <w:bCs/>
          <w:sz w:val="24"/>
          <w:szCs w:val="24"/>
        </w:rPr>
        <w:t>3</w:t>
      </w:r>
      <w:r w:rsidRPr="002F2890" w:rsidR="007A0838">
        <w:rPr>
          <w:rFonts w:ascii="Times New Roman" w:hAnsi="Times New Roman" w:eastAsia="Calibri" w:cs="Times New Roman"/>
          <w:b/>
          <w:bCs/>
          <w:sz w:val="24"/>
          <w:szCs w:val="24"/>
        </w:rPr>
        <w:t>. attēls. Ekonomisko kategoriju salīdzinājums starp 2011. gada un 2021. gada plānu, %</w:t>
      </w:r>
    </w:p>
    <w:p w:rsidRPr="002F2890" w:rsidR="007A0838" w:rsidP="007A0838" w:rsidRDefault="007A0838" w14:paraId="1F444E78" w14:textId="77777777">
      <w:pPr>
        <w:spacing w:after="120" w:line="240" w:lineRule="auto"/>
        <w:jc w:val="right"/>
        <w:rPr>
          <w:rFonts w:ascii="Times New Roman" w:hAnsi="Times New Roman" w:cs="Times New Roman"/>
          <w:b/>
          <w:bCs/>
          <w:i/>
          <w:iCs/>
          <w:sz w:val="24"/>
          <w:szCs w:val="28"/>
        </w:rPr>
      </w:pPr>
      <w:r w:rsidRPr="002F2890">
        <w:rPr>
          <w:rFonts w:ascii="Times New Roman" w:hAnsi="Times New Roman" w:cs="Times New Roman"/>
          <w:b/>
          <w:bCs/>
          <w:i/>
          <w:iCs/>
          <w:noProof/>
          <w:sz w:val="24"/>
          <w:szCs w:val="28"/>
          <w:lang w:eastAsia="lv-LV"/>
        </w:rPr>
        <w:drawing>
          <wp:anchor distT="0" distB="0" distL="114300" distR="114300" simplePos="0" relativeHeight="251660288" behindDoc="1" locked="0" layoutInCell="1" allowOverlap="1" wp14:anchorId="18541865" wp14:editId="6D389881">
            <wp:simplePos x="0" y="0"/>
            <wp:positionH relativeFrom="column">
              <wp:posOffset>2876550</wp:posOffset>
            </wp:positionH>
            <wp:positionV relativeFrom="paragraph">
              <wp:posOffset>271146</wp:posOffset>
            </wp:positionV>
            <wp:extent cx="2689860" cy="2242130"/>
            <wp:effectExtent l="0" t="0" r="0" b="6350"/>
            <wp:wrapNone/>
            <wp:docPr id="155" name="Picture 155"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Chart, pie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95734" cy="2247026"/>
                    </a:xfrm>
                    <a:prstGeom prst="rect">
                      <a:avLst/>
                    </a:prstGeom>
                  </pic:spPr>
                </pic:pic>
              </a:graphicData>
            </a:graphic>
            <wp14:sizeRelH relativeFrom="margin">
              <wp14:pctWidth>0</wp14:pctWidth>
            </wp14:sizeRelH>
            <wp14:sizeRelV relativeFrom="margin">
              <wp14:pctHeight>0</wp14:pctHeight>
            </wp14:sizeRelV>
          </wp:anchor>
        </w:drawing>
      </w:r>
      <w:r w:rsidRPr="002F2890">
        <w:rPr>
          <w:rFonts w:ascii="Times New Roman" w:hAnsi="Times New Roman" w:cs="Times New Roman"/>
          <w:b/>
          <w:bCs/>
          <w:i/>
          <w:iCs/>
          <w:noProof/>
          <w:sz w:val="24"/>
          <w:szCs w:val="28"/>
          <w:lang w:eastAsia="lv-LV"/>
        </w:rPr>
        <w:drawing>
          <wp:anchor distT="0" distB="0" distL="114300" distR="114300" simplePos="0" relativeHeight="251659264" behindDoc="0" locked="0" layoutInCell="1" allowOverlap="1" wp14:anchorId="2F3F8773" wp14:editId="333C008C">
            <wp:simplePos x="0" y="0"/>
            <wp:positionH relativeFrom="column">
              <wp:posOffset>0</wp:posOffset>
            </wp:positionH>
            <wp:positionV relativeFrom="paragraph">
              <wp:posOffset>271145</wp:posOffset>
            </wp:positionV>
            <wp:extent cx="2609850" cy="2209800"/>
            <wp:effectExtent l="0" t="0" r="0" b="0"/>
            <wp:wrapTopAndBottom/>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pic:cNvPicPr>
                      <a:picLocks noChangeAspect="1"/>
                    </pic:cNvPicPr>
                  </pic:nvPicPr>
                  <pic:blipFill rotWithShape="1">
                    <a:blip r:embed="rId13" cstate="print">
                      <a:extLst>
                        <a:ext uri="{28A0092B-C50C-407E-A947-70E740481C1C}">
                          <a14:useLocalDpi xmlns:a14="http://schemas.microsoft.com/office/drawing/2010/main" val="0"/>
                        </a:ext>
                      </a:extLst>
                    </a:blip>
                    <a:srcRect l="10988" r="15849"/>
                    <a:stretch/>
                  </pic:blipFill>
                  <pic:spPr bwMode="auto">
                    <a:xfrm>
                      <a:off x="0" y="0"/>
                      <a:ext cx="2609850" cy="2209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2890">
        <w:rPr>
          <w:rFonts w:ascii="Times New Roman" w:hAnsi="Times New Roman" w:cs="Times New Roman"/>
          <w:i/>
          <w:iCs/>
          <w:sz w:val="24"/>
          <w:szCs w:val="28"/>
        </w:rPr>
        <w:t>Datu avots: VK</w:t>
      </w:r>
    </w:p>
    <w:p w:rsidRPr="002F2890" w:rsidR="007A0838" w:rsidP="007A0838" w:rsidRDefault="007A0838" w14:paraId="1A831C86" w14:textId="77777777">
      <w:pPr>
        <w:spacing w:after="120" w:line="240" w:lineRule="auto"/>
        <w:jc w:val="both"/>
        <w:rPr>
          <w:rFonts w:ascii="Times New Roman" w:hAnsi="Times New Roman" w:cs="Times New Roman" w:eastAsiaTheme="majorEastAsia"/>
          <w:sz w:val="24"/>
          <w:szCs w:val="24"/>
          <w:u w:val="single"/>
          <w:lang w:eastAsia="lv-LV"/>
        </w:rPr>
      </w:pPr>
      <w:r w:rsidRPr="002F2890">
        <w:rPr>
          <w:rFonts w:ascii="Times New Roman" w:hAnsi="Times New Roman" w:cs="Times New Roman" w:eastAsiaTheme="majorEastAsia"/>
          <w:sz w:val="24"/>
          <w:szCs w:val="24"/>
          <w:u w:val="single"/>
          <w:lang w:eastAsia="lv-LV"/>
        </w:rPr>
        <w:t>Funkcionālo kategoriju izmaksas laika periodā no 2011. līdz 2021. gadam</w:t>
      </w:r>
    </w:p>
    <w:p w:rsidRPr="002F2890" w:rsidR="007A0838" w:rsidP="007A0838" w:rsidRDefault="007A0838" w14:paraId="32EA0CBC" w14:textId="77777777">
      <w:pPr>
        <w:spacing w:before="240" w:after="120" w:line="240" w:lineRule="auto"/>
        <w:jc w:val="both"/>
        <w:rPr>
          <w:rFonts w:ascii="Times New Roman" w:hAnsi="Times New Roman" w:cs="Times New Roman"/>
          <w:iCs/>
          <w:sz w:val="24"/>
          <w:szCs w:val="24"/>
        </w:rPr>
      </w:pPr>
      <w:r w:rsidRPr="002F2890">
        <w:rPr>
          <w:rFonts w:ascii="Times New Roman" w:hAnsi="Times New Roman" w:cs="Times New Roman"/>
          <w:iCs/>
          <w:sz w:val="24"/>
          <w:szCs w:val="24"/>
        </w:rPr>
        <w:t>Veicot funkcionālo izmaksu grupu analīzi periodam no 2011. gada līdz 2021. gadam, tika ņemti vērā dati par katra gada plānotām izmaksām, iekļaujot gan novadu pašvaldības, gan valstspilsētu pašvaldības. Izglītība veido lielāko īpatsvaru no funkcionālo kategoriju izmaksu grupām, kā arī novērojams ievērojams izmaksu kāpums, sevišķi izglītības jomā, kā tas redzams attēlā zemāk, kur, 2021. gadu salīdzinot ar 2011. gadu, izglītības izmaksas palielinājušās par 67%. Ekonomiskās darbības izmaksas mēreni palielinājušās no 2011. gada, tomēr laika periodā 2014. – 2016. gads tās ir samazinājušās, un viens no iemesliem varētu būt ES fondu plānošanas cikliskums (7 gadu plānošanas periods), kad beidzoties ES fondu plānošanas perioda 2007.-2013.gads pasākumiem, bet vēl neuzsākoties ES fondu plānošanas perioda 2014.-2020.gads pasākumiem, ES fondu finansējums nav pieejams vai pieejams mazā apmērā. Attēlā zemāk iekļauta informācija par visu funkcionālo kategoriju izdevumu izmaiņu dinamiku.</w:t>
      </w:r>
    </w:p>
    <w:p w:rsidRPr="002F2890" w:rsidR="007A0838" w:rsidP="007A0838" w:rsidRDefault="002F2890" w14:paraId="57F749C8" w14:textId="74CAEEF8">
      <w:pPr>
        <w:spacing w:after="120" w:line="240" w:lineRule="auto"/>
        <w:jc w:val="both"/>
        <w:rPr>
          <w:rFonts w:ascii="Times New Roman" w:hAnsi="Times New Roman" w:cs="Times New Roman"/>
          <w:b/>
          <w:bCs/>
          <w:sz w:val="24"/>
          <w:szCs w:val="28"/>
        </w:rPr>
      </w:pPr>
      <w:bookmarkStart w:name="_Toc91019193" w:id="10"/>
      <w:r>
        <w:rPr>
          <w:rFonts w:ascii="Times New Roman" w:hAnsi="Times New Roman" w:cs="Times New Roman"/>
          <w:b/>
          <w:bCs/>
          <w:sz w:val="24"/>
          <w:szCs w:val="28"/>
        </w:rPr>
        <w:t>4</w:t>
      </w:r>
      <w:r w:rsidRPr="002F2890" w:rsidR="007A0838">
        <w:rPr>
          <w:rFonts w:ascii="Times New Roman" w:hAnsi="Times New Roman" w:cs="Times New Roman"/>
          <w:b/>
          <w:bCs/>
          <w:sz w:val="24"/>
          <w:szCs w:val="28"/>
        </w:rPr>
        <w:t>. attēls. Funkcionālo kategoriju izmaksu dinamika laika periodam no 2011. gada līdz 2021. gadam, EUR</w:t>
      </w:r>
      <w:bookmarkEnd w:id="10"/>
    </w:p>
    <w:p w:rsidRPr="002F2890" w:rsidR="007A0838" w:rsidP="007A0838" w:rsidRDefault="007A0838" w14:paraId="44D6746B" w14:textId="77777777">
      <w:pPr>
        <w:spacing w:after="120" w:line="240" w:lineRule="auto"/>
        <w:jc w:val="right"/>
        <w:rPr>
          <w:rFonts w:ascii="Times New Roman" w:hAnsi="Times New Roman" w:cs="Times New Roman"/>
          <w:sz w:val="24"/>
          <w:szCs w:val="24"/>
        </w:rPr>
      </w:pPr>
      <w:r w:rsidRPr="002F2890">
        <w:rPr>
          <w:rFonts w:ascii="Times New Roman" w:hAnsi="Times New Roman" w:cs="Times New Roman"/>
          <w:noProof/>
          <w:sz w:val="24"/>
          <w:szCs w:val="24"/>
          <w:lang w:eastAsia="lv-LV"/>
        </w:rPr>
        <w:drawing>
          <wp:inline distT="0" distB="0" distL="0" distR="0" wp14:anchorId="1FEDD66D" wp14:editId="0247C5BB">
            <wp:extent cx="5724525" cy="2524125"/>
            <wp:effectExtent l="0" t="0" r="9525" b="9525"/>
            <wp:docPr id="70" name="Chart 70">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403EFC9-3329-4B58-81C8-ED1EF4E59B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2F2890">
        <w:rPr>
          <w:rFonts w:ascii="Times New Roman" w:hAnsi="Times New Roman" w:cs="Times New Roman"/>
          <w:i/>
          <w:sz w:val="24"/>
          <w:szCs w:val="24"/>
        </w:rPr>
        <w:t>Datu avots: VK</w:t>
      </w:r>
    </w:p>
    <w:p w:rsidRPr="002F2890" w:rsidR="007A0838" w:rsidP="007A0838" w:rsidRDefault="007A0838" w14:paraId="723D02E3" w14:textId="77777777">
      <w:pPr>
        <w:spacing w:after="120" w:line="240" w:lineRule="auto"/>
        <w:jc w:val="both"/>
        <w:rPr>
          <w:rFonts w:ascii="Times New Roman" w:hAnsi="Times New Roman" w:cs="Times New Roman"/>
          <w:sz w:val="24"/>
          <w:szCs w:val="28"/>
        </w:rPr>
      </w:pPr>
      <w:r w:rsidRPr="002F2890">
        <w:rPr>
          <w:rFonts w:ascii="Times New Roman" w:hAnsi="Times New Roman" w:cs="Times New Roman"/>
          <w:sz w:val="24"/>
          <w:szCs w:val="28"/>
        </w:rPr>
        <w:t xml:space="preserve">Attēlā zemāk atspoguļotas funkcionālo kategoriju proporcionālās izmaksas, un var secināt,  ka funkcionālo kategoriju proporcijas pēdējo 10 gadu periodā nav būtiski izmainījušās. </w:t>
      </w:r>
    </w:p>
    <w:p w:rsidRPr="002F2890" w:rsidR="007A0838" w:rsidP="007A0838" w:rsidRDefault="002F2890" w14:paraId="29A4AC63" w14:textId="06C0681D">
      <w:pPr>
        <w:spacing w:after="120" w:line="240" w:lineRule="auto"/>
        <w:jc w:val="both"/>
        <w:rPr>
          <w:rFonts w:ascii="Times New Roman" w:hAnsi="Times New Roman" w:cs="Times New Roman"/>
          <w:b/>
          <w:bCs/>
          <w:sz w:val="24"/>
          <w:szCs w:val="28"/>
        </w:rPr>
      </w:pPr>
      <w:r>
        <w:rPr>
          <w:rFonts w:ascii="Times New Roman" w:hAnsi="Times New Roman" w:cs="Times New Roman"/>
          <w:b/>
          <w:bCs/>
          <w:sz w:val="24"/>
          <w:szCs w:val="28"/>
        </w:rPr>
        <w:t>5</w:t>
      </w:r>
      <w:r w:rsidRPr="002F2890" w:rsidR="007A0838">
        <w:rPr>
          <w:rFonts w:ascii="Times New Roman" w:hAnsi="Times New Roman" w:cs="Times New Roman"/>
          <w:b/>
          <w:bCs/>
          <w:sz w:val="24"/>
          <w:szCs w:val="28"/>
        </w:rPr>
        <w:t>. attēls. Funkcionālo kategoriju salīdzinājums starp 2011. gada un 2021. gada plānu, %</w:t>
      </w:r>
    </w:p>
    <w:tbl>
      <w:tblPr>
        <w:tblStyle w:val="TableGrid"/>
        <w:tblW w:w="0" w:type="auto"/>
        <w:tblBorders>
          <w:top w:val="none" w:color="000000" w:themeColor="text1" w:sz="4" w:space="0"/>
          <w:left w:val="none" w:color="000000" w:themeColor="text1" w:sz="4" w:space="0"/>
          <w:bottom w:val="none" w:color="000000" w:themeColor="text1" w:sz="4" w:space="0"/>
          <w:right w:val="none" w:color="000000" w:themeColor="text1" w:sz="4" w:space="0"/>
          <w:insideH w:val="none" w:color="000000" w:themeColor="text1" w:sz="4" w:space="0"/>
          <w:insideV w:val="none" w:color="000000" w:themeColor="text1" w:sz="4" w:space="0"/>
        </w:tblBorders>
        <w:tblLayout w:type="fixed"/>
        <w:tblLook w:val="06A0" w:firstRow="1" w:lastRow="0" w:firstColumn="1" w:lastColumn="0" w:noHBand="1" w:noVBand="1"/>
      </w:tblPr>
      <w:tblGrid>
        <w:gridCol w:w="4478"/>
        <w:gridCol w:w="4478"/>
      </w:tblGrid>
      <w:tr w:rsidRPr="002F2890" w:rsidR="007A0838" w:rsidTr="008250BF" w14:paraId="4FD5855B" w14:textId="77777777">
        <w:tc>
          <w:tcPr>
            <w:tcW w:w="4478" w:type="dxa"/>
            <w:vAlign w:val="center"/>
          </w:tcPr>
          <w:p w:rsidRPr="002F2890" w:rsidR="007A0838" w:rsidP="007A0838" w:rsidRDefault="007A0838" w14:paraId="2D76176D" w14:textId="77777777">
            <w:pPr>
              <w:spacing w:after="120"/>
              <w:jc w:val="center"/>
              <w:rPr>
                <w:rFonts w:ascii="Times New Roman" w:hAnsi="Times New Roman" w:eastAsia="Calibri" w:cs="Times New Roman"/>
                <w:i/>
                <w:iCs/>
                <w:sz w:val="24"/>
                <w:szCs w:val="24"/>
              </w:rPr>
            </w:pPr>
            <w:r w:rsidRPr="002F2890">
              <w:rPr>
                <w:rFonts w:ascii="Times New Roman" w:hAnsi="Times New Roman" w:cs="Times New Roman"/>
                <w:noProof/>
                <w:sz w:val="24"/>
                <w:szCs w:val="24"/>
                <w:lang w:eastAsia="lv-LV"/>
              </w:rPr>
              <w:drawing>
                <wp:inline distT="0" distB="0" distL="0" distR="0" wp14:anchorId="167937E8" wp14:editId="43626FC3">
                  <wp:extent cx="2752725" cy="2185946"/>
                  <wp:effectExtent l="0" t="0" r="0" b="0"/>
                  <wp:docPr id="2009642044"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pic:nvPicPr>
                        <pic:blipFill>
                          <a:blip r:embed="rId15" cstate="print">
                            <a:extLst>
                              <a:ext uri="{28A0092B-C50C-407E-A947-70E740481C1C}">
                                <a14:useLocalDpi xmlns:a14="http://schemas.microsoft.com/office/drawing/2010/main" val="0"/>
                              </a:ext>
                            </a:extLst>
                          </a:blip>
                          <a:srcRect l="17897" r="8815"/>
                          <a:stretch>
                            <a:fillRect/>
                          </a:stretch>
                        </pic:blipFill>
                        <pic:spPr bwMode="auto">
                          <a:xfrm>
                            <a:off x="0" y="0"/>
                            <a:ext cx="2752725" cy="21859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78" w:type="dxa"/>
            <w:vAlign w:val="center"/>
          </w:tcPr>
          <w:p w:rsidRPr="002F2890" w:rsidR="007A0838" w:rsidP="007A0838" w:rsidRDefault="007A0838" w14:paraId="266D72B0" w14:textId="77777777">
            <w:pPr>
              <w:spacing w:after="120"/>
              <w:jc w:val="center"/>
              <w:rPr>
                <w:rFonts w:ascii="Times New Roman" w:hAnsi="Times New Roman" w:eastAsia="Calibri" w:cs="Times New Roman"/>
                <w:i/>
                <w:iCs/>
                <w:sz w:val="24"/>
                <w:szCs w:val="24"/>
              </w:rPr>
            </w:pPr>
            <w:r w:rsidRPr="002F2890">
              <w:rPr>
                <w:rFonts w:ascii="Times New Roman" w:hAnsi="Times New Roman" w:cs="Times New Roman"/>
                <w:noProof/>
                <w:sz w:val="24"/>
                <w:szCs w:val="24"/>
                <w:lang w:eastAsia="lv-LV"/>
              </w:rPr>
              <w:drawing>
                <wp:inline distT="0" distB="0" distL="0" distR="0" wp14:anchorId="32666A53" wp14:editId="1E09CDDE">
                  <wp:extent cx="2721629" cy="2199580"/>
                  <wp:effectExtent l="19050" t="19050" r="2540" b="0"/>
                  <wp:docPr id="2100806378"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pic:nvPicPr>
                        <pic:blipFill>
                          <a:blip r:embed="rId16" cstate="print">
                            <a:extLst>
                              <a:ext uri="{28A0092B-C50C-407E-A947-70E740481C1C}">
                                <a14:useLocalDpi xmlns:a14="http://schemas.microsoft.com/office/drawing/2010/main" val="0"/>
                              </a:ext>
                            </a:extLst>
                          </a:blip>
                          <a:srcRect l="16466" r="5019"/>
                          <a:stretch>
                            <a:fillRect/>
                          </a:stretch>
                        </pic:blipFill>
                        <pic:spPr bwMode="auto">
                          <a:xfrm>
                            <a:off x="0" y="0"/>
                            <a:ext cx="2721629" cy="2199580"/>
                          </a:xfrm>
                          <a:prstGeom prst="rect">
                            <a:avLst/>
                          </a:prstGeom>
                          <a:noFill/>
                          <a:ln>
                            <a:solidFill>
                              <a:srgbClr val="E7E6E6"/>
                            </a:solidFill>
                          </a:ln>
                          <a:extLst>
                            <a:ext uri="{53640926-AAD7-44D8-BBD7-CCE9431645EC}">
                              <a14:shadowObscured xmlns:a14="http://schemas.microsoft.com/office/drawing/2010/main"/>
                            </a:ext>
                          </a:extLst>
                        </pic:spPr>
                      </pic:pic>
                    </a:graphicData>
                  </a:graphic>
                </wp:inline>
              </w:drawing>
            </w:r>
          </w:p>
        </w:tc>
      </w:tr>
    </w:tbl>
    <w:p w:rsidRPr="002F2890" w:rsidR="007A0838" w:rsidP="007A0838" w:rsidRDefault="007A0838" w14:paraId="4D69CF78" w14:textId="77777777">
      <w:pPr>
        <w:spacing w:after="120" w:line="240" w:lineRule="auto"/>
        <w:jc w:val="right"/>
        <w:rPr>
          <w:rFonts w:ascii="Times New Roman" w:hAnsi="Times New Roman" w:eastAsia="Times New Roman" w:cs="Times New Roman"/>
          <w:i/>
          <w:sz w:val="24"/>
          <w:szCs w:val="24"/>
        </w:rPr>
      </w:pPr>
      <w:r w:rsidRPr="002F2890">
        <w:rPr>
          <w:rFonts w:ascii="Times New Roman" w:hAnsi="Times New Roman" w:eastAsia="Times New Roman" w:cs="Times New Roman"/>
          <w:i/>
          <w:sz w:val="24"/>
          <w:szCs w:val="24"/>
        </w:rPr>
        <w:t>Datu avots: VK</w:t>
      </w:r>
    </w:p>
    <w:p w:rsidRPr="002F2890" w:rsidR="007A0838" w:rsidP="007A0838" w:rsidRDefault="007A0838" w14:paraId="6F491F82" w14:textId="77777777">
      <w:pPr>
        <w:spacing w:after="120" w:line="240" w:lineRule="auto"/>
        <w:jc w:val="both"/>
        <w:outlineLvl w:val="3"/>
        <w:rPr>
          <w:rFonts w:ascii="Times New Roman" w:hAnsi="Times New Roman" w:cs="Times New Roman"/>
          <w:b/>
          <w:bCs/>
          <w:i/>
          <w:iCs/>
          <w:sz w:val="24"/>
          <w:szCs w:val="24"/>
        </w:rPr>
      </w:pPr>
      <w:bookmarkStart w:name="_Hlk96150022" w:id="11"/>
      <w:r w:rsidRPr="002F2890">
        <w:rPr>
          <w:rFonts w:ascii="Times New Roman" w:hAnsi="Times New Roman" w:cs="Times New Roman"/>
          <w:b/>
          <w:bCs/>
          <w:i/>
          <w:iCs/>
          <w:sz w:val="24"/>
          <w:szCs w:val="24"/>
        </w:rPr>
        <w:t>Pašvaldību finansējuma avotu analīze</w:t>
      </w:r>
    </w:p>
    <w:bookmarkEnd w:id="11"/>
    <w:p w:rsidRPr="002F2890" w:rsidR="007A0838" w:rsidP="007A0838" w:rsidRDefault="007A0838" w14:paraId="634AB429"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Ikgadējo ieņēmumu un aizņēmu proporcija laika periodā no 2009. gada līdz 2020. gadam</w:t>
      </w:r>
    </w:p>
    <w:p w:rsidRPr="002F2890" w:rsidR="007A0838" w:rsidP="007A0838" w:rsidRDefault="007A0838" w14:paraId="43EE8580" w14:textId="77777777">
      <w:pPr>
        <w:spacing w:before="120" w:after="120" w:line="240" w:lineRule="auto"/>
        <w:jc w:val="both"/>
        <w:rPr>
          <w:rFonts w:ascii="Times New Roman" w:hAnsi="Times New Roman" w:cs="Times New Roman"/>
          <w:iCs/>
          <w:sz w:val="24"/>
          <w:szCs w:val="24"/>
        </w:rPr>
      </w:pPr>
      <w:r w:rsidRPr="002F2890">
        <w:rPr>
          <w:rFonts w:ascii="Times New Roman" w:hAnsi="Times New Roman" w:cs="Times New Roman"/>
          <w:iCs/>
          <w:sz w:val="24"/>
          <w:szCs w:val="24"/>
        </w:rPr>
        <w:t>Plānojot nākotnes investīcijas, svarīgi bija izvērtēt ne tikai nepieciešamo investīciju apjomu, bet arī izvērtēt, kā plānotās investīcijas tiktu finansētas. Funkcionālās un ekonomiskās izdevumu kategorijas tiek finansētas no dažādiem finansējuma avotiem, tai skaitā pamatbudžeta ieņēmumiem, aizņēmumiem, galvojumiem un citām ilgtermiņa saistībām. Tabulā zemāk attēlota pēdējo 12 gadu izmaiņu dinamika.</w:t>
      </w:r>
    </w:p>
    <w:p w:rsidRPr="002F2890" w:rsidR="007A0838" w:rsidP="007A0838" w:rsidRDefault="002F2890" w14:paraId="30845BF6" w14:textId="6B86D5C0">
      <w:pPr>
        <w:spacing w:after="120" w:line="240" w:lineRule="auto"/>
        <w:jc w:val="both"/>
        <w:rPr>
          <w:rFonts w:ascii="Times New Roman" w:hAnsi="Times New Roman" w:cs="Times New Roman"/>
          <w:b/>
          <w:bCs/>
          <w:sz w:val="24"/>
          <w:szCs w:val="28"/>
        </w:rPr>
      </w:pPr>
      <w:r w:rsidRPr="2065E4C4">
        <w:rPr>
          <w:rFonts w:ascii="Times New Roman" w:hAnsi="Times New Roman" w:cs="Times New Roman"/>
          <w:b/>
          <w:bCs/>
          <w:sz w:val="24"/>
          <w:szCs w:val="24"/>
        </w:rPr>
        <w:t>2</w:t>
      </w:r>
      <w:r w:rsidRPr="2065E4C4" w:rsidR="007A0838">
        <w:rPr>
          <w:rFonts w:ascii="Times New Roman" w:hAnsi="Times New Roman" w:cs="Times New Roman"/>
          <w:b/>
          <w:bCs/>
          <w:sz w:val="24"/>
          <w:szCs w:val="24"/>
        </w:rPr>
        <w:t>. tabula. Saistību apmērs laika periodā no 2009. gada līdz 2020. gadam, EUR</w:t>
      </w:r>
    </w:p>
    <w:p w:rsidR="2065E4C4" w:rsidP="2065E4C4" w:rsidRDefault="002734B0" w14:paraId="0487E567" w14:textId="24A2BA97">
      <w:pPr>
        <w:spacing w:after="120" w:line="240" w:lineRule="auto"/>
        <w:jc w:val="right"/>
        <w:rPr>
          <w:rFonts w:ascii="Times New Roman" w:hAnsi="Times New Roman" w:eastAsia="Times New Roman" w:cs="Times New Roman"/>
          <w:i/>
          <w:iCs/>
          <w:sz w:val="24"/>
          <w:szCs w:val="24"/>
        </w:rPr>
      </w:pPr>
      <w:r w:rsidRPr="002734B0">
        <w:drawing>
          <wp:inline distT="0" distB="0" distL="0" distR="0" wp14:anchorId="70FD7695" wp14:editId="7F6FD7BD">
            <wp:extent cx="6082665" cy="2981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88245" cy="2984060"/>
                    </a:xfrm>
                    <a:prstGeom prst="rect">
                      <a:avLst/>
                    </a:prstGeom>
                    <a:noFill/>
                    <a:ln>
                      <a:noFill/>
                    </a:ln>
                  </pic:spPr>
                </pic:pic>
              </a:graphicData>
            </a:graphic>
          </wp:inline>
        </w:drawing>
      </w:r>
    </w:p>
    <w:p w:rsidRPr="002F2890" w:rsidR="007A0838" w:rsidP="007A0838" w:rsidRDefault="007A0838" w14:paraId="60C8CBC0" w14:textId="3DC0FD67">
      <w:pPr>
        <w:spacing w:after="120" w:line="240" w:lineRule="auto"/>
        <w:jc w:val="right"/>
        <w:rPr>
          <w:rFonts w:ascii="Times New Roman" w:hAnsi="Times New Roman" w:eastAsia="Times New Roman" w:cs="Times New Roman"/>
          <w:i/>
          <w:iCs/>
          <w:sz w:val="24"/>
          <w:szCs w:val="28"/>
        </w:rPr>
      </w:pPr>
      <w:bookmarkStart w:name="_GoBack" w:id="12"/>
      <w:bookmarkEnd w:id="12"/>
      <w:r w:rsidRPr="002F2890">
        <w:rPr>
          <w:rFonts w:ascii="Times New Roman" w:hAnsi="Times New Roman" w:eastAsia="Times New Roman" w:cs="Times New Roman"/>
          <w:i/>
          <w:iCs/>
          <w:sz w:val="24"/>
          <w:szCs w:val="28"/>
        </w:rPr>
        <w:t>Datu avots: VK dati</w:t>
      </w:r>
      <w:r w:rsidRPr="002F2890">
        <w:rPr>
          <w:rFonts w:ascii="Times New Roman" w:hAnsi="Times New Roman" w:eastAsia="Times New Roman" w:cs="Times New Roman"/>
          <w:i/>
          <w:iCs/>
          <w:sz w:val="20"/>
          <w:szCs w:val="20"/>
          <w:vertAlign w:val="superscript"/>
        </w:rPr>
        <w:footnoteReference w:id="3"/>
      </w:r>
      <w:r w:rsidRPr="002F2890">
        <w:rPr>
          <w:rFonts w:ascii="Times New Roman" w:hAnsi="Times New Roman" w:eastAsia="Times New Roman" w:cs="Times New Roman"/>
          <w:i/>
          <w:iCs/>
          <w:sz w:val="24"/>
          <w:szCs w:val="28"/>
        </w:rPr>
        <w:t xml:space="preserve">  *bez transfertiem īpašiem mērķiem un iemaksām PFIF</w:t>
      </w:r>
    </w:p>
    <w:p w:rsidRPr="002F2890" w:rsidR="007A0838" w:rsidP="007A0838" w:rsidRDefault="007A0838" w14:paraId="123D675C"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rPr>
        <w:t>Attēls zemāk uzskatāmi parāda, kādu daļu no pašvaldību saistībām veido aizņēmumi, galvojumi un citas ilgtermiņa saistības. Katru gadu aizņēmumu apmērs ir palielinājies, citu ilgtermiņa saistību apjoms pēdējos gados ir samazinājies, bet galvojumu apjoms palicis nemainīgs. Divpadsmit gadu periodā plānotie pamatbudžeta ieņēmumi ir pieauguši par 108%, bet aizņēmumi ir auguši krietni straujāk – par 234%, kas saistāms gan ar intensīvu ES fondu un citu ārvalstu finanšu palīdzības līdzfinansētu projektu īstenošanu, gan ar pašvaldību vēlmi pašām aktīvāk īstenot dažādus investīciju projektus novada teritorijā. Pašvaldību spēja aizņemties liecina arī par to lielāku finanšu stabilitāti, apzinoties aizņemšanās iespējas un ar to saistītās izmaiņas pašvaldību budžeta deficītā.</w:t>
      </w:r>
    </w:p>
    <w:p w:rsidRPr="002F2890" w:rsidR="007A0838" w:rsidP="007A0838" w:rsidRDefault="00FF56FE" w14:paraId="58B2E965" w14:textId="7EF37585">
      <w:pPr>
        <w:spacing w:after="120" w:line="240" w:lineRule="auto"/>
        <w:jc w:val="both"/>
        <w:rPr>
          <w:rFonts w:ascii="Times New Roman" w:hAnsi="Times New Roman" w:eastAsia="Calibri" w:cs="Times New Roman"/>
          <w:b/>
          <w:bCs/>
          <w:sz w:val="24"/>
          <w:szCs w:val="24"/>
        </w:rPr>
      </w:pPr>
      <w:r>
        <w:rPr>
          <w:rFonts w:ascii="Times New Roman" w:hAnsi="Times New Roman" w:cs="Times New Roman"/>
          <w:b/>
          <w:bCs/>
          <w:sz w:val="24"/>
          <w:szCs w:val="24"/>
        </w:rPr>
        <w:t>6</w:t>
      </w:r>
      <w:r w:rsidRPr="002F2890" w:rsidR="007A0838">
        <w:rPr>
          <w:rFonts w:ascii="Times New Roman" w:hAnsi="Times New Roman" w:cs="Times New Roman"/>
          <w:b/>
          <w:bCs/>
          <w:sz w:val="24"/>
          <w:szCs w:val="24"/>
        </w:rPr>
        <w:t>. attēls. Saistību dinamika laika periodā no 2009. līdz 2020. gadam, EUR</w:t>
      </w:r>
    </w:p>
    <w:p w:rsidRPr="002F2890" w:rsidR="007A0838" w:rsidP="007A0838" w:rsidRDefault="007A0838" w14:paraId="62B0B1A3" w14:textId="77777777">
      <w:pPr>
        <w:spacing w:after="120" w:line="240" w:lineRule="auto"/>
        <w:jc w:val="both"/>
        <w:rPr>
          <w:rFonts w:ascii="Times New Roman" w:hAnsi="Times New Roman" w:cs="Times New Roman"/>
          <w:b/>
          <w:bCs/>
          <w:i/>
          <w:iCs/>
          <w:sz w:val="24"/>
          <w:szCs w:val="24"/>
          <w:lang w:eastAsia="lv-LV"/>
        </w:rPr>
      </w:pPr>
      <w:r w:rsidRPr="002F2890">
        <w:rPr>
          <w:rFonts w:ascii="Times New Roman" w:hAnsi="Times New Roman" w:cs="Times New Roman"/>
          <w:b/>
          <w:bCs/>
          <w:i/>
          <w:iCs/>
          <w:noProof/>
          <w:sz w:val="24"/>
          <w:szCs w:val="28"/>
          <w:lang w:eastAsia="lv-LV"/>
        </w:rPr>
        <w:drawing>
          <wp:anchor distT="0" distB="0" distL="114300" distR="114300" simplePos="0" relativeHeight="251661312" behindDoc="0" locked="0" layoutInCell="1" allowOverlap="1" wp14:anchorId="708A7CC7" wp14:editId="0BE1D309">
            <wp:simplePos x="0" y="0"/>
            <wp:positionH relativeFrom="margin">
              <wp:posOffset>0</wp:posOffset>
            </wp:positionH>
            <wp:positionV relativeFrom="paragraph">
              <wp:posOffset>278130</wp:posOffset>
            </wp:positionV>
            <wp:extent cx="5730240" cy="2266950"/>
            <wp:effectExtent l="0" t="0" r="3810" b="0"/>
            <wp:wrapTopAndBottom/>
            <wp:docPr id="103" name="Picture 103"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 bar chart, waterfall char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240" cy="2266950"/>
                    </a:xfrm>
                    <a:prstGeom prst="rect">
                      <a:avLst/>
                    </a:prstGeom>
                    <a:noFill/>
                  </pic:spPr>
                </pic:pic>
              </a:graphicData>
            </a:graphic>
            <wp14:sizeRelH relativeFrom="margin">
              <wp14:pctWidth>0</wp14:pctWidth>
            </wp14:sizeRelH>
            <wp14:sizeRelV relativeFrom="margin">
              <wp14:pctHeight>0</wp14:pctHeight>
            </wp14:sizeRelV>
          </wp:anchor>
        </w:drawing>
      </w:r>
    </w:p>
    <w:p w:rsidRPr="002F2890" w:rsidR="007A0838" w:rsidP="007A0838" w:rsidRDefault="007A0838" w14:paraId="2F9BB446" w14:textId="77777777">
      <w:pPr>
        <w:spacing w:after="120" w:line="240" w:lineRule="auto"/>
        <w:jc w:val="both"/>
        <w:rPr>
          <w:rFonts w:ascii="Times New Roman" w:hAnsi="Times New Roman" w:cs="Times New Roman"/>
          <w:sz w:val="24"/>
          <w:szCs w:val="24"/>
          <w:u w:val="single"/>
        </w:rPr>
      </w:pPr>
      <w:r w:rsidRPr="002F2890">
        <w:rPr>
          <w:rFonts w:ascii="Times New Roman" w:hAnsi="Times New Roman" w:eastAsia="Times New Roman" w:cs="Times New Roman"/>
          <w:sz w:val="24"/>
          <w:szCs w:val="24"/>
          <w:u w:val="single"/>
          <w:lang w:eastAsia="lv-LV"/>
        </w:rPr>
        <w:t xml:space="preserve">Vidējais saistību apmērs uz 30.09.2021 </w:t>
      </w:r>
    </w:p>
    <w:p w:rsidRPr="002F2890" w:rsidR="007A0838" w:rsidP="007A0838" w:rsidRDefault="007A0838" w14:paraId="035FB727"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rPr>
        <w:t>Vidējais saistību apmērs % uz 30.09.2021. valstspilsētu pašvaldībās ir 8,55%, savukārt novadu pašvaldībās – 8,22%. Gandrīz pusei pašvaldību saistību apmērs ir virs vidējā saistību apmēra (skat. attēlu zemāk).</w:t>
      </w:r>
    </w:p>
    <w:p w:rsidRPr="002F2890" w:rsidR="007A0838" w:rsidP="007A0838" w:rsidRDefault="00FF56FE" w14:paraId="0A01FEDB" w14:textId="0EC51523">
      <w:pPr>
        <w:spacing w:after="120" w:line="240" w:lineRule="auto"/>
        <w:jc w:val="both"/>
        <w:rPr>
          <w:rFonts w:ascii="Times New Roman" w:hAnsi="Times New Roman" w:cs="Times New Roman"/>
          <w:b/>
          <w:bCs/>
          <w:sz w:val="24"/>
          <w:szCs w:val="28"/>
        </w:rPr>
      </w:pPr>
      <w:bookmarkStart w:name="_Toc91019195" w:id="13"/>
      <w:r>
        <w:rPr>
          <w:rFonts w:ascii="Times New Roman" w:hAnsi="Times New Roman" w:cs="Times New Roman"/>
          <w:b/>
          <w:bCs/>
          <w:sz w:val="24"/>
          <w:szCs w:val="28"/>
        </w:rPr>
        <w:t>7</w:t>
      </w:r>
      <w:r w:rsidRPr="002F2890" w:rsidR="007A0838">
        <w:rPr>
          <w:rFonts w:ascii="Times New Roman" w:hAnsi="Times New Roman" w:cs="Times New Roman"/>
          <w:b/>
          <w:bCs/>
          <w:sz w:val="24"/>
          <w:szCs w:val="28"/>
        </w:rPr>
        <w:t>. attēls. Pašvaldību saistību īpatsvars uz 30.09.2021. visās pašvaldībās, %</w:t>
      </w:r>
      <w:bookmarkEnd w:id="13"/>
    </w:p>
    <w:p w:rsidRPr="002F2890" w:rsidR="007A0838" w:rsidP="007A0838" w:rsidRDefault="007A0838" w14:paraId="099AC711" w14:textId="77777777">
      <w:pPr>
        <w:spacing w:after="120" w:line="240" w:lineRule="auto"/>
        <w:jc w:val="right"/>
        <w:rPr>
          <w:rFonts w:ascii="Times New Roman" w:hAnsi="Times New Roman" w:cs="Times New Roman"/>
          <w:i/>
          <w:sz w:val="24"/>
          <w:szCs w:val="24"/>
        </w:rPr>
      </w:pPr>
      <w:r w:rsidRPr="002F2890">
        <w:rPr>
          <w:rFonts w:ascii="Times New Roman" w:hAnsi="Times New Roman" w:cs="Times New Roman"/>
          <w:noProof/>
          <w:sz w:val="24"/>
          <w:szCs w:val="24"/>
          <w:lang w:eastAsia="lv-LV"/>
        </w:rPr>
        <w:drawing>
          <wp:inline distT="0" distB="0" distL="0" distR="0" wp14:anchorId="7169B3BE" wp14:editId="7F21780E">
            <wp:extent cx="5629275" cy="2673373"/>
            <wp:effectExtent l="0" t="0" r="0" b="0"/>
            <wp:docPr id="198" name="Picture 19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29275" cy="2673373"/>
                    </a:xfrm>
                    <a:prstGeom prst="rect">
                      <a:avLst/>
                    </a:prstGeom>
                  </pic:spPr>
                </pic:pic>
              </a:graphicData>
            </a:graphic>
          </wp:inline>
        </w:drawing>
      </w:r>
      <w:r w:rsidRPr="002F2890">
        <w:rPr>
          <w:rFonts w:ascii="Times New Roman" w:hAnsi="Times New Roman" w:cs="Times New Roman"/>
          <w:i/>
          <w:sz w:val="24"/>
          <w:szCs w:val="24"/>
        </w:rPr>
        <w:t>Datu avots: FM</w:t>
      </w:r>
    </w:p>
    <w:p w:rsidRPr="002F2890" w:rsidR="007A0838" w:rsidP="007A0838" w:rsidRDefault="007A0838" w14:paraId="11D390CC"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rPr>
        <w:t>Kā redzams attēlā, lielākais saistību īpatsvars vērojams Alūksnes novada, Ādažu novada, Siguldas novada, Tukuma un Valkas novada pašvaldībās, savukārt valstspilsētu pašvaldībās lielākais saistību īpatsvars ir Daugavpils un Jūrmalas valstspilsētām, pārsniedzot vidējo rādītāju valstspilsētu pašvaldībās par 2-3%.</w:t>
      </w:r>
    </w:p>
    <w:p w:rsidRPr="002F2890" w:rsidR="007A0838" w:rsidP="007A0838" w:rsidRDefault="007A0838" w14:paraId="7C66AFBB" w14:textId="77777777">
      <w:pPr>
        <w:spacing w:after="120" w:line="240" w:lineRule="auto"/>
        <w:jc w:val="both"/>
        <w:rPr>
          <w:rFonts w:ascii="Times New Roman" w:hAnsi="Times New Roman" w:cs="Times New Roman"/>
          <w:b/>
          <w:bCs/>
          <w:i/>
          <w:iCs/>
          <w:sz w:val="24"/>
          <w:szCs w:val="28"/>
          <w:lang w:eastAsia="lv-LV"/>
        </w:rPr>
      </w:pPr>
      <w:r w:rsidRPr="002F2890">
        <w:rPr>
          <w:rFonts w:ascii="Times New Roman" w:hAnsi="Times New Roman" w:cs="Times New Roman"/>
          <w:b/>
          <w:bCs/>
          <w:i/>
          <w:iCs/>
          <w:sz w:val="24"/>
          <w:szCs w:val="28"/>
          <w:lang w:eastAsia="lv-LV"/>
        </w:rPr>
        <w:t xml:space="preserve">Kopējais pašvaldību saistību apmērs </w:t>
      </w:r>
    </w:p>
    <w:p w:rsidRPr="002F2890" w:rsidR="007A0838" w:rsidP="007A0838" w:rsidRDefault="007A0838" w14:paraId="0A70A008"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rPr>
        <w:t>Saskaņā ar Finanšu ministrijas mājas lapā pieejamo informāciju par aktuālajām pašvaldību saistībām (aizņēmumi, galvojumi, ilgtermiņa saistības) uz 30.09.2021.,</w:t>
      </w:r>
      <w:r w:rsidRPr="002F2890">
        <w:rPr>
          <w:rFonts w:ascii="Times New Roman" w:hAnsi="Times New Roman" w:eastAsia="Times New Roman" w:cs="Times New Roman"/>
          <w:sz w:val="24"/>
          <w:szCs w:val="24"/>
          <w:vertAlign w:val="superscript"/>
        </w:rPr>
        <w:footnoteReference w:id="4"/>
      </w:r>
      <w:r w:rsidRPr="002F2890">
        <w:rPr>
          <w:rFonts w:ascii="Times New Roman" w:hAnsi="Times New Roman" w:cs="Times New Roman"/>
          <w:sz w:val="24"/>
          <w:szCs w:val="24"/>
        </w:rPr>
        <w:t xml:space="preserve"> secinām, ka lielākais saistību apmērs, analizējot valstspilsētu pašvaldības, ir Rīgai un Daugavpilij, savukārt, salīdzinot datus pa novadu pašvaldībām, lielākās saistības ir Ogres, Jēkabpils, Valmieras un Bauskas novada pašvaldībām.</w:t>
      </w:r>
    </w:p>
    <w:p w:rsidRPr="002F2890" w:rsidR="007A0838" w:rsidP="007A0838" w:rsidRDefault="00FF56FE" w14:paraId="1DB81991" w14:textId="5E1FB7D8">
      <w:pPr>
        <w:spacing w:after="120" w:line="240" w:lineRule="auto"/>
        <w:jc w:val="both"/>
        <w:rPr>
          <w:rFonts w:ascii="Times New Roman" w:hAnsi="Times New Roman" w:eastAsia="Calibri" w:cs="Times New Roman"/>
          <w:b/>
          <w:bCs/>
          <w:sz w:val="24"/>
          <w:szCs w:val="24"/>
        </w:rPr>
      </w:pPr>
      <w:r>
        <w:rPr>
          <w:rFonts w:ascii="Times New Roman" w:hAnsi="Times New Roman" w:cs="Times New Roman"/>
          <w:b/>
          <w:bCs/>
          <w:sz w:val="24"/>
          <w:szCs w:val="24"/>
        </w:rPr>
        <w:t>8</w:t>
      </w:r>
      <w:r w:rsidRPr="002F2890" w:rsidR="007A0838">
        <w:rPr>
          <w:rFonts w:ascii="Times New Roman" w:hAnsi="Times New Roman" w:cs="Times New Roman"/>
          <w:b/>
          <w:bCs/>
          <w:sz w:val="24"/>
          <w:szCs w:val="24"/>
        </w:rPr>
        <w:t>. attēls. Aktuālās pašvaldību saistības (aizņēmumi, galvojumi, ilgtermiņa saistības) uz 30.09.2021. valstspilsētu pašvaldībās, EUR</w:t>
      </w:r>
    </w:p>
    <w:p w:rsidRPr="002F2890" w:rsidR="007A0838" w:rsidP="007A0838" w:rsidRDefault="007A0838" w14:paraId="3AB98E2B" w14:textId="77777777">
      <w:pPr>
        <w:spacing w:after="120" w:line="240" w:lineRule="auto"/>
        <w:jc w:val="right"/>
        <w:rPr>
          <w:rFonts w:ascii="Times New Roman" w:hAnsi="Times New Roman" w:cs="Times New Roman"/>
          <w:b/>
          <w:bCs/>
          <w:i/>
          <w:iCs/>
          <w:sz w:val="24"/>
          <w:szCs w:val="28"/>
        </w:rPr>
      </w:pPr>
      <w:r w:rsidRPr="002F2890">
        <w:rPr>
          <w:rFonts w:ascii="Times New Roman" w:hAnsi="Times New Roman" w:cs="Times New Roman"/>
          <w:b/>
          <w:bCs/>
          <w:i/>
          <w:iCs/>
          <w:noProof/>
          <w:sz w:val="24"/>
          <w:szCs w:val="28"/>
          <w:lang w:eastAsia="lv-LV"/>
        </w:rPr>
        <w:drawing>
          <wp:inline distT="0" distB="0" distL="0" distR="0" wp14:anchorId="4207B0FD" wp14:editId="3C1DB626">
            <wp:extent cx="5686425" cy="2384225"/>
            <wp:effectExtent l="0" t="0" r="9525" b="3175"/>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20">
                      <a:extLst>
                        <a:ext uri="{28A0092B-C50C-407E-A947-70E740481C1C}">
                          <a14:useLocalDpi xmlns:a14="http://schemas.microsoft.com/office/drawing/2010/main" val="0"/>
                        </a:ext>
                      </a:extLst>
                    </a:blip>
                    <a:stretch>
                      <a:fillRect/>
                    </a:stretch>
                  </pic:blipFill>
                  <pic:spPr>
                    <a:xfrm>
                      <a:off x="0" y="0"/>
                      <a:ext cx="5686425" cy="2384225"/>
                    </a:xfrm>
                    <a:prstGeom prst="rect">
                      <a:avLst/>
                    </a:prstGeom>
                  </pic:spPr>
                </pic:pic>
              </a:graphicData>
            </a:graphic>
          </wp:inline>
        </w:drawing>
      </w:r>
      <w:r w:rsidRPr="002F2890">
        <w:rPr>
          <w:rFonts w:ascii="Times New Roman" w:hAnsi="Times New Roman" w:cs="Times New Roman"/>
          <w:i/>
          <w:iCs/>
          <w:sz w:val="24"/>
          <w:szCs w:val="28"/>
        </w:rPr>
        <w:t>Datu avots: FM</w:t>
      </w:r>
    </w:p>
    <w:p w:rsidRPr="002F2890" w:rsidR="007A0838" w:rsidP="007A0838" w:rsidRDefault="007A0838" w14:paraId="7B8FCDD3" w14:textId="77777777">
      <w:pPr>
        <w:spacing w:after="120" w:line="240" w:lineRule="auto"/>
        <w:jc w:val="both"/>
        <w:rPr>
          <w:rFonts w:ascii="Times New Roman" w:hAnsi="Times New Roman" w:cs="Times New Roman"/>
          <w:b/>
          <w:bCs/>
          <w:sz w:val="24"/>
          <w:szCs w:val="24"/>
        </w:rPr>
      </w:pPr>
      <w:r w:rsidRPr="002F2890">
        <w:rPr>
          <w:rFonts w:ascii="Times New Roman" w:hAnsi="Times New Roman" w:cs="Times New Roman"/>
          <w:sz w:val="24"/>
          <w:szCs w:val="24"/>
        </w:rPr>
        <w:t xml:space="preserve">Analizējot datus par saistību apmēru uz 1 iedzīvotāju, secināms, ka lielākais saistību apmērs ir Rēzeknes valstspilsētai – 2 971 EUR un Jelgavai, sasniedzot saistību apmēru 1 762 EUR apmērā, savukārt viszemākais – Ventspilī, veidojot saistību apmēru 248 EUR uz 1 iedzīvotāju. </w:t>
      </w:r>
    </w:p>
    <w:p w:rsidRPr="002F2890" w:rsidR="007A0838" w:rsidP="007A0838" w:rsidRDefault="00FF56FE" w14:paraId="56D81F6C" w14:textId="0B7B8801">
      <w:pPr>
        <w:spacing w:after="120" w:line="240" w:lineRule="auto"/>
        <w:jc w:val="both"/>
        <w:rPr>
          <w:rFonts w:ascii="Times New Roman" w:hAnsi="Times New Roman" w:cs="Times New Roman"/>
          <w:b/>
          <w:bCs/>
          <w:sz w:val="24"/>
          <w:szCs w:val="28"/>
        </w:rPr>
      </w:pPr>
      <w:bookmarkStart w:name="_Toc91019197" w:id="14"/>
      <w:r>
        <w:rPr>
          <w:rFonts w:ascii="Times New Roman" w:hAnsi="Times New Roman" w:cs="Times New Roman"/>
          <w:b/>
          <w:bCs/>
          <w:sz w:val="24"/>
          <w:szCs w:val="28"/>
        </w:rPr>
        <w:t>9</w:t>
      </w:r>
      <w:r w:rsidRPr="002F2890" w:rsidR="007A0838">
        <w:rPr>
          <w:rFonts w:ascii="Times New Roman" w:hAnsi="Times New Roman" w:cs="Times New Roman"/>
          <w:b/>
          <w:bCs/>
          <w:sz w:val="24"/>
          <w:szCs w:val="28"/>
        </w:rPr>
        <w:t>. attēls. Aktuālās pašvaldību saistības (aizņēmumi, galvojumi, ilgtermiņa saistības) un pamatbudžetu ieņēmumi 2021. gadā valstspilsētu pašvaldībās (dati uz 30.09.2021.)</w:t>
      </w:r>
      <w:bookmarkEnd w:id="14"/>
    </w:p>
    <w:p w:rsidRPr="002F2890" w:rsidR="007A0838" w:rsidP="007A0838" w:rsidRDefault="007A0838" w14:paraId="3C3A512B" w14:textId="77777777">
      <w:pPr>
        <w:spacing w:after="120" w:line="240" w:lineRule="auto"/>
        <w:jc w:val="right"/>
        <w:rPr>
          <w:rFonts w:ascii="Times New Roman" w:hAnsi="Times New Roman" w:cs="Times New Roman"/>
          <w:i/>
          <w:iCs/>
        </w:rPr>
      </w:pPr>
      <w:r w:rsidRPr="002F2890">
        <w:rPr>
          <w:rFonts w:ascii="Times New Roman" w:hAnsi="Times New Roman" w:cs="Times New Roman"/>
          <w:noProof/>
          <w:sz w:val="24"/>
          <w:szCs w:val="24"/>
          <w:lang w:eastAsia="lv-LV"/>
        </w:rPr>
        <w:drawing>
          <wp:inline distT="0" distB="0" distL="0" distR="0" wp14:anchorId="5AE19A48" wp14:editId="1BE8AB21">
            <wp:extent cx="5753100" cy="1905000"/>
            <wp:effectExtent l="0" t="0" r="0" b="0"/>
            <wp:docPr id="131" name="Chart 131">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D05E9C-FB90-4E46-9BB2-1CE63C2599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2F2890">
        <w:rPr>
          <w:rFonts w:ascii="Times New Roman" w:hAnsi="Times New Roman" w:cs="Times New Roman"/>
          <w:i/>
          <w:iCs/>
          <w:sz w:val="24"/>
          <w:szCs w:val="24"/>
        </w:rPr>
        <w:t>Datu avots: FM</w:t>
      </w:r>
    </w:p>
    <w:p w:rsidRPr="002F2890" w:rsidR="007A0838" w:rsidP="007A0838" w:rsidRDefault="007A0838" w14:paraId="2448BDC8" w14:textId="77777777">
      <w:pPr>
        <w:spacing w:after="120" w:line="240" w:lineRule="auto"/>
        <w:jc w:val="both"/>
        <w:rPr>
          <w:rFonts w:ascii="Times New Roman" w:hAnsi="Times New Roman" w:cs="Times New Roman"/>
          <w:b/>
          <w:bCs/>
          <w:i/>
          <w:iCs/>
          <w:sz w:val="24"/>
          <w:szCs w:val="28"/>
        </w:rPr>
      </w:pPr>
      <w:bookmarkStart w:name="_Toc91019198" w:id="15"/>
    </w:p>
    <w:p w:rsidRPr="002F2890" w:rsidR="007A0838" w:rsidP="007A0838" w:rsidRDefault="007A0838" w14:paraId="15A56F5C" w14:textId="5EB58870">
      <w:pPr>
        <w:spacing w:after="120" w:line="240" w:lineRule="auto"/>
        <w:jc w:val="both"/>
        <w:rPr>
          <w:rFonts w:ascii="Times New Roman" w:hAnsi="Times New Roman" w:cs="Times New Roman"/>
          <w:b/>
          <w:bCs/>
          <w:sz w:val="24"/>
          <w:szCs w:val="24"/>
        </w:rPr>
      </w:pPr>
      <w:r w:rsidRPr="7CEEA84F">
        <w:rPr>
          <w:rFonts w:ascii="Times New Roman" w:hAnsi="Times New Roman" w:cs="Times New Roman"/>
          <w:b/>
          <w:bCs/>
          <w:sz w:val="24"/>
          <w:szCs w:val="24"/>
        </w:rPr>
        <w:t>10. attēls. Aktuālās plānotās pašvaldību saistības (aizņēmumi, galvojumi, ilgtermiņa saistības) uz 30.09.2021. novadu pašvaldībās, EUR</w:t>
      </w:r>
      <w:bookmarkEnd w:id="15"/>
    </w:p>
    <w:p w:rsidRPr="002F2890" w:rsidR="007A0838" w:rsidP="00260779" w:rsidRDefault="007A0838" w14:paraId="06ADDDC3" w14:textId="77777777">
      <w:pPr>
        <w:spacing w:after="120" w:line="240" w:lineRule="auto"/>
        <w:ind w:left="-426"/>
        <w:jc w:val="right"/>
        <w:rPr>
          <w:rFonts w:ascii="Times New Roman" w:hAnsi="Times New Roman" w:cs="Times New Roman"/>
        </w:rPr>
      </w:pPr>
      <w:r w:rsidRPr="002F2890">
        <w:rPr>
          <w:rFonts w:ascii="Times New Roman" w:hAnsi="Times New Roman" w:cs="Times New Roman"/>
          <w:noProof/>
          <w:sz w:val="24"/>
          <w:szCs w:val="24"/>
          <w:lang w:eastAsia="lv-LV"/>
        </w:rPr>
        <w:drawing>
          <wp:inline distT="0" distB="0" distL="0" distR="0" wp14:anchorId="47F9C4D7" wp14:editId="60EA6492">
            <wp:extent cx="5994400" cy="2581275"/>
            <wp:effectExtent l="0" t="0" r="6350" b="9525"/>
            <wp:docPr id="115" name="Chart 115">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F40B91-6B92-4C22-B245-7E8CCD000C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2F2890">
        <w:rPr>
          <w:rFonts w:ascii="Times New Roman" w:hAnsi="Times New Roman" w:cs="Times New Roman"/>
          <w:i/>
          <w:iCs/>
          <w:sz w:val="24"/>
          <w:szCs w:val="24"/>
        </w:rPr>
        <w:t>Datu avots: FM</w:t>
      </w:r>
    </w:p>
    <w:p w:rsidRPr="002F2890" w:rsidR="007A0838" w:rsidP="007A0838" w:rsidRDefault="007A0838" w14:paraId="5721444D"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rPr>
        <w:t xml:space="preserve">Analizējot datus par saistību apmēru uz 1 iedzīvotāju, secināms, ka lielākais saistību apmērs ir Valkas novada pašvaldībai (2 686 EUR) un Ādažu novadam, sasniedzot saistību apmēru 2 661 EUR apmērā, savukārt viszemākais – Olaines un Salaspils novados, veidojot saistību apmēru ~370 EUR uz 1 iedzīvotāju. </w:t>
      </w:r>
    </w:p>
    <w:p w:rsidRPr="002F2890" w:rsidR="007A0838" w:rsidP="007A0838" w:rsidRDefault="00FF56FE" w14:paraId="32461C3C" w14:textId="2D75B0F4">
      <w:pPr>
        <w:spacing w:after="120" w:line="240" w:lineRule="auto"/>
        <w:jc w:val="both"/>
        <w:rPr>
          <w:rFonts w:ascii="Times New Roman" w:hAnsi="Times New Roman" w:cs="Times New Roman"/>
          <w:b/>
          <w:bCs/>
          <w:sz w:val="24"/>
          <w:szCs w:val="24"/>
        </w:rPr>
      </w:pPr>
      <w:bookmarkStart w:name="_Toc91019199" w:id="16"/>
      <w:r w:rsidRPr="7CEEA84F">
        <w:rPr>
          <w:rFonts w:ascii="Times New Roman" w:hAnsi="Times New Roman" w:cs="Times New Roman"/>
          <w:b/>
          <w:bCs/>
          <w:sz w:val="24"/>
          <w:szCs w:val="24"/>
        </w:rPr>
        <w:t>11</w:t>
      </w:r>
      <w:r w:rsidRPr="7CEEA84F" w:rsidR="007A0838">
        <w:rPr>
          <w:rFonts w:ascii="Times New Roman" w:hAnsi="Times New Roman" w:cs="Times New Roman"/>
          <w:b/>
          <w:bCs/>
          <w:sz w:val="24"/>
          <w:szCs w:val="24"/>
        </w:rPr>
        <w:t>. attēls. Aktuālās pašvaldību saistības (aizņēmumi, galvojumi, ilgtermiņa saistības) un pamatbudžetu ieņēmumi 2021. gadā novadu pašvaldībās (dati uz 30.09.2021.)</w:t>
      </w:r>
      <w:bookmarkEnd w:id="16"/>
    </w:p>
    <w:p w:rsidRPr="002F2890" w:rsidR="007A0838" w:rsidP="007A0838" w:rsidRDefault="007A0838" w14:paraId="46B5F09B" w14:textId="77777777">
      <w:pPr>
        <w:spacing w:after="120" w:line="240" w:lineRule="auto"/>
        <w:jc w:val="right"/>
        <w:rPr>
          <w:rFonts w:ascii="Times New Roman" w:hAnsi="Times New Roman" w:cs="Times New Roman"/>
        </w:rPr>
      </w:pPr>
      <w:r w:rsidRPr="002F2890">
        <w:rPr>
          <w:rFonts w:ascii="Times New Roman" w:hAnsi="Times New Roman" w:cs="Times New Roman"/>
          <w:noProof/>
          <w:sz w:val="24"/>
          <w:szCs w:val="24"/>
          <w:lang w:eastAsia="lv-LV"/>
        </w:rPr>
        <w:drawing>
          <wp:inline distT="0" distB="0" distL="0" distR="0" wp14:anchorId="4E24BAC3" wp14:editId="594B290D">
            <wp:extent cx="5918200" cy="2105025"/>
            <wp:effectExtent l="0" t="0" r="6350" b="9525"/>
            <wp:docPr id="130" name="Chart 130">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19C7CA-8A49-4A2F-BB0A-8F600B791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2F2890">
        <w:rPr>
          <w:rFonts w:ascii="Times New Roman" w:hAnsi="Times New Roman" w:cs="Times New Roman"/>
          <w:i/>
          <w:iCs/>
          <w:sz w:val="24"/>
          <w:szCs w:val="24"/>
        </w:rPr>
        <w:t>Datu avots: FM</w:t>
      </w:r>
    </w:p>
    <w:p w:rsidRPr="002F2890" w:rsidR="007A0838" w:rsidP="007A0838" w:rsidRDefault="007A0838" w14:paraId="4CDC36BC" w14:textId="77777777">
      <w:pPr>
        <w:spacing w:after="120" w:line="240" w:lineRule="auto"/>
        <w:jc w:val="both"/>
        <w:rPr>
          <w:rFonts w:ascii="Times New Roman" w:hAnsi="Times New Roman" w:cs="Times New Roman"/>
          <w:b/>
          <w:bCs/>
          <w:i/>
          <w:iCs/>
          <w:sz w:val="24"/>
          <w:szCs w:val="28"/>
          <w:lang w:eastAsia="lv-LV"/>
        </w:rPr>
      </w:pPr>
    </w:p>
    <w:p w:rsidRPr="002F2890" w:rsidR="007A0838" w:rsidP="007A0838" w:rsidRDefault="007A0838" w14:paraId="372CAEA0" w14:textId="77777777">
      <w:pPr>
        <w:spacing w:after="120" w:line="240" w:lineRule="auto"/>
        <w:jc w:val="both"/>
        <w:rPr>
          <w:rFonts w:ascii="Times New Roman" w:hAnsi="Times New Roman" w:cs="Times New Roman"/>
          <w:b/>
          <w:bCs/>
          <w:i/>
          <w:iCs/>
          <w:sz w:val="24"/>
          <w:szCs w:val="28"/>
          <w:lang w:eastAsia="lv-LV"/>
        </w:rPr>
      </w:pPr>
      <w:r w:rsidRPr="002F2890">
        <w:rPr>
          <w:rFonts w:ascii="Times New Roman" w:hAnsi="Times New Roman" w:cs="Times New Roman"/>
          <w:b/>
          <w:bCs/>
          <w:i/>
          <w:iCs/>
          <w:sz w:val="24"/>
          <w:szCs w:val="28"/>
          <w:lang w:eastAsia="lv-LV"/>
        </w:rPr>
        <w:t>Plānotais pašvaldību saistību apmērs</w:t>
      </w:r>
    </w:p>
    <w:p w:rsidRPr="002F2890" w:rsidR="007A0838" w:rsidP="007A0838" w:rsidRDefault="007A0838" w14:paraId="48341248"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Kā redzams attēlā, saistību vidējais apmērs veido apmēram 8-10% no kopējā izdevumu apmēra. Finanšu ministrijas dati</w:t>
      </w:r>
      <w:r w:rsidRPr="002F2890">
        <w:rPr>
          <w:rFonts w:ascii="Times New Roman" w:hAnsi="Times New Roman" w:eastAsia="Times New Roman" w:cs="Times New Roman"/>
          <w:sz w:val="24"/>
          <w:szCs w:val="24"/>
          <w:vertAlign w:val="superscript"/>
        </w:rPr>
        <w:footnoteReference w:id="5"/>
      </w:r>
      <w:r w:rsidRPr="002F2890">
        <w:rPr>
          <w:rFonts w:ascii="Times New Roman" w:hAnsi="Times New Roman" w:cs="Times New Roman"/>
          <w:sz w:val="24"/>
          <w:szCs w:val="24"/>
        </w:rPr>
        <w:t xml:space="preserve"> liecina, ka saistību apmērs šādā līmenī saglabāsies arī nākošajos gados līdz 2027.gadam, īpatsvaram minimāli samazinoties. </w:t>
      </w:r>
    </w:p>
    <w:p w:rsidRPr="002F2890" w:rsidR="007A0838" w:rsidP="007A0838" w:rsidRDefault="00FF56FE" w14:paraId="10AE2C0D" w14:textId="00CEDDF3">
      <w:pPr>
        <w:spacing w:after="120" w:line="240" w:lineRule="auto"/>
        <w:jc w:val="both"/>
        <w:rPr>
          <w:rFonts w:ascii="Times New Roman" w:hAnsi="Times New Roman" w:cs="Times New Roman"/>
          <w:b/>
          <w:bCs/>
          <w:sz w:val="24"/>
          <w:szCs w:val="28"/>
        </w:rPr>
      </w:pPr>
      <w:bookmarkStart w:name="_Toc91019119" w:id="17"/>
      <w:r>
        <w:rPr>
          <w:rFonts w:ascii="Times New Roman" w:hAnsi="Times New Roman" w:cs="Times New Roman"/>
          <w:b/>
          <w:bCs/>
          <w:sz w:val="24"/>
          <w:szCs w:val="28"/>
        </w:rPr>
        <w:t>3</w:t>
      </w:r>
      <w:r w:rsidRPr="002F2890" w:rsidR="007A0838">
        <w:rPr>
          <w:rFonts w:ascii="Times New Roman" w:hAnsi="Times New Roman" w:cs="Times New Roman"/>
          <w:b/>
          <w:bCs/>
          <w:sz w:val="24"/>
          <w:szCs w:val="28"/>
        </w:rPr>
        <w:t>. tabula. Plānotais saistību apmērs periodā no 2021. līdz 2027. gadam valstspilsētu pašvaldībās</w:t>
      </w:r>
      <w:r w:rsidRPr="002F2890" w:rsidR="007A0838">
        <w:rPr>
          <w:rFonts w:ascii="Times New Roman" w:hAnsi="Times New Roman" w:eastAsia="Times New Roman" w:cs="Times New Roman"/>
          <w:b/>
          <w:bCs/>
          <w:sz w:val="24"/>
          <w:szCs w:val="28"/>
          <w:vertAlign w:val="superscript"/>
        </w:rPr>
        <w:footnoteReference w:id="6"/>
      </w:r>
      <w:r w:rsidRPr="002F2890" w:rsidR="007A0838">
        <w:rPr>
          <w:rFonts w:ascii="Times New Roman" w:hAnsi="Times New Roman" w:eastAsia="Times New Roman" w:cs="Times New Roman"/>
          <w:b/>
          <w:bCs/>
          <w:sz w:val="24"/>
          <w:szCs w:val="28"/>
        </w:rPr>
        <w:t>,</w:t>
      </w:r>
      <w:r w:rsidRPr="002F2890" w:rsidR="007A0838">
        <w:rPr>
          <w:rFonts w:ascii="Times New Roman" w:hAnsi="Times New Roman" w:cs="Times New Roman"/>
          <w:b/>
          <w:bCs/>
          <w:sz w:val="24"/>
          <w:szCs w:val="28"/>
        </w:rPr>
        <w:t xml:space="preserve"> %.</w:t>
      </w:r>
      <w:bookmarkEnd w:id="17"/>
    </w:p>
    <w:tbl>
      <w:tblPr>
        <w:tblStyle w:val="GridTable1Light-Accent112"/>
        <w:tblW w:w="9073" w:type="dxa"/>
        <w:tblLook w:val="04A0" w:firstRow="1" w:lastRow="0" w:firstColumn="1" w:lastColumn="0" w:noHBand="0" w:noVBand="1"/>
      </w:tblPr>
      <w:tblGrid>
        <w:gridCol w:w="1279"/>
        <w:gridCol w:w="1137"/>
        <w:gridCol w:w="1151"/>
        <w:gridCol w:w="1151"/>
        <w:gridCol w:w="1151"/>
        <w:gridCol w:w="1068"/>
        <w:gridCol w:w="1068"/>
        <w:gridCol w:w="1068"/>
      </w:tblGrid>
      <w:tr w:rsidRPr="002F2890" w:rsidR="007A0838" w:rsidTr="008250BF" w14:paraId="5A622D91" w14:textId="77777777">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279" w:type="dxa"/>
            <w:shd w:val="clear" w:color="auto" w:fill="E7E6E6" w:themeFill="background2"/>
            <w:noWrap/>
            <w:vAlign w:val="center"/>
            <w:hideMark/>
          </w:tcPr>
          <w:p w:rsidRPr="002F2890" w:rsidR="007A0838" w:rsidP="007A0838" w:rsidRDefault="007A0838" w14:paraId="04DCA4AD" w14:textId="77777777">
            <w:pPr>
              <w:jc w:val="center"/>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Pašvaldība</w:t>
            </w:r>
          </w:p>
        </w:tc>
        <w:tc>
          <w:tcPr>
            <w:tcW w:w="1137" w:type="dxa"/>
            <w:shd w:val="clear" w:color="auto" w:fill="E7E6E6" w:themeFill="background2"/>
            <w:vAlign w:val="center"/>
            <w:hideMark/>
          </w:tcPr>
          <w:p w:rsidRPr="002F2890" w:rsidR="007A0838" w:rsidP="007A0838" w:rsidRDefault="007A0838" w14:paraId="1FA62BEF"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Saistību apmērs 2021. gadā, %</w:t>
            </w:r>
          </w:p>
        </w:tc>
        <w:tc>
          <w:tcPr>
            <w:tcW w:w="1151" w:type="dxa"/>
            <w:shd w:val="clear" w:color="auto" w:fill="E7E6E6" w:themeFill="background2"/>
            <w:vAlign w:val="center"/>
            <w:hideMark/>
          </w:tcPr>
          <w:p w:rsidRPr="002F2890" w:rsidR="007A0838" w:rsidP="007A0838" w:rsidRDefault="007A0838" w14:paraId="44F0344F"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Saistību apmērs 2022. gadā, %</w:t>
            </w:r>
          </w:p>
        </w:tc>
        <w:tc>
          <w:tcPr>
            <w:tcW w:w="1151" w:type="dxa"/>
            <w:shd w:val="clear" w:color="auto" w:fill="E7E6E6" w:themeFill="background2"/>
            <w:vAlign w:val="center"/>
            <w:hideMark/>
          </w:tcPr>
          <w:p w:rsidRPr="002F2890" w:rsidR="007A0838" w:rsidP="007A0838" w:rsidRDefault="007A0838" w14:paraId="4E139549"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Saistību apmērs 2023. gadā, %</w:t>
            </w:r>
          </w:p>
        </w:tc>
        <w:tc>
          <w:tcPr>
            <w:tcW w:w="1151" w:type="dxa"/>
            <w:shd w:val="clear" w:color="auto" w:fill="E7E6E6" w:themeFill="background2"/>
            <w:vAlign w:val="center"/>
            <w:hideMark/>
          </w:tcPr>
          <w:p w:rsidRPr="002F2890" w:rsidR="007A0838" w:rsidP="007A0838" w:rsidRDefault="007A0838" w14:paraId="60530282" w14:textId="77777777">
            <w:pPr>
              <w:ind w:firstLine="3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Saistību apmērs 2024. gadā, %</w:t>
            </w:r>
          </w:p>
        </w:tc>
        <w:tc>
          <w:tcPr>
            <w:tcW w:w="1068" w:type="dxa"/>
            <w:shd w:val="clear" w:color="auto" w:fill="E7E6E6" w:themeFill="background2"/>
            <w:vAlign w:val="center"/>
            <w:hideMark/>
          </w:tcPr>
          <w:p w:rsidRPr="002F2890" w:rsidR="007A0838" w:rsidP="007A0838" w:rsidRDefault="007A0838" w14:paraId="6B943221" w14:textId="77777777">
            <w:pPr>
              <w:ind w:firstLine="1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Saistību apmērs 2025. gadā, %</w:t>
            </w:r>
          </w:p>
        </w:tc>
        <w:tc>
          <w:tcPr>
            <w:tcW w:w="1068" w:type="dxa"/>
            <w:shd w:val="clear" w:color="auto" w:fill="E7E6E6" w:themeFill="background2"/>
            <w:vAlign w:val="center"/>
            <w:hideMark/>
          </w:tcPr>
          <w:p w:rsidRPr="002F2890" w:rsidR="007A0838" w:rsidP="007A0838" w:rsidRDefault="007A0838" w14:paraId="2F541453" w14:textId="77777777">
            <w:pPr>
              <w:ind w:hanging="293"/>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Saistību apmērs 2026. gadā, %</w:t>
            </w:r>
          </w:p>
        </w:tc>
        <w:tc>
          <w:tcPr>
            <w:tcW w:w="1068" w:type="dxa"/>
            <w:shd w:val="clear" w:color="auto" w:fill="E7E6E6" w:themeFill="background2"/>
            <w:vAlign w:val="center"/>
            <w:hideMark/>
          </w:tcPr>
          <w:p w:rsidRPr="002F2890" w:rsidR="007A0838" w:rsidP="007A0838" w:rsidRDefault="007A0838" w14:paraId="479C8334" w14:textId="77777777">
            <w:pPr>
              <w:ind w:hanging="17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color w:val="2F5496" w:themeColor="accent1" w:themeShade="BF"/>
                <w:sz w:val="20"/>
                <w:szCs w:val="20"/>
              </w:rPr>
            </w:pPr>
            <w:r w:rsidRPr="002F2890">
              <w:rPr>
                <w:rFonts w:ascii="Times New Roman" w:hAnsi="Times New Roman" w:cs="Times New Roman" w:eastAsiaTheme="majorEastAsia"/>
                <w:color w:val="2F5496" w:themeColor="accent1" w:themeShade="BF"/>
                <w:sz w:val="20"/>
                <w:szCs w:val="20"/>
              </w:rPr>
              <w:t>Saistību apmērs 2027. gadā, %</w:t>
            </w:r>
          </w:p>
        </w:tc>
      </w:tr>
      <w:tr w:rsidRPr="002F2890" w:rsidR="007A0838" w:rsidTr="008250BF" w14:paraId="2A927114" w14:textId="77777777">
        <w:trPr>
          <w:trHeight w:val="118"/>
        </w:trPr>
        <w:tc>
          <w:tcPr>
            <w:cnfStyle w:val="001000000000" w:firstRow="0" w:lastRow="0" w:firstColumn="1" w:lastColumn="0" w:oddVBand="0" w:evenVBand="0" w:oddHBand="0" w:evenHBand="0" w:firstRowFirstColumn="0" w:firstRowLastColumn="0" w:lastRowFirstColumn="0" w:lastRowLastColumn="0"/>
            <w:tcW w:w="1279" w:type="dxa"/>
            <w:noWrap/>
            <w:hideMark/>
          </w:tcPr>
          <w:p w:rsidRPr="002F2890" w:rsidR="007A0838" w:rsidP="007A0838" w:rsidRDefault="007A0838" w14:paraId="037AFF0D" w14:textId="77777777">
            <w:pPr>
              <w:ind w:firstLine="22"/>
              <w:jc w:val="both"/>
              <w:rPr>
                <w:rFonts w:ascii="Times New Roman" w:hAnsi="Times New Roman" w:cs="Times New Roman"/>
                <w:iCs/>
                <w:sz w:val="20"/>
                <w:szCs w:val="20"/>
              </w:rPr>
            </w:pPr>
            <w:r w:rsidRPr="002F2890">
              <w:rPr>
                <w:rFonts w:ascii="Times New Roman" w:hAnsi="Times New Roman" w:cs="Times New Roman"/>
                <w:iCs/>
                <w:sz w:val="20"/>
                <w:szCs w:val="20"/>
              </w:rPr>
              <w:t>Rīga</w:t>
            </w:r>
          </w:p>
        </w:tc>
        <w:tc>
          <w:tcPr>
            <w:tcW w:w="1137" w:type="dxa"/>
            <w:noWrap/>
            <w:hideMark/>
          </w:tcPr>
          <w:p w:rsidRPr="002F2890" w:rsidR="007A0838" w:rsidP="007A0838" w:rsidRDefault="007A0838" w14:paraId="2097545D"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10.28</w:t>
            </w:r>
          </w:p>
        </w:tc>
        <w:tc>
          <w:tcPr>
            <w:tcW w:w="1151" w:type="dxa"/>
            <w:noWrap/>
            <w:hideMark/>
          </w:tcPr>
          <w:p w:rsidRPr="002F2890" w:rsidR="007A0838" w:rsidP="007A0838" w:rsidRDefault="007A0838" w14:paraId="688C47E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11.09</w:t>
            </w:r>
          </w:p>
        </w:tc>
        <w:tc>
          <w:tcPr>
            <w:tcW w:w="1151" w:type="dxa"/>
            <w:noWrap/>
            <w:hideMark/>
          </w:tcPr>
          <w:p w:rsidRPr="002F2890" w:rsidR="007A0838" w:rsidP="007A0838" w:rsidRDefault="007A0838" w14:paraId="68B04EA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11.54</w:t>
            </w:r>
          </w:p>
        </w:tc>
        <w:tc>
          <w:tcPr>
            <w:tcW w:w="1151" w:type="dxa"/>
            <w:noWrap/>
            <w:hideMark/>
          </w:tcPr>
          <w:p w:rsidRPr="002F2890" w:rsidR="007A0838" w:rsidP="007A0838" w:rsidRDefault="007A0838" w14:paraId="4EC52FC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11.56</w:t>
            </w:r>
          </w:p>
        </w:tc>
        <w:tc>
          <w:tcPr>
            <w:tcW w:w="1068" w:type="dxa"/>
            <w:noWrap/>
            <w:hideMark/>
          </w:tcPr>
          <w:p w:rsidRPr="002F2890" w:rsidR="007A0838" w:rsidP="007A0838" w:rsidRDefault="007A0838" w14:paraId="7DC7F05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9.91</w:t>
            </w:r>
          </w:p>
        </w:tc>
        <w:tc>
          <w:tcPr>
            <w:tcW w:w="1068" w:type="dxa"/>
            <w:noWrap/>
            <w:hideMark/>
          </w:tcPr>
          <w:p w:rsidRPr="002F2890" w:rsidR="007A0838" w:rsidP="007A0838" w:rsidRDefault="007A0838" w14:paraId="7A5B1E4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8.10</w:t>
            </w:r>
          </w:p>
        </w:tc>
        <w:tc>
          <w:tcPr>
            <w:tcW w:w="1068" w:type="dxa"/>
            <w:noWrap/>
            <w:hideMark/>
          </w:tcPr>
          <w:p w:rsidRPr="002F2890" w:rsidR="007A0838" w:rsidP="007A0838" w:rsidRDefault="007A0838" w14:paraId="14A5755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5.98</w:t>
            </w:r>
          </w:p>
        </w:tc>
      </w:tr>
      <w:tr w:rsidRPr="002F2890" w:rsidR="007A0838" w:rsidTr="008250BF" w14:paraId="0F6DC849" w14:textId="77777777">
        <w:trPr>
          <w:trHeight w:val="118"/>
        </w:trPr>
        <w:tc>
          <w:tcPr>
            <w:cnfStyle w:val="001000000000" w:firstRow="0" w:lastRow="0" w:firstColumn="1" w:lastColumn="0" w:oddVBand="0" w:evenVBand="0" w:oddHBand="0" w:evenHBand="0" w:firstRowFirstColumn="0" w:firstRowLastColumn="0" w:lastRowFirstColumn="0" w:lastRowLastColumn="0"/>
            <w:tcW w:w="1279" w:type="dxa"/>
            <w:noWrap/>
            <w:hideMark/>
          </w:tcPr>
          <w:p w:rsidRPr="002F2890" w:rsidR="007A0838" w:rsidP="007A0838" w:rsidRDefault="007A0838" w14:paraId="4F08DF23" w14:textId="77777777">
            <w:pPr>
              <w:ind w:firstLine="22"/>
              <w:jc w:val="both"/>
              <w:rPr>
                <w:rFonts w:ascii="Times New Roman" w:hAnsi="Times New Roman" w:cs="Times New Roman"/>
                <w:iCs/>
                <w:sz w:val="20"/>
                <w:szCs w:val="20"/>
              </w:rPr>
            </w:pPr>
            <w:r w:rsidRPr="002F2890">
              <w:rPr>
                <w:rFonts w:ascii="Times New Roman" w:hAnsi="Times New Roman" w:cs="Times New Roman"/>
                <w:iCs/>
                <w:sz w:val="20"/>
                <w:szCs w:val="20"/>
              </w:rPr>
              <w:t>Daugavpils</w:t>
            </w:r>
          </w:p>
        </w:tc>
        <w:tc>
          <w:tcPr>
            <w:tcW w:w="1137" w:type="dxa"/>
            <w:noWrap/>
            <w:hideMark/>
          </w:tcPr>
          <w:p w:rsidRPr="002F2890" w:rsidR="007A0838" w:rsidP="007A0838" w:rsidRDefault="007A0838" w14:paraId="22651783"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13.71</w:t>
            </w:r>
          </w:p>
        </w:tc>
        <w:tc>
          <w:tcPr>
            <w:tcW w:w="1151" w:type="dxa"/>
            <w:noWrap/>
            <w:hideMark/>
          </w:tcPr>
          <w:p w:rsidRPr="002F2890" w:rsidR="007A0838" w:rsidP="007A0838" w:rsidRDefault="007A0838" w14:paraId="1B43AF3E"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14.33</w:t>
            </w:r>
          </w:p>
        </w:tc>
        <w:tc>
          <w:tcPr>
            <w:tcW w:w="1151" w:type="dxa"/>
            <w:noWrap/>
            <w:hideMark/>
          </w:tcPr>
          <w:p w:rsidRPr="002F2890" w:rsidR="007A0838" w:rsidP="007A0838" w:rsidRDefault="007A0838" w14:paraId="0EA6AF46"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15.48</w:t>
            </w:r>
          </w:p>
        </w:tc>
        <w:tc>
          <w:tcPr>
            <w:tcW w:w="1151" w:type="dxa"/>
            <w:noWrap/>
            <w:hideMark/>
          </w:tcPr>
          <w:p w:rsidRPr="002F2890" w:rsidR="007A0838" w:rsidP="007A0838" w:rsidRDefault="007A0838" w14:paraId="2B9ECA6D"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15.44</w:t>
            </w:r>
          </w:p>
        </w:tc>
        <w:tc>
          <w:tcPr>
            <w:tcW w:w="1068" w:type="dxa"/>
            <w:noWrap/>
            <w:hideMark/>
          </w:tcPr>
          <w:p w:rsidRPr="002F2890" w:rsidR="007A0838" w:rsidP="007A0838" w:rsidRDefault="007A0838" w14:paraId="05C881B5"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10.49</w:t>
            </w:r>
          </w:p>
        </w:tc>
        <w:tc>
          <w:tcPr>
            <w:tcW w:w="1068" w:type="dxa"/>
            <w:noWrap/>
            <w:hideMark/>
          </w:tcPr>
          <w:p w:rsidRPr="002F2890" w:rsidR="007A0838" w:rsidP="007A0838" w:rsidRDefault="007A0838" w14:paraId="7824A284"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9.44</w:t>
            </w:r>
          </w:p>
        </w:tc>
        <w:tc>
          <w:tcPr>
            <w:tcW w:w="1068" w:type="dxa"/>
            <w:noWrap/>
            <w:hideMark/>
          </w:tcPr>
          <w:p w:rsidRPr="002F2890" w:rsidR="007A0838" w:rsidP="007A0838" w:rsidRDefault="007A0838" w14:paraId="307B90C6"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9.18</w:t>
            </w:r>
          </w:p>
        </w:tc>
      </w:tr>
      <w:tr w:rsidRPr="002F2890" w:rsidR="007A0838" w:rsidTr="008250BF" w14:paraId="5C75E4FA" w14:textId="77777777">
        <w:trPr>
          <w:trHeight w:val="118"/>
        </w:trPr>
        <w:tc>
          <w:tcPr>
            <w:cnfStyle w:val="001000000000" w:firstRow="0" w:lastRow="0" w:firstColumn="1" w:lastColumn="0" w:oddVBand="0" w:evenVBand="0" w:oddHBand="0" w:evenHBand="0" w:firstRowFirstColumn="0" w:firstRowLastColumn="0" w:lastRowFirstColumn="0" w:lastRowLastColumn="0"/>
            <w:tcW w:w="1279" w:type="dxa"/>
            <w:noWrap/>
            <w:hideMark/>
          </w:tcPr>
          <w:p w:rsidRPr="002F2890" w:rsidR="007A0838" w:rsidP="007A0838" w:rsidRDefault="007A0838" w14:paraId="01A94F85" w14:textId="77777777">
            <w:pPr>
              <w:ind w:firstLine="22"/>
              <w:jc w:val="both"/>
              <w:rPr>
                <w:rFonts w:ascii="Times New Roman" w:hAnsi="Times New Roman" w:cs="Times New Roman"/>
                <w:iCs/>
                <w:sz w:val="20"/>
                <w:szCs w:val="20"/>
              </w:rPr>
            </w:pPr>
            <w:r w:rsidRPr="002F2890">
              <w:rPr>
                <w:rFonts w:ascii="Times New Roman" w:hAnsi="Times New Roman" w:cs="Times New Roman"/>
                <w:iCs/>
                <w:sz w:val="20"/>
                <w:szCs w:val="20"/>
              </w:rPr>
              <w:t>Jelgava</w:t>
            </w:r>
          </w:p>
        </w:tc>
        <w:tc>
          <w:tcPr>
            <w:tcW w:w="1137" w:type="dxa"/>
            <w:noWrap/>
            <w:hideMark/>
          </w:tcPr>
          <w:p w:rsidRPr="002F2890" w:rsidR="007A0838" w:rsidP="007A0838" w:rsidRDefault="007A0838" w14:paraId="575C613B"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9.09</w:t>
            </w:r>
          </w:p>
        </w:tc>
        <w:tc>
          <w:tcPr>
            <w:tcW w:w="1151" w:type="dxa"/>
            <w:noWrap/>
            <w:hideMark/>
          </w:tcPr>
          <w:p w:rsidRPr="002F2890" w:rsidR="007A0838" w:rsidP="007A0838" w:rsidRDefault="007A0838" w14:paraId="0E0AEBF4"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8.29</w:t>
            </w:r>
          </w:p>
        </w:tc>
        <w:tc>
          <w:tcPr>
            <w:tcW w:w="1151" w:type="dxa"/>
            <w:noWrap/>
            <w:hideMark/>
          </w:tcPr>
          <w:p w:rsidRPr="002F2890" w:rsidR="007A0838" w:rsidP="007A0838" w:rsidRDefault="007A0838" w14:paraId="540AB493"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8.29</w:t>
            </w:r>
          </w:p>
        </w:tc>
        <w:tc>
          <w:tcPr>
            <w:tcW w:w="1151" w:type="dxa"/>
            <w:noWrap/>
            <w:hideMark/>
          </w:tcPr>
          <w:p w:rsidRPr="002F2890" w:rsidR="007A0838" w:rsidP="007A0838" w:rsidRDefault="007A0838" w14:paraId="39BE4970"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8.24</w:t>
            </w:r>
          </w:p>
        </w:tc>
        <w:tc>
          <w:tcPr>
            <w:tcW w:w="1068" w:type="dxa"/>
            <w:noWrap/>
            <w:hideMark/>
          </w:tcPr>
          <w:p w:rsidRPr="002F2890" w:rsidR="007A0838" w:rsidP="007A0838" w:rsidRDefault="007A0838" w14:paraId="541425F4"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8.44</w:t>
            </w:r>
          </w:p>
        </w:tc>
        <w:tc>
          <w:tcPr>
            <w:tcW w:w="1068" w:type="dxa"/>
            <w:noWrap/>
            <w:hideMark/>
          </w:tcPr>
          <w:p w:rsidRPr="002F2890" w:rsidR="007A0838" w:rsidP="007A0838" w:rsidRDefault="007A0838" w14:paraId="2400DA6F"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8.51</w:t>
            </w:r>
          </w:p>
        </w:tc>
        <w:tc>
          <w:tcPr>
            <w:tcW w:w="1068" w:type="dxa"/>
            <w:noWrap/>
            <w:hideMark/>
          </w:tcPr>
          <w:p w:rsidRPr="002F2890" w:rsidR="007A0838" w:rsidP="007A0838" w:rsidRDefault="007A0838" w14:paraId="4FC8912A"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6.80</w:t>
            </w:r>
          </w:p>
        </w:tc>
      </w:tr>
      <w:tr w:rsidRPr="002F2890" w:rsidR="007A0838" w:rsidTr="008250BF" w14:paraId="3F950AB0" w14:textId="77777777">
        <w:trPr>
          <w:trHeight w:val="118"/>
        </w:trPr>
        <w:tc>
          <w:tcPr>
            <w:cnfStyle w:val="001000000000" w:firstRow="0" w:lastRow="0" w:firstColumn="1" w:lastColumn="0" w:oddVBand="0" w:evenVBand="0" w:oddHBand="0" w:evenHBand="0" w:firstRowFirstColumn="0" w:firstRowLastColumn="0" w:lastRowFirstColumn="0" w:lastRowLastColumn="0"/>
            <w:tcW w:w="1279" w:type="dxa"/>
            <w:noWrap/>
            <w:hideMark/>
          </w:tcPr>
          <w:p w:rsidRPr="002F2890" w:rsidR="007A0838" w:rsidP="007A0838" w:rsidRDefault="007A0838" w14:paraId="31DE3A2A" w14:textId="77777777">
            <w:pPr>
              <w:ind w:firstLine="22"/>
              <w:jc w:val="both"/>
              <w:rPr>
                <w:rFonts w:ascii="Times New Roman" w:hAnsi="Times New Roman" w:cs="Times New Roman"/>
                <w:iCs/>
                <w:sz w:val="20"/>
                <w:szCs w:val="20"/>
              </w:rPr>
            </w:pPr>
            <w:r w:rsidRPr="002F2890">
              <w:rPr>
                <w:rFonts w:ascii="Times New Roman" w:hAnsi="Times New Roman" w:cs="Times New Roman"/>
                <w:iCs/>
                <w:sz w:val="20"/>
                <w:szCs w:val="20"/>
              </w:rPr>
              <w:t>Jūrmala</w:t>
            </w:r>
          </w:p>
        </w:tc>
        <w:tc>
          <w:tcPr>
            <w:tcW w:w="1137" w:type="dxa"/>
            <w:noWrap/>
            <w:hideMark/>
          </w:tcPr>
          <w:p w:rsidRPr="002F2890" w:rsidR="007A0838" w:rsidP="007A0838" w:rsidRDefault="007A0838" w14:paraId="356A33F3"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8.72</w:t>
            </w:r>
          </w:p>
        </w:tc>
        <w:tc>
          <w:tcPr>
            <w:tcW w:w="1151" w:type="dxa"/>
            <w:noWrap/>
            <w:hideMark/>
          </w:tcPr>
          <w:p w:rsidRPr="002F2890" w:rsidR="007A0838" w:rsidP="007A0838" w:rsidRDefault="007A0838" w14:paraId="4657D12F"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17.56</w:t>
            </w:r>
          </w:p>
        </w:tc>
        <w:tc>
          <w:tcPr>
            <w:tcW w:w="1151" w:type="dxa"/>
            <w:noWrap/>
            <w:hideMark/>
          </w:tcPr>
          <w:p w:rsidRPr="002F2890" w:rsidR="007A0838" w:rsidP="007A0838" w:rsidRDefault="007A0838" w14:paraId="3200E519"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12.63</w:t>
            </w:r>
          </w:p>
        </w:tc>
        <w:tc>
          <w:tcPr>
            <w:tcW w:w="1151" w:type="dxa"/>
            <w:noWrap/>
            <w:hideMark/>
          </w:tcPr>
          <w:p w:rsidRPr="002F2890" w:rsidR="007A0838" w:rsidP="007A0838" w:rsidRDefault="007A0838" w14:paraId="6761AE92"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11.15</w:t>
            </w:r>
          </w:p>
        </w:tc>
        <w:tc>
          <w:tcPr>
            <w:tcW w:w="1068" w:type="dxa"/>
            <w:noWrap/>
            <w:hideMark/>
          </w:tcPr>
          <w:p w:rsidRPr="002F2890" w:rsidR="007A0838" w:rsidP="007A0838" w:rsidRDefault="007A0838" w14:paraId="2973039D"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7.70</w:t>
            </w:r>
          </w:p>
        </w:tc>
        <w:tc>
          <w:tcPr>
            <w:tcW w:w="1068" w:type="dxa"/>
            <w:noWrap/>
            <w:hideMark/>
          </w:tcPr>
          <w:p w:rsidRPr="002F2890" w:rsidR="007A0838" w:rsidP="007A0838" w:rsidRDefault="007A0838" w14:paraId="3C5E5914"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6.89</w:t>
            </w:r>
          </w:p>
        </w:tc>
        <w:tc>
          <w:tcPr>
            <w:tcW w:w="1068" w:type="dxa"/>
            <w:noWrap/>
            <w:hideMark/>
          </w:tcPr>
          <w:p w:rsidRPr="002F2890" w:rsidR="007A0838" w:rsidP="007A0838" w:rsidRDefault="007A0838" w14:paraId="0A8C3334"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6.28</w:t>
            </w:r>
          </w:p>
        </w:tc>
      </w:tr>
      <w:tr w:rsidRPr="002F2890" w:rsidR="007A0838" w:rsidTr="008250BF" w14:paraId="59DDC988" w14:textId="77777777">
        <w:trPr>
          <w:trHeight w:val="118"/>
        </w:trPr>
        <w:tc>
          <w:tcPr>
            <w:cnfStyle w:val="001000000000" w:firstRow="0" w:lastRow="0" w:firstColumn="1" w:lastColumn="0" w:oddVBand="0" w:evenVBand="0" w:oddHBand="0" w:evenHBand="0" w:firstRowFirstColumn="0" w:firstRowLastColumn="0" w:lastRowFirstColumn="0" w:lastRowLastColumn="0"/>
            <w:tcW w:w="1279" w:type="dxa"/>
            <w:noWrap/>
            <w:hideMark/>
          </w:tcPr>
          <w:p w:rsidRPr="002F2890" w:rsidR="007A0838" w:rsidP="007A0838" w:rsidRDefault="007A0838" w14:paraId="53C7CFA3" w14:textId="77777777">
            <w:pPr>
              <w:ind w:firstLine="22"/>
              <w:jc w:val="both"/>
              <w:rPr>
                <w:rFonts w:ascii="Times New Roman" w:hAnsi="Times New Roman" w:cs="Times New Roman"/>
                <w:iCs/>
                <w:sz w:val="20"/>
                <w:szCs w:val="20"/>
              </w:rPr>
            </w:pPr>
            <w:r w:rsidRPr="002F2890">
              <w:rPr>
                <w:rFonts w:ascii="Times New Roman" w:hAnsi="Times New Roman" w:cs="Times New Roman"/>
                <w:iCs/>
                <w:sz w:val="20"/>
                <w:szCs w:val="20"/>
              </w:rPr>
              <w:t>Liepāja</w:t>
            </w:r>
          </w:p>
        </w:tc>
        <w:tc>
          <w:tcPr>
            <w:tcW w:w="1137" w:type="dxa"/>
            <w:noWrap/>
            <w:hideMark/>
          </w:tcPr>
          <w:p w:rsidRPr="002F2890" w:rsidR="007A0838" w:rsidP="007A0838" w:rsidRDefault="007A0838" w14:paraId="337587EB"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4.39</w:t>
            </w:r>
          </w:p>
        </w:tc>
        <w:tc>
          <w:tcPr>
            <w:tcW w:w="1151" w:type="dxa"/>
            <w:noWrap/>
            <w:hideMark/>
          </w:tcPr>
          <w:p w:rsidRPr="002F2890" w:rsidR="007A0838" w:rsidP="007A0838" w:rsidRDefault="007A0838" w14:paraId="3EEC04D5"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6.74</w:t>
            </w:r>
          </w:p>
        </w:tc>
        <w:tc>
          <w:tcPr>
            <w:tcW w:w="1151" w:type="dxa"/>
            <w:noWrap/>
            <w:hideMark/>
          </w:tcPr>
          <w:p w:rsidRPr="002F2890" w:rsidR="007A0838" w:rsidP="007A0838" w:rsidRDefault="007A0838" w14:paraId="7F823DA3"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5.98</w:t>
            </w:r>
          </w:p>
        </w:tc>
        <w:tc>
          <w:tcPr>
            <w:tcW w:w="1151" w:type="dxa"/>
            <w:noWrap/>
            <w:hideMark/>
          </w:tcPr>
          <w:p w:rsidRPr="002F2890" w:rsidR="007A0838" w:rsidP="007A0838" w:rsidRDefault="007A0838" w14:paraId="42838363"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6.24</w:t>
            </w:r>
          </w:p>
        </w:tc>
        <w:tc>
          <w:tcPr>
            <w:tcW w:w="1068" w:type="dxa"/>
            <w:noWrap/>
            <w:hideMark/>
          </w:tcPr>
          <w:p w:rsidRPr="002F2890" w:rsidR="007A0838" w:rsidP="007A0838" w:rsidRDefault="007A0838" w14:paraId="4A543977"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6.26</w:t>
            </w:r>
          </w:p>
        </w:tc>
        <w:tc>
          <w:tcPr>
            <w:tcW w:w="1068" w:type="dxa"/>
            <w:noWrap/>
            <w:hideMark/>
          </w:tcPr>
          <w:p w:rsidRPr="002F2890" w:rsidR="007A0838" w:rsidP="007A0838" w:rsidRDefault="007A0838" w14:paraId="1C2D7588"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6.24</w:t>
            </w:r>
          </w:p>
        </w:tc>
        <w:tc>
          <w:tcPr>
            <w:tcW w:w="1068" w:type="dxa"/>
            <w:noWrap/>
            <w:hideMark/>
          </w:tcPr>
          <w:p w:rsidRPr="002F2890" w:rsidR="007A0838" w:rsidP="007A0838" w:rsidRDefault="007A0838" w14:paraId="17029A15"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6.20</w:t>
            </w:r>
          </w:p>
        </w:tc>
      </w:tr>
      <w:tr w:rsidRPr="002F2890" w:rsidR="007A0838" w:rsidTr="008250BF" w14:paraId="6063C2E0" w14:textId="77777777">
        <w:trPr>
          <w:trHeight w:val="118"/>
        </w:trPr>
        <w:tc>
          <w:tcPr>
            <w:cnfStyle w:val="001000000000" w:firstRow="0" w:lastRow="0" w:firstColumn="1" w:lastColumn="0" w:oddVBand="0" w:evenVBand="0" w:oddHBand="0" w:evenHBand="0" w:firstRowFirstColumn="0" w:firstRowLastColumn="0" w:lastRowFirstColumn="0" w:lastRowLastColumn="0"/>
            <w:tcW w:w="1279" w:type="dxa"/>
            <w:noWrap/>
            <w:hideMark/>
          </w:tcPr>
          <w:p w:rsidRPr="002F2890" w:rsidR="007A0838" w:rsidP="007A0838" w:rsidRDefault="007A0838" w14:paraId="2C893F33" w14:textId="77777777">
            <w:pPr>
              <w:ind w:firstLine="22"/>
              <w:jc w:val="both"/>
              <w:rPr>
                <w:rFonts w:ascii="Times New Roman" w:hAnsi="Times New Roman" w:cs="Times New Roman"/>
                <w:iCs/>
                <w:sz w:val="20"/>
                <w:szCs w:val="20"/>
              </w:rPr>
            </w:pPr>
            <w:r w:rsidRPr="002F2890">
              <w:rPr>
                <w:rFonts w:ascii="Times New Roman" w:hAnsi="Times New Roman" w:cs="Times New Roman"/>
                <w:iCs/>
                <w:sz w:val="20"/>
                <w:szCs w:val="20"/>
              </w:rPr>
              <w:t>Rēzekne</w:t>
            </w:r>
          </w:p>
        </w:tc>
        <w:tc>
          <w:tcPr>
            <w:tcW w:w="1137" w:type="dxa"/>
            <w:noWrap/>
            <w:hideMark/>
          </w:tcPr>
          <w:p w:rsidRPr="002F2890" w:rsidR="007A0838" w:rsidP="007A0838" w:rsidRDefault="007A0838" w14:paraId="284A445F"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5.86</w:t>
            </w:r>
          </w:p>
        </w:tc>
        <w:tc>
          <w:tcPr>
            <w:tcW w:w="1151" w:type="dxa"/>
            <w:noWrap/>
            <w:hideMark/>
          </w:tcPr>
          <w:p w:rsidRPr="002F2890" w:rsidR="007A0838" w:rsidP="007A0838" w:rsidRDefault="007A0838" w14:paraId="442DB6DF"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10.23</w:t>
            </w:r>
          </w:p>
        </w:tc>
        <w:tc>
          <w:tcPr>
            <w:tcW w:w="1151" w:type="dxa"/>
            <w:noWrap/>
            <w:hideMark/>
          </w:tcPr>
          <w:p w:rsidRPr="002F2890" w:rsidR="007A0838" w:rsidP="007A0838" w:rsidRDefault="007A0838" w14:paraId="28CD51FE"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10.41</w:t>
            </w:r>
          </w:p>
        </w:tc>
        <w:tc>
          <w:tcPr>
            <w:tcW w:w="1151" w:type="dxa"/>
            <w:noWrap/>
            <w:hideMark/>
          </w:tcPr>
          <w:p w:rsidRPr="002F2890" w:rsidR="007A0838" w:rsidP="007A0838" w:rsidRDefault="007A0838" w14:paraId="67CF53F7"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10.77</w:t>
            </w:r>
          </w:p>
        </w:tc>
        <w:tc>
          <w:tcPr>
            <w:tcW w:w="1068" w:type="dxa"/>
            <w:noWrap/>
            <w:hideMark/>
          </w:tcPr>
          <w:p w:rsidRPr="002F2890" w:rsidR="007A0838" w:rsidP="007A0838" w:rsidRDefault="007A0838" w14:paraId="17D50AA4"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10.71</w:t>
            </w:r>
          </w:p>
        </w:tc>
        <w:tc>
          <w:tcPr>
            <w:tcW w:w="1068" w:type="dxa"/>
            <w:noWrap/>
            <w:hideMark/>
          </w:tcPr>
          <w:p w:rsidRPr="002F2890" w:rsidR="007A0838" w:rsidP="007A0838" w:rsidRDefault="007A0838" w14:paraId="6305FC3C"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10.64</w:t>
            </w:r>
          </w:p>
        </w:tc>
        <w:tc>
          <w:tcPr>
            <w:tcW w:w="1068" w:type="dxa"/>
            <w:noWrap/>
            <w:hideMark/>
          </w:tcPr>
          <w:p w:rsidRPr="002F2890" w:rsidR="007A0838" w:rsidP="007A0838" w:rsidRDefault="007A0838" w14:paraId="77AA6EA6"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10.53</w:t>
            </w:r>
          </w:p>
        </w:tc>
      </w:tr>
      <w:tr w:rsidRPr="002F2890" w:rsidR="007A0838" w:rsidTr="008250BF" w14:paraId="45BF8672" w14:textId="77777777">
        <w:trPr>
          <w:trHeight w:val="118"/>
        </w:trPr>
        <w:tc>
          <w:tcPr>
            <w:cnfStyle w:val="001000000000" w:firstRow="0" w:lastRow="0" w:firstColumn="1" w:lastColumn="0" w:oddVBand="0" w:evenVBand="0" w:oddHBand="0" w:evenHBand="0" w:firstRowFirstColumn="0" w:firstRowLastColumn="0" w:lastRowFirstColumn="0" w:lastRowLastColumn="0"/>
            <w:tcW w:w="1279" w:type="dxa"/>
            <w:noWrap/>
            <w:hideMark/>
          </w:tcPr>
          <w:p w:rsidRPr="002F2890" w:rsidR="007A0838" w:rsidP="007A0838" w:rsidRDefault="007A0838" w14:paraId="6E37ECDB" w14:textId="77777777">
            <w:pPr>
              <w:ind w:firstLine="22"/>
              <w:jc w:val="both"/>
              <w:rPr>
                <w:rFonts w:ascii="Times New Roman" w:hAnsi="Times New Roman" w:cs="Times New Roman"/>
                <w:iCs/>
                <w:sz w:val="20"/>
                <w:szCs w:val="20"/>
              </w:rPr>
            </w:pPr>
            <w:r w:rsidRPr="002F2890">
              <w:rPr>
                <w:rFonts w:ascii="Times New Roman" w:hAnsi="Times New Roman" w:cs="Times New Roman"/>
                <w:iCs/>
                <w:sz w:val="20"/>
                <w:szCs w:val="20"/>
              </w:rPr>
              <w:t>Ventspils</w:t>
            </w:r>
          </w:p>
        </w:tc>
        <w:tc>
          <w:tcPr>
            <w:tcW w:w="1137" w:type="dxa"/>
            <w:noWrap/>
            <w:hideMark/>
          </w:tcPr>
          <w:p w:rsidRPr="002F2890" w:rsidR="007A0838" w:rsidP="007A0838" w:rsidRDefault="007A0838" w14:paraId="72867375"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2.63</w:t>
            </w:r>
          </w:p>
        </w:tc>
        <w:tc>
          <w:tcPr>
            <w:tcW w:w="1151" w:type="dxa"/>
            <w:noWrap/>
            <w:hideMark/>
          </w:tcPr>
          <w:p w:rsidRPr="002F2890" w:rsidR="007A0838" w:rsidP="007A0838" w:rsidRDefault="007A0838" w14:paraId="2B0850E8"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2.98</w:t>
            </w:r>
          </w:p>
        </w:tc>
        <w:tc>
          <w:tcPr>
            <w:tcW w:w="1151" w:type="dxa"/>
            <w:noWrap/>
            <w:hideMark/>
          </w:tcPr>
          <w:p w:rsidRPr="002F2890" w:rsidR="007A0838" w:rsidP="007A0838" w:rsidRDefault="007A0838" w14:paraId="7914A26E"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3.82</w:t>
            </w:r>
          </w:p>
        </w:tc>
        <w:tc>
          <w:tcPr>
            <w:tcW w:w="1151" w:type="dxa"/>
            <w:noWrap/>
            <w:hideMark/>
          </w:tcPr>
          <w:p w:rsidRPr="002F2890" w:rsidR="007A0838" w:rsidP="007A0838" w:rsidRDefault="007A0838" w14:paraId="27A8411C"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3.40</w:t>
            </w:r>
          </w:p>
        </w:tc>
        <w:tc>
          <w:tcPr>
            <w:tcW w:w="1068" w:type="dxa"/>
            <w:noWrap/>
            <w:hideMark/>
          </w:tcPr>
          <w:p w:rsidRPr="002F2890" w:rsidR="007A0838" w:rsidP="007A0838" w:rsidRDefault="007A0838" w14:paraId="7CD69F6B"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3.33</w:t>
            </w:r>
          </w:p>
        </w:tc>
        <w:tc>
          <w:tcPr>
            <w:tcW w:w="1068" w:type="dxa"/>
            <w:noWrap/>
            <w:hideMark/>
          </w:tcPr>
          <w:p w:rsidRPr="002F2890" w:rsidR="007A0838" w:rsidP="007A0838" w:rsidRDefault="007A0838" w14:paraId="50AEBA51"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3.20</w:t>
            </w:r>
          </w:p>
        </w:tc>
        <w:tc>
          <w:tcPr>
            <w:tcW w:w="1068" w:type="dxa"/>
            <w:noWrap/>
            <w:hideMark/>
          </w:tcPr>
          <w:p w:rsidRPr="002F2890" w:rsidR="007A0838" w:rsidP="007A0838" w:rsidRDefault="007A0838" w14:paraId="5A2E855F" w14:textId="77777777">
            <w:pPr>
              <w:ind w:hanging="243"/>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rPr>
            </w:pPr>
            <w:r w:rsidRPr="002F2890">
              <w:rPr>
                <w:rFonts w:ascii="Times New Roman" w:hAnsi="Times New Roman" w:cs="Times New Roman"/>
                <w:iCs/>
                <w:sz w:val="20"/>
                <w:szCs w:val="20"/>
              </w:rPr>
              <w:t>3.17</w:t>
            </w:r>
          </w:p>
        </w:tc>
      </w:tr>
    </w:tbl>
    <w:p w:rsidRPr="002F2890" w:rsidR="007A0838" w:rsidP="007A0838" w:rsidRDefault="007A0838" w14:paraId="5F95A3B2" w14:textId="77777777">
      <w:pPr>
        <w:spacing w:after="120" w:line="240" w:lineRule="auto"/>
        <w:jc w:val="right"/>
        <w:rPr>
          <w:rFonts w:ascii="Times New Roman" w:hAnsi="Times New Roman" w:cs="Times New Roman"/>
          <w:i/>
          <w:iCs/>
          <w:sz w:val="24"/>
          <w:szCs w:val="24"/>
        </w:rPr>
      </w:pPr>
      <w:bookmarkStart w:name="_Toc91019120" w:id="18"/>
      <w:r w:rsidRPr="002F2890">
        <w:rPr>
          <w:rFonts w:ascii="Times New Roman" w:hAnsi="Times New Roman" w:cs="Times New Roman"/>
          <w:i/>
          <w:iCs/>
          <w:sz w:val="24"/>
          <w:szCs w:val="24"/>
        </w:rPr>
        <w:t>Datu avots: FM</w:t>
      </w:r>
    </w:p>
    <w:p w:rsidRPr="002F2890" w:rsidR="007A0838" w:rsidP="007A0838" w:rsidRDefault="00FF56FE" w14:paraId="0AB5CD2B" w14:textId="02F56209">
      <w:pPr>
        <w:spacing w:after="120" w:line="240" w:lineRule="auto"/>
        <w:jc w:val="both"/>
        <w:rPr>
          <w:rFonts w:ascii="Times New Roman" w:hAnsi="Times New Roman" w:cs="Times New Roman"/>
          <w:b/>
          <w:bCs/>
          <w:sz w:val="24"/>
          <w:szCs w:val="28"/>
        </w:rPr>
      </w:pPr>
      <w:r>
        <w:rPr>
          <w:rFonts w:ascii="Times New Roman" w:hAnsi="Times New Roman" w:cs="Times New Roman"/>
          <w:b/>
          <w:bCs/>
          <w:sz w:val="24"/>
          <w:szCs w:val="28"/>
        </w:rPr>
        <w:t>4</w:t>
      </w:r>
      <w:r w:rsidRPr="002F2890" w:rsidR="007A0838">
        <w:rPr>
          <w:rFonts w:ascii="Times New Roman" w:hAnsi="Times New Roman" w:cs="Times New Roman"/>
          <w:b/>
          <w:bCs/>
          <w:sz w:val="24"/>
          <w:szCs w:val="28"/>
        </w:rPr>
        <w:t>. tabula. Saistību apmērs periodā no 2021. līdz 2027. gadam novadu pašvaldībās</w:t>
      </w:r>
      <w:r w:rsidRPr="002F2890" w:rsidR="007A0838">
        <w:rPr>
          <w:rFonts w:ascii="Times New Roman" w:hAnsi="Times New Roman" w:eastAsia="Times New Roman" w:cs="Times New Roman"/>
          <w:b/>
          <w:bCs/>
          <w:sz w:val="24"/>
          <w:szCs w:val="28"/>
          <w:vertAlign w:val="superscript"/>
        </w:rPr>
        <w:footnoteReference w:id="7"/>
      </w:r>
      <w:r w:rsidRPr="002F2890" w:rsidR="007A0838">
        <w:rPr>
          <w:rFonts w:ascii="Times New Roman" w:hAnsi="Times New Roman" w:eastAsia="Times New Roman" w:cs="Times New Roman"/>
          <w:b/>
          <w:bCs/>
          <w:sz w:val="24"/>
          <w:szCs w:val="28"/>
        </w:rPr>
        <w:t>,</w:t>
      </w:r>
      <w:r w:rsidRPr="002F2890" w:rsidR="007A0838">
        <w:rPr>
          <w:rFonts w:ascii="Times New Roman" w:hAnsi="Times New Roman" w:cs="Times New Roman"/>
          <w:b/>
          <w:bCs/>
          <w:sz w:val="24"/>
          <w:szCs w:val="28"/>
        </w:rPr>
        <w:t xml:space="preserve"> %.</w:t>
      </w:r>
      <w:bookmarkEnd w:id="18"/>
    </w:p>
    <w:tbl>
      <w:tblPr>
        <w:tblStyle w:val="Reatabula1gaia-izclums51"/>
        <w:tblW w:w="9027" w:type="dxa"/>
        <w:tblLook w:val="04A0" w:firstRow="1" w:lastRow="0" w:firstColumn="1" w:lastColumn="0" w:noHBand="0" w:noVBand="1"/>
      </w:tblPr>
      <w:tblGrid>
        <w:gridCol w:w="1705"/>
        <w:gridCol w:w="1050"/>
        <w:gridCol w:w="1050"/>
        <w:gridCol w:w="1050"/>
        <w:gridCol w:w="1050"/>
        <w:gridCol w:w="1050"/>
        <w:gridCol w:w="1050"/>
        <w:gridCol w:w="1050"/>
      </w:tblGrid>
      <w:tr w:rsidRPr="002F2890" w:rsidR="007A0838" w:rsidTr="008250BF" w14:paraId="1CD4E35A" w14:textId="77777777">
        <w:trPr>
          <w:cnfStyle w:val="100000000000" w:firstRow="1" w:lastRow="0"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677" w:type="dxa"/>
            <w:shd w:val="clear" w:color="auto" w:fill="D9D9D9" w:themeFill="background1" w:themeFillShade="D9"/>
            <w:noWrap/>
            <w:vAlign w:val="center"/>
            <w:hideMark/>
          </w:tcPr>
          <w:p w:rsidRPr="002F2890" w:rsidR="007A0838" w:rsidP="007A0838" w:rsidRDefault="007A0838" w14:paraId="7B8C9481" w14:textId="77777777">
            <w:pPr>
              <w:ind w:right="102" w:firstLine="22"/>
              <w:jc w:val="center"/>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Pašvaldība</w:t>
            </w:r>
          </w:p>
        </w:tc>
        <w:tc>
          <w:tcPr>
            <w:tcW w:w="1050" w:type="dxa"/>
            <w:shd w:val="clear" w:color="auto" w:fill="D9D9D9" w:themeFill="background1" w:themeFillShade="D9"/>
            <w:vAlign w:val="center"/>
            <w:hideMark/>
          </w:tcPr>
          <w:p w:rsidRPr="002F2890" w:rsidR="007A0838" w:rsidP="007A0838" w:rsidRDefault="007A0838" w14:paraId="5B2A074E"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Saistību apmērs 2021. gadā, %</w:t>
            </w:r>
          </w:p>
        </w:tc>
        <w:tc>
          <w:tcPr>
            <w:tcW w:w="1050" w:type="dxa"/>
            <w:shd w:val="clear" w:color="auto" w:fill="D9D9D9" w:themeFill="background1" w:themeFillShade="D9"/>
            <w:vAlign w:val="center"/>
            <w:hideMark/>
          </w:tcPr>
          <w:p w:rsidRPr="002F2890" w:rsidR="007A0838" w:rsidP="007A0838" w:rsidRDefault="007A0838" w14:paraId="766731A5" w14:textId="777777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Saistību apmērs 2022. gadā, %</w:t>
            </w:r>
          </w:p>
        </w:tc>
        <w:tc>
          <w:tcPr>
            <w:tcW w:w="1050" w:type="dxa"/>
            <w:shd w:val="clear" w:color="auto" w:fill="D9D9D9" w:themeFill="background1" w:themeFillShade="D9"/>
            <w:vAlign w:val="center"/>
            <w:hideMark/>
          </w:tcPr>
          <w:p w:rsidRPr="002F2890" w:rsidR="007A0838" w:rsidP="007A0838" w:rsidRDefault="007A0838" w14:paraId="6FE87FE0" w14:textId="77777777">
            <w:pPr>
              <w:ind w:hanging="6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Saistību apmērs 2023. gadā, %</w:t>
            </w:r>
          </w:p>
        </w:tc>
        <w:tc>
          <w:tcPr>
            <w:tcW w:w="1050" w:type="dxa"/>
            <w:shd w:val="clear" w:color="auto" w:fill="D9D9D9" w:themeFill="background1" w:themeFillShade="D9"/>
            <w:vAlign w:val="center"/>
            <w:hideMark/>
          </w:tcPr>
          <w:p w:rsidRPr="002F2890" w:rsidR="007A0838" w:rsidP="007A0838" w:rsidRDefault="007A0838" w14:paraId="457E94CF" w14:textId="77777777">
            <w:pPr>
              <w:ind w:firstLine="58"/>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Saistību apmērs 2024. gadā, %</w:t>
            </w:r>
          </w:p>
        </w:tc>
        <w:tc>
          <w:tcPr>
            <w:tcW w:w="1050" w:type="dxa"/>
            <w:shd w:val="clear" w:color="auto" w:fill="D9D9D9" w:themeFill="background1" w:themeFillShade="D9"/>
            <w:vAlign w:val="center"/>
            <w:hideMark/>
          </w:tcPr>
          <w:p w:rsidRPr="002F2890" w:rsidR="007A0838" w:rsidP="007A0838" w:rsidRDefault="007A0838" w14:paraId="241F9A59" w14:textId="77777777">
            <w:pPr>
              <w:ind w:hanging="6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Saistību apmērs 2025. gadā, %</w:t>
            </w:r>
          </w:p>
        </w:tc>
        <w:tc>
          <w:tcPr>
            <w:tcW w:w="1050" w:type="dxa"/>
            <w:shd w:val="clear" w:color="auto" w:fill="D9D9D9" w:themeFill="background1" w:themeFillShade="D9"/>
            <w:vAlign w:val="center"/>
            <w:hideMark/>
          </w:tcPr>
          <w:p w:rsidRPr="002F2890" w:rsidR="007A0838" w:rsidP="007A0838" w:rsidRDefault="007A0838" w14:paraId="6B71174E" w14:textId="77777777">
            <w:pPr>
              <w:ind w:hanging="6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Saistību apmērs 2026. gadā, %</w:t>
            </w:r>
          </w:p>
        </w:tc>
        <w:tc>
          <w:tcPr>
            <w:tcW w:w="1050" w:type="dxa"/>
            <w:shd w:val="clear" w:color="auto" w:fill="D9D9D9" w:themeFill="background1" w:themeFillShade="D9"/>
            <w:vAlign w:val="center"/>
            <w:hideMark/>
          </w:tcPr>
          <w:p w:rsidRPr="002F2890" w:rsidR="007A0838" w:rsidP="007A0838" w:rsidRDefault="007A0838" w14:paraId="6C97F668" w14:textId="77777777">
            <w:pPr>
              <w:ind w:hanging="61"/>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sz w:val="20"/>
                <w:szCs w:val="20"/>
              </w:rPr>
            </w:pPr>
            <w:r w:rsidRPr="002F2890">
              <w:rPr>
                <w:rFonts w:ascii="Times New Roman" w:hAnsi="Times New Roman" w:eastAsia="Times New Roman" w:cs="Times New Roman"/>
                <w:color w:val="2F5496" w:themeColor="accent1" w:themeShade="BF"/>
                <w:sz w:val="20"/>
                <w:szCs w:val="20"/>
              </w:rPr>
              <w:t>Saistību apmērs 2027. gadā, %</w:t>
            </w:r>
          </w:p>
        </w:tc>
      </w:tr>
      <w:tr w:rsidRPr="002F2890" w:rsidR="007A0838" w:rsidTr="008250BF" w14:paraId="4945E721"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2E22B901"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Aizkraukles novads</w:t>
            </w:r>
          </w:p>
        </w:tc>
        <w:tc>
          <w:tcPr>
            <w:tcW w:w="1050" w:type="dxa"/>
            <w:noWrap/>
            <w:hideMark/>
          </w:tcPr>
          <w:p w:rsidRPr="002F2890" w:rsidR="007A0838" w:rsidP="007A0838" w:rsidRDefault="007A0838" w14:paraId="052035E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10.79</w:t>
            </w:r>
          </w:p>
        </w:tc>
        <w:tc>
          <w:tcPr>
            <w:tcW w:w="1050" w:type="dxa"/>
            <w:noWrap/>
            <w:hideMark/>
          </w:tcPr>
          <w:p w:rsidRPr="002F2890" w:rsidR="007A0838" w:rsidP="007A0838" w:rsidRDefault="007A0838" w14:paraId="3FBFBC6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12.07</w:t>
            </w:r>
          </w:p>
        </w:tc>
        <w:tc>
          <w:tcPr>
            <w:tcW w:w="1050" w:type="dxa"/>
            <w:noWrap/>
            <w:hideMark/>
          </w:tcPr>
          <w:p w:rsidRPr="002F2890" w:rsidR="007A0838" w:rsidP="007A0838" w:rsidRDefault="007A0838" w14:paraId="39AB6FB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11.87</w:t>
            </w:r>
          </w:p>
        </w:tc>
        <w:tc>
          <w:tcPr>
            <w:tcW w:w="1050" w:type="dxa"/>
            <w:noWrap/>
            <w:hideMark/>
          </w:tcPr>
          <w:p w:rsidRPr="002F2890" w:rsidR="007A0838" w:rsidP="007A0838" w:rsidRDefault="007A0838" w14:paraId="00E9B77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10.65</w:t>
            </w:r>
          </w:p>
        </w:tc>
        <w:tc>
          <w:tcPr>
            <w:tcW w:w="1050" w:type="dxa"/>
            <w:noWrap/>
            <w:hideMark/>
          </w:tcPr>
          <w:p w:rsidRPr="002F2890" w:rsidR="007A0838" w:rsidP="007A0838" w:rsidRDefault="007A0838" w14:paraId="212F3C7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9.49</w:t>
            </w:r>
          </w:p>
        </w:tc>
        <w:tc>
          <w:tcPr>
            <w:tcW w:w="1050" w:type="dxa"/>
            <w:noWrap/>
            <w:hideMark/>
          </w:tcPr>
          <w:p w:rsidRPr="002F2890" w:rsidR="007A0838" w:rsidP="007A0838" w:rsidRDefault="007A0838" w14:paraId="2C2FC04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8.78</w:t>
            </w:r>
          </w:p>
        </w:tc>
        <w:tc>
          <w:tcPr>
            <w:tcW w:w="1050" w:type="dxa"/>
            <w:noWrap/>
            <w:hideMark/>
          </w:tcPr>
          <w:p w:rsidRPr="002F2890" w:rsidR="007A0838" w:rsidP="007A0838" w:rsidRDefault="007A0838" w14:paraId="3EF1473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7.73</w:t>
            </w:r>
          </w:p>
        </w:tc>
      </w:tr>
      <w:tr w:rsidRPr="002F2890" w:rsidR="007A0838" w:rsidTr="008250BF" w14:paraId="6C7DA573"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19C0AC91"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Alūksnes novads</w:t>
            </w:r>
          </w:p>
        </w:tc>
        <w:tc>
          <w:tcPr>
            <w:tcW w:w="1050" w:type="dxa"/>
            <w:noWrap/>
            <w:hideMark/>
          </w:tcPr>
          <w:p w:rsidRPr="002F2890" w:rsidR="007A0838" w:rsidP="007A0838" w:rsidRDefault="007A0838" w14:paraId="0FA8E66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14.55</w:t>
            </w:r>
          </w:p>
        </w:tc>
        <w:tc>
          <w:tcPr>
            <w:tcW w:w="1050" w:type="dxa"/>
            <w:noWrap/>
            <w:hideMark/>
          </w:tcPr>
          <w:p w:rsidRPr="002F2890" w:rsidR="007A0838" w:rsidP="007A0838" w:rsidRDefault="007A0838" w14:paraId="5D9BF24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15.68</w:t>
            </w:r>
          </w:p>
        </w:tc>
        <w:tc>
          <w:tcPr>
            <w:tcW w:w="1050" w:type="dxa"/>
            <w:noWrap/>
            <w:hideMark/>
          </w:tcPr>
          <w:p w:rsidRPr="002F2890" w:rsidR="007A0838" w:rsidP="007A0838" w:rsidRDefault="007A0838" w14:paraId="42AB81F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16.62</w:t>
            </w:r>
          </w:p>
        </w:tc>
        <w:tc>
          <w:tcPr>
            <w:tcW w:w="1050" w:type="dxa"/>
            <w:noWrap/>
            <w:hideMark/>
          </w:tcPr>
          <w:p w:rsidRPr="002F2890" w:rsidR="007A0838" w:rsidP="007A0838" w:rsidRDefault="007A0838" w14:paraId="48A59C3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15.08</w:t>
            </w:r>
          </w:p>
        </w:tc>
        <w:tc>
          <w:tcPr>
            <w:tcW w:w="1050" w:type="dxa"/>
            <w:noWrap/>
            <w:hideMark/>
          </w:tcPr>
          <w:p w:rsidRPr="002F2890" w:rsidR="007A0838" w:rsidP="007A0838" w:rsidRDefault="007A0838" w14:paraId="1467191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14.18</w:t>
            </w:r>
          </w:p>
        </w:tc>
        <w:tc>
          <w:tcPr>
            <w:tcW w:w="1050" w:type="dxa"/>
            <w:noWrap/>
            <w:hideMark/>
          </w:tcPr>
          <w:p w:rsidRPr="002F2890" w:rsidR="007A0838" w:rsidP="007A0838" w:rsidRDefault="007A0838" w14:paraId="523A4DC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13.42</w:t>
            </w:r>
          </w:p>
        </w:tc>
        <w:tc>
          <w:tcPr>
            <w:tcW w:w="1050" w:type="dxa"/>
            <w:noWrap/>
            <w:hideMark/>
          </w:tcPr>
          <w:p w:rsidRPr="002F2890" w:rsidR="007A0838" w:rsidP="007A0838" w:rsidRDefault="007A0838" w14:paraId="21C70E5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12.76</w:t>
            </w:r>
          </w:p>
        </w:tc>
      </w:tr>
      <w:tr w:rsidRPr="002F2890" w:rsidR="007A0838" w:rsidTr="008250BF" w14:paraId="68B81D53"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2B410D10"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Augšdaugavas novads</w:t>
            </w:r>
          </w:p>
        </w:tc>
        <w:tc>
          <w:tcPr>
            <w:tcW w:w="1050" w:type="dxa"/>
            <w:noWrap/>
            <w:hideMark/>
          </w:tcPr>
          <w:p w:rsidRPr="002F2890" w:rsidR="007A0838" w:rsidP="007A0838" w:rsidRDefault="007A0838" w14:paraId="799EE20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6.47</w:t>
            </w:r>
          </w:p>
        </w:tc>
        <w:tc>
          <w:tcPr>
            <w:tcW w:w="1050" w:type="dxa"/>
            <w:noWrap/>
            <w:hideMark/>
          </w:tcPr>
          <w:p w:rsidRPr="002F2890" w:rsidR="007A0838" w:rsidP="007A0838" w:rsidRDefault="007A0838" w14:paraId="5F51D76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6.55</w:t>
            </w:r>
          </w:p>
        </w:tc>
        <w:tc>
          <w:tcPr>
            <w:tcW w:w="1050" w:type="dxa"/>
            <w:noWrap/>
            <w:hideMark/>
          </w:tcPr>
          <w:p w:rsidRPr="002F2890" w:rsidR="007A0838" w:rsidP="007A0838" w:rsidRDefault="007A0838" w14:paraId="61C1280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6.46</w:t>
            </w:r>
          </w:p>
        </w:tc>
        <w:tc>
          <w:tcPr>
            <w:tcW w:w="1050" w:type="dxa"/>
            <w:noWrap/>
            <w:hideMark/>
          </w:tcPr>
          <w:p w:rsidRPr="002F2890" w:rsidR="007A0838" w:rsidP="007A0838" w:rsidRDefault="007A0838" w14:paraId="4A28F1A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6.51</w:t>
            </w:r>
          </w:p>
        </w:tc>
        <w:tc>
          <w:tcPr>
            <w:tcW w:w="1050" w:type="dxa"/>
            <w:noWrap/>
            <w:hideMark/>
          </w:tcPr>
          <w:p w:rsidRPr="002F2890" w:rsidR="007A0838" w:rsidP="007A0838" w:rsidRDefault="007A0838" w14:paraId="1FCA6E9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5.94</w:t>
            </w:r>
          </w:p>
        </w:tc>
        <w:tc>
          <w:tcPr>
            <w:tcW w:w="1050" w:type="dxa"/>
            <w:noWrap/>
            <w:hideMark/>
          </w:tcPr>
          <w:p w:rsidRPr="002F2890" w:rsidR="007A0838" w:rsidP="007A0838" w:rsidRDefault="007A0838" w14:paraId="3401DDD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5.25</w:t>
            </w:r>
          </w:p>
        </w:tc>
        <w:tc>
          <w:tcPr>
            <w:tcW w:w="1050" w:type="dxa"/>
            <w:noWrap/>
            <w:hideMark/>
          </w:tcPr>
          <w:p w:rsidRPr="002F2890" w:rsidR="007A0838" w:rsidP="007A0838" w:rsidRDefault="007A0838" w14:paraId="46A951E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5.10</w:t>
            </w:r>
          </w:p>
        </w:tc>
      </w:tr>
      <w:tr w:rsidRPr="002F2890" w:rsidR="007A0838" w:rsidTr="008250BF" w14:paraId="4BB0889E"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7A49F681"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Ādažu novads</w:t>
            </w:r>
          </w:p>
        </w:tc>
        <w:tc>
          <w:tcPr>
            <w:tcW w:w="1050" w:type="dxa"/>
            <w:noWrap/>
            <w:hideMark/>
          </w:tcPr>
          <w:p w:rsidRPr="002F2890" w:rsidR="007A0838" w:rsidP="007A0838" w:rsidRDefault="007A0838" w14:paraId="0282AEA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13.35</w:t>
            </w:r>
          </w:p>
        </w:tc>
        <w:tc>
          <w:tcPr>
            <w:tcW w:w="1050" w:type="dxa"/>
            <w:noWrap/>
            <w:hideMark/>
          </w:tcPr>
          <w:p w:rsidRPr="002F2890" w:rsidR="007A0838" w:rsidP="007A0838" w:rsidRDefault="007A0838" w14:paraId="6A72CC7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13.59</w:t>
            </w:r>
          </w:p>
        </w:tc>
        <w:tc>
          <w:tcPr>
            <w:tcW w:w="1050" w:type="dxa"/>
            <w:noWrap/>
            <w:hideMark/>
          </w:tcPr>
          <w:p w:rsidRPr="002F2890" w:rsidR="007A0838" w:rsidP="007A0838" w:rsidRDefault="007A0838" w14:paraId="511B4AA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14.22</w:t>
            </w:r>
          </w:p>
        </w:tc>
        <w:tc>
          <w:tcPr>
            <w:tcW w:w="1050" w:type="dxa"/>
            <w:noWrap/>
            <w:hideMark/>
          </w:tcPr>
          <w:p w:rsidRPr="002F2890" w:rsidR="007A0838" w:rsidP="007A0838" w:rsidRDefault="007A0838" w14:paraId="1F0C9DF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13.35</w:t>
            </w:r>
          </w:p>
        </w:tc>
        <w:tc>
          <w:tcPr>
            <w:tcW w:w="1050" w:type="dxa"/>
            <w:noWrap/>
            <w:hideMark/>
          </w:tcPr>
          <w:p w:rsidRPr="002F2890" w:rsidR="007A0838" w:rsidP="007A0838" w:rsidRDefault="007A0838" w14:paraId="42152C1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13.03</w:t>
            </w:r>
          </w:p>
        </w:tc>
        <w:tc>
          <w:tcPr>
            <w:tcW w:w="1050" w:type="dxa"/>
            <w:noWrap/>
            <w:hideMark/>
          </w:tcPr>
          <w:p w:rsidRPr="002F2890" w:rsidR="007A0838" w:rsidP="007A0838" w:rsidRDefault="007A0838" w14:paraId="4149C8B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13.18</w:t>
            </w:r>
          </w:p>
        </w:tc>
        <w:tc>
          <w:tcPr>
            <w:tcW w:w="1050" w:type="dxa"/>
            <w:noWrap/>
            <w:hideMark/>
          </w:tcPr>
          <w:p w:rsidRPr="002F2890" w:rsidR="007A0838" w:rsidP="007A0838" w:rsidRDefault="007A0838" w14:paraId="46A53A0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12.65</w:t>
            </w:r>
          </w:p>
        </w:tc>
      </w:tr>
      <w:tr w:rsidRPr="002F2890" w:rsidR="007A0838" w:rsidTr="008250BF" w14:paraId="0D4FABE6"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4E760052"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Balvu novads</w:t>
            </w:r>
          </w:p>
        </w:tc>
        <w:tc>
          <w:tcPr>
            <w:tcW w:w="1050" w:type="dxa"/>
            <w:noWrap/>
            <w:hideMark/>
          </w:tcPr>
          <w:p w:rsidRPr="002F2890" w:rsidR="007A0838" w:rsidP="007A0838" w:rsidRDefault="007A0838" w14:paraId="1FF72B5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7.74</w:t>
            </w:r>
          </w:p>
        </w:tc>
        <w:tc>
          <w:tcPr>
            <w:tcW w:w="1050" w:type="dxa"/>
            <w:noWrap/>
            <w:hideMark/>
          </w:tcPr>
          <w:p w:rsidRPr="002F2890" w:rsidR="007A0838" w:rsidP="007A0838" w:rsidRDefault="007A0838" w14:paraId="6846BBD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7.78</w:t>
            </w:r>
          </w:p>
        </w:tc>
        <w:tc>
          <w:tcPr>
            <w:tcW w:w="1050" w:type="dxa"/>
            <w:noWrap/>
            <w:hideMark/>
          </w:tcPr>
          <w:p w:rsidRPr="002F2890" w:rsidR="007A0838" w:rsidP="007A0838" w:rsidRDefault="007A0838" w14:paraId="7CA0FE0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6.91</w:t>
            </w:r>
          </w:p>
        </w:tc>
        <w:tc>
          <w:tcPr>
            <w:tcW w:w="1050" w:type="dxa"/>
            <w:noWrap/>
            <w:hideMark/>
          </w:tcPr>
          <w:p w:rsidRPr="002F2890" w:rsidR="007A0838" w:rsidP="007A0838" w:rsidRDefault="007A0838" w14:paraId="473DFAA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6.36</w:t>
            </w:r>
          </w:p>
        </w:tc>
        <w:tc>
          <w:tcPr>
            <w:tcW w:w="1050" w:type="dxa"/>
            <w:noWrap/>
            <w:hideMark/>
          </w:tcPr>
          <w:p w:rsidRPr="002F2890" w:rsidR="007A0838" w:rsidP="007A0838" w:rsidRDefault="007A0838" w14:paraId="2FC4D33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6.07</w:t>
            </w:r>
          </w:p>
        </w:tc>
        <w:tc>
          <w:tcPr>
            <w:tcW w:w="1050" w:type="dxa"/>
            <w:noWrap/>
            <w:hideMark/>
          </w:tcPr>
          <w:p w:rsidRPr="002F2890" w:rsidR="007A0838" w:rsidP="007A0838" w:rsidRDefault="007A0838" w14:paraId="2CE7F84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5.74</w:t>
            </w:r>
          </w:p>
        </w:tc>
        <w:tc>
          <w:tcPr>
            <w:tcW w:w="1050" w:type="dxa"/>
            <w:noWrap/>
            <w:hideMark/>
          </w:tcPr>
          <w:p w:rsidRPr="002F2890" w:rsidR="007A0838" w:rsidP="007A0838" w:rsidRDefault="007A0838" w14:paraId="5A2D0CC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7.53</w:t>
            </w:r>
          </w:p>
        </w:tc>
      </w:tr>
      <w:tr w:rsidRPr="002F2890" w:rsidR="007A0838" w:rsidTr="008250BF" w14:paraId="269FF3B3"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44825139"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Bauskas novads</w:t>
            </w:r>
          </w:p>
        </w:tc>
        <w:tc>
          <w:tcPr>
            <w:tcW w:w="1050" w:type="dxa"/>
            <w:noWrap/>
            <w:hideMark/>
          </w:tcPr>
          <w:p w:rsidRPr="002F2890" w:rsidR="007A0838" w:rsidP="007A0838" w:rsidRDefault="007A0838" w14:paraId="5672DA2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8.59</w:t>
            </w:r>
          </w:p>
        </w:tc>
        <w:tc>
          <w:tcPr>
            <w:tcW w:w="1050" w:type="dxa"/>
            <w:noWrap/>
            <w:hideMark/>
          </w:tcPr>
          <w:p w:rsidRPr="002F2890" w:rsidR="007A0838" w:rsidP="007A0838" w:rsidRDefault="007A0838" w14:paraId="0F284AA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9.28</w:t>
            </w:r>
          </w:p>
        </w:tc>
        <w:tc>
          <w:tcPr>
            <w:tcW w:w="1050" w:type="dxa"/>
            <w:noWrap/>
            <w:hideMark/>
          </w:tcPr>
          <w:p w:rsidRPr="002F2890" w:rsidR="007A0838" w:rsidP="007A0838" w:rsidRDefault="007A0838" w14:paraId="17C5013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9.49</w:t>
            </w:r>
          </w:p>
        </w:tc>
        <w:tc>
          <w:tcPr>
            <w:tcW w:w="1050" w:type="dxa"/>
            <w:noWrap/>
            <w:hideMark/>
          </w:tcPr>
          <w:p w:rsidRPr="002F2890" w:rsidR="007A0838" w:rsidP="007A0838" w:rsidRDefault="007A0838" w14:paraId="7BCCBAA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8.91</w:t>
            </w:r>
          </w:p>
        </w:tc>
        <w:tc>
          <w:tcPr>
            <w:tcW w:w="1050" w:type="dxa"/>
            <w:noWrap/>
            <w:hideMark/>
          </w:tcPr>
          <w:p w:rsidRPr="002F2890" w:rsidR="007A0838" w:rsidP="007A0838" w:rsidRDefault="007A0838" w14:paraId="7821756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8.45</w:t>
            </w:r>
          </w:p>
        </w:tc>
        <w:tc>
          <w:tcPr>
            <w:tcW w:w="1050" w:type="dxa"/>
            <w:noWrap/>
            <w:hideMark/>
          </w:tcPr>
          <w:p w:rsidRPr="002F2890" w:rsidR="007A0838" w:rsidP="007A0838" w:rsidRDefault="007A0838" w14:paraId="36A2D20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8.18</w:t>
            </w:r>
          </w:p>
        </w:tc>
        <w:tc>
          <w:tcPr>
            <w:tcW w:w="1050" w:type="dxa"/>
            <w:noWrap/>
            <w:hideMark/>
          </w:tcPr>
          <w:p w:rsidRPr="002F2890" w:rsidR="007A0838" w:rsidP="007A0838" w:rsidRDefault="007A0838" w14:paraId="1F5F508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7.72</w:t>
            </w:r>
          </w:p>
        </w:tc>
      </w:tr>
      <w:tr w:rsidRPr="002F2890" w:rsidR="007A0838" w:rsidTr="008250BF" w14:paraId="3E7D39B4"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6154F284"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Cēsu novads</w:t>
            </w:r>
          </w:p>
        </w:tc>
        <w:tc>
          <w:tcPr>
            <w:tcW w:w="1050" w:type="dxa"/>
            <w:noWrap/>
            <w:hideMark/>
          </w:tcPr>
          <w:p w:rsidRPr="002F2890" w:rsidR="007A0838" w:rsidP="007A0838" w:rsidRDefault="007A0838" w14:paraId="12E89FA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8.80</w:t>
            </w:r>
          </w:p>
        </w:tc>
        <w:tc>
          <w:tcPr>
            <w:tcW w:w="1050" w:type="dxa"/>
            <w:noWrap/>
            <w:hideMark/>
          </w:tcPr>
          <w:p w:rsidRPr="002F2890" w:rsidR="007A0838" w:rsidP="007A0838" w:rsidRDefault="007A0838" w14:paraId="01417A2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9.04</w:t>
            </w:r>
          </w:p>
        </w:tc>
        <w:tc>
          <w:tcPr>
            <w:tcW w:w="1050" w:type="dxa"/>
            <w:noWrap/>
            <w:hideMark/>
          </w:tcPr>
          <w:p w:rsidRPr="002F2890" w:rsidR="007A0838" w:rsidP="007A0838" w:rsidRDefault="007A0838" w14:paraId="47F7CB4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8.78</w:t>
            </w:r>
          </w:p>
        </w:tc>
        <w:tc>
          <w:tcPr>
            <w:tcW w:w="1050" w:type="dxa"/>
            <w:noWrap/>
            <w:hideMark/>
          </w:tcPr>
          <w:p w:rsidRPr="002F2890" w:rsidR="007A0838" w:rsidP="007A0838" w:rsidRDefault="007A0838" w14:paraId="083E944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8.11</w:t>
            </w:r>
          </w:p>
        </w:tc>
        <w:tc>
          <w:tcPr>
            <w:tcW w:w="1050" w:type="dxa"/>
            <w:noWrap/>
            <w:hideMark/>
          </w:tcPr>
          <w:p w:rsidRPr="002F2890" w:rsidR="007A0838" w:rsidP="007A0838" w:rsidRDefault="007A0838" w14:paraId="63CC18A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7.13</w:t>
            </w:r>
          </w:p>
        </w:tc>
        <w:tc>
          <w:tcPr>
            <w:tcW w:w="1050" w:type="dxa"/>
            <w:noWrap/>
            <w:hideMark/>
          </w:tcPr>
          <w:p w:rsidRPr="002F2890" w:rsidR="007A0838" w:rsidP="007A0838" w:rsidRDefault="007A0838" w14:paraId="27DB825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6.63</w:t>
            </w:r>
          </w:p>
        </w:tc>
        <w:tc>
          <w:tcPr>
            <w:tcW w:w="1050" w:type="dxa"/>
            <w:noWrap/>
            <w:hideMark/>
          </w:tcPr>
          <w:p w:rsidRPr="002F2890" w:rsidR="007A0838" w:rsidP="007A0838" w:rsidRDefault="007A0838" w14:paraId="2B24D14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5.95</w:t>
            </w:r>
          </w:p>
        </w:tc>
      </w:tr>
      <w:tr w:rsidRPr="002F2890" w:rsidR="007A0838" w:rsidTr="008250BF" w14:paraId="19DF4652"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651B8EF9"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Dienvidkurzemes novads</w:t>
            </w:r>
          </w:p>
        </w:tc>
        <w:tc>
          <w:tcPr>
            <w:tcW w:w="1050" w:type="dxa"/>
            <w:noWrap/>
            <w:hideMark/>
          </w:tcPr>
          <w:p w:rsidRPr="002F2890" w:rsidR="007A0838" w:rsidP="007A0838" w:rsidRDefault="007A0838" w14:paraId="6D48C57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6.47</w:t>
            </w:r>
          </w:p>
        </w:tc>
        <w:tc>
          <w:tcPr>
            <w:tcW w:w="1050" w:type="dxa"/>
            <w:noWrap/>
            <w:hideMark/>
          </w:tcPr>
          <w:p w:rsidRPr="002F2890" w:rsidR="007A0838" w:rsidP="007A0838" w:rsidRDefault="007A0838" w14:paraId="1BCC4C5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6.52</w:t>
            </w:r>
          </w:p>
        </w:tc>
        <w:tc>
          <w:tcPr>
            <w:tcW w:w="1050" w:type="dxa"/>
            <w:noWrap/>
            <w:hideMark/>
          </w:tcPr>
          <w:p w:rsidRPr="002F2890" w:rsidR="007A0838" w:rsidP="007A0838" w:rsidRDefault="007A0838" w14:paraId="079A2F1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6.23</w:t>
            </w:r>
          </w:p>
        </w:tc>
        <w:tc>
          <w:tcPr>
            <w:tcW w:w="1050" w:type="dxa"/>
            <w:noWrap/>
            <w:hideMark/>
          </w:tcPr>
          <w:p w:rsidRPr="002F2890" w:rsidR="007A0838" w:rsidP="007A0838" w:rsidRDefault="007A0838" w14:paraId="410CDAF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5.30</w:t>
            </w:r>
          </w:p>
        </w:tc>
        <w:tc>
          <w:tcPr>
            <w:tcW w:w="1050" w:type="dxa"/>
            <w:noWrap/>
            <w:hideMark/>
          </w:tcPr>
          <w:p w:rsidRPr="002F2890" w:rsidR="007A0838" w:rsidP="007A0838" w:rsidRDefault="007A0838" w14:paraId="2538571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4.90</w:t>
            </w:r>
          </w:p>
        </w:tc>
        <w:tc>
          <w:tcPr>
            <w:tcW w:w="1050" w:type="dxa"/>
            <w:noWrap/>
            <w:hideMark/>
          </w:tcPr>
          <w:p w:rsidRPr="002F2890" w:rsidR="007A0838" w:rsidP="007A0838" w:rsidRDefault="007A0838" w14:paraId="7D72241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4.57</w:t>
            </w:r>
          </w:p>
        </w:tc>
        <w:tc>
          <w:tcPr>
            <w:tcW w:w="1050" w:type="dxa"/>
            <w:noWrap/>
            <w:hideMark/>
          </w:tcPr>
          <w:p w:rsidRPr="002F2890" w:rsidR="007A0838" w:rsidP="007A0838" w:rsidRDefault="007A0838" w14:paraId="1EE031B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4.20</w:t>
            </w:r>
          </w:p>
        </w:tc>
      </w:tr>
      <w:tr w:rsidRPr="002F2890" w:rsidR="007A0838" w:rsidTr="008250BF" w14:paraId="398DF65D"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2599644C"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Dobeles novads</w:t>
            </w:r>
          </w:p>
        </w:tc>
        <w:tc>
          <w:tcPr>
            <w:tcW w:w="1050" w:type="dxa"/>
            <w:noWrap/>
            <w:hideMark/>
          </w:tcPr>
          <w:p w:rsidRPr="002F2890" w:rsidR="007A0838" w:rsidP="007A0838" w:rsidRDefault="007A0838" w14:paraId="08A98D6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7.73</w:t>
            </w:r>
          </w:p>
        </w:tc>
        <w:tc>
          <w:tcPr>
            <w:tcW w:w="1050" w:type="dxa"/>
            <w:noWrap/>
            <w:hideMark/>
          </w:tcPr>
          <w:p w:rsidRPr="002F2890" w:rsidR="007A0838" w:rsidP="007A0838" w:rsidRDefault="007A0838" w14:paraId="6BA2816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7.61</w:t>
            </w:r>
          </w:p>
        </w:tc>
        <w:tc>
          <w:tcPr>
            <w:tcW w:w="1050" w:type="dxa"/>
            <w:noWrap/>
            <w:hideMark/>
          </w:tcPr>
          <w:p w:rsidRPr="002F2890" w:rsidR="007A0838" w:rsidP="007A0838" w:rsidRDefault="007A0838" w14:paraId="544C511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7.43</w:t>
            </w:r>
          </w:p>
        </w:tc>
        <w:tc>
          <w:tcPr>
            <w:tcW w:w="1050" w:type="dxa"/>
            <w:noWrap/>
            <w:hideMark/>
          </w:tcPr>
          <w:p w:rsidRPr="002F2890" w:rsidR="007A0838" w:rsidP="007A0838" w:rsidRDefault="007A0838" w14:paraId="0ECEFFF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7.18</w:t>
            </w:r>
          </w:p>
        </w:tc>
        <w:tc>
          <w:tcPr>
            <w:tcW w:w="1050" w:type="dxa"/>
            <w:noWrap/>
            <w:hideMark/>
          </w:tcPr>
          <w:p w:rsidRPr="002F2890" w:rsidR="007A0838" w:rsidP="007A0838" w:rsidRDefault="007A0838" w14:paraId="363EC48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7.11</w:t>
            </w:r>
          </w:p>
        </w:tc>
        <w:tc>
          <w:tcPr>
            <w:tcW w:w="1050" w:type="dxa"/>
            <w:noWrap/>
            <w:hideMark/>
          </w:tcPr>
          <w:p w:rsidRPr="002F2890" w:rsidR="007A0838" w:rsidP="007A0838" w:rsidRDefault="007A0838" w14:paraId="21065D6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6.28</w:t>
            </w:r>
          </w:p>
        </w:tc>
        <w:tc>
          <w:tcPr>
            <w:tcW w:w="1050" w:type="dxa"/>
            <w:noWrap/>
            <w:hideMark/>
          </w:tcPr>
          <w:p w:rsidRPr="002F2890" w:rsidR="007A0838" w:rsidP="007A0838" w:rsidRDefault="007A0838" w14:paraId="0C3A745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5.65</w:t>
            </w:r>
          </w:p>
        </w:tc>
      </w:tr>
      <w:tr w:rsidRPr="002F2890" w:rsidR="007A0838" w:rsidTr="008250BF" w14:paraId="59B5363F"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16310F93"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Gulbenes novads</w:t>
            </w:r>
          </w:p>
        </w:tc>
        <w:tc>
          <w:tcPr>
            <w:tcW w:w="1050" w:type="dxa"/>
            <w:noWrap/>
            <w:hideMark/>
          </w:tcPr>
          <w:p w:rsidRPr="002F2890" w:rsidR="007A0838" w:rsidP="007A0838" w:rsidRDefault="007A0838" w14:paraId="732F404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4.33</w:t>
            </w:r>
          </w:p>
        </w:tc>
        <w:tc>
          <w:tcPr>
            <w:tcW w:w="1050" w:type="dxa"/>
            <w:noWrap/>
            <w:hideMark/>
          </w:tcPr>
          <w:p w:rsidRPr="002F2890" w:rsidR="007A0838" w:rsidP="007A0838" w:rsidRDefault="007A0838" w14:paraId="76C3029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5.47</w:t>
            </w:r>
          </w:p>
        </w:tc>
        <w:tc>
          <w:tcPr>
            <w:tcW w:w="1050" w:type="dxa"/>
            <w:noWrap/>
            <w:hideMark/>
          </w:tcPr>
          <w:p w:rsidRPr="002F2890" w:rsidR="007A0838" w:rsidP="007A0838" w:rsidRDefault="007A0838" w14:paraId="324770A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5.46</w:t>
            </w:r>
          </w:p>
        </w:tc>
        <w:tc>
          <w:tcPr>
            <w:tcW w:w="1050" w:type="dxa"/>
            <w:noWrap/>
            <w:hideMark/>
          </w:tcPr>
          <w:p w:rsidRPr="002F2890" w:rsidR="007A0838" w:rsidP="007A0838" w:rsidRDefault="007A0838" w14:paraId="79B8FAF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5.06</w:t>
            </w:r>
          </w:p>
        </w:tc>
        <w:tc>
          <w:tcPr>
            <w:tcW w:w="1050" w:type="dxa"/>
            <w:noWrap/>
            <w:hideMark/>
          </w:tcPr>
          <w:p w:rsidRPr="002F2890" w:rsidR="007A0838" w:rsidP="007A0838" w:rsidRDefault="007A0838" w14:paraId="48801F0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4.28</w:t>
            </w:r>
          </w:p>
        </w:tc>
        <w:tc>
          <w:tcPr>
            <w:tcW w:w="1050" w:type="dxa"/>
            <w:noWrap/>
            <w:hideMark/>
          </w:tcPr>
          <w:p w:rsidRPr="002F2890" w:rsidR="007A0838" w:rsidP="007A0838" w:rsidRDefault="007A0838" w14:paraId="76335F5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4.24</w:t>
            </w:r>
          </w:p>
        </w:tc>
        <w:tc>
          <w:tcPr>
            <w:tcW w:w="1050" w:type="dxa"/>
            <w:noWrap/>
            <w:hideMark/>
          </w:tcPr>
          <w:p w:rsidRPr="002F2890" w:rsidR="007A0838" w:rsidP="007A0838" w:rsidRDefault="007A0838" w14:paraId="2BDD092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4.21</w:t>
            </w:r>
          </w:p>
        </w:tc>
      </w:tr>
      <w:tr w:rsidRPr="002F2890" w:rsidR="007A0838" w:rsidTr="008250BF" w14:paraId="776041E5"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17EEEC40"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Jelgavas novads</w:t>
            </w:r>
          </w:p>
        </w:tc>
        <w:tc>
          <w:tcPr>
            <w:tcW w:w="1050" w:type="dxa"/>
            <w:noWrap/>
            <w:hideMark/>
          </w:tcPr>
          <w:p w:rsidRPr="002F2890" w:rsidR="007A0838" w:rsidP="007A0838" w:rsidRDefault="007A0838" w14:paraId="43EA132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7.76</w:t>
            </w:r>
          </w:p>
        </w:tc>
        <w:tc>
          <w:tcPr>
            <w:tcW w:w="1050" w:type="dxa"/>
            <w:noWrap/>
            <w:hideMark/>
          </w:tcPr>
          <w:p w:rsidRPr="002F2890" w:rsidR="007A0838" w:rsidP="007A0838" w:rsidRDefault="007A0838" w14:paraId="05EE09C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7.30</w:t>
            </w:r>
          </w:p>
        </w:tc>
        <w:tc>
          <w:tcPr>
            <w:tcW w:w="1050" w:type="dxa"/>
            <w:noWrap/>
            <w:hideMark/>
          </w:tcPr>
          <w:p w:rsidRPr="002F2890" w:rsidR="007A0838" w:rsidP="007A0838" w:rsidRDefault="007A0838" w14:paraId="17F9D0C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6.71</w:t>
            </w:r>
          </w:p>
        </w:tc>
        <w:tc>
          <w:tcPr>
            <w:tcW w:w="1050" w:type="dxa"/>
            <w:noWrap/>
            <w:hideMark/>
          </w:tcPr>
          <w:p w:rsidRPr="002F2890" w:rsidR="007A0838" w:rsidP="007A0838" w:rsidRDefault="007A0838" w14:paraId="65CAAEE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6.04</w:t>
            </w:r>
          </w:p>
        </w:tc>
        <w:tc>
          <w:tcPr>
            <w:tcW w:w="1050" w:type="dxa"/>
            <w:noWrap/>
            <w:hideMark/>
          </w:tcPr>
          <w:p w:rsidRPr="002F2890" w:rsidR="007A0838" w:rsidP="007A0838" w:rsidRDefault="007A0838" w14:paraId="2BA449C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5.42</w:t>
            </w:r>
          </w:p>
        </w:tc>
        <w:tc>
          <w:tcPr>
            <w:tcW w:w="1050" w:type="dxa"/>
            <w:noWrap/>
            <w:hideMark/>
          </w:tcPr>
          <w:p w:rsidRPr="002F2890" w:rsidR="007A0838" w:rsidP="007A0838" w:rsidRDefault="007A0838" w14:paraId="58B029A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4.79</w:t>
            </w:r>
          </w:p>
        </w:tc>
        <w:tc>
          <w:tcPr>
            <w:tcW w:w="1050" w:type="dxa"/>
            <w:noWrap/>
            <w:hideMark/>
          </w:tcPr>
          <w:p w:rsidRPr="002F2890" w:rsidR="007A0838" w:rsidP="007A0838" w:rsidRDefault="007A0838" w14:paraId="793B6A0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4.60</w:t>
            </w:r>
          </w:p>
        </w:tc>
      </w:tr>
      <w:tr w:rsidRPr="002F2890" w:rsidR="007A0838" w:rsidTr="008250BF" w14:paraId="52AF6CE7"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42CCF1FE"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Jēkabpils novads</w:t>
            </w:r>
          </w:p>
        </w:tc>
        <w:tc>
          <w:tcPr>
            <w:tcW w:w="1050" w:type="dxa"/>
            <w:noWrap/>
            <w:hideMark/>
          </w:tcPr>
          <w:p w:rsidRPr="002F2890" w:rsidR="007A0838" w:rsidP="007A0838" w:rsidRDefault="007A0838" w14:paraId="4B6C643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6.65</w:t>
            </w:r>
          </w:p>
        </w:tc>
        <w:tc>
          <w:tcPr>
            <w:tcW w:w="1050" w:type="dxa"/>
            <w:noWrap/>
            <w:hideMark/>
          </w:tcPr>
          <w:p w:rsidRPr="002F2890" w:rsidR="007A0838" w:rsidP="007A0838" w:rsidRDefault="007A0838" w14:paraId="184E05C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7.66</w:t>
            </w:r>
          </w:p>
        </w:tc>
        <w:tc>
          <w:tcPr>
            <w:tcW w:w="1050" w:type="dxa"/>
            <w:noWrap/>
            <w:hideMark/>
          </w:tcPr>
          <w:p w:rsidRPr="002F2890" w:rsidR="007A0838" w:rsidP="007A0838" w:rsidRDefault="007A0838" w14:paraId="04413F3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7.79</w:t>
            </w:r>
          </w:p>
        </w:tc>
        <w:tc>
          <w:tcPr>
            <w:tcW w:w="1050" w:type="dxa"/>
            <w:noWrap/>
            <w:hideMark/>
          </w:tcPr>
          <w:p w:rsidRPr="002F2890" w:rsidR="007A0838" w:rsidP="007A0838" w:rsidRDefault="007A0838" w14:paraId="5622441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8.16</w:t>
            </w:r>
          </w:p>
        </w:tc>
        <w:tc>
          <w:tcPr>
            <w:tcW w:w="1050" w:type="dxa"/>
            <w:noWrap/>
            <w:hideMark/>
          </w:tcPr>
          <w:p w:rsidRPr="002F2890" w:rsidR="007A0838" w:rsidP="007A0838" w:rsidRDefault="007A0838" w14:paraId="7B9A376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8.08</w:t>
            </w:r>
          </w:p>
        </w:tc>
        <w:tc>
          <w:tcPr>
            <w:tcW w:w="1050" w:type="dxa"/>
            <w:noWrap/>
            <w:hideMark/>
          </w:tcPr>
          <w:p w:rsidRPr="002F2890" w:rsidR="007A0838" w:rsidP="007A0838" w:rsidRDefault="007A0838" w14:paraId="664BAA6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7.90</w:t>
            </w:r>
          </w:p>
        </w:tc>
        <w:tc>
          <w:tcPr>
            <w:tcW w:w="1050" w:type="dxa"/>
            <w:noWrap/>
            <w:hideMark/>
          </w:tcPr>
          <w:p w:rsidRPr="002F2890" w:rsidR="007A0838" w:rsidP="007A0838" w:rsidRDefault="007A0838" w14:paraId="7FD6134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7.62</w:t>
            </w:r>
          </w:p>
        </w:tc>
      </w:tr>
      <w:tr w:rsidRPr="002F2890" w:rsidR="007A0838" w:rsidTr="008250BF" w14:paraId="31739426"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2EF1C48B"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Krāslavas novads</w:t>
            </w:r>
          </w:p>
        </w:tc>
        <w:tc>
          <w:tcPr>
            <w:tcW w:w="1050" w:type="dxa"/>
            <w:noWrap/>
            <w:hideMark/>
          </w:tcPr>
          <w:p w:rsidRPr="002F2890" w:rsidR="007A0838" w:rsidP="007A0838" w:rsidRDefault="007A0838" w14:paraId="0C0DCE2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7.86</w:t>
            </w:r>
          </w:p>
        </w:tc>
        <w:tc>
          <w:tcPr>
            <w:tcW w:w="1050" w:type="dxa"/>
            <w:noWrap/>
            <w:hideMark/>
          </w:tcPr>
          <w:p w:rsidRPr="002F2890" w:rsidR="007A0838" w:rsidP="007A0838" w:rsidRDefault="007A0838" w14:paraId="08AB91B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6.43</w:t>
            </w:r>
          </w:p>
        </w:tc>
        <w:tc>
          <w:tcPr>
            <w:tcW w:w="1050" w:type="dxa"/>
            <w:noWrap/>
            <w:hideMark/>
          </w:tcPr>
          <w:p w:rsidRPr="002F2890" w:rsidR="007A0838" w:rsidP="007A0838" w:rsidRDefault="007A0838" w14:paraId="39017BC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6.80</w:t>
            </w:r>
          </w:p>
        </w:tc>
        <w:tc>
          <w:tcPr>
            <w:tcW w:w="1050" w:type="dxa"/>
            <w:noWrap/>
            <w:hideMark/>
          </w:tcPr>
          <w:p w:rsidRPr="002F2890" w:rsidR="007A0838" w:rsidP="007A0838" w:rsidRDefault="007A0838" w14:paraId="08F790B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6.96</w:t>
            </w:r>
          </w:p>
        </w:tc>
        <w:tc>
          <w:tcPr>
            <w:tcW w:w="1050" w:type="dxa"/>
            <w:noWrap/>
            <w:hideMark/>
          </w:tcPr>
          <w:p w:rsidRPr="002F2890" w:rsidR="007A0838" w:rsidP="007A0838" w:rsidRDefault="007A0838" w14:paraId="1C7862A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6.42</w:t>
            </w:r>
          </w:p>
        </w:tc>
        <w:tc>
          <w:tcPr>
            <w:tcW w:w="1050" w:type="dxa"/>
            <w:noWrap/>
            <w:hideMark/>
          </w:tcPr>
          <w:p w:rsidRPr="002F2890" w:rsidR="007A0838" w:rsidP="007A0838" w:rsidRDefault="007A0838" w14:paraId="516D58C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5.75</w:t>
            </w:r>
          </w:p>
        </w:tc>
        <w:tc>
          <w:tcPr>
            <w:tcW w:w="1050" w:type="dxa"/>
            <w:noWrap/>
            <w:hideMark/>
          </w:tcPr>
          <w:p w:rsidRPr="002F2890" w:rsidR="007A0838" w:rsidP="007A0838" w:rsidRDefault="007A0838" w14:paraId="6AF4191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5.47</w:t>
            </w:r>
          </w:p>
        </w:tc>
      </w:tr>
      <w:tr w:rsidRPr="002F2890" w:rsidR="007A0838" w:rsidTr="008250BF" w14:paraId="53973D69"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3A0734F8"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Kuldīgas novads</w:t>
            </w:r>
          </w:p>
        </w:tc>
        <w:tc>
          <w:tcPr>
            <w:tcW w:w="1050" w:type="dxa"/>
            <w:noWrap/>
            <w:hideMark/>
          </w:tcPr>
          <w:p w:rsidRPr="002F2890" w:rsidR="007A0838" w:rsidP="007A0838" w:rsidRDefault="007A0838" w14:paraId="4187ECA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7.90</w:t>
            </w:r>
          </w:p>
        </w:tc>
        <w:tc>
          <w:tcPr>
            <w:tcW w:w="1050" w:type="dxa"/>
            <w:noWrap/>
            <w:hideMark/>
          </w:tcPr>
          <w:p w:rsidRPr="002F2890" w:rsidR="007A0838" w:rsidP="007A0838" w:rsidRDefault="007A0838" w14:paraId="168EA55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8.53</w:t>
            </w:r>
          </w:p>
        </w:tc>
        <w:tc>
          <w:tcPr>
            <w:tcW w:w="1050" w:type="dxa"/>
            <w:noWrap/>
            <w:hideMark/>
          </w:tcPr>
          <w:p w:rsidRPr="002F2890" w:rsidR="007A0838" w:rsidP="007A0838" w:rsidRDefault="007A0838" w14:paraId="796A29A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7.96</w:t>
            </w:r>
          </w:p>
        </w:tc>
        <w:tc>
          <w:tcPr>
            <w:tcW w:w="1050" w:type="dxa"/>
            <w:noWrap/>
            <w:hideMark/>
          </w:tcPr>
          <w:p w:rsidRPr="002F2890" w:rsidR="007A0838" w:rsidP="007A0838" w:rsidRDefault="007A0838" w14:paraId="78CC380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7.11</w:t>
            </w:r>
          </w:p>
        </w:tc>
        <w:tc>
          <w:tcPr>
            <w:tcW w:w="1050" w:type="dxa"/>
            <w:noWrap/>
            <w:hideMark/>
          </w:tcPr>
          <w:p w:rsidRPr="002F2890" w:rsidR="007A0838" w:rsidP="007A0838" w:rsidRDefault="007A0838" w14:paraId="4D8ED22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6.87</w:t>
            </w:r>
          </w:p>
        </w:tc>
        <w:tc>
          <w:tcPr>
            <w:tcW w:w="1050" w:type="dxa"/>
            <w:noWrap/>
            <w:hideMark/>
          </w:tcPr>
          <w:p w:rsidRPr="002F2890" w:rsidR="007A0838" w:rsidP="007A0838" w:rsidRDefault="007A0838" w14:paraId="7B20885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6.51</w:t>
            </w:r>
          </w:p>
        </w:tc>
        <w:tc>
          <w:tcPr>
            <w:tcW w:w="1050" w:type="dxa"/>
            <w:noWrap/>
            <w:hideMark/>
          </w:tcPr>
          <w:p w:rsidRPr="002F2890" w:rsidR="007A0838" w:rsidP="007A0838" w:rsidRDefault="007A0838" w14:paraId="2A1A721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6.36</w:t>
            </w:r>
          </w:p>
        </w:tc>
      </w:tr>
      <w:tr w:rsidRPr="002F2890" w:rsidR="007A0838" w:rsidTr="008250BF" w14:paraId="26756FCA"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6C1BBE4F"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Ķekavas novads</w:t>
            </w:r>
          </w:p>
        </w:tc>
        <w:tc>
          <w:tcPr>
            <w:tcW w:w="1050" w:type="dxa"/>
            <w:noWrap/>
            <w:hideMark/>
          </w:tcPr>
          <w:p w:rsidRPr="002F2890" w:rsidR="007A0838" w:rsidP="007A0838" w:rsidRDefault="007A0838" w14:paraId="7F60BC6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8.71</w:t>
            </w:r>
          </w:p>
        </w:tc>
        <w:tc>
          <w:tcPr>
            <w:tcW w:w="1050" w:type="dxa"/>
            <w:noWrap/>
            <w:hideMark/>
          </w:tcPr>
          <w:p w:rsidRPr="002F2890" w:rsidR="007A0838" w:rsidP="007A0838" w:rsidRDefault="007A0838" w14:paraId="3D27D3C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9.54</w:t>
            </w:r>
          </w:p>
        </w:tc>
        <w:tc>
          <w:tcPr>
            <w:tcW w:w="1050" w:type="dxa"/>
            <w:noWrap/>
            <w:hideMark/>
          </w:tcPr>
          <w:p w:rsidRPr="002F2890" w:rsidR="007A0838" w:rsidP="007A0838" w:rsidRDefault="007A0838" w14:paraId="3BF4E4A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8.79</w:t>
            </w:r>
          </w:p>
        </w:tc>
        <w:tc>
          <w:tcPr>
            <w:tcW w:w="1050" w:type="dxa"/>
            <w:noWrap/>
            <w:hideMark/>
          </w:tcPr>
          <w:p w:rsidRPr="002F2890" w:rsidR="007A0838" w:rsidP="007A0838" w:rsidRDefault="007A0838" w14:paraId="3CF455E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8.37</w:t>
            </w:r>
          </w:p>
        </w:tc>
        <w:tc>
          <w:tcPr>
            <w:tcW w:w="1050" w:type="dxa"/>
            <w:noWrap/>
            <w:hideMark/>
          </w:tcPr>
          <w:p w:rsidRPr="002F2890" w:rsidR="007A0838" w:rsidP="007A0838" w:rsidRDefault="007A0838" w14:paraId="048F343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8.35</w:t>
            </w:r>
          </w:p>
        </w:tc>
        <w:tc>
          <w:tcPr>
            <w:tcW w:w="1050" w:type="dxa"/>
            <w:noWrap/>
            <w:hideMark/>
          </w:tcPr>
          <w:p w:rsidRPr="002F2890" w:rsidR="007A0838" w:rsidP="007A0838" w:rsidRDefault="007A0838" w14:paraId="04D3D50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8.02</w:t>
            </w:r>
          </w:p>
        </w:tc>
        <w:tc>
          <w:tcPr>
            <w:tcW w:w="1050" w:type="dxa"/>
            <w:noWrap/>
            <w:hideMark/>
          </w:tcPr>
          <w:p w:rsidRPr="002F2890" w:rsidR="007A0838" w:rsidP="007A0838" w:rsidRDefault="007A0838" w14:paraId="4DA0A20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7.63</w:t>
            </w:r>
          </w:p>
        </w:tc>
      </w:tr>
      <w:tr w:rsidRPr="002F2890" w:rsidR="007A0838" w:rsidTr="008250BF" w14:paraId="50EDEFA1"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024E7287"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Limbažu novads</w:t>
            </w:r>
          </w:p>
        </w:tc>
        <w:tc>
          <w:tcPr>
            <w:tcW w:w="1050" w:type="dxa"/>
            <w:noWrap/>
            <w:hideMark/>
          </w:tcPr>
          <w:p w:rsidRPr="002F2890" w:rsidR="007A0838" w:rsidP="007A0838" w:rsidRDefault="007A0838" w14:paraId="168C45D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10.90</w:t>
            </w:r>
          </w:p>
        </w:tc>
        <w:tc>
          <w:tcPr>
            <w:tcW w:w="1050" w:type="dxa"/>
            <w:noWrap/>
            <w:hideMark/>
          </w:tcPr>
          <w:p w:rsidRPr="002F2890" w:rsidR="007A0838" w:rsidP="007A0838" w:rsidRDefault="007A0838" w14:paraId="1E60F83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12.03</w:t>
            </w:r>
          </w:p>
        </w:tc>
        <w:tc>
          <w:tcPr>
            <w:tcW w:w="1050" w:type="dxa"/>
            <w:noWrap/>
            <w:hideMark/>
          </w:tcPr>
          <w:p w:rsidRPr="002F2890" w:rsidR="007A0838" w:rsidP="007A0838" w:rsidRDefault="007A0838" w14:paraId="091E568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11.94</w:t>
            </w:r>
          </w:p>
        </w:tc>
        <w:tc>
          <w:tcPr>
            <w:tcW w:w="1050" w:type="dxa"/>
            <w:noWrap/>
            <w:hideMark/>
          </w:tcPr>
          <w:p w:rsidRPr="002F2890" w:rsidR="007A0838" w:rsidP="007A0838" w:rsidRDefault="007A0838" w14:paraId="6BEA540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11.56</w:t>
            </w:r>
          </w:p>
        </w:tc>
        <w:tc>
          <w:tcPr>
            <w:tcW w:w="1050" w:type="dxa"/>
            <w:noWrap/>
            <w:hideMark/>
          </w:tcPr>
          <w:p w:rsidRPr="002F2890" w:rsidR="007A0838" w:rsidP="007A0838" w:rsidRDefault="007A0838" w14:paraId="17A597D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11.41</w:t>
            </w:r>
          </w:p>
        </w:tc>
        <w:tc>
          <w:tcPr>
            <w:tcW w:w="1050" w:type="dxa"/>
            <w:noWrap/>
            <w:hideMark/>
          </w:tcPr>
          <w:p w:rsidRPr="002F2890" w:rsidR="007A0838" w:rsidP="007A0838" w:rsidRDefault="007A0838" w14:paraId="46BEAEC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11.10</w:t>
            </w:r>
          </w:p>
        </w:tc>
        <w:tc>
          <w:tcPr>
            <w:tcW w:w="1050" w:type="dxa"/>
            <w:noWrap/>
            <w:hideMark/>
          </w:tcPr>
          <w:p w:rsidRPr="002F2890" w:rsidR="007A0838" w:rsidP="007A0838" w:rsidRDefault="007A0838" w14:paraId="1C42FCE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10.35</w:t>
            </w:r>
          </w:p>
        </w:tc>
      </w:tr>
      <w:tr w:rsidRPr="002F2890" w:rsidR="007A0838" w:rsidTr="008250BF" w14:paraId="7A072CE2"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530EE408"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Līvānu novads</w:t>
            </w:r>
          </w:p>
        </w:tc>
        <w:tc>
          <w:tcPr>
            <w:tcW w:w="1050" w:type="dxa"/>
            <w:noWrap/>
            <w:hideMark/>
          </w:tcPr>
          <w:p w:rsidRPr="002F2890" w:rsidR="007A0838" w:rsidP="007A0838" w:rsidRDefault="007A0838" w14:paraId="7D4EDA0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8.87</w:t>
            </w:r>
          </w:p>
        </w:tc>
        <w:tc>
          <w:tcPr>
            <w:tcW w:w="1050" w:type="dxa"/>
            <w:noWrap/>
            <w:hideMark/>
          </w:tcPr>
          <w:p w:rsidRPr="002F2890" w:rsidR="007A0838" w:rsidP="007A0838" w:rsidRDefault="007A0838" w14:paraId="550E1CB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9.21</w:t>
            </w:r>
          </w:p>
        </w:tc>
        <w:tc>
          <w:tcPr>
            <w:tcW w:w="1050" w:type="dxa"/>
            <w:noWrap/>
            <w:hideMark/>
          </w:tcPr>
          <w:p w:rsidRPr="002F2890" w:rsidR="007A0838" w:rsidP="007A0838" w:rsidRDefault="007A0838" w14:paraId="196FCBA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9.32</w:t>
            </w:r>
          </w:p>
        </w:tc>
        <w:tc>
          <w:tcPr>
            <w:tcW w:w="1050" w:type="dxa"/>
            <w:noWrap/>
            <w:hideMark/>
          </w:tcPr>
          <w:p w:rsidRPr="002F2890" w:rsidR="007A0838" w:rsidP="007A0838" w:rsidRDefault="007A0838" w14:paraId="70E5A51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7.99</w:t>
            </w:r>
          </w:p>
        </w:tc>
        <w:tc>
          <w:tcPr>
            <w:tcW w:w="1050" w:type="dxa"/>
            <w:noWrap/>
            <w:hideMark/>
          </w:tcPr>
          <w:p w:rsidRPr="002F2890" w:rsidR="007A0838" w:rsidP="007A0838" w:rsidRDefault="007A0838" w14:paraId="34FAEC6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7.33</w:t>
            </w:r>
          </w:p>
        </w:tc>
        <w:tc>
          <w:tcPr>
            <w:tcW w:w="1050" w:type="dxa"/>
            <w:noWrap/>
            <w:hideMark/>
          </w:tcPr>
          <w:p w:rsidRPr="002F2890" w:rsidR="007A0838" w:rsidP="007A0838" w:rsidRDefault="007A0838" w14:paraId="194CC45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6.78</w:t>
            </w:r>
          </w:p>
        </w:tc>
        <w:tc>
          <w:tcPr>
            <w:tcW w:w="1050" w:type="dxa"/>
            <w:noWrap/>
            <w:hideMark/>
          </w:tcPr>
          <w:p w:rsidRPr="002F2890" w:rsidR="007A0838" w:rsidP="007A0838" w:rsidRDefault="007A0838" w14:paraId="31147CD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6.31</w:t>
            </w:r>
          </w:p>
        </w:tc>
      </w:tr>
      <w:tr w:rsidRPr="002F2890" w:rsidR="007A0838" w:rsidTr="008250BF" w14:paraId="694262CE"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0051CAF3"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Ludzas novads</w:t>
            </w:r>
          </w:p>
        </w:tc>
        <w:tc>
          <w:tcPr>
            <w:tcW w:w="1050" w:type="dxa"/>
            <w:noWrap/>
            <w:hideMark/>
          </w:tcPr>
          <w:p w:rsidRPr="002F2890" w:rsidR="007A0838" w:rsidP="007A0838" w:rsidRDefault="007A0838" w14:paraId="5CE36EA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6.90</w:t>
            </w:r>
          </w:p>
        </w:tc>
        <w:tc>
          <w:tcPr>
            <w:tcW w:w="1050" w:type="dxa"/>
            <w:noWrap/>
            <w:hideMark/>
          </w:tcPr>
          <w:p w:rsidRPr="002F2890" w:rsidR="007A0838" w:rsidP="007A0838" w:rsidRDefault="007A0838" w14:paraId="1C197E4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8.08</w:t>
            </w:r>
          </w:p>
        </w:tc>
        <w:tc>
          <w:tcPr>
            <w:tcW w:w="1050" w:type="dxa"/>
            <w:noWrap/>
            <w:hideMark/>
          </w:tcPr>
          <w:p w:rsidRPr="002F2890" w:rsidR="007A0838" w:rsidP="007A0838" w:rsidRDefault="007A0838" w14:paraId="190E17B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7.85</w:t>
            </w:r>
          </w:p>
        </w:tc>
        <w:tc>
          <w:tcPr>
            <w:tcW w:w="1050" w:type="dxa"/>
            <w:noWrap/>
            <w:hideMark/>
          </w:tcPr>
          <w:p w:rsidRPr="002F2890" w:rsidR="007A0838" w:rsidP="007A0838" w:rsidRDefault="007A0838" w14:paraId="4CB0FB4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8.18</w:t>
            </w:r>
          </w:p>
        </w:tc>
        <w:tc>
          <w:tcPr>
            <w:tcW w:w="1050" w:type="dxa"/>
            <w:noWrap/>
            <w:hideMark/>
          </w:tcPr>
          <w:p w:rsidRPr="002F2890" w:rsidR="007A0838" w:rsidP="007A0838" w:rsidRDefault="007A0838" w14:paraId="3CA5DD2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8.13</w:t>
            </w:r>
          </w:p>
        </w:tc>
        <w:tc>
          <w:tcPr>
            <w:tcW w:w="1050" w:type="dxa"/>
            <w:noWrap/>
            <w:hideMark/>
          </w:tcPr>
          <w:p w:rsidRPr="002F2890" w:rsidR="007A0838" w:rsidP="007A0838" w:rsidRDefault="007A0838" w14:paraId="422186F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7.85</w:t>
            </w:r>
          </w:p>
        </w:tc>
        <w:tc>
          <w:tcPr>
            <w:tcW w:w="1050" w:type="dxa"/>
            <w:noWrap/>
            <w:hideMark/>
          </w:tcPr>
          <w:p w:rsidRPr="002F2890" w:rsidR="007A0838" w:rsidP="007A0838" w:rsidRDefault="007A0838" w14:paraId="1B42B5B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7.39</w:t>
            </w:r>
          </w:p>
        </w:tc>
      </w:tr>
      <w:tr w:rsidRPr="002F2890" w:rsidR="007A0838" w:rsidTr="008250BF" w14:paraId="47262176"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32D5688E"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Madonas novads</w:t>
            </w:r>
          </w:p>
        </w:tc>
        <w:tc>
          <w:tcPr>
            <w:tcW w:w="1050" w:type="dxa"/>
            <w:noWrap/>
            <w:hideMark/>
          </w:tcPr>
          <w:p w:rsidRPr="002F2890" w:rsidR="007A0838" w:rsidP="007A0838" w:rsidRDefault="007A0838" w14:paraId="4018E2C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8.65</w:t>
            </w:r>
          </w:p>
        </w:tc>
        <w:tc>
          <w:tcPr>
            <w:tcW w:w="1050" w:type="dxa"/>
            <w:noWrap/>
            <w:hideMark/>
          </w:tcPr>
          <w:p w:rsidRPr="002F2890" w:rsidR="007A0838" w:rsidP="007A0838" w:rsidRDefault="007A0838" w14:paraId="15BFF7C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9.54</w:t>
            </w:r>
          </w:p>
        </w:tc>
        <w:tc>
          <w:tcPr>
            <w:tcW w:w="1050" w:type="dxa"/>
            <w:noWrap/>
            <w:hideMark/>
          </w:tcPr>
          <w:p w:rsidRPr="002F2890" w:rsidR="007A0838" w:rsidP="007A0838" w:rsidRDefault="007A0838" w14:paraId="00917C3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9.10</w:t>
            </w:r>
          </w:p>
        </w:tc>
        <w:tc>
          <w:tcPr>
            <w:tcW w:w="1050" w:type="dxa"/>
            <w:noWrap/>
            <w:hideMark/>
          </w:tcPr>
          <w:p w:rsidRPr="002F2890" w:rsidR="007A0838" w:rsidP="007A0838" w:rsidRDefault="007A0838" w14:paraId="685610A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9.71</w:t>
            </w:r>
          </w:p>
        </w:tc>
        <w:tc>
          <w:tcPr>
            <w:tcW w:w="1050" w:type="dxa"/>
            <w:noWrap/>
            <w:hideMark/>
          </w:tcPr>
          <w:p w:rsidRPr="002F2890" w:rsidR="007A0838" w:rsidP="007A0838" w:rsidRDefault="007A0838" w14:paraId="48CADBD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9.62</w:t>
            </w:r>
          </w:p>
        </w:tc>
        <w:tc>
          <w:tcPr>
            <w:tcW w:w="1050" w:type="dxa"/>
            <w:noWrap/>
            <w:hideMark/>
          </w:tcPr>
          <w:p w:rsidRPr="002F2890" w:rsidR="007A0838" w:rsidP="007A0838" w:rsidRDefault="007A0838" w14:paraId="2960E3B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9.41</w:t>
            </w:r>
          </w:p>
        </w:tc>
        <w:tc>
          <w:tcPr>
            <w:tcW w:w="1050" w:type="dxa"/>
            <w:noWrap/>
            <w:hideMark/>
          </w:tcPr>
          <w:p w:rsidRPr="002F2890" w:rsidR="007A0838" w:rsidP="007A0838" w:rsidRDefault="007A0838" w14:paraId="050C625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8.49</w:t>
            </w:r>
          </w:p>
        </w:tc>
      </w:tr>
      <w:tr w:rsidRPr="002F2890" w:rsidR="007A0838" w:rsidTr="008250BF" w14:paraId="27C1B204"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1CDE94FE"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Mārupes novads</w:t>
            </w:r>
          </w:p>
        </w:tc>
        <w:tc>
          <w:tcPr>
            <w:tcW w:w="1050" w:type="dxa"/>
            <w:noWrap/>
            <w:hideMark/>
          </w:tcPr>
          <w:p w:rsidRPr="002F2890" w:rsidR="007A0838" w:rsidP="007A0838" w:rsidRDefault="007A0838" w14:paraId="2206A80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8.13</w:t>
            </w:r>
          </w:p>
        </w:tc>
        <w:tc>
          <w:tcPr>
            <w:tcW w:w="1050" w:type="dxa"/>
            <w:noWrap/>
            <w:hideMark/>
          </w:tcPr>
          <w:p w:rsidRPr="002F2890" w:rsidR="007A0838" w:rsidP="007A0838" w:rsidRDefault="007A0838" w14:paraId="74698AA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9.39</w:t>
            </w:r>
          </w:p>
        </w:tc>
        <w:tc>
          <w:tcPr>
            <w:tcW w:w="1050" w:type="dxa"/>
            <w:noWrap/>
            <w:hideMark/>
          </w:tcPr>
          <w:p w:rsidRPr="002F2890" w:rsidR="007A0838" w:rsidP="007A0838" w:rsidRDefault="007A0838" w14:paraId="0FFA298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10.61</w:t>
            </w:r>
          </w:p>
        </w:tc>
        <w:tc>
          <w:tcPr>
            <w:tcW w:w="1050" w:type="dxa"/>
            <w:noWrap/>
            <w:hideMark/>
          </w:tcPr>
          <w:p w:rsidRPr="002F2890" w:rsidR="007A0838" w:rsidP="007A0838" w:rsidRDefault="007A0838" w14:paraId="0B16E9B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10.43</w:t>
            </w:r>
          </w:p>
        </w:tc>
        <w:tc>
          <w:tcPr>
            <w:tcW w:w="1050" w:type="dxa"/>
            <w:noWrap/>
            <w:hideMark/>
          </w:tcPr>
          <w:p w:rsidRPr="002F2890" w:rsidR="007A0838" w:rsidP="007A0838" w:rsidRDefault="007A0838" w14:paraId="0911FA7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10.09</w:t>
            </w:r>
          </w:p>
        </w:tc>
        <w:tc>
          <w:tcPr>
            <w:tcW w:w="1050" w:type="dxa"/>
            <w:noWrap/>
            <w:hideMark/>
          </w:tcPr>
          <w:p w:rsidRPr="002F2890" w:rsidR="007A0838" w:rsidP="007A0838" w:rsidRDefault="007A0838" w14:paraId="11C3466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9.83</w:t>
            </w:r>
          </w:p>
        </w:tc>
        <w:tc>
          <w:tcPr>
            <w:tcW w:w="1050" w:type="dxa"/>
            <w:noWrap/>
            <w:hideMark/>
          </w:tcPr>
          <w:p w:rsidRPr="002F2890" w:rsidR="007A0838" w:rsidP="007A0838" w:rsidRDefault="007A0838" w14:paraId="0B71CC9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9.44</w:t>
            </w:r>
          </w:p>
        </w:tc>
      </w:tr>
      <w:tr w:rsidRPr="002F2890" w:rsidR="007A0838" w:rsidTr="008250BF" w14:paraId="4257DEA3"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4CD7070A"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Ogres novads</w:t>
            </w:r>
          </w:p>
        </w:tc>
        <w:tc>
          <w:tcPr>
            <w:tcW w:w="1050" w:type="dxa"/>
            <w:noWrap/>
            <w:hideMark/>
          </w:tcPr>
          <w:p w:rsidRPr="002F2890" w:rsidR="007A0838" w:rsidP="007A0838" w:rsidRDefault="007A0838" w14:paraId="7035DE5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7.24</w:t>
            </w:r>
          </w:p>
        </w:tc>
        <w:tc>
          <w:tcPr>
            <w:tcW w:w="1050" w:type="dxa"/>
            <w:noWrap/>
            <w:hideMark/>
          </w:tcPr>
          <w:p w:rsidRPr="002F2890" w:rsidR="007A0838" w:rsidP="007A0838" w:rsidRDefault="007A0838" w14:paraId="5D9F123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9.11</w:t>
            </w:r>
          </w:p>
        </w:tc>
        <w:tc>
          <w:tcPr>
            <w:tcW w:w="1050" w:type="dxa"/>
            <w:noWrap/>
            <w:hideMark/>
          </w:tcPr>
          <w:p w:rsidRPr="002F2890" w:rsidR="007A0838" w:rsidP="007A0838" w:rsidRDefault="007A0838" w14:paraId="3A8B59D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10.07</w:t>
            </w:r>
          </w:p>
        </w:tc>
        <w:tc>
          <w:tcPr>
            <w:tcW w:w="1050" w:type="dxa"/>
            <w:noWrap/>
            <w:hideMark/>
          </w:tcPr>
          <w:p w:rsidRPr="002F2890" w:rsidR="007A0838" w:rsidP="007A0838" w:rsidRDefault="007A0838" w14:paraId="0F02895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9.78</w:t>
            </w:r>
          </w:p>
        </w:tc>
        <w:tc>
          <w:tcPr>
            <w:tcW w:w="1050" w:type="dxa"/>
            <w:noWrap/>
            <w:hideMark/>
          </w:tcPr>
          <w:p w:rsidRPr="002F2890" w:rsidR="007A0838" w:rsidP="007A0838" w:rsidRDefault="007A0838" w14:paraId="6F5B883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9.45</w:t>
            </w:r>
          </w:p>
        </w:tc>
        <w:tc>
          <w:tcPr>
            <w:tcW w:w="1050" w:type="dxa"/>
            <w:noWrap/>
            <w:hideMark/>
          </w:tcPr>
          <w:p w:rsidRPr="002F2890" w:rsidR="007A0838" w:rsidP="007A0838" w:rsidRDefault="007A0838" w14:paraId="2585E6B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9.19</w:t>
            </w:r>
          </w:p>
        </w:tc>
        <w:tc>
          <w:tcPr>
            <w:tcW w:w="1050" w:type="dxa"/>
            <w:noWrap/>
            <w:hideMark/>
          </w:tcPr>
          <w:p w:rsidRPr="002F2890" w:rsidR="007A0838" w:rsidP="007A0838" w:rsidRDefault="007A0838" w14:paraId="1CF01B6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8.73</w:t>
            </w:r>
          </w:p>
        </w:tc>
      </w:tr>
      <w:tr w:rsidRPr="002F2890" w:rsidR="007A0838" w:rsidTr="008250BF" w14:paraId="189E2351"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4004F11A"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Olaines novads</w:t>
            </w:r>
          </w:p>
        </w:tc>
        <w:tc>
          <w:tcPr>
            <w:tcW w:w="1050" w:type="dxa"/>
            <w:noWrap/>
            <w:hideMark/>
          </w:tcPr>
          <w:p w:rsidRPr="002F2890" w:rsidR="007A0838" w:rsidP="007A0838" w:rsidRDefault="007A0838" w14:paraId="18A23CC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3.70</w:t>
            </w:r>
          </w:p>
        </w:tc>
        <w:tc>
          <w:tcPr>
            <w:tcW w:w="1050" w:type="dxa"/>
            <w:noWrap/>
            <w:hideMark/>
          </w:tcPr>
          <w:p w:rsidRPr="002F2890" w:rsidR="007A0838" w:rsidP="007A0838" w:rsidRDefault="007A0838" w14:paraId="230258F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3.72</w:t>
            </w:r>
          </w:p>
        </w:tc>
        <w:tc>
          <w:tcPr>
            <w:tcW w:w="1050" w:type="dxa"/>
            <w:noWrap/>
            <w:hideMark/>
          </w:tcPr>
          <w:p w:rsidRPr="002F2890" w:rsidR="007A0838" w:rsidP="007A0838" w:rsidRDefault="007A0838" w14:paraId="2C1BB7D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4.26</w:t>
            </w:r>
          </w:p>
        </w:tc>
        <w:tc>
          <w:tcPr>
            <w:tcW w:w="1050" w:type="dxa"/>
            <w:noWrap/>
            <w:hideMark/>
          </w:tcPr>
          <w:p w:rsidRPr="002F2890" w:rsidR="007A0838" w:rsidP="007A0838" w:rsidRDefault="007A0838" w14:paraId="3E67E70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4.03</w:t>
            </w:r>
          </w:p>
        </w:tc>
        <w:tc>
          <w:tcPr>
            <w:tcW w:w="1050" w:type="dxa"/>
            <w:noWrap/>
            <w:hideMark/>
          </w:tcPr>
          <w:p w:rsidRPr="002F2890" w:rsidR="007A0838" w:rsidP="007A0838" w:rsidRDefault="007A0838" w14:paraId="3317CFE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3.80</w:t>
            </w:r>
          </w:p>
        </w:tc>
        <w:tc>
          <w:tcPr>
            <w:tcW w:w="1050" w:type="dxa"/>
            <w:noWrap/>
            <w:hideMark/>
          </w:tcPr>
          <w:p w:rsidRPr="002F2890" w:rsidR="007A0838" w:rsidP="007A0838" w:rsidRDefault="007A0838" w14:paraId="339016F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3.50</w:t>
            </w:r>
          </w:p>
        </w:tc>
        <w:tc>
          <w:tcPr>
            <w:tcW w:w="1050" w:type="dxa"/>
            <w:noWrap/>
            <w:hideMark/>
          </w:tcPr>
          <w:p w:rsidRPr="002F2890" w:rsidR="007A0838" w:rsidP="007A0838" w:rsidRDefault="007A0838" w14:paraId="39CD6B6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2.31</w:t>
            </w:r>
          </w:p>
        </w:tc>
      </w:tr>
      <w:tr w:rsidRPr="002F2890" w:rsidR="007A0838" w:rsidTr="008250BF" w14:paraId="7AEA7586"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05BD8630"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Preiļu novads</w:t>
            </w:r>
          </w:p>
        </w:tc>
        <w:tc>
          <w:tcPr>
            <w:tcW w:w="1050" w:type="dxa"/>
            <w:noWrap/>
            <w:hideMark/>
          </w:tcPr>
          <w:p w:rsidRPr="002F2890" w:rsidR="007A0838" w:rsidP="007A0838" w:rsidRDefault="007A0838" w14:paraId="52D195E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7.59</w:t>
            </w:r>
          </w:p>
        </w:tc>
        <w:tc>
          <w:tcPr>
            <w:tcW w:w="1050" w:type="dxa"/>
            <w:noWrap/>
            <w:hideMark/>
          </w:tcPr>
          <w:p w:rsidRPr="002F2890" w:rsidR="007A0838" w:rsidP="007A0838" w:rsidRDefault="007A0838" w14:paraId="4D70E78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8.38</w:t>
            </w:r>
          </w:p>
        </w:tc>
        <w:tc>
          <w:tcPr>
            <w:tcW w:w="1050" w:type="dxa"/>
            <w:noWrap/>
            <w:hideMark/>
          </w:tcPr>
          <w:p w:rsidRPr="002F2890" w:rsidR="007A0838" w:rsidP="007A0838" w:rsidRDefault="007A0838" w14:paraId="7F6E343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9.41</w:t>
            </w:r>
          </w:p>
        </w:tc>
        <w:tc>
          <w:tcPr>
            <w:tcW w:w="1050" w:type="dxa"/>
            <w:noWrap/>
            <w:hideMark/>
          </w:tcPr>
          <w:p w:rsidRPr="002F2890" w:rsidR="007A0838" w:rsidP="007A0838" w:rsidRDefault="007A0838" w14:paraId="41D6724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8.67</w:t>
            </w:r>
          </w:p>
        </w:tc>
        <w:tc>
          <w:tcPr>
            <w:tcW w:w="1050" w:type="dxa"/>
            <w:noWrap/>
            <w:hideMark/>
          </w:tcPr>
          <w:p w:rsidRPr="002F2890" w:rsidR="007A0838" w:rsidP="007A0838" w:rsidRDefault="007A0838" w14:paraId="5AEB0C7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8.28</w:t>
            </w:r>
          </w:p>
        </w:tc>
        <w:tc>
          <w:tcPr>
            <w:tcW w:w="1050" w:type="dxa"/>
            <w:noWrap/>
            <w:hideMark/>
          </w:tcPr>
          <w:p w:rsidRPr="002F2890" w:rsidR="007A0838" w:rsidP="007A0838" w:rsidRDefault="007A0838" w14:paraId="064B43E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7.65</w:t>
            </w:r>
          </w:p>
        </w:tc>
        <w:tc>
          <w:tcPr>
            <w:tcW w:w="1050" w:type="dxa"/>
            <w:noWrap/>
            <w:hideMark/>
          </w:tcPr>
          <w:p w:rsidRPr="002F2890" w:rsidR="007A0838" w:rsidP="007A0838" w:rsidRDefault="007A0838" w14:paraId="1078874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7.22</w:t>
            </w:r>
          </w:p>
        </w:tc>
      </w:tr>
      <w:tr w:rsidRPr="002F2890" w:rsidR="007A0838" w:rsidTr="008250BF" w14:paraId="71583B78"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0FAB8181"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Rēzeknes novads</w:t>
            </w:r>
          </w:p>
        </w:tc>
        <w:tc>
          <w:tcPr>
            <w:tcW w:w="1050" w:type="dxa"/>
            <w:noWrap/>
            <w:hideMark/>
          </w:tcPr>
          <w:p w:rsidRPr="002F2890" w:rsidR="007A0838" w:rsidP="007A0838" w:rsidRDefault="007A0838" w14:paraId="4193F40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1.84</w:t>
            </w:r>
          </w:p>
        </w:tc>
        <w:tc>
          <w:tcPr>
            <w:tcW w:w="1050" w:type="dxa"/>
            <w:noWrap/>
            <w:hideMark/>
          </w:tcPr>
          <w:p w:rsidRPr="002F2890" w:rsidR="007A0838" w:rsidP="007A0838" w:rsidRDefault="007A0838" w14:paraId="640572E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5.05</w:t>
            </w:r>
          </w:p>
        </w:tc>
        <w:tc>
          <w:tcPr>
            <w:tcW w:w="1050" w:type="dxa"/>
            <w:noWrap/>
            <w:hideMark/>
          </w:tcPr>
          <w:p w:rsidRPr="002F2890" w:rsidR="007A0838" w:rsidP="007A0838" w:rsidRDefault="007A0838" w14:paraId="4016EBC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4.63</w:t>
            </w:r>
          </w:p>
        </w:tc>
        <w:tc>
          <w:tcPr>
            <w:tcW w:w="1050" w:type="dxa"/>
            <w:noWrap/>
            <w:hideMark/>
          </w:tcPr>
          <w:p w:rsidRPr="002F2890" w:rsidR="007A0838" w:rsidP="007A0838" w:rsidRDefault="007A0838" w14:paraId="4A5F160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4.58</w:t>
            </w:r>
          </w:p>
        </w:tc>
        <w:tc>
          <w:tcPr>
            <w:tcW w:w="1050" w:type="dxa"/>
            <w:noWrap/>
            <w:hideMark/>
          </w:tcPr>
          <w:p w:rsidRPr="002F2890" w:rsidR="007A0838" w:rsidP="007A0838" w:rsidRDefault="007A0838" w14:paraId="3CDD700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4.40</w:t>
            </w:r>
          </w:p>
        </w:tc>
        <w:tc>
          <w:tcPr>
            <w:tcW w:w="1050" w:type="dxa"/>
            <w:noWrap/>
            <w:hideMark/>
          </w:tcPr>
          <w:p w:rsidRPr="002F2890" w:rsidR="007A0838" w:rsidP="007A0838" w:rsidRDefault="007A0838" w14:paraId="1620643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4.14</w:t>
            </w:r>
          </w:p>
        </w:tc>
        <w:tc>
          <w:tcPr>
            <w:tcW w:w="1050" w:type="dxa"/>
            <w:noWrap/>
            <w:hideMark/>
          </w:tcPr>
          <w:p w:rsidRPr="002F2890" w:rsidR="007A0838" w:rsidP="007A0838" w:rsidRDefault="007A0838" w14:paraId="73B13C0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3.85</w:t>
            </w:r>
          </w:p>
        </w:tc>
      </w:tr>
      <w:tr w:rsidRPr="002F2890" w:rsidR="007A0838" w:rsidTr="008250BF" w14:paraId="7588B4F9"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60EE5883"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Ropažu novads</w:t>
            </w:r>
          </w:p>
        </w:tc>
        <w:tc>
          <w:tcPr>
            <w:tcW w:w="1050" w:type="dxa"/>
            <w:noWrap/>
            <w:hideMark/>
          </w:tcPr>
          <w:p w:rsidRPr="002F2890" w:rsidR="007A0838" w:rsidP="007A0838" w:rsidRDefault="007A0838" w14:paraId="32C6856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4.94</w:t>
            </w:r>
          </w:p>
        </w:tc>
        <w:tc>
          <w:tcPr>
            <w:tcW w:w="1050" w:type="dxa"/>
            <w:noWrap/>
            <w:hideMark/>
          </w:tcPr>
          <w:p w:rsidRPr="002F2890" w:rsidR="007A0838" w:rsidP="007A0838" w:rsidRDefault="007A0838" w14:paraId="04F8F59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5.81</w:t>
            </w:r>
          </w:p>
        </w:tc>
        <w:tc>
          <w:tcPr>
            <w:tcW w:w="1050" w:type="dxa"/>
            <w:noWrap/>
            <w:hideMark/>
          </w:tcPr>
          <w:p w:rsidRPr="002F2890" w:rsidR="007A0838" w:rsidP="007A0838" w:rsidRDefault="007A0838" w14:paraId="5DF2AA0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5.67</w:t>
            </w:r>
          </w:p>
        </w:tc>
        <w:tc>
          <w:tcPr>
            <w:tcW w:w="1050" w:type="dxa"/>
            <w:noWrap/>
            <w:hideMark/>
          </w:tcPr>
          <w:p w:rsidRPr="002F2890" w:rsidR="007A0838" w:rsidP="007A0838" w:rsidRDefault="007A0838" w14:paraId="41709D6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5.53</w:t>
            </w:r>
          </w:p>
        </w:tc>
        <w:tc>
          <w:tcPr>
            <w:tcW w:w="1050" w:type="dxa"/>
            <w:noWrap/>
            <w:hideMark/>
          </w:tcPr>
          <w:p w:rsidRPr="002F2890" w:rsidR="007A0838" w:rsidP="007A0838" w:rsidRDefault="007A0838" w14:paraId="1853B61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5.32</w:t>
            </w:r>
          </w:p>
        </w:tc>
        <w:tc>
          <w:tcPr>
            <w:tcW w:w="1050" w:type="dxa"/>
            <w:noWrap/>
            <w:hideMark/>
          </w:tcPr>
          <w:p w:rsidRPr="002F2890" w:rsidR="007A0838" w:rsidP="007A0838" w:rsidRDefault="007A0838" w14:paraId="5E7C536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4.47</w:t>
            </w:r>
          </w:p>
        </w:tc>
        <w:tc>
          <w:tcPr>
            <w:tcW w:w="1050" w:type="dxa"/>
            <w:noWrap/>
            <w:hideMark/>
          </w:tcPr>
          <w:p w:rsidRPr="002F2890" w:rsidR="007A0838" w:rsidP="007A0838" w:rsidRDefault="007A0838" w14:paraId="6297D30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4.37</w:t>
            </w:r>
          </w:p>
        </w:tc>
      </w:tr>
      <w:tr w:rsidRPr="002F2890" w:rsidR="007A0838" w:rsidTr="008250BF" w14:paraId="749876FF"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18939C16"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Salaspils novads</w:t>
            </w:r>
          </w:p>
        </w:tc>
        <w:tc>
          <w:tcPr>
            <w:tcW w:w="1050" w:type="dxa"/>
            <w:noWrap/>
            <w:hideMark/>
          </w:tcPr>
          <w:p w:rsidRPr="002F2890" w:rsidR="007A0838" w:rsidP="007A0838" w:rsidRDefault="007A0838" w14:paraId="71D7B38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4.50</w:t>
            </w:r>
          </w:p>
        </w:tc>
        <w:tc>
          <w:tcPr>
            <w:tcW w:w="1050" w:type="dxa"/>
            <w:noWrap/>
            <w:hideMark/>
          </w:tcPr>
          <w:p w:rsidRPr="002F2890" w:rsidR="007A0838" w:rsidP="007A0838" w:rsidRDefault="007A0838" w14:paraId="7B105E4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5.95</w:t>
            </w:r>
          </w:p>
        </w:tc>
        <w:tc>
          <w:tcPr>
            <w:tcW w:w="1050" w:type="dxa"/>
            <w:noWrap/>
            <w:hideMark/>
          </w:tcPr>
          <w:p w:rsidRPr="002F2890" w:rsidR="007A0838" w:rsidP="007A0838" w:rsidRDefault="007A0838" w14:paraId="3DFE726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5.37</w:t>
            </w:r>
          </w:p>
        </w:tc>
        <w:tc>
          <w:tcPr>
            <w:tcW w:w="1050" w:type="dxa"/>
            <w:noWrap/>
            <w:hideMark/>
          </w:tcPr>
          <w:p w:rsidRPr="002F2890" w:rsidR="007A0838" w:rsidP="007A0838" w:rsidRDefault="007A0838" w14:paraId="6578EAA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5.24</w:t>
            </w:r>
          </w:p>
        </w:tc>
        <w:tc>
          <w:tcPr>
            <w:tcW w:w="1050" w:type="dxa"/>
            <w:noWrap/>
            <w:hideMark/>
          </w:tcPr>
          <w:p w:rsidRPr="002F2890" w:rsidR="007A0838" w:rsidP="007A0838" w:rsidRDefault="007A0838" w14:paraId="6ACF232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5.11</w:t>
            </w:r>
          </w:p>
        </w:tc>
        <w:tc>
          <w:tcPr>
            <w:tcW w:w="1050" w:type="dxa"/>
            <w:noWrap/>
            <w:hideMark/>
          </w:tcPr>
          <w:p w:rsidRPr="002F2890" w:rsidR="007A0838" w:rsidP="007A0838" w:rsidRDefault="007A0838" w14:paraId="2785174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4.36</w:t>
            </w:r>
          </w:p>
        </w:tc>
        <w:tc>
          <w:tcPr>
            <w:tcW w:w="1050" w:type="dxa"/>
            <w:noWrap/>
            <w:hideMark/>
          </w:tcPr>
          <w:p w:rsidRPr="002F2890" w:rsidR="007A0838" w:rsidP="007A0838" w:rsidRDefault="007A0838" w14:paraId="37DB56A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3.20</w:t>
            </w:r>
          </w:p>
        </w:tc>
      </w:tr>
      <w:tr w:rsidRPr="002F2890" w:rsidR="007A0838" w:rsidTr="008250BF" w14:paraId="49AC245A"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1819FA2B"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Saldus novads</w:t>
            </w:r>
          </w:p>
        </w:tc>
        <w:tc>
          <w:tcPr>
            <w:tcW w:w="1050" w:type="dxa"/>
            <w:noWrap/>
            <w:hideMark/>
          </w:tcPr>
          <w:p w:rsidRPr="002F2890" w:rsidR="007A0838" w:rsidP="007A0838" w:rsidRDefault="007A0838" w14:paraId="379EFBE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8.98</w:t>
            </w:r>
          </w:p>
        </w:tc>
        <w:tc>
          <w:tcPr>
            <w:tcW w:w="1050" w:type="dxa"/>
            <w:noWrap/>
            <w:hideMark/>
          </w:tcPr>
          <w:p w:rsidRPr="002F2890" w:rsidR="007A0838" w:rsidP="007A0838" w:rsidRDefault="007A0838" w14:paraId="6932437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9.26</w:t>
            </w:r>
          </w:p>
        </w:tc>
        <w:tc>
          <w:tcPr>
            <w:tcW w:w="1050" w:type="dxa"/>
            <w:noWrap/>
            <w:hideMark/>
          </w:tcPr>
          <w:p w:rsidRPr="002F2890" w:rsidR="007A0838" w:rsidP="007A0838" w:rsidRDefault="007A0838" w14:paraId="48537D8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10.71</w:t>
            </w:r>
          </w:p>
        </w:tc>
        <w:tc>
          <w:tcPr>
            <w:tcW w:w="1050" w:type="dxa"/>
            <w:noWrap/>
            <w:hideMark/>
          </w:tcPr>
          <w:p w:rsidRPr="002F2890" w:rsidR="007A0838" w:rsidP="007A0838" w:rsidRDefault="007A0838" w14:paraId="4602A41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9.86</w:t>
            </w:r>
          </w:p>
        </w:tc>
        <w:tc>
          <w:tcPr>
            <w:tcW w:w="1050" w:type="dxa"/>
            <w:noWrap/>
            <w:hideMark/>
          </w:tcPr>
          <w:p w:rsidRPr="002F2890" w:rsidR="007A0838" w:rsidP="007A0838" w:rsidRDefault="007A0838" w14:paraId="6E5CF0B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9.48</w:t>
            </w:r>
          </w:p>
        </w:tc>
        <w:tc>
          <w:tcPr>
            <w:tcW w:w="1050" w:type="dxa"/>
            <w:noWrap/>
            <w:hideMark/>
          </w:tcPr>
          <w:p w:rsidRPr="002F2890" w:rsidR="007A0838" w:rsidP="007A0838" w:rsidRDefault="007A0838" w14:paraId="7E8BCD2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9.34</w:t>
            </w:r>
          </w:p>
        </w:tc>
        <w:tc>
          <w:tcPr>
            <w:tcW w:w="1050" w:type="dxa"/>
            <w:noWrap/>
            <w:hideMark/>
          </w:tcPr>
          <w:p w:rsidRPr="002F2890" w:rsidR="007A0838" w:rsidP="007A0838" w:rsidRDefault="007A0838" w14:paraId="544A83B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9.34</w:t>
            </w:r>
          </w:p>
        </w:tc>
      </w:tr>
      <w:tr w:rsidRPr="002F2890" w:rsidR="007A0838" w:rsidTr="008250BF" w14:paraId="3CCA58C3"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6BFB69DC"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Saulkrastu novads</w:t>
            </w:r>
          </w:p>
        </w:tc>
        <w:tc>
          <w:tcPr>
            <w:tcW w:w="1050" w:type="dxa"/>
            <w:noWrap/>
            <w:hideMark/>
          </w:tcPr>
          <w:p w:rsidRPr="002F2890" w:rsidR="007A0838" w:rsidP="007A0838" w:rsidRDefault="007A0838" w14:paraId="2718FC9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8.94</w:t>
            </w:r>
          </w:p>
        </w:tc>
        <w:tc>
          <w:tcPr>
            <w:tcW w:w="1050" w:type="dxa"/>
            <w:noWrap/>
            <w:hideMark/>
          </w:tcPr>
          <w:p w:rsidRPr="002F2890" w:rsidR="007A0838" w:rsidP="007A0838" w:rsidRDefault="007A0838" w14:paraId="049F9E8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10.50</w:t>
            </w:r>
          </w:p>
        </w:tc>
        <w:tc>
          <w:tcPr>
            <w:tcW w:w="1050" w:type="dxa"/>
            <w:noWrap/>
            <w:hideMark/>
          </w:tcPr>
          <w:p w:rsidRPr="002F2890" w:rsidR="007A0838" w:rsidP="007A0838" w:rsidRDefault="007A0838" w14:paraId="7A90665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9.91</w:t>
            </w:r>
          </w:p>
        </w:tc>
        <w:tc>
          <w:tcPr>
            <w:tcW w:w="1050" w:type="dxa"/>
            <w:noWrap/>
            <w:hideMark/>
          </w:tcPr>
          <w:p w:rsidRPr="002F2890" w:rsidR="007A0838" w:rsidP="007A0838" w:rsidRDefault="007A0838" w14:paraId="10B23F1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9.00</w:t>
            </w:r>
          </w:p>
        </w:tc>
        <w:tc>
          <w:tcPr>
            <w:tcW w:w="1050" w:type="dxa"/>
            <w:noWrap/>
            <w:hideMark/>
          </w:tcPr>
          <w:p w:rsidRPr="002F2890" w:rsidR="007A0838" w:rsidP="007A0838" w:rsidRDefault="007A0838" w14:paraId="212C27F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8.34</w:t>
            </w:r>
          </w:p>
        </w:tc>
        <w:tc>
          <w:tcPr>
            <w:tcW w:w="1050" w:type="dxa"/>
            <w:noWrap/>
            <w:hideMark/>
          </w:tcPr>
          <w:p w:rsidRPr="002F2890" w:rsidR="007A0838" w:rsidP="007A0838" w:rsidRDefault="007A0838" w14:paraId="3605B57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7.14</w:t>
            </w:r>
          </w:p>
        </w:tc>
        <w:tc>
          <w:tcPr>
            <w:tcW w:w="1050" w:type="dxa"/>
            <w:noWrap/>
            <w:hideMark/>
          </w:tcPr>
          <w:p w:rsidRPr="002F2890" w:rsidR="007A0838" w:rsidP="007A0838" w:rsidRDefault="007A0838" w14:paraId="140FCA2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6.54</w:t>
            </w:r>
          </w:p>
        </w:tc>
      </w:tr>
      <w:tr w:rsidRPr="002F2890" w:rsidR="007A0838" w:rsidTr="008250BF" w14:paraId="7E878481"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39BC0596"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Siguldas novads</w:t>
            </w:r>
          </w:p>
        </w:tc>
        <w:tc>
          <w:tcPr>
            <w:tcW w:w="1050" w:type="dxa"/>
            <w:noWrap/>
            <w:hideMark/>
          </w:tcPr>
          <w:p w:rsidRPr="002F2890" w:rsidR="007A0838" w:rsidP="007A0838" w:rsidRDefault="007A0838" w14:paraId="7D2F0FA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12.06</w:t>
            </w:r>
          </w:p>
        </w:tc>
        <w:tc>
          <w:tcPr>
            <w:tcW w:w="1050" w:type="dxa"/>
            <w:noWrap/>
            <w:hideMark/>
          </w:tcPr>
          <w:p w:rsidRPr="002F2890" w:rsidR="007A0838" w:rsidP="007A0838" w:rsidRDefault="007A0838" w14:paraId="117944E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13.68</w:t>
            </w:r>
          </w:p>
        </w:tc>
        <w:tc>
          <w:tcPr>
            <w:tcW w:w="1050" w:type="dxa"/>
            <w:noWrap/>
            <w:hideMark/>
          </w:tcPr>
          <w:p w:rsidRPr="002F2890" w:rsidR="007A0838" w:rsidP="007A0838" w:rsidRDefault="007A0838" w14:paraId="7456134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13.05</w:t>
            </w:r>
          </w:p>
        </w:tc>
        <w:tc>
          <w:tcPr>
            <w:tcW w:w="1050" w:type="dxa"/>
            <w:noWrap/>
            <w:hideMark/>
          </w:tcPr>
          <w:p w:rsidRPr="002F2890" w:rsidR="007A0838" w:rsidP="007A0838" w:rsidRDefault="007A0838" w14:paraId="252EB38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13.02</w:t>
            </w:r>
          </w:p>
        </w:tc>
        <w:tc>
          <w:tcPr>
            <w:tcW w:w="1050" w:type="dxa"/>
            <w:noWrap/>
            <w:hideMark/>
          </w:tcPr>
          <w:p w:rsidRPr="002F2890" w:rsidR="007A0838" w:rsidP="007A0838" w:rsidRDefault="007A0838" w14:paraId="0BAA445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12.85</w:t>
            </w:r>
          </w:p>
        </w:tc>
        <w:tc>
          <w:tcPr>
            <w:tcW w:w="1050" w:type="dxa"/>
            <w:noWrap/>
            <w:hideMark/>
          </w:tcPr>
          <w:p w:rsidRPr="002F2890" w:rsidR="007A0838" w:rsidP="007A0838" w:rsidRDefault="007A0838" w14:paraId="1E0CB8F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12.33</w:t>
            </w:r>
          </w:p>
        </w:tc>
        <w:tc>
          <w:tcPr>
            <w:tcW w:w="1050" w:type="dxa"/>
            <w:noWrap/>
            <w:hideMark/>
          </w:tcPr>
          <w:p w:rsidRPr="002F2890" w:rsidR="007A0838" w:rsidP="007A0838" w:rsidRDefault="007A0838" w14:paraId="691FA84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11.47</w:t>
            </w:r>
          </w:p>
        </w:tc>
      </w:tr>
      <w:tr w:rsidRPr="002F2890" w:rsidR="007A0838" w:rsidTr="008250BF" w14:paraId="284D3650"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2FF34B77"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Smiltenes novads</w:t>
            </w:r>
          </w:p>
        </w:tc>
        <w:tc>
          <w:tcPr>
            <w:tcW w:w="1050" w:type="dxa"/>
            <w:noWrap/>
            <w:hideMark/>
          </w:tcPr>
          <w:p w:rsidRPr="002F2890" w:rsidR="007A0838" w:rsidP="007A0838" w:rsidRDefault="007A0838" w14:paraId="23A2DEC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7.26</w:t>
            </w:r>
          </w:p>
        </w:tc>
        <w:tc>
          <w:tcPr>
            <w:tcW w:w="1050" w:type="dxa"/>
            <w:noWrap/>
            <w:hideMark/>
          </w:tcPr>
          <w:p w:rsidRPr="002F2890" w:rsidR="007A0838" w:rsidP="007A0838" w:rsidRDefault="007A0838" w14:paraId="3A49949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8.23</w:t>
            </w:r>
          </w:p>
        </w:tc>
        <w:tc>
          <w:tcPr>
            <w:tcW w:w="1050" w:type="dxa"/>
            <w:noWrap/>
            <w:hideMark/>
          </w:tcPr>
          <w:p w:rsidRPr="002F2890" w:rsidR="007A0838" w:rsidP="007A0838" w:rsidRDefault="007A0838" w14:paraId="33D6615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8.48</w:t>
            </w:r>
          </w:p>
        </w:tc>
        <w:tc>
          <w:tcPr>
            <w:tcW w:w="1050" w:type="dxa"/>
            <w:noWrap/>
            <w:hideMark/>
          </w:tcPr>
          <w:p w:rsidRPr="002F2890" w:rsidR="007A0838" w:rsidP="007A0838" w:rsidRDefault="007A0838" w14:paraId="4260089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8.67</w:t>
            </w:r>
          </w:p>
        </w:tc>
        <w:tc>
          <w:tcPr>
            <w:tcW w:w="1050" w:type="dxa"/>
            <w:noWrap/>
            <w:hideMark/>
          </w:tcPr>
          <w:p w:rsidRPr="002F2890" w:rsidR="007A0838" w:rsidP="007A0838" w:rsidRDefault="007A0838" w14:paraId="79364A1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8.40</w:t>
            </w:r>
          </w:p>
        </w:tc>
        <w:tc>
          <w:tcPr>
            <w:tcW w:w="1050" w:type="dxa"/>
            <w:noWrap/>
            <w:hideMark/>
          </w:tcPr>
          <w:p w:rsidRPr="002F2890" w:rsidR="007A0838" w:rsidP="007A0838" w:rsidRDefault="007A0838" w14:paraId="32C642C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8.18</w:t>
            </w:r>
          </w:p>
        </w:tc>
        <w:tc>
          <w:tcPr>
            <w:tcW w:w="1050" w:type="dxa"/>
            <w:noWrap/>
            <w:hideMark/>
          </w:tcPr>
          <w:p w:rsidRPr="002F2890" w:rsidR="007A0838" w:rsidP="007A0838" w:rsidRDefault="007A0838" w14:paraId="7AFBC8A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7.75</w:t>
            </w:r>
          </w:p>
        </w:tc>
      </w:tr>
      <w:tr w:rsidRPr="002F2890" w:rsidR="007A0838" w:rsidTr="008250BF" w14:paraId="1DF7C23A"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352962EB"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Talsu novads</w:t>
            </w:r>
          </w:p>
        </w:tc>
        <w:tc>
          <w:tcPr>
            <w:tcW w:w="1050" w:type="dxa"/>
            <w:noWrap/>
            <w:hideMark/>
          </w:tcPr>
          <w:p w:rsidRPr="002F2890" w:rsidR="007A0838" w:rsidP="007A0838" w:rsidRDefault="007A0838" w14:paraId="0FC4B2A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7.22</w:t>
            </w:r>
          </w:p>
        </w:tc>
        <w:tc>
          <w:tcPr>
            <w:tcW w:w="1050" w:type="dxa"/>
            <w:noWrap/>
            <w:hideMark/>
          </w:tcPr>
          <w:p w:rsidRPr="002F2890" w:rsidR="007A0838" w:rsidP="007A0838" w:rsidRDefault="007A0838" w14:paraId="08059B7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8.30</w:t>
            </w:r>
          </w:p>
        </w:tc>
        <w:tc>
          <w:tcPr>
            <w:tcW w:w="1050" w:type="dxa"/>
            <w:noWrap/>
            <w:hideMark/>
          </w:tcPr>
          <w:p w:rsidRPr="002F2890" w:rsidR="007A0838" w:rsidP="007A0838" w:rsidRDefault="007A0838" w14:paraId="5A2ACB7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6.85</w:t>
            </w:r>
          </w:p>
        </w:tc>
        <w:tc>
          <w:tcPr>
            <w:tcW w:w="1050" w:type="dxa"/>
            <w:noWrap/>
            <w:hideMark/>
          </w:tcPr>
          <w:p w:rsidRPr="002F2890" w:rsidR="007A0838" w:rsidP="007A0838" w:rsidRDefault="007A0838" w14:paraId="36CBC7B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6.52</w:t>
            </w:r>
          </w:p>
        </w:tc>
        <w:tc>
          <w:tcPr>
            <w:tcW w:w="1050" w:type="dxa"/>
            <w:noWrap/>
            <w:hideMark/>
          </w:tcPr>
          <w:p w:rsidRPr="002F2890" w:rsidR="007A0838" w:rsidP="007A0838" w:rsidRDefault="007A0838" w14:paraId="42BA195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6.26</w:t>
            </w:r>
          </w:p>
        </w:tc>
        <w:tc>
          <w:tcPr>
            <w:tcW w:w="1050" w:type="dxa"/>
            <w:noWrap/>
            <w:hideMark/>
          </w:tcPr>
          <w:p w:rsidRPr="002F2890" w:rsidR="007A0838" w:rsidP="007A0838" w:rsidRDefault="007A0838" w14:paraId="7869FDB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5.85</w:t>
            </w:r>
          </w:p>
        </w:tc>
        <w:tc>
          <w:tcPr>
            <w:tcW w:w="1050" w:type="dxa"/>
            <w:noWrap/>
            <w:hideMark/>
          </w:tcPr>
          <w:p w:rsidRPr="002F2890" w:rsidR="007A0838" w:rsidP="007A0838" w:rsidRDefault="007A0838" w14:paraId="1537EFD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5.26</w:t>
            </w:r>
          </w:p>
        </w:tc>
      </w:tr>
      <w:tr w:rsidRPr="002F2890" w:rsidR="007A0838" w:rsidTr="008250BF" w14:paraId="11C9919F"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44E2DF5F"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Tukuma novads</w:t>
            </w:r>
          </w:p>
        </w:tc>
        <w:tc>
          <w:tcPr>
            <w:tcW w:w="1050" w:type="dxa"/>
            <w:noWrap/>
            <w:hideMark/>
          </w:tcPr>
          <w:p w:rsidRPr="002F2890" w:rsidR="007A0838" w:rsidP="007A0838" w:rsidRDefault="007A0838" w14:paraId="4EA0111C"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13.53</w:t>
            </w:r>
          </w:p>
        </w:tc>
        <w:tc>
          <w:tcPr>
            <w:tcW w:w="1050" w:type="dxa"/>
            <w:noWrap/>
            <w:hideMark/>
          </w:tcPr>
          <w:p w:rsidRPr="002F2890" w:rsidR="007A0838" w:rsidP="007A0838" w:rsidRDefault="007A0838" w14:paraId="6DBD319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13.50</w:t>
            </w:r>
          </w:p>
        </w:tc>
        <w:tc>
          <w:tcPr>
            <w:tcW w:w="1050" w:type="dxa"/>
            <w:noWrap/>
            <w:hideMark/>
          </w:tcPr>
          <w:p w:rsidRPr="002F2890" w:rsidR="007A0838" w:rsidP="007A0838" w:rsidRDefault="007A0838" w14:paraId="0E24669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12.57</w:t>
            </w:r>
          </w:p>
        </w:tc>
        <w:tc>
          <w:tcPr>
            <w:tcW w:w="1050" w:type="dxa"/>
            <w:noWrap/>
            <w:hideMark/>
          </w:tcPr>
          <w:p w:rsidRPr="002F2890" w:rsidR="007A0838" w:rsidP="007A0838" w:rsidRDefault="007A0838" w14:paraId="257F942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11.56</w:t>
            </w:r>
          </w:p>
        </w:tc>
        <w:tc>
          <w:tcPr>
            <w:tcW w:w="1050" w:type="dxa"/>
            <w:noWrap/>
            <w:hideMark/>
          </w:tcPr>
          <w:p w:rsidRPr="002F2890" w:rsidR="007A0838" w:rsidP="007A0838" w:rsidRDefault="007A0838" w14:paraId="2A628C7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10.67</w:t>
            </w:r>
          </w:p>
        </w:tc>
        <w:tc>
          <w:tcPr>
            <w:tcW w:w="1050" w:type="dxa"/>
            <w:noWrap/>
            <w:hideMark/>
          </w:tcPr>
          <w:p w:rsidRPr="002F2890" w:rsidR="007A0838" w:rsidP="007A0838" w:rsidRDefault="007A0838" w14:paraId="21B32F8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9.57</w:t>
            </w:r>
          </w:p>
        </w:tc>
        <w:tc>
          <w:tcPr>
            <w:tcW w:w="1050" w:type="dxa"/>
            <w:noWrap/>
            <w:hideMark/>
          </w:tcPr>
          <w:p w:rsidRPr="002F2890" w:rsidR="007A0838" w:rsidP="007A0838" w:rsidRDefault="007A0838" w14:paraId="7232613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8.55</w:t>
            </w:r>
          </w:p>
        </w:tc>
      </w:tr>
      <w:tr w:rsidRPr="002F2890" w:rsidR="007A0838" w:rsidTr="008250BF" w14:paraId="1FC22F90"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7CE42B3E"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Valkas novads</w:t>
            </w:r>
          </w:p>
        </w:tc>
        <w:tc>
          <w:tcPr>
            <w:tcW w:w="1050" w:type="dxa"/>
            <w:noWrap/>
            <w:hideMark/>
          </w:tcPr>
          <w:p w:rsidRPr="002F2890" w:rsidR="007A0838" w:rsidP="007A0838" w:rsidRDefault="007A0838" w14:paraId="585BE95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11.60</w:t>
            </w:r>
          </w:p>
        </w:tc>
        <w:tc>
          <w:tcPr>
            <w:tcW w:w="1050" w:type="dxa"/>
            <w:noWrap/>
            <w:hideMark/>
          </w:tcPr>
          <w:p w:rsidRPr="002F2890" w:rsidR="007A0838" w:rsidP="007A0838" w:rsidRDefault="007A0838" w14:paraId="5913F70A"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13.55</w:t>
            </w:r>
          </w:p>
        </w:tc>
        <w:tc>
          <w:tcPr>
            <w:tcW w:w="1050" w:type="dxa"/>
            <w:noWrap/>
            <w:hideMark/>
          </w:tcPr>
          <w:p w:rsidRPr="002F2890" w:rsidR="007A0838" w:rsidP="007A0838" w:rsidRDefault="007A0838" w14:paraId="6DF91033"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13.50</w:t>
            </w:r>
          </w:p>
        </w:tc>
        <w:tc>
          <w:tcPr>
            <w:tcW w:w="1050" w:type="dxa"/>
            <w:noWrap/>
            <w:hideMark/>
          </w:tcPr>
          <w:p w:rsidRPr="002F2890" w:rsidR="007A0838" w:rsidP="007A0838" w:rsidRDefault="007A0838" w14:paraId="06EF5F0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12.44</w:t>
            </w:r>
          </w:p>
        </w:tc>
        <w:tc>
          <w:tcPr>
            <w:tcW w:w="1050" w:type="dxa"/>
            <w:noWrap/>
            <w:hideMark/>
          </w:tcPr>
          <w:p w:rsidRPr="002F2890" w:rsidR="007A0838" w:rsidP="007A0838" w:rsidRDefault="007A0838" w14:paraId="281C613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11.10</w:t>
            </w:r>
          </w:p>
        </w:tc>
        <w:tc>
          <w:tcPr>
            <w:tcW w:w="1050" w:type="dxa"/>
            <w:noWrap/>
            <w:hideMark/>
          </w:tcPr>
          <w:p w:rsidRPr="002F2890" w:rsidR="007A0838" w:rsidP="007A0838" w:rsidRDefault="007A0838" w14:paraId="63C92E4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10.74</w:t>
            </w:r>
          </w:p>
        </w:tc>
        <w:tc>
          <w:tcPr>
            <w:tcW w:w="1050" w:type="dxa"/>
            <w:noWrap/>
            <w:hideMark/>
          </w:tcPr>
          <w:p w:rsidRPr="002F2890" w:rsidR="007A0838" w:rsidP="007A0838" w:rsidRDefault="007A0838" w14:paraId="38012A5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10.42</w:t>
            </w:r>
          </w:p>
        </w:tc>
      </w:tr>
      <w:tr w:rsidRPr="002F2890" w:rsidR="007A0838" w:rsidTr="008250BF" w14:paraId="2921CE52"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77A766A0"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Valmieras novads</w:t>
            </w:r>
          </w:p>
        </w:tc>
        <w:tc>
          <w:tcPr>
            <w:tcW w:w="1050" w:type="dxa"/>
            <w:noWrap/>
            <w:hideMark/>
          </w:tcPr>
          <w:p w:rsidRPr="002F2890" w:rsidR="007A0838" w:rsidP="007A0838" w:rsidRDefault="007A0838" w14:paraId="6C18F49E"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5.68</w:t>
            </w:r>
          </w:p>
        </w:tc>
        <w:tc>
          <w:tcPr>
            <w:tcW w:w="1050" w:type="dxa"/>
            <w:noWrap/>
            <w:hideMark/>
          </w:tcPr>
          <w:p w:rsidRPr="002F2890" w:rsidR="007A0838" w:rsidP="007A0838" w:rsidRDefault="007A0838" w14:paraId="146D523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7.48</w:t>
            </w:r>
          </w:p>
        </w:tc>
        <w:tc>
          <w:tcPr>
            <w:tcW w:w="1050" w:type="dxa"/>
            <w:noWrap/>
            <w:hideMark/>
          </w:tcPr>
          <w:p w:rsidRPr="002F2890" w:rsidR="007A0838" w:rsidP="007A0838" w:rsidRDefault="007A0838" w14:paraId="40F751A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7.21</w:t>
            </w:r>
          </w:p>
        </w:tc>
        <w:tc>
          <w:tcPr>
            <w:tcW w:w="1050" w:type="dxa"/>
            <w:noWrap/>
            <w:hideMark/>
          </w:tcPr>
          <w:p w:rsidRPr="002F2890" w:rsidR="007A0838" w:rsidP="007A0838" w:rsidRDefault="007A0838" w14:paraId="6B047FC8"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6.94</w:t>
            </w:r>
          </w:p>
        </w:tc>
        <w:tc>
          <w:tcPr>
            <w:tcW w:w="1050" w:type="dxa"/>
            <w:noWrap/>
            <w:hideMark/>
          </w:tcPr>
          <w:p w:rsidRPr="002F2890" w:rsidR="007A0838" w:rsidP="007A0838" w:rsidRDefault="007A0838" w14:paraId="26A70F1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6.75</w:t>
            </w:r>
          </w:p>
        </w:tc>
        <w:tc>
          <w:tcPr>
            <w:tcW w:w="1050" w:type="dxa"/>
            <w:noWrap/>
            <w:hideMark/>
          </w:tcPr>
          <w:p w:rsidRPr="002F2890" w:rsidR="007A0838" w:rsidP="007A0838" w:rsidRDefault="007A0838" w14:paraId="71FBEEA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6.64</w:t>
            </w:r>
          </w:p>
        </w:tc>
        <w:tc>
          <w:tcPr>
            <w:tcW w:w="1050" w:type="dxa"/>
            <w:noWrap/>
            <w:hideMark/>
          </w:tcPr>
          <w:p w:rsidRPr="002F2890" w:rsidR="007A0838" w:rsidP="007A0838" w:rsidRDefault="007A0838" w14:paraId="68FF671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6.48</w:t>
            </w:r>
          </w:p>
        </w:tc>
      </w:tr>
      <w:tr w:rsidRPr="002F2890" w:rsidR="007A0838" w:rsidTr="008250BF" w14:paraId="6EFF0283"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10F4DCC9" w14:textId="77777777">
            <w:pPr>
              <w:jc w:val="both"/>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Varakļānu novads</w:t>
            </w:r>
          </w:p>
        </w:tc>
        <w:tc>
          <w:tcPr>
            <w:tcW w:w="1050" w:type="dxa"/>
            <w:noWrap/>
            <w:hideMark/>
          </w:tcPr>
          <w:p w:rsidRPr="002F2890" w:rsidR="007A0838" w:rsidP="007A0838" w:rsidRDefault="007A0838" w14:paraId="1CC6B8F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8.11</w:t>
            </w:r>
          </w:p>
        </w:tc>
        <w:tc>
          <w:tcPr>
            <w:tcW w:w="1050" w:type="dxa"/>
            <w:noWrap/>
            <w:hideMark/>
          </w:tcPr>
          <w:p w:rsidRPr="002F2890" w:rsidR="007A0838" w:rsidP="007A0838" w:rsidRDefault="007A0838" w14:paraId="0EB22962"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8.73</w:t>
            </w:r>
          </w:p>
        </w:tc>
        <w:tc>
          <w:tcPr>
            <w:tcW w:w="1050" w:type="dxa"/>
            <w:noWrap/>
            <w:hideMark/>
          </w:tcPr>
          <w:p w:rsidRPr="002F2890" w:rsidR="007A0838" w:rsidP="007A0838" w:rsidRDefault="007A0838" w14:paraId="63EA45AD"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8.90</w:t>
            </w:r>
          </w:p>
        </w:tc>
        <w:tc>
          <w:tcPr>
            <w:tcW w:w="1050" w:type="dxa"/>
            <w:noWrap/>
            <w:hideMark/>
          </w:tcPr>
          <w:p w:rsidRPr="002F2890" w:rsidR="007A0838" w:rsidP="007A0838" w:rsidRDefault="007A0838" w14:paraId="2D7FFD1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9.08</w:t>
            </w:r>
          </w:p>
        </w:tc>
        <w:tc>
          <w:tcPr>
            <w:tcW w:w="1050" w:type="dxa"/>
            <w:noWrap/>
            <w:hideMark/>
          </w:tcPr>
          <w:p w:rsidRPr="002F2890" w:rsidR="007A0838" w:rsidP="007A0838" w:rsidRDefault="007A0838" w14:paraId="221CAC14"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9.04</w:t>
            </w:r>
          </w:p>
        </w:tc>
        <w:tc>
          <w:tcPr>
            <w:tcW w:w="1050" w:type="dxa"/>
            <w:noWrap/>
            <w:hideMark/>
          </w:tcPr>
          <w:p w:rsidRPr="002F2890" w:rsidR="007A0838" w:rsidP="007A0838" w:rsidRDefault="007A0838" w14:paraId="41023D81"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9.00</w:t>
            </w:r>
          </w:p>
        </w:tc>
        <w:tc>
          <w:tcPr>
            <w:tcW w:w="1050" w:type="dxa"/>
            <w:noWrap/>
            <w:hideMark/>
          </w:tcPr>
          <w:p w:rsidRPr="002F2890" w:rsidR="007A0838" w:rsidP="007A0838" w:rsidRDefault="007A0838" w14:paraId="0DFE4739"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7.70</w:t>
            </w:r>
          </w:p>
        </w:tc>
      </w:tr>
      <w:tr w:rsidRPr="002F2890" w:rsidR="007A0838" w:rsidTr="008250BF" w14:paraId="4F4AB920" w14:textId="77777777">
        <w:trPr>
          <w:trHeight w:val="195"/>
        </w:trPr>
        <w:tc>
          <w:tcPr>
            <w:cnfStyle w:val="001000000000" w:firstRow="0" w:lastRow="0" w:firstColumn="1" w:lastColumn="0" w:oddVBand="0" w:evenVBand="0" w:oddHBand="0" w:evenHBand="0" w:firstRowFirstColumn="0" w:firstRowLastColumn="0" w:lastRowFirstColumn="0" w:lastRowLastColumn="0"/>
            <w:tcW w:w="1677" w:type="dxa"/>
            <w:noWrap/>
            <w:hideMark/>
          </w:tcPr>
          <w:p w:rsidRPr="002F2890" w:rsidR="007A0838" w:rsidP="007A0838" w:rsidRDefault="007A0838" w14:paraId="48104D42" w14:textId="77777777">
            <w:pPr>
              <w:jc w:val="right"/>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Ventspils novads</w:t>
            </w:r>
          </w:p>
        </w:tc>
        <w:tc>
          <w:tcPr>
            <w:tcW w:w="1050" w:type="dxa"/>
            <w:noWrap/>
            <w:hideMark/>
          </w:tcPr>
          <w:p w:rsidRPr="002F2890" w:rsidR="007A0838" w:rsidP="007A0838" w:rsidRDefault="007A0838" w14:paraId="3470A59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10.91</w:t>
            </w:r>
          </w:p>
        </w:tc>
        <w:tc>
          <w:tcPr>
            <w:tcW w:w="1050" w:type="dxa"/>
            <w:noWrap/>
            <w:hideMark/>
          </w:tcPr>
          <w:p w:rsidRPr="002F2890" w:rsidR="007A0838" w:rsidP="007A0838" w:rsidRDefault="007A0838" w14:paraId="608D1F57"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11.19</w:t>
            </w:r>
          </w:p>
        </w:tc>
        <w:tc>
          <w:tcPr>
            <w:tcW w:w="1050" w:type="dxa"/>
            <w:noWrap/>
            <w:hideMark/>
          </w:tcPr>
          <w:p w:rsidRPr="002F2890" w:rsidR="007A0838" w:rsidP="007A0838" w:rsidRDefault="007A0838" w14:paraId="20F8411F"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10.79</w:t>
            </w:r>
          </w:p>
        </w:tc>
        <w:tc>
          <w:tcPr>
            <w:tcW w:w="1050" w:type="dxa"/>
            <w:noWrap/>
            <w:hideMark/>
          </w:tcPr>
          <w:p w:rsidRPr="002F2890" w:rsidR="007A0838" w:rsidP="007A0838" w:rsidRDefault="007A0838" w14:paraId="6EE7070B"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9.47</w:t>
            </w:r>
          </w:p>
        </w:tc>
        <w:tc>
          <w:tcPr>
            <w:tcW w:w="1050" w:type="dxa"/>
            <w:noWrap/>
            <w:hideMark/>
          </w:tcPr>
          <w:p w:rsidRPr="002F2890" w:rsidR="007A0838" w:rsidP="007A0838" w:rsidRDefault="007A0838" w14:paraId="30062776"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8.93</w:t>
            </w:r>
          </w:p>
        </w:tc>
        <w:tc>
          <w:tcPr>
            <w:tcW w:w="1050" w:type="dxa"/>
            <w:noWrap/>
            <w:hideMark/>
          </w:tcPr>
          <w:p w:rsidRPr="002F2890" w:rsidR="007A0838" w:rsidP="007A0838" w:rsidRDefault="007A0838" w14:paraId="77249415"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8.63</w:t>
            </w:r>
          </w:p>
        </w:tc>
        <w:tc>
          <w:tcPr>
            <w:tcW w:w="1050" w:type="dxa"/>
            <w:noWrap/>
            <w:hideMark/>
          </w:tcPr>
          <w:p w:rsidRPr="002F2890" w:rsidR="007A0838" w:rsidP="007A0838" w:rsidRDefault="007A0838" w14:paraId="5151EF00" w14:textId="77777777">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sz w:val="20"/>
                <w:szCs w:val="20"/>
              </w:rPr>
            </w:pPr>
            <w:r w:rsidRPr="002F2890">
              <w:rPr>
                <w:rFonts w:ascii="Times New Roman" w:hAnsi="Times New Roman" w:eastAsia="Times New Roman" w:cs="Times New Roman"/>
                <w:sz w:val="20"/>
                <w:szCs w:val="20"/>
              </w:rPr>
              <w:t>8.46</w:t>
            </w:r>
          </w:p>
        </w:tc>
      </w:tr>
    </w:tbl>
    <w:p w:rsidRPr="002F2890" w:rsidR="007A0838" w:rsidP="007A0838" w:rsidRDefault="007A0838" w14:paraId="00ACF092" w14:textId="77777777">
      <w:pPr>
        <w:spacing w:after="120" w:line="240" w:lineRule="auto"/>
        <w:jc w:val="right"/>
        <w:rPr>
          <w:rFonts w:ascii="Times New Roman" w:hAnsi="Times New Roman" w:cs="Times New Roman"/>
          <w:sz w:val="24"/>
          <w:szCs w:val="24"/>
        </w:rPr>
      </w:pPr>
      <w:r w:rsidRPr="002F2890">
        <w:rPr>
          <w:rFonts w:ascii="Times New Roman" w:hAnsi="Times New Roman" w:cs="Times New Roman"/>
          <w:i/>
          <w:iCs/>
          <w:sz w:val="24"/>
          <w:szCs w:val="24"/>
        </w:rPr>
        <w:t>Datu avots: FM</w:t>
      </w:r>
      <w:r w:rsidRPr="002F2890">
        <w:rPr>
          <w:rFonts w:ascii="Times New Roman" w:hAnsi="Times New Roman" w:cs="Times New Roman"/>
          <w:sz w:val="24"/>
          <w:szCs w:val="24"/>
          <w:vertAlign w:val="superscript"/>
        </w:rPr>
        <w:footnoteReference w:id="8"/>
      </w:r>
    </w:p>
    <w:p w:rsidRPr="002F2890" w:rsidR="007A0838" w:rsidP="007A0838" w:rsidRDefault="007A0838" w14:paraId="0595D2C1" w14:textId="77777777">
      <w:pPr>
        <w:spacing w:after="120" w:line="240" w:lineRule="auto"/>
        <w:jc w:val="both"/>
        <w:rPr>
          <w:rFonts w:ascii="Times New Roman" w:hAnsi="Times New Roman" w:cs="Times New Roman"/>
          <w:sz w:val="24"/>
          <w:szCs w:val="24"/>
        </w:rPr>
      </w:pPr>
      <w:r w:rsidRPr="002F2890">
        <w:rPr>
          <w:rFonts w:ascii="Times New Roman" w:hAnsi="Times New Roman" w:cs="Times New Roman"/>
          <w:sz w:val="24"/>
          <w:szCs w:val="24"/>
        </w:rPr>
        <w:t xml:space="preserve">Plānojot nākotnes investīcijas, būtu jāņem vērā ne tikai ikgadējais saistību maksājums, bet arī kopējais saistību apmērs, kā arī atmaksas periods, bet šī finanšu informācija katrai pašvaldībai ir atšķirīga. </w:t>
      </w:r>
    </w:p>
    <w:p w:rsidRPr="002F2890" w:rsidR="007A0838" w:rsidP="007A0838" w:rsidRDefault="007A0838" w14:paraId="5FC2F50D" w14:textId="77777777">
      <w:pPr>
        <w:spacing w:after="120" w:line="240" w:lineRule="auto"/>
        <w:ind w:left="792"/>
        <w:contextualSpacing/>
        <w:jc w:val="both"/>
        <w:rPr>
          <w:rFonts w:ascii="Times New Roman" w:hAnsi="Times New Roman" w:eastAsia="Times New Roman" w:cs="Times New Roman"/>
          <w:b/>
          <w:bCs/>
          <w:sz w:val="24"/>
          <w:szCs w:val="24"/>
        </w:rPr>
      </w:pPr>
    </w:p>
    <w:p w:rsidRPr="002F2890" w:rsidR="007A0838" w:rsidP="007A0838" w:rsidRDefault="007A0838" w14:paraId="553FEF3C" w14:textId="77777777">
      <w:pPr>
        <w:spacing w:after="120" w:line="240" w:lineRule="auto"/>
        <w:jc w:val="both"/>
        <w:outlineLvl w:val="3"/>
        <w:rPr>
          <w:rFonts w:ascii="Times New Roman" w:hAnsi="Times New Roman" w:cs="Times New Roman"/>
          <w:b/>
          <w:bCs/>
          <w:i/>
          <w:iCs/>
          <w:sz w:val="24"/>
          <w:szCs w:val="24"/>
        </w:rPr>
      </w:pPr>
      <w:bookmarkStart w:name="_Hlk96150057" w:id="19"/>
      <w:r w:rsidRPr="002F2890">
        <w:rPr>
          <w:rFonts w:ascii="Times New Roman" w:hAnsi="Times New Roman" w:cs="Times New Roman"/>
          <w:b/>
          <w:bCs/>
          <w:i/>
          <w:iCs/>
          <w:sz w:val="24"/>
          <w:szCs w:val="24"/>
        </w:rPr>
        <w:t>Normatīvais regulējums pašvaldību finansēšanai ar aizņēmumu palīdzību</w:t>
      </w:r>
    </w:p>
    <w:bookmarkEnd w:id="19"/>
    <w:p w:rsidRPr="002F2890" w:rsidR="007A0838" w:rsidP="007A0838" w:rsidRDefault="007A0838" w14:paraId="10C9C6E3"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Aizņēmumu izmantošanas iespējas</w:t>
      </w:r>
    </w:p>
    <w:p w:rsidRPr="002F2890" w:rsidR="007A0838" w:rsidP="007A0838" w:rsidRDefault="007A0838" w14:paraId="27DFB022"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Iepriekšējā sadaļā aprakstīta pašvaldību finansēšanas prakse, bet, lai nodrošinātu labu finanšu vadību, ir izstrādāts normatīvais regulējums, kas nosaka aizņemšanās iespējas un veidus. Saskaņā ar likumu “Par pašvaldībām”,</w:t>
      </w:r>
      <w:r w:rsidRPr="002F2890">
        <w:rPr>
          <w:rFonts w:ascii="Times New Roman" w:hAnsi="Times New Roman" w:eastAsia="Times New Roman" w:cs="Times New Roman"/>
          <w:sz w:val="24"/>
          <w:szCs w:val="24"/>
          <w:vertAlign w:val="superscript"/>
        </w:rPr>
        <w:footnoteReference w:id="9"/>
      </w:r>
      <w:r w:rsidRPr="002F2890">
        <w:rPr>
          <w:rFonts w:ascii="Times New Roman" w:hAnsi="Times New Roman" w:eastAsia="Times New Roman" w:cs="Times New Roman"/>
          <w:sz w:val="24"/>
          <w:szCs w:val="24"/>
          <w:lang w:eastAsia="lv-LV"/>
        </w:rPr>
        <w:t xml:space="preserve"> pašvaldību ekonomiskais pamats ir manta, tai skaitā finanšu resursi, kas veidojas no juridisko un fizisko personu nodokļu maksājumiem pašvaldības budžetā, valsts budžeta, dotācijām un mērķdotācijām, kredītiem, vietējām nodevām un citiem maksājumiem pašvaldības budžetā, pašvaldības budžetā ieskaitāmajiem naudas sodiem, ieņēmumiem no pašvaldības īpašuma apsaimniekošanas un pašvaldības iestāžu saimnieciskās darbības, juridisko un fizisko personu brīvprātīgiem maksājumiem noteiktu mērķu sasniegšanai un citiem ieņēmumiem. </w:t>
      </w:r>
    </w:p>
    <w:p w:rsidRPr="002F2890" w:rsidR="007A0838" w:rsidP="007A0838" w:rsidRDefault="007A0838" w14:paraId="4B74CEA2" w14:textId="77777777">
      <w:pPr>
        <w:spacing w:after="120" w:line="240" w:lineRule="auto"/>
        <w:jc w:val="both"/>
        <w:rPr>
          <w:rFonts w:ascii="Times New Roman" w:hAnsi="Times New Roman" w:eastAsia="Times New Roman" w:cs="Times New Roman"/>
          <w:sz w:val="24"/>
          <w:szCs w:val="24"/>
          <w:lang w:eastAsia="lv-LV"/>
        </w:rPr>
      </w:pPr>
      <w:r w:rsidRPr="002F2890" w:rsidR="007A0838">
        <w:rPr>
          <w:rFonts w:ascii="Times New Roman" w:hAnsi="Times New Roman" w:eastAsia="Times New Roman" w:cs="Times New Roman"/>
          <w:sz w:val="24"/>
          <w:szCs w:val="24"/>
          <w:lang w:eastAsia="lv-LV"/>
        </w:rPr>
        <w:t>Likumā “Par pašvaldībām”</w:t>
      </w:r>
      <w:r w:rsidRPr="002F2890">
        <w:rPr>
          <w:rFonts w:ascii="Times New Roman" w:hAnsi="Times New Roman" w:eastAsia="Times New Roman" w:cs="Times New Roman"/>
          <w:sz w:val="24"/>
          <w:szCs w:val="24"/>
          <w:vertAlign w:val="superscript"/>
          <w:lang w:eastAsia="lv-LV"/>
        </w:rPr>
        <w:footnoteReference w:id="10"/>
      </w:r>
      <w:r w:rsidRPr="002F2890" w:rsidR="007A0838">
        <w:rPr>
          <w:rFonts w:ascii="Times New Roman" w:hAnsi="Times New Roman" w:eastAsia="Times New Roman" w:cs="Times New Roman"/>
          <w:sz w:val="24"/>
          <w:szCs w:val="24"/>
          <w:lang w:eastAsia="lv-LV"/>
        </w:rPr>
        <w:t xml:space="preserve"> autonomo funkciju veikšanai, kas noteikts 15. pantā, pašvaldības atbild un organizē darba izpildi un 7. pantā tiek noteikts, ka šo funkciju izpilde tiek finansēta no attiecīgā pašvaldības budžeta. Ja pašvaldībai nepieciešami papildu līdzekļi kādai darbībai, pamatojoties likumu “par pašvaldību budžetiem”,</w:t>
      </w:r>
      <w:r w:rsidRPr="002F2890">
        <w:rPr>
          <w:rFonts w:ascii="Times New Roman" w:hAnsi="Times New Roman" w:eastAsia="Times New Roman" w:cs="Times New Roman"/>
          <w:sz w:val="24"/>
          <w:szCs w:val="24"/>
          <w:vertAlign w:val="superscript"/>
          <w:lang w:eastAsia="lv-LV"/>
        </w:rPr>
        <w:footnoteReference w:id="11"/>
      </w:r>
      <w:r w:rsidRPr="002F2890" w:rsidR="007A0838">
        <w:rPr>
          <w:rFonts w:ascii="Times New Roman" w:hAnsi="Times New Roman" w:eastAsia="Times New Roman" w:cs="Times New Roman"/>
          <w:sz w:val="24"/>
          <w:szCs w:val="24"/>
          <w:lang w:eastAsia="lv-LV"/>
        </w:rPr>
        <w:t xml:space="preserve"> 22. pantā ir atrunāts, ka ar domes lēmumu var ņemt īstermiņa un ilgtermiņa aizņēmumus un uzņemties ilgtermiņa saistības. MK 2019. gada 10. decembra noteikumi Nr. 590 “Noteikumi par pašvaldību aizņēmumiem un galvojumiem” nosaka kārtību, kādā pašvaldības var ņemt aizņēmumus un sniegt galvojumus, t.i., kādā kārtībā tiek iesniegti un izskatīti aizņēmuma pieprasījumi,  attiecīgi aizpildot MK noteikumos pielikumā esošās veidlapas. Lai pārraudzītu pašvaldību finansiālo darbību, kas saistīti aizņēmumiem, finanšu ministrs izveidojis Pašvaldību aizņēmumu un galvojumu kontroles un pārraudzības padomi, kuras sastāvā ir pa vienam pārstāvim no FM, CFLA, VARAM, ZM, LB, Latvijas Pašvaldību savienības un VK.</w:t>
      </w:r>
      <w:r w:rsidRPr="002F2890">
        <w:rPr>
          <w:rFonts w:ascii="Times New Roman" w:hAnsi="Times New Roman" w:eastAsia="Times New Roman" w:cs="Times New Roman"/>
          <w:sz w:val="24"/>
          <w:szCs w:val="24"/>
          <w:vertAlign w:val="superscript"/>
          <w:lang w:eastAsia="lv-LV"/>
        </w:rPr>
        <w:footnoteReference w:id="12"/>
      </w:r>
    </w:p>
    <w:p w:rsidRPr="002F2890" w:rsidR="007A0838" w:rsidP="607C8824" w:rsidRDefault="007A0838" w14:paraId="4D1A63A3" w14:textId="617A2AE2">
      <w:pPr>
        <w:pStyle w:val="Normal"/>
        <w:spacing w:after="120" w:line="240" w:lineRule="auto"/>
        <w:jc w:val="both"/>
        <w:rPr>
          <w:rFonts w:ascii="Times New Roman" w:hAnsi="Times New Roman" w:eastAsia="Times New Roman" w:cs="Times New Roman"/>
          <w:sz w:val="24"/>
          <w:szCs w:val="24"/>
          <w:lang w:eastAsia="lv-LV"/>
        </w:rPr>
      </w:pPr>
      <w:r w:rsidRPr="607C8824" w:rsidR="607C8824">
        <w:rPr>
          <w:rFonts w:ascii="Times New Roman" w:hAnsi="Times New Roman" w:eastAsia="Times New Roman" w:cs="Times New Roman"/>
          <w:sz w:val="24"/>
          <w:szCs w:val="24"/>
          <w:lang w:eastAsia="lv-LV"/>
        </w:rPr>
        <w:t>Papildus pašvaldības 2020.– 2022. gadā varēja izmantot arī aizdevumu programmas investīciju projektu īstenošanai. 2022.gadā spēkā ir šādas programmas:</w:t>
      </w:r>
    </w:p>
    <w:p w:rsidRPr="002F2890" w:rsidR="007A0838" w:rsidP="607C8824" w:rsidRDefault="007A0838" w14:paraId="2420866A" w14:textId="57045535">
      <w:pPr>
        <w:pStyle w:val="ListParagraph"/>
        <w:numPr>
          <w:ilvl w:val="0"/>
          <w:numId w:val="33"/>
        </w:numPr>
        <w:bidi w:val="0"/>
        <w:spacing w:before="0" w:beforeAutospacing="off" w:after="120" w:afterAutospacing="off" w:line="240" w:lineRule="auto"/>
        <w:ind w:right="0"/>
        <w:jc w:val="both"/>
        <w:rPr>
          <w:sz w:val="24"/>
          <w:szCs w:val="24"/>
          <w:lang w:eastAsia="lv-LV"/>
        </w:rPr>
      </w:pPr>
      <w:r w:rsidRPr="607C8824" w:rsidR="607C8824">
        <w:rPr>
          <w:rFonts w:ascii="Times New Roman" w:hAnsi="Times New Roman" w:eastAsia="Times New Roman" w:cs="Times New Roman"/>
          <w:sz w:val="24"/>
          <w:szCs w:val="24"/>
          <w:lang w:eastAsia="lv-LV"/>
        </w:rPr>
        <w:t>atbilstoši</w:t>
      </w:r>
      <w:r w:rsidRPr="607C8824" w:rsidR="607C8824">
        <w:rPr>
          <w:rFonts w:ascii="Times New Roman" w:hAnsi="Times New Roman" w:eastAsia="Times New Roman" w:cs="Times New Roman"/>
          <w:sz w:val="24"/>
          <w:szCs w:val="24"/>
          <w:lang w:eastAsia="lv-LV"/>
        </w:rPr>
        <w:t xml:space="preserve"> MK 2021.gada 13.aprīļa Ministru kabineta noteikumiem Nr.242 “Augstas gatavības pašvaldību investīciju projektu pieteikšanas, izskatīšanas un finansējuma piešķiršanas kārtība”, pašvaldībām ir iespēja līdz 2022. gada maijam iesniegt VARAM augstas gatavības investīciju projektus valsts budžeta  līdzfinansējuma saņemšanai, kuri sekmē ATR mērķu sasniegšanu un uzlabo pakalpojumu pieejamību un kvalitāti iedzīvotājiem;</w:t>
      </w:r>
    </w:p>
    <w:p w:rsidRPr="002F2890" w:rsidR="007A0838" w:rsidP="607C8824" w:rsidRDefault="007A0838" w14:paraId="44A13187" w14:textId="3C71F060">
      <w:pPr>
        <w:pStyle w:val="ListParagraph"/>
        <w:numPr>
          <w:ilvl w:val="0"/>
          <w:numId w:val="33"/>
        </w:numPr>
        <w:bidi w:val="0"/>
        <w:spacing w:before="0" w:beforeAutospacing="off" w:after="120" w:afterAutospacing="off" w:line="240" w:lineRule="auto"/>
        <w:ind w:right="0"/>
        <w:jc w:val="both"/>
        <w:rPr>
          <w:sz w:val="24"/>
          <w:szCs w:val="24"/>
          <w:lang w:eastAsia="lv-LV"/>
        </w:rPr>
      </w:pPr>
      <w:r w:rsidRPr="607C8824" w:rsidR="607C8824">
        <w:rPr>
          <w:rFonts w:ascii="Times New Roman" w:hAnsi="Times New Roman" w:eastAsia="Times New Roman" w:cs="Times New Roman"/>
          <w:sz w:val="24"/>
          <w:szCs w:val="24"/>
          <w:lang w:eastAsia="lv-LV"/>
        </w:rPr>
        <w:t xml:space="preserve">iespēja saņemt valsts budžeta aizdevumus pašvaldību prioritāro projektu īstenošanai atbilstoši likuma “Par valsts budžetu 2022.gadam” 10.panta ceturtajai daļai, kas nosaka, ka valsts budžeta aizņēmumi piešķirami katras pašvaldības ne vairāk kā diviem noteiktiem prioritāriem investīciju projektiem, kas atbilst pašvaldības attīstības programmas investīciju plānam ar  maksimālo pašvaldības kopējo aizņēmumu summu 2022.gadā 1 milj. </w:t>
      </w:r>
      <w:r w:rsidRPr="607C8824" w:rsidR="607C8824">
        <w:rPr>
          <w:rFonts w:ascii="Times New Roman" w:hAnsi="Times New Roman" w:eastAsia="Times New Roman" w:cs="Times New Roman"/>
          <w:i w:val="1"/>
          <w:iCs w:val="1"/>
          <w:sz w:val="24"/>
          <w:szCs w:val="24"/>
          <w:lang w:eastAsia="lv-LV"/>
        </w:rPr>
        <w:t>euro</w:t>
      </w:r>
      <w:r w:rsidRPr="607C8824" w:rsidR="607C8824">
        <w:rPr>
          <w:rFonts w:ascii="Times New Roman" w:hAnsi="Times New Roman" w:eastAsia="Times New Roman" w:cs="Times New Roman"/>
          <w:sz w:val="24"/>
          <w:szCs w:val="24"/>
          <w:lang w:eastAsia="lv-LV"/>
        </w:rPr>
        <w:t xml:space="preserve"> apmērā;</w:t>
      </w:r>
    </w:p>
    <w:p w:rsidRPr="002F2890" w:rsidR="007A0838" w:rsidP="607C8824" w:rsidRDefault="007A0838" w14:paraId="299B66A3" w14:textId="1FEB4892">
      <w:pPr>
        <w:pStyle w:val="ListParagraph"/>
        <w:numPr>
          <w:ilvl w:val="0"/>
          <w:numId w:val="33"/>
        </w:numPr>
        <w:bidi w:val="0"/>
        <w:spacing w:before="0" w:beforeAutospacing="off" w:after="120" w:afterAutospacing="off" w:line="240" w:lineRule="auto"/>
        <w:ind w:right="0"/>
        <w:jc w:val="both"/>
        <w:rPr>
          <w:rFonts w:ascii="Times New Roman" w:hAnsi="Times New Roman" w:eastAsia="Times New Roman" w:cs="Times New Roman" w:asciiTheme="minorAscii" w:hAnsiTheme="minorAscii" w:eastAsiaTheme="minorAscii" w:cstheme="minorAscii"/>
          <w:sz w:val="24"/>
          <w:szCs w:val="24"/>
          <w:lang w:eastAsia="lv-LV"/>
        </w:rPr>
      </w:pPr>
      <w:r w:rsidRPr="607C8824" w:rsidR="607C8824">
        <w:rPr>
          <w:rFonts w:ascii="Times New Roman" w:hAnsi="Times New Roman" w:eastAsia="Calibri" w:cs="Times New Roman"/>
          <w:sz w:val="24"/>
          <w:szCs w:val="24"/>
          <w:lang w:eastAsia="lv-LV"/>
        </w:rPr>
        <w:t xml:space="preserve">atbilstoši Ministru kabineta 2021. gada 14. decembra noteikumiem Nr. 834 “Kārtība, kādā izvērtē pašvaldību investīciju projektus jaunu pirmsskolas izglītības iestāžu būvniecībai vai esošo pirmsskolas izglītības iestāžu paplašināšanai” pašvaldībām ir iespējas iesniegt investīciju projektu pieteikumus izvērtēšanai VARAM  valsts budžeta aizdevuma saņemšanai </w:t>
      </w:r>
      <w:r w:rsidRPr="607C8824" w:rsidR="607C8824">
        <w:rPr>
          <w:rFonts w:ascii="Times New Roman" w:hAnsi="Times New Roman" w:eastAsia="Calibri" w:cs="Times New Roman"/>
          <w:sz w:val="24"/>
          <w:szCs w:val="24"/>
          <w:lang w:eastAsia="lv-LV"/>
        </w:rPr>
        <w:t>jaunas pirmsskolas izglītības iestādes būvniecības vai esošas pirmsskolas izglītības iestādes paplašināšanas investīciju projektiem;</w:t>
      </w:r>
    </w:p>
    <w:p w:rsidRPr="002F2890" w:rsidR="007A0838" w:rsidP="607C8824" w:rsidRDefault="007A0838" w14:paraId="16E88E94" w14:textId="2C3E7788">
      <w:pPr>
        <w:pStyle w:val="ListParagraph"/>
        <w:numPr>
          <w:ilvl w:val="0"/>
          <w:numId w:val="33"/>
        </w:numPr>
        <w:bidi w:val="0"/>
        <w:spacing w:before="0" w:beforeAutospacing="off" w:after="120" w:afterAutospacing="off" w:line="240" w:lineRule="auto"/>
        <w:ind w:right="0"/>
        <w:jc w:val="both"/>
        <w:rPr>
          <w:rFonts w:ascii="Times New Roman" w:hAnsi="Times New Roman" w:eastAsia="Times New Roman" w:cs="Times New Roman" w:asciiTheme="minorAscii" w:hAnsiTheme="minorAscii" w:eastAsiaTheme="minorAscii" w:cstheme="minorAscii"/>
          <w:noProof w:val="0"/>
          <w:sz w:val="24"/>
          <w:szCs w:val="24"/>
          <w:lang w:val="lv-LV" w:eastAsia="lv-LV"/>
        </w:rPr>
      </w:pPr>
      <w:r w:rsidRPr="607C8824" w:rsidR="607C8824">
        <w:rPr>
          <w:rFonts w:ascii="Times New Roman" w:hAnsi="Times New Roman" w:eastAsia="Times New Roman" w:cs="Times New Roman"/>
          <w:sz w:val="24"/>
          <w:szCs w:val="24"/>
          <w:lang w:eastAsia="lv-LV"/>
        </w:rPr>
        <w:t>atbilstoši MK 2022. gada 22. februāra noteikumiem Nr. 143  “Noteikumi par kritērijiem un kārtību, kādā 2022. gadā tiek izvērtēti un izsniegti valsts aizdevumi pašvaldībām Covid-19 izraisītās krīzes seku mazināšanai un novēršanai” pašvaldībām ir iespēja iesniegt VARAM investīciju projektus valsts budžeta aizņēmuma saņemšanai Covid-19 izraisītās krīzes seku mazināšanai un novēršanai. P</w:t>
      </w:r>
      <w:r w:rsidRPr="607C8824" w:rsidR="607C8824">
        <w:rPr>
          <w:rFonts w:ascii="Times New Roman" w:hAnsi="Times New Roman" w:eastAsia="Calibri" w:cs="Times New Roman"/>
          <w:sz w:val="24"/>
          <w:szCs w:val="24"/>
          <w:lang w:eastAsia="lv-LV"/>
        </w:rPr>
        <w:t xml:space="preserve">ašvaldību iesniegto investīciju projektu, kas nav ES fondu pārējās ārvalstu finanšu palīdzības līdzfinansētie projekti, izvērtēšanai tika ieviesta arī jauna pieeja  projektu vērtēšanā,  izveidojot vērtēšanas komisiju, lai nodrošinātu, ka tiek atbalstīti efektīvi un ilgtspējīgi  attiecīgās nozares projekti un maksimāli iesaistot nozaru ministrijas projektu vērtēšanā (Ministru kabineta 2022. gada 13. aprīļa rīkojums Nr. 257 “Par pašvaldību investīciju projektu izvērtēšanas komisiju”). </w:t>
      </w:r>
    </w:p>
    <w:p w:rsidRPr="002F2890" w:rsidR="007A0838" w:rsidP="607C8824" w:rsidRDefault="007A0838" w14:paraId="6F8623E7" w14:textId="33074BAE">
      <w:pPr>
        <w:pStyle w:val="Normal"/>
        <w:bidi w:val="0"/>
        <w:spacing w:before="0" w:beforeAutospacing="off" w:after="120" w:afterAutospacing="off" w:line="240" w:lineRule="auto"/>
        <w:ind w:right="0"/>
        <w:jc w:val="both"/>
        <w:rPr>
          <w:rFonts w:ascii="Times New Roman" w:hAnsi="Times New Roman" w:eastAsia="Calibri" w:cs="Times New Roman"/>
          <w:sz w:val="24"/>
          <w:szCs w:val="24"/>
          <w:lang w:eastAsia="lv-LV"/>
        </w:rPr>
      </w:pPr>
    </w:p>
    <w:p w:rsidRPr="002F2890" w:rsidR="007A0838" w:rsidP="607C8824" w:rsidRDefault="007A0838" w14:paraId="5B28053A" w14:textId="31C5B96A">
      <w:pPr>
        <w:pStyle w:val="Normal"/>
        <w:bidi w:val="0"/>
        <w:spacing w:before="0" w:beforeAutospacing="off" w:after="120" w:afterAutospacing="off" w:line="240" w:lineRule="auto"/>
        <w:ind w:right="0"/>
        <w:jc w:val="both"/>
        <w:rPr>
          <w:rFonts w:ascii="Times New Roman" w:hAnsi="Times New Roman" w:eastAsia="Calibri" w:cs="Times New Roman"/>
          <w:sz w:val="24"/>
          <w:szCs w:val="24"/>
          <w:lang w:eastAsia="lv-LV"/>
        </w:rPr>
      </w:pPr>
    </w:p>
    <w:p w:rsidRPr="002F2890" w:rsidR="007A0838" w:rsidP="007A0838" w:rsidRDefault="007A0838" w14:paraId="295D5CE3"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cs="Times New Roman"/>
          <w:sz w:val="24"/>
          <w:szCs w:val="24"/>
          <w:u w:val="single"/>
        </w:rPr>
        <w:t>Pašvaldību finanšu stabilizēšana</w:t>
      </w:r>
    </w:p>
    <w:p w:rsidRPr="002F2890" w:rsidR="007A0838" w:rsidP="007A0838" w:rsidRDefault="007A0838" w14:paraId="7DC129A2"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rPr>
        <w:t>Likums "Par pašvaldību finanšu stabilizēšanu un pašvaldību finansiālās darbības uzraudzību"</w:t>
      </w:r>
      <w:r w:rsidRPr="002F2890">
        <w:rPr>
          <w:rFonts w:ascii="Times New Roman" w:hAnsi="Times New Roman" w:cs="Times New Roman"/>
          <w:sz w:val="24"/>
          <w:szCs w:val="24"/>
          <w:vertAlign w:val="superscript"/>
        </w:rPr>
        <w:footnoteReference w:id="13"/>
      </w:r>
      <w:r w:rsidRPr="002F2890">
        <w:rPr>
          <w:rFonts w:ascii="Times New Roman" w:hAnsi="Times New Roman" w:cs="Times New Roman"/>
          <w:sz w:val="24"/>
          <w:szCs w:val="24"/>
        </w:rPr>
        <w:t xml:space="preserve"> nosaka kārtību, kādā tiek veikta pašvaldību finanšu stabilizācija, lai nodrošinātu likumā noteikto pašvaldību pastāvīgo funkciju izpildi gadījumos, kad pašvaldības nonākušas ārkārtējās finansiālās grūtībās.  Pašvaldībām ir veicama finanšu stabilizācija:  </w:t>
      </w:r>
    </w:p>
    <w:p w:rsidRPr="002F2890" w:rsidR="007A0838" w:rsidP="007A0838" w:rsidRDefault="007A0838" w14:paraId="76671C64" w14:textId="77777777">
      <w:pPr>
        <w:tabs>
          <w:tab w:val="num" w:pos="643"/>
          <w:tab w:val="num" w:pos="720"/>
        </w:tabs>
        <w:spacing w:after="120"/>
        <w:ind w:left="643" w:hanging="360"/>
        <w:contextualSpacing/>
        <w:jc w:val="both"/>
        <w:rPr>
          <w:rFonts w:ascii="Times New Roman" w:hAnsi="Times New Roman"/>
          <w:color w:val="000000" w:themeColor="text1"/>
          <w:sz w:val="24"/>
        </w:rPr>
      </w:pPr>
      <w:r w:rsidRPr="002F2890">
        <w:rPr>
          <w:rFonts w:ascii="Times New Roman" w:hAnsi="Times New Roman"/>
          <w:sz w:val="24"/>
        </w:rPr>
        <w:t xml:space="preserve">ja parāda saistības, kurām iestājies atmaksāšanas termiņš kārtējā saimnieciskajā gadā kopā ar iepriekšējo gadu parādu saistībām, kurām iestājies atmaksāšanas termiņš, pārsniedz 20 % no pašvaldības kārtējā saimnieciskā gada budžeta kopapjoma (pamatbudžeta ieņēmumi bez mērķdotācijām un iemaksām pašvaldību finanšu izlīdzināšanas fondā);  </w:t>
      </w:r>
    </w:p>
    <w:p w:rsidRPr="002F2890" w:rsidR="007A0838" w:rsidP="007A0838" w:rsidRDefault="007A0838" w14:paraId="6CB921EF" w14:textId="77777777">
      <w:pPr>
        <w:tabs>
          <w:tab w:val="num" w:pos="643"/>
          <w:tab w:val="num" w:pos="720"/>
        </w:tabs>
        <w:spacing w:after="120"/>
        <w:ind w:left="643" w:hanging="360"/>
        <w:contextualSpacing/>
        <w:jc w:val="both"/>
        <w:rPr>
          <w:rFonts w:ascii="Times New Roman" w:hAnsi="Times New Roman"/>
          <w:color w:val="000000" w:themeColor="text1"/>
          <w:sz w:val="24"/>
        </w:rPr>
      </w:pPr>
      <w:r w:rsidRPr="002F2890">
        <w:rPr>
          <w:rFonts w:ascii="Times New Roman" w:hAnsi="Times New Roman"/>
          <w:sz w:val="24"/>
        </w:rPr>
        <w:t xml:space="preserve">pašvaldība nespēj vai sakarā ar pierādāmiem apstākļiem nespēs nokārtot savas parāda saistības; </w:t>
      </w:r>
    </w:p>
    <w:p w:rsidRPr="002F2890" w:rsidR="007A0838" w:rsidP="007A0838" w:rsidRDefault="007A0838" w14:paraId="1557C689" w14:textId="77777777">
      <w:pPr>
        <w:tabs>
          <w:tab w:val="num" w:pos="643"/>
          <w:tab w:val="num" w:pos="720"/>
        </w:tabs>
        <w:spacing w:after="120"/>
        <w:ind w:left="643" w:hanging="360"/>
        <w:contextualSpacing/>
        <w:jc w:val="both"/>
        <w:rPr>
          <w:rFonts w:ascii="Times New Roman" w:hAnsi="Times New Roman"/>
          <w:color w:val="000000" w:themeColor="text1"/>
          <w:sz w:val="24"/>
        </w:rPr>
      </w:pPr>
      <w:r w:rsidRPr="002F2890">
        <w:rPr>
          <w:rFonts w:ascii="Times New Roman" w:hAnsi="Times New Roman"/>
          <w:sz w:val="24"/>
        </w:rPr>
        <w:t xml:space="preserve">pašvaldības parādi pārsniedz tās īpašumā esošos aktīvus pēc šo aktīvu tirgus vērtības. </w:t>
      </w:r>
    </w:p>
    <w:p w:rsidRPr="002F2890" w:rsidR="007A0838" w:rsidP="007A0838" w:rsidRDefault="007A0838" w14:paraId="63684138"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rPr>
        <w:t>Par pašvaldības parāda saistībām atzīstami izdevumi kredītu un kredītu procentu nomaksai un izdevumi sakarā ar pašvaldības sniegtajiem galvojumiem, kā arī nokavētie maksājumi, soda naudas un citi ar šiem maksājumiem saistītie izdevumi.</w:t>
      </w:r>
    </w:p>
    <w:p w:rsidRPr="002F2890" w:rsidR="007A0838" w:rsidP="007A0838" w:rsidRDefault="007A0838" w14:paraId="319AFE2D" w14:textId="77777777">
      <w:pPr>
        <w:spacing w:after="120" w:line="240" w:lineRule="auto"/>
        <w:jc w:val="both"/>
        <w:rPr>
          <w:rFonts w:ascii="Times New Roman" w:hAnsi="Times New Roman" w:cs="Times New Roman"/>
          <w:sz w:val="24"/>
          <w:szCs w:val="24"/>
          <w:u w:val="single"/>
        </w:rPr>
      </w:pPr>
      <w:r w:rsidRPr="002F2890">
        <w:rPr>
          <w:rFonts w:ascii="Times New Roman" w:hAnsi="Times New Roman" w:cs="Times New Roman"/>
          <w:sz w:val="24"/>
          <w:szCs w:val="24"/>
          <w:u w:val="single"/>
        </w:rPr>
        <w:t>Pašvaldību finanšu uzraudzība</w:t>
      </w:r>
    </w:p>
    <w:p w:rsidRPr="002F2890" w:rsidR="007A0838" w:rsidP="007A0838" w:rsidRDefault="007A0838" w14:paraId="2215CF5A"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Investīciju projektus dažādās jomās, kurus iesniedz pašvaldības, balstoties uz MK noteikumiem, pārrauga un izvērtē ministrijas. Piemēram, MK 2021. gada 13. aprīļa noteikumi Nr. 240 “Kārtība, kādā izvērtē pašvaldību investīciju projektus jaunu pirmsskolas izglītības iestāžu būvniecībai vai esošo pirmsskolas izglītības iestāžu paplašināšanai”</w:t>
      </w:r>
      <w:r w:rsidRPr="002F2890">
        <w:rPr>
          <w:rFonts w:ascii="Times New Roman" w:hAnsi="Times New Roman" w:eastAsia="Times New Roman" w:cs="Times New Roman"/>
          <w:sz w:val="24"/>
          <w:szCs w:val="24"/>
          <w:vertAlign w:val="superscript"/>
          <w:lang w:eastAsia="lv-LV"/>
        </w:rPr>
        <w:footnoteReference w:id="14"/>
      </w:r>
      <w:r w:rsidRPr="002F2890">
        <w:rPr>
          <w:rFonts w:ascii="Times New Roman" w:hAnsi="Times New Roman" w:eastAsia="Times New Roman" w:cs="Times New Roman"/>
          <w:sz w:val="24"/>
          <w:szCs w:val="24"/>
          <w:lang w:eastAsia="lv-LV"/>
        </w:rPr>
        <w:t xml:space="preserve"> tiek aprakstītas prasības, kādas nepieciešanas aizdevumu pieprasījumam, kuru izvērtē VARAM. Pašvaldību līdzfinansējuma apmērs 2021. gadā ir 268 138 258 EUR apmērā (valsts budžeta likuma</w:t>
      </w:r>
      <w:r w:rsidRPr="002F2890">
        <w:rPr>
          <w:rFonts w:ascii="Times New Roman" w:hAnsi="Times New Roman" w:eastAsia="Times New Roman" w:cs="Times New Roman"/>
          <w:sz w:val="24"/>
          <w:szCs w:val="24"/>
          <w:vertAlign w:val="superscript"/>
          <w:lang w:eastAsia="lv-LV"/>
        </w:rPr>
        <w:footnoteReference w:id="15"/>
      </w:r>
      <w:r w:rsidRPr="002F2890">
        <w:rPr>
          <w:rFonts w:ascii="Times New Roman" w:hAnsi="Times New Roman" w:eastAsia="Times New Roman" w:cs="Times New Roman"/>
          <w:sz w:val="24"/>
          <w:szCs w:val="24"/>
          <w:vertAlign w:val="superscript"/>
          <w:lang w:eastAsia="lv-LV"/>
        </w:rPr>
        <w:t xml:space="preserve"> </w:t>
      </w:r>
      <w:r w:rsidRPr="002F2890">
        <w:rPr>
          <w:rFonts w:ascii="Times New Roman" w:hAnsi="Times New Roman" w:eastAsia="Times New Roman" w:cs="Times New Roman"/>
          <w:sz w:val="24"/>
          <w:szCs w:val="24"/>
          <w:lang w:eastAsia="lv-LV"/>
        </w:rPr>
        <w:t xml:space="preserve">12. pants). </w:t>
      </w:r>
    </w:p>
    <w:p w:rsidRPr="002F2890" w:rsidR="007A0838" w:rsidP="007A0838" w:rsidRDefault="007A0838" w14:paraId="39C082B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MK 2021.gada 20.aprīļa noteikumi Nr. 258 “Kārtība, kādā izvērtē pašvaldību izglītības iestāžu investīciju projektus valsts budžeta aizņēmuma saņemšanai”</w:t>
      </w:r>
      <w:r w:rsidRPr="002F2890">
        <w:rPr>
          <w:rFonts w:ascii="Times New Roman" w:hAnsi="Times New Roman" w:eastAsia="Times New Roman" w:cs="Times New Roman"/>
          <w:sz w:val="24"/>
          <w:szCs w:val="24"/>
          <w:vertAlign w:val="superscript"/>
          <w:lang w:eastAsia="lv-LV"/>
        </w:rPr>
        <w:footnoteReference w:id="16"/>
      </w:r>
      <w:r w:rsidRPr="002F2890">
        <w:rPr>
          <w:rFonts w:ascii="Times New Roman" w:hAnsi="Times New Roman" w:eastAsia="Times New Roman" w:cs="Times New Roman"/>
          <w:sz w:val="24"/>
          <w:szCs w:val="24"/>
          <w:lang w:eastAsia="lv-LV"/>
        </w:rPr>
        <w:t xml:space="preserve"> nosaka kritērijus un kārtību, kādā IZM sadarbībā ar VARAM valsts budžeta aizņēmumu saņemšanai izvērtē pašvaldību dibinātu izglītības iestāžu investīciju projektus. Atbilstoši likuma "Par valsts budžetu 2021. gadam" 12. panta trešās daļas 2. punktam pašvaldības budžeta līdzfinansējums 2021. gadā nav mazāks par 10 % no pašvaldības kopējām projekta izmaksām 2021. gadā. </w:t>
      </w:r>
    </w:p>
    <w:p w:rsidRPr="002F2890" w:rsidR="007A0838" w:rsidP="007A0838" w:rsidRDefault="007A0838" w14:paraId="29638A36"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MK 2021. gada 11. februāra noteikumi Nr. 104 “Noteikumi par kritērijiem un kārtību, kādā tiek izvērtēti un izsniegti valsts aizdevumi pašvaldībām Covid-19 izraisītās krīzes seku mazināšanai un novēršanai”</w:t>
      </w:r>
      <w:r w:rsidRPr="002F2890">
        <w:rPr>
          <w:rFonts w:ascii="Times New Roman" w:hAnsi="Times New Roman" w:eastAsia="Times New Roman" w:cs="Times New Roman"/>
          <w:sz w:val="24"/>
          <w:szCs w:val="24"/>
          <w:vertAlign w:val="superscript"/>
          <w:lang w:eastAsia="lv-LV"/>
        </w:rPr>
        <w:footnoteReference w:id="17"/>
      </w:r>
      <w:r w:rsidRPr="002F2890">
        <w:rPr>
          <w:rFonts w:ascii="Times New Roman" w:hAnsi="Times New Roman" w:eastAsia="Times New Roman" w:cs="Times New Roman"/>
          <w:sz w:val="24"/>
          <w:szCs w:val="24"/>
          <w:lang w:eastAsia="lv-LV"/>
        </w:rPr>
        <w:t xml:space="preserve"> nosaka prasības pašvaldību projektiem, kuras izvērtē VARAM. Pašvaldības budžeta līdzfinansējums investīciju projekta īstenošanai, sākot ar 2021. gadu, ir no 15 līdz 30 % (ieskaitot) no pašvaldības kopējām investīciju projekta izmaksām (MK 2021. gada 11. februāra noteikumi Nr. 104, 3.4. pants), ievērojot likuma "Par valsts budžetu 2021. gadam" 12. panta trešās daļas 4. punktā noteiktos līdzfinansējuma nosacījumus.</w:t>
      </w:r>
    </w:p>
    <w:p w:rsidRPr="002F2890" w:rsidR="007A0838" w:rsidP="007A0838" w:rsidRDefault="007A0838" w14:paraId="6ABA0A6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Pašvaldību kopējais aizņēmumu palielinājums 2021.gadā ir 268 138 258 EUR apmērā, kas noteikts likumā “Par valsts budžetu 2021. gadam”,</w:t>
      </w:r>
      <w:r w:rsidRPr="002F2890">
        <w:rPr>
          <w:rFonts w:ascii="Times New Roman" w:hAnsi="Times New Roman" w:eastAsia="Times New Roman" w:cs="Times New Roman"/>
          <w:sz w:val="24"/>
          <w:szCs w:val="24"/>
          <w:vertAlign w:val="superscript"/>
          <w:lang w:eastAsia="lv-LV"/>
        </w:rPr>
        <w:footnoteReference w:id="18"/>
      </w:r>
      <w:r w:rsidRPr="002F2890">
        <w:rPr>
          <w:rFonts w:ascii="Times New Roman" w:hAnsi="Times New Roman" w:eastAsia="Times New Roman" w:cs="Times New Roman"/>
          <w:sz w:val="24"/>
          <w:szCs w:val="24"/>
          <w:lang w:eastAsia="lv-LV"/>
        </w:rPr>
        <w:t xml:space="preserve"> shematiski tas ir attēlos zemāk. Aizņēmuma palielinājums tiek iedalīts divās aizņēmumu grupās, kur </w:t>
      </w:r>
    </w:p>
    <w:p w:rsidRPr="002F2890" w:rsidR="007A0838" w:rsidP="004D7D07" w:rsidRDefault="007A0838" w14:paraId="7E2D70D2" w14:textId="77777777">
      <w:pPr>
        <w:numPr>
          <w:ilvl w:val="0"/>
          <w:numId w:val="20"/>
        </w:numPr>
        <w:spacing w:after="120" w:line="276" w:lineRule="auto"/>
        <w:contextualSpacing/>
        <w:jc w:val="both"/>
        <w:rPr>
          <w:rFonts w:eastAsiaTheme="minorEastAsia"/>
          <w:sz w:val="24"/>
          <w:szCs w:val="24"/>
          <w:lang w:eastAsia="lv-LV"/>
        </w:rPr>
      </w:pPr>
      <w:r w:rsidRPr="002F2890">
        <w:rPr>
          <w:rFonts w:ascii="Times New Roman" w:hAnsi="Times New Roman" w:eastAsia="Times New Roman" w:cs="Times New Roman"/>
          <w:sz w:val="24"/>
          <w:szCs w:val="24"/>
          <w:lang w:eastAsia="lv-LV"/>
        </w:rPr>
        <w:t xml:space="preserve">118 138 258 EUR tiek novirzīti ES fondu u.c. finanšu palīdzības līdzfinansēto projektu īstenošanai (t.sk. pamatkapitāla palielināšana ar aizņēmuma apmēru, kas nepārsniedz projekta izmaksu kopsummu), EKII projektu īstenošanai, kas nevar pārsniegt projekta izmaksu kopsummu un piešķirto vidējā termiņa aizņēmumu, kas noslēgts atbilstoši aizdevuma līgumiem; </w:t>
      </w:r>
    </w:p>
    <w:p w:rsidRPr="002F2890" w:rsidR="007A0838" w:rsidP="004D7D07" w:rsidRDefault="007A0838" w14:paraId="304E27F8" w14:textId="77777777">
      <w:pPr>
        <w:numPr>
          <w:ilvl w:val="0"/>
          <w:numId w:val="20"/>
        </w:numPr>
        <w:spacing w:after="120" w:line="276" w:lineRule="auto"/>
        <w:contextualSpacing/>
        <w:jc w:val="both"/>
        <w:rPr>
          <w:rFonts w:eastAsiaTheme="minorEastAsia"/>
          <w:i/>
          <w:sz w:val="24"/>
          <w:szCs w:val="24"/>
          <w:lang w:eastAsia="lv-LV"/>
        </w:rPr>
      </w:pPr>
      <w:r w:rsidRPr="002F2890">
        <w:rPr>
          <w:rFonts w:ascii="Times New Roman" w:hAnsi="Times New Roman" w:eastAsia="Times New Roman" w:cs="Times New Roman"/>
          <w:i/>
          <w:iCs/>
          <w:sz w:val="24"/>
          <w:szCs w:val="24"/>
          <w:lang w:eastAsia="lv-LV"/>
        </w:rPr>
        <w:t>150 000 000 EUR tiek novirzīti:</w:t>
      </w:r>
    </w:p>
    <w:p w:rsidRPr="002F2890" w:rsidR="007A0838" w:rsidP="004D7D07" w:rsidRDefault="007A0838" w14:paraId="41601C5A" w14:textId="77777777">
      <w:pPr>
        <w:numPr>
          <w:ilvl w:val="0"/>
          <w:numId w:val="20"/>
        </w:numPr>
        <w:spacing w:after="120" w:line="276" w:lineRule="auto"/>
        <w:ind w:left="1350"/>
        <w:contextualSpacing/>
        <w:jc w:val="both"/>
        <w:rPr>
          <w:rFonts w:eastAsiaTheme="minorEastAsia"/>
          <w:i/>
          <w:sz w:val="24"/>
          <w:szCs w:val="24"/>
          <w:lang w:eastAsia="lv-LV"/>
        </w:rPr>
      </w:pPr>
      <w:r w:rsidRPr="002F2890">
        <w:rPr>
          <w:rFonts w:ascii="Times New Roman" w:hAnsi="Times New Roman" w:eastAsia="Times New Roman" w:cs="Times New Roman"/>
          <w:i/>
          <w:iCs/>
          <w:sz w:val="24"/>
          <w:szCs w:val="24"/>
          <w:lang w:eastAsia="lv-LV"/>
        </w:rPr>
        <w:t xml:space="preserve">pirmsskolas izglītības iestādes būvniecībai vai esošās paplašināšanai, kuras mērķis ir mazināt rindu uz PII (ar nosacījumiem, ka līdzfinansējums nav mazāks par 10% un lielāks par 90% no kopējām projekta izmaksām, un ir sniegts VARAM pozitīvs atzinums pat projektu atbilstību); </w:t>
      </w:r>
    </w:p>
    <w:p w:rsidRPr="002F2890" w:rsidR="007A0838" w:rsidP="004D7D07" w:rsidRDefault="007A0838" w14:paraId="1F2C7892" w14:textId="77777777">
      <w:pPr>
        <w:numPr>
          <w:ilvl w:val="0"/>
          <w:numId w:val="20"/>
        </w:numPr>
        <w:spacing w:after="120" w:line="276" w:lineRule="auto"/>
        <w:ind w:left="1350"/>
        <w:contextualSpacing/>
        <w:jc w:val="both"/>
        <w:rPr>
          <w:rFonts w:eastAsiaTheme="minorEastAsia"/>
          <w:i/>
          <w:sz w:val="24"/>
          <w:szCs w:val="24"/>
          <w:lang w:eastAsia="lv-LV"/>
        </w:rPr>
      </w:pPr>
      <w:r w:rsidRPr="002F2890">
        <w:rPr>
          <w:rFonts w:ascii="Times New Roman" w:hAnsi="Times New Roman" w:eastAsia="Times New Roman" w:cs="Times New Roman"/>
          <w:i/>
          <w:iCs/>
          <w:sz w:val="24"/>
          <w:szCs w:val="24"/>
          <w:lang w:eastAsia="lv-LV"/>
        </w:rPr>
        <w:t>izglītības iestāžu investīciju projektiem, kas īsteno mākslas, mūzikas vai dejas profesionālo novirzienu izglītības programmu (ievērojot nosacījumus, ka līdzfinansējums nevar būt mazāks par 10% no kopējām projekta izmaksām un ir sniegts VARAM pozitīvs atzinums pat projektu atbilstību);</w:t>
      </w:r>
    </w:p>
    <w:p w:rsidRPr="002F2890" w:rsidR="007A0838" w:rsidP="004D7D07" w:rsidRDefault="007A0838" w14:paraId="081A44A5" w14:textId="77777777">
      <w:pPr>
        <w:numPr>
          <w:ilvl w:val="0"/>
          <w:numId w:val="20"/>
        </w:numPr>
        <w:spacing w:after="120" w:line="276" w:lineRule="auto"/>
        <w:ind w:left="1350"/>
        <w:contextualSpacing/>
        <w:jc w:val="both"/>
        <w:rPr>
          <w:rFonts w:eastAsiaTheme="minorEastAsia"/>
          <w:i/>
          <w:sz w:val="24"/>
          <w:szCs w:val="24"/>
          <w:lang w:eastAsia="lv-LV"/>
        </w:rPr>
      </w:pPr>
      <w:r w:rsidRPr="002F2890">
        <w:rPr>
          <w:rFonts w:ascii="Times New Roman" w:hAnsi="Times New Roman" w:eastAsia="Times New Roman" w:cs="Times New Roman"/>
          <w:i/>
          <w:iCs/>
          <w:sz w:val="24"/>
          <w:szCs w:val="24"/>
          <w:lang w:eastAsia="lv-LV"/>
        </w:rPr>
        <w:t>valstiski nozīmīga investīciju projekta "Mežaparka Lielās estrādes rekonstrukcija" īstenošanai;</w:t>
      </w:r>
    </w:p>
    <w:p w:rsidRPr="002F2890" w:rsidR="007A0838" w:rsidP="004D7D07" w:rsidRDefault="007A0838" w14:paraId="72C82BFB" w14:textId="77777777">
      <w:pPr>
        <w:numPr>
          <w:ilvl w:val="0"/>
          <w:numId w:val="20"/>
        </w:numPr>
        <w:spacing w:after="120" w:line="276" w:lineRule="auto"/>
        <w:ind w:left="1350"/>
        <w:contextualSpacing/>
        <w:jc w:val="both"/>
        <w:rPr>
          <w:rFonts w:eastAsiaTheme="minorEastAsia"/>
          <w:i/>
          <w:sz w:val="24"/>
          <w:szCs w:val="24"/>
          <w:lang w:eastAsia="lv-LV"/>
        </w:rPr>
      </w:pPr>
      <w:r w:rsidRPr="002F2890">
        <w:rPr>
          <w:rFonts w:ascii="Times New Roman" w:hAnsi="Times New Roman" w:eastAsia="Times New Roman" w:cs="Times New Roman"/>
          <w:i/>
          <w:iCs/>
          <w:sz w:val="24"/>
          <w:szCs w:val="24"/>
          <w:lang w:eastAsia="lv-LV"/>
        </w:rPr>
        <w:t>pašvaldību investīciju projektu realizēšanai (t.sk. transporta infrastruktūras un ES būvprojektu izstrādes projektiem Covid-19 ārkārtējās situācijas mazināšanai, kur aizņēmumu apmērs nav mazāks par 15% no kopējām projektu izmaksām);</w:t>
      </w:r>
    </w:p>
    <w:p w:rsidRPr="002F2890" w:rsidR="007A0838" w:rsidP="004D7D07" w:rsidRDefault="007A0838" w14:paraId="044C2550" w14:textId="77777777">
      <w:pPr>
        <w:numPr>
          <w:ilvl w:val="0"/>
          <w:numId w:val="20"/>
        </w:numPr>
        <w:spacing w:after="120" w:line="276" w:lineRule="auto"/>
        <w:ind w:left="1350"/>
        <w:contextualSpacing/>
        <w:jc w:val="both"/>
        <w:rPr>
          <w:rFonts w:eastAsiaTheme="minorEastAsia"/>
          <w:i/>
          <w:sz w:val="24"/>
          <w:szCs w:val="24"/>
          <w:lang w:eastAsia="lv-LV"/>
        </w:rPr>
      </w:pPr>
      <w:r w:rsidRPr="002F2890">
        <w:rPr>
          <w:rFonts w:ascii="Times New Roman" w:hAnsi="Times New Roman" w:eastAsia="Times New Roman" w:cs="Times New Roman"/>
          <w:i/>
          <w:iCs/>
          <w:sz w:val="24"/>
          <w:szCs w:val="24"/>
          <w:lang w:eastAsia="lv-LV"/>
        </w:rPr>
        <w:t>katras pašvaldības vienam prioritāram investīciju projektam (Investīciju projektam jāatbilst pašvaldības attīstības programmas investīciju plānam, kur maksimālo pašvaldības aizņēmumu summu var iegūt 400 000 EUR apmērā un ja ir sniegts VARAM pozitīvs atzinums par projektu atbilstību).</w:t>
      </w:r>
    </w:p>
    <w:p w:rsidRPr="002F2890" w:rsidR="007A0838" w:rsidP="007A0838" w:rsidRDefault="00FF56FE" w14:paraId="78401B8A" w14:textId="01D5B54B">
      <w:pPr>
        <w:spacing w:after="120" w:line="240" w:lineRule="auto"/>
        <w:jc w:val="both"/>
        <w:rPr>
          <w:rFonts w:ascii="Times New Roman" w:hAnsi="Times New Roman" w:cs="Times New Roman"/>
          <w:b/>
          <w:bCs/>
          <w:sz w:val="24"/>
          <w:szCs w:val="24"/>
          <w:lang w:eastAsia="lv-LV"/>
        </w:rPr>
      </w:pPr>
      <w:bookmarkStart w:name="_Toc91019200" w:id="20"/>
      <w:r w:rsidRPr="7CEEA84F">
        <w:rPr>
          <w:rFonts w:ascii="Times New Roman" w:hAnsi="Times New Roman" w:cs="Times New Roman"/>
          <w:b/>
          <w:bCs/>
          <w:sz w:val="24"/>
          <w:szCs w:val="24"/>
        </w:rPr>
        <w:t>12</w:t>
      </w:r>
      <w:r w:rsidRPr="7CEEA84F" w:rsidR="007A0838">
        <w:rPr>
          <w:rFonts w:ascii="Times New Roman" w:hAnsi="Times New Roman" w:cs="Times New Roman"/>
          <w:b/>
          <w:bCs/>
          <w:sz w:val="24"/>
          <w:szCs w:val="24"/>
        </w:rPr>
        <w:t xml:space="preserve">. attēls. </w:t>
      </w:r>
      <w:r w:rsidRPr="7CEEA84F" w:rsidR="007A0838">
        <w:rPr>
          <w:rFonts w:ascii="Times New Roman" w:hAnsi="Times New Roman" w:cs="Times New Roman"/>
          <w:b/>
          <w:bCs/>
          <w:sz w:val="24"/>
          <w:szCs w:val="24"/>
          <w:lang w:eastAsia="lv-LV"/>
        </w:rPr>
        <w:t>Pašvaldību kopējais aizņēmumu palielinājuma apmērs 2021.gadā un to sadalījums</w:t>
      </w:r>
      <w:bookmarkEnd w:id="20"/>
    </w:p>
    <w:p w:rsidRPr="002F2890" w:rsidR="007A0838" w:rsidP="007A0838" w:rsidRDefault="007A0838" w14:paraId="4E6D8726" w14:textId="77777777">
      <w:pPr>
        <w:spacing w:after="120" w:line="240" w:lineRule="auto"/>
        <w:jc w:val="center"/>
        <w:rPr>
          <w:rFonts w:ascii="Times New Roman" w:hAnsi="Times New Roman" w:eastAsia="Calibri" w:cs="Times New Roman"/>
          <w:sz w:val="24"/>
          <w:szCs w:val="24"/>
          <w:lang w:eastAsia="lv-LV"/>
        </w:rPr>
      </w:pPr>
      <w:r w:rsidRPr="002F2890">
        <w:rPr>
          <w:rFonts w:ascii="Times New Roman" w:hAnsi="Times New Roman" w:cs="Times New Roman"/>
          <w:noProof/>
          <w:sz w:val="24"/>
          <w:szCs w:val="24"/>
          <w:lang w:eastAsia="lv-LV"/>
        </w:rPr>
        <mc:AlternateContent>
          <mc:Choice Requires="wpg">
            <w:drawing>
              <wp:inline distT="0" distB="0" distL="114300" distR="114300" wp14:anchorId="74CDC9B1" wp14:editId="15BF89B5">
                <wp:extent cx="4711700" cy="3136900"/>
                <wp:effectExtent l="0" t="0" r="12700" b="25400"/>
                <wp:docPr id="1391495354" name="Group 43"/>
                <wp:cNvGraphicFramePr/>
                <a:graphic xmlns:a="http://schemas.openxmlformats.org/drawingml/2006/main">
                  <a:graphicData uri="http://schemas.microsoft.com/office/word/2010/wordprocessingGroup">
                    <wpg:wgp>
                      <wpg:cNvGrpSpPr/>
                      <wpg:grpSpPr>
                        <a:xfrm>
                          <a:off x="0" y="0"/>
                          <a:ext cx="4711700" cy="3136900"/>
                          <a:chOff x="0" y="1"/>
                          <a:chExt cx="4711700" cy="2522128"/>
                        </a:xfrm>
                      </wpg:grpSpPr>
                      <wps:wsp>
                        <wps:cNvPr id="47" name="Rectangle 47"/>
                        <wps:cNvSpPr/>
                        <wps:spPr>
                          <a:xfrm>
                            <a:off x="1105231" y="1"/>
                            <a:ext cx="2385391" cy="565150"/>
                          </a:xfrm>
                          <a:prstGeom prst="rect">
                            <a:avLst/>
                          </a:prstGeom>
                          <a:solidFill>
                            <a:srgbClr val="E7E6E6"/>
                          </a:solidFill>
                          <a:ln w="12700" cap="flat" cmpd="sng" algn="ctr">
                            <a:solidFill>
                              <a:srgbClr val="BDD6EE"/>
                            </a:solidFill>
                            <a:prstDash val="solid"/>
                            <a:miter lim="800000"/>
                          </a:ln>
                          <a:effectLst/>
                        </wps:spPr>
                        <wps:txbx>
                          <w:txbxContent>
                            <w:p w:rsidRPr="001C6590" w:rsidR="007A0838" w:rsidP="007A0838" w:rsidRDefault="007A0838" w14:paraId="74C133B1" w14:textId="77777777">
                              <w:pPr>
                                <w:jc w:val="center"/>
                                <w:rPr>
                                  <w:color w:val="2F5496" w:themeColor="accent1" w:themeShade="BF"/>
                                  <w:sz w:val="20"/>
                                  <w:szCs w:val="20"/>
                                </w:rPr>
                              </w:pPr>
                              <w:r w:rsidRPr="001C6590">
                                <w:rPr>
                                  <w:color w:val="2F5496" w:themeColor="accent1" w:themeShade="BF"/>
                                  <w:sz w:val="20"/>
                                  <w:szCs w:val="20"/>
                                </w:rPr>
                                <w:t>Pašvaldību kopējais aizņēmumu palielinājums</w:t>
                              </w:r>
                            </w:p>
                            <w:p w:rsidRPr="001C6590" w:rsidR="007A0838" w:rsidP="007A0838" w:rsidRDefault="007A0838" w14:paraId="32E900D7" w14:textId="77777777">
                              <w:pPr>
                                <w:jc w:val="center"/>
                                <w:rPr>
                                  <w:b/>
                                  <w:bCs/>
                                  <w:color w:val="2F5496" w:themeColor="accent1" w:themeShade="BF"/>
                                  <w:sz w:val="20"/>
                                  <w:szCs w:val="20"/>
                                </w:rPr>
                              </w:pPr>
                              <w:r w:rsidRPr="001C6590">
                                <w:rPr>
                                  <w:b/>
                                  <w:bCs/>
                                  <w:color w:val="2F5496" w:themeColor="accent1" w:themeShade="BF"/>
                                  <w:sz w:val="20"/>
                                  <w:szCs w:val="20"/>
                                </w:rPr>
                                <w:t>268 138 258 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Group 53"/>
                        <wpg:cNvGrpSpPr/>
                        <wpg:grpSpPr>
                          <a:xfrm>
                            <a:off x="0" y="889000"/>
                            <a:ext cx="2000250" cy="1633129"/>
                            <a:chOff x="0" y="0"/>
                            <a:chExt cx="1377950" cy="1180285"/>
                          </a:xfrm>
                        </wpg:grpSpPr>
                        <wps:wsp>
                          <wps:cNvPr id="61" name="Rectangle 61"/>
                          <wps:cNvSpPr/>
                          <wps:spPr>
                            <a:xfrm>
                              <a:off x="0" y="0"/>
                              <a:ext cx="1377950" cy="355600"/>
                            </a:xfrm>
                            <a:prstGeom prst="rect">
                              <a:avLst/>
                            </a:prstGeom>
                            <a:solidFill>
                              <a:srgbClr val="E7E6E6"/>
                            </a:solidFill>
                            <a:ln w="12700" cap="flat" cmpd="sng" algn="ctr">
                              <a:solidFill>
                                <a:srgbClr val="BDD6EE"/>
                              </a:solidFill>
                              <a:prstDash val="solid"/>
                              <a:miter lim="800000"/>
                            </a:ln>
                            <a:effectLst/>
                          </wps:spPr>
                          <wps:txbx>
                            <w:txbxContent>
                              <w:p w:rsidRPr="00C66255" w:rsidR="007A0838" w:rsidP="007A0838" w:rsidRDefault="007A0838" w14:paraId="2FD2158B" w14:textId="77777777">
                                <w:pPr>
                                  <w:rPr>
                                    <w:b/>
                                    <w:bCs/>
                                    <w:color w:val="2F5496" w:themeColor="accent1" w:themeShade="BF"/>
                                  </w:rPr>
                                </w:pPr>
                                <w:r w:rsidRPr="00C66255">
                                  <w:rPr>
                                    <w:b/>
                                    <w:bCs/>
                                    <w:color w:val="2F5496" w:themeColor="accent1" w:themeShade="BF"/>
                                  </w:rPr>
                                  <w:t>118 138 258 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Rectangle 62"/>
                          <wps:cNvSpPr/>
                          <wps:spPr>
                            <a:xfrm>
                              <a:off x="0" y="349250"/>
                              <a:ext cx="1377950" cy="831035"/>
                            </a:xfrm>
                            <a:prstGeom prst="rect">
                              <a:avLst/>
                            </a:prstGeom>
                            <a:solidFill>
                              <a:sysClr val="window" lastClr="FFFFFF"/>
                            </a:solidFill>
                            <a:ln w="12700" cap="flat" cmpd="sng" algn="ctr">
                              <a:solidFill>
                                <a:srgbClr val="BDD6EE"/>
                              </a:solidFill>
                              <a:prstDash val="solid"/>
                              <a:miter lim="800000"/>
                            </a:ln>
                            <a:effectLst/>
                          </wps:spPr>
                          <wps:txbx>
                            <w:txbxContent>
                              <w:p w:rsidRPr="00826F29" w:rsidR="007A0838" w:rsidP="007A0838" w:rsidRDefault="007A0838" w14:paraId="29913C61" w14:textId="77777777">
                                <w:pPr>
                                  <w:pStyle w:val="ListParagraph"/>
                                  <w:spacing w:after="0"/>
                                  <w:ind w:left="0"/>
                                  <w:rPr>
                                    <w:color w:val="000000" w:themeColor="text1"/>
                                    <w:sz w:val="20"/>
                                    <w:szCs w:val="20"/>
                                  </w:rPr>
                                </w:pPr>
                                <w:r w:rsidRPr="00826F29">
                                  <w:rPr>
                                    <w:color w:val="000000" w:themeColor="text1"/>
                                    <w:sz w:val="20"/>
                                    <w:szCs w:val="20"/>
                                  </w:rPr>
                                  <w:t>- ES fondu u.c.  ārvalstu finanšu palīdzības līdzfinansēto projektu īstenošanai,</w:t>
                                </w:r>
                              </w:p>
                              <w:p w:rsidRPr="00826F29" w:rsidR="007A0838" w:rsidP="007A0838" w:rsidRDefault="007A0838" w14:paraId="43C628A2" w14:textId="77777777">
                                <w:pPr>
                                  <w:pStyle w:val="ListParagraph"/>
                                  <w:spacing w:after="0"/>
                                  <w:ind w:left="0"/>
                                  <w:rPr>
                                    <w:color w:val="000000" w:themeColor="text1"/>
                                    <w:sz w:val="20"/>
                                    <w:szCs w:val="20"/>
                                  </w:rPr>
                                </w:pPr>
                                <w:r w:rsidRPr="00826F29">
                                  <w:rPr>
                                    <w:color w:val="000000" w:themeColor="text1"/>
                                    <w:sz w:val="20"/>
                                    <w:szCs w:val="20"/>
                                  </w:rPr>
                                  <w:t>- EKII līdzfinansēto projektu īstenošanai,</w:t>
                                </w:r>
                              </w:p>
                              <w:p w:rsidRPr="00826F29" w:rsidR="007A0838" w:rsidP="007A0838" w:rsidRDefault="007A0838" w14:paraId="2411AF10" w14:textId="77777777">
                                <w:pPr>
                                  <w:pStyle w:val="ListParagraph"/>
                                  <w:spacing w:after="0"/>
                                  <w:ind w:left="0"/>
                                  <w:rPr>
                                    <w:color w:val="000000" w:themeColor="text1"/>
                                    <w:sz w:val="20"/>
                                    <w:szCs w:val="20"/>
                                  </w:rPr>
                                </w:pPr>
                                <w:r w:rsidRPr="00826F29">
                                  <w:rPr>
                                    <w:color w:val="000000" w:themeColor="text1"/>
                                    <w:sz w:val="20"/>
                                    <w:szCs w:val="20"/>
                                  </w:rPr>
                                  <w:t>- piešķirto vidējā termiņa aizņēmumu izmaksai.</w:t>
                                </w:r>
                              </w:p>
                              <w:p w:rsidRPr="001C6590" w:rsidR="007A0838" w:rsidP="007A0838" w:rsidRDefault="007A0838" w14:paraId="5575B4FB" w14:textId="77777777">
                                <w:pPr>
                                  <w:pStyle w:val="ListParagraph"/>
                                  <w:spacing w:after="0"/>
                                  <w:ind w:left="0"/>
                                  <w:rPr>
                                    <w:color w:val="2F5496" w:themeColor="accent1" w:themeShade="B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 name="Group 63"/>
                        <wpg:cNvGrpSpPr/>
                        <wpg:grpSpPr>
                          <a:xfrm>
                            <a:off x="2679700" y="876300"/>
                            <a:ext cx="2032000" cy="1645829"/>
                            <a:chOff x="0" y="0"/>
                            <a:chExt cx="1377950" cy="1185540"/>
                          </a:xfrm>
                        </wpg:grpSpPr>
                        <wps:wsp>
                          <wps:cNvPr id="68" name="Rectangle 68"/>
                          <wps:cNvSpPr/>
                          <wps:spPr>
                            <a:xfrm>
                              <a:off x="0" y="0"/>
                              <a:ext cx="1377950" cy="355600"/>
                            </a:xfrm>
                            <a:prstGeom prst="rect">
                              <a:avLst/>
                            </a:prstGeom>
                            <a:solidFill>
                              <a:srgbClr val="E7E6E6"/>
                            </a:solidFill>
                            <a:ln w="12700" cap="flat" cmpd="sng" algn="ctr">
                              <a:solidFill>
                                <a:srgbClr val="BDD6EE"/>
                              </a:solidFill>
                              <a:prstDash val="solid"/>
                              <a:miter lim="800000"/>
                            </a:ln>
                            <a:effectLst/>
                          </wps:spPr>
                          <wps:txbx>
                            <w:txbxContent>
                              <w:p w:rsidRPr="00C66255" w:rsidR="007A0838" w:rsidP="007A0838" w:rsidRDefault="007A0838" w14:paraId="1FACD58E" w14:textId="77777777">
                                <w:pPr>
                                  <w:rPr>
                                    <w:b/>
                                    <w:bCs/>
                                    <w:color w:val="2F5496" w:themeColor="accent1" w:themeShade="BF"/>
                                  </w:rPr>
                                </w:pPr>
                                <w:r w:rsidRPr="00C66255">
                                  <w:rPr>
                                    <w:b/>
                                    <w:bCs/>
                                    <w:color w:val="2F5496" w:themeColor="accent1" w:themeShade="BF"/>
                                  </w:rPr>
                                  <w:t>150 000 000 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0" y="349156"/>
                              <a:ext cx="1377950" cy="836384"/>
                            </a:xfrm>
                            <a:prstGeom prst="rect">
                              <a:avLst/>
                            </a:prstGeom>
                            <a:solidFill>
                              <a:sysClr val="window" lastClr="FFFFFF"/>
                            </a:solidFill>
                            <a:ln w="12700" cap="flat" cmpd="sng" algn="ctr">
                              <a:solidFill>
                                <a:srgbClr val="BDD6EE"/>
                              </a:solidFill>
                              <a:prstDash val="solid"/>
                              <a:miter lim="800000"/>
                            </a:ln>
                            <a:effectLst/>
                          </wps:spPr>
                          <wps:txbx>
                            <w:txbxContent>
                              <w:p w:rsidRPr="00F33EFF" w:rsidR="007A0838" w:rsidP="007A0838" w:rsidRDefault="007A0838" w14:paraId="4489704B" w14:textId="77777777">
                                <w:pPr>
                                  <w:pStyle w:val="ListParagraph"/>
                                  <w:spacing w:after="0"/>
                                  <w:ind w:left="0"/>
                                  <w:rPr>
                                    <w:color w:val="000000" w:themeColor="text1"/>
                                    <w:sz w:val="20"/>
                                    <w:szCs w:val="20"/>
                                  </w:rPr>
                                </w:pPr>
                                <w:r w:rsidRPr="00F33EFF">
                                  <w:rPr>
                                    <w:rFonts w:ascii="Arial" w:hAnsi="Arial" w:cs="Arial"/>
                                    <w:color w:val="000000" w:themeColor="text1"/>
                                    <w:sz w:val="18"/>
                                    <w:szCs w:val="18"/>
                                  </w:rPr>
                                  <w:t xml:space="preserve">- </w:t>
                                </w:r>
                                <w:r w:rsidRPr="00F33EFF">
                                  <w:rPr>
                                    <w:color w:val="000000" w:themeColor="text1"/>
                                    <w:sz w:val="20"/>
                                    <w:szCs w:val="20"/>
                                  </w:rPr>
                                  <w:t>Jaunu PII būvniecībai,</w:t>
                                </w:r>
                              </w:p>
                              <w:p w:rsidRPr="00F33EFF" w:rsidR="007A0838" w:rsidP="007A0838" w:rsidRDefault="007A0838" w14:paraId="67A5C090" w14:textId="77777777">
                                <w:pPr>
                                  <w:pStyle w:val="ListParagraph"/>
                                  <w:spacing w:after="0"/>
                                  <w:ind w:left="0"/>
                                  <w:rPr>
                                    <w:color w:val="000000" w:themeColor="text1"/>
                                    <w:sz w:val="20"/>
                                    <w:szCs w:val="20"/>
                                  </w:rPr>
                                </w:pPr>
                                <w:r w:rsidRPr="00F33EFF">
                                  <w:rPr>
                                    <w:color w:val="000000" w:themeColor="text1"/>
                                    <w:sz w:val="20"/>
                                    <w:szCs w:val="20"/>
                                  </w:rPr>
                                  <w:t>- izglītības iestāžu investīciju projektiem,</w:t>
                                </w:r>
                              </w:p>
                              <w:p w:rsidRPr="00F33EFF" w:rsidR="007A0838" w:rsidP="007A0838" w:rsidRDefault="007A0838" w14:paraId="5CD953EA" w14:textId="77777777">
                                <w:pPr>
                                  <w:pStyle w:val="ListParagraph"/>
                                  <w:spacing w:after="0"/>
                                  <w:ind w:left="0"/>
                                  <w:rPr>
                                    <w:color w:val="000000" w:themeColor="text1"/>
                                    <w:sz w:val="20"/>
                                    <w:szCs w:val="20"/>
                                  </w:rPr>
                                </w:pPr>
                                <w:r w:rsidRPr="00F33EFF">
                                  <w:rPr>
                                    <w:color w:val="000000" w:themeColor="text1"/>
                                    <w:sz w:val="20"/>
                                    <w:szCs w:val="20"/>
                                  </w:rPr>
                                  <w:t>- valstiski nozīmīga investīciju projektam "Mežaparka Lielās estrādes rekonstrukcija" īstenošanai,</w:t>
                                </w:r>
                              </w:p>
                              <w:p w:rsidRPr="00F33EFF" w:rsidR="007A0838" w:rsidP="007A0838" w:rsidRDefault="007A0838" w14:paraId="18751EAA" w14:textId="77777777">
                                <w:pPr>
                                  <w:pStyle w:val="ListParagraph"/>
                                  <w:spacing w:after="0"/>
                                  <w:ind w:left="0"/>
                                  <w:rPr>
                                    <w:color w:val="000000" w:themeColor="text1"/>
                                    <w:sz w:val="20"/>
                                    <w:szCs w:val="20"/>
                                  </w:rPr>
                                </w:pPr>
                                <w:r w:rsidRPr="00F33EFF">
                                  <w:rPr>
                                    <w:color w:val="000000" w:themeColor="text1"/>
                                    <w:sz w:val="20"/>
                                    <w:szCs w:val="20"/>
                                  </w:rPr>
                                  <w:t>- pašvaldību investīciju projektu īstenošanai,</w:t>
                                </w:r>
                              </w:p>
                              <w:p w:rsidRPr="00934751" w:rsidR="007A0838" w:rsidP="007A0838" w:rsidRDefault="007A0838" w14:paraId="60260D63" w14:textId="77777777">
                                <w:pPr>
                                  <w:pStyle w:val="ListParagraph"/>
                                  <w:spacing w:after="0"/>
                                  <w:ind w:left="0"/>
                                  <w:rPr>
                                    <w:color w:val="000000" w:themeColor="text1"/>
                                    <w:sz w:val="20"/>
                                    <w:szCs w:val="20"/>
                                  </w:rPr>
                                </w:pPr>
                                <w:r w:rsidRPr="00F33EFF">
                                  <w:rPr>
                                    <w:color w:val="000000" w:themeColor="text1"/>
                                    <w:sz w:val="20"/>
                                    <w:szCs w:val="20"/>
                                  </w:rPr>
                                  <w:t>- katras pašvaldības vienam prioritāram investīciju projektam.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 name="Straight Connector 71"/>
                        <wps:cNvCnPr/>
                        <wps:spPr>
                          <a:xfrm flipH="1">
                            <a:off x="1168400" y="565150"/>
                            <a:ext cx="1169523" cy="316523"/>
                          </a:xfrm>
                          <a:prstGeom prst="line">
                            <a:avLst/>
                          </a:prstGeom>
                          <a:noFill/>
                          <a:ln w="9525" cap="flat" cmpd="sng" algn="ctr">
                            <a:solidFill>
                              <a:srgbClr val="BDD6EE"/>
                            </a:solidFill>
                            <a:prstDash val="solid"/>
                            <a:miter lim="800000"/>
                          </a:ln>
                          <a:effectLst/>
                        </wps:spPr>
                        <wps:bodyPr/>
                      </wps:wsp>
                      <wps:wsp>
                        <wps:cNvPr id="72" name="Straight Connector 72"/>
                        <wps:cNvCnPr/>
                        <wps:spPr>
                          <a:xfrm>
                            <a:off x="2336800" y="565150"/>
                            <a:ext cx="1230924" cy="309489"/>
                          </a:xfrm>
                          <a:prstGeom prst="line">
                            <a:avLst/>
                          </a:prstGeom>
                          <a:noFill/>
                          <a:ln w="9525" cap="flat" cmpd="sng" algn="ctr">
                            <a:solidFill>
                              <a:srgbClr val="BDD6EE"/>
                            </a:solidFill>
                            <a:prstDash val="solid"/>
                            <a:miter lim="800000"/>
                          </a:ln>
                          <a:effectLst/>
                        </wps:spPr>
                        <wps:bodyPr/>
                      </wps:wsp>
                    </wpg:wgp>
                  </a:graphicData>
                </a:graphic>
              </wp:inline>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3" style="width:371pt;height:247pt;mso-position-horizontal-relative:char;mso-position-vertical-relative:line" coordsize="47117,25221" coordorigin="" o:spid="_x0000_s1026" w14:anchorId="74CDC9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">
                <v:rect id="Rectangle 47" style="position:absolute;left:11052;width:23854;height:5651;visibility:visible;mso-wrap-style:square;v-text-anchor:middle" o:spid="_x0000_s1027" fillcolor="#e7e6e6" strokecolor="#bdd6e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">
                  <v:textbox>
                    <w:txbxContent>
                      <w:p w:rsidRPr="001C6590" w:rsidR="007A0838" w:rsidP="007A0838" w:rsidRDefault="007A0838" w14:paraId="74C133B1" w14:textId="77777777">
                        <w:pPr>
                          <w:jc w:val="center"/>
                          <w:rPr>
                            <w:color w:val="2F5496" w:themeColor="accent1" w:themeShade="BF"/>
                            <w:sz w:val="20"/>
                            <w:szCs w:val="20"/>
                          </w:rPr>
                        </w:pPr>
                        <w:r w:rsidRPr="001C6590">
                          <w:rPr>
                            <w:color w:val="2F5496" w:themeColor="accent1" w:themeShade="BF"/>
                            <w:sz w:val="20"/>
                            <w:szCs w:val="20"/>
                          </w:rPr>
                          <w:t>Pašvaldību kopējais aizņēmumu palielinājums</w:t>
                        </w:r>
                      </w:p>
                      <w:p w:rsidRPr="001C6590" w:rsidR="007A0838" w:rsidP="007A0838" w:rsidRDefault="007A0838" w14:paraId="32E900D7" w14:textId="77777777">
                        <w:pPr>
                          <w:jc w:val="center"/>
                          <w:rPr>
                            <w:b/>
                            <w:bCs/>
                            <w:color w:val="2F5496" w:themeColor="accent1" w:themeShade="BF"/>
                            <w:sz w:val="20"/>
                            <w:szCs w:val="20"/>
                          </w:rPr>
                        </w:pPr>
                        <w:r w:rsidRPr="001C6590">
                          <w:rPr>
                            <w:b/>
                            <w:bCs/>
                            <w:color w:val="2F5496" w:themeColor="accent1" w:themeShade="BF"/>
                            <w:sz w:val="20"/>
                            <w:szCs w:val="20"/>
                          </w:rPr>
                          <w:t>268 138 258 EUR</w:t>
                        </w:r>
                      </w:p>
                    </w:txbxContent>
                  </v:textbox>
                </v:rect>
                <v:group id="Group 53" style="position:absolute;top:8890;width:20002;height:16331" coordsize="13779,11802"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61" style="position:absolute;width:13779;height:3556;visibility:visible;mso-wrap-style:square;v-text-anchor:middle" o:spid="_x0000_s1029" fillcolor="#e7e6e6" strokecolor="#bdd6e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">
                    <v:textbox>
                      <w:txbxContent>
                        <w:p w:rsidRPr="00C66255" w:rsidR="007A0838" w:rsidP="007A0838" w:rsidRDefault="007A0838" w14:paraId="2FD2158B" w14:textId="77777777">
                          <w:pPr>
                            <w:rPr>
                              <w:b/>
                              <w:bCs/>
                              <w:color w:val="2F5496" w:themeColor="accent1" w:themeShade="BF"/>
                            </w:rPr>
                          </w:pPr>
                          <w:r w:rsidRPr="00C66255">
                            <w:rPr>
                              <w:b/>
                              <w:bCs/>
                              <w:color w:val="2F5496" w:themeColor="accent1" w:themeShade="BF"/>
                            </w:rPr>
                            <w:t>118 138 258 EUR</w:t>
                          </w:r>
                        </w:p>
                      </w:txbxContent>
                    </v:textbox>
                  </v:rect>
                  <v:rect id="Rectangle 62" style="position:absolute;top:3492;width:13779;height:8310;visibility:visible;mso-wrap-style:square;v-text-anchor:middle" o:spid="_x0000_s1030" fillcolor="window" strokecolor="#bdd6e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">
                    <v:textbox>
                      <w:txbxContent>
                        <w:p w:rsidRPr="00826F29" w:rsidR="007A0838" w:rsidP="007A0838" w:rsidRDefault="007A0838" w14:paraId="29913C61" w14:textId="77777777">
                          <w:pPr>
                            <w:pStyle w:val="ListParagraph"/>
                            <w:spacing w:after="0"/>
                            <w:ind w:left="0"/>
                            <w:rPr>
                              <w:color w:val="000000" w:themeColor="text1"/>
                              <w:sz w:val="20"/>
                              <w:szCs w:val="20"/>
                            </w:rPr>
                          </w:pPr>
                          <w:r w:rsidRPr="00826F29">
                            <w:rPr>
                              <w:color w:val="000000" w:themeColor="text1"/>
                              <w:sz w:val="20"/>
                              <w:szCs w:val="20"/>
                            </w:rPr>
                            <w:t>- ES fondu u.c.  ārvalstu finanšu palīdzības līdzfinansēto projektu īstenošanai,</w:t>
                          </w:r>
                        </w:p>
                        <w:p w:rsidRPr="00826F29" w:rsidR="007A0838" w:rsidP="007A0838" w:rsidRDefault="007A0838" w14:paraId="43C628A2" w14:textId="77777777">
                          <w:pPr>
                            <w:pStyle w:val="ListParagraph"/>
                            <w:spacing w:after="0"/>
                            <w:ind w:left="0"/>
                            <w:rPr>
                              <w:color w:val="000000" w:themeColor="text1"/>
                              <w:sz w:val="20"/>
                              <w:szCs w:val="20"/>
                            </w:rPr>
                          </w:pPr>
                          <w:r w:rsidRPr="00826F29">
                            <w:rPr>
                              <w:color w:val="000000" w:themeColor="text1"/>
                              <w:sz w:val="20"/>
                              <w:szCs w:val="20"/>
                            </w:rPr>
                            <w:t>- EKII līdzfinansēto projektu īstenošanai,</w:t>
                          </w:r>
                        </w:p>
                        <w:p w:rsidRPr="00826F29" w:rsidR="007A0838" w:rsidP="007A0838" w:rsidRDefault="007A0838" w14:paraId="2411AF10" w14:textId="77777777">
                          <w:pPr>
                            <w:pStyle w:val="ListParagraph"/>
                            <w:spacing w:after="0"/>
                            <w:ind w:left="0"/>
                            <w:rPr>
                              <w:color w:val="000000" w:themeColor="text1"/>
                              <w:sz w:val="20"/>
                              <w:szCs w:val="20"/>
                            </w:rPr>
                          </w:pPr>
                          <w:r w:rsidRPr="00826F29">
                            <w:rPr>
                              <w:color w:val="000000" w:themeColor="text1"/>
                              <w:sz w:val="20"/>
                              <w:szCs w:val="20"/>
                            </w:rPr>
                            <w:t>- piešķirto vidējā termiņa aizņēmumu izmaksai.</w:t>
                          </w:r>
                        </w:p>
                        <w:p w:rsidRPr="001C6590" w:rsidR="007A0838" w:rsidP="007A0838" w:rsidRDefault="007A0838" w14:paraId="5575B4FB" w14:textId="77777777">
                          <w:pPr>
                            <w:pStyle w:val="ListParagraph"/>
                            <w:spacing w:after="0"/>
                            <w:ind w:left="0"/>
                            <w:rPr>
                              <w:color w:val="2F5496" w:themeColor="accent1" w:themeShade="BF"/>
                            </w:rPr>
                          </w:pPr>
                        </w:p>
                      </w:txbxContent>
                    </v:textbox>
                  </v:rect>
                </v:group>
                <v:group id="Group 63" style="position:absolute;left:26797;top:8763;width:20320;height:16458" coordsize="13779,11855"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rect id="Rectangle 68" style="position:absolute;width:13779;height:3556;visibility:visible;mso-wrap-style:square;v-text-anchor:middle" o:spid="_x0000_s1032" fillcolor="#e7e6e6" strokecolor="#bdd6e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">
                    <v:textbox>
                      <w:txbxContent>
                        <w:p w:rsidRPr="00C66255" w:rsidR="007A0838" w:rsidP="007A0838" w:rsidRDefault="007A0838" w14:paraId="1FACD58E" w14:textId="77777777">
                          <w:pPr>
                            <w:rPr>
                              <w:b/>
                              <w:bCs/>
                              <w:color w:val="2F5496" w:themeColor="accent1" w:themeShade="BF"/>
                            </w:rPr>
                          </w:pPr>
                          <w:r w:rsidRPr="00C66255">
                            <w:rPr>
                              <w:b/>
                              <w:bCs/>
                              <w:color w:val="2F5496" w:themeColor="accent1" w:themeShade="BF"/>
                            </w:rPr>
                            <w:t>150 000 000 EUR</w:t>
                          </w:r>
                        </w:p>
                      </w:txbxContent>
                    </v:textbox>
                  </v:rect>
                  <v:rect id="Rectangle 69" style="position:absolute;top:3491;width:13779;height:8364;visibility:visible;mso-wrap-style:square;v-text-anchor:middle" o:spid="_x0000_s1033" fillcolor="window" strokecolor="#bdd6e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">
                    <v:textbox>
                      <w:txbxContent>
                        <w:p w:rsidRPr="00F33EFF" w:rsidR="007A0838" w:rsidP="007A0838" w:rsidRDefault="007A0838" w14:paraId="4489704B" w14:textId="77777777">
                          <w:pPr>
                            <w:pStyle w:val="ListParagraph"/>
                            <w:spacing w:after="0"/>
                            <w:ind w:left="0"/>
                            <w:rPr>
                              <w:color w:val="000000" w:themeColor="text1"/>
                              <w:sz w:val="20"/>
                              <w:szCs w:val="20"/>
                            </w:rPr>
                          </w:pPr>
                          <w:r w:rsidRPr="00F33EFF">
                            <w:rPr>
                              <w:rFonts w:ascii="Arial" w:hAnsi="Arial" w:cs="Arial"/>
                              <w:color w:val="000000" w:themeColor="text1"/>
                              <w:sz w:val="18"/>
                              <w:szCs w:val="18"/>
                            </w:rPr>
                            <w:t xml:space="preserve">- </w:t>
                          </w:r>
                          <w:r w:rsidRPr="00F33EFF">
                            <w:rPr>
                              <w:color w:val="000000" w:themeColor="text1"/>
                              <w:sz w:val="20"/>
                              <w:szCs w:val="20"/>
                            </w:rPr>
                            <w:t>Jaunu PII būvniecībai,</w:t>
                          </w:r>
                        </w:p>
                        <w:p w:rsidRPr="00F33EFF" w:rsidR="007A0838" w:rsidP="007A0838" w:rsidRDefault="007A0838" w14:paraId="67A5C090" w14:textId="77777777">
                          <w:pPr>
                            <w:pStyle w:val="ListParagraph"/>
                            <w:spacing w:after="0"/>
                            <w:ind w:left="0"/>
                            <w:rPr>
                              <w:color w:val="000000" w:themeColor="text1"/>
                              <w:sz w:val="20"/>
                              <w:szCs w:val="20"/>
                            </w:rPr>
                          </w:pPr>
                          <w:r w:rsidRPr="00F33EFF">
                            <w:rPr>
                              <w:color w:val="000000" w:themeColor="text1"/>
                              <w:sz w:val="20"/>
                              <w:szCs w:val="20"/>
                            </w:rPr>
                            <w:t>- izglītības iestāžu investīciju projektiem,</w:t>
                          </w:r>
                        </w:p>
                        <w:p w:rsidRPr="00F33EFF" w:rsidR="007A0838" w:rsidP="007A0838" w:rsidRDefault="007A0838" w14:paraId="5CD953EA" w14:textId="77777777">
                          <w:pPr>
                            <w:pStyle w:val="ListParagraph"/>
                            <w:spacing w:after="0"/>
                            <w:ind w:left="0"/>
                            <w:rPr>
                              <w:color w:val="000000" w:themeColor="text1"/>
                              <w:sz w:val="20"/>
                              <w:szCs w:val="20"/>
                            </w:rPr>
                          </w:pPr>
                          <w:r w:rsidRPr="00F33EFF">
                            <w:rPr>
                              <w:color w:val="000000" w:themeColor="text1"/>
                              <w:sz w:val="20"/>
                              <w:szCs w:val="20"/>
                            </w:rPr>
                            <w:t>- valstiski nozīmīga investīciju projektam "Mežaparka Lielās estrādes rekonstrukcija" īstenošanai,</w:t>
                          </w:r>
                        </w:p>
                        <w:p w:rsidRPr="00F33EFF" w:rsidR="007A0838" w:rsidP="007A0838" w:rsidRDefault="007A0838" w14:paraId="18751EAA" w14:textId="77777777">
                          <w:pPr>
                            <w:pStyle w:val="ListParagraph"/>
                            <w:spacing w:after="0"/>
                            <w:ind w:left="0"/>
                            <w:rPr>
                              <w:color w:val="000000" w:themeColor="text1"/>
                              <w:sz w:val="20"/>
                              <w:szCs w:val="20"/>
                            </w:rPr>
                          </w:pPr>
                          <w:r w:rsidRPr="00F33EFF">
                            <w:rPr>
                              <w:color w:val="000000" w:themeColor="text1"/>
                              <w:sz w:val="20"/>
                              <w:szCs w:val="20"/>
                            </w:rPr>
                            <w:t>- pašvaldību investīciju projektu īstenošanai,</w:t>
                          </w:r>
                        </w:p>
                        <w:p w:rsidRPr="00934751" w:rsidR="007A0838" w:rsidP="007A0838" w:rsidRDefault="007A0838" w14:paraId="60260D63" w14:textId="77777777">
                          <w:pPr>
                            <w:pStyle w:val="ListParagraph"/>
                            <w:spacing w:after="0"/>
                            <w:ind w:left="0"/>
                            <w:rPr>
                              <w:color w:val="000000" w:themeColor="text1"/>
                              <w:sz w:val="20"/>
                              <w:szCs w:val="20"/>
                            </w:rPr>
                          </w:pPr>
                          <w:r w:rsidRPr="00F33EFF">
                            <w:rPr>
                              <w:color w:val="000000" w:themeColor="text1"/>
                              <w:sz w:val="20"/>
                              <w:szCs w:val="20"/>
                            </w:rPr>
                            <w:t>- katras pašvaldības vienam prioritāram investīciju projektam.</w:t>
                          </w:r>
                        </w:p>
                      </w:txbxContent>
                    </v:textbox>
                  </v:rect>
                </v:group>
                <v:line id="Straight Connector 71" style="position:absolute;flip:x;visibility:visible;mso-wrap-style:square" o:spid="_x0000_s1034" strokecolor="#bdd6ee" o:connectortype="straight" from="11684,5651" to="23379,8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">
                  <v:stroke joinstyle="miter"/>
                </v:line>
                <v:line id="Straight Connector 72" style="position:absolute;visibility:visible;mso-wrap-style:square" o:spid="_x0000_s1035" strokecolor="#bdd6ee" o:connectortype="straight" from="23368,5651" to="35677,8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">
                  <v:stroke joinstyle="miter"/>
                </v:line>
                <w10:anchorlock/>
              </v:group>
            </w:pict>
          </mc:Fallback>
        </mc:AlternateContent>
      </w:r>
    </w:p>
    <w:p w:rsidRPr="002F2890" w:rsidR="007A0838" w:rsidP="007A0838" w:rsidRDefault="007A0838" w14:paraId="5AE6AD1F" w14:textId="77777777">
      <w:pPr>
        <w:spacing w:after="120" w:line="240" w:lineRule="auto"/>
        <w:jc w:val="right"/>
        <w:rPr>
          <w:rFonts w:ascii="Times New Roman" w:hAnsi="Times New Roman" w:cs="Times New Roman"/>
          <w:i/>
          <w:sz w:val="24"/>
          <w:szCs w:val="24"/>
        </w:rPr>
      </w:pPr>
      <w:r w:rsidRPr="002F2890">
        <w:rPr>
          <w:rFonts w:ascii="Times New Roman" w:hAnsi="Times New Roman" w:cs="Times New Roman"/>
          <w:i/>
          <w:sz w:val="24"/>
          <w:szCs w:val="24"/>
        </w:rPr>
        <w:t>Datu avots: Likums “Par valsts budžetu 2021. gadam” 12. pants</w:t>
      </w:r>
    </w:p>
    <w:p w:rsidRPr="002F2890" w:rsidR="007A0838" w:rsidP="007A0838" w:rsidRDefault="007A0838" w14:paraId="5E8C62D0" w14:textId="77777777">
      <w:pPr>
        <w:spacing w:after="120" w:line="240" w:lineRule="auto"/>
        <w:jc w:val="both"/>
        <w:rPr>
          <w:rFonts w:ascii="Times New Roman" w:hAnsi="Times New Roman" w:cs="Times New Roman"/>
          <w:b/>
          <w:sz w:val="24"/>
          <w:szCs w:val="24"/>
          <w:lang w:eastAsia="lv-LV"/>
        </w:rPr>
      </w:pPr>
      <w:r w:rsidRPr="002F2890">
        <w:rPr>
          <w:rFonts w:ascii="Times New Roman" w:hAnsi="Times New Roman" w:cs="Times New Roman"/>
          <w:sz w:val="24"/>
          <w:szCs w:val="24"/>
          <w:lang w:eastAsia="lv-LV"/>
        </w:rPr>
        <w:t>Kopējais pašvaldību aizņēmumu palielinājums 2021.gadā ir 268 milj. EUR, kas ir par 150 milj. EUR vairāk, nekā tika plānots vidējā termiņā. Būtiska aizņēmuma limita sastāvdaļa ir pašvaldību aizņēmumu atmaksas.</w:t>
      </w:r>
      <w:r w:rsidRPr="002F2890">
        <w:rPr>
          <w:rFonts w:ascii="Times New Roman" w:hAnsi="Times New Roman" w:cs="Times New Roman"/>
          <w:sz w:val="24"/>
          <w:szCs w:val="24"/>
        </w:rPr>
        <w:t xml:space="preserve"> </w:t>
      </w:r>
      <w:r w:rsidRPr="002F2890">
        <w:rPr>
          <w:rFonts w:ascii="Times New Roman" w:hAnsi="Times New Roman" w:cs="Times New Roman"/>
          <w:sz w:val="24"/>
          <w:szCs w:val="24"/>
          <w:lang w:eastAsia="lv-LV"/>
        </w:rPr>
        <w:t xml:space="preserve">Piešķirtajiem vidējā termiņa aizņēmumiem aizņēmuma nosacījumi netiek mainīti, piemēram, aizņēmumi uzturēšanas izdevumu nodrošināšanai tiek izsniegti uz 3 gadu termiņu. </w:t>
      </w:r>
      <w:r w:rsidRPr="002F2890">
        <w:rPr>
          <w:rFonts w:ascii="Times New Roman" w:hAnsi="Times New Roman" w:cs="Times New Roman"/>
          <w:sz w:val="24"/>
          <w:szCs w:val="24"/>
        </w:rPr>
        <w:t>2020.-2022.gada prioritāte ir aizņēmumi ES fondu un citas ārvalstu finanšu palīdzības finansētiem projektiem. Tomēr ņemot vērā aizņēmumu palielinājumu varētu būt sagaidāms pašvaldību saistību apmēra pieaugums tuvākajos 3-5 gados.</w:t>
      </w:r>
    </w:p>
    <w:p w:rsidRPr="002F2890" w:rsidR="007A0838" w:rsidP="007A0838" w:rsidRDefault="007A0838" w14:paraId="4AB7BCA0" w14:textId="77777777">
      <w:pPr>
        <w:spacing w:after="120" w:line="240" w:lineRule="auto"/>
        <w:jc w:val="both"/>
        <w:outlineLvl w:val="3"/>
        <w:rPr>
          <w:rFonts w:ascii="Times New Roman" w:hAnsi="Times New Roman" w:cs="Times New Roman"/>
          <w:b/>
          <w:bCs/>
          <w:i/>
          <w:iCs/>
          <w:sz w:val="24"/>
          <w:szCs w:val="24"/>
        </w:rPr>
      </w:pPr>
      <w:bookmarkStart w:name="_Hlk96150090" w:id="21"/>
      <w:r w:rsidRPr="002F2890">
        <w:rPr>
          <w:rFonts w:ascii="Times New Roman" w:hAnsi="Times New Roman" w:cs="Times New Roman"/>
          <w:b/>
          <w:bCs/>
          <w:i/>
          <w:iCs/>
          <w:sz w:val="24"/>
          <w:szCs w:val="24"/>
        </w:rPr>
        <w:t>Pašvaldību investīciju plāni</w:t>
      </w:r>
    </w:p>
    <w:bookmarkEnd w:id="21"/>
    <w:p w:rsidRPr="002F2890" w:rsidR="007A0838" w:rsidP="007A0838" w:rsidRDefault="007A0838" w14:paraId="05CC11A8" w14:textId="77777777">
      <w:pPr>
        <w:spacing w:after="120" w:line="240" w:lineRule="auto"/>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Pašvaldību investīciju nepieciešamību un jomas nosaka gan pašvaldību autonomās funkcijas, gan nacionāla līmeņa plānošanas dokumenti, gan pašvaldību investīciju plāni.</w:t>
      </w:r>
    </w:p>
    <w:p w:rsidRPr="002F2890" w:rsidR="007A0838" w:rsidP="007A0838" w:rsidRDefault="007A0838" w14:paraId="00CE111C" w14:textId="473BAB82">
      <w:pPr>
        <w:spacing w:after="120" w:line="240" w:lineRule="auto"/>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 xml:space="preserve">Investīciju </w:t>
      </w:r>
      <w:r w:rsidRPr="002F2890" w:rsidR="00233C6D">
        <w:rPr>
          <w:rFonts w:ascii="Times New Roman" w:hAnsi="Times New Roman" w:eastAsia="Times New Roman" w:cs="Times New Roman"/>
          <w:sz w:val="24"/>
          <w:szCs w:val="24"/>
          <w:lang w:eastAsia="en-GB"/>
        </w:rPr>
        <w:t>izvērtēšanas</w:t>
      </w:r>
      <w:r w:rsidRPr="002F2890">
        <w:rPr>
          <w:rFonts w:ascii="Times New Roman" w:hAnsi="Times New Roman" w:eastAsia="Times New Roman" w:cs="Times New Roman"/>
          <w:sz w:val="24"/>
          <w:szCs w:val="24"/>
          <w:lang w:eastAsia="en-GB"/>
        </w:rPr>
        <w:t xml:space="preserve"> ietvarā tika izvērtēti pašvaldību investīciju plāni dažādiem pašvaldību attīstības plānošanas periodiem. Investīciju izvērtēsanas ietvarā tika apskatīti pašvaldību plāni periodam, sākot no 2022.gada. Ne visām pašvaldībām bija izstrādāti investīciju plāni, un dažām pašvaldībām vēl notika darbs pie investīciju plānu izstrādes, piemēram, Valkas, Siguldas, Ogres un Ropažu novadu pašvaldībās. Zemāk apkopota informācija no atsevišķu novadu investīciju plāniem. Ņemot vērā, ka metodiskie norādījumi attīstības programmu izstrādei reģionālā un vietējā līmenī neparedz noteiktu periodu, kādam ir jāplāno investīciju plāni, bet tikai nosaka, ka tam ir jābūt vismaz 3 gadu periodam, novada pašvaldību investīciju plāni ir atšķirīgi un ņemot vērā, ka uz izvērtējuma brīdī nav zināms pašvaldību plānotais budžets 2022. gadam, netika veikts izvērtējums, vai investīciju plānā plānoto projektu apjoms ir vērtējams kā pozitīvs vai negatīvs.</w:t>
      </w:r>
    </w:p>
    <w:p w:rsidRPr="002F2890" w:rsidR="007A0838" w:rsidP="007A0838" w:rsidRDefault="007A0838" w14:paraId="7C72FFB0" w14:textId="520D3C1D">
      <w:pPr>
        <w:spacing w:after="120" w:line="240" w:lineRule="auto"/>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 xml:space="preserve">Investīciju </w:t>
      </w:r>
      <w:r w:rsidRPr="002F2890" w:rsidR="00233C6D">
        <w:rPr>
          <w:rFonts w:ascii="Times New Roman" w:hAnsi="Times New Roman" w:eastAsia="Times New Roman" w:cs="Times New Roman"/>
          <w:sz w:val="24"/>
          <w:szCs w:val="24"/>
          <w:lang w:eastAsia="en-GB"/>
        </w:rPr>
        <w:t>izvērtēšanas</w:t>
      </w:r>
      <w:r w:rsidRPr="002F2890">
        <w:rPr>
          <w:rFonts w:ascii="Times New Roman" w:hAnsi="Times New Roman" w:eastAsia="Times New Roman" w:cs="Times New Roman"/>
          <w:sz w:val="24"/>
          <w:szCs w:val="24"/>
          <w:lang w:eastAsia="en-GB"/>
        </w:rPr>
        <w:t xml:space="preserve"> ietvarā tika vērtēti Valmieras novada, Salaspils novada, Siguldas novada, Dobeles novada investīciju plāni un Daugavpils pilsētas un Augšdaugavas novada kopējais plāns (skat. papildu informāciju </w:t>
      </w:r>
      <w:r w:rsidRPr="002F2890" w:rsidR="00233C6D">
        <w:rPr>
          <w:rFonts w:ascii="Times New Roman" w:hAnsi="Times New Roman" w:eastAsia="Times New Roman" w:cs="Times New Roman"/>
          <w:sz w:val="24"/>
          <w:szCs w:val="24"/>
          <w:lang w:eastAsia="en-GB"/>
        </w:rPr>
        <w:t>3. </w:t>
      </w:r>
      <w:r w:rsidRPr="002F2890">
        <w:rPr>
          <w:rFonts w:ascii="Times New Roman" w:hAnsi="Times New Roman" w:eastAsia="Times New Roman" w:cs="Times New Roman"/>
          <w:sz w:val="24"/>
          <w:szCs w:val="24"/>
          <w:lang w:eastAsia="en-GB"/>
        </w:rPr>
        <w:t>pielikumā):</w:t>
      </w:r>
    </w:p>
    <w:p w:rsidRPr="002F2890" w:rsidR="007A0838" w:rsidP="004D7D07" w:rsidRDefault="007A0838" w14:paraId="62C7FCB2" w14:textId="77777777">
      <w:pPr>
        <w:numPr>
          <w:ilvl w:val="0"/>
          <w:numId w:val="29"/>
        </w:numPr>
        <w:spacing w:after="120" w:line="240" w:lineRule="auto"/>
        <w:contextualSpacing/>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Valmieras novadā lielākās jomas, kurās tiek plānotas investīcijas, ir transports, kur plānots investēt 213 000 000 EUR mobilitātes veicināšanai un transporta infrastruktūras attīstībai un industrializācijai, kur plānotais investīciju apjoms ir 174 672 164 EUR infrastruktūras attīstībai, paredzot, ka 98% projektu tiek piesaistīts ES finansējumu. Saskaņā ar intervijās pausto viedokli, ir izvēlēts maksimālais investīciju apjoms, un katru gadu tas tiks pārskatīts, ņemot vērā aktuālo situāciju;</w:t>
      </w:r>
    </w:p>
    <w:p w:rsidRPr="002F2890" w:rsidR="007A0838" w:rsidP="004D7D07" w:rsidRDefault="007A0838" w14:paraId="2D36247D" w14:textId="77777777">
      <w:pPr>
        <w:numPr>
          <w:ilvl w:val="0"/>
          <w:numId w:val="29"/>
        </w:numPr>
        <w:spacing w:after="120" w:line="240" w:lineRule="auto"/>
        <w:contextualSpacing/>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Salaspils novadā lielākās investīciju summas paredzētas izglītībai, kur kopējā investīciju summa ir 7 634 669 EUR, kur tiek paredzēta jauna PII būvniecība, un novada ceļiem, kur kopējais investīciju apjoms ir 8 021 631 EUR esošo ielu un ceļu pārbūvei. ES finansējuma piesaiste plānota tikai 9 no 65 investīciju plānā iekļautiem projektiem jeb 14% gadījumu, piesaistot mazliet vairāk kā 9 milj. EUR;</w:t>
      </w:r>
    </w:p>
    <w:p w:rsidRPr="002F2890" w:rsidR="007A0838" w:rsidP="004D7D07" w:rsidRDefault="007A0838" w14:paraId="11229180" w14:textId="77777777">
      <w:pPr>
        <w:numPr>
          <w:ilvl w:val="0"/>
          <w:numId w:val="29"/>
        </w:numPr>
        <w:spacing w:after="120" w:line="240" w:lineRule="auto"/>
        <w:contextualSpacing/>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Daugavpils valstspilsētas un Augšdaugavas novada attīstības programmā kopējās plānotās investīcijas 2022. - 2027. gadam ir 416 093 816,28 EUR apmērā, no kuriem pašvaldības budžeta finansējums ir 111 300 087, 32 EUR (58%), valsts budžets - 10 950 111,12 EUR (6%) un ES fondi - 69 554 491,44 (36%). Lielākās investīcijas 29 598 590 EUR tiek plānotas videi draudzīgas un integrētas mobilitātes izveidei Daugavpils pilsētā un 20 000 000 EUR satiksmes pārvada ar pievedceļiem izbūvei;</w:t>
      </w:r>
    </w:p>
    <w:p w:rsidRPr="002F2890" w:rsidR="007A0838" w:rsidP="004D7D07" w:rsidRDefault="007A0838" w14:paraId="763496EA" w14:textId="77777777">
      <w:pPr>
        <w:numPr>
          <w:ilvl w:val="0"/>
          <w:numId w:val="29"/>
        </w:numPr>
        <w:spacing w:after="120" w:line="240" w:lineRule="auto"/>
        <w:contextualSpacing/>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 xml:space="preserve">Siguldas novadā lielākās investīcijas plānotas vispārējās un profesionālās izglītības iestādēs karjeras atbalstam – 21 645 410 EUR un 10 000 000 EUR Siguldas pilsētas vidusskolas pārbūvei un paplašināšanai. Balstoties uz </w:t>
      </w:r>
      <w:r w:rsidRPr="002F2890">
        <w:rPr>
          <w:rFonts w:ascii="Times New Roman" w:hAnsi="Times New Roman" w:cs="Times New Roman"/>
          <w:iCs/>
          <w:sz w:val="24"/>
          <w:szCs w:val="24"/>
        </w:rPr>
        <w:t>VK</w:t>
      </w:r>
      <w:r w:rsidRPr="002F2890">
        <w:rPr>
          <w:rFonts w:ascii="Times New Roman" w:hAnsi="Times New Roman" w:eastAsia="Times New Roman" w:cs="Times New Roman"/>
          <w:sz w:val="24"/>
          <w:szCs w:val="24"/>
          <w:lang w:eastAsia="en-GB"/>
        </w:rPr>
        <w:t xml:space="preserve"> ievietotiem pašvaldību pārskatiem, 2021. gadā Siguldas novada kopējie pašvaldības plānotie budžeta izdevumi ir 55 996 920 EUR, tādējādi plānotās investīcijas ir salīdzināmas ar gada budžeta ienākumiem. Ņemot vērā, ka Siguldas novada pašvaldību investīciju plānā katra bijusī administratīvā vienība ir izdalīta atsevišķi, tika apskatītas katra novada finansējuma avota īpatsvars, kur Siguldas un Inčukalna novadam vidēji no kopējā finansējuma ~70% ir pašvaldības finansējums, ~23 % - ES fondu finansējums un ~7%, plānots piesaistīt citus finansējuma avotus, savukārt Krimuldas novadā ir vērojama pretēja situācija, kur lielāko īpatsvaru veido ~72% ES fondu finansējums, ~25% pašvaldību budžets un ~3% veido citi finanšu līdzekļi);</w:t>
      </w:r>
    </w:p>
    <w:p w:rsidRPr="002F2890" w:rsidR="007A0838" w:rsidP="004D7D07" w:rsidRDefault="007A0838" w14:paraId="5A8E90C8" w14:textId="77777777">
      <w:pPr>
        <w:numPr>
          <w:ilvl w:val="0"/>
          <w:numId w:val="29"/>
        </w:numPr>
        <w:spacing w:after="120" w:line="240" w:lineRule="auto"/>
        <w:contextualSpacing/>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Dobeles novadā l</w:t>
      </w:r>
      <w:r w:rsidRPr="002F2890">
        <w:rPr>
          <w:rFonts w:ascii="Times New Roman" w:hAnsi="Times New Roman" w:eastAsia="Times New Roman" w:cs="Times New Roman"/>
          <w:sz w:val="24"/>
          <w:szCs w:val="24"/>
          <w:lang w:eastAsia="lv-LV"/>
        </w:rPr>
        <w:t>ielākais investīciju apjoms plānots inženiertehniskās infrastruktūras uzlabošanai, kur tiks atvēlēts 3 625 225 EUR ūdensapgādes un Dobeles olimpiskā sporta centra izbūves 3.kārtai – 2 130 000 EUR kanalizācijas sistēmas paplašināšanai un,  b</w:t>
      </w:r>
      <w:r w:rsidRPr="002F2890">
        <w:rPr>
          <w:rFonts w:ascii="Times New Roman" w:hAnsi="Times New Roman" w:eastAsia="Times New Roman" w:cs="Times New Roman"/>
          <w:sz w:val="24"/>
          <w:szCs w:val="24"/>
          <w:lang w:eastAsia="en-GB"/>
        </w:rPr>
        <w:t xml:space="preserve">alstoties uz </w:t>
      </w:r>
      <w:r w:rsidRPr="002F2890">
        <w:rPr>
          <w:rFonts w:ascii="Times New Roman" w:hAnsi="Times New Roman" w:cs="Times New Roman"/>
          <w:iCs/>
          <w:sz w:val="24"/>
          <w:szCs w:val="24"/>
        </w:rPr>
        <w:t>VK</w:t>
      </w:r>
      <w:r w:rsidRPr="002F2890">
        <w:rPr>
          <w:rFonts w:ascii="Times New Roman" w:hAnsi="Times New Roman" w:eastAsia="Times New Roman" w:cs="Times New Roman"/>
          <w:sz w:val="24"/>
          <w:szCs w:val="24"/>
          <w:lang w:eastAsia="en-GB"/>
        </w:rPr>
        <w:t xml:space="preserve"> ievietotiem pašvaldību pārskatiem, 2021. gadā Dobeles novada kopējie pašvaldības plānotie budžeta izdevumi ir 48 828 573 EUR, tādējādi investīciju plāna kopsumma ir ievērojami mazāka par gada izdevumiem. Investīciju plānā nav iekļauta informācija par plānoto finansējuma apmēru no dažādiem finanšu resursiem, tomēr no investīciju plānā iekļautajiem 150 projektiem secināms, ka 31 projektam jeb 20% ir plānots piesaistīt ES fondu vai citu ārvalstu finansējuma iespējas.</w:t>
      </w:r>
    </w:p>
    <w:p w:rsidRPr="002F2890" w:rsidR="007A0838" w:rsidP="007A0838" w:rsidRDefault="007A0838" w14:paraId="2A553993" w14:textId="77777777">
      <w:pPr>
        <w:spacing w:before="120" w:after="120" w:line="240" w:lineRule="auto"/>
        <w:jc w:val="both"/>
        <w:rPr>
          <w:rFonts w:ascii="Times New Roman" w:hAnsi="Times New Roman" w:eastAsia="Times New Roman" w:cs="Times New Roman"/>
          <w:sz w:val="24"/>
          <w:szCs w:val="24"/>
          <w:lang w:eastAsia="en-GB"/>
        </w:rPr>
      </w:pPr>
      <w:r w:rsidRPr="002F2890">
        <w:rPr>
          <w:rFonts w:ascii="Times New Roman" w:hAnsi="Times New Roman" w:eastAsia="Times New Roman" w:cs="Times New Roman"/>
          <w:sz w:val="24"/>
          <w:szCs w:val="24"/>
          <w:lang w:eastAsia="en-GB"/>
        </w:rPr>
        <w:t xml:space="preserve">Iepazīstoties ar augstāk minētajiem </w:t>
      </w:r>
      <w:r w:rsidRPr="002F2890">
        <w:rPr>
          <w:rFonts w:ascii="Times New Roman" w:hAnsi="Times New Roman" w:eastAsia="Times New Roman" w:cs="Times New Roman"/>
          <w:iCs/>
          <w:sz w:val="24"/>
          <w:szCs w:val="24"/>
        </w:rPr>
        <w:t xml:space="preserve">attīstības programmu investīciju plāniem redzams, ka liels uzsvars ir likts uz mobilitātes/transporta </w:t>
      </w:r>
      <w:r w:rsidRPr="002F2890">
        <w:rPr>
          <w:rFonts w:ascii="Times New Roman" w:hAnsi="Times New Roman" w:eastAsia="Times New Roman" w:cs="Times New Roman"/>
          <w:sz w:val="24"/>
          <w:szCs w:val="24"/>
          <w:lang w:eastAsia="lv-LV"/>
        </w:rPr>
        <w:t>infrastruktūras uzlabošanu, izglītības un inženiertehniskās infrastruktūras uzlabošanai.</w:t>
      </w:r>
    </w:p>
    <w:p w:rsidRPr="002F2890" w:rsidR="007A0838" w:rsidP="007A0838" w:rsidRDefault="007A0838" w14:paraId="228E8BFA" w14:textId="77777777">
      <w:pPr>
        <w:spacing w:after="120" w:line="240" w:lineRule="auto"/>
        <w:jc w:val="both"/>
        <w:rPr>
          <w:rFonts w:ascii="Times New Roman" w:hAnsi="Times New Roman" w:cs="Times New Roman"/>
          <w:iCs/>
          <w:color w:val="44546A" w:themeColor="text2"/>
          <w:sz w:val="18"/>
          <w:szCs w:val="16"/>
        </w:rPr>
      </w:pPr>
    </w:p>
    <w:p w:rsidRPr="002F2890" w:rsidR="007A0838" w:rsidP="007A0838" w:rsidRDefault="007A0838" w14:paraId="519CCBEA" w14:textId="77777777">
      <w:pPr>
        <w:spacing w:after="120" w:line="240" w:lineRule="auto"/>
        <w:jc w:val="both"/>
        <w:outlineLvl w:val="3"/>
        <w:rPr>
          <w:rFonts w:ascii="Times New Roman" w:hAnsi="Times New Roman" w:cs="Times New Roman"/>
          <w:b/>
          <w:bCs/>
          <w:i/>
          <w:iCs/>
          <w:sz w:val="24"/>
          <w:szCs w:val="24"/>
        </w:rPr>
      </w:pPr>
      <w:bookmarkStart w:name="_Hlk96150127" w:id="22"/>
      <w:r w:rsidRPr="002F2890">
        <w:rPr>
          <w:rFonts w:ascii="Times New Roman" w:hAnsi="Times New Roman" w:cs="Times New Roman"/>
          <w:b/>
          <w:bCs/>
          <w:i/>
          <w:iCs/>
          <w:sz w:val="24"/>
          <w:szCs w:val="24"/>
        </w:rPr>
        <w:t>ES fondu un ārvalstu investoru nodrošinātais finansējums</w:t>
      </w:r>
    </w:p>
    <w:bookmarkEnd w:id="22"/>
    <w:p w:rsidRPr="002F2890" w:rsidR="007A0838" w:rsidP="007A0838" w:rsidRDefault="007A0838" w14:paraId="07479E89" w14:textId="77777777">
      <w:pPr>
        <w:spacing w:after="120" w:line="240" w:lineRule="auto"/>
        <w:jc w:val="both"/>
        <w:rPr>
          <w:rFonts w:ascii="Times New Roman" w:hAnsi="Times New Roman" w:cs="Times New Roman"/>
          <w:b/>
          <w:sz w:val="24"/>
          <w:szCs w:val="24"/>
        </w:rPr>
      </w:pPr>
      <w:r w:rsidRPr="002F2890">
        <w:rPr>
          <w:rFonts w:ascii="Times New Roman" w:hAnsi="Times New Roman" w:cs="Times New Roman"/>
          <w:sz w:val="24"/>
          <w:szCs w:val="24"/>
          <w:lang w:eastAsia="lv-LV"/>
        </w:rPr>
        <w:t xml:space="preserve">ES fondu 2014.–2020. gada plānošanas periodā pašvaldības ir ieguvušas ievērojamu ES finansējumu investīcijām – vairāk nekā 670 milj. EUR apmērā, kur lielāko investīciju daļu veidoja ERAF apmēram 490 milj. EUR. </w:t>
      </w:r>
      <w:r w:rsidRPr="002F2890">
        <w:rPr>
          <w:rFonts w:ascii="Times New Roman" w:hAnsi="Times New Roman" w:cs="Times New Roman"/>
          <w:sz w:val="24"/>
          <w:szCs w:val="24"/>
        </w:rPr>
        <w:t xml:space="preserve">Attēlā zemāk iekļauta informācija par galvenajiem finansējuma avotiem. </w:t>
      </w:r>
    </w:p>
    <w:p w:rsidRPr="002F2890" w:rsidR="007A0838" w:rsidP="007A0838" w:rsidRDefault="00FF56FE" w14:paraId="6199AF08" w14:textId="090F5255">
      <w:pPr>
        <w:spacing w:after="120" w:line="240" w:lineRule="auto"/>
        <w:jc w:val="both"/>
        <w:rPr>
          <w:rFonts w:ascii="Times New Roman" w:hAnsi="Times New Roman" w:cs="Times New Roman"/>
          <w:b/>
          <w:bCs/>
          <w:color w:val="5E6175"/>
          <w:sz w:val="18"/>
          <w:szCs w:val="18"/>
        </w:rPr>
      </w:pPr>
      <w:r w:rsidRPr="7CEEA84F">
        <w:rPr>
          <w:rFonts w:ascii="Times New Roman" w:hAnsi="Times New Roman" w:cs="Times New Roman"/>
          <w:b/>
          <w:bCs/>
          <w:sz w:val="24"/>
          <w:szCs w:val="24"/>
        </w:rPr>
        <w:t>13</w:t>
      </w:r>
      <w:r w:rsidRPr="7CEEA84F" w:rsidR="007A0838">
        <w:rPr>
          <w:rFonts w:ascii="Times New Roman" w:hAnsi="Times New Roman" w:cs="Times New Roman"/>
          <w:b/>
          <w:bCs/>
          <w:sz w:val="24"/>
          <w:szCs w:val="24"/>
        </w:rPr>
        <w:t>. attēls. Pašvaldību budžeta finanšu resursu īpatsvars, %</w:t>
      </w:r>
    </w:p>
    <w:p w:rsidRPr="002F2890" w:rsidR="007A0838" w:rsidP="007A0838" w:rsidRDefault="007A0838" w14:paraId="5FDCA7C3" w14:textId="77777777">
      <w:pPr>
        <w:spacing w:after="120" w:line="240" w:lineRule="auto"/>
        <w:jc w:val="center"/>
        <w:rPr>
          <w:rFonts w:ascii="Times New Roman" w:hAnsi="Times New Roman" w:eastAsia="Times New Roman" w:cs="Times New Roman"/>
          <w:b/>
          <w:bCs/>
          <w:i/>
          <w:iCs/>
          <w:sz w:val="24"/>
          <w:szCs w:val="28"/>
          <w:lang w:eastAsia="lv-LV"/>
        </w:rPr>
      </w:pPr>
      <w:r w:rsidRPr="002F2890">
        <w:rPr>
          <w:rFonts w:ascii="Times New Roman" w:hAnsi="Times New Roman" w:cs="Times New Roman"/>
          <w:b/>
          <w:bCs/>
          <w:i/>
          <w:iCs/>
          <w:noProof/>
          <w:sz w:val="24"/>
          <w:szCs w:val="28"/>
          <w:lang w:eastAsia="lv-LV"/>
        </w:rPr>
        <w:drawing>
          <wp:inline distT="0" distB="0" distL="0" distR="0" wp14:anchorId="7012A8B6" wp14:editId="16DF44A8">
            <wp:extent cx="4229100" cy="3185795"/>
            <wp:effectExtent l="0" t="0" r="0" b="0"/>
            <wp:docPr id="36" name="Picture 3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29100" cy="3185795"/>
                    </a:xfrm>
                    <a:prstGeom prst="rect">
                      <a:avLst/>
                    </a:prstGeom>
                  </pic:spPr>
                </pic:pic>
              </a:graphicData>
            </a:graphic>
          </wp:inline>
        </w:drawing>
      </w:r>
    </w:p>
    <w:p w:rsidRPr="002F2890" w:rsidR="007A0838" w:rsidP="007A0838" w:rsidRDefault="007A0838" w14:paraId="2F1CC639" w14:textId="77777777">
      <w:pPr>
        <w:spacing w:after="120" w:line="240" w:lineRule="auto"/>
        <w:jc w:val="right"/>
        <w:rPr>
          <w:rFonts w:ascii="Times New Roman" w:hAnsi="Times New Roman" w:eastAsia="Calibri" w:cs="Times New Roman"/>
          <w:i/>
          <w:iCs/>
          <w:sz w:val="24"/>
          <w:szCs w:val="24"/>
          <w:lang w:eastAsia="en-GB"/>
        </w:rPr>
      </w:pPr>
      <w:r w:rsidRPr="002F2890">
        <w:rPr>
          <w:rFonts w:ascii="Times New Roman" w:hAnsi="Times New Roman" w:eastAsia="Times New Roman" w:cs="Times New Roman"/>
          <w:i/>
          <w:iCs/>
          <w:sz w:val="24"/>
          <w:szCs w:val="24"/>
          <w:lang w:eastAsia="en-GB"/>
        </w:rPr>
        <w:t>Datu avots: VK</w:t>
      </w:r>
    </w:p>
    <w:p w:rsidRPr="002F2890" w:rsidR="007A0838" w:rsidP="007A0838" w:rsidRDefault="007A0838" w14:paraId="7DED3F2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Tabulā zemāk apkopots ārvalstu ieguldījumu (privātie ieguldījumi) apjoms Latvijā reģistrēto uzņēmumu pamatkapitālos sadalījumā pa Latvijas novadiem un republikas pilsētām</w:t>
      </w:r>
      <w:r w:rsidRPr="002F2890">
        <w:rPr>
          <w:rFonts w:ascii="Times New Roman" w:hAnsi="Times New Roman" w:eastAsia="Times New Roman" w:cs="Times New Roman"/>
          <w:sz w:val="24"/>
          <w:szCs w:val="24"/>
          <w:vertAlign w:val="superscript"/>
          <w:lang w:eastAsia="lv-LV"/>
        </w:rPr>
        <w:footnoteReference w:id="19"/>
      </w:r>
      <w:r w:rsidRPr="002F2890">
        <w:rPr>
          <w:rFonts w:ascii="Times New Roman" w:hAnsi="Times New Roman" w:cs="Times New Roman"/>
          <w:sz w:val="24"/>
          <w:szCs w:val="24"/>
        </w:rPr>
        <w:t xml:space="preserve"> </w:t>
      </w:r>
      <w:r w:rsidRPr="002F2890">
        <w:rPr>
          <w:rFonts w:ascii="Times New Roman" w:hAnsi="Times New Roman" w:eastAsia="Times New Roman" w:cs="Times New Roman"/>
          <w:sz w:val="24"/>
          <w:szCs w:val="24"/>
          <w:lang w:eastAsia="lv-LV"/>
        </w:rPr>
        <w:t>laika periodā no 01.01.1991. līdz 22.11.2021., kas aktualizēts, attiecīgi tika izrēķināts ieguldījums uz 1 iedz./ EUR un dati tiek salīdzināti pret ekonomiskās darbības izmaksām uz 1 iedz. EUR. Nav korelācijas starp ārvalstu ieguldījumu apjomu uz 1 iedzīvotāju un ekonomiskās darbības izmaksām uz 1 iedzīvotāju.</w:t>
      </w:r>
    </w:p>
    <w:p w:rsidRPr="002F2890" w:rsidR="007A0838" w:rsidP="007A0838" w:rsidRDefault="00FF56FE" w14:paraId="119C1808" w14:textId="1DB55EA6">
      <w:pPr>
        <w:spacing w:after="120" w:line="240" w:lineRule="auto"/>
        <w:jc w:val="both"/>
        <w:rPr>
          <w:rFonts w:ascii="Times New Roman" w:hAnsi="Times New Roman" w:eastAsia="Times New Roman" w:cs="Times New Roman"/>
          <w:b/>
          <w:bCs/>
          <w:sz w:val="24"/>
          <w:szCs w:val="28"/>
          <w:lang w:eastAsia="lv-LV"/>
        </w:rPr>
      </w:pPr>
      <w:bookmarkStart w:name="_Toc91019126" w:id="23"/>
      <w:r>
        <w:rPr>
          <w:rFonts w:ascii="Times New Roman" w:hAnsi="Times New Roman" w:eastAsia="Times New Roman" w:cs="Times New Roman"/>
          <w:b/>
          <w:bCs/>
          <w:sz w:val="24"/>
          <w:szCs w:val="28"/>
        </w:rPr>
        <w:t>5</w:t>
      </w:r>
      <w:r w:rsidRPr="002F2890" w:rsidR="007A0838">
        <w:rPr>
          <w:rFonts w:ascii="Times New Roman" w:hAnsi="Times New Roman" w:eastAsia="Times New Roman" w:cs="Times New Roman"/>
          <w:b/>
          <w:bCs/>
          <w:sz w:val="24"/>
          <w:szCs w:val="28"/>
        </w:rPr>
        <w:t xml:space="preserve">. tabula. </w:t>
      </w:r>
      <w:r w:rsidRPr="002F2890" w:rsidR="007A0838">
        <w:rPr>
          <w:rFonts w:ascii="Times New Roman" w:hAnsi="Times New Roman" w:eastAsia="Times New Roman" w:cs="Times New Roman"/>
          <w:b/>
          <w:bCs/>
          <w:sz w:val="24"/>
          <w:szCs w:val="28"/>
          <w:lang w:eastAsia="lv-LV"/>
        </w:rPr>
        <w:t>Ārvalstu ieguldījumi Latvijā reģistrēto uzņēmumu pamatkapitālos, ieguldījumi uz 1 iedzīvotāju valstspilsētu pašvaldībās, EUR</w:t>
      </w:r>
      <w:bookmarkEnd w:id="23"/>
    </w:p>
    <w:tbl>
      <w:tblPr>
        <w:tblW w:w="9104"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ook w:val="04A0" w:firstRow="1" w:lastRow="0" w:firstColumn="1" w:lastColumn="0" w:noHBand="0" w:noVBand="1"/>
      </w:tblPr>
      <w:tblGrid>
        <w:gridCol w:w="2274"/>
        <w:gridCol w:w="1697"/>
        <w:gridCol w:w="1634"/>
        <w:gridCol w:w="1652"/>
        <w:gridCol w:w="1847"/>
      </w:tblGrid>
      <w:tr w:rsidRPr="002F2890" w:rsidR="007A0838" w:rsidTr="008250BF" w14:paraId="62B1E09A" w14:textId="77777777">
        <w:trPr>
          <w:trHeight w:val="617"/>
        </w:trPr>
        <w:tc>
          <w:tcPr>
            <w:tcW w:w="2274" w:type="dxa"/>
            <w:shd w:val="clear" w:color="000000" w:fill="E7E6E6"/>
            <w:noWrap/>
            <w:vAlign w:val="center"/>
            <w:hideMark/>
          </w:tcPr>
          <w:p w:rsidRPr="002F2890" w:rsidR="007A0838" w:rsidP="007A0838" w:rsidRDefault="007A0838" w14:paraId="2C529731" w14:textId="77777777">
            <w:pPr>
              <w:spacing w:after="0" w:line="240" w:lineRule="auto"/>
              <w:ind w:firstLine="22"/>
              <w:jc w:val="center"/>
              <w:rPr>
                <w:rFonts w:ascii="Times New Roman" w:hAnsi="Times New Roman" w:eastAsia="Times New Roman" w:cs="Times New Roman"/>
                <w:b/>
                <w:bCs/>
                <w:color w:val="305496"/>
                <w:lang w:eastAsia="lv-LV"/>
              </w:rPr>
            </w:pPr>
            <w:r w:rsidRPr="002F2890">
              <w:rPr>
                <w:rFonts w:ascii="Times New Roman" w:hAnsi="Times New Roman" w:eastAsia="Times New Roman" w:cs="Times New Roman"/>
                <w:b/>
                <w:bCs/>
                <w:color w:val="305496"/>
                <w:lang w:eastAsia="lv-LV"/>
              </w:rPr>
              <w:t>Valstspilsēta</w:t>
            </w:r>
          </w:p>
        </w:tc>
        <w:tc>
          <w:tcPr>
            <w:tcW w:w="1697" w:type="dxa"/>
            <w:shd w:val="clear" w:color="000000" w:fill="E7E6E6"/>
            <w:noWrap/>
            <w:vAlign w:val="center"/>
            <w:hideMark/>
          </w:tcPr>
          <w:p w:rsidRPr="002F2890" w:rsidR="007A0838" w:rsidP="007A0838" w:rsidRDefault="007A0838" w14:paraId="777EF3B0" w14:textId="77777777">
            <w:pPr>
              <w:spacing w:after="0" w:line="240" w:lineRule="auto"/>
              <w:ind w:firstLine="22"/>
              <w:jc w:val="center"/>
              <w:rPr>
                <w:rFonts w:ascii="Times New Roman" w:hAnsi="Times New Roman" w:eastAsia="Times New Roman" w:cs="Times New Roman"/>
                <w:b/>
                <w:bCs/>
                <w:color w:val="305496"/>
                <w:lang w:eastAsia="lv-LV"/>
              </w:rPr>
            </w:pPr>
            <w:r w:rsidRPr="002F2890">
              <w:rPr>
                <w:rFonts w:ascii="Times New Roman" w:hAnsi="Times New Roman" w:eastAsia="Times New Roman" w:cs="Times New Roman"/>
                <w:b/>
                <w:bCs/>
                <w:color w:val="305496"/>
                <w:lang w:eastAsia="lv-LV"/>
              </w:rPr>
              <w:t>Ieguldījumi, EUR</w:t>
            </w:r>
          </w:p>
        </w:tc>
        <w:tc>
          <w:tcPr>
            <w:tcW w:w="1634" w:type="dxa"/>
            <w:shd w:val="clear" w:color="000000" w:fill="E7E6E6"/>
            <w:vAlign w:val="center"/>
            <w:hideMark/>
          </w:tcPr>
          <w:p w:rsidRPr="002F2890" w:rsidR="007A0838" w:rsidP="007A0838" w:rsidRDefault="007A0838" w14:paraId="5C578C50" w14:textId="77777777">
            <w:pPr>
              <w:spacing w:after="0" w:line="240" w:lineRule="auto"/>
              <w:ind w:firstLine="22"/>
              <w:jc w:val="center"/>
              <w:rPr>
                <w:rFonts w:ascii="Times New Roman" w:hAnsi="Times New Roman" w:eastAsia="Times New Roman" w:cs="Times New Roman"/>
                <w:b/>
                <w:bCs/>
                <w:color w:val="305496"/>
                <w:lang w:eastAsia="lv-LV"/>
              </w:rPr>
            </w:pPr>
            <w:r w:rsidRPr="002F2890">
              <w:rPr>
                <w:rFonts w:ascii="Times New Roman" w:hAnsi="Times New Roman" w:eastAsia="Times New Roman" w:cs="Times New Roman"/>
                <w:b/>
                <w:bCs/>
                <w:color w:val="305496"/>
                <w:lang w:eastAsia="lv-LV"/>
              </w:rPr>
              <w:t>Iedzīvotāju skaits (dati uz 01.01.2021)</w:t>
            </w:r>
          </w:p>
        </w:tc>
        <w:tc>
          <w:tcPr>
            <w:tcW w:w="1652" w:type="dxa"/>
            <w:shd w:val="clear" w:color="000000" w:fill="E7E6E6"/>
            <w:vAlign w:val="center"/>
            <w:hideMark/>
          </w:tcPr>
          <w:p w:rsidRPr="002F2890" w:rsidR="007A0838" w:rsidP="007A0838" w:rsidRDefault="007A0838" w14:paraId="25AED020" w14:textId="77777777">
            <w:pPr>
              <w:spacing w:after="0" w:line="240" w:lineRule="auto"/>
              <w:ind w:firstLine="22"/>
              <w:jc w:val="center"/>
              <w:rPr>
                <w:rFonts w:ascii="Times New Roman" w:hAnsi="Times New Roman" w:eastAsia="Times New Roman" w:cs="Times New Roman"/>
                <w:b/>
                <w:bCs/>
                <w:color w:val="305496"/>
                <w:lang w:eastAsia="lv-LV"/>
              </w:rPr>
            </w:pPr>
            <w:r w:rsidRPr="002F2890">
              <w:rPr>
                <w:rFonts w:ascii="Times New Roman" w:hAnsi="Times New Roman" w:eastAsia="Times New Roman" w:cs="Times New Roman"/>
                <w:b/>
                <w:bCs/>
                <w:color w:val="305496"/>
                <w:lang w:eastAsia="lv-LV"/>
              </w:rPr>
              <w:t>Ieguldījumi uz 1 iedz., EUR</w:t>
            </w:r>
          </w:p>
        </w:tc>
        <w:tc>
          <w:tcPr>
            <w:tcW w:w="1847" w:type="dxa"/>
            <w:shd w:val="clear" w:color="000000" w:fill="E7E6E6"/>
            <w:vAlign w:val="center"/>
            <w:hideMark/>
          </w:tcPr>
          <w:p w:rsidRPr="002F2890" w:rsidR="007A0838" w:rsidP="007A0838" w:rsidRDefault="007A0838" w14:paraId="3E732727" w14:textId="77777777">
            <w:pPr>
              <w:spacing w:after="0" w:line="240" w:lineRule="auto"/>
              <w:ind w:firstLine="22"/>
              <w:jc w:val="center"/>
              <w:rPr>
                <w:rFonts w:ascii="Times New Roman" w:hAnsi="Times New Roman" w:eastAsia="Times New Roman" w:cs="Times New Roman"/>
                <w:b/>
                <w:bCs/>
                <w:color w:val="305496"/>
                <w:lang w:eastAsia="lv-LV"/>
              </w:rPr>
            </w:pPr>
            <w:r w:rsidRPr="002F2890">
              <w:rPr>
                <w:rFonts w:ascii="Times New Roman" w:hAnsi="Times New Roman" w:eastAsia="Times New Roman" w:cs="Times New Roman"/>
                <w:b/>
                <w:bCs/>
                <w:color w:val="305496"/>
                <w:lang w:eastAsia="lv-LV"/>
              </w:rPr>
              <w:t>Ekonomiskās darbības izmaksas uz 1 iedz., EUR</w:t>
            </w:r>
          </w:p>
        </w:tc>
      </w:tr>
      <w:tr w:rsidRPr="002F2890" w:rsidR="007A0838" w:rsidTr="008250BF" w14:paraId="50B144DB" w14:textId="77777777">
        <w:trPr>
          <w:trHeight w:val="247"/>
        </w:trPr>
        <w:tc>
          <w:tcPr>
            <w:tcW w:w="2274" w:type="dxa"/>
            <w:shd w:val="clear" w:color="auto" w:fill="auto"/>
            <w:noWrap/>
            <w:vAlign w:val="bottom"/>
            <w:hideMark/>
          </w:tcPr>
          <w:p w:rsidRPr="002F2890" w:rsidR="007A0838" w:rsidP="007A0838" w:rsidRDefault="007A0838" w14:paraId="5D026130" w14:textId="77777777">
            <w:pPr>
              <w:spacing w:after="0" w:line="240" w:lineRule="auto"/>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Daugavpils</w:t>
            </w:r>
          </w:p>
        </w:tc>
        <w:tc>
          <w:tcPr>
            <w:tcW w:w="1697" w:type="dxa"/>
            <w:shd w:val="clear" w:color="auto" w:fill="auto"/>
            <w:noWrap/>
            <w:vAlign w:val="bottom"/>
            <w:hideMark/>
          </w:tcPr>
          <w:p w:rsidRPr="002F2890" w:rsidR="007A0838" w:rsidP="007A0838" w:rsidRDefault="007A0838" w14:paraId="3F576832" w14:textId="77777777">
            <w:pPr>
              <w:spacing w:after="0" w:line="240" w:lineRule="auto"/>
              <w:ind w:hanging="272"/>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34 618 997</w:t>
            </w:r>
          </w:p>
        </w:tc>
        <w:tc>
          <w:tcPr>
            <w:tcW w:w="1634" w:type="dxa"/>
            <w:shd w:val="clear" w:color="auto" w:fill="auto"/>
            <w:noWrap/>
            <w:vAlign w:val="bottom"/>
            <w:hideMark/>
          </w:tcPr>
          <w:p w:rsidRPr="002F2890" w:rsidR="007A0838" w:rsidP="007A0838" w:rsidRDefault="007A0838" w14:paraId="1745266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90 520</w:t>
            </w:r>
          </w:p>
        </w:tc>
        <w:tc>
          <w:tcPr>
            <w:tcW w:w="1652" w:type="dxa"/>
            <w:shd w:val="clear" w:color="000000" w:fill="F8CBAD"/>
            <w:noWrap/>
            <w:vAlign w:val="bottom"/>
            <w:hideMark/>
          </w:tcPr>
          <w:p w:rsidRPr="002F2890" w:rsidR="007A0838" w:rsidP="007A0838" w:rsidRDefault="007A0838" w14:paraId="52DDED0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382 </w:t>
            </w:r>
          </w:p>
        </w:tc>
        <w:tc>
          <w:tcPr>
            <w:tcW w:w="1847" w:type="dxa"/>
            <w:shd w:val="clear" w:color="000000" w:fill="F8CBAD"/>
            <w:noWrap/>
            <w:vAlign w:val="bottom"/>
            <w:hideMark/>
          </w:tcPr>
          <w:p w:rsidRPr="002F2890" w:rsidR="007A0838" w:rsidP="007A0838" w:rsidRDefault="007A0838" w14:paraId="26DB935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228 </w:t>
            </w:r>
          </w:p>
        </w:tc>
      </w:tr>
      <w:tr w:rsidRPr="002F2890" w:rsidR="007A0838" w:rsidTr="008250BF" w14:paraId="17A57194" w14:textId="77777777">
        <w:trPr>
          <w:trHeight w:val="138"/>
        </w:trPr>
        <w:tc>
          <w:tcPr>
            <w:tcW w:w="2274" w:type="dxa"/>
            <w:shd w:val="clear" w:color="auto" w:fill="auto"/>
            <w:noWrap/>
            <w:vAlign w:val="bottom"/>
            <w:hideMark/>
          </w:tcPr>
          <w:p w:rsidRPr="002F2890" w:rsidR="007A0838" w:rsidP="007A0838" w:rsidRDefault="007A0838" w14:paraId="3BAB58E1" w14:textId="77777777">
            <w:pPr>
              <w:spacing w:after="0" w:line="240" w:lineRule="auto"/>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Jelgava</w:t>
            </w:r>
          </w:p>
        </w:tc>
        <w:tc>
          <w:tcPr>
            <w:tcW w:w="1697" w:type="dxa"/>
            <w:shd w:val="clear" w:color="auto" w:fill="auto"/>
            <w:noWrap/>
            <w:vAlign w:val="bottom"/>
            <w:hideMark/>
          </w:tcPr>
          <w:p w:rsidRPr="002F2890" w:rsidR="007A0838" w:rsidP="007A0838" w:rsidRDefault="007A0838" w14:paraId="377D88FB" w14:textId="77777777">
            <w:pPr>
              <w:spacing w:after="0" w:line="240" w:lineRule="auto"/>
              <w:ind w:hanging="272"/>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90 759 053</w:t>
            </w:r>
          </w:p>
        </w:tc>
        <w:tc>
          <w:tcPr>
            <w:tcW w:w="1634" w:type="dxa"/>
            <w:shd w:val="clear" w:color="auto" w:fill="auto"/>
            <w:noWrap/>
            <w:vAlign w:val="bottom"/>
            <w:hideMark/>
          </w:tcPr>
          <w:p w:rsidRPr="002F2890" w:rsidR="007A0838" w:rsidP="007A0838" w:rsidRDefault="007A0838" w14:paraId="65FCC57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60 564</w:t>
            </w:r>
          </w:p>
        </w:tc>
        <w:tc>
          <w:tcPr>
            <w:tcW w:w="1652" w:type="dxa"/>
            <w:shd w:val="clear" w:color="auto" w:fill="auto"/>
            <w:noWrap/>
            <w:vAlign w:val="bottom"/>
            <w:hideMark/>
          </w:tcPr>
          <w:p w:rsidRPr="002F2890" w:rsidR="007A0838" w:rsidP="007A0838" w:rsidRDefault="007A0838" w14:paraId="2D3086F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1 499 </w:t>
            </w:r>
          </w:p>
        </w:tc>
        <w:tc>
          <w:tcPr>
            <w:tcW w:w="1847" w:type="dxa"/>
            <w:shd w:val="clear" w:color="000000" w:fill="F8CBAD"/>
            <w:noWrap/>
            <w:vAlign w:val="bottom"/>
            <w:hideMark/>
          </w:tcPr>
          <w:p w:rsidRPr="002F2890" w:rsidR="007A0838" w:rsidP="007A0838" w:rsidRDefault="007A0838" w14:paraId="39B609D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275 </w:t>
            </w:r>
          </w:p>
        </w:tc>
      </w:tr>
      <w:tr w:rsidRPr="002F2890" w:rsidR="007A0838" w:rsidTr="008250BF" w14:paraId="0AFD6C7E" w14:textId="77777777">
        <w:trPr>
          <w:trHeight w:val="70"/>
        </w:trPr>
        <w:tc>
          <w:tcPr>
            <w:tcW w:w="2274" w:type="dxa"/>
            <w:shd w:val="clear" w:color="auto" w:fill="auto"/>
            <w:noWrap/>
            <w:vAlign w:val="bottom"/>
            <w:hideMark/>
          </w:tcPr>
          <w:p w:rsidRPr="002F2890" w:rsidR="007A0838" w:rsidP="007A0838" w:rsidRDefault="007A0838" w14:paraId="4102EBC5" w14:textId="77777777">
            <w:pPr>
              <w:spacing w:after="0" w:line="240" w:lineRule="auto"/>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Jūrmala</w:t>
            </w:r>
          </w:p>
        </w:tc>
        <w:tc>
          <w:tcPr>
            <w:tcW w:w="1697" w:type="dxa"/>
            <w:shd w:val="clear" w:color="auto" w:fill="auto"/>
            <w:noWrap/>
            <w:vAlign w:val="bottom"/>
            <w:hideMark/>
          </w:tcPr>
          <w:p w:rsidRPr="002F2890" w:rsidR="007A0838" w:rsidP="007A0838" w:rsidRDefault="007A0838" w14:paraId="281BB677" w14:textId="77777777">
            <w:pPr>
              <w:spacing w:after="0" w:line="240" w:lineRule="auto"/>
              <w:ind w:hanging="272"/>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74 523 104</w:t>
            </w:r>
          </w:p>
        </w:tc>
        <w:tc>
          <w:tcPr>
            <w:tcW w:w="1634" w:type="dxa"/>
            <w:shd w:val="clear" w:color="auto" w:fill="auto"/>
            <w:noWrap/>
            <w:vAlign w:val="bottom"/>
            <w:hideMark/>
          </w:tcPr>
          <w:p w:rsidRPr="002F2890" w:rsidR="007A0838" w:rsidP="007A0838" w:rsidRDefault="007A0838" w14:paraId="4A33BB2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57 813</w:t>
            </w:r>
          </w:p>
        </w:tc>
        <w:tc>
          <w:tcPr>
            <w:tcW w:w="1652" w:type="dxa"/>
            <w:shd w:val="clear" w:color="auto" w:fill="auto"/>
            <w:noWrap/>
            <w:vAlign w:val="bottom"/>
            <w:hideMark/>
          </w:tcPr>
          <w:p w:rsidRPr="002F2890" w:rsidR="007A0838" w:rsidP="007A0838" w:rsidRDefault="007A0838" w14:paraId="3D9FFC1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1 289 </w:t>
            </w:r>
          </w:p>
        </w:tc>
        <w:tc>
          <w:tcPr>
            <w:tcW w:w="1847" w:type="dxa"/>
            <w:shd w:val="clear" w:color="auto" w:fill="auto"/>
            <w:noWrap/>
            <w:vAlign w:val="bottom"/>
            <w:hideMark/>
          </w:tcPr>
          <w:p w:rsidRPr="002F2890" w:rsidR="007A0838" w:rsidP="007A0838" w:rsidRDefault="007A0838" w14:paraId="3D97FE2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351 </w:t>
            </w:r>
          </w:p>
        </w:tc>
      </w:tr>
      <w:tr w:rsidRPr="002F2890" w:rsidR="007A0838" w:rsidTr="008250BF" w14:paraId="2CCDF47F" w14:textId="77777777">
        <w:trPr>
          <w:trHeight w:val="95"/>
        </w:trPr>
        <w:tc>
          <w:tcPr>
            <w:tcW w:w="2274" w:type="dxa"/>
            <w:shd w:val="clear" w:color="auto" w:fill="auto"/>
            <w:noWrap/>
            <w:vAlign w:val="bottom"/>
            <w:hideMark/>
          </w:tcPr>
          <w:p w:rsidRPr="002F2890" w:rsidR="007A0838" w:rsidP="007A0838" w:rsidRDefault="007A0838" w14:paraId="3737E734" w14:textId="77777777">
            <w:pPr>
              <w:spacing w:after="0" w:line="240" w:lineRule="auto"/>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Liepāja</w:t>
            </w:r>
          </w:p>
        </w:tc>
        <w:tc>
          <w:tcPr>
            <w:tcW w:w="1697" w:type="dxa"/>
            <w:shd w:val="clear" w:color="auto" w:fill="auto"/>
            <w:noWrap/>
            <w:vAlign w:val="bottom"/>
            <w:hideMark/>
          </w:tcPr>
          <w:p w:rsidRPr="002F2890" w:rsidR="007A0838" w:rsidP="007A0838" w:rsidRDefault="007A0838" w14:paraId="76AD9007" w14:textId="77777777">
            <w:pPr>
              <w:spacing w:after="0" w:line="240" w:lineRule="auto"/>
              <w:ind w:hanging="272"/>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134 176 475</w:t>
            </w:r>
          </w:p>
        </w:tc>
        <w:tc>
          <w:tcPr>
            <w:tcW w:w="1634" w:type="dxa"/>
            <w:shd w:val="clear" w:color="auto" w:fill="auto"/>
            <w:noWrap/>
            <w:vAlign w:val="bottom"/>
            <w:hideMark/>
          </w:tcPr>
          <w:p w:rsidRPr="002F2890" w:rsidR="007A0838" w:rsidP="007A0838" w:rsidRDefault="007A0838" w14:paraId="7B7B4A1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75 916</w:t>
            </w:r>
          </w:p>
        </w:tc>
        <w:tc>
          <w:tcPr>
            <w:tcW w:w="1652" w:type="dxa"/>
            <w:shd w:val="clear" w:color="auto" w:fill="auto"/>
            <w:noWrap/>
            <w:vAlign w:val="bottom"/>
            <w:hideMark/>
          </w:tcPr>
          <w:p w:rsidRPr="002F2890" w:rsidR="007A0838" w:rsidP="007A0838" w:rsidRDefault="007A0838" w14:paraId="43D61D6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1 767 </w:t>
            </w:r>
          </w:p>
        </w:tc>
        <w:tc>
          <w:tcPr>
            <w:tcW w:w="1847" w:type="dxa"/>
            <w:shd w:val="clear" w:color="000000" w:fill="C6E0B4"/>
            <w:noWrap/>
            <w:vAlign w:val="bottom"/>
            <w:hideMark/>
          </w:tcPr>
          <w:p w:rsidRPr="002F2890" w:rsidR="007A0838" w:rsidP="007A0838" w:rsidRDefault="007A0838" w14:paraId="083322E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415 </w:t>
            </w:r>
          </w:p>
        </w:tc>
      </w:tr>
      <w:tr w:rsidRPr="002F2890" w:rsidR="007A0838" w:rsidTr="008250BF" w14:paraId="542705F8" w14:textId="77777777">
        <w:trPr>
          <w:trHeight w:val="70"/>
        </w:trPr>
        <w:tc>
          <w:tcPr>
            <w:tcW w:w="2274" w:type="dxa"/>
            <w:shd w:val="clear" w:color="auto" w:fill="auto"/>
            <w:noWrap/>
            <w:vAlign w:val="bottom"/>
            <w:hideMark/>
          </w:tcPr>
          <w:p w:rsidRPr="002F2890" w:rsidR="007A0838" w:rsidP="007A0838" w:rsidRDefault="007A0838" w14:paraId="74296F0B" w14:textId="77777777">
            <w:pPr>
              <w:spacing w:after="0" w:line="240" w:lineRule="auto"/>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Rēzekne</w:t>
            </w:r>
          </w:p>
        </w:tc>
        <w:tc>
          <w:tcPr>
            <w:tcW w:w="1697" w:type="dxa"/>
            <w:shd w:val="clear" w:color="auto" w:fill="auto"/>
            <w:noWrap/>
            <w:vAlign w:val="bottom"/>
            <w:hideMark/>
          </w:tcPr>
          <w:p w:rsidRPr="002F2890" w:rsidR="007A0838" w:rsidP="007A0838" w:rsidRDefault="007A0838" w14:paraId="74960110" w14:textId="77777777">
            <w:pPr>
              <w:spacing w:after="0" w:line="240" w:lineRule="auto"/>
              <w:ind w:hanging="272"/>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18 283 277</w:t>
            </w:r>
          </w:p>
        </w:tc>
        <w:tc>
          <w:tcPr>
            <w:tcW w:w="1634" w:type="dxa"/>
            <w:shd w:val="clear" w:color="auto" w:fill="auto"/>
            <w:noWrap/>
            <w:vAlign w:val="bottom"/>
            <w:hideMark/>
          </w:tcPr>
          <w:p w:rsidRPr="002F2890" w:rsidR="007A0838" w:rsidP="007A0838" w:rsidRDefault="007A0838" w14:paraId="39B3BD9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29 771</w:t>
            </w:r>
          </w:p>
        </w:tc>
        <w:tc>
          <w:tcPr>
            <w:tcW w:w="1652" w:type="dxa"/>
            <w:shd w:val="clear" w:color="000000" w:fill="F8CBAD"/>
            <w:noWrap/>
            <w:vAlign w:val="bottom"/>
            <w:hideMark/>
          </w:tcPr>
          <w:p w:rsidRPr="002F2890" w:rsidR="007A0838" w:rsidP="007A0838" w:rsidRDefault="007A0838" w14:paraId="3F7E4B8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614 </w:t>
            </w:r>
          </w:p>
        </w:tc>
        <w:tc>
          <w:tcPr>
            <w:tcW w:w="1847" w:type="dxa"/>
            <w:shd w:val="clear" w:color="000000" w:fill="C6E0B4"/>
            <w:noWrap/>
            <w:vAlign w:val="bottom"/>
            <w:hideMark/>
          </w:tcPr>
          <w:p w:rsidRPr="002F2890" w:rsidR="007A0838" w:rsidP="007A0838" w:rsidRDefault="007A0838" w14:paraId="6B23B6C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569 </w:t>
            </w:r>
          </w:p>
        </w:tc>
      </w:tr>
      <w:tr w:rsidRPr="002F2890" w:rsidR="007A0838" w:rsidTr="008250BF" w14:paraId="69D253D8" w14:textId="77777777">
        <w:trPr>
          <w:trHeight w:val="70"/>
        </w:trPr>
        <w:tc>
          <w:tcPr>
            <w:tcW w:w="2274" w:type="dxa"/>
            <w:shd w:val="clear" w:color="auto" w:fill="auto"/>
            <w:noWrap/>
            <w:vAlign w:val="bottom"/>
            <w:hideMark/>
          </w:tcPr>
          <w:p w:rsidRPr="002F2890" w:rsidR="007A0838" w:rsidP="007A0838" w:rsidRDefault="007A0838" w14:paraId="781CDEAC" w14:textId="77777777">
            <w:pPr>
              <w:spacing w:after="0" w:line="240" w:lineRule="auto"/>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Rīga</w:t>
            </w:r>
          </w:p>
        </w:tc>
        <w:tc>
          <w:tcPr>
            <w:tcW w:w="1697" w:type="dxa"/>
            <w:shd w:val="clear" w:color="auto" w:fill="auto"/>
            <w:noWrap/>
            <w:vAlign w:val="bottom"/>
            <w:hideMark/>
          </w:tcPr>
          <w:p w:rsidRPr="002F2890" w:rsidR="007A0838" w:rsidP="007A0838" w:rsidRDefault="007A0838" w14:paraId="069755B0" w14:textId="77777777">
            <w:pPr>
              <w:spacing w:after="0" w:line="240" w:lineRule="auto"/>
              <w:ind w:hanging="272"/>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5 599 827 410</w:t>
            </w:r>
          </w:p>
        </w:tc>
        <w:tc>
          <w:tcPr>
            <w:tcW w:w="1634" w:type="dxa"/>
            <w:shd w:val="clear" w:color="auto" w:fill="auto"/>
            <w:noWrap/>
            <w:vAlign w:val="bottom"/>
            <w:hideMark/>
          </w:tcPr>
          <w:p w:rsidRPr="002F2890" w:rsidR="007A0838" w:rsidP="007A0838" w:rsidRDefault="007A0838" w14:paraId="76BEF54F" w14:textId="77777777">
            <w:pPr>
              <w:spacing w:after="0" w:line="240" w:lineRule="auto"/>
              <w:ind w:firstLine="286"/>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686 253</w:t>
            </w:r>
          </w:p>
        </w:tc>
        <w:tc>
          <w:tcPr>
            <w:tcW w:w="1652" w:type="dxa"/>
            <w:shd w:val="clear" w:color="000000" w:fill="C6E0B4"/>
            <w:noWrap/>
            <w:vAlign w:val="bottom"/>
            <w:hideMark/>
          </w:tcPr>
          <w:p w:rsidRPr="002F2890" w:rsidR="007A0838" w:rsidP="007A0838" w:rsidRDefault="007A0838" w14:paraId="16D5D6A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8 160 </w:t>
            </w:r>
          </w:p>
        </w:tc>
        <w:tc>
          <w:tcPr>
            <w:tcW w:w="1847" w:type="dxa"/>
            <w:shd w:val="clear" w:color="auto" w:fill="auto"/>
            <w:noWrap/>
            <w:vAlign w:val="bottom"/>
            <w:hideMark/>
          </w:tcPr>
          <w:p w:rsidRPr="002F2890" w:rsidR="007A0838" w:rsidP="007A0838" w:rsidRDefault="007A0838" w14:paraId="2497ACF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377 </w:t>
            </w:r>
          </w:p>
        </w:tc>
      </w:tr>
      <w:tr w:rsidRPr="002F2890" w:rsidR="007A0838" w:rsidTr="008250BF" w14:paraId="273BF5E1" w14:textId="77777777">
        <w:trPr>
          <w:trHeight w:val="83"/>
        </w:trPr>
        <w:tc>
          <w:tcPr>
            <w:tcW w:w="2274" w:type="dxa"/>
            <w:shd w:val="clear" w:color="auto" w:fill="auto"/>
            <w:noWrap/>
            <w:vAlign w:val="bottom"/>
            <w:hideMark/>
          </w:tcPr>
          <w:p w:rsidRPr="002F2890" w:rsidR="007A0838" w:rsidP="007A0838" w:rsidRDefault="007A0838" w14:paraId="44E76B72" w14:textId="77777777">
            <w:pPr>
              <w:spacing w:after="0" w:line="240" w:lineRule="auto"/>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Ventspils</w:t>
            </w:r>
          </w:p>
        </w:tc>
        <w:tc>
          <w:tcPr>
            <w:tcW w:w="1697" w:type="dxa"/>
            <w:shd w:val="clear" w:color="auto" w:fill="auto"/>
            <w:noWrap/>
            <w:vAlign w:val="bottom"/>
            <w:hideMark/>
          </w:tcPr>
          <w:p w:rsidRPr="002F2890" w:rsidR="007A0838" w:rsidP="007A0838" w:rsidRDefault="007A0838" w14:paraId="7D11D66B" w14:textId="77777777">
            <w:pPr>
              <w:spacing w:after="0" w:line="240" w:lineRule="auto"/>
              <w:ind w:hanging="272"/>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131 778 667</w:t>
            </w:r>
          </w:p>
        </w:tc>
        <w:tc>
          <w:tcPr>
            <w:tcW w:w="1634" w:type="dxa"/>
            <w:shd w:val="clear" w:color="auto" w:fill="auto"/>
            <w:noWrap/>
            <w:vAlign w:val="bottom"/>
            <w:hideMark/>
          </w:tcPr>
          <w:p w:rsidRPr="002F2890" w:rsidR="007A0838" w:rsidP="007A0838" w:rsidRDefault="007A0838" w14:paraId="305BB73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37 057</w:t>
            </w:r>
          </w:p>
        </w:tc>
        <w:tc>
          <w:tcPr>
            <w:tcW w:w="1652" w:type="dxa"/>
            <w:shd w:val="clear" w:color="000000" w:fill="C6E0B4"/>
            <w:noWrap/>
            <w:vAlign w:val="bottom"/>
            <w:hideMark/>
          </w:tcPr>
          <w:p w:rsidRPr="002F2890" w:rsidR="007A0838" w:rsidP="007A0838" w:rsidRDefault="007A0838" w14:paraId="498F911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3 556 </w:t>
            </w:r>
          </w:p>
        </w:tc>
        <w:tc>
          <w:tcPr>
            <w:tcW w:w="1847" w:type="dxa"/>
            <w:shd w:val="clear" w:color="auto" w:fill="auto"/>
            <w:noWrap/>
            <w:vAlign w:val="bottom"/>
            <w:hideMark/>
          </w:tcPr>
          <w:p w:rsidRPr="002F2890" w:rsidR="007A0838" w:rsidP="007A0838" w:rsidRDefault="007A0838" w14:paraId="23BD10D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 xml:space="preserve">318 </w:t>
            </w:r>
          </w:p>
        </w:tc>
      </w:tr>
    </w:tbl>
    <w:p w:rsidRPr="002F2890" w:rsidR="007A0838" w:rsidP="007A0838" w:rsidRDefault="007A0838" w14:paraId="4254702F"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sz w:val="24"/>
          <w:szCs w:val="24"/>
          <w:lang w:eastAsia="lv-LV"/>
        </w:rPr>
        <w:t xml:space="preserve">Datu avots: Lursoft, </w:t>
      </w:r>
      <w:r w:rsidRPr="002F2890">
        <w:rPr>
          <w:rFonts w:ascii="Times New Roman" w:hAnsi="Times New Roman" w:cs="Times New Roman"/>
          <w:i/>
          <w:sz w:val="24"/>
          <w:szCs w:val="24"/>
        </w:rPr>
        <w:t>VK</w:t>
      </w:r>
      <w:r w:rsidRPr="002F2890">
        <w:rPr>
          <w:rFonts w:ascii="Times New Roman" w:hAnsi="Times New Roman" w:eastAsia="Times New Roman" w:cs="Times New Roman"/>
          <w:i/>
          <w:sz w:val="24"/>
          <w:szCs w:val="24"/>
          <w:lang w:eastAsia="lv-LV"/>
        </w:rPr>
        <w:t>, PMPL</w:t>
      </w:r>
    </w:p>
    <w:p w:rsidRPr="002F2890" w:rsidR="007A0838" w:rsidP="007A0838" w:rsidRDefault="00FF56FE" w14:paraId="3C60A4CC" w14:textId="679F6D31">
      <w:pPr>
        <w:spacing w:after="120" w:line="240" w:lineRule="auto"/>
        <w:jc w:val="both"/>
        <w:rPr>
          <w:rFonts w:ascii="Times New Roman" w:hAnsi="Times New Roman" w:eastAsia="Times New Roman" w:cs="Times New Roman"/>
          <w:b/>
          <w:bCs/>
          <w:sz w:val="24"/>
          <w:szCs w:val="28"/>
        </w:rPr>
      </w:pPr>
      <w:bookmarkStart w:name="_Toc91019127" w:id="24"/>
      <w:r>
        <w:rPr>
          <w:rFonts w:ascii="Times New Roman" w:hAnsi="Times New Roman" w:eastAsia="Times New Roman" w:cs="Times New Roman"/>
          <w:b/>
          <w:bCs/>
          <w:sz w:val="24"/>
          <w:szCs w:val="28"/>
        </w:rPr>
        <w:t>6</w:t>
      </w:r>
      <w:r w:rsidRPr="002F2890" w:rsidR="007A0838">
        <w:rPr>
          <w:rFonts w:ascii="Times New Roman" w:hAnsi="Times New Roman" w:eastAsia="Times New Roman" w:cs="Times New Roman"/>
          <w:b/>
          <w:bCs/>
          <w:sz w:val="24"/>
          <w:szCs w:val="28"/>
        </w:rPr>
        <w:t>. tabula. Ārvalstu ieguldījumi Latvijā reģistrēto uzņēmumu pamatkapitālos, ieguldījumi uz 1 iedzīvotāju novadu pašvaldībās, EUR</w:t>
      </w:r>
      <w:bookmarkEnd w:id="24"/>
    </w:p>
    <w:tbl>
      <w:tblPr>
        <w:tblW w:w="9077"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ook w:val="04A0" w:firstRow="1" w:lastRow="0" w:firstColumn="1" w:lastColumn="0" w:noHBand="0" w:noVBand="1"/>
      </w:tblPr>
      <w:tblGrid>
        <w:gridCol w:w="2188"/>
        <w:gridCol w:w="1731"/>
        <w:gridCol w:w="1655"/>
        <w:gridCol w:w="1686"/>
        <w:gridCol w:w="1817"/>
      </w:tblGrid>
      <w:tr w:rsidRPr="002F2890" w:rsidR="007A0838" w:rsidTr="008250BF" w14:paraId="4D00D3D7" w14:textId="77777777">
        <w:trPr>
          <w:trHeight w:val="839"/>
        </w:trPr>
        <w:tc>
          <w:tcPr>
            <w:tcW w:w="2188" w:type="dxa"/>
            <w:shd w:val="clear" w:color="auto" w:fill="E7E6E6" w:themeFill="background2"/>
            <w:noWrap/>
            <w:vAlign w:val="center"/>
            <w:hideMark/>
          </w:tcPr>
          <w:p w:rsidRPr="002F2890" w:rsidR="007A0838" w:rsidP="007A0838" w:rsidRDefault="007A0838" w14:paraId="629F0B43" w14:textId="77777777">
            <w:pPr>
              <w:spacing w:after="0" w:line="240" w:lineRule="auto"/>
              <w:jc w:val="center"/>
              <w:rPr>
                <w:rFonts w:ascii="Times New Roman" w:hAnsi="Times New Roman" w:eastAsia="Times New Roman" w:cs="Times New Roman"/>
                <w:b/>
                <w:bCs/>
                <w:color w:val="2F5496" w:themeColor="accent1" w:themeShade="BF"/>
                <w:lang w:eastAsia="lv-LV"/>
              </w:rPr>
            </w:pPr>
            <w:r w:rsidRPr="002F2890">
              <w:rPr>
                <w:rFonts w:ascii="Times New Roman" w:hAnsi="Times New Roman" w:eastAsia="Times New Roman" w:cs="Times New Roman"/>
                <w:b/>
                <w:bCs/>
                <w:color w:val="2F5496" w:themeColor="accent1" w:themeShade="BF"/>
                <w:lang w:eastAsia="lv-LV"/>
              </w:rPr>
              <w:t>Novads</w:t>
            </w:r>
          </w:p>
        </w:tc>
        <w:tc>
          <w:tcPr>
            <w:tcW w:w="1731" w:type="dxa"/>
            <w:shd w:val="clear" w:color="auto" w:fill="E7E6E6" w:themeFill="background2"/>
            <w:noWrap/>
            <w:vAlign w:val="center"/>
            <w:hideMark/>
          </w:tcPr>
          <w:p w:rsidRPr="002F2890" w:rsidR="007A0838" w:rsidP="007A0838" w:rsidRDefault="007A0838" w14:paraId="0A7FEB6D" w14:textId="77777777">
            <w:pPr>
              <w:spacing w:after="0" w:line="240" w:lineRule="auto"/>
              <w:jc w:val="center"/>
              <w:rPr>
                <w:rFonts w:ascii="Times New Roman" w:hAnsi="Times New Roman" w:eastAsia="Times New Roman" w:cs="Times New Roman"/>
                <w:b/>
                <w:bCs/>
                <w:color w:val="2F5496" w:themeColor="accent1" w:themeShade="BF"/>
                <w:lang w:eastAsia="lv-LV"/>
              </w:rPr>
            </w:pPr>
            <w:r w:rsidRPr="002F2890">
              <w:rPr>
                <w:rFonts w:ascii="Times New Roman" w:hAnsi="Times New Roman" w:eastAsia="Times New Roman" w:cs="Times New Roman"/>
                <w:b/>
                <w:bCs/>
                <w:color w:val="2F5496" w:themeColor="accent1" w:themeShade="BF"/>
                <w:lang w:eastAsia="lv-LV"/>
              </w:rPr>
              <w:t>Ieguldījumi, EUR</w:t>
            </w:r>
          </w:p>
        </w:tc>
        <w:tc>
          <w:tcPr>
            <w:tcW w:w="1655" w:type="dxa"/>
            <w:shd w:val="clear" w:color="auto" w:fill="E7E6E6" w:themeFill="background2"/>
            <w:vAlign w:val="center"/>
            <w:hideMark/>
          </w:tcPr>
          <w:p w:rsidRPr="002F2890" w:rsidR="007A0838" w:rsidP="007A0838" w:rsidRDefault="007A0838" w14:paraId="68775F28" w14:textId="77777777">
            <w:pPr>
              <w:spacing w:after="0" w:line="240" w:lineRule="auto"/>
              <w:jc w:val="center"/>
              <w:rPr>
                <w:rFonts w:ascii="Times New Roman" w:hAnsi="Times New Roman" w:eastAsia="Times New Roman" w:cs="Times New Roman"/>
                <w:b/>
                <w:bCs/>
                <w:color w:val="2F5496" w:themeColor="accent1" w:themeShade="BF"/>
                <w:lang w:eastAsia="lv-LV"/>
              </w:rPr>
            </w:pPr>
            <w:r w:rsidRPr="002F2890">
              <w:rPr>
                <w:rFonts w:ascii="Times New Roman" w:hAnsi="Times New Roman" w:eastAsia="Times New Roman" w:cs="Times New Roman"/>
                <w:b/>
                <w:bCs/>
                <w:color w:val="2F5496" w:themeColor="accent1" w:themeShade="BF"/>
                <w:lang w:eastAsia="lv-LV"/>
              </w:rPr>
              <w:t>Iedzīvotāju skaits (dati uz 01.01.2021)</w:t>
            </w:r>
          </w:p>
        </w:tc>
        <w:tc>
          <w:tcPr>
            <w:tcW w:w="1686" w:type="dxa"/>
            <w:shd w:val="clear" w:color="auto" w:fill="E7E6E6" w:themeFill="background2"/>
            <w:vAlign w:val="center"/>
            <w:hideMark/>
          </w:tcPr>
          <w:p w:rsidRPr="002F2890" w:rsidR="007A0838" w:rsidP="007A0838" w:rsidRDefault="007A0838" w14:paraId="468A61F7" w14:textId="77777777">
            <w:pPr>
              <w:spacing w:after="0" w:line="240" w:lineRule="auto"/>
              <w:jc w:val="center"/>
              <w:rPr>
                <w:rFonts w:ascii="Times New Roman" w:hAnsi="Times New Roman" w:eastAsia="Times New Roman" w:cs="Times New Roman"/>
                <w:b/>
                <w:bCs/>
                <w:color w:val="2F5496" w:themeColor="accent1" w:themeShade="BF"/>
                <w:lang w:eastAsia="lv-LV"/>
              </w:rPr>
            </w:pPr>
            <w:r w:rsidRPr="002F2890">
              <w:rPr>
                <w:rFonts w:ascii="Times New Roman" w:hAnsi="Times New Roman" w:eastAsia="Times New Roman" w:cs="Times New Roman"/>
                <w:b/>
                <w:bCs/>
                <w:color w:val="2F5496" w:themeColor="accent1" w:themeShade="BF"/>
                <w:lang w:eastAsia="lv-LV"/>
              </w:rPr>
              <w:t>Ieguldījumi uz 1 iedz., EUR</w:t>
            </w:r>
          </w:p>
        </w:tc>
        <w:tc>
          <w:tcPr>
            <w:tcW w:w="1817" w:type="dxa"/>
            <w:shd w:val="clear" w:color="auto" w:fill="E7E6E6" w:themeFill="background2"/>
            <w:vAlign w:val="center"/>
            <w:hideMark/>
          </w:tcPr>
          <w:p w:rsidRPr="002F2890" w:rsidR="007A0838" w:rsidP="007A0838" w:rsidRDefault="007A0838" w14:paraId="45DD11CE" w14:textId="77777777">
            <w:pPr>
              <w:spacing w:after="0" w:line="240" w:lineRule="auto"/>
              <w:jc w:val="center"/>
              <w:rPr>
                <w:rFonts w:ascii="Times New Roman" w:hAnsi="Times New Roman" w:eastAsia="Times New Roman" w:cs="Times New Roman"/>
                <w:b/>
                <w:bCs/>
                <w:color w:val="2F5496" w:themeColor="accent1" w:themeShade="BF"/>
                <w:lang w:eastAsia="lv-LV"/>
              </w:rPr>
            </w:pPr>
            <w:r w:rsidRPr="002F2890">
              <w:rPr>
                <w:rFonts w:ascii="Times New Roman" w:hAnsi="Times New Roman" w:eastAsia="Times New Roman" w:cs="Times New Roman"/>
                <w:b/>
                <w:bCs/>
                <w:color w:val="2F5496" w:themeColor="accent1" w:themeShade="BF"/>
                <w:lang w:eastAsia="lv-LV"/>
              </w:rPr>
              <w:t>Ekonomiskās darbības izmaksas uz 1 iedz., EUR</w:t>
            </w:r>
          </w:p>
        </w:tc>
      </w:tr>
      <w:tr w:rsidRPr="002F2890" w:rsidR="007A0838" w:rsidTr="008250BF" w14:paraId="2D1C6161" w14:textId="77777777">
        <w:trPr>
          <w:trHeight w:val="231"/>
        </w:trPr>
        <w:tc>
          <w:tcPr>
            <w:tcW w:w="2188" w:type="dxa"/>
            <w:shd w:val="clear" w:color="auto" w:fill="auto"/>
            <w:noWrap/>
            <w:vAlign w:val="bottom"/>
            <w:hideMark/>
          </w:tcPr>
          <w:p w:rsidRPr="002F2890" w:rsidR="007A0838" w:rsidP="007A0838" w:rsidRDefault="007A0838" w14:paraId="33CBCE4D"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Aizkraukles novads</w:t>
            </w:r>
          </w:p>
        </w:tc>
        <w:tc>
          <w:tcPr>
            <w:tcW w:w="1731" w:type="dxa"/>
            <w:shd w:val="clear" w:color="auto" w:fill="auto"/>
            <w:noWrap/>
            <w:vAlign w:val="center"/>
            <w:hideMark/>
          </w:tcPr>
          <w:p w:rsidRPr="002F2890" w:rsidR="007A0838" w:rsidP="007A0838" w:rsidRDefault="007A0838" w14:paraId="2CB628BB"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13 965 774</w:t>
            </w:r>
          </w:p>
        </w:tc>
        <w:tc>
          <w:tcPr>
            <w:tcW w:w="1655" w:type="dxa"/>
            <w:shd w:val="clear" w:color="auto" w:fill="auto"/>
            <w:noWrap/>
            <w:vAlign w:val="center"/>
            <w:hideMark/>
          </w:tcPr>
          <w:p w:rsidRPr="002F2890" w:rsidR="007A0838" w:rsidP="007A0838" w:rsidRDefault="007A0838" w14:paraId="63454FB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31 096</w:t>
            </w:r>
          </w:p>
        </w:tc>
        <w:tc>
          <w:tcPr>
            <w:tcW w:w="1686" w:type="dxa"/>
            <w:shd w:val="clear" w:color="auto" w:fill="auto"/>
            <w:noWrap/>
            <w:vAlign w:val="center"/>
            <w:hideMark/>
          </w:tcPr>
          <w:p w:rsidRPr="002F2890" w:rsidR="007A0838" w:rsidP="007A0838" w:rsidRDefault="007A0838" w14:paraId="7510321D"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449</w:t>
            </w:r>
          </w:p>
        </w:tc>
        <w:tc>
          <w:tcPr>
            <w:tcW w:w="1817" w:type="dxa"/>
            <w:shd w:val="clear" w:color="auto" w:fill="auto"/>
            <w:noWrap/>
            <w:vAlign w:val="center"/>
            <w:hideMark/>
          </w:tcPr>
          <w:p w:rsidRPr="002F2890" w:rsidR="007A0838" w:rsidP="007A0838" w:rsidRDefault="007A0838" w14:paraId="095F6E7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259</w:t>
            </w:r>
          </w:p>
        </w:tc>
      </w:tr>
      <w:tr w:rsidRPr="002F2890" w:rsidR="007A0838" w:rsidTr="008250BF" w14:paraId="46062BC0" w14:textId="77777777">
        <w:trPr>
          <w:trHeight w:val="231"/>
        </w:trPr>
        <w:tc>
          <w:tcPr>
            <w:tcW w:w="2188" w:type="dxa"/>
            <w:shd w:val="clear" w:color="auto" w:fill="auto"/>
            <w:noWrap/>
            <w:vAlign w:val="bottom"/>
            <w:hideMark/>
          </w:tcPr>
          <w:p w:rsidRPr="002F2890" w:rsidR="007A0838" w:rsidP="007A0838" w:rsidRDefault="007A0838" w14:paraId="34D0A3E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Alūksnes novads</w:t>
            </w:r>
          </w:p>
        </w:tc>
        <w:tc>
          <w:tcPr>
            <w:tcW w:w="1731" w:type="dxa"/>
            <w:shd w:val="clear" w:color="auto" w:fill="auto"/>
            <w:noWrap/>
            <w:vAlign w:val="center"/>
            <w:hideMark/>
          </w:tcPr>
          <w:p w:rsidRPr="002F2890" w:rsidR="007A0838" w:rsidP="007A0838" w:rsidRDefault="007A0838" w14:paraId="432C8A58"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1 251 676</w:t>
            </w:r>
          </w:p>
        </w:tc>
        <w:tc>
          <w:tcPr>
            <w:tcW w:w="1655" w:type="dxa"/>
            <w:shd w:val="clear" w:color="auto" w:fill="auto"/>
            <w:noWrap/>
            <w:vAlign w:val="center"/>
            <w:hideMark/>
          </w:tcPr>
          <w:p w:rsidRPr="002F2890" w:rsidR="007A0838" w:rsidP="007A0838" w:rsidRDefault="007A0838" w14:paraId="1EC4190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15 416</w:t>
            </w:r>
          </w:p>
        </w:tc>
        <w:tc>
          <w:tcPr>
            <w:tcW w:w="1686" w:type="dxa"/>
            <w:shd w:val="clear" w:color="auto" w:fill="C6E0B4"/>
            <w:noWrap/>
            <w:vAlign w:val="center"/>
            <w:hideMark/>
          </w:tcPr>
          <w:p w:rsidRPr="002F2890" w:rsidR="007A0838" w:rsidP="007A0838" w:rsidRDefault="007A0838" w14:paraId="63FFF65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81</w:t>
            </w:r>
          </w:p>
        </w:tc>
        <w:tc>
          <w:tcPr>
            <w:tcW w:w="1817" w:type="dxa"/>
            <w:shd w:val="clear" w:color="auto" w:fill="auto"/>
            <w:noWrap/>
            <w:vAlign w:val="center"/>
            <w:hideMark/>
          </w:tcPr>
          <w:p w:rsidRPr="002F2890" w:rsidR="007A0838" w:rsidP="007A0838" w:rsidRDefault="007A0838" w14:paraId="6D99F2D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156</w:t>
            </w:r>
          </w:p>
        </w:tc>
      </w:tr>
      <w:tr w:rsidRPr="002F2890" w:rsidR="007A0838" w:rsidTr="008250BF" w14:paraId="21F46855" w14:textId="77777777">
        <w:trPr>
          <w:trHeight w:val="231"/>
        </w:trPr>
        <w:tc>
          <w:tcPr>
            <w:tcW w:w="2188" w:type="dxa"/>
            <w:shd w:val="clear" w:color="auto" w:fill="auto"/>
            <w:noWrap/>
            <w:vAlign w:val="bottom"/>
            <w:hideMark/>
          </w:tcPr>
          <w:p w:rsidRPr="002F2890" w:rsidR="007A0838" w:rsidP="007A0838" w:rsidRDefault="007A0838" w14:paraId="75C9322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Augšdaugavas novads</w:t>
            </w:r>
          </w:p>
        </w:tc>
        <w:tc>
          <w:tcPr>
            <w:tcW w:w="1731" w:type="dxa"/>
            <w:shd w:val="clear" w:color="auto" w:fill="auto"/>
            <w:noWrap/>
            <w:vAlign w:val="center"/>
            <w:hideMark/>
          </w:tcPr>
          <w:p w:rsidRPr="002F2890" w:rsidR="007A0838" w:rsidP="007A0838" w:rsidRDefault="007A0838" w14:paraId="4295CDFF"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6 277 622</w:t>
            </w:r>
          </w:p>
        </w:tc>
        <w:tc>
          <w:tcPr>
            <w:tcW w:w="1655" w:type="dxa"/>
            <w:shd w:val="clear" w:color="auto" w:fill="auto"/>
            <w:noWrap/>
            <w:vAlign w:val="center"/>
            <w:hideMark/>
          </w:tcPr>
          <w:p w:rsidRPr="002F2890" w:rsidR="007A0838" w:rsidP="007A0838" w:rsidRDefault="007A0838" w14:paraId="080C829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28 433</w:t>
            </w:r>
          </w:p>
        </w:tc>
        <w:tc>
          <w:tcPr>
            <w:tcW w:w="1686" w:type="dxa"/>
            <w:shd w:val="clear" w:color="auto" w:fill="auto"/>
            <w:noWrap/>
            <w:vAlign w:val="center"/>
            <w:hideMark/>
          </w:tcPr>
          <w:p w:rsidRPr="002F2890" w:rsidR="007A0838" w:rsidP="007A0838" w:rsidRDefault="007A0838" w14:paraId="62FA6AE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221</w:t>
            </w:r>
          </w:p>
        </w:tc>
        <w:tc>
          <w:tcPr>
            <w:tcW w:w="1817" w:type="dxa"/>
            <w:shd w:val="clear" w:color="auto" w:fill="auto"/>
            <w:noWrap/>
            <w:vAlign w:val="center"/>
            <w:hideMark/>
          </w:tcPr>
          <w:p w:rsidRPr="002F2890" w:rsidR="007A0838" w:rsidP="007A0838" w:rsidRDefault="007A0838" w14:paraId="3BE381B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131</w:t>
            </w:r>
          </w:p>
        </w:tc>
      </w:tr>
      <w:tr w:rsidRPr="002F2890" w:rsidR="007A0838" w:rsidTr="008250BF" w14:paraId="46E4D366" w14:textId="77777777">
        <w:trPr>
          <w:trHeight w:val="231"/>
        </w:trPr>
        <w:tc>
          <w:tcPr>
            <w:tcW w:w="2188" w:type="dxa"/>
            <w:shd w:val="clear" w:color="auto" w:fill="auto"/>
            <w:noWrap/>
            <w:vAlign w:val="bottom"/>
            <w:hideMark/>
          </w:tcPr>
          <w:p w:rsidRPr="002F2890" w:rsidR="007A0838" w:rsidP="007A0838" w:rsidRDefault="007A0838" w14:paraId="38533B5A"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Ādažu novads</w:t>
            </w:r>
          </w:p>
        </w:tc>
        <w:tc>
          <w:tcPr>
            <w:tcW w:w="1731" w:type="dxa"/>
            <w:shd w:val="clear" w:color="auto" w:fill="auto"/>
            <w:noWrap/>
            <w:vAlign w:val="center"/>
            <w:hideMark/>
          </w:tcPr>
          <w:p w:rsidRPr="002F2890" w:rsidR="007A0838" w:rsidP="007A0838" w:rsidRDefault="007A0838" w14:paraId="6C18C78E"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9 621 142</w:t>
            </w:r>
          </w:p>
        </w:tc>
        <w:tc>
          <w:tcPr>
            <w:tcW w:w="1655" w:type="dxa"/>
            <w:shd w:val="clear" w:color="auto" w:fill="auto"/>
            <w:noWrap/>
            <w:vAlign w:val="center"/>
            <w:hideMark/>
          </w:tcPr>
          <w:p w:rsidRPr="002F2890" w:rsidR="007A0838" w:rsidP="007A0838" w:rsidRDefault="007A0838" w14:paraId="0DAC86F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22 297</w:t>
            </w:r>
          </w:p>
        </w:tc>
        <w:tc>
          <w:tcPr>
            <w:tcW w:w="1686" w:type="dxa"/>
            <w:shd w:val="clear" w:color="auto" w:fill="auto"/>
            <w:noWrap/>
            <w:vAlign w:val="center"/>
            <w:hideMark/>
          </w:tcPr>
          <w:p w:rsidRPr="002F2890" w:rsidR="007A0838" w:rsidP="007A0838" w:rsidRDefault="007A0838" w14:paraId="2EC1F59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431</w:t>
            </w:r>
          </w:p>
        </w:tc>
        <w:tc>
          <w:tcPr>
            <w:tcW w:w="1817" w:type="dxa"/>
            <w:shd w:val="clear" w:color="auto" w:fill="auto"/>
            <w:noWrap/>
            <w:vAlign w:val="center"/>
            <w:hideMark/>
          </w:tcPr>
          <w:p w:rsidRPr="002F2890" w:rsidR="007A0838" w:rsidP="007A0838" w:rsidRDefault="007A0838" w14:paraId="61F6749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133</w:t>
            </w:r>
          </w:p>
        </w:tc>
      </w:tr>
      <w:tr w:rsidRPr="002F2890" w:rsidR="007A0838" w:rsidTr="008250BF" w14:paraId="296CA3FE" w14:textId="77777777">
        <w:trPr>
          <w:trHeight w:val="231"/>
        </w:trPr>
        <w:tc>
          <w:tcPr>
            <w:tcW w:w="2188" w:type="dxa"/>
            <w:shd w:val="clear" w:color="auto" w:fill="auto"/>
            <w:noWrap/>
            <w:vAlign w:val="bottom"/>
            <w:hideMark/>
          </w:tcPr>
          <w:p w:rsidRPr="002F2890" w:rsidR="007A0838" w:rsidP="007A0838" w:rsidRDefault="007A0838" w14:paraId="538ECF8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Balvu novads</w:t>
            </w:r>
          </w:p>
        </w:tc>
        <w:tc>
          <w:tcPr>
            <w:tcW w:w="1731" w:type="dxa"/>
            <w:shd w:val="clear" w:color="auto" w:fill="auto"/>
            <w:noWrap/>
            <w:vAlign w:val="center"/>
            <w:hideMark/>
          </w:tcPr>
          <w:p w:rsidRPr="002F2890" w:rsidR="007A0838" w:rsidP="007A0838" w:rsidRDefault="007A0838" w14:paraId="28BBBE2A"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1 680 856</w:t>
            </w:r>
          </w:p>
        </w:tc>
        <w:tc>
          <w:tcPr>
            <w:tcW w:w="1655" w:type="dxa"/>
            <w:shd w:val="clear" w:color="auto" w:fill="auto"/>
            <w:noWrap/>
            <w:vAlign w:val="center"/>
            <w:hideMark/>
          </w:tcPr>
          <w:p w:rsidRPr="002F2890" w:rsidR="007A0838" w:rsidP="007A0838" w:rsidRDefault="007A0838" w14:paraId="457B287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20 261</w:t>
            </w:r>
          </w:p>
        </w:tc>
        <w:tc>
          <w:tcPr>
            <w:tcW w:w="1686" w:type="dxa"/>
            <w:shd w:val="clear" w:color="auto" w:fill="C6E0B4"/>
            <w:noWrap/>
            <w:vAlign w:val="center"/>
            <w:hideMark/>
          </w:tcPr>
          <w:p w:rsidRPr="002F2890" w:rsidR="007A0838" w:rsidP="007A0838" w:rsidRDefault="007A0838" w14:paraId="20CC944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83</w:t>
            </w:r>
          </w:p>
        </w:tc>
        <w:tc>
          <w:tcPr>
            <w:tcW w:w="1817" w:type="dxa"/>
            <w:shd w:val="clear" w:color="auto" w:fill="F8CBAD"/>
            <w:noWrap/>
            <w:vAlign w:val="center"/>
            <w:hideMark/>
          </w:tcPr>
          <w:p w:rsidRPr="002F2890" w:rsidR="007A0838" w:rsidP="007A0838" w:rsidRDefault="007A0838" w14:paraId="63615E5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369</w:t>
            </w:r>
          </w:p>
        </w:tc>
      </w:tr>
      <w:tr w:rsidRPr="002F2890" w:rsidR="007A0838" w:rsidTr="008250BF" w14:paraId="139F433F" w14:textId="77777777">
        <w:trPr>
          <w:trHeight w:val="231"/>
        </w:trPr>
        <w:tc>
          <w:tcPr>
            <w:tcW w:w="2188" w:type="dxa"/>
            <w:shd w:val="clear" w:color="auto" w:fill="auto"/>
            <w:noWrap/>
            <w:vAlign w:val="bottom"/>
            <w:hideMark/>
          </w:tcPr>
          <w:p w:rsidRPr="002F2890" w:rsidR="007A0838" w:rsidP="007A0838" w:rsidRDefault="007A0838" w14:paraId="47DC1B3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Bauskas novads</w:t>
            </w:r>
          </w:p>
        </w:tc>
        <w:tc>
          <w:tcPr>
            <w:tcW w:w="1731" w:type="dxa"/>
            <w:shd w:val="clear" w:color="auto" w:fill="auto"/>
            <w:noWrap/>
            <w:vAlign w:val="center"/>
            <w:hideMark/>
          </w:tcPr>
          <w:p w:rsidRPr="002F2890" w:rsidR="007A0838" w:rsidP="007A0838" w:rsidRDefault="007A0838" w14:paraId="620C116C"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34 447 492</w:t>
            </w:r>
          </w:p>
        </w:tc>
        <w:tc>
          <w:tcPr>
            <w:tcW w:w="1655" w:type="dxa"/>
            <w:shd w:val="clear" w:color="auto" w:fill="auto"/>
            <w:noWrap/>
            <w:vAlign w:val="center"/>
            <w:hideMark/>
          </w:tcPr>
          <w:p w:rsidRPr="002F2890" w:rsidR="007A0838" w:rsidP="007A0838" w:rsidRDefault="007A0838" w14:paraId="0405484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44 249</w:t>
            </w:r>
          </w:p>
        </w:tc>
        <w:tc>
          <w:tcPr>
            <w:tcW w:w="1686" w:type="dxa"/>
            <w:shd w:val="clear" w:color="auto" w:fill="auto"/>
            <w:noWrap/>
            <w:vAlign w:val="center"/>
            <w:hideMark/>
          </w:tcPr>
          <w:p w:rsidRPr="002F2890" w:rsidR="007A0838" w:rsidP="007A0838" w:rsidRDefault="007A0838" w14:paraId="59B2C92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778</w:t>
            </w:r>
          </w:p>
        </w:tc>
        <w:tc>
          <w:tcPr>
            <w:tcW w:w="1817" w:type="dxa"/>
            <w:shd w:val="clear" w:color="auto" w:fill="auto"/>
            <w:noWrap/>
            <w:vAlign w:val="center"/>
            <w:hideMark/>
          </w:tcPr>
          <w:p w:rsidRPr="002F2890" w:rsidR="007A0838" w:rsidP="007A0838" w:rsidRDefault="007A0838" w14:paraId="3ADB8C3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231</w:t>
            </w:r>
          </w:p>
        </w:tc>
      </w:tr>
      <w:tr w:rsidRPr="002F2890" w:rsidR="007A0838" w:rsidTr="008250BF" w14:paraId="62791B7A" w14:textId="77777777">
        <w:trPr>
          <w:trHeight w:val="231"/>
        </w:trPr>
        <w:tc>
          <w:tcPr>
            <w:tcW w:w="2188" w:type="dxa"/>
            <w:shd w:val="clear" w:color="auto" w:fill="auto"/>
            <w:noWrap/>
            <w:vAlign w:val="bottom"/>
            <w:hideMark/>
          </w:tcPr>
          <w:p w:rsidRPr="002F2890" w:rsidR="007A0838" w:rsidP="007A0838" w:rsidRDefault="007A0838" w14:paraId="5FE387E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Cēsu novads</w:t>
            </w:r>
          </w:p>
        </w:tc>
        <w:tc>
          <w:tcPr>
            <w:tcW w:w="1731" w:type="dxa"/>
            <w:shd w:val="clear" w:color="auto" w:fill="auto"/>
            <w:noWrap/>
            <w:vAlign w:val="center"/>
            <w:hideMark/>
          </w:tcPr>
          <w:p w:rsidRPr="002F2890" w:rsidR="007A0838" w:rsidP="007A0838" w:rsidRDefault="007A0838" w14:paraId="36E07ADC"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55 963 115</w:t>
            </w:r>
          </w:p>
        </w:tc>
        <w:tc>
          <w:tcPr>
            <w:tcW w:w="1655" w:type="dxa"/>
            <w:shd w:val="clear" w:color="auto" w:fill="auto"/>
            <w:noWrap/>
            <w:vAlign w:val="center"/>
            <w:hideMark/>
          </w:tcPr>
          <w:p w:rsidRPr="002F2890" w:rsidR="007A0838" w:rsidP="007A0838" w:rsidRDefault="007A0838" w14:paraId="5CD625A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44 872</w:t>
            </w:r>
          </w:p>
        </w:tc>
        <w:tc>
          <w:tcPr>
            <w:tcW w:w="1686" w:type="dxa"/>
            <w:shd w:val="clear" w:color="auto" w:fill="auto"/>
            <w:noWrap/>
            <w:vAlign w:val="center"/>
            <w:hideMark/>
          </w:tcPr>
          <w:p w:rsidRPr="002F2890" w:rsidR="007A0838" w:rsidP="007A0838" w:rsidRDefault="007A0838" w14:paraId="1E6E9E4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1 247</w:t>
            </w:r>
          </w:p>
        </w:tc>
        <w:tc>
          <w:tcPr>
            <w:tcW w:w="1817" w:type="dxa"/>
            <w:shd w:val="clear" w:color="auto" w:fill="F8CBAD"/>
            <w:noWrap/>
            <w:vAlign w:val="center"/>
            <w:hideMark/>
          </w:tcPr>
          <w:p w:rsidRPr="002F2890" w:rsidR="007A0838" w:rsidP="007A0838" w:rsidRDefault="007A0838" w14:paraId="14BAEF4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345</w:t>
            </w:r>
          </w:p>
        </w:tc>
      </w:tr>
      <w:tr w:rsidRPr="002F2890" w:rsidR="007A0838" w:rsidTr="008250BF" w14:paraId="4B8E5EB5" w14:textId="77777777">
        <w:trPr>
          <w:trHeight w:val="231"/>
        </w:trPr>
        <w:tc>
          <w:tcPr>
            <w:tcW w:w="2188" w:type="dxa"/>
            <w:shd w:val="clear" w:color="auto" w:fill="auto"/>
            <w:noWrap/>
            <w:vAlign w:val="bottom"/>
            <w:hideMark/>
          </w:tcPr>
          <w:p w:rsidRPr="002F2890" w:rsidR="007A0838" w:rsidP="007A0838" w:rsidRDefault="007A0838" w14:paraId="5B1FFE1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Dienvidkurzemes novads</w:t>
            </w:r>
          </w:p>
        </w:tc>
        <w:tc>
          <w:tcPr>
            <w:tcW w:w="1731" w:type="dxa"/>
            <w:shd w:val="clear" w:color="auto" w:fill="auto"/>
            <w:noWrap/>
            <w:vAlign w:val="center"/>
            <w:hideMark/>
          </w:tcPr>
          <w:p w:rsidRPr="002F2890" w:rsidR="007A0838" w:rsidP="007A0838" w:rsidRDefault="007A0838" w14:paraId="7564CD31"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9 002 390</w:t>
            </w:r>
          </w:p>
        </w:tc>
        <w:tc>
          <w:tcPr>
            <w:tcW w:w="1655" w:type="dxa"/>
            <w:shd w:val="clear" w:color="auto" w:fill="auto"/>
            <w:noWrap/>
            <w:vAlign w:val="center"/>
            <w:hideMark/>
          </w:tcPr>
          <w:p w:rsidRPr="002F2890" w:rsidR="007A0838" w:rsidP="007A0838" w:rsidRDefault="007A0838" w14:paraId="3720BA2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35 353</w:t>
            </w:r>
          </w:p>
        </w:tc>
        <w:tc>
          <w:tcPr>
            <w:tcW w:w="1686" w:type="dxa"/>
            <w:shd w:val="clear" w:color="auto" w:fill="auto"/>
            <w:noWrap/>
            <w:vAlign w:val="center"/>
            <w:hideMark/>
          </w:tcPr>
          <w:p w:rsidRPr="002F2890" w:rsidR="007A0838" w:rsidP="007A0838" w:rsidRDefault="007A0838" w14:paraId="7D922CA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255</w:t>
            </w:r>
          </w:p>
        </w:tc>
        <w:tc>
          <w:tcPr>
            <w:tcW w:w="1817" w:type="dxa"/>
            <w:shd w:val="clear" w:color="auto" w:fill="auto"/>
            <w:noWrap/>
            <w:vAlign w:val="center"/>
            <w:hideMark/>
          </w:tcPr>
          <w:p w:rsidRPr="002F2890" w:rsidR="007A0838" w:rsidP="007A0838" w:rsidRDefault="007A0838" w14:paraId="6BC6FAB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161</w:t>
            </w:r>
          </w:p>
        </w:tc>
      </w:tr>
      <w:tr w:rsidRPr="002F2890" w:rsidR="007A0838" w:rsidTr="008250BF" w14:paraId="2EBC35BD" w14:textId="77777777">
        <w:trPr>
          <w:trHeight w:val="231"/>
        </w:trPr>
        <w:tc>
          <w:tcPr>
            <w:tcW w:w="2188" w:type="dxa"/>
            <w:shd w:val="clear" w:color="auto" w:fill="auto"/>
            <w:noWrap/>
            <w:vAlign w:val="bottom"/>
            <w:hideMark/>
          </w:tcPr>
          <w:p w:rsidRPr="002F2890" w:rsidR="007A0838" w:rsidP="007A0838" w:rsidRDefault="007A0838" w14:paraId="2FD4203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Dobeles novads</w:t>
            </w:r>
          </w:p>
        </w:tc>
        <w:tc>
          <w:tcPr>
            <w:tcW w:w="1731" w:type="dxa"/>
            <w:shd w:val="clear" w:color="auto" w:fill="auto"/>
            <w:noWrap/>
            <w:vAlign w:val="center"/>
            <w:hideMark/>
          </w:tcPr>
          <w:p w:rsidRPr="002F2890" w:rsidR="007A0838" w:rsidP="007A0838" w:rsidRDefault="007A0838" w14:paraId="77E3DADA"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21 454 691</w:t>
            </w:r>
          </w:p>
        </w:tc>
        <w:tc>
          <w:tcPr>
            <w:tcW w:w="1655" w:type="dxa"/>
            <w:shd w:val="clear" w:color="auto" w:fill="auto"/>
            <w:noWrap/>
            <w:vAlign w:val="center"/>
            <w:hideMark/>
          </w:tcPr>
          <w:p w:rsidRPr="002F2890" w:rsidR="007A0838" w:rsidP="007A0838" w:rsidRDefault="007A0838" w14:paraId="7B4FE25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30 556</w:t>
            </w:r>
          </w:p>
        </w:tc>
        <w:tc>
          <w:tcPr>
            <w:tcW w:w="1686" w:type="dxa"/>
            <w:shd w:val="clear" w:color="auto" w:fill="auto"/>
            <w:noWrap/>
            <w:vAlign w:val="center"/>
            <w:hideMark/>
          </w:tcPr>
          <w:p w:rsidRPr="002F2890" w:rsidR="007A0838" w:rsidP="007A0838" w:rsidRDefault="007A0838" w14:paraId="42AB1B4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702</w:t>
            </w:r>
          </w:p>
        </w:tc>
        <w:tc>
          <w:tcPr>
            <w:tcW w:w="1817" w:type="dxa"/>
            <w:shd w:val="clear" w:color="auto" w:fill="auto"/>
            <w:noWrap/>
            <w:vAlign w:val="center"/>
            <w:hideMark/>
          </w:tcPr>
          <w:p w:rsidRPr="002F2890" w:rsidR="007A0838" w:rsidP="007A0838" w:rsidRDefault="007A0838" w14:paraId="3941DCB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75</w:t>
            </w:r>
          </w:p>
        </w:tc>
      </w:tr>
      <w:tr w:rsidRPr="002F2890" w:rsidR="007A0838" w:rsidTr="008250BF" w14:paraId="378B4994" w14:textId="77777777">
        <w:trPr>
          <w:trHeight w:val="231"/>
        </w:trPr>
        <w:tc>
          <w:tcPr>
            <w:tcW w:w="2188" w:type="dxa"/>
            <w:shd w:val="clear" w:color="auto" w:fill="auto"/>
            <w:noWrap/>
            <w:vAlign w:val="bottom"/>
            <w:hideMark/>
          </w:tcPr>
          <w:p w:rsidRPr="002F2890" w:rsidR="007A0838" w:rsidP="007A0838" w:rsidRDefault="007A0838" w14:paraId="0566596C"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Gulbenes novads</w:t>
            </w:r>
          </w:p>
        </w:tc>
        <w:tc>
          <w:tcPr>
            <w:tcW w:w="1731" w:type="dxa"/>
            <w:shd w:val="clear" w:color="auto" w:fill="auto"/>
            <w:noWrap/>
            <w:vAlign w:val="center"/>
            <w:hideMark/>
          </w:tcPr>
          <w:p w:rsidRPr="002F2890" w:rsidR="007A0838" w:rsidP="007A0838" w:rsidRDefault="007A0838" w14:paraId="42813BD5"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3 303 450</w:t>
            </w:r>
          </w:p>
        </w:tc>
        <w:tc>
          <w:tcPr>
            <w:tcW w:w="1655" w:type="dxa"/>
            <w:shd w:val="clear" w:color="auto" w:fill="auto"/>
            <w:noWrap/>
            <w:vAlign w:val="center"/>
            <w:hideMark/>
          </w:tcPr>
          <w:p w:rsidRPr="002F2890" w:rsidR="007A0838" w:rsidP="007A0838" w:rsidRDefault="007A0838" w14:paraId="72E12BAC"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20 795</w:t>
            </w:r>
          </w:p>
        </w:tc>
        <w:tc>
          <w:tcPr>
            <w:tcW w:w="1686" w:type="dxa"/>
            <w:shd w:val="clear" w:color="auto" w:fill="auto"/>
            <w:noWrap/>
            <w:vAlign w:val="center"/>
            <w:hideMark/>
          </w:tcPr>
          <w:p w:rsidRPr="002F2890" w:rsidR="007A0838" w:rsidP="007A0838" w:rsidRDefault="007A0838" w14:paraId="435568C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159</w:t>
            </w:r>
          </w:p>
        </w:tc>
        <w:tc>
          <w:tcPr>
            <w:tcW w:w="1817" w:type="dxa"/>
            <w:shd w:val="clear" w:color="auto" w:fill="auto"/>
            <w:noWrap/>
            <w:vAlign w:val="center"/>
            <w:hideMark/>
          </w:tcPr>
          <w:p w:rsidRPr="002F2890" w:rsidR="007A0838" w:rsidP="007A0838" w:rsidRDefault="007A0838" w14:paraId="3EA0BD4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188</w:t>
            </w:r>
          </w:p>
        </w:tc>
      </w:tr>
      <w:tr w:rsidRPr="002F2890" w:rsidR="007A0838" w:rsidTr="008250BF" w14:paraId="659D05E5" w14:textId="77777777">
        <w:trPr>
          <w:trHeight w:val="231"/>
        </w:trPr>
        <w:tc>
          <w:tcPr>
            <w:tcW w:w="2188" w:type="dxa"/>
            <w:shd w:val="clear" w:color="auto" w:fill="auto"/>
            <w:noWrap/>
            <w:vAlign w:val="bottom"/>
            <w:hideMark/>
          </w:tcPr>
          <w:p w:rsidRPr="002F2890" w:rsidR="007A0838" w:rsidP="007A0838" w:rsidRDefault="007A0838" w14:paraId="7592905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Jelgavas novads</w:t>
            </w:r>
          </w:p>
        </w:tc>
        <w:tc>
          <w:tcPr>
            <w:tcW w:w="1731" w:type="dxa"/>
            <w:shd w:val="clear" w:color="auto" w:fill="auto"/>
            <w:noWrap/>
            <w:vAlign w:val="center"/>
            <w:hideMark/>
          </w:tcPr>
          <w:p w:rsidRPr="002F2890" w:rsidR="007A0838" w:rsidP="007A0838" w:rsidRDefault="007A0838" w14:paraId="12B8A184"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31 384 514</w:t>
            </w:r>
          </w:p>
        </w:tc>
        <w:tc>
          <w:tcPr>
            <w:tcW w:w="1655" w:type="dxa"/>
            <w:shd w:val="clear" w:color="auto" w:fill="auto"/>
            <w:noWrap/>
            <w:vAlign w:val="center"/>
            <w:hideMark/>
          </w:tcPr>
          <w:p w:rsidRPr="002F2890" w:rsidR="007A0838" w:rsidP="007A0838" w:rsidRDefault="007A0838" w14:paraId="5019101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33 855</w:t>
            </w:r>
          </w:p>
        </w:tc>
        <w:tc>
          <w:tcPr>
            <w:tcW w:w="1686" w:type="dxa"/>
            <w:shd w:val="clear" w:color="auto" w:fill="auto"/>
            <w:noWrap/>
            <w:vAlign w:val="center"/>
            <w:hideMark/>
          </w:tcPr>
          <w:p w:rsidRPr="002F2890" w:rsidR="007A0838" w:rsidP="007A0838" w:rsidRDefault="007A0838" w14:paraId="6C8BBCC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927</w:t>
            </w:r>
          </w:p>
        </w:tc>
        <w:tc>
          <w:tcPr>
            <w:tcW w:w="1817" w:type="dxa"/>
            <w:shd w:val="clear" w:color="auto" w:fill="auto"/>
            <w:noWrap/>
            <w:vAlign w:val="center"/>
            <w:hideMark/>
          </w:tcPr>
          <w:p w:rsidRPr="002F2890" w:rsidR="007A0838" w:rsidP="007A0838" w:rsidRDefault="007A0838" w14:paraId="47D586B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141</w:t>
            </w:r>
          </w:p>
        </w:tc>
      </w:tr>
      <w:tr w:rsidRPr="002F2890" w:rsidR="007A0838" w:rsidTr="008250BF" w14:paraId="35FFCC6D" w14:textId="77777777">
        <w:trPr>
          <w:trHeight w:val="231"/>
        </w:trPr>
        <w:tc>
          <w:tcPr>
            <w:tcW w:w="2188" w:type="dxa"/>
            <w:shd w:val="clear" w:color="auto" w:fill="auto"/>
            <w:noWrap/>
            <w:vAlign w:val="bottom"/>
            <w:hideMark/>
          </w:tcPr>
          <w:p w:rsidRPr="002F2890" w:rsidR="007A0838" w:rsidP="007A0838" w:rsidRDefault="007A0838" w14:paraId="53F81AFA"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Jēkabpils novads</w:t>
            </w:r>
          </w:p>
        </w:tc>
        <w:tc>
          <w:tcPr>
            <w:tcW w:w="1731" w:type="dxa"/>
            <w:shd w:val="clear" w:color="auto" w:fill="auto"/>
            <w:noWrap/>
            <w:vAlign w:val="center"/>
            <w:hideMark/>
          </w:tcPr>
          <w:p w:rsidRPr="002F2890" w:rsidR="007A0838" w:rsidP="007A0838" w:rsidRDefault="007A0838" w14:paraId="702FBB2A"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11 523 129</w:t>
            </w:r>
          </w:p>
        </w:tc>
        <w:tc>
          <w:tcPr>
            <w:tcW w:w="1655" w:type="dxa"/>
            <w:shd w:val="clear" w:color="auto" w:fill="auto"/>
            <w:noWrap/>
            <w:vAlign w:val="center"/>
            <w:hideMark/>
          </w:tcPr>
          <w:p w:rsidRPr="002F2890" w:rsidR="007A0838" w:rsidP="007A0838" w:rsidRDefault="007A0838" w14:paraId="722C2BF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42 948</w:t>
            </w:r>
          </w:p>
        </w:tc>
        <w:tc>
          <w:tcPr>
            <w:tcW w:w="1686" w:type="dxa"/>
            <w:shd w:val="clear" w:color="auto" w:fill="auto"/>
            <w:noWrap/>
            <w:vAlign w:val="center"/>
            <w:hideMark/>
          </w:tcPr>
          <w:p w:rsidRPr="002F2890" w:rsidR="007A0838" w:rsidP="007A0838" w:rsidRDefault="007A0838" w14:paraId="23A0CBA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268</w:t>
            </w:r>
          </w:p>
        </w:tc>
        <w:tc>
          <w:tcPr>
            <w:tcW w:w="1817" w:type="dxa"/>
            <w:shd w:val="clear" w:color="auto" w:fill="F8CBAD"/>
            <w:noWrap/>
            <w:vAlign w:val="center"/>
            <w:hideMark/>
          </w:tcPr>
          <w:p w:rsidRPr="002F2890" w:rsidR="007A0838" w:rsidP="007A0838" w:rsidRDefault="007A0838" w14:paraId="6AB17C7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352</w:t>
            </w:r>
          </w:p>
        </w:tc>
      </w:tr>
      <w:tr w:rsidRPr="002F2890" w:rsidR="007A0838" w:rsidTr="008250BF" w14:paraId="451900CD" w14:textId="77777777">
        <w:trPr>
          <w:trHeight w:val="231"/>
        </w:trPr>
        <w:tc>
          <w:tcPr>
            <w:tcW w:w="2188" w:type="dxa"/>
            <w:shd w:val="clear" w:color="auto" w:fill="auto"/>
            <w:noWrap/>
            <w:vAlign w:val="bottom"/>
            <w:hideMark/>
          </w:tcPr>
          <w:p w:rsidRPr="002F2890" w:rsidR="007A0838" w:rsidP="007A0838" w:rsidRDefault="007A0838" w14:paraId="31522F1D"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Krāslavas novads</w:t>
            </w:r>
          </w:p>
        </w:tc>
        <w:tc>
          <w:tcPr>
            <w:tcW w:w="1731" w:type="dxa"/>
            <w:shd w:val="clear" w:color="auto" w:fill="auto"/>
            <w:noWrap/>
            <w:vAlign w:val="center"/>
            <w:hideMark/>
          </w:tcPr>
          <w:p w:rsidRPr="002F2890" w:rsidR="007A0838" w:rsidP="007A0838" w:rsidRDefault="007A0838" w14:paraId="38E64A3F"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4 284 725</w:t>
            </w:r>
          </w:p>
        </w:tc>
        <w:tc>
          <w:tcPr>
            <w:tcW w:w="1655" w:type="dxa"/>
            <w:shd w:val="clear" w:color="auto" w:fill="auto"/>
            <w:noWrap/>
            <w:vAlign w:val="center"/>
            <w:hideMark/>
          </w:tcPr>
          <w:p w:rsidRPr="002F2890" w:rsidR="007A0838" w:rsidP="007A0838" w:rsidRDefault="007A0838" w14:paraId="75BB1D2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23 624</w:t>
            </w:r>
          </w:p>
        </w:tc>
        <w:tc>
          <w:tcPr>
            <w:tcW w:w="1686" w:type="dxa"/>
            <w:shd w:val="clear" w:color="auto" w:fill="auto"/>
            <w:noWrap/>
            <w:vAlign w:val="center"/>
            <w:hideMark/>
          </w:tcPr>
          <w:p w:rsidRPr="002F2890" w:rsidR="007A0838" w:rsidP="007A0838" w:rsidRDefault="007A0838" w14:paraId="2659C82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181</w:t>
            </w:r>
          </w:p>
        </w:tc>
        <w:tc>
          <w:tcPr>
            <w:tcW w:w="1817" w:type="dxa"/>
            <w:shd w:val="clear" w:color="auto" w:fill="auto"/>
            <w:noWrap/>
            <w:vAlign w:val="center"/>
            <w:hideMark/>
          </w:tcPr>
          <w:p w:rsidRPr="002F2890" w:rsidR="007A0838" w:rsidP="007A0838" w:rsidRDefault="007A0838" w14:paraId="5D5FF3C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253</w:t>
            </w:r>
          </w:p>
        </w:tc>
      </w:tr>
      <w:tr w:rsidRPr="002F2890" w:rsidR="007A0838" w:rsidTr="008250BF" w14:paraId="2218D276" w14:textId="77777777">
        <w:trPr>
          <w:trHeight w:val="231"/>
        </w:trPr>
        <w:tc>
          <w:tcPr>
            <w:tcW w:w="2188" w:type="dxa"/>
            <w:shd w:val="clear" w:color="auto" w:fill="auto"/>
            <w:noWrap/>
            <w:vAlign w:val="bottom"/>
            <w:hideMark/>
          </w:tcPr>
          <w:p w:rsidRPr="002F2890" w:rsidR="007A0838" w:rsidP="007A0838" w:rsidRDefault="007A0838" w14:paraId="6B407F9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Kuldīgas novads</w:t>
            </w:r>
          </w:p>
        </w:tc>
        <w:tc>
          <w:tcPr>
            <w:tcW w:w="1731" w:type="dxa"/>
            <w:shd w:val="clear" w:color="auto" w:fill="auto"/>
            <w:noWrap/>
            <w:vAlign w:val="center"/>
            <w:hideMark/>
          </w:tcPr>
          <w:p w:rsidRPr="002F2890" w:rsidR="007A0838" w:rsidP="007A0838" w:rsidRDefault="007A0838" w14:paraId="246B3911"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2 677 008</w:t>
            </w:r>
          </w:p>
        </w:tc>
        <w:tc>
          <w:tcPr>
            <w:tcW w:w="1655" w:type="dxa"/>
            <w:shd w:val="clear" w:color="auto" w:fill="auto"/>
            <w:noWrap/>
            <w:vAlign w:val="center"/>
            <w:hideMark/>
          </w:tcPr>
          <w:p w:rsidRPr="002F2890" w:rsidR="007A0838" w:rsidP="007A0838" w:rsidRDefault="007A0838" w14:paraId="4079150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29 349</w:t>
            </w:r>
          </w:p>
        </w:tc>
        <w:tc>
          <w:tcPr>
            <w:tcW w:w="1686" w:type="dxa"/>
            <w:shd w:val="clear" w:color="auto" w:fill="auto"/>
            <w:noWrap/>
            <w:vAlign w:val="center"/>
            <w:hideMark/>
          </w:tcPr>
          <w:p w:rsidRPr="002F2890" w:rsidR="007A0838" w:rsidP="007A0838" w:rsidRDefault="007A0838" w14:paraId="0028447A"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91</w:t>
            </w:r>
          </w:p>
        </w:tc>
        <w:tc>
          <w:tcPr>
            <w:tcW w:w="1817" w:type="dxa"/>
            <w:shd w:val="clear" w:color="auto" w:fill="C6E0B4"/>
            <w:noWrap/>
            <w:vAlign w:val="center"/>
            <w:hideMark/>
          </w:tcPr>
          <w:p w:rsidRPr="002F2890" w:rsidR="007A0838" w:rsidP="007A0838" w:rsidRDefault="007A0838" w14:paraId="23D79FC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49</w:t>
            </w:r>
          </w:p>
        </w:tc>
      </w:tr>
      <w:tr w:rsidRPr="002F2890" w:rsidR="007A0838" w:rsidTr="008250BF" w14:paraId="79792DA1" w14:textId="77777777">
        <w:trPr>
          <w:trHeight w:val="231"/>
        </w:trPr>
        <w:tc>
          <w:tcPr>
            <w:tcW w:w="2188" w:type="dxa"/>
            <w:shd w:val="clear" w:color="auto" w:fill="auto"/>
            <w:noWrap/>
            <w:vAlign w:val="bottom"/>
            <w:hideMark/>
          </w:tcPr>
          <w:p w:rsidRPr="002F2890" w:rsidR="007A0838" w:rsidP="007A0838" w:rsidRDefault="007A0838" w14:paraId="2D4EB9D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Ķekavas novads</w:t>
            </w:r>
          </w:p>
        </w:tc>
        <w:tc>
          <w:tcPr>
            <w:tcW w:w="1731" w:type="dxa"/>
            <w:shd w:val="clear" w:color="auto" w:fill="auto"/>
            <w:noWrap/>
            <w:vAlign w:val="center"/>
            <w:hideMark/>
          </w:tcPr>
          <w:p w:rsidRPr="002F2890" w:rsidR="007A0838" w:rsidP="007A0838" w:rsidRDefault="007A0838" w14:paraId="403BE65D"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203 996 029</w:t>
            </w:r>
          </w:p>
        </w:tc>
        <w:tc>
          <w:tcPr>
            <w:tcW w:w="1655" w:type="dxa"/>
            <w:shd w:val="clear" w:color="auto" w:fill="auto"/>
            <w:noWrap/>
            <w:vAlign w:val="center"/>
            <w:hideMark/>
          </w:tcPr>
          <w:p w:rsidRPr="002F2890" w:rsidR="007A0838" w:rsidP="007A0838" w:rsidRDefault="007A0838" w14:paraId="55014A4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31 392</w:t>
            </w:r>
          </w:p>
        </w:tc>
        <w:tc>
          <w:tcPr>
            <w:tcW w:w="1686" w:type="dxa"/>
            <w:shd w:val="clear" w:color="auto" w:fill="F8CBAD"/>
            <w:noWrap/>
            <w:vAlign w:val="center"/>
            <w:hideMark/>
          </w:tcPr>
          <w:p w:rsidRPr="002F2890" w:rsidR="007A0838" w:rsidP="007A0838" w:rsidRDefault="007A0838" w14:paraId="2D8BBDD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6 498</w:t>
            </w:r>
          </w:p>
        </w:tc>
        <w:tc>
          <w:tcPr>
            <w:tcW w:w="1817" w:type="dxa"/>
            <w:shd w:val="clear" w:color="auto" w:fill="auto"/>
            <w:noWrap/>
            <w:vAlign w:val="center"/>
            <w:hideMark/>
          </w:tcPr>
          <w:p w:rsidRPr="002F2890" w:rsidR="007A0838" w:rsidP="007A0838" w:rsidRDefault="007A0838" w14:paraId="64FDD8F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198</w:t>
            </w:r>
          </w:p>
        </w:tc>
      </w:tr>
      <w:tr w:rsidRPr="002F2890" w:rsidR="007A0838" w:rsidTr="008250BF" w14:paraId="2F79DF8D" w14:textId="77777777">
        <w:trPr>
          <w:trHeight w:val="231"/>
        </w:trPr>
        <w:tc>
          <w:tcPr>
            <w:tcW w:w="2188" w:type="dxa"/>
            <w:shd w:val="clear" w:color="auto" w:fill="auto"/>
            <w:noWrap/>
            <w:vAlign w:val="bottom"/>
            <w:hideMark/>
          </w:tcPr>
          <w:p w:rsidRPr="002F2890" w:rsidR="007A0838" w:rsidP="007A0838" w:rsidRDefault="007A0838" w14:paraId="38D878A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Limbažu novads</w:t>
            </w:r>
          </w:p>
        </w:tc>
        <w:tc>
          <w:tcPr>
            <w:tcW w:w="1731" w:type="dxa"/>
            <w:shd w:val="clear" w:color="auto" w:fill="auto"/>
            <w:noWrap/>
            <w:vAlign w:val="center"/>
            <w:hideMark/>
          </w:tcPr>
          <w:p w:rsidRPr="002F2890" w:rsidR="007A0838" w:rsidP="007A0838" w:rsidRDefault="007A0838" w14:paraId="63990EDB"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16 116 890</w:t>
            </w:r>
          </w:p>
        </w:tc>
        <w:tc>
          <w:tcPr>
            <w:tcW w:w="1655" w:type="dxa"/>
            <w:shd w:val="clear" w:color="auto" w:fill="auto"/>
            <w:noWrap/>
            <w:vAlign w:val="center"/>
            <w:hideMark/>
          </w:tcPr>
          <w:p w:rsidRPr="002F2890" w:rsidR="007A0838" w:rsidP="007A0838" w:rsidRDefault="007A0838" w14:paraId="01DBDB4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29 986</w:t>
            </w:r>
          </w:p>
        </w:tc>
        <w:tc>
          <w:tcPr>
            <w:tcW w:w="1686" w:type="dxa"/>
            <w:shd w:val="clear" w:color="auto" w:fill="auto"/>
            <w:noWrap/>
            <w:vAlign w:val="center"/>
            <w:hideMark/>
          </w:tcPr>
          <w:p w:rsidRPr="002F2890" w:rsidR="007A0838" w:rsidP="007A0838" w:rsidRDefault="007A0838" w14:paraId="6A76EB1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537</w:t>
            </w:r>
          </w:p>
        </w:tc>
        <w:tc>
          <w:tcPr>
            <w:tcW w:w="1817" w:type="dxa"/>
            <w:shd w:val="clear" w:color="auto" w:fill="auto"/>
            <w:noWrap/>
            <w:vAlign w:val="center"/>
            <w:hideMark/>
          </w:tcPr>
          <w:p w:rsidRPr="002F2890" w:rsidR="007A0838" w:rsidP="007A0838" w:rsidRDefault="007A0838" w14:paraId="6F26683D"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264</w:t>
            </w:r>
          </w:p>
        </w:tc>
      </w:tr>
      <w:tr w:rsidRPr="002F2890" w:rsidR="007A0838" w:rsidTr="008250BF" w14:paraId="16D9B324" w14:textId="77777777">
        <w:trPr>
          <w:trHeight w:val="231"/>
        </w:trPr>
        <w:tc>
          <w:tcPr>
            <w:tcW w:w="2188" w:type="dxa"/>
            <w:shd w:val="clear" w:color="auto" w:fill="auto"/>
            <w:noWrap/>
            <w:vAlign w:val="bottom"/>
            <w:hideMark/>
          </w:tcPr>
          <w:p w:rsidRPr="002F2890" w:rsidR="007A0838" w:rsidP="007A0838" w:rsidRDefault="007A0838" w14:paraId="7181F39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Līvānu novads</w:t>
            </w:r>
          </w:p>
        </w:tc>
        <w:tc>
          <w:tcPr>
            <w:tcW w:w="1731" w:type="dxa"/>
            <w:shd w:val="clear" w:color="auto" w:fill="auto"/>
            <w:noWrap/>
            <w:vAlign w:val="center"/>
            <w:hideMark/>
          </w:tcPr>
          <w:p w:rsidRPr="002F2890" w:rsidR="007A0838" w:rsidP="007A0838" w:rsidRDefault="007A0838" w14:paraId="216A0F98"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9 271 465</w:t>
            </w:r>
          </w:p>
        </w:tc>
        <w:tc>
          <w:tcPr>
            <w:tcW w:w="1655" w:type="dxa"/>
            <w:shd w:val="clear" w:color="auto" w:fill="auto"/>
            <w:noWrap/>
            <w:vAlign w:val="center"/>
            <w:hideMark/>
          </w:tcPr>
          <w:p w:rsidRPr="002F2890" w:rsidR="007A0838" w:rsidP="007A0838" w:rsidRDefault="007A0838" w14:paraId="7CE4EEE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11 568</w:t>
            </w:r>
          </w:p>
        </w:tc>
        <w:tc>
          <w:tcPr>
            <w:tcW w:w="1686" w:type="dxa"/>
            <w:shd w:val="clear" w:color="auto" w:fill="auto"/>
            <w:noWrap/>
            <w:vAlign w:val="center"/>
            <w:hideMark/>
          </w:tcPr>
          <w:p w:rsidRPr="002F2890" w:rsidR="007A0838" w:rsidP="007A0838" w:rsidRDefault="007A0838" w14:paraId="75AD954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801</w:t>
            </w:r>
          </w:p>
        </w:tc>
        <w:tc>
          <w:tcPr>
            <w:tcW w:w="1817" w:type="dxa"/>
            <w:shd w:val="clear" w:color="auto" w:fill="auto"/>
            <w:noWrap/>
            <w:vAlign w:val="center"/>
            <w:hideMark/>
          </w:tcPr>
          <w:p w:rsidRPr="002F2890" w:rsidR="007A0838" w:rsidP="007A0838" w:rsidRDefault="007A0838" w14:paraId="1F44360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305</w:t>
            </w:r>
          </w:p>
        </w:tc>
      </w:tr>
      <w:tr w:rsidRPr="002F2890" w:rsidR="007A0838" w:rsidTr="008250BF" w14:paraId="0421D612" w14:textId="77777777">
        <w:trPr>
          <w:trHeight w:val="231"/>
        </w:trPr>
        <w:tc>
          <w:tcPr>
            <w:tcW w:w="2188" w:type="dxa"/>
            <w:shd w:val="clear" w:color="auto" w:fill="auto"/>
            <w:noWrap/>
            <w:vAlign w:val="bottom"/>
            <w:hideMark/>
          </w:tcPr>
          <w:p w:rsidRPr="002F2890" w:rsidR="007A0838" w:rsidP="007A0838" w:rsidRDefault="007A0838" w14:paraId="38BA249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Ludzas novads</w:t>
            </w:r>
          </w:p>
        </w:tc>
        <w:tc>
          <w:tcPr>
            <w:tcW w:w="1731" w:type="dxa"/>
            <w:shd w:val="clear" w:color="auto" w:fill="auto"/>
            <w:noWrap/>
            <w:vAlign w:val="center"/>
            <w:hideMark/>
          </w:tcPr>
          <w:p w:rsidRPr="002F2890" w:rsidR="007A0838" w:rsidP="007A0838" w:rsidRDefault="007A0838" w14:paraId="5819F398"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412 359</w:t>
            </w:r>
          </w:p>
        </w:tc>
        <w:tc>
          <w:tcPr>
            <w:tcW w:w="1655" w:type="dxa"/>
            <w:shd w:val="clear" w:color="auto" w:fill="auto"/>
            <w:noWrap/>
            <w:vAlign w:val="center"/>
            <w:hideMark/>
          </w:tcPr>
          <w:p w:rsidRPr="002F2890" w:rsidR="007A0838" w:rsidP="007A0838" w:rsidRDefault="007A0838" w14:paraId="76A2E00A"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23 305</w:t>
            </w:r>
          </w:p>
        </w:tc>
        <w:tc>
          <w:tcPr>
            <w:tcW w:w="1686" w:type="dxa"/>
            <w:shd w:val="clear" w:color="auto" w:fill="C6E0B4"/>
            <w:noWrap/>
            <w:vAlign w:val="center"/>
            <w:hideMark/>
          </w:tcPr>
          <w:p w:rsidRPr="002F2890" w:rsidR="007A0838" w:rsidP="007A0838" w:rsidRDefault="007A0838" w14:paraId="6179C6F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18</w:t>
            </w:r>
          </w:p>
        </w:tc>
        <w:tc>
          <w:tcPr>
            <w:tcW w:w="1817" w:type="dxa"/>
            <w:shd w:val="clear" w:color="auto" w:fill="auto"/>
            <w:noWrap/>
            <w:vAlign w:val="center"/>
            <w:hideMark/>
          </w:tcPr>
          <w:p w:rsidRPr="002F2890" w:rsidR="007A0838" w:rsidP="007A0838" w:rsidRDefault="007A0838" w14:paraId="17D2916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296</w:t>
            </w:r>
          </w:p>
        </w:tc>
      </w:tr>
      <w:tr w:rsidRPr="002F2890" w:rsidR="007A0838" w:rsidTr="008250BF" w14:paraId="7E88C20D" w14:textId="77777777">
        <w:trPr>
          <w:trHeight w:val="231"/>
        </w:trPr>
        <w:tc>
          <w:tcPr>
            <w:tcW w:w="2188" w:type="dxa"/>
            <w:shd w:val="clear" w:color="auto" w:fill="auto"/>
            <w:noWrap/>
            <w:vAlign w:val="bottom"/>
            <w:hideMark/>
          </w:tcPr>
          <w:p w:rsidRPr="002F2890" w:rsidR="007A0838" w:rsidP="007A0838" w:rsidRDefault="007A0838" w14:paraId="211E315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Madonas novads</w:t>
            </w:r>
          </w:p>
        </w:tc>
        <w:tc>
          <w:tcPr>
            <w:tcW w:w="1731" w:type="dxa"/>
            <w:shd w:val="clear" w:color="auto" w:fill="auto"/>
            <w:noWrap/>
            <w:vAlign w:val="center"/>
            <w:hideMark/>
          </w:tcPr>
          <w:p w:rsidRPr="002F2890" w:rsidR="007A0838" w:rsidP="007A0838" w:rsidRDefault="007A0838" w14:paraId="1E58281B"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7 056 411</w:t>
            </w:r>
          </w:p>
        </w:tc>
        <w:tc>
          <w:tcPr>
            <w:tcW w:w="1655" w:type="dxa"/>
            <w:shd w:val="clear" w:color="auto" w:fill="auto"/>
            <w:noWrap/>
            <w:vAlign w:val="center"/>
            <w:hideMark/>
          </w:tcPr>
          <w:p w:rsidRPr="002F2890" w:rsidR="007A0838" w:rsidP="007A0838" w:rsidRDefault="007A0838" w14:paraId="3707688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30 643</w:t>
            </w:r>
          </w:p>
        </w:tc>
        <w:tc>
          <w:tcPr>
            <w:tcW w:w="1686" w:type="dxa"/>
            <w:shd w:val="clear" w:color="auto" w:fill="auto"/>
            <w:noWrap/>
            <w:vAlign w:val="center"/>
            <w:hideMark/>
          </w:tcPr>
          <w:p w:rsidRPr="002F2890" w:rsidR="007A0838" w:rsidP="007A0838" w:rsidRDefault="007A0838" w14:paraId="3242D3C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230</w:t>
            </w:r>
          </w:p>
        </w:tc>
        <w:tc>
          <w:tcPr>
            <w:tcW w:w="1817" w:type="dxa"/>
            <w:shd w:val="clear" w:color="auto" w:fill="C6E0B4"/>
            <w:noWrap/>
            <w:vAlign w:val="center"/>
            <w:hideMark/>
          </w:tcPr>
          <w:p w:rsidRPr="002F2890" w:rsidR="007A0838" w:rsidP="007A0838" w:rsidRDefault="007A0838" w14:paraId="48C311A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26</w:t>
            </w:r>
          </w:p>
        </w:tc>
      </w:tr>
      <w:tr w:rsidRPr="002F2890" w:rsidR="007A0838" w:rsidTr="008250BF" w14:paraId="5EB9F5C5" w14:textId="77777777">
        <w:trPr>
          <w:trHeight w:val="231"/>
        </w:trPr>
        <w:tc>
          <w:tcPr>
            <w:tcW w:w="2188" w:type="dxa"/>
            <w:shd w:val="clear" w:color="auto" w:fill="auto"/>
            <w:noWrap/>
            <w:vAlign w:val="bottom"/>
            <w:hideMark/>
          </w:tcPr>
          <w:p w:rsidRPr="002F2890" w:rsidR="007A0838" w:rsidP="007A0838" w:rsidRDefault="007A0838" w14:paraId="5F89682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Mārupes novads</w:t>
            </w:r>
          </w:p>
        </w:tc>
        <w:tc>
          <w:tcPr>
            <w:tcW w:w="1731" w:type="dxa"/>
            <w:shd w:val="clear" w:color="auto" w:fill="auto"/>
            <w:noWrap/>
            <w:vAlign w:val="center"/>
            <w:hideMark/>
          </w:tcPr>
          <w:p w:rsidRPr="002F2890" w:rsidR="007A0838" w:rsidP="007A0838" w:rsidRDefault="007A0838" w14:paraId="356C9A1F"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203 959 104</w:t>
            </w:r>
          </w:p>
        </w:tc>
        <w:tc>
          <w:tcPr>
            <w:tcW w:w="1655" w:type="dxa"/>
            <w:shd w:val="clear" w:color="auto" w:fill="auto"/>
            <w:noWrap/>
            <w:vAlign w:val="center"/>
            <w:hideMark/>
          </w:tcPr>
          <w:p w:rsidRPr="002F2890" w:rsidR="007A0838" w:rsidP="007A0838" w:rsidRDefault="007A0838" w14:paraId="226172D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36 686</w:t>
            </w:r>
          </w:p>
        </w:tc>
        <w:tc>
          <w:tcPr>
            <w:tcW w:w="1686" w:type="dxa"/>
            <w:shd w:val="clear" w:color="auto" w:fill="F8CBAD"/>
            <w:noWrap/>
            <w:vAlign w:val="center"/>
            <w:hideMark/>
          </w:tcPr>
          <w:p w:rsidRPr="002F2890" w:rsidR="007A0838" w:rsidP="007A0838" w:rsidRDefault="007A0838" w14:paraId="0F7EE12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5 560</w:t>
            </w:r>
          </w:p>
        </w:tc>
        <w:tc>
          <w:tcPr>
            <w:tcW w:w="1817" w:type="dxa"/>
            <w:shd w:val="clear" w:color="auto" w:fill="auto"/>
            <w:noWrap/>
            <w:vAlign w:val="center"/>
            <w:hideMark/>
          </w:tcPr>
          <w:p w:rsidRPr="002F2890" w:rsidR="007A0838" w:rsidP="007A0838" w:rsidRDefault="007A0838" w14:paraId="11900FC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145</w:t>
            </w:r>
          </w:p>
        </w:tc>
      </w:tr>
      <w:tr w:rsidRPr="002F2890" w:rsidR="007A0838" w:rsidTr="008250BF" w14:paraId="05375D4F" w14:textId="77777777">
        <w:trPr>
          <w:trHeight w:val="231"/>
        </w:trPr>
        <w:tc>
          <w:tcPr>
            <w:tcW w:w="2188" w:type="dxa"/>
            <w:shd w:val="clear" w:color="auto" w:fill="auto"/>
            <w:noWrap/>
            <w:vAlign w:val="bottom"/>
            <w:hideMark/>
          </w:tcPr>
          <w:p w:rsidRPr="002F2890" w:rsidR="007A0838" w:rsidP="007A0838" w:rsidRDefault="007A0838" w14:paraId="1F16746A"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Ogres novads</w:t>
            </w:r>
          </w:p>
        </w:tc>
        <w:tc>
          <w:tcPr>
            <w:tcW w:w="1731" w:type="dxa"/>
            <w:shd w:val="clear" w:color="auto" w:fill="auto"/>
            <w:noWrap/>
            <w:vAlign w:val="center"/>
            <w:hideMark/>
          </w:tcPr>
          <w:p w:rsidRPr="002F2890" w:rsidR="007A0838" w:rsidP="007A0838" w:rsidRDefault="007A0838" w14:paraId="3B7CC4EC"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29 129 071</w:t>
            </w:r>
          </w:p>
        </w:tc>
        <w:tc>
          <w:tcPr>
            <w:tcW w:w="1655" w:type="dxa"/>
            <w:shd w:val="clear" w:color="auto" w:fill="auto"/>
            <w:noWrap/>
            <w:vAlign w:val="center"/>
            <w:hideMark/>
          </w:tcPr>
          <w:p w:rsidRPr="002F2890" w:rsidR="007A0838" w:rsidP="007A0838" w:rsidRDefault="007A0838" w14:paraId="3C9B775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61 366</w:t>
            </w:r>
          </w:p>
        </w:tc>
        <w:tc>
          <w:tcPr>
            <w:tcW w:w="1686" w:type="dxa"/>
            <w:shd w:val="clear" w:color="auto" w:fill="auto"/>
            <w:noWrap/>
            <w:vAlign w:val="center"/>
            <w:hideMark/>
          </w:tcPr>
          <w:p w:rsidRPr="002F2890" w:rsidR="007A0838" w:rsidP="007A0838" w:rsidRDefault="007A0838" w14:paraId="333E03C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475</w:t>
            </w:r>
          </w:p>
        </w:tc>
        <w:tc>
          <w:tcPr>
            <w:tcW w:w="1817" w:type="dxa"/>
            <w:shd w:val="clear" w:color="auto" w:fill="auto"/>
            <w:noWrap/>
            <w:vAlign w:val="center"/>
            <w:hideMark/>
          </w:tcPr>
          <w:p w:rsidRPr="002F2890" w:rsidR="007A0838" w:rsidP="007A0838" w:rsidRDefault="007A0838" w14:paraId="6D237B20"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271</w:t>
            </w:r>
          </w:p>
        </w:tc>
      </w:tr>
      <w:tr w:rsidRPr="002F2890" w:rsidR="007A0838" w:rsidTr="008250BF" w14:paraId="4AEB36E4" w14:textId="77777777">
        <w:trPr>
          <w:trHeight w:val="231"/>
        </w:trPr>
        <w:tc>
          <w:tcPr>
            <w:tcW w:w="2188" w:type="dxa"/>
            <w:shd w:val="clear" w:color="auto" w:fill="auto"/>
            <w:noWrap/>
            <w:vAlign w:val="bottom"/>
            <w:hideMark/>
          </w:tcPr>
          <w:p w:rsidRPr="002F2890" w:rsidR="007A0838" w:rsidP="007A0838" w:rsidRDefault="007A0838" w14:paraId="38035BB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Olaines novads</w:t>
            </w:r>
          </w:p>
        </w:tc>
        <w:tc>
          <w:tcPr>
            <w:tcW w:w="1731" w:type="dxa"/>
            <w:shd w:val="clear" w:color="auto" w:fill="auto"/>
            <w:noWrap/>
            <w:vAlign w:val="center"/>
            <w:hideMark/>
          </w:tcPr>
          <w:p w:rsidRPr="002F2890" w:rsidR="007A0838" w:rsidP="007A0838" w:rsidRDefault="007A0838" w14:paraId="73E26846"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83 346 617</w:t>
            </w:r>
          </w:p>
        </w:tc>
        <w:tc>
          <w:tcPr>
            <w:tcW w:w="1655" w:type="dxa"/>
            <w:shd w:val="clear" w:color="auto" w:fill="auto"/>
            <w:noWrap/>
            <w:vAlign w:val="center"/>
            <w:hideMark/>
          </w:tcPr>
          <w:p w:rsidRPr="002F2890" w:rsidR="007A0838" w:rsidP="007A0838" w:rsidRDefault="007A0838" w14:paraId="4FC73BB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20 926</w:t>
            </w:r>
          </w:p>
        </w:tc>
        <w:tc>
          <w:tcPr>
            <w:tcW w:w="1686" w:type="dxa"/>
            <w:shd w:val="clear" w:color="auto" w:fill="auto"/>
            <w:noWrap/>
            <w:vAlign w:val="center"/>
            <w:hideMark/>
          </w:tcPr>
          <w:p w:rsidRPr="002F2890" w:rsidR="007A0838" w:rsidP="007A0838" w:rsidRDefault="007A0838" w14:paraId="294BBAAC"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3 983</w:t>
            </w:r>
          </w:p>
        </w:tc>
        <w:tc>
          <w:tcPr>
            <w:tcW w:w="1817" w:type="dxa"/>
            <w:shd w:val="clear" w:color="auto" w:fill="auto"/>
            <w:noWrap/>
            <w:vAlign w:val="center"/>
            <w:hideMark/>
          </w:tcPr>
          <w:p w:rsidRPr="002F2890" w:rsidR="007A0838" w:rsidP="007A0838" w:rsidRDefault="007A0838" w14:paraId="5945195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82</w:t>
            </w:r>
          </w:p>
        </w:tc>
      </w:tr>
      <w:tr w:rsidRPr="002F2890" w:rsidR="007A0838" w:rsidTr="008250BF" w14:paraId="5843DBC4" w14:textId="77777777">
        <w:trPr>
          <w:trHeight w:val="231"/>
        </w:trPr>
        <w:tc>
          <w:tcPr>
            <w:tcW w:w="2188" w:type="dxa"/>
            <w:shd w:val="clear" w:color="auto" w:fill="auto"/>
            <w:noWrap/>
            <w:vAlign w:val="bottom"/>
            <w:hideMark/>
          </w:tcPr>
          <w:p w:rsidRPr="002F2890" w:rsidR="007A0838" w:rsidP="007A0838" w:rsidRDefault="007A0838" w14:paraId="3CA59974"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Preiļu novads</w:t>
            </w:r>
          </w:p>
        </w:tc>
        <w:tc>
          <w:tcPr>
            <w:tcW w:w="1731" w:type="dxa"/>
            <w:shd w:val="clear" w:color="auto" w:fill="auto"/>
            <w:noWrap/>
            <w:vAlign w:val="center"/>
            <w:hideMark/>
          </w:tcPr>
          <w:p w:rsidRPr="002F2890" w:rsidR="007A0838" w:rsidP="007A0838" w:rsidRDefault="007A0838" w14:paraId="37FCBBB3"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392 429</w:t>
            </w:r>
          </w:p>
        </w:tc>
        <w:tc>
          <w:tcPr>
            <w:tcW w:w="1655" w:type="dxa"/>
            <w:shd w:val="clear" w:color="auto" w:fill="auto"/>
            <w:noWrap/>
            <w:vAlign w:val="center"/>
            <w:hideMark/>
          </w:tcPr>
          <w:p w:rsidRPr="002F2890" w:rsidR="007A0838" w:rsidP="007A0838" w:rsidRDefault="007A0838" w14:paraId="75B9A39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17 849</w:t>
            </w:r>
          </w:p>
        </w:tc>
        <w:tc>
          <w:tcPr>
            <w:tcW w:w="1686" w:type="dxa"/>
            <w:shd w:val="clear" w:color="auto" w:fill="C6E0B4"/>
            <w:noWrap/>
            <w:vAlign w:val="center"/>
            <w:hideMark/>
          </w:tcPr>
          <w:p w:rsidRPr="002F2890" w:rsidR="007A0838" w:rsidP="007A0838" w:rsidRDefault="007A0838" w14:paraId="6DC577F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22</w:t>
            </w:r>
          </w:p>
        </w:tc>
        <w:tc>
          <w:tcPr>
            <w:tcW w:w="1817" w:type="dxa"/>
            <w:shd w:val="clear" w:color="auto" w:fill="auto"/>
            <w:noWrap/>
            <w:vAlign w:val="center"/>
            <w:hideMark/>
          </w:tcPr>
          <w:p w:rsidRPr="002F2890" w:rsidR="007A0838" w:rsidP="007A0838" w:rsidRDefault="007A0838" w14:paraId="4B996EF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154</w:t>
            </w:r>
          </w:p>
        </w:tc>
      </w:tr>
      <w:tr w:rsidRPr="002F2890" w:rsidR="007A0838" w:rsidTr="008250BF" w14:paraId="18EBD1FE" w14:textId="77777777">
        <w:trPr>
          <w:trHeight w:val="231"/>
        </w:trPr>
        <w:tc>
          <w:tcPr>
            <w:tcW w:w="2188" w:type="dxa"/>
            <w:shd w:val="clear" w:color="auto" w:fill="auto"/>
            <w:noWrap/>
            <w:vAlign w:val="bottom"/>
            <w:hideMark/>
          </w:tcPr>
          <w:p w:rsidRPr="002F2890" w:rsidR="007A0838" w:rsidP="007A0838" w:rsidRDefault="007A0838" w14:paraId="3E52D1B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Rēzeknes novads</w:t>
            </w:r>
          </w:p>
        </w:tc>
        <w:tc>
          <w:tcPr>
            <w:tcW w:w="1731" w:type="dxa"/>
            <w:shd w:val="clear" w:color="auto" w:fill="auto"/>
            <w:noWrap/>
            <w:vAlign w:val="center"/>
            <w:hideMark/>
          </w:tcPr>
          <w:p w:rsidRPr="002F2890" w:rsidR="007A0838" w:rsidP="007A0838" w:rsidRDefault="007A0838" w14:paraId="0A43EEFD"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3 248 196</w:t>
            </w:r>
          </w:p>
        </w:tc>
        <w:tc>
          <w:tcPr>
            <w:tcW w:w="1655" w:type="dxa"/>
            <w:shd w:val="clear" w:color="auto" w:fill="auto"/>
            <w:noWrap/>
            <w:vAlign w:val="center"/>
            <w:hideMark/>
          </w:tcPr>
          <w:p w:rsidRPr="002F2890" w:rsidR="007A0838" w:rsidP="007A0838" w:rsidRDefault="007A0838" w14:paraId="6B34186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31 324</w:t>
            </w:r>
          </w:p>
        </w:tc>
        <w:tc>
          <w:tcPr>
            <w:tcW w:w="1686" w:type="dxa"/>
            <w:shd w:val="clear" w:color="auto" w:fill="auto"/>
            <w:noWrap/>
            <w:vAlign w:val="center"/>
            <w:hideMark/>
          </w:tcPr>
          <w:p w:rsidRPr="002F2890" w:rsidR="007A0838" w:rsidP="007A0838" w:rsidRDefault="007A0838" w14:paraId="489925F9"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104</w:t>
            </w:r>
          </w:p>
        </w:tc>
        <w:tc>
          <w:tcPr>
            <w:tcW w:w="1817" w:type="dxa"/>
            <w:shd w:val="clear" w:color="auto" w:fill="auto"/>
            <w:noWrap/>
            <w:vAlign w:val="center"/>
            <w:hideMark/>
          </w:tcPr>
          <w:p w:rsidRPr="002F2890" w:rsidR="007A0838" w:rsidP="007A0838" w:rsidRDefault="007A0838" w14:paraId="3652935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302</w:t>
            </w:r>
          </w:p>
        </w:tc>
      </w:tr>
      <w:tr w:rsidRPr="002F2890" w:rsidR="007A0838" w:rsidTr="008250BF" w14:paraId="0A25C4CB" w14:textId="77777777">
        <w:trPr>
          <w:trHeight w:val="231"/>
        </w:trPr>
        <w:tc>
          <w:tcPr>
            <w:tcW w:w="2188" w:type="dxa"/>
            <w:shd w:val="clear" w:color="auto" w:fill="auto"/>
            <w:noWrap/>
            <w:vAlign w:val="bottom"/>
            <w:hideMark/>
          </w:tcPr>
          <w:p w:rsidRPr="002F2890" w:rsidR="007A0838" w:rsidP="007A0838" w:rsidRDefault="007A0838" w14:paraId="29E3BF2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Ropažu novads</w:t>
            </w:r>
          </w:p>
        </w:tc>
        <w:tc>
          <w:tcPr>
            <w:tcW w:w="1731" w:type="dxa"/>
            <w:shd w:val="clear" w:color="auto" w:fill="auto"/>
            <w:noWrap/>
            <w:vAlign w:val="center"/>
            <w:hideMark/>
          </w:tcPr>
          <w:p w:rsidRPr="002F2890" w:rsidR="007A0838" w:rsidP="007A0838" w:rsidRDefault="007A0838" w14:paraId="21286E98"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208 683 722</w:t>
            </w:r>
          </w:p>
        </w:tc>
        <w:tc>
          <w:tcPr>
            <w:tcW w:w="1655" w:type="dxa"/>
            <w:shd w:val="clear" w:color="auto" w:fill="auto"/>
            <w:noWrap/>
            <w:vAlign w:val="center"/>
            <w:hideMark/>
          </w:tcPr>
          <w:p w:rsidRPr="002F2890" w:rsidR="007A0838" w:rsidP="007A0838" w:rsidRDefault="007A0838" w14:paraId="27277EA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33 816</w:t>
            </w:r>
          </w:p>
        </w:tc>
        <w:tc>
          <w:tcPr>
            <w:tcW w:w="1686" w:type="dxa"/>
            <w:shd w:val="clear" w:color="auto" w:fill="F8CBAD"/>
            <w:noWrap/>
            <w:vAlign w:val="center"/>
            <w:hideMark/>
          </w:tcPr>
          <w:p w:rsidRPr="002F2890" w:rsidR="007A0838" w:rsidP="007A0838" w:rsidRDefault="007A0838" w14:paraId="3131D64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6 171</w:t>
            </w:r>
          </w:p>
        </w:tc>
        <w:tc>
          <w:tcPr>
            <w:tcW w:w="1817" w:type="dxa"/>
            <w:shd w:val="clear" w:color="auto" w:fill="C6E0B4"/>
            <w:noWrap/>
            <w:vAlign w:val="center"/>
            <w:hideMark/>
          </w:tcPr>
          <w:p w:rsidRPr="002F2890" w:rsidR="007A0838" w:rsidP="007A0838" w:rsidRDefault="007A0838" w14:paraId="5FF6624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25</w:t>
            </w:r>
          </w:p>
        </w:tc>
      </w:tr>
      <w:tr w:rsidRPr="002F2890" w:rsidR="007A0838" w:rsidTr="008250BF" w14:paraId="326905E8" w14:textId="77777777">
        <w:trPr>
          <w:trHeight w:val="231"/>
        </w:trPr>
        <w:tc>
          <w:tcPr>
            <w:tcW w:w="2188" w:type="dxa"/>
            <w:shd w:val="clear" w:color="auto" w:fill="auto"/>
            <w:noWrap/>
            <w:vAlign w:val="bottom"/>
            <w:hideMark/>
          </w:tcPr>
          <w:p w:rsidRPr="002F2890" w:rsidR="007A0838" w:rsidP="007A0838" w:rsidRDefault="007A0838" w14:paraId="65FB68A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Salaspils novads</w:t>
            </w:r>
          </w:p>
        </w:tc>
        <w:tc>
          <w:tcPr>
            <w:tcW w:w="1731" w:type="dxa"/>
            <w:shd w:val="clear" w:color="auto" w:fill="auto"/>
            <w:noWrap/>
            <w:vAlign w:val="center"/>
            <w:hideMark/>
          </w:tcPr>
          <w:p w:rsidRPr="002F2890" w:rsidR="007A0838" w:rsidP="007A0838" w:rsidRDefault="007A0838" w14:paraId="78EA9E63"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15 901 485</w:t>
            </w:r>
          </w:p>
        </w:tc>
        <w:tc>
          <w:tcPr>
            <w:tcW w:w="1655" w:type="dxa"/>
            <w:shd w:val="clear" w:color="auto" w:fill="auto"/>
            <w:noWrap/>
            <w:vAlign w:val="center"/>
            <w:hideMark/>
          </w:tcPr>
          <w:p w:rsidRPr="002F2890" w:rsidR="007A0838" w:rsidP="007A0838" w:rsidRDefault="007A0838" w14:paraId="5BCB465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24 240</w:t>
            </w:r>
          </w:p>
        </w:tc>
        <w:tc>
          <w:tcPr>
            <w:tcW w:w="1686" w:type="dxa"/>
            <w:shd w:val="clear" w:color="auto" w:fill="auto"/>
            <w:noWrap/>
            <w:vAlign w:val="center"/>
            <w:hideMark/>
          </w:tcPr>
          <w:p w:rsidRPr="002F2890" w:rsidR="007A0838" w:rsidP="007A0838" w:rsidRDefault="007A0838" w14:paraId="2056FDC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656</w:t>
            </w:r>
          </w:p>
        </w:tc>
        <w:tc>
          <w:tcPr>
            <w:tcW w:w="1817" w:type="dxa"/>
            <w:shd w:val="clear" w:color="auto" w:fill="auto"/>
            <w:noWrap/>
            <w:vAlign w:val="center"/>
            <w:hideMark/>
          </w:tcPr>
          <w:p w:rsidRPr="002F2890" w:rsidR="007A0838" w:rsidP="007A0838" w:rsidRDefault="007A0838" w14:paraId="4452AAA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132</w:t>
            </w:r>
          </w:p>
        </w:tc>
      </w:tr>
      <w:tr w:rsidRPr="002F2890" w:rsidR="007A0838" w:rsidTr="008250BF" w14:paraId="58BFC0A2" w14:textId="77777777">
        <w:trPr>
          <w:trHeight w:val="231"/>
        </w:trPr>
        <w:tc>
          <w:tcPr>
            <w:tcW w:w="2188" w:type="dxa"/>
            <w:shd w:val="clear" w:color="auto" w:fill="auto"/>
            <w:noWrap/>
            <w:vAlign w:val="bottom"/>
            <w:hideMark/>
          </w:tcPr>
          <w:p w:rsidRPr="002F2890" w:rsidR="007A0838" w:rsidP="007A0838" w:rsidRDefault="007A0838" w14:paraId="0214753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Saldus novads</w:t>
            </w:r>
          </w:p>
        </w:tc>
        <w:tc>
          <w:tcPr>
            <w:tcW w:w="1731" w:type="dxa"/>
            <w:shd w:val="clear" w:color="auto" w:fill="auto"/>
            <w:noWrap/>
            <w:vAlign w:val="center"/>
            <w:hideMark/>
          </w:tcPr>
          <w:p w:rsidRPr="002F2890" w:rsidR="007A0838" w:rsidP="007A0838" w:rsidRDefault="007A0838" w14:paraId="65E09F75"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14 275 265</w:t>
            </w:r>
          </w:p>
        </w:tc>
        <w:tc>
          <w:tcPr>
            <w:tcW w:w="1655" w:type="dxa"/>
            <w:shd w:val="clear" w:color="auto" w:fill="auto"/>
            <w:noWrap/>
            <w:vAlign w:val="center"/>
            <w:hideMark/>
          </w:tcPr>
          <w:p w:rsidRPr="002F2890" w:rsidR="007A0838" w:rsidP="007A0838" w:rsidRDefault="007A0838" w14:paraId="7552305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29 613</w:t>
            </w:r>
          </w:p>
        </w:tc>
        <w:tc>
          <w:tcPr>
            <w:tcW w:w="1686" w:type="dxa"/>
            <w:shd w:val="clear" w:color="auto" w:fill="auto"/>
            <w:noWrap/>
            <w:vAlign w:val="center"/>
            <w:hideMark/>
          </w:tcPr>
          <w:p w:rsidRPr="002F2890" w:rsidR="007A0838" w:rsidP="007A0838" w:rsidRDefault="007A0838" w14:paraId="6D1616A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482</w:t>
            </w:r>
          </w:p>
        </w:tc>
        <w:tc>
          <w:tcPr>
            <w:tcW w:w="1817" w:type="dxa"/>
            <w:shd w:val="clear" w:color="auto" w:fill="C6E0B4"/>
            <w:noWrap/>
            <w:vAlign w:val="center"/>
            <w:hideMark/>
          </w:tcPr>
          <w:p w:rsidRPr="002F2890" w:rsidR="007A0838" w:rsidP="007A0838" w:rsidRDefault="007A0838" w14:paraId="036F1D3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40</w:t>
            </w:r>
          </w:p>
        </w:tc>
      </w:tr>
      <w:tr w:rsidRPr="002F2890" w:rsidR="007A0838" w:rsidTr="008250BF" w14:paraId="3BE18E9E" w14:textId="77777777">
        <w:trPr>
          <w:trHeight w:val="231"/>
        </w:trPr>
        <w:tc>
          <w:tcPr>
            <w:tcW w:w="2188" w:type="dxa"/>
            <w:shd w:val="clear" w:color="auto" w:fill="auto"/>
            <w:noWrap/>
            <w:vAlign w:val="bottom"/>
            <w:hideMark/>
          </w:tcPr>
          <w:p w:rsidRPr="002F2890" w:rsidR="007A0838" w:rsidP="007A0838" w:rsidRDefault="007A0838" w14:paraId="4F4DECE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Saulkrastu novads</w:t>
            </w:r>
          </w:p>
        </w:tc>
        <w:tc>
          <w:tcPr>
            <w:tcW w:w="1731" w:type="dxa"/>
            <w:shd w:val="clear" w:color="auto" w:fill="auto"/>
            <w:noWrap/>
            <w:vAlign w:val="center"/>
            <w:hideMark/>
          </w:tcPr>
          <w:p w:rsidRPr="002F2890" w:rsidR="007A0838" w:rsidP="007A0838" w:rsidRDefault="007A0838" w14:paraId="7B8642E4"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51 220 020</w:t>
            </w:r>
          </w:p>
        </w:tc>
        <w:tc>
          <w:tcPr>
            <w:tcW w:w="1655" w:type="dxa"/>
            <w:shd w:val="clear" w:color="auto" w:fill="auto"/>
            <w:noWrap/>
            <w:vAlign w:val="center"/>
            <w:hideMark/>
          </w:tcPr>
          <w:p w:rsidRPr="002F2890" w:rsidR="007A0838" w:rsidP="007A0838" w:rsidRDefault="007A0838" w14:paraId="68C1110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10 003</w:t>
            </w:r>
          </w:p>
        </w:tc>
        <w:tc>
          <w:tcPr>
            <w:tcW w:w="1686" w:type="dxa"/>
            <w:shd w:val="clear" w:color="auto" w:fill="F8CBAD"/>
            <w:noWrap/>
            <w:vAlign w:val="center"/>
            <w:hideMark/>
          </w:tcPr>
          <w:p w:rsidRPr="002F2890" w:rsidR="007A0838" w:rsidP="007A0838" w:rsidRDefault="007A0838" w14:paraId="51B6F81B"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5 120</w:t>
            </w:r>
          </w:p>
        </w:tc>
        <w:tc>
          <w:tcPr>
            <w:tcW w:w="1817" w:type="dxa"/>
            <w:shd w:val="clear" w:color="auto" w:fill="F8CBAD"/>
            <w:noWrap/>
            <w:vAlign w:val="center"/>
            <w:hideMark/>
          </w:tcPr>
          <w:p w:rsidRPr="002F2890" w:rsidR="007A0838" w:rsidP="007A0838" w:rsidRDefault="007A0838" w14:paraId="7359175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377</w:t>
            </w:r>
          </w:p>
        </w:tc>
      </w:tr>
      <w:tr w:rsidRPr="002F2890" w:rsidR="007A0838" w:rsidTr="008250BF" w14:paraId="09EA350F" w14:textId="77777777">
        <w:trPr>
          <w:trHeight w:val="231"/>
        </w:trPr>
        <w:tc>
          <w:tcPr>
            <w:tcW w:w="2188" w:type="dxa"/>
            <w:shd w:val="clear" w:color="auto" w:fill="auto"/>
            <w:noWrap/>
            <w:vAlign w:val="bottom"/>
            <w:hideMark/>
          </w:tcPr>
          <w:p w:rsidRPr="002F2890" w:rsidR="007A0838" w:rsidP="007A0838" w:rsidRDefault="007A0838" w14:paraId="572922C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Siguldas novads</w:t>
            </w:r>
          </w:p>
        </w:tc>
        <w:tc>
          <w:tcPr>
            <w:tcW w:w="1731" w:type="dxa"/>
            <w:shd w:val="clear" w:color="auto" w:fill="auto"/>
            <w:noWrap/>
            <w:vAlign w:val="center"/>
            <w:hideMark/>
          </w:tcPr>
          <w:p w:rsidRPr="002F2890" w:rsidR="007A0838" w:rsidP="007A0838" w:rsidRDefault="007A0838" w14:paraId="60283543"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23 540 873</w:t>
            </w:r>
          </w:p>
        </w:tc>
        <w:tc>
          <w:tcPr>
            <w:tcW w:w="1655" w:type="dxa"/>
            <w:shd w:val="clear" w:color="auto" w:fill="auto"/>
            <w:noWrap/>
            <w:vAlign w:val="center"/>
            <w:hideMark/>
          </w:tcPr>
          <w:p w:rsidRPr="002F2890" w:rsidR="007A0838" w:rsidP="007A0838" w:rsidRDefault="007A0838" w14:paraId="019026A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32 267</w:t>
            </w:r>
          </w:p>
        </w:tc>
        <w:tc>
          <w:tcPr>
            <w:tcW w:w="1686" w:type="dxa"/>
            <w:shd w:val="clear" w:color="auto" w:fill="auto"/>
            <w:noWrap/>
            <w:vAlign w:val="center"/>
            <w:hideMark/>
          </w:tcPr>
          <w:p w:rsidRPr="002F2890" w:rsidR="007A0838" w:rsidP="007A0838" w:rsidRDefault="007A0838" w14:paraId="1228A4CD"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730</w:t>
            </w:r>
          </w:p>
        </w:tc>
        <w:tc>
          <w:tcPr>
            <w:tcW w:w="1817" w:type="dxa"/>
            <w:shd w:val="clear" w:color="auto" w:fill="F8CBAD"/>
            <w:noWrap/>
            <w:vAlign w:val="center"/>
            <w:hideMark/>
          </w:tcPr>
          <w:p w:rsidRPr="002F2890" w:rsidR="007A0838" w:rsidP="007A0838" w:rsidRDefault="007A0838" w14:paraId="3C46F9C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308</w:t>
            </w:r>
          </w:p>
        </w:tc>
      </w:tr>
      <w:tr w:rsidRPr="002F2890" w:rsidR="007A0838" w:rsidTr="008250BF" w14:paraId="3A442C1B" w14:textId="77777777">
        <w:trPr>
          <w:trHeight w:val="231"/>
        </w:trPr>
        <w:tc>
          <w:tcPr>
            <w:tcW w:w="2188" w:type="dxa"/>
            <w:shd w:val="clear" w:color="auto" w:fill="auto"/>
            <w:noWrap/>
            <w:vAlign w:val="bottom"/>
            <w:hideMark/>
          </w:tcPr>
          <w:p w:rsidRPr="002F2890" w:rsidR="007A0838" w:rsidP="007A0838" w:rsidRDefault="007A0838" w14:paraId="79023AB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Smiltenes novads</w:t>
            </w:r>
          </w:p>
        </w:tc>
        <w:tc>
          <w:tcPr>
            <w:tcW w:w="1731" w:type="dxa"/>
            <w:shd w:val="clear" w:color="auto" w:fill="auto"/>
            <w:noWrap/>
            <w:vAlign w:val="center"/>
            <w:hideMark/>
          </w:tcPr>
          <w:p w:rsidRPr="002F2890" w:rsidR="007A0838" w:rsidP="007A0838" w:rsidRDefault="007A0838" w14:paraId="65947100"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61 952 876</w:t>
            </w:r>
          </w:p>
        </w:tc>
        <w:tc>
          <w:tcPr>
            <w:tcW w:w="1655" w:type="dxa"/>
            <w:shd w:val="clear" w:color="auto" w:fill="auto"/>
            <w:noWrap/>
            <w:vAlign w:val="center"/>
            <w:hideMark/>
          </w:tcPr>
          <w:p w:rsidRPr="002F2890" w:rsidR="007A0838" w:rsidP="007A0838" w:rsidRDefault="007A0838" w14:paraId="0ABFEF16"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19 165</w:t>
            </w:r>
          </w:p>
        </w:tc>
        <w:tc>
          <w:tcPr>
            <w:tcW w:w="1686" w:type="dxa"/>
            <w:shd w:val="clear" w:color="auto" w:fill="F8CBAD"/>
            <w:noWrap/>
            <w:vAlign w:val="center"/>
            <w:hideMark/>
          </w:tcPr>
          <w:p w:rsidRPr="002F2890" w:rsidR="007A0838" w:rsidP="007A0838" w:rsidRDefault="007A0838" w14:paraId="0043C98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3 233</w:t>
            </w:r>
          </w:p>
        </w:tc>
        <w:tc>
          <w:tcPr>
            <w:tcW w:w="1817" w:type="dxa"/>
            <w:shd w:val="clear" w:color="auto" w:fill="auto"/>
            <w:noWrap/>
            <w:vAlign w:val="center"/>
            <w:hideMark/>
          </w:tcPr>
          <w:p w:rsidRPr="002F2890" w:rsidR="007A0838" w:rsidP="007A0838" w:rsidRDefault="007A0838" w14:paraId="439806A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267</w:t>
            </w:r>
          </w:p>
        </w:tc>
      </w:tr>
      <w:tr w:rsidRPr="002F2890" w:rsidR="007A0838" w:rsidTr="008250BF" w14:paraId="7F887DBA" w14:textId="77777777">
        <w:trPr>
          <w:trHeight w:val="231"/>
        </w:trPr>
        <w:tc>
          <w:tcPr>
            <w:tcW w:w="2188" w:type="dxa"/>
            <w:shd w:val="clear" w:color="auto" w:fill="auto"/>
            <w:noWrap/>
            <w:vAlign w:val="bottom"/>
            <w:hideMark/>
          </w:tcPr>
          <w:p w:rsidRPr="002F2890" w:rsidR="007A0838" w:rsidP="007A0838" w:rsidRDefault="007A0838" w14:paraId="645CDE3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Talsu novads</w:t>
            </w:r>
          </w:p>
        </w:tc>
        <w:tc>
          <w:tcPr>
            <w:tcW w:w="1731" w:type="dxa"/>
            <w:shd w:val="clear" w:color="auto" w:fill="auto"/>
            <w:noWrap/>
            <w:vAlign w:val="center"/>
            <w:hideMark/>
          </w:tcPr>
          <w:p w:rsidRPr="002F2890" w:rsidR="007A0838" w:rsidP="007A0838" w:rsidRDefault="007A0838" w14:paraId="59C534ED"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30 132 573</w:t>
            </w:r>
          </w:p>
        </w:tc>
        <w:tc>
          <w:tcPr>
            <w:tcW w:w="1655" w:type="dxa"/>
            <w:shd w:val="clear" w:color="auto" w:fill="auto"/>
            <w:noWrap/>
            <w:vAlign w:val="center"/>
            <w:hideMark/>
          </w:tcPr>
          <w:p w:rsidRPr="002F2890" w:rsidR="007A0838" w:rsidP="007A0838" w:rsidRDefault="007A0838" w14:paraId="7D8C3F3C"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38 617</w:t>
            </w:r>
          </w:p>
        </w:tc>
        <w:tc>
          <w:tcPr>
            <w:tcW w:w="1686" w:type="dxa"/>
            <w:shd w:val="clear" w:color="auto" w:fill="auto"/>
            <w:noWrap/>
            <w:vAlign w:val="center"/>
            <w:hideMark/>
          </w:tcPr>
          <w:p w:rsidRPr="002F2890" w:rsidR="007A0838" w:rsidP="007A0838" w:rsidRDefault="007A0838" w14:paraId="0862EA8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780</w:t>
            </w:r>
          </w:p>
        </w:tc>
        <w:tc>
          <w:tcPr>
            <w:tcW w:w="1817" w:type="dxa"/>
            <w:shd w:val="clear" w:color="auto" w:fill="auto"/>
            <w:noWrap/>
            <w:vAlign w:val="center"/>
            <w:hideMark/>
          </w:tcPr>
          <w:p w:rsidRPr="002F2890" w:rsidR="007A0838" w:rsidP="007A0838" w:rsidRDefault="007A0838" w14:paraId="55CB9E6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74</w:t>
            </w:r>
          </w:p>
        </w:tc>
      </w:tr>
      <w:tr w:rsidRPr="002F2890" w:rsidR="007A0838" w:rsidTr="008250BF" w14:paraId="0DE876F8" w14:textId="77777777">
        <w:trPr>
          <w:trHeight w:val="231"/>
        </w:trPr>
        <w:tc>
          <w:tcPr>
            <w:tcW w:w="2188" w:type="dxa"/>
            <w:shd w:val="clear" w:color="auto" w:fill="auto"/>
            <w:noWrap/>
            <w:vAlign w:val="bottom"/>
            <w:hideMark/>
          </w:tcPr>
          <w:p w:rsidRPr="002F2890" w:rsidR="007A0838" w:rsidP="007A0838" w:rsidRDefault="007A0838" w14:paraId="324C3E2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Tukuma novads</w:t>
            </w:r>
          </w:p>
        </w:tc>
        <w:tc>
          <w:tcPr>
            <w:tcW w:w="1731" w:type="dxa"/>
            <w:shd w:val="clear" w:color="auto" w:fill="auto"/>
            <w:noWrap/>
            <w:vAlign w:val="center"/>
            <w:hideMark/>
          </w:tcPr>
          <w:p w:rsidRPr="002F2890" w:rsidR="007A0838" w:rsidP="007A0838" w:rsidRDefault="007A0838" w14:paraId="31F8780B"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23 959 303</w:t>
            </w:r>
          </w:p>
        </w:tc>
        <w:tc>
          <w:tcPr>
            <w:tcW w:w="1655" w:type="dxa"/>
            <w:shd w:val="clear" w:color="auto" w:fill="auto"/>
            <w:noWrap/>
            <w:vAlign w:val="center"/>
            <w:hideMark/>
          </w:tcPr>
          <w:p w:rsidRPr="002F2890" w:rsidR="007A0838" w:rsidP="007A0838" w:rsidRDefault="007A0838" w14:paraId="242201BC"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47 556</w:t>
            </w:r>
          </w:p>
        </w:tc>
        <w:tc>
          <w:tcPr>
            <w:tcW w:w="1686" w:type="dxa"/>
            <w:shd w:val="clear" w:color="auto" w:fill="auto"/>
            <w:noWrap/>
            <w:vAlign w:val="center"/>
            <w:hideMark/>
          </w:tcPr>
          <w:p w:rsidRPr="002F2890" w:rsidR="007A0838" w:rsidP="007A0838" w:rsidRDefault="007A0838" w14:paraId="47A9449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504</w:t>
            </w:r>
          </w:p>
        </w:tc>
        <w:tc>
          <w:tcPr>
            <w:tcW w:w="1817" w:type="dxa"/>
            <w:shd w:val="clear" w:color="auto" w:fill="auto"/>
            <w:noWrap/>
            <w:vAlign w:val="center"/>
            <w:hideMark/>
          </w:tcPr>
          <w:p w:rsidRPr="002F2890" w:rsidR="007A0838" w:rsidP="007A0838" w:rsidRDefault="007A0838" w14:paraId="43B83C2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116</w:t>
            </w:r>
          </w:p>
        </w:tc>
      </w:tr>
      <w:tr w:rsidRPr="002F2890" w:rsidR="007A0838" w:rsidTr="008250BF" w14:paraId="27E41B93" w14:textId="77777777">
        <w:trPr>
          <w:trHeight w:val="231"/>
        </w:trPr>
        <w:tc>
          <w:tcPr>
            <w:tcW w:w="2188" w:type="dxa"/>
            <w:shd w:val="clear" w:color="auto" w:fill="auto"/>
            <w:noWrap/>
            <w:vAlign w:val="bottom"/>
            <w:hideMark/>
          </w:tcPr>
          <w:p w:rsidRPr="002F2890" w:rsidR="007A0838" w:rsidP="007A0838" w:rsidRDefault="007A0838" w14:paraId="2A28B08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Valkas novads</w:t>
            </w:r>
          </w:p>
        </w:tc>
        <w:tc>
          <w:tcPr>
            <w:tcW w:w="1731" w:type="dxa"/>
            <w:shd w:val="clear" w:color="auto" w:fill="auto"/>
            <w:noWrap/>
            <w:vAlign w:val="center"/>
            <w:hideMark/>
          </w:tcPr>
          <w:p w:rsidRPr="002F2890" w:rsidR="007A0838" w:rsidP="007A0838" w:rsidRDefault="007A0838" w14:paraId="760A14B8"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791 582</w:t>
            </w:r>
          </w:p>
        </w:tc>
        <w:tc>
          <w:tcPr>
            <w:tcW w:w="1655" w:type="dxa"/>
            <w:shd w:val="clear" w:color="auto" w:fill="auto"/>
            <w:noWrap/>
            <w:vAlign w:val="center"/>
            <w:hideMark/>
          </w:tcPr>
          <w:p w:rsidRPr="002F2890" w:rsidR="007A0838" w:rsidP="007A0838" w:rsidRDefault="007A0838" w14:paraId="7BC9CE9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8 580</w:t>
            </w:r>
          </w:p>
        </w:tc>
        <w:tc>
          <w:tcPr>
            <w:tcW w:w="1686" w:type="dxa"/>
            <w:shd w:val="clear" w:color="auto" w:fill="auto"/>
            <w:noWrap/>
            <w:vAlign w:val="center"/>
            <w:hideMark/>
          </w:tcPr>
          <w:p w:rsidRPr="002F2890" w:rsidR="007A0838" w:rsidP="007A0838" w:rsidRDefault="007A0838" w14:paraId="0806E7CC"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92</w:t>
            </w:r>
          </w:p>
        </w:tc>
        <w:tc>
          <w:tcPr>
            <w:tcW w:w="1817" w:type="dxa"/>
            <w:shd w:val="clear" w:color="auto" w:fill="auto"/>
            <w:noWrap/>
            <w:vAlign w:val="center"/>
            <w:hideMark/>
          </w:tcPr>
          <w:p w:rsidRPr="002F2890" w:rsidR="007A0838" w:rsidP="007A0838" w:rsidRDefault="007A0838" w14:paraId="0BF7437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271</w:t>
            </w:r>
          </w:p>
        </w:tc>
      </w:tr>
      <w:tr w:rsidRPr="002F2890" w:rsidR="007A0838" w:rsidTr="008250BF" w14:paraId="551624A1" w14:textId="77777777">
        <w:trPr>
          <w:trHeight w:val="231"/>
        </w:trPr>
        <w:tc>
          <w:tcPr>
            <w:tcW w:w="2188" w:type="dxa"/>
            <w:shd w:val="clear" w:color="auto" w:fill="auto"/>
            <w:noWrap/>
            <w:vAlign w:val="bottom"/>
            <w:hideMark/>
          </w:tcPr>
          <w:p w:rsidRPr="002F2890" w:rsidR="007A0838" w:rsidP="007A0838" w:rsidRDefault="007A0838" w14:paraId="7502AD1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Valmieras novads</w:t>
            </w:r>
          </w:p>
        </w:tc>
        <w:tc>
          <w:tcPr>
            <w:tcW w:w="1731" w:type="dxa"/>
            <w:shd w:val="clear" w:color="auto" w:fill="auto"/>
            <w:noWrap/>
            <w:vAlign w:val="center"/>
            <w:hideMark/>
          </w:tcPr>
          <w:p w:rsidRPr="002F2890" w:rsidR="007A0838" w:rsidP="007A0838" w:rsidRDefault="007A0838" w14:paraId="02B751A2"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72 591 425</w:t>
            </w:r>
          </w:p>
        </w:tc>
        <w:tc>
          <w:tcPr>
            <w:tcW w:w="1655" w:type="dxa"/>
            <w:shd w:val="clear" w:color="auto" w:fill="auto"/>
            <w:noWrap/>
            <w:vAlign w:val="center"/>
            <w:hideMark/>
          </w:tcPr>
          <w:p w:rsidRPr="002F2890" w:rsidR="007A0838" w:rsidP="007A0838" w:rsidRDefault="007A0838" w14:paraId="4DC3542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54 642</w:t>
            </w:r>
          </w:p>
        </w:tc>
        <w:tc>
          <w:tcPr>
            <w:tcW w:w="1686" w:type="dxa"/>
            <w:shd w:val="clear" w:color="auto" w:fill="auto"/>
            <w:noWrap/>
            <w:vAlign w:val="center"/>
            <w:hideMark/>
          </w:tcPr>
          <w:p w:rsidRPr="002F2890" w:rsidR="007A0838" w:rsidP="007A0838" w:rsidRDefault="007A0838" w14:paraId="597FF44C"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1 328</w:t>
            </w:r>
          </w:p>
        </w:tc>
        <w:tc>
          <w:tcPr>
            <w:tcW w:w="1817" w:type="dxa"/>
            <w:shd w:val="clear" w:color="auto" w:fill="auto"/>
            <w:noWrap/>
            <w:vAlign w:val="center"/>
            <w:hideMark/>
          </w:tcPr>
          <w:p w:rsidRPr="002F2890" w:rsidR="007A0838" w:rsidP="007A0838" w:rsidRDefault="007A0838" w14:paraId="1CCBE4D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187</w:t>
            </w:r>
          </w:p>
        </w:tc>
      </w:tr>
      <w:tr w:rsidRPr="002F2890" w:rsidR="007A0838" w:rsidTr="008250BF" w14:paraId="777D8E60" w14:textId="77777777">
        <w:trPr>
          <w:trHeight w:val="231"/>
        </w:trPr>
        <w:tc>
          <w:tcPr>
            <w:tcW w:w="2188" w:type="dxa"/>
            <w:shd w:val="clear" w:color="auto" w:fill="auto"/>
            <w:noWrap/>
            <w:vAlign w:val="bottom"/>
            <w:hideMark/>
          </w:tcPr>
          <w:p w:rsidRPr="002F2890" w:rsidR="007A0838" w:rsidP="007A0838" w:rsidRDefault="007A0838" w14:paraId="4D88143F"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Varakļānu novads</w:t>
            </w:r>
          </w:p>
        </w:tc>
        <w:tc>
          <w:tcPr>
            <w:tcW w:w="1731" w:type="dxa"/>
            <w:shd w:val="clear" w:color="auto" w:fill="auto"/>
            <w:noWrap/>
            <w:vAlign w:val="center"/>
            <w:hideMark/>
          </w:tcPr>
          <w:p w:rsidRPr="002F2890" w:rsidR="007A0838" w:rsidP="007A0838" w:rsidRDefault="007A0838" w14:paraId="787D93F8"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1 422</w:t>
            </w:r>
          </w:p>
        </w:tc>
        <w:tc>
          <w:tcPr>
            <w:tcW w:w="1655" w:type="dxa"/>
            <w:shd w:val="clear" w:color="auto" w:fill="auto"/>
            <w:noWrap/>
            <w:vAlign w:val="center"/>
            <w:hideMark/>
          </w:tcPr>
          <w:p w:rsidRPr="002F2890" w:rsidR="007A0838" w:rsidP="007A0838" w:rsidRDefault="007A0838" w14:paraId="04A27E31"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3 079</w:t>
            </w:r>
          </w:p>
        </w:tc>
        <w:tc>
          <w:tcPr>
            <w:tcW w:w="1686" w:type="dxa"/>
            <w:shd w:val="clear" w:color="auto" w:fill="C6E0B4"/>
            <w:noWrap/>
            <w:vAlign w:val="center"/>
            <w:hideMark/>
          </w:tcPr>
          <w:p w:rsidRPr="002F2890" w:rsidR="007A0838" w:rsidP="007A0838" w:rsidRDefault="007A0838" w14:paraId="68CFE342"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0</w:t>
            </w:r>
          </w:p>
        </w:tc>
        <w:tc>
          <w:tcPr>
            <w:tcW w:w="1817" w:type="dxa"/>
            <w:shd w:val="clear" w:color="auto" w:fill="C6E0B4"/>
            <w:noWrap/>
            <w:vAlign w:val="center"/>
            <w:hideMark/>
          </w:tcPr>
          <w:p w:rsidRPr="002F2890" w:rsidR="007A0838" w:rsidP="007A0838" w:rsidRDefault="007A0838" w14:paraId="0A4E436E"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49</w:t>
            </w:r>
          </w:p>
        </w:tc>
      </w:tr>
      <w:tr w:rsidRPr="002F2890" w:rsidR="007A0838" w:rsidTr="008250BF" w14:paraId="3FA48D7D" w14:textId="77777777">
        <w:trPr>
          <w:trHeight w:val="231"/>
        </w:trPr>
        <w:tc>
          <w:tcPr>
            <w:tcW w:w="2188" w:type="dxa"/>
            <w:shd w:val="clear" w:color="auto" w:fill="auto"/>
            <w:noWrap/>
            <w:vAlign w:val="bottom"/>
            <w:hideMark/>
          </w:tcPr>
          <w:p w:rsidRPr="002F2890" w:rsidR="007A0838" w:rsidP="007A0838" w:rsidRDefault="007A0838" w14:paraId="26CBFAA7"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Ventspils novads</w:t>
            </w:r>
          </w:p>
        </w:tc>
        <w:tc>
          <w:tcPr>
            <w:tcW w:w="1731" w:type="dxa"/>
            <w:shd w:val="clear" w:color="auto" w:fill="auto"/>
            <w:noWrap/>
            <w:vAlign w:val="center"/>
            <w:hideMark/>
          </w:tcPr>
          <w:p w:rsidRPr="002F2890" w:rsidR="007A0838" w:rsidP="007A0838" w:rsidRDefault="007A0838" w14:paraId="7A5BA338" w14:textId="77777777">
            <w:pPr>
              <w:spacing w:after="0" w:line="240" w:lineRule="auto"/>
              <w:ind w:firstLine="19"/>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3 661 502</w:t>
            </w:r>
          </w:p>
        </w:tc>
        <w:tc>
          <w:tcPr>
            <w:tcW w:w="1655" w:type="dxa"/>
            <w:shd w:val="clear" w:color="auto" w:fill="auto"/>
            <w:noWrap/>
            <w:vAlign w:val="center"/>
            <w:hideMark/>
          </w:tcPr>
          <w:p w:rsidRPr="002F2890" w:rsidR="007A0838" w:rsidP="007A0838" w:rsidRDefault="007A0838" w14:paraId="28919148"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11 468</w:t>
            </w:r>
          </w:p>
        </w:tc>
        <w:tc>
          <w:tcPr>
            <w:tcW w:w="1686" w:type="dxa"/>
            <w:shd w:val="clear" w:color="auto" w:fill="auto"/>
            <w:noWrap/>
            <w:vAlign w:val="center"/>
            <w:hideMark/>
          </w:tcPr>
          <w:p w:rsidRPr="002F2890" w:rsidR="007A0838" w:rsidP="007A0838" w:rsidRDefault="007A0838" w14:paraId="737F4D65"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319</w:t>
            </w:r>
          </w:p>
        </w:tc>
        <w:tc>
          <w:tcPr>
            <w:tcW w:w="1817" w:type="dxa"/>
            <w:shd w:val="clear" w:color="auto" w:fill="auto"/>
            <w:noWrap/>
            <w:vAlign w:val="center"/>
            <w:hideMark/>
          </w:tcPr>
          <w:p w:rsidRPr="002F2890" w:rsidR="007A0838" w:rsidP="007A0838" w:rsidRDefault="007A0838" w14:paraId="75C91E83" w14:textId="77777777">
            <w:pPr>
              <w:spacing w:after="0" w:line="240" w:lineRule="auto"/>
              <w:jc w:val="right"/>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231</w:t>
            </w:r>
          </w:p>
        </w:tc>
      </w:tr>
    </w:tbl>
    <w:p w:rsidRPr="002F2890" w:rsidR="007A0838" w:rsidP="007A0838" w:rsidRDefault="007A0838" w14:paraId="26D4BEAA"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sz w:val="24"/>
          <w:szCs w:val="24"/>
          <w:lang w:eastAsia="lv-LV"/>
        </w:rPr>
        <w:t xml:space="preserve">Datu avots: Lursoft, </w:t>
      </w:r>
      <w:r w:rsidRPr="002F2890">
        <w:rPr>
          <w:rFonts w:ascii="Times New Roman" w:hAnsi="Times New Roman" w:cs="Times New Roman"/>
          <w:i/>
          <w:sz w:val="24"/>
          <w:szCs w:val="24"/>
        </w:rPr>
        <w:t>VK</w:t>
      </w:r>
      <w:r w:rsidRPr="002F2890">
        <w:rPr>
          <w:rFonts w:ascii="Times New Roman" w:hAnsi="Times New Roman" w:eastAsia="Times New Roman" w:cs="Times New Roman"/>
          <w:i/>
          <w:sz w:val="24"/>
          <w:szCs w:val="24"/>
          <w:lang w:eastAsia="lv-LV"/>
        </w:rPr>
        <w:t>, PMPL</w:t>
      </w:r>
    </w:p>
    <w:p w:rsidRPr="002F2890" w:rsidR="007A0838" w:rsidP="007A0838" w:rsidRDefault="007A0838" w14:paraId="4AA359D2"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Galvaspilsētā reģistrēta lielākā daļa uzņēmumu, līdz ar to Rīgā koncentrēta lielākā daļa no Latvijas uzņēmumu pamatkapitāliem piesaistīto ārvalstu ieguldījumu apjoma. Visbūtiskākie ārvalstu ieguldījumi, saskaņā ar veikto analīzi, ir tieši Pierīgas novada pašvaldībās – Ķekavas, Ropažu, Saulkrastu un Mārupes novados, kas saistāms ar to ģeogrāfisko novietojumu Rīgas tuvumā. Saskaņā ar Lursoft apkopotajiem datiem</w:t>
      </w:r>
      <w:r w:rsidRPr="002F2890">
        <w:rPr>
          <w:rFonts w:ascii="Times New Roman" w:hAnsi="Times New Roman" w:eastAsia="Times New Roman" w:cs="Times New Roman"/>
          <w:sz w:val="24"/>
          <w:szCs w:val="24"/>
          <w:vertAlign w:val="superscript"/>
          <w:lang w:eastAsia="lv-LV"/>
        </w:rPr>
        <w:footnoteReference w:id="20"/>
      </w:r>
      <w:r w:rsidRPr="002F2890">
        <w:rPr>
          <w:rFonts w:ascii="Times New Roman" w:hAnsi="Times New Roman" w:eastAsia="Times New Roman" w:cs="Times New Roman"/>
          <w:sz w:val="24"/>
          <w:szCs w:val="24"/>
          <w:lang w:eastAsia="lv-LV"/>
        </w:rPr>
        <w:t>, Kurzemē lielākie ieguldījumi tiek piesaistīti kravas iekraušanas un izkraušanas jomas uzņēmumos (Ventspils un Liepājas ostas), Vidzemē lielākie ieguldījumi ir kokapstrādes jomā, Zemgalē – elektroenerģijas ražošanas jomā, bet Latgalē – mežkopības jomā.</w:t>
      </w:r>
    </w:p>
    <w:p w:rsidRPr="002F2890" w:rsidR="007A0838" w:rsidP="007A0838" w:rsidRDefault="007A0838" w14:paraId="77B9B3DD" w14:textId="77777777">
      <w:pPr>
        <w:spacing w:after="120" w:line="240" w:lineRule="auto"/>
        <w:jc w:val="both"/>
        <w:rPr>
          <w:rFonts w:ascii="Times New Roman" w:hAnsi="Times New Roman" w:eastAsia="Times New Roman" w:cs="Times New Roman"/>
          <w:color w:val="5E6375"/>
          <w:sz w:val="20"/>
          <w:szCs w:val="20"/>
          <w:lang w:eastAsia="lv-LV"/>
        </w:rPr>
      </w:pPr>
    </w:p>
    <w:p w:rsidRPr="002F2890" w:rsidR="007A0838" w:rsidP="007A0838" w:rsidRDefault="007A0838" w14:paraId="449D0E3A" w14:textId="77777777">
      <w:pPr>
        <w:keepNext/>
        <w:keepLines/>
        <w:spacing w:after="240" w:line="240" w:lineRule="auto"/>
        <w:ind w:left="357"/>
        <w:jc w:val="both"/>
        <w:outlineLvl w:val="1"/>
        <w:rPr>
          <w:rFonts w:ascii="Times New Roman" w:hAnsi="Times New Roman" w:eastAsiaTheme="majorEastAsia" w:cstheme="majorBidi"/>
          <w:b/>
          <w:sz w:val="26"/>
          <w:szCs w:val="26"/>
        </w:rPr>
      </w:pPr>
      <w:r w:rsidRPr="002F2890">
        <w:rPr>
          <w:rFonts w:ascii="Times New Roman" w:hAnsi="Times New Roman" w:eastAsiaTheme="majorEastAsia" w:cstheme="majorBidi"/>
          <w:b/>
          <w:sz w:val="26"/>
          <w:szCs w:val="26"/>
        </w:rPr>
        <w:t>Investīciju portfeļa aprēķins un investīciju spējas novērtējums</w:t>
      </w:r>
    </w:p>
    <w:p w:rsidRPr="002F2890" w:rsidR="007A0838" w:rsidP="007A0838" w:rsidRDefault="007A0838" w14:paraId="583792E6" w14:textId="77777777">
      <w:pPr>
        <w:keepNext/>
        <w:keepLines/>
        <w:spacing w:before="40" w:after="120" w:line="240" w:lineRule="auto"/>
        <w:jc w:val="both"/>
        <w:outlineLvl w:val="2"/>
        <w:rPr>
          <w:rFonts w:ascii="Times New Roman" w:hAnsi="Times New Roman" w:cs="Times New Roman" w:eastAsiaTheme="majorEastAsia"/>
          <w:b/>
          <w:bCs/>
          <w:sz w:val="24"/>
          <w:szCs w:val="24"/>
        </w:rPr>
      </w:pPr>
      <w:r w:rsidRPr="002F2890">
        <w:rPr>
          <w:rFonts w:ascii="Times New Roman" w:hAnsi="Times New Roman" w:cs="Times New Roman" w:eastAsiaTheme="majorEastAsia"/>
          <w:b/>
          <w:bCs/>
          <w:sz w:val="24"/>
          <w:szCs w:val="24"/>
        </w:rPr>
        <w:t>Pašvaldību grupas investīciju porteļa noteikšanai</w:t>
      </w:r>
    </w:p>
    <w:p w:rsidRPr="002F2890" w:rsidR="007A0838" w:rsidP="007A0838" w:rsidRDefault="007A0838" w14:paraId="670B5480" w14:textId="77777777">
      <w:pPr>
        <w:spacing w:before="240" w:after="120" w:line="240" w:lineRule="auto"/>
        <w:contextualSpacing/>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Iepriekšējās sadaļās raksturots pašvaldībām pieejamais finansējums, tā avoti, plānotie izmantošanas mērķi un cita informācija. Ņemot vērā pašvaldību atšķirīgos parametrus, piemēram, iedzīvotāju skaitu un blīvumu, pašvaldības administratīvās teritorijas platību, ekonomisko aktivitāti, lai noteiktu nepieciešamo nākotnes investīciju apmēru ir nepieciešams grupēt pašvaldības. Pēc iepriekš minētajiem kritērijiem pašvaldību grupās ir līdzīgas attīstības tendences, sociāli ekonomiskā situācija un demogrāfiskie izaicinājumi, tādējādi grupējot pašvaldības iespējams iegūt precīzākus aprēķinus, kas labāk raksturo katras pašvaldības grupas vajadzības. Nepieciešamais investīciju portfelis tiek aprēķināts katrai no pašvaldību grupām.</w:t>
      </w:r>
    </w:p>
    <w:p w:rsidRPr="002F2890" w:rsidR="007A0838" w:rsidP="007A0838" w:rsidRDefault="007A0838" w14:paraId="38B58F43" w14:textId="77777777">
      <w:pPr>
        <w:spacing w:before="240" w:after="120" w:line="240" w:lineRule="auto"/>
        <w:contextualSpacing/>
        <w:jc w:val="both"/>
        <w:rPr>
          <w:rFonts w:ascii="Times New Roman" w:hAnsi="Times New Roman" w:eastAsia="Times New Roman" w:cs="Times New Roman"/>
          <w:sz w:val="24"/>
          <w:szCs w:val="24"/>
          <w:lang w:eastAsia="lv-LV"/>
        </w:rPr>
      </w:pPr>
    </w:p>
    <w:p w:rsidRPr="002F2890" w:rsidR="007A0838" w:rsidP="007A0838" w:rsidRDefault="007A0838" w14:paraId="2845D23C" w14:textId="77777777">
      <w:pPr>
        <w:spacing w:before="240" w:after="120" w:line="240" w:lineRule="auto"/>
        <w:contextualSpacing/>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Pašvaldību grupēšanas principi</w:t>
      </w:r>
    </w:p>
    <w:p w:rsidRPr="002F2890" w:rsidR="007A0838" w:rsidP="007A0838" w:rsidRDefault="007A0838" w14:paraId="199F19EC"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Ņemot vērā Latvijas pašvaldību sociālekonomiskās attīstības atšķirības, pētījuma vajadzībām tiek noteiktas četras pašvaldību grupas. Pašvaldību grupas definētas, balstoties uz ATR noteiktajiem pašvaldību veidošanas mērķiem, ņemot vērā pašvaldību administratīvi teritoriālo dalījumu</w:t>
      </w:r>
      <w:r w:rsidRPr="002F2890">
        <w:rPr>
          <w:rFonts w:ascii="Times New Roman" w:hAnsi="Times New Roman" w:eastAsia="Times New Roman" w:cs="Times New Roman"/>
          <w:sz w:val="24"/>
          <w:szCs w:val="24"/>
          <w:vertAlign w:val="superscript"/>
          <w:lang w:eastAsia="lv-LV"/>
        </w:rPr>
        <w:footnoteReference w:id="21"/>
      </w:r>
      <w:r w:rsidRPr="002F2890">
        <w:rPr>
          <w:rFonts w:ascii="Times New Roman" w:hAnsi="Times New Roman" w:eastAsia="Times New Roman" w:cs="Times New Roman"/>
          <w:sz w:val="24"/>
          <w:szCs w:val="24"/>
          <w:lang w:eastAsia="lv-LV"/>
        </w:rPr>
        <w:t>, kā arī atbilstoši iedzīvotāju skaitam pašvaldībās:</w:t>
      </w:r>
    </w:p>
    <w:p w:rsidRPr="002F2890" w:rsidR="007A0838" w:rsidP="004D7D07" w:rsidRDefault="007A0838" w14:paraId="07B22936" w14:textId="77777777">
      <w:pPr>
        <w:numPr>
          <w:ilvl w:val="0"/>
          <w:numId w:val="24"/>
        </w:numPr>
        <w:spacing w:after="120" w:line="240" w:lineRule="auto"/>
        <w:ind w:left="1146"/>
        <w:contextualSpacing/>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b/>
          <w:bCs/>
          <w:sz w:val="24"/>
          <w:szCs w:val="24"/>
          <w:lang w:eastAsia="lv-LV"/>
        </w:rPr>
        <w:t>Rīga</w:t>
      </w:r>
      <w:r w:rsidRPr="002F2890">
        <w:rPr>
          <w:rFonts w:ascii="Times New Roman" w:hAnsi="Times New Roman" w:eastAsia="Times New Roman" w:cs="Times New Roman"/>
          <w:sz w:val="24"/>
          <w:szCs w:val="24"/>
          <w:lang w:eastAsia="lv-LV"/>
        </w:rPr>
        <w:t>, ņemot vērā tās galvaspilsētas statusu un būtiskās iedzīvotāju skaita un sociāli – ekonomiskās attīstības atšķirības (galvaspilsētā dzīvo 33% no kopējā iedzīvotāju skaita valstī</w:t>
      </w:r>
      <w:r w:rsidRPr="002F2890">
        <w:rPr>
          <w:rFonts w:ascii="Times New Roman" w:hAnsi="Times New Roman" w:eastAsia="Times New Roman" w:cs="Times New Roman"/>
          <w:sz w:val="24"/>
          <w:szCs w:val="24"/>
          <w:vertAlign w:val="superscript"/>
          <w:lang w:eastAsia="lv-LV"/>
        </w:rPr>
        <w:footnoteReference w:id="22"/>
      </w:r>
      <w:r w:rsidRPr="002F2890">
        <w:rPr>
          <w:rFonts w:ascii="Times New Roman" w:hAnsi="Times New Roman" w:eastAsia="Times New Roman" w:cs="Times New Roman"/>
          <w:sz w:val="24"/>
          <w:szCs w:val="24"/>
          <w:lang w:eastAsia="lv-LV"/>
        </w:rPr>
        <w:t xml:space="preserve"> un galvaspilsētas IKP veido 56,3% no valsts kopējā</w:t>
      </w:r>
      <w:r w:rsidRPr="002F2890">
        <w:rPr>
          <w:rFonts w:ascii="Times New Roman" w:hAnsi="Times New Roman" w:eastAsia="Times New Roman" w:cs="Times New Roman"/>
          <w:sz w:val="24"/>
          <w:szCs w:val="24"/>
          <w:vertAlign w:val="superscript"/>
          <w:lang w:eastAsia="lv-LV"/>
        </w:rPr>
        <w:footnoteReference w:id="23"/>
      </w:r>
      <w:r w:rsidRPr="002F2890">
        <w:rPr>
          <w:rFonts w:ascii="Times New Roman" w:hAnsi="Times New Roman" w:eastAsia="Times New Roman" w:cs="Times New Roman"/>
          <w:sz w:val="24"/>
          <w:szCs w:val="24"/>
          <w:lang w:eastAsia="lv-LV"/>
        </w:rPr>
        <w:t>);</w:t>
      </w:r>
    </w:p>
    <w:p w:rsidRPr="002F2890" w:rsidR="007A0838" w:rsidP="004D7D07" w:rsidRDefault="007A0838" w14:paraId="58E3B21D" w14:textId="77777777">
      <w:pPr>
        <w:numPr>
          <w:ilvl w:val="0"/>
          <w:numId w:val="24"/>
        </w:numPr>
        <w:spacing w:after="120" w:line="240" w:lineRule="auto"/>
        <w:ind w:left="1146"/>
        <w:contextualSpacing/>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b/>
          <w:bCs/>
          <w:sz w:val="24"/>
          <w:szCs w:val="24"/>
          <w:lang w:eastAsia="lv-LV"/>
        </w:rPr>
        <w:t xml:space="preserve">valstspilsētu pašvaldību novadi </w:t>
      </w:r>
      <w:r w:rsidRPr="002F2890">
        <w:rPr>
          <w:rFonts w:ascii="Times New Roman" w:hAnsi="Times New Roman" w:eastAsia="Times New Roman" w:cs="Times New Roman"/>
          <w:sz w:val="24"/>
          <w:szCs w:val="24"/>
          <w:lang w:eastAsia="lv-LV"/>
        </w:rPr>
        <w:t>grupēti kopā ar valstspilsētu pašvaldībām piegulošajiem novadiem, kuros nav pilsētas ar attīstības centra statusu, ņemot vērā Satversmes tiesas lēmumu, ka valstspilsētas un tiem piegulošie novadi tiks apvienoti un veidos vienotu novadu</w:t>
      </w:r>
      <w:r w:rsidRPr="002F2890">
        <w:rPr>
          <w:rFonts w:ascii="Times New Roman" w:hAnsi="Times New Roman" w:eastAsia="Times New Roman" w:cs="Times New Roman"/>
          <w:sz w:val="24"/>
          <w:szCs w:val="24"/>
          <w:vertAlign w:val="superscript"/>
          <w:lang w:eastAsia="lv-LV"/>
        </w:rPr>
        <w:footnoteReference w:id="24"/>
      </w:r>
      <w:r w:rsidRPr="002F2890">
        <w:rPr>
          <w:rFonts w:ascii="Times New Roman" w:hAnsi="Times New Roman" w:eastAsia="Times New Roman" w:cs="Times New Roman"/>
          <w:sz w:val="24"/>
          <w:szCs w:val="24"/>
          <w:lang w:eastAsia="lv-LV"/>
        </w:rPr>
        <w:t>;</w:t>
      </w:r>
    </w:p>
    <w:p w:rsidRPr="002F2890" w:rsidR="007A0838" w:rsidP="004D7D07" w:rsidRDefault="007A0838" w14:paraId="3234F6E6" w14:textId="77777777">
      <w:pPr>
        <w:numPr>
          <w:ilvl w:val="0"/>
          <w:numId w:val="24"/>
        </w:numPr>
        <w:spacing w:after="120" w:line="240" w:lineRule="auto"/>
        <w:ind w:left="1146"/>
        <w:contextualSpacing/>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b/>
          <w:bCs/>
          <w:sz w:val="24"/>
          <w:szCs w:val="24"/>
          <w:lang w:eastAsia="lv-LV"/>
        </w:rPr>
        <w:t>Pierīgas pašvaldības</w:t>
      </w:r>
      <w:r w:rsidRPr="002F2890">
        <w:rPr>
          <w:rFonts w:ascii="Times New Roman" w:hAnsi="Times New Roman" w:eastAsia="Times New Roman" w:cs="Times New Roman"/>
          <w:sz w:val="24"/>
          <w:szCs w:val="24"/>
          <w:lang w:eastAsia="lv-LV"/>
        </w:rPr>
        <w:t xml:space="preserve"> (novadi) un </w:t>
      </w:r>
      <w:r w:rsidRPr="002F2890">
        <w:rPr>
          <w:rFonts w:ascii="Times New Roman" w:hAnsi="Times New Roman" w:eastAsia="Times New Roman" w:cs="Times New Roman"/>
          <w:b/>
          <w:bCs/>
          <w:sz w:val="24"/>
          <w:szCs w:val="24"/>
          <w:lang w:eastAsia="lv-LV"/>
        </w:rPr>
        <w:t>Jūrmalas valstspilsēta</w:t>
      </w:r>
      <w:r w:rsidRPr="002F2890">
        <w:rPr>
          <w:rFonts w:ascii="Times New Roman" w:hAnsi="Times New Roman" w:eastAsia="Times New Roman" w:cs="Times New Roman"/>
          <w:sz w:val="24"/>
          <w:szCs w:val="24"/>
          <w:lang w:eastAsia="lv-LV"/>
        </w:rPr>
        <w:t xml:space="preserve"> – lai arī šo pašvaldību attīstības tendences ir atšķirīgas, tomēr tās visvairāk raksturo to tuvums valsts galvaspilsētai Rīgai;</w:t>
      </w:r>
    </w:p>
    <w:p w:rsidRPr="002F2890" w:rsidR="007A0838" w:rsidP="004D7D07" w:rsidRDefault="007A0838" w14:paraId="34F0B2C4" w14:textId="77777777">
      <w:pPr>
        <w:numPr>
          <w:ilvl w:val="0"/>
          <w:numId w:val="24"/>
        </w:numPr>
        <w:spacing w:after="120" w:line="240" w:lineRule="auto"/>
        <w:ind w:left="1146"/>
        <w:contextualSpacing/>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b/>
          <w:bCs/>
          <w:sz w:val="24"/>
          <w:szCs w:val="24"/>
          <w:lang w:eastAsia="lv-LV"/>
        </w:rPr>
        <w:t>pārējās pašvaldības</w:t>
      </w:r>
      <w:r w:rsidRPr="002F2890">
        <w:rPr>
          <w:rFonts w:ascii="Times New Roman" w:hAnsi="Times New Roman" w:eastAsia="Times New Roman" w:cs="Times New Roman"/>
          <w:sz w:val="24"/>
          <w:szCs w:val="24"/>
          <w:lang w:eastAsia="lv-LV"/>
        </w:rPr>
        <w:t xml:space="preserve"> – visas pārējās novadu pašvaldības.</w:t>
      </w:r>
    </w:p>
    <w:p w:rsidRPr="002F2890" w:rsidR="007A0838" w:rsidP="007A0838" w:rsidRDefault="007A0838" w14:paraId="1106E18C" w14:textId="77777777">
      <w:pPr>
        <w:spacing w:after="120" w:line="240" w:lineRule="auto"/>
        <w:jc w:val="both"/>
        <w:rPr>
          <w:rFonts w:ascii="Times New Roman" w:hAnsi="Times New Roman" w:eastAsia="Calibri" w:cs="Times New Roman"/>
          <w:sz w:val="24"/>
          <w:szCs w:val="24"/>
          <w:lang w:eastAsia="lv-LV"/>
        </w:rPr>
      </w:pPr>
    </w:p>
    <w:p w:rsidRPr="002F2890" w:rsidR="007A0838" w:rsidP="007A0838" w:rsidRDefault="00FF56FE" w14:paraId="50077141" w14:textId="5785B7C9">
      <w:pPr>
        <w:spacing w:after="120" w:line="240" w:lineRule="auto"/>
        <w:jc w:val="both"/>
        <w:rPr>
          <w:rFonts w:ascii="Times New Roman" w:hAnsi="Times New Roman" w:cs="Times New Roman"/>
          <w:b/>
          <w:bCs/>
          <w:sz w:val="24"/>
          <w:szCs w:val="28"/>
          <w:lang w:eastAsia="lv-LV"/>
        </w:rPr>
      </w:pPr>
      <w:bookmarkStart w:name="_Toc91019128" w:id="25"/>
      <w:r>
        <w:rPr>
          <w:rFonts w:ascii="Times New Roman" w:hAnsi="Times New Roman" w:cs="Times New Roman"/>
          <w:b/>
          <w:bCs/>
          <w:sz w:val="24"/>
          <w:szCs w:val="28"/>
        </w:rPr>
        <w:t>7</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Pašvaldību grupas</w:t>
      </w:r>
      <w:r w:rsidRPr="002F2890" w:rsidR="007A0838">
        <w:rPr>
          <w:rFonts w:ascii="Times New Roman" w:hAnsi="Times New Roman" w:cs="Times New Roman"/>
          <w:b/>
          <w:bCs/>
          <w:sz w:val="24"/>
          <w:szCs w:val="28"/>
        </w:rPr>
        <w:t xml:space="preserve"> </w:t>
      </w:r>
      <w:r w:rsidRPr="002F2890" w:rsidR="007A0838">
        <w:rPr>
          <w:rFonts w:ascii="Times New Roman" w:hAnsi="Times New Roman" w:cs="Times New Roman"/>
          <w:b/>
          <w:bCs/>
          <w:sz w:val="24"/>
          <w:szCs w:val="28"/>
          <w:lang w:eastAsia="lv-LV"/>
        </w:rPr>
        <w:t>un tajās ietilpstošās pašvaldības</w:t>
      </w:r>
      <w:bookmarkEnd w:id="25"/>
    </w:p>
    <w:tbl>
      <w:tblPr>
        <w:tblStyle w:val="GridTable1Light-Accent11111"/>
        <w:tblW w:w="0" w:type="auto"/>
        <w:tblInd w:w="0" w:type="dxa"/>
        <w:tblLook w:val="04A0" w:firstRow="1" w:lastRow="0" w:firstColumn="1" w:lastColumn="0" w:noHBand="0" w:noVBand="1"/>
      </w:tblPr>
      <w:tblGrid>
        <w:gridCol w:w="2202"/>
        <w:gridCol w:w="3347"/>
        <w:gridCol w:w="2747"/>
      </w:tblGrid>
      <w:tr w:rsidRPr="002F2890" w:rsidR="007A0838" w:rsidTr="008250BF" w14:paraId="23F5002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1" w:type="dxa"/>
            <w:tcBorders>
              <w:top w:val="single" w:color="BDD6EE" w:themeColor="accent5" w:themeTint="66" w:sz="4" w:space="0"/>
              <w:left w:val="single" w:color="BDD6EE" w:themeColor="accent5" w:themeTint="66" w:sz="4" w:space="0"/>
              <w:right w:val="single" w:color="BDD6EE" w:themeColor="accent5" w:themeTint="66" w:sz="4" w:space="0"/>
            </w:tcBorders>
            <w:shd w:val="clear" w:color="auto" w:fill="F2F2F2" w:themeFill="background1" w:themeFillShade="F2"/>
            <w:vAlign w:val="center"/>
            <w:hideMark/>
          </w:tcPr>
          <w:p w:rsidRPr="002F2890" w:rsidR="007A0838" w:rsidP="007A0838" w:rsidRDefault="007A0838" w14:paraId="4890A9B2" w14:textId="77777777">
            <w:pPr>
              <w:spacing w:before="120" w:after="120"/>
              <w:jc w:val="both"/>
              <w:rPr>
                <w:rFonts w:ascii="Times New Roman" w:hAnsi="Times New Roman" w:eastAsia="Times New Roman" w:cs="Times New Roman"/>
                <w:color w:val="2F5496" w:themeColor="accent1" w:themeShade="BF"/>
                <w:lang w:eastAsia="lv-LV"/>
              </w:rPr>
            </w:pPr>
            <w:r w:rsidRPr="002F2890">
              <w:rPr>
                <w:rFonts w:ascii="Times New Roman" w:hAnsi="Times New Roman" w:eastAsia="Times New Roman" w:cs="Times New Roman"/>
                <w:color w:val="2F5496" w:themeColor="accent1" w:themeShade="BF"/>
                <w:lang w:eastAsia="lv-LV"/>
              </w:rPr>
              <w:t>Pašvaldību grupa</w:t>
            </w:r>
          </w:p>
        </w:tc>
        <w:tc>
          <w:tcPr>
            <w:tcW w:w="3677" w:type="dxa"/>
            <w:tcBorders>
              <w:top w:val="single" w:color="BDD6EE" w:themeColor="accent5" w:themeTint="66" w:sz="4" w:space="0"/>
              <w:left w:val="single" w:color="BDD6EE" w:themeColor="accent5" w:themeTint="66" w:sz="4" w:space="0"/>
              <w:right w:val="single" w:color="BDD6EE" w:themeColor="accent5" w:themeTint="66" w:sz="4" w:space="0"/>
            </w:tcBorders>
            <w:shd w:val="clear" w:color="auto" w:fill="F2F2F2" w:themeFill="background1" w:themeFillShade="F2"/>
            <w:vAlign w:val="center"/>
            <w:hideMark/>
          </w:tcPr>
          <w:p w:rsidRPr="002F2890" w:rsidR="007A0838" w:rsidP="007A0838" w:rsidRDefault="007A0838" w14:paraId="70CAFEC2" w14:textId="77777777">
            <w:pPr>
              <w:spacing w:before="120" w:after="120"/>
              <w:jc w:val="both"/>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lang w:eastAsia="lv-LV"/>
              </w:rPr>
            </w:pPr>
            <w:r w:rsidRPr="002F2890">
              <w:rPr>
                <w:rFonts w:ascii="Times New Roman" w:hAnsi="Times New Roman" w:eastAsia="Times New Roman" w:cs="Times New Roman"/>
                <w:color w:val="2F5496" w:themeColor="accent1" w:themeShade="BF"/>
                <w:lang w:eastAsia="lv-LV"/>
              </w:rPr>
              <w:t>Grupā ietilpstošās pašvaldības</w:t>
            </w:r>
          </w:p>
        </w:tc>
        <w:tc>
          <w:tcPr>
            <w:tcW w:w="2998" w:type="dxa"/>
            <w:tcBorders>
              <w:top w:val="single" w:color="BDD6EE" w:themeColor="accent5" w:themeTint="66" w:sz="4" w:space="0"/>
              <w:left w:val="single" w:color="BDD6EE" w:themeColor="accent5" w:themeTint="66" w:sz="4" w:space="0"/>
              <w:right w:val="single" w:color="BDD6EE" w:themeColor="accent5" w:themeTint="66" w:sz="4" w:space="0"/>
            </w:tcBorders>
            <w:shd w:val="clear" w:color="auto" w:fill="F2F2F2" w:themeFill="background1" w:themeFillShade="F2"/>
            <w:vAlign w:val="center"/>
            <w:hideMark/>
          </w:tcPr>
          <w:p w:rsidRPr="002F2890" w:rsidR="007A0838" w:rsidP="007A0838" w:rsidRDefault="007A0838" w14:paraId="369C444D" w14:textId="77777777">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2F5496" w:themeColor="accent1" w:themeShade="BF"/>
                <w:lang w:eastAsia="lv-LV"/>
              </w:rPr>
            </w:pPr>
            <w:r w:rsidRPr="002F2890">
              <w:rPr>
                <w:rFonts w:ascii="Times New Roman" w:hAnsi="Times New Roman" w:eastAsia="Times New Roman" w:cs="Times New Roman"/>
                <w:color w:val="2F5496" w:themeColor="accent1" w:themeShade="BF"/>
                <w:lang w:eastAsia="lv-LV"/>
              </w:rPr>
              <w:t>Piezīmes</w:t>
            </w:r>
          </w:p>
        </w:tc>
      </w:tr>
      <w:tr w:rsidRPr="002F2890" w:rsidR="007A0838" w:rsidTr="008250BF" w14:paraId="45E52A22" w14:textId="77777777">
        <w:tc>
          <w:tcPr>
            <w:cnfStyle w:val="001000000000" w:firstRow="0" w:lastRow="0" w:firstColumn="1" w:lastColumn="0" w:oddVBand="0" w:evenVBand="0" w:oddHBand="0" w:evenHBand="0" w:firstRowFirstColumn="0" w:firstRowLastColumn="0" w:lastRowFirstColumn="0" w:lastRowLastColumn="0"/>
            <w:tcW w:w="2341"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0913011B" w14:textId="77777777">
            <w:pPr>
              <w:spacing w:before="240" w:after="120"/>
              <w:contextualSpacing/>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Galvaspilsēta</w:t>
            </w:r>
          </w:p>
          <w:p w:rsidRPr="002F2890" w:rsidR="007A0838" w:rsidP="007A0838" w:rsidRDefault="007A0838" w14:paraId="391E19BD" w14:textId="77777777">
            <w:pPr>
              <w:spacing w:before="240" w:after="120"/>
              <w:contextualSpacing/>
              <w:jc w:val="both"/>
              <w:rPr>
                <w:rFonts w:ascii="Times New Roman" w:hAnsi="Times New Roman" w:eastAsia="Times New Roman" w:cs="Times New Roman"/>
                <w:color w:val="000000" w:themeColor="text1"/>
                <w:lang w:eastAsia="lv-LV"/>
              </w:rPr>
            </w:pPr>
          </w:p>
        </w:tc>
        <w:tc>
          <w:tcPr>
            <w:tcW w:w="3677"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52CE3296"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Rīga</w:t>
            </w:r>
          </w:p>
        </w:tc>
        <w:tc>
          <w:tcPr>
            <w:tcW w:w="2998"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4B7796E8"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Valstspilsēta bez novada teritorijas.</w:t>
            </w:r>
          </w:p>
        </w:tc>
      </w:tr>
      <w:tr w:rsidRPr="002F2890" w:rsidR="007A0838" w:rsidTr="008250BF" w14:paraId="552752DA" w14:textId="77777777">
        <w:tc>
          <w:tcPr>
            <w:cnfStyle w:val="001000000000" w:firstRow="0" w:lastRow="0" w:firstColumn="1" w:lastColumn="0" w:oddVBand="0" w:evenVBand="0" w:oddHBand="0" w:evenHBand="0" w:firstRowFirstColumn="0" w:firstRowLastColumn="0" w:lastRowFirstColumn="0" w:lastRowLastColumn="0"/>
            <w:tcW w:w="2341"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038E2AC1" w14:textId="77777777">
            <w:pPr>
              <w:spacing w:before="240" w:after="120"/>
              <w:contextualSpacing/>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Valstspilsētas pašvaldības  un tām pieguļošie novadi, un novadi ar valstspilsētām</w:t>
            </w:r>
          </w:p>
        </w:tc>
        <w:tc>
          <w:tcPr>
            <w:tcW w:w="3677"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000ADDC6"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Daugavpils un Augšdaugavas novads*</w:t>
            </w:r>
          </w:p>
          <w:p w:rsidRPr="002F2890" w:rsidR="007A0838" w:rsidP="007A0838" w:rsidRDefault="007A0838" w14:paraId="3BEA9620"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Jelgava un Jelgavas novads*</w:t>
            </w:r>
          </w:p>
          <w:p w:rsidRPr="002F2890" w:rsidR="007A0838" w:rsidP="007A0838" w:rsidRDefault="007A0838" w14:paraId="318E0F03"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Jēkabpils novads</w:t>
            </w:r>
          </w:p>
          <w:p w:rsidRPr="002F2890" w:rsidR="007A0838" w:rsidP="007A0838" w:rsidRDefault="007A0838" w14:paraId="31E2AED9"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Liepāja un Dienvidkurzemes novads*</w:t>
            </w:r>
          </w:p>
          <w:p w:rsidRPr="002F2890" w:rsidR="007A0838" w:rsidP="007A0838" w:rsidRDefault="007A0838" w14:paraId="605A7C9E"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Ogres novads</w:t>
            </w:r>
          </w:p>
          <w:p w:rsidRPr="002F2890" w:rsidR="007A0838" w:rsidP="007A0838" w:rsidRDefault="007A0838" w14:paraId="0A6BA5AC"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Rēzekne un  Rēzeknes novads*</w:t>
            </w:r>
          </w:p>
          <w:p w:rsidRPr="002F2890" w:rsidR="007A0838" w:rsidP="007A0838" w:rsidRDefault="007A0838" w14:paraId="5EBF7D04"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Valmieras novads</w:t>
            </w:r>
          </w:p>
          <w:p w:rsidRPr="002F2890" w:rsidR="007A0838" w:rsidP="007A0838" w:rsidRDefault="007A0838" w14:paraId="732BF1DE"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Ventspils un Ventspils novads*</w:t>
            </w:r>
          </w:p>
        </w:tc>
        <w:tc>
          <w:tcPr>
            <w:tcW w:w="2998"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tcPr>
          <w:p w:rsidRPr="002F2890" w:rsidR="007A0838" w:rsidP="007A0838" w:rsidRDefault="007A0838" w14:paraId="77EAD5AB"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Pašvaldības ar tiem piegulošajiem novadiem, kuros valstspilsēta ir novada centrs.</w:t>
            </w:r>
          </w:p>
          <w:p w:rsidRPr="002F2890" w:rsidR="007A0838" w:rsidP="007A0838" w:rsidRDefault="007A0838" w14:paraId="0714036D"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p>
          <w:p w:rsidRPr="002F2890" w:rsidR="007A0838" w:rsidP="007A0838" w:rsidRDefault="007A0838" w14:paraId="25D41B48"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p>
        </w:tc>
      </w:tr>
      <w:tr w:rsidRPr="002F2890" w:rsidR="007A0838" w:rsidTr="008250BF" w14:paraId="1B555ACB" w14:textId="77777777">
        <w:tc>
          <w:tcPr>
            <w:cnfStyle w:val="001000000000" w:firstRow="0" w:lastRow="0" w:firstColumn="1" w:lastColumn="0" w:oddVBand="0" w:evenVBand="0" w:oddHBand="0" w:evenHBand="0" w:firstRowFirstColumn="0" w:firstRowLastColumn="0" w:lastRowFirstColumn="0" w:lastRowLastColumn="0"/>
            <w:tcW w:w="2341"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60A249CA" w14:textId="77777777">
            <w:pPr>
              <w:spacing w:before="240" w:after="120"/>
              <w:contextualSpacing/>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Pierīgas pašvaldības un Jūrmala</w:t>
            </w:r>
          </w:p>
        </w:tc>
        <w:tc>
          <w:tcPr>
            <w:tcW w:w="3677"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tcPr>
          <w:p w:rsidRPr="002F2890" w:rsidR="007A0838" w:rsidP="007A0838" w:rsidRDefault="007A0838" w14:paraId="4CF5A6FE"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Ādažu novads</w:t>
            </w:r>
          </w:p>
          <w:p w:rsidRPr="002F2890" w:rsidR="007A0838" w:rsidP="007A0838" w:rsidRDefault="007A0838" w14:paraId="07144B99"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Ķekavas novads</w:t>
            </w:r>
          </w:p>
          <w:p w:rsidRPr="002F2890" w:rsidR="007A0838" w:rsidP="007A0838" w:rsidRDefault="007A0838" w14:paraId="30A4E095"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Mārupes novads</w:t>
            </w:r>
          </w:p>
          <w:p w:rsidRPr="002F2890" w:rsidR="007A0838" w:rsidP="007A0838" w:rsidRDefault="007A0838" w14:paraId="40489037"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Olaines novads</w:t>
            </w:r>
          </w:p>
          <w:p w:rsidRPr="002F2890" w:rsidR="007A0838" w:rsidP="007A0838" w:rsidRDefault="007A0838" w14:paraId="3AD170E3"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Ropažu novads</w:t>
            </w:r>
          </w:p>
          <w:p w:rsidRPr="002F2890" w:rsidR="007A0838" w:rsidP="007A0838" w:rsidRDefault="007A0838" w14:paraId="0FE48551"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Salaspils novads</w:t>
            </w:r>
          </w:p>
          <w:p w:rsidRPr="002F2890" w:rsidR="007A0838" w:rsidP="007A0838" w:rsidRDefault="007A0838" w14:paraId="4CDB2787"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Jūrmala</w:t>
            </w:r>
          </w:p>
        </w:tc>
        <w:tc>
          <w:tcPr>
            <w:tcW w:w="2998"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0E883B3D"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Pierīgas pašvaldības atbilstoši Administratīvo teritoriju un apdzīvoto vietu likuma anotācijā noteiktajam (Pierīga ir Rīgai pieguļošās novada teritorijas), ieskaitot arī Jūrmalu.</w:t>
            </w:r>
          </w:p>
        </w:tc>
      </w:tr>
      <w:tr w:rsidRPr="002F2890" w:rsidR="007A0838" w:rsidTr="008250BF" w14:paraId="424ADAAF" w14:textId="77777777">
        <w:trPr>
          <w:trHeight w:val="5370"/>
        </w:trPr>
        <w:tc>
          <w:tcPr>
            <w:cnfStyle w:val="001000000000" w:firstRow="0" w:lastRow="0" w:firstColumn="1" w:lastColumn="0" w:oddVBand="0" w:evenVBand="0" w:oddHBand="0" w:evenHBand="0" w:firstRowFirstColumn="0" w:firstRowLastColumn="0" w:lastRowFirstColumn="0" w:lastRowLastColumn="0"/>
            <w:tcW w:w="2341"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3488EA19" w14:textId="77777777">
            <w:pPr>
              <w:spacing w:before="240" w:after="120"/>
              <w:contextualSpacing/>
              <w:jc w:val="both"/>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Novadu pašvaldības</w:t>
            </w:r>
          </w:p>
        </w:tc>
        <w:tc>
          <w:tcPr>
            <w:tcW w:w="3677"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03899E72"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Aizkraukles novads</w:t>
            </w:r>
          </w:p>
          <w:p w:rsidRPr="002F2890" w:rsidR="007A0838" w:rsidP="007A0838" w:rsidRDefault="007A0838" w14:paraId="51903B54"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Alūksnes novads</w:t>
            </w:r>
          </w:p>
          <w:p w:rsidRPr="002F2890" w:rsidR="007A0838" w:rsidP="007A0838" w:rsidRDefault="007A0838" w14:paraId="2540DD09"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Balvu novads</w:t>
            </w:r>
          </w:p>
          <w:p w:rsidRPr="002F2890" w:rsidR="007A0838" w:rsidP="007A0838" w:rsidRDefault="007A0838" w14:paraId="446C5BBD"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Bauskas novads</w:t>
            </w:r>
          </w:p>
          <w:p w:rsidRPr="002F2890" w:rsidR="007A0838" w:rsidP="007A0838" w:rsidRDefault="007A0838" w14:paraId="0C0847B7"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Cēsu novads</w:t>
            </w:r>
          </w:p>
          <w:p w:rsidRPr="002F2890" w:rsidR="007A0838" w:rsidP="007A0838" w:rsidRDefault="007A0838" w14:paraId="34B3FA18"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Dobeles novads</w:t>
            </w:r>
          </w:p>
          <w:p w:rsidRPr="002F2890" w:rsidR="007A0838" w:rsidP="007A0838" w:rsidRDefault="007A0838" w14:paraId="778E308D"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Gulbenes novads</w:t>
            </w:r>
          </w:p>
          <w:p w:rsidRPr="002F2890" w:rsidR="007A0838" w:rsidP="007A0838" w:rsidRDefault="007A0838" w14:paraId="24E97627"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Krāslavas novads</w:t>
            </w:r>
          </w:p>
          <w:p w:rsidRPr="002F2890" w:rsidR="007A0838" w:rsidP="007A0838" w:rsidRDefault="007A0838" w14:paraId="2B66836C"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Kuldīgas novads</w:t>
            </w:r>
          </w:p>
          <w:p w:rsidRPr="002F2890" w:rsidR="007A0838" w:rsidP="007A0838" w:rsidRDefault="007A0838" w14:paraId="16CC8421"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Limbažu novads</w:t>
            </w:r>
          </w:p>
          <w:p w:rsidRPr="002F2890" w:rsidR="007A0838" w:rsidP="007A0838" w:rsidRDefault="007A0838" w14:paraId="3EF59AD0"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Līvānu novads</w:t>
            </w:r>
          </w:p>
          <w:p w:rsidRPr="002F2890" w:rsidR="007A0838" w:rsidP="007A0838" w:rsidRDefault="007A0838" w14:paraId="6F40F992"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Ludzas novads</w:t>
            </w:r>
          </w:p>
          <w:p w:rsidRPr="002F2890" w:rsidR="007A0838" w:rsidP="007A0838" w:rsidRDefault="007A0838" w14:paraId="2AB35857"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Madonas novads</w:t>
            </w:r>
          </w:p>
          <w:p w:rsidRPr="002F2890" w:rsidR="007A0838" w:rsidP="007A0838" w:rsidRDefault="007A0838" w14:paraId="3D50D6A6"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Preiļu novads</w:t>
            </w:r>
          </w:p>
          <w:p w:rsidRPr="002F2890" w:rsidR="007A0838" w:rsidP="007A0838" w:rsidRDefault="007A0838" w14:paraId="61477E5C"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Saldus novads</w:t>
            </w:r>
          </w:p>
          <w:p w:rsidRPr="002F2890" w:rsidR="007A0838" w:rsidP="007A0838" w:rsidRDefault="007A0838" w14:paraId="0EC78A62"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Saulkrastu novads</w:t>
            </w:r>
          </w:p>
          <w:p w:rsidRPr="002F2890" w:rsidR="007A0838" w:rsidP="007A0838" w:rsidRDefault="007A0838" w14:paraId="181487DA"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Siguldas novads</w:t>
            </w:r>
          </w:p>
          <w:p w:rsidRPr="002F2890" w:rsidR="007A0838" w:rsidP="007A0838" w:rsidRDefault="007A0838" w14:paraId="66AC7D26"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Smiltenes novads</w:t>
            </w:r>
          </w:p>
          <w:p w:rsidRPr="002F2890" w:rsidR="007A0838" w:rsidP="007A0838" w:rsidRDefault="007A0838" w14:paraId="024A1B89"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Talsu novads</w:t>
            </w:r>
          </w:p>
          <w:p w:rsidRPr="002F2890" w:rsidR="007A0838" w:rsidP="007A0838" w:rsidRDefault="007A0838" w14:paraId="700F0C7E"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Tukuma novads</w:t>
            </w:r>
          </w:p>
          <w:p w:rsidRPr="002F2890" w:rsidR="007A0838" w:rsidP="007A0838" w:rsidRDefault="007A0838" w14:paraId="0C5F20AF"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Valkas novads</w:t>
            </w:r>
          </w:p>
          <w:p w:rsidRPr="002F2890" w:rsidR="007A0838" w:rsidP="007A0838" w:rsidRDefault="007A0838" w14:paraId="38759B23"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Varakļānu novads</w:t>
            </w:r>
          </w:p>
        </w:tc>
        <w:tc>
          <w:tcPr>
            <w:tcW w:w="2998" w:type="dxa"/>
            <w:tc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tcBorders>
            <w:hideMark/>
          </w:tcPr>
          <w:p w:rsidRPr="002F2890" w:rsidR="007A0838" w:rsidP="007A0838" w:rsidRDefault="007A0838" w14:paraId="12CD6516"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Pārējās novadu pašvaldības.</w:t>
            </w:r>
          </w:p>
          <w:p w:rsidRPr="002F2890" w:rsidR="007A0838" w:rsidP="007A0838" w:rsidRDefault="007A0838" w14:paraId="6CABA886"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p>
          <w:p w:rsidRPr="002F2890" w:rsidR="007A0838" w:rsidP="007A0838" w:rsidRDefault="007A0838" w14:paraId="106D0AFA" w14:textId="77777777">
            <w:pPr>
              <w:spacing w:before="240" w:after="12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color w:val="000000" w:themeColor="text1"/>
                <w:lang w:eastAsia="lv-LV"/>
              </w:rPr>
            </w:pPr>
            <w:r w:rsidRPr="002F2890">
              <w:rPr>
                <w:rFonts w:ascii="Times New Roman" w:hAnsi="Times New Roman" w:eastAsia="Times New Roman" w:cs="Times New Roman"/>
                <w:color w:val="000000" w:themeColor="text1"/>
                <w:lang w:eastAsia="lv-LV"/>
              </w:rPr>
              <w:t>Šajā grupā iekļauts arī Varakļānu novads, pētījuma vajadzībām pieņemot, ka tas, ievērojot Satversmes tiesas lēmumu, neveido atsevišķu administratīvi teritoriālo vienību ilgtermiņā.</w:t>
            </w:r>
          </w:p>
        </w:tc>
      </w:tr>
    </w:tbl>
    <w:p w:rsidRPr="002F2890" w:rsidR="007A0838" w:rsidP="007A0838" w:rsidRDefault="007A0838" w14:paraId="4CB43873"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sz w:val="24"/>
          <w:szCs w:val="24"/>
          <w:lang w:eastAsia="lv-LV"/>
        </w:rPr>
        <w:t xml:space="preserve">Datu avots: </w:t>
      </w:r>
      <w:r w:rsidRPr="002F2890">
        <w:rPr>
          <w:rFonts w:ascii="Times New Roman" w:hAnsi="Times New Roman" w:cs="Times New Roman"/>
          <w:i/>
          <w:sz w:val="24"/>
          <w:szCs w:val="24"/>
        </w:rPr>
        <w:t>VK</w:t>
      </w:r>
    </w:p>
    <w:p w:rsidRPr="002F2890" w:rsidR="007A0838" w:rsidP="007A0838" w:rsidRDefault="007A0838" w14:paraId="38E67B8E" w14:textId="77777777">
      <w:pPr>
        <w:spacing w:after="120" w:line="240" w:lineRule="auto"/>
        <w:jc w:val="both"/>
        <w:rPr>
          <w:rFonts w:ascii="Times New Roman" w:hAnsi="Times New Roman" w:eastAsia="Times New Roman" w:cs="Times New Roman"/>
          <w:sz w:val="20"/>
          <w:szCs w:val="20"/>
          <w:lang w:eastAsia="lv-LV"/>
        </w:rPr>
      </w:pPr>
      <w:r w:rsidRPr="002F2890">
        <w:rPr>
          <w:rFonts w:ascii="Times New Roman" w:hAnsi="Times New Roman" w:eastAsia="Times New Roman" w:cs="Times New Roman"/>
          <w:sz w:val="20"/>
          <w:szCs w:val="20"/>
          <w:lang w:eastAsia="lv-LV"/>
        </w:rPr>
        <w:t>*ņemot vērā Satversmes tiesas 2021. gada 21. jūnija spriedumu</w:t>
      </w:r>
      <w:r w:rsidRPr="002F2890">
        <w:rPr>
          <w:rFonts w:ascii="Times New Roman" w:hAnsi="Times New Roman" w:eastAsia="Times New Roman" w:cs="Times New Roman"/>
          <w:sz w:val="20"/>
          <w:szCs w:val="20"/>
          <w:vertAlign w:val="superscript"/>
          <w:lang w:eastAsia="lv-LV"/>
        </w:rPr>
        <w:footnoteReference w:id="25"/>
      </w:r>
      <w:r w:rsidRPr="002F2890">
        <w:rPr>
          <w:rFonts w:ascii="Times New Roman" w:hAnsi="Times New Roman" w:eastAsia="Times New Roman" w:cs="Times New Roman"/>
          <w:sz w:val="20"/>
          <w:szCs w:val="20"/>
          <w:lang w:eastAsia="lv-LV"/>
        </w:rPr>
        <w:t xml:space="preserve"> un</w:t>
      </w:r>
      <w:r w:rsidRPr="002F2890">
        <w:rPr>
          <w:rFonts w:ascii="Times New Roman" w:hAnsi="Times New Roman" w:eastAsia="Times New Roman" w:cs="Times New Roman"/>
          <w:sz w:val="20"/>
          <w:szCs w:val="20"/>
        </w:rPr>
        <w:t xml:space="preserve"> </w:t>
      </w:r>
      <w:r w:rsidRPr="002F2890">
        <w:rPr>
          <w:rFonts w:ascii="Times New Roman" w:hAnsi="Times New Roman" w:eastAsia="Times New Roman" w:cs="Times New Roman"/>
          <w:sz w:val="20"/>
          <w:szCs w:val="20"/>
          <w:lang w:eastAsia="lv-LV"/>
        </w:rPr>
        <w:t xml:space="preserve">Saeimā izskatīšanā uz 3. lasījumu ir Grozījumi Administratīvo teritoriju un apdzīvoto vietu likumā, kas paredz valstspilsētu un novadu apvienošanu no 2029. gada. Nr: 1171/Lp13. Turpmākajos aprēķinos pieņemts, ka valstspilsētas pašvaldība un novads veido kopīgu administratīvo teritoriju </w:t>
      </w:r>
    </w:p>
    <w:p w:rsidRPr="002F2890" w:rsidR="007A0838" w:rsidP="007A0838" w:rsidRDefault="007A0838" w14:paraId="7D1EC003" w14:textId="77777777">
      <w:pPr>
        <w:spacing w:before="240" w:after="120" w:line="240" w:lineRule="auto"/>
        <w:contextualSpacing/>
        <w:jc w:val="both"/>
        <w:rPr>
          <w:rFonts w:ascii="Times New Roman" w:hAnsi="Times New Roman" w:eastAsia="Times New Roman" w:cs="Times New Roman"/>
          <w:sz w:val="24"/>
          <w:szCs w:val="24"/>
          <w:lang w:eastAsia="lv-LV"/>
        </w:rPr>
      </w:pPr>
    </w:p>
    <w:p w:rsidRPr="002F2890" w:rsidR="007A0838" w:rsidP="007A0838" w:rsidRDefault="007A0838" w14:paraId="1FB93398" w14:textId="77777777">
      <w:pPr>
        <w:keepNext/>
        <w:keepLines/>
        <w:spacing w:before="40" w:after="120" w:line="240" w:lineRule="auto"/>
        <w:jc w:val="both"/>
        <w:outlineLvl w:val="2"/>
        <w:rPr>
          <w:rFonts w:ascii="Times New Roman" w:hAnsi="Times New Roman" w:cs="Times New Roman" w:eastAsiaTheme="majorEastAsia"/>
          <w:b/>
          <w:bCs/>
          <w:sz w:val="24"/>
          <w:szCs w:val="24"/>
        </w:rPr>
      </w:pPr>
      <w:bookmarkStart w:name="_Hlk96150155" w:id="26"/>
      <w:r w:rsidRPr="002F2890">
        <w:rPr>
          <w:rFonts w:ascii="Times New Roman" w:hAnsi="Times New Roman" w:cs="Times New Roman" w:eastAsiaTheme="majorEastAsia"/>
          <w:b/>
          <w:bCs/>
          <w:sz w:val="24"/>
          <w:szCs w:val="24"/>
        </w:rPr>
        <w:t>Demogrāfiskās tendences un to ietekme uz pašvaldību budžetiem</w:t>
      </w:r>
    </w:p>
    <w:bookmarkEnd w:id="26"/>
    <w:p w:rsidRPr="002F2890" w:rsidR="007A0838" w:rsidP="007A0838" w:rsidRDefault="007A0838" w14:paraId="1EFD157A" w14:textId="77777777">
      <w:pPr>
        <w:spacing w:before="24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Lai noteiktu nepieciešamo investīciju portfeļa apjomu, katrai no pašvaldību grupām nepieciešams izprast, kādas ir līdzšinējās sociāli – ekonomiskās un demogrāfiskās tendences tajās, kā arī veikt papildu analīzi par ieņēmumu, izdevumu un saistību apmēru dalījumā pa pašvaldību grupām. Tāpat investīciju portfeļa aprēķināšanā ņemamas vērā paredzamās iedzīvotāju skaita izmaiņas vidējā termiņā (līdz 2030. gadam) un ilgtermiņā (līdz 2050. gadam).</w:t>
      </w:r>
    </w:p>
    <w:p w:rsidRPr="002F2890" w:rsidR="007A0838" w:rsidP="007A0838" w:rsidRDefault="007A0838" w14:paraId="6E2DB931"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Iedzīvotāju skaita izmaiņas</w:t>
      </w:r>
    </w:p>
    <w:p w:rsidRPr="002F2890" w:rsidR="007A0838" w:rsidP="007A0838" w:rsidRDefault="007A0838" w14:paraId="6B267EC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Iedzīvotāju skaits un tā izmaiņas ir būtisks faktors, lai noteiktu nepieciešamā investīciju portfeļa apjomu, jo iedzīvotāju skaits un tā izmaiņas tiešā veidā ietekmē pašvaldību ieņēmumus, kas tiek gūti nodokļu ieņēmumu veidā. Nodokļi saskaņā ar aprēķiniem veido vidēji 60% no kopējiem pašvaldību ieņēmumiem. Pašvaldību rīcībā nonāk iedzīvotāju ienākuma nodoklis un nekustamā īpašuma nodoklis; pirmais no abiem veido 90 – 93% no kopējā nodokļu ieņēmumu apjoma pašvaldībās. Attiecīgi var pieņemt, jo lielāks iedzīvotāju skaits un jo konkurētspējīga uzņēmējdarbība novadā, jo lielāki ir pašvaldības budžeta ieņēmumi nodokļu veidā.</w:t>
      </w:r>
    </w:p>
    <w:p w:rsidRPr="002F2890" w:rsidR="007A0838" w:rsidP="007A0838" w:rsidRDefault="007A0838" w14:paraId="3EDA09AF"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Jāņem vērā, ka iekasēto nodokļu apmēru iespaido arī citi faktori, piemēram, nodokļu apmērs un to apmaksas apjoms. Investīciju izvērtēšanas vajadzībām tika pieņemts, ka iedzīvotāju ienākuma nodokļa iekasēšana arī turpmāk notiek līdzšinējā kārtībā, t.i., nodokļa apmaksu veic darba devējs un tā netiek būtiski kavēta. No šāda viedokļa būtiski ir akcentēt arī to, ka iedzīvotāju ienākuma nodokli maksā algotu darbu strādājoši iedzīvotāji, kā arī citas personas, kas gūst ienākumus, piemēram, no saimnieciskās darbības vai kapitāla. Attiecīgi, jo vairāk pašvaldības iedzīvotāju skaitā ir šādu personu, jo lielāks būs iekasētā nodokļa apjoms. Investīciju izvērtēšanas vajadzībām tiek pieņemts, ka gan vidējā termiņā, gan ilgtermiņā iedzīvotāju ienākuma nodokļa maksātāju proporcija paliek nemainīga, proti, pat pie scenārija, kas paredz turpmāku iedzīvotāju skaita samazinājumu valstī, nodarbināto skaits un saimnieciskās darbības veicēju kopējā proporcija nerada pamatu būtiskam iedzīvotāju ienākuma nodokļa maksātāju papildus samazinājumam.</w:t>
      </w:r>
    </w:p>
    <w:p w:rsidRPr="002F2890" w:rsidR="007A0838" w:rsidP="007A0838" w:rsidRDefault="007A0838" w14:paraId="4DB24861"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Papildus jāņem vērā, ka patēriņu cenu indeksa izmaiņas (inflācija vai deflācija) un to radītās  īpaši darbaspēka samaksa (atalgojums), kā arī nekustamā īpašuma cenu svārstības, arī ir būtiski faktori, kas ietekmē maksājamā / iekasējamā (iekasētā) nodokļa apmēru. Šeit būtiski pieminēt, ka valstī vērojamas būtiskas reģionālās atšķirības gan darbaspēka samaksas apmērā (t.sk. arī starp dažādiem sektoriem)</w:t>
      </w:r>
      <w:r w:rsidRPr="002F2890">
        <w:rPr>
          <w:rFonts w:ascii="Times New Roman" w:hAnsi="Times New Roman" w:eastAsia="Times New Roman" w:cs="Times New Roman"/>
          <w:sz w:val="24"/>
          <w:szCs w:val="24"/>
          <w:vertAlign w:val="superscript"/>
          <w:lang w:eastAsia="lv-LV"/>
        </w:rPr>
        <w:footnoteReference w:id="26"/>
      </w:r>
      <w:r w:rsidRPr="002F2890">
        <w:rPr>
          <w:rFonts w:ascii="Times New Roman" w:hAnsi="Times New Roman" w:eastAsia="Times New Roman" w:cs="Times New Roman"/>
          <w:sz w:val="24"/>
          <w:szCs w:val="24"/>
          <w:lang w:eastAsia="lv-LV"/>
        </w:rPr>
        <w:t>, gan nekustamā īpašuma cenās (ieskaitot atšķirības dažādu nekustamā īpašuma veidu vidū)</w:t>
      </w:r>
      <w:r w:rsidRPr="002F2890">
        <w:rPr>
          <w:rFonts w:ascii="Times New Roman" w:hAnsi="Times New Roman" w:eastAsia="Times New Roman" w:cs="Times New Roman"/>
          <w:sz w:val="24"/>
          <w:szCs w:val="24"/>
          <w:vertAlign w:val="superscript"/>
          <w:lang w:eastAsia="lv-LV"/>
        </w:rPr>
        <w:footnoteReference w:id="27"/>
      </w:r>
      <w:r w:rsidRPr="002F2890">
        <w:rPr>
          <w:rFonts w:ascii="Times New Roman" w:hAnsi="Times New Roman" w:eastAsia="Times New Roman" w:cs="Times New Roman"/>
          <w:sz w:val="24"/>
          <w:szCs w:val="24"/>
          <w:lang w:eastAsia="lv-LV"/>
        </w:rPr>
        <w:t xml:space="preserve">, tādēļ pašvaldībām jāveicina augstāku ienākumu maksātāju īpatsvars pašvaldībā, piemēram, veicinot uzņēmējdarbības attīstību pašvaldībā, kā arī jāsekmē nekustamā īpašuma sabalansēta izmantošanas politika nodokļu ieņēmumu bāzes palielināšanai.   </w:t>
      </w:r>
    </w:p>
    <w:p w:rsidRPr="002F2890" w:rsidR="007A0838" w:rsidP="007A0838" w:rsidRDefault="007A0838" w14:paraId="4B8F87DB" w14:textId="77777777">
      <w:pPr>
        <w:spacing w:after="120" w:line="240" w:lineRule="auto"/>
        <w:jc w:val="both"/>
        <w:rPr>
          <w:rFonts w:ascii="Times New Roman" w:hAnsi="Times New Roman" w:eastAsia="Times New Roman" w:cs="Times New Roman"/>
          <w:sz w:val="24"/>
          <w:szCs w:val="24"/>
          <w:lang w:eastAsia="lv-LV"/>
        </w:rPr>
      </w:pPr>
    </w:p>
    <w:p w:rsidRPr="002F2890" w:rsidR="007A0838" w:rsidP="007A0838" w:rsidRDefault="007A0838" w14:paraId="5C5BB57F"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Demogrāfiskās situācijas izmaiņas laika posmā 2011. – 2020.gads</w:t>
      </w:r>
    </w:p>
    <w:p w:rsidRPr="002F2890" w:rsidR="007A0838" w:rsidP="007A0838" w:rsidRDefault="007A0838" w14:paraId="454EBA4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Kopējais iedzīvotāju skaits Latvijā 10 gadu griezumā kopš 2011. gada samazinājies par vairāk nekā 161 tūkstoti jeb par 8%. Tendences starp pašvaldībām ir atšķirīgas – Pierīgas pašvaldībās iedzīvotāju skaits kopumā pieaug vai saglabājas stabils (piemēram, Jūrmalā), savukārt valsts galvaspilsētā Rīgā, kā arī valstspilsētu pašvaldībās un novadu pašvaldībās iedzīvotāju skaits ir samazinājies. Tabulā zemāk iekļauta informācija par vidējo iedzīvotāju skaitu Latvijas pašvaldībās no 2011.gada līdz 2020. gadam.  </w:t>
      </w:r>
    </w:p>
    <w:p w:rsidRPr="002F2890" w:rsidR="007A0838" w:rsidP="007A0838" w:rsidRDefault="00FF56FE" w14:paraId="784D1A45" w14:textId="56F04B38">
      <w:pPr>
        <w:spacing w:after="120" w:line="240" w:lineRule="auto"/>
        <w:jc w:val="both"/>
        <w:rPr>
          <w:rFonts w:ascii="Times New Roman" w:hAnsi="Times New Roman" w:cs="Times New Roman"/>
          <w:b/>
          <w:bCs/>
          <w:sz w:val="24"/>
          <w:szCs w:val="28"/>
          <w:lang w:eastAsia="lv-LV"/>
        </w:rPr>
      </w:pPr>
      <w:bookmarkStart w:name="_Toc91019129" w:id="27"/>
      <w:r>
        <w:rPr>
          <w:rFonts w:ascii="Times New Roman" w:hAnsi="Times New Roman" w:cs="Times New Roman"/>
          <w:b/>
          <w:bCs/>
          <w:sz w:val="24"/>
          <w:szCs w:val="28"/>
        </w:rPr>
        <w:t>8</w:t>
      </w:r>
      <w:r w:rsidRPr="002F2890" w:rsidR="007A0838">
        <w:rPr>
          <w:rFonts w:ascii="Times New Roman" w:hAnsi="Times New Roman" w:cs="Times New Roman"/>
          <w:b/>
          <w:bCs/>
          <w:sz w:val="24"/>
          <w:szCs w:val="28"/>
        </w:rPr>
        <w:t>. tabula. G</w:t>
      </w:r>
      <w:r w:rsidRPr="002F2890" w:rsidR="007A0838">
        <w:rPr>
          <w:rFonts w:ascii="Times New Roman" w:hAnsi="Times New Roman" w:cs="Times New Roman"/>
          <w:b/>
          <w:bCs/>
          <w:sz w:val="24"/>
          <w:szCs w:val="28"/>
          <w:lang w:eastAsia="lv-LV"/>
        </w:rPr>
        <w:t>ada vidējais iedzīvotāju skaits Latvijas pašvaldībās no 2011. līdz 2020. gadam</w:t>
      </w:r>
      <w:bookmarkEnd w:id="27"/>
    </w:p>
    <w:p w:rsidRPr="002F2890" w:rsidR="007A0838" w:rsidP="007A0838" w:rsidRDefault="007A0838" w14:paraId="40F5B929" w14:textId="77777777">
      <w:pPr>
        <w:spacing w:after="120" w:line="240" w:lineRule="auto"/>
        <w:jc w:val="right"/>
        <w:rPr>
          <w:rFonts w:ascii="Times New Roman" w:hAnsi="Times New Roman" w:eastAsia="Times New Roman" w:cs="Times New Roman"/>
          <w:iCs/>
          <w:sz w:val="24"/>
          <w:szCs w:val="24"/>
          <w:lang w:eastAsia="lv-LV"/>
        </w:rPr>
      </w:pPr>
      <w:r w:rsidRPr="002F2890">
        <w:rPr>
          <w:rFonts w:ascii="Times New Roman" w:hAnsi="Times New Roman" w:cs="Times New Roman"/>
          <w:noProof/>
          <w:sz w:val="24"/>
          <w:szCs w:val="24"/>
          <w:lang w:eastAsia="lv-LV"/>
        </w:rPr>
        <w:drawing>
          <wp:inline distT="0" distB="0" distL="0" distR="0" wp14:anchorId="64CAA113" wp14:editId="4C923E0D">
            <wp:extent cx="5687358" cy="885825"/>
            <wp:effectExtent l="0" t="0" r="889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1563" cy="922303"/>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CSP</w:t>
      </w:r>
    </w:p>
    <w:p w:rsidRPr="002F2890" w:rsidR="007A0838" w:rsidP="007A0838" w:rsidRDefault="007A0838" w14:paraId="2DCD298B"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Iedzīvotāju skaita izmaiņas vienlīdz ietekmē migrācijas saldo un iedzīvotāju dabiskais pieaugums, vienlīdzīgā proporcijā valstī kopumā un pašvaldību grupās. Kā vienīgais izņēmums no kopējās tendences minamas Pierīgas pašvaldības, kur iedzīvotāju skaita pieaugums noticis abu šo faktoru ietekmē, turklāt migrācijas ietekmē iedzīvotāju skaits pieaudzis 3 reizes vairāk nekā dabiskā pieauguma rezultātā. Pierīgas pašvaldības ir vienīgās, kur iedzīvotāju skaita dabiskais pieaugums bijis pozitīvs. Detalizētāk skatīt nākamajās tabulās.</w:t>
      </w:r>
    </w:p>
    <w:p w:rsidRPr="002F2890" w:rsidR="007A0838" w:rsidP="007A0838" w:rsidRDefault="00FF56FE" w14:paraId="32BF968F" w14:textId="37B5E97F">
      <w:pPr>
        <w:spacing w:after="120" w:line="240" w:lineRule="auto"/>
        <w:jc w:val="both"/>
        <w:rPr>
          <w:rFonts w:ascii="Times New Roman" w:hAnsi="Times New Roman" w:cs="Times New Roman"/>
          <w:b/>
          <w:bCs/>
          <w:sz w:val="24"/>
          <w:szCs w:val="28"/>
          <w:lang w:eastAsia="lv-LV"/>
        </w:rPr>
      </w:pPr>
      <w:bookmarkStart w:name="_Toc91019130" w:id="28"/>
      <w:r>
        <w:rPr>
          <w:rFonts w:ascii="Times New Roman" w:hAnsi="Times New Roman" w:cs="Times New Roman"/>
          <w:b/>
          <w:bCs/>
          <w:sz w:val="24"/>
          <w:szCs w:val="28"/>
        </w:rPr>
        <w:t>9</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Iedzīvotāju skaita izmaiņas migrācijas ietekmē Latvijas pašvaldībās no 2011. līdz 2020. gadam</w:t>
      </w:r>
      <w:bookmarkEnd w:id="28"/>
    </w:p>
    <w:p w:rsidRPr="002F2890" w:rsidR="007A0838" w:rsidP="007A0838" w:rsidRDefault="007A0838" w14:paraId="7AFFB65A"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216364FF" wp14:editId="7D26502B">
            <wp:extent cx="5772150" cy="67500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2150" cy="675005"/>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CSP</w:t>
      </w:r>
    </w:p>
    <w:p w:rsidRPr="002F2890" w:rsidR="007A0838" w:rsidP="007A0838" w:rsidRDefault="00FF56FE" w14:paraId="3F0382B2" w14:textId="3B62055E">
      <w:pPr>
        <w:spacing w:after="120" w:line="240" w:lineRule="auto"/>
        <w:jc w:val="both"/>
        <w:rPr>
          <w:rFonts w:ascii="Times New Roman" w:hAnsi="Times New Roman" w:cs="Times New Roman"/>
          <w:b/>
          <w:bCs/>
          <w:sz w:val="24"/>
          <w:szCs w:val="28"/>
          <w:lang w:eastAsia="lv-LV"/>
        </w:rPr>
      </w:pPr>
      <w:bookmarkStart w:name="_Toc91019131" w:id="29"/>
      <w:r>
        <w:rPr>
          <w:rFonts w:ascii="Times New Roman" w:hAnsi="Times New Roman" w:cs="Times New Roman"/>
          <w:b/>
          <w:bCs/>
          <w:sz w:val="24"/>
          <w:szCs w:val="28"/>
        </w:rPr>
        <w:t>10</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Iedzīvotāju skaita izmaiņu dabiskais pieaugums Latvijas pašvaldībās no 2011. līdz 2020. gadam</w:t>
      </w:r>
      <w:bookmarkEnd w:id="29"/>
    </w:p>
    <w:p w:rsidRPr="002F2890" w:rsidR="007A0838" w:rsidP="007A0838" w:rsidRDefault="007A0838" w14:paraId="04B9C501" w14:textId="77777777">
      <w:pPr>
        <w:spacing w:after="120" w:line="240" w:lineRule="auto"/>
        <w:jc w:val="right"/>
        <w:rPr>
          <w:rFonts w:ascii="Times New Roman" w:hAnsi="Times New Roman" w:eastAsia="Times New Roman" w:cs="Times New Roman"/>
          <w:iCs/>
          <w:sz w:val="24"/>
          <w:szCs w:val="24"/>
          <w:lang w:eastAsia="lv-LV"/>
        </w:rPr>
      </w:pPr>
      <w:r w:rsidRPr="002F2890">
        <w:rPr>
          <w:rFonts w:ascii="Times New Roman" w:hAnsi="Times New Roman" w:cs="Times New Roman"/>
          <w:noProof/>
          <w:sz w:val="24"/>
          <w:szCs w:val="24"/>
          <w:lang w:eastAsia="lv-LV"/>
        </w:rPr>
        <w:drawing>
          <wp:inline distT="0" distB="0" distL="0" distR="0" wp14:anchorId="41DE710A" wp14:editId="0DA36A5F">
            <wp:extent cx="5772150" cy="755650"/>
            <wp:effectExtent l="0" t="0" r="0" b="635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755650"/>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CSP</w:t>
      </w:r>
    </w:p>
    <w:p w:rsidRPr="002F2890" w:rsidR="007A0838" w:rsidP="007A0838" w:rsidRDefault="007A0838" w14:paraId="65C75EC6"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Iedzīvotāju skaita izmaiņas pēc 2021.gada</w:t>
      </w:r>
    </w:p>
    <w:p w:rsidRPr="002F2890" w:rsidR="007A0838" w:rsidP="007A0838" w:rsidRDefault="007A0838" w14:paraId="2C8BC09A"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Eiropas statistikas biroja “Eurostat” prognoze</w:t>
      </w:r>
      <w:r w:rsidRPr="002F2890">
        <w:rPr>
          <w:rFonts w:ascii="Times New Roman" w:hAnsi="Times New Roman" w:cs="Times New Roman"/>
          <w:sz w:val="24"/>
          <w:szCs w:val="24"/>
          <w:vertAlign w:val="superscript"/>
        </w:rPr>
        <w:footnoteReference w:id="28"/>
      </w:r>
      <w:r w:rsidRPr="002F2890">
        <w:rPr>
          <w:rFonts w:ascii="Times New Roman" w:hAnsi="Times New Roman" w:eastAsia="Times New Roman" w:cs="Times New Roman"/>
          <w:sz w:val="24"/>
          <w:szCs w:val="24"/>
          <w:lang w:eastAsia="lv-LV"/>
        </w:rPr>
        <w:t xml:space="preserve"> paredz būtisku iedzīvotāju skaita samazinājumu Latvijā vidējā termiņā (līdz 2030. gadam) un ilgtermiņā (līdz 2050. gadam). Saskaņā ar šo prognozi iedzīvotāju skaits Latvijā līdz 2030. gadam būs samazinājies par 10% attiecībā pret pašreizējo iedzīvotāju skaitu, savukārt līdz 2050. gadam – pat par gandrīz 30% attiecībā pret pašreizējo iedzīvotāju skaitu, sasniedzot nepilnus 1,4 miljonus iedzīvotāju (skatīt tabulu zemāk).</w:t>
      </w:r>
    </w:p>
    <w:p w:rsidRPr="002F2890" w:rsidR="007A0838" w:rsidP="007A0838" w:rsidRDefault="00FF56FE" w14:paraId="0868924A" w14:textId="3DFF5C7E">
      <w:pPr>
        <w:spacing w:after="120" w:line="240" w:lineRule="auto"/>
        <w:jc w:val="both"/>
        <w:rPr>
          <w:rFonts w:ascii="Times New Roman" w:hAnsi="Times New Roman" w:cs="Times New Roman"/>
          <w:b/>
          <w:bCs/>
          <w:sz w:val="24"/>
          <w:szCs w:val="28"/>
          <w:lang w:eastAsia="lv-LV"/>
        </w:rPr>
      </w:pPr>
      <w:bookmarkStart w:name="_Toc91019132" w:id="30"/>
      <w:r>
        <w:rPr>
          <w:rFonts w:ascii="Times New Roman" w:hAnsi="Times New Roman" w:cs="Times New Roman"/>
          <w:b/>
          <w:bCs/>
          <w:sz w:val="24"/>
          <w:szCs w:val="28"/>
        </w:rPr>
        <w:t>11</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Iedzīvotāju skaita izmaiņas Latvijā līdz 2050. gadam saskaņā ar “Eurostat” prognozi</w:t>
      </w:r>
      <w:bookmarkEnd w:id="30"/>
    </w:p>
    <w:tbl>
      <w:tblPr>
        <w:tblStyle w:val="Tabellengitternetz1"/>
        <w:tblW w:w="9042"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ook w:val="04A0" w:firstRow="1" w:lastRow="0" w:firstColumn="1" w:lastColumn="0" w:noHBand="0" w:noVBand="1"/>
      </w:tblPr>
      <w:tblGrid>
        <w:gridCol w:w="2748"/>
        <w:gridCol w:w="1689"/>
        <w:gridCol w:w="1535"/>
        <w:gridCol w:w="1535"/>
        <w:gridCol w:w="1535"/>
      </w:tblGrid>
      <w:tr w:rsidRPr="002F2890" w:rsidR="007A0838" w:rsidTr="008250BF" w14:paraId="0DECD831" w14:textId="77777777">
        <w:trPr>
          <w:trHeight w:val="291"/>
        </w:trPr>
        <w:tc>
          <w:tcPr>
            <w:tcW w:w="2748" w:type="dxa"/>
            <w:shd w:val="clear" w:color="auto" w:fill="F2F2F2" w:themeFill="background1" w:themeFillShade="F2"/>
            <w:noWrap/>
            <w:hideMark/>
          </w:tcPr>
          <w:p w:rsidRPr="002F2890" w:rsidR="007A0838" w:rsidP="007A0838" w:rsidRDefault="007A0838" w14:paraId="2EC0D928"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Laika periods</w:t>
            </w:r>
          </w:p>
        </w:tc>
        <w:tc>
          <w:tcPr>
            <w:tcW w:w="1689" w:type="dxa"/>
            <w:shd w:val="clear" w:color="auto" w:fill="F2F2F2" w:themeFill="background1" w:themeFillShade="F2"/>
            <w:noWrap/>
            <w:vAlign w:val="center"/>
            <w:hideMark/>
          </w:tcPr>
          <w:p w:rsidRPr="002F2890" w:rsidR="007A0838" w:rsidP="007A0838" w:rsidRDefault="007A0838" w14:paraId="375796D1"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2020</w:t>
            </w:r>
          </w:p>
        </w:tc>
        <w:tc>
          <w:tcPr>
            <w:tcW w:w="1535" w:type="dxa"/>
            <w:shd w:val="clear" w:color="auto" w:fill="F2F2F2" w:themeFill="background1" w:themeFillShade="F2"/>
            <w:noWrap/>
            <w:vAlign w:val="center"/>
            <w:hideMark/>
          </w:tcPr>
          <w:p w:rsidRPr="002F2890" w:rsidR="007A0838" w:rsidP="007A0838" w:rsidRDefault="007A0838" w14:paraId="3641AE1D"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2030</w:t>
            </w:r>
          </w:p>
        </w:tc>
        <w:tc>
          <w:tcPr>
            <w:tcW w:w="1535" w:type="dxa"/>
            <w:shd w:val="clear" w:color="auto" w:fill="F2F2F2" w:themeFill="background1" w:themeFillShade="F2"/>
            <w:noWrap/>
            <w:vAlign w:val="center"/>
            <w:hideMark/>
          </w:tcPr>
          <w:p w:rsidRPr="002F2890" w:rsidR="007A0838" w:rsidP="007A0838" w:rsidRDefault="007A0838" w14:paraId="10C14E61"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2040</w:t>
            </w:r>
          </w:p>
        </w:tc>
        <w:tc>
          <w:tcPr>
            <w:tcW w:w="1535" w:type="dxa"/>
            <w:shd w:val="clear" w:color="auto" w:fill="F2F2F2" w:themeFill="background1" w:themeFillShade="F2"/>
            <w:noWrap/>
            <w:vAlign w:val="center"/>
            <w:hideMark/>
          </w:tcPr>
          <w:p w:rsidRPr="002F2890" w:rsidR="007A0838" w:rsidP="007A0838" w:rsidRDefault="007A0838" w14:paraId="62E8896C"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2050</w:t>
            </w:r>
          </w:p>
        </w:tc>
      </w:tr>
      <w:tr w:rsidRPr="002F2890" w:rsidR="007A0838" w:rsidTr="008250BF" w14:paraId="0B32ECF5" w14:textId="77777777">
        <w:trPr>
          <w:trHeight w:val="224"/>
        </w:trPr>
        <w:tc>
          <w:tcPr>
            <w:tcW w:w="2748" w:type="dxa"/>
            <w:noWrap/>
            <w:hideMark/>
          </w:tcPr>
          <w:p w:rsidRPr="002F2890" w:rsidR="007A0838" w:rsidP="007A0838" w:rsidRDefault="007A0838" w14:paraId="522E8F1D" w14:textId="77777777">
            <w:pPr>
              <w:jc w:val="both"/>
              <w:rPr>
                <w:rFonts w:eastAsia="Times New Roman" w:cs="Times New Roman"/>
                <w:color w:val="000000" w:themeColor="text1"/>
                <w:lang w:eastAsia="lv-LV"/>
              </w:rPr>
            </w:pPr>
            <w:r w:rsidRPr="002F2890">
              <w:rPr>
                <w:rFonts w:eastAsia="Times New Roman" w:cs="Times New Roman"/>
                <w:color w:val="000000" w:themeColor="text1"/>
                <w:lang w:eastAsia="lv-LV"/>
              </w:rPr>
              <w:t>Iedzīvotāju skaits</w:t>
            </w:r>
          </w:p>
        </w:tc>
        <w:tc>
          <w:tcPr>
            <w:tcW w:w="1689" w:type="dxa"/>
            <w:noWrap/>
            <w:vAlign w:val="center"/>
            <w:hideMark/>
          </w:tcPr>
          <w:p w:rsidRPr="002F2890" w:rsidR="007A0838" w:rsidP="007A0838" w:rsidRDefault="007A0838" w14:paraId="5F353808"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1 907 094</w:t>
            </w:r>
          </w:p>
        </w:tc>
        <w:tc>
          <w:tcPr>
            <w:tcW w:w="1535" w:type="dxa"/>
            <w:noWrap/>
            <w:vAlign w:val="center"/>
            <w:hideMark/>
          </w:tcPr>
          <w:p w:rsidRPr="002F2890" w:rsidR="007A0838" w:rsidP="007A0838" w:rsidRDefault="007A0838" w14:paraId="17B36559"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1 712 746</w:t>
            </w:r>
          </w:p>
        </w:tc>
        <w:tc>
          <w:tcPr>
            <w:tcW w:w="1535" w:type="dxa"/>
            <w:noWrap/>
            <w:vAlign w:val="center"/>
            <w:hideMark/>
          </w:tcPr>
          <w:p w:rsidRPr="002F2890" w:rsidR="007A0838" w:rsidP="007A0838" w:rsidRDefault="007A0838" w14:paraId="5843C406"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1 536 108</w:t>
            </w:r>
          </w:p>
        </w:tc>
        <w:tc>
          <w:tcPr>
            <w:tcW w:w="1535" w:type="dxa"/>
            <w:noWrap/>
            <w:vAlign w:val="center"/>
            <w:hideMark/>
          </w:tcPr>
          <w:p w:rsidRPr="002F2890" w:rsidR="007A0838" w:rsidP="007A0838" w:rsidRDefault="007A0838" w14:paraId="3AC3F8F7"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1 395 039</w:t>
            </w:r>
          </w:p>
        </w:tc>
      </w:tr>
      <w:tr w:rsidRPr="002F2890" w:rsidR="007A0838" w:rsidTr="008250BF" w14:paraId="4DDB51D1" w14:textId="77777777">
        <w:trPr>
          <w:trHeight w:val="224"/>
        </w:trPr>
        <w:tc>
          <w:tcPr>
            <w:tcW w:w="2748" w:type="dxa"/>
            <w:noWrap/>
            <w:hideMark/>
          </w:tcPr>
          <w:p w:rsidRPr="002F2890" w:rsidR="007A0838" w:rsidP="007A0838" w:rsidRDefault="007A0838" w14:paraId="3BB92295" w14:textId="77777777">
            <w:pPr>
              <w:jc w:val="both"/>
              <w:rPr>
                <w:rFonts w:eastAsia="Times New Roman" w:cs="Times New Roman"/>
                <w:color w:val="000000" w:themeColor="text1"/>
                <w:lang w:eastAsia="lv-LV"/>
              </w:rPr>
            </w:pPr>
            <w:r w:rsidRPr="002F2890">
              <w:rPr>
                <w:rFonts w:eastAsia="Times New Roman" w:cs="Times New Roman"/>
                <w:color w:val="000000" w:themeColor="text1"/>
                <w:lang w:eastAsia="lv-LV"/>
              </w:rPr>
              <w:t>Iedzīvotāju skaita īpatsvars  (% pret 2020. gadu)</w:t>
            </w:r>
          </w:p>
        </w:tc>
        <w:tc>
          <w:tcPr>
            <w:tcW w:w="1689" w:type="dxa"/>
            <w:noWrap/>
            <w:vAlign w:val="center"/>
            <w:hideMark/>
          </w:tcPr>
          <w:p w:rsidRPr="002F2890" w:rsidR="007A0838" w:rsidP="007A0838" w:rsidRDefault="007A0838" w14:paraId="48709515"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100%</w:t>
            </w:r>
          </w:p>
        </w:tc>
        <w:tc>
          <w:tcPr>
            <w:tcW w:w="1535" w:type="dxa"/>
            <w:noWrap/>
            <w:vAlign w:val="center"/>
            <w:hideMark/>
          </w:tcPr>
          <w:p w:rsidRPr="002F2890" w:rsidR="007A0838" w:rsidP="007A0838" w:rsidRDefault="007A0838" w14:paraId="22141023"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90%</w:t>
            </w:r>
          </w:p>
        </w:tc>
        <w:tc>
          <w:tcPr>
            <w:tcW w:w="1535" w:type="dxa"/>
            <w:noWrap/>
            <w:vAlign w:val="center"/>
            <w:hideMark/>
          </w:tcPr>
          <w:p w:rsidRPr="002F2890" w:rsidR="007A0838" w:rsidP="007A0838" w:rsidRDefault="007A0838" w14:paraId="76BBC975"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81%</w:t>
            </w:r>
          </w:p>
        </w:tc>
        <w:tc>
          <w:tcPr>
            <w:tcW w:w="1535" w:type="dxa"/>
            <w:noWrap/>
            <w:vAlign w:val="center"/>
            <w:hideMark/>
          </w:tcPr>
          <w:p w:rsidRPr="002F2890" w:rsidR="007A0838" w:rsidP="007A0838" w:rsidRDefault="007A0838" w14:paraId="1D2C76EE" w14:textId="77777777">
            <w:pPr>
              <w:rPr>
                <w:rFonts w:eastAsia="Times New Roman" w:cs="Times New Roman"/>
                <w:color w:val="000000" w:themeColor="text1"/>
                <w:lang w:eastAsia="lv-LV"/>
              </w:rPr>
            </w:pPr>
            <w:r w:rsidRPr="002F2890">
              <w:rPr>
                <w:rFonts w:eastAsia="Times New Roman" w:cs="Times New Roman"/>
                <w:color w:val="000000" w:themeColor="text1"/>
                <w:lang w:eastAsia="lv-LV"/>
              </w:rPr>
              <w:t>73%</w:t>
            </w:r>
          </w:p>
        </w:tc>
      </w:tr>
    </w:tbl>
    <w:p w:rsidRPr="002F2890" w:rsidR="007A0838" w:rsidP="007A0838" w:rsidRDefault="007A0838" w14:paraId="71DE9218" w14:textId="77777777">
      <w:pPr>
        <w:spacing w:after="120" w:line="240" w:lineRule="auto"/>
        <w:ind w:left="1134" w:hanging="1134"/>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sz w:val="24"/>
          <w:szCs w:val="24"/>
          <w:lang w:eastAsia="lv-LV"/>
        </w:rPr>
        <w:t>Datu avots: “Eurostat”</w:t>
      </w:r>
    </w:p>
    <w:p w:rsidRPr="002F2890" w:rsidR="007A0838" w:rsidP="007A0838" w:rsidRDefault="007A0838" w14:paraId="02979464"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Mazāk pesimistiskas ir Ekonomikas ministrijas prognozes par paredzamo iedzīvotāju skaita samazinājumu Latvijā. Atbilstoši tām iedzīvotāju skaits Latvijā 2040. gadā būs samazinājies vien par 7% salīdzinājumā ar 2019. gadu. Atšķirības prognozē skaidrojamas ar to, ka būtiski pieaugs iedzīvotāju skaits migrācijas ietekmē, kas tādējādi līdzsvaros iedzīvotāju skaita dabiskās izmaiņas.</w:t>
      </w:r>
    </w:p>
    <w:p w:rsidRPr="002F2890" w:rsidR="007A0838" w:rsidP="007A0838" w:rsidRDefault="00FF56FE" w14:paraId="0C246293" w14:textId="006301F3">
      <w:pPr>
        <w:spacing w:after="120" w:line="240" w:lineRule="auto"/>
        <w:jc w:val="both"/>
        <w:rPr>
          <w:rFonts w:ascii="Times New Roman" w:hAnsi="Times New Roman" w:cs="Times New Roman"/>
          <w:b/>
          <w:bCs/>
          <w:sz w:val="24"/>
          <w:szCs w:val="28"/>
          <w:lang w:eastAsia="lv-LV"/>
        </w:rPr>
      </w:pPr>
      <w:bookmarkStart w:name="_Toc91019133" w:id="31"/>
      <w:r>
        <w:rPr>
          <w:rFonts w:ascii="Times New Roman" w:hAnsi="Times New Roman" w:cs="Times New Roman"/>
          <w:b/>
          <w:bCs/>
          <w:sz w:val="24"/>
          <w:szCs w:val="28"/>
        </w:rPr>
        <w:t>12</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Iedzīvotāju skaita izmaiņas Latvijā līdz 2040. gadam saskaņā ar Ekonomikas ministrijas prognozi</w:t>
      </w:r>
    </w:p>
    <w:tbl>
      <w:tblPr>
        <w:tblStyle w:val="Tabellengitternetz1"/>
        <w:tblW w:w="8952" w:type="dxa"/>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Layout w:type="fixed"/>
        <w:tblLook w:val="04A0" w:firstRow="1" w:lastRow="0" w:firstColumn="1" w:lastColumn="0" w:noHBand="0" w:noVBand="1"/>
      </w:tblPr>
      <w:tblGrid>
        <w:gridCol w:w="4775"/>
        <w:gridCol w:w="1334"/>
        <w:gridCol w:w="1421"/>
        <w:gridCol w:w="1422"/>
      </w:tblGrid>
      <w:tr w:rsidRPr="002F2890" w:rsidR="007A0838" w:rsidTr="008250BF" w14:paraId="2F976688" w14:textId="77777777">
        <w:trPr>
          <w:trHeight w:val="382"/>
        </w:trPr>
        <w:tc>
          <w:tcPr>
            <w:tcW w:w="4775" w:type="dxa"/>
            <w:shd w:val="clear" w:color="auto" w:fill="F2F2F2" w:themeFill="background1" w:themeFillShade="F2"/>
            <w:noWrap/>
            <w:vAlign w:val="center"/>
            <w:hideMark/>
          </w:tcPr>
          <w:bookmarkEnd w:id="31"/>
          <w:p w:rsidRPr="002F2890" w:rsidR="007A0838" w:rsidP="007A0838" w:rsidRDefault="007A0838" w14:paraId="6AE65541"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Laika periods</w:t>
            </w:r>
          </w:p>
        </w:tc>
        <w:tc>
          <w:tcPr>
            <w:tcW w:w="1334" w:type="dxa"/>
            <w:shd w:val="clear" w:color="auto" w:fill="F2F2F2" w:themeFill="background1" w:themeFillShade="F2"/>
            <w:vAlign w:val="center"/>
            <w:hideMark/>
          </w:tcPr>
          <w:p w:rsidRPr="002F2890" w:rsidR="007A0838" w:rsidP="007A0838" w:rsidRDefault="007A0838" w14:paraId="216183C2"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2019</w:t>
            </w:r>
          </w:p>
        </w:tc>
        <w:tc>
          <w:tcPr>
            <w:tcW w:w="1421" w:type="dxa"/>
            <w:shd w:val="clear" w:color="auto" w:fill="F2F2F2" w:themeFill="background1" w:themeFillShade="F2"/>
            <w:vAlign w:val="center"/>
            <w:hideMark/>
          </w:tcPr>
          <w:p w:rsidRPr="002F2890" w:rsidR="007A0838" w:rsidP="007A0838" w:rsidRDefault="007A0838" w14:paraId="35087C6C"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2027 (prognoze)</w:t>
            </w:r>
          </w:p>
        </w:tc>
        <w:tc>
          <w:tcPr>
            <w:tcW w:w="1422" w:type="dxa"/>
            <w:shd w:val="clear" w:color="auto" w:fill="F2F2F2" w:themeFill="background1" w:themeFillShade="F2"/>
            <w:vAlign w:val="center"/>
            <w:hideMark/>
          </w:tcPr>
          <w:p w:rsidRPr="002F2890" w:rsidR="007A0838" w:rsidP="007A0838" w:rsidRDefault="007A0838" w14:paraId="219A17FF" w14:textId="77777777">
            <w:pPr>
              <w:rPr>
                <w:rFonts w:eastAsia="Times New Roman" w:cs="Times New Roman"/>
                <w:color w:val="2F5496" w:themeColor="accent1" w:themeShade="BF"/>
                <w:lang w:eastAsia="lv-LV"/>
              </w:rPr>
            </w:pPr>
            <w:r w:rsidRPr="002F2890">
              <w:rPr>
                <w:rFonts w:eastAsia="Times New Roman" w:cs="Times New Roman"/>
                <w:color w:val="2F5496" w:themeColor="accent1" w:themeShade="BF"/>
                <w:lang w:eastAsia="lv-LV"/>
              </w:rPr>
              <w:t>2040 (prognoze)</w:t>
            </w:r>
          </w:p>
        </w:tc>
      </w:tr>
      <w:tr w:rsidRPr="002F2890" w:rsidR="007A0838" w:rsidTr="008250BF" w14:paraId="7C06CD1F" w14:textId="77777777">
        <w:trPr>
          <w:trHeight w:val="187"/>
        </w:trPr>
        <w:tc>
          <w:tcPr>
            <w:tcW w:w="4775" w:type="dxa"/>
            <w:shd w:val="clear" w:color="auto" w:fill="auto"/>
            <w:noWrap/>
            <w:hideMark/>
          </w:tcPr>
          <w:p w:rsidRPr="002F2890" w:rsidR="007A0838" w:rsidP="007A0838" w:rsidRDefault="007A0838" w14:paraId="5E454187" w14:textId="77777777">
            <w:pPr>
              <w:rPr>
                <w:rFonts w:eastAsia="Times New Roman" w:cs="Times New Roman"/>
                <w:lang w:eastAsia="lv-LV"/>
              </w:rPr>
            </w:pPr>
            <w:r w:rsidRPr="002F2890">
              <w:rPr>
                <w:rFonts w:eastAsia="Times New Roman" w:cs="Times New Roman"/>
                <w:lang w:eastAsia="lv-LV"/>
              </w:rPr>
              <w:t>Iedzīvotāju skaits gada sākumā (tūkst.)</w:t>
            </w:r>
          </w:p>
        </w:tc>
        <w:tc>
          <w:tcPr>
            <w:tcW w:w="1334" w:type="dxa"/>
            <w:shd w:val="clear" w:color="auto" w:fill="auto"/>
            <w:noWrap/>
            <w:vAlign w:val="center"/>
            <w:hideMark/>
          </w:tcPr>
          <w:p w:rsidRPr="002F2890" w:rsidR="007A0838" w:rsidP="007A0838" w:rsidRDefault="007A0838" w14:paraId="21EFB4E2" w14:textId="77777777">
            <w:pPr>
              <w:jc w:val="right"/>
              <w:rPr>
                <w:rFonts w:eastAsia="Times New Roman" w:cs="Times New Roman"/>
                <w:lang w:eastAsia="lv-LV"/>
              </w:rPr>
            </w:pPr>
            <w:r w:rsidRPr="002F2890">
              <w:rPr>
                <w:rFonts w:eastAsia="Times New Roman" w:cs="Times New Roman"/>
                <w:lang w:eastAsia="lv-LV"/>
              </w:rPr>
              <w:t>1 920</w:t>
            </w:r>
          </w:p>
        </w:tc>
        <w:tc>
          <w:tcPr>
            <w:tcW w:w="1421" w:type="dxa"/>
            <w:shd w:val="clear" w:color="auto" w:fill="auto"/>
            <w:noWrap/>
            <w:vAlign w:val="center"/>
            <w:hideMark/>
          </w:tcPr>
          <w:p w:rsidRPr="002F2890" w:rsidR="007A0838" w:rsidP="007A0838" w:rsidRDefault="007A0838" w14:paraId="03FAF79B" w14:textId="77777777">
            <w:pPr>
              <w:jc w:val="right"/>
              <w:rPr>
                <w:rFonts w:eastAsia="Times New Roman" w:cs="Times New Roman"/>
                <w:lang w:eastAsia="lv-LV"/>
              </w:rPr>
            </w:pPr>
            <w:r w:rsidRPr="002F2890">
              <w:rPr>
                <w:rFonts w:eastAsia="Times New Roman" w:cs="Times New Roman"/>
                <w:lang w:eastAsia="lv-LV"/>
              </w:rPr>
              <w:t>1 843</w:t>
            </w:r>
          </w:p>
        </w:tc>
        <w:tc>
          <w:tcPr>
            <w:tcW w:w="1422" w:type="dxa"/>
            <w:shd w:val="clear" w:color="auto" w:fill="auto"/>
            <w:noWrap/>
            <w:vAlign w:val="center"/>
            <w:hideMark/>
          </w:tcPr>
          <w:p w:rsidRPr="002F2890" w:rsidR="007A0838" w:rsidP="007A0838" w:rsidRDefault="007A0838" w14:paraId="4DF99CF2" w14:textId="77777777">
            <w:pPr>
              <w:jc w:val="right"/>
              <w:rPr>
                <w:rFonts w:eastAsia="Times New Roman" w:cs="Times New Roman"/>
                <w:lang w:eastAsia="lv-LV"/>
              </w:rPr>
            </w:pPr>
            <w:r w:rsidRPr="002F2890">
              <w:rPr>
                <w:rFonts w:eastAsia="Times New Roman" w:cs="Times New Roman"/>
                <w:lang w:eastAsia="lv-LV"/>
              </w:rPr>
              <w:t>1 786</w:t>
            </w:r>
          </w:p>
        </w:tc>
      </w:tr>
      <w:tr w:rsidRPr="002F2890" w:rsidR="007A0838" w:rsidTr="008250BF" w14:paraId="0B428BC0" w14:textId="77777777">
        <w:trPr>
          <w:trHeight w:val="187"/>
        </w:trPr>
        <w:tc>
          <w:tcPr>
            <w:tcW w:w="4775" w:type="dxa"/>
            <w:shd w:val="clear" w:color="auto" w:fill="auto"/>
            <w:noWrap/>
            <w:hideMark/>
          </w:tcPr>
          <w:p w:rsidRPr="002F2890" w:rsidR="007A0838" w:rsidP="007A0838" w:rsidRDefault="007A0838" w14:paraId="2BF81CF8" w14:textId="77777777">
            <w:pPr>
              <w:rPr>
                <w:rFonts w:eastAsia="Times New Roman" w:cs="Times New Roman"/>
                <w:lang w:eastAsia="lv-LV"/>
              </w:rPr>
            </w:pPr>
            <w:r w:rsidRPr="002F2890">
              <w:rPr>
                <w:rFonts w:eastAsia="Times New Roman" w:cs="Times New Roman"/>
                <w:lang w:eastAsia="lv-LV"/>
              </w:rPr>
              <w:t>Iedzīvotāju skaita īpatsvars (% pret 2019. gadu)</w:t>
            </w:r>
          </w:p>
        </w:tc>
        <w:tc>
          <w:tcPr>
            <w:tcW w:w="1334" w:type="dxa"/>
            <w:shd w:val="clear" w:color="auto" w:fill="auto"/>
            <w:noWrap/>
            <w:vAlign w:val="center"/>
            <w:hideMark/>
          </w:tcPr>
          <w:p w:rsidRPr="002F2890" w:rsidR="007A0838" w:rsidP="007A0838" w:rsidRDefault="007A0838" w14:paraId="687C0F90" w14:textId="77777777">
            <w:pPr>
              <w:jc w:val="right"/>
              <w:rPr>
                <w:rFonts w:eastAsia="Times New Roman" w:cs="Times New Roman"/>
                <w:lang w:eastAsia="lv-LV"/>
              </w:rPr>
            </w:pPr>
          </w:p>
        </w:tc>
        <w:tc>
          <w:tcPr>
            <w:tcW w:w="1421" w:type="dxa"/>
            <w:shd w:val="clear" w:color="auto" w:fill="auto"/>
            <w:noWrap/>
            <w:vAlign w:val="center"/>
            <w:hideMark/>
          </w:tcPr>
          <w:p w:rsidRPr="002F2890" w:rsidR="007A0838" w:rsidP="007A0838" w:rsidRDefault="007A0838" w14:paraId="7A6DED5D" w14:textId="77777777">
            <w:pPr>
              <w:jc w:val="right"/>
              <w:rPr>
                <w:rFonts w:eastAsia="Times New Roman" w:cs="Times New Roman"/>
                <w:lang w:eastAsia="lv-LV"/>
              </w:rPr>
            </w:pPr>
            <w:r w:rsidRPr="002F2890">
              <w:rPr>
                <w:rFonts w:eastAsia="Times New Roman" w:cs="Times New Roman"/>
                <w:lang w:eastAsia="lv-LV"/>
              </w:rPr>
              <w:t>96%</w:t>
            </w:r>
          </w:p>
        </w:tc>
        <w:tc>
          <w:tcPr>
            <w:tcW w:w="1422" w:type="dxa"/>
            <w:shd w:val="clear" w:color="auto" w:fill="auto"/>
            <w:noWrap/>
            <w:vAlign w:val="center"/>
            <w:hideMark/>
          </w:tcPr>
          <w:p w:rsidRPr="002F2890" w:rsidR="007A0838" w:rsidP="007A0838" w:rsidRDefault="007A0838" w14:paraId="6637F1C2" w14:textId="77777777">
            <w:pPr>
              <w:jc w:val="right"/>
              <w:rPr>
                <w:rFonts w:eastAsia="Times New Roman" w:cs="Times New Roman"/>
                <w:lang w:eastAsia="lv-LV"/>
              </w:rPr>
            </w:pPr>
            <w:r w:rsidRPr="002F2890">
              <w:rPr>
                <w:rFonts w:eastAsia="Times New Roman" w:cs="Times New Roman"/>
                <w:lang w:eastAsia="lv-LV"/>
              </w:rPr>
              <w:t>93%</w:t>
            </w:r>
          </w:p>
        </w:tc>
      </w:tr>
      <w:tr w:rsidRPr="002F2890" w:rsidR="007A0838" w:rsidTr="008250BF" w14:paraId="33500C0E" w14:textId="77777777">
        <w:trPr>
          <w:trHeight w:val="60"/>
        </w:trPr>
        <w:tc>
          <w:tcPr>
            <w:tcW w:w="4775" w:type="dxa"/>
            <w:shd w:val="clear" w:color="auto" w:fill="auto"/>
            <w:noWrap/>
            <w:hideMark/>
          </w:tcPr>
          <w:p w:rsidRPr="002F2890" w:rsidR="007A0838" w:rsidP="007A0838" w:rsidRDefault="007A0838" w14:paraId="12F80A49" w14:textId="77777777">
            <w:pPr>
              <w:rPr>
                <w:rFonts w:eastAsia="Times New Roman" w:cs="Times New Roman"/>
                <w:lang w:eastAsia="lv-LV"/>
              </w:rPr>
            </w:pPr>
            <w:r w:rsidRPr="002F2890">
              <w:rPr>
                <w:rFonts w:cs="Times New Roman" w:eastAsiaTheme="minorEastAsia"/>
                <w:lang w:eastAsia="lv-LV"/>
              </w:rPr>
              <w:t xml:space="preserve">t.sk. migrācijas ietekme </w:t>
            </w:r>
          </w:p>
        </w:tc>
        <w:tc>
          <w:tcPr>
            <w:tcW w:w="1334" w:type="dxa"/>
            <w:shd w:val="clear" w:color="auto" w:fill="auto"/>
            <w:noWrap/>
            <w:vAlign w:val="center"/>
            <w:hideMark/>
          </w:tcPr>
          <w:p w:rsidRPr="002F2890" w:rsidR="007A0838" w:rsidP="007A0838" w:rsidRDefault="007A0838" w14:paraId="50AF5B93" w14:textId="77777777">
            <w:pPr>
              <w:jc w:val="right"/>
              <w:rPr>
                <w:rFonts w:eastAsia="Times New Roman" w:cs="Times New Roman"/>
                <w:lang w:eastAsia="lv-LV"/>
              </w:rPr>
            </w:pPr>
          </w:p>
        </w:tc>
        <w:tc>
          <w:tcPr>
            <w:tcW w:w="1421" w:type="dxa"/>
            <w:shd w:val="clear" w:color="auto" w:fill="auto"/>
            <w:noWrap/>
            <w:vAlign w:val="center"/>
            <w:hideMark/>
          </w:tcPr>
          <w:p w:rsidRPr="002F2890" w:rsidR="007A0838" w:rsidP="007A0838" w:rsidRDefault="007A0838" w14:paraId="7258F40F" w14:textId="77777777">
            <w:pPr>
              <w:jc w:val="right"/>
              <w:rPr>
                <w:rFonts w:eastAsia="Times New Roman" w:cs="Times New Roman"/>
                <w:lang w:eastAsia="lv-LV"/>
              </w:rPr>
            </w:pPr>
            <w:r w:rsidRPr="002F2890">
              <w:rPr>
                <w:rFonts w:cs="Times New Roman" w:eastAsiaTheme="minorEastAsia"/>
                <w:lang w:eastAsia="lv-LV"/>
              </w:rPr>
              <w:t>– 0,9</w:t>
            </w:r>
          </w:p>
        </w:tc>
        <w:tc>
          <w:tcPr>
            <w:tcW w:w="1422" w:type="dxa"/>
            <w:shd w:val="clear" w:color="auto" w:fill="auto"/>
            <w:noWrap/>
            <w:vAlign w:val="center"/>
            <w:hideMark/>
          </w:tcPr>
          <w:p w:rsidRPr="002F2890" w:rsidR="007A0838" w:rsidP="007A0838" w:rsidRDefault="007A0838" w14:paraId="5997E599" w14:textId="77777777">
            <w:pPr>
              <w:jc w:val="right"/>
              <w:rPr>
                <w:rFonts w:eastAsia="Times New Roman" w:cs="Times New Roman"/>
                <w:lang w:eastAsia="lv-LV"/>
              </w:rPr>
            </w:pPr>
            <w:r w:rsidRPr="002F2890">
              <w:rPr>
                <w:rFonts w:cs="Times New Roman" w:eastAsiaTheme="minorEastAsia"/>
                <w:lang w:eastAsia="lv-LV"/>
              </w:rPr>
              <w:t>57,4</w:t>
            </w:r>
          </w:p>
        </w:tc>
      </w:tr>
      <w:tr w:rsidRPr="002F2890" w:rsidR="007A0838" w:rsidTr="008250BF" w14:paraId="76EA7A38" w14:textId="77777777">
        <w:trPr>
          <w:trHeight w:val="187"/>
        </w:trPr>
        <w:tc>
          <w:tcPr>
            <w:tcW w:w="4775" w:type="dxa"/>
            <w:shd w:val="clear" w:color="auto" w:fill="auto"/>
            <w:noWrap/>
            <w:hideMark/>
          </w:tcPr>
          <w:p w:rsidRPr="002F2890" w:rsidR="007A0838" w:rsidP="007A0838" w:rsidRDefault="007A0838" w14:paraId="20EB3706" w14:textId="77777777">
            <w:pPr>
              <w:rPr>
                <w:rFonts w:eastAsia="Times New Roman" w:cs="Times New Roman"/>
                <w:lang w:eastAsia="lv-LV"/>
              </w:rPr>
            </w:pPr>
            <w:r w:rsidRPr="002F2890">
              <w:rPr>
                <w:rFonts w:cs="Times New Roman" w:eastAsiaTheme="minorEastAsia"/>
                <w:lang w:eastAsia="lv-LV"/>
              </w:rPr>
              <w:t>t.sk. dabiskā pieauguma ietekme</w:t>
            </w:r>
          </w:p>
        </w:tc>
        <w:tc>
          <w:tcPr>
            <w:tcW w:w="1334" w:type="dxa"/>
            <w:shd w:val="clear" w:color="auto" w:fill="auto"/>
            <w:noWrap/>
            <w:vAlign w:val="center"/>
            <w:hideMark/>
          </w:tcPr>
          <w:p w:rsidRPr="002F2890" w:rsidR="007A0838" w:rsidP="007A0838" w:rsidRDefault="007A0838" w14:paraId="7AAAB505" w14:textId="77777777">
            <w:pPr>
              <w:jc w:val="right"/>
              <w:rPr>
                <w:rFonts w:eastAsia="Times New Roman" w:cs="Times New Roman"/>
                <w:lang w:eastAsia="lv-LV"/>
              </w:rPr>
            </w:pPr>
          </w:p>
        </w:tc>
        <w:tc>
          <w:tcPr>
            <w:tcW w:w="1421" w:type="dxa"/>
            <w:shd w:val="clear" w:color="auto" w:fill="auto"/>
            <w:noWrap/>
            <w:vAlign w:val="center"/>
            <w:hideMark/>
          </w:tcPr>
          <w:p w:rsidRPr="002F2890" w:rsidR="007A0838" w:rsidP="007A0838" w:rsidRDefault="007A0838" w14:paraId="01EF8AD7" w14:textId="77777777">
            <w:pPr>
              <w:jc w:val="right"/>
              <w:rPr>
                <w:rFonts w:eastAsia="Times New Roman" w:cs="Times New Roman"/>
                <w:lang w:eastAsia="lv-LV"/>
              </w:rPr>
            </w:pPr>
            <w:r w:rsidRPr="002F2890">
              <w:rPr>
                <w:rFonts w:cs="Times New Roman" w:eastAsiaTheme="minorEastAsia"/>
                <w:lang w:eastAsia="lv-LV"/>
              </w:rPr>
              <w:t>-78,1</w:t>
            </w:r>
          </w:p>
        </w:tc>
        <w:tc>
          <w:tcPr>
            <w:tcW w:w="1422" w:type="dxa"/>
            <w:shd w:val="clear" w:color="auto" w:fill="auto"/>
            <w:noWrap/>
            <w:vAlign w:val="center"/>
            <w:hideMark/>
          </w:tcPr>
          <w:p w:rsidRPr="002F2890" w:rsidR="007A0838" w:rsidP="007A0838" w:rsidRDefault="007A0838" w14:paraId="5DADFDB2" w14:textId="77777777">
            <w:pPr>
              <w:jc w:val="right"/>
              <w:rPr>
                <w:rFonts w:eastAsia="Times New Roman" w:cs="Times New Roman"/>
                <w:lang w:eastAsia="lv-LV"/>
              </w:rPr>
            </w:pPr>
            <w:r w:rsidRPr="002F2890">
              <w:rPr>
                <w:rFonts w:cs="Times New Roman" w:eastAsiaTheme="minorEastAsia"/>
                <w:lang w:eastAsia="lv-LV"/>
              </w:rPr>
              <w:t>-191,2</w:t>
            </w:r>
          </w:p>
        </w:tc>
      </w:tr>
    </w:tbl>
    <w:p w:rsidRPr="002F2890" w:rsidR="007A0838" w:rsidP="007A0838" w:rsidRDefault="007A0838" w14:paraId="1C5F9E0C"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iCs/>
          <w:sz w:val="24"/>
          <w:szCs w:val="24"/>
          <w:lang w:eastAsia="lv-LV"/>
        </w:rPr>
        <w:t>Datu avots: Ekonomikas ministrijas informatīvais ziņojums “Par darba tirgus vidējā un ilgtermiņa prognozēm”</w:t>
      </w:r>
      <w:r w:rsidRPr="002F2890">
        <w:rPr>
          <w:rFonts w:ascii="Times New Roman" w:hAnsi="Times New Roman" w:eastAsia="Times New Roman" w:cs="Times New Roman"/>
          <w:i/>
          <w:iCs/>
          <w:sz w:val="24"/>
          <w:szCs w:val="24"/>
          <w:vertAlign w:val="superscript"/>
          <w:lang w:eastAsia="lv-LV"/>
        </w:rPr>
        <w:footnoteReference w:id="29"/>
      </w:r>
    </w:p>
    <w:p w:rsidRPr="002F2890" w:rsidR="007A0838" w:rsidP="007A0838" w:rsidRDefault="007A0838" w14:paraId="1B3EF4D3"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Ne “Eurostat” prognozes, ne Ekonomikas ministrijas prognozes neļauj gūt ieskatu iedzīvotāju skaita izmaiņās pašvaldību grupās. Iepriekšējie aprēķini rāda, ka iedzīvotāju skaita izmaiņu tendences ir atšķirīgas dažādu pašvaldību grupu vidū, tādēļ investīciju izvērtējuma vajadzībām paredzamais iedzīvotāju skaits tika aprēķināts, balstoties uz līdzšinējām tendencēm, un tas paredz, ka iedzīvotāju skaita izmaiņu tendences saglabāsies nemainīgas vidējā termiņā (līdz 2030. gadam) un ilgtermiņā (līdz 2050. gadam), t.i., samazināsies kopējais iedzīvotāju skaits valstī, samazināsies iedzīvotāju skaits nacionālas un reģionālas nozīmes attīstības centru pašvaldībās un valsts galvaspilsētā, savukārt palielināsies iedzīvotāju skaits Pierīgā. </w:t>
      </w:r>
    </w:p>
    <w:p w:rsidRPr="002F2890" w:rsidR="007A0838" w:rsidP="007A0838" w:rsidRDefault="00FF56FE" w14:paraId="5942FA8C" w14:textId="08298D87">
      <w:pPr>
        <w:spacing w:after="120" w:line="240" w:lineRule="auto"/>
        <w:jc w:val="both"/>
        <w:rPr>
          <w:rFonts w:ascii="Times New Roman" w:hAnsi="Times New Roman" w:cs="Times New Roman"/>
          <w:b/>
          <w:bCs/>
          <w:sz w:val="24"/>
          <w:szCs w:val="24"/>
          <w:lang w:eastAsia="lv-LV"/>
        </w:rPr>
      </w:pPr>
      <w:bookmarkStart w:name="_Toc91019202" w:id="32"/>
      <w:r w:rsidRPr="7CEEA84F">
        <w:rPr>
          <w:rFonts w:ascii="Times New Roman" w:hAnsi="Times New Roman" w:cs="Times New Roman"/>
          <w:b/>
          <w:bCs/>
          <w:sz w:val="24"/>
          <w:szCs w:val="24"/>
        </w:rPr>
        <w:t>14</w:t>
      </w:r>
      <w:r w:rsidRPr="7CEEA84F" w:rsidR="007A0838">
        <w:rPr>
          <w:rFonts w:ascii="Times New Roman" w:hAnsi="Times New Roman" w:cs="Times New Roman"/>
          <w:b/>
          <w:bCs/>
          <w:sz w:val="24"/>
          <w:szCs w:val="24"/>
        </w:rPr>
        <w:t xml:space="preserve">. attēls. </w:t>
      </w:r>
      <w:r w:rsidRPr="7CEEA84F" w:rsidR="007A0838">
        <w:rPr>
          <w:rFonts w:ascii="Times New Roman" w:hAnsi="Times New Roman" w:cs="Times New Roman"/>
          <w:b/>
          <w:bCs/>
          <w:sz w:val="24"/>
          <w:szCs w:val="24"/>
          <w:lang w:eastAsia="lv-LV"/>
        </w:rPr>
        <w:t>Iedzīvotāju skaita izmaiņas Latvijas pašvaldībās laika periodā no 2011. līdz 2020. gadam, iekļaujot tendenci līdz 2030. gadam (attēlā smalks punktojums).</w:t>
      </w:r>
      <w:bookmarkEnd w:id="32"/>
    </w:p>
    <w:p w:rsidRPr="002F2890" w:rsidR="007A0838" w:rsidP="007A0838" w:rsidRDefault="007A0838" w14:paraId="7992BA07" w14:textId="77777777">
      <w:pPr>
        <w:spacing w:after="120" w:line="240" w:lineRule="auto"/>
        <w:jc w:val="right"/>
        <w:rPr>
          <w:rFonts w:ascii="Times New Roman" w:hAnsi="Times New Roman" w:eastAsia="Times New Roman" w:cs="Times New Roman"/>
          <w:iCs/>
          <w:sz w:val="24"/>
          <w:szCs w:val="24"/>
          <w:lang w:eastAsia="lv-LV"/>
        </w:rPr>
      </w:pPr>
      <w:r w:rsidRPr="002F2890">
        <w:rPr>
          <w:rFonts w:ascii="Times New Roman" w:hAnsi="Times New Roman" w:cs="Times New Roman"/>
          <w:noProof/>
          <w:sz w:val="24"/>
          <w:szCs w:val="24"/>
          <w:lang w:eastAsia="lv-LV"/>
        </w:rPr>
        <w:drawing>
          <wp:inline distT="0" distB="0" distL="0" distR="0" wp14:anchorId="51347AE7" wp14:editId="655BD931">
            <wp:extent cx="5657850" cy="2143125"/>
            <wp:effectExtent l="0" t="0" r="0" b="9525"/>
            <wp:docPr id="114" name="Chart 114">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891942-9D74-4431-B038-A8DB030A09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2F2890">
        <w:rPr>
          <w:rFonts w:ascii="Times New Roman" w:hAnsi="Times New Roman" w:eastAsia="Times New Roman" w:cs="Times New Roman"/>
          <w:i/>
          <w:sz w:val="24"/>
          <w:szCs w:val="24"/>
          <w:lang w:eastAsia="lv-LV"/>
        </w:rPr>
        <w:t>Datu avots: CSP</w:t>
      </w:r>
    </w:p>
    <w:p w:rsidRPr="002F2890" w:rsidR="007A0838" w:rsidP="007A0838" w:rsidRDefault="007A0838" w14:paraId="0CF79156"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Ņemot vērā šo pieņēmumu veikti aprēķini par potenciālo iedzīvotāju skaitu pašvaldību grupās 2030. un 2050. gadā. Aprēķini pieejami tabulās zemāk. </w:t>
      </w:r>
    </w:p>
    <w:p w:rsidRPr="002F2890" w:rsidR="007A0838" w:rsidP="007A0838" w:rsidRDefault="00FF56FE" w14:paraId="108F4E36" w14:textId="1038AF54">
      <w:pPr>
        <w:spacing w:after="120" w:line="240" w:lineRule="auto"/>
        <w:jc w:val="both"/>
        <w:rPr>
          <w:rFonts w:ascii="Times New Roman" w:hAnsi="Times New Roman" w:cs="Times New Roman"/>
          <w:b/>
          <w:bCs/>
          <w:sz w:val="24"/>
          <w:szCs w:val="28"/>
          <w:lang w:eastAsia="lv-LV"/>
        </w:rPr>
      </w:pPr>
      <w:bookmarkStart w:name="_Toc91019134" w:id="33"/>
      <w:r>
        <w:rPr>
          <w:rFonts w:ascii="Times New Roman" w:hAnsi="Times New Roman" w:cs="Times New Roman"/>
          <w:b/>
          <w:bCs/>
          <w:sz w:val="24"/>
          <w:szCs w:val="28"/>
        </w:rPr>
        <w:t>13</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Iedzīvotāju skaita izmaiņas pašvaldību grupās no 2011. līdz 2020. gadam</w:t>
      </w:r>
      <w:bookmarkEnd w:id="33"/>
    </w:p>
    <w:p w:rsidRPr="002F2890" w:rsidR="007A0838" w:rsidP="007A0838" w:rsidRDefault="007A0838" w14:paraId="64B82968"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cs="Times New Roman"/>
          <w:noProof/>
          <w:sz w:val="24"/>
          <w:szCs w:val="24"/>
          <w:lang w:eastAsia="lv-LV"/>
        </w:rPr>
        <w:drawing>
          <wp:inline distT="0" distB="0" distL="0" distR="0" wp14:anchorId="0FA80E83" wp14:editId="3D4165AC">
            <wp:extent cx="5705475" cy="1244299"/>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4079" cy="1246176"/>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CSP</w:t>
      </w:r>
    </w:p>
    <w:p w:rsidRPr="002F2890" w:rsidR="007A0838" w:rsidP="007A0838" w:rsidRDefault="007A0838" w14:paraId="0819790A"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Tabulā ar dzelteno krāsu iekrāsotas vidējās ikgadējās iedzīvotāju skaita izmaiņas pašvaldību grupās no 2011. līdz 2020. gadam, savukārt sarkanā krāsā divas viskrasākās ikgadējās iedzīvotāju skaita izmaiņas šajā laika periodā, kas izmantotas pesimistiskā iedzīvotāju skaita izmaiņu prognozes scenārijā, bet zaļā krāsā – divas vismazākās ikgadējās iedzīvotāju skaita izmaiņas šajā laika periodā, kas izmantotas optimistiskā iedzīvotāju skaita izmaiņu prognozes scenārijā.</w:t>
      </w:r>
    </w:p>
    <w:p w:rsidRPr="002F2890" w:rsidR="007A0838" w:rsidP="007A0838" w:rsidRDefault="00FF56FE" w14:paraId="54452A95" w14:textId="58FBD3EC">
      <w:pPr>
        <w:spacing w:after="120" w:line="240" w:lineRule="auto"/>
        <w:jc w:val="both"/>
        <w:rPr>
          <w:rFonts w:ascii="Times New Roman" w:hAnsi="Times New Roman" w:cs="Times New Roman"/>
          <w:b/>
          <w:bCs/>
          <w:sz w:val="24"/>
          <w:szCs w:val="28"/>
        </w:rPr>
      </w:pPr>
      <w:bookmarkStart w:name="_Toc91019135" w:id="34"/>
      <w:r>
        <w:rPr>
          <w:rFonts w:ascii="Times New Roman" w:hAnsi="Times New Roman" w:cs="Times New Roman"/>
          <w:b/>
          <w:bCs/>
          <w:sz w:val="24"/>
          <w:szCs w:val="28"/>
        </w:rPr>
        <w:t>14</w:t>
      </w:r>
      <w:r w:rsidRPr="002F2890" w:rsidR="007A0838">
        <w:rPr>
          <w:rFonts w:ascii="Times New Roman" w:hAnsi="Times New Roman" w:cs="Times New Roman"/>
          <w:b/>
          <w:bCs/>
          <w:sz w:val="24"/>
          <w:szCs w:val="28"/>
        </w:rPr>
        <w:t>. tabula. Iedzīvotāju skaita izmaiņu prognozes scenāriji</w:t>
      </w:r>
      <w:bookmarkEnd w:id="34"/>
    </w:p>
    <w:p w:rsidRPr="002F2890" w:rsidR="007A0838" w:rsidP="007A0838" w:rsidRDefault="007A0838" w14:paraId="7C7F6793" w14:textId="77777777">
      <w:pPr>
        <w:spacing w:after="120" w:line="240" w:lineRule="auto"/>
        <w:ind w:left="792" w:hanging="792"/>
        <w:contextualSpacing/>
        <w:jc w:val="both"/>
        <w:rPr>
          <w:rFonts w:ascii="Times New Roman" w:hAnsi="Times New Roman" w:eastAsia="Times New Roman" w:cs="Times New Roman"/>
          <w:b/>
          <w:bCs/>
          <w:sz w:val="24"/>
          <w:szCs w:val="24"/>
        </w:rPr>
      </w:pPr>
      <w:r w:rsidRPr="002F2890">
        <w:rPr>
          <w:rFonts w:ascii="Times New Roman" w:hAnsi="Times New Roman" w:cs="Times New Roman"/>
          <w:noProof/>
          <w:sz w:val="24"/>
          <w:szCs w:val="24"/>
          <w:lang w:eastAsia="lv-LV"/>
        </w:rPr>
        <w:drawing>
          <wp:inline distT="0" distB="0" distL="0" distR="0" wp14:anchorId="10E6462A" wp14:editId="6D1E6217">
            <wp:extent cx="5731510" cy="2256698"/>
            <wp:effectExtent l="0" t="0" r="254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2256698"/>
                    </a:xfrm>
                    <a:prstGeom prst="rect">
                      <a:avLst/>
                    </a:prstGeom>
                    <a:noFill/>
                    <a:ln>
                      <a:noFill/>
                    </a:ln>
                  </pic:spPr>
                </pic:pic>
              </a:graphicData>
            </a:graphic>
          </wp:inline>
        </w:drawing>
      </w:r>
    </w:p>
    <w:p w:rsidRPr="002F2890" w:rsidR="007A0838" w:rsidP="007A0838" w:rsidRDefault="007A0838" w14:paraId="3EB55D40" w14:textId="77777777">
      <w:pPr>
        <w:spacing w:after="0" w:line="240" w:lineRule="auto"/>
        <w:ind w:left="794" w:hanging="794"/>
        <w:contextualSpacing/>
        <w:jc w:val="right"/>
        <w:rPr>
          <w:rFonts w:ascii="Times New Roman" w:hAnsi="Times New Roman" w:eastAsia="Times New Roman" w:cs="Times New Roman"/>
          <w:iCs/>
          <w:sz w:val="24"/>
          <w:szCs w:val="24"/>
          <w:lang w:eastAsia="lv-LV"/>
        </w:rPr>
      </w:pPr>
      <w:r w:rsidRPr="002F2890">
        <w:rPr>
          <w:rFonts w:ascii="Times New Roman" w:hAnsi="Times New Roman" w:cs="Times New Roman"/>
          <w:noProof/>
          <w:sz w:val="24"/>
          <w:szCs w:val="24"/>
          <w:lang w:eastAsia="lv-LV"/>
        </w:rPr>
        <w:drawing>
          <wp:inline distT="0" distB="0" distL="0" distR="0" wp14:anchorId="41A60C55" wp14:editId="1A33FC03">
            <wp:extent cx="5731510" cy="1068607"/>
            <wp:effectExtent l="0" t="0" r="254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1068607"/>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CSP</w:t>
      </w:r>
    </w:p>
    <w:p w:rsidRPr="002F2890" w:rsidR="007A0838" w:rsidP="007A0838" w:rsidRDefault="007A0838" w14:paraId="4EC73AFD"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Aprēķini parāda, ka iespējami dažādi attīstības scenāriji iedzīvotāju skaita izmaiņām pašvaldību grupu vidū, un viennozīmīgi pateikt, kurš no tiem būs ticamākais, nav iespējams. Šis apstāklis jāņem vērā, analizējot pašvaldībām nepieciešamo budžetu vidējā termiņā un ilgtermiņā, turklāt attiecībā uz visām pašvaldību budžeta kategorijām kā ieņēmumu, tā izdevumu bilancē. Jāņem vērā, ka iedzīvotāju skaita izmaiņu ietekme būs atšķirīga pašvaldību grupās un attiecīgi arī uz pašvaldību budžetiem. Tāpat jāņem vērā, ka iedzīvotāju skaitu pašvaldībās var ietekmēt arī citi apstākļi, kas nav apskatīti šai investīciju izvērtējumā, līdz ar to kopējās iedzīvotāju skaita tendenču prognozes pašvaldību grupās vērtējamas kopumā kā piesardzīgas.</w:t>
      </w:r>
    </w:p>
    <w:p w:rsidRPr="002F2890" w:rsidR="007A0838" w:rsidP="007A0838" w:rsidRDefault="007A0838" w14:paraId="4C2ED47A"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Pašvaldībās, kurās paredzama turpmāka iedzīvotāju skaita samazināšanās, nemainoties nodokļu likmēm vai neveicot citus pasākumus nodokļu ieņēmumu palielināšanai, piemēram, sekmējot lielāka nodokļu maksātāju skaita un individuāli maksājamā / iekasējamā nodokļa pieaugumu, varētu samazināties nodokļu ieņēmumu apjoms, tādējādi radot nepieciešamību meklēt papildus finansējumu gan ikdienas funkciju nodrošināšanai, gan attīstības plānošanai – tātad investīcijām. Vienlaikus jāņem vērā, ka iedzīvotāju skaita samazinājums ilgtermiņā radīs nepieciešamību pārskatīt izdevumu kategorijas pašvaldībām, lielāku uzsvaru liekot uz pašvaldības funkciju nodrošināšanu, tādējādi samazinot pieejamo finansējumu attīstības plānošanai. Iedzīvotāju skaitam samazinoties ilgtermiņā, var rasties nepieciešamība pārskatīt pieejamo pakalpojumu apjomu dažādās jomās – izglītībā, veselībā u.tml., kā arī meklēt risinājumus pašvaldībām, vairāk sadarboties atsevišķu funkciju nodrošināšanā. </w:t>
      </w:r>
    </w:p>
    <w:p w:rsidRPr="002F2890" w:rsidR="007A0838" w:rsidP="007A0838" w:rsidRDefault="007A0838" w14:paraId="3B9A1A9F"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Iedzīvotāju skaita samazinājuma ietekmē pašvaldībām var nākties pārskatīt to ilgtermiņa attīstības mērķus, jo daļa pašreizējo mērķu var būt neaktuāla un ekonomiski nepamatota </w:t>
      </w:r>
      <w:r w:rsidRPr="002F2890">
        <w:rPr>
          <w:rFonts w:ascii="Times New Roman" w:hAnsi="Times New Roman" w:eastAsia="Times New Roman" w:cs="Times New Roman"/>
          <w:iCs/>
          <w:sz w:val="24"/>
          <w:szCs w:val="24"/>
          <w:lang w:eastAsia="lv-LV"/>
        </w:rPr>
        <w:t>būtiska</w:t>
      </w:r>
      <w:r w:rsidRPr="002F2890">
        <w:rPr>
          <w:rFonts w:ascii="Times New Roman" w:hAnsi="Times New Roman" w:eastAsia="Times New Roman" w:cs="Times New Roman"/>
          <w:sz w:val="24"/>
          <w:szCs w:val="24"/>
          <w:lang w:eastAsia="lv-LV"/>
        </w:rPr>
        <w:t xml:space="preserve"> iedzīvotāju skaita samazinājuma rezultātā. Pretējais ņemams vērā pašvaldību grupā, kur paredzams iedzīvotāju skaita pieaugums – attiecīgi visās Pierīgas pašvaldībās. Analizējot paredzamās iedzīvotāju skaita izmaiņu tendences, aktīvāka rīcība nepieciešama no valsts rīcībpolitikas veidotājiem dažādās jomās, piedāvājot kompleksus starpnozaru risinājumus, lai aktīvas rīcības rezultātā novērstu ilgtermiņā paredzamo būtisko iedzīvotāju skaita samazināšanos un tos izaicinājumus, kas tā rezultātā rodas. Valsts rīcībpolitikai, piemēram, jābūt vērstai uz to, lai sekmētu Latvijas valstspiederīgo iedzīvotāju atgriešanos savās mītnes pašvaldībās, kopīgi ar pašvaldībām radot priekšnoteikumus mājokļu un pakalpojumu (piemēram, izglītības un veselības aprūpes iestāžu) pieejamībai, sekmējot konkurētspējīgu darba vietu pieejamību un uzņēmējdarbības uzsākšanas un attīstīšanas iespējas. Tāpat arī pašvaldībām, kurās prognozējams iedzīvotāju skaita samazinājums, aktīvi jārīkojas, lai iespēju robežās noturētu iedzīvotāju skaitu pašreizējā līmenī, galvenokārt veicinot dabisko pieaugumu ilgtermiņā, vai veicinātu jaunu iedzīvotāju ieplūšanu pašvaldībā, t.sk. sekmīgu remigrācijas pasākumu rezultātā. Iedzīvotāju skaita izmaiņas visdrīzāk būs vērojamas arī novadu iekšienē, taču to analīze nav plānota šajā investīciju izvērtējumā.</w:t>
      </w:r>
    </w:p>
    <w:p w:rsidRPr="002F2890" w:rsidR="007A0838" w:rsidP="007A0838" w:rsidRDefault="007A0838" w14:paraId="21FC187C" w14:textId="77777777">
      <w:pPr>
        <w:spacing w:after="120" w:line="240" w:lineRule="auto"/>
        <w:jc w:val="both"/>
        <w:rPr>
          <w:rFonts w:ascii="Times New Roman" w:hAnsi="Times New Roman" w:eastAsia="Times New Roman" w:cs="Times New Roman"/>
          <w:sz w:val="24"/>
          <w:szCs w:val="24"/>
          <w:lang w:eastAsia="lv-LV"/>
        </w:rPr>
      </w:pPr>
    </w:p>
    <w:p w:rsidRPr="002F2890" w:rsidR="007A0838" w:rsidP="007A0838" w:rsidRDefault="007A0838" w14:paraId="5F4414E7"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 xml:space="preserve">Iedzīvotāju skaita izmaiņu ietekme uz pašvaldību ieņēmumiem </w:t>
      </w:r>
    </w:p>
    <w:p w:rsidRPr="002F2890" w:rsidR="007A0838" w:rsidP="007A0838" w:rsidRDefault="007A0838" w14:paraId="51E2C32D"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Pirms aprēķināt nepieciešamo investīciju portfeļa apjomu pašvaldību grupās, ir nepieciešams noteikt, kā iedzīvotāju skaita izmaiņas ietekmē pašvaldību ieņēmumus. Pašvaldību ieņēmumu divas būtiskākās pozīcijas ir nodokļu ieņēmumi un transferti – valsts budžeta transferti un pārskaitījumi no citām pašvaldībām. Īsumā analizētas abu ieņēmumu posteņu atšķirības pašvaldību grupās un ieņēmumu izmaiņu saistība ar iedzīvotāju skaita izmaiņām pašvaldībās.</w:t>
      </w:r>
    </w:p>
    <w:p w:rsidRPr="002F2890" w:rsidR="007A0838" w:rsidP="007A0838" w:rsidRDefault="00FF56FE" w14:paraId="03666659" w14:textId="41F00809">
      <w:pPr>
        <w:spacing w:before="120" w:after="120" w:line="240" w:lineRule="auto"/>
        <w:jc w:val="both"/>
        <w:rPr>
          <w:rFonts w:ascii="Times New Roman" w:hAnsi="Times New Roman" w:eastAsia="Times New Roman" w:cs="Times New Roman"/>
          <w:b/>
          <w:bCs/>
          <w:sz w:val="24"/>
          <w:szCs w:val="24"/>
          <w:lang w:eastAsia="lv-LV"/>
        </w:rPr>
      </w:pPr>
      <w:bookmarkStart w:name="_Toc91019203" w:id="35"/>
      <w:r w:rsidRPr="7CEEA84F">
        <w:rPr>
          <w:rFonts w:ascii="Times New Roman" w:hAnsi="Times New Roman" w:eastAsia="Times New Roman" w:cs="Times New Roman"/>
          <w:b/>
          <w:bCs/>
          <w:sz w:val="24"/>
          <w:szCs w:val="24"/>
          <w:lang w:eastAsia="lv-LV"/>
        </w:rPr>
        <w:t>15</w:t>
      </w:r>
      <w:r w:rsidRPr="7CEEA84F" w:rsidR="007A0838">
        <w:rPr>
          <w:rFonts w:ascii="Times New Roman" w:hAnsi="Times New Roman" w:eastAsia="Times New Roman" w:cs="Times New Roman"/>
          <w:b/>
          <w:bCs/>
          <w:sz w:val="24"/>
          <w:szCs w:val="24"/>
          <w:lang w:eastAsia="lv-LV"/>
        </w:rPr>
        <w:t>. attēls. Nodokļu ieņēmumu īpatsvars pašvaldību grupās 2020. gadā, %</w:t>
      </w:r>
      <w:bookmarkEnd w:id="35"/>
    </w:p>
    <w:p w:rsidRPr="002F2890" w:rsidR="007A0838" w:rsidP="007A0838" w:rsidRDefault="007A0838" w14:paraId="0A712560"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cs="Times New Roman"/>
          <w:noProof/>
          <w:sz w:val="24"/>
          <w:szCs w:val="24"/>
          <w:lang w:eastAsia="lv-LV"/>
        </w:rPr>
        <w:drawing>
          <wp:inline distT="0" distB="0" distL="0" distR="0" wp14:anchorId="5757BE7A" wp14:editId="5C3341C9">
            <wp:extent cx="5724525" cy="1771650"/>
            <wp:effectExtent l="0" t="0" r="9525" b="0"/>
            <wp:docPr id="142" name="Chart 142">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7AC872C-1B6A-42AA-9B92-5812853939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2F2890">
        <w:rPr>
          <w:rFonts w:ascii="Times New Roman" w:hAnsi="Times New Roman" w:eastAsia="Times New Roman" w:cs="Times New Roman"/>
          <w:i/>
          <w:sz w:val="24"/>
          <w:szCs w:val="24"/>
          <w:lang w:eastAsia="lv-LV"/>
        </w:rPr>
        <w:t xml:space="preserve">Datu avots: </w:t>
      </w:r>
      <w:r w:rsidRPr="002F2890">
        <w:rPr>
          <w:rFonts w:ascii="Times New Roman" w:hAnsi="Times New Roman" w:cs="Times New Roman"/>
          <w:i/>
          <w:iCs/>
          <w:sz w:val="24"/>
          <w:szCs w:val="24"/>
        </w:rPr>
        <w:t>VK</w:t>
      </w:r>
      <w:r w:rsidRPr="002F2890">
        <w:rPr>
          <w:rFonts w:ascii="Times New Roman" w:hAnsi="Times New Roman" w:cs="Times New Roman"/>
          <w:iCs/>
          <w:sz w:val="24"/>
          <w:szCs w:val="24"/>
        </w:rPr>
        <w:t>VK</w:t>
      </w:r>
    </w:p>
    <w:p w:rsidRPr="002F2890" w:rsidR="007A0838" w:rsidP="007A0838" w:rsidRDefault="007A0838" w14:paraId="31B37A7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Nodokļu ieņēmumi ir lielākā pašvaldības budžetu ieņēmumu grupa – valstī kopumā 60% no kopējiem pašvaldību ieņēmumiem 2020. gadā veidoja nodokļu ieņēmumi – nekustamā īpašuma nodoklis par zemi un ēkām un iedzīvotāju ienākuma nodoklis, kas veido lielāko nodokļu ieņēmumu daļu pašvaldībās – vidēji 85 – 92% apmērā no kopējiem nodokļu ieņēmumiem pašvaldībās. </w:t>
      </w:r>
    </w:p>
    <w:p w:rsidRPr="002F2890" w:rsidR="007A0838" w:rsidP="007A0838" w:rsidRDefault="007A0838" w14:paraId="4D6DEF9C"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Būtiski atšķiras nodokļu ieņēmumi pašvaldību grupās – atšķirības ir īpaši izteiktas starp Rīgu un Pierīgas pašvaldībām, ieskaitot Jūrmalu, kurās nodokļu ieņēmumu īpatsvars krietni pārsniedz nodokļu ieņēmumus valstspilsētu pašvaldību grupā un novadu pašvaldību grupā. </w:t>
      </w:r>
    </w:p>
    <w:p w:rsidRPr="002F2890" w:rsidR="007A0838" w:rsidP="007A0838" w:rsidRDefault="007A0838" w14:paraId="0D8E1F59"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Līdzīgs saglabājas nodokļu ieņēmumu īpatsvars pašvaldību 2021. gada budžeta plānos – Rīgā 71,2% no kopējiem pašvaldības 2021. gadā plānotajiem budžeta ieņēmumiem, Pierīgas pašvaldības, ieskaitot Jūrmalu, tas ir 69,9%, valstspilsētu pašvaldībās 41,9%, novadu pašvaldībās 41,2%, bet valstī kopumā vidēji 54,7% no kopējiem plānotajiem pašvaldību ieņēmumiem. Tomēr faktiskā budžeta izpilde var atšķirties, tādēļ turpmākajos aprēķinos izmantoti dati līdz 2020. gadam.</w:t>
      </w:r>
    </w:p>
    <w:p w:rsidRPr="002F2890" w:rsidR="007A0838" w:rsidP="007A0838" w:rsidRDefault="007A0838" w14:paraId="20554D7C"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Nodokļu ieņēmumi laika posmā no 2011. līdz 2020. gadam uz 1 iedzīvotāju ir bijuši lielāki  Rīgā un Pierīgas pašvaldībās, ieskaitot Jūrmalu, salīdzinājumā ar valstspilsētu pašvaldību un novadu pašvaldību nodokļu ieņēmumiem uz 1 iedzīvotāju šajā pat laika periodā. Nodokļu ieņēmumu pieaugums analizētajā laika periodā ir lielāks tieši Rīgā un Pierīgas pašvaldībās, turklāt valstspilsētu pašvaldībās un novadu pašvaldībās gan nodokļu ieņēmumi uz 1 iedzīvotāju, gan nodokļu ieņēmumu pieaugums ir vidēji 2 reizes mazāks kā Rīgā un Pierīgas pašvaldībās, ieskaitot Jūrmalu.</w:t>
      </w:r>
    </w:p>
    <w:p w:rsidRPr="002F2890" w:rsidR="007A0838" w:rsidP="007A0838" w:rsidRDefault="00FF56FE" w14:paraId="038A51B6" w14:textId="6E8D5C49">
      <w:pPr>
        <w:spacing w:after="120" w:line="240" w:lineRule="auto"/>
        <w:jc w:val="both"/>
        <w:rPr>
          <w:rFonts w:ascii="Times New Roman" w:hAnsi="Times New Roman" w:cs="Times New Roman"/>
          <w:b/>
          <w:bCs/>
          <w:sz w:val="24"/>
          <w:szCs w:val="28"/>
          <w:lang w:eastAsia="lv-LV"/>
        </w:rPr>
      </w:pPr>
      <w:bookmarkStart w:name="_Toc91019204" w:id="36"/>
      <w:r>
        <w:rPr>
          <w:rFonts w:ascii="Times New Roman" w:hAnsi="Times New Roman" w:cs="Times New Roman"/>
          <w:b/>
          <w:bCs/>
          <w:sz w:val="24"/>
          <w:szCs w:val="28"/>
          <w:lang w:eastAsia="lv-LV"/>
        </w:rPr>
        <w:t>15</w:t>
      </w:r>
      <w:r w:rsidRPr="002F2890" w:rsidR="007A0838">
        <w:rPr>
          <w:rFonts w:ascii="Times New Roman" w:hAnsi="Times New Roman" w:cs="Times New Roman"/>
          <w:b/>
          <w:bCs/>
          <w:sz w:val="24"/>
          <w:szCs w:val="28"/>
          <w:lang w:eastAsia="lv-LV"/>
        </w:rPr>
        <w:t>. tabula. Nodokļu ieņēmumu īpatsvars uz 1 iedzīvotāju Latvijas pašvaldībās no 2011. līdz 2020. gadam</w:t>
      </w:r>
    </w:p>
    <w:tbl>
      <w:tblPr>
        <w:tblW w:w="11052" w:type="dxa"/>
        <w:jc w:val="center"/>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Look w:val="04A0" w:firstRow="1" w:lastRow="0" w:firstColumn="1" w:lastColumn="0" w:noHBand="0" w:noVBand="1"/>
      </w:tblPr>
      <w:tblGrid>
        <w:gridCol w:w="1230"/>
        <w:gridCol w:w="859"/>
        <w:gridCol w:w="821"/>
        <w:gridCol w:w="821"/>
        <w:gridCol w:w="821"/>
        <w:gridCol w:w="821"/>
        <w:gridCol w:w="810"/>
        <w:gridCol w:w="900"/>
        <w:gridCol w:w="866"/>
        <w:gridCol w:w="866"/>
        <w:gridCol w:w="866"/>
        <w:gridCol w:w="1371"/>
      </w:tblGrid>
      <w:tr w:rsidRPr="002F2890" w:rsidR="007A0838" w:rsidTr="008250BF" w14:paraId="27E9CD61" w14:textId="77777777">
        <w:trPr>
          <w:trHeight w:val="737"/>
          <w:jc w:val="center"/>
        </w:trPr>
        <w:tc>
          <w:tcPr>
            <w:tcW w:w="1230" w:type="dxa"/>
            <w:shd w:val="clear" w:color="auto" w:fill="D9D9D9" w:themeFill="background1" w:themeFillShade="D9"/>
            <w:noWrap/>
            <w:vAlign w:val="center"/>
            <w:hideMark/>
          </w:tcPr>
          <w:bookmarkEnd w:id="36"/>
          <w:p w:rsidRPr="002F2890" w:rsidR="007A0838" w:rsidP="007A0838" w:rsidRDefault="007A0838" w14:paraId="6C6D676A"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Pašvaldību grupa</w:t>
            </w:r>
          </w:p>
        </w:tc>
        <w:tc>
          <w:tcPr>
            <w:tcW w:w="859" w:type="dxa"/>
            <w:shd w:val="clear" w:color="auto" w:fill="D9D9D9" w:themeFill="background1" w:themeFillShade="D9"/>
            <w:noWrap/>
            <w:vAlign w:val="center"/>
            <w:hideMark/>
          </w:tcPr>
          <w:p w:rsidRPr="002F2890" w:rsidR="007A0838" w:rsidP="007A0838" w:rsidRDefault="007A0838" w14:paraId="3C254578"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2011</w:t>
            </w:r>
          </w:p>
        </w:tc>
        <w:tc>
          <w:tcPr>
            <w:tcW w:w="821" w:type="dxa"/>
            <w:shd w:val="clear" w:color="auto" w:fill="D9D9D9" w:themeFill="background1" w:themeFillShade="D9"/>
            <w:noWrap/>
            <w:vAlign w:val="center"/>
            <w:hideMark/>
          </w:tcPr>
          <w:p w:rsidRPr="002F2890" w:rsidR="007A0838" w:rsidP="007A0838" w:rsidRDefault="007A0838" w14:paraId="7CE6DF16"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2012</w:t>
            </w:r>
          </w:p>
        </w:tc>
        <w:tc>
          <w:tcPr>
            <w:tcW w:w="821" w:type="dxa"/>
            <w:shd w:val="clear" w:color="auto" w:fill="D9D9D9" w:themeFill="background1" w:themeFillShade="D9"/>
            <w:noWrap/>
            <w:vAlign w:val="center"/>
            <w:hideMark/>
          </w:tcPr>
          <w:p w:rsidRPr="002F2890" w:rsidR="007A0838" w:rsidP="007A0838" w:rsidRDefault="007A0838" w14:paraId="40094EAC"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2013</w:t>
            </w:r>
          </w:p>
        </w:tc>
        <w:tc>
          <w:tcPr>
            <w:tcW w:w="821" w:type="dxa"/>
            <w:shd w:val="clear" w:color="auto" w:fill="D9D9D9" w:themeFill="background1" w:themeFillShade="D9"/>
            <w:noWrap/>
            <w:vAlign w:val="center"/>
            <w:hideMark/>
          </w:tcPr>
          <w:p w:rsidRPr="002F2890" w:rsidR="007A0838" w:rsidP="007A0838" w:rsidRDefault="007A0838" w14:paraId="401BE3BE"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2014</w:t>
            </w:r>
          </w:p>
        </w:tc>
        <w:tc>
          <w:tcPr>
            <w:tcW w:w="821" w:type="dxa"/>
            <w:shd w:val="clear" w:color="auto" w:fill="D9D9D9" w:themeFill="background1" w:themeFillShade="D9"/>
            <w:noWrap/>
            <w:vAlign w:val="center"/>
            <w:hideMark/>
          </w:tcPr>
          <w:p w:rsidRPr="002F2890" w:rsidR="007A0838" w:rsidP="007A0838" w:rsidRDefault="007A0838" w14:paraId="08FCBFE7"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2015</w:t>
            </w:r>
          </w:p>
        </w:tc>
        <w:tc>
          <w:tcPr>
            <w:tcW w:w="810" w:type="dxa"/>
            <w:shd w:val="clear" w:color="auto" w:fill="D9D9D9" w:themeFill="background1" w:themeFillShade="D9"/>
            <w:noWrap/>
            <w:vAlign w:val="center"/>
            <w:hideMark/>
          </w:tcPr>
          <w:p w:rsidRPr="002F2890" w:rsidR="007A0838" w:rsidP="007A0838" w:rsidRDefault="007A0838" w14:paraId="635AA628"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2016</w:t>
            </w:r>
          </w:p>
        </w:tc>
        <w:tc>
          <w:tcPr>
            <w:tcW w:w="900" w:type="dxa"/>
            <w:shd w:val="clear" w:color="auto" w:fill="D9D9D9" w:themeFill="background1" w:themeFillShade="D9"/>
            <w:noWrap/>
            <w:vAlign w:val="center"/>
            <w:hideMark/>
          </w:tcPr>
          <w:p w:rsidRPr="002F2890" w:rsidR="007A0838" w:rsidP="007A0838" w:rsidRDefault="007A0838" w14:paraId="27A530F0"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2017</w:t>
            </w:r>
          </w:p>
        </w:tc>
        <w:tc>
          <w:tcPr>
            <w:tcW w:w="866" w:type="dxa"/>
            <w:shd w:val="clear" w:color="auto" w:fill="D9D9D9" w:themeFill="background1" w:themeFillShade="D9"/>
            <w:noWrap/>
            <w:vAlign w:val="center"/>
            <w:hideMark/>
          </w:tcPr>
          <w:p w:rsidRPr="002F2890" w:rsidR="007A0838" w:rsidP="007A0838" w:rsidRDefault="007A0838" w14:paraId="075329F4"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2018</w:t>
            </w:r>
          </w:p>
        </w:tc>
        <w:tc>
          <w:tcPr>
            <w:tcW w:w="866" w:type="dxa"/>
            <w:shd w:val="clear" w:color="auto" w:fill="D9D9D9" w:themeFill="background1" w:themeFillShade="D9"/>
            <w:noWrap/>
            <w:vAlign w:val="center"/>
            <w:hideMark/>
          </w:tcPr>
          <w:p w:rsidRPr="002F2890" w:rsidR="007A0838" w:rsidP="007A0838" w:rsidRDefault="007A0838" w14:paraId="1C7D230D"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2019</w:t>
            </w:r>
          </w:p>
        </w:tc>
        <w:tc>
          <w:tcPr>
            <w:tcW w:w="866" w:type="dxa"/>
            <w:shd w:val="clear" w:color="auto" w:fill="D9D9D9" w:themeFill="background1" w:themeFillShade="D9"/>
            <w:noWrap/>
            <w:vAlign w:val="center"/>
            <w:hideMark/>
          </w:tcPr>
          <w:p w:rsidRPr="002F2890" w:rsidR="007A0838" w:rsidP="007A0838" w:rsidRDefault="007A0838" w14:paraId="07B6600D"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2020</w:t>
            </w:r>
          </w:p>
        </w:tc>
        <w:tc>
          <w:tcPr>
            <w:tcW w:w="1371" w:type="dxa"/>
            <w:shd w:val="clear" w:color="auto" w:fill="D9D9D9" w:themeFill="background1" w:themeFillShade="D9"/>
            <w:vAlign w:val="center"/>
            <w:hideMark/>
          </w:tcPr>
          <w:p w:rsidRPr="002F2890" w:rsidR="007A0838" w:rsidP="007A0838" w:rsidRDefault="007A0838" w14:paraId="7A8F7A48"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 xml:space="preserve">Izmaiņas </w:t>
            </w:r>
          </w:p>
          <w:p w:rsidRPr="002F2890" w:rsidR="007A0838" w:rsidP="007A0838" w:rsidRDefault="007A0838" w14:paraId="6D5318C2" w14:textId="77777777">
            <w:pPr>
              <w:spacing w:after="0" w:line="240" w:lineRule="auto"/>
              <w:jc w:val="both"/>
              <w:rPr>
                <w:rFonts w:ascii="Times New Roman" w:hAnsi="Times New Roman" w:cs="Times New Roman"/>
                <w:lang w:eastAsia="lv-LV"/>
              </w:rPr>
            </w:pPr>
            <w:r w:rsidRPr="002F2890">
              <w:rPr>
                <w:rFonts w:ascii="Times New Roman" w:hAnsi="Times New Roman" w:cs="Times New Roman"/>
                <w:lang w:eastAsia="lv-LV"/>
              </w:rPr>
              <w:t>2011 - 2020</w:t>
            </w:r>
          </w:p>
        </w:tc>
      </w:tr>
      <w:tr w:rsidRPr="002F2890" w:rsidR="007A0838" w:rsidTr="008250BF" w14:paraId="77054E96" w14:textId="77777777">
        <w:trPr>
          <w:trHeight w:val="130"/>
          <w:jc w:val="center"/>
        </w:trPr>
        <w:tc>
          <w:tcPr>
            <w:tcW w:w="1230" w:type="dxa"/>
            <w:shd w:val="clear" w:color="auto" w:fill="auto"/>
            <w:vAlign w:val="center"/>
            <w:hideMark/>
          </w:tcPr>
          <w:p w:rsidRPr="002F2890" w:rsidR="007A0838" w:rsidP="007A0838" w:rsidRDefault="007A0838" w14:paraId="4F78C24D" w14:textId="77777777">
            <w:pPr>
              <w:spacing w:after="0" w:line="240" w:lineRule="auto"/>
              <w:jc w:val="both"/>
              <w:rPr>
                <w:rFonts w:ascii="Times New Roman" w:hAnsi="Times New Roman" w:cs="Times New Roman"/>
                <w:sz w:val="20"/>
                <w:szCs w:val="20"/>
                <w:lang w:eastAsia="lv-LV"/>
              </w:rPr>
            </w:pPr>
            <w:r w:rsidRPr="002F2890">
              <w:rPr>
                <w:rFonts w:ascii="Times New Roman" w:hAnsi="Times New Roman" w:cs="Times New Roman"/>
                <w:sz w:val="20"/>
                <w:szCs w:val="20"/>
                <w:lang w:eastAsia="lv-LV"/>
              </w:rPr>
              <w:t>Rīga</w:t>
            </w:r>
          </w:p>
        </w:tc>
        <w:tc>
          <w:tcPr>
            <w:tcW w:w="859" w:type="dxa"/>
            <w:shd w:val="clear" w:color="auto" w:fill="auto"/>
            <w:noWrap/>
            <w:hideMark/>
          </w:tcPr>
          <w:p w:rsidRPr="002F2890" w:rsidR="007A0838" w:rsidP="007A0838" w:rsidRDefault="007A0838" w14:paraId="66C2E96C"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699,30</w:t>
            </w:r>
          </w:p>
        </w:tc>
        <w:tc>
          <w:tcPr>
            <w:tcW w:w="821" w:type="dxa"/>
            <w:shd w:val="clear" w:color="auto" w:fill="auto"/>
            <w:noWrap/>
            <w:hideMark/>
          </w:tcPr>
          <w:p w:rsidRPr="002F2890" w:rsidR="007A0838" w:rsidP="007A0838" w:rsidRDefault="007A0838" w14:paraId="5E81D230"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760,38</w:t>
            </w:r>
          </w:p>
        </w:tc>
        <w:tc>
          <w:tcPr>
            <w:tcW w:w="821" w:type="dxa"/>
            <w:shd w:val="clear" w:color="auto" w:fill="auto"/>
            <w:noWrap/>
            <w:hideMark/>
          </w:tcPr>
          <w:p w:rsidRPr="002F2890" w:rsidR="007A0838" w:rsidP="007A0838" w:rsidRDefault="007A0838" w14:paraId="3569623D"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792,98</w:t>
            </w:r>
          </w:p>
        </w:tc>
        <w:tc>
          <w:tcPr>
            <w:tcW w:w="821" w:type="dxa"/>
            <w:shd w:val="clear" w:color="auto" w:fill="auto"/>
            <w:noWrap/>
            <w:hideMark/>
          </w:tcPr>
          <w:p w:rsidRPr="002F2890" w:rsidR="007A0838" w:rsidP="007A0838" w:rsidRDefault="007A0838" w14:paraId="26EAA018"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823,58</w:t>
            </w:r>
          </w:p>
        </w:tc>
        <w:tc>
          <w:tcPr>
            <w:tcW w:w="821" w:type="dxa"/>
            <w:shd w:val="clear" w:color="auto" w:fill="auto"/>
            <w:noWrap/>
            <w:hideMark/>
          </w:tcPr>
          <w:p w:rsidRPr="002F2890" w:rsidR="007A0838" w:rsidP="007A0838" w:rsidRDefault="007A0838" w14:paraId="120C7BB5"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877,73</w:t>
            </w:r>
          </w:p>
        </w:tc>
        <w:tc>
          <w:tcPr>
            <w:tcW w:w="810" w:type="dxa"/>
            <w:shd w:val="clear" w:color="auto" w:fill="auto"/>
            <w:noWrap/>
            <w:hideMark/>
          </w:tcPr>
          <w:p w:rsidRPr="002F2890" w:rsidR="007A0838" w:rsidP="007A0838" w:rsidRDefault="007A0838" w14:paraId="03F29112"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978,43</w:t>
            </w:r>
          </w:p>
        </w:tc>
        <w:tc>
          <w:tcPr>
            <w:tcW w:w="900" w:type="dxa"/>
            <w:shd w:val="clear" w:color="auto" w:fill="auto"/>
            <w:noWrap/>
            <w:hideMark/>
          </w:tcPr>
          <w:p w:rsidRPr="002F2890" w:rsidR="007A0838" w:rsidP="007A0838" w:rsidRDefault="007A0838" w14:paraId="0BB40981"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1068,83</w:t>
            </w:r>
          </w:p>
        </w:tc>
        <w:tc>
          <w:tcPr>
            <w:tcW w:w="866" w:type="dxa"/>
            <w:shd w:val="clear" w:color="auto" w:fill="auto"/>
            <w:noWrap/>
            <w:hideMark/>
          </w:tcPr>
          <w:p w:rsidRPr="002F2890" w:rsidR="007A0838" w:rsidP="007A0838" w:rsidRDefault="007A0838" w14:paraId="14DD428D"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1087,83</w:t>
            </w:r>
          </w:p>
        </w:tc>
        <w:tc>
          <w:tcPr>
            <w:tcW w:w="866" w:type="dxa"/>
            <w:shd w:val="clear" w:color="auto" w:fill="auto"/>
            <w:noWrap/>
            <w:hideMark/>
          </w:tcPr>
          <w:p w:rsidRPr="002F2890" w:rsidR="007A0838" w:rsidP="007A0838" w:rsidRDefault="007A0838" w14:paraId="074EE6E7"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1215,01</w:t>
            </w:r>
          </w:p>
        </w:tc>
        <w:tc>
          <w:tcPr>
            <w:tcW w:w="866" w:type="dxa"/>
            <w:shd w:val="clear" w:color="auto" w:fill="auto"/>
            <w:noWrap/>
            <w:hideMark/>
          </w:tcPr>
          <w:p w:rsidRPr="002F2890" w:rsidR="007A0838" w:rsidP="007A0838" w:rsidRDefault="007A0838" w14:paraId="78FCF0EC"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1177,22</w:t>
            </w:r>
          </w:p>
        </w:tc>
        <w:tc>
          <w:tcPr>
            <w:tcW w:w="1371" w:type="dxa"/>
            <w:shd w:val="clear" w:color="auto" w:fill="auto"/>
            <w:noWrap/>
            <w:hideMark/>
          </w:tcPr>
          <w:p w:rsidRPr="002F2890" w:rsidR="007A0838" w:rsidP="007A0838" w:rsidRDefault="007A0838" w14:paraId="1AB3991B"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477,92</w:t>
            </w:r>
          </w:p>
        </w:tc>
      </w:tr>
      <w:tr w:rsidRPr="002F2890" w:rsidR="007A0838" w:rsidTr="008250BF" w14:paraId="4786BF9E" w14:textId="77777777">
        <w:trPr>
          <w:trHeight w:val="399"/>
          <w:jc w:val="center"/>
        </w:trPr>
        <w:tc>
          <w:tcPr>
            <w:tcW w:w="1230" w:type="dxa"/>
            <w:shd w:val="clear" w:color="auto" w:fill="auto"/>
            <w:vAlign w:val="center"/>
            <w:hideMark/>
          </w:tcPr>
          <w:p w:rsidRPr="002F2890" w:rsidR="007A0838" w:rsidP="007A0838" w:rsidRDefault="007A0838" w14:paraId="21A4D006" w14:textId="77777777">
            <w:pPr>
              <w:spacing w:after="0" w:line="240" w:lineRule="auto"/>
              <w:jc w:val="both"/>
              <w:rPr>
                <w:rFonts w:ascii="Times New Roman" w:hAnsi="Times New Roman" w:cs="Times New Roman"/>
                <w:sz w:val="20"/>
                <w:szCs w:val="20"/>
                <w:lang w:eastAsia="lv-LV"/>
              </w:rPr>
            </w:pPr>
            <w:r w:rsidRPr="002F2890">
              <w:rPr>
                <w:rFonts w:ascii="Times New Roman" w:hAnsi="Times New Roman" w:cs="Times New Roman"/>
                <w:sz w:val="20"/>
                <w:szCs w:val="20"/>
                <w:lang w:eastAsia="lv-LV"/>
              </w:rPr>
              <w:t>Valsts-</w:t>
            </w:r>
          </w:p>
          <w:p w:rsidRPr="002F2890" w:rsidR="007A0838" w:rsidP="007A0838" w:rsidRDefault="007A0838" w14:paraId="4ACD2FA6" w14:textId="77777777">
            <w:pPr>
              <w:spacing w:after="0" w:line="240" w:lineRule="auto"/>
              <w:jc w:val="both"/>
              <w:rPr>
                <w:rFonts w:ascii="Times New Roman" w:hAnsi="Times New Roman" w:cs="Times New Roman"/>
                <w:sz w:val="20"/>
                <w:szCs w:val="20"/>
                <w:lang w:eastAsia="lv-LV"/>
              </w:rPr>
            </w:pPr>
            <w:r w:rsidRPr="002F2890">
              <w:rPr>
                <w:rFonts w:ascii="Times New Roman" w:hAnsi="Times New Roman" w:cs="Times New Roman"/>
                <w:sz w:val="20"/>
                <w:szCs w:val="20"/>
                <w:lang w:eastAsia="lv-LV"/>
              </w:rPr>
              <w:t>pilsētu pašvaldības (kopā)</w:t>
            </w:r>
          </w:p>
        </w:tc>
        <w:tc>
          <w:tcPr>
            <w:tcW w:w="859" w:type="dxa"/>
            <w:shd w:val="clear" w:color="auto" w:fill="auto"/>
            <w:noWrap/>
            <w:hideMark/>
          </w:tcPr>
          <w:p w:rsidRPr="002F2890" w:rsidR="007A0838" w:rsidP="007A0838" w:rsidRDefault="007A0838" w14:paraId="3CA9D95C"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433,55</w:t>
            </w:r>
          </w:p>
        </w:tc>
        <w:tc>
          <w:tcPr>
            <w:tcW w:w="821" w:type="dxa"/>
            <w:shd w:val="clear" w:color="auto" w:fill="auto"/>
            <w:noWrap/>
            <w:hideMark/>
          </w:tcPr>
          <w:p w:rsidRPr="002F2890" w:rsidR="007A0838" w:rsidP="007A0838" w:rsidRDefault="007A0838" w14:paraId="5B046108"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477,97</w:t>
            </w:r>
          </w:p>
        </w:tc>
        <w:tc>
          <w:tcPr>
            <w:tcW w:w="821" w:type="dxa"/>
            <w:shd w:val="clear" w:color="auto" w:fill="auto"/>
            <w:noWrap/>
            <w:hideMark/>
          </w:tcPr>
          <w:p w:rsidRPr="002F2890" w:rsidR="007A0838" w:rsidP="007A0838" w:rsidRDefault="007A0838" w14:paraId="520B5C1A"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526,39</w:t>
            </w:r>
          </w:p>
        </w:tc>
        <w:tc>
          <w:tcPr>
            <w:tcW w:w="821" w:type="dxa"/>
            <w:shd w:val="clear" w:color="auto" w:fill="auto"/>
            <w:noWrap/>
            <w:hideMark/>
          </w:tcPr>
          <w:p w:rsidRPr="002F2890" w:rsidR="007A0838" w:rsidP="007A0838" w:rsidRDefault="007A0838" w14:paraId="18D93660"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558,77</w:t>
            </w:r>
          </w:p>
        </w:tc>
        <w:tc>
          <w:tcPr>
            <w:tcW w:w="821" w:type="dxa"/>
            <w:shd w:val="clear" w:color="auto" w:fill="auto"/>
            <w:noWrap/>
            <w:hideMark/>
          </w:tcPr>
          <w:p w:rsidRPr="002F2890" w:rsidR="007A0838" w:rsidP="007A0838" w:rsidRDefault="007A0838" w14:paraId="6007CE0D"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563,99</w:t>
            </w:r>
          </w:p>
        </w:tc>
        <w:tc>
          <w:tcPr>
            <w:tcW w:w="810" w:type="dxa"/>
            <w:shd w:val="clear" w:color="auto" w:fill="auto"/>
            <w:noWrap/>
            <w:hideMark/>
          </w:tcPr>
          <w:p w:rsidRPr="002F2890" w:rsidR="007A0838" w:rsidP="007A0838" w:rsidRDefault="007A0838" w14:paraId="2678A603"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598,22</w:t>
            </w:r>
          </w:p>
        </w:tc>
        <w:tc>
          <w:tcPr>
            <w:tcW w:w="900" w:type="dxa"/>
            <w:shd w:val="clear" w:color="auto" w:fill="auto"/>
            <w:noWrap/>
            <w:hideMark/>
          </w:tcPr>
          <w:p w:rsidRPr="002F2890" w:rsidR="007A0838" w:rsidP="007A0838" w:rsidRDefault="007A0838" w14:paraId="7D857A08"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655,48</w:t>
            </w:r>
          </w:p>
        </w:tc>
        <w:tc>
          <w:tcPr>
            <w:tcW w:w="866" w:type="dxa"/>
            <w:shd w:val="clear" w:color="auto" w:fill="auto"/>
            <w:noWrap/>
            <w:hideMark/>
          </w:tcPr>
          <w:p w:rsidRPr="002F2890" w:rsidR="007A0838" w:rsidP="007A0838" w:rsidRDefault="007A0838" w14:paraId="04A786E9"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677,16</w:t>
            </w:r>
          </w:p>
        </w:tc>
        <w:tc>
          <w:tcPr>
            <w:tcW w:w="866" w:type="dxa"/>
            <w:shd w:val="clear" w:color="auto" w:fill="auto"/>
            <w:noWrap/>
            <w:hideMark/>
          </w:tcPr>
          <w:p w:rsidRPr="002F2890" w:rsidR="007A0838" w:rsidP="007A0838" w:rsidRDefault="007A0838" w14:paraId="29EF51D1"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738,07</w:t>
            </w:r>
          </w:p>
        </w:tc>
        <w:tc>
          <w:tcPr>
            <w:tcW w:w="866" w:type="dxa"/>
            <w:shd w:val="clear" w:color="auto" w:fill="auto"/>
            <w:noWrap/>
            <w:hideMark/>
          </w:tcPr>
          <w:p w:rsidRPr="002F2890" w:rsidR="007A0838" w:rsidP="007A0838" w:rsidRDefault="007A0838" w14:paraId="5D22891A"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690,57</w:t>
            </w:r>
          </w:p>
        </w:tc>
        <w:tc>
          <w:tcPr>
            <w:tcW w:w="1371" w:type="dxa"/>
            <w:shd w:val="clear" w:color="auto" w:fill="auto"/>
            <w:noWrap/>
            <w:hideMark/>
          </w:tcPr>
          <w:p w:rsidRPr="002F2890" w:rsidR="007A0838" w:rsidP="007A0838" w:rsidRDefault="007A0838" w14:paraId="10F2A3E8"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257,02</w:t>
            </w:r>
          </w:p>
        </w:tc>
      </w:tr>
      <w:tr w:rsidRPr="002F2890" w:rsidR="007A0838" w:rsidTr="008250BF" w14:paraId="00D84353" w14:textId="77777777">
        <w:trPr>
          <w:trHeight w:val="399"/>
          <w:jc w:val="center"/>
        </w:trPr>
        <w:tc>
          <w:tcPr>
            <w:tcW w:w="1230" w:type="dxa"/>
            <w:shd w:val="clear" w:color="auto" w:fill="auto"/>
            <w:vAlign w:val="center"/>
            <w:hideMark/>
          </w:tcPr>
          <w:p w:rsidRPr="002F2890" w:rsidR="007A0838" w:rsidP="007A0838" w:rsidRDefault="007A0838" w14:paraId="1771DD0E" w14:textId="77777777">
            <w:pPr>
              <w:spacing w:after="0" w:line="240" w:lineRule="auto"/>
              <w:jc w:val="both"/>
              <w:rPr>
                <w:rFonts w:ascii="Times New Roman" w:hAnsi="Times New Roman" w:cs="Times New Roman"/>
                <w:sz w:val="20"/>
                <w:szCs w:val="20"/>
                <w:lang w:eastAsia="lv-LV"/>
              </w:rPr>
            </w:pPr>
            <w:r w:rsidRPr="002F2890">
              <w:rPr>
                <w:rFonts w:ascii="Times New Roman" w:hAnsi="Times New Roman" w:cs="Times New Roman"/>
                <w:sz w:val="20"/>
                <w:szCs w:val="20"/>
                <w:lang w:eastAsia="lv-LV"/>
              </w:rPr>
              <w:t>Novadu pašvaldības (kopā)</w:t>
            </w:r>
          </w:p>
        </w:tc>
        <w:tc>
          <w:tcPr>
            <w:tcW w:w="859" w:type="dxa"/>
            <w:shd w:val="clear" w:color="auto" w:fill="auto"/>
            <w:noWrap/>
            <w:hideMark/>
          </w:tcPr>
          <w:p w:rsidRPr="002F2890" w:rsidR="007A0838" w:rsidP="007A0838" w:rsidRDefault="007A0838" w14:paraId="063A0E99"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382,16</w:t>
            </w:r>
          </w:p>
        </w:tc>
        <w:tc>
          <w:tcPr>
            <w:tcW w:w="821" w:type="dxa"/>
            <w:shd w:val="clear" w:color="auto" w:fill="auto"/>
            <w:noWrap/>
            <w:hideMark/>
          </w:tcPr>
          <w:p w:rsidRPr="002F2890" w:rsidR="007A0838" w:rsidP="007A0838" w:rsidRDefault="007A0838" w14:paraId="7C4EB302"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415,70</w:t>
            </w:r>
          </w:p>
        </w:tc>
        <w:tc>
          <w:tcPr>
            <w:tcW w:w="821" w:type="dxa"/>
            <w:shd w:val="clear" w:color="auto" w:fill="auto"/>
            <w:noWrap/>
            <w:hideMark/>
          </w:tcPr>
          <w:p w:rsidRPr="002F2890" w:rsidR="007A0838" w:rsidP="007A0838" w:rsidRDefault="007A0838" w14:paraId="7236531A"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461,05</w:t>
            </w:r>
          </w:p>
        </w:tc>
        <w:tc>
          <w:tcPr>
            <w:tcW w:w="821" w:type="dxa"/>
            <w:shd w:val="clear" w:color="auto" w:fill="auto"/>
            <w:noWrap/>
            <w:hideMark/>
          </w:tcPr>
          <w:p w:rsidRPr="002F2890" w:rsidR="007A0838" w:rsidP="007A0838" w:rsidRDefault="007A0838" w14:paraId="291F048F"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493,90</w:t>
            </w:r>
          </w:p>
        </w:tc>
        <w:tc>
          <w:tcPr>
            <w:tcW w:w="821" w:type="dxa"/>
            <w:shd w:val="clear" w:color="auto" w:fill="auto"/>
            <w:noWrap/>
            <w:hideMark/>
          </w:tcPr>
          <w:p w:rsidRPr="002F2890" w:rsidR="007A0838" w:rsidP="007A0838" w:rsidRDefault="007A0838" w14:paraId="25FE9C05"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510,75</w:t>
            </w:r>
          </w:p>
        </w:tc>
        <w:tc>
          <w:tcPr>
            <w:tcW w:w="810" w:type="dxa"/>
            <w:shd w:val="clear" w:color="auto" w:fill="auto"/>
            <w:noWrap/>
            <w:hideMark/>
          </w:tcPr>
          <w:p w:rsidRPr="002F2890" w:rsidR="007A0838" w:rsidP="007A0838" w:rsidRDefault="007A0838" w14:paraId="33B43CE4"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547,73</w:t>
            </w:r>
          </w:p>
        </w:tc>
        <w:tc>
          <w:tcPr>
            <w:tcW w:w="900" w:type="dxa"/>
            <w:shd w:val="clear" w:color="auto" w:fill="auto"/>
            <w:noWrap/>
            <w:hideMark/>
          </w:tcPr>
          <w:p w:rsidRPr="002F2890" w:rsidR="007A0838" w:rsidP="007A0838" w:rsidRDefault="007A0838" w14:paraId="2490BED6"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608,89</w:t>
            </w:r>
          </w:p>
        </w:tc>
        <w:tc>
          <w:tcPr>
            <w:tcW w:w="866" w:type="dxa"/>
            <w:shd w:val="clear" w:color="auto" w:fill="auto"/>
            <w:noWrap/>
            <w:hideMark/>
          </w:tcPr>
          <w:p w:rsidRPr="002F2890" w:rsidR="007A0838" w:rsidP="007A0838" w:rsidRDefault="007A0838" w14:paraId="5FF5E092"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635,36</w:t>
            </w:r>
          </w:p>
        </w:tc>
        <w:tc>
          <w:tcPr>
            <w:tcW w:w="866" w:type="dxa"/>
            <w:shd w:val="clear" w:color="auto" w:fill="auto"/>
            <w:noWrap/>
            <w:hideMark/>
          </w:tcPr>
          <w:p w:rsidRPr="002F2890" w:rsidR="007A0838" w:rsidP="007A0838" w:rsidRDefault="007A0838" w14:paraId="76B53028"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694,60</w:t>
            </w:r>
          </w:p>
        </w:tc>
        <w:tc>
          <w:tcPr>
            <w:tcW w:w="866" w:type="dxa"/>
            <w:shd w:val="clear" w:color="auto" w:fill="auto"/>
            <w:noWrap/>
            <w:hideMark/>
          </w:tcPr>
          <w:p w:rsidRPr="002F2890" w:rsidR="007A0838" w:rsidP="007A0838" w:rsidRDefault="007A0838" w14:paraId="200556AF"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643,14</w:t>
            </w:r>
          </w:p>
        </w:tc>
        <w:tc>
          <w:tcPr>
            <w:tcW w:w="1371" w:type="dxa"/>
            <w:shd w:val="clear" w:color="auto" w:fill="auto"/>
            <w:noWrap/>
            <w:hideMark/>
          </w:tcPr>
          <w:p w:rsidRPr="002F2890" w:rsidR="007A0838" w:rsidP="007A0838" w:rsidRDefault="007A0838" w14:paraId="07DB3DA3"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260,98</w:t>
            </w:r>
          </w:p>
        </w:tc>
      </w:tr>
      <w:tr w:rsidRPr="002F2890" w:rsidR="007A0838" w:rsidTr="008250BF" w14:paraId="208E951E" w14:textId="77777777">
        <w:trPr>
          <w:trHeight w:val="399"/>
          <w:jc w:val="center"/>
        </w:trPr>
        <w:tc>
          <w:tcPr>
            <w:tcW w:w="1230" w:type="dxa"/>
            <w:shd w:val="clear" w:color="auto" w:fill="auto"/>
            <w:vAlign w:val="center"/>
            <w:hideMark/>
          </w:tcPr>
          <w:p w:rsidRPr="002F2890" w:rsidR="007A0838" w:rsidP="007A0838" w:rsidRDefault="007A0838" w14:paraId="039B87F8" w14:textId="77777777">
            <w:pPr>
              <w:spacing w:after="0" w:line="240" w:lineRule="auto"/>
              <w:jc w:val="both"/>
              <w:rPr>
                <w:rFonts w:ascii="Times New Roman" w:hAnsi="Times New Roman" w:cs="Times New Roman"/>
                <w:sz w:val="20"/>
                <w:szCs w:val="20"/>
                <w:lang w:eastAsia="lv-LV"/>
              </w:rPr>
            </w:pPr>
            <w:r w:rsidRPr="002F2890">
              <w:rPr>
                <w:rFonts w:ascii="Times New Roman" w:hAnsi="Times New Roman" w:cs="Times New Roman"/>
                <w:sz w:val="20"/>
                <w:szCs w:val="20"/>
                <w:lang w:eastAsia="lv-LV"/>
              </w:rPr>
              <w:t>Pierīgas pašvaldības (kopā)</w:t>
            </w:r>
          </w:p>
        </w:tc>
        <w:tc>
          <w:tcPr>
            <w:tcW w:w="859" w:type="dxa"/>
            <w:shd w:val="clear" w:color="auto" w:fill="auto"/>
            <w:noWrap/>
            <w:hideMark/>
          </w:tcPr>
          <w:p w:rsidRPr="002F2890" w:rsidR="007A0838" w:rsidP="007A0838" w:rsidRDefault="007A0838" w14:paraId="00BBED25"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693,00</w:t>
            </w:r>
          </w:p>
        </w:tc>
        <w:tc>
          <w:tcPr>
            <w:tcW w:w="821" w:type="dxa"/>
            <w:shd w:val="clear" w:color="auto" w:fill="auto"/>
            <w:noWrap/>
            <w:hideMark/>
          </w:tcPr>
          <w:p w:rsidRPr="002F2890" w:rsidR="007A0838" w:rsidP="007A0838" w:rsidRDefault="007A0838" w14:paraId="44855E52"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743,89</w:t>
            </w:r>
          </w:p>
        </w:tc>
        <w:tc>
          <w:tcPr>
            <w:tcW w:w="821" w:type="dxa"/>
            <w:shd w:val="clear" w:color="auto" w:fill="auto"/>
            <w:noWrap/>
            <w:hideMark/>
          </w:tcPr>
          <w:p w:rsidRPr="002F2890" w:rsidR="007A0838" w:rsidP="007A0838" w:rsidRDefault="007A0838" w14:paraId="4B803AFF"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824,98</w:t>
            </w:r>
          </w:p>
        </w:tc>
        <w:tc>
          <w:tcPr>
            <w:tcW w:w="821" w:type="dxa"/>
            <w:shd w:val="clear" w:color="auto" w:fill="auto"/>
            <w:noWrap/>
            <w:hideMark/>
          </w:tcPr>
          <w:p w:rsidRPr="002F2890" w:rsidR="007A0838" w:rsidP="007A0838" w:rsidRDefault="007A0838" w14:paraId="116415E4"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887,49</w:t>
            </w:r>
          </w:p>
        </w:tc>
        <w:tc>
          <w:tcPr>
            <w:tcW w:w="821" w:type="dxa"/>
            <w:shd w:val="clear" w:color="auto" w:fill="auto"/>
            <w:noWrap/>
            <w:hideMark/>
          </w:tcPr>
          <w:p w:rsidRPr="002F2890" w:rsidR="007A0838" w:rsidP="007A0838" w:rsidRDefault="007A0838" w14:paraId="47A889B8"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927,11</w:t>
            </w:r>
          </w:p>
        </w:tc>
        <w:tc>
          <w:tcPr>
            <w:tcW w:w="810" w:type="dxa"/>
            <w:shd w:val="clear" w:color="auto" w:fill="auto"/>
            <w:noWrap/>
            <w:hideMark/>
          </w:tcPr>
          <w:p w:rsidRPr="002F2890" w:rsidR="007A0838" w:rsidP="007A0838" w:rsidRDefault="007A0838" w14:paraId="27B83309"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995,92</w:t>
            </w:r>
          </w:p>
        </w:tc>
        <w:tc>
          <w:tcPr>
            <w:tcW w:w="900" w:type="dxa"/>
            <w:shd w:val="clear" w:color="auto" w:fill="auto"/>
            <w:noWrap/>
            <w:hideMark/>
          </w:tcPr>
          <w:p w:rsidRPr="002F2890" w:rsidR="007A0838" w:rsidP="007A0838" w:rsidRDefault="007A0838" w14:paraId="608A95EB"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1066,63</w:t>
            </w:r>
          </w:p>
        </w:tc>
        <w:tc>
          <w:tcPr>
            <w:tcW w:w="866" w:type="dxa"/>
            <w:shd w:val="clear" w:color="auto" w:fill="auto"/>
            <w:noWrap/>
            <w:hideMark/>
          </w:tcPr>
          <w:p w:rsidRPr="002F2890" w:rsidR="007A0838" w:rsidP="007A0838" w:rsidRDefault="007A0838" w14:paraId="3FA6344F"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1086,22</w:t>
            </w:r>
          </w:p>
        </w:tc>
        <w:tc>
          <w:tcPr>
            <w:tcW w:w="866" w:type="dxa"/>
            <w:shd w:val="clear" w:color="auto" w:fill="auto"/>
            <w:noWrap/>
            <w:hideMark/>
          </w:tcPr>
          <w:p w:rsidRPr="002F2890" w:rsidR="007A0838" w:rsidP="007A0838" w:rsidRDefault="007A0838" w14:paraId="66318FAA"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1186,91</w:t>
            </w:r>
          </w:p>
        </w:tc>
        <w:tc>
          <w:tcPr>
            <w:tcW w:w="866" w:type="dxa"/>
            <w:shd w:val="clear" w:color="auto" w:fill="auto"/>
            <w:noWrap/>
            <w:hideMark/>
          </w:tcPr>
          <w:p w:rsidRPr="002F2890" w:rsidR="007A0838" w:rsidP="007A0838" w:rsidRDefault="007A0838" w14:paraId="16616C37"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1182,40</w:t>
            </w:r>
          </w:p>
        </w:tc>
        <w:tc>
          <w:tcPr>
            <w:tcW w:w="1371" w:type="dxa"/>
            <w:shd w:val="clear" w:color="auto" w:fill="auto"/>
            <w:noWrap/>
            <w:hideMark/>
          </w:tcPr>
          <w:p w:rsidRPr="002F2890" w:rsidR="007A0838" w:rsidP="007A0838" w:rsidRDefault="007A0838" w14:paraId="32812C55"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489,41</w:t>
            </w:r>
          </w:p>
        </w:tc>
      </w:tr>
      <w:tr w:rsidRPr="002F2890" w:rsidR="007A0838" w:rsidTr="008250BF" w14:paraId="56833325" w14:textId="77777777">
        <w:trPr>
          <w:trHeight w:val="97"/>
          <w:jc w:val="center"/>
        </w:trPr>
        <w:tc>
          <w:tcPr>
            <w:tcW w:w="1230" w:type="dxa"/>
            <w:shd w:val="clear" w:color="auto" w:fill="auto"/>
            <w:vAlign w:val="center"/>
            <w:hideMark/>
          </w:tcPr>
          <w:p w:rsidRPr="002F2890" w:rsidR="007A0838" w:rsidP="007A0838" w:rsidRDefault="007A0838" w14:paraId="18FB6A61" w14:textId="77777777">
            <w:pPr>
              <w:spacing w:after="0" w:line="240" w:lineRule="auto"/>
              <w:jc w:val="both"/>
              <w:rPr>
                <w:rFonts w:ascii="Times New Roman" w:hAnsi="Times New Roman" w:cs="Times New Roman"/>
                <w:sz w:val="20"/>
                <w:szCs w:val="20"/>
                <w:lang w:eastAsia="lv-LV"/>
              </w:rPr>
            </w:pPr>
            <w:r w:rsidRPr="002F2890">
              <w:rPr>
                <w:rFonts w:ascii="Times New Roman" w:hAnsi="Times New Roman" w:cs="Times New Roman"/>
                <w:sz w:val="20"/>
                <w:szCs w:val="20"/>
                <w:lang w:eastAsia="lv-LV"/>
              </w:rPr>
              <w:t>Visas pašvaldības (kopā)</w:t>
            </w:r>
          </w:p>
        </w:tc>
        <w:tc>
          <w:tcPr>
            <w:tcW w:w="859" w:type="dxa"/>
            <w:shd w:val="clear" w:color="auto" w:fill="auto"/>
            <w:noWrap/>
            <w:hideMark/>
          </w:tcPr>
          <w:p w:rsidRPr="002F2890" w:rsidR="007A0838" w:rsidP="007A0838" w:rsidRDefault="007A0838" w14:paraId="002CD3D9"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527,79</w:t>
            </w:r>
          </w:p>
        </w:tc>
        <w:tc>
          <w:tcPr>
            <w:tcW w:w="821" w:type="dxa"/>
            <w:shd w:val="clear" w:color="auto" w:fill="auto"/>
            <w:noWrap/>
            <w:hideMark/>
          </w:tcPr>
          <w:p w:rsidRPr="002F2890" w:rsidR="007A0838" w:rsidP="007A0838" w:rsidRDefault="007A0838" w14:paraId="52C7DFAE"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575,75</w:t>
            </w:r>
          </w:p>
        </w:tc>
        <w:tc>
          <w:tcPr>
            <w:tcW w:w="821" w:type="dxa"/>
            <w:shd w:val="clear" w:color="auto" w:fill="auto"/>
            <w:noWrap/>
            <w:hideMark/>
          </w:tcPr>
          <w:p w:rsidRPr="002F2890" w:rsidR="007A0838" w:rsidP="007A0838" w:rsidRDefault="007A0838" w14:paraId="58DD0ABA"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622,28</w:t>
            </w:r>
          </w:p>
        </w:tc>
        <w:tc>
          <w:tcPr>
            <w:tcW w:w="821" w:type="dxa"/>
            <w:shd w:val="clear" w:color="auto" w:fill="auto"/>
            <w:noWrap/>
            <w:hideMark/>
          </w:tcPr>
          <w:p w:rsidRPr="002F2890" w:rsidR="007A0838" w:rsidP="007A0838" w:rsidRDefault="007A0838" w14:paraId="32F154BE"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658,28</w:t>
            </w:r>
          </w:p>
        </w:tc>
        <w:tc>
          <w:tcPr>
            <w:tcW w:w="821" w:type="dxa"/>
            <w:shd w:val="clear" w:color="auto" w:fill="auto"/>
            <w:noWrap/>
            <w:hideMark/>
          </w:tcPr>
          <w:p w:rsidRPr="002F2890" w:rsidR="007A0838" w:rsidP="007A0838" w:rsidRDefault="007A0838" w14:paraId="6F4CC853"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687,19</w:t>
            </w:r>
          </w:p>
        </w:tc>
        <w:tc>
          <w:tcPr>
            <w:tcW w:w="810" w:type="dxa"/>
            <w:shd w:val="clear" w:color="auto" w:fill="auto"/>
            <w:noWrap/>
            <w:hideMark/>
          </w:tcPr>
          <w:p w:rsidRPr="002F2890" w:rsidR="007A0838" w:rsidP="007A0838" w:rsidRDefault="007A0838" w14:paraId="6FAE070B"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749,17</w:t>
            </w:r>
          </w:p>
        </w:tc>
        <w:tc>
          <w:tcPr>
            <w:tcW w:w="900" w:type="dxa"/>
            <w:shd w:val="clear" w:color="auto" w:fill="auto"/>
            <w:noWrap/>
            <w:hideMark/>
          </w:tcPr>
          <w:p w:rsidRPr="002F2890" w:rsidR="007A0838" w:rsidP="007A0838" w:rsidRDefault="007A0838" w14:paraId="02512A9C"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821,81</w:t>
            </w:r>
          </w:p>
        </w:tc>
        <w:tc>
          <w:tcPr>
            <w:tcW w:w="866" w:type="dxa"/>
            <w:shd w:val="clear" w:color="auto" w:fill="auto"/>
            <w:noWrap/>
            <w:hideMark/>
          </w:tcPr>
          <w:p w:rsidRPr="002F2890" w:rsidR="007A0838" w:rsidP="007A0838" w:rsidRDefault="007A0838" w14:paraId="7EDC4EA7"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844,90</w:t>
            </w:r>
          </w:p>
        </w:tc>
        <w:tc>
          <w:tcPr>
            <w:tcW w:w="866" w:type="dxa"/>
            <w:shd w:val="clear" w:color="auto" w:fill="auto"/>
            <w:noWrap/>
            <w:hideMark/>
          </w:tcPr>
          <w:p w:rsidRPr="002F2890" w:rsidR="007A0838" w:rsidP="007A0838" w:rsidRDefault="007A0838" w14:paraId="64C24E69"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932,42</w:t>
            </w:r>
          </w:p>
        </w:tc>
        <w:tc>
          <w:tcPr>
            <w:tcW w:w="866" w:type="dxa"/>
            <w:shd w:val="clear" w:color="auto" w:fill="auto"/>
            <w:noWrap/>
            <w:hideMark/>
          </w:tcPr>
          <w:p w:rsidRPr="002F2890" w:rsidR="007A0838" w:rsidP="007A0838" w:rsidRDefault="007A0838" w14:paraId="0D46F8BA"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890,90</w:t>
            </w:r>
          </w:p>
        </w:tc>
        <w:tc>
          <w:tcPr>
            <w:tcW w:w="1371" w:type="dxa"/>
            <w:shd w:val="clear" w:color="auto" w:fill="auto"/>
            <w:noWrap/>
            <w:hideMark/>
          </w:tcPr>
          <w:p w:rsidRPr="002F2890" w:rsidR="007A0838" w:rsidP="007A0838" w:rsidRDefault="007A0838" w14:paraId="76C09E3B" w14:textId="77777777">
            <w:pPr>
              <w:spacing w:after="0" w:line="240" w:lineRule="auto"/>
              <w:rPr>
                <w:rFonts w:ascii="Times New Roman" w:hAnsi="Times New Roman" w:cs="Times New Roman"/>
                <w:sz w:val="20"/>
                <w:szCs w:val="20"/>
                <w:lang w:eastAsia="lv-LV"/>
              </w:rPr>
            </w:pPr>
            <w:r w:rsidRPr="002F2890">
              <w:rPr>
                <w:rFonts w:ascii="Times New Roman" w:hAnsi="Times New Roman" w:cs="Times New Roman"/>
                <w:sz w:val="20"/>
                <w:szCs w:val="20"/>
                <w:lang w:eastAsia="lv-LV"/>
              </w:rPr>
              <w:t>363,11</w:t>
            </w:r>
          </w:p>
        </w:tc>
      </w:tr>
    </w:tbl>
    <w:p w:rsidRPr="002F2890" w:rsidR="007A0838" w:rsidP="007A0838" w:rsidRDefault="007A0838" w14:paraId="024DFA12" w14:textId="77777777">
      <w:pPr>
        <w:spacing w:after="120" w:line="240" w:lineRule="auto"/>
        <w:jc w:val="right"/>
        <w:rPr>
          <w:rFonts w:ascii="Times New Roman" w:hAnsi="Times New Roman" w:eastAsia="Times New Roman" w:cs="Times New Roman"/>
          <w:i/>
          <w:sz w:val="24"/>
          <w:szCs w:val="24"/>
          <w:lang w:eastAsia="lv-LV"/>
        </w:rPr>
      </w:pPr>
      <w:r w:rsidRPr="002F2890">
        <w:rPr>
          <w:rFonts w:ascii="Times New Roman" w:hAnsi="Times New Roman" w:eastAsia="Times New Roman" w:cs="Times New Roman"/>
          <w:i/>
          <w:sz w:val="24"/>
          <w:szCs w:val="24"/>
          <w:lang w:eastAsia="lv-LV"/>
        </w:rPr>
        <w:t>Datu avots: VK, CSP</w:t>
      </w:r>
    </w:p>
    <w:p w:rsidRPr="002F2890" w:rsidR="007A0838" w:rsidP="007A0838" w:rsidRDefault="007A0838" w14:paraId="047F4009"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Iedzīvotāju skaita izmaiņas jāskatās kompleksi, jo, samazinoties ienākumu apjomam Rīgā un Pierīgā, samazināsies ne tikai Rīgai un Pierīgai pieejamais finansējums, bet arī transfertu daudzums citām pašvaldībām, kas lielā mērā ir atkarīgas no transfertiem, tostarp pašvaldību izlīdzināšanas fondu. Lai mazinātu transfertu ietekmi, novadu un valstspilsētu pašvaldībām būtu jākāpina ekonomiskā darbība un jāpalielina nodokļu ieņēmumu proporcija, piemēram, sekmējot jaunu uzņēmumu veidošanos un piesaisti pašvaldībā.</w:t>
      </w:r>
    </w:p>
    <w:p w:rsidRPr="002F2890" w:rsidR="007A0838" w:rsidP="007A0838" w:rsidRDefault="007A0838" w14:paraId="20C8554B" w14:textId="77777777">
      <w:pPr>
        <w:spacing w:after="120" w:line="240" w:lineRule="auto"/>
        <w:jc w:val="both"/>
        <w:rPr>
          <w:rFonts w:ascii="Times New Roman" w:hAnsi="Times New Roman" w:eastAsia="Times New Roman" w:cs="Times New Roman"/>
          <w:sz w:val="24"/>
          <w:szCs w:val="24"/>
          <w:lang w:eastAsia="lv-LV"/>
        </w:rPr>
      </w:pPr>
    </w:p>
    <w:p w:rsidRPr="002F2890" w:rsidR="007A0838" w:rsidP="007A0838" w:rsidRDefault="007A0838" w14:paraId="407CD54F"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Transferti</w:t>
      </w:r>
    </w:p>
    <w:p w:rsidRPr="002F2890" w:rsidR="007A0838" w:rsidP="007A0838" w:rsidRDefault="007A0838" w14:paraId="101015B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Otra lielākā ieņēmumu grupa pašvaldību budžetos 2020. gadā bijuši transferti – visās pašvaldībās kopā vidēji 34%. Arī šajā ieņēmumu pozīcijā vērojamas būtiskas atšķirības pašvaldību grupu vidū starp Rīgas pilsētas pašvaldību un Pierīgas pašvaldībām, ieskaitot Jūrmalu no vienas puses, un valstspilsētu pašvaldībām un novadu pašvaldībām no otras puses. </w:t>
      </w:r>
    </w:p>
    <w:p w:rsidRPr="002F2890" w:rsidR="007A0838" w:rsidP="007A0838" w:rsidRDefault="007A0838" w14:paraId="541D35AA"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2021. gada budžetā transfertu kopējais plānotais īpatsvars no kopējiem ieņēmumiem veido 38,6%. Dalījumā pa pašvaldību grupām tas saglabājas līdzīgs 2020. gada faktiskajiem budžeta ieņēmumiem četrās pašvaldību grupās, izņemot Rīgas pašvaldības un Pierīgas pašvaldību grupu, ieskaitot Jūrmalu, kur transferti plānoti 24% apmērā no kopējiem ieņēmumiem.</w:t>
      </w:r>
    </w:p>
    <w:p w:rsidRPr="002F2890" w:rsidR="007A0838" w:rsidP="007A0838" w:rsidRDefault="00FF56FE" w14:paraId="7FA09917" w14:textId="42103377">
      <w:pPr>
        <w:spacing w:after="120" w:line="240" w:lineRule="auto"/>
        <w:jc w:val="both"/>
        <w:rPr>
          <w:rFonts w:ascii="Times New Roman" w:hAnsi="Times New Roman" w:eastAsia="Times New Roman" w:cs="Times New Roman"/>
          <w:b/>
          <w:bCs/>
          <w:sz w:val="24"/>
          <w:szCs w:val="24"/>
          <w:lang w:eastAsia="lv-LV"/>
        </w:rPr>
      </w:pPr>
      <w:bookmarkStart w:name="_Toc91019205" w:id="37"/>
      <w:r w:rsidRPr="7CEEA84F">
        <w:rPr>
          <w:rFonts w:ascii="Times New Roman" w:hAnsi="Times New Roman" w:eastAsia="Times New Roman" w:cs="Times New Roman"/>
          <w:b/>
          <w:bCs/>
          <w:sz w:val="24"/>
          <w:szCs w:val="24"/>
          <w:lang w:eastAsia="lv-LV"/>
        </w:rPr>
        <w:t>16</w:t>
      </w:r>
      <w:r w:rsidRPr="7CEEA84F" w:rsidR="007A0838">
        <w:rPr>
          <w:rFonts w:ascii="Times New Roman" w:hAnsi="Times New Roman" w:eastAsia="Times New Roman" w:cs="Times New Roman"/>
          <w:b/>
          <w:bCs/>
          <w:sz w:val="24"/>
          <w:szCs w:val="24"/>
          <w:lang w:eastAsia="lv-LV"/>
        </w:rPr>
        <w:t>. attēls. Transfertu īpatsvars uz 1 iedzīvotāju Latvijas pašvaldībās no 2011. līdz 2020. gadam, %</w:t>
      </w:r>
      <w:bookmarkEnd w:id="37"/>
    </w:p>
    <w:p w:rsidRPr="002F2890" w:rsidR="007A0838" w:rsidP="007A0838" w:rsidRDefault="007A0838" w14:paraId="4F1DFB7E" w14:textId="77777777">
      <w:pPr>
        <w:spacing w:after="120" w:line="240" w:lineRule="auto"/>
        <w:ind w:left="792" w:hanging="792"/>
        <w:contextualSpacing/>
        <w:jc w:val="right"/>
        <w:rPr>
          <w:rFonts w:ascii="Times New Roman" w:hAnsi="Times New Roman" w:eastAsia="Times New Roman" w:cs="Times New Roman"/>
          <w:sz w:val="24"/>
          <w:szCs w:val="24"/>
          <w:lang w:eastAsia="lv-LV"/>
        </w:rPr>
      </w:pPr>
      <w:r w:rsidRPr="002F2890">
        <w:rPr>
          <w:rFonts w:ascii="Times New Roman" w:hAnsi="Times New Roman" w:eastAsia="Times New Roman" w:cs="Times New Roman"/>
          <w:noProof/>
          <w:color w:val="5E6175"/>
          <w:sz w:val="20"/>
          <w:szCs w:val="20"/>
          <w:lang w:eastAsia="lv-LV"/>
        </w:rPr>
        <w:drawing>
          <wp:inline distT="0" distB="0" distL="0" distR="0" wp14:anchorId="356F9257" wp14:editId="144DD0AD">
            <wp:extent cx="5731510" cy="1977713"/>
            <wp:effectExtent l="0" t="0" r="2540" b="3810"/>
            <wp:docPr id="39" name="Diagramma 90">
              <a:extLst xmlns:a="http://schemas.openxmlformats.org/drawingml/2006/main">
                <a:ext uri="{FF2B5EF4-FFF2-40B4-BE49-F238E27FC236}">
                  <a16:creationId xmlns:a16="http://schemas.microsoft.com/office/drawing/2014/main" xmlns:c="http://schemas.openxmlformats.org/drawingml/2006/chart" xmlns:a14="http://schemas.microsoft.com/office/drawing/2010/main" xmlns:pic="http://schemas.openxmlformats.org/drawingml/2006/pictur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CE4C5B1-D8F7-45D6-87D3-701B14918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2F2890">
        <w:rPr>
          <w:rFonts w:ascii="Times New Roman" w:hAnsi="Times New Roman" w:eastAsia="Times New Roman" w:cs="Times New Roman"/>
          <w:i/>
          <w:sz w:val="24"/>
          <w:szCs w:val="24"/>
          <w:lang w:eastAsia="lv-LV"/>
        </w:rPr>
        <w:t>Datu avots: VK, CSP</w:t>
      </w:r>
    </w:p>
    <w:p w:rsidRPr="002F2890" w:rsidR="007A0838" w:rsidP="007A0838" w:rsidRDefault="007A0838" w14:paraId="4C45FF98"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Kā minēts iepriekš, lielāko transfertu daļu veido tieši valsts budžeta transferti pašvaldībām. Šai grupā ietilpst, piemēram, arī valsts budžeta uzturēšanas izdevumu transferti pašvaldībām ES politiku instrumentu un pārējās ārvalstu finanšu palīdzības līdzfinansētajiem projektiem (pasākumiem) un pašvaldību finanšu izlīdzināšanas rezultātā saņemtais finansējums – budžeta kods 7320. ES politiku instrumentu un citu ārvalstu finanšu palīdzības līdzfinansētie projekti ir būtiskākais investīciju avots pašvaldībās - ES fondu finansējums veido 79,65% no kopējiem pašvaldību ieguldījumiem attīstībā.</w:t>
      </w:r>
      <w:r w:rsidRPr="002F2890">
        <w:rPr>
          <w:rFonts w:ascii="Times New Roman" w:hAnsi="Times New Roman" w:eastAsia="Times New Roman" w:cs="Times New Roman"/>
          <w:sz w:val="24"/>
          <w:szCs w:val="24"/>
          <w:vertAlign w:val="superscript"/>
          <w:lang w:eastAsia="lv-LV"/>
        </w:rPr>
        <w:footnoteReference w:id="30"/>
      </w:r>
    </w:p>
    <w:p w:rsidRPr="002F2890" w:rsidR="007A0838" w:rsidP="007A0838" w:rsidRDefault="00FF56FE" w14:paraId="346B367F" w14:textId="5C303D15">
      <w:pPr>
        <w:spacing w:after="120" w:line="240" w:lineRule="auto"/>
        <w:jc w:val="both"/>
        <w:rPr>
          <w:rFonts w:ascii="Times New Roman" w:hAnsi="Times New Roman" w:cs="Times New Roman"/>
          <w:b/>
          <w:bCs/>
          <w:sz w:val="24"/>
          <w:szCs w:val="28"/>
          <w:lang w:eastAsia="lv-LV"/>
        </w:rPr>
      </w:pPr>
      <w:bookmarkStart w:name="_Toc91019136" w:id="38"/>
      <w:r>
        <w:rPr>
          <w:rFonts w:ascii="Times New Roman" w:hAnsi="Times New Roman" w:cs="Times New Roman"/>
          <w:b/>
          <w:bCs/>
          <w:sz w:val="24"/>
          <w:szCs w:val="28"/>
        </w:rPr>
        <w:t>16</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Transferti pašvaldību grupās uz 1 iedzīvotāju 2011. - 2020. gadā, EUR</w:t>
      </w:r>
      <w:bookmarkEnd w:id="38"/>
    </w:p>
    <w:p w:rsidRPr="002F2890" w:rsidR="007A0838" w:rsidP="007A0838" w:rsidRDefault="007A0838" w14:paraId="10167C88" w14:textId="77777777">
      <w:pPr>
        <w:spacing w:after="0" w:line="240" w:lineRule="auto"/>
        <w:ind w:left="792" w:hanging="792"/>
        <w:contextualSpacing/>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084B31C0" wp14:editId="47C04F5E">
            <wp:extent cx="5730613" cy="1757045"/>
            <wp:effectExtent l="0" t="0" r="381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5720" cy="1758611"/>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VK</w:t>
      </w:r>
    </w:p>
    <w:p w:rsidRPr="002F2890" w:rsidR="007A0838" w:rsidP="007A0838" w:rsidRDefault="007A0838" w14:paraId="49B43171"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Aprēķini liecina, ka vidēji gadā laika periodā no 2011. līdz 2020. gadam vislielākais transfertu apjoms uz 1 iedzīvotāju bijis valstspilsētas un novadu pašvaldību grupās, savukārt ievērojami mazāks Rīgā un Pierīgas pašvaldībās, ieskaitot Jūrmalu, atšķirība starp abām grupām ir aptuveni 2 reizes.</w:t>
      </w:r>
    </w:p>
    <w:p w:rsidRPr="002F2890" w:rsidR="007A0838" w:rsidP="007A0838" w:rsidRDefault="007A0838" w14:paraId="20D99332"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Citi pašvaldību ieņēmumi</w:t>
      </w:r>
    </w:p>
    <w:p w:rsidRPr="002F2890" w:rsidR="007A0838" w:rsidP="007A0838" w:rsidRDefault="007A0838" w14:paraId="55F0A228"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Citi pašvaldību ieņēmumi – nenodokļu ieņēmumi, ieņēmumi par maksas pakalpojumiem un ārvalstu finanšu palīdzība veido pavisam nelielu pašvaldību kopējo ieņēmumu daļu – vidēji 6,4% no visu pašvaldību kopējiem ieņēmumiem. No šīm pozīcijām ieņēmumi par maksas pakalpojumiem veido vidēji 60% kopējo ieņēmumu, maksas pakalpojumi – vidēji 40%, savukārt ārvalstu finanšu palīdzība – līdz 1% no kopējiem pašvaldību ieņēmumiem. Citu ieņēmumu īpatsvars salīdzinoši mazāks ir Rīgā, bet lielāks visās citās pašvaldību grupās.</w:t>
      </w:r>
    </w:p>
    <w:p w:rsidRPr="002F2890" w:rsidR="007A0838" w:rsidP="007A0838" w:rsidRDefault="007A0838" w14:paraId="0B89ACD4" w14:textId="77777777">
      <w:pPr>
        <w:keepNext/>
        <w:keepLines/>
        <w:spacing w:before="40" w:after="120" w:line="240" w:lineRule="auto"/>
        <w:jc w:val="both"/>
        <w:outlineLvl w:val="2"/>
        <w:rPr>
          <w:rFonts w:ascii="Times New Roman" w:hAnsi="Times New Roman" w:cs="Times New Roman" w:eastAsiaTheme="majorEastAsia"/>
          <w:b/>
          <w:bCs/>
          <w:sz w:val="24"/>
          <w:szCs w:val="24"/>
        </w:rPr>
      </w:pPr>
      <w:bookmarkStart w:name="_Hlk96150194" w:id="39"/>
      <w:r w:rsidRPr="002F2890">
        <w:rPr>
          <w:rFonts w:ascii="Times New Roman" w:hAnsi="Times New Roman" w:cs="Times New Roman" w:eastAsiaTheme="majorEastAsia"/>
          <w:b/>
          <w:bCs/>
          <w:sz w:val="24"/>
          <w:szCs w:val="24"/>
        </w:rPr>
        <w:t>Sociālekonomiskās tendences un to ietekme uz pašvaldību budžetu</w:t>
      </w:r>
    </w:p>
    <w:bookmarkEnd w:id="39"/>
    <w:p w:rsidRPr="002F2890" w:rsidR="007A0838" w:rsidP="007A0838" w:rsidRDefault="007A0838" w14:paraId="3BB801C1"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Sociālekonomiskās attīstības tendences</w:t>
      </w:r>
    </w:p>
    <w:p w:rsidRPr="002F2890" w:rsidR="007A0838" w:rsidP="007A0838" w:rsidRDefault="007A0838" w14:paraId="1D28208F"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Sociālekonomiskās attīstības tendences, kas ietekmē un varētu ietekmēt pašvaldību budžetus (ieņēmumus un izdevumus), ir iedzīvotāju dabiskā novecošanās, klimata pielāgošanās politika, digitalizācija un darba vides transformācija, kā arī citi faktori, piemēram, veselības vai drošības jomas izaicinājumi, tomēr tā kā to iespējamā ietekme uz pašvaldībām nav viennozīmīgi izmērāma un šobrīd nav pieejami ticami dati par to iespējamo ietekmi, tie padziļināti analizēti šai investīciju izvērtējumā netiek. </w:t>
      </w:r>
    </w:p>
    <w:p w:rsidRPr="002F2890" w:rsidR="007A0838" w:rsidP="007A0838" w:rsidRDefault="007A0838" w14:paraId="2775C074"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ES fondu finansējuma pieejamība</w:t>
      </w:r>
    </w:p>
    <w:p w:rsidRPr="002F2890" w:rsidR="007A0838" w:rsidP="007A0838" w:rsidRDefault="007A0838" w14:paraId="6B64E5F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ES fondu plānošanas periodā (2014. – 2020.gads) pašvaldības ir saņēmušas ievērojamu finansiālo atbalstu no ES līdzekļiem (skatīt ziņojuma iepriekšējās sadaļas). ES fondu finansējuma pieejamība pēc 2027. gada var būtiski ietekmēt pašvaldībām pieejamā finansējuma apmēru, kā arī investīciju prioritātes.</w:t>
      </w:r>
    </w:p>
    <w:p w:rsidRPr="002F2890" w:rsidR="007A0838" w:rsidP="007A0838" w:rsidRDefault="007A0838" w14:paraId="18D683E1"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Patēriņa cenu izmaiņas</w:t>
      </w:r>
    </w:p>
    <w:p w:rsidRPr="002F2890" w:rsidR="007A0838" w:rsidP="007A0838" w:rsidRDefault="007A0838" w14:paraId="788E181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Papildu apstāklis, kas jāņem vērā, veidojot pašvaldību investīciju budžetu, ir vispārējās un specifiskās patēriņa cenu izmaiņas, kas var visnotaļ būtiski iespaidot pašvaldību budžetu sadaļu. Investīciju izvērtējuma veikšanas laikā nav pieejama informācija par patēriņa cenu izmaiņām ilgtermiņā. Latvijas Bankas prognozes, kas aktualizētas 2021. gada 1. oktobrī, paredz, ka gada inflācijas apjoms 2021. gadā būs 2,8%, 2022. gadā – 4%, bet 2023. gadā – 2,7%.</w:t>
      </w:r>
      <w:r w:rsidRPr="002F2890">
        <w:rPr>
          <w:rFonts w:ascii="Times New Roman" w:hAnsi="Times New Roman" w:eastAsia="Times New Roman" w:cs="Times New Roman"/>
          <w:sz w:val="24"/>
          <w:szCs w:val="24"/>
          <w:vertAlign w:val="superscript"/>
          <w:lang w:eastAsia="lv-LV"/>
        </w:rPr>
        <w:footnoteReference w:id="31"/>
      </w:r>
      <w:r w:rsidRPr="002F2890">
        <w:rPr>
          <w:rFonts w:ascii="Times New Roman" w:hAnsi="Times New Roman" w:eastAsia="Times New Roman" w:cs="Times New Roman"/>
          <w:sz w:val="24"/>
          <w:szCs w:val="24"/>
          <w:lang w:eastAsia="lv-LV"/>
        </w:rPr>
        <w:t xml:space="preserve"> Pētījuma vajadzībām, balstoties uz Latvijas Bankas prognozēm līdz 2023. gadam, tiek pieņemts, ka ilgtermiņa inflācija Latvijā nepārsniegs 3% gadā. Faktiskā situācija, protams, var būt atšķirīga un to var ietekmēt dažādi, tai skaitā iepriekš neparedzami faktori, kas jau šobrīd, 2021. gada nogalē, ir veicinājuši iepriekš neparedzētu, strauju energoresursu cenu pieaugumu, kā rezultātā pieaug arī izmaksas citās nozarēs.</w:t>
      </w:r>
    </w:p>
    <w:p w:rsidRPr="002F2890" w:rsidR="007A0838" w:rsidP="007A0838" w:rsidRDefault="007A0838" w14:paraId="7E3F23E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Latvijas Bankas prognoze līdz 2023. gadam paredz, ka IKP valstī pieaugs samērā līdzeni, pēc straujāka pieauguma 2021. un 2022. gadam, stabilizējoties 4% apmērā. Savukārt Ekonomikas ministrijas prognozes paredz ikgadēju IKP pieaugumu vidēji 2,8% apmērā laika periodam līdz 2040. gadam. Attiecīgi pētījuma vajadzībām tiek pieņemts, ka ekonomika gan vidējā termiņā līdz 2030. gadam, gan ilgtermiņā līdz 2050. gadam turpinās attīstīties un nav ilgtermiņā sagaidāmu būtisku</w:t>
      </w:r>
      <w:r w:rsidRPr="002F2890">
        <w:rPr>
          <w:rFonts w:ascii="Times New Roman" w:hAnsi="Times New Roman" w:eastAsia="Times New Roman" w:cs="Times New Roman"/>
          <w:sz w:val="20"/>
          <w:szCs w:val="20"/>
          <w:lang w:eastAsia="lv-LV"/>
        </w:rPr>
        <w:t xml:space="preserve"> </w:t>
      </w:r>
      <w:r w:rsidRPr="002F2890">
        <w:rPr>
          <w:rFonts w:ascii="Times New Roman" w:hAnsi="Times New Roman" w:eastAsia="Times New Roman" w:cs="Times New Roman"/>
          <w:sz w:val="24"/>
          <w:szCs w:val="24"/>
          <w:lang w:eastAsia="lv-LV"/>
        </w:rPr>
        <w:t>pavērsienu. Faktiskā situācija, protams, var būt atšķirīga, un to ir nepieciešams ņemt vērā, veicot aprēķinātā investīciju budžeta korekcijas atbilstoši mainīgajai situācijai.</w:t>
      </w:r>
    </w:p>
    <w:p w:rsidRPr="002F2890" w:rsidR="007A0838" w:rsidP="007A0838" w:rsidRDefault="007A0838" w14:paraId="5750AD48"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ES iekšējā politika</w:t>
      </w:r>
    </w:p>
    <w:p w:rsidRPr="002F2890" w:rsidR="007A0838" w:rsidP="007A0838" w:rsidRDefault="007A0838" w14:paraId="4D1479B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Tomēr gan politikas veidotājiem, gan pašvaldībām jāņem vērā, ka, piemēram, ES kopējā politika un tai skaitā (bet ne tikai) virzība uz Eiropas zaļo kursu un ekonomikas pārkārtošanu klimatneitralitātes veicināšanai, līdz 2050. gadam paredzot pilnīgu atteikšanos no siltumnīcefektu gāzu neto emisijām,  digitalizācija un datu un tīmekļa ekonomikas attīstība, t.sk. digitālo pakalpojumu jomā radīs ievērojamas pārmaiņas, kuras var prasīt pašvaldību resursu koncentrēšanu šo jauno attīstības virzienu finansēšanai. </w:t>
      </w:r>
    </w:p>
    <w:p w:rsidRPr="002F2890" w:rsidR="007A0838" w:rsidP="007A0838" w:rsidRDefault="007A0838" w14:paraId="258D9A00"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Tāpat citi ārējās vides faktori, piemēram, veselības vai drošības jomā var radīt papildus izdevumus pašvaldību budžetos, kā arī ietekmēt pašvaldību ieņēmumus, un ilgtermiņā, veidojot pašvaldību budžetus, jāparedz atbilstošs finansējums, tai skaitā iespējams arī no attīstības budžeta (investīciju portfeļa), lai nodrošinātu pašvaldību pielāgošanos šīm pārmaiņām.</w:t>
      </w:r>
    </w:p>
    <w:p w:rsidRPr="002F2890" w:rsidR="007A0838" w:rsidP="007A0838" w:rsidRDefault="007A0838" w14:paraId="4459C0E6"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Nākotnes reformas</w:t>
      </w:r>
    </w:p>
    <w:p w:rsidRPr="002F2890" w:rsidR="007A0838" w:rsidP="007A0838" w:rsidRDefault="007A0838" w14:paraId="424A1BA9"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Uz investīciju izvērtējuma sagatavošanas brīdi viennozīmīgi nav iespējams pateikt, cik un kādā apmērā varētu mainīties nepieciešamība pašvaldībām pārskatīt dažādu jomu finansējumu, kuru izvietojumu valstī kopumā var mainīt arī tādas reformas, kas šobrīd nav iezīmētas un nav viennozīmīgi paredzamas. Nav izslēdzams, ka pašvaldībām būs jādomā par turpmākām reformām izglītības, veselības aprūpes pakalpojumu, sociālo pakalpojumu un citu pašvaldības pakalpojumu klāsta un tīkla pilnveidošanā.</w:t>
      </w:r>
    </w:p>
    <w:p w:rsidRPr="002F2890" w:rsidR="007A0838" w:rsidP="007A0838" w:rsidRDefault="007A0838" w14:paraId="3013EFA6" w14:textId="77777777">
      <w:pPr>
        <w:spacing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 xml:space="preserve">Iedzīvotāju novecošana </w:t>
      </w:r>
    </w:p>
    <w:p w:rsidRPr="002F2890" w:rsidR="007A0838" w:rsidP="007A0838" w:rsidRDefault="007A0838" w14:paraId="07DD713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Saskaņā ar Ekonomikas ministrijas prognozēm,</w:t>
      </w:r>
      <w:r w:rsidRPr="002F2890">
        <w:rPr>
          <w:rFonts w:ascii="Times New Roman" w:hAnsi="Times New Roman" w:eastAsia="Times New Roman" w:cs="Times New Roman"/>
          <w:sz w:val="24"/>
          <w:szCs w:val="24"/>
          <w:vertAlign w:val="superscript"/>
          <w:lang w:eastAsia="lv-LV"/>
        </w:rPr>
        <w:footnoteReference w:id="32"/>
      </w:r>
      <w:r w:rsidRPr="002F2890">
        <w:rPr>
          <w:rFonts w:ascii="Times New Roman" w:hAnsi="Times New Roman" w:eastAsia="Times New Roman" w:cs="Times New Roman"/>
          <w:sz w:val="24"/>
          <w:szCs w:val="24"/>
          <w:lang w:eastAsia="lv-LV"/>
        </w:rPr>
        <w:t xml:space="preserve"> iedzīvotāju novecošana būs aktuāla arī ilgtermiņā (skat. attēlu). </w:t>
      </w:r>
    </w:p>
    <w:p w:rsidRPr="002F2890" w:rsidR="007A0838" w:rsidP="007A0838" w:rsidRDefault="00FF56FE" w14:paraId="554C665A" w14:textId="1A5A45D0">
      <w:pPr>
        <w:spacing w:after="120" w:line="240" w:lineRule="auto"/>
        <w:jc w:val="both"/>
        <w:rPr>
          <w:rFonts w:ascii="Times New Roman" w:hAnsi="Times New Roman" w:cs="Times New Roman"/>
          <w:b/>
          <w:bCs/>
          <w:sz w:val="24"/>
          <w:szCs w:val="24"/>
          <w:lang w:eastAsia="lv-LV"/>
        </w:rPr>
      </w:pPr>
      <w:bookmarkStart w:name="_Toc91019206" w:id="40"/>
      <w:r w:rsidRPr="7CEEA84F">
        <w:rPr>
          <w:rFonts w:ascii="Times New Roman" w:hAnsi="Times New Roman" w:cs="Times New Roman"/>
          <w:b/>
          <w:bCs/>
          <w:sz w:val="24"/>
          <w:szCs w:val="24"/>
        </w:rPr>
        <w:t>17</w:t>
      </w:r>
      <w:r w:rsidRPr="7CEEA84F" w:rsidR="007A0838">
        <w:rPr>
          <w:rFonts w:ascii="Times New Roman" w:hAnsi="Times New Roman" w:cs="Times New Roman"/>
          <w:b/>
          <w:bCs/>
          <w:sz w:val="24"/>
          <w:szCs w:val="24"/>
        </w:rPr>
        <w:t xml:space="preserve">. attēls. </w:t>
      </w:r>
      <w:r w:rsidRPr="7CEEA84F" w:rsidR="007A0838">
        <w:rPr>
          <w:rFonts w:ascii="Times New Roman" w:hAnsi="Times New Roman" w:cs="Times New Roman"/>
          <w:b/>
          <w:bCs/>
          <w:sz w:val="24"/>
          <w:szCs w:val="24"/>
          <w:lang w:eastAsia="lv-LV"/>
        </w:rPr>
        <w:t>Iedzīvotāju skaits Latvijā sadalījumā pa vecuma grupām no 2004. līdz 2040. gadam (milj.)</w:t>
      </w:r>
      <w:bookmarkEnd w:id="40"/>
    </w:p>
    <w:p w:rsidRPr="002F2890" w:rsidR="007A0838" w:rsidP="007A0838" w:rsidRDefault="007A0838" w14:paraId="6EFF66B4"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eastAsia="Times New Roman" w:cs="Times New Roman"/>
          <w:noProof/>
          <w:color w:val="5E6175"/>
          <w:sz w:val="20"/>
          <w:szCs w:val="20"/>
          <w:lang w:eastAsia="lv-LV"/>
        </w:rPr>
        <w:drawing>
          <wp:inline distT="0" distB="0" distL="0" distR="0" wp14:anchorId="37B1A0F7" wp14:editId="3478F913">
            <wp:extent cx="5772150" cy="2137652"/>
            <wp:effectExtent l="0" t="0" r="0" b="0"/>
            <wp:docPr id="42"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4065" cy="2142064"/>
                    </a:xfrm>
                    <a:prstGeom prst="rect">
                      <a:avLst/>
                    </a:prstGeom>
                    <a:noFill/>
                    <a:ln>
                      <a:noFill/>
                    </a:ln>
                  </pic:spPr>
                </pic:pic>
              </a:graphicData>
            </a:graphic>
          </wp:inline>
        </w:drawing>
      </w:r>
      <w:r w:rsidRPr="002F2890">
        <w:rPr>
          <w:rFonts w:ascii="Times New Roman" w:hAnsi="Times New Roman" w:eastAsia="Times New Roman" w:cs="Times New Roman"/>
          <w:i/>
          <w:iCs/>
          <w:sz w:val="24"/>
          <w:szCs w:val="24"/>
          <w:lang w:eastAsia="lv-LV"/>
        </w:rPr>
        <w:t>Datu avots: Ekonomikas ministrija</w:t>
      </w:r>
      <w:r w:rsidRPr="002F2890">
        <w:rPr>
          <w:rFonts w:ascii="Times New Roman" w:hAnsi="Times New Roman" w:eastAsia="Times New Roman" w:cs="Times New Roman"/>
          <w:sz w:val="24"/>
          <w:szCs w:val="24"/>
          <w:vertAlign w:val="superscript"/>
          <w:lang w:eastAsia="lv-LV"/>
        </w:rPr>
        <w:footnoteReference w:id="33"/>
      </w:r>
    </w:p>
    <w:p w:rsidRPr="002F2890" w:rsidR="007A0838" w:rsidP="007A0838" w:rsidRDefault="007A0838" w14:paraId="571409B1"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Samazinoties darbaspējas iedzīvotāju skaitam un vienlaikus samazinoties jaundzimušo skaitam un pieaugot vecāka gada gājuma (vecumā virs 65 gadiem) iedzīvotāju skaitam, mainīsies darba vides tendences. Darba tirgū esot mazākam iedzīvotāju skaitam, paredzams, ka pašvaldību ieņēmumi no iedzīvotāju ienākuma nodokļu varētu samazināties, ja netiek mainīta šī nodokļa likme un/ vai maksāšanas kārtība. </w:t>
      </w:r>
    </w:p>
    <w:p w:rsidRPr="002F2890" w:rsidR="007A0838" w:rsidP="007A0838" w:rsidRDefault="007A0838" w14:paraId="36C4A058"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Raugoties no pašvaldību izmaksu pozīcijām, palielināsies nepieciešamība finansēt pakalpojumus vecāka gada gājuma iedzīvotājiem, bet vienlaikus lielāks spiediens būs arī izglītības, veselības aprūpes un citu pašvaldības sniegto pakalpojumu pieejamības un ekonomiskās lietderības nodrošināšanā. </w:t>
      </w:r>
    </w:p>
    <w:p w:rsidRPr="002F2890" w:rsidR="007A0838" w:rsidP="007A0838" w:rsidRDefault="007A0838" w14:paraId="30483007" w14:textId="77777777">
      <w:pPr>
        <w:spacing w:after="120" w:line="240" w:lineRule="auto"/>
        <w:jc w:val="both"/>
        <w:rPr>
          <w:rFonts w:ascii="Times New Roman" w:hAnsi="Times New Roman" w:eastAsia="Times New Roman" w:cs="Times New Roman"/>
          <w:sz w:val="24"/>
          <w:szCs w:val="24"/>
          <w:lang w:eastAsia="lv-LV"/>
        </w:rPr>
      </w:pPr>
    </w:p>
    <w:p w:rsidRPr="002F2890" w:rsidR="007A0838" w:rsidP="007A0838" w:rsidRDefault="007A0838" w14:paraId="5C675123" w14:textId="77777777">
      <w:pPr>
        <w:keepNext/>
        <w:keepLines/>
        <w:spacing w:before="40" w:after="120" w:line="240" w:lineRule="auto"/>
        <w:jc w:val="both"/>
        <w:outlineLvl w:val="2"/>
        <w:rPr>
          <w:rFonts w:ascii="Times New Roman" w:hAnsi="Times New Roman" w:cs="Times New Roman" w:eastAsiaTheme="majorEastAsia"/>
          <w:b/>
          <w:bCs/>
          <w:sz w:val="24"/>
          <w:szCs w:val="24"/>
        </w:rPr>
      </w:pPr>
      <w:bookmarkStart w:name="_Hlk96150248" w:id="41"/>
      <w:bookmarkStart w:name="_Hlk96150264" w:id="42"/>
      <w:r w:rsidRPr="002F2890">
        <w:rPr>
          <w:rFonts w:ascii="Times New Roman" w:hAnsi="Times New Roman" w:cs="Times New Roman" w:eastAsiaTheme="majorEastAsia"/>
          <w:b/>
          <w:bCs/>
          <w:sz w:val="24"/>
          <w:szCs w:val="24"/>
        </w:rPr>
        <w:t>Pašvaldību grupu budžeta izdevumu analīze</w:t>
      </w:r>
    </w:p>
    <w:bookmarkEnd w:id="41"/>
    <w:bookmarkEnd w:id="42"/>
    <w:p w:rsidRPr="002F2890" w:rsidR="007A0838" w:rsidP="007A0838" w:rsidRDefault="007A0838" w14:paraId="02A08855" w14:textId="77777777">
      <w:pPr>
        <w:spacing w:before="120"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Pašvaldību budžetu izdevumu pozīciju analīze</w:t>
      </w:r>
    </w:p>
    <w:p w:rsidRPr="002F2890" w:rsidR="007A0838" w:rsidP="007A0838" w:rsidRDefault="007A0838" w14:paraId="639AC579"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Pamatojoties uz iepriekšējās investīciju izvērtēšanas sadaļās iekļauto analīzi, laika posmā 2011. gads – 2020. gads lielākās pašvaldības budžetu izdevumu ekonomiskās kategorijas ir atlīdzība, pamatkapitāla veidošana un preces, un pakalpojumi. Kopumā šīs trīs kategorijas veido 80 – 85% no kopējiem pašvaldību izdevumiem. </w:t>
      </w:r>
    </w:p>
    <w:p w:rsidRPr="002F2890" w:rsidR="007A0838" w:rsidP="007A0838" w:rsidRDefault="007A0838" w14:paraId="43968D53" w14:textId="77777777">
      <w:pPr>
        <w:spacing w:before="120" w:after="120" w:line="240" w:lineRule="auto"/>
        <w:jc w:val="both"/>
        <w:rPr>
          <w:rFonts w:ascii="Times New Roman" w:hAnsi="Times New Roman" w:eastAsia="Times New Roman" w:cs="Times New Roman"/>
          <w:sz w:val="24"/>
          <w:szCs w:val="24"/>
          <w:u w:val="single"/>
          <w:lang w:eastAsia="lv-LV"/>
        </w:rPr>
      </w:pPr>
      <w:r w:rsidRPr="002F2890">
        <w:rPr>
          <w:rFonts w:ascii="Times New Roman" w:hAnsi="Times New Roman" w:eastAsia="Times New Roman" w:cs="Times New Roman"/>
          <w:sz w:val="24"/>
          <w:szCs w:val="24"/>
          <w:u w:val="single"/>
          <w:lang w:eastAsia="lv-LV"/>
        </w:rPr>
        <w:t>Investīciju portfeļa definēšana</w:t>
      </w:r>
    </w:p>
    <w:p w:rsidRPr="002F2890" w:rsidR="007A0838" w:rsidP="007A0838" w:rsidRDefault="007A0838" w14:paraId="01B875E2"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No iepriekš minētajām ekonomiskajām kategorijām kā atbilstošākā investīciju portfeļa bāzes aprēķināšanai ir pamatkapitāla veidošana, kurā tiek uzskaitīti arī izdevumi, kas saistīti ar pamatlīdzekļu ieguldījumiem un ieguldījumiem īpašumu izveidošanā EKK 5240 “Pamatlīdzekļu un ieguldījuma īpašuma izveidošanas un nepabeigtās būvniecības izdevumi”) un kapitālā remonta un rekonstrukcijas izdevumi EKK 5250 “Kapitālais remonts un rekonstrukcija”). Attiecīgi ieguldījumi infrastruktūras izveidē uzskatāmi par primāriem iekļaušanā investīciju portfelī. Lai nodrošinātu līdzsvarotu pašvaldību attīstību</w:t>
      </w:r>
      <w:r w:rsidRPr="002F2890">
        <w:rPr>
          <w:rFonts w:ascii="Times New Roman" w:hAnsi="Times New Roman" w:eastAsia="Times New Roman" w:cs="Times New Roman"/>
          <w:sz w:val="20"/>
          <w:szCs w:val="20"/>
          <w:lang w:eastAsia="lv-LV"/>
        </w:rPr>
        <w:t xml:space="preserve"> </w:t>
      </w:r>
      <w:r w:rsidRPr="002F2890">
        <w:rPr>
          <w:rFonts w:ascii="Times New Roman" w:hAnsi="Times New Roman" w:eastAsia="Times New Roman" w:cs="Times New Roman"/>
          <w:sz w:val="24"/>
          <w:szCs w:val="24"/>
          <w:lang w:eastAsia="lv-LV"/>
        </w:rPr>
        <w:t>investīciju portfelī iekļaujami arī sociālie ieguldījumi un digitālo risinājumu ieguldījumi pakalpojumu attīstībā. To pamato nepieciešamība pašvaldībām pielāgoties mainīgajai situācijai demogrāfijas jomā un kopējām tendencēm sabiedrībā un nozaru politikā, digitālajiem risinājumiem aizņemot arvien lielāku daļu pakalpojumu jomā. Tiek pieņemts, ka nepieciešamajam investīciju portfelim pašvaldībās jābūt tādam, kas spēj sabalansēt nepieciešamos ieguldījumus cilvēkresursu attīstībā, infrastruktūrā un digitālo risinājumu attīstībā, kopā veidojot vienotu investīciju portfeli pašvaldību attīstības vajadzību risināšanai un attīstības veicināšanai.</w:t>
      </w:r>
    </w:p>
    <w:p w:rsidRPr="002F2890" w:rsidR="007A0838" w:rsidP="007A0838" w:rsidRDefault="007A0838" w14:paraId="1C8F1294" w14:textId="77777777">
      <w:pPr>
        <w:spacing w:after="60" w:line="240" w:lineRule="auto"/>
        <w:ind w:left="720" w:hanging="720"/>
        <w:jc w:val="center"/>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 xml:space="preserve">Investīciju portfelis = </w:t>
      </w:r>
    </w:p>
    <w:p w:rsidRPr="002F2890" w:rsidR="007A0838" w:rsidP="007A0838" w:rsidRDefault="007A0838" w14:paraId="37C88971" w14:textId="77777777">
      <w:pPr>
        <w:spacing w:after="60" w:line="240" w:lineRule="auto"/>
        <w:ind w:left="720" w:hanging="720"/>
        <w:jc w:val="center"/>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izdevumi infrastruktūras investīcijām (EKK 5240),</w:t>
      </w:r>
    </w:p>
    <w:p w:rsidRPr="002F2890" w:rsidR="007A0838" w:rsidP="007A0838" w:rsidRDefault="007A0838" w14:paraId="234D7E15" w14:textId="77777777">
      <w:pPr>
        <w:spacing w:after="60" w:line="240" w:lineRule="auto"/>
        <w:ind w:left="720" w:hanging="720"/>
        <w:jc w:val="center"/>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 xml:space="preserve"> rekonstrukcijas izdevumi (EKK 5250),</w:t>
      </w:r>
    </w:p>
    <w:p w:rsidRPr="002F2890" w:rsidR="007A0838" w:rsidP="007A0838" w:rsidRDefault="007A0838" w14:paraId="6EEAB0C9" w14:textId="77777777">
      <w:pPr>
        <w:spacing w:after="60" w:line="240" w:lineRule="auto"/>
        <w:ind w:left="720" w:hanging="720"/>
        <w:jc w:val="center"/>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ieguldījumi digitālo risinājumu attīstībā (EKK 2250)</w:t>
      </w:r>
    </w:p>
    <w:p w:rsidRPr="002F2890" w:rsidR="007A0838" w:rsidP="007A0838" w:rsidRDefault="007A0838" w14:paraId="3C8D01F6" w14:textId="77777777">
      <w:pPr>
        <w:spacing w:after="60" w:line="240" w:lineRule="auto"/>
        <w:ind w:left="720" w:hanging="720"/>
        <w:jc w:val="center"/>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un sociālie ieguldījumi (EKK 3200)</w:t>
      </w:r>
    </w:p>
    <w:p w:rsidRPr="002F2890" w:rsidR="007A0838" w:rsidP="007A0838" w:rsidRDefault="007A0838" w14:paraId="0891066C"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Pašvaldību grupu dalījumā investīciju portfelī iekļaujamo pašvaldības izdevumu ekonomisko kategoriju īpatsvars ir atšķirīgs – izdevumi investīcijām infrastruktūrā (budžeta EKK 5240 + EKK 5250) 2020. gadā bijuši vislielākie valstspilsētu pašvaldību grupā (34%), kas ir divreiz vairāk par valsts vidējo apjomu (17,5%), savukārt vismazākie – valsts galvaspilsētā Rīgā (10% no Rīgas pilsētas pašvaldības budžeta kopējiem faktiskajiem izdevumiem 2020. gadā). Novadu pašvaldību un Pierīgas pašvaldību grupā izdevumi investīcijām infrastruktūrā veidojuši apmēram vienādu apjomu – 20,2% un 19,6% no kopējiem šo pašvaldību budžeta izdevumiem.</w:t>
      </w:r>
    </w:p>
    <w:p w:rsidRPr="002F2890" w:rsidR="007A0838" w:rsidP="007A0838" w:rsidRDefault="007A0838" w14:paraId="3EB01EB9"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Atšķirīgo finansējuma apjomu var skaidrot ar pieejamā finansējuma apjomu investīcijām, kas īpaši no ES Kohēzijas politikas fondiem bijis lielākā apjomā pieejams valstspilsētu pašvaldībām kā nacionālas nozīmes attīstības centriem ES fondu plānošanas periodā 2014. – 2020. gadam. Valstspilsētu pašvaldības daudz lielākā apjomā veic ieguldījumus infrastruktūrā pretstatā, piemēram, Pierīgas pašvaldībām, ieskaitot Jūrmalu un Rīgu. Tādējādi, veicot apjomīgus ieguldījumus pēdējos 5 – 10 gadus, valstspilsētu pašvaldībām var būt mazāka nepieciešamība kā citu pašvaldību grupu pašvaldībām veikt ieguldījumus infrastruktūrā vidējā termiņā, tā atslogojot savu budžetu citām vajadzībām, piemēram, sociālajiem ieguldījumiem. </w:t>
      </w:r>
    </w:p>
    <w:p w:rsidRPr="002F2890" w:rsidR="007A0838" w:rsidP="007A0838" w:rsidRDefault="007A0838" w14:paraId="05976F9C"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Sociālie ieguldījumi līdz šim veido salīdzinoši nelielu pašvaldības izdevumu apjomu, tomēr turpmākā perspektīvā tieši ieguldījumi sociālajā jomā jeb cilvēkresursos varētu būt tā joma, kur pašvaldībām var nākties ieguldīt vairāk, mainoties darbaspēka situācijai un turpinoties pārejai uz digitālo pakalpojumu sniegšanu. Vienlaikus jāņem vērā, ka ieguldījumi cilvēkresursos pašvaldību kontekstā skatāmi kā daļa no kopējās valsts politikas sociālajā jomā. Nepieciešamā investīciju portfeļa aprēķinos iekļauts pieņēmums, ka pašvaldību investīcijas sociālajā infrastruktūrā palielināmas. Savukārt attiecībā uz investīcijām infrastruktūrā tiek pieņemts, ka pieprasījums šāda veida ieguldījumiem no pašvaldību puses saglabāsies augsts vidējā termiņā un arī ilgtermiņā ar atšķirībām starp pašvaldību grupām, piemēram, valstspilsētu pašvaldībām atslogojot to investīciju budžetu infrastruktūras vajadzībām vidējā termiņā.</w:t>
      </w:r>
    </w:p>
    <w:p w:rsidRPr="002F2890" w:rsidR="007A0838" w:rsidP="007A0838" w:rsidRDefault="007A0838" w14:paraId="1DA1635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Vēl mazāku pašvaldību izdevumu daļu šobrīd veido ieguldījumi digitālo risinājumu attīstībā, veidojot vien nelielu pašvaldību izdevumu apjomu – nepilnu pusprocentu valstspilsētu pašvaldību un Pierīgas pašvaldību (ieskaitot Jūrmalu) grupā, savukārt Rīgā un novadu pašvaldībās – vidēji nepilnu procentu no kopējiem pašvaldības izdevumiem. Tai pašā laikā, ņemot vērā nozaru politiku un iedzīvotāju paražu maiņu, ir nepieciešami būtiski lielāki ieguldījumi tieši digitālo risinājumu attīstībā. Nepieciešamā investīciju portfeļa aprēķinos iekļauts pieņēmums, ka pašvaldību ieguldījumi šajā jomā palielināmi līdz vismaz 1,5% no kopējiem pašvaldību izdevumiem visās pašvaldību grupās.</w:t>
      </w:r>
    </w:p>
    <w:p w:rsidRPr="002F2890" w:rsidR="007A0838" w:rsidP="007A0838" w:rsidRDefault="00FF56FE" w14:paraId="536C5512" w14:textId="2A670887">
      <w:pPr>
        <w:spacing w:after="120" w:line="240" w:lineRule="auto"/>
        <w:jc w:val="both"/>
        <w:rPr>
          <w:rFonts w:ascii="Times New Roman" w:hAnsi="Times New Roman" w:cs="Times New Roman"/>
          <w:b/>
          <w:bCs/>
          <w:sz w:val="24"/>
          <w:szCs w:val="24"/>
          <w:lang w:eastAsia="lv-LV"/>
        </w:rPr>
      </w:pPr>
      <w:bookmarkStart w:name="_Toc91019207" w:id="43"/>
      <w:r w:rsidRPr="7CEEA84F">
        <w:rPr>
          <w:rFonts w:ascii="Times New Roman" w:hAnsi="Times New Roman" w:cs="Times New Roman"/>
          <w:b/>
          <w:bCs/>
          <w:sz w:val="24"/>
          <w:szCs w:val="24"/>
        </w:rPr>
        <w:t>18</w:t>
      </w:r>
      <w:r w:rsidRPr="7CEEA84F" w:rsidR="007A0838">
        <w:rPr>
          <w:rFonts w:ascii="Times New Roman" w:hAnsi="Times New Roman" w:cs="Times New Roman"/>
          <w:b/>
          <w:bCs/>
          <w:sz w:val="24"/>
          <w:szCs w:val="24"/>
        </w:rPr>
        <w:t xml:space="preserve">. attēls. </w:t>
      </w:r>
      <w:r w:rsidRPr="7CEEA84F" w:rsidR="007A0838">
        <w:rPr>
          <w:rFonts w:ascii="Times New Roman" w:hAnsi="Times New Roman" w:cs="Times New Roman"/>
          <w:b/>
          <w:bCs/>
          <w:sz w:val="24"/>
          <w:szCs w:val="24"/>
          <w:lang w:eastAsia="lv-LV"/>
        </w:rPr>
        <w:t>Investīciju portfeļa bāze (pašvaldību grupu faktisko izdevumu kategorijas 2020. gadā), % no kopējiem izdevumiem</w:t>
      </w:r>
      <w:bookmarkEnd w:id="43"/>
    </w:p>
    <w:p w:rsidRPr="002F2890" w:rsidR="007A0838" w:rsidP="007A0838" w:rsidRDefault="007A0838" w14:paraId="7E087F48"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1FF82379" wp14:editId="0D759D12">
            <wp:extent cx="5868670" cy="2510155"/>
            <wp:effectExtent l="0" t="0" r="0" b="4445"/>
            <wp:docPr id="134" name="Attēls 9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0"/>
                    <pic:cNvPicPr/>
                  </pic:nvPicPr>
                  <pic:blipFill>
                    <a:blip r:embed="rId36">
                      <a:extLst>
                        <a:ext uri="{28A0092B-C50C-407E-A947-70E740481C1C}">
                          <a14:useLocalDpi xmlns:a14="http://schemas.microsoft.com/office/drawing/2010/main" val="0"/>
                        </a:ext>
                      </a:extLst>
                    </a:blip>
                    <a:stretch>
                      <a:fillRect/>
                    </a:stretch>
                  </pic:blipFill>
                  <pic:spPr>
                    <a:xfrm>
                      <a:off x="0" y="0"/>
                      <a:ext cx="5868670" cy="2510155"/>
                    </a:xfrm>
                    <a:prstGeom prst="rect">
                      <a:avLst/>
                    </a:prstGeom>
                  </pic:spPr>
                </pic:pic>
              </a:graphicData>
            </a:graphic>
          </wp:inline>
        </w:drawing>
      </w:r>
      <w:r w:rsidRPr="002F2890">
        <w:rPr>
          <w:rFonts w:ascii="Times New Roman" w:hAnsi="Times New Roman" w:eastAsia="Times New Roman" w:cs="Times New Roman"/>
          <w:i/>
          <w:sz w:val="24"/>
          <w:szCs w:val="24"/>
          <w:lang w:eastAsia="lv-LV"/>
        </w:rPr>
        <w:t>Datu avots: VK</w:t>
      </w:r>
    </w:p>
    <w:p w:rsidRPr="002F2890" w:rsidR="007A0838" w:rsidP="007A0838" w:rsidRDefault="007A0838" w14:paraId="2707F501" w14:textId="77777777">
      <w:pPr>
        <w:spacing w:after="120" w:line="240" w:lineRule="auto"/>
        <w:jc w:val="both"/>
        <w:rPr>
          <w:rFonts w:ascii="Times New Roman" w:hAnsi="Times New Roman" w:cs="Times New Roman"/>
          <w:b/>
          <w:bCs/>
          <w:i/>
          <w:iCs/>
          <w:sz w:val="24"/>
          <w:szCs w:val="28"/>
          <w:lang w:eastAsia="lv-LV"/>
        </w:rPr>
      </w:pPr>
    </w:p>
    <w:p w:rsidRPr="002F2890" w:rsidR="007A0838" w:rsidP="007A0838" w:rsidRDefault="007A0838" w14:paraId="774EE6F9" w14:textId="77777777">
      <w:pPr>
        <w:keepNext/>
        <w:keepLines/>
        <w:spacing w:before="40" w:after="120" w:line="240" w:lineRule="auto"/>
        <w:jc w:val="both"/>
        <w:outlineLvl w:val="2"/>
        <w:rPr>
          <w:rFonts w:ascii="Times New Roman" w:hAnsi="Times New Roman" w:cs="Times New Roman" w:eastAsiaTheme="majorEastAsia"/>
          <w:b/>
          <w:bCs/>
          <w:sz w:val="24"/>
          <w:szCs w:val="24"/>
          <w:lang w:eastAsia="lv-LV"/>
        </w:rPr>
      </w:pPr>
      <w:r w:rsidRPr="002F2890">
        <w:rPr>
          <w:rFonts w:ascii="Times New Roman" w:hAnsi="Times New Roman" w:cs="Times New Roman" w:eastAsiaTheme="majorEastAsia"/>
          <w:b/>
          <w:bCs/>
          <w:sz w:val="24"/>
          <w:szCs w:val="24"/>
          <w:lang w:eastAsia="lv-LV"/>
        </w:rPr>
        <w:t>Pieņēmumi investīciju portfeļa aprēķinam</w:t>
      </w:r>
    </w:p>
    <w:p w:rsidRPr="002F2890" w:rsidR="007A0838" w:rsidP="007A0838" w:rsidRDefault="007A0838" w14:paraId="28FFE6D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Investīciju portfelis aprēķināts EUR valūtā pašreizējās (2021. gada) cenās. Tiek pieņemts, ka ekonomisko kategoriju proporcionālais īpatsvars paliek nemainīgs 2030. gadā un 2050.gadā (pamatkapitāla veidošana vidēji visām pašvaldībām 25%). Jāņem vērā, ka pamatojoties uz vēsturiskajiem datiem, investīciju portfeļa izmaiņas nav lineāras un lielā mērā ir atkarīgas no ES fondu finansējuma pieejamības un investīciju sadalījuma pa gadiem. </w:t>
      </w:r>
    </w:p>
    <w:p w:rsidRPr="002F2890" w:rsidR="007A0838" w:rsidP="007A0838" w:rsidRDefault="007A0838" w14:paraId="7C471CF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Sākotnējais investīciju portfelis aprēķināts katrai no pašvaldību grupām atsevišķi, ņemot vērā faktiskos 2020. gada pašvaldību budžetu ieņēmumus un izdevumus, grupētus atbilstoši pašvaldību dalījumam grupās. Sākotnējais investīciju portfelis sagatavots 2021. gadam, t.i., pirmajam kalendārajam gadam pēc 2020. gada. Ņemot vērā, ka investīciju izvērtēšanas sagatavošanas laikā ir zināms 2021. gada budžeta plāns un faktiskais izlietojums līdz 2021.gada 30. oktobrim, faktiskais 2021. gada un turpmāko gadu pašvaldību budžets var atšķirties. </w:t>
      </w:r>
    </w:p>
    <w:p w:rsidRPr="002F2890" w:rsidR="007A0838" w:rsidP="007A0838" w:rsidRDefault="007A0838" w14:paraId="4F2F3AA6"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Veicot investīciju portfeļa bāzes aprēķinus, tiek pieņemts, ka līdzšinējie pašvaldību ieguldījumi attīstībā daļēji atspoguļo to faktiskās vajadzības, vienlaikus tie no pašvaldību viedokļa uzskatāmi par optimāli sabalansētiem atbilstoši pašvaldību finanšu iespējām un attīstības vajadzībām. Tāpat aprēķinos tiek pieņemts, ka pašvaldības spēj segt uzņemtās saistības. Nepieciešamais investīciju portfelis aprēķināts izmantojot vairākus pieņēmumus par katras pašvaldības grupas attīstības tendencēm. Pieņēmumi detalizētāk izklāstīti aprēķinu sadaļā.</w:t>
      </w:r>
    </w:p>
    <w:p w:rsidRPr="002F2890" w:rsidR="007A0838" w:rsidP="007A0838" w:rsidRDefault="007A0838" w14:paraId="61E9C32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Šajā investīciju izvērtējumā definētais un aprēķinātais investīciju portfelis izmantojams politikas veidošanai un nav uzskatāms par pašvaldību budžetu prognozēm. </w:t>
      </w:r>
    </w:p>
    <w:p w:rsidRPr="002F2890" w:rsidR="007A0838" w:rsidP="007A0838" w:rsidRDefault="007A0838" w14:paraId="5FF088A1"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Notiekot citām, pašreiz neparedzamām, tai pašā laikā būtiskām sociālekonomiskajām vai demogrāfiskajām izmaiņām, kuras nav iespējams iekļaut un ņemt vērā investīciju portfeļa sagatavošanā, nepieciešams veikt turpmākus aprēķinus un tajos izmantoto pieņēmumu korekcijas. Faktiskais investīciju portfelis turpmākajiem gadiem koriģējams arī gadījumos, ja tiek mainītas pašvaldību robežas vai to statuss, nodokļu likmju izmaiņas, ja tādas tiek pieņemtas, kā arī citiem faktoriem, kas šai investīciju izvērtējumā nav minēti.</w:t>
      </w:r>
    </w:p>
    <w:p w:rsidRPr="002F2890" w:rsidR="007A0838" w:rsidP="007A0838" w:rsidRDefault="007A0838" w14:paraId="29B6840C"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Investīciju portfelis aprēķināts, pieņemot, ka:</w:t>
      </w:r>
    </w:p>
    <w:p w:rsidRPr="002F2890" w:rsidR="007A0838" w:rsidP="004D7D07" w:rsidRDefault="007A0838" w14:paraId="59F487FD" w14:textId="77777777">
      <w:pPr>
        <w:numPr>
          <w:ilvl w:val="0"/>
          <w:numId w:val="19"/>
        </w:numPr>
        <w:spacing w:after="120" w:line="276" w:lineRule="auto"/>
        <w:contextualSpacing/>
        <w:jc w:val="both"/>
        <w:rPr>
          <w:rFonts w:eastAsiaTheme="minorEastAsia"/>
          <w:sz w:val="24"/>
          <w:szCs w:val="24"/>
          <w:lang w:eastAsia="lv-LV"/>
        </w:rPr>
      </w:pPr>
      <w:r w:rsidRPr="002F2890">
        <w:rPr>
          <w:rFonts w:ascii="Times New Roman" w:hAnsi="Times New Roman" w:eastAsia="Times New Roman" w:cs="Times New Roman"/>
          <w:sz w:val="24"/>
          <w:szCs w:val="24"/>
          <w:lang w:eastAsia="lv-LV"/>
        </w:rPr>
        <w:t>nodokļu likmes Latvijā vidējā termiņā (līdz 2030. gadam) un ilgtermiņā (līdz 2050. gadam) netiek mainītas un saglabājas tādas pašas kā pētījuma veikšanas brīdī (t.i., 2021. gada novembrī);</w:t>
      </w:r>
    </w:p>
    <w:p w:rsidRPr="002F2890" w:rsidR="007A0838" w:rsidP="004D7D07" w:rsidRDefault="007A0838" w14:paraId="1511E7A1" w14:textId="77777777">
      <w:pPr>
        <w:numPr>
          <w:ilvl w:val="0"/>
          <w:numId w:val="19"/>
        </w:numPr>
        <w:spacing w:after="120" w:line="276" w:lineRule="auto"/>
        <w:contextualSpacing/>
        <w:jc w:val="both"/>
        <w:rPr>
          <w:rFonts w:eastAsiaTheme="minorEastAsia"/>
          <w:sz w:val="24"/>
          <w:szCs w:val="24"/>
          <w:lang w:eastAsia="lv-LV"/>
        </w:rPr>
      </w:pPr>
      <w:r w:rsidRPr="002F2890">
        <w:rPr>
          <w:rFonts w:ascii="Times New Roman" w:hAnsi="Times New Roman" w:eastAsia="Times New Roman" w:cs="Times New Roman"/>
          <w:sz w:val="24"/>
          <w:szCs w:val="24"/>
          <w:lang w:eastAsia="lv-LV"/>
        </w:rPr>
        <w:t>nodokļu ieņēmumu sadalījums starp valsts un pašvaldības budžetu vidējā termiņā (līdz 2030. gadam) un ilgtermiņā (līdz 2050. gadam) atbilst nodokļu ieņēmumu sadalījumam 2021. gadā, t.i., pašvaldības budžetā tiek ieskaitīti 75% iekasētā iedzīvotāju ienākumu nodokļa un 100% iekasētā nekustamā īpašuma nodokļa;</w:t>
      </w:r>
    </w:p>
    <w:p w:rsidRPr="002F2890" w:rsidR="007A0838" w:rsidP="004D7D07" w:rsidRDefault="007A0838" w14:paraId="6AEFC27C" w14:textId="77777777">
      <w:pPr>
        <w:numPr>
          <w:ilvl w:val="0"/>
          <w:numId w:val="19"/>
        </w:numPr>
        <w:spacing w:after="120" w:line="276" w:lineRule="auto"/>
        <w:contextualSpacing/>
        <w:jc w:val="both"/>
        <w:rPr>
          <w:rFonts w:eastAsiaTheme="minorEastAsia"/>
          <w:sz w:val="24"/>
          <w:szCs w:val="24"/>
          <w:lang w:eastAsia="lv-LV"/>
        </w:rPr>
      </w:pPr>
      <w:r w:rsidRPr="002F2890">
        <w:rPr>
          <w:rFonts w:ascii="Times New Roman" w:hAnsi="Times New Roman" w:eastAsia="Times New Roman" w:cs="Times New Roman"/>
          <w:sz w:val="24"/>
          <w:szCs w:val="24"/>
          <w:lang w:eastAsia="lv-LV"/>
        </w:rPr>
        <w:t>pašvaldību funkcijas vidējā termiņā (līdz 2030. gadam) un ilgtermiņā (līdz 2050. gadam) ir atbilstošas pētījuma izstrādes brīdī (2021. gada novembris) likumā “Par pašvaldībām” noteiktajām.</w:t>
      </w:r>
    </w:p>
    <w:p w:rsidRPr="002F2890" w:rsidR="007A0838" w:rsidP="007A0838" w:rsidRDefault="007A0838" w14:paraId="0B04F55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Investīciju aprēķinu portfeļa vajadzībām tāpat pieņemts, ka Latvijas administratīvi teritoriālais iedalījums paliek nemainīgs ilgtermiņā (līdz 2050. gadam) un nozaru politika ilgtermiņā (līdz 2050. gadam) Latvijā tiek īstenota atbilstoši tam.</w:t>
      </w:r>
    </w:p>
    <w:p w:rsidRPr="002F2890" w:rsidR="007A0838" w:rsidP="007A0838" w:rsidRDefault="007A0838" w14:paraId="584448BE"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Faktisko investīciju portfeli var ietekmēt arī citi faktori, kas apskatīti šajā pētījumā, kā arī tādi, kas pētījumā nav tikuši apskatīti, piemēram, ārējās vides izmaiņas, ES mēroga politikas izmaiņas, globālie satricinājumi drošības, veselības, klimata vai citā jomā. Iestājoties kādam no šiem faktoriem, nepieciešamības gadījumā veicama investīciju portfeļa aprēķinu formulas pārskatīšana.</w:t>
      </w:r>
    </w:p>
    <w:p w:rsidRPr="002F2890" w:rsidR="007A0838" w:rsidP="007A0838" w:rsidRDefault="007A0838" w14:paraId="4EA787D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Investīciju izvērtējumā aprakstītie faktori, kas var ietekmēt katras pašvaldības nepieciešamo investīciju apmēru: konkrētās pašvaldību vajadzības; finansējuma pieejamība investīciju izveidei, tai skaitā ES finansējums, transferti un valsts finansējums; jau esošo saistību apmērs; apstiprinātie un vēl izveidojamie investīciju plāni; pašvaldību riska līmenis, plānojot aizņēmumus; citi finansēšanas veidi, piemēram, PPP, valstu investīciju apjoms un ar tā piesaisti nepieciešamās investīcijas. </w:t>
      </w:r>
    </w:p>
    <w:p w:rsidRPr="002F2890" w:rsidR="007A0838" w:rsidP="007A0838" w:rsidRDefault="007A0838" w14:paraId="0C128B96"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1. solis – Nodokļu ieņēmumu aprēķināšana pašvaldību grupās</w:t>
      </w:r>
    </w:p>
    <w:p w:rsidRPr="002F2890" w:rsidR="007A0838" w:rsidP="007A0838" w:rsidRDefault="007A0838" w14:paraId="3E81BC7A"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Paredzamie nodokļu ieņēmumi pašvaldību grupās aprēķināti, par pamatu ņemot vērā nodokļu ieņēmumus 2020. gadā, tos reizinot ar paredzamajām iedzīvotāju skaita izmaiņām atbilstoši optimālajam iedzīvotāju skaita izmaiņu scenārijam attiecīgajam kalendārajam gadam, un rezultātu koriģējot ar kopējo IKP koeficientu (3 procentpunkti gadā), kas šai gadījumā atspoguļo paredzamās darbaspēka izmaksu un kapitāla pieauguma izmaiņas.</w:t>
      </w:r>
    </w:p>
    <w:p w:rsidRPr="002F2890" w:rsidR="007A0838" w:rsidP="007A0838" w:rsidRDefault="00FF56FE" w14:paraId="12287D00" w14:textId="076153D1">
      <w:pPr>
        <w:spacing w:after="120" w:line="240" w:lineRule="auto"/>
        <w:jc w:val="both"/>
        <w:rPr>
          <w:rFonts w:ascii="Times New Roman" w:hAnsi="Times New Roman" w:cs="Times New Roman"/>
          <w:b/>
          <w:bCs/>
          <w:sz w:val="24"/>
          <w:szCs w:val="28"/>
          <w:lang w:eastAsia="lv-LV"/>
        </w:rPr>
      </w:pPr>
      <w:bookmarkStart w:name="_Toc91019137" w:id="44"/>
      <w:r>
        <w:rPr>
          <w:rFonts w:ascii="Times New Roman" w:hAnsi="Times New Roman" w:cs="Times New Roman"/>
          <w:b/>
          <w:bCs/>
          <w:sz w:val="24"/>
          <w:szCs w:val="28"/>
        </w:rPr>
        <w:t>17</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Paredzamie nodokļu ieņēmumi pašvaldību grupās līdz 2050. gadam</w:t>
      </w:r>
      <w:r w:rsidRPr="002F2890" w:rsidR="007A0838">
        <w:rPr>
          <w:rFonts w:ascii="Times New Roman" w:hAnsi="Times New Roman" w:eastAsia="Times New Roman" w:cs="Times New Roman"/>
          <w:b/>
          <w:bCs/>
          <w:sz w:val="24"/>
          <w:szCs w:val="28"/>
          <w:vertAlign w:val="superscript"/>
          <w:lang w:eastAsia="lv-LV"/>
        </w:rPr>
        <w:footnoteReference w:id="34"/>
      </w:r>
      <w:r w:rsidRPr="002F2890" w:rsidR="007A0838">
        <w:rPr>
          <w:rFonts w:ascii="Times New Roman" w:hAnsi="Times New Roman" w:cs="Times New Roman"/>
          <w:b/>
          <w:bCs/>
          <w:sz w:val="24"/>
          <w:szCs w:val="28"/>
          <w:lang w:eastAsia="lv-LV"/>
        </w:rPr>
        <w:t>, EUR</w:t>
      </w:r>
      <w:bookmarkEnd w:id="44"/>
    </w:p>
    <w:p w:rsidRPr="002F2890" w:rsidR="007A0838" w:rsidP="007A0838" w:rsidRDefault="007A0838" w14:paraId="365012F6" w14:textId="77777777">
      <w:pPr>
        <w:spacing w:after="120" w:line="240" w:lineRule="auto"/>
        <w:contextualSpacing/>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74177348" wp14:editId="42AE96C1">
            <wp:extent cx="5731510" cy="791845"/>
            <wp:effectExtent l="0" t="0" r="2540"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7">
                      <a:extLst>
                        <a:ext uri="{28A0092B-C50C-407E-A947-70E740481C1C}">
                          <a14:useLocalDpi xmlns:a14="http://schemas.microsoft.com/office/drawing/2010/main" val="0"/>
                        </a:ext>
                      </a:extLst>
                    </a:blip>
                    <a:srcRect t="51897"/>
                    <a:stretch/>
                  </pic:blipFill>
                  <pic:spPr bwMode="auto">
                    <a:xfrm>
                      <a:off x="0" y="0"/>
                      <a:ext cx="5731510" cy="791845"/>
                    </a:xfrm>
                    <a:prstGeom prst="rect">
                      <a:avLst/>
                    </a:prstGeom>
                    <a:noFill/>
                    <a:ln>
                      <a:noFill/>
                    </a:ln>
                    <a:extLst>
                      <a:ext uri="{53640926-AAD7-44D8-BBD7-CCE9431645EC}">
                        <a14:shadowObscured xmlns:a14="http://schemas.microsoft.com/office/drawing/2010/main"/>
                      </a:ext>
                    </a:extLst>
                  </pic:spPr>
                </pic:pic>
              </a:graphicData>
            </a:graphic>
          </wp:inline>
        </w:drawing>
      </w:r>
      <w:r w:rsidRPr="002F2890">
        <w:rPr>
          <w:rFonts w:ascii="Times New Roman" w:hAnsi="Times New Roman" w:cs="Times New Roman"/>
          <w:noProof/>
          <w:sz w:val="24"/>
          <w:szCs w:val="24"/>
          <w:lang w:eastAsia="lv-LV"/>
        </w:rPr>
        <w:drawing>
          <wp:inline distT="0" distB="0" distL="0" distR="0" wp14:anchorId="3EDA3EDC" wp14:editId="55AA421B">
            <wp:extent cx="5731510" cy="753662"/>
            <wp:effectExtent l="0" t="0" r="2540" b="889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7">
                      <a:extLst>
                        <a:ext uri="{28A0092B-C50C-407E-A947-70E740481C1C}">
                          <a14:useLocalDpi xmlns:a14="http://schemas.microsoft.com/office/drawing/2010/main" val="0"/>
                        </a:ext>
                      </a:extLst>
                    </a:blip>
                    <a:srcRect b="54241"/>
                    <a:stretch/>
                  </pic:blipFill>
                  <pic:spPr bwMode="auto">
                    <a:xfrm>
                      <a:off x="0" y="0"/>
                      <a:ext cx="5731510" cy="753662"/>
                    </a:xfrm>
                    <a:prstGeom prst="rect">
                      <a:avLst/>
                    </a:prstGeom>
                    <a:noFill/>
                    <a:ln>
                      <a:noFill/>
                    </a:ln>
                    <a:extLst>
                      <a:ext uri="{53640926-AAD7-44D8-BBD7-CCE9431645EC}">
                        <a14:shadowObscured xmlns:a14="http://schemas.microsoft.com/office/drawing/2010/main"/>
                      </a:ext>
                    </a:extLst>
                  </pic:spPr>
                </pic:pic>
              </a:graphicData>
            </a:graphic>
          </wp:inline>
        </w:drawing>
      </w:r>
      <w:r w:rsidRPr="002F2890">
        <w:rPr>
          <w:rFonts w:ascii="Times New Roman" w:hAnsi="Times New Roman" w:eastAsia="Times New Roman" w:cs="Times New Roman"/>
          <w:i/>
          <w:sz w:val="24"/>
          <w:szCs w:val="24"/>
          <w:lang w:eastAsia="lv-LV"/>
        </w:rPr>
        <w:t>Datu avots: VK</w:t>
      </w:r>
    </w:p>
    <w:p w:rsidRPr="002F2890" w:rsidR="007A0838" w:rsidP="007A0838" w:rsidRDefault="007A0838" w14:paraId="38F4366B"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2. solis – Kopējo ieņēmumu aprēķināšana pašvaldību grupās</w:t>
      </w:r>
    </w:p>
    <w:p w:rsidRPr="002F2890" w:rsidR="007A0838" w:rsidP="007A0838" w:rsidRDefault="007A0838" w14:paraId="0BD8728D"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Paredzamie kopējie ieņēmumi pašvaldību grupās aprēķināti, par pamatu ņemot transfertu un citu pašvaldības ieņēmumu īpatsvaru katrā no pašvaldību grupām 2020. gadā, to koriģējot ar vispārējām patēriņu cenu izmaiņām (3 procentpunkti) katrā kalendārajā gadā, kas šai gadījumā atspoguļo paredzamās ikgadējās pakalpojumu izmaksu izmaiņas.</w:t>
      </w:r>
    </w:p>
    <w:p w:rsidRPr="002F2890" w:rsidR="007A0838" w:rsidP="007A0838" w:rsidRDefault="00FF56FE" w14:paraId="09AF503C" w14:textId="0F37D427">
      <w:pPr>
        <w:spacing w:after="120" w:line="240" w:lineRule="auto"/>
        <w:jc w:val="both"/>
        <w:rPr>
          <w:rFonts w:ascii="Times New Roman" w:hAnsi="Times New Roman" w:cs="Times New Roman"/>
          <w:b/>
          <w:bCs/>
          <w:sz w:val="24"/>
          <w:szCs w:val="28"/>
          <w:lang w:eastAsia="lv-LV"/>
        </w:rPr>
      </w:pPr>
      <w:bookmarkStart w:name="_Toc91019138" w:id="45"/>
      <w:r>
        <w:rPr>
          <w:rFonts w:ascii="Times New Roman" w:hAnsi="Times New Roman" w:cs="Times New Roman"/>
          <w:b/>
          <w:bCs/>
          <w:sz w:val="24"/>
          <w:szCs w:val="28"/>
        </w:rPr>
        <w:t>18</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Paredzamie kopējie ieņēmumi pašvaldību grupās līdz 2050. gadam, EUR</w:t>
      </w:r>
      <w:bookmarkEnd w:id="45"/>
    </w:p>
    <w:p w:rsidRPr="002F2890" w:rsidR="007A0838" w:rsidP="007A0838" w:rsidRDefault="007A0838" w14:paraId="25A5CC70" w14:textId="77777777">
      <w:pPr>
        <w:spacing w:after="120" w:line="240" w:lineRule="auto"/>
        <w:ind w:left="792" w:hanging="792"/>
        <w:contextualSpacing/>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7FB6EAE2" wp14:editId="275DE194">
            <wp:extent cx="5731510" cy="1684405"/>
            <wp:effectExtent l="0" t="0" r="254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1684405"/>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VK</w:t>
      </w:r>
    </w:p>
    <w:p w:rsidRPr="002F2890" w:rsidR="007A0838" w:rsidP="007A0838" w:rsidRDefault="007A0838" w14:paraId="64A0B8D4" w14:textId="77777777">
      <w:pPr>
        <w:spacing w:after="120" w:line="240" w:lineRule="auto"/>
        <w:jc w:val="both"/>
        <w:rPr>
          <w:rFonts w:ascii="Times New Roman" w:hAnsi="Times New Roman" w:eastAsia="Times New Roman" w:cs="Times New Roman"/>
          <w:i/>
          <w:iCs/>
          <w:sz w:val="20"/>
          <w:szCs w:val="20"/>
          <w:lang w:eastAsia="lv-LV"/>
        </w:rPr>
      </w:pPr>
    </w:p>
    <w:p w:rsidRPr="002F2890" w:rsidR="007A0838" w:rsidP="007A0838" w:rsidRDefault="007A0838" w14:paraId="04DF9C8C"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b/>
          <w:bCs/>
          <w:sz w:val="24"/>
          <w:szCs w:val="24"/>
          <w:lang w:eastAsia="lv-LV"/>
        </w:rPr>
        <w:t xml:space="preserve">3. solī tiek pieņemts, ka pašvaldību </w:t>
      </w:r>
      <w:r w:rsidRPr="002F2890">
        <w:rPr>
          <w:rFonts w:ascii="Times New Roman" w:hAnsi="Times New Roman" w:eastAsia="Times New Roman" w:cs="Times New Roman"/>
          <w:sz w:val="24"/>
          <w:szCs w:val="24"/>
          <w:lang w:eastAsia="lv-LV"/>
        </w:rPr>
        <w:t>budžeta izdevumu un budžeta ieņēmumu starpība nepārsniegs 20% (2021.gadā 18%).</w:t>
      </w:r>
    </w:p>
    <w:p w:rsidRPr="002F2890" w:rsidR="007A0838" w:rsidP="007A0838" w:rsidRDefault="007A0838" w14:paraId="1185602F"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4. solis – Investīciju budžeta bāzes aprēķināšana – pieejamais finansējums, samazinoties iedzīvotāju skaitam</w:t>
      </w:r>
    </w:p>
    <w:p w:rsidRPr="002F2890" w:rsidR="007A0838" w:rsidP="007A0838" w:rsidRDefault="007A0838" w14:paraId="44C79CD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Investīciju budžeta bāzes aprēķins tiek veikts, ņemot vērā investīciju budžeta izdevumu faktisko īpatsvaru katrā no pašvaldību grupām, pieņemot, ka investīciju budžetu veido divas daļas – infrastruktūras investīcijas un sociālie ieguldījumi. Bāzes aprēķins veikts, neņemot vērā atšķirīgās pašvaldību grupu vajadzības. Aprēķinos tiek iekļautas ikgadējās patēriņu cenu izmaiņas 3 procentpunktu apmērā. Tabulās norādīts </w:t>
      </w:r>
      <w:r w:rsidRPr="002F2890">
        <w:rPr>
          <w:rFonts w:ascii="Times New Roman" w:hAnsi="Times New Roman" w:eastAsia="Times New Roman" w:cs="Times New Roman"/>
          <w:b/>
          <w:bCs/>
          <w:sz w:val="24"/>
          <w:szCs w:val="24"/>
          <w:lang w:eastAsia="lv-LV"/>
        </w:rPr>
        <w:t>paredzamais</w:t>
      </w:r>
      <w:r w:rsidRPr="002F2890">
        <w:rPr>
          <w:rFonts w:ascii="Times New Roman" w:hAnsi="Times New Roman" w:eastAsia="Times New Roman" w:cs="Times New Roman"/>
          <w:sz w:val="24"/>
          <w:szCs w:val="24"/>
          <w:lang w:eastAsia="lv-LV"/>
        </w:rPr>
        <w:t xml:space="preserve"> investīciju budžeta infrastruktūras sadaļas apjoms pašvaldību grupās.</w:t>
      </w:r>
      <w:bookmarkStart w:name="_Toc91019139" w:id="46"/>
    </w:p>
    <w:p w:rsidRPr="002F2890" w:rsidR="007A0838" w:rsidP="007A0838" w:rsidRDefault="00FF56FE" w14:paraId="38D83BDF" w14:textId="5B1CEEB3">
      <w:pPr>
        <w:spacing w:after="120" w:line="240" w:lineRule="auto"/>
        <w:jc w:val="both"/>
        <w:rPr>
          <w:rFonts w:ascii="Times New Roman" w:hAnsi="Times New Roman" w:cs="Times New Roman"/>
          <w:b/>
          <w:bCs/>
          <w:sz w:val="24"/>
          <w:szCs w:val="28"/>
          <w:lang w:eastAsia="lv-LV"/>
        </w:rPr>
      </w:pPr>
      <w:r>
        <w:rPr>
          <w:rFonts w:ascii="Times New Roman" w:hAnsi="Times New Roman" w:cs="Times New Roman"/>
          <w:b/>
          <w:bCs/>
          <w:sz w:val="24"/>
          <w:szCs w:val="28"/>
        </w:rPr>
        <w:t>19</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Investīciju budžeta infrastruktūras sadaļas paredzamais bāzes apjoms pašvaldību grupās, EUR</w:t>
      </w:r>
      <w:bookmarkEnd w:id="46"/>
    </w:p>
    <w:p w:rsidRPr="002F2890" w:rsidR="007A0838" w:rsidP="007A0838" w:rsidRDefault="007A0838" w14:paraId="5A7D9F18"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57A3BFCF" wp14:editId="40024842">
            <wp:extent cx="5791200" cy="1960737"/>
            <wp:effectExtent l="0" t="0" r="0" b="190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94476" cy="1961846"/>
                    </a:xfrm>
                    <a:prstGeom prst="rect">
                      <a:avLst/>
                    </a:prstGeom>
                    <a:noFill/>
                    <a:ln>
                      <a:noFill/>
                    </a:ln>
                  </pic:spPr>
                </pic:pic>
              </a:graphicData>
            </a:graphic>
          </wp:inline>
        </w:drawing>
      </w:r>
      <w:r w:rsidRPr="002F2890">
        <w:rPr>
          <w:rFonts w:ascii="Times New Roman" w:hAnsi="Times New Roman" w:eastAsia="Times New Roman" w:cs="Times New Roman"/>
          <w:i/>
          <w:iCs/>
          <w:sz w:val="24"/>
          <w:szCs w:val="24"/>
          <w:lang w:eastAsia="lv-LV"/>
        </w:rPr>
        <w:t>Datu avots: VK</w:t>
      </w:r>
    </w:p>
    <w:p w:rsidRPr="002F2890" w:rsidR="007A0838" w:rsidP="007A0838" w:rsidRDefault="00FF56FE" w14:paraId="204D47B1" w14:textId="3B498E81">
      <w:pPr>
        <w:spacing w:after="120" w:line="240" w:lineRule="auto"/>
        <w:jc w:val="both"/>
        <w:rPr>
          <w:rFonts w:ascii="Times New Roman" w:hAnsi="Times New Roman" w:cs="Times New Roman"/>
          <w:b/>
          <w:bCs/>
          <w:sz w:val="24"/>
          <w:szCs w:val="28"/>
          <w:lang w:eastAsia="lv-LV"/>
        </w:rPr>
      </w:pPr>
      <w:r>
        <w:rPr>
          <w:rFonts w:ascii="Times New Roman" w:hAnsi="Times New Roman" w:cs="Times New Roman"/>
          <w:b/>
          <w:bCs/>
          <w:sz w:val="24"/>
          <w:szCs w:val="28"/>
        </w:rPr>
        <w:t>20</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Ieguldījumu budžeta sociālās sadaļas paredzamais bāzes apjoms pašvaldību grupās, EUR</w:t>
      </w:r>
    </w:p>
    <w:p w:rsidRPr="002F2890" w:rsidR="007A0838" w:rsidP="007A0838" w:rsidRDefault="007A0838" w14:paraId="4FC42153"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329AE092" wp14:editId="7AA61DA6">
            <wp:extent cx="5800725" cy="1963962"/>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05133" cy="1965454"/>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VK</w:t>
      </w:r>
    </w:p>
    <w:p w:rsidRPr="002F2890" w:rsidR="007A0838" w:rsidP="007A0838" w:rsidRDefault="007A0838" w14:paraId="323F46B1" w14:textId="77777777">
      <w:pPr>
        <w:spacing w:after="120" w:line="240" w:lineRule="auto"/>
        <w:jc w:val="both"/>
        <w:rPr>
          <w:rFonts w:ascii="Times New Roman" w:hAnsi="Times New Roman" w:eastAsia="Times New Roman" w:cs="Times New Roman"/>
          <w:i/>
          <w:iCs/>
          <w:sz w:val="20"/>
          <w:szCs w:val="20"/>
          <w:lang w:eastAsia="lv-LV"/>
        </w:rPr>
      </w:pPr>
    </w:p>
    <w:p w:rsidRPr="002F2890" w:rsidR="007A0838" w:rsidP="007A0838" w:rsidRDefault="00FF56FE" w14:paraId="4087D076" w14:textId="259DC527">
      <w:pPr>
        <w:spacing w:after="120" w:line="240" w:lineRule="auto"/>
        <w:jc w:val="both"/>
        <w:rPr>
          <w:rFonts w:ascii="Times New Roman" w:hAnsi="Times New Roman" w:cs="Times New Roman"/>
          <w:b/>
          <w:bCs/>
          <w:sz w:val="24"/>
          <w:szCs w:val="28"/>
          <w:lang w:eastAsia="lv-LV"/>
        </w:rPr>
      </w:pPr>
      <w:bookmarkStart w:name="_Toc91019141" w:id="47"/>
      <w:r>
        <w:rPr>
          <w:rFonts w:ascii="Times New Roman" w:hAnsi="Times New Roman" w:cs="Times New Roman"/>
          <w:b/>
          <w:bCs/>
          <w:sz w:val="24"/>
          <w:szCs w:val="28"/>
        </w:rPr>
        <w:t>21</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Investīciju budžeta IKT sadaļas paredzamais bāzes apjoms pašvaldību grupās, EUR</w:t>
      </w:r>
      <w:bookmarkEnd w:id="47"/>
    </w:p>
    <w:p w:rsidRPr="002F2890" w:rsidR="007A0838" w:rsidP="007A0838" w:rsidRDefault="007A0838" w14:paraId="355528BE"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51CC56A0" wp14:editId="27241291">
            <wp:extent cx="5800725" cy="1963962"/>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02326" cy="1964504"/>
                    </a:xfrm>
                    <a:prstGeom prst="rect">
                      <a:avLst/>
                    </a:prstGeom>
                    <a:noFill/>
                    <a:ln>
                      <a:noFill/>
                    </a:ln>
                  </pic:spPr>
                </pic:pic>
              </a:graphicData>
            </a:graphic>
          </wp:inline>
        </w:drawing>
      </w:r>
      <w:r w:rsidRPr="002F2890">
        <w:rPr>
          <w:rFonts w:ascii="Times New Roman" w:hAnsi="Times New Roman" w:eastAsia="Times New Roman" w:cs="Times New Roman"/>
          <w:i/>
          <w:iCs/>
          <w:sz w:val="24"/>
          <w:szCs w:val="24"/>
          <w:lang w:eastAsia="lv-LV"/>
        </w:rPr>
        <w:t>Datu avots: VK</w:t>
      </w:r>
    </w:p>
    <w:p w:rsidRPr="002F2890" w:rsidR="007A0838" w:rsidP="007A0838" w:rsidRDefault="00FF56FE" w14:paraId="1F08CDC1" w14:textId="0C6FBD27">
      <w:pPr>
        <w:spacing w:after="120" w:line="240" w:lineRule="auto"/>
        <w:jc w:val="both"/>
        <w:rPr>
          <w:rFonts w:ascii="Times New Roman" w:hAnsi="Times New Roman" w:cs="Times New Roman"/>
          <w:b/>
          <w:bCs/>
          <w:sz w:val="24"/>
          <w:szCs w:val="28"/>
          <w:lang w:eastAsia="lv-LV"/>
        </w:rPr>
      </w:pPr>
      <w:bookmarkStart w:name="_Toc91019142" w:id="48"/>
      <w:r>
        <w:rPr>
          <w:rFonts w:ascii="Times New Roman" w:hAnsi="Times New Roman" w:cs="Times New Roman"/>
          <w:b/>
          <w:bCs/>
          <w:sz w:val="24"/>
          <w:szCs w:val="28"/>
        </w:rPr>
        <w:t>22</w:t>
      </w:r>
      <w:r w:rsidRPr="002F2890" w:rsidR="007A0838">
        <w:rPr>
          <w:rFonts w:ascii="Times New Roman" w:hAnsi="Times New Roman" w:cs="Times New Roman"/>
          <w:b/>
          <w:bCs/>
          <w:sz w:val="24"/>
          <w:szCs w:val="28"/>
        </w:rPr>
        <w:t>. tabula.</w:t>
      </w:r>
      <w:r w:rsidRPr="002F2890" w:rsidR="007A0838">
        <w:rPr>
          <w:rFonts w:ascii="Times New Roman" w:hAnsi="Times New Roman" w:cs="Times New Roman"/>
          <w:b/>
          <w:bCs/>
          <w:sz w:val="24"/>
          <w:szCs w:val="28"/>
          <w:lang w:eastAsia="lv-LV"/>
        </w:rPr>
        <w:t xml:space="preserve"> Kopējais investīciju budžeta paredzamais bāzes apjoms pašvaldību grupās, EUR</w:t>
      </w:r>
      <w:bookmarkEnd w:id="48"/>
    </w:p>
    <w:p w:rsidRPr="002F2890" w:rsidR="007A0838" w:rsidP="007A0838" w:rsidRDefault="007A0838" w14:paraId="2FCA1897"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2DE9015E" wp14:editId="5EE651EE">
            <wp:extent cx="5800725" cy="1963962"/>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06826" cy="1966028"/>
                    </a:xfrm>
                    <a:prstGeom prst="rect">
                      <a:avLst/>
                    </a:prstGeom>
                    <a:noFill/>
                    <a:ln>
                      <a:noFill/>
                    </a:ln>
                  </pic:spPr>
                </pic:pic>
              </a:graphicData>
            </a:graphic>
          </wp:inline>
        </w:drawing>
      </w:r>
      <w:r w:rsidRPr="002F2890">
        <w:rPr>
          <w:rFonts w:ascii="Times New Roman" w:hAnsi="Times New Roman" w:eastAsia="Times New Roman" w:cs="Times New Roman"/>
          <w:i/>
          <w:sz w:val="24"/>
          <w:szCs w:val="24"/>
          <w:lang w:eastAsia="lv-LV"/>
        </w:rPr>
        <w:t>Datu avots: VK</w:t>
      </w:r>
    </w:p>
    <w:p w:rsidRPr="002F2890" w:rsidR="007A0838" w:rsidP="007A0838" w:rsidRDefault="007A0838" w14:paraId="771E2A86" w14:textId="77777777">
      <w:pPr>
        <w:spacing w:after="120" w:line="240" w:lineRule="auto"/>
        <w:jc w:val="both"/>
        <w:rPr>
          <w:rFonts w:ascii="Times New Roman" w:hAnsi="Times New Roman" w:eastAsia="Times New Roman" w:cs="Times New Roman"/>
          <w:i/>
          <w:iCs/>
          <w:sz w:val="20"/>
          <w:szCs w:val="20"/>
          <w:lang w:eastAsia="lv-LV"/>
        </w:rPr>
      </w:pPr>
    </w:p>
    <w:p w:rsidRPr="002F2890" w:rsidR="007A0838" w:rsidP="007A0838" w:rsidRDefault="007A0838" w14:paraId="5B52566E"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Kopējais pieejamais investīciju budžets 2030.gadā ir 968 025 638 EUR infrastruktūras investīcijām, 127 303 988 EUR sociālās sadaļas ieguldījumiem un 24 071 999 EUR digitālās jomas investīcijām jeb </w:t>
      </w:r>
      <w:r w:rsidRPr="002F2890">
        <w:rPr>
          <w:rFonts w:ascii="Times New Roman" w:hAnsi="Times New Roman" w:eastAsia="Times New Roman" w:cs="Times New Roman"/>
          <w:b/>
          <w:bCs/>
          <w:sz w:val="24"/>
          <w:szCs w:val="24"/>
          <w:lang w:eastAsia="lv-LV"/>
        </w:rPr>
        <w:t>kopumā 1 119 401 625 EUR</w:t>
      </w:r>
      <w:r w:rsidRPr="002F2890">
        <w:rPr>
          <w:rFonts w:ascii="Times New Roman" w:hAnsi="Times New Roman" w:eastAsia="Times New Roman" w:cs="Times New Roman"/>
          <w:sz w:val="24"/>
          <w:szCs w:val="24"/>
          <w:lang w:eastAsia="lv-LV"/>
        </w:rPr>
        <w:t xml:space="preserve">. </w:t>
      </w:r>
    </w:p>
    <w:p w:rsidRPr="002F2890" w:rsidR="007A0838" w:rsidP="007A0838" w:rsidRDefault="007A0838" w14:paraId="00CAAEA1"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5.solis – Investīciju budžeta bāzes aprēķināšana - pieejamais finansējums, aprēķins izmantojot vēsturiskos datus</w:t>
      </w:r>
    </w:p>
    <w:p w:rsidRPr="002F2890" w:rsidR="007A0838" w:rsidP="007A0838" w:rsidRDefault="007A0838" w14:paraId="7A9A02D8"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Papildus aprēķiniem pa pašvaldību grupām tika veikti makro līmeņa aprēķini, ņemot vērā 2011.gada faktiskās pamatkapitāla izveides izmaksas 469 358 316 EUR un 2020.gada faktiskās pamatkapitāla izveides izmaksas 624 891 209 EUR. Izmaiņa deviņu gadu periodā ir 155 532 893 EUR jeb 34% palielinājums pret 2011.gadu. Kā jau iepriekš minēts, izmaiņas nebija lineāras, jo tās ietekmēja ES fondu finansējuma plānošanas cikliskums. </w:t>
      </w:r>
    </w:p>
    <w:p w:rsidRPr="002F2890" w:rsidR="007A0838" w:rsidP="007A0838" w:rsidRDefault="007A0838" w14:paraId="016C06B2"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Ņemot vērā vēsturiskās tendences (34% palielinājums deviņu gadu periodam), plānotās pamatkapitāla izveides izmaksas 2030. gadā būtu </w:t>
      </w:r>
      <w:r w:rsidRPr="002F2890">
        <w:rPr>
          <w:rFonts w:ascii="Times New Roman" w:hAnsi="Times New Roman" w:eastAsia="Times New Roman" w:cs="Times New Roman"/>
          <w:b/>
          <w:bCs/>
          <w:sz w:val="24"/>
          <w:szCs w:val="24"/>
          <w:lang w:eastAsia="lv-LV"/>
        </w:rPr>
        <w:t>1 161 480 582 EUR</w:t>
      </w:r>
      <w:r w:rsidRPr="002F2890">
        <w:rPr>
          <w:rFonts w:ascii="Times New Roman" w:hAnsi="Times New Roman" w:eastAsia="Times New Roman" w:cs="Times New Roman"/>
          <w:sz w:val="24"/>
          <w:szCs w:val="24"/>
          <w:lang w:eastAsia="lv-LV"/>
        </w:rPr>
        <w:t>, ņemot par pamatu 2021.gada plānu 866 776 554 EUR. Nepieciešamo investīciju aprēķins, izmantojot vēsturiskos datus veikts 119 pašvaldībām kopā ir veikts, lai iegūtu papildu informāciju veiktajiem detalizētajiem aprēķiniem – kontrolskaitli, tādēļ aprēķins netiek veikts pa pašvaldību grupām.</w:t>
      </w:r>
    </w:p>
    <w:p w:rsidRPr="002F2890" w:rsidR="007A0838" w:rsidP="007A0838" w:rsidRDefault="007A0838" w14:paraId="28497ACF"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6. solis – Nepieciešamā investīciju portfeļa aprēķins, ņemot vērā pieejamo budžetu pie plānotā iedzīvotāju skaita samazinājuma</w:t>
      </w:r>
    </w:p>
    <w:p w:rsidRPr="002F2890" w:rsidR="007A0838" w:rsidP="007A0838" w:rsidRDefault="007A0838" w14:paraId="25F92E1E"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Nepieciešamo investīciju portfeļa aprēķins balstīts uz pieejamā investīciju portfeļa finansējuma aprēķinu, kā arī Reģionālās politikas pamatnostādnēs 2021. – 2027. gadam</w:t>
      </w:r>
      <w:r w:rsidRPr="002F2890">
        <w:rPr>
          <w:rFonts w:ascii="Times New Roman" w:hAnsi="Times New Roman" w:eastAsia="Times New Roman" w:cs="Times New Roman"/>
          <w:sz w:val="24"/>
          <w:szCs w:val="24"/>
          <w:vertAlign w:val="superscript"/>
          <w:lang w:eastAsia="lv-LV"/>
        </w:rPr>
        <w:footnoteReference w:id="35"/>
      </w:r>
      <w:r w:rsidRPr="002F2890">
        <w:rPr>
          <w:rFonts w:ascii="Times New Roman" w:hAnsi="Times New Roman" w:eastAsia="Times New Roman" w:cs="Times New Roman"/>
          <w:sz w:val="24"/>
          <w:szCs w:val="24"/>
          <w:lang w:eastAsia="lv-LV"/>
        </w:rPr>
        <w:t xml:space="preserve"> noteikto apakšmērķu sasniegšanu – uzņēmējdarbības vides uzlabošana un pakalpojumu efektivitātes uzlabošana. Nepieciešamā finansējuma aprēķins neietver citu prioritāro mērķu sasniegšanai nepieciešamā finansējuma aprēķinu, piemēram, pašvaldību ēku energoefektivitātes uzlabošana, pašvaldību dzīvojamā fonda attīstība, ceļu infrastruktūras uzlabošana un citas prioritātes.</w:t>
      </w:r>
    </w:p>
    <w:p w:rsidRPr="002F2890" w:rsidR="007A0838" w:rsidP="007A0838" w:rsidRDefault="007A0838" w14:paraId="636B0ED9"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Nepieciešamais investīciju portfelis aprēķināts, pieņemot, ka vidējā termiņā valstspilsētu pašvaldību grupā samazināsies nepieciešamība veikt ieguldījumus infrastruktūrā, savukārt pārējās pašvaldību grupās šāda vajadzība pieaugs</w:t>
      </w:r>
      <w:r w:rsidRPr="002F2890">
        <w:rPr>
          <w:rFonts w:ascii="Times New Roman" w:hAnsi="Times New Roman" w:eastAsia="Times New Roman" w:cs="Times New Roman"/>
          <w:sz w:val="24"/>
          <w:szCs w:val="24"/>
          <w:vertAlign w:val="superscript"/>
          <w:lang w:eastAsia="lv-LV"/>
        </w:rPr>
        <w:footnoteReference w:id="36"/>
      </w:r>
      <w:r w:rsidRPr="002F2890">
        <w:rPr>
          <w:rFonts w:ascii="Times New Roman" w:hAnsi="Times New Roman" w:eastAsia="Times New Roman" w:cs="Times New Roman"/>
          <w:sz w:val="24"/>
          <w:szCs w:val="24"/>
          <w:lang w:eastAsia="lv-LV"/>
        </w:rPr>
        <w:t>, jo starp visām pašvaldību grupām, tieši valstspilsētu pašvaldības pēdējos 5 -10 gadus veic salīdzinoši lielākos ieguldījumus infrastruktūrā. Vienlaikus ilgtermiņā paredzama būtiska iedzīvotāju skaita samazināšanās tieši valstspilsētu pašvaldībās, kā arī novadu pašvaldībās. Samazinoties iedzīvotāju skaitam, šo grupu pašvaldībām radīsies nepieciešamība pārorientēt ieguldījumus no ieguldījumiem infrastruktūrā uz ieguldījumiem cilvēkresursos un digitālajos risinājumos, lai tādējādi spētu nodrošināt gan pakalpojumu attīstību, gan iedzīvotāju piesaisti. Mazāks iedzīvotāju skaits nozīmē mazāku pašvaldības infrastruktūru. Attiecīgi lielāks uzsvars ieguldījumiem infrastruktūras attīstībā šo grupu pašvaldībās liekams uz uzņēmējdarbībai nepieciešamās infrastruktūras attīstību. Ilgtermiņā (līdz 2050. gadam un pēcāk), saglabājoties šādām attīstības tendencēm, šo grupu pašvaldību ieguldījumi infrastruktūrā atkal kāpināmi nepieciešamības gadījumā, lai nodrošinātu pašvaldības infrastruktūras konkurētspēju.</w:t>
      </w:r>
    </w:p>
    <w:p w:rsidRPr="002F2890" w:rsidR="007A0838" w:rsidP="007A0838" w:rsidRDefault="007A0838" w14:paraId="1D258A2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Nepieciešamā investīciju portfeļa aprēķinos tāpat pieņemts, ka visās pašvaldību grupās ilgtermiņā palielināsies nepieciešamība veikt investīcijas uzņēmējdarbības vides uzlabošanā un ieguldījumus sociālajā jomā, kādēļ būtu kāpināms infrastruktūras un sociālo ieguldījumu budžeta portfeļa apmērs. Jāņem vērā, ka daļa no nepieciešamā finansējuma Reģionālās politikas pamatnostādnēs 2021. – 2027. gadam noteikto apakšmērķu sasniegšanai ir iekļauta jau pieejamā budžetā. Tāpat tiek pieņemts, ka visās pašvaldību grupās būtiski palielināsies nepieciešamība veikt ieguldījumu digitālo risinājumu attīstībā, kādēļ būtiski kāpināms IKT investīciju budžeta portfeļa apmērs. Tabulās norādīts </w:t>
      </w:r>
      <w:r w:rsidRPr="002F2890">
        <w:rPr>
          <w:rFonts w:ascii="Times New Roman" w:hAnsi="Times New Roman" w:eastAsia="Times New Roman" w:cs="Times New Roman"/>
          <w:b/>
          <w:bCs/>
          <w:sz w:val="24"/>
          <w:szCs w:val="24"/>
          <w:lang w:eastAsia="lv-LV"/>
        </w:rPr>
        <w:t>paredzamais nepieciešamais</w:t>
      </w:r>
      <w:r w:rsidRPr="002F2890">
        <w:rPr>
          <w:rFonts w:ascii="Times New Roman" w:hAnsi="Times New Roman" w:eastAsia="Times New Roman" w:cs="Times New Roman"/>
          <w:sz w:val="24"/>
          <w:szCs w:val="24"/>
          <w:lang w:eastAsia="lv-LV"/>
        </w:rPr>
        <w:t xml:space="preserve"> investīciju budžeta infrastruktūras sadaļas apjoms pašvaldību grupās pēc korekcijas.</w:t>
      </w:r>
    </w:p>
    <w:p w:rsidRPr="002F2890" w:rsidR="007A0838" w:rsidP="007A0838" w:rsidRDefault="007A0838" w14:paraId="44314711" w14:textId="77777777">
      <w:pPr>
        <w:spacing w:after="120" w:line="240" w:lineRule="auto"/>
        <w:jc w:val="both"/>
        <w:rPr>
          <w:rFonts w:ascii="Times New Roman" w:hAnsi="Times New Roman" w:cs="Times New Roman"/>
          <w:sz w:val="24"/>
          <w:szCs w:val="24"/>
        </w:rPr>
      </w:pPr>
      <w:r w:rsidRPr="002F2890">
        <w:rPr>
          <w:rFonts w:ascii="Times New Roman" w:hAnsi="Times New Roman" w:eastAsia="Times New Roman" w:cs="Times New Roman"/>
          <w:sz w:val="24"/>
          <w:szCs w:val="24"/>
          <w:lang w:eastAsia="lv-LV"/>
        </w:rPr>
        <w:t xml:space="preserve">Investīciju portfeļa aprēķinos iekļauts pieņēmums, ka pašvaldību ieņēmumu bāze vidējā termiņā un ilgtermiņā ir stabila (detalizētāka informācija par izmantotajiem pieņēmumiem sniegta iepriekš), tai pašā laikā pašvaldībām jānodrošina to ieņēmumu pieaugums, lai nodrošinātu investīciju veikšanu atbilstoši koriģētajam (paredzamajam) investīciju budžetam. Šai pētījumā iepriekš minēti atsevišķi iespējamie rīcības virzieni, tomēr to piemērošana atstājama katras pašvaldības ziņā un netiek turpmāk analizēta šajā pētījumā. Tāpat katras pašvaldības ziņā ir tās turpmākā attīstības un investīciju politikas veidošana – sagatavotie aprēķini neuzliek pienākumi pašvaldībām palielināt ieguldījumus sociālajā jomā vai arī kā citādi mainīt savas attīstības prioritātes. Veiktie aprēķini uzskatāmi par analītisku pētījumu investīciju portfeļa veidošanā. </w:t>
      </w:r>
    </w:p>
    <w:p w:rsidRPr="002F2890" w:rsidR="007A0838" w:rsidP="007A0838" w:rsidRDefault="00FF56FE" w14:paraId="318035A9" w14:textId="263F36F7">
      <w:pPr>
        <w:spacing w:after="120" w:line="240" w:lineRule="auto"/>
        <w:jc w:val="both"/>
        <w:rPr>
          <w:rFonts w:ascii="Times New Roman" w:hAnsi="Times New Roman" w:cs="Times New Roman"/>
          <w:b/>
          <w:bCs/>
          <w:sz w:val="24"/>
          <w:szCs w:val="28"/>
          <w:lang w:eastAsia="lv-LV"/>
        </w:rPr>
      </w:pPr>
      <w:r>
        <w:rPr>
          <w:rFonts w:ascii="Times New Roman" w:hAnsi="Times New Roman" w:cs="Times New Roman"/>
          <w:b/>
          <w:bCs/>
          <w:sz w:val="24"/>
          <w:szCs w:val="28"/>
        </w:rPr>
        <w:t>23</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Investīciju budžeta infrastruktūras sadaļas nepieciešamais paredzamais apjoms pašvaldību grupās, EUR</w:t>
      </w:r>
    </w:p>
    <w:p w:rsidRPr="002F2890" w:rsidR="007A0838" w:rsidP="007A0838" w:rsidRDefault="007A0838" w14:paraId="1E97701C"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44E20F0C" wp14:editId="2F68154E">
            <wp:extent cx="5810250" cy="2610699"/>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3497" cy="2612158"/>
                    </a:xfrm>
                    <a:prstGeom prst="rect">
                      <a:avLst/>
                    </a:prstGeom>
                    <a:noFill/>
                    <a:ln>
                      <a:noFill/>
                    </a:ln>
                  </pic:spPr>
                </pic:pic>
              </a:graphicData>
            </a:graphic>
          </wp:inline>
        </w:drawing>
      </w:r>
      <w:bookmarkStart w:name="_Toc91019144" w:id="49"/>
      <w:r w:rsidRPr="002F2890">
        <w:rPr>
          <w:rFonts w:ascii="Times New Roman" w:hAnsi="Times New Roman" w:eastAsia="Times New Roman" w:cs="Times New Roman"/>
          <w:i/>
          <w:iCs/>
          <w:sz w:val="24"/>
          <w:szCs w:val="24"/>
          <w:lang w:eastAsia="lv-LV"/>
        </w:rPr>
        <w:t>Datu avots: VK</w:t>
      </w:r>
    </w:p>
    <w:p w:rsidRPr="002F2890" w:rsidR="007A0838" w:rsidP="007A0838" w:rsidRDefault="00FF56FE" w14:paraId="32B4A23D" w14:textId="56026130">
      <w:pPr>
        <w:spacing w:after="120" w:line="240" w:lineRule="auto"/>
        <w:jc w:val="both"/>
        <w:rPr>
          <w:rFonts w:ascii="Times New Roman" w:hAnsi="Times New Roman" w:cs="Times New Roman"/>
          <w:b/>
          <w:bCs/>
          <w:sz w:val="24"/>
          <w:szCs w:val="28"/>
          <w:lang w:eastAsia="lv-LV"/>
        </w:rPr>
      </w:pPr>
      <w:r>
        <w:rPr>
          <w:rFonts w:ascii="Times New Roman" w:hAnsi="Times New Roman" w:cs="Times New Roman"/>
          <w:b/>
          <w:bCs/>
          <w:sz w:val="24"/>
          <w:szCs w:val="28"/>
        </w:rPr>
        <w:t>24</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Ieguldījumu budžeta sociālās sadaļas nepieciešamais paredzamais apjoms pašvaldību grupās, EUR</w:t>
      </w:r>
      <w:bookmarkEnd w:id="49"/>
    </w:p>
    <w:p w:rsidRPr="002F2890" w:rsidR="007A0838" w:rsidP="007A0838" w:rsidRDefault="007A0838" w14:paraId="56C0BD40" w14:textId="77777777">
      <w:pPr>
        <w:spacing w:after="120" w:line="240" w:lineRule="auto"/>
        <w:ind w:left="792" w:hanging="792"/>
        <w:contextualSpacing/>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470611ED" wp14:editId="4EEA7A9A">
            <wp:extent cx="5731510" cy="2440518"/>
            <wp:effectExtent l="0" t="0" r="254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440518"/>
                    </a:xfrm>
                    <a:prstGeom prst="rect">
                      <a:avLst/>
                    </a:prstGeom>
                    <a:noFill/>
                    <a:ln>
                      <a:noFill/>
                    </a:ln>
                  </pic:spPr>
                </pic:pic>
              </a:graphicData>
            </a:graphic>
          </wp:inline>
        </w:drawing>
      </w:r>
      <w:r w:rsidRPr="002F2890">
        <w:rPr>
          <w:rFonts w:ascii="Times New Roman" w:hAnsi="Times New Roman" w:eastAsia="Times New Roman" w:cs="Times New Roman"/>
          <w:i/>
          <w:iCs/>
          <w:sz w:val="24"/>
          <w:szCs w:val="24"/>
          <w:lang w:eastAsia="lv-LV"/>
        </w:rPr>
        <w:t>Datu avots: VK</w:t>
      </w:r>
    </w:p>
    <w:p w:rsidRPr="002F2890" w:rsidR="007A0838" w:rsidP="007A0838" w:rsidRDefault="00FF56FE" w14:paraId="3B2917D7" w14:textId="2C2F4206">
      <w:pPr>
        <w:spacing w:after="120" w:line="240" w:lineRule="auto"/>
        <w:jc w:val="both"/>
        <w:rPr>
          <w:rFonts w:ascii="Times New Roman" w:hAnsi="Times New Roman" w:cs="Times New Roman"/>
          <w:b/>
          <w:bCs/>
          <w:sz w:val="24"/>
          <w:szCs w:val="28"/>
          <w:lang w:eastAsia="lv-LV"/>
        </w:rPr>
      </w:pPr>
      <w:r>
        <w:rPr>
          <w:rFonts w:ascii="Times New Roman" w:hAnsi="Times New Roman" w:cs="Times New Roman"/>
          <w:b/>
          <w:bCs/>
          <w:sz w:val="24"/>
          <w:szCs w:val="28"/>
        </w:rPr>
        <w:t>25</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Investīciju budžeta digitālās sadaļas nepieciešamais paredzamais apjoms pašvaldību grupās, EUR</w:t>
      </w:r>
    </w:p>
    <w:p w:rsidRPr="002F2890" w:rsidR="007A0838" w:rsidP="007A0838" w:rsidRDefault="007A0838" w14:paraId="328479E9" w14:textId="77777777">
      <w:pPr>
        <w:spacing w:after="120" w:line="240" w:lineRule="auto"/>
        <w:jc w:val="right"/>
        <w:rPr>
          <w:rFonts w:ascii="Times New Roman" w:hAnsi="Times New Roman" w:eastAsia="Times New Roman" w:cs="Times New Roman"/>
          <w:b/>
          <w:bCs/>
          <w:i/>
          <w:iCs/>
          <w:sz w:val="24"/>
          <w:szCs w:val="28"/>
          <w:lang w:eastAsia="lv-LV"/>
        </w:rPr>
      </w:pPr>
      <w:r w:rsidRPr="002F2890">
        <w:rPr>
          <w:rFonts w:ascii="Times New Roman" w:hAnsi="Times New Roman" w:cs="Times New Roman"/>
          <w:b/>
          <w:bCs/>
          <w:i/>
          <w:iCs/>
          <w:noProof/>
          <w:sz w:val="24"/>
          <w:szCs w:val="28"/>
          <w:lang w:eastAsia="lv-LV"/>
        </w:rPr>
        <w:drawing>
          <wp:inline distT="0" distB="0" distL="0" distR="0" wp14:anchorId="146E470E" wp14:editId="65A8A725">
            <wp:extent cx="5724525" cy="219397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2502" cy="2197030"/>
                    </a:xfrm>
                    <a:prstGeom prst="rect">
                      <a:avLst/>
                    </a:prstGeom>
                    <a:noFill/>
                    <a:ln>
                      <a:noFill/>
                    </a:ln>
                  </pic:spPr>
                </pic:pic>
              </a:graphicData>
            </a:graphic>
          </wp:inline>
        </w:drawing>
      </w:r>
      <w:r w:rsidRPr="002F2890">
        <w:rPr>
          <w:rFonts w:ascii="Times New Roman" w:hAnsi="Times New Roman" w:cs="Times New Roman"/>
          <w:i/>
          <w:iCs/>
          <w:sz w:val="24"/>
          <w:szCs w:val="28"/>
          <w:lang w:eastAsia="lv-LV"/>
        </w:rPr>
        <w:t>Datu avots: VK</w:t>
      </w:r>
    </w:p>
    <w:p w:rsidRPr="002F2890" w:rsidR="007A0838" w:rsidP="007A0838" w:rsidRDefault="007A0838" w14:paraId="1F459B3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Kopējais nepieciešamais paredzamais investīciju budžets 2030.gadā ir 1 003 764 092 EUR infrastruktūras investīcijām, 255 290 213 EUR sociālās sadaļas ieguldījumiem un 55 758 882 EUR digitālās jomas investīcijām jeb </w:t>
      </w:r>
      <w:r w:rsidRPr="002F2890">
        <w:rPr>
          <w:rFonts w:ascii="Times New Roman" w:hAnsi="Times New Roman" w:eastAsia="Times New Roman" w:cs="Times New Roman"/>
          <w:b/>
          <w:bCs/>
          <w:sz w:val="24"/>
          <w:szCs w:val="24"/>
          <w:lang w:eastAsia="lv-LV"/>
        </w:rPr>
        <w:t>kopumā 1 314 813 186 EUR</w:t>
      </w:r>
      <w:r w:rsidRPr="002F2890">
        <w:rPr>
          <w:rFonts w:ascii="Times New Roman" w:hAnsi="Times New Roman" w:eastAsia="Times New Roman" w:cs="Times New Roman"/>
          <w:sz w:val="24"/>
          <w:szCs w:val="24"/>
          <w:lang w:eastAsia="lv-LV"/>
        </w:rPr>
        <w:t>. Detalizēts sadalījums katrā pašvaldību grupā un vidēji vienai pašvaldības grupas pašvaldībai pieejams nākošajā tabulā.</w:t>
      </w:r>
    </w:p>
    <w:p w:rsidRPr="002F2890" w:rsidR="007A0838" w:rsidP="007A0838" w:rsidRDefault="007A0838" w14:paraId="4C604FF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Aprēķinātais paredzamas nepieciešamais kopējais investīciju budžets  2030. gadā ir par 195 411 561 EUR lielāks nekā bāzes (pieejamais) investīciju budžets atbilstoši pašreizējiem pašvaldību izdevumiem. </w:t>
      </w:r>
    </w:p>
    <w:p w:rsidRPr="002F2890" w:rsidR="007A0838" w:rsidP="007A0838" w:rsidRDefault="007A0838" w14:paraId="25E89F68" w14:textId="77777777">
      <w:pPr>
        <w:spacing w:after="120" w:line="240" w:lineRule="auto"/>
        <w:jc w:val="both"/>
        <w:rPr>
          <w:rFonts w:ascii="Times New Roman" w:hAnsi="Times New Roman" w:eastAsia="Calibri" w:cs="Times New Roman"/>
          <w:sz w:val="24"/>
          <w:szCs w:val="24"/>
          <w:lang w:eastAsia="lv-LV"/>
        </w:rPr>
      </w:pPr>
    </w:p>
    <w:p w:rsidRPr="002F2890" w:rsidR="007A0838" w:rsidP="007A0838" w:rsidRDefault="00FF56FE" w14:paraId="6838291A" w14:textId="4DF18AB2">
      <w:pPr>
        <w:spacing w:after="120" w:line="240" w:lineRule="auto"/>
        <w:jc w:val="both"/>
        <w:rPr>
          <w:rFonts w:ascii="Times New Roman" w:hAnsi="Times New Roman" w:cs="Times New Roman"/>
          <w:b/>
          <w:bCs/>
          <w:sz w:val="24"/>
          <w:szCs w:val="28"/>
          <w:lang w:eastAsia="lv-LV"/>
        </w:rPr>
      </w:pPr>
      <w:bookmarkStart w:name="_Toc91019146" w:id="50"/>
      <w:r>
        <w:rPr>
          <w:rFonts w:ascii="Times New Roman" w:hAnsi="Times New Roman" w:cs="Times New Roman"/>
          <w:b/>
          <w:bCs/>
          <w:sz w:val="24"/>
          <w:szCs w:val="28"/>
        </w:rPr>
        <w:t>26</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Investīciju budžeta kopējais nepieciešamais paredzamais apjoms pašvaldību grupās, EUR</w:t>
      </w:r>
      <w:bookmarkEnd w:id="50"/>
    </w:p>
    <w:p w:rsidRPr="002F2890" w:rsidR="007A0838" w:rsidP="007A0838" w:rsidRDefault="007A0838" w14:paraId="4D8DBFDC" w14:textId="77777777">
      <w:pPr>
        <w:spacing w:after="120" w:line="240" w:lineRule="auto"/>
        <w:jc w:val="right"/>
        <w:rPr>
          <w:rFonts w:ascii="Times New Roman" w:hAnsi="Times New Roman" w:eastAsia="Times New Roman" w:cs="Times New Roman"/>
          <w:sz w:val="24"/>
          <w:szCs w:val="24"/>
          <w:lang w:eastAsia="lv-LV"/>
        </w:rPr>
      </w:pPr>
      <w:r w:rsidRPr="002F2890">
        <w:rPr>
          <w:rFonts w:ascii="Times New Roman" w:hAnsi="Times New Roman" w:cs="Times New Roman"/>
          <w:noProof/>
          <w:sz w:val="24"/>
          <w:szCs w:val="24"/>
          <w:lang w:eastAsia="lv-LV"/>
        </w:rPr>
        <w:drawing>
          <wp:inline distT="0" distB="0" distL="0" distR="0" wp14:anchorId="12212616" wp14:editId="1CBEE632">
            <wp:extent cx="5668331" cy="2276475"/>
            <wp:effectExtent l="0" t="0" r="889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79764" cy="2281066"/>
                    </a:xfrm>
                    <a:prstGeom prst="rect">
                      <a:avLst/>
                    </a:prstGeom>
                    <a:noFill/>
                    <a:ln>
                      <a:noFill/>
                    </a:ln>
                  </pic:spPr>
                </pic:pic>
              </a:graphicData>
            </a:graphic>
          </wp:inline>
        </w:drawing>
      </w:r>
      <w:r w:rsidRPr="002F2890">
        <w:rPr>
          <w:rFonts w:ascii="Times New Roman" w:hAnsi="Times New Roman" w:eastAsia="Times New Roman" w:cs="Times New Roman"/>
          <w:sz w:val="24"/>
          <w:szCs w:val="24"/>
          <w:lang w:eastAsia="lv-LV"/>
        </w:rPr>
        <w:t xml:space="preserve"> </w:t>
      </w:r>
      <w:r w:rsidRPr="002F2890">
        <w:rPr>
          <w:rFonts w:ascii="Times New Roman" w:hAnsi="Times New Roman" w:eastAsia="Times New Roman" w:cs="Times New Roman"/>
          <w:i/>
          <w:sz w:val="24"/>
          <w:szCs w:val="24"/>
          <w:lang w:eastAsia="lv-LV"/>
        </w:rPr>
        <w:t>Datu avots: VK</w:t>
      </w:r>
    </w:p>
    <w:p w:rsidRPr="002F2890" w:rsidR="007A0838" w:rsidP="007A0838" w:rsidRDefault="007A0838" w14:paraId="52062699" w14:textId="77777777">
      <w:pPr>
        <w:spacing w:before="120"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Aprēķinos iekļauts arī plānoto investīciju apjoms 2050.gadā, bet, ņemot vērā ļoti daudzus faktorus, kas varētu ietekmēt pašvaldību budžetu (skatīt pieņēmumu sadaļu), prognozēs ieteicams izmantot pamatkapitāla proporciju – apmēram 25%, jo, norādot konkrēto finansējuma apjomu, jāuzskaita arī visi pieņēmumi.  </w:t>
      </w:r>
    </w:p>
    <w:p w:rsidRPr="002F2890" w:rsidR="007A0838" w:rsidP="007A0838" w:rsidRDefault="007A0838" w14:paraId="5103A6F4"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7. solis – Nepieciešamā investīciju portfeļa aprēķins bez iedzīvotāju skaita samazinājuma</w:t>
      </w:r>
    </w:p>
    <w:p w:rsidRPr="002F2890" w:rsidR="007A0838" w:rsidP="007A0838" w:rsidRDefault="007A0838" w14:paraId="1428C3A6"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b/>
          <w:bCs/>
          <w:sz w:val="24"/>
          <w:szCs w:val="24"/>
          <w:lang w:eastAsia="lv-LV"/>
        </w:rPr>
        <w:t>Nepieciešamais investīciju portfelis tika aprēķināts, izmantojot pieņēmumu par iedzīvotāju skaita samazinājumu.</w:t>
      </w:r>
      <w:r w:rsidRPr="002F2890">
        <w:rPr>
          <w:rFonts w:ascii="Times New Roman" w:hAnsi="Times New Roman" w:eastAsia="Times New Roman" w:cs="Times New Roman"/>
          <w:sz w:val="24"/>
          <w:szCs w:val="24"/>
          <w:lang w:eastAsia="lv-LV"/>
        </w:rPr>
        <w:t xml:space="preserve"> Mazāks iedzīvotāju skaits nozīmē, ka </w:t>
      </w:r>
      <w:r w:rsidRPr="002F2890">
        <w:rPr>
          <w:rFonts w:ascii="Times New Roman" w:hAnsi="Times New Roman" w:eastAsia="Times New Roman" w:cs="Times New Roman"/>
          <w:b/>
          <w:bCs/>
          <w:sz w:val="24"/>
          <w:szCs w:val="24"/>
          <w:lang w:eastAsia="lv-LV"/>
        </w:rPr>
        <w:t>investīciju portfeļa izmaksas uz vienu iedzīvotāju 2030. gadā un it īpaši 2050. gadā ir lielākas nekā šobrīd.</w:t>
      </w:r>
      <w:r w:rsidRPr="002F2890">
        <w:rPr>
          <w:rFonts w:ascii="Times New Roman" w:hAnsi="Times New Roman" w:eastAsia="Times New Roman" w:cs="Times New Roman"/>
          <w:sz w:val="24"/>
          <w:szCs w:val="24"/>
          <w:lang w:eastAsia="lv-LV"/>
        </w:rPr>
        <w:t xml:space="preserve"> Līdz ar to būtiski ir, lai pašvaldības veicinātu iedzīvotāju noturēšanu un piesaisti, tādējādi, palielinot nodokļu ieņēmumus un attiecīgi arī pieejamos budžeta resursus ieguldījumiem. Ja pašvaldībām (visās grupās) izdodas noturēt iedzīvotāju skaitu nemainīgu vidējā termiņā (līdz 2030. gadam) un ilgtermiņā (līdz 2050. gadam), tad attiecīgi mainās arī nepieciešamais investīciju portfeļa apjoms. Veiktie aprēķini pie nemainīga iedzīvotāju skaita pašvaldībās (visās grupās) iekļauti nākamajā tabulā.</w:t>
      </w:r>
    </w:p>
    <w:p w:rsidRPr="002F2890" w:rsidR="007A0838" w:rsidP="007A0838" w:rsidRDefault="00FF56FE" w14:paraId="7AE66515" w14:textId="38798CA6">
      <w:pPr>
        <w:spacing w:after="120" w:line="240" w:lineRule="auto"/>
        <w:jc w:val="both"/>
        <w:rPr>
          <w:rFonts w:ascii="Times New Roman" w:hAnsi="Times New Roman" w:cs="Times New Roman"/>
          <w:b/>
          <w:bCs/>
          <w:sz w:val="24"/>
          <w:szCs w:val="28"/>
          <w:lang w:eastAsia="lv-LV"/>
        </w:rPr>
      </w:pPr>
      <w:bookmarkStart w:name="_Toc91019147" w:id="51"/>
      <w:r>
        <w:rPr>
          <w:rFonts w:ascii="Times New Roman" w:hAnsi="Times New Roman" w:cs="Times New Roman"/>
          <w:b/>
          <w:bCs/>
          <w:sz w:val="24"/>
          <w:szCs w:val="28"/>
        </w:rPr>
        <w:t>27</w:t>
      </w:r>
      <w:r w:rsidRPr="002F2890" w:rsidR="007A0838">
        <w:rPr>
          <w:rFonts w:ascii="Times New Roman" w:hAnsi="Times New Roman" w:cs="Times New Roman"/>
          <w:b/>
          <w:bCs/>
          <w:sz w:val="24"/>
          <w:szCs w:val="28"/>
        </w:rPr>
        <w:t xml:space="preserve">. tabula. </w:t>
      </w:r>
      <w:r w:rsidRPr="002F2890" w:rsidR="007A0838">
        <w:rPr>
          <w:rFonts w:ascii="Times New Roman" w:hAnsi="Times New Roman" w:cs="Times New Roman"/>
          <w:b/>
          <w:bCs/>
          <w:sz w:val="24"/>
          <w:szCs w:val="28"/>
          <w:lang w:eastAsia="lv-LV"/>
        </w:rPr>
        <w:t>Investīciju budžeta kopējais nepieciešamais paredzamais apjoms pašvaldību grupās pie pieņēmuma, ka pašvaldību iedzīvotāju skaits vidējā termiņā un ilgtermiņā atbilst pašreizējam, EUR</w:t>
      </w:r>
    </w:p>
    <w:bookmarkEnd w:id="51"/>
    <w:p w:rsidRPr="002F2890" w:rsidR="007A0838" w:rsidP="007A0838" w:rsidRDefault="007A0838" w14:paraId="73C0D627" w14:textId="77777777">
      <w:pPr>
        <w:spacing w:after="120" w:line="240" w:lineRule="auto"/>
        <w:jc w:val="right"/>
        <w:rPr>
          <w:rFonts w:ascii="Times New Roman" w:hAnsi="Times New Roman" w:eastAsia="Times New Roman" w:cs="Times New Roman"/>
          <w:b/>
          <w:bCs/>
          <w:i/>
          <w:iCs/>
          <w:sz w:val="24"/>
          <w:szCs w:val="28"/>
          <w:lang w:eastAsia="lv-LV"/>
        </w:rPr>
      </w:pPr>
      <w:r w:rsidRPr="002F2890">
        <w:rPr>
          <w:rFonts w:ascii="Times New Roman" w:hAnsi="Times New Roman" w:cs="Times New Roman"/>
          <w:b/>
          <w:bCs/>
          <w:i/>
          <w:iCs/>
          <w:noProof/>
          <w:sz w:val="24"/>
          <w:szCs w:val="28"/>
          <w:lang w:eastAsia="lv-LV"/>
        </w:rPr>
        <w:drawing>
          <wp:inline distT="0" distB="0" distL="0" distR="0" wp14:anchorId="6291DB96" wp14:editId="10A1F804">
            <wp:extent cx="5731510" cy="2217304"/>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2217304"/>
                    </a:xfrm>
                    <a:prstGeom prst="rect">
                      <a:avLst/>
                    </a:prstGeom>
                    <a:noFill/>
                    <a:ln>
                      <a:noFill/>
                    </a:ln>
                  </pic:spPr>
                </pic:pic>
              </a:graphicData>
            </a:graphic>
          </wp:inline>
        </w:drawing>
      </w:r>
      <w:r w:rsidRPr="002F2890">
        <w:rPr>
          <w:rFonts w:ascii="Times New Roman" w:hAnsi="Times New Roman" w:cs="Times New Roman"/>
          <w:i/>
          <w:iCs/>
          <w:sz w:val="24"/>
          <w:szCs w:val="28"/>
          <w:lang w:eastAsia="lv-LV"/>
        </w:rPr>
        <w:t>Datu avots: ekspertu aprēķins</w:t>
      </w:r>
    </w:p>
    <w:p w:rsidRPr="002F2890" w:rsidR="007A0838" w:rsidP="007A0838" w:rsidRDefault="007A0838" w14:paraId="47E49C5D" w14:textId="77777777">
      <w:pPr>
        <w:spacing w:after="120" w:line="240" w:lineRule="auto"/>
        <w:jc w:val="both"/>
        <w:rPr>
          <w:rFonts w:ascii="Times New Roman" w:hAnsi="Times New Roman" w:eastAsia="Times New Roman" w:cs="Times New Roman"/>
          <w:b/>
          <w:bCs/>
          <w:sz w:val="24"/>
          <w:szCs w:val="24"/>
          <w:lang w:eastAsia="lv-LV"/>
        </w:rPr>
      </w:pPr>
      <w:r w:rsidRPr="002F2890">
        <w:rPr>
          <w:rFonts w:ascii="Times New Roman" w:hAnsi="Times New Roman" w:eastAsia="Times New Roman" w:cs="Times New Roman"/>
          <w:b/>
          <w:bCs/>
          <w:sz w:val="24"/>
          <w:szCs w:val="24"/>
          <w:lang w:eastAsia="lv-LV"/>
        </w:rPr>
        <w:t>Secinājumi</w:t>
      </w:r>
    </w:p>
    <w:p w:rsidRPr="002F2890" w:rsidR="007A0838" w:rsidP="004D7D07" w:rsidRDefault="007A0838" w14:paraId="284F81EA" w14:textId="77777777">
      <w:pPr>
        <w:numPr>
          <w:ilvl w:val="0"/>
          <w:numId w:val="17"/>
        </w:numPr>
        <w:spacing w:after="120" w:line="276" w:lineRule="auto"/>
        <w:contextualSpacing/>
        <w:jc w:val="both"/>
        <w:rPr>
          <w:rFonts w:eastAsiaTheme="minorEastAsia"/>
          <w:b/>
          <w:sz w:val="24"/>
          <w:szCs w:val="24"/>
          <w:lang w:eastAsia="lv-LV"/>
        </w:rPr>
      </w:pPr>
      <w:r w:rsidRPr="002F2890">
        <w:rPr>
          <w:rFonts w:ascii="Times New Roman" w:hAnsi="Times New Roman" w:eastAsia="Times New Roman" w:cs="Times New Roman"/>
          <w:b/>
          <w:sz w:val="24"/>
          <w:szCs w:val="24"/>
          <w:lang w:eastAsia="lv-LV"/>
        </w:rPr>
        <w:t>Pieejamais investīciju finansējums</w:t>
      </w:r>
    </w:p>
    <w:p w:rsidRPr="002F2890" w:rsidR="007A0838" w:rsidP="007A0838" w:rsidRDefault="007A0838" w14:paraId="0D37B79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cs="Times New Roman"/>
          <w:b/>
          <w:sz w:val="24"/>
          <w:szCs w:val="24"/>
        </w:rPr>
        <w:t>Pamatojoties uz nākotnes prognozēm par iedzīvotāju skaitu, izmaksu līmeņa izmaiņām</w:t>
      </w:r>
      <w:r w:rsidRPr="002F2890">
        <w:rPr>
          <w:rFonts w:ascii="Times New Roman" w:hAnsi="Times New Roman" w:cs="Times New Roman"/>
          <w:sz w:val="24"/>
          <w:szCs w:val="24"/>
        </w:rPr>
        <w:t xml:space="preserve"> </w:t>
      </w:r>
      <w:r w:rsidRPr="002F2890">
        <w:rPr>
          <w:rFonts w:ascii="Times New Roman" w:hAnsi="Times New Roman" w:eastAsia="Times New Roman" w:cs="Times New Roman"/>
          <w:sz w:val="24"/>
          <w:szCs w:val="24"/>
          <w:lang w:eastAsia="lv-LV"/>
        </w:rPr>
        <w:t xml:space="preserve">un citiem pieņēmumiem, </w:t>
      </w:r>
      <w:r w:rsidRPr="002F2890">
        <w:rPr>
          <w:rFonts w:ascii="Times New Roman" w:hAnsi="Times New Roman" w:eastAsia="Times New Roman" w:cs="Times New Roman"/>
          <w:b/>
          <w:bCs/>
          <w:sz w:val="24"/>
          <w:szCs w:val="24"/>
          <w:lang w:eastAsia="lv-LV"/>
        </w:rPr>
        <w:t>pieejamais investīciju portfelis</w:t>
      </w:r>
      <w:r w:rsidRPr="002F2890">
        <w:rPr>
          <w:rFonts w:ascii="Times New Roman" w:hAnsi="Times New Roman" w:eastAsia="Times New Roman" w:cs="Times New Roman"/>
          <w:sz w:val="24"/>
          <w:szCs w:val="24"/>
          <w:lang w:eastAsia="lv-LV"/>
        </w:rPr>
        <w:t xml:space="preserve"> 2030.gadā varētu būt </w:t>
      </w:r>
      <w:r w:rsidRPr="002F2890">
        <w:rPr>
          <w:rFonts w:ascii="Times New Roman" w:hAnsi="Times New Roman" w:eastAsia="Times New Roman" w:cs="Times New Roman"/>
          <w:b/>
          <w:bCs/>
          <w:sz w:val="24"/>
          <w:szCs w:val="24"/>
          <w:lang w:eastAsia="lv-LV"/>
        </w:rPr>
        <w:t>1 119 miljoni EUR.</w:t>
      </w:r>
      <w:r w:rsidRPr="002F2890">
        <w:rPr>
          <w:rFonts w:ascii="Times New Roman" w:hAnsi="Times New Roman" w:cs="Times New Roman"/>
          <w:b/>
          <w:sz w:val="24"/>
          <w:szCs w:val="24"/>
        </w:rPr>
        <w:t xml:space="preserve"> </w:t>
      </w:r>
      <w:r w:rsidRPr="002F2890">
        <w:rPr>
          <w:rFonts w:ascii="Times New Roman" w:hAnsi="Times New Roman" w:eastAsia="Times New Roman" w:cs="Times New Roman"/>
          <w:sz w:val="24"/>
          <w:szCs w:val="24"/>
          <w:lang w:eastAsia="lv-LV"/>
        </w:rPr>
        <w:t>Pieņemot, ka pieejamais investīciju apjoms ir 1 119 miljoni EUR, sadalījumā pa pašvaldību grupām lielākās pieejamās investīcijas varētu būt valstspilsētu pašvaldībās - apmēram 505 miljoni EUR, Pierīgas pašvaldībās 289 miljoni EUR, Rīgā 188 miljoni EUR un novadu pašvaldībās 136 miljoni EUR. Saskaņā ar veiktajiem aprēķiniem, vidējās investīcijas vienai pašvaldībai 2030.gadā varētu būt, ņemot vērā visus ziņojumā uzskaitītos nosacījumus: Rīgai apmēram 188 miljoni EUR, valstspilsētu pašvaldībām vidēji vienai pašvaldībai ~ 63 miljoni EUR, Pierīgas pašvaldībām vienai pašvaldībai vidēji ~19 miljoni EUR un novadu pašvaldībām apmēram ~13 miljoni EUR vidēji vienai pašvaldībai.</w:t>
      </w:r>
    </w:p>
    <w:p w:rsidRPr="002F2890" w:rsidR="007A0838" w:rsidP="007A0838" w:rsidRDefault="007A0838" w14:paraId="2D8ADD92"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Pamatojoties uz vēsturiskajiem investīciju datiem desmit gadu griezumā </w:t>
      </w:r>
      <w:r w:rsidRPr="002F2890">
        <w:rPr>
          <w:rFonts w:ascii="Times New Roman" w:hAnsi="Times New Roman" w:eastAsia="Times New Roman" w:cs="Times New Roman"/>
          <w:b/>
          <w:bCs/>
          <w:sz w:val="24"/>
          <w:szCs w:val="24"/>
          <w:lang w:eastAsia="lv-LV"/>
        </w:rPr>
        <w:t>(neplānojot iedzīvotāju skaita samazinājumu)</w:t>
      </w:r>
      <w:r w:rsidRPr="002F2890">
        <w:rPr>
          <w:rFonts w:ascii="Times New Roman" w:hAnsi="Times New Roman" w:eastAsia="Times New Roman" w:cs="Times New Roman"/>
          <w:sz w:val="24"/>
          <w:szCs w:val="24"/>
          <w:lang w:eastAsia="lv-LV"/>
        </w:rPr>
        <w:t xml:space="preserve">, pieejamais investīciju portfelis 2030.gadā varētu būt </w:t>
      </w:r>
      <w:r w:rsidRPr="002F2890">
        <w:rPr>
          <w:rFonts w:ascii="Times New Roman" w:hAnsi="Times New Roman" w:eastAsia="Times New Roman" w:cs="Times New Roman"/>
          <w:b/>
          <w:bCs/>
          <w:sz w:val="24"/>
          <w:szCs w:val="24"/>
          <w:lang w:eastAsia="lv-LV"/>
        </w:rPr>
        <w:t>1 161 miljoni EUR, ņemot vērā visus ziņojumā iekļautos pieņēmumus un atrunas.</w:t>
      </w:r>
      <w:r w:rsidRPr="002F2890">
        <w:rPr>
          <w:rFonts w:ascii="Times New Roman" w:hAnsi="Times New Roman" w:eastAsia="Times New Roman" w:cs="Times New Roman"/>
          <w:sz w:val="24"/>
          <w:szCs w:val="24"/>
          <w:lang w:eastAsia="lv-LV"/>
        </w:rPr>
        <w:t xml:space="preserve"> </w:t>
      </w:r>
    </w:p>
    <w:p w:rsidRPr="002F2890" w:rsidR="007A0838" w:rsidP="004D7D07" w:rsidRDefault="007A0838" w14:paraId="4362E8FB" w14:textId="77777777">
      <w:pPr>
        <w:numPr>
          <w:ilvl w:val="0"/>
          <w:numId w:val="18"/>
        </w:numPr>
        <w:spacing w:after="120" w:line="276" w:lineRule="auto"/>
        <w:contextualSpacing/>
        <w:jc w:val="both"/>
        <w:rPr>
          <w:rFonts w:eastAsiaTheme="minorEastAsia"/>
          <w:b/>
          <w:color w:val="000000" w:themeColor="text1"/>
          <w:sz w:val="24"/>
          <w:szCs w:val="24"/>
          <w:lang w:eastAsia="lv-LV"/>
        </w:rPr>
      </w:pPr>
      <w:r w:rsidRPr="002F2890">
        <w:rPr>
          <w:rFonts w:ascii="Times New Roman" w:hAnsi="Times New Roman" w:eastAsia="Times New Roman" w:cs="Times New Roman"/>
          <w:b/>
          <w:sz w:val="24"/>
          <w:szCs w:val="24"/>
          <w:lang w:eastAsia="lv-LV"/>
        </w:rPr>
        <w:t>Nepieciešamais investīciju finansējums</w:t>
      </w:r>
    </w:p>
    <w:p w:rsidRPr="002F2890" w:rsidR="007A0838" w:rsidP="007A0838" w:rsidRDefault="007A0838" w14:paraId="4490AED7"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Papildus pieejamam investīciju budžetam tika aprēķināts </w:t>
      </w:r>
      <w:r w:rsidRPr="002F2890">
        <w:rPr>
          <w:rFonts w:ascii="Times New Roman" w:hAnsi="Times New Roman" w:eastAsia="Times New Roman" w:cs="Times New Roman"/>
          <w:b/>
          <w:bCs/>
          <w:sz w:val="24"/>
          <w:szCs w:val="24"/>
          <w:lang w:eastAsia="lv-LV"/>
        </w:rPr>
        <w:t>nepieciešamais investīciju budžets</w:t>
      </w:r>
      <w:r w:rsidRPr="002F2890">
        <w:rPr>
          <w:rFonts w:ascii="Times New Roman" w:hAnsi="Times New Roman" w:eastAsia="Times New Roman" w:cs="Times New Roman"/>
          <w:sz w:val="24"/>
          <w:szCs w:val="24"/>
          <w:lang w:eastAsia="lv-LV"/>
        </w:rPr>
        <w:t>, lai sasniegtu Reģionālās politikas pamatnostādnēs 2021. – 2027. gadam</w:t>
      </w:r>
      <w:r w:rsidRPr="002F2890">
        <w:rPr>
          <w:rFonts w:ascii="Times New Roman" w:hAnsi="Times New Roman" w:eastAsia="Times New Roman" w:cs="Times New Roman"/>
          <w:sz w:val="24"/>
          <w:szCs w:val="24"/>
          <w:vertAlign w:val="superscript"/>
          <w:lang w:eastAsia="lv-LV"/>
        </w:rPr>
        <w:footnoteReference w:id="37"/>
      </w:r>
      <w:r w:rsidRPr="002F2890">
        <w:rPr>
          <w:rFonts w:ascii="Times New Roman" w:hAnsi="Times New Roman" w:eastAsia="Times New Roman" w:cs="Times New Roman"/>
          <w:sz w:val="24"/>
          <w:szCs w:val="24"/>
          <w:lang w:eastAsia="lv-LV"/>
        </w:rPr>
        <w:t xml:space="preserve"> noteikto apakšmērķu sasniegšanu – uzņēmējdarbības vides un pakalpojumu efektivitātes uzlabošana. </w:t>
      </w:r>
    </w:p>
    <w:p w:rsidRPr="002F2890" w:rsidR="007A0838" w:rsidP="007A0838" w:rsidRDefault="007A0838" w14:paraId="7D9036C8"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Aprēķinātais paredzamas nepieciešamais kopējais investīciju budžets 2030. gadā (</w:t>
      </w:r>
      <w:r w:rsidRPr="002F2890">
        <w:rPr>
          <w:rFonts w:ascii="Times New Roman" w:hAnsi="Times New Roman" w:eastAsia="Times New Roman" w:cs="Times New Roman"/>
          <w:b/>
          <w:bCs/>
          <w:sz w:val="24"/>
          <w:szCs w:val="24"/>
          <w:lang w:eastAsia="lv-LV"/>
        </w:rPr>
        <w:t>ņemot vērā iedzīvotāju skaita samazinājumu</w:t>
      </w:r>
      <w:r w:rsidRPr="002F2890">
        <w:rPr>
          <w:rFonts w:ascii="Times New Roman" w:hAnsi="Times New Roman" w:eastAsia="Times New Roman" w:cs="Times New Roman"/>
          <w:sz w:val="24"/>
          <w:szCs w:val="24"/>
          <w:lang w:eastAsia="lv-LV"/>
        </w:rPr>
        <w:t xml:space="preserve">) ir </w:t>
      </w:r>
      <w:r w:rsidRPr="002F2890">
        <w:rPr>
          <w:rFonts w:ascii="Times New Roman" w:hAnsi="Times New Roman" w:eastAsia="Times New Roman" w:cs="Times New Roman"/>
          <w:b/>
          <w:bCs/>
          <w:sz w:val="24"/>
          <w:szCs w:val="24"/>
          <w:lang w:eastAsia="lv-LV"/>
        </w:rPr>
        <w:t>kopumā 1 315 miljoni EUR</w:t>
      </w:r>
      <w:r w:rsidRPr="002F2890">
        <w:rPr>
          <w:rFonts w:ascii="Times New Roman" w:hAnsi="Times New Roman" w:eastAsia="Times New Roman" w:cs="Times New Roman"/>
          <w:sz w:val="24"/>
          <w:szCs w:val="24"/>
          <w:lang w:eastAsia="lv-LV"/>
        </w:rPr>
        <w:t xml:space="preserve"> jeb par 18% (195 miljoni EUR) lielāks nekā aprēķinātais pieejamais finansējums. Jāņem vērā, ka daļa no nepieciešamā finansējuma uzņēmējdarbības vides un pakalpojumu efektivitātes uzlabošanai jau ir iekļauta pieejamā investīciju budžetā. </w:t>
      </w:r>
    </w:p>
    <w:p w:rsidRPr="002F2890" w:rsidR="007A0838" w:rsidP="007A0838" w:rsidRDefault="007A0838" w14:paraId="20929E3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Sadalījumā </w:t>
      </w:r>
      <w:r w:rsidRPr="002F2890">
        <w:rPr>
          <w:rFonts w:ascii="Times New Roman" w:hAnsi="Times New Roman" w:eastAsia="Times New Roman" w:cs="Times New Roman"/>
          <w:sz w:val="24"/>
          <w:szCs w:val="24"/>
          <w:u w:val="single"/>
          <w:lang w:eastAsia="lv-LV"/>
        </w:rPr>
        <w:t>pa pašvaldību grupām</w:t>
      </w:r>
      <w:r w:rsidRPr="002F2890">
        <w:rPr>
          <w:rFonts w:ascii="Times New Roman" w:hAnsi="Times New Roman" w:eastAsia="Times New Roman" w:cs="Times New Roman"/>
          <w:sz w:val="24"/>
          <w:szCs w:val="24"/>
          <w:lang w:eastAsia="lv-LV"/>
        </w:rPr>
        <w:t xml:space="preserve"> lielākās investīcijas varētu būt valstspilsētu pašvaldībās - apmēram 448 miljoni EUR, Pierīgas pašvaldībās 346 miljoni EUR, Rīgā 312 miljoni EUR un novadu pašvaldībās 207 miljoni EUR. </w:t>
      </w:r>
    </w:p>
    <w:p w:rsidRPr="002F2890" w:rsidR="007A0838" w:rsidP="007A0838" w:rsidRDefault="007A0838" w14:paraId="33CBFAFF"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Saskaņā ar veiktajiem aprēķiniem, </w:t>
      </w:r>
      <w:r w:rsidRPr="002F2890">
        <w:rPr>
          <w:rFonts w:ascii="Times New Roman" w:hAnsi="Times New Roman" w:eastAsia="Times New Roman" w:cs="Times New Roman"/>
          <w:sz w:val="24"/>
          <w:szCs w:val="24"/>
          <w:u w:val="single"/>
          <w:lang w:eastAsia="lv-LV"/>
        </w:rPr>
        <w:t>vidējās investīcijas</w:t>
      </w:r>
      <w:r w:rsidRPr="002F2890">
        <w:rPr>
          <w:rFonts w:ascii="Times New Roman" w:hAnsi="Times New Roman" w:eastAsia="Times New Roman" w:cs="Times New Roman"/>
          <w:sz w:val="24"/>
          <w:szCs w:val="24"/>
          <w:lang w:eastAsia="lv-LV"/>
        </w:rPr>
        <w:t xml:space="preserve"> </w:t>
      </w:r>
      <w:r w:rsidRPr="002F2890">
        <w:rPr>
          <w:rFonts w:ascii="Times New Roman" w:hAnsi="Times New Roman" w:eastAsia="Times New Roman" w:cs="Times New Roman"/>
          <w:sz w:val="24"/>
          <w:szCs w:val="24"/>
          <w:u w:val="single"/>
          <w:lang w:eastAsia="lv-LV"/>
        </w:rPr>
        <w:t>vienai pašvaldībai</w:t>
      </w:r>
      <w:r w:rsidRPr="002F2890">
        <w:rPr>
          <w:rFonts w:ascii="Times New Roman" w:hAnsi="Times New Roman" w:eastAsia="Times New Roman" w:cs="Times New Roman"/>
          <w:sz w:val="24"/>
          <w:szCs w:val="24"/>
          <w:lang w:eastAsia="lv-LV"/>
        </w:rPr>
        <w:t xml:space="preserve"> 2030.gadā varētu būt, ņemot vērā visus investīciju izvērtējumā uzskaitītos nosacījumus: Rīgai apmēram 312 miljoni EUR, valstspilsētu pašvaldībām vidēji vienai pašvaldībai ~ 56 miljoni EUR, Pierīgas pašvaldībām vienai pašvaldībai vidēji ~29 miljoni EUR un novadu pašvaldībām apmēram ~15 miljoni EUR vidēji vienai pašvaldībai. </w:t>
      </w:r>
    </w:p>
    <w:p w:rsidRPr="002F2890" w:rsidR="007A0838" w:rsidP="007A0838" w:rsidRDefault="007A0838" w14:paraId="3368D4C4"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Jāņem vērā, ka skaitļi ir aptuveni un vidējie pa katru no pašvaldību grupām. Vismazākais investīciju apjoms ir novadu pašvaldībām un gadījumos, ja novadu pašvaldībās pieejamais finansējums ir nepietiekams, nepieciešamais papildus finansējums varētu tikt nodrošināts ar ES fondu un valsts finansējuma palīdzību, bet ņemot vērā nepieciešamību nodrošināt līdzsvarotu reģionu attīstību un reģionālās attīstības prioritātes. ES un valsts finansējums varētu tiks nodrošināts arī citām pašvaldību grupām, bet jāņem vērā pašvaldību ekonomiskā situācija un atbalsta nodrošināšanas nosacījumi.</w:t>
      </w:r>
    </w:p>
    <w:p w:rsidRPr="002F2890" w:rsidR="007A0838" w:rsidP="007A0838" w:rsidRDefault="007A0838" w14:paraId="57B72BA8" w14:textId="77777777">
      <w:pPr>
        <w:spacing w:after="120" w:line="240" w:lineRule="auto"/>
        <w:jc w:val="both"/>
        <w:rPr>
          <w:rFonts w:ascii="Times New Roman" w:hAnsi="Times New Roman" w:eastAsia="Times New Roman" w:cs="Times New Roman"/>
          <w:sz w:val="24"/>
          <w:szCs w:val="24"/>
          <w:lang w:eastAsia="lv-LV"/>
        </w:rPr>
      </w:pPr>
      <w:bookmarkStart w:name="_Hlk91019578" w:id="52"/>
      <w:r w:rsidRPr="002F2890">
        <w:rPr>
          <w:rFonts w:ascii="Times New Roman" w:hAnsi="Times New Roman" w:eastAsia="Times New Roman" w:cs="Times New Roman"/>
          <w:sz w:val="24"/>
          <w:szCs w:val="24"/>
          <w:lang w:eastAsia="lv-LV"/>
        </w:rPr>
        <w:t>Aprēķinātais paredzamais nepieciešamais kopējais investīciju budžets 2030. gadā (</w:t>
      </w:r>
      <w:r w:rsidRPr="002F2890">
        <w:rPr>
          <w:rFonts w:ascii="Times New Roman" w:hAnsi="Times New Roman" w:eastAsia="Times New Roman" w:cs="Times New Roman"/>
          <w:b/>
          <w:bCs/>
          <w:sz w:val="24"/>
          <w:szCs w:val="24"/>
          <w:lang w:eastAsia="lv-LV"/>
        </w:rPr>
        <w:t>neņemot vērā iedzīvotāju skaita samazinājumu</w:t>
      </w:r>
      <w:r w:rsidRPr="002F2890">
        <w:rPr>
          <w:rFonts w:ascii="Times New Roman" w:hAnsi="Times New Roman" w:eastAsia="Times New Roman" w:cs="Times New Roman"/>
          <w:sz w:val="24"/>
          <w:szCs w:val="24"/>
          <w:lang w:eastAsia="lv-LV"/>
        </w:rPr>
        <w:t xml:space="preserve">) ir </w:t>
      </w:r>
      <w:r w:rsidRPr="002F2890">
        <w:rPr>
          <w:rFonts w:ascii="Times New Roman" w:hAnsi="Times New Roman" w:eastAsia="Times New Roman" w:cs="Times New Roman"/>
          <w:b/>
          <w:bCs/>
          <w:sz w:val="24"/>
          <w:szCs w:val="24"/>
          <w:lang w:eastAsia="lv-LV"/>
        </w:rPr>
        <w:t>kopumā 1 573 miljoni EUR</w:t>
      </w:r>
      <w:r w:rsidRPr="002F2890">
        <w:rPr>
          <w:rFonts w:ascii="Times New Roman" w:hAnsi="Times New Roman" w:eastAsia="Times New Roman" w:cs="Times New Roman"/>
          <w:sz w:val="24"/>
          <w:szCs w:val="24"/>
          <w:lang w:eastAsia="lv-LV"/>
        </w:rPr>
        <w:t xml:space="preserve"> jeb par 35% (413 miljoni EUR) lielāks nekā aprēķinātais pieejamais finansējums.</w:t>
      </w:r>
      <w:bookmarkEnd w:id="52"/>
      <w:r w:rsidRPr="002F2890">
        <w:rPr>
          <w:rFonts w:ascii="Times New Roman" w:hAnsi="Times New Roman" w:eastAsia="Times New Roman" w:cs="Times New Roman"/>
          <w:sz w:val="24"/>
          <w:szCs w:val="24"/>
          <w:lang w:eastAsia="lv-LV"/>
        </w:rPr>
        <w:t xml:space="preserve"> Jāņem vērā, ka daļa no nepieciešamā finansējuma uzņēmējdarbības vides un pakalpojumu efektivitātes uzlabošanai jau ir iekļauta pieejamā investīciju budžetā. </w:t>
      </w:r>
    </w:p>
    <w:p w:rsidRPr="002F2890" w:rsidR="007A0838" w:rsidP="007A0838" w:rsidRDefault="007A0838" w14:paraId="2912BEAC"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Sadalījumā </w:t>
      </w:r>
      <w:r w:rsidRPr="002F2890">
        <w:rPr>
          <w:rFonts w:ascii="Times New Roman" w:hAnsi="Times New Roman" w:eastAsia="Times New Roman" w:cs="Times New Roman"/>
          <w:sz w:val="24"/>
          <w:szCs w:val="24"/>
          <w:u w:val="single"/>
          <w:lang w:eastAsia="lv-LV"/>
        </w:rPr>
        <w:t>pa pašvaldību grupām</w:t>
      </w:r>
      <w:r w:rsidRPr="002F2890">
        <w:rPr>
          <w:rFonts w:ascii="Times New Roman" w:hAnsi="Times New Roman" w:eastAsia="Times New Roman" w:cs="Times New Roman"/>
          <w:sz w:val="24"/>
          <w:szCs w:val="24"/>
          <w:lang w:eastAsia="lv-LV"/>
        </w:rPr>
        <w:t xml:space="preserve"> lielākās investīcijas varētu būt valstspilsētu pašvaldībās – apmēram 584 miljoni EUR, Pierīgas pašvaldībās 195 miljoni EUR, Rīgā 325 miljoni EUR un novadu pašvaldībās 469 miljoni EUR. </w:t>
      </w:r>
    </w:p>
    <w:p w:rsidRPr="002F2890" w:rsidR="007A0838" w:rsidP="007A0838" w:rsidRDefault="007A0838" w14:paraId="4F29A2E0"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Saskaņā ar veiktajiem aprēķiniem, </w:t>
      </w:r>
      <w:r w:rsidRPr="002F2890">
        <w:rPr>
          <w:rFonts w:ascii="Times New Roman" w:hAnsi="Times New Roman" w:eastAsia="Times New Roman" w:cs="Times New Roman"/>
          <w:sz w:val="24"/>
          <w:szCs w:val="24"/>
          <w:u w:val="single"/>
          <w:lang w:eastAsia="lv-LV"/>
        </w:rPr>
        <w:t>vidējās investīcijas vienai pašvaldībai</w:t>
      </w:r>
      <w:r w:rsidRPr="002F2890">
        <w:rPr>
          <w:rFonts w:ascii="Times New Roman" w:hAnsi="Times New Roman" w:eastAsia="Times New Roman" w:cs="Times New Roman"/>
          <w:sz w:val="24"/>
          <w:szCs w:val="24"/>
          <w:lang w:eastAsia="lv-LV"/>
        </w:rPr>
        <w:t xml:space="preserve"> 2030. gadā ņemot vērā visus ziņojumā uzskaitītos nosacījumus, varētu būt šādas: Rīgai apmēram 325 miljoni EUR, valstspilsētu pašvaldībām vidēji vienai pašvaldībai ~ 79 miljoni EUR, Pierīgas pašvaldībām vienai pašvaldībai vidēji ~27 miljoni EUR un novadu pašvaldībām apmēram ~21 miljoni EUR vidēji vienai pašvaldībai. Jāņem vērā, ka skaitļi ir aptuveni un vidējie katrai no pašvaldību grupām.</w:t>
      </w:r>
    </w:p>
    <w:p w:rsidRPr="002F2890" w:rsidR="007A0838" w:rsidP="004D7D07" w:rsidRDefault="007A0838" w14:paraId="0B5A55C7" w14:textId="77777777">
      <w:pPr>
        <w:numPr>
          <w:ilvl w:val="0"/>
          <w:numId w:val="14"/>
        </w:numPr>
        <w:spacing w:after="120" w:line="240" w:lineRule="auto"/>
        <w:contextualSpacing/>
        <w:jc w:val="both"/>
        <w:rPr>
          <w:rFonts w:eastAsiaTheme="minorEastAsia"/>
          <w:b/>
          <w:sz w:val="24"/>
          <w:szCs w:val="24"/>
          <w:lang w:eastAsia="lv-LV"/>
        </w:rPr>
      </w:pPr>
      <w:r w:rsidRPr="002F2890">
        <w:rPr>
          <w:rFonts w:ascii="Times New Roman" w:hAnsi="Times New Roman" w:eastAsia="Times New Roman" w:cs="Times New Roman"/>
          <w:b/>
          <w:bCs/>
          <w:sz w:val="24"/>
          <w:szCs w:val="24"/>
          <w:lang w:eastAsia="lv-LV"/>
        </w:rPr>
        <w:t>Starpība starp pieejamo un nepieciešamo finansējumu</w:t>
      </w:r>
    </w:p>
    <w:p w:rsidRPr="002F2890" w:rsidR="007A0838" w:rsidP="007A0838" w:rsidRDefault="007A0838" w14:paraId="23996413"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Ja iedzīvotāju skaits samazināsies, tad starpība starp pieejamo investīciju un nepieciešamo investīciju portfeli ir apmēram 195 miljonu EUR apmērā, kas varētu tikt finansēta ar ESIF un valsts finansējuma palīdzību. </w:t>
      </w:r>
    </w:p>
    <w:p w:rsidRPr="002F2890" w:rsidR="007A0838" w:rsidP="007A0838" w:rsidRDefault="007A0838" w14:paraId="4EA0E9E5"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Ja iedzīvotāju skaits nesamazināsies, tad starpība starp pieejamo investīciju un nepieciešamo investīciju portfeli ir apmēram 413 miljonu EUR apmērā, kas varētu tikt finansēta ar ES fondu (piemēram, ESIF, ANM), citu ārvalstu finanšu instrumentu un valsts finansējuma palīdzību. </w:t>
      </w:r>
    </w:p>
    <w:p w:rsidRPr="002F2890" w:rsidR="007A0838" w:rsidP="007A0838" w:rsidRDefault="007A0838" w14:paraId="0E39CA7D"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Vismazākais investīciju apjoms ir novadu pašvaldībām, un gadījumos, ja novadu pašvaldībās pieejamais finansējums ir nepietiekams, nepieciešamais papildu finansējums varētu tikt nodrošināts ar ES fondu un valsts finansējuma palīdzību, ievērojot nepieciešamību nodrošināt līdzsvarotu reģionu attīstību un reģionālās attīstības prioritātes. ES un valsts finansējums varētu tiks nodrošināts arī citām pašvaldību grupām, taču jāņem vērā pašvaldību ekonomiskā situācija un atbalsta nodrošināšanas nosacījumi.</w:t>
      </w:r>
    </w:p>
    <w:p w:rsidRPr="002F2890" w:rsidR="007A0838" w:rsidP="007A0838" w:rsidRDefault="007A0838" w14:paraId="5A19DE26"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ES fondu plānošanas periodā 2014.-2020.gads pašvaldībām nodrošinātais finansējums ir apmēram 150 miljoni EUR gadā. Nākamajos četros gados pašvaldībām būs pieejama daļa no valstij kopumā pieejamā 1.8 miljardi EUR ANM finansējuma, kā arī pašvaldībām būs pieejams ES fondu plānošanas perioda 2021.-2027.gads finansējums pēc darbības programmas apstiprināšanas. Tādejādi, arī pie varianta, ka ES pieejamā finansējuma apjoms ilgtermiņā samazinās, daļa no pieejamā un nepieciešamā investīciju portfeļa starpības varētu tikt finansēta ar ES fondu līdzekļu palīdzību. </w:t>
      </w:r>
    </w:p>
    <w:p w:rsidRPr="002F2890" w:rsidR="007A0838" w:rsidP="007A0838" w:rsidRDefault="007A0838" w14:paraId="2D6C2F3F"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Ņemot vērā, ka aprēķinos tika izmantotas vēsturiskās izmaksu proporcijas un pašvaldību aizņēmumu apmērs nepārsniedz 20%, tiek pieņemts, ka pašvaldības varēs ievērot šo prasību. Saskaņā ar intervijās sniegto informāciju, pašvaldības neplāno palielināt aizņēmuma apmēru, kas pārsniegtu 20%, jo ir svarīgi nodrošināt aizņēmumu atdošanu un līdzekļu plānošanu un izmantošanu atbilstoši pašvaldību finanšu iespējām. Lielāku un apjomīgāku investīciju īstenošanai pašvaldības vēlētos saņemt ES fondu un valsts finansējumu.</w:t>
      </w:r>
    </w:p>
    <w:p w:rsidRPr="002F2890" w:rsidR="007A0838" w:rsidP="007A0838" w:rsidRDefault="007A0838" w14:paraId="2A5D5CC1" w14:textId="77777777">
      <w:pPr>
        <w:spacing w:after="120" w:line="240" w:lineRule="auto"/>
        <w:jc w:val="both"/>
        <w:rPr>
          <w:rFonts w:ascii="Times New Roman" w:hAnsi="Times New Roman" w:eastAsia="Times New Roman" w:cs="Times New Roman"/>
          <w:sz w:val="24"/>
          <w:szCs w:val="24"/>
          <w:lang w:eastAsia="lv-LV"/>
        </w:rPr>
      </w:pPr>
      <w:r w:rsidRPr="002F2890">
        <w:rPr>
          <w:rFonts w:ascii="Times New Roman" w:hAnsi="Times New Roman" w:eastAsia="Times New Roman" w:cs="Times New Roman"/>
          <w:sz w:val="24"/>
          <w:szCs w:val="24"/>
          <w:lang w:eastAsia="lv-LV"/>
        </w:rPr>
        <w:t xml:space="preserve">Nepieciešamais investīciju portfelis 2050.gadā varētu būt apmēram 25% no visiem pašvaldību izdevumiem un tas varētu būt vienāds visām grupām, bet jāņem vērā, ka konkrētais procenta apmērs būtu jānosaka pamatojoties no pašvaldību vajadzībām, kā arī iespējām nodrošināt nepieciešamo finansējumu. </w:t>
      </w:r>
    </w:p>
    <w:p w:rsidR="005053EA" w:rsidRDefault="005053EA" w14:paraId="4C10DB81" w14:textId="77777777"/>
    <w:sectPr w:rsidR="005053EA">
      <w:headerReference w:type="default" r:id="rId48"/>
      <w:footerReference w:type="default" r:id="rId49"/>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16F" w:rsidP="007A0838" w:rsidRDefault="00CD516F" w14:paraId="42A9EB9A" w14:textId="77777777">
      <w:pPr>
        <w:spacing w:after="0" w:line="240" w:lineRule="auto"/>
      </w:pPr>
      <w:r>
        <w:separator/>
      </w:r>
    </w:p>
  </w:endnote>
  <w:endnote w:type="continuationSeparator" w:id="0">
    <w:p w:rsidR="00CD516F" w:rsidP="007A0838" w:rsidRDefault="00CD516F" w14:paraId="68A82B3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KPMG Extralight">
    <w:charset w:val="BA"/>
    <w:family w:val="swiss"/>
    <w:pitch w:val="variable"/>
    <w:sig w:usb0="0000000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71E" w:rsidRDefault="0057571E" w14:paraId="109CA5CB" w14:textId="4CF31CFA">
    <w:pPr>
      <w:pStyle w:val="Footer"/>
    </w:pPr>
    <w:r w:rsidRPr="0057571E">
      <w:t>VARAMinfozin_ATR_ietekme_2022_2.pielikums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16F" w:rsidP="007A0838" w:rsidRDefault="00CD516F" w14:paraId="49234AA0" w14:textId="77777777">
      <w:pPr>
        <w:spacing w:after="0" w:line="240" w:lineRule="auto"/>
      </w:pPr>
      <w:r>
        <w:separator/>
      </w:r>
    </w:p>
  </w:footnote>
  <w:footnote w:type="continuationSeparator" w:id="0">
    <w:p w:rsidR="00CD516F" w:rsidP="007A0838" w:rsidRDefault="00CD516F" w14:paraId="21917B81" w14:textId="77777777">
      <w:pPr>
        <w:spacing w:after="0" w:line="240" w:lineRule="auto"/>
      </w:pPr>
      <w:r>
        <w:continuationSeparator/>
      </w:r>
    </w:p>
  </w:footnote>
  <w:footnote w:id="1">
    <w:p w:rsidRPr="00A9423D" w:rsidR="007A0838" w:rsidP="007A0838" w:rsidRDefault="007A0838" w14:paraId="0E59A24C" w14:textId="77777777">
      <w:pPr>
        <w:pStyle w:val="FootnoteText"/>
        <w:spacing w:after="0"/>
      </w:pPr>
      <w:r w:rsidRPr="00A9423D">
        <w:rPr>
          <w:color w:val="5E6375"/>
          <w:vertAlign w:val="superscript"/>
        </w:rPr>
        <w:footnoteRef/>
      </w:r>
      <w:r w:rsidRPr="00A9423D">
        <w:rPr>
          <w:color w:val="5E6375"/>
          <w:vertAlign w:val="superscript"/>
        </w:rPr>
        <w:t xml:space="preserve"> </w:t>
      </w:r>
      <w:r w:rsidRPr="00A9423D">
        <w:rPr>
          <w:color w:val="5E6375"/>
        </w:rPr>
        <w:t>https://likumi.lv/ta/id/57255-par-pasvaldibam</w:t>
      </w:r>
    </w:p>
  </w:footnote>
  <w:footnote w:id="2">
    <w:p w:rsidRPr="00A9423D" w:rsidR="007A0838" w:rsidP="007A0838" w:rsidRDefault="007A0838" w14:paraId="1FB3F91B" w14:textId="77777777">
      <w:pPr>
        <w:pStyle w:val="FootnoteText"/>
        <w:spacing w:after="0"/>
      </w:pPr>
      <w:r w:rsidRPr="00A9423D">
        <w:rPr>
          <w:rFonts w:eastAsia="Times New Roman"/>
          <w:vertAlign w:val="superscript"/>
          <w:lang w:eastAsia="lv-LV"/>
        </w:rPr>
        <w:footnoteRef/>
      </w:r>
      <w:r w:rsidRPr="00A9423D">
        <w:rPr>
          <w:rFonts w:eastAsia="Times New Roman"/>
          <w:lang w:eastAsia="lv-LV"/>
        </w:rPr>
        <w:t xml:space="preserve"> apstiprinātas ar MK 2019. gada 26. novembra rīkojumu Nr. 587</w:t>
      </w:r>
    </w:p>
  </w:footnote>
  <w:footnote w:id="3">
    <w:p w:rsidRPr="00A9423D" w:rsidR="007A0838" w:rsidP="007A0838" w:rsidRDefault="007A0838" w14:paraId="56683CD3" w14:textId="77777777">
      <w:pPr>
        <w:pStyle w:val="FootnoteText"/>
        <w:spacing w:after="0"/>
        <w:rPr>
          <w:color w:val="5E6175"/>
        </w:rPr>
      </w:pPr>
      <w:r w:rsidRPr="00A9423D">
        <w:rPr>
          <w:vertAlign w:val="superscript"/>
        </w:rPr>
        <w:footnoteRef/>
      </w:r>
      <w:r w:rsidRPr="00A9423D">
        <w:t xml:space="preserve"> </w:t>
      </w:r>
      <w:hyperlink w:history="1" r:id="rId1">
        <w:r w:rsidRPr="00A9423D">
          <w:t>https://data.gov.lv/dati/lv/dataset/pasvaldibu-saistibu-apmers</w:t>
        </w:r>
      </w:hyperlink>
    </w:p>
  </w:footnote>
  <w:footnote w:id="4">
    <w:p w:rsidRPr="00A9423D" w:rsidR="007A0838" w:rsidP="007A0838" w:rsidRDefault="007A0838" w14:paraId="77F25772" w14:textId="77777777">
      <w:pPr>
        <w:pStyle w:val="FootnoteText"/>
        <w:spacing w:after="0"/>
      </w:pPr>
      <w:r w:rsidRPr="00A9423D">
        <w:rPr>
          <w:rStyle w:val="FootnoteReference"/>
        </w:rPr>
        <w:footnoteRef/>
      </w:r>
      <w:r w:rsidRPr="00A9423D">
        <w:t xml:space="preserve"> https://www.fm.gov.lv/lv/media/8997/download</w:t>
      </w:r>
    </w:p>
  </w:footnote>
  <w:footnote w:id="5">
    <w:p w:rsidRPr="00A9423D" w:rsidR="007A0838" w:rsidP="007A0838" w:rsidRDefault="007A0838" w14:paraId="2711A6BA" w14:textId="77777777">
      <w:pPr>
        <w:pStyle w:val="FootnoteText"/>
        <w:spacing w:after="0"/>
      </w:pPr>
      <w:r w:rsidRPr="00A9423D">
        <w:rPr>
          <w:rStyle w:val="FootnoteReference"/>
        </w:rPr>
        <w:footnoteRef/>
      </w:r>
      <w:r w:rsidRPr="00A9423D">
        <w:t xml:space="preserve"> https://www.fm.gov.lv/lv/media/8997/download</w:t>
      </w:r>
    </w:p>
  </w:footnote>
  <w:footnote w:id="6">
    <w:p w:rsidRPr="00A9423D" w:rsidR="007A0838" w:rsidP="007A0838" w:rsidRDefault="007A0838" w14:paraId="6B360037" w14:textId="77777777">
      <w:pPr>
        <w:pStyle w:val="FootnoteText"/>
        <w:spacing w:after="0"/>
      </w:pPr>
      <w:r w:rsidRPr="00A9423D">
        <w:rPr>
          <w:rStyle w:val="FootnoteReference"/>
        </w:rPr>
        <w:footnoteRef/>
      </w:r>
      <w:r w:rsidRPr="00A9423D">
        <w:t xml:space="preserve"> Dati uz 2021.gada septembri</w:t>
      </w:r>
    </w:p>
  </w:footnote>
  <w:footnote w:id="7">
    <w:p w:rsidRPr="00A9423D" w:rsidR="007A0838" w:rsidP="007A0838" w:rsidRDefault="007A0838" w14:paraId="11B3253C" w14:textId="77777777">
      <w:pPr>
        <w:pStyle w:val="FootnoteText"/>
        <w:spacing w:after="0"/>
      </w:pPr>
      <w:r w:rsidRPr="00A9423D">
        <w:rPr>
          <w:rStyle w:val="FootnoteReference"/>
        </w:rPr>
        <w:footnoteRef/>
      </w:r>
      <w:r w:rsidRPr="00A9423D">
        <w:t xml:space="preserve"> Dati uz 2021.gada septembri</w:t>
      </w:r>
    </w:p>
  </w:footnote>
  <w:footnote w:id="8">
    <w:p w:rsidRPr="00A9423D" w:rsidR="007A0838" w:rsidP="007A0838" w:rsidRDefault="007A0838" w14:paraId="20A82DF7" w14:textId="77777777">
      <w:pPr>
        <w:pStyle w:val="FootnoteText"/>
        <w:spacing w:after="0"/>
      </w:pPr>
      <w:r w:rsidRPr="00A9423D">
        <w:rPr>
          <w:vertAlign w:val="superscript"/>
        </w:rPr>
        <w:footnoteRef/>
      </w:r>
      <w:r w:rsidRPr="00A9423D">
        <w:t xml:space="preserve"> Dati uz 2021.gada septembri</w:t>
      </w:r>
    </w:p>
  </w:footnote>
  <w:footnote w:id="9">
    <w:p w:rsidRPr="00A9423D" w:rsidR="007A0838" w:rsidP="007A0838" w:rsidRDefault="007A0838" w14:paraId="6EF814ED"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vertAlign w:val="superscript"/>
          <w:lang w:eastAsia="lv-LV"/>
        </w:rPr>
        <w:t xml:space="preserve"> </w:t>
      </w:r>
      <w:r w:rsidRPr="00A9423D">
        <w:rPr>
          <w:rFonts w:eastAsia="Times New Roman"/>
          <w:lang w:eastAsia="lv-LV"/>
        </w:rPr>
        <w:t xml:space="preserve">likums “Par pašvaldībām” / </w:t>
      </w:r>
      <w:hyperlink w:history="1" r:id="rId2">
        <w:r w:rsidRPr="00A9423D">
          <w:rPr>
            <w:rFonts w:eastAsia="Times New Roman"/>
            <w:lang w:eastAsia="lv-LV"/>
          </w:rPr>
          <w:t>https://likumi.lv/ta/id/57255-par-pasvaldibam</w:t>
        </w:r>
      </w:hyperlink>
      <w:r w:rsidRPr="00A9423D">
        <w:rPr>
          <w:rFonts w:eastAsia="Times New Roman"/>
          <w:lang w:eastAsia="lv-LV"/>
        </w:rPr>
        <w:t xml:space="preserve"> (skatīts 21.11.2021.)</w:t>
      </w:r>
    </w:p>
  </w:footnote>
  <w:footnote w:id="10">
    <w:p w:rsidRPr="00A9423D" w:rsidR="007A0838" w:rsidP="007A0838" w:rsidRDefault="007A0838" w14:paraId="3E47AAC7"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vertAlign w:val="superscript"/>
          <w:lang w:eastAsia="lv-LV"/>
        </w:rPr>
        <w:t xml:space="preserve"> </w:t>
      </w:r>
      <w:r w:rsidRPr="00A9423D">
        <w:rPr>
          <w:rFonts w:eastAsia="Times New Roman"/>
          <w:lang w:eastAsia="lv-LV"/>
        </w:rPr>
        <w:t>https://likumi.lv/ta/id/57255-par-pasvaldibam</w:t>
      </w:r>
    </w:p>
  </w:footnote>
  <w:footnote w:id="11">
    <w:p w:rsidRPr="00A9423D" w:rsidR="007A0838" w:rsidP="007A0838" w:rsidRDefault="007A0838" w14:paraId="5E6F76AC"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vertAlign w:val="superscript"/>
          <w:lang w:eastAsia="lv-LV"/>
        </w:rPr>
        <w:t xml:space="preserve"> </w:t>
      </w:r>
      <w:r w:rsidRPr="00A9423D">
        <w:rPr>
          <w:rFonts w:eastAsia="Times New Roman"/>
          <w:lang w:eastAsia="lv-LV"/>
        </w:rPr>
        <w:t>https://likumi.lv/ta/id/34703-par-pasvaldibu-budzetiem</w:t>
      </w:r>
    </w:p>
  </w:footnote>
  <w:footnote w:id="12">
    <w:p w:rsidRPr="00A9423D" w:rsidR="007A0838" w:rsidP="007A0838" w:rsidRDefault="007A0838" w14:paraId="75289147"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lang w:eastAsia="lv-LV"/>
        </w:rPr>
        <w:t xml:space="preserve"> https://likumi.lv/ta/id/311320-noteikumi-par-pasvaldibu-aiznemumiem-un-galvojumiem</w:t>
      </w:r>
    </w:p>
  </w:footnote>
  <w:footnote w:id="13">
    <w:p w:rsidRPr="00A9423D" w:rsidR="007A0838" w:rsidP="007A0838" w:rsidRDefault="007A0838" w14:paraId="305A471B" w14:textId="77777777">
      <w:pPr>
        <w:pStyle w:val="FootnoteText"/>
        <w:spacing w:after="0"/>
      </w:pPr>
      <w:r w:rsidRPr="00A9423D">
        <w:rPr>
          <w:vertAlign w:val="superscript"/>
        </w:rPr>
        <w:footnoteRef/>
      </w:r>
      <w:r w:rsidRPr="00A9423D">
        <w:t xml:space="preserve"> </w:t>
      </w:r>
      <w:hyperlink w:history="1" r:id="rId3">
        <w:r w:rsidRPr="00A9423D">
          <w:t>https://m.likumi.lv/ta/id/48456-par-pasvaldibu-finansu-stabilizesanu-unnbsppasvaldibu-finansialas-darbibas-uzraudzibu</w:t>
        </w:r>
      </w:hyperlink>
      <w:r w:rsidRPr="00A9423D">
        <w:t xml:space="preserve"> </w:t>
      </w:r>
    </w:p>
  </w:footnote>
  <w:footnote w:id="14">
    <w:p w:rsidRPr="00A9423D" w:rsidR="007A0838" w:rsidP="007A0838" w:rsidRDefault="007A0838" w14:paraId="1266A975"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vertAlign w:val="superscript"/>
          <w:lang w:eastAsia="lv-LV"/>
        </w:rPr>
        <w:t xml:space="preserve"> </w:t>
      </w:r>
      <w:r w:rsidRPr="00A9423D">
        <w:rPr>
          <w:rFonts w:eastAsia="Times New Roman"/>
          <w:lang w:eastAsia="lv-LV"/>
        </w:rPr>
        <w:t>https://likumi.lv/ta/id/322489-kartiba-kada-izverte-pasvaldibu-investiciju-projektus-jaunu-pirmsskolas-izglitibas-iestazu-buvniecibai-vai-esoso-pirmsskolas-iz...</w:t>
      </w:r>
    </w:p>
  </w:footnote>
  <w:footnote w:id="15">
    <w:p w:rsidRPr="00A9423D" w:rsidR="007A0838" w:rsidP="007A0838" w:rsidRDefault="007A0838" w14:paraId="077FAE65"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lang w:eastAsia="lv-LV"/>
        </w:rPr>
        <w:t xml:space="preserve"> https://likumi.lv/ta/id/319405-par-valsts-budzetu-2021-nbsp-gadam</w:t>
      </w:r>
    </w:p>
  </w:footnote>
  <w:footnote w:id="16">
    <w:p w:rsidRPr="00A9423D" w:rsidR="007A0838" w:rsidP="007A0838" w:rsidRDefault="007A0838" w14:paraId="485217B5"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lang w:eastAsia="lv-LV"/>
        </w:rPr>
        <w:t xml:space="preserve"> https://likumi.lv/ta/id/322631-kartiba-kada-izverte-pasvaldibu-izglitibas-iestazu-investiciju-projektus-valsts-budzeta-aiznemuma-sanemsanai</w:t>
      </w:r>
    </w:p>
  </w:footnote>
  <w:footnote w:id="17">
    <w:p w:rsidRPr="00A9423D" w:rsidR="007A0838" w:rsidP="007A0838" w:rsidRDefault="007A0838" w14:paraId="10644B61" w14:textId="77777777">
      <w:pPr>
        <w:pStyle w:val="FootnoteText"/>
        <w:spacing w:after="0"/>
        <w:rPr>
          <w:rFonts w:eastAsia="Times New Roman"/>
          <w:lang w:eastAsia="lv-LV"/>
        </w:rPr>
      </w:pPr>
      <w:r w:rsidRPr="00A9423D">
        <w:rPr>
          <w:rFonts w:eastAsia="Times New Roman"/>
          <w:vertAlign w:val="superscript"/>
          <w:lang w:eastAsia="lv-LV"/>
        </w:rPr>
        <w:footnoteRef/>
      </w:r>
      <w:r w:rsidRPr="00A9423D">
        <w:rPr>
          <w:rFonts w:eastAsia="Times New Roman"/>
          <w:lang w:eastAsia="lv-LV"/>
        </w:rPr>
        <w:t xml:space="preserve"> https://likumi.lv/ta/id/321027-noteikumi-par-kriterijiem-un-kartibu-kada-tiek-izverteti-un-izsniegti-valsts-aizdevumi-pasvaldibam-covid-19-izraisitas-krizes-s...</w:t>
      </w:r>
    </w:p>
  </w:footnote>
  <w:footnote w:id="18">
    <w:p w:rsidRPr="00A9423D" w:rsidR="007A0838" w:rsidP="007A0838" w:rsidRDefault="007A0838" w14:paraId="72AC8CCB" w14:textId="77777777">
      <w:pPr>
        <w:pStyle w:val="FootnoteText"/>
        <w:spacing w:after="0"/>
      </w:pPr>
      <w:r w:rsidRPr="00A9423D">
        <w:rPr>
          <w:rFonts w:eastAsia="Times New Roman"/>
          <w:vertAlign w:val="superscript"/>
          <w:lang w:eastAsia="lv-LV"/>
        </w:rPr>
        <w:footnoteRef/>
      </w:r>
      <w:r w:rsidRPr="00A9423D">
        <w:rPr>
          <w:rFonts w:eastAsia="Times New Roman"/>
          <w:vertAlign w:val="superscript"/>
          <w:lang w:eastAsia="lv-LV"/>
        </w:rPr>
        <w:t xml:space="preserve"> </w:t>
      </w:r>
      <w:r w:rsidRPr="00A9423D">
        <w:rPr>
          <w:rFonts w:eastAsia="Times New Roman"/>
          <w:lang w:eastAsia="lv-LV"/>
        </w:rPr>
        <w:t>https://likumi.lv/ta/id/319405-par-valsts-budzetu-2021-nbsp-gadam</w:t>
      </w:r>
    </w:p>
  </w:footnote>
  <w:footnote w:id="19">
    <w:p w:rsidRPr="00A9423D" w:rsidR="007A0838" w:rsidP="007A0838" w:rsidRDefault="007A0838" w14:paraId="60A24FAA" w14:textId="77777777">
      <w:pPr>
        <w:pStyle w:val="FootnoteText"/>
        <w:spacing w:after="0"/>
        <w:rPr>
          <w:color w:val="5E6175"/>
        </w:rPr>
      </w:pPr>
      <w:r w:rsidRPr="00A9423D">
        <w:rPr>
          <w:color w:val="5E6175"/>
          <w:vertAlign w:val="superscript"/>
        </w:rPr>
        <w:footnoteRef/>
      </w:r>
      <w:r w:rsidRPr="00A9423D">
        <w:rPr>
          <w:color w:val="5E6175"/>
          <w:vertAlign w:val="superscript"/>
        </w:rPr>
        <w:t xml:space="preserve"> </w:t>
      </w:r>
      <w:r w:rsidRPr="00A9423D">
        <w:rPr>
          <w:color w:val="5E6175"/>
        </w:rPr>
        <w:t>https://statistika.lursoft.lv/lv/statistika/arvalstu-ieguldijumi/pa-novadiem/</w:t>
      </w:r>
    </w:p>
  </w:footnote>
  <w:footnote w:id="20">
    <w:p w:rsidRPr="00A9423D" w:rsidR="007A0838" w:rsidP="007A0838" w:rsidRDefault="007A0838" w14:paraId="4DD719C7" w14:textId="77777777">
      <w:pPr>
        <w:pStyle w:val="FootnoteText"/>
        <w:spacing w:after="0"/>
        <w:rPr>
          <w:color w:val="000000" w:themeColor="text1"/>
        </w:rPr>
      </w:pPr>
      <w:r w:rsidRPr="00A9423D">
        <w:rPr>
          <w:rStyle w:val="FootnoteReference"/>
          <w:color w:val="000000" w:themeColor="text1"/>
        </w:rPr>
        <w:footnoteRef/>
      </w:r>
      <w:r w:rsidRPr="00A9423D">
        <w:rPr>
          <w:color w:val="000000" w:themeColor="text1"/>
        </w:rPr>
        <w:t xml:space="preserve"> https://blog.lursoft.lv/2021/04/12/kuru-pasvaldibu-uznemumos-pec-regionalas-reformas-bus-uzkrati-lielakie-arvalstu-ieguldijumi/</w:t>
      </w:r>
    </w:p>
  </w:footnote>
  <w:footnote w:id="21">
    <w:p w:rsidRPr="00A9423D" w:rsidR="007A0838" w:rsidP="007A0838" w:rsidRDefault="007A0838" w14:paraId="60C57D27" w14:textId="77777777">
      <w:pPr>
        <w:pStyle w:val="FootnoteText"/>
        <w:spacing w:after="0"/>
        <w:rPr>
          <w:color w:val="000000" w:themeColor="text1"/>
        </w:rPr>
      </w:pPr>
      <w:r w:rsidRPr="00A9423D">
        <w:rPr>
          <w:rStyle w:val="FootnoteReference"/>
          <w:color w:val="000000" w:themeColor="text1"/>
        </w:rPr>
        <w:footnoteRef/>
      </w:r>
      <w:r w:rsidRPr="00A9423D">
        <w:rPr>
          <w:color w:val="000000" w:themeColor="text1"/>
        </w:rPr>
        <w:t xml:space="preserve"> atbilstoši Administratīvo teritoriju un apdzīvoto vietu likumam (</w:t>
      </w:r>
      <w:hyperlink w:history="1" r:id="rId4">
        <w:r w:rsidRPr="00A9423D">
          <w:rPr>
            <w:rStyle w:val="Hyperlink"/>
            <w:color w:val="000000" w:themeColor="text1"/>
          </w:rPr>
          <w:t>https://likumi.lv/ta/id/315654-administrativo-teritoriju-un-apdzivoto-vietu-likums</w:t>
        </w:r>
      </w:hyperlink>
      <w:r w:rsidRPr="00A9423D">
        <w:rPr>
          <w:color w:val="000000" w:themeColor="text1"/>
        </w:rPr>
        <w:t>), skatīts 06.12.2021.</w:t>
      </w:r>
    </w:p>
  </w:footnote>
  <w:footnote w:id="22">
    <w:p w:rsidRPr="00A9423D" w:rsidR="007A0838" w:rsidP="007A0838" w:rsidRDefault="007A0838" w14:paraId="135F3516" w14:textId="77777777">
      <w:pPr>
        <w:pStyle w:val="FootnoteText"/>
        <w:spacing w:after="0"/>
        <w:rPr>
          <w:color w:val="000000" w:themeColor="text1"/>
        </w:rPr>
      </w:pPr>
      <w:r w:rsidRPr="00A9423D">
        <w:rPr>
          <w:rStyle w:val="FootnoteReference"/>
          <w:color w:val="000000" w:themeColor="text1"/>
        </w:rPr>
        <w:footnoteRef/>
      </w:r>
      <w:r w:rsidRPr="00A9423D">
        <w:rPr>
          <w:color w:val="000000" w:themeColor="text1"/>
        </w:rPr>
        <w:t xml:space="preserve"> CSP dati (https://stat.gov.lv/lv/statistikas-temas/iedzivotaji/iedzivotaju-skaits/tabulas/irs030-iedzivotaju-skaits-gada-sakuma-ta?themeCode=IR)</w:t>
      </w:r>
    </w:p>
  </w:footnote>
  <w:footnote w:id="23">
    <w:p w:rsidRPr="00A9423D" w:rsidR="007A0838" w:rsidP="007A0838" w:rsidRDefault="007A0838" w14:paraId="46844065" w14:textId="77777777">
      <w:pPr>
        <w:pStyle w:val="FootnoteText"/>
        <w:spacing w:after="0"/>
        <w:rPr>
          <w:color w:val="000000" w:themeColor="text1"/>
        </w:rPr>
      </w:pPr>
      <w:r w:rsidRPr="00A9423D">
        <w:rPr>
          <w:rStyle w:val="FootnoteReference"/>
          <w:color w:val="000000" w:themeColor="text1"/>
        </w:rPr>
        <w:footnoteRef/>
      </w:r>
      <w:r w:rsidRPr="00A9423D">
        <w:rPr>
          <w:color w:val="000000" w:themeColor="text1"/>
        </w:rPr>
        <w:t xml:space="preserve"> CSP dati (https://stat.gov.lv/lv/statistikas-temas/valsts-ekonomika/ikp-gada/tabulas/ikr010-iekszemes-kopprodukts-regionos-un?themeCode=IK)</w:t>
      </w:r>
    </w:p>
  </w:footnote>
  <w:footnote w:id="24">
    <w:p w:rsidRPr="00A9423D" w:rsidR="007A0838" w:rsidP="007A0838" w:rsidRDefault="007A0838" w14:paraId="5AA72D65" w14:textId="77777777">
      <w:pPr>
        <w:pStyle w:val="CommentText"/>
        <w:spacing w:after="0"/>
        <w:rPr>
          <w:color w:val="000000" w:themeColor="text1"/>
        </w:rPr>
      </w:pPr>
      <w:r w:rsidRPr="00A9423D">
        <w:rPr>
          <w:color w:val="000000" w:themeColor="text1"/>
          <w:vertAlign w:val="superscript"/>
        </w:rPr>
        <w:footnoteRef/>
      </w:r>
      <w:r w:rsidRPr="00A9423D">
        <w:rPr>
          <w:color w:val="000000" w:themeColor="text1"/>
          <w:vertAlign w:val="superscript"/>
        </w:rPr>
        <w:t xml:space="preserve"> </w:t>
      </w:r>
      <w:r w:rsidRPr="00A9423D">
        <w:rPr>
          <w:color w:val="000000" w:themeColor="text1"/>
        </w:rPr>
        <w:t>2021. gada 9. decembrī Saeima 3. lasījumā atbalstīja grozījumus Administratīvo teritoriju un apdzīvoto vietu likumā, kas paredz no 2029. gada apvienot valstspilsētas (izņemot Rīgu un Jūrmalu) ar tām blakusesošiem novadiem.</w:t>
      </w:r>
    </w:p>
    <w:p w:rsidRPr="00A9423D" w:rsidR="007A0838" w:rsidP="007A0838" w:rsidRDefault="007A0838" w14:paraId="5A855933" w14:textId="77777777">
      <w:pPr>
        <w:pStyle w:val="FootnoteText"/>
        <w:spacing w:after="0"/>
      </w:pPr>
    </w:p>
  </w:footnote>
  <w:footnote w:id="25">
    <w:p w:rsidRPr="00A9423D" w:rsidR="007A0838" w:rsidP="007A0838" w:rsidRDefault="007A0838" w14:paraId="48BBEDBE" w14:textId="77777777">
      <w:pPr>
        <w:pStyle w:val="FootnoteText"/>
        <w:spacing w:after="0"/>
        <w:rPr>
          <w:color w:val="5E6175"/>
        </w:rPr>
      </w:pPr>
      <w:r w:rsidRPr="00A9423D">
        <w:rPr>
          <w:rStyle w:val="FootnoteReference"/>
        </w:rPr>
        <w:footnoteRef/>
      </w:r>
      <w:r w:rsidRPr="00A9423D">
        <w:t xml:space="preserve"> https://www.satv.tiesa.gov.lv/web/viewer.html?file=https://www.satv.tiesa.gov.lv/wp-content/uploads/2020/08/2020-41-0106_Spriedums-1.pdf#search=</w:t>
      </w:r>
    </w:p>
  </w:footnote>
  <w:footnote w:id="26">
    <w:p w:rsidRPr="00A9423D" w:rsidR="007A0838" w:rsidP="007A0838" w:rsidRDefault="007A0838" w14:paraId="6C9C614C" w14:textId="77777777">
      <w:pPr>
        <w:pStyle w:val="FootnoteText"/>
        <w:spacing w:after="0"/>
      </w:pPr>
      <w:r w:rsidRPr="00A9423D">
        <w:rPr>
          <w:rStyle w:val="FootnoteReference"/>
        </w:rPr>
        <w:footnoteRef/>
      </w:r>
      <w:r w:rsidRPr="00A9423D">
        <w:t xml:space="preserve"> papildus informācija par darbaspēka samaksu reģionālajā un nozaru dalījumā pieejama Centrālās statiskas pārvaldes apkopotajā darbaspēka statistikā (https://stat.gov.lv/lv/statistikas-temas/darbs/alga/kartes/k197-stradajoso-menesa-videja-bruto-darba-samaksa?themeCode=DS)</w:t>
      </w:r>
    </w:p>
  </w:footnote>
  <w:footnote w:id="27">
    <w:p w:rsidRPr="00A9423D" w:rsidR="007A0838" w:rsidP="007A0838" w:rsidRDefault="007A0838" w14:paraId="464D8131" w14:textId="77777777">
      <w:pPr>
        <w:pStyle w:val="FootnoteText"/>
        <w:spacing w:after="0"/>
      </w:pPr>
      <w:r w:rsidRPr="00A9423D">
        <w:rPr>
          <w:rStyle w:val="FootnoteReference"/>
        </w:rPr>
        <w:footnoteRef/>
      </w:r>
      <w:r w:rsidRPr="00A9423D">
        <w:t xml:space="preserve"> papildus informācija par nekustamā īpašuma darījumu izmaksām reģionālajā dalījumā pieejama Valsts zemes dienesta apkopotajā statistikā (https://www.vzd.gov.lv/lv/videjas-darijumu-cenas?utm_source=https%3A%2F%2Fwww.google.com%2F)</w:t>
      </w:r>
    </w:p>
  </w:footnote>
  <w:footnote w:id="28">
    <w:p w:rsidRPr="00A9423D" w:rsidR="007A0838" w:rsidP="007A0838" w:rsidRDefault="007A0838" w14:paraId="266213E3" w14:textId="77777777">
      <w:pPr>
        <w:pStyle w:val="FootnoteText"/>
        <w:spacing w:after="0"/>
      </w:pPr>
      <w:r w:rsidRPr="00A9423D">
        <w:rPr>
          <w:rStyle w:val="FootnoteReference"/>
        </w:rPr>
        <w:footnoteRef/>
      </w:r>
      <w:r w:rsidRPr="00A9423D">
        <w:t xml:space="preserve"> Iedzīvotāju skaita izmainu prognoze Eiropā līdz 2100. gadam (https://ec.europa.eu/eurostat/statistics-explained/index.php?title=People_in_the_EU_-_population_projections&amp;oldid=497115#Population_projections_by_country)</w:t>
      </w:r>
    </w:p>
  </w:footnote>
  <w:footnote w:id="29">
    <w:p w:rsidRPr="00A9423D" w:rsidR="007A0838" w:rsidP="007A0838" w:rsidRDefault="007A0838" w14:paraId="1BA1B233" w14:textId="77777777">
      <w:pPr>
        <w:pStyle w:val="FootnoteText"/>
        <w:spacing w:after="0"/>
      </w:pPr>
      <w:r w:rsidRPr="00A9423D">
        <w:rPr>
          <w:rStyle w:val="FootnoteReference"/>
        </w:rPr>
        <w:footnoteRef/>
      </w:r>
      <w:r w:rsidRPr="00A9423D">
        <w:t xml:space="preserve"> https://www.em.gov.lv/lv/media/598/download</w:t>
      </w:r>
    </w:p>
  </w:footnote>
  <w:footnote w:id="30">
    <w:p w:rsidRPr="00A9423D" w:rsidR="007A0838" w:rsidP="007A0838" w:rsidRDefault="007A0838" w14:paraId="253E13FD" w14:textId="77777777">
      <w:pPr>
        <w:pStyle w:val="FootnoteText"/>
        <w:spacing w:after="0"/>
      </w:pPr>
      <w:r w:rsidRPr="00A9423D">
        <w:rPr>
          <w:rStyle w:val="FootnoteReference"/>
        </w:rPr>
        <w:footnoteRef/>
      </w:r>
      <w:r w:rsidRPr="00A9423D">
        <w:t xml:space="preserve"> http://www.esfondi.lv/upload/izvertejumi/pilsetvides-zinojums-2019.pdf</w:t>
      </w:r>
    </w:p>
  </w:footnote>
  <w:footnote w:id="31">
    <w:p w:rsidRPr="00A9423D" w:rsidR="007A0838" w:rsidP="007A0838" w:rsidRDefault="007A0838" w14:paraId="599192FF" w14:textId="77777777">
      <w:pPr>
        <w:pStyle w:val="FootnoteText"/>
        <w:spacing w:after="0"/>
      </w:pPr>
      <w:r w:rsidRPr="00A9423D">
        <w:rPr>
          <w:rStyle w:val="FootnoteReference"/>
        </w:rPr>
        <w:footnoteRef/>
      </w:r>
      <w:r w:rsidRPr="00A9423D">
        <w:t xml:space="preserve"> https://www.bank.lv/darbibas-jomas/monetaras-politikas-istenosana/prognozes</w:t>
      </w:r>
    </w:p>
  </w:footnote>
  <w:footnote w:id="32">
    <w:p w:rsidRPr="00A9423D" w:rsidR="007A0838" w:rsidP="007A0838" w:rsidRDefault="007A0838" w14:paraId="40C1226B" w14:textId="77777777">
      <w:pPr>
        <w:pStyle w:val="FootnoteText"/>
        <w:spacing w:after="0"/>
        <w:rPr>
          <w:color w:val="000000" w:themeColor="text1"/>
        </w:rPr>
      </w:pPr>
      <w:r w:rsidRPr="00A9423D">
        <w:rPr>
          <w:rStyle w:val="FootnoteReference"/>
          <w:color w:val="000000" w:themeColor="text1"/>
        </w:rPr>
        <w:footnoteRef/>
      </w:r>
      <w:r w:rsidRPr="00A9423D">
        <w:rPr>
          <w:color w:val="000000" w:themeColor="text1"/>
        </w:rPr>
        <w:t xml:space="preserve"> Ekonomikas ministrijas 2020. gada informatīvais ziņojums par darba tirgus vidēja un ilgtermiņa prognozēm</w:t>
      </w:r>
    </w:p>
  </w:footnote>
  <w:footnote w:id="33">
    <w:p w:rsidRPr="00A9423D" w:rsidR="007A0838" w:rsidP="007A0838" w:rsidRDefault="007A0838" w14:paraId="4C523E48" w14:textId="77777777">
      <w:pPr>
        <w:pStyle w:val="FootnoteText"/>
        <w:spacing w:after="0"/>
      </w:pPr>
      <w:r w:rsidRPr="00A9423D">
        <w:rPr>
          <w:rStyle w:val="FootnoteReference"/>
          <w:color w:val="000000" w:themeColor="text1"/>
        </w:rPr>
        <w:footnoteRef/>
      </w:r>
      <w:r w:rsidRPr="00A9423D">
        <w:rPr>
          <w:color w:val="000000" w:themeColor="text1"/>
        </w:rPr>
        <w:t xml:space="preserve"> Ekonomikas ministrijas 2020. gada informatīvais ziņojums par darba tirgus vidēja un ilgtermiņa prognozēm</w:t>
      </w:r>
    </w:p>
  </w:footnote>
  <w:footnote w:id="34">
    <w:p w:rsidRPr="00A9423D" w:rsidR="007A0838" w:rsidP="007A0838" w:rsidRDefault="007A0838" w14:paraId="0A2C4114" w14:textId="77777777">
      <w:pPr>
        <w:pStyle w:val="FootnoteText"/>
        <w:spacing w:after="0"/>
      </w:pPr>
      <w:r w:rsidRPr="00A9423D">
        <w:rPr>
          <w:rStyle w:val="FootnoteReference"/>
          <w:color w:val="000000" w:themeColor="text1"/>
        </w:rPr>
        <w:footnoteRef/>
      </w:r>
      <w:r w:rsidRPr="00A9423D">
        <w:rPr>
          <w:color w:val="000000" w:themeColor="text1"/>
        </w:rPr>
        <w:t xml:space="preserve"> Aprēķinos ir iekļautas 43 pašvaldības, bet tiek pieņemts, ka valstspilsētu pašvaldības bez novadiem ir apvienotas ar tiem piegulošajiem novadiem</w:t>
      </w:r>
    </w:p>
  </w:footnote>
  <w:footnote w:id="35">
    <w:p w:rsidRPr="00A9423D" w:rsidR="007A0838" w:rsidP="007A0838" w:rsidRDefault="007A0838" w14:paraId="5EC9457A" w14:textId="77777777">
      <w:pPr>
        <w:pStyle w:val="FootnoteText"/>
        <w:spacing w:after="0"/>
      </w:pPr>
      <w:r w:rsidRPr="00A9423D">
        <w:rPr>
          <w:color w:val="5E6175"/>
          <w:vertAlign w:val="superscript"/>
        </w:rPr>
        <w:footnoteRef/>
      </w:r>
      <w:r w:rsidRPr="00A9423D">
        <w:rPr>
          <w:color w:val="5E6175"/>
          <w:vertAlign w:val="superscript"/>
        </w:rPr>
        <w:t xml:space="preserve"> </w:t>
      </w:r>
      <w:r w:rsidRPr="00A9423D">
        <w:rPr>
          <w:color w:val="5E6175"/>
        </w:rPr>
        <w:t>apstiprinātas ar MK 2019. gada 26. novembra rīkojumu Nr. 587</w:t>
      </w:r>
    </w:p>
  </w:footnote>
  <w:footnote w:id="36">
    <w:p w:rsidRPr="00A9423D" w:rsidR="007A0838" w:rsidP="007A0838" w:rsidRDefault="007A0838" w14:paraId="6A7B2F69" w14:textId="77777777">
      <w:pPr>
        <w:pStyle w:val="FootnoteText"/>
        <w:spacing w:after="0"/>
      </w:pPr>
      <w:r w:rsidRPr="00A9423D">
        <w:rPr>
          <w:rStyle w:val="FootnoteReference"/>
          <w:color w:val="5E6175"/>
        </w:rPr>
        <w:footnoteRef/>
      </w:r>
      <w:r w:rsidRPr="00A9423D">
        <w:rPr>
          <w:color w:val="5E6175"/>
        </w:rPr>
        <w:t xml:space="preserve"> Koriģējošais koeficients atspoguļots turpmākajās tabulās. Koriģējošais koeficients noteikts, ņemot vērā pašvaldību atšķirīgās attīstības tendences un vajadzības, pamatojoties eksperta viedoklī.</w:t>
      </w:r>
    </w:p>
  </w:footnote>
  <w:footnote w:id="37">
    <w:p w:rsidRPr="00A9423D" w:rsidR="007A0838" w:rsidP="007A0838" w:rsidRDefault="007A0838" w14:paraId="12D6C409" w14:textId="77777777">
      <w:pPr>
        <w:pStyle w:val="FootnoteText"/>
        <w:spacing w:after="0"/>
      </w:pPr>
      <w:r w:rsidRPr="00A9423D">
        <w:rPr>
          <w:color w:val="5E6175"/>
        </w:rPr>
        <w:footnoteRef/>
      </w:r>
      <w:r w:rsidRPr="00A9423D">
        <w:rPr>
          <w:color w:val="5E6175"/>
        </w:rPr>
        <w:t xml:space="preserve"> apstiprinātas ar MK 2019. gada 26. novembra rīkojumu Nr. 587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337808"/>
      <w:docPartObj>
        <w:docPartGallery w:val="Page Numbers (Top of Page)"/>
        <w:docPartUnique/>
      </w:docPartObj>
    </w:sdtPr>
    <w:sdtEndPr>
      <w:rPr>
        <w:noProof/>
      </w:rPr>
    </w:sdtEndPr>
    <w:sdtContent>
      <w:p w:rsidR="00F72D8D" w:rsidRDefault="00F72D8D" w14:paraId="539F327B" w14:textId="199A5EE5">
        <w:pPr>
          <w:pStyle w:val="Header"/>
          <w:jc w:val="center"/>
        </w:pPr>
        <w:r>
          <w:fldChar w:fldCharType="begin"/>
        </w:r>
        <w:r>
          <w:instrText xml:space="preserve"> PAGE   \* MERGEFORMAT </w:instrText>
        </w:r>
        <w:r>
          <w:fldChar w:fldCharType="separate"/>
        </w:r>
        <w:r w:rsidR="00957650">
          <w:rPr>
            <w:noProof/>
          </w:rPr>
          <w:t>7</w:t>
        </w:r>
        <w:r>
          <w:rPr>
            <w:noProof/>
          </w:rPr>
          <w:fldChar w:fldCharType="end"/>
        </w:r>
      </w:p>
    </w:sdtContent>
  </w:sdt>
  <w:p w:rsidR="00F72D8D" w:rsidRDefault="00F72D8D" w14:paraId="0CC4C526"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3"/>
    <w:multiLevelType w:val="singleLevel"/>
    <w:tmpl w:val="777EAE10"/>
    <w:lvl w:ilvl="0">
      <w:start w:val="1"/>
      <w:numFmt w:val="bullet"/>
      <w:pStyle w:val="ListBullet2"/>
      <w:lvlText w:val=""/>
      <w:lvlJc w:val="left"/>
      <w:pPr>
        <w:tabs>
          <w:tab w:val="num" w:pos="643"/>
        </w:tabs>
        <w:ind w:left="643" w:hanging="360"/>
      </w:pPr>
      <w:rPr>
        <w:rFonts w:hint="default" w:ascii="Symbol" w:hAnsi="Symbol"/>
      </w:rPr>
    </w:lvl>
  </w:abstractNum>
  <w:abstractNum w:abstractNumId="1" w15:restartNumberingAfterBreak="0">
    <w:nsid w:val="12C703EB"/>
    <w:multiLevelType w:val="hybridMultilevel"/>
    <w:tmpl w:val="467A2308"/>
    <w:styleLink w:val="WWOutlineListStyle12"/>
    <w:lvl w:ilvl="0" w:tplc="34C2616A">
      <w:start w:val="1"/>
      <w:numFmt w:val="bullet"/>
      <w:lvlText w:val=""/>
      <w:lvlJc w:val="left"/>
      <w:pPr>
        <w:ind w:left="720" w:hanging="360"/>
      </w:pPr>
      <w:rPr>
        <w:rFonts w:hint="default" w:ascii="Symbol" w:hAnsi="Symbol"/>
      </w:rPr>
    </w:lvl>
    <w:lvl w:ilvl="1" w:tplc="A6988F30">
      <w:start w:val="1"/>
      <w:numFmt w:val="bullet"/>
      <w:lvlText w:val="o"/>
      <w:lvlJc w:val="left"/>
      <w:pPr>
        <w:ind w:left="1440" w:hanging="360"/>
      </w:pPr>
      <w:rPr>
        <w:rFonts w:hint="default" w:ascii="Courier New" w:hAnsi="Courier New"/>
      </w:rPr>
    </w:lvl>
    <w:lvl w:ilvl="2" w:tplc="AA9A4C86">
      <w:start w:val="1"/>
      <w:numFmt w:val="bullet"/>
      <w:lvlText w:val=""/>
      <w:lvlJc w:val="left"/>
      <w:pPr>
        <w:ind w:left="2160" w:hanging="360"/>
      </w:pPr>
      <w:rPr>
        <w:rFonts w:hint="default" w:ascii="Wingdings" w:hAnsi="Wingdings"/>
      </w:rPr>
    </w:lvl>
    <w:lvl w:ilvl="3" w:tplc="10027CB8">
      <w:start w:val="1"/>
      <w:numFmt w:val="bullet"/>
      <w:lvlText w:val=""/>
      <w:lvlJc w:val="left"/>
      <w:pPr>
        <w:ind w:left="2880" w:hanging="360"/>
      </w:pPr>
      <w:rPr>
        <w:rFonts w:hint="default" w:ascii="Symbol" w:hAnsi="Symbol"/>
      </w:rPr>
    </w:lvl>
    <w:lvl w:ilvl="4" w:tplc="0C0A51EA">
      <w:start w:val="1"/>
      <w:numFmt w:val="bullet"/>
      <w:lvlText w:val="o"/>
      <w:lvlJc w:val="left"/>
      <w:pPr>
        <w:ind w:left="3600" w:hanging="360"/>
      </w:pPr>
      <w:rPr>
        <w:rFonts w:hint="default" w:ascii="Courier New" w:hAnsi="Courier New"/>
      </w:rPr>
    </w:lvl>
    <w:lvl w:ilvl="5" w:tplc="CD0CC832">
      <w:start w:val="1"/>
      <w:numFmt w:val="bullet"/>
      <w:lvlText w:val=""/>
      <w:lvlJc w:val="left"/>
      <w:pPr>
        <w:ind w:left="4320" w:hanging="360"/>
      </w:pPr>
      <w:rPr>
        <w:rFonts w:hint="default" w:ascii="Wingdings" w:hAnsi="Wingdings"/>
      </w:rPr>
    </w:lvl>
    <w:lvl w:ilvl="6" w:tplc="B34C2184">
      <w:start w:val="1"/>
      <w:numFmt w:val="bullet"/>
      <w:lvlText w:val=""/>
      <w:lvlJc w:val="left"/>
      <w:pPr>
        <w:ind w:left="5040" w:hanging="360"/>
      </w:pPr>
      <w:rPr>
        <w:rFonts w:hint="default" w:ascii="Symbol" w:hAnsi="Symbol"/>
      </w:rPr>
    </w:lvl>
    <w:lvl w:ilvl="7" w:tplc="219A816A">
      <w:start w:val="1"/>
      <w:numFmt w:val="bullet"/>
      <w:lvlText w:val="o"/>
      <w:lvlJc w:val="left"/>
      <w:pPr>
        <w:ind w:left="5760" w:hanging="360"/>
      </w:pPr>
      <w:rPr>
        <w:rFonts w:hint="default" w:ascii="Courier New" w:hAnsi="Courier New"/>
      </w:rPr>
    </w:lvl>
    <w:lvl w:ilvl="8" w:tplc="5E3ED480">
      <w:start w:val="1"/>
      <w:numFmt w:val="bullet"/>
      <w:lvlText w:val=""/>
      <w:lvlJc w:val="left"/>
      <w:pPr>
        <w:ind w:left="6480" w:hanging="360"/>
      </w:pPr>
      <w:rPr>
        <w:rFonts w:hint="default" w:ascii="Wingdings" w:hAnsi="Wingdings"/>
      </w:rPr>
    </w:lvl>
  </w:abstractNum>
  <w:abstractNum w:abstractNumId="2" w15:restartNumberingAfterBreak="0">
    <w:nsid w:val="15ED5253"/>
    <w:multiLevelType w:val="hybridMultilevel"/>
    <w:tmpl w:val="52F27B8A"/>
    <w:styleLink w:val="WWOutlineListStyl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891CA3"/>
    <w:multiLevelType w:val="hybridMultilevel"/>
    <w:tmpl w:val="92E4A6FC"/>
    <w:lvl w:ilvl="0" w:tplc="97728D72">
      <w:start w:val="1"/>
      <w:numFmt w:val="bullet"/>
      <w:lvlText w:val=""/>
      <w:lvlJc w:val="left"/>
      <w:pPr>
        <w:ind w:left="720" w:hanging="360"/>
      </w:pPr>
      <w:rPr>
        <w:rFonts w:hint="default" w:ascii="Symbol" w:hAnsi="Symbol"/>
      </w:rPr>
    </w:lvl>
    <w:lvl w:ilvl="1" w:tplc="C632FA40">
      <w:start w:val="1"/>
      <w:numFmt w:val="bullet"/>
      <w:lvlText w:val="o"/>
      <w:lvlJc w:val="left"/>
      <w:pPr>
        <w:ind w:left="1440" w:hanging="360"/>
      </w:pPr>
      <w:rPr>
        <w:rFonts w:hint="default" w:ascii="Courier New" w:hAnsi="Courier New"/>
      </w:rPr>
    </w:lvl>
    <w:lvl w:ilvl="2" w:tplc="2AA8F732">
      <w:start w:val="1"/>
      <w:numFmt w:val="bullet"/>
      <w:lvlText w:val=""/>
      <w:lvlJc w:val="left"/>
      <w:pPr>
        <w:ind w:left="2160" w:hanging="360"/>
      </w:pPr>
      <w:rPr>
        <w:rFonts w:hint="default" w:ascii="Wingdings" w:hAnsi="Wingdings"/>
      </w:rPr>
    </w:lvl>
    <w:lvl w:ilvl="3" w:tplc="0280672A">
      <w:start w:val="1"/>
      <w:numFmt w:val="bullet"/>
      <w:lvlText w:val=""/>
      <w:lvlJc w:val="left"/>
      <w:pPr>
        <w:ind w:left="2880" w:hanging="360"/>
      </w:pPr>
      <w:rPr>
        <w:rFonts w:hint="default" w:ascii="Symbol" w:hAnsi="Symbol"/>
      </w:rPr>
    </w:lvl>
    <w:lvl w:ilvl="4" w:tplc="38F212E0">
      <w:start w:val="1"/>
      <w:numFmt w:val="bullet"/>
      <w:lvlText w:val="o"/>
      <w:lvlJc w:val="left"/>
      <w:pPr>
        <w:ind w:left="3600" w:hanging="360"/>
      </w:pPr>
      <w:rPr>
        <w:rFonts w:hint="default" w:ascii="Courier New" w:hAnsi="Courier New"/>
      </w:rPr>
    </w:lvl>
    <w:lvl w:ilvl="5" w:tplc="95E02F54">
      <w:start w:val="1"/>
      <w:numFmt w:val="bullet"/>
      <w:lvlText w:val=""/>
      <w:lvlJc w:val="left"/>
      <w:pPr>
        <w:ind w:left="4320" w:hanging="360"/>
      </w:pPr>
      <w:rPr>
        <w:rFonts w:hint="default" w:ascii="Wingdings" w:hAnsi="Wingdings"/>
      </w:rPr>
    </w:lvl>
    <w:lvl w:ilvl="6" w:tplc="FBCEA30C">
      <w:start w:val="1"/>
      <w:numFmt w:val="bullet"/>
      <w:lvlText w:val=""/>
      <w:lvlJc w:val="left"/>
      <w:pPr>
        <w:ind w:left="5040" w:hanging="360"/>
      </w:pPr>
      <w:rPr>
        <w:rFonts w:hint="default" w:ascii="Symbol" w:hAnsi="Symbol"/>
      </w:rPr>
    </w:lvl>
    <w:lvl w:ilvl="7" w:tplc="96108DFA">
      <w:start w:val="1"/>
      <w:numFmt w:val="bullet"/>
      <w:lvlText w:val="o"/>
      <w:lvlJc w:val="left"/>
      <w:pPr>
        <w:ind w:left="5760" w:hanging="360"/>
      </w:pPr>
      <w:rPr>
        <w:rFonts w:hint="default" w:ascii="Courier New" w:hAnsi="Courier New"/>
      </w:rPr>
    </w:lvl>
    <w:lvl w:ilvl="8" w:tplc="5B402628">
      <w:start w:val="1"/>
      <w:numFmt w:val="bullet"/>
      <w:lvlText w:val=""/>
      <w:lvlJc w:val="left"/>
      <w:pPr>
        <w:ind w:left="6480" w:hanging="360"/>
      </w:pPr>
      <w:rPr>
        <w:rFonts w:hint="default" w:ascii="Wingdings" w:hAnsi="Wingdings"/>
      </w:rPr>
    </w:lvl>
  </w:abstractNum>
  <w:abstractNum w:abstractNumId="4" w15:restartNumberingAfterBreak="0">
    <w:nsid w:val="17DE5B07"/>
    <w:multiLevelType w:val="hybridMultilevel"/>
    <w:tmpl w:val="E9142FC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20DA76CF"/>
    <w:multiLevelType w:val="hybridMultilevel"/>
    <w:tmpl w:val="50E4B39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216E2BEA"/>
    <w:multiLevelType w:val="hybridMultilevel"/>
    <w:tmpl w:val="4378E792"/>
    <w:styleLink w:val="WWOutlineListStyle8"/>
    <w:lvl w:ilvl="0" w:tplc="4D46077C">
      <w:start w:val="1"/>
      <w:numFmt w:val="bullet"/>
      <w:lvlText w:val=""/>
      <w:lvlJc w:val="left"/>
      <w:pPr>
        <w:ind w:left="720" w:hanging="360"/>
      </w:pPr>
      <w:rPr>
        <w:rFonts w:hint="default" w:ascii="Symbol" w:hAnsi="Symbol"/>
      </w:rPr>
    </w:lvl>
    <w:lvl w:ilvl="1" w:tplc="59965228">
      <w:start w:val="1"/>
      <w:numFmt w:val="bullet"/>
      <w:lvlText w:val="o"/>
      <w:lvlJc w:val="left"/>
      <w:pPr>
        <w:ind w:left="1440" w:hanging="360"/>
      </w:pPr>
      <w:rPr>
        <w:rFonts w:hint="default" w:ascii="Courier New" w:hAnsi="Courier New"/>
      </w:rPr>
    </w:lvl>
    <w:lvl w:ilvl="2" w:tplc="2AF0C498">
      <w:start w:val="1"/>
      <w:numFmt w:val="bullet"/>
      <w:lvlText w:val=""/>
      <w:lvlJc w:val="left"/>
      <w:pPr>
        <w:ind w:left="2160" w:hanging="360"/>
      </w:pPr>
      <w:rPr>
        <w:rFonts w:hint="default" w:ascii="Wingdings" w:hAnsi="Wingdings"/>
      </w:rPr>
    </w:lvl>
    <w:lvl w:ilvl="3" w:tplc="A0821BA6">
      <w:start w:val="1"/>
      <w:numFmt w:val="bullet"/>
      <w:lvlText w:val=""/>
      <w:lvlJc w:val="left"/>
      <w:pPr>
        <w:ind w:left="2880" w:hanging="360"/>
      </w:pPr>
      <w:rPr>
        <w:rFonts w:hint="default" w:ascii="Symbol" w:hAnsi="Symbol"/>
      </w:rPr>
    </w:lvl>
    <w:lvl w:ilvl="4" w:tplc="F4CA9C04">
      <w:start w:val="1"/>
      <w:numFmt w:val="bullet"/>
      <w:lvlText w:val="o"/>
      <w:lvlJc w:val="left"/>
      <w:pPr>
        <w:ind w:left="3600" w:hanging="360"/>
      </w:pPr>
      <w:rPr>
        <w:rFonts w:hint="default" w:ascii="Courier New" w:hAnsi="Courier New"/>
      </w:rPr>
    </w:lvl>
    <w:lvl w:ilvl="5" w:tplc="B1605BE4">
      <w:start w:val="1"/>
      <w:numFmt w:val="bullet"/>
      <w:lvlText w:val=""/>
      <w:lvlJc w:val="left"/>
      <w:pPr>
        <w:ind w:left="4320" w:hanging="360"/>
      </w:pPr>
      <w:rPr>
        <w:rFonts w:hint="default" w:ascii="Wingdings" w:hAnsi="Wingdings"/>
      </w:rPr>
    </w:lvl>
    <w:lvl w:ilvl="6" w:tplc="9C501BEE">
      <w:start w:val="1"/>
      <w:numFmt w:val="bullet"/>
      <w:lvlText w:val=""/>
      <w:lvlJc w:val="left"/>
      <w:pPr>
        <w:ind w:left="5040" w:hanging="360"/>
      </w:pPr>
      <w:rPr>
        <w:rFonts w:hint="default" w:ascii="Symbol" w:hAnsi="Symbol"/>
      </w:rPr>
    </w:lvl>
    <w:lvl w:ilvl="7" w:tplc="DEDADE2A">
      <w:start w:val="1"/>
      <w:numFmt w:val="bullet"/>
      <w:lvlText w:val="o"/>
      <w:lvlJc w:val="left"/>
      <w:pPr>
        <w:ind w:left="5760" w:hanging="360"/>
      </w:pPr>
      <w:rPr>
        <w:rFonts w:hint="default" w:ascii="Courier New" w:hAnsi="Courier New"/>
      </w:rPr>
    </w:lvl>
    <w:lvl w:ilvl="8" w:tplc="AA761600">
      <w:start w:val="1"/>
      <w:numFmt w:val="bullet"/>
      <w:lvlText w:val=""/>
      <w:lvlJc w:val="left"/>
      <w:pPr>
        <w:ind w:left="6480" w:hanging="360"/>
      </w:pPr>
      <w:rPr>
        <w:rFonts w:hint="default" w:ascii="Wingdings" w:hAnsi="Wingdings"/>
      </w:rPr>
    </w:lvl>
  </w:abstractNum>
  <w:abstractNum w:abstractNumId="7" w15:restartNumberingAfterBreak="0">
    <w:nsid w:val="23D5693B"/>
    <w:multiLevelType w:val="hybridMultilevel"/>
    <w:tmpl w:val="DF2C15A0"/>
    <w:lvl w:ilvl="0" w:tplc="DAF20868">
      <w:start w:val="1"/>
      <w:numFmt w:val="bullet"/>
      <w:lvlText w:val="-"/>
      <w:lvlJc w:val="left"/>
      <w:pPr>
        <w:tabs>
          <w:tab w:val="num" w:pos="680"/>
        </w:tabs>
        <w:ind w:left="680" w:hanging="340"/>
      </w:pPr>
      <w:rPr>
        <w:rFonts w:hint="default" w:ascii="9999999" w:hAnsi="9999999" w:cs="Courier New"/>
      </w:rPr>
    </w:lvl>
    <w:lvl w:ilvl="1" w:tplc="08090003" w:tentative="1">
      <w:start w:val="1"/>
      <w:numFmt w:val="bullet"/>
      <w:lvlText w:val="o"/>
      <w:lvlJc w:val="left"/>
      <w:pPr>
        <w:ind w:left="1780" w:hanging="360"/>
      </w:pPr>
      <w:rPr>
        <w:rFonts w:hint="default" w:ascii="Courier New" w:hAnsi="Courier New" w:cs="Courier New"/>
      </w:rPr>
    </w:lvl>
    <w:lvl w:ilvl="2" w:tplc="08090005" w:tentative="1">
      <w:start w:val="1"/>
      <w:numFmt w:val="bullet"/>
      <w:lvlText w:val=""/>
      <w:lvlJc w:val="left"/>
      <w:pPr>
        <w:ind w:left="2500" w:hanging="360"/>
      </w:pPr>
      <w:rPr>
        <w:rFonts w:hint="default" w:ascii="Wingdings" w:hAnsi="Wingdings"/>
      </w:rPr>
    </w:lvl>
    <w:lvl w:ilvl="3" w:tplc="08090001" w:tentative="1">
      <w:start w:val="1"/>
      <w:numFmt w:val="bullet"/>
      <w:pStyle w:val="ListBullet4"/>
      <w:lvlText w:val=""/>
      <w:lvlJc w:val="left"/>
      <w:pPr>
        <w:ind w:left="3220" w:hanging="360"/>
      </w:pPr>
      <w:rPr>
        <w:rFonts w:hint="default" w:ascii="Symbol" w:hAnsi="Symbol"/>
      </w:rPr>
    </w:lvl>
    <w:lvl w:ilvl="4" w:tplc="08090003" w:tentative="1">
      <w:start w:val="1"/>
      <w:numFmt w:val="bullet"/>
      <w:lvlText w:val="o"/>
      <w:lvlJc w:val="left"/>
      <w:pPr>
        <w:ind w:left="3940" w:hanging="360"/>
      </w:pPr>
      <w:rPr>
        <w:rFonts w:hint="default" w:ascii="Courier New" w:hAnsi="Courier New" w:cs="Courier New"/>
      </w:rPr>
    </w:lvl>
    <w:lvl w:ilvl="5" w:tplc="08090005" w:tentative="1">
      <w:start w:val="1"/>
      <w:numFmt w:val="bullet"/>
      <w:lvlText w:val=""/>
      <w:lvlJc w:val="left"/>
      <w:pPr>
        <w:ind w:left="4660" w:hanging="360"/>
      </w:pPr>
      <w:rPr>
        <w:rFonts w:hint="default" w:ascii="Wingdings" w:hAnsi="Wingdings"/>
      </w:rPr>
    </w:lvl>
    <w:lvl w:ilvl="6" w:tplc="08090001" w:tentative="1">
      <w:start w:val="1"/>
      <w:numFmt w:val="bullet"/>
      <w:lvlText w:val=""/>
      <w:lvlJc w:val="left"/>
      <w:pPr>
        <w:ind w:left="5380" w:hanging="360"/>
      </w:pPr>
      <w:rPr>
        <w:rFonts w:hint="default" w:ascii="Symbol" w:hAnsi="Symbol"/>
      </w:rPr>
    </w:lvl>
    <w:lvl w:ilvl="7" w:tplc="08090003" w:tentative="1">
      <w:start w:val="1"/>
      <w:numFmt w:val="bullet"/>
      <w:lvlText w:val="o"/>
      <w:lvlJc w:val="left"/>
      <w:pPr>
        <w:ind w:left="6100" w:hanging="360"/>
      </w:pPr>
      <w:rPr>
        <w:rFonts w:hint="default" w:ascii="Courier New" w:hAnsi="Courier New" w:cs="Courier New"/>
      </w:rPr>
    </w:lvl>
    <w:lvl w:ilvl="8" w:tplc="08090005" w:tentative="1">
      <w:start w:val="1"/>
      <w:numFmt w:val="bullet"/>
      <w:lvlText w:val=""/>
      <w:lvlJc w:val="left"/>
      <w:pPr>
        <w:ind w:left="6820" w:hanging="360"/>
      </w:pPr>
      <w:rPr>
        <w:rFonts w:hint="default" w:ascii="Wingdings" w:hAnsi="Wingdings"/>
      </w:rPr>
    </w:lvl>
  </w:abstractNum>
  <w:abstractNum w:abstractNumId="8" w15:restartNumberingAfterBreak="0">
    <w:nsid w:val="24F755B1"/>
    <w:multiLevelType w:val="hybridMultilevel"/>
    <w:tmpl w:val="23DC2BA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5567D91"/>
    <w:multiLevelType w:val="hybridMultilevel"/>
    <w:tmpl w:val="FFFFFFFF"/>
    <w:lvl w:ilvl="0" w:tplc="EADA5598">
      <w:start w:val="1"/>
      <w:numFmt w:val="bullet"/>
      <w:lvlText w:val=""/>
      <w:lvlJc w:val="left"/>
      <w:pPr>
        <w:ind w:left="720" w:hanging="360"/>
      </w:pPr>
      <w:rPr>
        <w:rFonts w:hint="default" w:ascii="Symbol" w:hAnsi="Symbol"/>
      </w:rPr>
    </w:lvl>
    <w:lvl w:ilvl="1" w:tplc="38CEBAE2">
      <w:start w:val="1"/>
      <w:numFmt w:val="bullet"/>
      <w:lvlText w:val="o"/>
      <w:lvlJc w:val="left"/>
      <w:pPr>
        <w:ind w:left="1440" w:hanging="360"/>
      </w:pPr>
      <w:rPr>
        <w:rFonts w:hint="default" w:ascii="Courier New" w:hAnsi="Courier New"/>
      </w:rPr>
    </w:lvl>
    <w:lvl w:ilvl="2" w:tplc="23606FF2">
      <w:start w:val="1"/>
      <w:numFmt w:val="bullet"/>
      <w:lvlText w:val=""/>
      <w:lvlJc w:val="left"/>
      <w:pPr>
        <w:ind w:left="2160" w:hanging="360"/>
      </w:pPr>
      <w:rPr>
        <w:rFonts w:hint="default" w:ascii="Wingdings" w:hAnsi="Wingdings"/>
      </w:rPr>
    </w:lvl>
    <w:lvl w:ilvl="3" w:tplc="197ACC90">
      <w:start w:val="1"/>
      <w:numFmt w:val="bullet"/>
      <w:lvlText w:val=""/>
      <w:lvlJc w:val="left"/>
      <w:pPr>
        <w:ind w:left="2880" w:hanging="360"/>
      </w:pPr>
      <w:rPr>
        <w:rFonts w:hint="default" w:ascii="Symbol" w:hAnsi="Symbol"/>
      </w:rPr>
    </w:lvl>
    <w:lvl w:ilvl="4" w:tplc="6D8631EE">
      <w:start w:val="1"/>
      <w:numFmt w:val="bullet"/>
      <w:lvlText w:val="o"/>
      <w:lvlJc w:val="left"/>
      <w:pPr>
        <w:ind w:left="3600" w:hanging="360"/>
      </w:pPr>
      <w:rPr>
        <w:rFonts w:hint="default" w:ascii="Courier New" w:hAnsi="Courier New"/>
      </w:rPr>
    </w:lvl>
    <w:lvl w:ilvl="5" w:tplc="F9A4D012">
      <w:start w:val="1"/>
      <w:numFmt w:val="bullet"/>
      <w:lvlText w:val=""/>
      <w:lvlJc w:val="left"/>
      <w:pPr>
        <w:ind w:left="4320" w:hanging="360"/>
      </w:pPr>
      <w:rPr>
        <w:rFonts w:hint="default" w:ascii="Wingdings" w:hAnsi="Wingdings"/>
      </w:rPr>
    </w:lvl>
    <w:lvl w:ilvl="6" w:tplc="B9D48FE6">
      <w:start w:val="1"/>
      <w:numFmt w:val="bullet"/>
      <w:lvlText w:val=""/>
      <w:lvlJc w:val="left"/>
      <w:pPr>
        <w:ind w:left="5040" w:hanging="360"/>
      </w:pPr>
      <w:rPr>
        <w:rFonts w:hint="default" w:ascii="Symbol" w:hAnsi="Symbol"/>
      </w:rPr>
    </w:lvl>
    <w:lvl w:ilvl="7" w:tplc="DA708F90">
      <w:start w:val="1"/>
      <w:numFmt w:val="bullet"/>
      <w:lvlText w:val="o"/>
      <w:lvlJc w:val="left"/>
      <w:pPr>
        <w:ind w:left="5760" w:hanging="360"/>
      </w:pPr>
      <w:rPr>
        <w:rFonts w:hint="default" w:ascii="Courier New" w:hAnsi="Courier New"/>
      </w:rPr>
    </w:lvl>
    <w:lvl w:ilvl="8" w:tplc="F870925C">
      <w:start w:val="1"/>
      <w:numFmt w:val="bullet"/>
      <w:lvlText w:val=""/>
      <w:lvlJc w:val="left"/>
      <w:pPr>
        <w:ind w:left="6480" w:hanging="360"/>
      </w:pPr>
      <w:rPr>
        <w:rFonts w:hint="default" w:ascii="Wingdings" w:hAnsi="Wingdings"/>
      </w:rPr>
    </w:lvl>
  </w:abstractNum>
  <w:abstractNum w:abstractNumId="10" w15:restartNumberingAfterBreak="0">
    <w:nsid w:val="25684725"/>
    <w:multiLevelType w:val="hybridMultilevel"/>
    <w:tmpl w:val="2872E9AE"/>
    <w:styleLink w:val="WWOutlineListStyle3"/>
    <w:lvl w:ilvl="0" w:tplc="77543818">
      <w:start w:val="1"/>
      <w:numFmt w:val="decimal"/>
      <w:lvlText w:val="%1)"/>
      <w:lvlJc w:val="left"/>
      <w:pPr>
        <w:ind w:left="720" w:hanging="360"/>
      </w:pPr>
    </w:lvl>
    <w:lvl w:ilvl="1" w:tplc="44DAC61C">
      <w:start w:val="1"/>
      <w:numFmt w:val="lowerLetter"/>
      <w:lvlText w:val="%2."/>
      <w:lvlJc w:val="left"/>
      <w:pPr>
        <w:ind w:left="1440" w:hanging="360"/>
      </w:pPr>
    </w:lvl>
    <w:lvl w:ilvl="2" w:tplc="9C5E5978">
      <w:start w:val="1"/>
      <w:numFmt w:val="lowerRoman"/>
      <w:lvlText w:val="%3."/>
      <w:lvlJc w:val="right"/>
      <w:pPr>
        <w:ind w:left="2160" w:hanging="180"/>
      </w:pPr>
    </w:lvl>
    <w:lvl w:ilvl="3" w:tplc="BA282058">
      <w:start w:val="1"/>
      <w:numFmt w:val="decimal"/>
      <w:lvlText w:val="%4."/>
      <w:lvlJc w:val="left"/>
      <w:pPr>
        <w:ind w:left="2880" w:hanging="360"/>
      </w:pPr>
    </w:lvl>
    <w:lvl w:ilvl="4" w:tplc="5994FC60">
      <w:start w:val="1"/>
      <w:numFmt w:val="lowerLetter"/>
      <w:lvlText w:val="%5."/>
      <w:lvlJc w:val="left"/>
      <w:pPr>
        <w:ind w:left="3600" w:hanging="360"/>
      </w:pPr>
    </w:lvl>
    <w:lvl w:ilvl="5" w:tplc="891A564C">
      <w:start w:val="1"/>
      <w:numFmt w:val="lowerRoman"/>
      <w:lvlText w:val="%6."/>
      <w:lvlJc w:val="right"/>
      <w:pPr>
        <w:ind w:left="4320" w:hanging="180"/>
      </w:pPr>
    </w:lvl>
    <w:lvl w:ilvl="6" w:tplc="0FFEC486">
      <w:start w:val="1"/>
      <w:numFmt w:val="decimal"/>
      <w:lvlText w:val="%7."/>
      <w:lvlJc w:val="left"/>
      <w:pPr>
        <w:ind w:left="5040" w:hanging="360"/>
      </w:pPr>
    </w:lvl>
    <w:lvl w:ilvl="7" w:tplc="C51C3588">
      <w:start w:val="1"/>
      <w:numFmt w:val="lowerLetter"/>
      <w:lvlText w:val="%8."/>
      <w:lvlJc w:val="left"/>
      <w:pPr>
        <w:ind w:left="5760" w:hanging="360"/>
      </w:pPr>
    </w:lvl>
    <w:lvl w:ilvl="8" w:tplc="E992129C">
      <w:start w:val="1"/>
      <w:numFmt w:val="lowerRoman"/>
      <w:lvlText w:val="%9."/>
      <w:lvlJc w:val="right"/>
      <w:pPr>
        <w:ind w:left="6480" w:hanging="180"/>
      </w:pPr>
    </w:lvl>
  </w:abstractNum>
  <w:abstractNum w:abstractNumId="11" w15:restartNumberingAfterBreak="0">
    <w:nsid w:val="27441713"/>
    <w:multiLevelType w:val="hybridMultilevel"/>
    <w:tmpl w:val="CE367B3E"/>
    <w:lvl w:ilvl="0" w:tplc="77BA96E4">
      <w:start w:val="1"/>
      <w:numFmt w:val="bullet"/>
      <w:lvlText w:val=""/>
      <w:lvlJc w:val="left"/>
      <w:pPr>
        <w:ind w:left="720" w:hanging="360"/>
      </w:pPr>
      <w:rPr>
        <w:rFonts w:hint="default" w:ascii="Symbol" w:hAnsi="Symbol"/>
      </w:rPr>
    </w:lvl>
    <w:lvl w:ilvl="1" w:tplc="14704F50">
      <w:start w:val="1"/>
      <w:numFmt w:val="bullet"/>
      <w:lvlText w:val="o"/>
      <w:lvlJc w:val="left"/>
      <w:pPr>
        <w:ind w:left="1440" w:hanging="360"/>
      </w:pPr>
      <w:rPr>
        <w:rFonts w:hint="default" w:ascii="Courier New" w:hAnsi="Courier New"/>
      </w:rPr>
    </w:lvl>
    <w:lvl w:ilvl="2" w:tplc="1548CA18">
      <w:start w:val="1"/>
      <w:numFmt w:val="bullet"/>
      <w:lvlText w:val=""/>
      <w:lvlJc w:val="left"/>
      <w:pPr>
        <w:ind w:left="2160" w:hanging="360"/>
      </w:pPr>
      <w:rPr>
        <w:rFonts w:hint="default" w:ascii="Wingdings" w:hAnsi="Wingdings"/>
      </w:rPr>
    </w:lvl>
    <w:lvl w:ilvl="3" w:tplc="AAE6E98E">
      <w:start w:val="1"/>
      <w:numFmt w:val="bullet"/>
      <w:lvlText w:val=""/>
      <w:lvlJc w:val="left"/>
      <w:pPr>
        <w:ind w:left="2880" w:hanging="360"/>
      </w:pPr>
      <w:rPr>
        <w:rFonts w:hint="default" w:ascii="Symbol" w:hAnsi="Symbol"/>
      </w:rPr>
    </w:lvl>
    <w:lvl w:ilvl="4" w:tplc="9CE0DF94">
      <w:start w:val="1"/>
      <w:numFmt w:val="bullet"/>
      <w:lvlText w:val="o"/>
      <w:lvlJc w:val="left"/>
      <w:pPr>
        <w:ind w:left="3600" w:hanging="360"/>
      </w:pPr>
      <w:rPr>
        <w:rFonts w:hint="default" w:ascii="Courier New" w:hAnsi="Courier New"/>
      </w:rPr>
    </w:lvl>
    <w:lvl w:ilvl="5" w:tplc="D91CAC2C">
      <w:start w:val="1"/>
      <w:numFmt w:val="bullet"/>
      <w:lvlText w:val=""/>
      <w:lvlJc w:val="left"/>
      <w:pPr>
        <w:ind w:left="4320" w:hanging="360"/>
      </w:pPr>
      <w:rPr>
        <w:rFonts w:hint="default" w:ascii="Wingdings" w:hAnsi="Wingdings"/>
      </w:rPr>
    </w:lvl>
    <w:lvl w:ilvl="6" w:tplc="BE3ED312">
      <w:start w:val="1"/>
      <w:numFmt w:val="bullet"/>
      <w:lvlText w:val=""/>
      <w:lvlJc w:val="left"/>
      <w:pPr>
        <w:ind w:left="5040" w:hanging="360"/>
      </w:pPr>
      <w:rPr>
        <w:rFonts w:hint="default" w:ascii="Symbol" w:hAnsi="Symbol"/>
      </w:rPr>
    </w:lvl>
    <w:lvl w:ilvl="7" w:tplc="1954F6CE">
      <w:start w:val="1"/>
      <w:numFmt w:val="bullet"/>
      <w:lvlText w:val="o"/>
      <w:lvlJc w:val="left"/>
      <w:pPr>
        <w:ind w:left="5760" w:hanging="360"/>
      </w:pPr>
      <w:rPr>
        <w:rFonts w:hint="default" w:ascii="Courier New" w:hAnsi="Courier New"/>
      </w:rPr>
    </w:lvl>
    <w:lvl w:ilvl="8" w:tplc="082021EC">
      <w:start w:val="1"/>
      <w:numFmt w:val="bullet"/>
      <w:lvlText w:val=""/>
      <w:lvlJc w:val="left"/>
      <w:pPr>
        <w:ind w:left="6480" w:hanging="360"/>
      </w:pPr>
      <w:rPr>
        <w:rFonts w:hint="default" w:ascii="Wingdings" w:hAnsi="Wingdings"/>
      </w:rPr>
    </w:lvl>
  </w:abstractNum>
  <w:abstractNum w:abstractNumId="12" w15:restartNumberingAfterBreak="0">
    <w:nsid w:val="28E50CF8"/>
    <w:multiLevelType w:val="hybridMultilevel"/>
    <w:tmpl w:val="4C0A926A"/>
    <w:lvl w:ilvl="0" w:tplc="0426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2ACA420E"/>
    <w:multiLevelType w:val="hybridMultilevel"/>
    <w:tmpl w:val="15581ABA"/>
    <w:lvl w:ilvl="0" w:tplc="9466AA82">
      <w:start w:val="1"/>
      <w:numFmt w:val="bullet"/>
      <w:pStyle w:val="TextBoxIntro"/>
      <w:lvlText w:val=""/>
      <w:lvlJc w:val="left"/>
      <w:pPr>
        <w:ind w:left="1713"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4" w15:restartNumberingAfterBreak="0">
    <w:nsid w:val="2ED908C7"/>
    <w:multiLevelType w:val="hybridMultilevel"/>
    <w:tmpl w:val="8E00155A"/>
    <w:lvl w:ilvl="0" w:tplc="2DD22CDC">
      <w:start w:val="1"/>
      <w:numFmt w:val="upperRoman"/>
      <w:pStyle w:val="Heading1"/>
      <w:lvlText w:val="%1."/>
      <w:lvlJc w:val="right"/>
      <w:pPr>
        <w:ind w:left="862" w:hanging="360"/>
      </w:pPr>
    </w:lvl>
    <w:lvl w:ilvl="1" w:tplc="5106C7D2">
      <w:start w:val="1"/>
      <w:numFmt w:val="decimal"/>
      <w:lvlText w:val="%2)"/>
      <w:lvlJc w:val="left"/>
      <w:pPr>
        <w:ind w:left="1582"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5" w15:restartNumberingAfterBreak="0">
    <w:nsid w:val="306F514E"/>
    <w:multiLevelType w:val="multilevel"/>
    <w:tmpl w:val="1C4E2640"/>
    <w:lvl w:ilvl="0">
      <w:start w:val="1"/>
      <w:numFmt w:val="decimal"/>
      <w:pStyle w:val="List"/>
      <w:lvlText w:val="%1"/>
      <w:lvlJc w:val="left"/>
      <w:pPr>
        <w:tabs>
          <w:tab w:val="num" w:pos="567"/>
        </w:tabs>
        <w:ind w:left="567" w:hanging="567"/>
      </w:pPr>
      <w:rPr>
        <w:rFonts w:hint="default" w:asciiTheme="minorHAnsi" w:hAnsiTheme="minorHAnsi"/>
      </w:rPr>
    </w:lvl>
    <w:lvl w:ilvl="1">
      <w:start w:val="1"/>
      <w:numFmt w:val="decimal"/>
      <w:pStyle w:val="List2"/>
      <w:lvlText w:val="%1.%2"/>
      <w:lvlJc w:val="left"/>
      <w:pPr>
        <w:tabs>
          <w:tab w:val="num" w:pos="567"/>
        </w:tabs>
        <w:ind w:left="567" w:hanging="567"/>
      </w:pPr>
      <w:rPr>
        <w:rFonts w:hint="default" w:asciiTheme="minorHAnsi" w:hAnsiTheme="minorHAnsi"/>
      </w:rPr>
    </w:lvl>
    <w:lvl w:ilvl="2">
      <w:start w:val="1"/>
      <w:numFmt w:val="decimal"/>
      <w:pStyle w:val="List3"/>
      <w:lvlText w:val="%1.%2.%3"/>
      <w:lvlJc w:val="left"/>
      <w:pPr>
        <w:tabs>
          <w:tab w:val="num" w:pos="567"/>
        </w:tabs>
        <w:ind w:left="567" w:hanging="567"/>
      </w:pPr>
      <w:rPr>
        <w:rFonts w:hint="default" w:asciiTheme="minorHAnsi" w:hAnsiTheme="minorHAnsi"/>
      </w:rPr>
    </w:lvl>
    <w:lvl w:ilvl="3">
      <w:start w:val="1"/>
      <w:numFmt w:val="decimal"/>
      <w:lvlText w:val="%1.%2.%3.%4"/>
      <w:lvlJc w:val="left"/>
      <w:pPr>
        <w:tabs>
          <w:tab w:val="num" w:pos="567"/>
        </w:tabs>
        <w:ind w:left="567" w:hanging="567"/>
      </w:pPr>
      <w:rPr>
        <w:rFonts w:hint="default"/>
      </w:rPr>
    </w:lvl>
    <w:lvl w:ilvl="4">
      <w:start w:val="1"/>
      <w:numFmt w:val="bullet"/>
      <w:lvlText w:val="—"/>
      <w:lvlJc w:val="left"/>
      <w:pPr>
        <w:tabs>
          <w:tab w:val="num" w:pos="567"/>
        </w:tabs>
        <w:ind w:left="567" w:hanging="567"/>
      </w:pPr>
      <w:rPr>
        <w:rFonts w:hint="default" w:ascii="Times New Roman" w:hAnsi="Times New Roman" w:cs="Times New Roman"/>
        <w:color w:val="auto"/>
      </w:rPr>
    </w:lvl>
    <w:lvl w:ilvl="5">
      <w:start w:val="1"/>
      <w:numFmt w:val="bullet"/>
      <w:lvlText w:val="-"/>
      <w:lvlJc w:val="left"/>
      <w:pPr>
        <w:tabs>
          <w:tab w:val="num" w:pos="567"/>
        </w:tabs>
        <w:ind w:left="567" w:hanging="567"/>
      </w:pPr>
      <w:rPr>
        <w:rFonts w:hint="default" w:ascii="Arial" w:hAnsi="Arial"/>
      </w:rPr>
    </w:lvl>
    <w:lvl w:ilvl="6">
      <w:start w:val="1"/>
      <w:numFmt w:val="bullet"/>
      <w:lvlText w:val="—"/>
      <w:lvlJc w:val="left"/>
      <w:pPr>
        <w:tabs>
          <w:tab w:val="num" w:pos="567"/>
        </w:tabs>
        <w:ind w:left="567" w:hanging="567"/>
      </w:pPr>
      <w:rPr>
        <w:rFonts w:hint="default" w:ascii="Arial" w:hAnsi="Arial"/>
      </w:rPr>
    </w:lvl>
    <w:lvl w:ilvl="7">
      <w:start w:val="1"/>
      <w:numFmt w:val="bullet"/>
      <w:lvlText w:val="-"/>
      <w:lvlJc w:val="left"/>
      <w:pPr>
        <w:tabs>
          <w:tab w:val="num" w:pos="567"/>
        </w:tabs>
        <w:ind w:left="567" w:hanging="567"/>
      </w:pPr>
      <w:rPr>
        <w:rFonts w:hint="default" w:ascii="Arial" w:hAnsi="Arial"/>
      </w:rPr>
    </w:lvl>
    <w:lvl w:ilvl="8">
      <w:start w:val="1"/>
      <w:numFmt w:val="bullet"/>
      <w:lvlText w:val="—"/>
      <w:lvlJc w:val="left"/>
      <w:pPr>
        <w:tabs>
          <w:tab w:val="num" w:pos="567"/>
        </w:tabs>
        <w:ind w:left="567" w:hanging="567"/>
      </w:pPr>
      <w:rPr>
        <w:rFonts w:hint="default" w:ascii="Arial" w:hAnsi="Arial"/>
      </w:rPr>
    </w:lvl>
  </w:abstractNum>
  <w:abstractNum w:abstractNumId="16" w15:restartNumberingAfterBreak="0">
    <w:nsid w:val="31DB5B90"/>
    <w:multiLevelType w:val="hybridMultilevel"/>
    <w:tmpl w:val="BDFC190E"/>
    <w:lvl w:ilvl="0" w:tplc="B7721770">
      <w:start w:val="1"/>
      <w:numFmt w:val="bullet"/>
      <w:lvlText w:val=""/>
      <w:lvlJc w:val="left"/>
      <w:pPr>
        <w:ind w:left="720" w:hanging="360"/>
      </w:pPr>
      <w:rPr>
        <w:rFonts w:hint="default" w:ascii="Symbol" w:hAnsi="Symbol"/>
      </w:rPr>
    </w:lvl>
    <w:lvl w:ilvl="1" w:tplc="A560EDEE">
      <w:start w:val="1"/>
      <w:numFmt w:val="bullet"/>
      <w:lvlText w:val="o"/>
      <w:lvlJc w:val="left"/>
      <w:pPr>
        <w:ind w:left="1440" w:hanging="360"/>
      </w:pPr>
      <w:rPr>
        <w:rFonts w:hint="default" w:ascii="Courier New" w:hAnsi="Courier New"/>
      </w:rPr>
    </w:lvl>
    <w:lvl w:ilvl="2" w:tplc="5846FFC6">
      <w:start w:val="1"/>
      <w:numFmt w:val="bullet"/>
      <w:lvlText w:val=""/>
      <w:lvlJc w:val="left"/>
      <w:pPr>
        <w:ind w:left="2160" w:hanging="360"/>
      </w:pPr>
      <w:rPr>
        <w:rFonts w:hint="default" w:ascii="Wingdings" w:hAnsi="Wingdings"/>
      </w:rPr>
    </w:lvl>
    <w:lvl w:ilvl="3" w:tplc="D9927680">
      <w:start w:val="1"/>
      <w:numFmt w:val="bullet"/>
      <w:lvlText w:val=""/>
      <w:lvlJc w:val="left"/>
      <w:pPr>
        <w:ind w:left="2880" w:hanging="360"/>
      </w:pPr>
      <w:rPr>
        <w:rFonts w:hint="default" w:ascii="Symbol" w:hAnsi="Symbol"/>
      </w:rPr>
    </w:lvl>
    <w:lvl w:ilvl="4" w:tplc="72FA6EFA">
      <w:start w:val="1"/>
      <w:numFmt w:val="bullet"/>
      <w:lvlText w:val="o"/>
      <w:lvlJc w:val="left"/>
      <w:pPr>
        <w:ind w:left="3600" w:hanging="360"/>
      </w:pPr>
      <w:rPr>
        <w:rFonts w:hint="default" w:ascii="Courier New" w:hAnsi="Courier New"/>
      </w:rPr>
    </w:lvl>
    <w:lvl w:ilvl="5" w:tplc="DDE8C726">
      <w:start w:val="1"/>
      <w:numFmt w:val="bullet"/>
      <w:lvlText w:val=""/>
      <w:lvlJc w:val="left"/>
      <w:pPr>
        <w:ind w:left="4320" w:hanging="360"/>
      </w:pPr>
      <w:rPr>
        <w:rFonts w:hint="default" w:ascii="Wingdings" w:hAnsi="Wingdings"/>
      </w:rPr>
    </w:lvl>
    <w:lvl w:ilvl="6" w:tplc="B042592A">
      <w:start w:val="1"/>
      <w:numFmt w:val="bullet"/>
      <w:lvlText w:val=""/>
      <w:lvlJc w:val="left"/>
      <w:pPr>
        <w:ind w:left="5040" w:hanging="360"/>
      </w:pPr>
      <w:rPr>
        <w:rFonts w:hint="default" w:ascii="Symbol" w:hAnsi="Symbol"/>
      </w:rPr>
    </w:lvl>
    <w:lvl w:ilvl="7" w:tplc="35660150">
      <w:start w:val="1"/>
      <w:numFmt w:val="bullet"/>
      <w:lvlText w:val="o"/>
      <w:lvlJc w:val="left"/>
      <w:pPr>
        <w:ind w:left="5760" w:hanging="360"/>
      </w:pPr>
      <w:rPr>
        <w:rFonts w:hint="default" w:ascii="Courier New" w:hAnsi="Courier New"/>
      </w:rPr>
    </w:lvl>
    <w:lvl w:ilvl="8" w:tplc="9CC0ED2E">
      <w:start w:val="1"/>
      <w:numFmt w:val="bullet"/>
      <w:lvlText w:val=""/>
      <w:lvlJc w:val="left"/>
      <w:pPr>
        <w:ind w:left="6480" w:hanging="360"/>
      </w:pPr>
      <w:rPr>
        <w:rFonts w:hint="default" w:ascii="Wingdings" w:hAnsi="Wingdings"/>
      </w:rPr>
    </w:lvl>
  </w:abstractNum>
  <w:abstractNum w:abstractNumId="17" w15:restartNumberingAfterBreak="0">
    <w:nsid w:val="323D0515"/>
    <w:multiLevelType w:val="multilevel"/>
    <w:tmpl w:val="CD40A012"/>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lvlText w:val="%1.%2.%3"/>
      <w:lvlJc w:val="left"/>
      <w:pPr>
        <w:tabs>
          <w:tab w:val="num" w:pos="0"/>
        </w:tabs>
        <w:ind w:left="0" w:hanging="964"/>
      </w:pPr>
    </w:lvl>
    <w:lvl w:ilvl="3">
      <w:start w:val="1"/>
      <w:numFmt w:val="decimal"/>
      <w:lvlText w:val="%1.%2.%3.%4"/>
      <w:lvlJc w:val="left"/>
      <w:pPr>
        <w:tabs>
          <w:tab w:val="num" w:pos="0"/>
        </w:tabs>
        <w:ind w:left="0" w:hanging="964"/>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3BC83341"/>
    <w:multiLevelType w:val="hybridMultilevel"/>
    <w:tmpl w:val="0FD25B7C"/>
    <w:lvl w:ilvl="0" w:tplc="308CCA9E">
      <w:start w:val="1"/>
      <w:numFmt w:val="bullet"/>
      <w:lvlText w:val=""/>
      <w:lvlJc w:val="left"/>
      <w:pPr>
        <w:ind w:left="720" w:hanging="360"/>
      </w:pPr>
      <w:rPr>
        <w:rFonts w:hint="default" w:ascii="Symbol" w:hAnsi="Symbol"/>
      </w:rPr>
    </w:lvl>
    <w:lvl w:ilvl="1" w:tplc="B066D4E0">
      <w:start w:val="1"/>
      <w:numFmt w:val="bullet"/>
      <w:lvlText w:val="o"/>
      <w:lvlJc w:val="left"/>
      <w:pPr>
        <w:ind w:left="1440" w:hanging="360"/>
      </w:pPr>
      <w:rPr>
        <w:rFonts w:hint="default" w:ascii="Courier New" w:hAnsi="Courier New"/>
      </w:rPr>
    </w:lvl>
    <w:lvl w:ilvl="2" w:tplc="541402B2">
      <w:start w:val="1"/>
      <w:numFmt w:val="bullet"/>
      <w:lvlText w:val=""/>
      <w:lvlJc w:val="left"/>
      <w:pPr>
        <w:ind w:left="2160" w:hanging="360"/>
      </w:pPr>
      <w:rPr>
        <w:rFonts w:hint="default" w:ascii="Wingdings" w:hAnsi="Wingdings"/>
      </w:rPr>
    </w:lvl>
    <w:lvl w:ilvl="3" w:tplc="E480A676">
      <w:start w:val="1"/>
      <w:numFmt w:val="bullet"/>
      <w:lvlText w:val=""/>
      <w:lvlJc w:val="left"/>
      <w:pPr>
        <w:ind w:left="2880" w:hanging="360"/>
      </w:pPr>
      <w:rPr>
        <w:rFonts w:hint="default" w:ascii="Symbol" w:hAnsi="Symbol"/>
      </w:rPr>
    </w:lvl>
    <w:lvl w:ilvl="4" w:tplc="70887D5A">
      <w:start w:val="1"/>
      <w:numFmt w:val="bullet"/>
      <w:lvlText w:val="o"/>
      <w:lvlJc w:val="left"/>
      <w:pPr>
        <w:ind w:left="3600" w:hanging="360"/>
      </w:pPr>
      <w:rPr>
        <w:rFonts w:hint="default" w:ascii="Courier New" w:hAnsi="Courier New"/>
      </w:rPr>
    </w:lvl>
    <w:lvl w:ilvl="5" w:tplc="59D22C44">
      <w:start w:val="1"/>
      <w:numFmt w:val="bullet"/>
      <w:lvlText w:val=""/>
      <w:lvlJc w:val="left"/>
      <w:pPr>
        <w:ind w:left="4320" w:hanging="360"/>
      </w:pPr>
      <w:rPr>
        <w:rFonts w:hint="default" w:ascii="Wingdings" w:hAnsi="Wingdings"/>
      </w:rPr>
    </w:lvl>
    <w:lvl w:ilvl="6" w:tplc="B0C87150">
      <w:start w:val="1"/>
      <w:numFmt w:val="bullet"/>
      <w:lvlText w:val=""/>
      <w:lvlJc w:val="left"/>
      <w:pPr>
        <w:ind w:left="5040" w:hanging="360"/>
      </w:pPr>
      <w:rPr>
        <w:rFonts w:hint="default" w:ascii="Symbol" w:hAnsi="Symbol"/>
      </w:rPr>
    </w:lvl>
    <w:lvl w:ilvl="7" w:tplc="A7749576">
      <w:start w:val="1"/>
      <w:numFmt w:val="bullet"/>
      <w:lvlText w:val="o"/>
      <w:lvlJc w:val="left"/>
      <w:pPr>
        <w:ind w:left="5760" w:hanging="360"/>
      </w:pPr>
      <w:rPr>
        <w:rFonts w:hint="default" w:ascii="Courier New" w:hAnsi="Courier New"/>
      </w:rPr>
    </w:lvl>
    <w:lvl w:ilvl="8" w:tplc="496ADE80">
      <w:start w:val="1"/>
      <w:numFmt w:val="bullet"/>
      <w:lvlText w:val=""/>
      <w:lvlJc w:val="left"/>
      <w:pPr>
        <w:ind w:left="6480" w:hanging="360"/>
      </w:pPr>
      <w:rPr>
        <w:rFonts w:hint="default" w:ascii="Wingdings" w:hAnsi="Wingdings"/>
      </w:rPr>
    </w:lvl>
  </w:abstractNum>
  <w:abstractNum w:abstractNumId="19" w15:restartNumberingAfterBreak="0">
    <w:nsid w:val="3EB02C97"/>
    <w:multiLevelType w:val="hybridMultilevel"/>
    <w:tmpl w:val="E17274A4"/>
    <w:styleLink w:val="WWOutlineListStyle6"/>
    <w:lvl w:ilvl="0" w:tplc="0426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hint="default" w:ascii="Arial" w:hAnsi="Arial"/>
      </w:rPr>
    </w:lvl>
    <w:lvl w:ilvl="2" w:tplc="FFFFFFFF" w:tentative="1">
      <w:start w:val="1"/>
      <w:numFmt w:val="bullet"/>
      <w:lvlText w:val="•"/>
      <w:lvlJc w:val="left"/>
      <w:pPr>
        <w:tabs>
          <w:tab w:val="num" w:pos="2160"/>
        </w:tabs>
        <w:ind w:left="2160" w:hanging="360"/>
      </w:pPr>
      <w:rPr>
        <w:rFonts w:hint="default" w:ascii="Arial" w:hAnsi="Arial"/>
      </w:rPr>
    </w:lvl>
    <w:lvl w:ilvl="3" w:tplc="FFFFFFFF" w:tentative="1">
      <w:start w:val="1"/>
      <w:numFmt w:val="bullet"/>
      <w:lvlText w:val="•"/>
      <w:lvlJc w:val="left"/>
      <w:pPr>
        <w:tabs>
          <w:tab w:val="num" w:pos="2880"/>
        </w:tabs>
        <w:ind w:left="2880" w:hanging="360"/>
      </w:pPr>
      <w:rPr>
        <w:rFonts w:hint="default" w:ascii="Arial" w:hAnsi="Arial"/>
      </w:rPr>
    </w:lvl>
    <w:lvl w:ilvl="4" w:tplc="FFFFFFFF" w:tentative="1">
      <w:start w:val="1"/>
      <w:numFmt w:val="bullet"/>
      <w:lvlText w:val="•"/>
      <w:lvlJc w:val="left"/>
      <w:pPr>
        <w:tabs>
          <w:tab w:val="num" w:pos="3600"/>
        </w:tabs>
        <w:ind w:left="3600" w:hanging="360"/>
      </w:pPr>
      <w:rPr>
        <w:rFonts w:hint="default" w:ascii="Arial" w:hAnsi="Arial"/>
      </w:rPr>
    </w:lvl>
    <w:lvl w:ilvl="5" w:tplc="FFFFFFFF" w:tentative="1">
      <w:start w:val="1"/>
      <w:numFmt w:val="bullet"/>
      <w:lvlText w:val="•"/>
      <w:lvlJc w:val="left"/>
      <w:pPr>
        <w:tabs>
          <w:tab w:val="num" w:pos="4320"/>
        </w:tabs>
        <w:ind w:left="4320" w:hanging="360"/>
      </w:pPr>
      <w:rPr>
        <w:rFonts w:hint="default" w:ascii="Arial" w:hAnsi="Arial"/>
      </w:rPr>
    </w:lvl>
    <w:lvl w:ilvl="6" w:tplc="FFFFFFFF" w:tentative="1">
      <w:start w:val="1"/>
      <w:numFmt w:val="bullet"/>
      <w:lvlText w:val="•"/>
      <w:lvlJc w:val="left"/>
      <w:pPr>
        <w:tabs>
          <w:tab w:val="num" w:pos="5040"/>
        </w:tabs>
        <w:ind w:left="5040" w:hanging="360"/>
      </w:pPr>
      <w:rPr>
        <w:rFonts w:hint="default" w:ascii="Arial" w:hAnsi="Arial"/>
      </w:rPr>
    </w:lvl>
    <w:lvl w:ilvl="7" w:tplc="FFFFFFFF" w:tentative="1">
      <w:start w:val="1"/>
      <w:numFmt w:val="bullet"/>
      <w:lvlText w:val="•"/>
      <w:lvlJc w:val="left"/>
      <w:pPr>
        <w:tabs>
          <w:tab w:val="num" w:pos="5760"/>
        </w:tabs>
        <w:ind w:left="5760" w:hanging="360"/>
      </w:pPr>
      <w:rPr>
        <w:rFonts w:hint="default" w:ascii="Arial" w:hAnsi="Arial"/>
      </w:rPr>
    </w:lvl>
    <w:lvl w:ilvl="8" w:tplc="FFFFFFFF" w:tentative="1">
      <w:start w:val="1"/>
      <w:numFmt w:val="bullet"/>
      <w:lvlText w:val="•"/>
      <w:lvlJc w:val="left"/>
      <w:pPr>
        <w:tabs>
          <w:tab w:val="num" w:pos="6480"/>
        </w:tabs>
        <w:ind w:left="6480" w:hanging="360"/>
      </w:pPr>
      <w:rPr>
        <w:rFonts w:hint="default" w:ascii="Arial" w:hAnsi="Arial"/>
      </w:rPr>
    </w:lvl>
  </w:abstractNum>
  <w:abstractNum w:abstractNumId="20" w15:restartNumberingAfterBreak="0">
    <w:nsid w:val="405079E8"/>
    <w:multiLevelType w:val="hybridMultilevel"/>
    <w:tmpl w:val="A6B027FA"/>
    <w:styleLink w:val="WWOutlineListStyle7"/>
    <w:lvl w:ilvl="0" w:tplc="102CD51A">
      <w:start w:val="1"/>
      <w:numFmt w:val="bullet"/>
      <w:lvlText w:val=""/>
      <w:lvlJc w:val="left"/>
      <w:pPr>
        <w:ind w:left="720" w:hanging="360"/>
      </w:pPr>
      <w:rPr>
        <w:rFonts w:hint="default" w:ascii="Symbol" w:hAnsi="Symbol"/>
      </w:rPr>
    </w:lvl>
    <w:lvl w:ilvl="1" w:tplc="C61C9952">
      <w:start w:val="1"/>
      <w:numFmt w:val="bullet"/>
      <w:lvlText w:val="o"/>
      <w:lvlJc w:val="left"/>
      <w:pPr>
        <w:ind w:left="1440" w:hanging="360"/>
      </w:pPr>
      <w:rPr>
        <w:rFonts w:hint="default" w:ascii="Courier New" w:hAnsi="Courier New"/>
      </w:rPr>
    </w:lvl>
    <w:lvl w:ilvl="2" w:tplc="456CCEE2">
      <w:start w:val="1"/>
      <w:numFmt w:val="bullet"/>
      <w:lvlText w:val=""/>
      <w:lvlJc w:val="left"/>
      <w:pPr>
        <w:ind w:left="2160" w:hanging="360"/>
      </w:pPr>
      <w:rPr>
        <w:rFonts w:hint="default" w:ascii="Wingdings" w:hAnsi="Wingdings"/>
      </w:rPr>
    </w:lvl>
    <w:lvl w:ilvl="3" w:tplc="3600EF16">
      <w:start w:val="1"/>
      <w:numFmt w:val="bullet"/>
      <w:lvlText w:val=""/>
      <w:lvlJc w:val="left"/>
      <w:pPr>
        <w:ind w:left="2880" w:hanging="360"/>
      </w:pPr>
      <w:rPr>
        <w:rFonts w:hint="default" w:ascii="Symbol" w:hAnsi="Symbol"/>
      </w:rPr>
    </w:lvl>
    <w:lvl w:ilvl="4" w:tplc="C06ED0D4">
      <w:start w:val="1"/>
      <w:numFmt w:val="bullet"/>
      <w:lvlText w:val="o"/>
      <w:lvlJc w:val="left"/>
      <w:pPr>
        <w:ind w:left="3600" w:hanging="360"/>
      </w:pPr>
      <w:rPr>
        <w:rFonts w:hint="default" w:ascii="Courier New" w:hAnsi="Courier New"/>
      </w:rPr>
    </w:lvl>
    <w:lvl w:ilvl="5" w:tplc="13CCD2E0">
      <w:start w:val="1"/>
      <w:numFmt w:val="bullet"/>
      <w:lvlText w:val=""/>
      <w:lvlJc w:val="left"/>
      <w:pPr>
        <w:ind w:left="4320" w:hanging="360"/>
      </w:pPr>
      <w:rPr>
        <w:rFonts w:hint="default" w:ascii="Wingdings" w:hAnsi="Wingdings"/>
      </w:rPr>
    </w:lvl>
    <w:lvl w:ilvl="6" w:tplc="7CAEA486">
      <w:start w:val="1"/>
      <w:numFmt w:val="bullet"/>
      <w:lvlText w:val=""/>
      <w:lvlJc w:val="left"/>
      <w:pPr>
        <w:ind w:left="5040" w:hanging="360"/>
      </w:pPr>
      <w:rPr>
        <w:rFonts w:hint="default" w:ascii="Symbol" w:hAnsi="Symbol"/>
      </w:rPr>
    </w:lvl>
    <w:lvl w:ilvl="7" w:tplc="4634C8BA">
      <w:start w:val="1"/>
      <w:numFmt w:val="bullet"/>
      <w:lvlText w:val="o"/>
      <w:lvlJc w:val="left"/>
      <w:pPr>
        <w:ind w:left="5760" w:hanging="360"/>
      </w:pPr>
      <w:rPr>
        <w:rFonts w:hint="default" w:ascii="Courier New" w:hAnsi="Courier New"/>
      </w:rPr>
    </w:lvl>
    <w:lvl w:ilvl="8" w:tplc="1D0C99A8">
      <w:start w:val="1"/>
      <w:numFmt w:val="bullet"/>
      <w:lvlText w:val=""/>
      <w:lvlJc w:val="left"/>
      <w:pPr>
        <w:ind w:left="6480" w:hanging="360"/>
      </w:pPr>
      <w:rPr>
        <w:rFonts w:hint="default" w:ascii="Wingdings" w:hAnsi="Wingdings"/>
      </w:rPr>
    </w:lvl>
  </w:abstractNum>
  <w:abstractNum w:abstractNumId="21" w15:restartNumberingAfterBreak="0">
    <w:nsid w:val="485A5A86"/>
    <w:multiLevelType w:val="hybridMultilevel"/>
    <w:tmpl w:val="36B414C0"/>
    <w:lvl w:ilvl="0" w:tplc="63AE7EFE">
      <w:start w:val="9"/>
      <w:numFmt w:val="bullet"/>
      <w:pStyle w:val="Bullet"/>
      <w:lvlText w:val=""/>
      <w:lvlJc w:val="left"/>
      <w:pPr>
        <w:ind w:left="720" w:hanging="360"/>
      </w:pPr>
      <w:rPr>
        <w:rFonts w:hint="default" w:ascii="Symbol" w:hAnsi="Symbol" w:eastAsia="SimSun" w:cs="Cambria"/>
        <w:color w:val="4472C4" w:themeColor="accent1"/>
        <w:sz w:val="22"/>
        <w:szCs w:val="22"/>
      </w:rPr>
    </w:lvl>
    <w:lvl w:ilvl="1" w:tplc="0104652C">
      <w:start w:val="4"/>
      <w:numFmt w:val="bullet"/>
      <w:lvlText w:val="–"/>
      <w:lvlJc w:val="left"/>
      <w:pPr>
        <w:ind w:left="1474" w:hanging="397"/>
      </w:pPr>
      <w:rPr>
        <w:rFonts w:hint="default" w:ascii="Times New Roman" w:hAnsi="Times New Roman" w:cs="Times New Roman" w:eastAsiaTheme="minorHAnsi"/>
        <w:b w:val="0"/>
        <w:bCs/>
        <w:color w:val="4472C4" w:themeColor="accent1"/>
      </w:rPr>
    </w:lvl>
    <w:lvl w:ilvl="2" w:tplc="DAAA408C">
      <w:start w:val="1"/>
      <w:numFmt w:val="bullet"/>
      <w:lvlText w:val="–"/>
      <w:lvlJc w:val="left"/>
      <w:pPr>
        <w:ind w:left="2155" w:hanging="355"/>
      </w:pPr>
      <w:rPr>
        <w:rFonts w:hint="default" w:ascii="Times New Roman" w:hAnsi="Times New Roman" w:cs="Times New Roman"/>
        <w:color w:val="4472C4" w:themeColor="accent1"/>
      </w:rPr>
    </w:lvl>
    <w:lvl w:ilvl="3" w:tplc="2AEC2476">
      <w:start w:val="1"/>
      <w:numFmt w:val="bullet"/>
      <w:lvlText w:val="–"/>
      <w:lvlJc w:val="left"/>
      <w:pPr>
        <w:ind w:left="2880" w:hanging="360"/>
      </w:pPr>
      <w:rPr>
        <w:rFonts w:hint="default" w:ascii="Times New Roman" w:hAnsi="Times New Roman" w:cs="Times New Roman"/>
        <w:color w:val="4472C4" w:themeColor="accent1"/>
      </w:rPr>
    </w:lvl>
    <w:lvl w:ilvl="4" w:tplc="52EECB76">
      <w:start w:val="1"/>
      <w:numFmt w:val="bullet"/>
      <w:lvlText w:val="–"/>
      <w:lvlJc w:val="left"/>
      <w:pPr>
        <w:ind w:left="3600" w:hanging="360"/>
      </w:pPr>
      <w:rPr>
        <w:rFonts w:hint="default" w:ascii="Times New Roman" w:hAnsi="Times New Roman" w:cs="Times New Roman"/>
        <w:color w:val="4472C4" w:themeColor="accent1"/>
      </w:rPr>
    </w:lvl>
    <w:lvl w:ilvl="5" w:tplc="6D94300C">
      <w:start w:val="1"/>
      <w:numFmt w:val="bullet"/>
      <w:lvlText w:val="–"/>
      <w:lvlJc w:val="left"/>
      <w:pPr>
        <w:ind w:left="4320" w:hanging="360"/>
      </w:pPr>
      <w:rPr>
        <w:rFonts w:hint="default" w:ascii="Times New Roman" w:hAnsi="Times New Roman" w:cs="Times New Roman"/>
        <w:color w:val="4472C4" w:themeColor="accent1"/>
      </w:rPr>
    </w:lvl>
    <w:lvl w:ilvl="6" w:tplc="364EC13C">
      <w:start w:val="1"/>
      <w:numFmt w:val="bullet"/>
      <w:lvlText w:val="–"/>
      <w:lvlJc w:val="left"/>
      <w:pPr>
        <w:ind w:left="5040" w:hanging="360"/>
      </w:pPr>
      <w:rPr>
        <w:rFonts w:hint="default" w:ascii="Times New Roman" w:hAnsi="Times New Roman" w:cs="Times New Roman"/>
        <w:color w:val="4472C4" w:themeColor="accent1"/>
      </w:rPr>
    </w:lvl>
    <w:lvl w:ilvl="7" w:tplc="DBBA220A">
      <w:start w:val="1"/>
      <w:numFmt w:val="bullet"/>
      <w:lvlText w:val="–"/>
      <w:lvlJc w:val="left"/>
      <w:pPr>
        <w:ind w:left="5760" w:hanging="360"/>
      </w:pPr>
      <w:rPr>
        <w:rFonts w:hint="default" w:ascii="Times New Roman" w:hAnsi="Times New Roman" w:cs="Times New Roman"/>
        <w:color w:val="4472C4" w:themeColor="accent1"/>
      </w:rPr>
    </w:lvl>
    <w:lvl w:ilvl="8" w:tplc="7FF419D0">
      <w:start w:val="1"/>
      <w:numFmt w:val="bullet"/>
      <w:lvlText w:val="–"/>
      <w:lvlJc w:val="left"/>
      <w:pPr>
        <w:ind w:left="6480" w:hanging="360"/>
      </w:pPr>
      <w:rPr>
        <w:rFonts w:hint="default" w:ascii="Times New Roman" w:hAnsi="Times New Roman" w:cs="Times New Roman"/>
        <w:color w:val="4472C4" w:themeColor="accent1"/>
      </w:rPr>
    </w:lvl>
  </w:abstractNum>
  <w:abstractNum w:abstractNumId="22" w15:restartNumberingAfterBreak="0">
    <w:nsid w:val="4D5D3AA9"/>
    <w:multiLevelType w:val="hybridMultilevel"/>
    <w:tmpl w:val="52F27B8A"/>
    <w:styleLink w:val="WWOutlineListStyle5"/>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7C44BA"/>
    <w:multiLevelType w:val="hybridMultilevel"/>
    <w:tmpl w:val="9282F06A"/>
    <w:lvl w:ilvl="0" w:tplc="CB9844BA">
      <w:start w:val="1"/>
      <w:numFmt w:val="bullet"/>
      <w:lvlText w:val=""/>
      <w:lvlJc w:val="left"/>
      <w:pPr>
        <w:ind w:left="720" w:hanging="360"/>
      </w:pPr>
      <w:rPr>
        <w:rFonts w:hint="default" w:ascii="Symbol" w:hAnsi="Symbol"/>
      </w:rPr>
    </w:lvl>
    <w:lvl w:ilvl="1" w:tplc="E6F6F3FC">
      <w:start w:val="1"/>
      <w:numFmt w:val="bullet"/>
      <w:lvlText w:val="o"/>
      <w:lvlJc w:val="left"/>
      <w:pPr>
        <w:ind w:left="1440" w:hanging="360"/>
      </w:pPr>
      <w:rPr>
        <w:rFonts w:hint="default" w:ascii="Courier New" w:hAnsi="Courier New"/>
      </w:rPr>
    </w:lvl>
    <w:lvl w:ilvl="2" w:tplc="BD50569E">
      <w:start w:val="1"/>
      <w:numFmt w:val="bullet"/>
      <w:lvlText w:val=""/>
      <w:lvlJc w:val="left"/>
      <w:pPr>
        <w:ind w:left="2160" w:hanging="360"/>
      </w:pPr>
      <w:rPr>
        <w:rFonts w:hint="default" w:ascii="Wingdings" w:hAnsi="Wingdings"/>
      </w:rPr>
    </w:lvl>
    <w:lvl w:ilvl="3" w:tplc="40486076">
      <w:start w:val="1"/>
      <w:numFmt w:val="bullet"/>
      <w:lvlText w:val=""/>
      <w:lvlJc w:val="left"/>
      <w:pPr>
        <w:ind w:left="2880" w:hanging="360"/>
      </w:pPr>
      <w:rPr>
        <w:rFonts w:hint="default" w:ascii="Symbol" w:hAnsi="Symbol"/>
      </w:rPr>
    </w:lvl>
    <w:lvl w:ilvl="4" w:tplc="058E56EA">
      <w:start w:val="1"/>
      <w:numFmt w:val="bullet"/>
      <w:lvlText w:val="o"/>
      <w:lvlJc w:val="left"/>
      <w:pPr>
        <w:ind w:left="3600" w:hanging="360"/>
      </w:pPr>
      <w:rPr>
        <w:rFonts w:hint="default" w:ascii="Courier New" w:hAnsi="Courier New"/>
      </w:rPr>
    </w:lvl>
    <w:lvl w:ilvl="5" w:tplc="BE9AA428">
      <w:start w:val="1"/>
      <w:numFmt w:val="bullet"/>
      <w:lvlText w:val=""/>
      <w:lvlJc w:val="left"/>
      <w:pPr>
        <w:ind w:left="4320" w:hanging="360"/>
      </w:pPr>
      <w:rPr>
        <w:rFonts w:hint="default" w:ascii="Wingdings" w:hAnsi="Wingdings"/>
      </w:rPr>
    </w:lvl>
    <w:lvl w:ilvl="6" w:tplc="1BF4AC98">
      <w:start w:val="1"/>
      <w:numFmt w:val="bullet"/>
      <w:lvlText w:val=""/>
      <w:lvlJc w:val="left"/>
      <w:pPr>
        <w:ind w:left="5040" w:hanging="360"/>
      </w:pPr>
      <w:rPr>
        <w:rFonts w:hint="default" w:ascii="Symbol" w:hAnsi="Symbol"/>
      </w:rPr>
    </w:lvl>
    <w:lvl w:ilvl="7" w:tplc="CE5E9842">
      <w:start w:val="1"/>
      <w:numFmt w:val="bullet"/>
      <w:lvlText w:val="o"/>
      <w:lvlJc w:val="left"/>
      <w:pPr>
        <w:ind w:left="5760" w:hanging="360"/>
      </w:pPr>
      <w:rPr>
        <w:rFonts w:hint="default" w:ascii="Courier New" w:hAnsi="Courier New"/>
      </w:rPr>
    </w:lvl>
    <w:lvl w:ilvl="8" w:tplc="B3BE201C">
      <w:start w:val="1"/>
      <w:numFmt w:val="bullet"/>
      <w:lvlText w:val=""/>
      <w:lvlJc w:val="left"/>
      <w:pPr>
        <w:ind w:left="6480" w:hanging="360"/>
      </w:pPr>
      <w:rPr>
        <w:rFonts w:hint="default" w:ascii="Wingdings" w:hAnsi="Wingdings"/>
      </w:rPr>
    </w:lvl>
  </w:abstractNum>
  <w:abstractNum w:abstractNumId="24" w15:restartNumberingAfterBreak="0">
    <w:nsid w:val="55EA28F4"/>
    <w:multiLevelType w:val="multilevel"/>
    <w:tmpl w:val="B936DE82"/>
    <w:styleLink w:val="WWOutlineListStyle10"/>
    <w:lvl w:ilvl="0">
      <w:start w:val="1"/>
      <w:numFmt w:val="upperRoman"/>
      <w:lvlText w:val="%1."/>
      <w:lvlJc w:val="righ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63A2C7C"/>
    <w:multiLevelType w:val="hybridMultilevel"/>
    <w:tmpl w:val="29BC6FCE"/>
    <w:styleLink w:val="WWOutlineListStyle2"/>
    <w:lvl w:ilvl="0" w:tplc="CD966B10">
      <w:start w:val="1"/>
      <w:numFmt w:val="decimal"/>
      <w:lvlText w:val="%1)"/>
      <w:lvlJc w:val="left"/>
      <w:pPr>
        <w:ind w:left="720" w:hanging="360"/>
      </w:pPr>
    </w:lvl>
    <w:lvl w:ilvl="1" w:tplc="B1C2152E">
      <w:start w:val="1"/>
      <w:numFmt w:val="lowerLetter"/>
      <w:lvlText w:val="%2."/>
      <w:lvlJc w:val="left"/>
      <w:pPr>
        <w:ind w:left="1440" w:hanging="360"/>
      </w:pPr>
    </w:lvl>
    <w:lvl w:ilvl="2" w:tplc="E29278D2">
      <w:start w:val="1"/>
      <w:numFmt w:val="lowerRoman"/>
      <w:lvlText w:val="%3."/>
      <w:lvlJc w:val="right"/>
      <w:pPr>
        <w:ind w:left="2160" w:hanging="180"/>
      </w:pPr>
    </w:lvl>
    <w:lvl w:ilvl="3" w:tplc="AD0055EA">
      <w:start w:val="1"/>
      <w:numFmt w:val="decimal"/>
      <w:lvlText w:val="%4."/>
      <w:lvlJc w:val="left"/>
      <w:pPr>
        <w:ind w:left="2880" w:hanging="360"/>
      </w:pPr>
    </w:lvl>
    <w:lvl w:ilvl="4" w:tplc="8BA24E9C">
      <w:start w:val="1"/>
      <w:numFmt w:val="lowerLetter"/>
      <w:lvlText w:val="%5."/>
      <w:lvlJc w:val="left"/>
      <w:pPr>
        <w:ind w:left="3600" w:hanging="360"/>
      </w:pPr>
    </w:lvl>
    <w:lvl w:ilvl="5" w:tplc="16E6D2C2">
      <w:start w:val="1"/>
      <w:numFmt w:val="lowerRoman"/>
      <w:lvlText w:val="%6."/>
      <w:lvlJc w:val="right"/>
      <w:pPr>
        <w:ind w:left="4320" w:hanging="180"/>
      </w:pPr>
    </w:lvl>
    <w:lvl w:ilvl="6" w:tplc="EC0E8758">
      <w:start w:val="1"/>
      <w:numFmt w:val="decimal"/>
      <w:lvlText w:val="%7."/>
      <w:lvlJc w:val="left"/>
      <w:pPr>
        <w:ind w:left="5040" w:hanging="360"/>
      </w:pPr>
    </w:lvl>
    <w:lvl w:ilvl="7" w:tplc="AA4236E4">
      <w:start w:val="1"/>
      <w:numFmt w:val="lowerLetter"/>
      <w:lvlText w:val="%8."/>
      <w:lvlJc w:val="left"/>
      <w:pPr>
        <w:ind w:left="5760" w:hanging="360"/>
      </w:pPr>
    </w:lvl>
    <w:lvl w:ilvl="8" w:tplc="3B185DA4">
      <w:start w:val="1"/>
      <w:numFmt w:val="lowerRoman"/>
      <w:lvlText w:val="%9."/>
      <w:lvlJc w:val="right"/>
      <w:pPr>
        <w:ind w:left="6480" w:hanging="180"/>
      </w:pPr>
    </w:lvl>
  </w:abstractNum>
  <w:abstractNum w:abstractNumId="26" w15:restartNumberingAfterBreak="0">
    <w:nsid w:val="68FE2F82"/>
    <w:multiLevelType w:val="hybridMultilevel"/>
    <w:tmpl w:val="B64867DE"/>
    <w:styleLink w:val="WWOutlineListStyl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6950754A"/>
    <w:multiLevelType w:val="hybridMultilevel"/>
    <w:tmpl w:val="F014E8EE"/>
    <w:styleLink w:val="WWOutlineListStyle1"/>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6BBC48E2"/>
    <w:multiLevelType w:val="hybridMultilevel"/>
    <w:tmpl w:val="589A9380"/>
    <w:styleLink w:val="WWOutlineListStyle11"/>
    <w:lvl w:ilvl="0" w:tplc="312E15E4">
      <w:start w:val="1"/>
      <w:numFmt w:val="bullet"/>
      <w:lvlText w:val=""/>
      <w:lvlJc w:val="left"/>
      <w:pPr>
        <w:ind w:left="720" w:hanging="360"/>
      </w:pPr>
      <w:rPr>
        <w:rFonts w:hint="default" w:ascii="Symbol" w:hAnsi="Symbol"/>
      </w:rPr>
    </w:lvl>
    <w:lvl w:ilvl="1" w:tplc="19BA49E8">
      <w:start w:val="1"/>
      <w:numFmt w:val="bullet"/>
      <w:lvlText w:val="o"/>
      <w:lvlJc w:val="left"/>
      <w:pPr>
        <w:ind w:left="1440" w:hanging="360"/>
      </w:pPr>
      <w:rPr>
        <w:rFonts w:hint="default" w:ascii="Courier New" w:hAnsi="Courier New"/>
      </w:rPr>
    </w:lvl>
    <w:lvl w:ilvl="2" w:tplc="9E549D0C">
      <w:start w:val="1"/>
      <w:numFmt w:val="bullet"/>
      <w:lvlText w:val=""/>
      <w:lvlJc w:val="left"/>
      <w:pPr>
        <w:ind w:left="2160" w:hanging="360"/>
      </w:pPr>
      <w:rPr>
        <w:rFonts w:hint="default" w:ascii="Wingdings" w:hAnsi="Wingdings"/>
      </w:rPr>
    </w:lvl>
    <w:lvl w:ilvl="3" w:tplc="65B09B56">
      <w:start w:val="1"/>
      <w:numFmt w:val="bullet"/>
      <w:lvlText w:val=""/>
      <w:lvlJc w:val="left"/>
      <w:pPr>
        <w:ind w:left="2880" w:hanging="360"/>
      </w:pPr>
      <w:rPr>
        <w:rFonts w:hint="default" w:ascii="Symbol" w:hAnsi="Symbol"/>
      </w:rPr>
    </w:lvl>
    <w:lvl w:ilvl="4" w:tplc="E0E8A048">
      <w:start w:val="1"/>
      <w:numFmt w:val="bullet"/>
      <w:lvlText w:val="o"/>
      <w:lvlJc w:val="left"/>
      <w:pPr>
        <w:ind w:left="3600" w:hanging="360"/>
      </w:pPr>
      <w:rPr>
        <w:rFonts w:hint="default" w:ascii="Courier New" w:hAnsi="Courier New"/>
      </w:rPr>
    </w:lvl>
    <w:lvl w:ilvl="5" w:tplc="9B707CBE">
      <w:start w:val="1"/>
      <w:numFmt w:val="bullet"/>
      <w:lvlText w:val=""/>
      <w:lvlJc w:val="left"/>
      <w:pPr>
        <w:ind w:left="4320" w:hanging="360"/>
      </w:pPr>
      <w:rPr>
        <w:rFonts w:hint="default" w:ascii="Wingdings" w:hAnsi="Wingdings"/>
      </w:rPr>
    </w:lvl>
    <w:lvl w:ilvl="6" w:tplc="E46CC57C">
      <w:start w:val="1"/>
      <w:numFmt w:val="bullet"/>
      <w:lvlText w:val=""/>
      <w:lvlJc w:val="left"/>
      <w:pPr>
        <w:ind w:left="5040" w:hanging="360"/>
      </w:pPr>
      <w:rPr>
        <w:rFonts w:hint="default" w:ascii="Symbol" w:hAnsi="Symbol"/>
      </w:rPr>
    </w:lvl>
    <w:lvl w:ilvl="7" w:tplc="C3A0431E">
      <w:start w:val="1"/>
      <w:numFmt w:val="bullet"/>
      <w:lvlText w:val="o"/>
      <w:lvlJc w:val="left"/>
      <w:pPr>
        <w:ind w:left="5760" w:hanging="360"/>
      </w:pPr>
      <w:rPr>
        <w:rFonts w:hint="default" w:ascii="Courier New" w:hAnsi="Courier New"/>
      </w:rPr>
    </w:lvl>
    <w:lvl w:ilvl="8" w:tplc="2F1A78D0">
      <w:start w:val="1"/>
      <w:numFmt w:val="bullet"/>
      <w:lvlText w:val=""/>
      <w:lvlJc w:val="left"/>
      <w:pPr>
        <w:ind w:left="6480" w:hanging="360"/>
      </w:pPr>
      <w:rPr>
        <w:rFonts w:hint="default" w:ascii="Wingdings" w:hAnsi="Wingdings"/>
      </w:rPr>
    </w:lvl>
  </w:abstractNum>
  <w:abstractNum w:abstractNumId="29" w15:restartNumberingAfterBreak="0">
    <w:nsid w:val="6BC66967"/>
    <w:multiLevelType w:val="multilevel"/>
    <w:tmpl w:val="2D846E78"/>
    <w:lvl w:ilvl="0">
      <w:start w:val="1"/>
      <w:numFmt w:val="decimal"/>
      <w:pStyle w:val="ListNumber"/>
      <w:lvlText w:val="%1"/>
      <w:lvlJc w:val="left"/>
      <w:pPr>
        <w:tabs>
          <w:tab w:val="num" w:pos="340"/>
        </w:tabs>
        <w:ind w:left="340" w:hanging="340"/>
      </w:pPr>
      <w:rPr>
        <w:rFonts w:hint="default" w:asciiTheme="minorHAnsi" w:hAnsiTheme="minorHAnsi"/>
        <w:sz w:val="22"/>
      </w:rPr>
    </w:lvl>
    <w:lvl w:ilvl="1">
      <w:start w:val="1"/>
      <w:numFmt w:val="lowerLetter"/>
      <w:pStyle w:val="ListNumber2"/>
      <w:lvlText w:val="%2)"/>
      <w:lvlJc w:val="left"/>
      <w:pPr>
        <w:tabs>
          <w:tab w:val="num" w:pos="680"/>
        </w:tabs>
        <w:ind w:left="680" w:hanging="340"/>
      </w:pPr>
      <w:rPr>
        <w:rFonts w:hint="default"/>
      </w:rPr>
    </w:lvl>
    <w:lvl w:ilvl="2">
      <w:start w:val="1"/>
      <w:numFmt w:val="bullet"/>
      <w:lvlText w:val="—"/>
      <w:lvlJc w:val="left"/>
      <w:pPr>
        <w:tabs>
          <w:tab w:val="num" w:pos="1020"/>
        </w:tabs>
        <w:ind w:left="1020" w:hanging="340"/>
      </w:pPr>
      <w:rPr>
        <w:rFonts w:hint="default" w:cs="Times New Roman" w:asciiTheme="minorHAnsi" w:hAnsiTheme="minorHAnsi"/>
        <w:color w:val="auto"/>
      </w:rPr>
    </w:lvl>
    <w:lvl w:ilvl="3">
      <w:start w:val="1"/>
      <w:numFmt w:val="bullet"/>
      <w:lvlText w:val="-"/>
      <w:lvlJc w:val="left"/>
      <w:pPr>
        <w:tabs>
          <w:tab w:val="num" w:pos="1360"/>
        </w:tabs>
        <w:ind w:left="1360" w:hanging="340"/>
      </w:pPr>
      <w:rPr>
        <w:rFonts w:hint="default" w:ascii="Arial" w:hAnsi="Arial"/>
      </w:rPr>
    </w:lvl>
    <w:lvl w:ilvl="4">
      <w:start w:val="1"/>
      <w:numFmt w:val="bullet"/>
      <w:lvlText w:val="—"/>
      <w:lvlJc w:val="left"/>
      <w:pPr>
        <w:tabs>
          <w:tab w:val="num" w:pos="1700"/>
        </w:tabs>
        <w:ind w:left="1700" w:hanging="340"/>
      </w:pPr>
      <w:rPr>
        <w:rFonts w:hint="default" w:cs="Times New Roman" w:asciiTheme="minorHAnsi" w:hAnsiTheme="minorHAnsi"/>
        <w:color w:val="auto"/>
      </w:rPr>
    </w:lvl>
    <w:lvl w:ilvl="5">
      <w:start w:val="1"/>
      <w:numFmt w:val="bullet"/>
      <w:lvlText w:val="-"/>
      <w:lvlJc w:val="left"/>
      <w:pPr>
        <w:tabs>
          <w:tab w:val="num" w:pos="2040"/>
        </w:tabs>
        <w:ind w:left="2040" w:hanging="340"/>
      </w:pPr>
      <w:rPr>
        <w:rFonts w:hint="default" w:ascii="Arial" w:hAnsi="Arial"/>
      </w:rPr>
    </w:lvl>
    <w:lvl w:ilvl="6">
      <w:start w:val="1"/>
      <w:numFmt w:val="bullet"/>
      <w:lvlText w:val="—"/>
      <w:lvlJc w:val="left"/>
      <w:pPr>
        <w:tabs>
          <w:tab w:val="num" w:pos="2380"/>
        </w:tabs>
        <w:ind w:left="2380" w:hanging="340"/>
      </w:pPr>
      <w:rPr>
        <w:rFonts w:hint="default" w:ascii="Arial" w:hAnsi="Arial"/>
      </w:rPr>
    </w:lvl>
    <w:lvl w:ilvl="7">
      <w:start w:val="1"/>
      <w:numFmt w:val="bullet"/>
      <w:lvlText w:val="-"/>
      <w:lvlJc w:val="left"/>
      <w:pPr>
        <w:tabs>
          <w:tab w:val="num" w:pos="2720"/>
        </w:tabs>
        <w:ind w:left="2720" w:hanging="340"/>
      </w:pPr>
      <w:rPr>
        <w:rFonts w:hint="default" w:ascii="Arial" w:hAnsi="Arial"/>
      </w:rPr>
    </w:lvl>
    <w:lvl w:ilvl="8">
      <w:start w:val="1"/>
      <w:numFmt w:val="bullet"/>
      <w:lvlText w:val="—"/>
      <w:lvlJc w:val="left"/>
      <w:pPr>
        <w:tabs>
          <w:tab w:val="num" w:pos="3060"/>
        </w:tabs>
        <w:ind w:left="3060" w:hanging="340"/>
      </w:pPr>
      <w:rPr>
        <w:rFonts w:hint="default" w:ascii="Arial" w:hAnsi="Arial"/>
      </w:rPr>
    </w:lvl>
  </w:abstractNum>
  <w:abstractNum w:abstractNumId="30" w15:restartNumberingAfterBreak="0">
    <w:nsid w:val="6C9261CA"/>
    <w:multiLevelType w:val="hybridMultilevel"/>
    <w:tmpl w:val="F9E21800"/>
    <w:styleLink w:val="WWOutlineListStyle9"/>
    <w:lvl w:ilvl="0" w:tplc="1CB0D12E">
      <w:start w:val="1"/>
      <w:numFmt w:val="bullet"/>
      <w:lvlText w:val=""/>
      <w:lvlJc w:val="left"/>
      <w:pPr>
        <w:ind w:left="720" w:hanging="360"/>
      </w:pPr>
      <w:rPr>
        <w:rFonts w:hint="default" w:ascii="Symbol" w:hAnsi="Symbol"/>
      </w:rPr>
    </w:lvl>
    <w:lvl w:ilvl="1" w:tplc="8752CF34">
      <w:start w:val="1"/>
      <w:numFmt w:val="bullet"/>
      <w:lvlText w:val="o"/>
      <w:lvlJc w:val="left"/>
      <w:pPr>
        <w:ind w:left="1440" w:hanging="360"/>
      </w:pPr>
      <w:rPr>
        <w:rFonts w:hint="default" w:ascii="Courier New" w:hAnsi="Courier New"/>
      </w:rPr>
    </w:lvl>
    <w:lvl w:ilvl="2" w:tplc="9C0E4B44">
      <w:start w:val="1"/>
      <w:numFmt w:val="bullet"/>
      <w:lvlText w:val=""/>
      <w:lvlJc w:val="left"/>
      <w:pPr>
        <w:ind w:left="2160" w:hanging="360"/>
      </w:pPr>
      <w:rPr>
        <w:rFonts w:hint="default" w:ascii="Wingdings" w:hAnsi="Wingdings"/>
      </w:rPr>
    </w:lvl>
    <w:lvl w:ilvl="3" w:tplc="D04A1CAA">
      <w:start w:val="1"/>
      <w:numFmt w:val="bullet"/>
      <w:lvlText w:val=""/>
      <w:lvlJc w:val="left"/>
      <w:pPr>
        <w:ind w:left="2880" w:hanging="360"/>
      </w:pPr>
      <w:rPr>
        <w:rFonts w:hint="default" w:ascii="Symbol" w:hAnsi="Symbol"/>
      </w:rPr>
    </w:lvl>
    <w:lvl w:ilvl="4" w:tplc="261A218A">
      <w:start w:val="1"/>
      <w:numFmt w:val="bullet"/>
      <w:lvlText w:val="o"/>
      <w:lvlJc w:val="left"/>
      <w:pPr>
        <w:ind w:left="3600" w:hanging="360"/>
      </w:pPr>
      <w:rPr>
        <w:rFonts w:hint="default" w:ascii="Courier New" w:hAnsi="Courier New"/>
      </w:rPr>
    </w:lvl>
    <w:lvl w:ilvl="5" w:tplc="18746646">
      <w:start w:val="1"/>
      <w:numFmt w:val="bullet"/>
      <w:lvlText w:val=""/>
      <w:lvlJc w:val="left"/>
      <w:pPr>
        <w:ind w:left="4320" w:hanging="360"/>
      </w:pPr>
      <w:rPr>
        <w:rFonts w:hint="default" w:ascii="Wingdings" w:hAnsi="Wingdings"/>
      </w:rPr>
    </w:lvl>
    <w:lvl w:ilvl="6" w:tplc="10BA0452">
      <w:start w:val="1"/>
      <w:numFmt w:val="bullet"/>
      <w:lvlText w:val=""/>
      <w:lvlJc w:val="left"/>
      <w:pPr>
        <w:ind w:left="5040" w:hanging="360"/>
      </w:pPr>
      <w:rPr>
        <w:rFonts w:hint="default" w:ascii="Symbol" w:hAnsi="Symbol"/>
      </w:rPr>
    </w:lvl>
    <w:lvl w:ilvl="7" w:tplc="1AEE680A">
      <w:start w:val="1"/>
      <w:numFmt w:val="bullet"/>
      <w:lvlText w:val="o"/>
      <w:lvlJc w:val="left"/>
      <w:pPr>
        <w:ind w:left="5760" w:hanging="360"/>
      </w:pPr>
      <w:rPr>
        <w:rFonts w:hint="default" w:ascii="Courier New" w:hAnsi="Courier New"/>
      </w:rPr>
    </w:lvl>
    <w:lvl w:ilvl="8" w:tplc="D0AAAF2C">
      <w:start w:val="1"/>
      <w:numFmt w:val="bullet"/>
      <w:lvlText w:val=""/>
      <w:lvlJc w:val="left"/>
      <w:pPr>
        <w:ind w:left="6480" w:hanging="360"/>
      </w:pPr>
      <w:rPr>
        <w:rFonts w:hint="default" w:ascii="Wingdings" w:hAnsi="Wingdings"/>
      </w:rPr>
    </w:lvl>
  </w:abstractNum>
  <w:abstractNum w:abstractNumId="31" w15:restartNumberingAfterBreak="0">
    <w:nsid w:val="76C52A4D"/>
    <w:multiLevelType w:val="hybridMultilevel"/>
    <w:tmpl w:val="FFFFFFFF"/>
    <w:lvl w:ilvl="0" w:tplc="221E5EE8">
      <w:start w:val="1"/>
      <w:numFmt w:val="bullet"/>
      <w:lvlText w:val=""/>
      <w:lvlJc w:val="left"/>
      <w:pPr>
        <w:ind w:left="720" w:hanging="360"/>
      </w:pPr>
      <w:rPr>
        <w:rFonts w:hint="default" w:ascii="Symbol" w:hAnsi="Symbol"/>
      </w:rPr>
    </w:lvl>
    <w:lvl w:ilvl="1" w:tplc="3D822EE8">
      <w:start w:val="1"/>
      <w:numFmt w:val="bullet"/>
      <w:lvlText w:val="o"/>
      <w:lvlJc w:val="left"/>
      <w:pPr>
        <w:ind w:left="1440" w:hanging="360"/>
      </w:pPr>
      <w:rPr>
        <w:rFonts w:hint="default" w:ascii="Courier New" w:hAnsi="Courier New"/>
      </w:rPr>
    </w:lvl>
    <w:lvl w:ilvl="2" w:tplc="F93AE06A">
      <w:start w:val="1"/>
      <w:numFmt w:val="bullet"/>
      <w:lvlText w:val=""/>
      <w:lvlJc w:val="left"/>
      <w:pPr>
        <w:ind w:left="2160" w:hanging="360"/>
      </w:pPr>
      <w:rPr>
        <w:rFonts w:hint="default" w:ascii="Wingdings" w:hAnsi="Wingdings"/>
      </w:rPr>
    </w:lvl>
    <w:lvl w:ilvl="3" w:tplc="C212BBDE">
      <w:start w:val="1"/>
      <w:numFmt w:val="bullet"/>
      <w:lvlText w:val=""/>
      <w:lvlJc w:val="left"/>
      <w:pPr>
        <w:ind w:left="2880" w:hanging="360"/>
      </w:pPr>
      <w:rPr>
        <w:rFonts w:hint="default" w:ascii="Symbol" w:hAnsi="Symbol"/>
      </w:rPr>
    </w:lvl>
    <w:lvl w:ilvl="4" w:tplc="BBFA1C14">
      <w:start w:val="1"/>
      <w:numFmt w:val="bullet"/>
      <w:lvlText w:val="o"/>
      <w:lvlJc w:val="left"/>
      <w:pPr>
        <w:ind w:left="3600" w:hanging="360"/>
      </w:pPr>
      <w:rPr>
        <w:rFonts w:hint="default" w:ascii="Courier New" w:hAnsi="Courier New"/>
      </w:rPr>
    </w:lvl>
    <w:lvl w:ilvl="5" w:tplc="9B384FCC">
      <w:start w:val="1"/>
      <w:numFmt w:val="bullet"/>
      <w:lvlText w:val=""/>
      <w:lvlJc w:val="left"/>
      <w:pPr>
        <w:ind w:left="4320" w:hanging="360"/>
      </w:pPr>
      <w:rPr>
        <w:rFonts w:hint="default" w:ascii="Wingdings" w:hAnsi="Wingdings"/>
      </w:rPr>
    </w:lvl>
    <w:lvl w:ilvl="6" w:tplc="D68085EA">
      <w:start w:val="1"/>
      <w:numFmt w:val="bullet"/>
      <w:lvlText w:val=""/>
      <w:lvlJc w:val="left"/>
      <w:pPr>
        <w:ind w:left="5040" w:hanging="360"/>
      </w:pPr>
      <w:rPr>
        <w:rFonts w:hint="default" w:ascii="Symbol" w:hAnsi="Symbol"/>
      </w:rPr>
    </w:lvl>
    <w:lvl w:ilvl="7" w:tplc="D186954C">
      <w:start w:val="1"/>
      <w:numFmt w:val="bullet"/>
      <w:lvlText w:val="o"/>
      <w:lvlJc w:val="left"/>
      <w:pPr>
        <w:ind w:left="5760" w:hanging="360"/>
      </w:pPr>
      <w:rPr>
        <w:rFonts w:hint="default" w:ascii="Courier New" w:hAnsi="Courier New"/>
      </w:rPr>
    </w:lvl>
    <w:lvl w:ilvl="8" w:tplc="279C04D6">
      <w:start w:val="1"/>
      <w:numFmt w:val="bullet"/>
      <w:lvlText w:val=""/>
      <w:lvlJc w:val="left"/>
      <w:pPr>
        <w:ind w:left="6480" w:hanging="360"/>
      </w:pPr>
      <w:rPr>
        <w:rFonts w:hint="default" w:ascii="Wingdings" w:hAnsi="Wingdings"/>
      </w:rPr>
    </w:lvl>
  </w:abstractNum>
  <w:num w:numId="33">
    <w:abstractNumId w:val="32"/>
  </w:num>
  <w:num w:numId="1">
    <w:abstractNumId w:val="29"/>
  </w:num>
  <w:num w:numId="2">
    <w:abstractNumId w:val="15"/>
  </w:num>
  <w:num w:numId="3">
    <w:abstractNumId w:val="17"/>
  </w:num>
  <w:num w:numId="4">
    <w:abstractNumId w:val="7"/>
  </w:num>
  <w:num w:numId="5">
    <w:abstractNumId w:val="21"/>
  </w:num>
  <w:num w:numId="6">
    <w:abstractNumId w:val="0"/>
  </w:num>
  <w:num w:numId="7">
    <w:abstractNumId w:val="14"/>
  </w:num>
  <w:num w:numId="8">
    <w:abstractNumId w:val="1"/>
  </w:num>
  <w:num w:numId="9">
    <w:abstractNumId w:val="28"/>
  </w:num>
  <w:num w:numId="10">
    <w:abstractNumId w:val="24"/>
  </w:num>
  <w:num w:numId="11">
    <w:abstractNumId w:val="20"/>
  </w:num>
  <w:num w:numId="12">
    <w:abstractNumId w:val="19"/>
  </w:num>
  <w:num w:numId="13">
    <w:abstractNumId w:val="22"/>
  </w:num>
  <w:num w:numId="14">
    <w:abstractNumId w:val="9"/>
  </w:num>
  <w:num w:numId="15">
    <w:abstractNumId w:val="23"/>
  </w:num>
  <w:num w:numId="16">
    <w:abstractNumId w:val="16"/>
  </w:num>
  <w:num w:numId="17">
    <w:abstractNumId w:val="18"/>
  </w:num>
  <w:num w:numId="18">
    <w:abstractNumId w:val="11"/>
  </w:num>
  <w:num w:numId="19">
    <w:abstractNumId w:val="3"/>
  </w:num>
  <w:num w:numId="20">
    <w:abstractNumId w:val="31"/>
  </w:num>
  <w:num w:numId="21">
    <w:abstractNumId w:val="25"/>
  </w:num>
  <w:num w:numId="22">
    <w:abstractNumId w:val="2"/>
  </w:num>
  <w:num w:numId="23">
    <w:abstractNumId w:val="10"/>
  </w:num>
  <w:num w:numId="24">
    <w:abstractNumId w:val="8"/>
  </w:num>
  <w:num w:numId="25">
    <w:abstractNumId w:val="30"/>
  </w:num>
  <w:num w:numId="26">
    <w:abstractNumId w:val="6"/>
  </w:num>
  <w:num w:numId="27">
    <w:abstractNumId w:val="27"/>
  </w:num>
  <w:num w:numId="28">
    <w:abstractNumId w:val="26"/>
  </w:num>
  <w:num w:numId="29">
    <w:abstractNumId w:val="5"/>
  </w:num>
  <w:num w:numId="30">
    <w:abstractNumId w:val="12"/>
  </w:num>
  <w:num w:numId="31">
    <w:abstractNumId w:val="13"/>
  </w:num>
  <w:num w:numId="32">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838"/>
    <w:rsid w:val="00032530"/>
    <w:rsid w:val="00233C6D"/>
    <w:rsid w:val="00260779"/>
    <w:rsid w:val="002734B0"/>
    <w:rsid w:val="002F2890"/>
    <w:rsid w:val="003834BB"/>
    <w:rsid w:val="004D17BB"/>
    <w:rsid w:val="004D7D07"/>
    <w:rsid w:val="005053EA"/>
    <w:rsid w:val="0057571E"/>
    <w:rsid w:val="006335D5"/>
    <w:rsid w:val="007A0838"/>
    <w:rsid w:val="00957650"/>
    <w:rsid w:val="00A934DD"/>
    <w:rsid w:val="00BA6274"/>
    <w:rsid w:val="00CD516F"/>
    <w:rsid w:val="00D1748C"/>
    <w:rsid w:val="00F72D8D"/>
    <w:rsid w:val="00FA33B7"/>
    <w:rsid w:val="00FF56FE"/>
    <w:rsid w:val="02BB9DE2"/>
    <w:rsid w:val="04741BE4"/>
    <w:rsid w:val="1B6DE4AC"/>
    <w:rsid w:val="1C86D943"/>
    <w:rsid w:val="1F398455"/>
    <w:rsid w:val="2065E4C4"/>
    <w:rsid w:val="22F35840"/>
    <w:rsid w:val="246CB984"/>
    <w:rsid w:val="260889E5"/>
    <w:rsid w:val="2744963A"/>
    <w:rsid w:val="3534FBC5"/>
    <w:rsid w:val="39D124FB"/>
    <w:rsid w:val="39D124FB"/>
    <w:rsid w:val="3A2E1557"/>
    <w:rsid w:val="3B1C7B75"/>
    <w:rsid w:val="3CB84BD6"/>
    <w:rsid w:val="3D08C5BD"/>
    <w:rsid w:val="45B264EE"/>
    <w:rsid w:val="4B46D90B"/>
    <w:rsid w:val="4BC9B4D5"/>
    <w:rsid w:val="4CE2A96C"/>
    <w:rsid w:val="505E77CF"/>
    <w:rsid w:val="50CA4522"/>
    <w:rsid w:val="525FCDB8"/>
    <w:rsid w:val="607C8824"/>
    <w:rsid w:val="61165013"/>
    <w:rsid w:val="64BE1EDE"/>
    <w:rsid w:val="6CF76E5E"/>
    <w:rsid w:val="7B19EB41"/>
    <w:rsid w:val="7BADF0B9"/>
    <w:rsid w:val="7CEEA8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90428"/>
  <w15:chartTrackingRefBased/>
  <w15:docId w15:val="{53C7B613-B9D2-48C5-8D02-21AD45624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uiPriority="9" w:semiHidden="1" w:unhideWhenUsed="1"/>
    <w:lsdException w:name="index 2" w:uiPriority="9"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uiPriority="9"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1" w:semiHidden="1" w:unhideWhenUsed="1"/>
    <w:lsdException w:name="Default Paragraph Font" w:uiPriority="1" w:semiHidden="1" w:unhideWhenUsed="1"/>
    <w:lsdException w:name="Body Text" w:semiHidden="1" w:unhideWhenUsed="1" w:qFormat="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10"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D17BB"/>
  </w:style>
  <w:style w:type="paragraph" w:styleId="Heading1">
    <w:name w:val="heading 1"/>
    <w:basedOn w:val="Normal"/>
    <w:next w:val="Normal"/>
    <w:link w:val="Heading1Char"/>
    <w:uiPriority w:val="9"/>
    <w:qFormat/>
    <w:rsid w:val="007A0838"/>
    <w:pPr>
      <w:keepNext/>
      <w:keepLines/>
      <w:numPr>
        <w:numId w:val="7"/>
      </w:numPr>
      <w:tabs>
        <w:tab w:val="left" w:pos="426"/>
      </w:tabs>
      <w:spacing w:after="240" w:line="240" w:lineRule="auto"/>
      <w:outlineLvl w:val="0"/>
    </w:pPr>
    <w:rPr>
      <w:rFonts w:ascii="Times New Roman" w:hAnsi="Times New Roman" w:eastAsiaTheme="majorEastAsia" w:cstheme="majorBidi"/>
      <w:b/>
      <w:caps/>
      <w:sz w:val="24"/>
      <w:szCs w:val="32"/>
    </w:rPr>
  </w:style>
  <w:style w:type="paragraph" w:styleId="Heading2">
    <w:name w:val="heading 2"/>
    <w:basedOn w:val="Normal"/>
    <w:next w:val="Normal"/>
    <w:link w:val="Heading2Char"/>
    <w:uiPriority w:val="9"/>
    <w:unhideWhenUsed/>
    <w:qFormat/>
    <w:rsid w:val="007A0838"/>
    <w:pPr>
      <w:keepNext/>
      <w:keepLines/>
      <w:spacing w:after="240" w:line="240" w:lineRule="auto"/>
      <w:ind w:left="357"/>
      <w:jc w:val="both"/>
      <w:outlineLvl w:val="1"/>
    </w:pPr>
    <w:rPr>
      <w:rFonts w:ascii="Times New Roman" w:hAnsi="Times New Roman" w:eastAsiaTheme="majorEastAsia" w:cstheme="majorBidi"/>
      <w:b/>
      <w:sz w:val="26"/>
      <w:szCs w:val="26"/>
    </w:rPr>
  </w:style>
  <w:style w:type="paragraph" w:styleId="Heading3">
    <w:name w:val="heading 3"/>
    <w:basedOn w:val="Normal"/>
    <w:next w:val="Normal"/>
    <w:link w:val="Heading3Char"/>
    <w:uiPriority w:val="9"/>
    <w:unhideWhenUsed/>
    <w:qFormat/>
    <w:rsid w:val="007A0838"/>
    <w:pPr>
      <w:keepNext/>
      <w:keepLines/>
      <w:spacing w:before="40" w:after="120" w:line="240" w:lineRule="auto"/>
      <w:jc w:val="both"/>
      <w:outlineLvl w:val="2"/>
    </w:pPr>
    <w:rPr>
      <w:rFonts w:ascii="Times New Roman" w:hAnsi="Times New Roman" w:cs="Times New Roman" w:eastAsiaTheme="majorEastAsia"/>
      <w:b/>
      <w:bCs/>
      <w:sz w:val="24"/>
      <w:szCs w:val="24"/>
    </w:rPr>
  </w:style>
  <w:style w:type="paragraph" w:styleId="Heading4">
    <w:name w:val="heading 4"/>
    <w:basedOn w:val="Normal"/>
    <w:next w:val="Normal"/>
    <w:link w:val="Heading4Char"/>
    <w:uiPriority w:val="9"/>
    <w:unhideWhenUsed/>
    <w:qFormat/>
    <w:rsid w:val="007A0838"/>
    <w:pPr>
      <w:spacing w:after="120" w:line="240" w:lineRule="auto"/>
      <w:jc w:val="both"/>
      <w:outlineLvl w:val="3"/>
    </w:pPr>
    <w:rPr>
      <w:rFonts w:ascii="Times New Roman" w:hAnsi="Times New Roman" w:cs="Times New Roman"/>
      <w:b/>
      <w:bCs/>
      <w:i/>
      <w:iCs/>
      <w:sz w:val="24"/>
      <w:szCs w:val="24"/>
    </w:rPr>
  </w:style>
  <w:style w:type="paragraph" w:styleId="Heading5">
    <w:name w:val="heading 5"/>
    <w:basedOn w:val="Normal"/>
    <w:next w:val="BodyText"/>
    <w:link w:val="Heading5Char"/>
    <w:uiPriority w:val="9"/>
    <w:qFormat/>
    <w:rsid w:val="007A0838"/>
    <w:pPr>
      <w:spacing w:after="120" w:line="240" w:lineRule="auto"/>
      <w:ind w:firstLine="720"/>
      <w:jc w:val="both"/>
      <w:outlineLvl w:val="4"/>
    </w:pPr>
    <w:rPr>
      <w:rFonts w:ascii="Times New Roman" w:hAnsi="Times New Roman" w:cs="Times New Roman"/>
      <w:b/>
      <w:bCs/>
      <w:i/>
      <w:iCs/>
      <w:sz w:val="24"/>
      <w:szCs w:val="24"/>
    </w:rPr>
  </w:style>
  <w:style w:type="paragraph" w:styleId="Heading6">
    <w:name w:val="heading 6"/>
    <w:basedOn w:val="Normal"/>
    <w:next w:val="Normal"/>
    <w:link w:val="Heading6Char"/>
    <w:uiPriority w:val="9"/>
    <w:qFormat/>
    <w:rsid w:val="007A0838"/>
    <w:pPr>
      <w:spacing w:after="120" w:line="240" w:lineRule="auto"/>
      <w:outlineLvl w:val="5"/>
    </w:pPr>
    <w:rPr>
      <w:rFonts w:eastAsia="Times New Roman" w:cs="Times New Roman"/>
      <w:lang w:eastAsia="en-AU"/>
    </w:rPr>
  </w:style>
  <w:style w:type="paragraph" w:styleId="Heading7">
    <w:name w:val="heading 7"/>
    <w:basedOn w:val="Normal"/>
    <w:next w:val="Normal"/>
    <w:link w:val="Heading7Char"/>
    <w:qFormat/>
    <w:rsid w:val="007A0838"/>
    <w:pPr>
      <w:spacing w:after="120" w:line="240" w:lineRule="auto"/>
      <w:outlineLvl w:val="6"/>
    </w:pPr>
    <w:rPr>
      <w:rFonts w:eastAsia="Times New Roman" w:cs="Times New Roman"/>
      <w:lang w:eastAsia="en-AU"/>
    </w:rPr>
  </w:style>
  <w:style w:type="paragraph" w:styleId="Heading8">
    <w:name w:val="heading 8"/>
    <w:basedOn w:val="Normal"/>
    <w:next w:val="Normal"/>
    <w:link w:val="Heading8Char"/>
    <w:qFormat/>
    <w:rsid w:val="007A0838"/>
    <w:pPr>
      <w:spacing w:after="120" w:line="240" w:lineRule="auto"/>
      <w:outlineLvl w:val="7"/>
    </w:pPr>
    <w:rPr>
      <w:rFonts w:eastAsia="Times New Roman" w:cs="Times New Roman"/>
      <w:lang w:eastAsia="en-AU"/>
    </w:rPr>
  </w:style>
  <w:style w:type="paragraph" w:styleId="Heading9">
    <w:name w:val="heading 9"/>
    <w:basedOn w:val="Normal"/>
    <w:next w:val="Normal"/>
    <w:link w:val="Heading9Char"/>
    <w:qFormat/>
    <w:rsid w:val="007A0838"/>
    <w:pPr>
      <w:spacing w:after="120" w:line="240" w:lineRule="auto"/>
      <w:outlineLvl w:val="8"/>
    </w:pPr>
    <w:rPr>
      <w:rFonts w:eastAsia="Times New Roman" w:cs="Times New Roman"/>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7A0838"/>
    <w:rPr>
      <w:rFonts w:ascii="Times New Roman" w:hAnsi="Times New Roman" w:eastAsiaTheme="majorEastAsia" w:cstheme="majorBidi"/>
      <w:b/>
      <w:caps/>
      <w:sz w:val="24"/>
      <w:szCs w:val="32"/>
    </w:rPr>
  </w:style>
  <w:style w:type="character" w:styleId="Heading2Char" w:customStyle="1">
    <w:name w:val="Heading 2 Char"/>
    <w:basedOn w:val="DefaultParagraphFont"/>
    <w:link w:val="Heading2"/>
    <w:uiPriority w:val="9"/>
    <w:rsid w:val="007A0838"/>
    <w:rPr>
      <w:rFonts w:ascii="Times New Roman" w:hAnsi="Times New Roman" w:eastAsiaTheme="majorEastAsia" w:cstheme="majorBidi"/>
      <w:b/>
      <w:sz w:val="26"/>
      <w:szCs w:val="26"/>
    </w:rPr>
  </w:style>
  <w:style w:type="character" w:styleId="Heading3Char" w:customStyle="1">
    <w:name w:val="Heading 3 Char"/>
    <w:basedOn w:val="DefaultParagraphFont"/>
    <w:link w:val="Heading3"/>
    <w:uiPriority w:val="9"/>
    <w:rsid w:val="007A0838"/>
    <w:rPr>
      <w:rFonts w:ascii="Times New Roman" w:hAnsi="Times New Roman" w:cs="Times New Roman" w:eastAsiaTheme="majorEastAsia"/>
      <w:b/>
      <w:bCs/>
      <w:sz w:val="24"/>
      <w:szCs w:val="24"/>
    </w:rPr>
  </w:style>
  <w:style w:type="character" w:styleId="Heading4Char" w:customStyle="1">
    <w:name w:val="Heading 4 Char"/>
    <w:basedOn w:val="DefaultParagraphFont"/>
    <w:link w:val="Heading4"/>
    <w:uiPriority w:val="9"/>
    <w:rsid w:val="007A0838"/>
    <w:rPr>
      <w:rFonts w:ascii="Times New Roman" w:hAnsi="Times New Roman" w:cs="Times New Roman"/>
      <w:b/>
      <w:bCs/>
      <w:i/>
      <w:iCs/>
      <w:sz w:val="24"/>
      <w:szCs w:val="24"/>
    </w:rPr>
  </w:style>
  <w:style w:type="character" w:styleId="Heading5Char" w:customStyle="1">
    <w:name w:val="Heading 5 Char"/>
    <w:basedOn w:val="DefaultParagraphFont"/>
    <w:link w:val="Heading5"/>
    <w:uiPriority w:val="9"/>
    <w:rsid w:val="007A0838"/>
    <w:rPr>
      <w:rFonts w:ascii="Times New Roman" w:hAnsi="Times New Roman" w:cs="Times New Roman"/>
      <w:b/>
      <w:bCs/>
      <w:i/>
      <w:iCs/>
      <w:sz w:val="24"/>
      <w:szCs w:val="24"/>
    </w:rPr>
  </w:style>
  <w:style w:type="character" w:styleId="Heading6Char" w:customStyle="1">
    <w:name w:val="Heading 6 Char"/>
    <w:basedOn w:val="DefaultParagraphFont"/>
    <w:link w:val="Heading6"/>
    <w:uiPriority w:val="9"/>
    <w:rsid w:val="007A0838"/>
    <w:rPr>
      <w:rFonts w:eastAsia="Times New Roman" w:cs="Times New Roman"/>
      <w:lang w:eastAsia="en-AU"/>
    </w:rPr>
  </w:style>
  <w:style w:type="character" w:styleId="Heading7Char" w:customStyle="1">
    <w:name w:val="Heading 7 Char"/>
    <w:basedOn w:val="DefaultParagraphFont"/>
    <w:link w:val="Heading7"/>
    <w:rsid w:val="007A0838"/>
    <w:rPr>
      <w:rFonts w:eastAsia="Times New Roman" w:cs="Times New Roman"/>
      <w:lang w:eastAsia="en-AU"/>
    </w:rPr>
  </w:style>
  <w:style w:type="character" w:styleId="Heading8Char" w:customStyle="1">
    <w:name w:val="Heading 8 Char"/>
    <w:basedOn w:val="DefaultParagraphFont"/>
    <w:link w:val="Heading8"/>
    <w:rsid w:val="007A0838"/>
    <w:rPr>
      <w:rFonts w:eastAsia="Times New Roman" w:cs="Times New Roman"/>
      <w:lang w:eastAsia="en-AU"/>
    </w:rPr>
  </w:style>
  <w:style w:type="character" w:styleId="Heading9Char" w:customStyle="1">
    <w:name w:val="Heading 9 Char"/>
    <w:basedOn w:val="DefaultParagraphFont"/>
    <w:link w:val="Heading9"/>
    <w:rsid w:val="007A0838"/>
    <w:rPr>
      <w:rFonts w:eastAsia="Times New Roman" w:cs="Times New Roman"/>
      <w:lang w:eastAsia="en-AU"/>
    </w:rPr>
  </w:style>
  <w:style w:type="numbering" w:styleId="NoList1" w:customStyle="1">
    <w:name w:val="No List1"/>
    <w:next w:val="NoList"/>
    <w:uiPriority w:val="99"/>
    <w:semiHidden/>
    <w:unhideWhenUsed/>
    <w:rsid w:val="007A0838"/>
  </w:style>
  <w:style w:type="character" w:styleId="CommentReference">
    <w:name w:val="annotation reference"/>
    <w:basedOn w:val="DefaultParagraphFont"/>
    <w:uiPriority w:val="99"/>
    <w:unhideWhenUsed/>
    <w:rsid w:val="007A0838"/>
    <w:rPr>
      <w:sz w:val="16"/>
      <w:szCs w:val="16"/>
    </w:rPr>
  </w:style>
  <w:style w:type="paragraph" w:styleId="CommentText">
    <w:name w:val="annotation text"/>
    <w:basedOn w:val="Normal"/>
    <w:link w:val="CommentTextChar"/>
    <w:uiPriority w:val="99"/>
    <w:unhideWhenUsed/>
    <w:rsid w:val="007A0838"/>
    <w:pPr>
      <w:spacing w:after="120" w:line="240" w:lineRule="auto"/>
      <w:jc w:val="both"/>
    </w:pPr>
    <w:rPr>
      <w:rFonts w:ascii="Times New Roman" w:hAnsi="Times New Roman" w:cs="Times New Roman"/>
      <w:sz w:val="20"/>
      <w:szCs w:val="20"/>
    </w:rPr>
  </w:style>
  <w:style w:type="character" w:styleId="CommentTextChar" w:customStyle="1">
    <w:name w:val="Comment Text Char"/>
    <w:basedOn w:val="DefaultParagraphFont"/>
    <w:link w:val="CommentText"/>
    <w:uiPriority w:val="99"/>
    <w:rsid w:val="007A083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unhideWhenUsed/>
    <w:rsid w:val="007A0838"/>
    <w:rPr>
      <w:b/>
      <w:bCs/>
    </w:rPr>
  </w:style>
  <w:style w:type="character" w:styleId="CommentSubjectChar" w:customStyle="1">
    <w:name w:val="Comment Subject Char"/>
    <w:basedOn w:val="CommentTextChar"/>
    <w:link w:val="CommentSubject"/>
    <w:uiPriority w:val="99"/>
    <w:rsid w:val="007A0838"/>
    <w:rPr>
      <w:rFonts w:ascii="Times New Roman" w:hAnsi="Times New Roman" w:cs="Times New Roman"/>
      <w:b/>
      <w:bCs/>
      <w:sz w:val="20"/>
      <w:szCs w:val="20"/>
    </w:rPr>
  </w:style>
  <w:style w:type="paragraph" w:styleId="ListParagraph">
    <w:name w:val="List Paragraph"/>
    <w:aliases w:val="Numbered List,ERP-List Paragraph,List Paragraph11,Bullet EY,List Paragraph1,Paragraph,Resume Title,Normal bullet 2,Grey Bullet List,Grey Bullet Style,List Paragraph (numbered (a)),Citation List,Bulet Para,List Paragraph Char Char"/>
    <w:basedOn w:val="Normal"/>
    <w:link w:val="ListParagraphChar"/>
    <w:uiPriority w:val="34"/>
    <w:qFormat/>
    <w:rsid w:val="007A0838"/>
    <w:pPr>
      <w:spacing w:after="120" w:line="240" w:lineRule="auto"/>
      <w:ind w:left="720"/>
      <w:contextualSpacing/>
      <w:jc w:val="both"/>
    </w:pPr>
    <w:rPr>
      <w:rFonts w:ascii="Times New Roman" w:hAnsi="Times New Roman" w:cs="Times New Roman"/>
      <w:sz w:val="24"/>
      <w:szCs w:val="24"/>
    </w:rPr>
  </w:style>
  <w:style w:type="character" w:styleId="IntenseEmphasis">
    <w:name w:val="Intense Emphasis"/>
    <w:uiPriority w:val="21"/>
    <w:qFormat/>
    <w:rsid w:val="007A0838"/>
    <w:rPr>
      <w:rFonts w:ascii="Times New Roman" w:hAnsi="Times New Roman"/>
      <w:b/>
      <w:i/>
      <w:color w:val="4A773C"/>
      <w:sz w:val="26"/>
      <w:bdr w:val="none" w:color="auto" w:sz="0" w:space="0"/>
    </w:rPr>
  </w:style>
  <w:style w:type="paragraph" w:styleId="tv213" w:customStyle="1">
    <w:name w:val="tv213"/>
    <w:basedOn w:val="Normal"/>
    <w:rsid w:val="007A0838"/>
    <w:pPr>
      <w:spacing w:before="100" w:beforeAutospacing="1" w:after="100" w:afterAutospacing="1" w:line="240" w:lineRule="auto"/>
      <w:jc w:val="both"/>
    </w:pPr>
    <w:rPr>
      <w:rFonts w:ascii="Times New Roman" w:hAnsi="Times New Roman" w:eastAsia="Times New Roman" w:cs="Times New Roman"/>
      <w:sz w:val="24"/>
      <w:szCs w:val="24"/>
      <w:lang w:eastAsia="lv-LV"/>
    </w:rPr>
  </w:style>
  <w:style w:type="character" w:styleId="Mention" w:customStyle="1">
    <w:name w:val="Mention"/>
    <w:basedOn w:val="DefaultParagraphFont"/>
    <w:uiPriority w:val="99"/>
    <w:unhideWhenUsed/>
    <w:rsid w:val="007A0838"/>
    <w:rPr>
      <w:color w:val="2B579A"/>
      <w:shd w:val="clear" w:color="auto" w:fill="E6E6E6"/>
    </w:rPr>
  </w:style>
  <w:style w:type="character" w:styleId="Hyperlink">
    <w:name w:val="Hyperlink"/>
    <w:basedOn w:val="DefaultParagraphFont"/>
    <w:uiPriority w:val="99"/>
    <w:unhideWhenUsed/>
    <w:rsid w:val="007A0838"/>
    <w:rPr>
      <w:color w:val="0000FF"/>
      <w:u w:val="single"/>
    </w:rPr>
  </w:style>
  <w:style w:type="paragraph" w:styleId="FootnoteText">
    <w:name w:val="footnote text"/>
    <w:aliases w:val=" Ch, Char,Footnote,Footnote Text Char Char Char Char,Footnote Text Char Char Char Char Char Char,Footnote Text Char1 Char Char Char Char,Footnote Text Char1 Char2 Char,Footnote Text Char2 Char,Fußnote,Fußnote Char,Rakstz.,Rakstz. Rakstz.,o"/>
    <w:basedOn w:val="Normal"/>
    <w:link w:val="FootnoteTextChar"/>
    <w:uiPriority w:val="99"/>
    <w:unhideWhenUsed/>
    <w:qFormat/>
    <w:rsid w:val="007A0838"/>
    <w:pPr>
      <w:spacing w:after="120" w:line="240" w:lineRule="auto"/>
      <w:jc w:val="both"/>
    </w:pPr>
    <w:rPr>
      <w:rFonts w:ascii="Times New Roman" w:hAnsi="Times New Roman" w:cs="Times New Roman"/>
      <w:sz w:val="20"/>
      <w:szCs w:val="20"/>
    </w:rPr>
  </w:style>
  <w:style w:type="character" w:styleId="FootnoteTextChar" w:customStyle="1">
    <w:name w:val="Footnote Text Char"/>
    <w:aliases w:val=" Ch Char1, Char Char1,Footnote Char1,Footnote Text Char Char Char Char Char1,Footnote Text Char Char Char Char Char Char Char1,Footnote Text Char1 Char Char Char Char Char1,Footnote Text Char1 Char2 Char Char1,Fußnote Char1,o Char"/>
    <w:basedOn w:val="DefaultParagraphFont"/>
    <w:link w:val="FootnoteText"/>
    <w:uiPriority w:val="99"/>
    <w:qFormat/>
    <w:rsid w:val="007A0838"/>
    <w:rPr>
      <w:rFonts w:ascii="Times New Roman" w:hAnsi="Times New Roman" w:cs="Times New Roman"/>
      <w:sz w:val="20"/>
      <w:szCs w:val="20"/>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link w:val="FootnotesymbolCarZchn"/>
    <w:uiPriority w:val="99"/>
    <w:unhideWhenUsed/>
    <w:qFormat/>
    <w:rsid w:val="007A0838"/>
    <w:rPr>
      <w:vertAlign w:val="superscript"/>
    </w:rPr>
  </w:style>
  <w:style w:type="paragraph" w:styleId="Title">
    <w:name w:val="Title"/>
    <w:basedOn w:val="Normal"/>
    <w:next w:val="Normal"/>
    <w:link w:val="TitleChar"/>
    <w:uiPriority w:val="10"/>
    <w:qFormat/>
    <w:rsid w:val="007A0838"/>
    <w:pPr>
      <w:spacing w:after="120" w:line="240" w:lineRule="auto"/>
      <w:contextualSpacing/>
      <w:jc w:val="center"/>
    </w:pPr>
    <w:rPr>
      <w:rFonts w:ascii="Times New Roman" w:hAnsi="Times New Roman" w:eastAsiaTheme="majorEastAsia" w:cstheme="majorBidi"/>
      <w:b/>
      <w:bCs/>
      <w:smallCaps/>
      <w:spacing w:val="-10"/>
      <w:kern w:val="28"/>
      <w:sz w:val="44"/>
      <w:szCs w:val="44"/>
    </w:rPr>
  </w:style>
  <w:style w:type="character" w:styleId="TitleChar" w:customStyle="1">
    <w:name w:val="Title Char"/>
    <w:basedOn w:val="DefaultParagraphFont"/>
    <w:link w:val="Title"/>
    <w:uiPriority w:val="10"/>
    <w:rsid w:val="007A0838"/>
    <w:rPr>
      <w:rFonts w:ascii="Times New Roman" w:hAnsi="Times New Roman" w:eastAsiaTheme="majorEastAsia" w:cstheme="majorBidi"/>
      <w:b/>
      <w:bCs/>
      <w:smallCaps/>
      <w:spacing w:val="-10"/>
      <w:kern w:val="28"/>
      <w:sz w:val="44"/>
      <w:szCs w:val="44"/>
    </w:rPr>
  </w:style>
  <w:style w:type="paragraph" w:styleId="Header">
    <w:name w:val="header"/>
    <w:basedOn w:val="Normal"/>
    <w:link w:val="HeaderChar"/>
    <w:uiPriority w:val="99"/>
    <w:unhideWhenUsed/>
    <w:rsid w:val="007A0838"/>
    <w:pPr>
      <w:tabs>
        <w:tab w:val="center" w:pos="4153"/>
        <w:tab w:val="right" w:pos="8306"/>
      </w:tabs>
      <w:spacing w:after="120" w:line="240" w:lineRule="auto"/>
      <w:jc w:val="both"/>
    </w:pPr>
    <w:rPr>
      <w:rFonts w:ascii="Times New Roman" w:hAnsi="Times New Roman" w:cs="Times New Roman"/>
      <w:sz w:val="24"/>
      <w:szCs w:val="24"/>
    </w:rPr>
  </w:style>
  <w:style w:type="character" w:styleId="HeaderChar" w:customStyle="1">
    <w:name w:val="Header Char"/>
    <w:basedOn w:val="DefaultParagraphFont"/>
    <w:link w:val="Header"/>
    <w:uiPriority w:val="99"/>
    <w:rsid w:val="007A0838"/>
    <w:rPr>
      <w:rFonts w:ascii="Times New Roman" w:hAnsi="Times New Roman" w:cs="Times New Roman"/>
      <w:sz w:val="24"/>
      <w:szCs w:val="24"/>
    </w:rPr>
  </w:style>
  <w:style w:type="paragraph" w:styleId="Footer">
    <w:name w:val="footer"/>
    <w:basedOn w:val="Normal"/>
    <w:link w:val="FooterChar"/>
    <w:uiPriority w:val="99"/>
    <w:unhideWhenUsed/>
    <w:rsid w:val="007A0838"/>
    <w:pPr>
      <w:tabs>
        <w:tab w:val="center" w:pos="4153"/>
        <w:tab w:val="right" w:pos="8306"/>
      </w:tabs>
      <w:spacing w:after="120" w:line="240" w:lineRule="auto"/>
      <w:jc w:val="both"/>
    </w:pPr>
    <w:rPr>
      <w:rFonts w:ascii="Times New Roman" w:hAnsi="Times New Roman" w:cs="Times New Roman"/>
      <w:sz w:val="24"/>
      <w:szCs w:val="24"/>
    </w:rPr>
  </w:style>
  <w:style w:type="character" w:styleId="FooterChar" w:customStyle="1">
    <w:name w:val="Footer Char"/>
    <w:basedOn w:val="DefaultParagraphFont"/>
    <w:link w:val="Footer"/>
    <w:uiPriority w:val="99"/>
    <w:rsid w:val="007A0838"/>
    <w:rPr>
      <w:rFonts w:ascii="Times New Roman" w:hAnsi="Times New Roman" w:cs="Times New Roman"/>
      <w:sz w:val="24"/>
      <w:szCs w:val="24"/>
    </w:rPr>
  </w:style>
  <w:style w:type="table" w:styleId="TableGrid">
    <w:name w:val="Table Grid"/>
    <w:aliases w:val="TabelEcorys,HTG,Tabellengitternetz"/>
    <w:basedOn w:val="TableNormal"/>
    <w:uiPriority w:val="39"/>
    <w:rsid w:val="007A08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aliases w:val="Body Text1"/>
    <w:basedOn w:val="Normal"/>
    <w:link w:val="BodyTextChar"/>
    <w:uiPriority w:val="99"/>
    <w:qFormat/>
    <w:rsid w:val="007A0838"/>
    <w:pPr>
      <w:spacing w:before="240" w:after="240" w:line="240" w:lineRule="auto"/>
    </w:pPr>
    <w:rPr>
      <w:rFonts w:eastAsia="Times New Roman" w:cs="Times New Roman"/>
      <w:lang w:eastAsia="en-AU"/>
    </w:rPr>
  </w:style>
  <w:style w:type="character" w:styleId="BodyTextChar" w:customStyle="1">
    <w:name w:val="Body Text Char"/>
    <w:aliases w:val="Body Text1 Char"/>
    <w:basedOn w:val="DefaultParagraphFont"/>
    <w:link w:val="BodyText"/>
    <w:uiPriority w:val="99"/>
    <w:rsid w:val="007A0838"/>
    <w:rPr>
      <w:rFonts w:eastAsia="Times New Roman" w:cs="Times New Roman"/>
      <w:lang w:eastAsia="en-AU"/>
    </w:rPr>
  </w:style>
  <w:style w:type="paragraph" w:styleId="Caption">
    <w:name w:val="caption"/>
    <w:basedOn w:val="Normal"/>
    <w:next w:val="Normal"/>
    <w:uiPriority w:val="35"/>
    <w:qFormat/>
    <w:rsid w:val="007A0838"/>
    <w:pPr>
      <w:spacing w:after="120" w:line="240" w:lineRule="auto"/>
      <w:jc w:val="both"/>
    </w:pPr>
    <w:rPr>
      <w:rFonts w:ascii="Times New Roman" w:hAnsi="Times New Roman" w:cs="Times New Roman"/>
      <w:b/>
      <w:bCs/>
      <w:i/>
      <w:iCs/>
      <w:sz w:val="24"/>
      <w:szCs w:val="28"/>
    </w:rPr>
  </w:style>
  <w:style w:type="paragraph" w:styleId="Bodytextnavyhighlight" w:customStyle="1">
    <w:name w:val="Body text navy highlight"/>
    <w:basedOn w:val="BodyText"/>
    <w:next w:val="BodyText"/>
    <w:qFormat/>
    <w:rsid w:val="007A0838"/>
    <w:rPr>
      <w:rFonts w:eastAsia="Arial Unicode MS"/>
      <w:b/>
      <w:color w:val="00338D"/>
    </w:rPr>
  </w:style>
  <w:style w:type="table" w:styleId="KPMGFinancialTable" w:customStyle="1">
    <w:name w:val="KPMG Financial Table"/>
    <w:basedOn w:val="TableNormal"/>
    <w:uiPriority w:val="99"/>
    <w:rsid w:val="007A0838"/>
    <w:pPr>
      <w:spacing w:before="40" w:after="40" w:line="240" w:lineRule="auto"/>
      <w:jc w:val="right"/>
    </w:pPr>
    <w:rPr>
      <w:rFonts w:eastAsiaTheme="minorEastAsia"/>
      <w:sz w:val="18"/>
      <w:lang w:val="en-AU" w:eastAsia="zh-CN"/>
    </w:rPr>
    <w:tblPr>
      <w:tblStyleColBandSize w:val="1"/>
      <w:tblBorders>
        <w:bottom w:val="single" w:color="00338D" w:sz="4" w:space="0"/>
      </w:tblBorders>
    </w:tblPr>
    <w:tcPr>
      <w:vAlign w:val="bottom"/>
    </w:tc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character" w:styleId="ListParagraphChar" w:customStyle="1">
    <w:name w:val="List Paragraph Char"/>
    <w:aliases w:val="Numbered List Char,ERP-List Paragraph Char,List Paragraph11 Char,Bullet EY Char,List Paragraph1 Char,Paragraph Char,Resume Title Char,Normal bullet 2 Char,Grey Bullet List Char,Grey Bullet Style Char,Citation List Char"/>
    <w:basedOn w:val="DefaultParagraphFont"/>
    <w:link w:val="ListParagraph"/>
    <w:uiPriority w:val="34"/>
    <w:qFormat/>
    <w:locked/>
    <w:rsid w:val="007A0838"/>
    <w:rPr>
      <w:rFonts w:ascii="Times New Roman" w:hAnsi="Times New Roman" w:cs="Times New Roman"/>
      <w:sz w:val="24"/>
      <w:szCs w:val="24"/>
    </w:rPr>
  </w:style>
  <w:style w:type="table" w:styleId="KPMGTextTable" w:customStyle="1">
    <w:name w:val="KPMG Text Table"/>
    <w:basedOn w:val="KPMGFinancialTable"/>
    <w:uiPriority w:val="99"/>
    <w:rsid w:val="007A0838"/>
    <w:pPr>
      <w:jc w:val="left"/>
    </w:pPr>
    <w:tblPr/>
    <w:tblStylePr w:type="firstRow">
      <w:pPr>
        <w:jc w:val="left"/>
      </w:pPr>
      <w:rPr>
        <w:rFonts w:asciiTheme="minorHAnsi" w:hAnsiTheme="minorHAnsi"/>
        <w:b/>
        <w:color w:val="auto"/>
        <w:sz w:val="18"/>
      </w:rPr>
      <w:tblPr/>
      <w:tcPr>
        <w:shd w:val="clear" w:color="auto" w:fill="00338D"/>
      </w:tcPr>
    </w:tblStylePr>
    <w:tblStylePr w:type="lastRow">
      <w:tblPr/>
      <w:tcPr>
        <w:tcBorders>
          <w:top w:val="nil"/>
          <w:left w:val="nil"/>
          <w:bottom w:val="nil"/>
          <w:right w:val="nil"/>
          <w:insideH w:val="nil"/>
          <w:insideV w:val="nil"/>
          <w:tl2br w:val="nil"/>
          <w:tr2bl w:val="nil"/>
        </w:tcBorders>
      </w:tcPr>
    </w:tblStylePr>
    <w:tblStylePr w:type="firstCol">
      <w:pPr>
        <w:jc w:val="left"/>
      </w:pPr>
    </w:tblStylePr>
  </w:style>
  <w:style w:type="paragraph" w:styleId="ListBullet">
    <w:name w:val="List Bullet"/>
    <w:basedOn w:val="BodyText"/>
    <w:rsid w:val="007A0838"/>
    <w:pPr>
      <w:tabs>
        <w:tab w:val="num" w:pos="340"/>
      </w:tabs>
      <w:spacing w:before="60" w:after="60"/>
      <w:ind w:left="340" w:hanging="340"/>
    </w:pPr>
  </w:style>
  <w:style w:type="paragraph" w:styleId="ListBullet3">
    <w:name w:val="List Bullet 3"/>
    <w:basedOn w:val="ListBullet"/>
    <w:uiPriority w:val="99"/>
    <w:qFormat/>
    <w:rsid w:val="007A0838"/>
    <w:pPr>
      <w:numPr>
        <w:ilvl w:val="2"/>
      </w:numPr>
      <w:tabs>
        <w:tab w:val="num" w:pos="340"/>
      </w:tabs>
      <w:ind w:left="340" w:hanging="340"/>
    </w:pPr>
  </w:style>
  <w:style w:type="paragraph" w:styleId="ListBullet2">
    <w:name w:val="List Bullet 2"/>
    <w:basedOn w:val="Normal"/>
    <w:unhideWhenUsed/>
    <w:qFormat/>
    <w:rsid w:val="007A0838"/>
    <w:pPr>
      <w:numPr>
        <w:numId w:val="6"/>
      </w:numPr>
      <w:tabs>
        <w:tab w:val="num" w:pos="720"/>
      </w:tabs>
      <w:spacing w:after="120"/>
      <w:contextualSpacing/>
      <w:jc w:val="both"/>
    </w:pPr>
    <w:rPr>
      <w:rFonts w:ascii="Times New Roman" w:hAnsi="Times New Roman"/>
      <w:sz w:val="24"/>
    </w:rPr>
  </w:style>
  <w:style w:type="character" w:styleId="FootnoteTextChar1" w:customStyle="1">
    <w:name w:val="Footnote Text Char1"/>
    <w:aliases w:val=" Ch Char, Char Char,Footnote Char,Footnote Text Char Char Char Char Char,Footnote Text Char Char Char Char Char Char Char,Footnote Text Char1 Char Char Char Char Char,Footnote Text Char1 Char2 Char Char,Footnote Text Char2 Char Char"/>
    <w:basedOn w:val="DefaultParagraphFont"/>
    <w:uiPriority w:val="99"/>
    <w:rsid w:val="007A0838"/>
    <w:rPr>
      <w:sz w:val="18"/>
      <w:lang w:val="lv-LV"/>
    </w:rPr>
  </w:style>
  <w:style w:type="paragraph" w:styleId="TOC4">
    <w:name w:val="toc 4"/>
    <w:basedOn w:val="TOC3"/>
    <w:uiPriority w:val="39"/>
    <w:rsid w:val="007A0838"/>
  </w:style>
  <w:style w:type="paragraph" w:styleId="TOC3">
    <w:name w:val="toc 3"/>
    <w:basedOn w:val="TOC2"/>
    <w:uiPriority w:val="39"/>
    <w:rsid w:val="007A0838"/>
    <w:pPr>
      <w:tabs>
        <w:tab w:val="left" w:pos="1418"/>
      </w:tabs>
      <w:ind w:left="1418" w:hanging="1418"/>
    </w:pPr>
  </w:style>
  <w:style w:type="paragraph" w:styleId="TOC2">
    <w:name w:val="toc 2"/>
    <w:basedOn w:val="TOC1"/>
    <w:uiPriority w:val="39"/>
    <w:rsid w:val="007A0838"/>
    <w:pPr>
      <w:spacing w:before="0"/>
    </w:pPr>
    <w:rPr>
      <w:sz w:val="24"/>
    </w:rPr>
  </w:style>
  <w:style w:type="paragraph" w:styleId="TOC1">
    <w:name w:val="toc 1"/>
    <w:basedOn w:val="Normal"/>
    <w:uiPriority w:val="39"/>
    <w:rsid w:val="007A0838"/>
    <w:pPr>
      <w:tabs>
        <w:tab w:val="right" w:pos="8505"/>
      </w:tabs>
      <w:spacing w:before="260" w:after="120" w:line="240" w:lineRule="auto"/>
      <w:ind w:left="850" w:right="567" w:hanging="850"/>
    </w:pPr>
    <w:rPr>
      <w:rFonts w:eastAsia="Times New Roman" w:cs="Times New Roman"/>
      <w:sz w:val="28"/>
      <w:lang w:eastAsia="en-AU"/>
    </w:rPr>
  </w:style>
  <w:style w:type="paragraph" w:styleId="zreportname" w:customStyle="1">
    <w:name w:val="zreport name"/>
    <w:basedOn w:val="Normal"/>
    <w:uiPriority w:val="11"/>
    <w:rsid w:val="007A0838"/>
    <w:pPr>
      <w:keepLines/>
      <w:spacing w:after="120" w:line="240" w:lineRule="auto"/>
    </w:pPr>
    <w:rPr>
      <w:rFonts w:eastAsia="Times New Roman" w:cs="Times New Roman"/>
      <w:b/>
      <w:color w:val="00338D"/>
      <w:sz w:val="40"/>
      <w:lang w:eastAsia="en-AU"/>
    </w:rPr>
  </w:style>
  <w:style w:type="paragraph" w:styleId="zcontents" w:customStyle="1">
    <w:name w:val="zcontents"/>
    <w:basedOn w:val="Normal"/>
    <w:uiPriority w:val="11"/>
    <w:rsid w:val="007A0838"/>
    <w:pPr>
      <w:spacing w:after="260" w:line="240" w:lineRule="auto"/>
    </w:pPr>
    <w:rPr>
      <w:rFonts w:eastAsia="Times New Roman" w:cs="Times New Roman"/>
      <w:b/>
      <w:color w:val="00338D"/>
      <w:sz w:val="32"/>
      <w:lang w:eastAsia="en-AU"/>
    </w:rPr>
  </w:style>
  <w:style w:type="paragraph" w:styleId="zcompanyname" w:customStyle="1">
    <w:name w:val="zcompany name"/>
    <w:basedOn w:val="Normal"/>
    <w:uiPriority w:val="11"/>
    <w:rsid w:val="007A0838"/>
    <w:pPr>
      <w:spacing w:after="720" w:line="168" w:lineRule="auto"/>
    </w:pPr>
    <w:rPr>
      <w:rFonts w:ascii="KPMG Extralight" w:hAnsi="KPMG Extralight" w:eastAsia="Times New Roman" w:cs="Times New Roman"/>
      <w:noProof/>
      <w:color w:val="00338D"/>
      <w:sz w:val="160"/>
      <w:szCs w:val="220"/>
      <w:lang w:eastAsia="en-AU"/>
    </w:rPr>
  </w:style>
  <w:style w:type="paragraph" w:styleId="zreportsubtitle" w:customStyle="1">
    <w:name w:val="zreport subtitle"/>
    <w:basedOn w:val="zreportname"/>
    <w:uiPriority w:val="11"/>
    <w:rsid w:val="007A0838"/>
    <w:rPr>
      <w:sz w:val="28"/>
    </w:rPr>
  </w:style>
  <w:style w:type="paragraph" w:styleId="BodyTextIndent">
    <w:name w:val="Body Text Indent"/>
    <w:basedOn w:val="BodyText"/>
    <w:link w:val="BodyTextIndentChar"/>
    <w:rsid w:val="007A0838"/>
    <w:pPr>
      <w:ind w:left="340"/>
    </w:pPr>
  </w:style>
  <w:style w:type="character" w:styleId="BodyTextIndentChar" w:customStyle="1">
    <w:name w:val="Body Text Indent Char"/>
    <w:basedOn w:val="DefaultParagraphFont"/>
    <w:link w:val="BodyTextIndent"/>
    <w:rsid w:val="007A0838"/>
    <w:rPr>
      <w:rFonts w:eastAsia="Times New Roman" w:cs="Times New Roman"/>
      <w:lang w:eastAsia="en-AU"/>
    </w:rPr>
  </w:style>
  <w:style w:type="paragraph" w:styleId="Index1">
    <w:name w:val="index 1"/>
    <w:basedOn w:val="Normal"/>
    <w:next w:val="Normal"/>
    <w:uiPriority w:val="9"/>
    <w:rsid w:val="007A0838"/>
    <w:pPr>
      <w:keepNext/>
      <w:spacing w:before="260" w:after="120" w:line="280" w:lineRule="exact"/>
      <w:ind w:right="851"/>
    </w:pPr>
    <w:rPr>
      <w:rFonts w:eastAsia="Times New Roman" w:cs="Times New Roman"/>
      <w:b/>
      <w:sz w:val="24"/>
      <w:lang w:eastAsia="en-AU"/>
    </w:rPr>
  </w:style>
  <w:style w:type="paragraph" w:styleId="Graphic" w:customStyle="1">
    <w:name w:val="Graphic"/>
    <w:basedOn w:val="BodyText"/>
    <w:next w:val="BodyText"/>
    <w:uiPriority w:val="5"/>
    <w:qFormat/>
    <w:rsid w:val="007A0838"/>
    <w:pPr>
      <w:spacing w:before="280" w:after="140"/>
      <w:jc w:val="center"/>
    </w:pPr>
    <w:rPr>
      <w:rFonts w:eastAsia="Arial Unicode MS"/>
    </w:rPr>
  </w:style>
  <w:style w:type="paragraph" w:styleId="Signature">
    <w:name w:val="Signature"/>
    <w:basedOn w:val="Normal"/>
    <w:link w:val="SignatureChar"/>
    <w:uiPriority w:val="1"/>
    <w:unhideWhenUsed/>
    <w:rsid w:val="007A0838"/>
    <w:pPr>
      <w:spacing w:after="120" w:line="240" w:lineRule="auto"/>
    </w:pPr>
    <w:rPr>
      <w:rFonts w:eastAsia="Times New Roman" w:cs="Times New Roman"/>
      <w:lang w:eastAsia="en-AU"/>
    </w:rPr>
  </w:style>
  <w:style w:type="character" w:styleId="SignatureChar" w:customStyle="1">
    <w:name w:val="Signature Char"/>
    <w:basedOn w:val="DefaultParagraphFont"/>
    <w:link w:val="Signature"/>
    <w:uiPriority w:val="1"/>
    <w:rsid w:val="007A0838"/>
    <w:rPr>
      <w:rFonts w:eastAsia="Times New Roman" w:cs="Times New Roman"/>
      <w:lang w:eastAsia="en-AU"/>
    </w:rPr>
  </w:style>
  <w:style w:type="character" w:styleId="PageNumber">
    <w:name w:val="page number"/>
    <w:basedOn w:val="DefaultParagraphFont"/>
    <w:uiPriority w:val="9"/>
    <w:rsid w:val="007A0838"/>
    <w:rPr>
      <w:sz w:val="22"/>
    </w:rPr>
  </w:style>
  <w:style w:type="paragraph" w:styleId="Index2">
    <w:name w:val="index 2"/>
    <w:basedOn w:val="Normal"/>
    <w:next w:val="Normal"/>
    <w:uiPriority w:val="9"/>
    <w:rsid w:val="007A0838"/>
    <w:pPr>
      <w:spacing w:after="120" w:line="240" w:lineRule="auto"/>
      <w:ind w:left="340" w:right="851"/>
    </w:pPr>
    <w:rPr>
      <w:rFonts w:eastAsia="Times New Roman" w:cs="Times New Roman"/>
      <w:lang w:eastAsia="en-AU"/>
    </w:rPr>
  </w:style>
  <w:style w:type="paragraph" w:styleId="zreportaddinfo" w:customStyle="1">
    <w:name w:val="zreport addinfo"/>
    <w:basedOn w:val="Normal"/>
    <w:uiPriority w:val="11"/>
    <w:rsid w:val="007A0838"/>
    <w:pPr>
      <w:framePr w:hSpace="181" w:wrap="around" w:hAnchor="margin" w:vAnchor="page" w:y="12475"/>
      <w:spacing w:after="120" w:line="240" w:lineRule="auto"/>
    </w:pPr>
    <w:rPr>
      <w:rFonts w:eastAsia="Times New Roman" w:cs="Times New Roman"/>
      <w:noProof/>
      <w:color w:val="00338D"/>
      <w:sz w:val="24"/>
      <w:lang w:eastAsia="en-AU"/>
    </w:rPr>
  </w:style>
  <w:style w:type="paragraph" w:styleId="AppendixHeading" w:customStyle="1">
    <w:name w:val="Appendix Heading"/>
    <w:basedOn w:val="AppendixHeading2"/>
    <w:next w:val="BodyText"/>
    <w:qFormat/>
    <w:rsid w:val="007A0838"/>
    <w:pPr>
      <w:pageBreakBefore/>
      <w:numPr>
        <w:ilvl w:val="0"/>
      </w:numPr>
      <w:spacing w:before="0" w:line="360" w:lineRule="exact"/>
    </w:pPr>
    <w:rPr>
      <w:sz w:val="32"/>
    </w:rPr>
  </w:style>
  <w:style w:type="paragraph" w:styleId="AppendixHeading2" w:customStyle="1">
    <w:name w:val="Appendix Heading 2"/>
    <w:basedOn w:val="BodyText"/>
    <w:next w:val="BodyText"/>
    <w:qFormat/>
    <w:rsid w:val="007A0838"/>
    <w:pPr>
      <w:numPr>
        <w:ilvl w:val="1"/>
        <w:numId w:val="3"/>
      </w:numPr>
      <w:tabs>
        <w:tab w:val="clear" w:pos="0"/>
      </w:tabs>
      <w:spacing w:before="400" w:line="320" w:lineRule="exact"/>
    </w:pPr>
    <w:rPr>
      <w:b/>
      <w:color w:val="44546A" w:themeColor="text2"/>
      <w:sz w:val="28"/>
    </w:rPr>
  </w:style>
  <w:style w:type="paragraph" w:styleId="AppendixHeading3" w:customStyle="1">
    <w:name w:val="Appendix Heading 3"/>
    <w:basedOn w:val="Heading3"/>
    <w:next w:val="BodyText"/>
    <w:qFormat/>
    <w:rsid w:val="007A0838"/>
    <w:pPr>
      <w:keepLines w:val="0"/>
      <w:tabs>
        <w:tab w:val="num" w:pos="0"/>
      </w:tabs>
      <w:spacing w:before="400" w:line="280" w:lineRule="exact"/>
      <w:ind w:hanging="964"/>
      <w:jc w:val="left"/>
      <w:outlineLvl w:val="9"/>
    </w:pPr>
    <w:rPr>
      <w:rFonts w:eastAsia="Times New Roman" w:asciiTheme="minorHAnsi" w:hAnsiTheme="minorHAnsi"/>
      <w:bCs w:val="0"/>
      <w:i/>
      <w:iCs/>
      <w:color w:val="00338D"/>
      <w:szCs w:val="22"/>
      <w:lang w:eastAsia="en-AU"/>
    </w:rPr>
  </w:style>
  <w:style w:type="paragraph" w:styleId="AppendixHeading4" w:customStyle="1">
    <w:name w:val="Appendix Heading 4"/>
    <w:basedOn w:val="Heading4"/>
    <w:next w:val="BodyText"/>
    <w:qFormat/>
    <w:rsid w:val="007A0838"/>
    <w:pPr>
      <w:tabs>
        <w:tab w:val="num" w:pos="0"/>
      </w:tabs>
      <w:spacing w:before="400" w:line="280" w:lineRule="exact"/>
      <w:ind w:hanging="964"/>
      <w:jc w:val="left"/>
      <w:outlineLvl w:val="9"/>
    </w:pPr>
    <w:rPr>
      <w:rFonts w:eastAsia="Times New Roman" w:asciiTheme="minorHAnsi" w:hAnsiTheme="minorHAnsi"/>
      <w:b w:val="0"/>
      <w:bCs w:val="0"/>
      <w:iCs w:val="0"/>
      <w:color w:val="00338D"/>
      <w:szCs w:val="22"/>
      <w:lang w:eastAsia="en-AU"/>
    </w:rPr>
  </w:style>
  <w:style w:type="paragraph" w:styleId="AppendixHeading5" w:customStyle="1">
    <w:name w:val="Appendix Heading 5"/>
    <w:basedOn w:val="Heading5"/>
    <w:next w:val="BodyText"/>
    <w:qFormat/>
    <w:rsid w:val="007A0838"/>
    <w:pPr>
      <w:outlineLvl w:val="9"/>
    </w:pPr>
  </w:style>
  <w:style w:type="paragraph" w:styleId="BodyText3">
    <w:name w:val="Body Text 3"/>
    <w:basedOn w:val="Normal"/>
    <w:link w:val="BodyText3Char"/>
    <w:uiPriority w:val="10"/>
    <w:qFormat/>
    <w:rsid w:val="007A0838"/>
    <w:pPr>
      <w:spacing w:after="120" w:line="240" w:lineRule="auto"/>
      <w:ind w:left="142" w:hanging="142"/>
    </w:pPr>
    <w:rPr>
      <w:rFonts w:eastAsia="Times New Roman" w:cs="Times New Roman"/>
      <w:sz w:val="18"/>
      <w:szCs w:val="16"/>
      <w:lang w:eastAsia="en-AU"/>
    </w:rPr>
  </w:style>
  <w:style w:type="character" w:styleId="BodyText3Char" w:customStyle="1">
    <w:name w:val="Body Text 3 Char"/>
    <w:basedOn w:val="DefaultParagraphFont"/>
    <w:link w:val="BodyText3"/>
    <w:uiPriority w:val="10"/>
    <w:rsid w:val="007A0838"/>
    <w:rPr>
      <w:rFonts w:eastAsia="Times New Roman" w:cs="Times New Roman"/>
      <w:sz w:val="18"/>
      <w:szCs w:val="16"/>
      <w:lang w:eastAsia="en-AU"/>
    </w:rPr>
  </w:style>
  <w:style w:type="paragraph" w:styleId="ListBullet4">
    <w:name w:val="List Bullet 4"/>
    <w:basedOn w:val="ListBullet2"/>
    <w:uiPriority w:val="99"/>
    <w:rsid w:val="007A0838"/>
    <w:pPr>
      <w:numPr>
        <w:ilvl w:val="3"/>
        <w:numId w:val="4"/>
      </w:numPr>
      <w:tabs>
        <w:tab w:val="num" w:pos="2880"/>
      </w:tabs>
      <w:spacing w:before="60" w:after="60" w:line="240" w:lineRule="auto"/>
      <w:contextualSpacing w:val="0"/>
      <w:jc w:val="left"/>
    </w:pPr>
    <w:rPr>
      <w:rFonts w:eastAsia="Times New Roman" w:cs="Times New Roman" w:asciiTheme="minorHAnsi" w:hAnsiTheme="minorHAnsi"/>
      <w:sz w:val="22"/>
      <w:lang w:eastAsia="en-AU"/>
    </w:rPr>
  </w:style>
  <w:style w:type="paragraph" w:styleId="zDocRevwH2" w:customStyle="1">
    <w:name w:val="zDocRevwH2"/>
    <w:basedOn w:val="Normal"/>
    <w:uiPriority w:val="11"/>
    <w:rsid w:val="007A0838"/>
    <w:pPr>
      <w:spacing w:before="130" w:after="130" w:line="240" w:lineRule="auto"/>
    </w:pPr>
    <w:rPr>
      <w:rFonts w:eastAsia="Times New Roman" w:cs="Times New Roman"/>
      <w:b/>
      <w:color w:val="00338D"/>
      <w:sz w:val="28"/>
      <w:lang w:eastAsia="en-AU"/>
    </w:rPr>
  </w:style>
  <w:style w:type="paragraph" w:styleId="zDocRevwH1" w:customStyle="1">
    <w:name w:val="zDocRevwH1"/>
    <w:basedOn w:val="Normal"/>
    <w:uiPriority w:val="11"/>
    <w:rsid w:val="007A0838"/>
    <w:pPr>
      <w:spacing w:before="720" w:after="130" w:line="240" w:lineRule="auto"/>
    </w:pPr>
    <w:rPr>
      <w:rFonts w:eastAsia="Times New Roman" w:cs="Times New Roman"/>
      <w:b/>
      <w:color w:val="00338D"/>
      <w:sz w:val="32"/>
      <w:lang w:eastAsia="en-AU"/>
    </w:rPr>
  </w:style>
  <w:style w:type="character" w:styleId="PlaceholderText">
    <w:name w:val="Placeholder Text"/>
    <w:basedOn w:val="DefaultParagraphFont"/>
    <w:uiPriority w:val="99"/>
    <w:semiHidden/>
    <w:rsid w:val="007A0838"/>
    <w:rPr>
      <w:color w:val="808080"/>
    </w:rPr>
  </w:style>
  <w:style w:type="paragraph" w:styleId="Bodytextpurplehighlight" w:customStyle="1">
    <w:name w:val="Body text purple highlight"/>
    <w:basedOn w:val="Bodytextnavyhighlight"/>
    <w:next w:val="BodyText"/>
    <w:qFormat/>
    <w:rsid w:val="007A0838"/>
    <w:rPr>
      <w:color w:val="6D2077"/>
    </w:rPr>
  </w:style>
  <w:style w:type="paragraph" w:styleId="Introparagraph" w:customStyle="1">
    <w:name w:val="Intro paragraph"/>
    <w:basedOn w:val="BodyText"/>
    <w:next w:val="BodyText"/>
    <w:uiPriority w:val="1"/>
    <w:qFormat/>
    <w:rsid w:val="007A0838"/>
    <w:rPr>
      <w:rFonts w:eastAsia="Arial Unicode MS"/>
      <w:sz w:val="28"/>
      <w:szCs w:val="28"/>
    </w:rPr>
  </w:style>
  <w:style w:type="paragraph" w:styleId="Source" w:customStyle="1">
    <w:name w:val="Source"/>
    <w:basedOn w:val="BodyText"/>
    <w:uiPriority w:val="6"/>
    <w:qFormat/>
    <w:rsid w:val="007A0838"/>
    <w:pPr>
      <w:tabs>
        <w:tab w:val="left" w:pos="1134"/>
      </w:tabs>
      <w:spacing w:before="40" w:after="280"/>
      <w:ind w:left="851" w:hanging="851"/>
      <w:contextualSpacing/>
    </w:pPr>
    <w:rPr>
      <w:rFonts w:eastAsia="Arial Unicode MS"/>
      <w:sz w:val="12"/>
      <w:szCs w:val="12"/>
    </w:rPr>
  </w:style>
  <w:style w:type="paragraph" w:styleId="Tablesubtitle" w:customStyle="1">
    <w:name w:val="Table subtitle"/>
    <w:basedOn w:val="Normal"/>
    <w:rsid w:val="007A0838"/>
    <w:pPr>
      <w:spacing w:before="40" w:after="40" w:line="240" w:lineRule="auto"/>
    </w:pPr>
    <w:rPr>
      <w:rFonts w:eastAsiaTheme="minorEastAsia"/>
      <w:b/>
      <w:color w:val="00338D"/>
      <w:sz w:val="18"/>
      <w:lang w:eastAsia="zh-CN"/>
    </w:rPr>
  </w:style>
  <w:style w:type="paragraph" w:styleId="Tablewhite" w:customStyle="1">
    <w:name w:val="Table white"/>
    <w:basedOn w:val="Normal"/>
    <w:uiPriority w:val="1"/>
    <w:qFormat/>
    <w:rsid w:val="007A0838"/>
    <w:pPr>
      <w:spacing w:before="40" w:after="40" w:line="240" w:lineRule="auto"/>
    </w:pPr>
    <w:rPr>
      <w:rFonts w:eastAsiaTheme="minorEastAsia"/>
      <w:color w:val="FFFFFF" w:themeColor="background1"/>
      <w:sz w:val="18"/>
      <w:lang w:eastAsia="zh-CN"/>
    </w:rPr>
  </w:style>
  <w:style w:type="paragraph" w:styleId="ListBullet5">
    <w:name w:val="List Bullet 5"/>
    <w:basedOn w:val="Normal"/>
    <w:uiPriority w:val="99"/>
    <w:semiHidden/>
    <w:unhideWhenUsed/>
    <w:rsid w:val="007A0838"/>
    <w:pPr>
      <w:tabs>
        <w:tab w:val="num" w:pos="1700"/>
      </w:tabs>
      <w:spacing w:after="120" w:line="240" w:lineRule="auto"/>
      <w:ind w:left="1700" w:hanging="340"/>
      <w:contextualSpacing/>
    </w:pPr>
    <w:rPr>
      <w:rFonts w:eastAsia="Times New Roman" w:cs="Times New Roman"/>
      <w:lang w:eastAsia="en-AU"/>
    </w:rPr>
  </w:style>
  <w:style w:type="paragraph" w:styleId="ListNumber">
    <w:name w:val="List Number"/>
    <w:basedOn w:val="Normal"/>
    <w:rsid w:val="007A0838"/>
    <w:pPr>
      <w:numPr>
        <w:numId w:val="1"/>
      </w:numPr>
      <w:spacing w:before="60" w:after="60" w:line="240" w:lineRule="auto"/>
    </w:pPr>
    <w:rPr>
      <w:rFonts w:eastAsia="Times New Roman" w:cs="Times New Roman"/>
      <w:lang w:eastAsia="en-AU"/>
    </w:rPr>
  </w:style>
  <w:style w:type="paragraph" w:styleId="ListNumber2">
    <w:name w:val="List Number 2"/>
    <w:basedOn w:val="Normal"/>
    <w:uiPriority w:val="99"/>
    <w:unhideWhenUsed/>
    <w:rsid w:val="007A0838"/>
    <w:pPr>
      <w:numPr>
        <w:ilvl w:val="1"/>
        <w:numId w:val="1"/>
      </w:numPr>
      <w:tabs>
        <w:tab w:val="clear" w:pos="680"/>
      </w:tabs>
      <w:spacing w:before="60" w:after="60" w:line="240" w:lineRule="auto"/>
    </w:pPr>
    <w:rPr>
      <w:rFonts w:eastAsia="Times New Roman" w:cs="Times New Roman"/>
      <w:lang w:eastAsia="en-AU"/>
    </w:rPr>
  </w:style>
  <w:style w:type="table" w:styleId="KPMGCVtable" w:customStyle="1">
    <w:name w:val="KPMG CV table"/>
    <w:basedOn w:val="TableNormal"/>
    <w:uiPriority w:val="99"/>
    <w:rsid w:val="007A0838"/>
    <w:pPr>
      <w:spacing w:before="40" w:after="40" w:line="240" w:lineRule="auto"/>
    </w:pPr>
    <w:rPr>
      <w:rFonts w:eastAsiaTheme="minorEastAsia"/>
      <w:sz w:val="18"/>
      <w:lang w:val="en-AU" w:eastAsia="zh-CN"/>
    </w:rPr>
    <w:tblPr>
      <w:tblBorders>
        <w:top w:val="single" w:color="00338D" w:sz="6" w:space="0"/>
        <w:bottom w:val="single" w:color="00338D" w:sz="4" w:space="0"/>
      </w:tblBorders>
    </w:tblPr>
    <w:tblStylePr w:type="firstRow">
      <w:pPr>
        <w:wordWrap/>
        <w:spacing w:before="140" w:beforeLines="0" w:beforeAutospacing="0" w:after="140" w:afterLines="0" w:afterAutospacing="0"/>
      </w:pPr>
      <w:rPr>
        <w:b/>
        <w:color w:val="00338D"/>
        <w:sz w:val="22"/>
      </w:rPr>
    </w:tblStylePr>
  </w:style>
  <w:style w:type="paragraph" w:styleId="List">
    <w:name w:val="List"/>
    <w:basedOn w:val="Normal"/>
    <w:uiPriority w:val="99"/>
    <w:semiHidden/>
    <w:rsid w:val="007A0838"/>
    <w:pPr>
      <w:numPr>
        <w:numId w:val="2"/>
      </w:numPr>
      <w:spacing w:before="200" w:after="120"/>
    </w:pPr>
    <w:rPr>
      <w:rFonts w:eastAsiaTheme="minorEastAsia"/>
      <w:b/>
      <w:sz w:val="16"/>
      <w:lang w:eastAsia="zh-CN"/>
    </w:rPr>
  </w:style>
  <w:style w:type="paragraph" w:styleId="List2">
    <w:name w:val="List 2"/>
    <w:basedOn w:val="List"/>
    <w:uiPriority w:val="99"/>
    <w:semiHidden/>
    <w:rsid w:val="007A0838"/>
    <w:pPr>
      <w:numPr>
        <w:ilvl w:val="1"/>
      </w:numPr>
      <w:spacing w:before="0" w:line="240" w:lineRule="exact"/>
    </w:pPr>
    <w:rPr>
      <w:sz w:val="14"/>
    </w:rPr>
  </w:style>
  <w:style w:type="paragraph" w:styleId="List3">
    <w:name w:val="List 3"/>
    <w:basedOn w:val="List2"/>
    <w:uiPriority w:val="99"/>
    <w:semiHidden/>
    <w:rsid w:val="007A0838"/>
    <w:pPr>
      <w:numPr>
        <w:ilvl w:val="2"/>
      </w:numPr>
      <w:contextualSpacing/>
    </w:pPr>
  </w:style>
  <w:style w:type="paragraph" w:styleId="Termsheading" w:customStyle="1">
    <w:name w:val="Terms heading"/>
    <w:basedOn w:val="Bodytextnavyhighlight"/>
    <w:uiPriority w:val="1"/>
    <w:rsid w:val="007A0838"/>
    <w:pPr>
      <w:pageBreakBefore/>
    </w:pPr>
    <w:rPr>
      <w:rFonts w:ascii="Arial" w:hAnsi="Arial"/>
      <w:sz w:val="24"/>
    </w:rPr>
  </w:style>
  <w:style w:type="table" w:styleId="KPMGContactus" w:customStyle="1">
    <w:name w:val="KPMG Contact us"/>
    <w:basedOn w:val="TableNormal"/>
    <w:uiPriority w:val="99"/>
    <w:rsid w:val="007A0838"/>
    <w:pPr>
      <w:spacing w:after="0" w:line="240" w:lineRule="auto"/>
    </w:pPr>
    <w:rPr>
      <w:rFonts w:eastAsia="Times New Roman" w:cs="Times New Roman"/>
      <w:sz w:val="20"/>
      <w:lang w:val="en-AU" w:eastAsia="en-AU"/>
    </w:rPr>
    <w:tblPr>
      <w:tblStyleRowBandSize w:val="1"/>
    </w:tblPr>
    <w:tblStylePr w:type="firstRow">
      <w:rPr>
        <w:b/>
      </w:rPr>
    </w:tblStylePr>
    <w:tblStylePr w:type="lastRow">
      <w:rPr>
        <w:sz w:val="16"/>
      </w:rPr>
    </w:tblStylePr>
  </w:style>
  <w:style w:type="paragraph" w:styleId="Contactbold" w:customStyle="1">
    <w:name w:val="Contact bold"/>
    <w:basedOn w:val="Normal"/>
    <w:next w:val="Contactemail"/>
    <w:semiHidden/>
    <w:qFormat/>
    <w:rsid w:val="007A0838"/>
    <w:pPr>
      <w:framePr w:hSpace="181" w:wrap="around" w:hAnchor="margin" w:vAnchor="page" w:y="4821"/>
      <w:spacing w:after="120" w:line="240" w:lineRule="auto"/>
    </w:pPr>
    <w:rPr>
      <w:rFonts w:eastAsia="Arial Unicode MS" w:cs="Times New Roman"/>
      <w:b/>
      <w:sz w:val="20"/>
      <w:szCs w:val="20"/>
      <w:lang w:eastAsia="en-CA" w:bidi="th-TH"/>
    </w:rPr>
  </w:style>
  <w:style w:type="paragraph" w:styleId="Contactname" w:customStyle="1">
    <w:name w:val="Contact name"/>
    <w:basedOn w:val="Contactbold"/>
    <w:next w:val="Contactbold"/>
    <w:semiHidden/>
    <w:qFormat/>
    <w:rsid w:val="007A0838"/>
    <w:pPr>
      <w:framePr w:wrap="around"/>
      <w:spacing w:before="240"/>
    </w:pPr>
    <w:rPr>
      <w:color w:val="00338D"/>
    </w:rPr>
  </w:style>
  <w:style w:type="paragraph" w:styleId="Contactemail" w:customStyle="1">
    <w:name w:val="Contact email"/>
    <w:basedOn w:val="Normal"/>
    <w:semiHidden/>
    <w:qFormat/>
    <w:rsid w:val="007A0838"/>
    <w:pPr>
      <w:tabs>
        <w:tab w:val="left" w:pos="285"/>
      </w:tabs>
      <w:spacing w:after="120" w:line="240" w:lineRule="auto"/>
    </w:pPr>
    <w:rPr>
      <w:rFonts w:eastAsia="Arial Unicode MS" w:cs="Times New Roman"/>
      <w:sz w:val="20"/>
      <w:szCs w:val="20"/>
      <w:lang w:eastAsia="en-CA" w:bidi="th-TH"/>
    </w:rPr>
  </w:style>
  <w:style w:type="paragraph" w:styleId="Disclaimer" w:customStyle="1">
    <w:name w:val="Disclaimer"/>
    <w:basedOn w:val="Normal"/>
    <w:semiHidden/>
    <w:qFormat/>
    <w:rsid w:val="007A0838"/>
    <w:pPr>
      <w:framePr w:hSpace="181" w:wrap="around" w:hAnchor="margin" w:vAnchor="page" w:y="4821"/>
      <w:spacing w:before="120" w:after="120" w:line="240" w:lineRule="auto"/>
    </w:pPr>
    <w:rPr>
      <w:rFonts w:eastAsia="Arial Unicode MS" w:cs="Times New Roman"/>
      <w:sz w:val="16"/>
      <w:szCs w:val="16"/>
      <w:lang w:eastAsia="en-CA" w:bidi="th-TH"/>
    </w:rPr>
  </w:style>
  <w:style w:type="paragraph" w:styleId="zcompanynamewhite" w:customStyle="1">
    <w:name w:val="zcompany name white"/>
    <w:basedOn w:val="zcompanyname"/>
    <w:uiPriority w:val="11"/>
    <w:rsid w:val="007A0838"/>
    <w:rPr>
      <w:color w:val="FFFFFF" w:themeColor="background1"/>
    </w:rPr>
  </w:style>
  <w:style w:type="paragraph" w:styleId="zreportaddinfowhite" w:customStyle="1">
    <w:name w:val="zreport addinfo white"/>
    <w:basedOn w:val="zreportaddinfo"/>
    <w:uiPriority w:val="11"/>
    <w:qFormat/>
    <w:rsid w:val="007A0838"/>
    <w:pPr>
      <w:framePr w:wrap="around"/>
    </w:pPr>
    <w:rPr>
      <w:color w:val="FFFFFF" w:themeColor="background1"/>
    </w:rPr>
  </w:style>
  <w:style w:type="paragraph" w:styleId="zreportnamewhite" w:customStyle="1">
    <w:name w:val="zreport name white"/>
    <w:basedOn w:val="zreportname"/>
    <w:uiPriority w:val="11"/>
    <w:qFormat/>
    <w:rsid w:val="007A0838"/>
    <w:rPr>
      <w:color w:val="FFFFFF" w:themeColor="background1"/>
    </w:rPr>
  </w:style>
  <w:style w:type="paragraph" w:styleId="zreportsubtitlewhite" w:customStyle="1">
    <w:name w:val="zreport subtitle white"/>
    <w:basedOn w:val="zreportsubtitle"/>
    <w:uiPriority w:val="11"/>
    <w:qFormat/>
    <w:rsid w:val="007A0838"/>
    <w:rPr>
      <w:color w:val="FFFFFF" w:themeColor="background1"/>
    </w:rPr>
  </w:style>
  <w:style w:type="paragraph" w:styleId="NormalWeb">
    <w:name w:val="Normal (Web)"/>
    <w:basedOn w:val="Normal"/>
    <w:uiPriority w:val="99"/>
    <w:unhideWhenUsed/>
    <w:rsid w:val="007A0838"/>
    <w:pPr>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UnresolvedMention" w:customStyle="1">
    <w:name w:val="Unresolved Mention"/>
    <w:basedOn w:val="DefaultParagraphFont"/>
    <w:uiPriority w:val="99"/>
    <w:unhideWhenUsed/>
    <w:rsid w:val="007A0838"/>
    <w:rPr>
      <w:color w:val="605E5C"/>
      <w:shd w:val="clear" w:color="auto" w:fill="E1DFDD"/>
    </w:rPr>
  </w:style>
  <w:style w:type="paragraph" w:styleId="Bullet" w:customStyle="1">
    <w:name w:val="Bullet"/>
    <w:basedOn w:val="Normal"/>
    <w:link w:val="BulletChar"/>
    <w:qFormat/>
    <w:rsid w:val="007A0838"/>
    <w:pPr>
      <w:numPr>
        <w:numId w:val="5"/>
      </w:numPr>
      <w:tabs>
        <w:tab w:val="num" w:pos="720"/>
      </w:tabs>
      <w:spacing w:after="60" w:line="240" w:lineRule="auto"/>
      <w:jc w:val="both"/>
    </w:pPr>
    <w:rPr>
      <w:rFonts w:eastAsia="SimSun" w:cs="Cambria"/>
      <w:bCs/>
      <w:sz w:val="24"/>
      <w:lang w:eastAsia="ja-JP"/>
    </w:rPr>
  </w:style>
  <w:style w:type="character" w:styleId="BulletChar" w:customStyle="1">
    <w:name w:val="Bullet Char"/>
    <w:basedOn w:val="DefaultParagraphFont"/>
    <w:link w:val="Bullet"/>
    <w:rsid w:val="007A0838"/>
    <w:rPr>
      <w:rFonts w:eastAsia="SimSun" w:cs="Cambria"/>
      <w:bCs/>
      <w:sz w:val="24"/>
      <w:lang w:eastAsia="ja-JP"/>
    </w:rPr>
  </w:style>
  <w:style w:type="paragraph" w:styleId="Focus" w:customStyle="1">
    <w:name w:val="Focus"/>
    <w:basedOn w:val="Normal"/>
    <w:link w:val="FocusChar"/>
    <w:qFormat/>
    <w:rsid w:val="007A0838"/>
    <w:pPr>
      <w:keepNext/>
      <w:spacing w:before="120" w:after="120" w:line="240" w:lineRule="auto"/>
      <w:jc w:val="both"/>
    </w:pPr>
    <w:rPr>
      <w:rFonts w:eastAsia="SimSun" w:cs="Cambria"/>
      <w:b/>
      <w:bCs/>
      <w:caps/>
      <w:color w:val="4472C4" w:themeColor="accent1"/>
      <w:sz w:val="24"/>
      <w:lang w:val="en-US" w:eastAsia="ja-JP"/>
    </w:rPr>
  </w:style>
  <w:style w:type="character" w:styleId="FocusChar" w:customStyle="1">
    <w:name w:val="Focus Char"/>
    <w:basedOn w:val="DefaultParagraphFont"/>
    <w:link w:val="Focus"/>
    <w:rsid w:val="007A0838"/>
    <w:rPr>
      <w:rFonts w:eastAsia="SimSun" w:cs="Cambria"/>
      <w:b/>
      <w:bCs/>
      <w:caps/>
      <w:color w:val="4472C4" w:themeColor="accent1"/>
      <w:sz w:val="24"/>
      <w:lang w:val="en-US" w:eastAsia="ja-JP"/>
    </w:rPr>
  </w:style>
  <w:style w:type="paragraph" w:styleId="Bibliography">
    <w:name w:val="Bibliography"/>
    <w:basedOn w:val="Normal"/>
    <w:next w:val="Normal"/>
    <w:uiPriority w:val="37"/>
    <w:semiHidden/>
    <w:unhideWhenUsed/>
    <w:rsid w:val="007A0838"/>
    <w:pPr>
      <w:spacing w:after="120" w:line="240" w:lineRule="auto"/>
    </w:pPr>
    <w:rPr>
      <w:rFonts w:eastAsia="Times New Roman" w:cs="Times New Roman"/>
      <w:lang w:eastAsia="en-AU"/>
    </w:rPr>
  </w:style>
  <w:style w:type="character" w:styleId="FollowedHyperlink">
    <w:name w:val="FollowedHyperlink"/>
    <w:basedOn w:val="DefaultParagraphFont"/>
    <w:uiPriority w:val="99"/>
    <w:unhideWhenUsed/>
    <w:rsid w:val="007A0838"/>
    <w:rPr>
      <w:color w:val="954F72" w:themeColor="followedHyperlink"/>
      <w:u w:val="single"/>
    </w:rPr>
  </w:style>
  <w:style w:type="table" w:styleId="TableGridLight">
    <w:name w:val="Grid Table Light"/>
    <w:basedOn w:val="TableNormal"/>
    <w:uiPriority w:val="40"/>
    <w:rsid w:val="007A0838"/>
    <w:pPr>
      <w:spacing w:after="0" w:line="240" w:lineRule="auto"/>
    </w:pPr>
    <w:rPr>
      <w:rFonts w:eastAsia="Times New Roman" w:cs="Times New Roman"/>
      <w:lang w:val="en-AU" w:eastAsia="en-AU"/>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
    <w:name w:val="Plain Table 1"/>
    <w:basedOn w:val="TableNormal"/>
    <w:uiPriority w:val="41"/>
    <w:rsid w:val="007A0838"/>
    <w:pPr>
      <w:spacing w:after="0" w:line="240" w:lineRule="auto"/>
    </w:pPr>
    <w:rPr>
      <w:rFonts w:eastAsia="Times New Roman" w:cs="Times New Roman"/>
      <w:lang w:val="en-AU" w:eastAsia="en-A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7A0838"/>
    <w:pPr>
      <w:spacing w:after="0" w:line="240" w:lineRule="auto"/>
    </w:pPr>
    <w:rPr>
      <w:rFonts w:eastAsia="Times New Roman" w:cs="Times New Roman"/>
      <w:lang w:val="en-AU" w:eastAsia="en-AU"/>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7A0838"/>
    <w:pPr>
      <w:spacing w:after="0" w:line="240" w:lineRule="auto"/>
    </w:pPr>
    <w:rPr>
      <w:rFonts w:eastAsia="Times New Roman" w:cs="Times New Roman"/>
      <w:lang w:val="en-AU" w:eastAsia="en-AU"/>
    </w:r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A0838"/>
    <w:pPr>
      <w:spacing w:after="0" w:line="240" w:lineRule="auto"/>
    </w:pPr>
    <w:rPr>
      <w:rFonts w:eastAsia="Times New Roman" w:cs="Times New Roman"/>
      <w:lang w:val="en-AU" w:eastAsia="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7A0838"/>
    <w:pPr>
      <w:spacing w:after="0" w:line="240" w:lineRule="auto"/>
    </w:pPr>
    <w:rPr>
      <w:rFonts w:eastAsia="Times New Roman" w:cs="Times New Roman"/>
      <w:lang w:val="en-AU" w:eastAsia="en-AU"/>
    </w:rPr>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themeTint="99" w:sz="12" w:space="0"/>
        </w:tcBorders>
      </w:tcPr>
    </w:tblStylePr>
    <w:tblStylePr w:type="lastRow">
      <w:rPr>
        <w:b/>
        <w:bCs/>
      </w:rPr>
      <w:tblPr/>
      <w:tcPr>
        <w:tcBorders>
          <w:top w:val="double" w:color="F4B083" w:themeColor="accent2" w:themeTint="99" w:sz="2" w:space="0"/>
        </w:tcBorders>
      </w:tcPr>
    </w:tblStylePr>
    <w:tblStylePr w:type="firstCol">
      <w:rPr>
        <w:b/>
        <w:bCs/>
      </w:rPr>
    </w:tblStylePr>
    <w:tblStylePr w:type="lastCol">
      <w:rPr>
        <w:b/>
        <w:bCs/>
      </w:rPr>
    </w:tblStylePr>
  </w:style>
  <w:style w:type="paragraph" w:styleId="TOC5">
    <w:name w:val="toc 5"/>
    <w:basedOn w:val="Normal"/>
    <w:next w:val="Normal"/>
    <w:autoRedefine/>
    <w:uiPriority w:val="39"/>
    <w:unhideWhenUsed/>
    <w:rsid w:val="007A0838"/>
    <w:pPr>
      <w:spacing w:after="100"/>
      <w:ind w:left="880"/>
    </w:pPr>
    <w:rPr>
      <w:rFonts w:eastAsiaTheme="minorEastAsia"/>
      <w:lang w:val="en-GB" w:eastAsia="en-GB"/>
    </w:rPr>
  </w:style>
  <w:style w:type="paragraph" w:styleId="TOC6">
    <w:name w:val="toc 6"/>
    <w:basedOn w:val="Normal"/>
    <w:next w:val="Normal"/>
    <w:autoRedefine/>
    <w:uiPriority w:val="39"/>
    <w:unhideWhenUsed/>
    <w:rsid w:val="007A0838"/>
    <w:pPr>
      <w:spacing w:after="100"/>
      <w:ind w:left="1100"/>
    </w:pPr>
    <w:rPr>
      <w:rFonts w:eastAsiaTheme="minorEastAsia"/>
      <w:lang w:val="en-GB" w:eastAsia="en-GB"/>
    </w:rPr>
  </w:style>
  <w:style w:type="paragraph" w:styleId="TOC7">
    <w:name w:val="toc 7"/>
    <w:basedOn w:val="Normal"/>
    <w:next w:val="Normal"/>
    <w:autoRedefine/>
    <w:uiPriority w:val="39"/>
    <w:unhideWhenUsed/>
    <w:rsid w:val="007A0838"/>
    <w:pPr>
      <w:spacing w:after="100"/>
      <w:ind w:left="1320"/>
    </w:pPr>
    <w:rPr>
      <w:rFonts w:eastAsiaTheme="minorEastAsia"/>
      <w:lang w:val="en-GB" w:eastAsia="en-GB"/>
    </w:rPr>
  </w:style>
  <w:style w:type="paragraph" w:styleId="TOC8">
    <w:name w:val="toc 8"/>
    <w:basedOn w:val="Normal"/>
    <w:next w:val="Normal"/>
    <w:autoRedefine/>
    <w:uiPriority w:val="39"/>
    <w:unhideWhenUsed/>
    <w:rsid w:val="007A0838"/>
    <w:pPr>
      <w:spacing w:after="100"/>
      <w:ind w:left="1540"/>
    </w:pPr>
    <w:rPr>
      <w:rFonts w:eastAsiaTheme="minorEastAsia"/>
      <w:lang w:val="en-GB" w:eastAsia="en-GB"/>
    </w:rPr>
  </w:style>
  <w:style w:type="paragraph" w:styleId="TOC9">
    <w:name w:val="toc 9"/>
    <w:basedOn w:val="Normal"/>
    <w:next w:val="Normal"/>
    <w:autoRedefine/>
    <w:uiPriority w:val="39"/>
    <w:unhideWhenUsed/>
    <w:rsid w:val="007A0838"/>
    <w:pPr>
      <w:spacing w:after="100"/>
      <w:ind w:left="1760"/>
    </w:pPr>
    <w:rPr>
      <w:rFonts w:eastAsiaTheme="minorEastAsia"/>
      <w:lang w:val="en-GB" w:eastAsia="en-GB"/>
    </w:rPr>
  </w:style>
  <w:style w:type="paragraph" w:styleId="Revision">
    <w:name w:val="Revision"/>
    <w:hidden/>
    <w:uiPriority w:val="99"/>
    <w:semiHidden/>
    <w:rsid w:val="007A0838"/>
    <w:pPr>
      <w:spacing w:after="0" w:line="240" w:lineRule="auto"/>
    </w:pPr>
    <w:rPr>
      <w:rFonts w:eastAsia="Times New Roman" w:cs="Times New Roman"/>
      <w:lang w:eastAsia="en-AU"/>
    </w:rPr>
  </w:style>
  <w:style w:type="paragraph" w:styleId="NoSpacing">
    <w:name w:val="No Spacing"/>
    <w:uiPriority w:val="1"/>
    <w:qFormat/>
    <w:rsid w:val="007A0838"/>
    <w:pPr>
      <w:spacing w:after="0" w:line="240" w:lineRule="auto"/>
      <w:jc w:val="both"/>
    </w:pPr>
    <w:rPr>
      <w:rFonts w:ascii="Times New Roman" w:hAnsi="Times New Roman"/>
      <w:sz w:val="24"/>
    </w:rPr>
  </w:style>
  <w:style w:type="numbering" w:styleId="WWOutlineListStyle12" w:customStyle="1">
    <w:name w:val="WW_OutlineListStyle_12"/>
    <w:basedOn w:val="NoList"/>
    <w:rsid w:val="007A0838"/>
    <w:pPr>
      <w:numPr>
        <w:numId w:val="8"/>
      </w:numPr>
    </w:pPr>
  </w:style>
  <w:style w:type="paragraph" w:styleId="paragraph" w:customStyle="1">
    <w:name w:val="paragraph"/>
    <w:basedOn w:val="Normal"/>
    <w:rsid w:val="007A0838"/>
    <w:pPr>
      <w:autoSpaceDN w:val="0"/>
      <w:spacing w:before="100" w:after="100" w:line="276" w:lineRule="auto"/>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7A0838"/>
  </w:style>
  <w:style w:type="character" w:styleId="eop" w:customStyle="1">
    <w:name w:val="eop"/>
    <w:basedOn w:val="DefaultParagraphFont"/>
    <w:rsid w:val="007A0838"/>
  </w:style>
  <w:style w:type="character" w:styleId="Strong">
    <w:name w:val="Strong"/>
    <w:basedOn w:val="DefaultParagraphFont"/>
    <w:rsid w:val="007A0838"/>
    <w:rPr>
      <w:b/>
      <w:bCs/>
    </w:rPr>
  </w:style>
  <w:style w:type="character" w:styleId="fontstyle01" w:customStyle="1">
    <w:name w:val="fontstyle01"/>
    <w:basedOn w:val="DefaultParagraphFont"/>
    <w:rsid w:val="007A0838"/>
    <w:rPr>
      <w:rFonts w:ascii="Times New Roman" w:hAnsi="Times New Roman" w:cs="Times New Roman"/>
      <w:b w:val="0"/>
      <w:bCs w:val="0"/>
      <w:i w:val="0"/>
      <w:iCs w:val="0"/>
      <w:color w:val="000000"/>
      <w:sz w:val="28"/>
      <w:szCs w:val="28"/>
    </w:rPr>
  </w:style>
  <w:style w:type="character" w:styleId="fontstyle21" w:customStyle="1">
    <w:name w:val="fontstyle21"/>
    <w:basedOn w:val="DefaultParagraphFont"/>
    <w:rsid w:val="007A0838"/>
    <w:rPr>
      <w:rFonts w:ascii="Wingdings" w:hAnsi="Wingdings"/>
      <w:b w:val="0"/>
      <w:bCs w:val="0"/>
      <w:i w:val="0"/>
      <w:iCs w:val="0"/>
      <w:color w:val="000000"/>
      <w:sz w:val="28"/>
      <w:szCs w:val="28"/>
    </w:rPr>
  </w:style>
  <w:style w:type="character" w:styleId="CommentTextChar1" w:customStyle="1">
    <w:name w:val="Comment Text Char1"/>
    <w:basedOn w:val="DefaultParagraphFont"/>
    <w:rsid w:val="007A0838"/>
    <w:rPr>
      <w:rFonts w:ascii="Times New Roman" w:hAnsi="Times New Roman"/>
      <w:sz w:val="20"/>
      <w:szCs w:val="20"/>
    </w:rPr>
  </w:style>
  <w:style w:type="paragraph" w:styleId="Char2" w:customStyle="1">
    <w:name w:val="Char2"/>
    <w:aliases w:val="Char Char Char Char"/>
    <w:basedOn w:val="Normal"/>
    <w:next w:val="Normal"/>
    <w:link w:val="FootnoteCharacters"/>
    <w:uiPriority w:val="99"/>
    <w:qFormat/>
    <w:rsid w:val="007A0838"/>
    <w:pPr>
      <w:autoSpaceDN w:val="0"/>
      <w:spacing w:after="120" w:line="240" w:lineRule="exact"/>
      <w:ind w:firstLine="567"/>
      <w:jc w:val="both"/>
      <w:textAlignment w:val="baseline"/>
    </w:pPr>
    <w:rPr>
      <w:rFonts w:ascii="Calibri" w:hAnsi="Calibri" w:eastAsia="Calibri" w:cs="Times New Roman"/>
      <w:vertAlign w:val="superscript"/>
    </w:rPr>
  </w:style>
  <w:style w:type="numbering" w:styleId="WWOutlineListStyle11" w:customStyle="1">
    <w:name w:val="WW_OutlineListStyle_11"/>
    <w:basedOn w:val="NoList"/>
    <w:rsid w:val="007A0838"/>
    <w:pPr>
      <w:numPr>
        <w:numId w:val="9"/>
      </w:numPr>
    </w:pPr>
  </w:style>
  <w:style w:type="numbering" w:styleId="WWOutlineListStyle10" w:customStyle="1">
    <w:name w:val="WW_OutlineListStyle_10"/>
    <w:basedOn w:val="NoList"/>
    <w:rsid w:val="007A0838"/>
    <w:pPr>
      <w:numPr>
        <w:numId w:val="10"/>
      </w:numPr>
    </w:pPr>
  </w:style>
  <w:style w:type="numbering" w:styleId="WWOutlineListStyle9" w:customStyle="1">
    <w:name w:val="WW_OutlineListStyle_9"/>
    <w:basedOn w:val="NoList"/>
    <w:rsid w:val="007A0838"/>
    <w:pPr>
      <w:numPr>
        <w:numId w:val="25"/>
      </w:numPr>
    </w:pPr>
  </w:style>
  <w:style w:type="numbering" w:styleId="WWOutlineListStyle8" w:customStyle="1">
    <w:name w:val="WW_OutlineListStyle_8"/>
    <w:basedOn w:val="NoList"/>
    <w:rsid w:val="007A0838"/>
    <w:pPr>
      <w:numPr>
        <w:numId w:val="26"/>
      </w:numPr>
    </w:pPr>
  </w:style>
  <w:style w:type="numbering" w:styleId="WWOutlineListStyle7" w:customStyle="1">
    <w:name w:val="WW_OutlineListStyle_7"/>
    <w:basedOn w:val="NoList"/>
    <w:rsid w:val="007A0838"/>
    <w:pPr>
      <w:numPr>
        <w:numId w:val="11"/>
      </w:numPr>
    </w:pPr>
  </w:style>
  <w:style w:type="numbering" w:styleId="WWOutlineListStyle6" w:customStyle="1">
    <w:name w:val="WW_OutlineListStyle_6"/>
    <w:basedOn w:val="NoList"/>
    <w:rsid w:val="007A0838"/>
    <w:pPr>
      <w:numPr>
        <w:numId w:val="12"/>
      </w:numPr>
    </w:pPr>
  </w:style>
  <w:style w:type="numbering" w:styleId="WWOutlineListStyle5" w:customStyle="1">
    <w:name w:val="WW_OutlineListStyle_5"/>
    <w:basedOn w:val="NoList"/>
    <w:rsid w:val="007A0838"/>
    <w:pPr>
      <w:numPr>
        <w:numId w:val="13"/>
      </w:numPr>
    </w:pPr>
  </w:style>
  <w:style w:type="numbering" w:styleId="WWOutlineListStyle4" w:customStyle="1">
    <w:name w:val="WW_OutlineListStyle_4"/>
    <w:basedOn w:val="NoList"/>
    <w:rsid w:val="007A0838"/>
    <w:pPr>
      <w:numPr>
        <w:numId w:val="22"/>
      </w:numPr>
    </w:pPr>
  </w:style>
  <w:style w:type="numbering" w:styleId="WWOutlineListStyle3" w:customStyle="1">
    <w:name w:val="WW_OutlineListStyle_3"/>
    <w:basedOn w:val="NoList"/>
    <w:rsid w:val="007A0838"/>
    <w:pPr>
      <w:numPr>
        <w:numId w:val="23"/>
      </w:numPr>
    </w:pPr>
  </w:style>
  <w:style w:type="numbering" w:styleId="WWOutlineListStyle2" w:customStyle="1">
    <w:name w:val="WW_OutlineListStyle_2"/>
    <w:basedOn w:val="NoList"/>
    <w:rsid w:val="007A0838"/>
    <w:pPr>
      <w:numPr>
        <w:numId w:val="21"/>
      </w:numPr>
    </w:pPr>
  </w:style>
  <w:style w:type="numbering" w:styleId="WWOutlineListStyle1" w:customStyle="1">
    <w:name w:val="WW_OutlineListStyle_1"/>
    <w:basedOn w:val="NoList"/>
    <w:rsid w:val="007A0838"/>
    <w:pPr>
      <w:numPr>
        <w:numId w:val="27"/>
      </w:numPr>
    </w:pPr>
  </w:style>
  <w:style w:type="numbering" w:styleId="WWOutlineListStyle" w:customStyle="1">
    <w:name w:val="WW_OutlineListStyle"/>
    <w:basedOn w:val="NoList"/>
    <w:rsid w:val="007A0838"/>
    <w:pPr>
      <w:numPr>
        <w:numId w:val="28"/>
      </w:numPr>
    </w:pPr>
  </w:style>
  <w:style w:type="table" w:styleId="Reatabula1gaia-izclums51" w:customStyle="1">
    <w:name w:val="Režģa tabula 1 gaiša - izcēlums 51"/>
    <w:basedOn w:val="TableNormal"/>
    <w:next w:val="GridTable1Light-Accent5"/>
    <w:uiPriority w:val="46"/>
    <w:rsid w:val="007A0838"/>
    <w:pPr>
      <w:spacing w:after="0" w:line="240" w:lineRule="auto"/>
    </w:pPr>
    <w:tblPr>
      <w:tblStyleRowBandSize w:val="1"/>
      <w:tblStyleColBandSize w:val="1"/>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7A0838"/>
    <w:pPr>
      <w:autoSpaceDN w:val="0"/>
      <w:spacing w:after="0" w:line="240" w:lineRule="auto"/>
    </w:pPr>
    <w:rPr>
      <w:rFonts w:ascii="Calibri" w:hAnsi="Calibri" w:eastAsia="Calibri" w:cs="Times New Roman"/>
    </w:rPr>
    <w:tblPr>
      <w:tblStyleRowBandSize w:val="1"/>
      <w:tblStyleColBandSize w:val="1"/>
      <w:tblBorders>
        <w:top w:val="single" w:color="BDD6EE" w:themeColor="accent5" w:themeTint="66" w:sz="4" w:space="0"/>
        <w:left w:val="single" w:color="BDD6EE" w:themeColor="accent5" w:themeTint="66" w:sz="4" w:space="0"/>
        <w:bottom w:val="single" w:color="BDD6EE" w:themeColor="accent5" w:themeTint="66" w:sz="4" w:space="0"/>
        <w:right w:val="single" w:color="BDD6EE" w:themeColor="accent5" w:themeTint="66" w:sz="4" w:space="0"/>
        <w:insideH w:val="single" w:color="BDD6EE" w:themeColor="accent5" w:themeTint="66" w:sz="4" w:space="0"/>
        <w:insideV w:val="single" w:color="BDD6EE" w:themeColor="accent5" w:themeTint="66" w:sz="4" w:space="0"/>
      </w:tblBorders>
    </w:tblPr>
    <w:tblStylePr w:type="firstRow">
      <w:rPr>
        <w:b/>
        <w:bCs/>
      </w:rPr>
      <w:tblPr/>
      <w:tcPr>
        <w:tcBorders>
          <w:bottom w:val="single" w:color="9CC2E5" w:themeColor="accent5" w:themeTint="99" w:sz="12" w:space="0"/>
        </w:tcBorders>
      </w:tcPr>
    </w:tblStylePr>
    <w:tblStylePr w:type="lastRow">
      <w:rPr>
        <w:b/>
        <w:bCs/>
      </w:rPr>
      <w:tblPr/>
      <w:tcPr>
        <w:tcBorders>
          <w:top w:val="double" w:color="9CC2E5" w:themeColor="accent5" w:themeTint="99" w:sz="2" w:space="0"/>
        </w:tcBorders>
      </w:tcPr>
    </w:tblStylePr>
    <w:tblStylePr w:type="firstCol">
      <w:rPr>
        <w:b/>
        <w:bCs/>
      </w:rPr>
    </w:tblStylePr>
    <w:tblStylePr w:type="lastCol">
      <w:rPr>
        <w:b/>
        <w:bCs/>
      </w:rPr>
    </w:tblStylePr>
  </w:style>
  <w:style w:type="table" w:styleId="GridTable1Light-Accent11" w:customStyle="1">
    <w:name w:val="Grid Table 1 Light - Accent 11"/>
    <w:basedOn w:val="TableNormal"/>
    <w:uiPriority w:val="46"/>
    <w:rsid w:val="007A0838"/>
    <w:pPr>
      <w:spacing w:after="0" w:line="240" w:lineRule="auto"/>
    </w:pPr>
    <w:rPr>
      <w:sz w:val="24"/>
      <w:szCs w:val="24"/>
      <w:lang w:val="en-US"/>
    </w:rPr>
    <w:tblPr>
      <w:tblStyleRowBandSize w:val="1"/>
      <w:tblStyleColBandSize w:val="1"/>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tblStylePr w:type="firstRow">
      <w:rPr>
        <w:b/>
        <w:bCs/>
      </w:rPr>
      <w:tblPr/>
      <w:tcPr>
        <w:tcBorders>
          <w:bottom w:val="single" w:color="8EAADB" w:sz="12" w:space="0"/>
        </w:tcBorders>
      </w:tcPr>
    </w:tblStylePr>
    <w:tblStylePr w:type="lastRow">
      <w:rPr>
        <w:b/>
        <w:bCs/>
      </w:rPr>
      <w:tblPr/>
      <w:tcPr>
        <w:tcBorders>
          <w:top w:val="double" w:color="8EAADB" w:sz="2" w:space="0"/>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7A0838"/>
    <w:pPr>
      <w:spacing w:after="0" w:line="240" w:lineRule="auto"/>
    </w:pPr>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2" w:space="0"/>
        </w:tcBorders>
      </w:tcPr>
    </w:tblStylePr>
    <w:tblStylePr w:type="firstCol">
      <w:rPr>
        <w:b/>
        <w:bCs/>
      </w:rPr>
    </w:tblStylePr>
    <w:tblStylePr w:type="lastCol">
      <w:rPr>
        <w:b/>
        <w:bCs/>
      </w:rPr>
    </w:tblStylePr>
  </w:style>
  <w:style w:type="paragraph" w:styleId="v1msolistparagraph" w:customStyle="1">
    <w:name w:val="v1msolistparagraph"/>
    <w:basedOn w:val="Normal"/>
    <w:rsid w:val="007A0838"/>
    <w:pPr>
      <w:spacing w:before="100" w:beforeAutospacing="1" w:after="100" w:afterAutospacing="1" w:line="276" w:lineRule="auto"/>
    </w:pPr>
    <w:rPr>
      <w:rFonts w:ascii="Times New Roman" w:hAnsi="Times New Roman" w:eastAsia="Times New Roman" w:cs="Times New Roman"/>
      <w:sz w:val="24"/>
      <w:szCs w:val="24"/>
      <w:lang w:val="en-US"/>
    </w:rPr>
  </w:style>
  <w:style w:type="table" w:styleId="GridTable1Light-Accent111" w:customStyle="1">
    <w:name w:val="Grid Table 1 Light - Accent 111"/>
    <w:basedOn w:val="TableNormal"/>
    <w:uiPriority w:val="46"/>
    <w:rsid w:val="007A0838"/>
    <w:pPr>
      <w:spacing w:after="0" w:line="240" w:lineRule="auto"/>
    </w:pPr>
    <w:tblPr>
      <w:tblStyleRowBandSize w:val="1"/>
      <w:tblStyleColBandSize w:val="1"/>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StylePr>
    <w:tblStylePr w:type="lastCol">
      <w:rPr>
        <w:b/>
        <w:bCs/>
      </w:rPr>
    </w:tblStylePr>
  </w:style>
  <w:style w:type="table" w:styleId="GridTable1Light-Accent112" w:customStyle="1">
    <w:name w:val="Grid Table 1 Light - Accent 112"/>
    <w:basedOn w:val="TableNormal"/>
    <w:uiPriority w:val="46"/>
    <w:rsid w:val="007A0838"/>
    <w:pPr>
      <w:spacing w:after="0" w:line="240" w:lineRule="auto"/>
    </w:pPr>
    <w:tblPr>
      <w:tblStyleRowBandSize w:val="1"/>
      <w:tblStyleColBandSize w:val="1"/>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StylePr>
    <w:tblStylePr w:type="lastCol">
      <w:rPr>
        <w:b/>
        <w:bCs/>
      </w:rPr>
    </w:tblStylePr>
  </w:style>
  <w:style w:type="table" w:styleId="GridTable1Light-Accent1111" w:customStyle="1">
    <w:name w:val="Grid Table 1 Light - Accent 1111"/>
    <w:basedOn w:val="TableNormal"/>
    <w:uiPriority w:val="46"/>
    <w:rsid w:val="007A0838"/>
    <w:pPr>
      <w:spacing w:after="0" w:line="240" w:lineRule="auto"/>
    </w:pPr>
    <w:rPr>
      <w:rFonts w:ascii="Calibri" w:hAnsi="Calibri" w:eastAsia="Calibri" w:cs="Arial"/>
    </w:rPr>
    <w:tblPr>
      <w:tblStyleRowBandSize w:val="1"/>
      <w:tblStyleColBandSize w:val="1"/>
      <w:tblInd w:w="0" w:type="nil"/>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StylePr>
    <w:tblStylePr w:type="lastCol">
      <w:rPr>
        <w:b/>
        <w:bCs/>
      </w:rPr>
    </w:tblStylePr>
  </w:style>
  <w:style w:type="paragraph" w:styleId="f1" w:customStyle="1">
    <w:name w:val="f1"/>
    <w:basedOn w:val="Normal"/>
    <w:rsid w:val="007A0838"/>
    <w:pPr>
      <w:spacing w:before="100" w:beforeAutospacing="1" w:after="100" w:afterAutospacing="1" w:line="240" w:lineRule="auto"/>
    </w:pPr>
    <w:rPr>
      <w:rFonts w:ascii="Times New Roman" w:hAnsi="Times New Roman" w:eastAsia="Times New Roman" w:cs="Times New Roman"/>
      <w:sz w:val="24"/>
      <w:szCs w:val="24"/>
      <w:lang w:eastAsia="lv-LV"/>
    </w:rPr>
  </w:style>
  <w:style w:type="paragraph" w:styleId="FootnotesymbolCarZchn" w:customStyle="1">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7A0838"/>
    <w:pPr>
      <w:spacing w:line="240" w:lineRule="exact"/>
      <w:jc w:val="both"/>
    </w:pPr>
    <w:rPr>
      <w:vertAlign w:val="superscript"/>
    </w:rPr>
  </w:style>
  <w:style w:type="character" w:styleId="cf01" w:customStyle="1">
    <w:name w:val="cf01"/>
    <w:basedOn w:val="DefaultParagraphFont"/>
    <w:rsid w:val="007A0838"/>
    <w:rPr>
      <w:rFonts w:hint="default" w:ascii="Segoe UI" w:hAnsi="Segoe UI" w:cs="Segoe UI"/>
      <w:sz w:val="18"/>
      <w:szCs w:val="18"/>
    </w:rPr>
  </w:style>
  <w:style w:type="numbering" w:styleId="NoList11" w:customStyle="1">
    <w:name w:val="No List11"/>
    <w:next w:val="NoList"/>
    <w:uiPriority w:val="99"/>
    <w:semiHidden/>
    <w:unhideWhenUsed/>
    <w:rsid w:val="007A0838"/>
  </w:style>
  <w:style w:type="character" w:styleId="markedcontent" w:customStyle="1">
    <w:name w:val="markedcontent"/>
    <w:basedOn w:val="DefaultParagraphFont"/>
    <w:rsid w:val="007A0838"/>
  </w:style>
  <w:style w:type="character" w:styleId="FootnoteCharacters" w:customStyle="1">
    <w:name w:val="Footnote Characters"/>
    <w:basedOn w:val="DefaultParagraphFont"/>
    <w:link w:val="Char2"/>
    <w:uiPriority w:val="99"/>
    <w:qFormat/>
    <w:locked/>
    <w:rsid w:val="007A0838"/>
    <w:rPr>
      <w:rFonts w:ascii="Calibri" w:hAnsi="Calibri" w:eastAsia="Calibri" w:cs="Times New Roman"/>
      <w:vertAlign w:val="superscript"/>
    </w:rPr>
  </w:style>
  <w:style w:type="character" w:styleId="Emphasis">
    <w:name w:val="Emphasis"/>
    <w:basedOn w:val="DefaultParagraphFont"/>
    <w:uiPriority w:val="20"/>
    <w:qFormat/>
    <w:rsid w:val="007A0838"/>
    <w:rPr>
      <w:b/>
      <w:bCs/>
      <w:i/>
      <w:iCs/>
    </w:rPr>
  </w:style>
  <w:style w:type="paragraph" w:styleId="TextBoxIntro" w:customStyle="1">
    <w:name w:val="Text Box Intro"/>
    <w:basedOn w:val="Normal"/>
    <w:link w:val="TextBoxIntroChar"/>
    <w:qFormat/>
    <w:rsid w:val="007A0838"/>
    <w:pPr>
      <w:numPr>
        <w:numId w:val="31"/>
      </w:numPr>
      <w:pBdr>
        <w:top w:val="single" w:color="4A773C" w:sz="4" w:space="1"/>
        <w:bottom w:val="single" w:color="4A773C" w:sz="4" w:space="1"/>
      </w:pBdr>
      <w:shd w:val="pct5" w:color="auto" w:fill="auto"/>
      <w:spacing w:after="120" w:line="240" w:lineRule="auto"/>
      <w:jc w:val="both"/>
    </w:pPr>
    <w:rPr>
      <w:rFonts w:ascii="Times New Roman" w:hAnsi="Times New Roman" w:eastAsia="Times New Roman" w:cs="Times New Roman"/>
      <w:i/>
      <w:iCs/>
      <w:color w:val="4A773C"/>
      <w:sz w:val="24"/>
      <w:szCs w:val="24"/>
    </w:rPr>
  </w:style>
  <w:style w:type="character" w:styleId="TextBoxIntroChar" w:customStyle="1">
    <w:name w:val="Text Box Intro Char"/>
    <w:basedOn w:val="DefaultParagraphFont"/>
    <w:link w:val="TextBoxIntro"/>
    <w:rsid w:val="007A0838"/>
    <w:rPr>
      <w:rFonts w:ascii="Times New Roman" w:hAnsi="Times New Roman" w:eastAsia="Times New Roman" w:cs="Times New Roman"/>
      <w:i/>
      <w:iCs/>
      <w:color w:val="4A773C"/>
      <w:sz w:val="24"/>
      <w:szCs w:val="24"/>
      <w:shd w:val="pct5" w:color="auto" w:fill="auto"/>
    </w:rPr>
  </w:style>
  <w:style w:type="paragraph" w:styleId="EndnoteText">
    <w:name w:val="endnote text"/>
    <w:basedOn w:val="Normal"/>
    <w:link w:val="EndnoteTextChar"/>
    <w:uiPriority w:val="99"/>
    <w:semiHidden/>
    <w:unhideWhenUsed/>
    <w:rsid w:val="007A0838"/>
    <w:pPr>
      <w:spacing w:after="0" w:line="240" w:lineRule="auto"/>
      <w:jc w:val="both"/>
    </w:pPr>
    <w:rPr>
      <w:rFonts w:ascii="Times New Roman" w:hAnsi="Times New Roman" w:cs="Times New Roman"/>
      <w:sz w:val="20"/>
      <w:szCs w:val="20"/>
    </w:rPr>
  </w:style>
  <w:style w:type="character" w:styleId="EndnoteTextChar" w:customStyle="1">
    <w:name w:val="Endnote Text Char"/>
    <w:basedOn w:val="DefaultParagraphFont"/>
    <w:link w:val="EndnoteText"/>
    <w:uiPriority w:val="99"/>
    <w:semiHidden/>
    <w:rsid w:val="007A0838"/>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7A0838"/>
    <w:rPr>
      <w:vertAlign w:val="superscript"/>
    </w:rPr>
  </w:style>
  <w:style w:type="table" w:styleId="Tabellengitternetz1" w:customStyle="1">
    <w:name w:val="Tabellengitternetz1"/>
    <w:basedOn w:val="TableNormal"/>
    <w:next w:val="TableGrid"/>
    <w:uiPriority w:val="39"/>
    <w:rsid w:val="007A08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113" w:customStyle="1">
    <w:name w:val="Grid Table 1 Light - Accent 113"/>
    <w:basedOn w:val="TableNormal"/>
    <w:uiPriority w:val="46"/>
    <w:rsid w:val="007A0838"/>
    <w:pPr>
      <w:spacing w:after="0" w:line="240" w:lineRule="auto"/>
    </w:pPr>
    <w:rPr>
      <w:sz w:val="24"/>
      <w:szCs w:val="24"/>
      <w:lang w:val="en-US"/>
    </w:rPr>
    <w:tblPr>
      <w:tblStyleRowBandSize w:val="1"/>
      <w:tblStyleColBandSize w:val="1"/>
      <w:tblBorders>
        <w:top w:val="single" w:color="B4C6E7" w:sz="4" w:space="0"/>
        <w:left w:val="single" w:color="B4C6E7" w:sz="4" w:space="0"/>
        <w:bottom w:val="single" w:color="B4C6E7" w:sz="4" w:space="0"/>
        <w:right w:val="single" w:color="B4C6E7" w:sz="4" w:space="0"/>
        <w:insideH w:val="single" w:color="B4C6E7" w:sz="4" w:space="0"/>
        <w:insideV w:val="single" w:color="B4C6E7" w:sz="4" w:space="0"/>
      </w:tblBorders>
    </w:tblPr>
    <w:tblStylePr w:type="firstRow">
      <w:rPr>
        <w:b/>
        <w:bCs/>
      </w:rPr>
      <w:tblPr/>
      <w:tcPr>
        <w:tcBorders>
          <w:bottom w:val="single" w:color="8EAADB" w:sz="12" w:space="0"/>
        </w:tcBorders>
      </w:tcPr>
    </w:tblStylePr>
    <w:tblStylePr w:type="lastRow">
      <w:rPr>
        <w:b/>
        <w:bCs/>
      </w:rPr>
      <w:tblPr/>
      <w:tcPr>
        <w:tcBorders>
          <w:top w:val="double" w:color="8EAADB" w:sz="2" w:space="0"/>
        </w:tcBorders>
      </w:tcPr>
    </w:tblStylePr>
    <w:tblStylePr w:type="firstCol">
      <w:rPr>
        <w:b/>
        <w:bCs/>
      </w:rPr>
    </w:tblStylePr>
    <w:tblStylePr w:type="lastCol">
      <w:rPr>
        <w:b/>
        <w:bCs/>
      </w:rPr>
    </w:tblStylePr>
  </w:style>
  <w:style w:type="table" w:styleId="GridTable1Light-Accent11111" w:customStyle="1">
    <w:name w:val="Grid Table 1 Light - Accent 11111"/>
    <w:basedOn w:val="TableNormal"/>
    <w:uiPriority w:val="46"/>
    <w:rsid w:val="007A0838"/>
    <w:pPr>
      <w:spacing w:after="0" w:line="240" w:lineRule="auto"/>
    </w:pPr>
    <w:rPr>
      <w:rFonts w:ascii="Calibri" w:hAnsi="Calibri" w:eastAsia="Calibri" w:cs="Arial"/>
    </w:rPr>
    <w:tblPr>
      <w:tblStyleRowBandSize w:val="1"/>
      <w:tblStyleColBandSize w:val="1"/>
      <w:tblInd w:w="0" w:type="nil"/>
      <w:tblBorders>
        <w:top w:val="single" w:color="BDD6EE" w:sz="4" w:space="0"/>
        <w:left w:val="single" w:color="BDD6EE" w:sz="4" w:space="0"/>
        <w:bottom w:val="single" w:color="BDD6EE" w:sz="4" w:space="0"/>
        <w:right w:val="single" w:color="BDD6EE" w:sz="4" w:space="0"/>
        <w:insideH w:val="single" w:color="BDD6EE" w:sz="4" w:space="0"/>
        <w:insideV w:val="single" w:color="BDD6EE" w:sz="4" w:space="0"/>
      </w:tblBorders>
    </w:tblPr>
    <w:tblStylePr w:type="firstRow">
      <w:rPr>
        <w:b/>
        <w:bCs/>
      </w:rPr>
      <w:tblPr/>
      <w:tcPr>
        <w:tcBorders>
          <w:bottom w:val="single" w:color="9CC2E5" w:sz="12" w:space="0"/>
        </w:tcBorders>
      </w:tcPr>
    </w:tblStylePr>
    <w:tblStylePr w:type="lastRow">
      <w:rPr>
        <w:b/>
        <w:bCs/>
      </w:rPr>
      <w:tblPr/>
      <w:tcPr>
        <w:tcBorders>
          <w:top w:val="double" w:color="9CC2E5"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7.png" Id="rId18" /><Relationship Type="http://schemas.openxmlformats.org/officeDocument/2006/relationships/image" Target="media/image12.emf" Id="rId26" /><Relationship Type="http://schemas.openxmlformats.org/officeDocument/2006/relationships/image" Target="media/image22.emf" Id="rId39" /><Relationship Type="http://schemas.openxmlformats.org/officeDocument/2006/relationships/customXml" Target="../customXml/item3.xml" Id="rId3" /><Relationship Type="http://schemas.openxmlformats.org/officeDocument/2006/relationships/chart" Target="charts/chart3.xml" Id="rId21" /><Relationship Type="http://schemas.openxmlformats.org/officeDocument/2006/relationships/image" Target="media/image17.emf" Id="rId34" /><Relationship Type="http://schemas.openxmlformats.org/officeDocument/2006/relationships/image" Target="media/image25.emf" Id="rId42" /><Relationship Type="http://schemas.openxmlformats.org/officeDocument/2006/relationships/image" Target="media/image30.emf" Id="rId47" /><Relationship Type="http://schemas.openxmlformats.org/officeDocument/2006/relationships/fontTable" Target="fontTable.xml" Id="rId50" /><Relationship Type="http://schemas.openxmlformats.org/officeDocument/2006/relationships/webSettings" Target="webSettings.xml" Id="rId7" /><Relationship Type="http://schemas.openxmlformats.org/officeDocument/2006/relationships/image" Target="media/image2.jpeg" Id="rId12" /><Relationship Type="http://schemas.openxmlformats.org/officeDocument/2006/relationships/image" Target="media/image6.emf" Id="rId17" /><Relationship Type="http://schemas.openxmlformats.org/officeDocument/2006/relationships/image" Target="media/image11.emf" Id="rId25" /><Relationship Type="http://schemas.openxmlformats.org/officeDocument/2006/relationships/chart" Target="charts/chart8.xml" Id="rId33" /><Relationship Type="http://schemas.openxmlformats.org/officeDocument/2006/relationships/image" Target="media/image21.emf" Id="rId38" /><Relationship Type="http://schemas.openxmlformats.org/officeDocument/2006/relationships/image" Target="media/image29.emf" Id="rId46"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image" Target="media/image9.png" Id="rId20" /><Relationship Type="http://schemas.openxmlformats.org/officeDocument/2006/relationships/image" Target="media/image14.emf" Id="rId29" /><Relationship Type="http://schemas.openxmlformats.org/officeDocument/2006/relationships/image" Target="media/image24.emf"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chart" Target="charts/chart1.xml" Id="rId11" /><Relationship Type="http://schemas.openxmlformats.org/officeDocument/2006/relationships/image" Target="media/image10.png" Id="rId24" /><Relationship Type="http://schemas.openxmlformats.org/officeDocument/2006/relationships/chart" Target="charts/chart7.xml" Id="rId32" /><Relationship Type="http://schemas.openxmlformats.org/officeDocument/2006/relationships/image" Target="media/image20.emf" Id="rId37" /><Relationship Type="http://schemas.openxmlformats.org/officeDocument/2006/relationships/image" Target="media/image23.emf" Id="rId40" /><Relationship Type="http://schemas.openxmlformats.org/officeDocument/2006/relationships/image" Target="media/image28.emf" Id="rId45" /><Relationship Type="http://schemas.openxmlformats.org/officeDocument/2006/relationships/styles" Target="styles.xml" Id="rId5" /><Relationship Type="http://schemas.openxmlformats.org/officeDocument/2006/relationships/image" Target="media/image4.png" Id="rId15" /><Relationship Type="http://schemas.openxmlformats.org/officeDocument/2006/relationships/chart" Target="charts/chart5.xml" Id="rId23" /><Relationship Type="http://schemas.openxmlformats.org/officeDocument/2006/relationships/chart" Target="charts/chart6.xml" Id="rId28" /><Relationship Type="http://schemas.openxmlformats.org/officeDocument/2006/relationships/image" Target="media/image19.png" Id="rId36" /><Relationship Type="http://schemas.openxmlformats.org/officeDocument/2006/relationships/footer" Target="footer1.xml" Id="rId49" /><Relationship Type="http://schemas.openxmlformats.org/officeDocument/2006/relationships/image" Target="media/image1.png" Id="rId10" /><Relationship Type="http://schemas.openxmlformats.org/officeDocument/2006/relationships/image" Target="media/image8.png" Id="rId19" /><Relationship Type="http://schemas.openxmlformats.org/officeDocument/2006/relationships/image" Target="media/image16.emf" Id="rId31" /><Relationship Type="http://schemas.openxmlformats.org/officeDocument/2006/relationships/image" Target="media/image27.emf" Id="rId44" /><Relationship Type="http://schemas.openxmlformats.org/officeDocument/2006/relationships/theme" Target="theme/theme1.xml" Id="rId52"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hart" Target="charts/chart2.xml" Id="rId14" /><Relationship Type="http://schemas.openxmlformats.org/officeDocument/2006/relationships/chart" Target="charts/chart4.xml" Id="rId22" /><Relationship Type="http://schemas.openxmlformats.org/officeDocument/2006/relationships/image" Target="media/image13.emf" Id="rId27" /><Relationship Type="http://schemas.openxmlformats.org/officeDocument/2006/relationships/image" Target="media/image15.emf" Id="rId30" /><Relationship Type="http://schemas.openxmlformats.org/officeDocument/2006/relationships/image" Target="media/image18.emf" Id="rId35" /><Relationship Type="http://schemas.openxmlformats.org/officeDocument/2006/relationships/image" Target="media/image26.emf" Id="rId43" /><Relationship Type="http://schemas.openxmlformats.org/officeDocument/2006/relationships/header" Target="header1.xml" Id="rId48" /><Relationship Type="http://schemas.openxmlformats.org/officeDocument/2006/relationships/footnotes" Target="footnotes.xml" Id="rId8" /><Relationship Type="http://schemas.openxmlformats.org/officeDocument/2006/relationships/glossaryDocument" Target="glossary/document.xml" Id="rId51" /></Relationships>
</file>

<file path=word/_rels/footnotes.xml.rels><?xml version="1.0" encoding="UTF-8" standalone="yes"?>
<Relationships xmlns="http://schemas.openxmlformats.org/package/2006/relationships"><Relationship Id="rId3" Type="http://schemas.openxmlformats.org/officeDocument/2006/relationships/hyperlink" Target="https://m.likumi.lv/ta/id/48456-par-pasvaldibu-finansu-stabilizesanu-unnbsppasvaldibu-finansialas-darbibas-uzraudzibu" TargetMode="External"/><Relationship Id="rId2" Type="http://schemas.openxmlformats.org/officeDocument/2006/relationships/hyperlink" Target="https://likumi.lv/ta/id/57255-par-pasvaldibam" TargetMode="External"/><Relationship Id="rId1" Type="http://schemas.openxmlformats.org/officeDocument/2006/relationships/hyperlink" Target="https://data.gov.lv/dati/lv/dataset/pasvaldibu-saistibu-apmers" TargetMode="External"/><Relationship Id="rId4" Type="http://schemas.openxmlformats.org/officeDocument/2006/relationships/hyperlink" Target="https://likumi.lv/ta/id/315654-administrativo-teritoriju-un-apdzivoto-vietu-likums"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dacek\Downloads\VARAM_Datu_mas&#299;vs%20(1).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Chart%20in%20Microsoft%20Word"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oleObject" Target="Chart%20in%20Microsoft%20Word"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2.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30102916096361"/>
          <c:y val="4.7516198704103674E-2"/>
          <c:w val="0.66613365118968859"/>
          <c:h val="0.82913521878879615"/>
        </c:manualLayout>
      </c:layout>
      <c:lineChart>
        <c:grouping val="standard"/>
        <c:varyColors val="0"/>
        <c:ser>
          <c:idx val="0"/>
          <c:order val="0"/>
          <c:tx>
            <c:strRef>
              <c:f>Sheet1!$B$6</c:f>
              <c:strCache>
                <c:ptCount val="1"/>
                <c:pt idx="0">
                  <c:v>Atlīdzība</c:v>
                </c:pt>
              </c:strCache>
            </c:strRef>
          </c:tx>
          <c:spPr>
            <a:ln w="22225" cap="rnd">
              <a:solidFill>
                <a:schemeClr val="accent1"/>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(Sheet1!$C$6,Sheet1!$I$6,Sheet1!$O$6,Sheet1!$U$6,Sheet1!$AA$6,Sheet1!$AG$6,Sheet1!$AM$6,Sheet1!$AS$6,Sheet1!$AY$6,Sheet1!$BE$6,Sheet1!$BK$6)</c:f>
              <c:numCache>
                <c:formatCode>_-* #\ ##0_-;\-* #\ ##0_-;_-* "-"??_-;_-@_-</c:formatCode>
                <c:ptCount val="11"/>
                <c:pt idx="0">
                  <c:v>784623767</c:v>
                </c:pt>
                <c:pt idx="1">
                  <c:v>813264775</c:v>
                </c:pt>
                <c:pt idx="2">
                  <c:v>877098927</c:v>
                </c:pt>
                <c:pt idx="3">
                  <c:v>931942785</c:v>
                </c:pt>
                <c:pt idx="4">
                  <c:v>1004288944</c:v>
                </c:pt>
                <c:pt idx="5">
                  <c:v>1057809096</c:v>
                </c:pt>
                <c:pt idx="6">
                  <c:v>1138296147</c:v>
                </c:pt>
                <c:pt idx="7">
                  <c:v>1217575423</c:v>
                </c:pt>
                <c:pt idx="8">
                  <c:v>1259326744</c:v>
                </c:pt>
                <c:pt idx="9">
                  <c:v>1320553136</c:v>
                </c:pt>
                <c:pt idx="10">
                  <c:v>1371871795</c:v>
                </c:pt>
              </c:numCache>
            </c:numRef>
          </c:val>
          <c:smooth val="0"/>
          <c:extLst xmlns:c16r2="http://schemas.microsoft.com/office/drawing/2015/06/chart">
            <c:ext xmlns:c16="http://schemas.microsoft.com/office/drawing/2014/chart" uri="{C3380CC4-5D6E-409C-BE32-E72D297353CC}">
              <c16:uniqueId val="{00000000-6031-40E0-868E-5579C3C9ABA6}"/>
            </c:ext>
          </c:extLst>
        </c:ser>
        <c:ser>
          <c:idx val="1"/>
          <c:order val="1"/>
          <c:tx>
            <c:strRef>
              <c:f>Sheet1!$B$7</c:f>
              <c:strCache>
                <c:ptCount val="1"/>
                <c:pt idx="0">
                  <c:v>Preces un pakalpojumi</c:v>
                </c:pt>
              </c:strCache>
            </c:strRef>
          </c:tx>
          <c:spPr>
            <a:ln w="22225" cap="rnd">
              <a:solidFill>
                <a:schemeClr val="accent2"/>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(Sheet1!$C$7,Sheet1!$I$7,Sheet1!$O$7,Sheet1!$U$7,Sheet1!$AA$7,Sheet1!$AG$7,Sheet1!$AM$7,Sheet1!$AS$7,Sheet1!$AY$7,Sheet1!$BE$7,Sheet1!$BK$7)</c:f>
              <c:numCache>
                <c:formatCode>_-* #\ ##0_-;\-* #\ ##0_-;_-* "-"??_-;_-@_-</c:formatCode>
                <c:ptCount val="11"/>
                <c:pt idx="0">
                  <c:v>448128759</c:v>
                </c:pt>
                <c:pt idx="1">
                  <c:v>473956571</c:v>
                </c:pt>
                <c:pt idx="2">
                  <c:v>525007682</c:v>
                </c:pt>
                <c:pt idx="3">
                  <c:v>538967973</c:v>
                </c:pt>
                <c:pt idx="4">
                  <c:v>544654651</c:v>
                </c:pt>
                <c:pt idx="5">
                  <c:v>561837064</c:v>
                </c:pt>
                <c:pt idx="6">
                  <c:v>609811020</c:v>
                </c:pt>
                <c:pt idx="7">
                  <c:v>647038417</c:v>
                </c:pt>
                <c:pt idx="8">
                  <c:v>679304750</c:v>
                </c:pt>
                <c:pt idx="9">
                  <c:v>707907008</c:v>
                </c:pt>
                <c:pt idx="10">
                  <c:v>703367655</c:v>
                </c:pt>
              </c:numCache>
            </c:numRef>
          </c:val>
          <c:smooth val="0"/>
          <c:extLst xmlns:c16r2="http://schemas.microsoft.com/office/drawing/2015/06/chart">
            <c:ext xmlns:c16="http://schemas.microsoft.com/office/drawing/2014/chart" uri="{C3380CC4-5D6E-409C-BE32-E72D297353CC}">
              <c16:uniqueId val="{00000001-6031-40E0-868E-5579C3C9ABA6}"/>
            </c:ext>
          </c:extLst>
        </c:ser>
        <c:ser>
          <c:idx val="2"/>
          <c:order val="2"/>
          <c:tx>
            <c:strRef>
              <c:f>Sheet1!$B$8</c:f>
              <c:strCache>
                <c:ptCount val="1"/>
                <c:pt idx="0">
                  <c:v>Procentu izdevumi</c:v>
                </c:pt>
              </c:strCache>
            </c:strRef>
          </c:tx>
          <c:spPr>
            <a:ln w="22225" cap="rnd">
              <a:solidFill>
                <a:schemeClr val="accent3"/>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(Sheet1!$C$8,Sheet1!$I$8,Sheet1!$O$8,Sheet1!$U$8,Sheet1!$AA$8,Sheet1!$AG$8,Sheet1!$AM$8,Sheet1!$AS$8,Sheet1!$AY$8,Sheet1!$BE$8,Sheet1!$BK$8)</c:f>
              <c:numCache>
                <c:formatCode>_-* #\ ##0_-;\-* #\ ##0_-;_-* "-"??_-;_-@_-</c:formatCode>
                <c:ptCount val="11"/>
                <c:pt idx="0">
                  <c:v>45881213</c:v>
                </c:pt>
                <c:pt idx="1">
                  <c:v>51611291</c:v>
                </c:pt>
                <c:pt idx="2">
                  <c:v>53403699</c:v>
                </c:pt>
                <c:pt idx="3">
                  <c:v>47592871</c:v>
                </c:pt>
                <c:pt idx="4">
                  <c:v>56707028</c:v>
                </c:pt>
                <c:pt idx="5">
                  <c:v>55431174</c:v>
                </c:pt>
                <c:pt idx="6">
                  <c:v>47852386</c:v>
                </c:pt>
                <c:pt idx="7">
                  <c:v>45898788</c:v>
                </c:pt>
                <c:pt idx="8">
                  <c:v>43403323</c:v>
                </c:pt>
                <c:pt idx="9">
                  <c:v>43211605</c:v>
                </c:pt>
                <c:pt idx="10">
                  <c:v>41871128</c:v>
                </c:pt>
              </c:numCache>
            </c:numRef>
          </c:val>
          <c:smooth val="0"/>
          <c:extLst xmlns:c16r2="http://schemas.microsoft.com/office/drawing/2015/06/chart">
            <c:ext xmlns:c16="http://schemas.microsoft.com/office/drawing/2014/chart" uri="{C3380CC4-5D6E-409C-BE32-E72D297353CC}">
              <c16:uniqueId val="{00000002-6031-40E0-868E-5579C3C9ABA6}"/>
            </c:ext>
          </c:extLst>
        </c:ser>
        <c:ser>
          <c:idx val="3"/>
          <c:order val="3"/>
          <c:tx>
            <c:strRef>
              <c:f>Sheet1!$B$9</c:f>
              <c:strCache>
                <c:ptCount val="1"/>
                <c:pt idx="0">
                  <c:v>Subsīdijas un dotācijas</c:v>
                </c:pt>
              </c:strCache>
            </c:strRef>
          </c:tx>
          <c:spPr>
            <a:ln w="22225" cap="rnd">
              <a:solidFill>
                <a:schemeClr val="accent4"/>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(Sheet1!$C$9,Sheet1!$I$9,Sheet1!$O$9,Sheet1!$U$9,Sheet1!$AA$9,Sheet1!$AG$9,Sheet1!$AM$9,Sheet1!$AS$9,Sheet1!$AY$9,Sheet1!$BE$9,Sheet1!$BK$9)</c:f>
              <c:numCache>
                <c:formatCode>_-* #\ ##0_-;\-* #\ ##0_-;_-* "-"??_-;_-@_-</c:formatCode>
                <c:ptCount val="11"/>
                <c:pt idx="0">
                  <c:v>117535102</c:v>
                </c:pt>
                <c:pt idx="1">
                  <c:v>133380140</c:v>
                </c:pt>
                <c:pt idx="2">
                  <c:v>151003065</c:v>
                </c:pt>
                <c:pt idx="3">
                  <c:v>157581951</c:v>
                </c:pt>
                <c:pt idx="4">
                  <c:v>148715095</c:v>
                </c:pt>
                <c:pt idx="5">
                  <c:v>159110147</c:v>
                </c:pt>
                <c:pt idx="6">
                  <c:v>167421085</c:v>
                </c:pt>
                <c:pt idx="7">
                  <c:v>213244745</c:v>
                </c:pt>
                <c:pt idx="8">
                  <c:v>220150253</c:v>
                </c:pt>
                <c:pt idx="9">
                  <c:v>243342251</c:v>
                </c:pt>
                <c:pt idx="10">
                  <c:v>224096211</c:v>
                </c:pt>
              </c:numCache>
            </c:numRef>
          </c:val>
          <c:smooth val="0"/>
          <c:extLst xmlns:c16r2="http://schemas.microsoft.com/office/drawing/2015/06/chart">
            <c:ext xmlns:c16="http://schemas.microsoft.com/office/drawing/2014/chart" uri="{C3380CC4-5D6E-409C-BE32-E72D297353CC}">
              <c16:uniqueId val="{00000003-6031-40E0-868E-5579C3C9ABA6}"/>
            </c:ext>
          </c:extLst>
        </c:ser>
        <c:ser>
          <c:idx val="4"/>
          <c:order val="4"/>
          <c:tx>
            <c:strRef>
              <c:f>Sheet1!$B$10</c:f>
              <c:strCache>
                <c:ptCount val="1"/>
                <c:pt idx="0">
                  <c:v>Pamatkapitāla veidošana</c:v>
                </c:pt>
              </c:strCache>
            </c:strRef>
          </c:tx>
          <c:spPr>
            <a:ln w="22225" cap="rnd">
              <a:solidFill>
                <a:schemeClr val="accent5"/>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(Sheet1!$C$10,Sheet1!$I$10,Sheet1!$O$10,Sheet1!$U$10,Sheet1!$AA$10,Sheet1!$AG$10,Sheet1!$AM$10,Sheet1!$AS$10,Sheet1!$AY$10,Sheet1!$BE$10,Sheet1!$BK$10)</c:f>
              <c:numCache>
                <c:formatCode>_-* #\ ##0_-;\-* #\ ##0_-;_-* "-"??_-;_-@_-</c:formatCode>
                <c:ptCount val="11"/>
                <c:pt idx="0">
                  <c:v>568981702</c:v>
                </c:pt>
                <c:pt idx="1">
                  <c:v>598722331</c:v>
                </c:pt>
                <c:pt idx="2">
                  <c:v>620764610</c:v>
                </c:pt>
                <c:pt idx="3">
                  <c:v>584656058</c:v>
                </c:pt>
                <c:pt idx="4">
                  <c:v>443910886</c:v>
                </c:pt>
                <c:pt idx="5">
                  <c:v>399343626</c:v>
                </c:pt>
                <c:pt idx="6">
                  <c:v>634482760</c:v>
                </c:pt>
                <c:pt idx="7">
                  <c:v>820297141</c:v>
                </c:pt>
                <c:pt idx="8">
                  <c:v>830607546</c:v>
                </c:pt>
                <c:pt idx="9">
                  <c:v>822656671</c:v>
                </c:pt>
                <c:pt idx="10">
                  <c:v>866775024</c:v>
                </c:pt>
              </c:numCache>
            </c:numRef>
          </c:val>
          <c:smooth val="0"/>
          <c:extLst xmlns:c16r2="http://schemas.microsoft.com/office/drawing/2015/06/chart">
            <c:ext xmlns:c16="http://schemas.microsoft.com/office/drawing/2014/chart" uri="{C3380CC4-5D6E-409C-BE32-E72D297353CC}">
              <c16:uniqueId val="{00000004-6031-40E0-868E-5579C3C9ABA6}"/>
            </c:ext>
          </c:extLst>
        </c:ser>
        <c:ser>
          <c:idx val="5"/>
          <c:order val="5"/>
          <c:tx>
            <c:strRef>
              <c:f>Sheet1!$B$11</c:f>
              <c:strCache>
                <c:ptCount val="1"/>
                <c:pt idx="0">
                  <c:v>Sociāla rakstura maksājumi un kompensācijas</c:v>
                </c:pt>
              </c:strCache>
            </c:strRef>
          </c:tx>
          <c:spPr>
            <a:ln w="22225" cap="rnd">
              <a:solidFill>
                <a:schemeClr val="accent6"/>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(Sheet1!$C$11,Sheet1!$I$11,Sheet1!$O$11,Sheet1!$U$11,Sheet1!$AA$11,Sheet1!$AG$11,Sheet1!$AM$11,Sheet1!$AS$11,Sheet1!$AY$11,Sheet1!$BE$11,Sheet1!$BK$11)</c:f>
              <c:numCache>
                <c:formatCode>_-* #\ ##0_-;\-* #\ ##0_-;_-* "-"??_-;_-@_-</c:formatCode>
                <c:ptCount val="11"/>
                <c:pt idx="0">
                  <c:v>135653262</c:v>
                </c:pt>
                <c:pt idx="1">
                  <c:v>111734528</c:v>
                </c:pt>
                <c:pt idx="2">
                  <c:v>98296837</c:v>
                </c:pt>
                <c:pt idx="3">
                  <c:v>93950782</c:v>
                </c:pt>
                <c:pt idx="4">
                  <c:v>84595352</c:v>
                </c:pt>
                <c:pt idx="5">
                  <c:v>94337244</c:v>
                </c:pt>
                <c:pt idx="6">
                  <c:v>97662395</c:v>
                </c:pt>
                <c:pt idx="7">
                  <c:v>106930543</c:v>
                </c:pt>
                <c:pt idx="8">
                  <c:v>111442105</c:v>
                </c:pt>
                <c:pt idx="9">
                  <c:v>125914531</c:v>
                </c:pt>
                <c:pt idx="10">
                  <c:v>151757582</c:v>
                </c:pt>
              </c:numCache>
            </c:numRef>
          </c:val>
          <c:smooth val="0"/>
          <c:extLst xmlns:c16r2="http://schemas.microsoft.com/office/drawing/2015/06/chart">
            <c:ext xmlns:c16="http://schemas.microsoft.com/office/drawing/2014/chart" uri="{C3380CC4-5D6E-409C-BE32-E72D297353CC}">
              <c16:uniqueId val="{00000005-6031-40E0-868E-5579C3C9ABA6}"/>
            </c:ext>
          </c:extLst>
        </c:ser>
        <c:ser>
          <c:idx val="6"/>
          <c:order val="6"/>
          <c:tx>
            <c:strRef>
              <c:f>Sheet1!$B$12</c:f>
              <c:strCache>
                <c:ptCount val="1"/>
                <c:pt idx="0">
                  <c:v>Transferti, uztur. izdevumu transferti, pašu resursu maksājumi, starpt. sadarbība</c:v>
                </c:pt>
              </c:strCache>
            </c:strRef>
          </c:tx>
          <c:spPr>
            <a:ln w="22225" cap="rnd">
              <a:solidFill>
                <a:schemeClr val="accent1">
                  <a:lumMod val="60000"/>
                </a:schemeClr>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(Sheet1!$C$12,Sheet1!$I$12,Sheet1!$O$12,Sheet1!$U$12,Sheet1!$AA$12,Sheet1!$AG$12,Sheet1!$AM$12,Sheet1!$AS$12,Sheet1!$AY$12,Sheet1!$BE$12,Sheet1!$BK$12)</c:f>
              <c:numCache>
                <c:formatCode>_-* #\ ##0_-;\-* #\ ##0_-;_-* "-"??_-;_-@_-</c:formatCode>
                <c:ptCount val="11"/>
                <c:pt idx="0">
                  <c:v>122155971</c:v>
                </c:pt>
                <c:pt idx="1">
                  <c:v>125778503</c:v>
                </c:pt>
                <c:pt idx="2">
                  <c:v>128061609</c:v>
                </c:pt>
                <c:pt idx="3">
                  <c:v>140069042</c:v>
                </c:pt>
                <c:pt idx="4">
                  <c:v>139948814</c:v>
                </c:pt>
                <c:pt idx="5">
                  <c:v>161513204</c:v>
                </c:pt>
                <c:pt idx="6">
                  <c:v>169541032</c:v>
                </c:pt>
                <c:pt idx="7">
                  <c:v>173308424</c:v>
                </c:pt>
                <c:pt idx="8">
                  <c:v>183758436</c:v>
                </c:pt>
                <c:pt idx="9">
                  <c:v>175191013</c:v>
                </c:pt>
                <c:pt idx="10">
                  <c:v>132901527</c:v>
                </c:pt>
              </c:numCache>
            </c:numRef>
          </c:val>
          <c:smooth val="0"/>
          <c:extLst xmlns:c16r2="http://schemas.microsoft.com/office/drawing/2015/06/chart">
            <c:ext xmlns:c16="http://schemas.microsoft.com/office/drawing/2014/chart" uri="{C3380CC4-5D6E-409C-BE32-E72D297353CC}">
              <c16:uniqueId val="{00000006-6031-40E0-868E-5579C3C9ABA6}"/>
            </c:ext>
          </c:extLst>
        </c:ser>
        <c:ser>
          <c:idx val="7"/>
          <c:order val="7"/>
          <c:tx>
            <c:strRef>
              <c:f>Sheet1!$B$13</c:f>
              <c:strCache>
                <c:ptCount val="1"/>
                <c:pt idx="0">
                  <c:v>Dažādi izdevumi, kas veidojas pēc uzkrāšanas principa un nav klasificēti iepriekš</c:v>
                </c:pt>
              </c:strCache>
            </c:strRef>
          </c:tx>
          <c:spPr>
            <a:ln w="22225" cap="rnd">
              <a:solidFill>
                <a:schemeClr val="accent2">
                  <a:lumMod val="60000"/>
                </a:schemeClr>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(Sheet1!$C$13,Sheet1!$I$13,Sheet1!$O$13,Sheet1!$U$13,Sheet1!$AA$13,Sheet1!$AG$13,Sheet1!$AM$13,Sheet1!$AS$13,Sheet1!$AY$13,Sheet1!$BE$13,Sheet1!$BK$13)</c:f>
              <c:numCache>
                <c:formatCode>_-* #\ ##0_-;\-* #\ ##0_-;_-* "-"??_-;_-@_-</c:formatCode>
                <c:ptCount val="11"/>
                <c:pt idx="0">
                  <c:v>5230188</c:v>
                </c:pt>
                <c:pt idx="1">
                  <c:v>22985</c:v>
                </c:pt>
                <c:pt idx="2">
                  <c:v>28702</c:v>
                </c:pt>
                <c:pt idx="3">
                  <c:v>5576216</c:v>
                </c:pt>
                <c:pt idx="4">
                  <c:v>1086</c:v>
                </c:pt>
                <c:pt idx="5">
                  <c:v>742</c:v>
                </c:pt>
                <c:pt idx="6">
                  <c:v>581</c:v>
                </c:pt>
                <c:pt idx="7">
                  <c:v>780</c:v>
                </c:pt>
                <c:pt idx="8">
                  <c:v>63173</c:v>
                </c:pt>
                <c:pt idx="9">
                  <c:v>67</c:v>
                </c:pt>
                <c:pt idx="10">
                  <c:v>60</c:v>
                </c:pt>
              </c:numCache>
            </c:numRef>
          </c:val>
          <c:smooth val="0"/>
          <c:extLst xmlns:c16r2="http://schemas.microsoft.com/office/drawing/2015/06/chart">
            <c:ext xmlns:c16="http://schemas.microsoft.com/office/drawing/2014/chart" uri="{C3380CC4-5D6E-409C-BE32-E72D297353CC}">
              <c16:uniqueId val="{00000007-6031-40E0-868E-5579C3C9ABA6}"/>
            </c:ext>
          </c:extLst>
        </c:ser>
        <c:ser>
          <c:idx val="8"/>
          <c:order val="8"/>
          <c:tx>
            <c:strRef>
              <c:f>Sheet1!$B$14</c:f>
              <c:strCache>
                <c:ptCount val="1"/>
                <c:pt idx="0">
                  <c:v>Kapitālo izdevumu transferti</c:v>
                </c:pt>
              </c:strCache>
            </c:strRef>
          </c:tx>
          <c:spPr>
            <a:ln w="22225" cap="rnd">
              <a:solidFill>
                <a:schemeClr val="accent3">
                  <a:lumMod val="60000"/>
                </a:schemeClr>
              </a:solidFill>
              <a:round/>
            </a:ln>
            <a:effectLst>
              <a:outerShdw blurRad="57150" dist="19050" dir="5400000" algn="ctr" rotWithShape="0">
                <a:srgbClr val="000000">
                  <a:alpha val="63000"/>
                </a:srgbClr>
              </a:outerShdw>
            </a:effectLst>
          </c:spPr>
          <c:marker>
            <c:symbol val="none"/>
          </c:marker>
          <c:cat>
            <c:strRef>
              <c:f>(Sheet1!$C$4,Sheet1!$I$4,Sheet1!$O$4,Sheet1!$U$4,Sheet1!$AA$4,Sheet1!$AG$4,Sheet1!$AM$4,Sheet1!$AS$4,Sheet1!$AY$4,Sheet1!$BE$4,Sheet1!$BK$4)</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(Sheet1!$C$14,Sheet1!$I$14,Sheet1!$O$14,Sheet1!$U$14,Sheet1!$AA$14,Sheet1!$AG$14,Sheet1!$AM$14,Sheet1!$AS$14,Sheet1!$AY$14,Sheet1!$BE$14,Sheet1!$BK$14)</c:f>
              <c:numCache>
                <c:formatCode>_-* #\ ##0_-;\-* #\ ##0_-;_-* "-"??_-;_-@_-</c:formatCode>
                <c:ptCount val="11"/>
                <c:pt idx="0">
                  <c:v>4558072</c:v>
                </c:pt>
                <c:pt idx="1">
                  <c:v>6020340</c:v>
                </c:pt>
                <c:pt idx="2">
                  <c:v>810454</c:v>
                </c:pt>
                <c:pt idx="3">
                  <c:v>2111053</c:v>
                </c:pt>
                <c:pt idx="4">
                  <c:v>1427352</c:v>
                </c:pt>
                <c:pt idx="5">
                  <c:v>312063</c:v>
                </c:pt>
                <c:pt idx="6">
                  <c:v>5309275</c:v>
                </c:pt>
                <c:pt idx="7">
                  <c:v>10488667</c:v>
                </c:pt>
                <c:pt idx="8">
                  <c:v>740612</c:v>
                </c:pt>
                <c:pt idx="9">
                  <c:v>784294</c:v>
                </c:pt>
                <c:pt idx="10">
                  <c:v>904274</c:v>
                </c:pt>
              </c:numCache>
            </c:numRef>
          </c:val>
          <c:smooth val="0"/>
          <c:extLst xmlns:c16r2="http://schemas.microsoft.com/office/drawing/2015/06/chart">
            <c:ext xmlns:c16="http://schemas.microsoft.com/office/drawing/2014/chart" uri="{C3380CC4-5D6E-409C-BE32-E72D297353CC}">
              <c16:uniqueId val="{00000008-6031-40E0-868E-5579C3C9ABA6}"/>
            </c:ext>
          </c:extLst>
        </c:ser>
        <c:dLbls>
          <c:showLegendKey val="0"/>
          <c:showVal val="0"/>
          <c:showCatName val="0"/>
          <c:showSerName val="0"/>
          <c:showPercent val="0"/>
          <c:showBubbleSize val="0"/>
        </c:dLbls>
        <c:smooth val="0"/>
        <c:axId val="413302760"/>
        <c:axId val="413298448"/>
      </c:lineChart>
      <c:catAx>
        <c:axId val="41330276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413298448"/>
        <c:crosses val="autoZero"/>
        <c:auto val="1"/>
        <c:lblAlgn val="ctr"/>
        <c:lblOffset val="100"/>
        <c:noMultiLvlLbl val="0"/>
      </c:catAx>
      <c:valAx>
        <c:axId val="413298448"/>
        <c:scaling>
          <c:orientation val="minMax"/>
          <c:max val="1400000000"/>
        </c:scaling>
        <c:delete val="0"/>
        <c:axPos val="l"/>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lv-LV"/>
          </a:p>
        </c:txPr>
        <c:crossAx val="413302760"/>
        <c:crosses val="autoZero"/>
        <c:crossBetween val="between"/>
        <c:majorUnit val="200000000"/>
      </c:valAx>
      <c:spPr>
        <a:noFill/>
        <a:ln>
          <a:noFill/>
        </a:ln>
        <a:effectLst/>
      </c:spPr>
    </c:plotArea>
    <c:legend>
      <c:legendPos val="r"/>
      <c:layout>
        <c:manualLayout>
          <c:xMode val="edge"/>
          <c:yMode val="edge"/>
          <c:x val="0.76081797504625581"/>
          <c:y val="1.1874968112787198E-2"/>
          <c:w val="0.23704390222549956"/>
          <c:h val="0.97625006377442558"/>
        </c:manualLayout>
      </c:layout>
      <c:overlay val="0"/>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lv-LV"/>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42483151761259"/>
          <c:y val="7.1174377224199295E-2"/>
          <c:w val="0.86795778975350979"/>
          <c:h val="0.62202099737532812"/>
        </c:manualLayout>
      </c:layout>
      <c:lineChart>
        <c:grouping val="standard"/>
        <c:varyColors val="0"/>
        <c:ser>
          <c:idx val="0"/>
          <c:order val="0"/>
          <c:tx>
            <c:strRef>
              <c:f>Sheet1!$B$19</c:f>
              <c:strCache>
                <c:ptCount val="1"/>
                <c:pt idx="0">
                  <c:v>Vispārējie valdības dienesti</c:v>
                </c:pt>
              </c:strCache>
            </c:strRef>
          </c:tx>
          <c:spPr>
            <a:ln w="22225" cap="rnd">
              <a:solidFill>
                <a:schemeClr val="accent1"/>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(Sheet1!$C$19,Sheet1!$I$19,Sheet1!$O$19,Sheet1!$U$19,Sheet1!$AA$19,Sheet1!$AG$19,Sheet1!$AM$19,Sheet1!$AS$19,Sheet1!$AY$19,Sheet1!$BE$19,Sheet1!$BK$19)</c:f>
              <c:numCache>
                <c:formatCode>_-* #\ ##0_-;\-* #\ ##0_-;_-* "-"??_-;_-@_-</c:formatCode>
                <c:ptCount val="11"/>
                <c:pt idx="0">
                  <c:v>272793948</c:v>
                </c:pt>
                <c:pt idx="1">
                  <c:v>278280055</c:v>
                </c:pt>
                <c:pt idx="2">
                  <c:v>285173165</c:v>
                </c:pt>
                <c:pt idx="3">
                  <c:v>292509164</c:v>
                </c:pt>
                <c:pt idx="4">
                  <c:v>309976335</c:v>
                </c:pt>
                <c:pt idx="5">
                  <c:v>339458409</c:v>
                </c:pt>
                <c:pt idx="6">
                  <c:v>355402037</c:v>
                </c:pt>
                <c:pt idx="7">
                  <c:v>372279978</c:v>
                </c:pt>
                <c:pt idx="8">
                  <c:v>365416886</c:v>
                </c:pt>
                <c:pt idx="9">
                  <c:v>392914061</c:v>
                </c:pt>
                <c:pt idx="10">
                  <c:v>374017169</c:v>
                </c:pt>
              </c:numCache>
            </c:numRef>
          </c:val>
          <c:smooth val="0"/>
          <c:extLst xmlns:c16r2="http://schemas.microsoft.com/office/drawing/2015/06/chart">
            <c:ext xmlns:c16="http://schemas.microsoft.com/office/drawing/2014/chart" uri="{C3380CC4-5D6E-409C-BE32-E72D297353CC}">
              <c16:uniqueId val="{00000000-7A2B-48D4-A408-C5DBD06490CB}"/>
            </c:ext>
          </c:extLst>
        </c:ser>
        <c:ser>
          <c:idx val="1"/>
          <c:order val="1"/>
          <c:tx>
            <c:strRef>
              <c:f>Sheet1!$B$20</c:f>
              <c:strCache>
                <c:ptCount val="1"/>
                <c:pt idx="0">
                  <c:v>Aizsardzība</c:v>
                </c:pt>
              </c:strCache>
            </c:strRef>
          </c:tx>
          <c:spPr>
            <a:ln w="22225" cap="rnd">
              <a:solidFill>
                <a:schemeClr val="accent2"/>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(Sheet1!$C$20,Sheet1!$I$20,Sheet1!$O$20,Sheet1!$U$20,Sheet1!$AA$20,Sheet1!$AG$20,Sheet1!$AM$20,Sheet1!$AS$20,Sheet1!$AY$20,Sheet1!$BE$20,Sheet1!$BK$20)</c:f>
              <c:numCache>
                <c:formatCode>_-* #\ ##0_-;\-* #\ ##0_-;_-* "-"??_-;_-@_-</c:formatCode>
                <c:ptCount val="11"/>
                <c:pt idx="0">
                  <c:v>20883</c:v>
                </c:pt>
                <c:pt idx="1">
                  <c:v>231975</c:v>
                </c:pt>
                <c:pt idx="2">
                  <c:v>35778</c:v>
                </c:pt>
                <c:pt idx="3">
                  <c:v>269041</c:v>
                </c:pt>
                <c:pt idx="4">
                  <c:v>10874</c:v>
                </c:pt>
                <c:pt idx="5">
                  <c:v>9011</c:v>
                </c:pt>
                <c:pt idx="6">
                  <c:v>10552</c:v>
                </c:pt>
                <c:pt idx="7">
                  <c:v>7199</c:v>
                </c:pt>
                <c:pt idx="8">
                  <c:v>6400</c:v>
                </c:pt>
                <c:pt idx="9">
                  <c:v>20280</c:v>
                </c:pt>
                <c:pt idx="10">
                  <c:v>21156</c:v>
                </c:pt>
              </c:numCache>
            </c:numRef>
          </c:val>
          <c:smooth val="0"/>
          <c:extLst xmlns:c16r2="http://schemas.microsoft.com/office/drawing/2015/06/chart">
            <c:ext xmlns:c16="http://schemas.microsoft.com/office/drawing/2014/chart" uri="{C3380CC4-5D6E-409C-BE32-E72D297353CC}">
              <c16:uniqueId val="{00000001-7A2B-48D4-A408-C5DBD06490CB}"/>
            </c:ext>
          </c:extLst>
        </c:ser>
        <c:ser>
          <c:idx val="2"/>
          <c:order val="2"/>
          <c:tx>
            <c:strRef>
              <c:f>Sheet1!$B$21</c:f>
              <c:strCache>
                <c:ptCount val="1"/>
                <c:pt idx="0">
                  <c:v>Sabiedriskā kārtība un drošība</c:v>
                </c:pt>
              </c:strCache>
            </c:strRef>
          </c:tx>
          <c:spPr>
            <a:ln w="25400" cap="rnd">
              <a:solidFill>
                <a:schemeClr val="accent3"/>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(Sheet1!$C$21,Sheet1!$I$21,Sheet1!$O$21,Sheet1!$U$21,Sheet1!$AA$21,Sheet1!$AG$21,Sheet1!$AM$21,Sheet1!$AS$21,Sheet1!$AY$21,Sheet1!$BE$21,Sheet1!$BK$21)</c:f>
              <c:numCache>
                <c:formatCode>_-* #\ ##0_-;\-* #\ ##0_-;_-* "-"??_-;_-@_-</c:formatCode>
                <c:ptCount val="11"/>
                <c:pt idx="0">
                  <c:v>32448387</c:v>
                </c:pt>
                <c:pt idx="1">
                  <c:v>34788371</c:v>
                </c:pt>
                <c:pt idx="2">
                  <c:v>39374272</c:v>
                </c:pt>
                <c:pt idx="3">
                  <c:v>43042412</c:v>
                </c:pt>
                <c:pt idx="4">
                  <c:v>39692806</c:v>
                </c:pt>
                <c:pt idx="5">
                  <c:v>41819676</c:v>
                </c:pt>
                <c:pt idx="6">
                  <c:v>44877392</c:v>
                </c:pt>
                <c:pt idx="7">
                  <c:v>50327825</c:v>
                </c:pt>
                <c:pt idx="8">
                  <c:v>50312190</c:v>
                </c:pt>
                <c:pt idx="9">
                  <c:v>52856900</c:v>
                </c:pt>
                <c:pt idx="10">
                  <c:v>54808319</c:v>
                </c:pt>
              </c:numCache>
            </c:numRef>
          </c:val>
          <c:smooth val="0"/>
          <c:extLst xmlns:c16r2="http://schemas.microsoft.com/office/drawing/2015/06/chart">
            <c:ext xmlns:c16="http://schemas.microsoft.com/office/drawing/2014/chart" uri="{C3380CC4-5D6E-409C-BE32-E72D297353CC}">
              <c16:uniqueId val="{00000002-7A2B-48D4-A408-C5DBD06490CB}"/>
            </c:ext>
          </c:extLst>
        </c:ser>
        <c:ser>
          <c:idx val="3"/>
          <c:order val="3"/>
          <c:tx>
            <c:strRef>
              <c:f>Sheet1!$B$22</c:f>
              <c:strCache>
                <c:ptCount val="1"/>
                <c:pt idx="0">
                  <c:v>Ekonomiskā darbība</c:v>
                </c:pt>
              </c:strCache>
            </c:strRef>
          </c:tx>
          <c:spPr>
            <a:ln w="25400" cap="rnd">
              <a:solidFill>
                <a:schemeClr val="accent4"/>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(Sheet1!$C$22,Sheet1!$I$22,Sheet1!$O$22,Sheet1!$U$22,Sheet1!$AA$22,Sheet1!$AG$22,Sheet1!$AM$22,Sheet1!$AS$22,Sheet1!$AY$22,Sheet1!$BE$22,Sheet1!$BK$22)</c:f>
              <c:numCache>
                <c:formatCode>_-* #\ ##0_-;\-* #\ ##0_-;_-* "-"??_-;_-@_-</c:formatCode>
                <c:ptCount val="11"/>
                <c:pt idx="0">
                  <c:v>384161973</c:v>
                </c:pt>
                <c:pt idx="1">
                  <c:v>414442439</c:v>
                </c:pt>
                <c:pt idx="2">
                  <c:v>455323571</c:v>
                </c:pt>
                <c:pt idx="3">
                  <c:v>399432528</c:v>
                </c:pt>
                <c:pt idx="4">
                  <c:v>350189569</c:v>
                </c:pt>
                <c:pt idx="5">
                  <c:v>366851456</c:v>
                </c:pt>
                <c:pt idx="6">
                  <c:v>433445468</c:v>
                </c:pt>
                <c:pt idx="7">
                  <c:v>573250907</c:v>
                </c:pt>
                <c:pt idx="8">
                  <c:v>608331807</c:v>
                </c:pt>
                <c:pt idx="9">
                  <c:v>586529909</c:v>
                </c:pt>
                <c:pt idx="10">
                  <c:v>575096502</c:v>
                </c:pt>
              </c:numCache>
            </c:numRef>
          </c:val>
          <c:smooth val="0"/>
          <c:extLst xmlns:c16r2="http://schemas.microsoft.com/office/drawing/2015/06/chart">
            <c:ext xmlns:c16="http://schemas.microsoft.com/office/drawing/2014/chart" uri="{C3380CC4-5D6E-409C-BE32-E72D297353CC}">
              <c16:uniqueId val="{00000003-7A2B-48D4-A408-C5DBD06490CB}"/>
            </c:ext>
          </c:extLst>
        </c:ser>
        <c:ser>
          <c:idx val="4"/>
          <c:order val="4"/>
          <c:tx>
            <c:strRef>
              <c:f>Sheet1!$B$23</c:f>
              <c:strCache>
                <c:ptCount val="1"/>
                <c:pt idx="0">
                  <c:v>Vides aizsardzība</c:v>
                </c:pt>
              </c:strCache>
            </c:strRef>
          </c:tx>
          <c:spPr>
            <a:ln w="22225" cap="rnd">
              <a:solidFill>
                <a:schemeClr val="accent5"/>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(Sheet1!$C$23,Sheet1!$I$23,Sheet1!$O$23,Sheet1!$U$23,Sheet1!$AA$23,Sheet1!$AG$23,Sheet1!$AM$23,Sheet1!$AS$23,Sheet1!$AY$23,Sheet1!$BE$23,Sheet1!$BK$23)</c:f>
              <c:numCache>
                <c:formatCode>_-* #\ ##0_-;\-* #\ ##0_-;_-* "-"??_-;_-@_-</c:formatCode>
                <c:ptCount val="11"/>
                <c:pt idx="0">
                  <c:v>33774495</c:v>
                </c:pt>
                <c:pt idx="1">
                  <c:v>39007452</c:v>
                </c:pt>
                <c:pt idx="2">
                  <c:v>40401523</c:v>
                </c:pt>
                <c:pt idx="3">
                  <c:v>49611661</c:v>
                </c:pt>
                <c:pt idx="4">
                  <c:v>37315947</c:v>
                </c:pt>
                <c:pt idx="5">
                  <c:v>27797167</c:v>
                </c:pt>
                <c:pt idx="6">
                  <c:v>37356196</c:v>
                </c:pt>
                <c:pt idx="7">
                  <c:v>38238313</c:v>
                </c:pt>
                <c:pt idx="8">
                  <c:v>39315304</c:v>
                </c:pt>
                <c:pt idx="9">
                  <c:v>53892116</c:v>
                </c:pt>
                <c:pt idx="10">
                  <c:v>58369923</c:v>
                </c:pt>
              </c:numCache>
            </c:numRef>
          </c:val>
          <c:smooth val="0"/>
          <c:extLst xmlns:c16r2="http://schemas.microsoft.com/office/drawing/2015/06/chart">
            <c:ext xmlns:c16="http://schemas.microsoft.com/office/drawing/2014/chart" uri="{C3380CC4-5D6E-409C-BE32-E72D297353CC}">
              <c16:uniqueId val="{00000004-7A2B-48D4-A408-C5DBD06490CB}"/>
            </c:ext>
          </c:extLst>
        </c:ser>
        <c:ser>
          <c:idx val="5"/>
          <c:order val="5"/>
          <c:tx>
            <c:strRef>
              <c:f>Sheet1!$B$24</c:f>
              <c:strCache>
                <c:ptCount val="1"/>
                <c:pt idx="0">
                  <c:v>Teritoriju un mājokļu apsaimniekošana</c:v>
                </c:pt>
              </c:strCache>
            </c:strRef>
          </c:tx>
          <c:spPr>
            <a:ln w="22225" cap="rnd">
              <a:solidFill>
                <a:schemeClr val="accent6"/>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(Sheet1!$C$24,Sheet1!$I$24,Sheet1!$O$24,Sheet1!$U$24,Sheet1!$AA$24,Sheet1!$AG$24,Sheet1!$AM$24,Sheet1!$AS$24,Sheet1!$AY$24,Sheet1!$BE$24,Sheet1!$BK$24)</c:f>
              <c:numCache>
                <c:formatCode>_-* #\ ##0_-;\-* #\ ##0_-;_-* "-"??_-;_-@_-</c:formatCode>
                <c:ptCount val="11"/>
                <c:pt idx="0">
                  <c:v>281695928</c:v>
                </c:pt>
                <c:pt idx="1">
                  <c:v>291078032</c:v>
                </c:pt>
                <c:pt idx="2">
                  <c:v>294284133</c:v>
                </c:pt>
                <c:pt idx="3">
                  <c:v>279723994</c:v>
                </c:pt>
                <c:pt idx="4">
                  <c:v>256500984</c:v>
                </c:pt>
                <c:pt idx="5">
                  <c:v>250690096</c:v>
                </c:pt>
                <c:pt idx="6">
                  <c:v>314031320</c:v>
                </c:pt>
                <c:pt idx="7">
                  <c:v>361579811</c:v>
                </c:pt>
                <c:pt idx="8">
                  <c:v>344207827</c:v>
                </c:pt>
                <c:pt idx="9">
                  <c:v>403140725</c:v>
                </c:pt>
                <c:pt idx="10">
                  <c:v>384166527</c:v>
                </c:pt>
              </c:numCache>
            </c:numRef>
          </c:val>
          <c:smooth val="0"/>
          <c:extLst xmlns:c16r2="http://schemas.microsoft.com/office/drawing/2015/06/chart">
            <c:ext xmlns:c16="http://schemas.microsoft.com/office/drawing/2014/chart" uri="{C3380CC4-5D6E-409C-BE32-E72D297353CC}">
              <c16:uniqueId val="{00000005-7A2B-48D4-A408-C5DBD06490CB}"/>
            </c:ext>
          </c:extLst>
        </c:ser>
        <c:ser>
          <c:idx val="6"/>
          <c:order val="6"/>
          <c:tx>
            <c:strRef>
              <c:f>Sheet1!$B$25</c:f>
              <c:strCache>
                <c:ptCount val="1"/>
                <c:pt idx="0">
                  <c:v>Veselība</c:v>
                </c:pt>
              </c:strCache>
            </c:strRef>
          </c:tx>
          <c:spPr>
            <a:ln w="22225" cap="rnd">
              <a:solidFill>
                <a:schemeClr val="accent1">
                  <a:lumMod val="60000"/>
                </a:schemeClr>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(Sheet1!$C$25,Sheet1!$I$25,Sheet1!$O$25,Sheet1!$U$25,Sheet1!$AA$25,Sheet1!$AG$25,Sheet1!$AM$25,Sheet1!$AS$25,Sheet1!$AY$25,Sheet1!$BE$25,Sheet1!$BK$25)</c:f>
              <c:numCache>
                <c:formatCode>_-* #\ ##0_-;\-* #\ ##0_-;_-* "-"??_-;_-@_-</c:formatCode>
                <c:ptCount val="11"/>
                <c:pt idx="0">
                  <c:v>8364914</c:v>
                </c:pt>
                <c:pt idx="1">
                  <c:v>11463448</c:v>
                </c:pt>
                <c:pt idx="2">
                  <c:v>13326135</c:v>
                </c:pt>
                <c:pt idx="3">
                  <c:v>14782871</c:v>
                </c:pt>
                <c:pt idx="4">
                  <c:v>9909963</c:v>
                </c:pt>
                <c:pt idx="5">
                  <c:v>12694985</c:v>
                </c:pt>
                <c:pt idx="6">
                  <c:v>14129069</c:v>
                </c:pt>
                <c:pt idx="7">
                  <c:v>16051772</c:v>
                </c:pt>
                <c:pt idx="8">
                  <c:v>18024224</c:v>
                </c:pt>
                <c:pt idx="9">
                  <c:v>17271557</c:v>
                </c:pt>
                <c:pt idx="10">
                  <c:v>18035059</c:v>
                </c:pt>
              </c:numCache>
            </c:numRef>
          </c:val>
          <c:smooth val="0"/>
          <c:extLst xmlns:c16r2="http://schemas.microsoft.com/office/drawing/2015/06/chart">
            <c:ext xmlns:c16="http://schemas.microsoft.com/office/drawing/2014/chart" uri="{C3380CC4-5D6E-409C-BE32-E72D297353CC}">
              <c16:uniqueId val="{00000006-7A2B-48D4-A408-C5DBD06490CB}"/>
            </c:ext>
          </c:extLst>
        </c:ser>
        <c:ser>
          <c:idx val="7"/>
          <c:order val="7"/>
          <c:tx>
            <c:strRef>
              <c:f>Sheet1!$B$26</c:f>
              <c:strCache>
                <c:ptCount val="1"/>
                <c:pt idx="0">
                  <c:v>Atpūta, kultūra un reliģija</c:v>
                </c:pt>
              </c:strCache>
            </c:strRef>
          </c:tx>
          <c:spPr>
            <a:ln w="22225" cap="rnd">
              <a:solidFill>
                <a:schemeClr val="accent2">
                  <a:lumMod val="60000"/>
                </a:schemeClr>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(Sheet1!$C$26,Sheet1!$I$26,Sheet1!$O$26,Sheet1!$U$26,Sheet1!$AA$26,Sheet1!$AG$26,Sheet1!$AM$26,Sheet1!$AS$26,Sheet1!$AY$26,Sheet1!$BE$26,Sheet1!$BK$26)</c:f>
              <c:numCache>
                <c:formatCode>_-* #\ ##0_-;\-* #\ ##0_-;_-* "-"??_-;_-@_-</c:formatCode>
                <c:ptCount val="11"/>
                <c:pt idx="0">
                  <c:v>166260770</c:v>
                </c:pt>
                <c:pt idx="1">
                  <c:v>191963004</c:v>
                </c:pt>
                <c:pt idx="2">
                  <c:v>210560816</c:v>
                </c:pt>
                <c:pt idx="3">
                  <c:v>216881632</c:v>
                </c:pt>
                <c:pt idx="4">
                  <c:v>220595233</c:v>
                </c:pt>
                <c:pt idx="5">
                  <c:v>195338953</c:v>
                </c:pt>
                <c:pt idx="6">
                  <c:v>277360357</c:v>
                </c:pt>
                <c:pt idx="7">
                  <c:v>302719319</c:v>
                </c:pt>
                <c:pt idx="8">
                  <c:v>303761275</c:v>
                </c:pt>
                <c:pt idx="9">
                  <c:v>281049499</c:v>
                </c:pt>
                <c:pt idx="10">
                  <c:v>282326305</c:v>
                </c:pt>
              </c:numCache>
            </c:numRef>
          </c:val>
          <c:smooth val="0"/>
          <c:extLst xmlns:c16r2="http://schemas.microsoft.com/office/drawing/2015/06/chart">
            <c:ext xmlns:c16="http://schemas.microsoft.com/office/drawing/2014/chart" uri="{C3380CC4-5D6E-409C-BE32-E72D297353CC}">
              <c16:uniqueId val="{00000007-7A2B-48D4-A408-C5DBD06490CB}"/>
            </c:ext>
          </c:extLst>
        </c:ser>
        <c:ser>
          <c:idx val="8"/>
          <c:order val="8"/>
          <c:tx>
            <c:strRef>
              <c:f>Sheet1!$B$27</c:f>
              <c:strCache>
                <c:ptCount val="1"/>
                <c:pt idx="0">
                  <c:v>Izglītība</c:v>
                </c:pt>
              </c:strCache>
            </c:strRef>
          </c:tx>
          <c:spPr>
            <a:ln w="25400" cap="rnd">
              <a:solidFill>
                <a:schemeClr val="accent3">
                  <a:lumMod val="60000"/>
                </a:schemeClr>
              </a:solidFill>
              <a:round/>
            </a:ln>
            <a:effectLst>
              <a:outerShdw blurRad="114300" dist="19050" dir="5400000" sx="1000" sy="1000" algn="ctr" rotWithShape="0">
                <a:srgbClr val="000000">
                  <a:alpha val="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(Sheet1!$C$27,Sheet1!$I$27,Sheet1!$O$27,Sheet1!$U$27,Sheet1!$AA$27,Sheet1!$AG$27,Sheet1!$AM$27,Sheet1!$AS$27,Sheet1!$AY$27,Sheet1!$BE$27,Sheet1!$BK$27)</c:f>
              <c:numCache>
                <c:formatCode>_-* #\ ##0_-;\-* #\ ##0_-;_-* "-"??_-;_-@_-</c:formatCode>
                <c:ptCount val="11"/>
                <c:pt idx="0">
                  <c:v>829328959</c:v>
                </c:pt>
                <c:pt idx="1">
                  <c:v>841524574</c:v>
                </c:pt>
                <c:pt idx="2">
                  <c:v>897155076</c:v>
                </c:pt>
                <c:pt idx="3">
                  <c:v>975104220</c:v>
                </c:pt>
                <c:pt idx="4">
                  <c:v>973989768</c:v>
                </c:pt>
                <c:pt idx="5">
                  <c:v>1023164476</c:v>
                </c:pt>
                <c:pt idx="6">
                  <c:v>1150141262</c:v>
                </c:pt>
                <c:pt idx="7">
                  <c:v>1248218465</c:v>
                </c:pt>
                <c:pt idx="8">
                  <c:v>1313208608</c:v>
                </c:pt>
                <c:pt idx="9">
                  <c:v>1342502096</c:v>
                </c:pt>
                <c:pt idx="10">
                  <c:v>1386277904</c:v>
                </c:pt>
              </c:numCache>
            </c:numRef>
          </c:val>
          <c:smooth val="0"/>
          <c:extLst xmlns:c16r2="http://schemas.microsoft.com/office/drawing/2015/06/chart">
            <c:ext xmlns:c16="http://schemas.microsoft.com/office/drawing/2014/chart" uri="{C3380CC4-5D6E-409C-BE32-E72D297353CC}">
              <c16:uniqueId val="{00000008-7A2B-48D4-A408-C5DBD06490CB}"/>
            </c:ext>
          </c:extLst>
        </c:ser>
        <c:ser>
          <c:idx val="9"/>
          <c:order val="9"/>
          <c:tx>
            <c:strRef>
              <c:f>Sheet1!$B$28</c:f>
              <c:strCache>
                <c:ptCount val="1"/>
                <c:pt idx="0">
                  <c:v>Sociālā aizsardzība</c:v>
                </c:pt>
              </c:strCache>
            </c:strRef>
          </c:tx>
          <c:spPr>
            <a:ln w="22225" cap="rnd">
              <a:solidFill>
                <a:schemeClr val="accent4">
                  <a:lumMod val="60000"/>
                </a:schemeClr>
              </a:solidFill>
              <a:round/>
            </a:ln>
            <a:effectLst>
              <a:outerShdw blurRad="57150" dist="19050" dir="5400000" algn="ctr" rotWithShape="0">
                <a:srgbClr val="000000">
                  <a:alpha val="63000"/>
                </a:srgbClr>
              </a:outerShdw>
            </a:effectLst>
          </c:spPr>
          <c:marker>
            <c:symbol val="none"/>
          </c:marker>
          <c:cat>
            <c:strRef>
              <c:f>(Sheet1!$C$17,Sheet1!$I$17,Sheet1!$O$17,Sheet1!$U$17,Sheet1!$AA$17,Sheet1!$AG$17,Sheet1!$AM$17,Sheet1!$AS$17,Sheet1!$AY$17,Sheet1!$BE$17,Sheet1!$BK$17)</c:f>
              <c:strCache>
                <c:ptCount val="11"/>
                <c:pt idx="0">
                  <c:v>2011</c:v>
                </c:pt>
                <c:pt idx="1">
                  <c:v>2012</c:v>
                </c:pt>
                <c:pt idx="2">
                  <c:v>2013</c:v>
                </c:pt>
                <c:pt idx="3">
                  <c:v>2014</c:v>
                </c:pt>
                <c:pt idx="4">
                  <c:v>2015</c:v>
                </c:pt>
                <c:pt idx="5">
                  <c:v>2016</c:v>
                </c:pt>
                <c:pt idx="6">
                  <c:v>2017</c:v>
                </c:pt>
                <c:pt idx="7">
                  <c:v>2018</c:v>
                </c:pt>
                <c:pt idx="8">
                  <c:v>2019</c:v>
                </c:pt>
                <c:pt idx="9">
                  <c:v>2020</c:v>
                </c:pt>
                <c:pt idx="10">
                  <c:v>2021 (9 mēneši)</c:v>
                </c:pt>
              </c:strCache>
            </c:strRef>
          </c:cat>
          <c:val>
            <c:numRef>
              <c:f>(Sheet1!$C$28,Sheet1!$I$28,Sheet1!$O$28,Sheet1!$U$28,Sheet1!$AA$28,Sheet1!$AG$28,Sheet1!$AM$28,Sheet1!$AS$28,Sheet1!$AY$28,Sheet1!$BE$28,Sheet1!$BK$28)</c:f>
              <c:numCache>
                <c:formatCode>_-* #\ ##0_-;\-* #\ ##0_-;_-* "-"??_-;_-@_-</c:formatCode>
                <c:ptCount val="11"/>
                <c:pt idx="0">
                  <c:v>226314503</c:v>
                </c:pt>
                <c:pt idx="1">
                  <c:v>222765983</c:v>
                </c:pt>
                <c:pt idx="2">
                  <c:v>228807296</c:v>
                </c:pt>
                <c:pt idx="3">
                  <c:v>231125243</c:v>
                </c:pt>
                <c:pt idx="4">
                  <c:v>226067729</c:v>
                </c:pt>
                <c:pt idx="5">
                  <c:v>231870131</c:v>
                </c:pt>
                <c:pt idx="6">
                  <c:v>243623028</c:v>
                </c:pt>
                <c:pt idx="7">
                  <c:v>272109339</c:v>
                </c:pt>
                <c:pt idx="8">
                  <c:v>286531858</c:v>
                </c:pt>
                <c:pt idx="9">
                  <c:v>309383433</c:v>
                </c:pt>
                <c:pt idx="10">
                  <c:v>360426392</c:v>
                </c:pt>
              </c:numCache>
            </c:numRef>
          </c:val>
          <c:smooth val="0"/>
          <c:extLst xmlns:c16r2="http://schemas.microsoft.com/office/drawing/2015/06/chart">
            <c:ext xmlns:c16="http://schemas.microsoft.com/office/drawing/2014/chart" uri="{C3380CC4-5D6E-409C-BE32-E72D297353CC}">
              <c16:uniqueId val="{00000009-7A2B-48D4-A408-C5DBD06490CB}"/>
            </c:ext>
          </c:extLst>
        </c:ser>
        <c:dLbls>
          <c:showLegendKey val="0"/>
          <c:showVal val="0"/>
          <c:showCatName val="0"/>
          <c:showSerName val="0"/>
          <c:showPercent val="0"/>
          <c:showBubbleSize val="0"/>
        </c:dLbls>
        <c:smooth val="0"/>
        <c:axId val="413303152"/>
        <c:axId val="413303544"/>
      </c:lineChart>
      <c:catAx>
        <c:axId val="4133031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413303544"/>
        <c:crosses val="autoZero"/>
        <c:auto val="1"/>
        <c:lblAlgn val="ctr"/>
        <c:lblOffset val="100"/>
        <c:noMultiLvlLbl val="0"/>
      </c:catAx>
      <c:valAx>
        <c:axId val="413303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13303152"/>
        <c:crosses val="autoZero"/>
        <c:crossBetween val="between"/>
        <c:majorUnit val="200000000"/>
      </c:valAx>
      <c:spPr>
        <a:noFill/>
        <a:ln>
          <a:noFill/>
        </a:ln>
        <a:effectLst/>
      </c:spPr>
    </c:plotArea>
    <c:legend>
      <c:legendPos val="b"/>
      <c:legendEntry>
        <c:idx val="4"/>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legendEntry>
      <c:layout>
        <c:manualLayout>
          <c:xMode val="edge"/>
          <c:yMode val="edge"/>
          <c:x val="0"/>
          <c:y val="0.80337133858267717"/>
          <c:w val="0.98780738303788362"/>
          <c:h val="0.1616017592395545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79202631742874"/>
          <c:y val="5.5639858371269599E-2"/>
          <c:w val="0.8258032691391447"/>
          <c:h val="0.75421361404179565"/>
        </c:manualLayout>
      </c:layout>
      <c:barChart>
        <c:barDir val="bar"/>
        <c:grouping val="clustered"/>
        <c:varyColors val="0"/>
        <c:ser>
          <c:idx val="0"/>
          <c:order val="0"/>
          <c:tx>
            <c:strRef>
              <c:f>Lapa1!$B$3</c:f>
              <c:strCache>
                <c:ptCount val="1"/>
                <c:pt idx="0">
                  <c:v>Plānotie pamatbudžeta ieņēmumi bez mērķdotācijām un iemaksām PFIF (uz 30.09.2021.)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Lapa1!$A$7:$A$13</c:f>
              <c:strCache>
                <c:ptCount val="7"/>
                <c:pt idx="0">
                  <c:v>Rīga</c:v>
                </c:pt>
                <c:pt idx="1">
                  <c:v>Daugavpils</c:v>
                </c:pt>
                <c:pt idx="2">
                  <c:v>Jelgava</c:v>
                </c:pt>
                <c:pt idx="3">
                  <c:v>Jūrmala</c:v>
                </c:pt>
                <c:pt idx="4">
                  <c:v>Liepāja</c:v>
                </c:pt>
                <c:pt idx="5">
                  <c:v>Rēzekne</c:v>
                </c:pt>
                <c:pt idx="6">
                  <c:v>Ventspils</c:v>
                </c:pt>
              </c:strCache>
            </c:strRef>
          </c:cat>
          <c:val>
            <c:numRef>
              <c:f>Lapa1!$B$7:$B$13</c:f>
              <c:numCache>
                <c:formatCode>#,##0</c:formatCode>
                <c:ptCount val="7"/>
                <c:pt idx="0">
                  <c:v>719233464</c:v>
                </c:pt>
                <c:pt idx="1">
                  <c:v>70146059</c:v>
                </c:pt>
                <c:pt idx="2">
                  <c:v>65488267</c:v>
                </c:pt>
                <c:pt idx="3">
                  <c:v>73790820</c:v>
                </c:pt>
                <c:pt idx="4">
                  <c:v>76763529</c:v>
                </c:pt>
                <c:pt idx="5">
                  <c:v>36842025</c:v>
                </c:pt>
                <c:pt idx="6">
                  <c:v>48183595</c:v>
                </c:pt>
              </c:numCache>
            </c:numRef>
          </c:val>
          <c:extLst xmlns:c16r2="http://schemas.microsoft.com/office/drawing/2015/06/chart">
            <c:ext xmlns:c16="http://schemas.microsoft.com/office/drawing/2014/chart" uri="{C3380CC4-5D6E-409C-BE32-E72D297353CC}">
              <c16:uniqueId val="{00000000-ED9C-4B53-BF76-8A2DF293BD37}"/>
            </c:ext>
          </c:extLst>
        </c:ser>
        <c:ser>
          <c:idx val="1"/>
          <c:order val="1"/>
          <c:tx>
            <c:strRef>
              <c:f>Lapa1!$C$4</c:f>
              <c:strCache>
                <c:ptCount val="1"/>
                <c:pt idx="0">
                  <c:v>Saistību apmērs 2021. gadā, EUR</c:v>
                </c:pt>
              </c:strCache>
            </c:strRef>
          </c:tx>
          <c:spPr>
            <a:solidFill>
              <a:schemeClr val="accent2"/>
            </a:solidFill>
            <a:ln>
              <a:noFill/>
            </a:ln>
            <a:effectLst/>
          </c:spPr>
          <c:invertIfNegative val="0"/>
          <c:dLbls>
            <c:dLbl>
              <c:idx val="1"/>
              <c:layout>
                <c:manualLayout>
                  <c:x val="-6.414368184733823E-3"/>
                  <c:y val="-5.405405405405504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D9C-4B53-BF76-8A2DF293BD37}"/>
                </c:ext>
                <c:ext xmlns:c15="http://schemas.microsoft.com/office/drawing/2012/chart" uri="{CE6537A1-D6FC-4f65-9D91-7224C49458BB}">
                  <c15:layout/>
                </c:ext>
              </c:extLst>
            </c:dLbl>
            <c:dLbl>
              <c:idx val="2"/>
              <c:layout>
                <c:manualLayout>
                  <c:x val="-4.2762454564892029E-3"/>
                  <c:y val="-5.4054054054054057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D9C-4B53-BF76-8A2DF293BD37}"/>
                </c:ext>
                <c:ext xmlns:c15="http://schemas.microsoft.com/office/drawing/2012/chart" uri="{CE6537A1-D6FC-4f65-9D91-7224C49458BB}">
                  <c15:layout/>
                </c:ext>
              </c:extLst>
            </c:dLbl>
            <c:dLbl>
              <c:idx val="3"/>
              <c:layout>
                <c:manualLayout>
                  <c:x val="-1.9599231930242453E-17"/>
                  <c:y val="-1.6216216216216266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D9C-4B53-BF76-8A2DF293BD37}"/>
                </c:ext>
                <c:ext xmlns:c15="http://schemas.microsoft.com/office/drawing/2012/chart" uri="{CE6537A1-D6FC-4f65-9D91-7224C49458BB}">
                  <c15:layout/>
                </c:ext>
              </c:extLst>
            </c:dLbl>
            <c:dLbl>
              <c:idx val="4"/>
              <c:layout>
                <c:manualLayout>
                  <c:x val="-2.1381227282446015E-3"/>
                  <c:y val="-1.081081081081081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D9C-4B53-BF76-8A2DF293BD37}"/>
                </c:ext>
                <c:ext xmlns:c15="http://schemas.microsoft.com/office/drawing/2012/chart" uri="{CE6537A1-D6FC-4f65-9D91-7224C49458BB}">
                  <c15:layout/>
                </c:ext>
              </c:extLst>
            </c:dLbl>
            <c:dLbl>
              <c:idx val="5"/>
              <c:layout>
                <c:manualLayout>
                  <c:x val="-2.1381227282446015E-3"/>
                  <c:y val="-1.621621621621621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D9C-4B53-BF76-8A2DF293BD37}"/>
                </c:ext>
                <c:ext xmlns:c15="http://schemas.microsoft.com/office/drawing/2012/chart" uri="{CE6537A1-D6FC-4f65-9D91-7224C49458BB}">
                  <c15:layout/>
                </c:ext>
              </c:extLst>
            </c:dLbl>
            <c:dLbl>
              <c:idx val="6"/>
              <c:layout>
                <c:manualLayout>
                  <c:x val="-4.2762454564892029E-3"/>
                  <c:y val="-1.081081081081080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D9C-4B53-BF76-8A2DF293BD3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Lapa1!$A$7:$A$13</c:f>
              <c:strCache>
                <c:ptCount val="7"/>
                <c:pt idx="0">
                  <c:v>Rīga</c:v>
                </c:pt>
                <c:pt idx="1">
                  <c:v>Daugavpils</c:v>
                </c:pt>
                <c:pt idx="2">
                  <c:v>Jelgava</c:v>
                </c:pt>
                <c:pt idx="3">
                  <c:v>Jūrmala</c:v>
                </c:pt>
                <c:pt idx="4">
                  <c:v>Liepāja</c:v>
                </c:pt>
                <c:pt idx="5">
                  <c:v>Rēzekne</c:v>
                </c:pt>
                <c:pt idx="6">
                  <c:v>Ventspils</c:v>
                </c:pt>
              </c:strCache>
            </c:strRef>
          </c:cat>
          <c:val>
            <c:numRef>
              <c:f>Lapa1!$C$7:$C$13</c:f>
              <c:numCache>
                <c:formatCode>#,##0</c:formatCode>
                <c:ptCount val="7"/>
                <c:pt idx="0">
                  <c:v>73940418</c:v>
                </c:pt>
                <c:pt idx="1">
                  <c:v>9615247</c:v>
                </c:pt>
                <c:pt idx="2">
                  <c:v>5953422</c:v>
                </c:pt>
                <c:pt idx="3">
                  <c:v>6432656</c:v>
                </c:pt>
                <c:pt idx="4">
                  <c:v>3366668</c:v>
                </c:pt>
                <c:pt idx="5">
                  <c:v>2157611</c:v>
                </c:pt>
                <c:pt idx="6">
                  <c:v>1266907</c:v>
                </c:pt>
              </c:numCache>
            </c:numRef>
          </c:val>
          <c:extLst xmlns:c16r2="http://schemas.microsoft.com/office/drawing/2015/06/chart">
            <c:ext xmlns:c16="http://schemas.microsoft.com/office/drawing/2014/chart" uri="{C3380CC4-5D6E-409C-BE32-E72D297353CC}">
              <c16:uniqueId val="{00000007-ED9C-4B53-BF76-8A2DF293BD37}"/>
            </c:ext>
          </c:extLst>
        </c:ser>
        <c:dLbls>
          <c:dLblPos val="outEnd"/>
          <c:showLegendKey val="0"/>
          <c:showVal val="1"/>
          <c:showCatName val="0"/>
          <c:showSerName val="0"/>
          <c:showPercent val="0"/>
          <c:showBubbleSize val="0"/>
        </c:dLbls>
        <c:gapWidth val="219"/>
        <c:axId val="261901824"/>
        <c:axId val="261903392"/>
      </c:barChart>
      <c:catAx>
        <c:axId val="2619018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61903392"/>
        <c:crosses val="autoZero"/>
        <c:auto val="1"/>
        <c:lblAlgn val="ctr"/>
        <c:lblOffset val="100"/>
        <c:noMultiLvlLbl val="0"/>
      </c:catAx>
      <c:valAx>
        <c:axId val="261903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lv-LV"/>
          </a:p>
        </c:txPr>
        <c:crossAx val="261901824"/>
        <c:crosses val="autoZero"/>
        <c:crossBetween val="between"/>
      </c:valAx>
      <c:spPr>
        <a:noFill/>
        <a:ln>
          <a:noFill/>
        </a:ln>
        <a:effectLst/>
      </c:spPr>
    </c:plotArea>
    <c:legend>
      <c:legendPos val="b"/>
      <c:layout>
        <c:manualLayout>
          <c:xMode val="edge"/>
          <c:yMode val="edge"/>
          <c:x val="0.32560646083447392"/>
          <c:y val="3.4289749655732504E-2"/>
          <c:w val="0.67164344193986658"/>
          <c:h val="0.3434323175970716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'Pašvaldību saistības 2021-2027'!$R$3</c:f>
              <c:strCache>
                <c:ptCount val="1"/>
                <c:pt idx="0">
                  <c:v>Saistības kopā </c:v>
                </c:pt>
              </c:strCache>
            </c:strRef>
          </c:tx>
          <c:spPr>
            <a:solidFill>
              <a:schemeClr val="accent1"/>
            </a:solidFill>
            <a:ln>
              <a:noFill/>
            </a:ln>
            <a:effectLst/>
          </c:spPr>
          <c:invertIfNegative val="0"/>
          <c:cat>
            <c:strRef>
              <c:f>('Pašvaldību saistības 2021-2027'!$A$4,'Pašvaldību saistības 2021-2027'!$A$14:$A$49)</c:f>
              <c:strCache>
                <c:ptCount val="37"/>
                <c:pt idx="1">
                  <c:v> Aizkraukles novads </c:v>
                </c:pt>
                <c:pt idx="2">
                  <c:v> Alūksnes novads </c:v>
                </c:pt>
                <c:pt idx="3">
                  <c:v> Augšdaugavas novads </c:v>
                </c:pt>
                <c:pt idx="4">
                  <c:v> Ādažu novads </c:v>
                </c:pt>
                <c:pt idx="5">
                  <c:v> Balvu novads </c:v>
                </c:pt>
                <c:pt idx="6">
                  <c:v> Bauskas novads </c:v>
                </c:pt>
                <c:pt idx="7">
                  <c:v> Cēsu novads </c:v>
                </c:pt>
                <c:pt idx="8">
                  <c:v> Dienvidkurzemes novads </c:v>
                </c:pt>
                <c:pt idx="9">
                  <c:v> Dobeles novads </c:v>
                </c:pt>
                <c:pt idx="10">
                  <c:v> Gulbenes novads </c:v>
                </c:pt>
                <c:pt idx="11">
                  <c:v> Jelgavas novads </c:v>
                </c:pt>
                <c:pt idx="12">
                  <c:v> Jēkabpils novads </c:v>
                </c:pt>
                <c:pt idx="13">
                  <c:v> Krāslavas novads </c:v>
                </c:pt>
                <c:pt idx="14">
                  <c:v> Kuldīgas novads </c:v>
                </c:pt>
                <c:pt idx="15">
                  <c:v> Ķekavas novads </c:v>
                </c:pt>
                <c:pt idx="16">
                  <c:v> Limbažu novads </c:v>
                </c:pt>
                <c:pt idx="17">
                  <c:v> Līvānu novads </c:v>
                </c:pt>
                <c:pt idx="18">
                  <c:v> Ludzas novads </c:v>
                </c:pt>
                <c:pt idx="19">
                  <c:v> Madonas novads </c:v>
                </c:pt>
                <c:pt idx="20">
                  <c:v> Mārupes novads </c:v>
                </c:pt>
                <c:pt idx="21">
                  <c:v> Ogres novads </c:v>
                </c:pt>
                <c:pt idx="22">
                  <c:v> Olaines novads </c:v>
                </c:pt>
                <c:pt idx="23">
                  <c:v> Preiļu novads </c:v>
                </c:pt>
                <c:pt idx="24">
                  <c:v> Rēzeknes novads </c:v>
                </c:pt>
                <c:pt idx="25">
                  <c:v> Ropažu novads </c:v>
                </c:pt>
                <c:pt idx="26">
                  <c:v> Salaspils novads </c:v>
                </c:pt>
                <c:pt idx="27">
                  <c:v> Saldus novads </c:v>
                </c:pt>
                <c:pt idx="28">
                  <c:v> Saulkrastu novads </c:v>
                </c:pt>
                <c:pt idx="29">
                  <c:v> Siguldas novads </c:v>
                </c:pt>
                <c:pt idx="30">
                  <c:v> Smiltenes novads </c:v>
                </c:pt>
                <c:pt idx="31">
                  <c:v> Talsu novads </c:v>
                </c:pt>
                <c:pt idx="32">
                  <c:v> Tukuma novads </c:v>
                </c:pt>
                <c:pt idx="33">
                  <c:v> Valkas novads </c:v>
                </c:pt>
                <c:pt idx="34">
                  <c:v> Valmieras novads </c:v>
                </c:pt>
                <c:pt idx="35">
                  <c:v> Varakļānu novads </c:v>
                </c:pt>
                <c:pt idx="36">
                  <c:v> Ventspils novads </c:v>
                </c:pt>
              </c:strCache>
            </c:strRef>
          </c:cat>
          <c:val>
            <c:numRef>
              <c:f>('Pašvaldību saistības 2021-2027'!$R$4,'Pašvaldību saistības 2021-2027'!$R$14:$R$49)</c:f>
              <c:numCache>
                <c:formatCode>_-* #\ ##0_-;\-* #\ ##0_-;_-* "-"??_-;_-@_-</c:formatCode>
                <c:ptCount val="37"/>
                <c:pt idx="1">
                  <c:v>30550928</c:v>
                </c:pt>
                <c:pt idx="2">
                  <c:v>27609987</c:v>
                </c:pt>
                <c:pt idx="3">
                  <c:v>22159329</c:v>
                </c:pt>
                <c:pt idx="4">
                  <c:v>59341556</c:v>
                </c:pt>
                <c:pt idx="5">
                  <c:v>21002269</c:v>
                </c:pt>
                <c:pt idx="6">
                  <c:v>62551660</c:v>
                </c:pt>
                <c:pt idx="7">
                  <c:v>44352125</c:v>
                </c:pt>
                <c:pt idx="8">
                  <c:v>25654148</c:v>
                </c:pt>
                <c:pt idx="9">
                  <c:v>35448263</c:v>
                </c:pt>
                <c:pt idx="10">
                  <c:v>17528072</c:v>
                </c:pt>
                <c:pt idx="11">
                  <c:v>32167004</c:v>
                </c:pt>
                <c:pt idx="12">
                  <c:v>83048795</c:v>
                </c:pt>
                <c:pt idx="13">
                  <c:v>16437897</c:v>
                </c:pt>
                <c:pt idx="14">
                  <c:v>28734521</c:v>
                </c:pt>
                <c:pt idx="15">
                  <c:v>38499134</c:v>
                </c:pt>
                <c:pt idx="16">
                  <c:v>38769005</c:v>
                </c:pt>
                <c:pt idx="17">
                  <c:v>14299075</c:v>
                </c:pt>
                <c:pt idx="18">
                  <c:v>27041514</c:v>
                </c:pt>
                <c:pt idx="19">
                  <c:v>40651498</c:v>
                </c:pt>
                <c:pt idx="20">
                  <c:v>59230381</c:v>
                </c:pt>
                <c:pt idx="21">
                  <c:v>89218210</c:v>
                </c:pt>
                <c:pt idx="22">
                  <c:v>7778931</c:v>
                </c:pt>
                <c:pt idx="23">
                  <c:v>21490344</c:v>
                </c:pt>
                <c:pt idx="24">
                  <c:v>15592876</c:v>
                </c:pt>
                <c:pt idx="25">
                  <c:v>29186188</c:v>
                </c:pt>
                <c:pt idx="26">
                  <c:v>9095849</c:v>
                </c:pt>
                <c:pt idx="27">
                  <c:v>48474012</c:v>
                </c:pt>
                <c:pt idx="28">
                  <c:v>9840376</c:v>
                </c:pt>
                <c:pt idx="29">
                  <c:v>60593428</c:v>
                </c:pt>
                <c:pt idx="30">
                  <c:v>25593341</c:v>
                </c:pt>
                <c:pt idx="31">
                  <c:v>26704031</c:v>
                </c:pt>
                <c:pt idx="32">
                  <c:v>51087671</c:v>
                </c:pt>
                <c:pt idx="33">
                  <c:v>23049589</c:v>
                </c:pt>
                <c:pt idx="34">
                  <c:v>72573586</c:v>
                </c:pt>
                <c:pt idx="35">
                  <c:v>3145077</c:v>
                </c:pt>
                <c:pt idx="36">
                  <c:v>21338065</c:v>
                </c:pt>
              </c:numCache>
            </c:numRef>
          </c:val>
          <c:extLst xmlns:c16r2="http://schemas.microsoft.com/office/drawing/2015/06/chart">
            <c:ext xmlns:c16="http://schemas.microsoft.com/office/drawing/2014/chart" uri="{C3380CC4-5D6E-409C-BE32-E72D297353CC}">
              <c16:uniqueId val="{00000000-075A-4B22-B576-A9F5E22169F5}"/>
            </c:ext>
          </c:extLst>
        </c:ser>
        <c:dLbls>
          <c:showLegendKey val="0"/>
          <c:showVal val="0"/>
          <c:showCatName val="0"/>
          <c:showSerName val="0"/>
          <c:showPercent val="0"/>
          <c:showBubbleSize val="0"/>
        </c:dLbls>
        <c:gapWidth val="219"/>
        <c:axId val="261897120"/>
        <c:axId val="385906512"/>
      </c:barChart>
      <c:lineChart>
        <c:grouping val="standard"/>
        <c:varyColors val="0"/>
        <c:ser>
          <c:idx val="1"/>
          <c:order val="1"/>
          <c:tx>
            <c:strRef>
              <c:f>'Pašvaldību saistības 2021-2027'!$T$3</c:f>
              <c:strCache>
                <c:ptCount val="1"/>
                <c:pt idx="0">
                  <c:v>Saistību apmērs uz 1 iedzīvotāju</c:v>
                </c:pt>
              </c:strCache>
            </c:strRef>
          </c:tx>
          <c:spPr>
            <a:ln w="19050" cap="rnd">
              <a:solidFill>
                <a:schemeClr val="accent2"/>
              </a:solidFill>
              <a:round/>
            </a:ln>
            <a:effectLst/>
          </c:spPr>
          <c:marker>
            <c:symbol val="none"/>
          </c:marker>
          <c:cat>
            <c:strRef>
              <c:f>('Pašvaldību saistības 2021-2027'!$A$4,'Pašvaldību saistības 2021-2027'!$A$14:$A$49)</c:f>
              <c:strCache>
                <c:ptCount val="37"/>
                <c:pt idx="1">
                  <c:v> Aizkraukles novads </c:v>
                </c:pt>
                <c:pt idx="2">
                  <c:v> Alūksnes novads </c:v>
                </c:pt>
                <c:pt idx="3">
                  <c:v> Augšdaugavas novads </c:v>
                </c:pt>
                <c:pt idx="4">
                  <c:v> Ādažu novads </c:v>
                </c:pt>
                <c:pt idx="5">
                  <c:v> Balvu novads </c:v>
                </c:pt>
                <c:pt idx="6">
                  <c:v> Bauskas novads </c:v>
                </c:pt>
                <c:pt idx="7">
                  <c:v> Cēsu novads </c:v>
                </c:pt>
                <c:pt idx="8">
                  <c:v> Dienvidkurzemes novads </c:v>
                </c:pt>
                <c:pt idx="9">
                  <c:v> Dobeles novads </c:v>
                </c:pt>
                <c:pt idx="10">
                  <c:v> Gulbenes novads </c:v>
                </c:pt>
                <c:pt idx="11">
                  <c:v> Jelgavas novads </c:v>
                </c:pt>
                <c:pt idx="12">
                  <c:v> Jēkabpils novads </c:v>
                </c:pt>
                <c:pt idx="13">
                  <c:v> Krāslavas novads </c:v>
                </c:pt>
                <c:pt idx="14">
                  <c:v> Kuldīgas novads </c:v>
                </c:pt>
                <c:pt idx="15">
                  <c:v> Ķekavas novads </c:v>
                </c:pt>
                <c:pt idx="16">
                  <c:v> Limbažu novads </c:v>
                </c:pt>
                <c:pt idx="17">
                  <c:v> Līvānu novads </c:v>
                </c:pt>
                <c:pt idx="18">
                  <c:v> Ludzas novads </c:v>
                </c:pt>
                <c:pt idx="19">
                  <c:v> Madonas novads </c:v>
                </c:pt>
                <c:pt idx="20">
                  <c:v> Mārupes novads </c:v>
                </c:pt>
                <c:pt idx="21">
                  <c:v> Ogres novads </c:v>
                </c:pt>
                <c:pt idx="22">
                  <c:v> Olaines novads </c:v>
                </c:pt>
                <c:pt idx="23">
                  <c:v> Preiļu novads </c:v>
                </c:pt>
                <c:pt idx="24">
                  <c:v> Rēzeknes novads </c:v>
                </c:pt>
                <c:pt idx="25">
                  <c:v> Ropažu novads </c:v>
                </c:pt>
                <c:pt idx="26">
                  <c:v> Salaspils novads </c:v>
                </c:pt>
                <c:pt idx="27">
                  <c:v> Saldus novads </c:v>
                </c:pt>
                <c:pt idx="28">
                  <c:v> Saulkrastu novads </c:v>
                </c:pt>
                <c:pt idx="29">
                  <c:v> Siguldas novads </c:v>
                </c:pt>
                <c:pt idx="30">
                  <c:v> Smiltenes novads </c:v>
                </c:pt>
                <c:pt idx="31">
                  <c:v> Talsu novads </c:v>
                </c:pt>
                <c:pt idx="32">
                  <c:v> Tukuma novads </c:v>
                </c:pt>
                <c:pt idx="33">
                  <c:v> Valkas novads </c:v>
                </c:pt>
                <c:pt idx="34">
                  <c:v> Valmieras novads </c:v>
                </c:pt>
                <c:pt idx="35">
                  <c:v> Varakļānu novads </c:v>
                </c:pt>
                <c:pt idx="36">
                  <c:v> Ventspils novads </c:v>
                </c:pt>
              </c:strCache>
            </c:strRef>
          </c:cat>
          <c:val>
            <c:numRef>
              <c:f>('Pašvaldību saistības 2021-2027'!$T$4,'Pašvaldību saistības 2021-2027'!$T$14:$T$49)</c:f>
              <c:numCache>
                <c:formatCode>_-* #\ ##0_-;\-* #\ ##0_-;_-* "-"??_-;_-@_-</c:formatCode>
                <c:ptCount val="37"/>
                <c:pt idx="1">
                  <c:v>982.47131463853873</c:v>
                </c:pt>
                <c:pt idx="2">
                  <c:v>1790.9955241307732</c:v>
                </c:pt>
                <c:pt idx="3">
                  <c:v>779.35247775472158</c:v>
                </c:pt>
                <c:pt idx="4">
                  <c:v>2661.4143606763241</c:v>
                </c:pt>
                <c:pt idx="5">
                  <c:v>1036.586002665219</c:v>
                </c:pt>
                <c:pt idx="6">
                  <c:v>1413.6287825713575</c:v>
                </c:pt>
                <c:pt idx="7">
                  <c:v>988.41426724906398</c:v>
                </c:pt>
                <c:pt idx="8">
                  <c:v>725.65688909003484</c:v>
                </c:pt>
                <c:pt idx="9">
                  <c:v>1160.1080966095039</c:v>
                </c:pt>
                <c:pt idx="10">
                  <c:v>842.89838903582597</c:v>
                </c:pt>
                <c:pt idx="11">
                  <c:v>950.14042238960269</c:v>
                </c:pt>
                <c:pt idx="12">
                  <c:v>1933.7057604545032</c:v>
                </c:pt>
                <c:pt idx="13">
                  <c:v>695.81345242126656</c:v>
                </c:pt>
                <c:pt idx="14">
                  <c:v>979.06303451565645</c:v>
                </c:pt>
                <c:pt idx="15">
                  <c:v>1226.3995285423039</c:v>
                </c:pt>
                <c:pt idx="16">
                  <c:v>1292.9035216434336</c:v>
                </c:pt>
                <c:pt idx="17">
                  <c:v>1236.0887793914246</c:v>
                </c:pt>
                <c:pt idx="18">
                  <c:v>1160.331001930916</c:v>
                </c:pt>
                <c:pt idx="19">
                  <c:v>1326.6161276637406</c:v>
                </c:pt>
                <c:pt idx="20">
                  <c:v>1614.5227334678079</c:v>
                </c:pt>
                <c:pt idx="21">
                  <c:v>1453.8703842518657</c:v>
                </c:pt>
                <c:pt idx="22">
                  <c:v>371.73520978686798</c:v>
                </c:pt>
                <c:pt idx="23">
                  <c:v>1204.0082917810521</c:v>
                </c:pt>
                <c:pt idx="24">
                  <c:v>497.79325756608353</c:v>
                </c:pt>
                <c:pt idx="25">
                  <c:v>863.08812396498695</c:v>
                </c:pt>
                <c:pt idx="26">
                  <c:v>375.24129537953797</c:v>
                </c:pt>
                <c:pt idx="27">
                  <c:v>1636.9166244554756</c:v>
                </c:pt>
                <c:pt idx="28">
                  <c:v>983.74247725682301</c:v>
                </c:pt>
                <c:pt idx="29">
                  <c:v>1877.876096321319</c:v>
                </c:pt>
                <c:pt idx="30">
                  <c:v>1335.4208713801199</c:v>
                </c:pt>
                <c:pt idx="31">
                  <c:v>691.50972369681745</c:v>
                </c:pt>
                <c:pt idx="32">
                  <c:v>1074.2634157624695</c:v>
                </c:pt>
                <c:pt idx="33">
                  <c:v>2686.4322843822843</c:v>
                </c:pt>
                <c:pt idx="34">
                  <c:v>1328.1648914754219</c:v>
                </c:pt>
                <c:pt idx="35">
                  <c:v>1021.4605391360832</c:v>
                </c:pt>
                <c:pt idx="36">
                  <c:v>1860.6614056505057</c:v>
                </c:pt>
              </c:numCache>
            </c:numRef>
          </c:val>
          <c:smooth val="0"/>
          <c:extLst xmlns:c16r2="http://schemas.microsoft.com/office/drawing/2015/06/chart">
            <c:ext xmlns:c16="http://schemas.microsoft.com/office/drawing/2014/chart" uri="{C3380CC4-5D6E-409C-BE32-E72D297353CC}">
              <c16:uniqueId val="{00000001-075A-4B22-B576-A9F5E22169F5}"/>
            </c:ext>
          </c:extLst>
        </c:ser>
        <c:dLbls>
          <c:showLegendKey val="0"/>
          <c:showVal val="0"/>
          <c:showCatName val="0"/>
          <c:showSerName val="0"/>
          <c:showPercent val="0"/>
          <c:showBubbleSize val="0"/>
        </c:dLbls>
        <c:marker val="1"/>
        <c:smooth val="0"/>
        <c:axId val="385906120"/>
        <c:axId val="385908864"/>
      </c:lineChart>
      <c:catAx>
        <c:axId val="26189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crossAx val="385906512"/>
        <c:crosses val="autoZero"/>
        <c:auto val="1"/>
        <c:lblAlgn val="ctr"/>
        <c:lblOffset val="100"/>
        <c:noMultiLvlLbl val="0"/>
      </c:catAx>
      <c:valAx>
        <c:axId val="385906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261897120"/>
        <c:crosses val="autoZero"/>
        <c:crossBetween val="between"/>
      </c:valAx>
      <c:valAx>
        <c:axId val="38590886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85906120"/>
        <c:crosses val="max"/>
        <c:crossBetween val="between"/>
      </c:valAx>
      <c:catAx>
        <c:axId val="385906120"/>
        <c:scaling>
          <c:orientation val="minMax"/>
        </c:scaling>
        <c:delete val="1"/>
        <c:axPos val="b"/>
        <c:numFmt formatCode="General" sourceLinked="1"/>
        <c:majorTickMark val="out"/>
        <c:minorTickMark val="none"/>
        <c:tickLblPos val="nextTo"/>
        <c:crossAx val="385908864"/>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Lapa1!$B$3</c:f>
              <c:strCache>
                <c:ptCount val="1"/>
                <c:pt idx="0">
                  <c:v>Plānotie pamatbudžeta ieņēmumi bez mērķdotācijām un iemaksām PFIF (uz 30.09.2021.)</c:v>
                </c:pt>
              </c:strCache>
            </c:strRef>
          </c:tx>
          <c:spPr>
            <a:solidFill>
              <a:schemeClr val="accent1"/>
            </a:solidFill>
            <a:ln>
              <a:solidFill>
                <a:srgbClr val="4472C4">
                  <a:lumMod val="75000"/>
                  <a:alpha val="91000"/>
                </a:srgbClr>
              </a:solidFill>
            </a:ln>
            <a:effectLst/>
          </c:spPr>
          <c:invertIfNegative val="0"/>
          <c:dLbls>
            <c:dLbl>
              <c:idx val="0"/>
              <c:layout/>
              <c:tx>
                <c:rich>
                  <a:bodyPr/>
                  <a:lstStyle/>
                  <a:p>
                    <a:r>
                      <a:rPr lang="en-US"/>
                      <a:t>24,02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761-4C6D-B88E-4B0485D81A4D}"/>
                </c:ext>
                <c:ext xmlns:c15="http://schemas.microsoft.com/office/drawing/2012/chart" uri="{CE6537A1-D6FC-4f65-9D91-7224C49458BB}">
                  <c15:layout/>
                </c:ext>
              </c:extLst>
            </c:dLbl>
            <c:dLbl>
              <c:idx val="1"/>
              <c:layout/>
              <c:tx>
                <c:rich>
                  <a:bodyPr/>
                  <a:lstStyle/>
                  <a:p>
                    <a:r>
                      <a:rPr lang="en-US"/>
                      <a:t>13,28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761-4C6D-B88E-4B0485D81A4D}"/>
                </c:ext>
                <c:ext xmlns:c15="http://schemas.microsoft.com/office/drawing/2012/chart" uri="{CE6537A1-D6FC-4f65-9D91-7224C49458BB}">
                  <c15:layout/>
                </c:ext>
              </c:extLst>
            </c:dLbl>
            <c:dLbl>
              <c:idx val="2"/>
              <c:layout>
                <c:manualLayout>
                  <c:x val="-8.3828550495384822E-8"/>
                  <c:y val="1.33422281521014E-2"/>
                </c:manualLayout>
              </c:layout>
              <c:tx>
                <c:rich>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mn-lt"/>
                        <a:ea typeface="+mn-ea"/>
                        <a:cs typeface="+mn-cs"/>
                      </a:defRPr>
                    </a:pPr>
                    <a:r>
                      <a:rPr lang="en-US" sz="600">
                        <a:solidFill>
                          <a:sysClr val="windowText" lastClr="000000"/>
                        </a:solidFill>
                      </a:rPr>
                      <a:t>25,29</a:t>
                    </a:r>
                  </a:p>
                </c:rich>
              </c:tx>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761-4C6D-B88E-4B0485D81A4D}"/>
                </c:ext>
                <c:ext xmlns:c15="http://schemas.microsoft.com/office/drawing/2012/chart" uri="{CE6537A1-D6FC-4f65-9D91-7224C49458BB}">
                  <c15:layout>
                    <c:manualLayout>
                      <c:w val="5.6393142489255269E-2"/>
                      <c:h val="5.3302376562502737E-2"/>
                    </c:manualLayout>
                  </c15:layout>
                </c:ext>
              </c:extLst>
            </c:dLbl>
            <c:dLbl>
              <c:idx val="3"/>
              <c:layout>
                <c:manualLayout>
                  <c:x val="4.2584903651655291E-3"/>
                  <c:y val="-4.8921503224371846E-2"/>
                </c:manualLayout>
              </c:layout>
              <c:tx>
                <c:rich>
                  <a:bodyPr/>
                  <a:lstStyle/>
                  <a:p>
                    <a:r>
                      <a:rPr lang="en-US"/>
                      <a:t>23,55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761-4C6D-B88E-4B0485D81A4D}"/>
                </c:ext>
                <c:ext xmlns:c15="http://schemas.microsoft.com/office/drawing/2012/chart" uri="{CE6537A1-D6FC-4f65-9D91-7224C49458BB}">
                  <c15:layout/>
                </c:ext>
              </c:extLst>
            </c:dLbl>
            <c:dLbl>
              <c:idx val="4"/>
              <c:layout>
                <c:manualLayout>
                  <c:x val="4.258490365165549E-3"/>
                  <c:y val="1.7789637536135161E-2"/>
                </c:manualLayout>
              </c:layout>
              <c:tx>
                <c:rich>
                  <a:bodyPr/>
                  <a:lstStyle/>
                  <a:p>
                    <a:r>
                      <a:rPr lang="en-US"/>
                      <a:t>22,78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761-4C6D-B88E-4B0485D81A4D}"/>
                </c:ext>
                <c:ext xmlns:c15="http://schemas.microsoft.com/office/drawing/2012/chart" uri="{CE6537A1-D6FC-4f65-9D91-7224C49458BB}">
                  <c15:layout/>
                </c:ext>
              </c:extLst>
            </c:dLbl>
            <c:dLbl>
              <c:idx val="5"/>
              <c:layout>
                <c:manualLayout>
                  <c:x val="-4.258490365165549E-3"/>
                  <c:y val="1.3342228152101421E-2"/>
                </c:manualLayout>
              </c:layout>
              <c:tx>
                <c:rich>
                  <a:bodyPr/>
                  <a:lstStyle/>
                  <a:p>
                    <a:r>
                      <a:rPr lang="en-US"/>
                      <a:t>43,58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761-4C6D-B88E-4B0485D81A4D}"/>
                </c:ext>
                <c:ext xmlns:c15="http://schemas.microsoft.com/office/drawing/2012/chart" uri="{CE6537A1-D6FC-4f65-9D91-7224C49458BB}">
                  <c15:layout/>
                </c:ext>
              </c:extLst>
            </c:dLbl>
            <c:dLbl>
              <c:idx val="6"/>
              <c:layout>
                <c:manualLayout>
                  <c:x val="0"/>
                  <c:y val="-1.7789637536135203E-2"/>
                </c:manualLayout>
              </c:layout>
              <c:tx>
                <c:rich>
                  <a:bodyPr/>
                  <a:lstStyle/>
                  <a:p>
                    <a:r>
                      <a:rPr lang="en-US"/>
                      <a:t>45,87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761-4C6D-B88E-4B0485D81A4D}"/>
                </c:ext>
                <c:ext xmlns:c15="http://schemas.microsoft.com/office/drawing/2012/chart" uri="{CE6537A1-D6FC-4f65-9D91-7224C49458BB}">
                  <c15:layout/>
                </c:ext>
              </c:extLst>
            </c:dLbl>
            <c:dLbl>
              <c:idx val="7"/>
              <c:layout/>
              <c:tx>
                <c:rich>
                  <a:bodyPr/>
                  <a:lstStyle/>
                  <a:p>
                    <a:r>
                      <a:rPr lang="en-US"/>
                      <a:t>33,68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761-4C6D-B88E-4B0485D81A4D}"/>
                </c:ext>
                <c:ext xmlns:c15="http://schemas.microsoft.com/office/drawing/2012/chart" uri="{CE6537A1-D6FC-4f65-9D91-7224C49458BB}">
                  <c15:layout/>
                </c:ext>
              </c:extLst>
            </c:dLbl>
            <c:dLbl>
              <c:idx val="8"/>
              <c:layout>
                <c:manualLayout>
                  <c:x val="4.258490365165549E-3"/>
                  <c:y val="1.7789637536135203E-2"/>
                </c:manualLayout>
              </c:layout>
              <c:tx>
                <c:rich>
                  <a:bodyPr/>
                  <a:lstStyle/>
                  <a:p>
                    <a:r>
                      <a:rPr lang="en-US"/>
                      <a:t>33,67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761-4C6D-B88E-4B0485D81A4D}"/>
                </c:ext>
                <c:ext xmlns:c15="http://schemas.microsoft.com/office/drawing/2012/chart" uri="{CE6537A1-D6FC-4f65-9D91-7224C49458BB}">
                  <c15:layout/>
                </c:ext>
              </c:extLst>
            </c:dLbl>
            <c:dLbl>
              <c:idx val="9"/>
              <c:layout/>
              <c:tx>
                <c:rich>
                  <a:bodyPr/>
                  <a:lstStyle/>
                  <a:p>
                    <a:r>
                      <a:rPr lang="en-US"/>
                      <a:t>19,53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761-4C6D-B88E-4B0485D81A4D}"/>
                </c:ext>
                <c:ext xmlns:c15="http://schemas.microsoft.com/office/drawing/2012/chart" uri="{CE6537A1-D6FC-4f65-9D91-7224C49458BB}">
                  <c15:layout/>
                </c:ext>
              </c:extLst>
            </c:dLbl>
            <c:dLbl>
              <c:idx val="10"/>
              <c:layout/>
              <c:tx>
                <c:rich>
                  <a:bodyPr/>
                  <a:lstStyle/>
                  <a:p>
                    <a:r>
                      <a:rPr lang="en-US"/>
                      <a:t>37,4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A761-4C6D-B88E-4B0485D81A4D}"/>
                </c:ext>
                <c:ext xmlns:c15="http://schemas.microsoft.com/office/drawing/2012/chart" uri="{CE6537A1-D6FC-4f65-9D91-7224C49458BB}">
                  <c15:layout/>
                </c:ext>
              </c:extLst>
            </c:dLbl>
            <c:dLbl>
              <c:idx val="11"/>
              <c:layout>
                <c:manualLayout>
                  <c:x val="-3.994144128006272E-17"/>
                  <c:y val="-1.2066365007541479E-2"/>
                </c:manualLayout>
              </c:layout>
              <c:tx>
                <c:rich>
                  <a:bodyPr/>
                  <a:lstStyle/>
                  <a:p>
                    <a:r>
                      <a:rPr lang="en-US"/>
                      <a:t>55,82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761-4C6D-B88E-4B0485D81A4D}"/>
                </c:ext>
                <c:ext xmlns:c15="http://schemas.microsoft.com/office/drawing/2012/chart" uri="{CE6537A1-D6FC-4f65-9D91-7224C49458BB}">
                  <c15:layout/>
                </c:ext>
              </c:extLst>
            </c:dLbl>
            <c:dLbl>
              <c:idx val="12"/>
              <c:layout/>
              <c:tx>
                <c:rich>
                  <a:bodyPr/>
                  <a:lstStyle/>
                  <a:p>
                    <a:r>
                      <a:rPr lang="en-US"/>
                      <a:t>19,26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A761-4C6D-B88E-4B0485D81A4D}"/>
                </c:ext>
                <c:ext xmlns:c15="http://schemas.microsoft.com/office/drawing/2012/chart" uri="{CE6537A1-D6FC-4f65-9D91-7224C49458BB}">
                  <c15:layout/>
                </c:ext>
              </c:extLst>
            </c:dLbl>
            <c:dLbl>
              <c:idx val="13"/>
              <c:layout/>
              <c:tx>
                <c:rich>
                  <a:bodyPr/>
                  <a:lstStyle/>
                  <a:p>
                    <a:r>
                      <a:rPr lang="en-US"/>
                      <a:t>30,80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761-4C6D-B88E-4B0485D81A4D}"/>
                </c:ext>
                <c:ext xmlns:c15="http://schemas.microsoft.com/office/drawing/2012/chart" uri="{CE6537A1-D6FC-4f65-9D91-7224C49458BB}">
                  <c15:layout/>
                </c:ext>
              </c:extLst>
            </c:dLbl>
            <c:dLbl>
              <c:idx val="15"/>
              <c:layout/>
              <c:tx>
                <c:rich>
                  <a:bodyPr/>
                  <a:lstStyle/>
                  <a:p>
                    <a:r>
                      <a:rPr lang="en-US"/>
                      <a:t>26,64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A761-4C6D-B88E-4B0485D81A4D}"/>
                </c:ext>
                <c:ext xmlns:c15="http://schemas.microsoft.com/office/drawing/2012/chart" uri="{CE6537A1-D6FC-4f65-9D91-7224C49458BB}">
                  <c15:layout/>
                </c:ext>
              </c:extLst>
            </c:dLbl>
            <c:dLbl>
              <c:idx val="16"/>
              <c:layout/>
              <c:tx>
                <c:rich>
                  <a:bodyPr/>
                  <a:lstStyle/>
                  <a:p>
                    <a:r>
                      <a:rPr lang="en-US"/>
                      <a:t>10,90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761-4C6D-B88E-4B0485D81A4D}"/>
                </c:ext>
                <c:ext xmlns:c15="http://schemas.microsoft.com/office/drawing/2012/chart" uri="{CE6537A1-D6FC-4f65-9D91-7224C49458BB}">
                  <c15:layout/>
                </c:ext>
              </c:extLst>
            </c:dLbl>
            <c:dLbl>
              <c:idx val="17"/>
              <c:layout/>
              <c:tx>
                <c:rich>
                  <a:bodyPr/>
                  <a:lstStyle/>
                  <a:p>
                    <a:r>
                      <a:rPr lang="en-US"/>
                      <a:t>23,30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A761-4C6D-B88E-4B0485D81A4D}"/>
                </c:ext>
                <c:ext xmlns:c15="http://schemas.microsoft.com/office/drawing/2012/chart" uri="{CE6537A1-D6FC-4f65-9D91-7224C49458BB}">
                  <c15:layout/>
                </c:ext>
              </c:extLst>
            </c:dLbl>
            <c:dLbl>
              <c:idx val="18"/>
              <c:layout/>
              <c:tx>
                <c:rich>
                  <a:bodyPr/>
                  <a:lstStyle/>
                  <a:p>
                    <a:r>
                      <a:rPr lang="en-US"/>
                      <a:t>32,10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761-4C6D-B88E-4B0485D81A4D}"/>
                </c:ext>
                <c:ext xmlns:c15="http://schemas.microsoft.com/office/drawing/2012/chart" uri="{CE6537A1-D6FC-4f65-9D91-7224C49458BB}">
                  <c15:layout/>
                </c:ext>
              </c:extLst>
            </c:dLbl>
            <c:dLbl>
              <c:idx val="19"/>
              <c:layout/>
              <c:tx>
                <c:rich>
                  <a:bodyPr/>
                  <a:lstStyle/>
                  <a:p>
                    <a:r>
                      <a:rPr lang="en-US"/>
                      <a:t>39,66</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A761-4C6D-B88E-4B0485D81A4D}"/>
                </c:ext>
                <c:ext xmlns:c15="http://schemas.microsoft.com/office/drawing/2012/chart" uri="{CE6537A1-D6FC-4f65-9D91-7224C49458BB}">
                  <c15:layout/>
                </c:ext>
              </c:extLst>
            </c:dLbl>
            <c:dLbl>
              <c:idx val="20"/>
              <c:layout/>
              <c:tx>
                <c:rich>
                  <a:bodyPr/>
                  <a:lstStyle/>
                  <a:p>
                    <a:r>
                      <a:rPr lang="en-US"/>
                      <a:t>62,87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A761-4C6D-B88E-4B0485D81A4D}"/>
                </c:ext>
                <c:ext xmlns:c15="http://schemas.microsoft.com/office/drawing/2012/chart" uri="{CE6537A1-D6FC-4f65-9D91-7224C49458BB}">
                  <c15:layout/>
                </c:ext>
              </c:extLst>
            </c:dLbl>
            <c:dLbl>
              <c:idx val="21"/>
              <c:layout>
                <c:manualLayout>
                  <c:x val="4.258490365165471E-3"/>
                  <c:y val="-1.7789462441277604E-2"/>
                </c:manualLayout>
              </c:layout>
              <c:tx>
                <c:rich>
                  <a:bodyPr/>
                  <a:lstStyle/>
                  <a:p>
                    <a:r>
                      <a:rPr lang="en-US"/>
                      <a:t>19,61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A761-4C6D-B88E-4B0485D81A4D}"/>
                </c:ext>
                <c:ext xmlns:c15="http://schemas.microsoft.com/office/drawing/2012/chart" uri="{CE6537A1-D6FC-4f65-9D91-7224C49458BB}">
                  <c15:layout>
                    <c:manualLayout>
                      <c:w val="5.1559588267691386E-2"/>
                      <c:h val="5.6771355882049089E-2"/>
                    </c:manualLayout>
                  </c15:layout>
                </c:ext>
              </c:extLst>
            </c:dLbl>
            <c:dLbl>
              <c:idx val="22"/>
              <c:layout/>
              <c:tx>
                <c:rich>
                  <a:bodyPr/>
                  <a:lstStyle/>
                  <a:p>
                    <a:r>
                      <a:rPr lang="en-US"/>
                      <a:t>17,52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A761-4C6D-B88E-4B0485D81A4D}"/>
                </c:ext>
                <c:ext xmlns:c15="http://schemas.microsoft.com/office/drawing/2012/chart" uri="{CE6537A1-D6FC-4f65-9D91-7224C49458BB}">
                  <c15:layout/>
                </c:ext>
              </c:extLst>
            </c:dLbl>
            <c:dLbl>
              <c:idx val="23"/>
              <c:layout/>
              <c:tx>
                <c:rich>
                  <a:bodyPr/>
                  <a:lstStyle/>
                  <a:p>
                    <a:r>
                      <a:rPr lang="en-US"/>
                      <a:t>27,07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A761-4C6D-B88E-4B0485D81A4D}"/>
                </c:ext>
                <c:ext xmlns:c15="http://schemas.microsoft.com/office/drawing/2012/chart" uri="{CE6537A1-D6FC-4f65-9D91-7224C49458BB}">
                  <c15:layout/>
                </c:ext>
              </c:extLst>
            </c:dLbl>
            <c:dLbl>
              <c:idx val="24"/>
              <c:layout/>
              <c:tx>
                <c:rich>
                  <a:bodyPr/>
                  <a:lstStyle/>
                  <a:p>
                    <a:r>
                      <a:rPr lang="en-US"/>
                      <a:t>37,02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A761-4C6D-B88E-4B0485D81A4D}"/>
                </c:ext>
                <c:ext xmlns:c15="http://schemas.microsoft.com/office/drawing/2012/chart" uri="{CE6537A1-D6FC-4f65-9D91-7224C49458BB}">
                  <c15:layout/>
                </c:ext>
              </c:extLst>
            </c:dLbl>
            <c:dLbl>
              <c:idx val="25"/>
              <c:layout/>
              <c:tx>
                <c:rich>
                  <a:bodyPr/>
                  <a:lstStyle/>
                  <a:p>
                    <a:r>
                      <a:rPr lang="en-US"/>
                      <a:t>19,89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A761-4C6D-B88E-4B0485D81A4D}"/>
                </c:ext>
                <c:ext xmlns:c15="http://schemas.microsoft.com/office/drawing/2012/chart" uri="{CE6537A1-D6FC-4f65-9D91-7224C49458BB}">
                  <c15:layout/>
                </c:ext>
              </c:extLst>
            </c:dLbl>
            <c:dLbl>
              <c:idx val="26"/>
              <c:layout/>
              <c:tx>
                <c:rich>
                  <a:bodyPr/>
                  <a:lstStyle/>
                  <a:p>
                    <a:r>
                      <a:rPr lang="en-US"/>
                      <a:t>31,23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A761-4C6D-B88E-4B0485D81A4D}"/>
                </c:ext>
                <c:ext xmlns:c15="http://schemas.microsoft.com/office/drawing/2012/chart" uri="{CE6537A1-D6FC-4f65-9D91-7224C49458BB}">
                  <c15:layout/>
                </c:ext>
              </c:extLst>
            </c:dLbl>
            <c:dLbl>
              <c:idx val="27"/>
              <c:layout/>
              <c:tx>
                <c:rich>
                  <a:bodyPr/>
                  <a:lstStyle/>
                  <a:p>
                    <a:r>
                      <a:rPr lang="en-US"/>
                      <a:t>9,58</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A761-4C6D-B88E-4B0485D81A4D}"/>
                </c:ext>
                <c:ext xmlns:c15="http://schemas.microsoft.com/office/drawing/2012/chart" uri="{CE6537A1-D6FC-4f65-9D91-7224C49458BB}">
                  <c15:layout/>
                </c:ext>
              </c:extLst>
            </c:dLbl>
            <c:dLbl>
              <c:idx val="28"/>
              <c:layout/>
              <c:tx>
                <c:rich>
                  <a:bodyPr/>
                  <a:lstStyle/>
                  <a:p>
                    <a:r>
                      <a:rPr lang="en-US"/>
                      <a:t>30,89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B-A761-4C6D-B88E-4B0485D81A4D}"/>
                </c:ext>
                <c:ext xmlns:c15="http://schemas.microsoft.com/office/drawing/2012/chart" uri="{CE6537A1-D6FC-4f65-9D91-7224C49458BB}">
                  <c15:layout/>
                </c:ext>
              </c:extLst>
            </c:dLbl>
            <c:dLbl>
              <c:idx val="29"/>
              <c:layout/>
              <c:tx>
                <c:rich>
                  <a:bodyPr/>
                  <a:lstStyle/>
                  <a:p>
                    <a:r>
                      <a:rPr lang="en-US"/>
                      <a:t>19,03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A761-4C6D-B88E-4B0485D81A4D}"/>
                </c:ext>
                <c:ext xmlns:c15="http://schemas.microsoft.com/office/drawing/2012/chart" uri="{CE6537A1-D6FC-4f65-9D91-7224C49458BB}">
                  <c15:layout/>
                </c:ext>
              </c:extLst>
            </c:dLbl>
            <c:dLbl>
              <c:idx val="30"/>
              <c:layout/>
              <c:tx>
                <c:rich>
                  <a:bodyPr/>
                  <a:lstStyle/>
                  <a:p>
                    <a:r>
                      <a:rPr lang="en-US"/>
                      <a:t>36,35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A761-4C6D-B88E-4B0485D81A4D}"/>
                </c:ext>
                <c:ext xmlns:c15="http://schemas.microsoft.com/office/drawing/2012/chart" uri="{CE6537A1-D6FC-4f65-9D91-7224C49458BB}">
                  <c15:layout/>
                </c:ext>
              </c:extLst>
            </c:dLbl>
            <c:dLbl>
              <c:idx val="31"/>
              <c:layout>
                <c:manualLayout>
                  <c:x val="0"/>
                  <c:y val="-4.8921503224371825E-2"/>
                </c:manualLayout>
              </c:layout>
              <c:tx>
                <c:rich>
                  <a:bodyPr/>
                  <a:lstStyle/>
                  <a:p>
                    <a:r>
                      <a:rPr lang="en-US"/>
                      <a:t>37,12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A761-4C6D-B88E-4B0485D81A4D}"/>
                </c:ext>
                <c:ext xmlns:c15="http://schemas.microsoft.com/office/drawing/2012/chart" uri="{CE6537A1-D6FC-4f65-9D91-7224C49458BB}">
                  <c15:layout/>
                </c:ext>
              </c:extLst>
            </c:dLbl>
            <c:dLbl>
              <c:idx val="32"/>
              <c:layout/>
              <c:tx>
                <c:rich>
                  <a:bodyPr/>
                  <a:lstStyle/>
                  <a:p>
                    <a:r>
                      <a:rPr lang="en-US"/>
                      <a:t>11,11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A761-4C6D-B88E-4B0485D81A4D}"/>
                </c:ext>
                <c:ext xmlns:c15="http://schemas.microsoft.com/office/drawing/2012/chart" uri="{CE6537A1-D6FC-4f65-9D91-7224C49458BB}">
                  <c15:layout/>
                </c:ext>
              </c:extLst>
            </c:dLbl>
            <c:dLbl>
              <c:idx val="33"/>
              <c:layout/>
              <c:tx>
                <c:rich>
                  <a:bodyPr/>
                  <a:lstStyle/>
                  <a:p>
                    <a:r>
                      <a:rPr lang="en-US"/>
                      <a:t>60,69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A761-4C6D-B88E-4B0485D81A4D}"/>
                </c:ext>
                <c:ext xmlns:c15="http://schemas.microsoft.com/office/drawing/2012/chart" uri="{CE6537A1-D6FC-4f65-9D91-7224C49458BB}">
                  <c15:layout/>
                </c:ext>
              </c:extLst>
            </c:dLbl>
            <c:dLbl>
              <c:idx val="34"/>
              <c:layout/>
              <c:tx>
                <c:rich>
                  <a:bodyPr/>
                  <a:lstStyle/>
                  <a:p>
                    <a:r>
                      <a:rPr lang="en-US"/>
                      <a:t>2,63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A761-4C6D-B88E-4B0485D81A4D}"/>
                </c:ext>
                <c:ext xmlns:c15="http://schemas.microsoft.com/office/drawing/2012/chart" uri="{CE6537A1-D6FC-4f65-9D91-7224C49458BB}">
                  <c15:layout/>
                </c:ext>
              </c:extLst>
            </c:dLbl>
            <c:dLbl>
              <c:idx val="35"/>
              <c:layout/>
              <c:tx>
                <c:rich>
                  <a:bodyPr/>
                  <a:lstStyle/>
                  <a:p>
                    <a:r>
                      <a:rPr lang="en-US"/>
                      <a:t>14,05</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2-A761-4C6D-B88E-4B0485D81A4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Lapa1!$A$14:$A$49</c:f>
              <c:strCache>
                <c:ptCount val="36"/>
                <c:pt idx="0">
                  <c:v>Aizkraukles novads</c:v>
                </c:pt>
                <c:pt idx="1">
                  <c:v>Alūksnes novads</c:v>
                </c:pt>
                <c:pt idx="2">
                  <c:v>Augšdaugavas novads</c:v>
                </c:pt>
                <c:pt idx="3">
                  <c:v>Ādažu novads</c:v>
                </c:pt>
                <c:pt idx="4">
                  <c:v>Balvu novads</c:v>
                </c:pt>
                <c:pt idx="5">
                  <c:v>Bauskas novads</c:v>
                </c:pt>
                <c:pt idx="6">
                  <c:v>Cēsu novads</c:v>
                </c:pt>
                <c:pt idx="7">
                  <c:v>Dienvidkurzemes novads</c:v>
                </c:pt>
                <c:pt idx="8">
                  <c:v>Dobeles novads</c:v>
                </c:pt>
                <c:pt idx="9">
                  <c:v>Gulbenes novads</c:v>
                </c:pt>
                <c:pt idx="10">
                  <c:v>Jelgavas novads</c:v>
                </c:pt>
                <c:pt idx="11">
                  <c:v>Jēkabpils novads</c:v>
                </c:pt>
                <c:pt idx="12">
                  <c:v>Krāslavas novads</c:v>
                </c:pt>
                <c:pt idx="13">
                  <c:v>Kuldīgas novads</c:v>
                </c:pt>
                <c:pt idx="14">
                  <c:v>Ķekavas novads</c:v>
                </c:pt>
                <c:pt idx="15">
                  <c:v>Limbažu novads</c:v>
                </c:pt>
                <c:pt idx="16">
                  <c:v>Līvānu novads</c:v>
                </c:pt>
                <c:pt idx="17">
                  <c:v>Ludzas novads</c:v>
                </c:pt>
                <c:pt idx="18">
                  <c:v>Madonas novads</c:v>
                </c:pt>
                <c:pt idx="19">
                  <c:v>Mārupes novads</c:v>
                </c:pt>
                <c:pt idx="20">
                  <c:v>Ogres novads</c:v>
                </c:pt>
                <c:pt idx="21">
                  <c:v>Olaines novads</c:v>
                </c:pt>
                <c:pt idx="22">
                  <c:v>Preiļu novads</c:v>
                </c:pt>
                <c:pt idx="23">
                  <c:v>Rēzeknes novads</c:v>
                </c:pt>
                <c:pt idx="24">
                  <c:v>Ropažu novads</c:v>
                </c:pt>
                <c:pt idx="25">
                  <c:v>Salaspils novads</c:v>
                </c:pt>
                <c:pt idx="26">
                  <c:v>Saldus novads</c:v>
                </c:pt>
                <c:pt idx="27">
                  <c:v>Saulkrastu novads</c:v>
                </c:pt>
                <c:pt idx="28">
                  <c:v>Siguldas novads</c:v>
                </c:pt>
                <c:pt idx="29">
                  <c:v>Smiltenes novads</c:v>
                </c:pt>
                <c:pt idx="30">
                  <c:v>Talsu novads</c:v>
                </c:pt>
                <c:pt idx="31">
                  <c:v>Tukuma novads</c:v>
                </c:pt>
                <c:pt idx="32">
                  <c:v>Valkas novads</c:v>
                </c:pt>
                <c:pt idx="33">
                  <c:v>Valmieras novads</c:v>
                </c:pt>
                <c:pt idx="34">
                  <c:v>Varakļānu novads</c:v>
                </c:pt>
                <c:pt idx="35">
                  <c:v>Ventspils novads</c:v>
                </c:pt>
              </c:strCache>
              <c:extLst xmlns:c16r2="http://schemas.microsoft.com/office/drawing/2015/06/chart"/>
            </c:strRef>
          </c:cat>
          <c:val>
            <c:numRef>
              <c:f>Lapa1!$B$14:$B$49</c:f>
              <c:numCache>
                <c:formatCode>#,##0</c:formatCode>
                <c:ptCount val="36"/>
                <c:pt idx="0">
                  <c:v>24020777</c:v>
                </c:pt>
                <c:pt idx="1">
                  <c:v>13287036</c:v>
                </c:pt>
                <c:pt idx="2">
                  <c:v>25291030</c:v>
                </c:pt>
                <c:pt idx="3">
                  <c:v>23555052</c:v>
                </c:pt>
                <c:pt idx="4">
                  <c:v>22789122</c:v>
                </c:pt>
                <c:pt idx="5">
                  <c:v>43585995</c:v>
                </c:pt>
                <c:pt idx="6">
                  <c:v>45878638</c:v>
                </c:pt>
                <c:pt idx="7">
                  <c:v>33688353</c:v>
                </c:pt>
                <c:pt idx="8">
                  <c:v>32672467</c:v>
                </c:pt>
                <c:pt idx="9">
                  <c:v>19531506</c:v>
                </c:pt>
                <c:pt idx="10">
                  <c:v>37403479</c:v>
                </c:pt>
                <c:pt idx="11">
                  <c:v>55820901</c:v>
                </c:pt>
                <c:pt idx="12">
                  <c:v>19263272</c:v>
                </c:pt>
                <c:pt idx="13">
                  <c:v>30807657</c:v>
                </c:pt>
                <c:pt idx="14">
                  <c:v>37518607</c:v>
                </c:pt>
                <c:pt idx="15">
                  <c:v>26640832</c:v>
                </c:pt>
                <c:pt idx="16">
                  <c:v>10905415</c:v>
                </c:pt>
                <c:pt idx="17">
                  <c:v>23309650</c:v>
                </c:pt>
                <c:pt idx="18">
                  <c:v>32108287</c:v>
                </c:pt>
                <c:pt idx="19">
                  <c:v>39662380</c:v>
                </c:pt>
                <c:pt idx="20">
                  <c:v>62974949</c:v>
                </c:pt>
                <c:pt idx="21">
                  <c:v>19610545</c:v>
                </c:pt>
                <c:pt idx="22">
                  <c:v>17529817</c:v>
                </c:pt>
                <c:pt idx="23">
                  <c:v>27076507</c:v>
                </c:pt>
                <c:pt idx="24">
                  <c:v>37023531</c:v>
                </c:pt>
                <c:pt idx="25">
                  <c:v>19896635</c:v>
                </c:pt>
                <c:pt idx="26">
                  <c:v>31235730</c:v>
                </c:pt>
                <c:pt idx="27">
                  <c:v>9587870</c:v>
                </c:pt>
                <c:pt idx="28">
                  <c:v>30890159</c:v>
                </c:pt>
                <c:pt idx="29">
                  <c:v>19034070</c:v>
                </c:pt>
                <c:pt idx="30">
                  <c:v>36356931</c:v>
                </c:pt>
                <c:pt idx="31">
                  <c:v>37128432</c:v>
                </c:pt>
                <c:pt idx="32">
                  <c:v>11116374</c:v>
                </c:pt>
                <c:pt idx="33">
                  <c:v>60696527</c:v>
                </c:pt>
                <c:pt idx="34">
                  <c:v>2634720</c:v>
                </c:pt>
                <c:pt idx="35">
                  <c:v>14055957</c:v>
                </c:pt>
              </c:numCache>
              <c:extLst xmlns:c16r2="http://schemas.microsoft.com/office/drawing/2015/06/chart"/>
            </c:numRef>
          </c:val>
          <c:extLst xmlns:c16r2="http://schemas.microsoft.com/office/drawing/2015/06/chart">
            <c:ext xmlns:c16="http://schemas.microsoft.com/office/drawing/2014/chart" uri="{C3380CC4-5D6E-409C-BE32-E72D297353CC}">
              <c16:uniqueId val="{00000023-A761-4C6D-B88E-4B0485D81A4D}"/>
            </c:ext>
          </c:extLst>
        </c:ser>
        <c:dLbls>
          <c:dLblPos val="outEnd"/>
          <c:showLegendKey val="0"/>
          <c:showVal val="1"/>
          <c:showCatName val="0"/>
          <c:showSerName val="0"/>
          <c:showPercent val="0"/>
          <c:showBubbleSize val="0"/>
        </c:dLbls>
        <c:gapWidth val="150"/>
        <c:axId val="385909648"/>
        <c:axId val="385906904"/>
      </c:barChart>
      <c:lineChart>
        <c:grouping val="standard"/>
        <c:varyColors val="0"/>
        <c:ser>
          <c:idx val="1"/>
          <c:order val="1"/>
          <c:tx>
            <c:strRef>
              <c:f>Lapa1!$C$4</c:f>
              <c:strCache>
                <c:ptCount val="1"/>
                <c:pt idx="0">
                  <c:v>Saistību apmērs 2021. gadā, EUR</c:v>
                </c:pt>
              </c:strCache>
            </c:strRef>
          </c:tx>
          <c:spPr>
            <a:ln w="22225" cap="rnd">
              <a:solidFill>
                <a:schemeClr val="accent2"/>
              </a:solidFill>
              <a:round/>
            </a:ln>
            <a:effectLst/>
          </c:spPr>
          <c:marker>
            <c:symbol val="none"/>
          </c:marker>
          <c:dLbls>
            <c:delete val="1"/>
          </c:dLbls>
          <c:cat>
            <c:strRef>
              <c:f>Lapa1!$A$14:$A$49</c:f>
              <c:strCache>
                <c:ptCount val="36"/>
                <c:pt idx="0">
                  <c:v>Aizkraukles novads</c:v>
                </c:pt>
                <c:pt idx="1">
                  <c:v>Alūksnes novads</c:v>
                </c:pt>
                <c:pt idx="2">
                  <c:v>Augšdaugavas novads</c:v>
                </c:pt>
                <c:pt idx="3">
                  <c:v>Ādažu novads</c:v>
                </c:pt>
                <c:pt idx="4">
                  <c:v>Balvu novads</c:v>
                </c:pt>
                <c:pt idx="5">
                  <c:v>Bauskas novads</c:v>
                </c:pt>
                <c:pt idx="6">
                  <c:v>Cēsu novads</c:v>
                </c:pt>
                <c:pt idx="7">
                  <c:v>Dienvidkurzemes novads</c:v>
                </c:pt>
                <c:pt idx="8">
                  <c:v>Dobeles novads</c:v>
                </c:pt>
                <c:pt idx="9">
                  <c:v>Gulbenes novads</c:v>
                </c:pt>
                <c:pt idx="10">
                  <c:v>Jelgavas novads</c:v>
                </c:pt>
                <c:pt idx="11">
                  <c:v>Jēkabpils novads</c:v>
                </c:pt>
                <c:pt idx="12">
                  <c:v>Krāslavas novads</c:v>
                </c:pt>
                <c:pt idx="13">
                  <c:v>Kuldīgas novads</c:v>
                </c:pt>
                <c:pt idx="14">
                  <c:v>Ķekavas novads</c:v>
                </c:pt>
                <c:pt idx="15">
                  <c:v>Limbažu novads</c:v>
                </c:pt>
                <c:pt idx="16">
                  <c:v>Līvānu novads</c:v>
                </c:pt>
                <c:pt idx="17">
                  <c:v>Ludzas novads</c:v>
                </c:pt>
                <c:pt idx="18">
                  <c:v>Madonas novads</c:v>
                </c:pt>
                <c:pt idx="19">
                  <c:v>Mārupes novads</c:v>
                </c:pt>
                <c:pt idx="20">
                  <c:v>Ogres novads</c:v>
                </c:pt>
                <c:pt idx="21">
                  <c:v>Olaines novads</c:v>
                </c:pt>
                <c:pt idx="22">
                  <c:v>Preiļu novads</c:v>
                </c:pt>
                <c:pt idx="23">
                  <c:v>Rēzeknes novads</c:v>
                </c:pt>
                <c:pt idx="24">
                  <c:v>Ropažu novads</c:v>
                </c:pt>
                <c:pt idx="25">
                  <c:v>Salaspils novads</c:v>
                </c:pt>
                <c:pt idx="26">
                  <c:v>Saldus novads</c:v>
                </c:pt>
                <c:pt idx="27">
                  <c:v>Saulkrastu novads</c:v>
                </c:pt>
                <c:pt idx="28">
                  <c:v>Siguldas novads</c:v>
                </c:pt>
                <c:pt idx="29">
                  <c:v>Smiltenes novads</c:v>
                </c:pt>
                <c:pt idx="30">
                  <c:v>Talsu novads</c:v>
                </c:pt>
                <c:pt idx="31">
                  <c:v>Tukuma novads</c:v>
                </c:pt>
                <c:pt idx="32">
                  <c:v>Valkas novads</c:v>
                </c:pt>
                <c:pt idx="33">
                  <c:v>Valmieras novads</c:v>
                </c:pt>
                <c:pt idx="34">
                  <c:v>Varakļānu novads</c:v>
                </c:pt>
                <c:pt idx="35">
                  <c:v>Ventspils novads</c:v>
                </c:pt>
              </c:strCache>
              <c:extLst xmlns:c16r2="http://schemas.microsoft.com/office/drawing/2015/06/chart"/>
            </c:strRef>
          </c:cat>
          <c:val>
            <c:numRef>
              <c:f>Lapa1!$C$14:$C$49</c:f>
              <c:numCache>
                <c:formatCode>#,##0</c:formatCode>
                <c:ptCount val="36"/>
                <c:pt idx="0">
                  <c:v>2590677</c:v>
                </c:pt>
                <c:pt idx="1">
                  <c:v>1932633</c:v>
                </c:pt>
                <c:pt idx="2">
                  <c:v>1635739</c:v>
                </c:pt>
                <c:pt idx="3">
                  <c:v>3145218</c:v>
                </c:pt>
                <c:pt idx="4">
                  <c:v>1763987</c:v>
                </c:pt>
                <c:pt idx="5">
                  <c:v>3744717</c:v>
                </c:pt>
                <c:pt idx="6">
                  <c:v>4037598</c:v>
                </c:pt>
                <c:pt idx="7">
                  <c:v>2180746</c:v>
                </c:pt>
                <c:pt idx="8">
                  <c:v>2525317</c:v>
                </c:pt>
                <c:pt idx="9">
                  <c:v>845570</c:v>
                </c:pt>
                <c:pt idx="10">
                  <c:v>2901859</c:v>
                </c:pt>
                <c:pt idx="11">
                  <c:v>3714240</c:v>
                </c:pt>
                <c:pt idx="12">
                  <c:v>1514417</c:v>
                </c:pt>
                <c:pt idx="13">
                  <c:v>2433332</c:v>
                </c:pt>
                <c:pt idx="14">
                  <c:v>3268893</c:v>
                </c:pt>
                <c:pt idx="15">
                  <c:v>2903683</c:v>
                </c:pt>
                <c:pt idx="16">
                  <c:v>966934</c:v>
                </c:pt>
                <c:pt idx="17">
                  <c:v>1607361</c:v>
                </c:pt>
                <c:pt idx="18">
                  <c:v>2776986</c:v>
                </c:pt>
                <c:pt idx="19">
                  <c:v>3223296</c:v>
                </c:pt>
                <c:pt idx="20">
                  <c:v>4558501</c:v>
                </c:pt>
                <c:pt idx="21">
                  <c:v>726005</c:v>
                </c:pt>
                <c:pt idx="22">
                  <c:v>1329748</c:v>
                </c:pt>
                <c:pt idx="23">
                  <c:v>497814</c:v>
                </c:pt>
                <c:pt idx="24">
                  <c:v>1830229</c:v>
                </c:pt>
                <c:pt idx="25">
                  <c:v>894658</c:v>
                </c:pt>
                <c:pt idx="26">
                  <c:v>2805066</c:v>
                </c:pt>
                <c:pt idx="27">
                  <c:v>857536</c:v>
                </c:pt>
                <c:pt idx="28">
                  <c:v>3726601</c:v>
                </c:pt>
                <c:pt idx="29">
                  <c:v>1381446</c:v>
                </c:pt>
                <c:pt idx="30">
                  <c:v>2625965</c:v>
                </c:pt>
                <c:pt idx="31">
                  <c:v>5023005</c:v>
                </c:pt>
                <c:pt idx="32">
                  <c:v>1288949</c:v>
                </c:pt>
                <c:pt idx="33">
                  <c:v>3445446</c:v>
                </c:pt>
                <c:pt idx="34">
                  <c:v>213729</c:v>
                </c:pt>
                <c:pt idx="35">
                  <c:v>1533392</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24-A761-4C6D-B88E-4B0485D81A4D}"/>
            </c:ext>
          </c:extLst>
        </c:ser>
        <c:dLbls>
          <c:showLegendKey val="0"/>
          <c:showVal val="1"/>
          <c:showCatName val="0"/>
          <c:showSerName val="0"/>
          <c:showPercent val="0"/>
          <c:showBubbleSize val="0"/>
        </c:dLbls>
        <c:marker val="1"/>
        <c:smooth val="0"/>
        <c:axId val="385909648"/>
        <c:axId val="385906904"/>
      </c:lineChart>
      <c:catAx>
        <c:axId val="385909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lv-LV"/>
          </a:p>
        </c:txPr>
        <c:crossAx val="385906904"/>
        <c:crosses val="autoZero"/>
        <c:auto val="1"/>
        <c:lblAlgn val="ctr"/>
        <c:lblOffset val="100"/>
        <c:noMultiLvlLbl val="0"/>
      </c:catAx>
      <c:valAx>
        <c:axId val="385906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lv-LV"/>
          </a:p>
        </c:txPr>
        <c:crossAx val="385909648"/>
        <c:crosses val="autoZero"/>
        <c:crossBetween val="between"/>
      </c:valAx>
      <c:spPr>
        <a:noFill/>
        <a:ln>
          <a:noFill/>
        </a:ln>
        <a:effectLst/>
      </c:spPr>
    </c:plotArea>
    <c:legend>
      <c:legendPos val="b"/>
      <c:layout>
        <c:manualLayout>
          <c:xMode val="edge"/>
          <c:yMode val="edge"/>
          <c:x val="0.332740833138432"/>
          <c:y val="0.78241744172222361"/>
          <c:w val="0.66668041454894789"/>
          <c:h val="0.2163823272090988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'[Chart in Microsoft Word]Gada vid. iedz. skaits (CSP)'!$C$9</c:f>
              <c:strCache>
                <c:ptCount val="1"/>
                <c:pt idx="0">
                  <c:v>Rīga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og"/>
            <c:forward val="10"/>
            <c:dispRSqr val="0"/>
            <c:dispEq val="0"/>
          </c:trendline>
          <c:trendline>
            <c:spPr>
              <a:ln w="19050" cap="rnd">
                <a:solidFill>
                  <a:schemeClr val="accent1"/>
                </a:solidFill>
                <a:prstDash val="sysDot"/>
              </a:ln>
              <a:effectLst/>
            </c:spPr>
            <c:trendlineType val="exp"/>
            <c:forward val="10"/>
            <c:dispRSqr val="0"/>
            <c:dispEq val="0"/>
          </c:trendline>
          <c:cat>
            <c:strRef>
              <c:f>'[Chart in Microsoft Word]Gada vid. iedz. skaits (CSP)'!$D$2:$M$2</c:f>
              <c:strCache>
                <c:ptCount val="10"/>
                <c:pt idx="0">
                  <c:v>2011</c:v>
                </c:pt>
                <c:pt idx="1">
                  <c:v>2012</c:v>
                </c:pt>
                <c:pt idx="2">
                  <c:v>2013</c:v>
                </c:pt>
                <c:pt idx="3">
                  <c:v>2014</c:v>
                </c:pt>
                <c:pt idx="4">
                  <c:v>2015</c:v>
                </c:pt>
                <c:pt idx="5">
                  <c:v>2016</c:v>
                </c:pt>
                <c:pt idx="6">
                  <c:v>2017</c:v>
                </c:pt>
                <c:pt idx="7">
                  <c:v>2018</c:v>
                </c:pt>
                <c:pt idx="8">
                  <c:v>2019</c:v>
                </c:pt>
                <c:pt idx="9">
                  <c:v>2020</c:v>
                </c:pt>
              </c:strCache>
            </c:strRef>
          </c:cat>
          <c:val>
            <c:numRef>
              <c:f>'[Chart in Microsoft Word]Gada vid. iedz. skaits (CSP)'!$D$9:$M$9</c:f>
              <c:numCache>
                <c:formatCode>_-* #\ ##0_-;\-* #\ ##0_-;_-* "-"??_-;_-@_-</c:formatCode>
                <c:ptCount val="10"/>
                <c:pt idx="0">
                  <c:v>654635</c:v>
                </c:pt>
                <c:pt idx="1">
                  <c:v>646734</c:v>
                </c:pt>
                <c:pt idx="2">
                  <c:v>643491</c:v>
                </c:pt>
                <c:pt idx="3">
                  <c:v>642187</c:v>
                </c:pt>
                <c:pt idx="4">
                  <c:v>640318</c:v>
                </c:pt>
                <c:pt idx="5">
                  <c:v>640526</c:v>
                </c:pt>
                <c:pt idx="6">
                  <c:v>639697</c:v>
                </c:pt>
                <c:pt idx="7">
                  <c:v>635292</c:v>
                </c:pt>
                <c:pt idx="8">
                  <c:v>630051</c:v>
                </c:pt>
                <c:pt idx="9">
                  <c:v>617869</c:v>
                </c:pt>
              </c:numCache>
            </c:numRef>
          </c:val>
          <c:smooth val="0"/>
          <c:extLst xmlns:c16r2="http://schemas.microsoft.com/office/drawing/2015/06/chart">
            <c:ext xmlns:c16="http://schemas.microsoft.com/office/drawing/2014/chart" uri="{C3380CC4-5D6E-409C-BE32-E72D297353CC}">
              <c16:uniqueId val="{00000002-B94C-4BEB-8CAF-68AF0A6621EA}"/>
            </c:ext>
          </c:extLst>
        </c:ser>
        <c:ser>
          <c:idx val="4"/>
          <c:order val="1"/>
          <c:tx>
            <c:strRef>
              <c:f>'[Chart in Microsoft Word]Gada vid. iedz. skaits (CSP)'!$C$6</c:f>
              <c:strCache>
                <c:ptCount val="1"/>
                <c:pt idx="0">
                  <c:v>Jūrmala</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trendline>
            <c:spPr>
              <a:ln w="19050" cap="rnd">
                <a:solidFill>
                  <a:schemeClr val="accent5"/>
                </a:solidFill>
                <a:prstDash val="sysDot"/>
              </a:ln>
              <a:effectLst/>
            </c:spPr>
            <c:trendlineType val="exp"/>
            <c:forward val="10"/>
            <c:dispRSqr val="0"/>
            <c:dispEq val="0"/>
          </c:trendline>
          <c:trendline>
            <c:spPr>
              <a:ln w="19050" cap="rnd">
                <a:solidFill>
                  <a:schemeClr val="accent5"/>
                </a:solidFill>
                <a:prstDash val="sysDot"/>
              </a:ln>
              <a:effectLst/>
            </c:spPr>
            <c:trendlineType val="log"/>
            <c:forward val="10"/>
            <c:dispRSqr val="0"/>
            <c:dispEq val="0"/>
          </c:trendline>
          <c:val>
            <c:numRef>
              <c:f>'[Chart in Microsoft Word]Gada vid. iedz. skaits (CSP)'!$D$6:$M$6</c:f>
            </c:numRef>
          </c:val>
          <c:smooth val="0"/>
          <c:extLst xmlns:c16r2="http://schemas.microsoft.com/office/drawing/2015/06/chart">
            <c:ext xmlns:c16="http://schemas.microsoft.com/office/drawing/2014/chart" uri="{C3380CC4-5D6E-409C-BE32-E72D297353CC}">
              <c16:uniqueId val="{00000005-B94C-4BEB-8CAF-68AF0A6621EA}"/>
            </c:ext>
          </c:extLst>
        </c:ser>
        <c:ser>
          <c:idx val="2"/>
          <c:order val="2"/>
          <c:tx>
            <c:strRef>
              <c:f>'[Chart in Microsoft Word]Gada vid. iedz. skaits (CSP)'!$C$160</c:f>
              <c:strCache>
                <c:ptCount val="1"/>
                <c:pt idx="0">
                  <c:v>Valstspilsētu pašvaldības (kopā)</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exp"/>
            <c:forward val="10"/>
            <c:dispRSqr val="0"/>
            <c:dispEq val="0"/>
          </c:trendline>
          <c:trendline>
            <c:spPr>
              <a:ln w="19050" cap="rnd">
                <a:solidFill>
                  <a:schemeClr val="accent3"/>
                </a:solidFill>
                <a:prstDash val="sysDot"/>
              </a:ln>
              <a:effectLst/>
            </c:spPr>
            <c:trendlineType val="log"/>
            <c:forward val="10"/>
            <c:dispRSqr val="0"/>
            <c:dispEq val="0"/>
          </c:trendline>
          <c:val>
            <c:numRef>
              <c:f>'[Chart in Microsoft Word]Gada vid. iedz. skaits (CSP)'!$D$160:$M$160</c:f>
              <c:numCache>
                <c:formatCode>_-* #\ ##0_-;\-* #\ ##0_-;_-* "-"??_-;_-@_-</c:formatCode>
                <c:ptCount val="10"/>
                <c:pt idx="0">
                  <c:v>614737</c:v>
                </c:pt>
                <c:pt idx="1">
                  <c:v>597064</c:v>
                </c:pt>
                <c:pt idx="2">
                  <c:v>587869</c:v>
                </c:pt>
                <c:pt idx="3">
                  <c:v>578951</c:v>
                </c:pt>
                <c:pt idx="4">
                  <c:v>571764</c:v>
                </c:pt>
                <c:pt idx="5">
                  <c:v>563138</c:v>
                </c:pt>
                <c:pt idx="6">
                  <c:v>555305</c:v>
                </c:pt>
                <c:pt idx="7">
                  <c:v>549902</c:v>
                </c:pt>
                <c:pt idx="8">
                  <c:v>545331</c:v>
                </c:pt>
                <c:pt idx="9">
                  <c:v>542642</c:v>
                </c:pt>
              </c:numCache>
            </c:numRef>
          </c:val>
          <c:smooth val="0"/>
          <c:extLst xmlns:c16r2="http://schemas.microsoft.com/office/drawing/2015/06/chart">
            <c:ext xmlns:c16="http://schemas.microsoft.com/office/drawing/2014/chart" uri="{C3380CC4-5D6E-409C-BE32-E72D297353CC}">
              <c16:uniqueId val="{00000008-B94C-4BEB-8CAF-68AF0A6621EA}"/>
            </c:ext>
          </c:extLst>
        </c:ser>
        <c:ser>
          <c:idx val="3"/>
          <c:order val="3"/>
          <c:tx>
            <c:strRef>
              <c:f>'[Chart in Microsoft Word]Gada vid. iedz. skaits (CSP)'!$C$165</c:f>
              <c:strCache>
                <c:ptCount val="1"/>
                <c:pt idx="0">
                  <c:v>Novadu pašvaldības (kopā)</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exp"/>
            <c:forward val="10"/>
            <c:dispRSqr val="0"/>
            <c:dispEq val="0"/>
          </c:trendline>
          <c:trendline>
            <c:spPr>
              <a:ln w="19050" cap="rnd">
                <a:solidFill>
                  <a:schemeClr val="accent4"/>
                </a:solidFill>
                <a:prstDash val="sysDot"/>
              </a:ln>
              <a:effectLst/>
            </c:spPr>
            <c:trendlineType val="log"/>
            <c:forward val="10"/>
            <c:dispRSqr val="0"/>
            <c:dispEq val="0"/>
          </c:trendline>
          <c:val>
            <c:numRef>
              <c:f>'[Chart in Microsoft Word]Gada vid. iedz. skaits (CSP)'!$D$165:$M$165</c:f>
              <c:numCache>
                <c:formatCode>_-* #\ ##0_-;\-* #\ ##0_-;_-* "-"??_-;_-@_-</c:formatCode>
                <c:ptCount val="10"/>
                <c:pt idx="0">
                  <c:v>594856</c:v>
                </c:pt>
                <c:pt idx="1">
                  <c:v>586992</c:v>
                </c:pt>
                <c:pt idx="2">
                  <c:v>577958</c:v>
                </c:pt>
                <c:pt idx="3">
                  <c:v>568910</c:v>
                </c:pt>
                <c:pt idx="4">
                  <c:v>560489</c:v>
                </c:pt>
                <c:pt idx="5">
                  <c:v>549684</c:v>
                </c:pt>
                <c:pt idx="6">
                  <c:v>538928</c:v>
                </c:pt>
                <c:pt idx="7">
                  <c:v>531101</c:v>
                </c:pt>
                <c:pt idx="8">
                  <c:v>524719</c:v>
                </c:pt>
                <c:pt idx="9">
                  <c:v>523578</c:v>
                </c:pt>
              </c:numCache>
            </c:numRef>
          </c:val>
          <c:smooth val="0"/>
          <c:extLst xmlns:c16r2="http://schemas.microsoft.com/office/drawing/2015/06/chart">
            <c:ext xmlns:c16="http://schemas.microsoft.com/office/drawing/2014/chart" uri="{C3380CC4-5D6E-409C-BE32-E72D297353CC}">
              <c16:uniqueId val="{0000000B-B94C-4BEB-8CAF-68AF0A6621EA}"/>
            </c:ext>
          </c:extLst>
        </c:ser>
        <c:ser>
          <c:idx val="1"/>
          <c:order val="4"/>
          <c:tx>
            <c:strRef>
              <c:f>'[Chart in Microsoft Word]Gada vid. iedz. skaits (CSP)'!$C$166</c:f>
              <c:strCache>
                <c:ptCount val="1"/>
                <c:pt idx="0">
                  <c:v>Pierīgas pašvaldības (kopā)</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exp"/>
            <c:forward val="10"/>
            <c:dispRSqr val="0"/>
            <c:dispEq val="0"/>
          </c:trendline>
          <c:trendline>
            <c:spPr>
              <a:ln w="19050" cap="rnd">
                <a:solidFill>
                  <a:schemeClr val="accent2"/>
                </a:solidFill>
                <a:prstDash val="sysDot"/>
              </a:ln>
              <a:effectLst/>
            </c:spPr>
            <c:trendlineType val="log"/>
            <c:forward val="10"/>
            <c:dispRSqr val="0"/>
            <c:dispEq val="0"/>
          </c:trendline>
          <c:val>
            <c:numRef>
              <c:f>'[Chart in Microsoft Word]Gada vid. iedz. skaits (CSP)'!$D$166:$M$166</c:f>
              <c:numCache>
                <c:formatCode>_-* #\ ##0_-;\-* #\ ##0_-;_-* "-"??_-;_-@_-</c:formatCode>
                <c:ptCount val="10"/>
                <c:pt idx="0">
                  <c:v>195456</c:v>
                </c:pt>
                <c:pt idx="1">
                  <c:v>195791</c:v>
                </c:pt>
                <c:pt idx="2">
                  <c:v>195859</c:v>
                </c:pt>
                <c:pt idx="3">
                  <c:v>196146</c:v>
                </c:pt>
                <c:pt idx="4">
                  <c:v>197222</c:v>
                </c:pt>
                <c:pt idx="5">
                  <c:v>198156</c:v>
                </c:pt>
                <c:pt idx="6">
                  <c:v>200562</c:v>
                </c:pt>
                <c:pt idx="7">
                  <c:v>203867</c:v>
                </c:pt>
                <c:pt idx="8">
                  <c:v>207237</c:v>
                </c:pt>
                <c:pt idx="9">
                  <c:v>211081</c:v>
                </c:pt>
              </c:numCache>
            </c:numRef>
          </c:val>
          <c:smooth val="0"/>
          <c:extLst xmlns:c16r2="http://schemas.microsoft.com/office/drawing/2015/06/chart">
            <c:ext xmlns:c16="http://schemas.microsoft.com/office/drawing/2014/chart" uri="{C3380CC4-5D6E-409C-BE32-E72D297353CC}">
              <c16:uniqueId val="{0000000E-B94C-4BEB-8CAF-68AF0A6621EA}"/>
            </c:ext>
          </c:extLst>
        </c:ser>
        <c:dLbls>
          <c:showLegendKey val="0"/>
          <c:showVal val="0"/>
          <c:showCatName val="0"/>
          <c:showSerName val="0"/>
          <c:showPercent val="0"/>
          <c:showBubbleSize val="0"/>
        </c:dLbls>
        <c:marker val="1"/>
        <c:smooth val="0"/>
        <c:axId val="385912000"/>
        <c:axId val="385912392"/>
      </c:lineChart>
      <c:catAx>
        <c:axId val="385912000"/>
        <c:scaling>
          <c:orientation val="minMax"/>
        </c:scaling>
        <c:delete val="1"/>
        <c:axPos val="b"/>
        <c:numFmt formatCode="General" sourceLinked="1"/>
        <c:majorTickMark val="none"/>
        <c:minorTickMark val="none"/>
        <c:tickLblPos val="nextTo"/>
        <c:crossAx val="385912392"/>
        <c:crosses val="autoZero"/>
        <c:auto val="1"/>
        <c:lblAlgn val="ctr"/>
        <c:lblOffset val="100"/>
        <c:noMultiLvlLbl val="0"/>
      </c:catAx>
      <c:valAx>
        <c:axId val="385912392"/>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385912000"/>
        <c:crosses val="autoZero"/>
        <c:crossBetween val="between"/>
      </c:valAx>
      <c:spPr>
        <a:noFill/>
        <a:ln>
          <a:noFill/>
        </a:ln>
        <a:effectLst/>
      </c:spPr>
    </c:plotArea>
    <c:legend>
      <c:legendPos val="r"/>
      <c:layout>
        <c:manualLayout>
          <c:xMode val="edge"/>
          <c:yMode val="edge"/>
          <c:x val="0.65325489388712366"/>
          <c:y val="2.5149098515151982E-2"/>
          <c:w val="0.3351071758683698"/>
          <c:h val="0.9525410220583413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'[Chart in Microsoft Word]Nodokļu ieņēmumi uz iedz.'!$D$170</c:f>
              <c:strCache>
                <c:ptCount val="1"/>
                <c:pt idx="0">
                  <c:v>Rīga</c:v>
                </c:pt>
              </c:strCache>
            </c:strRef>
          </c:tx>
          <c:spPr>
            <a:solidFill>
              <a:schemeClr val="accent2"/>
            </a:solidFill>
            <a:ln>
              <a:noFill/>
            </a:ln>
            <a:effectLst/>
          </c:spPr>
          <c:invertIfNegative val="0"/>
          <c:dLbls>
            <c:dLbl>
              <c:idx val="0"/>
              <c:layout>
                <c:manualLayout>
                  <c:x val="0"/>
                  <c:y val="-8.828934742556585E-5"/>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D4D-4FAB-A4EE-C6F04C3E1D0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Word]Nodokļu ieņēmumi uz iedz.'!$R$170</c:f>
              <c:numCache>
                <c:formatCode>0.0%</c:formatCode>
                <c:ptCount val="1"/>
                <c:pt idx="0">
                  <c:v>0.76550959388299522</c:v>
                </c:pt>
              </c:numCache>
            </c:numRef>
          </c:val>
          <c:extLst xmlns:c16r2="http://schemas.microsoft.com/office/drawing/2015/06/chart">
            <c:ext xmlns:c16="http://schemas.microsoft.com/office/drawing/2014/chart" uri="{C3380CC4-5D6E-409C-BE32-E72D297353CC}">
              <c16:uniqueId val="{00000001-5D4D-4FAB-A4EE-C6F04C3E1D0B}"/>
            </c:ext>
          </c:extLst>
        </c:ser>
        <c:ser>
          <c:idx val="2"/>
          <c:order val="1"/>
          <c:tx>
            <c:strRef>
              <c:f>'[Chart in Microsoft Word]Nodokļu ieņēmumi uz iedz.'!$D$171</c:f>
              <c:strCache>
                <c:ptCount val="1"/>
                <c:pt idx="0">
                  <c:v>Valstspilsētu pašvaldības (kopā)</c:v>
                </c:pt>
              </c:strCache>
            </c:strRef>
          </c:tx>
          <c:spPr>
            <a:solidFill>
              <a:schemeClr val="accent3"/>
            </a:solidFill>
            <a:ln>
              <a:noFill/>
            </a:ln>
            <a:effectLst/>
          </c:spPr>
          <c:invertIfNegative val="0"/>
          <c:dLbls>
            <c:dLbl>
              <c:idx val="0"/>
              <c:layout>
                <c:manualLayout>
                  <c:x val="-7.619047619047619E-3"/>
                  <c:y val="1.171460236104302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4D-4FAB-A4EE-C6F04C3E1D0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Word]Nodokļu ieņēmumi uz iedz.'!$R$171</c:f>
              <c:numCache>
                <c:formatCode>0.0%</c:formatCode>
                <c:ptCount val="1"/>
                <c:pt idx="0">
                  <c:v>0.44081216878651069</c:v>
                </c:pt>
              </c:numCache>
            </c:numRef>
          </c:val>
          <c:extLst xmlns:c16r2="http://schemas.microsoft.com/office/drawing/2015/06/chart">
            <c:ext xmlns:c16="http://schemas.microsoft.com/office/drawing/2014/chart" uri="{C3380CC4-5D6E-409C-BE32-E72D297353CC}">
              <c16:uniqueId val="{00000003-5D4D-4FAB-A4EE-C6F04C3E1D0B}"/>
            </c:ext>
          </c:extLst>
        </c:ser>
        <c:ser>
          <c:idx val="3"/>
          <c:order val="2"/>
          <c:tx>
            <c:strRef>
              <c:f>'[Chart in Microsoft Word]Nodokļu ieņēmumi uz iedz.'!$D$172</c:f>
              <c:strCache>
                <c:ptCount val="1"/>
                <c:pt idx="0">
                  <c:v>Novadu pašvaldības (kopā)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Word]Nodokļu ieņēmumi uz iedz.'!$R$172</c:f>
              <c:numCache>
                <c:formatCode>0.0%</c:formatCode>
                <c:ptCount val="1"/>
                <c:pt idx="0">
                  <c:v>0.4075560071174027</c:v>
                </c:pt>
              </c:numCache>
            </c:numRef>
          </c:val>
          <c:extLst xmlns:c16r2="http://schemas.microsoft.com/office/drawing/2015/06/chart">
            <c:ext xmlns:c16="http://schemas.microsoft.com/office/drawing/2014/chart" uri="{C3380CC4-5D6E-409C-BE32-E72D297353CC}">
              <c16:uniqueId val="{00000004-5D4D-4FAB-A4EE-C6F04C3E1D0B}"/>
            </c:ext>
          </c:extLst>
        </c:ser>
        <c:ser>
          <c:idx val="4"/>
          <c:order val="3"/>
          <c:tx>
            <c:strRef>
              <c:f>'[Chart in Microsoft Word]Nodokļu ieņēmumi uz iedz.'!$D$173</c:f>
              <c:strCache>
                <c:ptCount val="1"/>
                <c:pt idx="0">
                  <c:v>Pierīgas pašvaldības (kopā)</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Word]Nodokļu ieņēmumi uz iedz.'!$R$173</c:f>
              <c:numCache>
                <c:formatCode>0.0%</c:formatCode>
                <c:ptCount val="1"/>
                <c:pt idx="0">
                  <c:v>0.72593741712121662</c:v>
                </c:pt>
              </c:numCache>
            </c:numRef>
          </c:val>
          <c:extLst xmlns:c16r2="http://schemas.microsoft.com/office/drawing/2015/06/chart">
            <c:ext xmlns:c16="http://schemas.microsoft.com/office/drawing/2014/chart" uri="{C3380CC4-5D6E-409C-BE32-E72D297353CC}">
              <c16:uniqueId val="{00000005-5D4D-4FAB-A4EE-C6F04C3E1D0B}"/>
            </c:ext>
          </c:extLst>
        </c:ser>
        <c:dLbls>
          <c:showLegendKey val="0"/>
          <c:showVal val="0"/>
          <c:showCatName val="0"/>
          <c:showSerName val="0"/>
          <c:showPercent val="0"/>
          <c:showBubbleSize val="0"/>
        </c:dLbls>
        <c:gapWidth val="65"/>
        <c:axId val="416390640"/>
        <c:axId val="416388680"/>
      </c:barChart>
      <c:lineChart>
        <c:grouping val="standard"/>
        <c:varyColors val="0"/>
        <c:ser>
          <c:idx val="5"/>
          <c:order val="4"/>
          <c:tx>
            <c:strRef>
              <c:f>'[Chart in Microsoft Word]Nodokļu ieņēmumi uz iedz.'!$D$174</c:f>
              <c:strCache>
                <c:ptCount val="1"/>
                <c:pt idx="0">
                  <c:v>visas pašvaldības (kopā)</c:v>
                </c:pt>
              </c:strCache>
            </c:strRef>
          </c:tx>
          <c:spPr>
            <a:ln w="28575" cap="rnd">
              <a:solidFill>
                <a:schemeClr val="accent6"/>
              </a:solidFill>
              <a:round/>
            </a:ln>
            <a:effectLst/>
          </c:spPr>
          <c:marker>
            <c:symbol val="none"/>
          </c:marker>
          <c:dLbls>
            <c:dLbl>
              <c:idx val="0"/>
              <c:layout>
                <c:manualLayout>
                  <c:x val="-8.8726541064966914E-17"/>
                  <c:y val="3.7422037422037424E-2"/>
                </c:manualLayout>
              </c:layout>
              <c:tx>
                <c:rich>
                  <a:bodyPr/>
                  <a:lstStyle/>
                  <a:p>
                    <a:r>
                      <a:rPr lang="en-US"/>
                      <a:t>60%</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D4D-4FAB-A4EE-C6F04C3E1D0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'[Chart in Microsoft Word]Nodokļu ieņēmumi uz iedz.'!$R$174</c:f>
              <c:numCache>
                <c:formatCode>0.0%</c:formatCode>
                <c:ptCount val="1"/>
                <c:pt idx="0">
                  <c:v>0.5995755017958011</c:v>
                </c:pt>
              </c:numCache>
            </c:numRef>
          </c:val>
          <c:smooth val="0"/>
          <c:extLst xmlns:c16r2="http://schemas.microsoft.com/office/drawing/2015/06/chart">
            <c:ext xmlns:c16="http://schemas.microsoft.com/office/drawing/2014/chart" uri="{C3380CC4-5D6E-409C-BE32-E72D297353CC}">
              <c16:uniqueId val="{00000007-5D4D-4FAB-A4EE-C6F04C3E1D0B}"/>
            </c:ext>
          </c:extLst>
        </c:ser>
        <c:dLbls>
          <c:showLegendKey val="0"/>
          <c:showVal val="0"/>
          <c:showCatName val="0"/>
          <c:showSerName val="0"/>
          <c:showPercent val="0"/>
          <c:showBubbleSize val="0"/>
        </c:dLbls>
        <c:marker val="1"/>
        <c:smooth val="0"/>
        <c:axId val="416390640"/>
        <c:axId val="416388680"/>
      </c:lineChart>
      <c:catAx>
        <c:axId val="416390640"/>
        <c:scaling>
          <c:orientation val="minMax"/>
        </c:scaling>
        <c:delete val="1"/>
        <c:axPos val="b"/>
        <c:numFmt formatCode="General" sourceLinked="1"/>
        <c:majorTickMark val="none"/>
        <c:minorTickMark val="none"/>
        <c:tickLblPos val="nextTo"/>
        <c:crossAx val="416388680"/>
        <c:crosses val="autoZero"/>
        <c:auto val="1"/>
        <c:lblAlgn val="ctr"/>
        <c:lblOffset val="100"/>
        <c:noMultiLvlLbl val="0"/>
      </c:catAx>
      <c:valAx>
        <c:axId val="4163886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1639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456036745406818E-2"/>
          <c:y val="5.0925925925925923E-2"/>
          <c:w val="0.88498840769903764"/>
          <c:h val="0.89814814814814814"/>
        </c:manualLayout>
      </c:layout>
      <c:barChart>
        <c:barDir val="col"/>
        <c:grouping val="clustered"/>
        <c:varyColors val="0"/>
        <c:ser>
          <c:idx val="1"/>
          <c:order val="0"/>
          <c:tx>
            <c:strRef>
              <c:f>Transferti!$L$171</c:f>
              <c:strCache>
                <c:ptCount val="1"/>
                <c:pt idx="0">
                  <c:v>Rīga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Transferti!$M$171</c:f>
              <c:numCache>
                <c:formatCode>0%</c:formatCode>
                <c:ptCount val="1"/>
                <c:pt idx="0">
                  <c:v>0.19739958722070447</c:v>
                </c:pt>
              </c:numCache>
            </c:numRef>
          </c:val>
          <c:extLst xmlns:c16r2="http://schemas.microsoft.com/office/drawing/2015/06/chart">
            <c:ext xmlns:c16="http://schemas.microsoft.com/office/drawing/2014/chart" uri="{C3380CC4-5D6E-409C-BE32-E72D297353CC}">
              <c16:uniqueId val="{00000000-B8C6-4F39-A24B-6A32A496D25A}"/>
            </c:ext>
          </c:extLst>
        </c:ser>
        <c:ser>
          <c:idx val="2"/>
          <c:order val="1"/>
          <c:tx>
            <c:strRef>
              <c:f>Transferti!$L$172</c:f>
              <c:strCache>
                <c:ptCount val="1"/>
                <c:pt idx="0">
                  <c:v>Nacionālas nozīmes attīstības centru pašvaldības un piegulošie novadi (kopā)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Transferti!$M$172</c:f>
              <c:numCache>
                <c:formatCode>0%</c:formatCode>
                <c:ptCount val="1"/>
                <c:pt idx="0">
                  <c:v>0.49115457527460232</c:v>
                </c:pt>
              </c:numCache>
            </c:numRef>
          </c:val>
          <c:extLst xmlns:c16r2="http://schemas.microsoft.com/office/drawing/2015/06/chart">
            <c:ext xmlns:c16="http://schemas.microsoft.com/office/drawing/2014/chart" uri="{C3380CC4-5D6E-409C-BE32-E72D297353CC}">
              <c16:uniqueId val="{00000001-B8C6-4F39-A24B-6A32A496D25A}"/>
            </c:ext>
          </c:extLst>
        </c:ser>
        <c:ser>
          <c:idx val="3"/>
          <c:order val="2"/>
          <c:tx>
            <c:strRef>
              <c:f>Transferti!$L$173</c:f>
              <c:strCache>
                <c:ptCount val="1"/>
                <c:pt idx="0">
                  <c:v>Reģionālas nozīmes attīstības centru pašvaldības (kopā)</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Transferti!$M$173</c:f>
              <c:numCache>
                <c:formatCode>0%</c:formatCode>
                <c:ptCount val="1"/>
                <c:pt idx="0">
                  <c:v>0.5146170679170694</c:v>
                </c:pt>
              </c:numCache>
            </c:numRef>
          </c:val>
          <c:extLst xmlns:c16r2="http://schemas.microsoft.com/office/drawing/2015/06/chart">
            <c:ext xmlns:c16="http://schemas.microsoft.com/office/drawing/2014/chart" uri="{C3380CC4-5D6E-409C-BE32-E72D297353CC}">
              <c16:uniqueId val="{00000002-B8C6-4F39-A24B-6A32A496D25A}"/>
            </c:ext>
          </c:extLst>
        </c:ser>
        <c:ser>
          <c:idx val="4"/>
          <c:order val="3"/>
          <c:tx>
            <c:strRef>
              <c:f>Transferti!$L$174</c:f>
              <c:strCache>
                <c:ptCount val="1"/>
                <c:pt idx="0">
                  <c:v>Pierīgas pašvaldības (kopā)</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Transferti!$M$174</c:f>
              <c:numCache>
                <c:formatCode>0%</c:formatCode>
                <c:ptCount val="1"/>
                <c:pt idx="0">
                  <c:v>0.2098220513497665</c:v>
                </c:pt>
              </c:numCache>
            </c:numRef>
          </c:val>
          <c:extLst xmlns:c16r2="http://schemas.microsoft.com/office/drawing/2015/06/chart">
            <c:ext xmlns:c16="http://schemas.microsoft.com/office/drawing/2014/chart" uri="{C3380CC4-5D6E-409C-BE32-E72D297353CC}">
              <c16:uniqueId val="{00000003-B8C6-4F39-A24B-6A32A496D25A}"/>
            </c:ext>
          </c:extLst>
        </c:ser>
        <c:dLbls>
          <c:showLegendKey val="0"/>
          <c:showVal val="1"/>
          <c:showCatName val="0"/>
          <c:showSerName val="0"/>
          <c:showPercent val="0"/>
          <c:showBubbleSize val="0"/>
        </c:dLbls>
        <c:gapWidth val="150"/>
        <c:overlap val="-25"/>
        <c:axId val="416391816"/>
        <c:axId val="416391424"/>
      </c:barChart>
      <c:lineChart>
        <c:grouping val="standard"/>
        <c:varyColors val="0"/>
        <c:ser>
          <c:idx val="5"/>
          <c:order val="4"/>
          <c:tx>
            <c:strRef>
              <c:f>Transferti!$L$175</c:f>
              <c:strCache>
                <c:ptCount val="1"/>
                <c:pt idx="0">
                  <c:v>visas pašvaldības (kopā)</c:v>
                </c:pt>
              </c:strCache>
            </c:strRef>
          </c:tx>
          <c:spPr>
            <a:ln w="28575" cap="rnd">
              <a:solidFill>
                <a:schemeClr val="accent6"/>
              </a:solidFill>
              <a:round/>
            </a:ln>
            <a:effectLst/>
          </c:spPr>
          <c:marker>
            <c:symbol val="none"/>
          </c:marker>
          <c:dLbls>
            <c:dLbl>
              <c:idx val="0"/>
              <c:layout>
                <c:manualLayout>
                  <c:x val="-4.0846740213312104E-2"/>
                  <c:y val="-0.3474898730144281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8C6-4F39-A24B-6A32A496D25A}"/>
                </c:ext>
                <c:ext xmlns:c15="http://schemas.microsoft.com/office/drawing/2012/chart" uri="{CE6537A1-D6FC-4f65-9D91-7224C49458BB}">
                  <c15:layout>
                    <c:manualLayout>
                      <c:w val="4.9977929027429063E-2"/>
                      <c:h val="0.18615953352651729"/>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Transferti!$M$175</c:f>
              <c:numCache>
                <c:formatCode>0%</c:formatCode>
                <c:ptCount val="1"/>
                <c:pt idx="0">
                  <c:v>0.33670361057012477</c:v>
                </c:pt>
              </c:numCache>
            </c:numRef>
          </c:val>
          <c:smooth val="0"/>
          <c:extLst xmlns:c16r2="http://schemas.microsoft.com/office/drawing/2015/06/chart">
            <c:ext xmlns:c16="http://schemas.microsoft.com/office/drawing/2014/chart" uri="{C3380CC4-5D6E-409C-BE32-E72D297353CC}">
              <c16:uniqueId val="{00000005-B8C6-4F39-A24B-6A32A496D25A}"/>
            </c:ext>
          </c:extLst>
        </c:ser>
        <c:dLbls>
          <c:showLegendKey val="0"/>
          <c:showVal val="1"/>
          <c:showCatName val="0"/>
          <c:showSerName val="0"/>
          <c:showPercent val="0"/>
          <c:showBubbleSize val="0"/>
        </c:dLbls>
        <c:marker val="1"/>
        <c:smooth val="0"/>
        <c:axId val="416391816"/>
        <c:axId val="416391424"/>
      </c:lineChart>
      <c:catAx>
        <c:axId val="4163918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391424"/>
        <c:crosses val="autoZero"/>
        <c:auto val="1"/>
        <c:lblAlgn val="ctr"/>
        <c:lblOffset val="100"/>
        <c:noMultiLvlLbl val="0"/>
      </c:catAx>
      <c:valAx>
        <c:axId val="416391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lv-LV"/>
          </a:p>
        </c:txPr>
        <c:crossAx val="4163918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0.08651</cdr:x>
      <cdr:y>0.34719</cdr:y>
    </cdr:from>
    <cdr:to>
      <cdr:x>0.96975</cdr:x>
      <cdr:y>0.35135</cdr:y>
    </cdr:to>
    <cdr:cxnSp macro="">
      <cdr:nvCxnSpPr>
        <cdr:cNvPr id="3" name="Taisns savienotājs 2">
          <a:extLst xmlns:a="http://schemas.openxmlformats.org/drawingml/2006/main">
            <a:ext uri="{FF2B5EF4-FFF2-40B4-BE49-F238E27FC236}">
              <a16:creationId xmlns:a16="http://schemas.microsoft.com/office/drawing/2014/main" xmlns="" id="{B9530BAE-FFC4-43FA-BE73-D425751CEBC1}"/>
            </a:ext>
          </a:extLst>
        </cdr:cNvPr>
        <cdr:cNvCxnSpPr/>
      </cdr:nvCxnSpPr>
      <cdr:spPr bwMode="auto">
        <a:xfrm xmlns:a="http://schemas.openxmlformats.org/drawingml/2006/main">
          <a:off x="454026" y="1060450"/>
          <a:ext cx="4635500" cy="12700"/>
        </a:xfrm>
        <a:prstGeom xmlns:a="http://schemas.openxmlformats.org/drawingml/2006/main" prst="line">
          <a:avLst/>
        </a:prstGeom>
        <a:solidFill xmlns:a="http://schemas.openxmlformats.org/drawingml/2006/main">
          <a:srgbClr xmlns:mc="http://schemas.openxmlformats.org/markup-compatibility/2006" xmlns:a14="http://schemas.microsoft.com/office/drawing/2010/main" val="FFFFFF" mc:Ignorable="a14" a14:legacySpreadsheetColorIndex="9"/>
        </a:solidFill>
        <a:ln xmlns:a="http://schemas.openxmlformats.org/drawingml/2006/main" w="9525" cap="flat" cmpd="sng" algn="ctr">
          <a:solidFill>
            <a:srgbClr xmlns:mc="http://schemas.openxmlformats.org/markup-compatibility/2006" xmlns:a14="http://schemas.microsoft.com/office/drawing/2010/main" val="000000" mc:Ignorable="a14" a14:legacySpreadsheetColorIndex="64"/>
          </a:solidFill>
          <a:prstDash val="solid"/>
          <a:round/>
          <a:headEnd type="none" w="med" len="med"/>
          <a:tailEnd type="none" w="med" len="med"/>
        </a:ln>
        <a:effectLst xmlns:a="http://schemas.openxmlformats.org/drawingml/2006/main"/>
      </cdr:spPr>
    </cdr:cxnSp>
  </cdr:relSizeAnchor>
  <cdr:relSizeAnchor xmlns:cdr="http://schemas.openxmlformats.org/drawingml/2006/chartDrawing">
    <cdr:from>
      <cdr:x>0.35995</cdr:x>
      <cdr:y>0.91268</cdr:y>
    </cdr:from>
    <cdr:to>
      <cdr:x>0.53418</cdr:x>
      <cdr:y>1</cdr:y>
    </cdr:to>
    <cdr:sp macro="" textlink="">
      <cdr:nvSpPr>
        <cdr:cNvPr id="5" name="TextBox 4">
          <a:extLst xmlns:a="http://schemas.openxmlformats.org/drawingml/2006/main">
            <a:ext uri="{FF2B5EF4-FFF2-40B4-BE49-F238E27FC236}">
              <a16:creationId xmlns:a16="http://schemas.microsoft.com/office/drawing/2014/main" xmlns="" id="{043685EC-17DB-40C5-BB58-8F54B85B5AC7}"/>
            </a:ext>
          </a:extLst>
        </cdr:cNvPr>
        <cdr:cNvSpPr txBox="1"/>
      </cdr:nvSpPr>
      <cdr:spPr>
        <a:xfrm xmlns:a="http://schemas.openxmlformats.org/drawingml/2006/main">
          <a:off x="1889126" y="2787650"/>
          <a:ext cx="914400" cy="2667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fi-FI" sz="1100"/>
        </a:p>
      </cdr:txBody>
    </cdr:sp>
  </cdr:relSizeAnchor>
  <cdr:relSizeAnchor xmlns:cdr="http://schemas.openxmlformats.org/drawingml/2006/chartDrawing">
    <cdr:from>
      <cdr:x>0.19522</cdr:x>
      <cdr:y>0.80755</cdr:y>
    </cdr:from>
    <cdr:to>
      <cdr:x>0.29928</cdr:x>
      <cdr:y>0.91593</cdr:y>
    </cdr:to>
    <cdr:sp macro="" textlink="">
      <cdr:nvSpPr>
        <cdr:cNvPr id="6" name="TextBox 5">
          <a:extLst xmlns:a="http://schemas.openxmlformats.org/drawingml/2006/main">
            <a:ext uri="{FF2B5EF4-FFF2-40B4-BE49-F238E27FC236}">
              <a16:creationId xmlns:a16="http://schemas.microsoft.com/office/drawing/2014/main" xmlns="" id="{5134B3F5-C609-4649-9866-24F5EDDC459E}"/>
            </a:ext>
          </a:extLst>
        </cdr:cNvPr>
        <cdr:cNvSpPr txBox="1"/>
      </cdr:nvSpPr>
      <cdr:spPr>
        <a:xfrm xmlns:a="http://schemas.openxmlformats.org/drawingml/2006/main">
          <a:off x="976224" y="1738366"/>
          <a:ext cx="520365" cy="23330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50">
              <a:solidFill>
                <a:schemeClr val="tx1"/>
              </a:solidFill>
            </a:rPr>
            <a:t>Rīga</a:t>
          </a:r>
          <a:endParaRPr lang="fi-FI" sz="1050">
            <a:solidFill>
              <a:schemeClr val="tx1"/>
            </a:solidFill>
          </a:endParaRPr>
        </a:p>
      </cdr:txBody>
    </cdr:sp>
  </cdr:relSizeAnchor>
  <cdr:relSizeAnchor xmlns:cdr="http://schemas.openxmlformats.org/drawingml/2006/chartDrawing">
    <cdr:from>
      <cdr:x>0.34574</cdr:x>
      <cdr:y>0.8123</cdr:y>
    </cdr:from>
    <cdr:to>
      <cdr:x>0.5581</cdr:x>
      <cdr:y>0.95575</cdr:y>
    </cdr:to>
    <cdr:sp macro="" textlink="">
      <cdr:nvSpPr>
        <cdr:cNvPr id="7" name="TextBox 6">
          <a:extLst xmlns:a="http://schemas.openxmlformats.org/drawingml/2006/main">
            <a:ext uri="{FF2B5EF4-FFF2-40B4-BE49-F238E27FC236}">
              <a16:creationId xmlns:a16="http://schemas.microsoft.com/office/drawing/2014/main" xmlns="" id="{A5866BBA-0171-43BB-B763-FC10ECA2898E}"/>
            </a:ext>
          </a:extLst>
        </cdr:cNvPr>
        <cdr:cNvSpPr txBox="1"/>
      </cdr:nvSpPr>
      <cdr:spPr>
        <a:xfrm xmlns:a="http://schemas.openxmlformats.org/drawingml/2006/main">
          <a:off x="1728928" y="1748602"/>
          <a:ext cx="1061898" cy="3087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a:solidFill>
                <a:schemeClr val="tx1"/>
              </a:solidFill>
            </a:rPr>
            <a:t>Valstspilsētas</a:t>
          </a:r>
          <a:endParaRPr lang="fi-FI" sz="1050">
            <a:solidFill>
              <a:schemeClr val="tx1"/>
            </a:solidFill>
          </a:endParaRPr>
        </a:p>
      </cdr:txBody>
    </cdr:sp>
  </cdr:relSizeAnchor>
  <cdr:relSizeAnchor xmlns:cdr="http://schemas.openxmlformats.org/drawingml/2006/chartDrawing">
    <cdr:from>
      <cdr:x>0.55353</cdr:x>
      <cdr:y>0.80873</cdr:y>
    </cdr:from>
    <cdr:to>
      <cdr:x>0.6951</cdr:x>
      <cdr:y>1</cdr:y>
    </cdr:to>
    <cdr:sp macro="" textlink="">
      <cdr:nvSpPr>
        <cdr:cNvPr id="8" name="TextBox 7">
          <a:extLst xmlns:a="http://schemas.openxmlformats.org/drawingml/2006/main">
            <a:ext uri="{FF2B5EF4-FFF2-40B4-BE49-F238E27FC236}">
              <a16:creationId xmlns:a16="http://schemas.microsoft.com/office/drawing/2014/main" xmlns="" id="{4A1AFD20-F373-4891-AFA9-4F6D2B5369E8}"/>
            </a:ext>
          </a:extLst>
        </cdr:cNvPr>
        <cdr:cNvSpPr txBox="1"/>
      </cdr:nvSpPr>
      <cdr:spPr>
        <a:xfrm xmlns:a="http://schemas.openxmlformats.org/drawingml/2006/main">
          <a:off x="2905101" y="2470144"/>
          <a:ext cx="742998" cy="58420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50">
              <a:solidFill>
                <a:schemeClr val="tx1"/>
              </a:solidFill>
            </a:rPr>
            <a:t>Novadi</a:t>
          </a:r>
          <a:endParaRPr lang="fi-FI" sz="1050">
            <a:solidFill>
              <a:schemeClr val="tx1"/>
            </a:solidFill>
          </a:endParaRPr>
        </a:p>
      </cdr:txBody>
    </cdr:sp>
  </cdr:relSizeAnchor>
  <cdr:relSizeAnchor xmlns:cdr="http://schemas.openxmlformats.org/drawingml/2006/chartDrawing">
    <cdr:from>
      <cdr:x>0.75196</cdr:x>
      <cdr:y>0.80041</cdr:y>
    </cdr:from>
    <cdr:to>
      <cdr:x>0.92619</cdr:x>
      <cdr:y>0.95634</cdr:y>
    </cdr:to>
    <cdr:sp macro="" textlink="">
      <cdr:nvSpPr>
        <cdr:cNvPr id="9" name="TextBox 8">
          <a:extLst xmlns:a="http://schemas.openxmlformats.org/drawingml/2006/main">
            <a:ext uri="{FF2B5EF4-FFF2-40B4-BE49-F238E27FC236}">
              <a16:creationId xmlns:a16="http://schemas.microsoft.com/office/drawing/2014/main" xmlns="" id="{095E454F-83E7-4314-B70A-209D2F1A0946}"/>
            </a:ext>
          </a:extLst>
        </cdr:cNvPr>
        <cdr:cNvSpPr txBox="1"/>
      </cdr:nvSpPr>
      <cdr:spPr>
        <a:xfrm xmlns:a="http://schemas.openxmlformats.org/drawingml/2006/main">
          <a:off x="3946504" y="2444735"/>
          <a:ext cx="914407" cy="47626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50">
              <a:solidFill>
                <a:schemeClr val="tx1"/>
              </a:solidFill>
            </a:rPr>
            <a:t>Pierīga</a:t>
          </a:r>
          <a:endParaRPr lang="fi-FI" sz="1050">
            <a:solidFill>
              <a:schemeClr val="tx1"/>
            </a:solidFill>
          </a:endParaRPr>
        </a:p>
      </cdr:txBody>
    </cdr:sp>
  </cdr:relSizeAnchor>
  <cdr:relSizeAnchor xmlns:cdr="http://schemas.openxmlformats.org/drawingml/2006/chartDrawing">
    <cdr:from>
      <cdr:x>0.38031</cdr:x>
      <cdr:y>0.20685</cdr:y>
    </cdr:from>
    <cdr:to>
      <cdr:x>0.60294</cdr:x>
      <cdr:y>0.56028</cdr:y>
    </cdr:to>
    <cdr:sp macro="" textlink="">
      <cdr:nvSpPr>
        <cdr:cNvPr id="10" name="TextBox 9">
          <a:extLst xmlns:a="http://schemas.openxmlformats.org/drawingml/2006/main">
            <a:ext uri="{FF2B5EF4-FFF2-40B4-BE49-F238E27FC236}">
              <a16:creationId xmlns:a16="http://schemas.microsoft.com/office/drawing/2014/main" xmlns="" id="{FA463507-DA45-4691-BB4D-9506CCFE05C4}"/>
            </a:ext>
          </a:extLst>
        </cdr:cNvPr>
        <cdr:cNvSpPr txBox="1"/>
      </cdr:nvSpPr>
      <cdr:spPr>
        <a:xfrm xmlns:a="http://schemas.openxmlformats.org/drawingml/2006/main">
          <a:off x="1901773" y="445143"/>
          <a:ext cx="1113290" cy="76058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solidFill>
                <a:schemeClr val="tx1"/>
              </a:solidFill>
            </a:rPr>
            <a:t>VISĀS</a:t>
          </a:r>
          <a:r>
            <a:rPr lang="lv-LV" sz="1000" baseline="0">
              <a:solidFill>
                <a:schemeClr val="tx1"/>
              </a:solidFill>
            </a:rPr>
            <a:t> PAŠVALDĪBĀS KOPĀ</a:t>
          </a:r>
          <a:endParaRPr lang="fi-FI" sz="1000">
            <a:solidFill>
              <a:schemeClr val="tx1"/>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0.21584</cdr:x>
      <cdr:y>0.82889</cdr:y>
    </cdr:from>
    <cdr:to>
      <cdr:x>0.31028</cdr:x>
      <cdr:y>0.94</cdr:y>
    </cdr:to>
    <cdr:sp macro="" textlink="">
      <cdr:nvSpPr>
        <cdr:cNvPr id="3" name="TextBox 2">
          <a:extLst xmlns:a="http://schemas.openxmlformats.org/drawingml/2006/main">
            <a:ext uri="{FF2B5EF4-FFF2-40B4-BE49-F238E27FC236}">
              <a16:creationId xmlns:a16="http://schemas.microsoft.com/office/drawing/2014/main" xmlns="" id="{CFB224D3-8C84-4F9A-AFA9-FACD08B24E83}"/>
            </a:ext>
          </a:extLst>
        </cdr:cNvPr>
        <cdr:cNvSpPr txBox="1"/>
      </cdr:nvSpPr>
      <cdr:spPr>
        <a:xfrm xmlns:a="http://schemas.openxmlformats.org/drawingml/2006/main">
          <a:off x="1262280" y="1672725"/>
          <a:ext cx="552319" cy="22422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t>Rīga</a:t>
          </a:r>
          <a:endParaRPr lang="fi-FI" sz="1000"/>
        </a:p>
      </cdr:txBody>
    </cdr:sp>
  </cdr:relSizeAnchor>
  <cdr:relSizeAnchor xmlns:cdr="http://schemas.openxmlformats.org/drawingml/2006/chartDrawing">
    <cdr:from>
      <cdr:x>0.06181</cdr:x>
      <cdr:y>0.45602</cdr:y>
    </cdr:from>
    <cdr:to>
      <cdr:x>0.87847</cdr:x>
      <cdr:y>0.45833</cdr:y>
    </cdr:to>
    <cdr:cxnSp macro="">
      <cdr:nvCxnSpPr>
        <cdr:cNvPr id="5" name="Taisns savienotājs 4">
          <a:extLst xmlns:a="http://schemas.openxmlformats.org/drawingml/2006/main">
            <a:ext uri="{FF2B5EF4-FFF2-40B4-BE49-F238E27FC236}">
              <a16:creationId xmlns:a16="http://schemas.microsoft.com/office/drawing/2014/main" xmlns="" id="{210C2C7B-43CC-4C2F-BE77-0FE7BE455905}"/>
            </a:ext>
          </a:extLst>
        </cdr:cNvPr>
        <cdr:cNvCxnSpPr/>
      </cdr:nvCxnSpPr>
      <cdr:spPr bwMode="auto">
        <a:xfrm xmlns:a="http://schemas.openxmlformats.org/drawingml/2006/main" flipV="1">
          <a:off x="282575" y="1250950"/>
          <a:ext cx="3733800" cy="6350"/>
        </a:xfrm>
        <a:prstGeom xmlns:a="http://schemas.openxmlformats.org/drawingml/2006/main" prst="line">
          <a:avLst/>
        </a:prstGeom>
        <a:ln xmlns:a="http://schemas.openxmlformats.org/drawingml/2006/main">
          <a:headEnd type="none" w="med" len="med"/>
          <a:tailEnd type="none" w="med" len="med"/>
        </a:ln>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cxnSp>
  </cdr:relSizeAnchor>
  <cdr:relSizeAnchor xmlns:cdr="http://schemas.openxmlformats.org/drawingml/2006/chartDrawing">
    <cdr:from>
      <cdr:x>0.09375</cdr:x>
      <cdr:y>0.44676</cdr:y>
    </cdr:from>
    <cdr:to>
      <cdr:x>0.29375</cdr:x>
      <cdr:y>0.55324</cdr:y>
    </cdr:to>
    <cdr:sp macro="" textlink="">
      <cdr:nvSpPr>
        <cdr:cNvPr id="6" name="TextBox 5">
          <a:extLst xmlns:a="http://schemas.openxmlformats.org/drawingml/2006/main">
            <a:ext uri="{FF2B5EF4-FFF2-40B4-BE49-F238E27FC236}">
              <a16:creationId xmlns:a16="http://schemas.microsoft.com/office/drawing/2014/main" xmlns="" id="{B59E417B-7BE7-4171-8622-5BDBFA129FD9}"/>
            </a:ext>
          </a:extLst>
        </cdr:cNvPr>
        <cdr:cNvSpPr txBox="1"/>
      </cdr:nvSpPr>
      <cdr:spPr>
        <a:xfrm xmlns:a="http://schemas.openxmlformats.org/drawingml/2006/main">
          <a:off x="428620" y="1225554"/>
          <a:ext cx="914400" cy="29209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solidFill>
                <a:schemeClr val="tx1"/>
              </a:solidFill>
            </a:rPr>
            <a:t>VISĀS PAŠVALDĪBĀS</a:t>
          </a:r>
          <a:r>
            <a:rPr lang="lv-LV" sz="1000" baseline="0">
              <a:solidFill>
                <a:schemeClr val="tx1"/>
              </a:solidFill>
            </a:rPr>
            <a:t> KOPĀ</a:t>
          </a:r>
          <a:endParaRPr lang="fi-FI" sz="1000">
            <a:solidFill>
              <a:schemeClr val="tx1"/>
            </a:solidFill>
          </a:endParaRPr>
        </a:p>
      </cdr:txBody>
    </cdr:sp>
  </cdr:relSizeAnchor>
  <cdr:relSizeAnchor xmlns:cdr="http://schemas.openxmlformats.org/drawingml/2006/chartDrawing">
    <cdr:from>
      <cdr:x>0.36127</cdr:x>
      <cdr:y>0.78241</cdr:y>
    </cdr:from>
    <cdr:to>
      <cdr:x>0.55294</cdr:x>
      <cdr:y>1</cdr:y>
    </cdr:to>
    <cdr:sp macro="" textlink="">
      <cdr:nvSpPr>
        <cdr:cNvPr id="7" name="TextBox 6">
          <a:extLst xmlns:a="http://schemas.openxmlformats.org/drawingml/2006/main">
            <a:ext uri="{FF2B5EF4-FFF2-40B4-BE49-F238E27FC236}">
              <a16:creationId xmlns:a16="http://schemas.microsoft.com/office/drawing/2014/main" xmlns="" id="{A3F92E2F-B561-4435-A6FC-53D2926D1235}"/>
            </a:ext>
          </a:extLst>
        </cdr:cNvPr>
        <cdr:cNvSpPr txBox="1"/>
      </cdr:nvSpPr>
      <cdr:spPr>
        <a:xfrm xmlns:a="http://schemas.openxmlformats.org/drawingml/2006/main">
          <a:off x="2112837" y="1578927"/>
          <a:ext cx="1120954" cy="4391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t>Valstspilsētas</a:t>
          </a:r>
          <a:endParaRPr lang="fi-FI" sz="1000"/>
        </a:p>
      </cdr:txBody>
    </cdr:sp>
  </cdr:relSizeAnchor>
  <cdr:relSizeAnchor xmlns:cdr="http://schemas.openxmlformats.org/drawingml/2006/chartDrawing">
    <cdr:from>
      <cdr:x>0.55764</cdr:x>
      <cdr:y>0.80093</cdr:y>
    </cdr:from>
    <cdr:to>
      <cdr:x>0.66736</cdr:x>
      <cdr:y>1</cdr:y>
    </cdr:to>
    <cdr:sp macro="" textlink="">
      <cdr:nvSpPr>
        <cdr:cNvPr id="8" name="TextBox 7">
          <a:extLst xmlns:a="http://schemas.openxmlformats.org/drawingml/2006/main">
            <a:ext uri="{FF2B5EF4-FFF2-40B4-BE49-F238E27FC236}">
              <a16:creationId xmlns:a16="http://schemas.microsoft.com/office/drawing/2014/main" xmlns="" id="{4AAF1266-F341-401C-BAEE-B4407C1D3892}"/>
            </a:ext>
          </a:extLst>
        </cdr:cNvPr>
        <cdr:cNvSpPr txBox="1"/>
      </cdr:nvSpPr>
      <cdr:spPr>
        <a:xfrm xmlns:a="http://schemas.openxmlformats.org/drawingml/2006/main">
          <a:off x="2549525" y="2197100"/>
          <a:ext cx="501640" cy="546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t>Novadi</a:t>
          </a:r>
          <a:endParaRPr lang="fi-FI" sz="1000"/>
        </a:p>
      </cdr:txBody>
    </cdr:sp>
  </cdr:relSizeAnchor>
  <cdr:relSizeAnchor xmlns:cdr="http://schemas.openxmlformats.org/drawingml/2006/chartDrawing">
    <cdr:from>
      <cdr:x>0.7243</cdr:x>
      <cdr:y>0.80092</cdr:y>
    </cdr:from>
    <cdr:to>
      <cdr:x>0.95069</cdr:x>
      <cdr:y>0.93981</cdr:y>
    </cdr:to>
    <cdr:sp macro="" textlink="">
      <cdr:nvSpPr>
        <cdr:cNvPr id="9" name="TextBox 8">
          <a:extLst xmlns:a="http://schemas.openxmlformats.org/drawingml/2006/main">
            <a:ext uri="{FF2B5EF4-FFF2-40B4-BE49-F238E27FC236}">
              <a16:creationId xmlns:a16="http://schemas.microsoft.com/office/drawing/2014/main" xmlns="" id="{6ABAD2CE-6DEA-4B54-BC46-0F29C2285923}"/>
            </a:ext>
          </a:extLst>
        </cdr:cNvPr>
        <cdr:cNvSpPr txBox="1"/>
      </cdr:nvSpPr>
      <cdr:spPr>
        <a:xfrm xmlns:a="http://schemas.openxmlformats.org/drawingml/2006/main">
          <a:off x="3311505" y="2197097"/>
          <a:ext cx="1035055" cy="38100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lv-LV" sz="1000"/>
            <a:t>Pierīga</a:t>
          </a:r>
          <a:endParaRPr lang="fi-FI" sz="10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KPMG Extralight">
    <w:charset w:val="BA"/>
    <w:family w:val="swiss"/>
    <w:pitch w:val="variable"/>
    <w:sig w:usb0="00000007" w:usb1="00000000" w:usb2="00000000" w:usb3="00000000" w:csb0="0000009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DD0003"/>
    <w:rsid w:val="00DD0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D3E955EBE622E45A30A9F29F34F7A5E" ma:contentTypeVersion="12" ma:contentTypeDescription="Izveidot jaunu dokumentu." ma:contentTypeScope="" ma:versionID="e605a13f27154f192229e454805a6320">
  <xsd:schema xmlns:xsd="http://www.w3.org/2001/XMLSchema" xmlns:xs="http://www.w3.org/2001/XMLSchema" xmlns:p="http://schemas.microsoft.com/office/2006/metadata/properties" xmlns:ns2="1bba1f1e-81c1-464c-8baf-6aaadbba171b" xmlns:ns3="ef09fbee-f046-477e-881c-4ece96db1348" targetNamespace="http://schemas.microsoft.com/office/2006/metadata/properties" ma:root="true" ma:fieldsID="64b968545d5cbdd0b7f828d94fbbcbff" ns2:_="" ns3:_="">
    <xsd:import namespace="1bba1f1e-81c1-464c-8baf-6aaadbba171b"/>
    <xsd:import namespace="ef09fbee-f046-477e-881c-4ece96db1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ba1f1e-81c1-464c-8baf-6aaadbba1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09fbee-f046-477e-881c-4ece96db1348"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6A0CE-ECB5-4B34-9A16-69C119DD0650}">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1bba1f1e-81c1-464c-8baf-6aaadbba171b"/>
    <ds:schemaRef ds:uri="ef09fbee-f046-477e-881c-4ece96db1348"/>
    <ds:schemaRef ds:uri="http://www.w3.org/XML/1998/namespace"/>
  </ds:schemaRefs>
</ds:datastoreItem>
</file>

<file path=customXml/itemProps2.xml><?xml version="1.0" encoding="utf-8"?>
<ds:datastoreItem xmlns:ds="http://schemas.openxmlformats.org/officeDocument/2006/customXml" ds:itemID="{39F44B2A-6CCD-4A58-9EBF-85E46994D0AE}">
  <ds:schemaRefs>
    <ds:schemaRef ds:uri="http://schemas.microsoft.com/sharepoint/v3/contenttype/forms"/>
  </ds:schemaRefs>
</ds:datastoreItem>
</file>

<file path=customXml/itemProps3.xml><?xml version="1.0" encoding="utf-8"?>
<ds:datastoreItem xmlns:ds="http://schemas.openxmlformats.org/officeDocument/2006/customXml" ds:itemID="{27B7CB32-2057-480E-9272-89674BA3F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ba1f1e-81c1-464c-8baf-6aaadbba171b"/>
    <ds:schemaRef ds:uri="ef09fbee-f046-477e-881c-4ece96db1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Diāna Rasuma</dc:creator>
  <keywords/>
  <dc:description/>
  <lastModifiedBy>Diāna Rasuma</lastModifiedBy>
  <revision>20</revision>
  <dcterms:created xsi:type="dcterms:W3CDTF">2022-04-11T20:22:00.0000000Z</dcterms:created>
  <dcterms:modified xsi:type="dcterms:W3CDTF">2022-05-17T18:40:49.3851419Z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0x010100ED3E955EBE622E45A30A9F29F34F7A5E</vt:lpwstr>
  </property>
</Properties>
</file>