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B970" w14:textId="77777777" w:rsidR="00A94718" w:rsidRDefault="00A94718" w:rsidP="00822DC6">
      <w:pPr>
        <w:jc w:val="right"/>
      </w:pPr>
      <w:r>
        <w:t>1. pielikums</w:t>
      </w:r>
    </w:p>
    <w:p w14:paraId="54F7CC70" w14:textId="77777777" w:rsidR="00A94718" w:rsidRDefault="00A94718" w:rsidP="00822DC6">
      <w:pPr>
        <w:jc w:val="right"/>
      </w:pPr>
      <w:r>
        <w:t>informatīvajam ziņojumam</w:t>
      </w:r>
    </w:p>
    <w:p w14:paraId="416ABADB" w14:textId="77777777" w:rsidR="00A94718" w:rsidRDefault="00A94718" w:rsidP="00822DC6">
      <w:pPr>
        <w:jc w:val="right"/>
      </w:pPr>
      <w:r>
        <w:t>“Par Eiropas Parlamenta un Padomes</w:t>
      </w:r>
    </w:p>
    <w:p w14:paraId="368F390D" w14:textId="77777777" w:rsidR="00A94718" w:rsidRDefault="00A94718" w:rsidP="00822DC6">
      <w:pPr>
        <w:jc w:val="right"/>
      </w:pPr>
      <w:r>
        <w:t>2024. gada 11. aprīļa Regulas (ES) 2024/1083,</w:t>
      </w:r>
    </w:p>
    <w:p w14:paraId="2F8C8B3B" w14:textId="77777777" w:rsidR="00A94718" w:rsidRDefault="00A94718" w:rsidP="00822DC6">
      <w:pPr>
        <w:jc w:val="right"/>
      </w:pPr>
      <w:r>
        <w:t xml:space="preserve"> ar ko izveido vienotu satvaru mediju pakalpojumiem</w:t>
      </w:r>
    </w:p>
    <w:p w14:paraId="3DC6124D" w14:textId="77777777" w:rsidR="00A94718" w:rsidRDefault="00A94718" w:rsidP="00822DC6">
      <w:pPr>
        <w:jc w:val="right"/>
      </w:pPr>
      <w:r>
        <w:t>iekšējā tirgū un groza Direktīvu 2010/13/ES</w:t>
      </w:r>
    </w:p>
    <w:p w14:paraId="72B8F2D4" w14:textId="77777777" w:rsidR="00A94718" w:rsidRDefault="00A94718" w:rsidP="00822DC6">
      <w:pPr>
        <w:jc w:val="right"/>
      </w:pPr>
      <w:r>
        <w:t>(Eiropas Mediju brīvības akts),</w:t>
      </w:r>
    </w:p>
    <w:p w14:paraId="3C48AD92" w14:textId="77777777" w:rsidR="00A94718" w:rsidRDefault="00A94718" w:rsidP="00822DC6">
      <w:pPr>
        <w:jc w:val="right"/>
      </w:pPr>
      <w:r>
        <w:t>prasību ieviešanu”</w:t>
      </w:r>
    </w:p>
    <w:p w14:paraId="70F06D15" w14:textId="77777777" w:rsidR="00A94718" w:rsidRDefault="00A94718" w:rsidP="00822DC6">
      <w:pPr>
        <w:jc w:val="center"/>
        <w:rPr>
          <w:b/>
          <w:bCs/>
          <w:sz w:val="28"/>
          <w:szCs w:val="24"/>
        </w:rPr>
      </w:pPr>
    </w:p>
    <w:p w14:paraId="7D9BCBA7" w14:textId="61DEC54D" w:rsidR="00A94718" w:rsidRDefault="006F4AB1" w:rsidP="00822DC6">
      <w:pPr>
        <w:jc w:val="center"/>
        <w:rPr>
          <w:b/>
          <w:bCs/>
          <w:szCs w:val="24"/>
        </w:rPr>
      </w:pPr>
      <w:r w:rsidRPr="002532CE">
        <w:rPr>
          <w:b/>
          <w:bCs/>
          <w:szCs w:val="24"/>
        </w:rPr>
        <w:t xml:space="preserve">Eiropas Parlamenta un Padomes </w:t>
      </w:r>
      <w:r w:rsidR="008B0ED0" w:rsidRPr="008B0ED0">
        <w:rPr>
          <w:b/>
          <w:bCs/>
          <w:szCs w:val="24"/>
        </w:rPr>
        <w:t xml:space="preserve">2024. gada 11. aprīļa </w:t>
      </w:r>
      <w:r w:rsidRPr="002532CE">
        <w:rPr>
          <w:b/>
          <w:bCs/>
          <w:szCs w:val="24"/>
        </w:rPr>
        <w:t xml:space="preserve">Regulas (ES) 2024/1083, ar ko izveido vienotu satvaru mediju pakalpojumiem iekšējā tirgū un groza Direktīvu 2010/13/ES </w:t>
      </w:r>
      <w:r w:rsidR="008B0ED0" w:rsidRPr="008B0ED0">
        <w:rPr>
          <w:b/>
          <w:bCs/>
          <w:szCs w:val="24"/>
        </w:rPr>
        <w:t>(Eiropas Mediju brīvības akts)</w:t>
      </w:r>
      <w:r w:rsidR="000E56BB">
        <w:rPr>
          <w:b/>
          <w:bCs/>
          <w:szCs w:val="24"/>
        </w:rPr>
        <w:t>,</w:t>
      </w:r>
      <w:r w:rsidR="008B0ED0" w:rsidRPr="008B0ED0">
        <w:rPr>
          <w:b/>
          <w:bCs/>
          <w:szCs w:val="24"/>
        </w:rPr>
        <w:t xml:space="preserve"> </w:t>
      </w:r>
      <w:r w:rsidRPr="002532CE">
        <w:rPr>
          <w:b/>
          <w:bCs/>
          <w:szCs w:val="24"/>
        </w:rPr>
        <w:t xml:space="preserve">(turpmāk – Regula) atbilstības izvērtējums </w:t>
      </w:r>
    </w:p>
    <w:p w14:paraId="29FEAA43" w14:textId="069AD9A2" w:rsidR="006F4AB1" w:rsidRPr="002532CE" w:rsidRDefault="006F4AB1" w:rsidP="00822DC6">
      <w:pPr>
        <w:jc w:val="center"/>
        <w:rPr>
          <w:b/>
          <w:bCs/>
          <w:szCs w:val="24"/>
        </w:rPr>
      </w:pPr>
      <w:r w:rsidRPr="002532CE">
        <w:rPr>
          <w:b/>
          <w:bCs/>
          <w:szCs w:val="24"/>
        </w:rPr>
        <w:t>nacionālajam kriminālprocesuālajam regulējumam</w:t>
      </w:r>
    </w:p>
    <w:p w14:paraId="6473AB37" w14:textId="77777777" w:rsidR="006F4AB1" w:rsidRDefault="006F4AB1" w:rsidP="00822DC6">
      <w:pPr>
        <w:jc w:val="center"/>
      </w:pPr>
    </w:p>
    <w:tbl>
      <w:tblPr>
        <w:tblStyle w:val="Reatabula"/>
        <w:tblW w:w="5000" w:type="pct"/>
        <w:tblLook w:val="04A0" w:firstRow="1" w:lastRow="0" w:firstColumn="1" w:lastColumn="0" w:noHBand="0" w:noVBand="1"/>
      </w:tblPr>
      <w:tblGrid>
        <w:gridCol w:w="6789"/>
        <w:gridCol w:w="7204"/>
      </w:tblGrid>
      <w:tr w:rsidR="006F4AB1" w14:paraId="5608C462" w14:textId="77777777" w:rsidTr="0042338D">
        <w:tc>
          <w:tcPr>
            <w:tcW w:w="2426" w:type="pct"/>
          </w:tcPr>
          <w:p w14:paraId="4CAFC0AA" w14:textId="77777777" w:rsidR="006F4AB1" w:rsidRPr="009E7133" w:rsidRDefault="006F4AB1" w:rsidP="00822DC6">
            <w:r>
              <w:rPr>
                <w:b/>
                <w:bCs/>
              </w:rPr>
              <w:t xml:space="preserve">Regulas 4. panta 3. punkts: </w:t>
            </w:r>
            <w:r>
              <w:t>d</w:t>
            </w:r>
            <w:r w:rsidRPr="009E7133">
              <w:t>alībvalstis nodrošina efektīvu žurnālistikas avotu un konfidenciālas saziņas aizsardzību.</w:t>
            </w:r>
          </w:p>
          <w:p w14:paraId="0D7F1EFD" w14:textId="77777777" w:rsidR="006F4AB1" w:rsidRPr="009E7133" w:rsidRDefault="006F4AB1" w:rsidP="00822DC6">
            <w:r w:rsidRPr="009E7133">
              <w:t>Dalībvalstis neveic nevienu no turpmāk minētajiem pasākumiem</w:t>
            </w:r>
          </w:p>
        </w:tc>
        <w:tc>
          <w:tcPr>
            <w:tcW w:w="2574" w:type="pct"/>
          </w:tcPr>
          <w:p w14:paraId="60D49298" w14:textId="77777777" w:rsidR="006F4AB1" w:rsidRPr="007D4046" w:rsidRDefault="006F4AB1" w:rsidP="00822DC6">
            <w:pPr>
              <w:jc w:val="center"/>
              <w:rPr>
                <w:b/>
                <w:bCs/>
              </w:rPr>
            </w:pPr>
            <w:r>
              <w:rPr>
                <w:b/>
                <w:bCs/>
              </w:rPr>
              <w:t>Nacionālais regulējums</w:t>
            </w:r>
          </w:p>
        </w:tc>
      </w:tr>
      <w:tr w:rsidR="006F4AB1" w14:paraId="76643BF1" w14:textId="77777777" w:rsidTr="0042338D">
        <w:tc>
          <w:tcPr>
            <w:tcW w:w="2426" w:type="pct"/>
          </w:tcPr>
          <w:p w14:paraId="2962C469" w14:textId="77777777" w:rsidR="006F4AB1" w:rsidRPr="009605D2" w:rsidRDefault="006F4AB1" w:rsidP="00822DC6">
            <w:pPr>
              <w:pStyle w:val="Sarakstarindkopa"/>
              <w:numPr>
                <w:ilvl w:val="0"/>
                <w:numId w:val="1"/>
              </w:numPr>
            </w:pPr>
            <w:r>
              <w:t>apakšpunkts</w:t>
            </w:r>
          </w:p>
          <w:p w14:paraId="4D15BDB2" w14:textId="77777777" w:rsidR="006F4AB1" w:rsidRDefault="006F4AB1" w:rsidP="00822DC6">
            <w:r w:rsidRPr="00695CC1">
              <w:t>noteikt pienākumu mediju pakalpojumu sniedzējiem vai to redakcionālajam personālam izpaust informāciju, kas attiecas uz žurnālistikas avotiem vai konfidenciālu saziņu vai kas ļautu tos identificēt, vai noteikt pienākumu jebkādām personām, kurām to pastāvīgo vai profesionālo attiecību dēļ ar mediju pakalpojumu sniedzēju vai tā redakcionālo personālu varētu būt šāda informācija, to izpaust</w:t>
            </w:r>
            <w:r>
              <w:t>;</w:t>
            </w:r>
          </w:p>
          <w:p w14:paraId="561B2F6D" w14:textId="77777777" w:rsidR="006F4AB1" w:rsidRDefault="006F4AB1" w:rsidP="00822DC6"/>
          <w:p w14:paraId="6BF759A9" w14:textId="77777777" w:rsidR="006F4AB1" w:rsidRDefault="006F4AB1" w:rsidP="00822DC6"/>
          <w:p w14:paraId="0B37AC46" w14:textId="77777777" w:rsidR="006F4AB1" w:rsidRDefault="006F4AB1" w:rsidP="00822DC6"/>
          <w:p w14:paraId="71D8A0EA" w14:textId="77777777" w:rsidR="006F4AB1" w:rsidRDefault="006F4AB1" w:rsidP="00822DC6"/>
          <w:p w14:paraId="1EA226A6" w14:textId="000BB77E" w:rsidR="006F4AB1" w:rsidRDefault="00E9592E" w:rsidP="00822DC6">
            <w:pPr>
              <w:tabs>
                <w:tab w:val="left" w:pos="1740"/>
              </w:tabs>
            </w:pPr>
            <w:r>
              <w:tab/>
            </w:r>
          </w:p>
          <w:p w14:paraId="4DB168AC" w14:textId="77777777" w:rsidR="006F4AB1" w:rsidRDefault="006F4AB1" w:rsidP="00822DC6"/>
          <w:p w14:paraId="2A097B6F" w14:textId="77777777" w:rsidR="006F4AB1" w:rsidRDefault="006F4AB1" w:rsidP="00822DC6"/>
          <w:p w14:paraId="48D108D9" w14:textId="77777777" w:rsidR="006F4AB1" w:rsidRDefault="006F4AB1" w:rsidP="00822DC6"/>
          <w:p w14:paraId="164D372A" w14:textId="77777777" w:rsidR="006F4AB1" w:rsidRDefault="006F4AB1" w:rsidP="00822DC6"/>
          <w:p w14:paraId="2B4A00EE" w14:textId="77777777" w:rsidR="006F4AB1" w:rsidRDefault="006F4AB1" w:rsidP="00822DC6"/>
          <w:p w14:paraId="5112668D" w14:textId="77777777" w:rsidR="006F4AB1" w:rsidRDefault="006F4AB1" w:rsidP="00822DC6"/>
          <w:p w14:paraId="49F522FD" w14:textId="77777777" w:rsidR="006F4AB1" w:rsidRDefault="006F4AB1" w:rsidP="00822DC6"/>
          <w:p w14:paraId="5C4C0FBC" w14:textId="77777777" w:rsidR="006F4AB1" w:rsidRDefault="006F4AB1" w:rsidP="00822DC6"/>
          <w:p w14:paraId="6D04989A" w14:textId="77777777" w:rsidR="006F4AB1" w:rsidRDefault="006F4AB1" w:rsidP="00822DC6"/>
          <w:p w14:paraId="645F4F11" w14:textId="77777777" w:rsidR="006F4AB1" w:rsidRDefault="006F4AB1" w:rsidP="00822DC6"/>
          <w:p w14:paraId="37693A95" w14:textId="77777777" w:rsidR="006F4AB1" w:rsidRDefault="006F4AB1" w:rsidP="00822DC6"/>
          <w:p w14:paraId="5AF94630" w14:textId="77777777" w:rsidR="006F4AB1" w:rsidRDefault="006F4AB1" w:rsidP="00822DC6"/>
          <w:p w14:paraId="28067409" w14:textId="77777777" w:rsidR="006F4AB1" w:rsidRDefault="006F4AB1" w:rsidP="00822DC6"/>
          <w:p w14:paraId="1A9E3385" w14:textId="77777777" w:rsidR="006F4AB1" w:rsidRDefault="006F4AB1" w:rsidP="00822DC6"/>
          <w:p w14:paraId="422B3C46" w14:textId="77777777" w:rsidR="006F4AB1" w:rsidRDefault="006F4AB1" w:rsidP="00822DC6"/>
          <w:p w14:paraId="0FB423CC" w14:textId="77777777" w:rsidR="006F4AB1" w:rsidRDefault="006F4AB1" w:rsidP="00822DC6"/>
          <w:p w14:paraId="0CCDFED6" w14:textId="77777777" w:rsidR="006F4AB1" w:rsidRDefault="006F4AB1" w:rsidP="00822DC6"/>
          <w:p w14:paraId="55B61449" w14:textId="77777777" w:rsidR="006F4AB1" w:rsidRDefault="006F4AB1" w:rsidP="00822DC6"/>
          <w:p w14:paraId="4535055E" w14:textId="77777777" w:rsidR="006F4AB1" w:rsidRDefault="006F4AB1" w:rsidP="00822DC6"/>
          <w:p w14:paraId="1E1BC09D" w14:textId="77777777" w:rsidR="006F4AB1" w:rsidRDefault="006F4AB1" w:rsidP="00822DC6"/>
          <w:p w14:paraId="2D962D4A" w14:textId="77777777" w:rsidR="00157371" w:rsidRPr="00695CC1" w:rsidRDefault="00157371" w:rsidP="00822DC6"/>
          <w:p w14:paraId="29B91C3B" w14:textId="77777777" w:rsidR="006F4AB1" w:rsidRDefault="006F4AB1" w:rsidP="00822DC6"/>
          <w:p w14:paraId="3D7CCB11" w14:textId="77777777" w:rsidR="006F4AB1" w:rsidRDefault="006F4AB1" w:rsidP="00822DC6"/>
          <w:p w14:paraId="77871786" w14:textId="77777777" w:rsidR="006F4AB1" w:rsidRDefault="006F4AB1" w:rsidP="00822DC6"/>
          <w:p w14:paraId="149E7368" w14:textId="77777777" w:rsidR="006F4AB1" w:rsidRDefault="006F4AB1" w:rsidP="00822DC6"/>
          <w:p w14:paraId="1DBE1CD9" w14:textId="77777777" w:rsidR="006F4AB1" w:rsidRDefault="006F4AB1" w:rsidP="00822DC6"/>
          <w:p w14:paraId="21656FED" w14:textId="77777777" w:rsidR="006F4AB1" w:rsidRDefault="006F4AB1" w:rsidP="00822DC6"/>
          <w:p w14:paraId="37D1F4BB" w14:textId="77777777" w:rsidR="006F4AB1" w:rsidRDefault="006F4AB1" w:rsidP="00822DC6"/>
          <w:p w14:paraId="67208261" w14:textId="77777777" w:rsidR="006F4AB1" w:rsidRPr="00D57BD3" w:rsidRDefault="006F4AB1" w:rsidP="00822DC6"/>
          <w:p w14:paraId="4B838853" w14:textId="77777777" w:rsidR="006F4AB1" w:rsidRPr="00695CC1" w:rsidRDefault="006F4AB1" w:rsidP="00822DC6">
            <w:pPr>
              <w:pStyle w:val="Sarakstarindkopa"/>
              <w:numPr>
                <w:ilvl w:val="0"/>
                <w:numId w:val="1"/>
              </w:numPr>
            </w:pPr>
            <w:r w:rsidRPr="009E7133">
              <w:t>apakšpunkts</w:t>
            </w:r>
          </w:p>
          <w:p w14:paraId="1011BEF5" w14:textId="77777777" w:rsidR="006F4AB1" w:rsidRDefault="006F4AB1" w:rsidP="00822DC6">
            <w:r w:rsidRPr="009E7133">
              <w:t xml:space="preserve">aizturēt, sodīt, pārtvert vai pārbaudīt mediju pakalpojumu sniedzējus vai to redakcionālo personālu vai pakļaut tos vai to uzņēmuma vai privātās telpas novērošanai vai pārmeklēšanai un izņemšanai, lai iegūtu informāciju, kas attiecas uz žurnālistikas avotiem vai konfidenciālu saziņu vai kas ļautu tos identificēt, vai aizturēt, sodīt, pārtvert vai pārbaudīt jebkādas personas, kurām to pastāvīgo vai profesionālo attiecību dēļ ar mediju pakalpojumu sniedzēju vai tā </w:t>
            </w:r>
            <w:r w:rsidRPr="009E7133">
              <w:lastRenderedPageBreak/>
              <w:t>redakcionālo personālu varētu būt šāda informācija, vai pakļaut tos vai to uzņēmuma vai privātās telpas novērošanai vai pārmeklēšanai un izņemšanai, lai iegūtu šādu informāciju</w:t>
            </w:r>
            <w:r>
              <w:t>;</w:t>
            </w:r>
          </w:p>
          <w:p w14:paraId="13D77893" w14:textId="77777777" w:rsidR="006F4AB1" w:rsidRDefault="006F4AB1" w:rsidP="00822DC6"/>
          <w:p w14:paraId="4C396263" w14:textId="77777777" w:rsidR="006F4AB1" w:rsidRDefault="006F4AB1" w:rsidP="00822DC6"/>
          <w:p w14:paraId="3FE3E41A" w14:textId="77777777" w:rsidR="002540AE" w:rsidRDefault="002540AE" w:rsidP="00822DC6"/>
          <w:p w14:paraId="7AE2F2CE" w14:textId="77777777" w:rsidR="002540AE" w:rsidRDefault="002540AE" w:rsidP="00822DC6"/>
          <w:p w14:paraId="7DB4EBB4" w14:textId="77777777" w:rsidR="002540AE" w:rsidRDefault="002540AE" w:rsidP="00822DC6"/>
          <w:p w14:paraId="128D8CA6" w14:textId="77777777" w:rsidR="002540AE" w:rsidRDefault="002540AE" w:rsidP="00822DC6"/>
          <w:p w14:paraId="1AA2E33A" w14:textId="77777777" w:rsidR="002540AE" w:rsidRDefault="002540AE" w:rsidP="00822DC6"/>
          <w:p w14:paraId="508058A4" w14:textId="77777777" w:rsidR="006F4AB1" w:rsidRPr="009605D2" w:rsidRDefault="006F4AB1" w:rsidP="00822DC6">
            <w:pPr>
              <w:pStyle w:val="Sarakstarindkopa"/>
              <w:numPr>
                <w:ilvl w:val="0"/>
                <w:numId w:val="1"/>
              </w:numPr>
            </w:pPr>
            <w:r w:rsidRPr="009605D2">
              <w:t xml:space="preserve">apakšpunkts </w:t>
            </w:r>
          </w:p>
          <w:p w14:paraId="66D55BE6" w14:textId="75923DD3" w:rsidR="006F4AB1" w:rsidRPr="009605D2" w:rsidRDefault="006F4AB1" w:rsidP="00822DC6">
            <w:r>
              <w:t xml:space="preserve">Izmantot </w:t>
            </w:r>
            <w:proofErr w:type="spellStart"/>
            <w:r>
              <w:t>intruzīvu</w:t>
            </w:r>
            <w:proofErr w:type="spellEnd"/>
            <w:r>
              <w:t xml:space="preserve"> novērošanas programmatūru jebkurā materiālā vai digitālā ierīcē, iekārtā vai rīkā, ko izmanto mediju a</w:t>
            </w:r>
            <w:r w:rsidR="00646674">
              <w:t>p</w:t>
            </w:r>
            <w:r>
              <w:t>kalpojumu sniedzēji, to redakcionālais personāls vai personas, kurām to pastāvīgo vai profesionālo attiecību dēļ ar mediju pakalpojumu sniedzēju vai tā redakcionālo personālu varētu būt informācija, kas attiecas uz žurnālistikas avotiem vai konfidenciālu saziņu vai kas ļautu tos identificēt.</w:t>
            </w:r>
          </w:p>
        </w:tc>
        <w:tc>
          <w:tcPr>
            <w:tcW w:w="2574" w:type="pct"/>
          </w:tcPr>
          <w:p w14:paraId="22337BF8" w14:textId="77777777" w:rsidR="006F4AB1" w:rsidRDefault="006F4AB1" w:rsidP="00822DC6">
            <w:r>
              <w:lastRenderedPageBreak/>
              <w:t xml:space="preserve">Neviens nacionālais normatīvais akts neuzliek par pienākumu žurnālistam, kurš pilda profesionālos  amata pienākumus, atklāt konfidenciālu saziņu, avotus vai citu informāciju, kas tai kļuvusi zināma un ir saistīta ar profesionālo darbību. </w:t>
            </w:r>
          </w:p>
          <w:p w14:paraId="2C27A4C6" w14:textId="77777777" w:rsidR="006F4AB1" w:rsidRDefault="006F4AB1" w:rsidP="00822DC6"/>
          <w:p w14:paraId="07E904F1" w14:textId="023BCB48" w:rsidR="006F4AB1" w:rsidRDefault="006F4AB1" w:rsidP="00822DC6">
            <w:proofErr w:type="spellStart"/>
            <w:r>
              <w:t>Citstarp</w:t>
            </w:r>
            <w:proofErr w:type="spellEnd"/>
            <w:r>
              <w:t>, attiecībā uz konfidenciālas saziņas, dokumentu un citu materiālu aizsardzību, norādām, ka tas nav ietverts KPL kā aizsargājams profesionālais noslēpums šī tiesību institūta plašākajā tvērumā. KPL 121. pantā izsmeļoši ietverts to profesiju pārstāvju loks, ņemot vērā jomas specifiku, kuru tiesības neliecināt nav ierobežojamas, tostarp nav izņemami to rīcībā esošie personiskie pieraksti. Šādas personas ir 1)</w:t>
            </w:r>
            <w:r w:rsidR="0015415B">
              <w:t> </w:t>
            </w:r>
            <w:r>
              <w:t>garīdznieki par grēksūdzē uzzināto; 2)</w:t>
            </w:r>
            <w:r w:rsidR="0015415B">
              <w:t> </w:t>
            </w:r>
            <w:r w:rsidRPr="00E01E43">
              <w:t>aizstāvi</w:t>
            </w:r>
            <w:r>
              <w:t>s</w:t>
            </w:r>
            <w:r w:rsidRPr="00E01E43">
              <w:t xml:space="preserve"> un advokāt</w:t>
            </w:r>
            <w:r>
              <w:t>s</w:t>
            </w:r>
            <w:r w:rsidRPr="00E01E43">
              <w:t>, kas sniedzis juridisko palīdzību jebkādā formā, par ziņām, kuras viņam konfidenciāli uzticējusi aizstāvamā persona;</w:t>
            </w:r>
            <w:r>
              <w:t xml:space="preserve"> 3)</w:t>
            </w:r>
            <w:r w:rsidR="0015415B">
              <w:t> </w:t>
            </w:r>
            <w:r>
              <w:t>tulks, k</w:t>
            </w:r>
            <w:r w:rsidRPr="00E01E43">
              <w:t xml:space="preserve">o aizstāvības tiesību nodrošināšanai pieaicinājis procesa virzītājs vai persona, kurai ir tiesības uz aizstāvību, vai advokāts, ja viņi par to rakstveidā paziņojuši procesa virzītājam, norādot nepieciešamās ziņas par tulku: identificējošos </w:t>
            </w:r>
            <w:r w:rsidRPr="00E01E43">
              <w:lastRenderedPageBreak/>
              <w:t>datus, praktizēšanas vietu vai deklarēto dzīvesvietu</w:t>
            </w:r>
            <w:r>
              <w:t>.</w:t>
            </w:r>
          </w:p>
          <w:p w14:paraId="25E891D0" w14:textId="4BB93141" w:rsidR="006F4AB1" w:rsidRDefault="006F4AB1" w:rsidP="00822DC6">
            <w:r>
              <w:t xml:space="preserve">Minētā panta otrā daļa nosaka kārtību, kādā iespējama tiesnešu pratināšana un viņu personisko pierakstu izņemšana par apspriedes istabas noslēpumu un personām, kuras veic detektīvdarbību vai kuras veic tiešu detektīvdarbību noziedzīgā vidē, izlūkošanu vai pretizlūkošanu ārvalstīs. Tāpat </w:t>
            </w:r>
            <w:r w:rsidRPr="00A351FD">
              <w:t>žurnālisti kā profesijas pārstāvji nav to subjektu lokā, uz kuriem būtu attiecināmas tās garantijas, kas minētas KPL 120. pantā, proti, kriminālprocesuālā imunitāte. Atbilstoši krimināltiesību doktrīnā norādītajam KPL 121.</w:t>
            </w:r>
            <w:r w:rsidR="0015415B">
              <w:t> </w:t>
            </w:r>
            <w:r w:rsidRPr="00A351FD">
              <w:t>pantā norādīto profesiju pārstāvju rīcībā esošajai profesionālās darbības ietvarā iegūtajai informācijai kriminālprocesuālā aizsardzība ir noteikta, jo bez šīs aizsardzības  to pienākumu pildīšana nevar tikt uzskatīta par pilnīgu un efektīvu. Profesionālā noslēpuma aizsardzība ir neatņemama attiecīgās profesijas pārstāvja pienākumu pildīšanas sastāvdaļa (</w:t>
            </w:r>
            <w:r w:rsidRPr="00A351FD">
              <w:rPr>
                <w:i/>
                <w:iCs/>
              </w:rPr>
              <w:t xml:space="preserve">sk.: Priedīte V.Z. 121. panta komentārs. </w:t>
            </w:r>
            <w:proofErr w:type="spellStart"/>
            <w:r w:rsidRPr="00A351FD">
              <w:rPr>
                <w:i/>
                <w:iCs/>
              </w:rPr>
              <w:t>Grām</w:t>
            </w:r>
            <w:proofErr w:type="spellEnd"/>
            <w:r w:rsidRPr="00A351FD">
              <w:rPr>
                <w:i/>
                <w:iCs/>
              </w:rPr>
              <w:t>.: Kriminālprocesa likuma komentāri. A daļa. Rīga: Latvijas Vēstnesis, 2019, 406. lpp.</w:t>
            </w:r>
            <w:r w:rsidRPr="00A351FD">
              <w:t xml:space="preserve">).  Raugoties no žurnālistu darbību regulējošajiem normatīvajiem aktiem, arī likuma “Par presi un citiem masu informācijas līdzekļiem” 24. panta 1. punktu žurnālistam ir tiesības vākt informāciju </w:t>
            </w:r>
            <w:r w:rsidRPr="00A351FD">
              <w:rPr>
                <w:u w:val="single"/>
              </w:rPr>
              <w:t>jebkādā ar likumu neaizliegtā veidā un no jebkura ar likumu neaizliegta informācijas avota</w:t>
            </w:r>
            <w:r w:rsidRPr="00A351FD">
              <w:t xml:space="preserve">, Turklāt </w:t>
            </w:r>
            <w:r w:rsidR="00132BB7" w:rsidRPr="00A351FD">
              <w:t xml:space="preserve">minētā </w:t>
            </w:r>
            <w:r w:rsidRPr="00A351FD">
              <w:t>likum</w:t>
            </w:r>
            <w:r w:rsidR="00132BB7" w:rsidRPr="00A351FD">
              <w:t>a</w:t>
            </w:r>
            <w:r w:rsidRPr="00A351FD">
              <w:t xml:space="preserve"> 7. pants aizliedz žurn</w:t>
            </w:r>
            <w:r w:rsidR="00132BB7" w:rsidRPr="00A351FD">
              <w:t>ā</w:t>
            </w:r>
            <w:r w:rsidRPr="00A351FD">
              <w:t>listam publicēt personu korespondences, telefonsarunu un telegrāfisko ziņojumu saturu bez adresāta un autora vai viņu mantinieku piekrišanas. Līdz ar to saziņas starp žurnālistu un informācijas avotu aizsardzība jau ir noteikta likumā.</w:t>
            </w:r>
            <w:r>
              <w:t xml:space="preserve"> </w:t>
            </w:r>
          </w:p>
          <w:p w14:paraId="0704126C" w14:textId="77777777" w:rsidR="00157371" w:rsidRDefault="00157371" w:rsidP="00822DC6"/>
          <w:p w14:paraId="25A2DB85" w14:textId="75CB535E" w:rsidR="00E06C5A" w:rsidRDefault="00E06C5A" w:rsidP="00822DC6">
            <w:r>
              <w:t>Norādām, ka līdzīgi kā 4. panta 3. punkta a)</w:t>
            </w:r>
            <w:r w:rsidR="0015415B">
              <w:t> </w:t>
            </w:r>
            <w:r>
              <w:t>apakšpunktā neviens nacionālais normatīvais akts neuzliek par pienākumu aizturēt, sodīt, pārtvert, vai pārbaudīt, pakļaut kratīšanai vai izņemšanai vietas un teritorijas, lai iegūtu informāciju, kas attiecas uz žurnālistikas avotiem vai konfidenciālu saziņu, izņemot gadījumu, kad šādi pasākumi ir veicami, atbilstoši Krimināllikumam un KPL noteikumiem, ja ir noticis noziedzīgs nodarījumus. Vienlaikus norādām, ka n</w:t>
            </w:r>
            <w:r w:rsidR="002540AE">
              <w:t xml:space="preserve">eviens no Regulā minētājiem tiesību subjektiem, raugoties no krimināltiesiskā regulējuma viedokļa, </w:t>
            </w:r>
            <w:r w:rsidR="002540AE">
              <w:lastRenderedPageBreak/>
              <w:t>neatrodas īpašā vai priviliģētā stāvoklī, iepretim citām – salīdzināmām – personu grupām (piemēram, advokāti, garīdznieki u.tml.), jo ikviena persona, kura ir izdarījusi darbību vai bezdarbību, kuras veido noteiktus noziedzīgu nodarījuma sastāvus, sauc pie kriminālatbildības atbilstoši nacionālo valstu krimināllikumiem, neraugoties uz personas piederību pie noteiktas profesijas.</w:t>
            </w:r>
          </w:p>
          <w:p w14:paraId="39104A48" w14:textId="144A2E4B" w:rsidR="002540AE" w:rsidRDefault="00E06C5A" w:rsidP="00822DC6">
            <w:r>
              <w:t xml:space="preserve">Turklāt </w:t>
            </w:r>
            <w:r w:rsidR="002540AE">
              <w:t>Regulas mērķis nav īpaši pasargāt, vai piešķirt krimināltiesisku imunitāti tajā minētajiem subjektiem, bet gan novērst nepamatotu un prettiesisku iejaukšanos šo personu profesionālajā darbībā.</w:t>
            </w:r>
          </w:p>
          <w:p w14:paraId="40FE90A3" w14:textId="77777777" w:rsidR="002540AE" w:rsidRDefault="002540AE" w:rsidP="00822DC6"/>
          <w:p w14:paraId="17ABE80B" w14:textId="77777777" w:rsidR="00873E24" w:rsidRDefault="00873E24" w:rsidP="00822DC6"/>
          <w:p w14:paraId="1D7E1488" w14:textId="064CC643" w:rsidR="00E06C5A" w:rsidRDefault="00E06C5A" w:rsidP="00822DC6">
            <w:r>
              <w:t>Norādām, ka līdzīgi kā 4. panta 3. punkta a) un b)</w:t>
            </w:r>
            <w:r w:rsidR="0015415B">
              <w:t> </w:t>
            </w:r>
            <w:r>
              <w:t xml:space="preserve">apakšpunktā neviens nacionālais normatīvais akts neuzliek par pienākumu izmantot </w:t>
            </w:r>
            <w:proofErr w:type="spellStart"/>
            <w:r>
              <w:t>intruzīvu</w:t>
            </w:r>
            <w:proofErr w:type="spellEnd"/>
            <w:r>
              <w:t xml:space="preserve"> novērošanas programmatūru jebkurā materiālā vai digitālā ierīcē, iekārtā vai rīkā, lai iegūtu informāciju, kas attiecas uz žurnālistikas avotiem vai konfidenciālu saziņu vai kas ļautu tos identificēt. </w:t>
            </w:r>
          </w:p>
          <w:p w14:paraId="62DD3F32" w14:textId="2A34E228" w:rsidR="00E06C5A" w:rsidRDefault="00E06C5A" w:rsidP="00822DC6">
            <w:r>
              <w:t>Savukārt, ja ir noticis noziedzīgs nodarījums un kriminālprocesa ietvaros nepieciešams iegūtu informāciju, izmantojot c)</w:t>
            </w:r>
            <w:r w:rsidR="0015415B">
              <w:t> </w:t>
            </w:r>
            <w:r>
              <w:t xml:space="preserve">apakšpunktā minētos pasākumus, tad šādas darbības tiek veiktas, tikai saskaņā ar KPL, ievērojot </w:t>
            </w:r>
            <w:r w:rsidR="005D19FF">
              <w:t xml:space="preserve">piemēroto pasākumu lietderību, sasniedzot kriminālprocesa mērķi.  </w:t>
            </w:r>
          </w:p>
          <w:p w14:paraId="12646D28" w14:textId="0148F351" w:rsidR="002540AE" w:rsidRDefault="002540AE" w:rsidP="00822DC6">
            <w:r>
              <w:t>Kā viens no Regulas 4. panta c)</w:t>
            </w:r>
            <w:r w:rsidR="0015415B">
              <w:t> </w:t>
            </w:r>
            <w:r>
              <w:t>apakšpunktā noteiktā priekšnoteikuma, kas ļauj, a</w:t>
            </w:r>
            <w:r w:rsidRPr="005476A1">
              <w:t>tkāpjoties no šā panta 3.</w:t>
            </w:r>
            <w:r w:rsidR="0015415B">
              <w:t> </w:t>
            </w:r>
            <w:r w:rsidRPr="005476A1">
              <w:t>punkta a) un b)</w:t>
            </w:r>
            <w:r w:rsidR="0015415B">
              <w:t> </w:t>
            </w:r>
            <w:r w:rsidRPr="005476A1">
              <w:t>apakšpunkta, dalībvalst</w:t>
            </w:r>
            <w:r>
              <w:t>īm</w:t>
            </w:r>
            <w:r w:rsidRPr="005476A1">
              <w:t xml:space="preserve"> veikt tajos minēto pasākumu</w:t>
            </w:r>
            <w:r>
              <w:t xml:space="preserve"> ir </w:t>
            </w:r>
            <w:r w:rsidRPr="005476A1">
              <w:t>noteikum</w:t>
            </w:r>
            <w:r>
              <w:t>s</w:t>
            </w:r>
            <w:r w:rsidRPr="005476A1">
              <w:t xml:space="preserve">, ka </w:t>
            </w:r>
            <w:r>
              <w:t xml:space="preserve">šādi pasākumi </w:t>
            </w:r>
            <w:r w:rsidRPr="00A351FD">
              <w:rPr>
                <w:u w:val="single"/>
              </w:rPr>
              <w:t>katrā atsevišķā gadījumā ir pamatoti ar sevišķi svarīgu iemeslu saistībā ar sabiedrības interesēm un ir samērīgs</w:t>
            </w:r>
            <w:r>
              <w:t>, turklāt pirms šādu pasākumu īstenošanas ir saņemts kompetentas iestādes atļauja (</w:t>
            </w:r>
            <w:r w:rsidRPr="006D1573">
              <w:rPr>
                <w:i/>
                <w:iCs/>
              </w:rPr>
              <w:t>sīkāk sk. skaidrojumu pie 4. panta 4. punkta c) un d) apakšpunktiem</w:t>
            </w:r>
            <w:r>
              <w:t>).</w:t>
            </w:r>
          </w:p>
          <w:p w14:paraId="116F5032" w14:textId="1999000C" w:rsidR="002540AE" w:rsidRDefault="002540AE" w:rsidP="00822DC6"/>
        </w:tc>
      </w:tr>
      <w:tr w:rsidR="006F4AB1" w14:paraId="7B27DFF6" w14:textId="77777777" w:rsidTr="0042338D">
        <w:tc>
          <w:tcPr>
            <w:tcW w:w="2426" w:type="pct"/>
          </w:tcPr>
          <w:p w14:paraId="010B3317" w14:textId="1708665C" w:rsidR="006F4AB1" w:rsidRPr="007D4046" w:rsidRDefault="006F4AB1" w:rsidP="00822DC6">
            <w:pPr>
              <w:rPr>
                <w:b/>
                <w:bCs/>
              </w:rPr>
            </w:pPr>
            <w:r>
              <w:rPr>
                <w:b/>
                <w:bCs/>
              </w:rPr>
              <w:lastRenderedPageBreak/>
              <w:t>Regulas 4. panta 4. </w:t>
            </w:r>
            <w:r w:rsidRPr="007D4046">
              <w:rPr>
                <w:b/>
                <w:bCs/>
              </w:rPr>
              <w:t>punkts</w:t>
            </w:r>
            <w:r w:rsidRPr="007D4046">
              <w:t xml:space="preserve">: </w:t>
            </w:r>
            <w:r>
              <w:t>a</w:t>
            </w:r>
            <w:r w:rsidRPr="007D4046">
              <w:t>tkāpjoties no šā panta 3.</w:t>
            </w:r>
            <w:r w:rsidR="0015415B">
              <w:t> </w:t>
            </w:r>
            <w:r w:rsidRPr="007D4046">
              <w:t>punkta a) un b)</w:t>
            </w:r>
            <w:r w:rsidR="0015415B">
              <w:t> </w:t>
            </w:r>
            <w:r w:rsidRPr="007D4046">
              <w:t>apakšpunkta, dalībvalstis var veikt tajos minēto pasākumu ar noteikumu, ka tas:</w:t>
            </w:r>
          </w:p>
        </w:tc>
        <w:tc>
          <w:tcPr>
            <w:tcW w:w="2574" w:type="pct"/>
          </w:tcPr>
          <w:p w14:paraId="25B3BB5F" w14:textId="77777777" w:rsidR="006F4AB1" w:rsidRDefault="006F4AB1" w:rsidP="00822DC6"/>
        </w:tc>
      </w:tr>
      <w:tr w:rsidR="006F4AB1" w14:paraId="31230AB1" w14:textId="77777777" w:rsidTr="0042338D">
        <w:trPr>
          <w:trHeight w:val="1412"/>
        </w:trPr>
        <w:tc>
          <w:tcPr>
            <w:tcW w:w="2426" w:type="pct"/>
          </w:tcPr>
          <w:p w14:paraId="43C7CB67" w14:textId="77777777" w:rsidR="006F4AB1" w:rsidRPr="007D4046" w:rsidRDefault="006F4AB1" w:rsidP="00822DC6">
            <w:pPr>
              <w:pStyle w:val="Sarakstarindkopa"/>
              <w:numPr>
                <w:ilvl w:val="0"/>
                <w:numId w:val="3"/>
              </w:numPr>
            </w:pPr>
            <w:r>
              <w:lastRenderedPageBreak/>
              <w:t>apakšpunkts</w:t>
            </w:r>
          </w:p>
          <w:p w14:paraId="62D3075B" w14:textId="77777777" w:rsidR="006F4AB1" w:rsidRDefault="006F4AB1" w:rsidP="00822DC6">
            <w:r w:rsidRPr="007D4046">
              <w:t>ir paredzēts Savienības vai valsts tiesību aktos</w:t>
            </w:r>
            <w:r>
              <w:t>;</w:t>
            </w:r>
          </w:p>
          <w:p w14:paraId="54CE1F33" w14:textId="77777777" w:rsidR="006F4AB1" w:rsidRDefault="006F4AB1" w:rsidP="00822DC6"/>
          <w:p w14:paraId="028FCC03" w14:textId="77777777" w:rsidR="006F4AB1" w:rsidRPr="007D4046" w:rsidRDefault="006F4AB1" w:rsidP="00822DC6">
            <w:pPr>
              <w:pStyle w:val="Sarakstarindkopa"/>
              <w:numPr>
                <w:ilvl w:val="0"/>
                <w:numId w:val="3"/>
              </w:numPr>
            </w:pPr>
            <w:r>
              <w:t>apakšpunkts</w:t>
            </w:r>
          </w:p>
          <w:p w14:paraId="61923274" w14:textId="6CF6A494" w:rsidR="006F4AB1" w:rsidRDefault="006F4AB1" w:rsidP="00822DC6">
            <w:r w:rsidRPr="007D4046">
              <w:t>atbilst Hartas 52.</w:t>
            </w:r>
            <w:r w:rsidR="0015415B">
              <w:t> </w:t>
            </w:r>
            <w:r w:rsidRPr="007D4046">
              <w:t>panta 1.</w:t>
            </w:r>
            <w:r w:rsidR="0015415B">
              <w:t> </w:t>
            </w:r>
            <w:r w:rsidRPr="007D4046">
              <w:t>punktam un citiem Savienības tiesību aktiem</w:t>
            </w:r>
            <w:r>
              <w:t>;</w:t>
            </w:r>
          </w:p>
          <w:p w14:paraId="40A68228" w14:textId="77777777" w:rsidR="006F4AB1" w:rsidRDefault="006F4AB1" w:rsidP="00822DC6"/>
          <w:p w14:paraId="4EDC063B" w14:textId="77777777" w:rsidR="006F4AB1" w:rsidRPr="007D4046" w:rsidRDefault="006F4AB1" w:rsidP="00822DC6">
            <w:pPr>
              <w:pStyle w:val="Sarakstarindkopa"/>
              <w:numPr>
                <w:ilvl w:val="0"/>
                <w:numId w:val="3"/>
              </w:numPr>
            </w:pPr>
            <w:r w:rsidRPr="007D4046">
              <w:t>apakšpunkts</w:t>
            </w:r>
          </w:p>
          <w:p w14:paraId="69E7ED22" w14:textId="77777777" w:rsidR="006F4AB1" w:rsidRDefault="006F4AB1" w:rsidP="00822DC6">
            <w:r w:rsidRPr="007D4046">
              <w:t xml:space="preserve">katrā atsevišķā gadījumā ir pamatots ar sevišķi svarīgu iemeslu saistībā ar sabiedrības interesēm un ir samērīgs; un </w:t>
            </w:r>
          </w:p>
          <w:p w14:paraId="01811A2E" w14:textId="77777777" w:rsidR="006F4AB1" w:rsidRDefault="006F4AB1" w:rsidP="00822DC6"/>
          <w:p w14:paraId="44964AC7" w14:textId="77777777" w:rsidR="004A21DC" w:rsidRDefault="004A21DC" w:rsidP="00822DC6"/>
          <w:p w14:paraId="51AB97D2" w14:textId="77777777" w:rsidR="004A21DC" w:rsidRDefault="004A21DC" w:rsidP="00822DC6"/>
          <w:p w14:paraId="0421ECF6" w14:textId="77777777" w:rsidR="004A21DC" w:rsidRDefault="004A21DC" w:rsidP="00822DC6"/>
          <w:p w14:paraId="32AF6BB2" w14:textId="77777777" w:rsidR="004A21DC" w:rsidRDefault="004A21DC" w:rsidP="00822DC6"/>
          <w:p w14:paraId="7A3F0A57" w14:textId="77777777" w:rsidR="004A21DC" w:rsidRDefault="004A21DC" w:rsidP="00822DC6"/>
          <w:p w14:paraId="4D05F3E0" w14:textId="77777777" w:rsidR="004A21DC" w:rsidRDefault="004A21DC" w:rsidP="00822DC6"/>
          <w:p w14:paraId="0C7EBBC8" w14:textId="77777777" w:rsidR="004A21DC" w:rsidRDefault="004A21DC" w:rsidP="00822DC6"/>
          <w:p w14:paraId="34ACED63" w14:textId="77777777" w:rsidR="004A21DC" w:rsidRDefault="004A21DC" w:rsidP="00822DC6"/>
          <w:p w14:paraId="660B0583" w14:textId="77777777" w:rsidR="004A21DC" w:rsidRDefault="004A21DC" w:rsidP="00822DC6"/>
          <w:p w14:paraId="175457D2" w14:textId="77777777" w:rsidR="004A21DC" w:rsidRDefault="004A21DC" w:rsidP="00822DC6"/>
          <w:p w14:paraId="0A697815" w14:textId="77777777" w:rsidR="004A21DC" w:rsidRDefault="004A21DC" w:rsidP="00822DC6"/>
          <w:p w14:paraId="5B113A42" w14:textId="77777777" w:rsidR="004A21DC" w:rsidRDefault="004A21DC" w:rsidP="00822DC6"/>
          <w:p w14:paraId="515F5064" w14:textId="77777777" w:rsidR="004A21DC" w:rsidRDefault="004A21DC" w:rsidP="00822DC6"/>
          <w:p w14:paraId="06E29C6B" w14:textId="77777777" w:rsidR="004A21DC" w:rsidRDefault="004A21DC" w:rsidP="00822DC6"/>
          <w:p w14:paraId="52D86100" w14:textId="77777777" w:rsidR="004A21DC" w:rsidRDefault="004A21DC" w:rsidP="00822DC6"/>
          <w:p w14:paraId="049724DD" w14:textId="77777777" w:rsidR="004A21DC" w:rsidRDefault="004A21DC" w:rsidP="00822DC6"/>
          <w:p w14:paraId="53FD3C8C" w14:textId="77777777" w:rsidR="004A21DC" w:rsidRDefault="004A21DC" w:rsidP="00822DC6"/>
          <w:p w14:paraId="26298ECA" w14:textId="77777777" w:rsidR="004A21DC" w:rsidRDefault="004A21DC" w:rsidP="00822DC6"/>
          <w:p w14:paraId="732CC747" w14:textId="77777777" w:rsidR="004A21DC" w:rsidRDefault="004A21DC" w:rsidP="00822DC6"/>
          <w:p w14:paraId="46A61110" w14:textId="77777777" w:rsidR="004A21DC" w:rsidRDefault="004A21DC" w:rsidP="00822DC6"/>
          <w:p w14:paraId="728D3045" w14:textId="77777777" w:rsidR="004A21DC" w:rsidRDefault="004A21DC" w:rsidP="00822DC6"/>
          <w:p w14:paraId="67E5E6E1" w14:textId="77777777" w:rsidR="004A21DC" w:rsidRDefault="004A21DC" w:rsidP="00822DC6"/>
          <w:p w14:paraId="50D60E9B" w14:textId="77777777" w:rsidR="006F4AB1" w:rsidRPr="009605D2" w:rsidRDefault="006F4AB1" w:rsidP="00822DC6">
            <w:pPr>
              <w:pStyle w:val="Sarakstarindkopa"/>
              <w:numPr>
                <w:ilvl w:val="0"/>
                <w:numId w:val="3"/>
              </w:numPr>
            </w:pPr>
            <w:r>
              <w:lastRenderedPageBreak/>
              <w:t>apakšpunkts</w:t>
            </w:r>
          </w:p>
          <w:p w14:paraId="3EFB3D7B" w14:textId="77777777" w:rsidR="006F4AB1" w:rsidRDefault="006F4AB1" w:rsidP="00822DC6">
            <w:r w:rsidRPr="007D4046">
              <w:t>ir iepriekš saņēmis tiesu iestādes vai neatkarīgas un objektīvas lēmumu pieņemšanas iestādes atļauju, vai pienācīgi pamatotos izņēmuma un steidzamos gadījumos šāda iestāde to bez liekas kavēšanās atļauj pēc tam.</w:t>
            </w:r>
          </w:p>
        </w:tc>
        <w:tc>
          <w:tcPr>
            <w:tcW w:w="2574" w:type="pct"/>
          </w:tcPr>
          <w:p w14:paraId="47726F93" w14:textId="77777777" w:rsidR="006F4AB1" w:rsidRDefault="006F4AB1" w:rsidP="00822DC6">
            <w:r>
              <w:lastRenderedPageBreak/>
              <w:t xml:space="preserve">Atbilstoši Krimināllikumam, KPL un citiem tiesību aktiem, kuros noteikti konkrēti pasākumi. </w:t>
            </w:r>
          </w:p>
          <w:p w14:paraId="0C2F36B8" w14:textId="77777777" w:rsidR="006F4AB1" w:rsidRDefault="006F4AB1" w:rsidP="00822DC6"/>
          <w:p w14:paraId="57DA0780" w14:textId="77777777" w:rsidR="006F4AB1" w:rsidRDefault="006F4AB1" w:rsidP="00822DC6"/>
          <w:p w14:paraId="3E075C09" w14:textId="77777777" w:rsidR="006F4AB1" w:rsidRDefault="006F4AB1" w:rsidP="00822DC6"/>
          <w:p w14:paraId="4ED2A59F" w14:textId="77777777" w:rsidR="006F4AB1" w:rsidRDefault="006F4AB1" w:rsidP="00822DC6"/>
          <w:p w14:paraId="6E89A6E3" w14:textId="77777777" w:rsidR="006F4AB1" w:rsidRDefault="006F4AB1" w:rsidP="00822DC6"/>
          <w:p w14:paraId="7B2CA85B" w14:textId="69DCFFE9" w:rsidR="006F4AB1" w:rsidRDefault="006F4AB1" w:rsidP="00822DC6">
            <w:r w:rsidRPr="0042338D">
              <w:t>Saskaņā ar KPL 12. pantu</w:t>
            </w:r>
            <w:r>
              <w:t xml:space="preserve"> k</w:t>
            </w:r>
            <w:r w:rsidRPr="001051D2">
              <w:t xml:space="preserve">riminālprocesu veic, ievērojot starptautiski atzītās cilvēktiesības un nepieļaujot </w:t>
            </w:r>
            <w:r w:rsidR="004A21DC" w:rsidRPr="004A21DC">
              <w:t>neattaisnotu kriminālprocesuālo pienākumu uzlikšanu vai nesamērīgu iejaukšanos personas dzīvē.</w:t>
            </w:r>
            <w:r w:rsidR="004A21DC">
              <w:t xml:space="preserve"> </w:t>
            </w:r>
            <w:r>
              <w:t xml:space="preserve">Šādas tiesības var  </w:t>
            </w:r>
            <w:r w:rsidRPr="001051D2">
              <w:t>ierobežot tikai tajos gadījumos, kad to prasa sabiedrības drošības apsvērumi, un tikai šajā likumā noteiktajā kārtībā atbilstoši noziedzīgā nodarījuma raksturam un bīstamībai.</w:t>
            </w:r>
            <w:r>
              <w:t xml:space="preserve"> </w:t>
            </w:r>
          </w:p>
          <w:p w14:paraId="5F62FD9D" w14:textId="11082205" w:rsidR="006F4AB1" w:rsidRPr="00A351FD" w:rsidRDefault="006F4AB1" w:rsidP="00822DC6">
            <w:r>
              <w:t xml:space="preserve">Tādējādi, ņemot vērā nacionālo tiesisko regulējumu un tajā ietvertos pamatprincipus tikai tad, ja noziedzīga nodarījuma raksturs, smagums un citi būtiskie faktiskie apstākļi rada priekšnoteikumus, lai izmantotu pasākumus, kuru iedarbība smagāk ietiecas personas interešu un tiesību </w:t>
            </w:r>
            <w:r w:rsidRPr="00A351FD">
              <w:t>tvērumā, tādi tiek īstenoti.</w:t>
            </w:r>
          </w:p>
          <w:p w14:paraId="20C44766" w14:textId="77777777" w:rsidR="006F4AB1" w:rsidRPr="00A351FD" w:rsidRDefault="006F4AB1" w:rsidP="00822DC6">
            <w:r w:rsidRPr="00A351FD">
              <w:t xml:space="preserve">Raugoties no krimināltiesību aspekta, būtiskākais ir tieši sabiedrības interešu apdraudējuma aspekts ko atspoguļo KPL 154. panta trešā daļa, jo pieņemot lēmumu par informācijas avotu norādīšanu, izmeklēšanas tiesnesis izvērtē personas tiesību un sabiedrības interešu samērīgumu, jo noziedzīgs nodarījums apdraud un ir vērsts uz kopējām sabiedrības interesēm, kuras aizsardzības nolūkā informācijas avotu atklāšana prevalē pār  personai nodarīto interešu aizskārumu. </w:t>
            </w:r>
          </w:p>
          <w:p w14:paraId="24F3E2F5" w14:textId="77777777" w:rsidR="006F4AB1" w:rsidRDefault="006F4AB1" w:rsidP="00822DC6">
            <w:r w:rsidRPr="00A351FD">
              <w:t>Attiecībā uz Regulā lietoto vārdu savienojumu “sevišķi svarīgas intereses”, ir būtiski uzsvērt, ka šis ir nenoteiktais tiesību jēdziens, kas katrā individuālā situācijā ir piepildāms ar konkrētu saturu, ko veic tiesību normu piemērotājs. Respektīvi, no krimināltiesiskā regulējuma viedokļa, nav nozīmes, kāds vārdu lietojums tiek izmantots, – “būtiskas” vai “sevišķi svarīgās” intereses.</w:t>
            </w:r>
          </w:p>
          <w:p w14:paraId="3B568EBF" w14:textId="77777777" w:rsidR="006F4AB1" w:rsidRDefault="006F4AB1" w:rsidP="00822DC6"/>
          <w:p w14:paraId="02AF02A4" w14:textId="77777777" w:rsidR="006F4AB1" w:rsidRDefault="006F4AB1" w:rsidP="00822DC6"/>
          <w:p w14:paraId="0F050B79" w14:textId="77777777" w:rsidR="006F4AB1" w:rsidRDefault="006F4AB1" w:rsidP="00822DC6">
            <w:r>
              <w:lastRenderedPageBreak/>
              <w:t>Tipiskākās izmeklēšana darbības (tostarp speciālās izmeklēšanas darbības), kuras minētas KPL:</w:t>
            </w:r>
          </w:p>
          <w:p w14:paraId="4F95D5C8" w14:textId="77777777" w:rsidR="006F4AB1" w:rsidRDefault="006F4AB1" w:rsidP="00822DC6"/>
          <w:p w14:paraId="42374CAC" w14:textId="72098B71" w:rsidR="006F4AB1" w:rsidRPr="00F048B3" w:rsidRDefault="006F4AB1" w:rsidP="00822DC6">
            <w:pPr>
              <w:pStyle w:val="Sarakstarindkopa"/>
              <w:numPr>
                <w:ilvl w:val="0"/>
                <w:numId w:val="5"/>
              </w:numPr>
            </w:pPr>
            <w:r w:rsidRPr="00F048B3">
              <w:t>kratīšana (180.pants), kuru izdara ar izmeklēšanas tiesneša vai tiesas lēmumu, neatliekamos gadījumos ar prokurora piekrišanu;</w:t>
            </w:r>
          </w:p>
          <w:p w14:paraId="5E85355B" w14:textId="3FBD6DD0" w:rsidR="006F4AB1" w:rsidRDefault="006F4AB1" w:rsidP="00822DC6">
            <w:r w:rsidRPr="00F048B3">
              <w:t>Ja ir noticis noziegums, tad atbilstoši KPL 210.</w:t>
            </w:r>
            <w:r w:rsidR="00DB5CCF">
              <w:t> </w:t>
            </w:r>
            <w:r w:rsidRPr="00F048B3">
              <w:t>pantam iespējams izmantot speciālās izmeklēšanas darbības, pamatojoties uz izmeklēšanas tiesneša lēmumu, ja šāda darbība nepieciešama kriminālprocesā pierādāmo apstākļu noskaidrošanai vai norāda uz cita noziedzīga nodarījuma izdarīšanu vai tā izdarīšanas apstākļiem, vai nepieciešama tūlītēja (bez  būtiska sabiedriskās drošības apdraudējuma novēršanai.</w:t>
            </w:r>
            <w:r>
              <w:t xml:space="preserve"> </w:t>
            </w:r>
            <w:r w:rsidRPr="00F048B3">
              <w:t>Neatliekamos gadījumos procesa virzītājs var uzsākt speciālās izmeklēšanas darbības, pieņemot lēmumu un saņemot prokurora piekrišanu un ne vēlāk kā nākamajā darba dienā – izmeklēšanas tiesneša lēmumu.</w:t>
            </w:r>
            <w:r>
              <w:t xml:space="preserve"> </w:t>
            </w:r>
            <w:r w:rsidRPr="00F048B3">
              <w:t xml:space="preserve">Ja šādas darbības realizācijai nepieciešams izmantot operatīvās darbības līdzekļus un metodes, to uzdod veikt tikai ar likumu īpaši pilnvarotām valsts iestādēm. </w:t>
            </w:r>
          </w:p>
          <w:p w14:paraId="375CB9DA" w14:textId="77777777" w:rsidR="006F4AB1" w:rsidRPr="00F048B3" w:rsidRDefault="006F4AB1" w:rsidP="00822DC6"/>
          <w:p w14:paraId="7B52B935" w14:textId="612A8AB2" w:rsidR="006F4AB1" w:rsidRPr="00F048B3" w:rsidRDefault="006F4AB1" w:rsidP="00822DC6">
            <w:r w:rsidRPr="00F048B3">
              <w:t>KPL 216.</w:t>
            </w:r>
            <w:r w:rsidR="00DB5CCF">
              <w:t> </w:t>
            </w:r>
            <w:r w:rsidRPr="00F048B3">
              <w:t xml:space="preserve">pants nosaka šādus speciālos izmeklēšanas darbību veidus: </w:t>
            </w:r>
          </w:p>
          <w:p w14:paraId="2F981E5E" w14:textId="77777777" w:rsidR="006F4AB1" w:rsidRPr="00F048B3" w:rsidRDefault="006F4AB1" w:rsidP="00822DC6">
            <w:pPr>
              <w:pStyle w:val="Sarakstarindkopa"/>
              <w:numPr>
                <w:ilvl w:val="0"/>
                <w:numId w:val="5"/>
              </w:numPr>
            </w:pPr>
            <w:r w:rsidRPr="00F048B3">
              <w:t>legālās korespondences kontrole;</w:t>
            </w:r>
          </w:p>
          <w:p w14:paraId="79D1B637" w14:textId="77777777" w:rsidR="006F4AB1" w:rsidRPr="00F048B3" w:rsidRDefault="006F4AB1" w:rsidP="00822DC6">
            <w:pPr>
              <w:pStyle w:val="Sarakstarindkopa"/>
              <w:numPr>
                <w:ilvl w:val="0"/>
                <w:numId w:val="5"/>
              </w:numPr>
            </w:pPr>
            <w:r w:rsidRPr="00F048B3">
              <w:t>sakaru līdzekļu kontrole;</w:t>
            </w:r>
          </w:p>
          <w:p w14:paraId="7D48536A" w14:textId="77777777" w:rsidR="006F4AB1" w:rsidRPr="00F048B3" w:rsidRDefault="006F4AB1" w:rsidP="00822DC6">
            <w:pPr>
              <w:pStyle w:val="Sarakstarindkopa"/>
              <w:numPr>
                <w:ilvl w:val="0"/>
                <w:numId w:val="5"/>
              </w:numPr>
            </w:pPr>
            <w:r w:rsidRPr="00F048B3">
              <w:t>automatizētās datu apstrādes sistēmā esošo datu kontrole;</w:t>
            </w:r>
          </w:p>
          <w:p w14:paraId="5AB4F807" w14:textId="77777777" w:rsidR="006F4AB1" w:rsidRPr="00F048B3" w:rsidRDefault="006F4AB1" w:rsidP="00822DC6">
            <w:pPr>
              <w:pStyle w:val="Sarakstarindkopa"/>
              <w:numPr>
                <w:ilvl w:val="0"/>
                <w:numId w:val="5"/>
              </w:numPr>
            </w:pPr>
            <w:r w:rsidRPr="00F048B3">
              <w:t>pārraidīto datu satura kontrole;</w:t>
            </w:r>
          </w:p>
          <w:p w14:paraId="6B9BFB62" w14:textId="77777777" w:rsidR="006F4AB1" w:rsidRPr="00F048B3" w:rsidRDefault="006F4AB1" w:rsidP="00822DC6">
            <w:pPr>
              <w:pStyle w:val="Sarakstarindkopa"/>
              <w:numPr>
                <w:ilvl w:val="0"/>
                <w:numId w:val="5"/>
              </w:numPr>
            </w:pPr>
            <w:r w:rsidRPr="00F048B3">
              <w:t xml:space="preserve">vietas vai personas </w:t>
            </w:r>
            <w:proofErr w:type="spellStart"/>
            <w:r w:rsidRPr="00F048B3">
              <w:t>audiokontrole</w:t>
            </w:r>
            <w:proofErr w:type="spellEnd"/>
            <w:r w:rsidRPr="00F048B3">
              <w:t>;</w:t>
            </w:r>
          </w:p>
          <w:p w14:paraId="5A07CC72" w14:textId="77777777" w:rsidR="006F4AB1" w:rsidRPr="00F048B3" w:rsidRDefault="006F4AB1" w:rsidP="00822DC6">
            <w:pPr>
              <w:pStyle w:val="Sarakstarindkopa"/>
              <w:numPr>
                <w:ilvl w:val="0"/>
                <w:numId w:val="5"/>
              </w:numPr>
            </w:pPr>
            <w:r w:rsidRPr="00F048B3">
              <w:t xml:space="preserve">vietas </w:t>
            </w:r>
            <w:proofErr w:type="spellStart"/>
            <w:r w:rsidRPr="00F048B3">
              <w:t>videokontrole</w:t>
            </w:r>
            <w:proofErr w:type="spellEnd"/>
            <w:r w:rsidRPr="00F048B3">
              <w:t>;</w:t>
            </w:r>
          </w:p>
          <w:p w14:paraId="783B1657" w14:textId="77777777" w:rsidR="006F4AB1" w:rsidRPr="00F048B3" w:rsidRDefault="006F4AB1" w:rsidP="00822DC6">
            <w:pPr>
              <w:pStyle w:val="Sarakstarindkopa"/>
              <w:numPr>
                <w:ilvl w:val="0"/>
                <w:numId w:val="5"/>
              </w:numPr>
            </w:pPr>
            <w:r w:rsidRPr="00F048B3">
              <w:t>personas novērošana un izsekošana;</w:t>
            </w:r>
          </w:p>
          <w:p w14:paraId="0DD4FB26" w14:textId="77777777" w:rsidR="006F4AB1" w:rsidRPr="00F048B3" w:rsidRDefault="006F4AB1" w:rsidP="00822DC6">
            <w:pPr>
              <w:pStyle w:val="Sarakstarindkopa"/>
              <w:numPr>
                <w:ilvl w:val="0"/>
                <w:numId w:val="5"/>
              </w:numPr>
            </w:pPr>
            <w:r w:rsidRPr="00F048B3">
              <w:t>objekta novērošana;</w:t>
            </w:r>
          </w:p>
          <w:p w14:paraId="3EB397E1" w14:textId="77777777" w:rsidR="006F4AB1" w:rsidRPr="00F048B3" w:rsidRDefault="006F4AB1" w:rsidP="00822DC6">
            <w:pPr>
              <w:pStyle w:val="Sarakstarindkopa"/>
              <w:numPr>
                <w:ilvl w:val="0"/>
                <w:numId w:val="5"/>
              </w:numPr>
            </w:pPr>
            <w:r w:rsidRPr="00F048B3">
              <w:t>speciālais izmeklēšanas eksperiments;</w:t>
            </w:r>
          </w:p>
          <w:p w14:paraId="0AD659A0" w14:textId="77777777" w:rsidR="006F4AB1" w:rsidRPr="00F048B3" w:rsidRDefault="006F4AB1" w:rsidP="00822DC6">
            <w:pPr>
              <w:pStyle w:val="Sarakstarindkopa"/>
              <w:numPr>
                <w:ilvl w:val="0"/>
                <w:numId w:val="5"/>
              </w:numPr>
            </w:pPr>
            <w:r w:rsidRPr="00F048B3">
              <w:t>salīdzinošajai izpētei nepieciešamo paraugu iegūšana speciālā veidā;</w:t>
            </w:r>
          </w:p>
          <w:p w14:paraId="5C38FC28" w14:textId="77777777" w:rsidR="006F4AB1" w:rsidRDefault="006F4AB1" w:rsidP="00822DC6">
            <w:pPr>
              <w:pStyle w:val="Sarakstarindkopa"/>
              <w:numPr>
                <w:ilvl w:val="0"/>
                <w:numId w:val="5"/>
              </w:numPr>
            </w:pPr>
            <w:r w:rsidRPr="00F048B3">
              <w:t>noziedzīgās darbības kontrole.</w:t>
            </w:r>
          </w:p>
          <w:p w14:paraId="112E6ABE" w14:textId="77777777" w:rsidR="006F4AB1" w:rsidRPr="00F048B3" w:rsidRDefault="006F4AB1" w:rsidP="00822DC6"/>
          <w:p w14:paraId="6E9DA72B" w14:textId="3817A91A" w:rsidR="004A21DC" w:rsidRPr="00692323" w:rsidRDefault="006F4AB1" w:rsidP="00822DC6">
            <w:pPr>
              <w:pStyle w:val="Sarakstarindkopa"/>
              <w:numPr>
                <w:ilvl w:val="0"/>
                <w:numId w:val="5"/>
              </w:numPr>
            </w:pPr>
            <w:r>
              <w:t>Tāpat p</w:t>
            </w:r>
            <w:r w:rsidRPr="00F048B3">
              <w:t xml:space="preserve">rocesa virzītāja pieprasīto priekšmetu un dokumentu </w:t>
            </w:r>
            <w:r w:rsidRPr="00F048B3">
              <w:lastRenderedPageBreak/>
              <w:t>iesniegšana (190.</w:t>
            </w:r>
            <w:r w:rsidR="00DB5CCF">
              <w:t> </w:t>
            </w:r>
            <w:r w:rsidRPr="00F048B3">
              <w:t>pants), izdara bez izmeklēšanas tiesneša vai tiesas, vai prokurora piekrišanas. Ja persona nesniedz tai pieprasīto informāciju, tad KPL noteiktajā kārtībā izdara izņemšanu vai kratīšanu.</w:t>
            </w:r>
          </w:p>
        </w:tc>
      </w:tr>
      <w:tr w:rsidR="006F4AB1" w14:paraId="0C13E662" w14:textId="77777777" w:rsidTr="0042338D">
        <w:tc>
          <w:tcPr>
            <w:tcW w:w="2426" w:type="pct"/>
          </w:tcPr>
          <w:p w14:paraId="285DFBB3" w14:textId="0E1A61D7" w:rsidR="006F4AB1" w:rsidRPr="009605D2" w:rsidRDefault="006F4AB1" w:rsidP="00822DC6">
            <w:r w:rsidRPr="006B2BD1">
              <w:rPr>
                <w:b/>
                <w:bCs/>
              </w:rPr>
              <w:lastRenderedPageBreak/>
              <w:t>Regulas 4.</w:t>
            </w:r>
            <w:r>
              <w:rPr>
                <w:b/>
                <w:bCs/>
              </w:rPr>
              <w:t> </w:t>
            </w:r>
            <w:r w:rsidRPr="006B2BD1">
              <w:rPr>
                <w:b/>
                <w:bCs/>
              </w:rPr>
              <w:t>pant</w:t>
            </w:r>
            <w:r>
              <w:rPr>
                <w:b/>
                <w:bCs/>
              </w:rPr>
              <w:t xml:space="preserve">a 5. punkts: </w:t>
            </w:r>
            <w:r>
              <w:t>a</w:t>
            </w:r>
            <w:r w:rsidRPr="009605D2">
              <w:t>tkāpjoties no 3.</w:t>
            </w:r>
            <w:r w:rsidR="00DB5CCF">
              <w:t> </w:t>
            </w:r>
            <w:r w:rsidRPr="009605D2">
              <w:t>punkta c)</w:t>
            </w:r>
            <w:r w:rsidR="00DB5CCF">
              <w:t> </w:t>
            </w:r>
            <w:r w:rsidRPr="009605D2">
              <w:t xml:space="preserve">apakšpunkta, dalībvalstis var ieviest </w:t>
            </w:r>
            <w:proofErr w:type="spellStart"/>
            <w:r w:rsidRPr="009605D2">
              <w:t>intruzīvu</w:t>
            </w:r>
            <w:proofErr w:type="spellEnd"/>
            <w:r w:rsidRPr="009605D2">
              <w:t xml:space="preserve"> novērošanas</w:t>
            </w:r>
          </w:p>
          <w:p w14:paraId="388DBBDF" w14:textId="77777777" w:rsidR="006F4AB1" w:rsidRPr="009605D2" w:rsidRDefault="006F4AB1" w:rsidP="00822DC6">
            <w:r w:rsidRPr="009605D2">
              <w:t>programmatūru ar noteikumu, ka:</w:t>
            </w:r>
          </w:p>
        </w:tc>
        <w:tc>
          <w:tcPr>
            <w:tcW w:w="2574" w:type="pct"/>
          </w:tcPr>
          <w:p w14:paraId="306D3C8B" w14:textId="77777777" w:rsidR="006F4AB1" w:rsidRDefault="006F4AB1" w:rsidP="00822DC6"/>
          <w:p w14:paraId="69B874DD" w14:textId="77777777" w:rsidR="006F4AB1" w:rsidRDefault="006F4AB1" w:rsidP="00822DC6"/>
          <w:p w14:paraId="6468305A" w14:textId="77777777" w:rsidR="006F4AB1" w:rsidRDefault="006F4AB1" w:rsidP="00822DC6"/>
        </w:tc>
      </w:tr>
      <w:tr w:rsidR="006F4AB1" w14:paraId="258A131A" w14:textId="77777777" w:rsidTr="0042338D">
        <w:trPr>
          <w:trHeight w:val="5723"/>
        </w:trPr>
        <w:tc>
          <w:tcPr>
            <w:tcW w:w="2426" w:type="pct"/>
            <w:tcBorders>
              <w:bottom w:val="single" w:sz="4" w:space="0" w:color="auto"/>
            </w:tcBorders>
          </w:tcPr>
          <w:p w14:paraId="7279F07A" w14:textId="77777777" w:rsidR="006F4AB1" w:rsidRPr="009E7133" w:rsidRDefault="006F4AB1" w:rsidP="00822DC6">
            <w:pPr>
              <w:pStyle w:val="Sarakstarindkopa"/>
              <w:numPr>
                <w:ilvl w:val="0"/>
                <w:numId w:val="2"/>
              </w:numPr>
            </w:pPr>
            <w:r w:rsidRPr="009E7133">
              <w:t>apakšpunkts</w:t>
            </w:r>
          </w:p>
          <w:p w14:paraId="4B0B5EF9" w14:textId="77777777" w:rsidR="006F4AB1" w:rsidRDefault="006F4AB1" w:rsidP="00822DC6">
            <w:r w:rsidRPr="009605D2">
              <w:t>ieviešana atbilst 4.</w:t>
            </w:r>
            <w:r>
              <w:t> </w:t>
            </w:r>
            <w:r w:rsidRPr="009605D2">
              <w:t>punktā uzskaitītajiem nosacījumiem; un</w:t>
            </w:r>
          </w:p>
          <w:p w14:paraId="0E474A9B" w14:textId="77777777" w:rsidR="006F4AB1" w:rsidRPr="009605D2" w:rsidRDefault="006F4AB1" w:rsidP="00822DC6"/>
          <w:p w14:paraId="6005CF1C" w14:textId="77777777" w:rsidR="006F4AB1" w:rsidRPr="009605D2" w:rsidRDefault="006F4AB1" w:rsidP="00822DC6">
            <w:pPr>
              <w:pStyle w:val="Sarakstarindkopa"/>
              <w:numPr>
                <w:ilvl w:val="0"/>
                <w:numId w:val="2"/>
              </w:numPr>
            </w:pPr>
            <w:r>
              <w:t>apakšpunkts</w:t>
            </w:r>
          </w:p>
          <w:p w14:paraId="59E744DB" w14:textId="00C889AF" w:rsidR="006F4AB1" w:rsidRDefault="006F4AB1" w:rsidP="00822DC6">
            <w:r w:rsidRPr="009605D2">
              <w:t>ieviešanu veic, lai veiktu izmeklēšanu attiecībā uz vienu no 3.</w:t>
            </w:r>
            <w:r w:rsidR="00F62360">
              <w:t> </w:t>
            </w:r>
            <w:r w:rsidRPr="009605D2">
              <w:t>punkta c) apakšpunktā minētajām personām</w:t>
            </w:r>
          </w:p>
          <w:p w14:paraId="18495DAD" w14:textId="77777777" w:rsidR="006F4AB1" w:rsidRPr="009605D2" w:rsidRDefault="006F4AB1" w:rsidP="00822DC6"/>
          <w:p w14:paraId="519B80B3" w14:textId="2D3E53F8" w:rsidR="006F4AB1" w:rsidRPr="00D57BD3" w:rsidRDefault="006F4AB1" w:rsidP="00822DC6">
            <w:pPr>
              <w:pStyle w:val="Sarakstarindkopa"/>
              <w:numPr>
                <w:ilvl w:val="0"/>
                <w:numId w:val="4"/>
              </w:numPr>
            </w:pPr>
            <w:r w:rsidRPr="00D57BD3">
              <w:t>par nodarījumiem, kas uzskaitīti Pamatlēmuma 2002/584/TI 2.</w:t>
            </w:r>
            <w:r w:rsidR="00F62360">
              <w:t> </w:t>
            </w:r>
            <w:r w:rsidRPr="00D57BD3">
              <w:t>panta 2.</w:t>
            </w:r>
            <w:r w:rsidR="00F62360">
              <w:t> </w:t>
            </w:r>
            <w:r w:rsidRPr="00D57BD3">
              <w:t>punktā un par kuriem attiecīgajā dalībvalstī ir paredzēts brīvības atņemšanas sods vai ar brīvības atņemšanu saistīts drošības līdzeklis, kura maksimālais ilgums ir vismaz trīs gadi; vai</w:t>
            </w:r>
          </w:p>
          <w:p w14:paraId="55A53E79" w14:textId="77777777" w:rsidR="006F4AB1" w:rsidRDefault="006F4AB1" w:rsidP="00822DC6">
            <w:pPr>
              <w:pStyle w:val="Sarakstarindkopa"/>
              <w:numPr>
                <w:ilvl w:val="0"/>
                <w:numId w:val="4"/>
              </w:numPr>
            </w:pPr>
            <w:r w:rsidRPr="00D57BD3">
              <w:t>par citiem smagiem noziegumiem, par kuriem attiecīgajā dalībvalstī var piemērot brīvības atņemšanas sodu vai ar brīvības atņemšanu saistītu drošības līdzekli, kura maksimālais ilgums ir vismaz pieci gadi, kā noteikts minētās dalībvalsts tiesību aktos.</w:t>
            </w:r>
          </w:p>
          <w:p w14:paraId="3F5A93EE" w14:textId="77777777" w:rsidR="006F4AB1" w:rsidRPr="00D57BD3" w:rsidRDefault="006F4AB1" w:rsidP="00822DC6">
            <w:pPr>
              <w:pStyle w:val="Sarakstarindkopa"/>
              <w:ind w:left="1080"/>
            </w:pPr>
          </w:p>
          <w:p w14:paraId="10E9E17D" w14:textId="4B281760" w:rsidR="006F4AB1" w:rsidRPr="009605D2" w:rsidRDefault="006F4AB1" w:rsidP="00822DC6">
            <w:r w:rsidRPr="009605D2">
              <w:t xml:space="preserve">Dalībvalstis neveic 3. </w:t>
            </w:r>
            <w:r w:rsidR="00F62360">
              <w:t> </w:t>
            </w:r>
            <w:r w:rsidRPr="009605D2">
              <w:t>punkta c) apakšpunktā minēto pasākumu, ja minētā punkta a) vai b) apakšpunktā minētais pasākums būtu piemērots un pietiekams, lai iegūtu pieprasīto informāciju.</w:t>
            </w:r>
          </w:p>
        </w:tc>
        <w:tc>
          <w:tcPr>
            <w:tcW w:w="2574" w:type="pct"/>
            <w:tcBorders>
              <w:bottom w:val="single" w:sz="4" w:space="0" w:color="auto"/>
            </w:tcBorders>
          </w:tcPr>
          <w:p w14:paraId="777C2B95" w14:textId="77777777" w:rsidR="006F4AB1" w:rsidRDefault="006F4AB1" w:rsidP="00822DC6">
            <w:r>
              <w:t>(</w:t>
            </w:r>
            <w:r w:rsidRPr="00D57BD3">
              <w:rPr>
                <w:i/>
                <w:iCs/>
              </w:rPr>
              <w:t>Skatīt komentāru pie Regulas 4. panta 4.punkta atbilstības nacionālajam regulējuma</w:t>
            </w:r>
            <w:r>
              <w:t>).</w:t>
            </w:r>
          </w:p>
          <w:p w14:paraId="71A0F5A7" w14:textId="77777777" w:rsidR="006F4AB1" w:rsidRDefault="006F4AB1" w:rsidP="00822DC6"/>
          <w:p w14:paraId="46FCF1B1" w14:textId="6B4E849B" w:rsidR="006F4AB1" w:rsidRDefault="006F4AB1" w:rsidP="00822DC6">
            <w:r w:rsidRPr="006D2B05">
              <w:t>Pamatlēmuma 2002/584/TI 2.</w:t>
            </w:r>
            <w:r w:rsidR="00F62360">
              <w:t> </w:t>
            </w:r>
            <w:r w:rsidRPr="006D2B05">
              <w:t>panta 2.</w:t>
            </w:r>
            <w:r w:rsidR="00F62360">
              <w:t> </w:t>
            </w:r>
            <w:r w:rsidRPr="006D2B05">
              <w:t>punkts pārņemts KPL 714.</w:t>
            </w:r>
            <w:r>
              <w:t> </w:t>
            </w:r>
            <w:r w:rsidRPr="006D2B05">
              <w:t>panta otrajā daļā un KPL 2. pielikumā.</w:t>
            </w:r>
            <w:r>
              <w:t xml:space="preserve"> </w:t>
            </w:r>
          </w:p>
          <w:p w14:paraId="63FB5D0C" w14:textId="07677E4F" w:rsidR="004A21DC" w:rsidRDefault="004A21DC" w:rsidP="00822DC6">
            <w:r>
              <w:t xml:space="preserve">Norādām, ka bez Pamatlēmumā 2. panta 2. punktā minētajiem noziedzīgajiem nodarījumiem attiecībā uz speciālajām izmeklēšanas darbībām, </w:t>
            </w:r>
            <w:r w:rsidRPr="00F048B3">
              <w:t>atbilstoši KPL 210.</w:t>
            </w:r>
            <w:r w:rsidR="00F62360">
              <w:t> </w:t>
            </w:r>
            <w:r w:rsidRPr="00F048B3">
              <w:t>pantam</w:t>
            </w:r>
            <w:r>
              <w:t xml:space="preserve"> to iespējams veikt tikai par noziegumiem, proti mazāk smagiem, smagiem un sevišķi smagiem. </w:t>
            </w:r>
            <w:r w:rsidRPr="00F048B3">
              <w:t xml:space="preserve"> </w:t>
            </w:r>
          </w:p>
          <w:p w14:paraId="70D0EE09" w14:textId="5E938722" w:rsidR="006F4AB1" w:rsidRDefault="006F4AB1" w:rsidP="00822DC6">
            <w:r w:rsidRPr="009605D2">
              <w:t>Pamatlēmuma 2002/584/TI 2.</w:t>
            </w:r>
            <w:r w:rsidR="00F62360">
              <w:t> </w:t>
            </w:r>
            <w:r w:rsidRPr="009605D2">
              <w:t>panta 2.punktā</w:t>
            </w:r>
            <w:r>
              <w:t xml:space="preserve"> minētie noziedzīgie nodarījumi:</w:t>
            </w:r>
          </w:p>
          <w:p w14:paraId="1A48CE33" w14:textId="77777777" w:rsidR="006F4AB1" w:rsidRDefault="006F4AB1" w:rsidP="00822DC6">
            <w:r>
              <w:t>- dalība noziedzīgā organizācijā,</w:t>
            </w:r>
          </w:p>
          <w:p w14:paraId="761B48F9" w14:textId="77777777" w:rsidR="006F4AB1" w:rsidRDefault="006F4AB1" w:rsidP="00822DC6">
            <w:r>
              <w:t>- terorisms,</w:t>
            </w:r>
          </w:p>
          <w:p w14:paraId="0FCB7F7B" w14:textId="77777777" w:rsidR="006F4AB1" w:rsidRDefault="006F4AB1" w:rsidP="00822DC6">
            <w:r>
              <w:t>- cilvēku tirdzniecība,</w:t>
            </w:r>
          </w:p>
          <w:p w14:paraId="0CE65173" w14:textId="77777777" w:rsidR="006F4AB1" w:rsidRDefault="006F4AB1" w:rsidP="00822DC6">
            <w:r>
              <w:t>- bērnu seksuāla izmantošana un bērnu pornogrāfija,</w:t>
            </w:r>
          </w:p>
          <w:p w14:paraId="7ACF725B" w14:textId="77777777" w:rsidR="006F4AB1" w:rsidRDefault="006F4AB1" w:rsidP="00822DC6">
            <w:r>
              <w:t>- narkotisku un psihotropu vielu nelikumīga tirdzniecība,</w:t>
            </w:r>
          </w:p>
          <w:p w14:paraId="0362F523" w14:textId="77777777" w:rsidR="006F4AB1" w:rsidRDefault="006F4AB1" w:rsidP="00822DC6">
            <w:r>
              <w:t>- ieroču, munīcijas un sprāgstvielu nelikumīga tirdzniecība,</w:t>
            </w:r>
          </w:p>
          <w:p w14:paraId="0662FEBC" w14:textId="77777777" w:rsidR="006F4AB1" w:rsidRDefault="006F4AB1" w:rsidP="00822DC6">
            <w:r>
              <w:t>- korupcija,</w:t>
            </w:r>
          </w:p>
          <w:p w14:paraId="1ED31C8F" w14:textId="231E5928" w:rsidR="006F4AB1" w:rsidRDefault="006F4AB1" w:rsidP="00822DC6">
            <w:r>
              <w:t>- krāpšana, ieskaitot krāpšanu, kas apdraud Eiropas Kopienas finanšu intereses 1995.</w:t>
            </w:r>
            <w:r w:rsidR="00F62360">
              <w:t> </w:t>
            </w:r>
            <w:r>
              <w:t>gada 26.</w:t>
            </w:r>
            <w:r w:rsidR="00F62360">
              <w:t> </w:t>
            </w:r>
            <w:r>
              <w:t>jūlija Konvencijas par Eiropas Kopienas finanšu interešu aizsardzību nozīmē,</w:t>
            </w:r>
          </w:p>
          <w:p w14:paraId="23FB5E83" w14:textId="77777777" w:rsidR="006F4AB1" w:rsidRDefault="006F4AB1" w:rsidP="00822DC6">
            <w:r>
              <w:t>- noziedzīgi iegūtu līdzekļu legalizēšana,</w:t>
            </w:r>
          </w:p>
          <w:p w14:paraId="7D6582C8" w14:textId="77777777" w:rsidR="006F4AB1" w:rsidRDefault="006F4AB1" w:rsidP="00822DC6">
            <w:r>
              <w:t>- naudas, tostarp eiro, viltošana,</w:t>
            </w:r>
          </w:p>
          <w:p w14:paraId="3A571F87" w14:textId="77777777" w:rsidR="006F4AB1" w:rsidRDefault="006F4AB1" w:rsidP="00822DC6">
            <w:r>
              <w:t>- datornoziegumi,</w:t>
            </w:r>
          </w:p>
          <w:p w14:paraId="3B615509" w14:textId="77777777" w:rsidR="006F4AB1" w:rsidRDefault="006F4AB1" w:rsidP="00822DC6">
            <w:r>
              <w:t xml:space="preserve">- noziegumi pret vidi, tostarp apdraudētu dzīvnieku un augu sugu un </w:t>
            </w:r>
            <w:r>
              <w:lastRenderedPageBreak/>
              <w:t>šķirņu nelikumīga tirdzniecība,</w:t>
            </w:r>
          </w:p>
          <w:p w14:paraId="20080FB1" w14:textId="77777777" w:rsidR="006F4AB1" w:rsidRDefault="006F4AB1" w:rsidP="00822DC6">
            <w:r>
              <w:t>- palīdzība nelikumīgi iebraukt un uzturēties,</w:t>
            </w:r>
          </w:p>
          <w:p w14:paraId="704EAF79" w14:textId="77777777" w:rsidR="006F4AB1" w:rsidRDefault="006F4AB1" w:rsidP="00822DC6">
            <w:r>
              <w:t>- slepkavība, smagi miesas bojājumi,</w:t>
            </w:r>
          </w:p>
          <w:p w14:paraId="15AE9B50" w14:textId="77777777" w:rsidR="006F4AB1" w:rsidRDefault="006F4AB1" w:rsidP="00822DC6">
            <w:r>
              <w:t>- cilvēku orgānu un audu nelikumīga tirdzniecība,</w:t>
            </w:r>
          </w:p>
          <w:p w14:paraId="66890455" w14:textId="77777777" w:rsidR="006F4AB1" w:rsidRDefault="006F4AB1" w:rsidP="00822DC6">
            <w:r>
              <w:t>- personas nolaupīšana, nelikumīga brīvības atņemšana un ķīlnieku sagrābšana,</w:t>
            </w:r>
          </w:p>
          <w:p w14:paraId="31781A87" w14:textId="77777777" w:rsidR="006F4AB1" w:rsidRDefault="006F4AB1" w:rsidP="00822DC6">
            <w:r>
              <w:t>- rasisms un ksenofobija,</w:t>
            </w:r>
          </w:p>
          <w:p w14:paraId="679E8B3A" w14:textId="77777777" w:rsidR="006F4AB1" w:rsidRDefault="006F4AB1" w:rsidP="00822DC6">
            <w:r>
              <w:t>- organizēta vai bruņota laupīšana,</w:t>
            </w:r>
          </w:p>
          <w:p w14:paraId="48501646" w14:textId="77777777" w:rsidR="006F4AB1" w:rsidRDefault="006F4AB1" w:rsidP="00822DC6">
            <w:r>
              <w:t xml:space="preserve">- kultūras preču, tostarp </w:t>
            </w:r>
            <w:proofErr w:type="spellStart"/>
            <w:r>
              <w:t>mākslasdarbu</w:t>
            </w:r>
            <w:proofErr w:type="spellEnd"/>
            <w:r>
              <w:t xml:space="preserve"> un senlietu, nelikumīga tirdzniecība,</w:t>
            </w:r>
          </w:p>
          <w:p w14:paraId="43734BFA" w14:textId="77777777" w:rsidR="006F4AB1" w:rsidRDefault="006F4AB1" w:rsidP="00822DC6">
            <w:r>
              <w:t>- krāpšana,</w:t>
            </w:r>
          </w:p>
          <w:p w14:paraId="393699C7" w14:textId="77777777" w:rsidR="006F4AB1" w:rsidRDefault="006F4AB1" w:rsidP="00822DC6">
            <w:r>
              <w:t>- rekets un izspiešana,</w:t>
            </w:r>
          </w:p>
          <w:p w14:paraId="7EB6269B" w14:textId="77777777" w:rsidR="006F4AB1" w:rsidRDefault="006F4AB1" w:rsidP="00822DC6">
            <w:r>
              <w:t>- izstrādājumu viltošana un pirātisms,</w:t>
            </w:r>
          </w:p>
          <w:p w14:paraId="2CF3F4CE" w14:textId="77777777" w:rsidR="006F4AB1" w:rsidRDefault="006F4AB1" w:rsidP="00822DC6">
            <w:r>
              <w:t>- administratīvu dokumentu viltošana un tirdzniecība,</w:t>
            </w:r>
          </w:p>
          <w:p w14:paraId="26035D47" w14:textId="77777777" w:rsidR="006F4AB1" w:rsidRDefault="006F4AB1" w:rsidP="00822DC6">
            <w:r>
              <w:t>- maksāšanas līdzekļu viltošana,</w:t>
            </w:r>
          </w:p>
          <w:p w14:paraId="6A1E297C" w14:textId="77777777" w:rsidR="006F4AB1" w:rsidRDefault="006F4AB1" w:rsidP="00822DC6">
            <w:r>
              <w:t>- hormonu un citu augšanas veicinātāju nelikumīga tirdzniecība,</w:t>
            </w:r>
          </w:p>
          <w:p w14:paraId="222A58D5" w14:textId="77777777" w:rsidR="006F4AB1" w:rsidRDefault="006F4AB1" w:rsidP="00822DC6">
            <w:r>
              <w:t>- kodolmateriālu vai radioaktīvu materiālu nelikumīga tirdzniecība,</w:t>
            </w:r>
          </w:p>
          <w:p w14:paraId="4D9EB49A" w14:textId="77777777" w:rsidR="006F4AB1" w:rsidRDefault="006F4AB1" w:rsidP="00822DC6">
            <w:r>
              <w:t>- zagtu transportlīdzekļu tirdzniecība,</w:t>
            </w:r>
          </w:p>
          <w:p w14:paraId="5C834DE3" w14:textId="77777777" w:rsidR="006F4AB1" w:rsidRDefault="006F4AB1" w:rsidP="00822DC6">
            <w:r>
              <w:t xml:space="preserve">- </w:t>
            </w:r>
            <w:proofErr w:type="spellStart"/>
            <w:r>
              <w:t>izvarošana</w:t>
            </w:r>
            <w:proofErr w:type="spellEnd"/>
            <w:r>
              <w:t>,</w:t>
            </w:r>
          </w:p>
          <w:p w14:paraId="344FE46B" w14:textId="77777777" w:rsidR="006F4AB1" w:rsidRDefault="006F4AB1" w:rsidP="00822DC6">
            <w:r>
              <w:t>- dedzināšana,</w:t>
            </w:r>
          </w:p>
          <w:p w14:paraId="77FAA65F" w14:textId="77777777" w:rsidR="006F4AB1" w:rsidRDefault="006F4AB1" w:rsidP="00822DC6">
            <w:r>
              <w:t>- noziegumi, kuri ir Starptautiskās Krimināltiesas jurisdikcijā,</w:t>
            </w:r>
          </w:p>
          <w:p w14:paraId="65CD91FB" w14:textId="77777777" w:rsidR="006F4AB1" w:rsidRDefault="006F4AB1" w:rsidP="00822DC6">
            <w:r>
              <w:t>- kuģa vai gaisa kuģa sagrābšana,</w:t>
            </w:r>
          </w:p>
          <w:p w14:paraId="1A66339C" w14:textId="77777777" w:rsidR="006F4AB1" w:rsidRDefault="006F4AB1" w:rsidP="00822DC6">
            <w:r>
              <w:t>- sabotāža.</w:t>
            </w:r>
          </w:p>
          <w:p w14:paraId="5DD6B0F3" w14:textId="77777777" w:rsidR="006F4AB1" w:rsidRDefault="006F4AB1" w:rsidP="00822DC6"/>
          <w:p w14:paraId="104F4CD9" w14:textId="534A6357" w:rsidR="006F4AB1" w:rsidRDefault="006F4AB1" w:rsidP="00822DC6">
            <w:r>
              <w:t>Nacionālajos tiesību aktos noteiktie brīvības atņemšanas soda maksimālie termiņi dažādiem noziedzīgu nodarījumu sastāviem var atšķirties no Regulā minētā perioda (t.s. trīs gadi).</w:t>
            </w:r>
          </w:p>
          <w:p w14:paraId="4D43C9E4" w14:textId="47FEB244" w:rsidR="006F4AB1" w:rsidRDefault="006F4AB1" w:rsidP="00822DC6">
            <w:r>
              <w:t>Vienlaikus norādām, ka Regulas mērķis nav vienādot (noteikt) soda sankcijas maksimālos termiņus Pamatlēmumā 2002/584/TI 2.</w:t>
            </w:r>
            <w:r w:rsidR="00605324">
              <w:t> </w:t>
            </w:r>
            <w:r>
              <w:t>panta 2.</w:t>
            </w:r>
            <w:r w:rsidR="00605324">
              <w:t> </w:t>
            </w:r>
            <w:r>
              <w:t>punktā minētajiem noziedzīgajiem nodarījumiem, bet gan norāda vien uz to, ka “</w:t>
            </w:r>
            <w:proofErr w:type="spellStart"/>
            <w:r>
              <w:t>intruzīvie</w:t>
            </w:r>
            <w:proofErr w:type="spellEnd"/>
            <w:r>
              <w:t xml:space="preserve"> pasākumi” veicami, izmeklējot tādus noziedzīgus nodarījumus, kuri nav uzskatāmi par maznozīmīgiem, no kaitējuma jeb apdraudēto interešu viedokļa. Proti, mērķis  korelācijai starp noziedzīgo </w:t>
            </w:r>
            <w:r>
              <w:lastRenderedPageBreak/>
              <w:t xml:space="preserve">nodarījumu un Regulā minēto maksimālo soda termiņu ir uzsvērt pretlikumīgo darbību kaitīguma pakāpi, tādējādi, ņemot vērā </w:t>
            </w:r>
            <w:r w:rsidRPr="007D4046">
              <w:t>sevišķi svarīg</w:t>
            </w:r>
            <w:r>
              <w:t>us iemeslus un sabiedrības intereses, attaisno “</w:t>
            </w:r>
            <w:proofErr w:type="spellStart"/>
            <w:r>
              <w:t>intruzīvu</w:t>
            </w:r>
            <w:proofErr w:type="spellEnd"/>
            <w:r>
              <w:t xml:space="preserve"> pasākumu”, rīku un līdzekļu izmantošanu.</w:t>
            </w:r>
          </w:p>
          <w:p w14:paraId="3CA51E59" w14:textId="77777777" w:rsidR="006F4AB1" w:rsidRDefault="006F4AB1" w:rsidP="00822DC6"/>
        </w:tc>
      </w:tr>
      <w:tr w:rsidR="006F4AB1" w14:paraId="56B7A4D3" w14:textId="77777777" w:rsidTr="0042338D">
        <w:trPr>
          <w:trHeight w:val="2831"/>
        </w:trPr>
        <w:tc>
          <w:tcPr>
            <w:tcW w:w="2426" w:type="pct"/>
          </w:tcPr>
          <w:p w14:paraId="3D0B8CF6" w14:textId="77777777" w:rsidR="006F4AB1" w:rsidRDefault="006F4AB1" w:rsidP="00822DC6">
            <w:r w:rsidRPr="006B2BD1">
              <w:rPr>
                <w:b/>
                <w:bCs/>
              </w:rPr>
              <w:lastRenderedPageBreak/>
              <w:t>Regulas 4.</w:t>
            </w:r>
            <w:r>
              <w:rPr>
                <w:b/>
                <w:bCs/>
              </w:rPr>
              <w:t> </w:t>
            </w:r>
            <w:r w:rsidRPr="006B2BD1">
              <w:rPr>
                <w:b/>
                <w:bCs/>
              </w:rPr>
              <w:t>pant</w:t>
            </w:r>
            <w:r>
              <w:rPr>
                <w:b/>
                <w:bCs/>
              </w:rPr>
              <w:t xml:space="preserve">a 6. punkts: </w:t>
            </w:r>
            <w:r>
              <w:t>d</w:t>
            </w:r>
            <w:r w:rsidRPr="009605D2">
              <w:t>alībvalstis nodrošina, ka tiesu iestāde vai neatkarīga un objektīva lēmumu pieņemšanas</w:t>
            </w:r>
            <w:r>
              <w:t xml:space="preserve"> </w:t>
            </w:r>
            <w:r w:rsidRPr="009605D2">
              <w:t>iestāde regulāri pārskata 3. punkta b) apakšpunktā minētos uzraudzības pasākumus un minētā</w:t>
            </w:r>
            <w:r>
              <w:t xml:space="preserve"> </w:t>
            </w:r>
            <w:r w:rsidRPr="009605D2">
              <w:t xml:space="preserve">punkta c) apakšpunktā minētās </w:t>
            </w:r>
            <w:proofErr w:type="spellStart"/>
            <w:r w:rsidRPr="009605D2">
              <w:t>intruzīvās</w:t>
            </w:r>
            <w:proofErr w:type="spellEnd"/>
            <w:r w:rsidRPr="009605D2">
              <w:t xml:space="preserve"> novērošanas programmatūras ieviešanu, lai noteiktu,</w:t>
            </w:r>
            <w:r>
              <w:t xml:space="preserve"> </w:t>
            </w:r>
            <w:r w:rsidRPr="009605D2">
              <w:t>vai joprojām ir izpildīti nosacījumi, kas pamato to izmantošanu.</w:t>
            </w:r>
          </w:p>
          <w:p w14:paraId="7F2B7BE6" w14:textId="77777777" w:rsidR="006F4AB1" w:rsidRDefault="006F4AB1" w:rsidP="00822DC6"/>
          <w:p w14:paraId="423D3225" w14:textId="77777777" w:rsidR="006F4AB1" w:rsidRDefault="006F4AB1" w:rsidP="00822DC6"/>
          <w:p w14:paraId="40B99E91" w14:textId="77777777" w:rsidR="006F4AB1" w:rsidRDefault="006F4AB1" w:rsidP="00822DC6"/>
          <w:p w14:paraId="2C04F472" w14:textId="77777777" w:rsidR="006F4AB1" w:rsidRDefault="006F4AB1" w:rsidP="00822DC6"/>
          <w:p w14:paraId="55229619" w14:textId="77777777" w:rsidR="006F4AB1" w:rsidRDefault="006F4AB1" w:rsidP="00822DC6"/>
          <w:p w14:paraId="2AE5315F" w14:textId="77777777" w:rsidR="006F4AB1" w:rsidRDefault="006F4AB1" w:rsidP="00822DC6"/>
          <w:p w14:paraId="35A3DFC1" w14:textId="77777777" w:rsidR="006F4AB1" w:rsidRDefault="006F4AB1" w:rsidP="00822DC6"/>
          <w:p w14:paraId="6ACBCB93" w14:textId="77777777" w:rsidR="006F4AB1" w:rsidRDefault="006F4AB1" w:rsidP="00822DC6"/>
          <w:p w14:paraId="274DA5CA" w14:textId="77777777" w:rsidR="006F4AB1" w:rsidRPr="009605D2" w:rsidRDefault="006F4AB1" w:rsidP="00822DC6"/>
        </w:tc>
        <w:tc>
          <w:tcPr>
            <w:tcW w:w="2574" w:type="pct"/>
          </w:tcPr>
          <w:p w14:paraId="68DDF2B3" w14:textId="77777777" w:rsidR="006F4AB1" w:rsidRPr="00A351FD" w:rsidRDefault="006F4AB1" w:rsidP="00822DC6">
            <w:r w:rsidRPr="00A351FD">
              <w:lastRenderedPageBreak/>
              <w:t>KPL 213. panta otrā daļa nosaka lēmumā par speciālās izmeklēšanas darbības veikšanu ietveramo informāciju, ikreiz atspoguļojot veicamo speciālo izmeklēšanas darbību, iestādes vai personas, kurām uzdota šīs darbības veikšana, tās veikšanas mērķi un atļauto ilgumu, kā arī visus citus apstākļus, kuriem ir nozīme veicamās darbības nodrošināšanā, tai skaitā par atļauju imitēt dalību noziedzīga nodarījuma izdarīšanā vai līdzdalību atbalstītāja veidā.</w:t>
            </w:r>
          </w:p>
          <w:p w14:paraId="25B49F56" w14:textId="3F066BA6" w:rsidR="006F4AB1" w:rsidRPr="00A351FD" w:rsidRDefault="006F4AB1" w:rsidP="00822DC6">
            <w:r w:rsidRPr="00A351FD">
              <w:t>Vienlaikus KPL 213. panta trešā daļa un 223. panta pirmā daļa nosaka terminētu laika periodu, kādā speciālās izmeklēšanas darbības pasākumi  veicami. Ja minēto pasākumu īstenošanas procesā tiek pārkāpta atļaujas saņemšanas kārtība, tad speciālās izmeklēšanas darbības rezultātā iegūtie pierādījumi nav izmantojami pierādīšanas procesā (sk. KPL 214.</w:t>
            </w:r>
            <w:r w:rsidR="00605324">
              <w:t> </w:t>
            </w:r>
            <w:r w:rsidRPr="00A351FD">
              <w:t xml:space="preserve">panta pirmā daļa). Arī gadījumos, kad pasākumu veikšanu pieprasa neatliekama </w:t>
            </w:r>
            <w:r w:rsidRPr="00A351FD">
              <w:lastRenderedPageBreak/>
              <w:t>vajadzība, tiek īstenota šādas darbības tiesiskums. Proti, ja speciālā izmeklēšanas darbība uzsākta šā likuma 212.</w:t>
            </w:r>
            <w:r w:rsidR="00605324">
              <w:t> </w:t>
            </w:r>
            <w:r w:rsidRPr="00A351FD">
              <w:t xml:space="preserve">panta ceturtajā daļā paredzētajā kārtībā, izmeklēšanas tiesnesis lemj par šīs izmeklēšanas darbības uzsākšanas pamatotību, kā arī par tās turpināšanas nepieciešamību, ja tā nav pabeigta. Ja izmeklēšanas darbība nebija pamatota vai tika veikta prettiesiski, tiesnesis lemj par iegūto pierādījumu pieļaujamību un par rīcību ar izņemtajiem priekšmetiem. </w:t>
            </w:r>
          </w:p>
          <w:p w14:paraId="1D5165B5" w14:textId="5DFE78C4" w:rsidR="006F4AB1" w:rsidRPr="00A351FD" w:rsidRDefault="006F4AB1" w:rsidP="00822DC6">
            <w:r w:rsidRPr="00A351FD">
              <w:t>Norādām, ka īpaša piemēroto pasākumu pārskatīšana KPL nenoteic, jo likumā ir minēts noteikts laika periods uz kādu noteiktais pasākums ir veicams, kuru, ņemot vērā kritēriju</w:t>
            </w:r>
            <w:r w:rsidR="001A59CF" w:rsidRPr="00A351FD">
              <w:t>s</w:t>
            </w:r>
            <w:r w:rsidRPr="00A351FD">
              <w:t xml:space="preserve">, var pagarināt, ja tas nepieciešams kriminālprocesa mērķu sasniegšanai. </w:t>
            </w:r>
          </w:p>
        </w:tc>
      </w:tr>
      <w:tr w:rsidR="006F4AB1" w14:paraId="4B3A63ED" w14:textId="77777777" w:rsidTr="0042338D">
        <w:tc>
          <w:tcPr>
            <w:tcW w:w="2426" w:type="pct"/>
          </w:tcPr>
          <w:p w14:paraId="5E3B04D9" w14:textId="77777777" w:rsidR="006F4AB1" w:rsidRDefault="006F4AB1" w:rsidP="00822DC6">
            <w:r>
              <w:rPr>
                <w:b/>
                <w:bCs/>
              </w:rPr>
              <w:lastRenderedPageBreak/>
              <w:t xml:space="preserve">Regulas 4. panta 7. punkts: </w:t>
            </w:r>
            <w:r>
              <w:t>j</w:t>
            </w:r>
            <w:r w:rsidRPr="009605D2">
              <w:t>ebkurai personas datu apstrādei, kas notiek saistībā ar šā panta 3. punkta b) apakšpunktā</w:t>
            </w:r>
            <w:r>
              <w:t xml:space="preserve"> </w:t>
            </w:r>
            <w:r w:rsidRPr="009605D2">
              <w:t xml:space="preserve">minēto uzraudzības pasākumu ieviešanu vai minētā punkta c) apakšpunktā minētās </w:t>
            </w:r>
            <w:proofErr w:type="spellStart"/>
            <w:r w:rsidRPr="009605D2">
              <w:t>intruzīvās</w:t>
            </w:r>
            <w:proofErr w:type="spellEnd"/>
            <w:r>
              <w:t xml:space="preserve"> </w:t>
            </w:r>
            <w:r w:rsidRPr="009605D2">
              <w:t>novērošanas programmatūras ieviešanu, piemēro Eiropas Parlamenta un Padomes</w:t>
            </w:r>
            <w:r>
              <w:t xml:space="preserve"> </w:t>
            </w:r>
            <w:r w:rsidRPr="009605D2">
              <w:t>Direktīvu</w:t>
            </w:r>
            <w:r>
              <w:t xml:space="preserve"> </w:t>
            </w:r>
            <w:r w:rsidRPr="009605D2">
              <w:t>(ES) 2016/680 (26), tostarp tajā paredzētās garantijas, piemēram, datu subjekta tiesības uz</w:t>
            </w:r>
            <w:r>
              <w:t xml:space="preserve"> </w:t>
            </w:r>
            <w:r w:rsidRPr="009605D2">
              <w:t>informāciju un piekļuvi apstrādē esošajiem personas datiem.</w:t>
            </w:r>
          </w:p>
          <w:p w14:paraId="1935DCA4" w14:textId="77777777" w:rsidR="006F4AB1" w:rsidRPr="009605D2" w:rsidRDefault="006F4AB1" w:rsidP="00822DC6"/>
        </w:tc>
        <w:tc>
          <w:tcPr>
            <w:tcW w:w="2574" w:type="pct"/>
          </w:tcPr>
          <w:p w14:paraId="425E30F5" w14:textId="77777777" w:rsidR="006F4AB1" w:rsidRDefault="006F4AB1" w:rsidP="00822DC6">
            <w:r w:rsidRPr="00004D5E">
              <w:t xml:space="preserve">Atbilstoši likuma “Par fizisko personu datu apstrādi kriminālprocesā un administratīvā pārkāpuma procesā” 2. pantam šā likuma mērķis ir aizsargāt fizisko personu </w:t>
            </w:r>
            <w:proofErr w:type="spellStart"/>
            <w:r w:rsidRPr="00004D5E">
              <w:t>pamattiesības</w:t>
            </w:r>
            <w:proofErr w:type="spellEnd"/>
            <w:r w:rsidRPr="00004D5E">
              <w:t>, it īpaši tiesības uz privātās dzīves neaizskaramību, kad kompetentās iestādes apstrādā personas datus, ar mērķi 1) novērst, izmeklēt un atklāt noziedzīgus nodarījumus un administratīvos pārkāpumus; 2) piemēro un izpilda kriminālsodus un administratīvos sodus; 3) veic citas ar administratīvā pārkāpuma procesu vai kriminālprocesu saistītas darbības, tostarp piemēro procesuālos piespiedu līdzekļus u.tml. Minētajā likumā ir pārņemtas Regulas 4. panta 7. punktā minētas direktīvas prasības</w:t>
            </w:r>
            <w:r>
              <w:t>.</w:t>
            </w:r>
          </w:p>
          <w:p w14:paraId="3288F561" w14:textId="77777777" w:rsidR="006F4AB1" w:rsidRDefault="006F4AB1" w:rsidP="00822DC6"/>
        </w:tc>
      </w:tr>
      <w:tr w:rsidR="006F4AB1" w14:paraId="68826049" w14:textId="77777777" w:rsidTr="0042338D">
        <w:tc>
          <w:tcPr>
            <w:tcW w:w="2426" w:type="pct"/>
          </w:tcPr>
          <w:p w14:paraId="1A186533" w14:textId="142F5E96" w:rsidR="006F4AB1" w:rsidRPr="009605D2" w:rsidRDefault="006F4AB1" w:rsidP="00822DC6">
            <w:r>
              <w:rPr>
                <w:b/>
                <w:bCs/>
              </w:rPr>
              <w:t xml:space="preserve">Regulas 4. panta 8. punkts: </w:t>
            </w:r>
            <w:r>
              <w:t>dalībvalstis</w:t>
            </w:r>
            <w:r w:rsidRPr="009605D2">
              <w:t xml:space="preserve"> nodrošina, ka mediju pakalpojumu sniedzējiem vai to redakcionālajam personālam, vai jebkurai personai, kurai to regulāro vai profesionālo attiecību dēļ ar mediju pakalpojumu sniedzēju vai tā redakcionālo personālu varētu būt informācija, kas saistīta ar žurnālistikas avotiem vai konfidenciālu saziņu vai kas tos spēj identificēt, ir tiesības uz efektīvu tiesību aizsardzību tiesā saskaņā ar Hartas 47.</w:t>
            </w:r>
            <w:r w:rsidR="00A9413C">
              <w:t> </w:t>
            </w:r>
            <w:r w:rsidRPr="009605D2">
              <w:t>pantu gadījumos, kas attiecas uz šā panta 3. līdz 7. punkta pārkāpumiem</w:t>
            </w:r>
          </w:p>
        </w:tc>
        <w:tc>
          <w:tcPr>
            <w:tcW w:w="2574" w:type="pct"/>
          </w:tcPr>
          <w:p w14:paraId="34EF10CC" w14:textId="2D9271AA" w:rsidR="006F4AB1" w:rsidRDefault="006F4AB1" w:rsidP="00822DC6">
            <w:pPr>
              <w:tabs>
                <w:tab w:val="left" w:pos="6214"/>
              </w:tabs>
            </w:pPr>
            <w:r>
              <w:t>Atbilstoši valstī spēkā esošajiem tiesību aktiem Regulas 4. panta 8.punktā minēto subjektu aizsardzība ir nodrošināta. Ikviens kriminālprocess noris atbilstoši KPL ietvertajam regulējumam, kā arī vispārējiem tiesību principiem.</w:t>
            </w:r>
            <w:r w:rsidR="000E33D9">
              <w:t xml:space="preserve"> </w:t>
            </w:r>
            <w:r>
              <w:t xml:space="preserve">Ja tiek konstatēts nepamatos tiesību aizskārums, tad personām ir plašs vispārējais tiesību aizsardzības instrumentu klāsts, sākot ar pārsūdzības institūtu, iespējām iesniegt sūdzību par amatpersonas rīcību, lēmumu pārsūdzēšana, aizstāvja (advokāta) vai juridiskās palīdzības sniedzēja pieejamība u.c. </w:t>
            </w:r>
          </w:p>
          <w:p w14:paraId="52642F96" w14:textId="77777777" w:rsidR="006F4AB1" w:rsidRDefault="006F4AB1" w:rsidP="00822DC6">
            <w:r>
              <w:t xml:space="preserve">Turpretim ārpus konkrēta kriminālprocesa ietvariem, valsts nodrošina iespēju personām vērsties ar iesniegumu dažādās tiesībaizsardzības institūcijās, ja uzskata, ka noticis nepamatots tiesību aizskārums, </w:t>
            </w:r>
            <w:r>
              <w:lastRenderedPageBreak/>
              <w:t>piemēram Tiesībsarga birojs, Satversmes tiesa, vispārējās jurisdikcijas tiesas u.tml.</w:t>
            </w:r>
          </w:p>
        </w:tc>
      </w:tr>
    </w:tbl>
    <w:p w14:paraId="6C95779D" w14:textId="77777777" w:rsidR="005F70D8" w:rsidRDefault="005F70D8" w:rsidP="00822DC6"/>
    <w:sectPr w:rsidR="005F70D8" w:rsidSect="00822DC6">
      <w:headerReference w:type="default" r:id="rId11"/>
      <w:footerReference w:type="default" r:id="rId12"/>
      <w:footerReference w:type="first" r:id="rId13"/>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84FA" w14:textId="77777777" w:rsidR="00F44C8D" w:rsidRDefault="00F44C8D" w:rsidP="00450736">
      <w:r>
        <w:separator/>
      </w:r>
    </w:p>
  </w:endnote>
  <w:endnote w:type="continuationSeparator" w:id="0">
    <w:p w14:paraId="309D47D4" w14:textId="77777777" w:rsidR="00F44C8D" w:rsidRDefault="00F44C8D" w:rsidP="0045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7915" w14:textId="444A634E" w:rsidR="00E9592E" w:rsidRPr="002532CE" w:rsidRDefault="00E9592E">
    <w:pPr>
      <w:pStyle w:val="Kjene"/>
      <w:rPr>
        <w:sz w:val="20"/>
        <w:szCs w:val="20"/>
      </w:rPr>
    </w:pPr>
    <w:r w:rsidRPr="002532CE">
      <w:rPr>
        <w:sz w:val="20"/>
        <w:szCs w:val="20"/>
      </w:rPr>
      <w:t>Zinp01_010725_EMFA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50A0" w14:textId="77777777" w:rsidR="004953F0" w:rsidRPr="002532CE" w:rsidRDefault="004953F0" w:rsidP="004953F0">
    <w:pPr>
      <w:pStyle w:val="Kjene"/>
      <w:rPr>
        <w:sz w:val="20"/>
        <w:szCs w:val="20"/>
      </w:rPr>
    </w:pPr>
    <w:r w:rsidRPr="002532CE">
      <w:rPr>
        <w:sz w:val="20"/>
        <w:szCs w:val="20"/>
      </w:rPr>
      <w:t>Zinp01_010725_EMFA</w:t>
    </w:r>
  </w:p>
  <w:p w14:paraId="640312E2" w14:textId="77777777" w:rsidR="004953F0" w:rsidRDefault="004953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3F7B7" w14:textId="77777777" w:rsidR="00F44C8D" w:rsidRDefault="00F44C8D" w:rsidP="00450736">
      <w:r>
        <w:separator/>
      </w:r>
    </w:p>
  </w:footnote>
  <w:footnote w:type="continuationSeparator" w:id="0">
    <w:p w14:paraId="779E7ABC" w14:textId="77777777" w:rsidR="00F44C8D" w:rsidRDefault="00F44C8D" w:rsidP="00450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366510"/>
      <w:docPartObj>
        <w:docPartGallery w:val="Page Numbers (Top of Page)"/>
        <w:docPartUnique/>
      </w:docPartObj>
    </w:sdtPr>
    <w:sdtEndPr/>
    <w:sdtContent>
      <w:p w14:paraId="60B674B9" w14:textId="716B0C4F" w:rsidR="00E9592E" w:rsidRDefault="00E9592E">
        <w:pPr>
          <w:pStyle w:val="Galvene"/>
          <w:jc w:val="center"/>
        </w:pPr>
        <w:r>
          <w:fldChar w:fldCharType="begin"/>
        </w:r>
        <w:r>
          <w:instrText>PAGE   \* MERGEFORMAT</w:instrText>
        </w:r>
        <w:r>
          <w:fldChar w:fldCharType="separate"/>
        </w:r>
        <w:r>
          <w:t>2</w:t>
        </w:r>
        <w:r>
          <w:fldChar w:fldCharType="end"/>
        </w:r>
      </w:p>
    </w:sdtContent>
  </w:sdt>
  <w:p w14:paraId="75221212" w14:textId="77777777" w:rsidR="00E9592E" w:rsidRDefault="00E9592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9F9"/>
    <w:multiLevelType w:val="hybridMultilevel"/>
    <w:tmpl w:val="FE86FEBA"/>
    <w:lvl w:ilvl="0" w:tplc="66F8A1FE">
      <w:start w:val="1"/>
      <w:numFmt w:val="lowerRoman"/>
      <w:lvlText w:val="%1)"/>
      <w:lvlJc w:val="left"/>
      <w:pPr>
        <w:ind w:left="785" w:hanging="720"/>
      </w:pPr>
      <w:rPr>
        <w:rFonts w:hint="default"/>
      </w:rPr>
    </w:lvl>
    <w:lvl w:ilvl="1" w:tplc="04260019" w:tentative="1">
      <w:start w:val="1"/>
      <w:numFmt w:val="lowerLetter"/>
      <w:lvlText w:val="%2."/>
      <w:lvlJc w:val="left"/>
      <w:pPr>
        <w:ind w:left="1145" w:hanging="360"/>
      </w:p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1" w15:restartNumberingAfterBreak="0">
    <w:nsid w:val="37491BA5"/>
    <w:multiLevelType w:val="hybridMultilevel"/>
    <w:tmpl w:val="0BDC3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041481"/>
    <w:multiLevelType w:val="hybridMultilevel"/>
    <w:tmpl w:val="E9F4DE2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8B4DE8"/>
    <w:multiLevelType w:val="hybridMultilevel"/>
    <w:tmpl w:val="797AD36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630071"/>
    <w:multiLevelType w:val="hybridMultilevel"/>
    <w:tmpl w:val="8896744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163294">
    <w:abstractNumId w:val="4"/>
  </w:num>
  <w:num w:numId="2" w16cid:durableId="1386375404">
    <w:abstractNumId w:val="2"/>
  </w:num>
  <w:num w:numId="3" w16cid:durableId="2037190401">
    <w:abstractNumId w:val="3"/>
  </w:num>
  <w:num w:numId="4" w16cid:durableId="1175420226">
    <w:abstractNumId w:val="0"/>
  </w:num>
  <w:num w:numId="5" w16cid:durableId="1423061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B1"/>
    <w:rsid w:val="000E33D9"/>
    <w:rsid w:val="000E56BB"/>
    <w:rsid w:val="00132BB7"/>
    <w:rsid w:val="00143FA3"/>
    <w:rsid w:val="0015415B"/>
    <w:rsid w:val="00157371"/>
    <w:rsid w:val="001A59CF"/>
    <w:rsid w:val="001B2B7B"/>
    <w:rsid w:val="00214836"/>
    <w:rsid w:val="00225D66"/>
    <w:rsid w:val="002532CE"/>
    <w:rsid w:val="002540AE"/>
    <w:rsid w:val="00254AD1"/>
    <w:rsid w:val="002D41EE"/>
    <w:rsid w:val="003C1441"/>
    <w:rsid w:val="003D592B"/>
    <w:rsid w:val="00450736"/>
    <w:rsid w:val="0048384A"/>
    <w:rsid w:val="004953F0"/>
    <w:rsid w:val="004A21DC"/>
    <w:rsid w:val="00511EF1"/>
    <w:rsid w:val="00537476"/>
    <w:rsid w:val="00574339"/>
    <w:rsid w:val="005D19FF"/>
    <w:rsid w:val="005F70D8"/>
    <w:rsid w:val="00605324"/>
    <w:rsid w:val="00646674"/>
    <w:rsid w:val="00652AD4"/>
    <w:rsid w:val="0067214E"/>
    <w:rsid w:val="00692323"/>
    <w:rsid w:val="006F4AB1"/>
    <w:rsid w:val="00750E59"/>
    <w:rsid w:val="007A3043"/>
    <w:rsid w:val="007F5ED9"/>
    <w:rsid w:val="00822DC6"/>
    <w:rsid w:val="00873E24"/>
    <w:rsid w:val="00890E7A"/>
    <w:rsid w:val="00893788"/>
    <w:rsid w:val="008B0ED0"/>
    <w:rsid w:val="008B5654"/>
    <w:rsid w:val="008C4EB3"/>
    <w:rsid w:val="008E7CE5"/>
    <w:rsid w:val="00917263"/>
    <w:rsid w:val="00A0758B"/>
    <w:rsid w:val="00A351FD"/>
    <w:rsid w:val="00A9413C"/>
    <w:rsid w:val="00A94718"/>
    <w:rsid w:val="00AB02CE"/>
    <w:rsid w:val="00AB56D2"/>
    <w:rsid w:val="00B71F75"/>
    <w:rsid w:val="00CA527B"/>
    <w:rsid w:val="00DB5CCF"/>
    <w:rsid w:val="00E06C5A"/>
    <w:rsid w:val="00E9592E"/>
    <w:rsid w:val="00F44C8D"/>
    <w:rsid w:val="00F62360"/>
    <w:rsid w:val="00FC52A1"/>
    <w:rsid w:val="00FD1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D5963"/>
  <w15:chartTrackingRefBased/>
  <w15:docId w15:val="{C748E615-0434-4E82-93C3-C8A9AA55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4AB1"/>
    <w:pPr>
      <w:widowControl w:val="0"/>
      <w:spacing w:after="0" w:line="240" w:lineRule="auto"/>
      <w:jc w:val="both"/>
    </w:pPr>
    <w:rPr>
      <w:rFonts w:ascii="Times New Roman" w:eastAsia="Calibri" w:hAnsi="Times New Roman" w:cs="Times New Roman"/>
      <w:kern w:val="0"/>
      <w:sz w:val="24"/>
      <w14:ligatures w14:val="none"/>
    </w:rPr>
  </w:style>
  <w:style w:type="paragraph" w:styleId="Virsraksts1">
    <w:name w:val="heading 1"/>
    <w:basedOn w:val="Parasts"/>
    <w:next w:val="Parasts"/>
    <w:link w:val="Virsraksts1Rakstz"/>
    <w:uiPriority w:val="9"/>
    <w:qFormat/>
    <w:rsid w:val="006F4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4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4AB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4AB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4AB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4AB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4AB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4AB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4AB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4AB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4AB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4AB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4AB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4AB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4AB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4AB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4AB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4AB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4AB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4AB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4AB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4AB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4AB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4AB1"/>
    <w:rPr>
      <w:i/>
      <w:iCs/>
      <w:color w:val="404040" w:themeColor="text1" w:themeTint="BF"/>
    </w:rPr>
  </w:style>
  <w:style w:type="paragraph" w:styleId="Sarakstarindkopa">
    <w:name w:val="List Paragraph"/>
    <w:basedOn w:val="Parasts"/>
    <w:uiPriority w:val="34"/>
    <w:qFormat/>
    <w:rsid w:val="006F4AB1"/>
    <w:pPr>
      <w:ind w:left="720"/>
      <w:contextualSpacing/>
    </w:pPr>
  </w:style>
  <w:style w:type="character" w:styleId="Intensvsizclums">
    <w:name w:val="Intense Emphasis"/>
    <w:basedOn w:val="Noklusjumarindkopasfonts"/>
    <w:uiPriority w:val="21"/>
    <w:qFormat/>
    <w:rsid w:val="006F4AB1"/>
    <w:rPr>
      <w:i/>
      <w:iCs/>
      <w:color w:val="0F4761" w:themeColor="accent1" w:themeShade="BF"/>
    </w:rPr>
  </w:style>
  <w:style w:type="paragraph" w:styleId="Intensvscitts">
    <w:name w:val="Intense Quote"/>
    <w:basedOn w:val="Parasts"/>
    <w:next w:val="Parasts"/>
    <w:link w:val="IntensvscittsRakstz"/>
    <w:uiPriority w:val="30"/>
    <w:qFormat/>
    <w:rsid w:val="006F4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4AB1"/>
    <w:rPr>
      <w:i/>
      <w:iCs/>
      <w:color w:val="0F4761" w:themeColor="accent1" w:themeShade="BF"/>
    </w:rPr>
  </w:style>
  <w:style w:type="character" w:styleId="Intensvaatsauce">
    <w:name w:val="Intense Reference"/>
    <w:basedOn w:val="Noklusjumarindkopasfonts"/>
    <w:uiPriority w:val="32"/>
    <w:qFormat/>
    <w:rsid w:val="006F4AB1"/>
    <w:rPr>
      <w:b/>
      <w:bCs/>
      <w:smallCaps/>
      <w:color w:val="0F4761" w:themeColor="accent1" w:themeShade="BF"/>
      <w:spacing w:val="5"/>
    </w:rPr>
  </w:style>
  <w:style w:type="table" w:styleId="Reatabula">
    <w:name w:val="Table Grid"/>
    <w:basedOn w:val="Parastatabula"/>
    <w:uiPriority w:val="59"/>
    <w:rsid w:val="006F4AB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F4AB1"/>
    <w:rPr>
      <w:sz w:val="16"/>
      <w:szCs w:val="16"/>
    </w:rPr>
  </w:style>
  <w:style w:type="paragraph" w:styleId="Komentrateksts">
    <w:name w:val="annotation text"/>
    <w:basedOn w:val="Parasts"/>
    <w:link w:val="KomentratekstsRakstz"/>
    <w:uiPriority w:val="99"/>
    <w:unhideWhenUsed/>
    <w:rsid w:val="006F4AB1"/>
    <w:rPr>
      <w:sz w:val="20"/>
      <w:szCs w:val="20"/>
    </w:rPr>
  </w:style>
  <w:style w:type="character" w:customStyle="1" w:styleId="KomentratekstsRakstz">
    <w:name w:val="Komentāra teksts Rakstz."/>
    <w:basedOn w:val="Noklusjumarindkopasfonts"/>
    <w:link w:val="Komentrateksts"/>
    <w:uiPriority w:val="99"/>
    <w:rsid w:val="006F4AB1"/>
    <w:rPr>
      <w:rFonts w:ascii="Times New Roman" w:eastAsia="Calibri" w:hAnsi="Times New Roman" w:cs="Times New Roman"/>
      <w:kern w:val="0"/>
      <w:sz w:val="20"/>
      <w:szCs w:val="20"/>
      <w14:ligatures w14:val="none"/>
    </w:rPr>
  </w:style>
  <w:style w:type="paragraph" w:styleId="Prskatjums">
    <w:name w:val="Revision"/>
    <w:hidden/>
    <w:uiPriority w:val="99"/>
    <w:semiHidden/>
    <w:rsid w:val="006F4AB1"/>
    <w:pPr>
      <w:spacing w:after="0" w:line="240" w:lineRule="auto"/>
    </w:pPr>
    <w:rPr>
      <w:rFonts w:ascii="Times New Roman" w:eastAsia="Calibri" w:hAnsi="Times New Roman" w:cs="Times New Roman"/>
      <w:kern w:val="0"/>
      <w:sz w:val="24"/>
      <w14:ligatures w14:val="none"/>
    </w:rPr>
  </w:style>
  <w:style w:type="paragraph" w:styleId="Komentratma">
    <w:name w:val="annotation subject"/>
    <w:basedOn w:val="Komentrateksts"/>
    <w:next w:val="Komentrateksts"/>
    <w:link w:val="KomentratmaRakstz"/>
    <w:uiPriority w:val="99"/>
    <w:semiHidden/>
    <w:unhideWhenUsed/>
    <w:rsid w:val="00132BB7"/>
    <w:rPr>
      <w:b/>
      <w:bCs/>
    </w:rPr>
  </w:style>
  <w:style w:type="character" w:customStyle="1" w:styleId="KomentratmaRakstz">
    <w:name w:val="Komentāra tēma Rakstz."/>
    <w:basedOn w:val="KomentratekstsRakstz"/>
    <w:link w:val="Komentratma"/>
    <w:uiPriority w:val="99"/>
    <w:semiHidden/>
    <w:rsid w:val="00132BB7"/>
    <w:rPr>
      <w:rFonts w:ascii="Times New Roman" w:eastAsia="Calibri" w:hAnsi="Times New Roman" w:cs="Times New Roman"/>
      <w:b/>
      <w:bCs/>
      <w:kern w:val="0"/>
      <w:sz w:val="20"/>
      <w:szCs w:val="20"/>
      <w14:ligatures w14:val="none"/>
    </w:rPr>
  </w:style>
  <w:style w:type="paragraph" w:styleId="Galvene">
    <w:name w:val="header"/>
    <w:basedOn w:val="Parasts"/>
    <w:link w:val="GalveneRakstz"/>
    <w:uiPriority w:val="99"/>
    <w:unhideWhenUsed/>
    <w:rsid w:val="00450736"/>
    <w:pPr>
      <w:tabs>
        <w:tab w:val="center" w:pos="4153"/>
        <w:tab w:val="right" w:pos="8306"/>
      </w:tabs>
    </w:pPr>
  </w:style>
  <w:style w:type="character" w:customStyle="1" w:styleId="GalveneRakstz">
    <w:name w:val="Galvene Rakstz."/>
    <w:basedOn w:val="Noklusjumarindkopasfonts"/>
    <w:link w:val="Galvene"/>
    <w:uiPriority w:val="99"/>
    <w:rsid w:val="00450736"/>
    <w:rPr>
      <w:rFonts w:ascii="Times New Roman" w:eastAsia="Calibri" w:hAnsi="Times New Roman" w:cs="Times New Roman"/>
      <w:kern w:val="0"/>
      <w:sz w:val="24"/>
      <w14:ligatures w14:val="none"/>
    </w:rPr>
  </w:style>
  <w:style w:type="paragraph" w:styleId="Kjene">
    <w:name w:val="footer"/>
    <w:basedOn w:val="Parasts"/>
    <w:link w:val="KjeneRakstz"/>
    <w:uiPriority w:val="99"/>
    <w:unhideWhenUsed/>
    <w:rsid w:val="00450736"/>
    <w:pPr>
      <w:tabs>
        <w:tab w:val="center" w:pos="4153"/>
        <w:tab w:val="right" w:pos="8306"/>
      </w:tabs>
    </w:pPr>
  </w:style>
  <w:style w:type="character" w:customStyle="1" w:styleId="KjeneRakstz">
    <w:name w:val="Kājene Rakstz."/>
    <w:basedOn w:val="Noklusjumarindkopasfonts"/>
    <w:link w:val="Kjene"/>
    <w:uiPriority w:val="99"/>
    <w:rsid w:val="00450736"/>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84960-A026-4EF8-B76F-16D842C5DFA1}">
  <ds:schemaRefs>
    <ds:schemaRef ds:uri="http://schemas.microsoft.com/sharepoint/v3/contenttype/forms"/>
  </ds:schemaRefs>
</ds:datastoreItem>
</file>

<file path=customXml/itemProps2.xml><?xml version="1.0" encoding="utf-8"?>
<ds:datastoreItem xmlns:ds="http://schemas.openxmlformats.org/officeDocument/2006/customXml" ds:itemID="{4208066A-E633-4435-A926-325D3BA93370}">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CF3CB7E4-8701-4218-BBB0-6E1050EA7C64}">
  <ds:schemaRefs>
    <ds:schemaRef ds:uri="http://schemas.openxmlformats.org/officeDocument/2006/bibliography"/>
  </ds:schemaRefs>
</ds:datastoreItem>
</file>

<file path=customXml/itemProps4.xml><?xml version="1.0" encoding="utf-8"?>
<ds:datastoreItem xmlns:ds="http://schemas.openxmlformats.org/officeDocument/2006/customXml" ds:itemID="{FA874549-291A-44C0-81CB-DC6C5E084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2475</Words>
  <Characters>17100</Characters>
  <Application>Microsoft Office Word</Application>
  <DocSecurity>0</DocSecurity>
  <Lines>743</Lines>
  <Paragraphs>160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Gindra</dc:creator>
  <cp:keywords/>
  <dc:description/>
  <cp:lastModifiedBy>Klāvs Rimšāns</cp:lastModifiedBy>
  <cp:revision>24</cp:revision>
  <cp:lastPrinted>2024-10-23T11:53:00Z</cp:lastPrinted>
  <dcterms:created xsi:type="dcterms:W3CDTF">2025-07-01T11:23:00Z</dcterms:created>
  <dcterms:modified xsi:type="dcterms:W3CDTF">2025-07-02T13:37:00Z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1643400</vt:r8>
  </property>
  <property fmtid="{D5CDD505-2E9C-101B-9397-08002B2CF9AE}" pid="4" name="MediaServiceImageTags">
    <vt:lpwstr/>
  </property>
  <property fmtid="{D5CDD505-2E9C-101B-9397-08002B2CF9AE}" pid="5" name="GrammarlyDocumentId">
    <vt:lpwstr>45514644-180f-4756-a918-ad0428f88050</vt:lpwstr>
  </property>
</Properties>
</file>