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501DB7" w:rsidR="004E6680" w:rsidP="00D06D8D" w:rsidRDefault="00C5761C" w14:paraId="45652358" w14:textId="77777777">
      <w:pPr>
        <w:pStyle w:val="Nosaukums"/>
        <w:outlineLvl w:val="0"/>
        <w15:collapsed w:val="false"/>
        <w:rPr>
          <w:b/>
          <w:bCs/>
          <w:sz w:val="24"/>
          <w:szCs w:val="24"/>
          <w:lang w:val="lv-LV"/>
        </w:rPr>
      </w:pPr>
      <w:bookmarkStart w:name="_Hlk10017759" w:id="0"/>
      <w:r w:rsidRPr="00501DB7">
        <w:rPr>
          <w:b/>
          <w:bCs/>
          <w:sz w:val="24"/>
          <w:szCs w:val="24"/>
          <w:lang w:val="lv-LV"/>
        </w:rPr>
        <w:t>Informatīvais ziņojums</w:t>
      </w:r>
    </w:p>
    <w:p w:rsidRPr="00501DB7" w:rsidR="00C5761C" w:rsidP="00D06D8D" w:rsidRDefault="005E0465" w14:paraId="5409B591" w14:textId="07EBB00E">
      <w:pPr>
        <w:pStyle w:val="Nosaukums"/>
        <w:outlineLvl w:val="0"/>
        <w:rPr>
          <w:b/>
          <w:bCs/>
          <w:sz w:val="24"/>
          <w:szCs w:val="24"/>
          <w:lang w:val="lv-LV"/>
        </w:rPr>
      </w:pPr>
      <w:r w:rsidRPr="00501DB7">
        <w:rPr>
          <w:b/>
          <w:sz w:val="24"/>
          <w:szCs w:val="24"/>
          <w:lang w:val="lv-LV"/>
        </w:rPr>
        <w:t>"</w:t>
      </w:r>
      <w:r w:rsidRPr="00501DB7" w:rsidR="00282B62">
        <w:rPr>
          <w:b/>
          <w:sz w:val="24"/>
          <w:szCs w:val="24"/>
          <w:lang w:val="lv-LV"/>
        </w:rPr>
        <w:t>P</w:t>
      </w:r>
      <w:r w:rsidRPr="00501DB7" w:rsidR="00C5761C">
        <w:rPr>
          <w:b/>
          <w:sz w:val="24"/>
          <w:szCs w:val="24"/>
          <w:lang w:val="lv-LV"/>
        </w:rPr>
        <w:t xml:space="preserve">ar Eiropas Savienības </w:t>
      </w:r>
      <w:r w:rsidRPr="00501DB7" w:rsidR="00C86232">
        <w:rPr>
          <w:b/>
          <w:sz w:val="24"/>
          <w:szCs w:val="24"/>
          <w:lang w:val="lv-LV"/>
        </w:rPr>
        <w:t>Tieslietu un iekšlietu ministru</w:t>
      </w:r>
      <w:r w:rsidRPr="00501DB7">
        <w:rPr>
          <w:b/>
          <w:sz w:val="24"/>
          <w:szCs w:val="24"/>
          <w:lang w:val="lv-LV"/>
        </w:rPr>
        <w:t xml:space="preserve"> </w:t>
      </w:r>
      <w:r w:rsidRPr="00501DB7" w:rsidR="00C5761C">
        <w:rPr>
          <w:b/>
          <w:sz w:val="24"/>
          <w:szCs w:val="24"/>
          <w:lang w:val="lv-LV"/>
        </w:rPr>
        <w:t>padom</w:t>
      </w:r>
      <w:r w:rsidRPr="00501DB7" w:rsidR="007E27F3">
        <w:rPr>
          <w:b/>
          <w:sz w:val="24"/>
          <w:szCs w:val="24"/>
          <w:lang w:val="lv-LV"/>
        </w:rPr>
        <w:t>es</w:t>
      </w:r>
      <w:r w:rsidRPr="00501DB7" w:rsidR="00C5761C">
        <w:rPr>
          <w:b/>
          <w:sz w:val="24"/>
          <w:szCs w:val="24"/>
          <w:lang w:val="lv-LV"/>
        </w:rPr>
        <w:t xml:space="preserve"> </w:t>
      </w:r>
      <w:r w:rsidRPr="00501DB7" w:rsidR="007E27F3">
        <w:rPr>
          <w:b/>
          <w:sz w:val="24"/>
          <w:szCs w:val="24"/>
          <w:lang w:val="lv-LV"/>
        </w:rPr>
        <w:t>202</w:t>
      </w:r>
      <w:r w:rsidRPr="00501DB7" w:rsidR="00BC641B">
        <w:rPr>
          <w:b/>
          <w:sz w:val="24"/>
          <w:szCs w:val="24"/>
          <w:lang w:val="lv-LV"/>
        </w:rPr>
        <w:t>2</w:t>
      </w:r>
      <w:r w:rsidRPr="00501DB7" w:rsidR="007E27F3">
        <w:rPr>
          <w:b/>
          <w:sz w:val="24"/>
          <w:szCs w:val="24"/>
          <w:lang w:val="lv-LV"/>
        </w:rPr>
        <w:t xml:space="preserve">. gada </w:t>
      </w:r>
      <w:r w:rsidRPr="00501DB7" w:rsidR="008F3BA0">
        <w:rPr>
          <w:b/>
          <w:sz w:val="24"/>
          <w:szCs w:val="24"/>
          <w:lang w:val="lv-LV"/>
        </w:rPr>
        <w:t>9.</w:t>
      </w:r>
      <w:r w:rsidR="00FE3940">
        <w:rPr>
          <w:b/>
          <w:sz w:val="24"/>
          <w:szCs w:val="24"/>
          <w:lang w:val="lv-LV"/>
        </w:rPr>
        <w:t>-</w:t>
      </w:r>
      <w:r w:rsidRPr="00501DB7" w:rsidR="008F3BA0">
        <w:rPr>
          <w:b/>
          <w:sz w:val="24"/>
          <w:szCs w:val="24"/>
          <w:lang w:val="lv-LV"/>
        </w:rPr>
        <w:t>10.</w:t>
      </w:r>
      <w:r w:rsidR="00FE3940">
        <w:rPr>
          <w:lang w:val="lv-LV"/>
        </w:rPr>
        <w:t> </w:t>
      </w:r>
      <w:r w:rsidRPr="00501DB7" w:rsidR="008F3BA0">
        <w:rPr>
          <w:b/>
          <w:sz w:val="24"/>
          <w:szCs w:val="24"/>
          <w:lang w:val="lv-LV"/>
        </w:rPr>
        <w:t>jūnija</w:t>
      </w:r>
      <w:r w:rsidRPr="00501DB7" w:rsidR="007E27F3">
        <w:rPr>
          <w:b/>
          <w:sz w:val="24"/>
          <w:szCs w:val="24"/>
          <w:lang w:val="lv-LV"/>
        </w:rPr>
        <w:t xml:space="preserve"> sanāksmē </w:t>
      </w:r>
      <w:r w:rsidRPr="00501DB7" w:rsidR="00C5761C">
        <w:rPr>
          <w:b/>
          <w:sz w:val="24"/>
          <w:szCs w:val="24"/>
          <w:lang w:val="lv-LV"/>
        </w:rPr>
        <w:t>izskatāmajiem jautājumiem</w:t>
      </w:r>
      <w:r w:rsidRPr="00501DB7">
        <w:rPr>
          <w:b/>
          <w:sz w:val="24"/>
          <w:szCs w:val="24"/>
          <w:lang w:val="lv-LV"/>
        </w:rPr>
        <w:t>"</w:t>
      </w:r>
    </w:p>
    <w:p w:rsidRPr="00501DB7" w:rsidR="008965D2" w:rsidP="00D06D8D" w:rsidRDefault="008965D2" w14:paraId="13876A46" w14:textId="77777777"/>
    <w:p w:rsidRPr="00501DB7" w:rsidR="00C05B7F" w:rsidP="00EF1106" w:rsidRDefault="008233ED" w14:paraId="095C6A65" w14:textId="5BC80FA0">
      <w:pPr>
        <w:pStyle w:val="Virsraksts1"/>
        <w:suppressAutoHyphens/>
        <w:ind w:firstLine="720"/>
        <w:rPr>
          <w:i w:val="false"/>
          <w:iCs w:val="false"/>
          <w:sz w:val="24"/>
          <w:szCs w:val="24"/>
          <w:lang w:val="lv-LV"/>
        </w:rPr>
      </w:pPr>
      <w:r w:rsidRPr="00501DB7">
        <w:rPr>
          <w:i w:val="false"/>
          <w:iCs w:val="false"/>
          <w:sz w:val="24"/>
          <w:szCs w:val="24"/>
          <w:lang w:val="lv-LV"/>
        </w:rPr>
        <w:t>20</w:t>
      </w:r>
      <w:r w:rsidRPr="00501DB7" w:rsidR="005612BF">
        <w:rPr>
          <w:i w:val="false"/>
          <w:iCs w:val="false"/>
          <w:sz w:val="24"/>
          <w:szCs w:val="24"/>
          <w:lang w:val="lv-LV"/>
        </w:rPr>
        <w:t>2</w:t>
      </w:r>
      <w:r w:rsidRPr="00501DB7" w:rsidR="00BC641B">
        <w:rPr>
          <w:i w:val="false"/>
          <w:iCs w:val="false"/>
          <w:sz w:val="24"/>
          <w:szCs w:val="24"/>
          <w:lang w:val="lv-LV"/>
        </w:rPr>
        <w:t>2</w:t>
      </w:r>
      <w:r w:rsidRPr="00501DB7" w:rsidR="008965D2">
        <w:rPr>
          <w:i w:val="false"/>
          <w:iCs w:val="false"/>
          <w:sz w:val="24"/>
          <w:szCs w:val="24"/>
          <w:lang w:val="lv-LV"/>
        </w:rPr>
        <w:t xml:space="preserve">. gada </w:t>
      </w:r>
      <w:r w:rsidRPr="00501DB7" w:rsidR="008F3BA0">
        <w:rPr>
          <w:i w:val="false"/>
          <w:iCs w:val="false"/>
          <w:sz w:val="24"/>
          <w:szCs w:val="24"/>
          <w:lang w:val="lv-LV"/>
        </w:rPr>
        <w:t>9.</w:t>
      </w:r>
      <w:r w:rsidR="00FE3940">
        <w:rPr>
          <w:i w:val="false"/>
          <w:iCs w:val="false"/>
          <w:sz w:val="24"/>
          <w:szCs w:val="24"/>
          <w:lang w:val="lv-LV"/>
        </w:rPr>
        <w:t>-</w:t>
      </w:r>
      <w:r w:rsidRPr="00501DB7" w:rsidR="008F3BA0">
        <w:rPr>
          <w:i w:val="false"/>
          <w:iCs w:val="false"/>
          <w:sz w:val="24"/>
          <w:szCs w:val="24"/>
          <w:lang w:val="lv-LV"/>
        </w:rPr>
        <w:t>10. jūnijā</w:t>
      </w:r>
      <w:r w:rsidRPr="00501DB7" w:rsidR="00522CDB">
        <w:rPr>
          <w:i w:val="false"/>
          <w:sz w:val="24"/>
          <w:szCs w:val="24"/>
          <w:lang w:val="lv-LV"/>
        </w:rPr>
        <w:t xml:space="preserve"> </w:t>
      </w:r>
      <w:r w:rsidR="004303AB">
        <w:rPr>
          <w:i w:val="false"/>
          <w:sz w:val="24"/>
          <w:szCs w:val="24"/>
          <w:lang w:val="lv-LV"/>
        </w:rPr>
        <w:t>Luksemburgā</w:t>
      </w:r>
      <w:r w:rsidRPr="00501DB7" w:rsidR="008965D2">
        <w:rPr>
          <w:i w:val="false"/>
          <w:iCs w:val="false"/>
          <w:sz w:val="24"/>
          <w:szCs w:val="24"/>
          <w:lang w:val="lv-LV"/>
        </w:rPr>
        <w:t xml:space="preserve"> notiks Eiropas Savienības</w:t>
      </w:r>
      <w:r w:rsidRPr="00501DB7" w:rsidR="008965D2">
        <w:rPr>
          <w:i w:val="false"/>
          <w:sz w:val="24"/>
          <w:szCs w:val="24"/>
          <w:lang w:val="lv-LV"/>
        </w:rPr>
        <w:t xml:space="preserve"> </w:t>
      </w:r>
      <w:r w:rsidRPr="00501DB7" w:rsidR="008965D2">
        <w:rPr>
          <w:i w:val="false"/>
          <w:iCs w:val="false"/>
          <w:sz w:val="24"/>
          <w:szCs w:val="24"/>
          <w:lang w:val="lv-LV"/>
        </w:rPr>
        <w:t>Tieslietu un iekšlietu ministru padomes sanāksme (turpm</w:t>
      </w:r>
      <w:r w:rsidRPr="00501DB7" w:rsidR="00EA2265">
        <w:rPr>
          <w:i w:val="false"/>
          <w:iCs w:val="false"/>
          <w:sz w:val="24"/>
          <w:szCs w:val="24"/>
          <w:lang w:val="lv-LV"/>
        </w:rPr>
        <w:t>āk</w:t>
      </w:r>
      <w:r w:rsidRPr="00501DB7" w:rsidR="002A3B14">
        <w:rPr>
          <w:i w:val="false"/>
          <w:iCs w:val="false"/>
          <w:sz w:val="24"/>
          <w:szCs w:val="24"/>
          <w:lang w:val="lv-LV"/>
        </w:rPr>
        <w:t> </w:t>
      </w:r>
      <w:r w:rsidRPr="00501DB7" w:rsidR="00EA2265">
        <w:rPr>
          <w:i w:val="false"/>
          <w:iCs w:val="false"/>
          <w:sz w:val="24"/>
          <w:szCs w:val="24"/>
          <w:lang w:val="lv-LV"/>
        </w:rPr>
        <w:t>– Padomes sanāksme).</w:t>
      </w:r>
    </w:p>
    <w:p w:rsidRPr="00501DB7" w:rsidR="002875A0" w:rsidP="00EF1106" w:rsidRDefault="002875A0" w14:paraId="1B921913" w14:textId="77777777">
      <w:pPr>
        <w:pStyle w:val="Virsraksts1"/>
        <w:suppressAutoHyphens/>
        <w:ind w:firstLine="720"/>
        <w:rPr>
          <w:i w:val="false"/>
          <w:iCs w:val="false"/>
          <w:sz w:val="24"/>
          <w:szCs w:val="24"/>
          <w:lang w:val="lv-LV"/>
        </w:rPr>
      </w:pPr>
    </w:p>
    <w:p w:rsidRPr="00501DB7" w:rsidR="002875A0" w:rsidP="00EF1106" w:rsidRDefault="002875A0" w14:paraId="6246EE39" w14:textId="73355C2B">
      <w:pPr>
        <w:pStyle w:val="Virsraksts1"/>
        <w:suppressAutoHyphens/>
        <w:ind w:firstLine="720"/>
        <w:rPr>
          <w:i w:val="false"/>
          <w:iCs w:val="false"/>
          <w:sz w:val="24"/>
          <w:szCs w:val="24"/>
          <w:lang w:val="lv-LV"/>
        </w:rPr>
      </w:pPr>
      <w:r w:rsidRPr="00501DB7">
        <w:rPr>
          <w:i w:val="false"/>
          <w:iCs w:val="false"/>
          <w:sz w:val="24"/>
          <w:szCs w:val="24"/>
          <w:lang w:val="lv-LV"/>
        </w:rPr>
        <w:t>Padomes sanāksmes tieslietu sadaļā ir ietvert</w:t>
      </w:r>
      <w:r w:rsidR="00184041">
        <w:rPr>
          <w:i w:val="false"/>
          <w:iCs w:val="false"/>
          <w:sz w:val="24"/>
          <w:szCs w:val="24"/>
          <w:lang w:val="lv-LV"/>
        </w:rPr>
        <w:t>i</w:t>
      </w:r>
      <w:r w:rsidRPr="00501DB7">
        <w:rPr>
          <w:i w:val="false"/>
          <w:iCs w:val="false"/>
          <w:sz w:val="24"/>
          <w:szCs w:val="24"/>
          <w:lang w:val="lv-LV"/>
        </w:rPr>
        <w:t xml:space="preserve"> šād</w:t>
      </w:r>
      <w:r w:rsidR="000F00E8">
        <w:rPr>
          <w:i w:val="false"/>
          <w:iCs w:val="false"/>
          <w:sz w:val="24"/>
          <w:szCs w:val="24"/>
          <w:lang w:val="lv-LV"/>
        </w:rPr>
        <w:t>i</w:t>
      </w:r>
      <w:r w:rsidRPr="00501DB7">
        <w:rPr>
          <w:i w:val="false"/>
          <w:iCs w:val="false"/>
          <w:sz w:val="24"/>
          <w:szCs w:val="24"/>
          <w:lang w:val="lv-LV"/>
        </w:rPr>
        <w:t xml:space="preserve"> </w:t>
      </w:r>
      <w:r w:rsidRPr="00501DB7" w:rsidR="00EF1106">
        <w:rPr>
          <w:i w:val="false"/>
          <w:iCs w:val="false"/>
          <w:sz w:val="24"/>
          <w:szCs w:val="24"/>
          <w:u w:val="single"/>
          <w:lang w:val="lv-LV"/>
        </w:rPr>
        <w:t>leģislatīv</w:t>
      </w:r>
      <w:r w:rsidR="00184041">
        <w:rPr>
          <w:i w:val="false"/>
          <w:iCs w:val="false"/>
          <w:sz w:val="24"/>
          <w:szCs w:val="24"/>
          <w:u w:val="single"/>
          <w:lang w:val="lv-LV"/>
        </w:rPr>
        <w:t xml:space="preserve">ie </w:t>
      </w:r>
      <w:r w:rsidRPr="00501DB7">
        <w:rPr>
          <w:i w:val="false"/>
          <w:iCs w:val="false"/>
          <w:sz w:val="24"/>
          <w:szCs w:val="24"/>
          <w:u w:val="single"/>
          <w:lang w:val="lv-LV"/>
        </w:rPr>
        <w:t>darba kārtības jautājum</w:t>
      </w:r>
      <w:r w:rsidR="00184041">
        <w:rPr>
          <w:i w:val="false"/>
          <w:iCs w:val="false"/>
          <w:sz w:val="24"/>
          <w:szCs w:val="24"/>
          <w:u w:val="single"/>
          <w:lang w:val="lv-LV"/>
        </w:rPr>
        <w:t>i</w:t>
      </w:r>
      <w:r w:rsidRPr="00501DB7">
        <w:rPr>
          <w:i w:val="false"/>
          <w:iCs w:val="false"/>
          <w:sz w:val="24"/>
          <w:szCs w:val="24"/>
          <w:lang w:val="lv-LV"/>
        </w:rPr>
        <w:t>:</w:t>
      </w:r>
    </w:p>
    <w:p w:rsidR="00E54CD4" w:rsidP="00E54CD4" w:rsidRDefault="00E54CD4" w14:paraId="75791855" w14:textId="77777777">
      <w:pPr>
        <w:ind w:firstLine="720"/>
        <w:jc w:val="both"/>
        <w:rPr>
          <w:lang w:val="lv"/>
        </w:rPr>
      </w:pPr>
      <w:bookmarkStart w:name="_Hlk9954409" w:id="1"/>
    </w:p>
    <w:p w:rsidRPr="004303AB" w:rsidR="008325D9" w:rsidP="00C270A3" w:rsidRDefault="008325D9" w14:paraId="431F883A" w14:textId="40D4F5A9">
      <w:pPr>
        <w:pStyle w:val="Sarakstarindkopa"/>
        <w:numPr>
          <w:ilvl w:val="0"/>
          <w:numId w:val="3"/>
        </w:numPr>
        <w:jc w:val="both"/>
        <w:rPr>
          <w:color w:val="0D0D0D" w:themeColor="text1" w:themeTint="F2"/>
        </w:rPr>
      </w:pPr>
      <w:r w:rsidRPr="004303AB">
        <w:rPr>
          <w:b/>
          <w:bCs/>
          <w:color w:val="0D0D0D" w:themeColor="text1" w:themeTint="F2"/>
        </w:rPr>
        <w:t>Priekšlikums direktīvai, ar ko pārskata Eiropas Parlamenta un Padomes Direktīvu 2008/99/EK (2008. gada 19. novembris) par vides krimināltiesisko aizsardzību</w:t>
      </w:r>
      <w:r w:rsidR="00FC38C2">
        <w:rPr>
          <w:rStyle w:val="Vresatsauce"/>
          <w:b/>
          <w:bCs/>
          <w:color w:val="0D0D0D" w:themeColor="text1" w:themeTint="F2"/>
        </w:rPr>
        <w:footnoteReference w:id="1"/>
      </w:r>
      <w:r w:rsidRPr="004303AB">
        <w:rPr>
          <w:color w:val="0D0D0D" w:themeColor="text1" w:themeTint="F2"/>
        </w:rPr>
        <w:t xml:space="preserve"> (</w:t>
      </w:r>
      <w:r w:rsidRPr="004303AB">
        <w:rPr>
          <w:i/>
          <w:iCs/>
          <w:color w:val="0D0D0D" w:themeColor="text1" w:themeTint="F2"/>
        </w:rPr>
        <w:t>daļēja vispārēja pieeja</w:t>
      </w:r>
      <w:r w:rsidRPr="004303AB">
        <w:rPr>
          <w:color w:val="0D0D0D" w:themeColor="text1" w:themeTint="F2"/>
        </w:rPr>
        <w:t>)</w:t>
      </w:r>
    </w:p>
    <w:p w:rsidR="008325D9" w:rsidP="00021FA2" w:rsidRDefault="008325D9" w14:paraId="532599A0" w14:textId="611DD5BB">
      <w:pPr>
        <w:suppressAutoHyphens/>
        <w:ind w:firstLine="720"/>
        <w:jc w:val="both"/>
        <w:rPr>
          <w:color w:val="0D0D0D" w:themeColor="text1" w:themeTint="F2"/>
          <w:lang w:eastAsia="ar-SA"/>
        </w:rPr>
      </w:pPr>
      <w:r w:rsidRPr="004303AB">
        <w:rPr>
          <w:color w:val="0D0D0D" w:themeColor="text1" w:themeTint="F2"/>
          <w:lang w:eastAsia="ar-SA"/>
        </w:rPr>
        <w:t>2020. gada nogalē Eiropas Komisija veica novērtējumu par direktīvas piemērošanas aspektiem, kurā tika konstatēts, ka direktīvā ietvertais normatīvais regulējums neatbilst direktīvas mērķim un pastāvošajai sociālajai realitātei. Proti, tika secināts, ka direktīvas darbības joma ir novecojusi, direktīvā lietoto juridisko terminu atšķirīgā interpretācija var kavēt E</w:t>
      </w:r>
      <w:r w:rsidR="00486BC0">
        <w:rPr>
          <w:color w:val="0D0D0D" w:themeColor="text1" w:themeTint="F2"/>
          <w:lang w:eastAsia="ar-SA"/>
        </w:rPr>
        <w:t xml:space="preserve">iropas </w:t>
      </w:r>
      <w:r w:rsidRPr="004303AB">
        <w:rPr>
          <w:color w:val="0D0D0D" w:themeColor="text1" w:themeTint="F2"/>
          <w:lang w:eastAsia="ar-SA"/>
        </w:rPr>
        <w:t>S</w:t>
      </w:r>
      <w:r w:rsidR="00486BC0">
        <w:rPr>
          <w:color w:val="0D0D0D" w:themeColor="text1" w:themeTint="F2"/>
          <w:lang w:eastAsia="ar-SA"/>
        </w:rPr>
        <w:t>avienības</w:t>
      </w:r>
      <w:r w:rsidRPr="004303AB">
        <w:rPr>
          <w:color w:val="0D0D0D" w:themeColor="text1" w:themeTint="F2"/>
          <w:lang w:eastAsia="ar-SA"/>
        </w:rPr>
        <w:t xml:space="preserve"> dalībvalstu pārrobežu sadarbību un piemērojamie sankciju veidi vairs </w:t>
      </w:r>
      <w:r w:rsidR="00486BC0">
        <w:rPr>
          <w:color w:val="0D0D0D" w:themeColor="text1" w:themeTint="F2"/>
          <w:lang w:eastAsia="ar-SA"/>
        </w:rPr>
        <w:t>nav tik efektīvi.</w:t>
      </w:r>
      <w:r w:rsidRPr="004303AB">
        <w:rPr>
          <w:color w:val="0D0D0D" w:themeColor="text1" w:themeTint="F2"/>
          <w:lang w:eastAsia="ar-SA"/>
        </w:rPr>
        <w:t xml:space="preserve"> Ievērojot minēto, Eiropas Komisija ir izstrādāj</w:t>
      </w:r>
      <w:r w:rsidR="00982D3E">
        <w:rPr>
          <w:color w:val="0D0D0D" w:themeColor="text1" w:themeTint="F2"/>
          <w:lang w:eastAsia="ar-SA"/>
        </w:rPr>
        <w:t xml:space="preserve">usi </w:t>
      </w:r>
      <w:r w:rsidRPr="004303AB">
        <w:rPr>
          <w:color w:val="0D0D0D" w:themeColor="text1" w:themeTint="F2"/>
          <w:lang w:eastAsia="ar-SA"/>
        </w:rPr>
        <w:t>priekšlikumu jaunai E</w:t>
      </w:r>
      <w:r w:rsidR="00486BC0">
        <w:rPr>
          <w:color w:val="0D0D0D" w:themeColor="text1" w:themeTint="F2"/>
          <w:lang w:eastAsia="ar-SA"/>
        </w:rPr>
        <w:t xml:space="preserve">iropas </w:t>
      </w:r>
      <w:r w:rsidRPr="004303AB">
        <w:rPr>
          <w:color w:val="0D0D0D" w:themeColor="text1" w:themeTint="F2"/>
          <w:lang w:eastAsia="ar-SA"/>
        </w:rPr>
        <w:t>S</w:t>
      </w:r>
      <w:r w:rsidR="00486BC0">
        <w:rPr>
          <w:color w:val="0D0D0D" w:themeColor="text1" w:themeTint="F2"/>
          <w:lang w:eastAsia="ar-SA"/>
        </w:rPr>
        <w:t>avienības</w:t>
      </w:r>
      <w:r w:rsidRPr="004303AB">
        <w:rPr>
          <w:color w:val="0D0D0D" w:themeColor="text1" w:themeTint="F2"/>
          <w:lang w:eastAsia="ar-SA"/>
        </w:rPr>
        <w:t xml:space="preserve"> direktīvai (turpmāk – </w:t>
      </w:r>
      <w:r w:rsidR="00F03A60">
        <w:rPr>
          <w:color w:val="0D0D0D" w:themeColor="text1" w:themeTint="F2"/>
          <w:lang w:eastAsia="ar-SA"/>
        </w:rPr>
        <w:t>direktīvas</w:t>
      </w:r>
      <w:r w:rsidR="00C80D62">
        <w:rPr>
          <w:color w:val="0D0D0D" w:themeColor="text1" w:themeTint="F2"/>
          <w:lang w:eastAsia="ar-SA"/>
        </w:rPr>
        <w:t xml:space="preserve"> </w:t>
      </w:r>
      <w:r w:rsidR="00486BC0">
        <w:rPr>
          <w:color w:val="0D0D0D" w:themeColor="text1" w:themeTint="F2"/>
          <w:lang w:eastAsia="ar-SA"/>
        </w:rPr>
        <w:t>priekšlikums</w:t>
      </w:r>
      <w:r w:rsidRPr="004303AB">
        <w:rPr>
          <w:color w:val="0D0D0D" w:themeColor="text1" w:themeTint="F2"/>
          <w:lang w:eastAsia="ar-SA"/>
        </w:rPr>
        <w:t>)</w:t>
      </w:r>
      <w:r w:rsidR="00982D3E">
        <w:rPr>
          <w:color w:val="0D0D0D" w:themeColor="text1" w:themeTint="F2"/>
          <w:lang w:eastAsia="ar-SA"/>
        </w:rPr>
        <w:t>.</w:t>
      </w:r>
    </w:p>
    <w:p w:rsidRPr="006977EC" w:rsidR="006977EC" w:rsidP="006977EC" w:rsidRDefault="00486BC0" w14:paraId="7B09DA80" w14:textId="4921BEC0">
      <w:pPr>
        <w:suppressAutoHyphens/>
        <w:ind w:firstLine="720"/>
        <w:jc w:val="both"/>
        <w:rPr>
          <w:color w:val="0D0D0D" w:themeColor="text1" w:themeTint="F2"/>
        </w:rPr>
      </w:pPr>
      <w:r>
        <w:rPr>
          <w:color w:val="0D0D0D" w:themeColor="text1" w:themeTint="F2"/>
        </w:rPr>
        <w:t xml:space="preserve">Francijas </w:t>
      </w:r>
      <w:r w:rsidRPr="00486BC0">
        <w:rPr>
          <w:color w:val="0D0D0D" w:themeColor="text1" w:themeTint="F2"/>
        </w:rPr>
        <w:t xml:space="preserve">prezidentūra </w:t>
      </w:r>
      <w:r>
        <w:rPr>
          <w:color w:val="0D0D0D" w:themeColor="text1" w:themeTint="F2"/>
        </w:rPr>
        <w:t>aicinās ministrus</w:t>
      </w:r>
      <w:r w:rsidR="006977EC">
        <w:rPr>
          <w:color w:val="0D0D0D" w:themeColor="text1" w:themeTint="F2"/>
        </w:rPr>
        <w:t xml:space="preserve"> a</w:t>
      </w:r>
      <w:r w:rsidRPr="00B85DD2" w:rsidR="006977EC">
        <w:rPr>
          <w:rFonts w:eastAsia="Calibri"/>
          <w:b/>
          <w:bCs/>
          <w:szCs w:val="22"/>
        </w:rPr>
        <w:t>pstiprināt daļēju vispārējo pieeju direktīvas</w:t>
      </w:r>
      <w:r w:rsidR="005A176D">
        <w:rPr>
          <w:rFonts w:eastAsia="Calibri"/>
          <w:b/>
          <w:bCs/>
          <w:szCs w:val="22"/>
        </w:rPr>
        <w:t xml:space="preserve"> priekšlikuma</w:t>
      </w:r>
      <w:r w:rsidRPr="00B85DD2" w:rsidR="006977EC">
        <w:rPr>
          <w:rFonts w:eastAsia="Calibri"/>
          <w:b/>
          <w:bCs/>
          <w:szCs w:val="22"/>
        </w:rPr>
        <w:t xml:space="preserve"> 2. pantam</w:t>
      </w:r>
      <w:r w:rsidR="00A365CF">
        <w:rPr>
          <w:rFonts w:eastAsia="Calibri"/>
          <w:b/>
          <w:bCs/>
          <w:szCs w:val="22"/>
        </w:rPr>
        <w:t xml:space="preserve"> (</w:t>
      </w:r>
      <w:r w:rsidRPr="00A365CF" w:rsidR="00A365CF">
        <w:rPr>
          <w:b/>
          <w:bCs/>
          <w:i/>
          <w:iCs/>
        </w:rPr>
        <w:t>Definīcijas</w:t>
      </w:r>
      <w:r w:rsidR="00A365CF">
        <w:rPr>
          <w:b/>
          <w:bCs/>
          <w:i/>
          <w:iCs/>
        </w:rPr>
        <w:t>)</w:t>
      </w:r>
      <w:r w:rsidRPr="00B85DD2" w:rsidR="006977EC">
        <w:rPr>
          <w:rFonts w:eastAsia="Calibri"/>
          <w:b/>
          <w:bCs/>
          <w:szCs w:val="22"/>
        </w:rPr>
        <w:t xml:space="preserve"> </w:t>
      </w:r>
      <w:r w:rsidRPr="00B85DD2" w:rsidR="006977EC">
        <w:rPr>
          <w:rFonts w:eastAsia="Calibri"/>
          <w:szCs w:val="22"/>
        </w:rPr>
        <w:t xml:space="preserve">(izņemot cietušā un attiecīgās sabiedrības definīcijas, kas vēl </w:t>
      </w:r>
      <w:r w:rsidRPr="007151C0" w:rsidR="008A2A20">
        <w:rPr>
          <w:rFonts w:eastAsia="Calibri"/>
          <w:szCs w:val="22"/>
        </w:rPr>
        <w:t xml:space="preserve">nav </w:t>
      </w:r>
      <w:r w:rsidRPr="007151C0" w:rsidR="006977EC">
        <w:rPr>
          <w:rFonts w:eastAsia="Calibri"/>
          <w:szCs w:val="22"/>
        </w:rPr>
        <w:t>apspriest</w:t>
      </w:r>
      <w:r w:rsidRPr="007151C0" w:rsidR="008A2A20">
        <w:rPr>
          <w:rFonts w:eastAsia="Calibri"/>
          <w:szCs w:val="22"/>
        </w:rPr>
        <w:t>as</w:t>
      </w:r>
      <w:r w:rsidRPr="00B85DD2" w:rsidR="006977EC">
        <w:rPr>
          <w:rFonts w:eastAsia="Calibri"/>
          <w:szCs w:val="22"/>
        </w:rPr>
        <w:t xml:space="preserve">), </w:t>
      </w:r>
      <w:r w:rsidRPr="00B85DD2" w:rsidR="006977EC">
        <w:rPr>
          <w:rFonts w:eastAsia="Calibri"/>
          <w:b/>
          <w:bCs/>
          <w:szCs w:val="22"/>
        </w:rPr>
        <w:t>3.</w:t>
      </w:r>
      <w:r w:rsidRPr="007151C0" w:rsidR="007151C0">
        <w:t xml:space="preserve"> </w:t>
      </w:r>
      <w:r w:rsidR="007151C0">
        <w:t>(</w:t>
      </w:r>
      <w:r w:rsidRPr="007151C0" w:rsidR="007151C0">
        <w:rPr>
          <w:rFonts w:eastAsia="Calibri"/>
          <w:b/>
          <w:bCs/>
          <w:szCs w:val="22"/>
        </w:rPr>
        <w:t>Noziedzīgi nodarījumi</w:t>
      </w:r>
      <w:r w:rsidR="007151C0">
        <w:rPr>
          <w:rFonts w:eastAsia="Calibri"/>
          <w:b/>
          <w:bCs/>
          <w:szCs w:val="22"/>
        </w:rPr>
        <w:t>)</w:t>
      </w:r>
      <w:r w:rsidRPr="00B85DD2" w:rsidR="006977EC">
        <w:rPr>
          <w:rFonts w:eastAsia="Calibri"/>
          <w:b/>
          <w:bCs/>
          <w:szCs w:val="22"/>
        </w:rPr>
        <w:t xml:space="preserve"> un 4. pantam</w:t>
      </w:r>
      <w:r w:rsidR="007151C0">
        <w:rPr>
          <w:rFonts w:eastAsia="Calibri"/>
          <w:b/>
          <w:bCs/>
          <w:szCs w:val="22"/>
        </w:rPr>
        <w:t xml:space="preserve"> (</w:t>
      </w:r>
      <w:r w:rsidRPr="007151C0" w:rsidR="007151C0">
        <w:rPr>
          <w:rFonts w:eastAsia="Calibri"/>
          <w:b/>
          <w:bCs/>
          <w:szCs w:val="22"/>
        </w:rPr>
        <w:t>Uzkūdīšana, atbalstīšana, līdzdalība un mēģinājums</w:t>
      </w:r>
      <w:r w:rsidR="007151C0">
        <w:rPr>
          <w:rFonts w:eastAsia="Calibri"/>
          <w:b/>
          <w:bCs/>
          <w:szCs w:val="22"/>
        </w:rPr>
        <w:t>)</w:t>
      </w:r>
      <w:r w:rsidRPr="00B85DD2" w:rsidR="006977EC">
        <w:rPr>
          <w:rFonts w:eastAsia="Calibri"/>
          <w:b/>
          <w:bCs/>
          <w:szCs w:val="22"/>
        </w:rPr>
        <w:t xml:space="preserve"> un saistītajiem apsvērumiem. </w:t>
      </w:r>
    </w:p>
    <w:p w:rsidRPr="00B85DD2" w:rsidR="006977EC" w:rsidP="006977EC" w:rsidRDefault="006977EC" w14:paraId="44105ADC" w14:textId="1011636C">
      <w:pPr>
        <w:ind w:firstLine="720"/>
        <w:jc w:val="both"/>
        <w:rPr>
          <w:rFonts w:eastAsia="Calibri"/>
          <w:b/>
          <w:bCs/>
          <w:szCs w:val="22"/>
        </w:rPr>
      </w:pPr>
      <w:r w:rsidRPr="00FE6491">
        <w:rPr>
          <w:rFonts w:eastAsia="Calibri"/>
          <w:b/>
          <w:szCs w:val="22"/>
        </w:rPr>
        <w:t>Latvija</w:t>
      </w:r>
      <w:r w:rsidR="001A71E6">
        <w:rPr>
          <w:rFonts w:eastAsia="Calibri"/>
          <w:b/>
          <w:szCs w:val="22"/>
        </w:rPr>
        <w:t>i</w:t>
      </w:r>
      <w:r w:rsidRPr="00FE6491">
        <w:rPr>
          <w:rFonts w:eastAsia="Calibri"/>
          <w:b/>
          <w:szCs w:val="22"/>
        </w:rPr>
        <w:t xml:space="preserve"> nav iebildumu</w:t>
      </w:r>
      <w:r w:rsidRPr="00B85DD2">
        <w:rPr>
          <w:rFonts w:eastAsia="Calibri"/>
          <w:szCs w:val="22"/>
        </w:rPr>
        <w:t xml:space="preserve"> par daļēj</w:t>
      </w:r>
      <w:r w:rsidR="009A6338">
        <w:rPr>
          <w:rFonts w:eastAsia="Calibri"/>
          <w:szCs w:val="22"/>
        </w:rPr>
        <w:t>as</w:t>
      </w:r>
      <w:r w:rsidRPr="00B85DD2">
        <w:rPr>
          <w:rFonts w:eastAsia="Calibri"/>
          <w:szCs w:val="22"/>
        </w:rPr>
        <w:t xml:space="preserve"> vispārēj</w:t>
      </w:r>
      <w:r w:rsidR="009A6338">
        <w:rPr>
          <w:rFonts w:eastAsia="Calibri"/>
          <w:szCs w:val="22"/>
        </w:rPr>
        <w:t>as</w:t>
      </w:r>
      <w:r w:rsidRPr="00B85DD2">
        <w:rPr>
          <w:rFonts w:eastAsia="Calibri"/>
          <w:szCs w:val="22"/>
        </w:rPr>
        <w:t xml:space="preserve"> pieej</w:t>
      </w:r>
      <w:r w:rsidR="009A6338">
        <w:rPr>
          <w:rFonts w:eastAsia="Calibri"/>
          <w:szCs w:val="22"/>
        </w:rPr>
        <w:t>as apstiprināšanu</w:t>
      </w:r>
      <w:r w:rsidRPr="00B85DD2">
        <w:rPr>
          <w:rFonts w:eastAsia="Calibri"/>
          <w:szCs w:val="22"/>
        </w:rPr>
        <w:t xml:space="preserve"> direktīvas 2.</w:t>
      </w:r>
      <w:r w:rsidR="009A6338">
        <w:rPr>
          <w:rFonts w:eastAsia="Calibri"/>
          <w:szCs w:val="22"/>
        </w:rPr>
        <w:t> </w:t>
      </w:r>
      <w:r w:rsidRPr="00B85DD2">
        <w:rPr>
          <w:rFonts w:eastAsia="Calibri"/>
          <w:szCs w:val="22"/>
        </w:rPr>
        <w:t xml:space="preserve">pantam (izņemot cietušā un attiecīgās sabiedrības definīcijas, kas attiecas uz vēl neapspriestiem noteikumiem), </w:t>
      </w:r>
      <w:r w:rsidR="009A6338">
        <w:rPr>
          <w:rFonts w:eastAsia="Calibri"/>
          <w:szCs w:val="22"/>
        </w:rPr>
        <w:t xml:space="preserve">kā arī </w:t>
      </w:r>
      <w:r w:rsidRPr="00B85DD2">
        <w:rPr>
          <w:rFonts w:eastAsia="Calibri"/>
          <w:szCs w:val="22"/>
        </w:rPr>
        <w:t>3. un 4. pantam un saistītajiem apsvērumiem.</w:t>
      </w:r>
      <w:r w:rsidRPr="00B85DD2">
        <w:rPr>
          <w:rFonts w:eastAsia="Calibri"/>
          <w:b/>
          <w:bCs/>
          <w:szCs w:val="22"/>
        </w:rPr>
        <w:t xml:space="preserve"> </w:t>
      </w:r>
    </w:p>
    <w:p w:rsidRPr="00B85DD2" w:rsidR="006977EC" w:rsidP="006977EC" w:rsidRDefault="005B717F" w14:paraId="39D134C6" w14:textId="061FED1F">
      <w:pPr>
        <w:ind w:left="567"/>
        <w:jc w:val="both"/>
        <w:rPr>
          <w:rFonts w:eastAsia="Calibri"/>
          <w:szCs w:val="22"/>
        </w:rPr>
      </w:pPr>
      <w:r>
        <w:rPr>
          <w:rFonts w:eastAsia="Calibri"/>
          <w:szCs w:val="22"/>
        </w:rPr>
        <w:t>Papildus m</w:t>
      </w:r>
      <w:r w:rsidRPr="00B85DD2" w:rsidR="00470478">
        <w:rPr>
          <w:rFonts w:eastAsia="Calibri"/>
          <w:szCs w:val="22"/>
        </w:rPr>
        <w:t>inistri</w:t>
      </w:r>
      <w:r w:rsidRPr="00B85DD2" w:rsidR="006977EC">
        <w:rPr>
          <w:rFonts w:eastAsia="Calibri"/>
          <w:szCs w:val="22"/>
        </w:rPr>
        <w:t xml:space="preserve"> tiks aicināti izteikt viedokļus par šādiem jautājumiem:</w:t>
      </w:r>
    </w:p>
    <w:p w:rsidRPr="00B85DD2" w:rsidR="006977EC" w:rsidP="00C270A3" w:rsidRDefault="006977EC" w14:paraId="076DB932" w14:textId="21E705DE">
      <w:pPr>
        <w:numPr>
          <w:ilvl w:val="1"/>
          <w:numId w:val="6"/>
        </w:numPr>
        <w:jc w:val="both"/>
        <w:rPr>
          <w:rFonts w:eastAsia="Calibri"/>
          <w:i/>
          <w:iCs/>
          <w:szCs w:val="22"/>
        </w:rPr>
      </w:pPr>
      <w:r w:rsidRPr="00B85DD2">
        <w:rPr>
          <w:rFonts w:eastAsia="Calibri"/>
          <w:i/>
          <w:iCs/>
          <w:szCs w:val="22"/>
        </w:rPr>
        <w:t xml:space="preserve">Vai </w:t>
      </w:r>
      <w:r w:rsidR="00D85C35">
        <w:rPr>
          <w:rFonts w:eastAsia="Calibri"/>
          <w:i/>
          <w:iCs/>
          <w:szCs w:val="22"/>
        </w:rPr>
        <w:t xml:space="preserve">ir </w:t>
      </w:r>
      <w:r w:rsidRPr="00B85DD2">
        <w:rPr>
          <w:rFonts w:eastAsia="Calibri"/>
          <w:i/>
          <w:iCs/>
          <w:szCs w:val="22"/>
        </w:rPr>
        <w:t>atbalstā</w:t>
      </w:r>
      <w:r w:rsidR="00D85C35">
        <w:rPr>
          <w:rFonts w:eastAsia="Calibri"/>
          <w:i/>
          <w:iCs/>
          <w:szCs w:val="22"/>
        </w:rPr>
        <w:t>ma</w:t>
      </w:r>
      <w:r w:rsidRPr="00B85DD2">
        <w:rPr>
          <w:rFonts w:eastAsia="Calibri"/>
          <w:i/>
          <w:iCs/>
          <w:szCs w:val="22"/>
        </w:rPr>
        <w:t xml:space="preserve"> minimālo cietumsodu saskaņošan</w:t>
      </w:r>
      <w:r w:rsidR="00D85C35">
        <w:rPr>
          <w:rFonts w:eastAsia="Calibri"/>
          <w:i/>
          <w:iCs/>
          <w:szCs w:val="22"/>
        </w:rPr>
        <w:t>a</w:t>
      </w:r>
      <w:r w:rsidRPr="00B85DD2">
        <w:rPr>
          <w:rFonts w:eastAsia="Calibri"/>
          <w:i/>
          <w:iCs/>
          <w:szCs w:val="22"/>
        </w:rPr>
        <w:t xml:space="preserve"> fiziskām personām, ja konkrēti nodarījumi ir izdarīti vismaz rupjas neuzmanības dēļ un ir izraisījuši vai var izraisīt nāvi vai smagus miesas bojājumus?</w:t>
      </w:r>
    </w:p>
    <w:p w:rsidRPr="00B85DD2" w:rsidR="006977EC" w:rsidP="006977EC" w:rsidRDefault="006977EC" w14:paraId="17665F26" w14:textId="34843237">
      <w:pPr>
        <w:ind w:firstLine="720"/>
        <w:jc w:val="both"/>
        <w:rPr>
          <w:rFonts w:eastAsia="Calibri"/>
        </w:rPr>
      </w:pPr>
      <w:r w:rsidRPr="00FE6491">
        <w:rPr>
          <w:rFonts w:eastAsia="Calibri"/>
          <w:b/>
        </w:rPr>
        <w:t>Latvija</w:t>
      </w:r>
      <w:r w:rsidRPr="00BC2537" w:rsidR="00BC2537">
        <w:rPr>
          <w:rFonts w:eastAsia="Calibri"/>
          <w:b/>
        </w:rPr>
        <w:t xml:space="preserve">, </w:t>
      </w:r>
      <w:r w:rsidRPr="00BC2537" w:rsidR="00BC2537">
        <w:rPr>
          <w:rFonts w:eastAsia="Calibri"/>
          <w:bCs/>
        </w:rPr>
        <w:t>ņemot vērā tās pašreizējo regulējumu,</w:t>
      </w:r>
      <w:r w:rsidRPr="00BC2537" w:rsidR="00BC2537">
        <w:rPr>
          <w:rFonts w:eastAsia="Calibri"/>
          <w:b/>
        </w:rPr>
        <w:t xml:space="preserve"> </w:t>
      </w:r>
      <w:r w:rsidRPr="00BC2537">
        <w:rPr>
          <w:rFonts w:eastAsia="Calibri"/>
          <w:bCs/>
        </w:rPr>
        <w:t>uzskata,</w:t>
      </w:r>
      <w:r w:rsidRPr="00B85DD2">
        <w:rPr>
          <w:rFonts w:eastAsia="Calibri"/>
        </w:rPr>
        <w:t xml:space="preserve"> ka nav nepieciešams paredzēt īpašas sankcijas gadījumos, kad noziedzīga nodarījuma rezultātā ir iestājusies personas nāve, jo piemērojamais soda veids katrā konkrētā gadījumā ir atkarīgs no noziedzīgā nodarījuma rakstura un sekām, pasākumiem, ko fiziskā persona veikusi, lai novērstu noziedzīga nodarījuma izdarīšanu, attiecīgi fizis</w:t>
      </w:r>
      <w:r w:rsidR="00D06A26">
        <w:rPr>
          <w:rFonts w:eastAsia="Calibri"/>
        </w:rPr>
        <w:t xml:space="preserve">kās </w:t>
      </w:r>
      <w:r w:rsidRPr="00B85DD2">
        <w:rPr>
          <w:rFonts w:eastAsia="Calibri"/>
        </w:rPr>
        <w:t xml:space="preserve"> personas nodarbošanās veidam un finansiālajam stāvoklim, pasākumiem, ko fiziskā persona veikusi, lai atlīdzinātu nodarīto zaudējumu vai novērstu radīto kaitējumu</w:t>
      </w:r>
      <w:r w:rsidR="009A6338">
        <w:rPr>
          <w:rFonts w:eastAsia="Calibri"/>
        </w:rPr>
        <w:t>,</w:t>
      </w:r>
      <w:r w:rsidRPr="00B85DD2">
        <w:rPr>
          <w:rFonts w:eastAsia="Calibri"/>
        </w:rPr>
        <w:t xml:space="preserve"> kā arī no tā, vai fiziskā persona ir izlīgusi ar cietušo. </w:t>
      </w:r>
    </w:p>
    <w:p w:rsidRPr="00B85DD2" w:rsidR="006977EC" w:rsidP="006977EC" w:rsidRDefault="006977EC" w14:paraId="4D5D002F" w14:textId="69726164">
      <w:pPr>
        <w:ind w:firstLine="720"/>
        <w:jc w:val="both"/>
        <w:rPr>
          <w:rFonts w:eastAsia="Calibri"/>
        </w:rPr>
      </w:pPr>
      <w:r w:rsidRPr="00B85DD2">
        <w:rPr>
          <w:rFonts w:eastAsia="Calibri"/>
        </w:rPr>
        <w:t xml:space="preserve">Šobrīd </w:t>
      </w:r>
      <w:r w:rsidR="009A6338">
        <w:rPr>
          <w:rFonts w:eastAsia="Calibri"/>
        </w:rPr>
        <w:t>Krimināllikuma (turpmāk </w:t>
      </w:r>
      <w:r w:rsidR="009A6338">
        <w:rPr>
          <w:rFonts w:eastAsia="Calibri"/>
        </w:rPr>
        <w:softHyphen/>
        <w:t xml:space="preserve">– </w:t>
      </w:r>
      <w:r w:rsidRPr="00B85DD2">
        <w:rPr>
          <w:rFonts w:eastAsia="Calibri"/>
        </w:rPr>
        <w:t>KL</w:t>
      </w:r>
      <w:r w:rsidR="009A6338">
        <w:rPr>
          <w:rFonts w:eastAsia="Calibri"/>
        </w:rPr>
        <w:t>)</w:t>
      </w:r>
      <w:r w:rsidRPr="00B85DD2">
        <w:rPr>
          <w:rFonts w:eastAsia="Calibri"/>
        </w:rPr>
        <w:t xml:space="preserve"> regulējums tikai atsevišķos gadījumos paredz noziedzīgus nodarījumus, kas izdarīti aiz neuzmanības</w:t>
      </w:r>
      <w:r w:rsidR="0076231F">
        <w:rPr>
          <w:rFonts w:eastAsia="Calibri"/>
        </w:rPr>
        <w:t>. Latvija t</w:t>
      </w:r>
      <w:r w:rsidRPr="00B85DD2">
        <w:rPr>
          <w:rFonts w:eastAsia="Calibri"/>
        </w:rPr>
        <w:t xml:space="preserve">āpat norāda, ka nav skaidrs direktīvas formulējums jēdzienam </w:t>
      </w:r>
      <w:r w:rsidR="00524B14">
        <w:rPr>
          <w:rFonts w:eastAsia="Calibri"/>
        </w:rPr>
        <w:t>"</w:t>
      </w:r>
      <w:r w:rsidRPr="00B85DD2">
        <w:rPr>
          <w:rFonts w:eastAsia="Calibri"/>
        </w:rPr>
        <w:t>rupja nolaidība</w:t>
      </w:r>
      <w:r w:rsidR="00524B14">
        <w:rPr>
          <w:rFonts w:eastAsia="Calibri"/>
        </w:rPr>
        <w:t>"</w:t>
      </w:r>
      <w:r w:rsidRPr="00B85DD2">
        <w:rPr>
          <w:rFonts w:eastAsia="Calibri"/>
        </w:rPr>
        <w:t xml:space="preserve">. </w:t>
      </w:r>
    </w:p>
    <w:p w:rsidRPr="00B85DD2" w:rsidR="006977EC" w:rsidP="006977EC" w:rsidRDefault="006977EC" w14:paraId="03DCDA94" w14:textId="77777777">
      <w:pPr>
        <w:ind w:firstLine="720"/>
        <w:jc w:val="both"/>
        <w:rPr>
          <w:rFonts w:eastAsia="Calibri"/>
          <w:b/>
          <w:bCs/>
          <w:szCs w:val="22"/>
        </w:rPr>
      </w:pPr>
      <w:r w:rsidRPr="00B85DD2">
        <w:rPr>
          <w:rFonts w:eastAsia="Calibri"/>
        </w:rPr>
        <w:t xml:space="preserve">Sodu minimālās un maksimālās robežas būtu jāatstāj katras dalībvalsts kompetencē, jo šī brīža krimināltiesiskais regulējums vides tiesību jomā lielā mērā ir atbilstošs Direktīvas priekšlikumiem. </w:t>
      </w:r>
    </w:p>
    <w:p w:rsidRPr="00B85DD2" w:rsidR="006977EC" w:rsidP="00C270A3" w:rsidRDefault="006977EC" w14:paraId="4ABA0887" w14:textId="77777777">
      <w:pPr>
        <w:numPr>
          <w:ilvl w:val="1"/>
          <w:numId w:val="6"/>
        </w:numPr>
        <w:jc w:val="both"/>
        <w:rPr>
          <w:rFonts w:eastAsia="Calibri"/>
          <w:i/>
          <w:iCs/>
          <w:szCs w:val="22"/>
        </w:rPr>
      </w:pPr>
      <w:r w:rsidRPr="00B85DD2">
        <w:rPr>
          <w:rFonts w:eastAsia="Calibri"/>
          <w:i/>
          <w:iCs/>
          <w:szCs w:val="22"/>
        </w:rPr>
        <w:t>Vai jūs atbalstāt kriminālsodu vai cita veida naudas sodu saskaņošanu juridiskām personām par to izdarītiem tīšiem pārkāpumiem? Ja jā, vai uzskatāt, ka ir pieņemami indeksēt uzliktā naudas soda apmēru procentos no juridiskās personas apgrozījuma?</w:t>
      </w:r>
    </w:p>
    <w:p w:rsidRPr="00B85DD2" w:rsidR="006977EC" w:rsidP="00C270A3" w:rsidRDefault="006977EC" w14:paraId="17513ED1" w14:textId="4AFCECAA">
      <w:pPr>
        <w:ind w:right="-1" w:firstLine="720"/>
        <w:jc w:val="both"/>
        <w:rPr>
          <w:rFonts w:eastAsia="Calibri"/>
          <w:szCs w:val="22"/>
        </w:rPr>
      </w:pPr>
      <w:r w:rsidRPr="00FE6491">
        <w:rPr>
          <w:rFonts w:eastAsia="Calibri"/>
          <w:b/>
          <w:szCs w:val="22"/>
        </w:rPr>
        <w:lastRenderedPageBreak/>
        <w:t>Latvija norāda</w:t>
      </w:r>
      <w:r w:rsidRPr="00B85DD2">
        <w:rPr>
          <w:rFonts w:eastAsia="Calibri"/>
          <w:szCs w:val="22"/>
        </w:rPr>
        <w:t>, ka nepieciešams paredzēt iespēju dalībvalstīm izvēlēties savai nacionālajai tiesību sistēmai atbilstošāko juridiskas personas atbildības veidu, proti, naudas sodu kā kriminālsodu vai cita veida naudas sodu, kas nav atzīstams par kriminālsodu, jo saskaņā ar K</w:t>
      </w:r>
      <w:r w:rsidR="00E70284">
        <w:rPr>
          <w:rFonts w:eastAsia="Calibri"/>
          <w:szCs w:val="22"/>
        </w:rPr>
        <w:t>L</w:t>
      </w:r>
      <w:r w:rsidRPr="00B85DD2">
        <w:rPr>
          <w:rFonts w:eastAsia="Calibri"/>
          <w:szCs w:val="22"/>
        </w:rPr>
        <w:t xml:space="preserve"> par juridiskas personas izdarītu noziedzīgu nodarījumu tiek piemērots piespiedu ietekmēšanas līdzeklis (</w:t>
      </w:r>
      <w:r w:rsidRPr="00B85DD2">
        <w:rPr>
          <w:rFonts w:eastAsia="Calibri"/>
          <w:i/>
          <w:iCs/>
          <w:szCs w:val="22"/>
        </w:rPr>
        <w:t>piem., naudas piedziņa vai tiesību ierobežošana</w:t>
      </w:r>
      <w:r w:rsidRPr="00B85DD2">
        <w:rPr>
          <w:rFonts w:eastAsia="Calibri"/>
          <w:szCs w:val="22"/>
        </w:rPr>
        <w:t>), kas nav atzīstams par kriminālsodu Latvijas krimināltiesību izpratnē.</w:t>
      </w:r>
      <w:r w:rsidR="00EC3C07">
        <w:rPr>
          <w:rFonts w:eastAsia="Calibri"/>
          <w:szCs w:val="22"/>
        </w:rPr>
        <w:t xml:space="preserve"> </w:t>
      </w:r>
      <w:r w:rsidRPr="00B85DD2">
        <w:rPr>
          <w:rFonts w:eastAsia="Calibri"/>
          <w:szCs w:val="22"/>
        </w:rPr>
        <w:t>Atbilstoši KL 70.</w:t>
      </w:r>
      <w:r w:rsidRPr="00B85DD2">
        <w:rPr>
          <w:rFonts w:eastAsia="Calibri"/>
          <w:szCs w:val="22"/>
          <w:vertAlign w:val="superscript"/>
        </w:rPr>
        <w:t>6</w:t>
      </w:r>
      <w:r w:rsidR="00796B37">
        <w:rPr>
          <w:rFonts w:eastAsia="Calibri"/>
          <w:szCs w:val="22"/>
          <w:vertAlign w:val="superscript"/>
        </w:rPr>
        <w:t> </w:t>
      </w:r>
      <w:r w:rsidRPr="00B85DD2">
        <w:rPr>
          <w:rFonts w:eastAsia="Calibri"/>
          <w:szCs w:val="22"/>
        </w:rPr>
        <w:t>pantam naudas piedziņa juridiskai personai ir naudas summa, ko tiesa vai prokurors uzliek samaksāt valsts labā, kas nosakāma atbilstoši noziedzīgā nodarījuma kaitīgumam un juridiskās personas mantiskajam stāvoklim. Līdz ar to procesa virzītājs var noteikt kā piespiedu ietekmēšanas līdzekli juridiskai personai naudas piedziņu kā sodu.</w:t>
      </w:r>
    </w:p>
    <w:p w:rsidRPr="008325D9" w:rsidR="008325D9" w:rsidP="008325D9" w:rsidRDefault="008325D9" w14:paraId="4376E442" w14:textId="77777777">
      <w:pPr>
        <w:pStyle w:val="Sarakstarindkopa"/>
        <w:ind w:left="1080"/>
        <w:jc w:val="both"/>
        <w:rPr>
          <w:b/>
          <w:bCs/>
        </w:rPr>
      </w:pPr>
    </w:p>
    <w:p w:rsidRPr="007B78B8" w:rsidR="00E54CD4" w:rsidP="00C270A3" w:rsidRDefault="007E65CA" w14:paraId="705E4913" w14:textId="3F710E20">
      <w:pPr>
        <w:pStyle w:val="Sarakstarindkopa"/>
        <w:numPr>
          <w:ilvl w:val="0"/>
          <w:numId w:val="3"/>
        </w:numPr>
        <w:jc w:val="both"/>
        <w:rPr>
          <w:b/>
          <w:bCs/>
        </w:rPr>
      </w:pPr>
      <w:r>
        <w:rPr>
          <w:b/>
          <w:bCs/>
          <w:lang w:val="lv"/>
        </w:rPr>
        <w:t>Priekšlikums r</w:t>
      </w:r>
      <w:r w:rsidRPr="00E54CD4" w:rsidR="00E54CD4">
        <w:rPr>
          <w:b/>
          <w:bCs/>
          <w:lang w:val="lv"/>
        </w:rPr>
        <w:t>egula</w:t>
      </w:r>
      <w:r>
        <w:rPr>
          <w:b/>
          <w:bCs/>
          <w:lang w:val="lv"/>
        </w:rPr>
        <w:t>i</w:t>
      </w:r>
      <w:r w:rsidRPr="00E54CD4" w:rsidR="00E54CD4">
        <w:rPr>
          <w:b/>
          <w:bCs/>
          <w:lang w:val="lv"/>
        </w:rPr>
        <w:t xml:space="preserve"> par digitālās informācijas apmaiņu pārrobežu terorisma lietās</w:t>
      </w:r>
      <w:r w:rsidRPr="00E54CD4" w:rsidR="00E54CD4">
        <w:rPr>
          <w:lang w:val="lv"/>
        </w:rPr>
        <w:t xml:space="preserve"> </w:t>
      </w:r>
      <w:r w:rsidRPr="00501DB7" w:rsidR="00E54CD4">
        <w:t>(</w:t>
      </w:r>
      <w:r w:rsidRPr="00E54CD4" w:rsidR="00E54CD4">
        <w:rPr>
          <w:i/>
          <w:iCs/>
        </w:rPr>
        <w:t>vispārēja pieeja</w:t>
      </w:r>
      <w:r w:rsidRPr="00501DB7" w:rsidR="00E54CD4">
        <w:t>)</w:t>
      </w:r>
    </w:p>
    <w:p w:rsidR="003007EA" w:rsidP="00021FA2" w:rsidRDefault="003007EA" w14:paraId="57183AEB" w14:textId="5BE3DB43">
      <w:pPr>
        <w:ind w:firstLine="720"/>
        <w:jc w:val="both"/>
        <w:rPr>
          <w:i/>
          <w:iCs/>
          <w:lang w:eastAsia="lv-LV"/>
        </w:rPr>
      </w:pPr>
      <w:r w:rsidRPr="00B85DD2">
        <w:t>2021. gada 1.</w:t>
      </w:r>
      <w:r w:rsidR="00796B37">
        <w:t> </w:t>
      </w:r>
      <w:r w:rsidRPr="00B85DD2">
        <w:t>decembr</w:t>
      </w:r>
      <w:r w:rsidR="00796B37">
        <w:t>ī</w:t>
      </w:r>
      <w:r w:rsidRPr="00B85DD2">
        <w:t xml:space="preserve"> Eiropas Komisija (turpmāk – Komisija) nāca klajā ar priekšlikumu Eiropas Parlamenta un Padomes regulai</w:t>
      </w:r>
      <w:r w:rsidR="00796B37">
        <w:t>,</w:t>
      </w:r>
      <w:r w:rsidRPr="00B85DD2">
        <w:t xml:space="preserve"> ar ko groza Eiropas Parlamenta un Padomes Regulu (ES) 2018/1727 un Padomes lēmum</w:t>
      </w:r>
      <w:r w:rsidR="00796B37">
        <w:t>u</w:t>
      </w:r>
      <w:r w:rsidRPr="00B85DD2">
        <w:t xml:space="preserve"> 671/2005/TI par informācijas apmaiņu un sadarbību attiecībā uz teroristu nodarījumiem (turpmāk – priekšlikums).</w:t>
      </w:r>
    </w:p>
    <w:p w:rsidRPr="003007EA" w:rsidR="003007EA" w:rsidP="00E803DA" w:rsidRDefault="003007EA" w14:paraId="1A8EDC90" w14:textId="2098266C">
      <w:pPr>
        <w:ind w:right="-11" w:firstLine="720"/>
        <w:jc w:val="both"/>
        <w:rPr>
          <w:lang w:eastAsia="lv-LV"/>
        </w:rPr>
      </w:pPr>
      <w:r w:rsidRPr="003007EA">
        <w:rPr>
          <w:lang w:eastAsia="lv-LV"/>
        </w:rPr>
        <w:t>Eiropas Savienības Aģentūra tiesu iestāžu sadarbībai krimināllietās (</w:t>
      </w:r>
      <w:proofErr w:type="spellStart"/>
      <w:r w:rsidRPr="003007EA">
        <w:rPr>
          <w:i/>
          <w:iCs/>
          <w:lang w:eastAsia="lv-LV"/>
        </w:rPr>
        <w:t>Eurojust</w:t>
      </w:r>
      <w:proofErr w:type="spellEnd"/>
      <w:r w:rsidRPr="003007EA">
        <w:rPr>
          <w:lang w:eastAsia="lv-LV"/>
        </w:rPr>
        <w:t xml:space="preserve">) koordinē smagu pārrobežu noziegumu izmeklēšanu un kriminālvajāšanu Eiropā un ārpus tās. </w:t>
      </w:r>
      <w:proofErr w:type="spellStart"/>
      <w:r w:rsidRPr="003007EA">
        <w:rPr>
          <w:i/>
          <w:iCs/>
          <w:lang w:eastAsia="lv-LV"/>
        </w:rPr>
        <w:t>Eurojust</w:t>
      </w:r>
      <w:proofErr w:type="spellEnd"/>
      <w:r w:rsidR="00796B37">
        <w:rPr>
          <w:i/>
          <w:iCs/>
          <w:lang w:eastAsia="lv-LV"/>
        </w:rPr>
        <w:t xml:space="preserve"> </w:t>
      </w:r>
      <w:r w:rsidRPr="003007EA">
        <w:rPr>
          <w:lang w:eastAsia="lv-LV"/>
        </w:rPr>
        <w:t>kā Eiropas Savienības centrs tiesu iestāžu sadarbībai krimināllietās atbalsta valstu izmeklēšanas un kriminālvajāšanas iestādes.</w:t>
      </w:r>
      <w:r w:rsidRPr="003007EA">
        <w:rPr>
          <w:rFonts w:ascii="Calibri" w:hAnsi="Calibri" w:eastAsia="Calibri"/>
          <w:sz w:val="22"/>
          <w:szCs w:val="22"/>
        </w:rPr>
        <w:t xml:space="preserve"> </w:t>
      </w:r>
      <w:r w:rsidRPr="003007EA">
        <w:rPr>
          <w:lang w:eastAsia="lv-LV"/>
        </w:rPr>
        <w:t xml:space="preserve">Terorisma apkarošana ietilpst </w:t>
      </w:r>
      <w:proofErr w:type="spellStart"/>
      <w:r w:rsidRPr="003007EA">
        <w:rPr>
          <w:i/>
          <w:iCs/>
          <w:lang w:eastAsia="lv-LV"/>
        </w:rPr>
        <w:t>Eurojust</w:t>
      </w:r>
      <w:proofErr w:type="spellEnd"/>
      <w:r w:rsidRPr="003007EA">
        <w:rPr>
          <w:lang w:eastAsia="lv-LV"/>
        </w:rPr>
        <w:t xml:space="preserve"> pilnvarās kopš aģentūras izveides 2002. gadā un joprojām ir viena no tās galvenajām prioritātēm. Lai rezultatīvi apkarotu terorismu, ir ļoti svarīgi, lai kompetentās iestādes savstarpēji un ar </w:t>
      </w:r>
      <w:r w:rsidR="00796B37">
        <w:rPr>
          <w:lang w:eastAsia="lv-LV"/>
        </w:rPr>
        <w:t>Eiropas Savienības</w:t>
      </w:r>
      <w:r w:rsidRPr="003007EA">
        <w:rPr>
          <w:lang w:eastAsia="lv-LV"/>
        </w:rPr>
        <w:t xml:space="preserve"> aģentūrām un struktūrām efektīvi apmainītos ar attiecīgo informāciju, kas nepieciešama teroristu nodarījumu novēršanai, atklāšanai, izmeklēšanai vai kriminālvajāšanai par tiem.</w:t>
      </w:r>
      <w:r w:rsidRPr="003007EA">
        <w:rPr>
          <w:rFonts w:ascii="Calibri" w:hAnsi="Calibri" w:eastAsia="Calibri"/>
          <w:sz w:val="22"/>
          <w:szCs w:val="22"/>
        </w:rPr>
        <w:t xml:space="preserve"> </w:t>
      </w:r>
      <w:r w:rsidRPr="003007EA">
        <w:rPr>
          <w:lang w:eastAsia="lv-LV"/>
        </w:rPr>
        <w:t>Padomes 2005. gada 20. septembra Lēmumā 2005/671/TI par informācijas apmaiņu un sadarbību attiecībā uz teroristu nodarījumiem ir noteikts, ka terorisma apkarošanā ir būtiski  iegūt pēc iespējas pilnīgāku un jaunāku informāciju. Terorisma draudu noturība un sarežģītība rada nepieciešamību pēc plašākas informācijas apmaiņas.</w:t>
      </w:r>
    </w:p>
    <w:p w:rsidR="003007EA" w:rsidP="00A42A06" w:rsidRDefault="005B5170" w14:paraId="37ABB267" w14:textId="4774B7C7">
      <w:pPr>
        <w:ind w:firstLine="720"/>
        <w:jc w:val="both"/>
        <w:rPr>
          <w:lang w:eastAsia="lv-LV"/>
        </w:rPr>
      </w:pPr>
      <w:r>
        <w:rPr>
          <w:lang w:eastAsia="lv-LV"/>
        </w:rPr>
        <w:t>Regulas</w:t>
      </w:r>
      <w:r w:rsidR="00A612A4">
        <w:rPr>
          <w:lang w:eastAsia="lv-LV"/>
        </w:rPr>
        <w:t xml:space="preserve"> </w:t>
      </w:r>
      <w:r w:rsidRPr="00A42A06" w:rsidR="00A42A06">
        <w:rPr>
          <w:lang w:eastAsia="lv-LV"/>
        </w:rPr>
        <w:t xml:space="preserve">priekšlikums paredz </w:t>
      </w:r>
      <w:proofErr w:type="spellStart"/>
      <w:r w:rsidRPr="00A42A06" w:rsidR="00A42A06">
        <w:rPr>
          <w:lang w:eastAsia="lv-LV"/>
        </w:rPr>
        <w:t>digitalizēt</w:t>
      </w:r>
      <w:proofErr w:type="spellEnd"/>
      <w:r w:rsidRPr="00A42A06" w:rsidR="00A42A06">
        <w:rPr>
          <w:lang w:eastAsia="lv-LV"/>
        </w:rPr>
        <w:t xml:space="preserve"> saziņu starp </w:t>
      </w:r>
      <w:proofErr w:type="spellStart"/>
      <w:r w:rsidRPr="00A42A06" w:rsidR="00A42A06">
        <w:rPr>
          <w:i/>
          <w:iCs/>
          <w:lang w:eastAsia="lv-LV"/>
        </w:rPr>
        <w:t>Eurojust</w:t>
      </w:r>
      <w:proofErr w:type="spellEnd"/>
      <w:r w:rsidRPr="00A42A06" w:rsidR="00A42A06">
        <w:rPr>
          <w:lang w:eastAsia="lv-LV"/>
        </w:rPr>
        <w:t xml:space="preserve"> un dalībvalstu iestādēm, nodrošinot drošus saziņas kanālus, kā arī nodrošinot </w:t>
      </w:r>
      <w:proofErr w:type="spellStart"/>
      <w:r w:rsidRPr="00A42A06" w:rsidR="00A42A06">
        <w:rPr>
          <w:i/>
          <w:iCs/>
          <w:lang w:eastAsia="lv-LV"/>
        </w:rPr>
        <w:t>Eurojust</w:t>
      </w:r>
      <w:proofErr w:type="spellEnd"/>
      <w:r w:rsidRPr="00A42A06" w:rsidR="00A42A06">
        <w:rPr>
          <w:lang w:eastAsia="lv-LV"/>
        </w:rPr>
        <w:t xml:space="preserve"> iespēju lietpratīgi noteikt saikni starp iepriekšējām un izskatīšanā esošām pārrobežu terorisma lietām un citiem smagas pārrobežu noziedzības veidiem.</w:t>
      </w:r>
    </w:p>
    <w:p w:rsidR="00650B94" w:rsidP="00A42A06" w:rsidRDefault="00650B94" w14:paraId="599B1D8C" w14:textId="3BE632B2">
      <w:pPr>
        <w:ind w:firstLine="720"/>
        <w:jc w:val="both"/>
        <w:rPr>
          <w:lang w:eastAsia="lv-LV"/>
        </w:rPr>
      </w:pPr>
      <w:r>
        <w:rPr>
          <w:lang w:eastAsia="lv-LV"/>
        </w:rPr>
        <w:t>Francijas prezidentūra aicinās ministrus Padomes sanāksmē apstiprināt par priekšlikumu vispārējo pieeju.</w:t>
      </w:r>
    </w:p>
    <w:p w:rsidRPr="00FE6491" w:rsidR="00650B94" w:rsidP="00A42A06" w:rsidRDefault="00650B94" w14:paraId="09339CBA" w14:textId="18C88812">
      <w:pPr>
        <w:ind w:firstLine="720"/>
        <w:jc w:val="both"/>
        <w:rPr>
          <w:b/>
          <w:lang w:eastAsia="lv-LV"/>
        </w:rPr>
      </w:pPr>
      <w:r w:rsidRPr="00FE6491">
        <w:rPr>
          <w:b/>
          <w:lang w:eastAsia="lv-LV"/>
        </w:rPr>
        <w:t>Latvija var atbalstīt vispārējās pieejas pieņemšanu.</w:t>
      </w:r>
    </w:p>
    <w:p w:rsidRPr="007B78B8" w:rsidR="007B78B8" w:rsidP="00021FA2" w:rsidRDefault="007B78B8" w14:paraId="57F052F2" w14:textId="0806BD87">
      <w:pPr>
        <w:ind w:firstLine="720"/>
        <w:jc w:val="both"/>
        <w:rPr>
          <w:i/>
          <w:iCs/>
          <w:lang w:eastAsia="lv-LV"/>
        </w:rPr>
      </w:pPr>
      <w:r w:rsidRPr="007B78B8">
        <w:rPr>
          <w:i/>
          <w:iCs/>
          <w:lang w:eastAsia="lv-LV"/>
        </w:rPr>
        <w:t>Latvijai par šo jautājumu ir sagatavota Latvijas Republikas nacionālā pozīcija Nr. 1 par priekšlikumu Eiropas Parlamenta un Padomes regulai</w:t>
      </w:r>
      <w:r w:rsidR="00796B37">
        <w:rPr>
          <w:i/>
          <w:iCs/>
          <w:lang w:eastAsia="lv-LV"/>
        </w:rPr>
        <w:t>,</w:t>
      </w:r>
      <w:r w:rsidRPr="007B78B8">
        <w:rPr>
          <w:i/>
          <w:iCs/>
          <w:lang w:eastAsia="lv-LV"/>
        </w:rPr>
        <w:t xml:space="preserve"> ar ko groza Eiropas Parlamenta un Padomes Regulu (ES) 2018/1727 un Padomes lēmum</w:t>
      </w:r>
      <w:r w:rsidR="00796B37">
        <w:rPr>
          <w:i/>
          <w:iCs/>
          <w:lang w:eastAsia="lv-LV"/>
        </w:rPr>
        <w:t>u</w:t>
      </w:r>
      <w:r w:rsidRPr="007B78B8">
        <w:rPr>
          <w:i/>
          <w:iCs/>
          <w:lang w:eastAsia="lv-LV"/>
        </w:rPr>
        <w:t xml:space="preserve"> 671/2005/TI par informācijas apmaiņu un sadarbību attiecībā uz teroristu nodarījumiem, kas tiks apstiprināta Ministru kabinetā un Saeimas Eiropas lietu komisijā.</w:t>
      </w:r>
    </w:p>
    <w:p w:rsidRPr="007B78B8" w:rsidR="007B78B8" w:rsidP="007B78B8" w:rsidRDefault="007B78B8" w14:paraId="0BEB54C1" w14:textId="77777777">
      <w:pPr>
        <w:jc w:val="both"/>
        <w:rPr>
          <w:b/>
          <w:bCs/>
        </w:rPr>
      </w:pPr>
    </w:p>
    <w:p w:rsidRPr="00B85DD2" w:rsidR="00383BD3" w:rsidP="00FB5D1C" w:rsidRDefault="00F635D5" w14:paraId="0B222F92" w14:textId="63BB2076">
      <w:pPr>
        <w:ind w:firstLine="720"/>
        <w:jc w:val="both"/>
        <w:rPr>
          <w:b/>
          <w:bCs/>
        </w:rPr>
      </w:pPr>
      <w:r>
        <w:rPr>
          <w:b/>
          <w:bCs/>
        </w:rPr>
        <w:t>4</w:t>
      </w:r>
      <w:r w:rsidR="00E54CD4">
        <w:rPr>
          <w:b/>
          <w:bCs/>
        </w:rPr>
        <w:t xml:space="preserve">. </w:t>
      </w:r>
      <w:r w:rsidRPr="00B85DD2" w:rsidR="00383BD3">
        <w:rPr>
          <w:b/>
          <w:bCs/>
        </w:rPr>
        <w:t>Priekšlikums regulai, ar ko izveido sadarbības platformu, lai atbalstītu kopīgu izmeklēšanas grupu darbību, un ar ko groza Regulu (ES) 2018/1726  </w:t>
      </w:r>
      <w:r w:rsidRPr="00B85DD2" w:rsidR="00383BD3">
        <w:rPr>
          <w:i/>
          <w:iCs/>
        </w:rPr>
        <w:t>(vispārējā pieeja)</w:t>
      </w:r>
    </w:p>
    <w:p w:rsidR="002711E4" w:rsidP="00085AC2" w:rsidRDefault="003A1D51" w14:paraId="4E5DBE15" w14:textId="5E1E2073">
      <w:pPr>
        <w:ind w:right="-11" w:firstLine="720"/>
        <w:jc w:val="both"/>
        <w:rPr>
          <w:lang w:eastAsia="lv-LV"/>
        </w:rPr>
      </w:pPr>
      <w:r w:rsidRPr="003A1D51">
        <w:rPr>
          <w:color w:val="000000"/>
          <w:lang w:eastAsia="lv-LV"/>
        </w:rPr>
        <w:t>2021. gada 1.</w:t>
      </w:r>
      <w:r w:rsidR="00796B37">
        <w:rPr>
          <w:color w:val="000000"/>
          <w:lang w:eastAsia="lv-LV"/>
        </w:rPr>
        <w:t> </w:t>
      </w:r>
      <w:r w:rsidRPr="003A1D51">
        <w:rPr>
          <w:color w:val="000000"/>
          <w:lang w:eastAsia="lv-LV"/>
        </w:rPr>
        <w:t xml:space="preserve">decembrī Komisija nāca klajā ar priekšlikumu </w:t>
      </w:r>
      <w:r w:rsidRPr="003A1D51">
        <w:rPr>
          <w:noProof/>
          <w:lang w:eastAsia="lv-LV"/>
        </w:rPr>
        <w:t>Eiropas Parlamenta un Padomes regulai, ar ko izveido sadarbības platformu, lai atbalstītu kopīgu izmeklēšanas grupu darbību, un ar ko groza Regulu (ES) 2018/1726 (turpmāk - priekšlikums)</w:t>
      </w:r>
      <w:r w:rsidRPr="003A1D51">
        <w:rPr>
          <w:noProof/>
          <w:vertAlign w:val="superscript"/>
          <w:lang w:eastAsia="lv-LV"/>
        </w:rPr>
        <w:footnoteReference w:id="2"/>
      </w:r>
      <w:r w:rsidRPr="003A1D51">
        <w:rPr>
          <w:noProof/>
          <w:lang w:eastAsia="lv-LV"/>
        </w:rPr>
        <w:t>.</w:t>
      </w:r>
      <w:r>
        <w:rPr>
          <w:lang w:eastAsia="lv-LV"/>
        </w:rPr>
        <w:t xml:space="preserve"> </w:t>
      </w:r>
      <w:r w:rsidRPr="003A1D51">
        <w:rPr>
          <w:lang w:eastAsia="lv-LV"/>
        </w:rPr>
        <w:t>Priekšlikum</w:t>
      </w:r>
      <w:r w:rsidR="00085AC2">
        <w:rPr>
          <w:lang w:eastAsia="lv-LV"/>
        </w:rPr>
        <w:t>a</w:t>
      </w:r>
      <w:r w:rsidRPr="003A1D51">
        <w:rPr>
          <w:lang w:eastAsia="lv-LV"/>
        </w:rPr>
        <w:t xml:space="preserve"> mērķis ir izveidot kopēju izmeklēšanas grupu (</w:t>
      </w:r>
      <w:r w:rsidR="00144A94">
        <w:rPr>
          <w:lang w:eastAsia="lv-LV"/>
        </w:rPr>
        <w:t>JIT</w:t>
      </w:r>
      <w:r w:rsidRPr="003A1D51">
        <w:rPr>
          <w:lang w:eastAsia="lv-LV"/>
        </w:rPr>
        <w:t xml:space="preserve">) sadarbības platformu. </w:t>
      </w:r>
      <w:r w:rsidR="00144A94">
        <w:rPr>
          <w:lang w:eastAsia="lv-LV"/>
        </w:rPr>
        <w:t>JIT</w:t>
      </w:r>
      <w:r w:rsidRPr="00085AC2" w:rsidR="00085AC2">
        <w:rPr>
          <w:lang w:eastAsia="lv-LV"/>
        </w:rPr>
        <w:t xml:space="preserve"> ir viens no veiksmīgākajiem līdzekļiem pārrobežu izmeklēšanai un kriminālvajāšanai E</w:t>
      </w:r>
      <w:r w:rsidR="00085AC2">
        <w:rPr>
          <w:lang w:eastAsia="lv-LV"/>
        </w:rPr>
        <w:t xml:space="preserve">iropas </w:t>
      </w:r>
      <w:r w:rsidRPr="00085AC2" w:rsidR="00085AC2">
        <w:rPr>
          <w:lang w:eastAsia="lv-LV"/>
        </w:rPr>
        <w:t>S</w:t>
      </w:r>
      <w:r w:rsidR="00085AC2">
        <w:rPr>
          <w:lang w:eastAsia="lv-LV"/>
        </w:rPr>
        <w:t xml:space="preserve">avienībā, </w:t>
      </w:r>
      <w:r w:rsidR="00085AC2">
        <w:rPr>
          <w:lang w:eastAsia="lv-LV"/>
        </w:rPr>
        <w:lastRenderedPageBreak/>
        <w:t>savukārt</w:t>
      </w:r>
      <w:r w:rsidRPr="00085AC2" w:rsidR="00085AC2">
        <w:rPr>
          <w:lang w:eastAsia="lv-LV"/>
        </w:rPr>
        <w:t xml:space="preserve"> platforma</w:t>
      </w:r>
      <w:r w:rsidR="00085AC2">
        <w:rPr>
          <w:lang w:eastAsia="lv-LV"/>
        </w:rPr>
        <w:t xml:space="preserve"> tiktu izmantota</w:t>
      </w:r>
      <w:r w:rsidRPr="00085AC2" w:rsidR="00085AC2">
        <w:rPr>
          <w:lang w:eastAsia="lv-LV"/>
        </w:rPr>
        <w:t xml:space="preserve"> nepieciešam</w:t>
      </w:r>
      <w:r w:rsidR="00085AC2">
        <w:rPr>
          <w:lang w:eastAsia="lv-LV"/>
        </w:rPr>
        <w:t>ās</w:t>
      </w:r>
      <w:r w:rsidRPr="00085AC2" w:rsidR="00085AC2">
        <w:rPr>
          <w:lang w:eastAsia="lv-LV"/>
        </w:rPr>
        <w:t xml:space="preserve"> informācijas un pierādījumu apmaiņ</w:t>
      </w:r>
      <w:r w:rsidR="00085AC2">
        <w:rPr>
          <w:lang w:eastAsia="lv-LV"/>
        </w:rPr>
        <w:t>ai</w:t>
      </w:r>
      <w:r w:rsidRPr="00085AC2" w:rsidR="00085AC2">
        <w:rPr>
          <w:lang w:eastAsia="lv-LV"/>
        </w:rPr>
        <w:t xml:space="preserve">, </w:t>
      </w:r>
      <w:r w:rsidR="00085AC2">
        <w:rPr>
          <w:lang w:eastAsia="lv-LV"/>
        </w:rPr>
        <w:t>nodrošinot iestāžu drošu saziņu.</w:t>
      </w:r>
    </w:p>
    <w:p w:rsidR="00165009" w:rsidP="00085AC2" w:rsidRDefault="00165009" w14:paraId="6F07E4F1" w14:textId="7053821B">
      <w:pPr>
        <w:ind w:right="-11" w:firstLine="720"/>
        <w:jc w:val="both"/>
        <w:rPr>
          <w:lang w:eastAsia="lv-LV"/>
        </w:rPr>
      </w:pPr>
      <w:r w:rsidRPr="00165009">
        <w:rPr>
          <w:lang w:eastAsia="lv-LV"/>
        </w:rPr>
        <w:t>Francijas prezidentūra aicinās ministrus Padomes sanāksmē apstiprināt par priekšlikumu vispārējo pieeju.</w:t>
      </w:r>
    </w:p>
    <w:p w:rsidRPr="00FE6491" w:rsidR="00165009" w:rsidP="00085AC2" w:rsidRDefault="00165009" w14:paraId="56535951" w14:textId="53E1AC3C">
      <w:pPr>
        <w:ind w:right="-11" w:firstLine="720"/>
        <w:jc w:val="both"/>
        <w:rPr>
          <w:b/>
          <w:lang w:eastAsia="lv-LV"/>
        </w:rPr>
      </w:pPr>
      <w:r w:rsidRPr="00FE6491">
        <w:rPr>
          <w:b/>
          <w:lang w:eastAsia="lv-LV"/>
        </w:rPr>
        <w:t>Latvija atbalsta vispārējās pieejas pieņemšanu.</w:t>
      </w:r>
    </w:p>
    <w:p w:rsidR="003A1D51" w:rsidP="003A1D51" w:rsidRDefault="003A1D51" w14:paraId="29AA671E" w14:textId="0C812E53">
      <w:pPr>
        <w:ind w:firstLine="720"/>
        <w:jc w:val="both"/>
        <w:rPr>
          <w:i/>
          <w:iCs/>
          <w:lang w:eastAsia="lv-LV"/>
        </w:rPr>
      </w:pPr>
      <w:r w:rsidRPr="008045ED">
        <w:rPr>
          <w:i/>
          <w:iCs/>
          <w:lang w:eastAsia="lv-LV"/>
        </w:rPr>
        <w:t xml:space="preserve">Latvijai par šo jautājumu ir sagatavota Latvijas Republikas nacionālā pozīcija Nr. 1 </w:t>
      </w:r>
      <w:r>
        <w:rPr>
          <w:i/>
          <w:iCs/>
          <w:lang w:eastAsia="lv-LV"/>
        </w:rPr>
        <w:t>p</w:t>
      </w:r>
      <w:r w:rsidRPr="003A1D51">
        <w:rPr>
          <w:i/>
          <w:iCs/>
          <w:lang w:eastAsia="lv-LV"/>
        </w:rPr>
        <w:t>ar priekšlikumu Eiropas Parlamenta un Padomes regulai, ar ko izveido sadarbības platformu, lai atbalstītu kopīgu izmeklēšanas grupu darbību, un ar ko groza Regulu (ES) 2018/1726</w:t>
      </w:r>
      <w:r w:rsidRPr="008045ED">
        <w:rPr>
          <w:i/>
          <w:iCs/>
          <w:lang w:eastAsia="lv-LV"/>
        </w:rPr>
        <w:t>, kas tiks apstiprināta Ministru kabinetā un Saeimas Eiropas lietu komisijā.</w:t>
      </w:r>
    </w:p>
    <w:p w:rsidR="00E54CD4" w:rsidP="00F635D5" w:rsidRDefault="00E54CD4" w14:paraId="70A049FD" w14:textId="2D5B2446">
      <w:pPr>
        <w:jc w:val="both"/>
        <w:rPr>
          <w:i/>
          <w:iCs/>
          <w:lang w:eastAsia="lv-LV"/>
        </w:rPr>
      </w:pPr>
    </w:p>
    <w:p w:rsidRPr="00501DB7" w:rsidR="00383BD3" w:rsidP="00FB5D1C" w:rsidRDefault="00383BD3" w14:paraId="6223E398" w14:textId="77777777">
      <w:pPr>
        <w:jc w:val="both"/>
      </w:pPr>
    </w:p>
    <w:p w:rsidRPr="00501DB7" w:rsidR="00A932AB" w:rsidP="00EF1106" w:rsidRDefault="005F77DD" w14:paraId="2619BF1B" w14:textId="2B64510D">
      <w:pPr>
        <w:ind w:firstLine="720"/>
        <w:jc w:val="both"/>
      </w:pPr>
      <w:r w:rsidRPr="00501DB7">
        <w:t xml:space="preserve">Padomes sanāksmes tieslietu sadaļā ir ietveri šādi </w:t>
      </w:r>
      <w:r w:rsidRPr="00501DB7">
        <w:rPr>
          <w:u w:val="single"/>
        </w:rPr>
        <w:t>n</w:t>
      </w:r>
      <w:r w:rsidRPr="00501DB7" w:rsidR="00251306">
        <w:rPr>
          <w:u w:val="single"/>
        </w:rPr>
        <w:t>e</w:t>
      </w:r>
      <w:r w:rsidRPr="00501DB7" w:rsidR="002875A0">
        <w:rPr>
          <w:u w:val="single"/>
        </w:rPr>
        <w:t>leģislatīvie darba kārtības jautājumi</w:t>
      </w:r>
      <w:r w:rsidRPr="00501DB7" w:rsidR="002875A0">
        <w:t>:</w:t>
      </w:r>
    </w:p>
    <w:p w:rsidRPr="004B3B72" w:rsidR="004B3B72" w:rsidP="004B3B72" w:rsidRDefault="004B3B72" w14:paraId="19207C30" w14:textId="77777777">
      <w:pPr>
        <w:pStyle w:val="Bezatstarpm"/>
        <w:ind w:firstLine="720"/>
        <w:jc w:val="both"/>
      </w:pPr>
    </w:p>
    <w:p w:rsidRPr="00946694" w:rsidR="00501DB7" w:rsidP="00C270A3" w:rsidRDefault="00501DB7" w14:paraId="667F0235" w14:textId="5EAEBABB">
      <w:pPr>
        <w:pStyle w:val="Sarakstarindkopa"/>
        <w:numPr>
          <w:ilvl w:val="0"/>
          <w:numId w:val="2"/>
        </w:numPr>
        <w:jc w:val="both"/>
        <w:rPr>
          <w:b/>
          <w:bCs/>
        </w:rPr>
      </w:pPr>
      <w:r w:rsidRPr="00946694">
        <w:rPr>
          <w:rFonts w:eastAsia="Calibri"/>
          <w:b/>
          <w:bCs/>
        </w:rPr>
        <w:t xml:space="preserve">Ukraina:  cīņa pret nesodāmību </w:t>
      </w:r>
      <w:r w:rsidRPr="00946694">
        <w:rPr>
          <w:rFonts w:eastAsia="Calibri"/>
          <w:i/>
          <w:iCs/>
        </w:rPr>
        <w:t>(orientējošās debates)</w:t>
      </w:r>
    </w:p>
    <w:p w:rsidR="00FA6DF4" w:rsidP="00750ABC" w:rsidRDefault="00D4471C" w14:paraId="0A6AF9AB" w14:textId="77777777">
      <w:pPr>
        <w:ind w:firstLine="720"/>
        <w:jc w:val="both"/>
      </w:pPr>
      <w:r>
        <w:t xml:space="preserve">Eiropas Savienība </w:t>
      </w:r>
      <w:r w:rsidR="00967315">
        <w:t>un dalībvalstis ir veikušas darbības</w:t>
      </w:r>
      <w:r>
        <w:t xml:space="preserve">, lai mazinātu Krievijas </w:t>
      </w:r>
      <w:r w:rsidR="00837990">
        <w:t xml:space="preserve">agresijas radītās sekas </w:t>
      </w:r>
      <w:r>
        <w:t>Ukrainai kopš pašas pirmās kara dienas.</w:t>
      </w:r>
    </w:p>
    <w:p w:rsidR="00C32E26" w:rsidP="00750ABC" w:rsidRDefault="00D4471C" w14:paraId="1F4437E5" w14:textId="225E6514">
      <w:pPr>
        <w:ind w:firstLine="720"/>
        <w:jc w:val="both"/>
      </w:pPr>
      <w:r w:rsidRPr="00D4471C">
        <w:t>Tiesiskuma jomā cīņa pret nesodāmību ir kļuvusi par lielu izaicinājumu, jo īpaši saistībā ar kara noziegumiem un noziegumiem pret cilvēci Ukrainas teritorijā.</w:t>
      </w:r>
      <w:r w:rsidR="00750ABC">
        <w:t xml:space="preserve"> </w:t>
      </w:r>
    </w:p>
    <w:p w:rsidR="0043560E" w:rsidP="00967315" w:rsidRDefault="0043560E" w14:paraId="41770E0D" w14:textId="28F3AE43">
      <w:pPr>
        <w:ind w:firstLine="720"/>
        <w:jc w:val="both"/>
      </w:pPr>
      <w:r>
        <w:t xml:space="preserve">Vairākās dalībvalstīs ir sākta kriminālizmeklēšana par iespējamiem </w:t>
      </w:r>
      <w:r w:rsidR="00750ABC">
        <w:t xml:space="preserve">kara </w:t>
      </w:r>
      <w:r>
        <w:t>noziegumiem</w:t>
      </w:r>
      <w:r w:rsidRPr="00946694">
        <w:t>.</w:t>
      </w:r>
      <w:r>
        <w:t xml:space="preserve"> 2022. gada 25. martā </w:t>
      </w:r>
      <w:proofErr w:type="spellStart"/>
      <w:r w:rsidRPr="00E803DA">
        <w:rPr>
          <w:i/>
          <w:iCs/>
        </w:rPr>
        <w:t>Eurojust</w:t>
      </w:r>
      <w:proofErr w:type="spellEnd"/>
      <w:r>
        <w:t xml:space="preserve"> </w:t>
      </w:r>
      <w:r w:rsidR="00144405">
        <w:t xml:space="preserve">ietvaros </w:t>
      </w:r>
      <w:r>
        <w:t>tika izveidota Polijas, Lietuvas un Ukrainas tiesu iestāžu kopīga izmeklēšanas grupa</w:t>
      </w:r>
      <w:r w:rsidR="00144405">
        <w:t xml:space="preserve"> (JIT)</w:t>
      </w:r>
      <w:r>
        <w:t>. Tās mērķis ir veicināt informācijas un pierādījumu apmaiņu un atbalstīt kriminālizmeklēšanu par Ukrainā pastrādātiem starptautiskiem noziegumiem. 2022.</w:t>
      </w:r>
      <w:r w:rsidR="00FA6DF4">
        <w:t> </w:t>
      </w:r>
      <w:r>
        <w:t>gada 25. aprīlī S</w:t>
      </w:r>
      <w:r w:rsidR="00FE6491">
        <w:t xml:space="preserve">tarptautiskā </w:t>
      </w:r>
      <w:r>
        <w:t>K</w:t>
      </w:r>
      <w:r w:rsidR="00FE6491">
        <w:t>rimināltiesas</w:t>
      </w:r>
      <w:r>
        <w:t xml:space="preserve"> Prokuratūra paziņoja par dalību šajā kopīgajā izmeklēšanas grupā. </w:t>
      </w:r>
      <w:r w:rsidR="00144405">
        <w:t>2022. gada 30. maijā</w:t>
      </w:r>
      <w:r w:rsidR="00320F87">
        <w:t xml:space="preserve"> arī</w:t>
      </w:r>
      <w:r w:rsidR="00144405">
        <w:t xml:space="preserve"> </w:t>
      </w:r>
      <w:r>
        <w:t>Igaunijas, Latvijas un Slovākijas tiesu iestādes apstiprināja savu dalību</w:t>
      </w:r>
      <w:r w:rsidR="00320F87">
        <w:t xml:space="preserve"> minētajā</w:t>
      </w:r>
      <w:r>
        <w:t xml:space="preserve"> </w:t>
      </w:r>
      <w:r w:rsidR="00144405">
        <w:t>JIT</w:t>
      </w:r>
      <w:r>
        <w:t xml:space="preserve">. </w:t>
      </w:r>
    </w:p>
    <w:p w:rsidR="00042E14" w:rsidP="00967315" w:rsidRDefault="0043560E" w14:paraId="2349DE5E" w14:textId="4E13A962">
      <w:pPr>
        <w:ind w:firstLine="720"/>
        <w:jc w:val="both"/>
      </w:pPr>
      <w:r w:rsidRPr="00946694">
        <w:t xml:space="preserve">Padome </w:t>
      </w:r>
      <w:r w:rsidR="008B5A5D">
        <w:t xml:space="preserve">ir grozījusi </w:t>
      </w:r>
      <w:r w:rsidR="00FA6DF4">
        <w:t xml:space="preserve">Eiropas Savienības </w:t>
      </w:r>
      <w:r w:rsidRPr="00946694">
        <w:t>padomdevējas misijas civilās drošības sektora reformas jautājumos Ukrainā (</w:t>
      </w:r>
      <w:r w:rsidRPr="00946694">
        <w:rPr>
          <w:i/>
          <w:iCs/>
        </w:rPr>
        <w:t xml:space="preserve">EUAM </w:t>
      </w:r>
      <w:proofErr w:type="spellStart"/>
      <w:r w:rsidRPr="00946694">
        <w:rPr>
          <w:i/>
          <w:iCs/>
        </w:rPr>
        <w:t>Ukraine</w:t>
      </w:r>
      <w:proofErr w:type="spellEnd"/>
      <w:r w:rsidRPr="00946694">
        <w:t xml:space="preserve">) pilnvaras. Saskaņā ar grozītajām pilnvarām </w:t>
      </w:r>
      <w:r w:rsidRPr="00946694">
        <w:rPr>
          <w:i/>
          <w:iCs/>
        </w:rPr>
        <w:t xml:space="preserve">EUAM </w:t>
      </w:r>
      <w:proofErr w:type="spellStart"/>
      <w:r w:rsidRPr="00946694">
        <w:rPr>
          <w:i/>
          <w:iCs/>
        </w:rPr>
        <w:t>Ukraine</w:t>
      </w:r>
      <w:proofErr w:type="spellEnd"/>
      <w:r w:rsidRPr="00946694">
        <w:t xml:space="preserve"> arī sniegs atbalstu Ukrainas iestādēm, lai atvieglotu izmeklēšanu un saukšanu pie atbildības par jebkādiem starptautiskiem noziegumiem, kas pastrādāti saistībā ar Krievijas nepamatoto militāro agresiju pret Ukrainu.</w:t>
      </w:r>
    </w:p>
    <w:p w:rsidR="00967315" w:rsidP="00967315" w:rsidRDefault="00400E6B" w14:paraId="3B96BA21" w14:textId="39E6274A">
      <w:pPr>
        <w:ind w:firstLine="720"/>
        <w:jc w:val="both"/>
      </w:pPr>
      <w:r>
        <w:t xml:space="preserve">Būtiska ir </w:t>
      </w:r>
      <w:proofErr w:type="spellStart"/>
      <w:r w:rsidRPr="00DD2763" w:rsidR="00967315">
        <w:rPr>
          <w:i/>
          <w:iCs/>
        </w:rPr>
        <w:t>Eurojust</w:t>
      </w:r>
      <w:proofErr w:type="spellEnd"/>
      <w:r w:rsidRPr="00DD2763" w:rsidR="00967315">
        <w:rPr>
          <w:i/>
          <w:iCs/>
        </w:rPr>
        <w:t xml:space="preserve"> </w:t>
      </w:r>
      <w:r w:rsidRPr="005B5170">
        <w:t xml:space="preserve">loma </w:t>
      </w:r>
      <w:r w:rsidRPr="00400E6B" w:rsidR="00967315">
        <w:t>kā</w:t>
      </w:r>
      <w:r w:rsidR="00967315">
        <w:t xml:space="preserve"> koordinējošai struktūrai starp dalībvalstu tiesu iestādēm, jo īpaši </w:t>
      </w:r>
      <w:r>
        <w:t xml:space="preserve">ņemot </w:t>
      </w:r>
      <w:r w:rsidR="00B91259">
        <w:t>vērā</w:t>
      </w:r>
      <w:r w:rsidR="00967315">
        <w:t xml:space="preserve">, ka </w:t>
      </w:r>
      <w:proofErr w:type="spellStart"/>
      <w:r w:rsidRPr="00DD2763" w:rsidR="00967315">
        <w:rPr>
          <w:i/>
          <w:iCs/>
        </w:rPr>
        <w:t>Eurojust</w:t>
      </w:r>
      <w:proofErr w:type="spellEnd"/>
      <w:r w:rsidR="00967315">
        <w:t xml:space="preserve"> uztur </w:t>
      </w:r>
      <w:r>
        <w:t>G</w:t>
      </w:r>
      <w:r w:rsidR="00967315">
        <w:t>enocīda</w:t>
      </w:r>
      <w:r w:rsidR="00DD2763">
        <w:t xml:space="preserve"> </w:t>
      </w:r>
      <w:r w:rsidR="00750ABC">
        <w:t xml:space="preserve">noziegumu </w:t>
      </w:r>
      <w:r w:rsidR="00967315">
        <w:t>tīklu un nodrošina tā sekretariātu</w:t>
      </w:r>
      <w:r>
        <w:t xml:space="preserve">, </w:t>
      </w:r>
      <w:r w:rsidR="00967315">
        <w:t>izveid</w:t>
      </w:r>
      <w:r w:rsidR="00DD2763">
        <w:t>o</w:t>
      </w:r>
      <w:r>
        <w:t xml:space="preserve">jot </w:t>
      </w:r>
      <w:r w:rsidR="00967315">
        <w:t>ciešas saites ar Ukrainu</w:t>
      </w:r>
      <w:r w:rsidR="000330CD">
        <w:t>.</w:t>
      </w:r>
      <w:r w:rsidR="00967315">
        <w:t xml:space="preserve"> </w:t>
      </w:r>
      <w:r w:rsidR="000330CD">
        <w:t>P</w:t>
      </w:r>
      <w:r w:rsidR="00967315">
        <w:t xml:space="preserve">iedaloties Ukrainas </w:t>
      </w:r>
      <w:r w:rsidR="00DD2763">
        <w:t>prokuroriem</w:t>
      </w:r>
      <w:r w:rsidR="00FA6DF4">
        <w:t>,</w:t>
      </w:r>
      <w:r w:rsidR="00967315">
        <w:t xml:space="preserve"> 2022. gada 25. aprīlī Eiropas Komisija </w:t>
      </w:r>
      <w:r w:rsidR="00750ABC">
        <w:t xml:space="preserve">sagatavoja </w:t>
      </w:r>
      <w:r w:rsidRPr="00DD2763" w:rsidR="00DD2763">
        <w:t>grozījum</w:t>
      </w:r>
      <w:r w:rsidR="00DD2763">
        <w:t>us</w:t>
      </w:r>
      <w:r w:rsidRPr="00DD2763" w:rsidR="00DD2763">
        <w:t xml:space="preserve"> Padomes Regulai (ES) 2018/1727 par kara noziegumiem, pierādījumu vākšanu, glabāšanu un analīzi - </w:t>
      </w:r>
      <w:proofErr w:type="spellStart"/>
      <w:r w:rsidRPr="00DD2763" w:rsidR="00DD2763">
        <w:rPr>
          <w:i/>
          <w:iCs/>
        </w:rPr>
        <w:t>Eurojust</w:t>
      </w:r>
      <w:proofErr w:type="spellEnd"/>
      <w:r w:rsidR="005E49CC">
        <w:rPr>
          <w:rStyle w:val="Vresatsauce"/>
          <w:i/>
          <w:iCs/>
        </w:rPr>
        <w:footnoteReference w:id="3"/>
      </w:r>
      <w:r w:rsidR="005E49CC">
        <w:rPr>
          <w:rStyle w:val="Komentraatsauce"/>
        </w:rPr>
        <w:t xml:space="preserve">. </w:t>
      </w:r>
      <w:r w:rsidR="00967315">
        <w:t xml:space="preserve">Ņemot vērā </w:t>
      </w:r>
      <w:r w:rsidR="002F2392">
        <w:t xml:space="preserve">ārkārtas </w:t>
      </w:r>
      <w:r w:rsidR="00DD2763">
        <w:t>apstākļus,</w:t>
      </w:r>
      <w:r w:rsidR="00967315">
        <w:t xml:space="preserve"> </w:t>
      </w:r>
      <w:r w:rsidR="000330CD">
        <w:t>dalībvalstīm</w:t>
      </w:r>
      <w:r w:rsidR="00967315">
        <w:t xml:space="preserve">, tostarp </w:t>
      </w:r>
      <w:r w:rsidR="002F2392">
        <w:t xml:space="preserve">Francijas prezidentūrai un </w:t>
      </w:r>
      <w:r w:rsidR="00967315">
        <w:t>Eiropas Parlament</w:t>
      </w:r>
      <w:r w:rsidR="002F2392">
        <w:t>am</w:t>
      </w:r>
      <w:r w:rsidR="000330CD">
        <w:t>,</w:t>
      </w:r>
      <w:r w:rsidR="002F2392">
        <w:t xml:space="preserve"> operatīvi rīkojoties</w:t>
      </w:r>
      <w:r w:rsidR="00FA6DF4">
        <w:t>,</w:t>
      </w:r>
      <w:r w:rsidR="002F2392">
        <w:t xml:space="preserve"> minētos grozījumus ir izdevies pieņemt </w:t>
      </w:r>
      <w:r w:rsidR="00967315">
        <w:t>ārkārtas steidzamības procedūr</w:t>
      </w:r>
      <w:r w:rsidR="002F2392">
        <w:t>ā</w:t>
      </w:r>
      <w:r w:rsidR="00924B2E">
        <w:rPr>
          <w:rStyle w:val="Vresatsauce"/>
        </w:rPr>
        <w:footnoteReference w:id="4"/>
      </w:r>
      <w:r w:rsidR="002F2392">
        <w:t>.</w:t>
      </w:r>
      <w:r w:rsidR="00967315">
        <w:t xml:space="preserve"> </w:t>
      </w:r>
    </w:p>
    <w:p w:rsidR="00967315" w:rsidP="00936BF0" w:rsidRDefault="00967315" w14:paraId="6B6BF425" w14:textId="7178846E">
      <w:pPr>
        <w:ind w:firstLine="720"/>
        <w:jc w:val="both"/>
      </w:pPr>
      <w:r>
        <w:t xml:space="preserve">Komisija 2022. gada 25. maijā </w:t>
      </w:r>
      <w:r w:rsidR="005576A8">
        <w:t>nāca klajā ar</w:t>
      </w:r>
      <w:r>
        <w:t xml:space="preserve"> priekšlikum</w:t>
      </w:r>
      <w:r w:rsidR="00FA6DF4">
        <w:t>u</w:t>
      </w:r>
      <w:r>
        <w:t xml:space="preserve"> direktīvai par Eiropas stiprināšanu par noziedzīgi iegūtu līdzekļu iesaldēšanu un konfiskāciju</w:t>
      </w:r>
      <w:r w:rsidR="00D36B8F">
        <w:rPr>
          <w:rStyle w:val="Vresatsauce"/>
        </w:rPr>
        <w:footnoteReference w:id="5"/>
      </w:r>
      <w:r w:rsidR="009D2C80">
        <w:t xml:space="preserve"> un </w:t>
      </w:r>
      <w:r>
        <w:t>priekšlikum</w:t>
      </w:r>
      <w:r w:rsidR="009D2C80">
        <w:t>u</w:t>
      </w:r>
      <w:r>
        <w:t xml:space="preserve"> </w:t>
      </w:r>
      <w:r w:rsidR="00EC1366">
        <w:t>Padomes lēmumam</w:t>
      </w:r>
      <w:r w:rsidR="00D36B8F">
        <w:rPr>
          <w:rStyle w:val="Vresatsauce"/>
        </w:rPr>
        <w:footnoteReference w:id="6"/>
      </w:r>
      <w:r w:rsidR="00EC1366">
        <w:t xml:space="preserve"> </w:t>
      </w:r>
      <w:r>
        <w:t xml:space="preserve">paplašināt </w:t>
      </w:r>
      <w:r w:rsidR="00FA6DF4">
        <w:t>Līguma par Eiropas Savienības darbību</w:t>
      </w:r>
      <w:r w:rsidR="00846F05">
        <w:t xml:space="preserve"> (turpmāk – </w:t>
      </w:r>
      <w:r>
        <w:t>LESD</w:t>
      </w:r>
      <w:r w:rsidR="00846F05">
        <w:t>)</w:t>
      </w:r>
      <w:r>
        <w:t xml:space="preserve"> 83.</w:t>
      </w:r>
      <w:r w:rsidR="00846F05">
        <w:t> </w:t>
      </w:r>
      <w:r>
        <w:t>pantā minēto "</w:t>
      </w:r>
      <w:proofErr w:type="spellStart"/>
      <w:r w:rsidRPr="00936BF0" w:rsidR="00936BF0">
        <w:rPr>
          <w:i/>
          <w:iCs/>
        </w:rPr>
        <w:t>eurocrime</w:t>
      </w:r>
      <w:proofErr w:type="spellEnd"/>
      <w:r>
        <w:t>" sarakstu, attiecinot to arī uz E</w:t>
      </w:r>
      <w:r w:rsidR="00936BF0">
        <w:t xml:space="preserve">iropas </w:t>
      </w:r>
      <w:r>
        <w:t>S</w:t>
      </w:r>
      <w:r w:rsidR="00936BF0">
        <w:t>avienības</w:t>
      </w:r>
      <w:r>
        <w:t xml:space="preserve"> ierobežojošo pasākumu pārkāpumiem, </w:t>
      </w:r>
      <w:r w:rsidR="00EC1366">
        <w:t>kā arī ietvertas rekomendācijas</w:t>
      </w:r>
      <w:r>
        <w:t>, kurā</w:t>
      </w:r>
      <w:r w:rsidR="00EC1366">
        <w:t>s</w:t>
      </w:r>
      <w:r>
        <w:t xml:space="preserve"> ietverti pirmie elementi iespējamajai turpmākajai direktīvai par materiālajām krimināltiesībām šajā jomā. </w:t>
      </w:r>
    </w:p>
    <w:p w:rsidR="00967315" w:rsidP="0089156A" w:rsidRDefault="005576A8" w14:paraId="10DD7A30" w14:textId="15FF49EE">
      <w:pPr>
        <w:ind w:firstLine="720"/>
        <w:jc w:val="both"/>
      </w:pPr>
      <w:r>
        <w:lastRenderedPageBreak/>
        <w:t xml:space="preserve">Krievijas militārā agresija pret </w:t>
      </w:r>
      <w:r w:rsidR="00967315">
        <w:t>Ukrain</w:t>
      </w:r>
      <w:r>
        <w:t>u</w:t>
      </w:r>
      <w:r w:rsidR="00967315">
        <w:t xml:space="preserve"> rada vēl citus jautājumus </w:t>
      </w:r>
      <w:r w:rsidR="0089156A">
        <w:t>kā, piemēram,</w:t>
      </w:r>
      <w:r w:rsidR="00967315">
        <w:t xml:space="preserve"> bērnu uzņemšanu. Lai aizsargātu pārvietotos nepilngadīgos, jo īpaši tos, kas ir nošķirti no viņu ģimenēm, pret jebkādu nelikumīgas adopcijas, nolaupīšanas vai izmantošanas risku, ir vajadzīgs efektīvs juridiskais atbalsts, ko pastiprina jau esošā Eiropas un starptautiskā tiesu iestāžu sadarbība un kas garantē bērnu tiesības. Koordinēta un saskaņota dalībvalstu reakcija ir būtiska, lai nodrošinātu vienādu aizsardzības līmeni Eiropas tiesiskajā telpā. </w:t>
      </w:r>
    </w:p>
    <w:p w:rsidR="00967315" w:rsidP="00A72269" w:rsidRDefault="00967315" w14:paraId="1BA542E8" w14:textId="22D2F385">
      <w:pPr>
        <w:ind w:firstLine="567"/>
        <w:jc w:val="both"/>
      </w:pPr>
      <w:r>
        <w:t>Ņemot</w:t>
      </w:r>
      <w:r w:rsidR="0089156A">
        <w:t xml:space="preserve"> </w:t>
      </w:r>
      <w:r>
        <w:t xml:space="preserve">vērā iepriekš minēto, </w:t>
      </w:r>
      <w:r w:rsidR="0089156A">
        <w:t>Francijas prezidentūra aicin</w:t>
      </w:r>
      <w:r w:rsidR="004D0B12">
        <w:t>a</w:t>
      </w:r>
      <w:r w:rsidR="0089156A">
        <w:t xml:space="preserve"> ministrus </w:t>
      </w:r>
      <w:r w:rsidR="004D0B12">
        <w:t xml:space="preserve">diskutēt par šādiem </w:t>
      </w:r>
      <w:r w:rsidR="0089156A">
        <w:t>jautājumiem:</w:t>
      </w:r>
    </w:p>
    <w:p w:rsidRPr="00B85DD2" w:rsidR="00601491" w:rsidP="00A72269" w:rsidRDefault="00967315" w14:paraId="691B4928" w14:textId="5EACF663">
      <w:pPr>
        <w:pStyle w:val="Pointabc1"/>
        <w:numPr>
          <w:ilvl w:val="3"/>
          <w:numId w:val="6"/>
        </w:numPr>
        <w:spacing w:before="0" w:after="0" w:line="240" w:lineRule="auto"/>
        <w:jc w:val="both"/>
        <w:rPr>
          <w:i/>
          <w:iCs/>
          <w:lang w:val="lv-LV"/>
        </w:rPr>
      </w:pPr>
      <w:r w:rsidRPr="00B85DD2">
        <w:rPr>
          <w:i/>
          <w:iCs/>
          <w:lang w:val="lv-LV"/>
        </w:rPr>
        <w:t xml:space="preserve">Vai jūs </w:t>
      </w:r>
      <w:r w:rsidRPr="00B85DD2" w:rsidR="001E2B35">
        <w:rPr>
          <w:i/>
          <w:iCs/>
          <w:lang w:val="lv-LV"/>
        </w:rPr>
        <w:t>esat paredzējuši kādus</w:t>
      </w:r>
      <w:r w:rsidRPr="00B85DD2">
        <w:rPr>
          <w:i/>
          <w:iCs/>
          <w:lang w:val="lv-LV"/>
        </w:rPr>
        <w:t xml:space="preserve"> koordinācijas pasākumus, izņemot tos, ko īsteno prezidentūra, Komisija un Eiropas Ārējās darbības dienests</w:t>
      </w:r>
      <w:r w:rsidRPr="00B85DD2" w:rsidR="001E2B35">
        <w:rPr>
          <w:i/>
          <w:iCs/>
          <w:lang w:val="lv-LV"/>
        </w:rPr>
        <w:t>, kā arī,</w:t>
      </w:r>
      <w:r w:rsidRPr="00B85DD2">
        <w:rPr>
          <w:i/>
          <w:iCs/>
          <w:lang w:val="lv-LV"/>
        </w:rPr>
        <w:t xml:space="preserve"> kas būtu jāveic, lai nodrošinātu efektīvāku tiesisko reakciju uz pašreizējo situāciju Ukrainā? Jo īpaši, vai jūs </w:t>
      </w:r>
      <w:r w:rsidR="00381201">
        <w:rPr>
          <w:i/>
          <w:iCs/>
          <w:lang w:val="lv-LV"/>
        </w:rPr>
        <w:t>atbalst</w:t>
      </w:r>
      <w:r w:rsidR="00936911">
        <w:rPr>
          <w:i/>
          <w:iCs/>
          <w:lang w:val="lv-LV"/>
        </w:rPr>
        <w:t>ā</w:t>
      </w:r>
      <w:r w:rsidR="00381201">
        <w:rPr>
          <w:i/>
          <w:iCs/>
          <w:lang w:val="lv-LV"/>
        </w:rPr>
        <w:t>t</w:t>
      </w:r>
      <w:r w:rsidRPr="00B85DD2">
        <w:rPr>
          <w:i/>
          <w:iCs/>
          <w:lang w:val="lv-LV"/>
        </w:rPr>
        <w:t>, ka prezidentūrai</w:t>
      </w:r>
      <w:r w:rsidRPr="00B85DD2">
        <w:rPr>
          <w:b/>
          <w:bCs/>
          <w:i/>
          <w:iCs/>
          <w:lang w:val="lv-LV"/>
        </w:rPr>
        <w:t xml:space="preserve"> </w:t>
      </w:r>
      <w:r w:rsidRPr="00B85DD2">
        <w:rPr>
          <w:i/>
          <w:iCs/>
          <w:lang w:val="lv-LV"/>
        </w:rPr>
        <w:t>sadarbībā ar Komisiju būtu jāparedz politiska reakcija E</w:t>
      </w:r>
      <w:r w:rsidRPr="00B85DD2" w:rsidR="001E2B35">
        <w:rPr>
          <w:i/>
          <w:iCs/>
          <w:lang w:val="lv-LV"/>
        </w:rPr>
        <w:t xml:space="preserve">iropas </w:t>
      </w:r>
      <w:r w:rsidRPr="00B85DD2">
        <w:rPr>
          <w:i/>
          <w:iCs/>
          <w:lang w:val="lv-LV"/>
        </w:rPr>
        <w:t>S</w:t>
      </w:r>
      <w:r w:rsidRPr="00B85DD2" w:rsidR="001E2B35">
        <w:rPr>
          <w:i/>
          <w:iCs/>
          <w:lang w:val="lv-LV"/>
        </w:rPr>
        <w:t>avienības</w:t>
      </w:r>
      <w:r w:rsidRPr="00B85DD2">
        <w:rPr>
          <w:i/>
          <w:iCs/>
          <w:lang w:val="lv-LV"/>
        </w:rPr>
        <w:t xml:space="preserve"> līmenī uz sadarbības memoranda projektu par pārvietoto nepilngadīgo aizsardzību?</w:t>
      </w:r>
    </w:p>
    <w:p w:rsidR="00601491" w:rsidP="00031913" w:rsidRDefault="00601491" w14:paraId="7FF807CA" w14:textId="05E91EB6">
      <w:pPr>
        <w:ind w:firstLine="720"/>
        <w:jc w:val="both"/>
      </w:pPr>
      <w:r>
        <w:t>Ne tikai Eiropas Savienības institūcijas, bet arī</w:t>
      </w:r>
      <w:r w:rsidRPr="00601491">
        <w:t xml:space="preserve"> dalībvalstis ir iniciējušas būtiskus jautājumus, kur</w:t>
      </w:r>
      <w:r w:rsidR="008E0280">
        <w:t xml:space="preserve">u īstenošanai vitāli svarīgi ir </w:t>
      </w:r>
      <w:r w:rsidRPr="00601491">
        <w:t xml:space="preserve">kopīgi centieni </w:t>
      </w:r>
      <w:r w:rsidR="008E0280">
        <w:t>un atbalsts</w:t>
      </w:r>
      <w:r w:rsidRPr="00601491">
        <w:t xml:space="preserve"> (</w:t>
      </w:r>
      <w:r w:rsidRPr="00031913">
        <w:rPr>
          <w:i/>
          <w:iCs/>
        </w:rPr>
        <w:t>piemēram</w:t>
      </w:r>
      <w:r w:rsidRPr="00601491">
        <w:t xml:space="preserve">, </w:t>
      </w:r>
      <w:r w:rsidRPr="00031913">
        <w:rPr>
          <w:i/>
          <w:iCs/>
        </w:rPr>
        <w:t>Lietuvas iniciētais vairāku valstu kopīgais paziņojums, kas adresēts ANO struktūrām, lai vērstos pret bērnu no Ukrainas piespiedu pārvešanu uz Krieviju, adopciju Krievijā</w:t>
      </w:r>
      <w:r w:rsidRPr="00601491">
        <w:t xml:space="preserve">).   </w:t>
      </w:r>
    </w:p>
    <w:p w:rsidRPr="00601491" w:rsidR="00601491" w:rsidP="00031913" w:rsidRDefault="00601491" w14:paraId="285F05E2" w14:textId="2EB8BB59">
      <w:pPr>
        <w:ind w:firstLine="720"/>
        <w:jc w:val="both"/>
      </w:pPr>
      <w:r w:rsidRPr="00447CCD">
        <w:t>Latvija uzskata</w:t>
      </w:r>
      <w:r w:rsidRPr="00601491">
        <w:t>, ka E</w:t>
      </w:r>
      <w:r>
        <w:t xml:space="preserve">iropas </w:t>
      </w:r>
      <w:r w:rsidRPr="00601491">
        <w:t>S</w:t>
      </w:r>
      <w:r>
        <w:t>avienības</w:t>
      </w:r>
      <w:r w:rsidRPr="00601491">
        <w:t xml:space="preserve"> līmeņa rīcība ir svarīga jautājumā par sadarbības memorandu par bērnu no Ukrainas aizsardzību.</w:t>
      </w:r>
      <w:r>
        <w:t xml:space="preserve"> </w:t>
      </w:r>
      <w:r w:rsidRPr="00601491">
        <w:t>Latvija atbalsta deklarācijas veida dokumentu un kopīgu E</w:t>
      </w:r>
      <w:r>
        <w:t xml:space="preserve">iropas </w:t>
      </w:r>
      <w:r w:rsidRPr="00601491">
        <w:t>S</w:t>
      </w:r>
      <w:r>
        <w:t>avienības</w:t>
      </w:r>
      <w:r w:rsidRPr="00601491">
        <w:t xml:space="preserve"> līmeņa risinājumu. </w:t>
      </w:r>
      <w:r>
        <w:t>Tomēr, ņ</w:t>
      </w:r>
      <w:r w:rsidRPr="00601491">
        <w:t>emot vērā E</w:t>
      </w:r>
      <w:r>
        <w:t xml:space="preserve">iropas </w:t>
      </w:r>
      <w:r w:rsidRPr="00601491">
        <w:t>S</w:t>
      </w:r>
      <w:r>
        <w:t>avienības</w:t>
      </w:r>
      <w:r w:rsidRPr="00601491">
        <w:t xml:space="preserve"> līmenī krietni ieilgušās diskusijas par Ukrainas piedāvāto memoranda projektu, Latvija uzskata, ka piemērotākā rīcība būtu vienota deklarācija starp E</w:t>
      </w:r>
      <w:r>
        <w:t xml:space="preserve">iropas </w:t>
      </w:r>
      <w:r w:rsidRPr="00601491">
        <w:t>S</w:t>
      </w:r>
      <w:r>
        <w:t>avienības</w:t>
      </w:r>
      <w:r w:rsidRPr="00601491">
        <w:t xml:space="preserve"> dalībvalstīm un Ukrainu vai arī vienpusēja E</w:t>
      </w:r>
      <w:r>
        <w:t xml:space="preserve">iropas </w:t>
      </w:r>
      <w:r w:rsidRPr="00601491">
        <w:t>S</w:t>
      </w:r>
      <w:r>
        <w:t>avienības</w:t>
      </w:r>
      <w:r w:rsidRPr="00601491">
        <w:t xml:space="preserve"> deklarācija šajā jautājumā. </w:t>
      </w:r>
    </w:p>
    <w:p w:rsidRPr="00601491" w:rsidR="0089156A" w:rsidP="00601491" w:rsidRDefault="0089156A" w14:paraId="10AB8352" w14:textId="77777777">
      <w:pPr>
        <w:jc w:val="both"/>
        <w:rPr>
          <w:b/>
          <w:bCs/>
          <w:i/>
          <w:iCs/>
        </w:rPr>
      </w:pPr>
    </w:p>
    <w:p w:rsidRPr="00B85DD2" w:rsidR="0043560E" w:rsidP="00A72269" w:rsidRDefault="00967315" w14:paraId="2D332C74" w14:textId="24C1656E">
      <w:pPr>
        <w:pStyle w:val="Point123"/>
        <w:numPr>
          <w:ilvl w:val="0"/>
          <w:numId w:val="6"/>
        </w:numPr>
        <w:spacing w:before="0" w:after="0" w:line="240" w:lineRule="auto"/>
        <w:jc w:val="both"/>
        <w:rPr>
          <w:i/>
          <w:iCs/>
          <w:lang w:val="lv-LV"/>
        </w:rPr>
      </w:pPr>
      <w:r w:rsidRPr="00B85DD2">
        <w:rPr>
          <w:i/>
          <w:iCs/>
          <w:lang w:val="lv-LV"/>
        </w:rPr>
        <w:t xml:space="preserve">Komisija 2022. gada 25. maijā ierosināja paplašināt LESD 83. pantā minēto </w:t>
      </w:r>
      <w:r w:rsidR="00B11C90">
        <w:rPr>
          <w:i/>
          <w:iCs/>
          <w:lang w:val="lv-LV"/>
        </w:rPr>
        <w:t xml:space="preserve">noziegumu </w:t>
      </w:r>
      <w:r w:rsidRPr="00B85DD2">
        <w:rPr>
          <w:i/>
          <w:iCs/>
          <w:lang w:val="lv-LV"/>
        </w:rPr>
        <w:t xml:space="preserve">sarakstu, attiecinot to arī uz </w:t>
      </w:r>
      <w:r w:rsidR="00F32C8B">
        <w:rPr>
          <w:i/>
          <w:iCs/>
          <w:lang w:val="lv-LV"/>
        </w:rPr>
        <w:t>Eiropas Savienības</w:t>
      </w:r>
      <w:r w:rsidRPr="00B85DD2">
        <w:rPr>
          <w:i/>
          <w:iCs/>
          <w:lang w:val="lv-LV"/>
        </w:rPr>
        <w:t xml:space="preserve"> ierobežojošo pasākumu pārkāpumiem; ņemot vērā ārkārtas situāciju un nepieciešamību nodrošināt E</w:t>
      </w:r>
      <w:r w:rsidRPr="00B85DD2" w:rsidR="0089156A">
        <w:rPr>
          <w:i/>
          <w:iCs/>
          <w:lang w:val="lv-LV"/>
        </w:rPr>
        <w:t xml:space="preserve">iropas </w:t>
      </w:r>
      <w:r w:rsidRPr="00B85DD2">
        <w:rPr>
          <w:i/>
          <w:iCs/>
          <w:lang w:val="lv-LV"/>
        </w:rPr>
        <w:t>S</w:t>
      </w:r>
      <w:r w:rsidRPr="00B85DD2" w:rsidR="0089156A">
        <w:rPr>
          <w:i/>
          <w:iCs/>
          <w:lang w:val="lv-LV"/>
        </w:rPr>
        <w:t>avienības</w:t>
      </w:r>
      <w:r w:rsidRPr="00B85DD2">
        <w:rPr>
          <w:i/>
          <w:iCs/>
          <w:lang w:val="lv-LV"/>
        </w:rPr>
        <w:t xml:space="preserve"> sankciju efektivitāti, vai uzskatāt, ka ir jāpaplašina LESD 83.</w:t>
      </w:r>
      <w:r w:rsidR="00F32C8B">
        <w:rPr>
          <w:i/>
          <w:iCs/>
          <w:lang w:val="lv-LV"/>
        </w:rPr>
        <w:t> </w:t>
      </w:r>
      <w:r w:rsidRPr="00B85DD2">
        <w:rPr>
          <w:i/>
          <w:iCs/>
          <w:lang w:val="lv-LV"/>
        </w:rPr>
        <w:t>panta saraksts un jāsaskaņo noziedzīgi nodarījumi un</w:t>
      </w:r>
      <w:r w:rsidRPr="00B85DD2" w:rsidR="0089156A">
        <w:rPr>
          <w:i/>
          <w:iCs/>
          <w:lang w:val="lv-LV"/>
        </w:rPr>
        <w:t xml:space="preserve"> </w:t>
      </w:r>
      <w:r w:rsidRPr="00B85DD2">
        <w:rPr>
          <w:i/>
          <w:iCs/>
          <w:lang w:val="lv-LV"/>
        </w:rPr>
        <w:t>sodi?</w:t>
      </w:r>
    </w:p>
    <w:p w:rsidR="0089156A" w:rsidP="00CE408C" w:rsidRDefault="00031913" w14:paraId="1FA33DA4" w14:textId="60FE8351">
      <w:pPr>
        <w:ind w:firstLine="720"/>
        <w:jc w:val="both"/>
      </w:pPr>
      <w:r w:rsidRPr="00EF32E4">
        <w:t>Sankciju (arī Eiropas Savienības) pārkāpums saskaņā ar Krimināllikuma 84.</w:t>
      </w:r>
      <w:r w:rsidR="00F32C8B">
        <w:t> </w:t>
      </w:r>
      <w:r w:rsidRPr="00EF32E4">
        <w:t>pantu kvalificējams kā smags noziegums. Latvijas tiesību sistēma jau paredz kriminālatbildību par sankciju pārkāpumiem. Vienlaikus paužam viedokli, ka Eiropas Savienības sankciju efektivitāte</w:t>
      </w:r>
      <w:r w:rsidRPr="00EF32E4" w:rsidR="005E49CC">
        <w:t xml:space="preserve"> </w:t>
      </w:r>
      <w:r w:rsidRPr="00EF32E4">
        <w:t xml:space="preserve">balstās vienveidīgā sankciju piemērošanā visās Eiropas Savienības dalībvalstīs. </w:t>
      </w:r>
    </w:p>
    <w:p w:rsidR="0089156A" w:rsidP="00E143EA" w:rsidRDefault="00E143EA" w14:paraId="5F34F0CC" w14:textId="22B9FDC4">
      <w:pPr>
        <w:ind w:firstLine="720"/>
        <w:jc w:val="both"/>
      </w:pPr>
      <w:r w:rsidRPr="00447CCD">
        <w:t>Latvija konceptuāli atbalsta</w:t>
      </w:r>
      <w:r w:rsidRPr="00E143EA">
        <w:t xml:space="preserve"> LESD 83. panta papildināšanu attiecībā uz E</w:t>
      </w:r>
      <w:r>
        <w:t xml:space="preserve">iropas </w:t>
      </w:r>
      <w:r w:rsidRPr="00E143EA">
        <w:t>S</w:t>
      </w:r>
      <w:r>
        <w:t>avienības</w:t>
      </w:r>
      <w:r w:rsidRPr="00E143EA">
        <w:t xml:space="preserve"> ierobežojošo pasākumu (sankciju) pārkāpumiem. Uzskatām, ka ir pareizi, ka par E</w:t>
      </w:r>
      <w:r>
        <w:t xml:space="preserve">iropas </w:t>
      </w:r>
      <w:r w:rsidRPr="00E143EA">
        <w:t>S</w:t>
      </w:r>
      <w:r>
        <w:t>avienībā</w:t>
      </w:r>
      <w:r w:rsidRPr="00E143EA">
        <w:t xml:space="preserve"> noteikto ierobežojošo pasākumu (sankciju) pārkāpumiem E</w:t>
      </w:r>
      <w:r>
        <w:t xml:space="preserve">iropas </w:t>
      </w:r>
      <w:r w:rsidRPr="00E143EA">
        <w:t>S</w:t>
      </w:r>
      <w:r>
        <w:t>avienības</w:t>
      </w:r>
      <w:r w:rsidRPr="00E143EA">
        <w:t xml:space="preserve"> līmenī tiktu nodr</w:t>
      </w:r>
      <w:r>
        <w:t>o</w:t>
      </w:r>
      <w:r w:rsidRPr="00E143EA">
        <w:t>šināta arī vienota šo noziedzīgo nodarījumu definīcija un piemērojamās soda sankcijas.</w:t>
      </w:r>
    </w:p>
    <w:p w:rsidR="00EA34BC" w:rsidP="00EA34BC" w:rsidRDefault="00EA34BC" w14:paraId="6176452E" w14:textId="77777777">
      <w:pPr>
        <w:ind w:firstLine="720"/>
        <w:jc w:val="both"/>
      </w:pPr>
      <w:r>
        <w:t>Vienlaikus Latvija ir uzsākusi nacionālā tiesiskā regulējuma izstrādi, saskaņā ar kuru būtu iespējams, tostarp, konfiscēt mantu tām fiziskajām un juridiskajām personām, kuras pakļautas starptautiskajām vai nacionālajām sankcijām.</w:t>
      </w:r>
    </w:p>
    <w:p w:rsidRPr="00C32E26" w:rsidR="00E143EA" w:rsidP="00E143EA" w:rsidRDefault="00E143EA" w14:paraId="1FFA7CCB" w14:textId="77777777">
      <w:pPr>
        <w:ind w:firstLine="720"/>
        <w:jc w:val="both"/>
      </w:pPr>
    </w:p>
    <w:p w:rsidR="00C32E26" w:rsidP="00C270A3" w:rsidRDefault="00C32E26" w14:paraId="5CE9BB67" w14:textId="27CB0291">
      <w:pPr>
        <w:pStyle w:val="Sarakstarindkopa"/>
        <w:numPr>
          <w:ilvl w:val="0"/>
          <w:numId w:val="2"/>
        </w:numPr>
        <w:jc w:val="both"/>
        <w:rPr>
          <w:i/>
          <w:iCs/>
        </w:rPr>
      </w:pPr>
      <w:r w:rsidRPr="00501DB7">
        <w:rPr>
          <w:b/>
          <w:bCs/>
        </w:rPr>
        <w:t>Secinājumi par Eiropas Savienības stratēģiju par bērna tiesībām</w:t>
      </w:r>
      <w:r w:rsidRPr="00501DB7">
        <w:rPr>
          <w:rStyle w:val="Vresatsauce"/>
          <w:b/>
          <w:bCs/>
        </w:rPr>
        <w:footnoteReference w:id="7"/>
      </w:r>
      <w:r w:rsidRPr="00501DB7">
        <w:rPr>
          <w:b/>
          <w:bCs/>
        </w:rPr>
        <w:t xml:space="preserve"> </w:t>
      </w:r>
      <w:r w:rsidRPr="00501DB7">
        <w:rPr>
          <w:i/>
          <w:iCs/>
        </w:rPr>
        <w:t>(</w:t>
      </w:r>
      <w:r w:rsidR="00E54CD4">
        <w:rPr>
          <w:i/>
          <w:iCs/>
        </w:rPr>
        <w:t>pieņemšana</w:t>
      </w:r>
      <w:r w:rsidRPr="00501DB7">
        <w:rPr>
          <w:i/>
          <w:iCs/>
        </w:rPr>
        <w:t>)</w:t>
      </w:r>
    </w:p>
    <w:p w:rsidR="001478AB" w:rsidP="001478AB" w:rsidRDefault="001478AB" w14:paraId="0CE560FB" w14:textId="51E704E1">
      <w:pPr>
        <w:ind w:firstLine="720"/>
        <w:jc w:val="both"/>
      </w:pPr>
      <w:r>
        <w:t xml:space="preserve">Slovēnijas prezidentūra </w:t>
      </w:r>
      <w:r w:rsidR="005C54EF">
        <w:t>2021.</w:t>
      </w:r>
      <w:r w:rsidR="00F32C8B">
        <w:t> </w:t>
      </w:r>
      <w:r w:rsidR="005C54EF">
        <w:t xml:space="preserve">gadā </w:t>
      </w:r>
      <w:r>
        <w:t>sagatavoja secinājumu projektu par Stratēģiju par bērna tiesībām. Diemžēl vienošanos E</w:t>
      </w:r>
      <w:r w:rsidR="006B6E10">
        <w:t>iropas Savienības</w:t>
      </w:r>
      <w:r>
        <w:t xml:space="preserve"> Tieslietu un iekšlietu ministru padomes 2021.</w:t>
      </w:r>
      <w:r w:rsidR="00F32C8B">
        <w:t> </w:t>
      </w:r>
      <w:r>
        <w:t>gada 7.-8.</w:t>
      </w:r>
      <w:r w:rsidR="00F32C8B">
        <w:t> </w:t>
      </w:r>
      <w:r>
        <w:t>oktobra sanāksmē neizdevās panākt, tāpēc darbu turpināja Francijas prezidentūra.</w:t>
      </w:r>
    </w:p>
    <w:p w:rsidR="001478AB" w:rsidP="001478AB" w:rsidRDefault="001478AB" w14:paraId="43CA50F8" w14:textId="2E7D2DD4">
      <w:pPr>
        <w:ind w:firstLine="720"/>
        <w:jc w:val="both"/>
      </w:pPr>
      <w:r>
        <w:t xml:space="preserve">Secinājumu projektā tiek uzsvērts, ka bērna tiesību aizsardzība un veicināšana ir </w:t>
      </w:r>
      <w:r w:rsidR="00F32C8B">
        <w:t>Eiropas Savienības</w:t>
      </w:r>
      <w:r>
        <w:t xml:space="preserve"> mērķis, kas atspoguļots arī </w:t>
      </w:r>
      <w:r w:rsidR="0035173A">
        <w:t>Eiropas Savienības</w:t>
      </w:r>
      <w:r>
        <w:t xml:space="preserve"> </w:t>
      </w:r>
      <w:proofErr w:type="spellStart"/>
      <w:r>
        <w:t>Pamattiesību</w:t>
      </w:r>
      <w:proofErr w:type="spellEnd"/>
      <w:r>
        <w:t xml:space="preserve"> hartā un ANO </w:t>
      </w:r>
      <w:r>
        <w:lastRenderedPageBreak/>
        <w:t>konvencijā par bērna tiesībām. Vienlaikus tiek uzsvērta arī Covid-19 pandēmijas ietekme uz bērniem, it īpaši riska situācijās esošajiem bērniem.</w:t>
      </w:r>
    </w:p>
    <w:p w:rsidR="001478AB" w:rsidP="001478AB" w:rsidRDefault="001478AB" w14:paraId="66703B3F" w14:textId="1306E3EB">
      <w:pPr>
        <w:ind w:firstLine="720"/>
        <w:jc w:val="both"/>
      </w:pPr>
      <w:r>
        <w:t>Secinājumu projektā norādīts, ka E</w:t>
      </w:r>
      <w:r w:rsidR="009B78CE">
        <w:t>iropas Savienības</w:t>
      </w:r>
      <w:r>
        <w:t xml:space="preserve"> Stratēģija par bērna tiesībām ir pamats, lai attīstītu bērniem draudzīgas politikas, pasākumus un likumdošanu gan</w:t>
      </w:r>
      <w:r w:rsidR="006810B3">
        <w:t xml:space="preserve"> Eiropas Savienības</w:t>
      </w:r>
      <w:r>
        <w:t>, gan nacionālajā līmenī.</w:t>
      </w:r>
    </w:p>
    <w:p w:rsidR="001478AB" w:rsidP="001478AB" w:rsidRDefault="001478AB" w14:paraId="595AED1C" w14:textId="2E477B84">
      <w:pPr>
        <w:ind w:firstLine="720"/>
        <w:jc w:val="both"/>
      </w:pPr>
      <w:r>
        <w:t>Secinājumu projektā</w:t>
      </w:r>
      <w:r w:rsidR="00F933AD">
        <w:t xml:space="preserve"> </w:t>
      </w:r>
      <w:r>
        <w:t>Komisija tiek aicināta sadarbībā ar dalībvalstīm atbilstoši</w:t>
      </w:r>
      <w:r w:rsidRPr="006810B3" w:rsidR="006810B3">
        <w:t xml:space="preserve"> </w:t>
      </w:r>
      <w:r w:rsidR="006810B3">
        <w:t>Eiropas Savienības</w:t>
      </w:r>
      <w:r>
        <w:t xml:space="preserve"> Stratēģijā par bērna tiesībām ietvertajam uzlabot bērnu dzīvi</w:t>
      </w:r>
      <w:r w:rsidR="006810B3">
        <w:t xml:space="preserve"> Eiropas Savienībā</w:t>
      </w:r>
      <w:r>
        <w:t>. Savukārt dalībvalstis tiek aicinātas izstrādāt un pilnveidot politikas</w:t>
      </w:r>
      <w:r w:rsidR="00B03EFD">
        <w:t xml:space="preserve"> un dažādus</w:t>
      </w:r>
      <w:r>
        <w:t xml:space="preserve"> pasākumus, lai bez diskriminācijas īstenotu bērnu tiesības</w:t>
      </w:r>
      <w:r w:rsidR="0035173A">
        <w:t>,</w:t>
      </w:r>
      <w:r>
        <w:t xml:space="preserve"> novērst un cīnīties pret visa veida vardarbību pret bērniem</w:t>
      </w:r>
      <w:r w:rsidR="0035173A">
        <w:t>,</w:t>
      </w:r>
      <w:r>
        <w:t xml:space="preserve"> stiprināt tiesību sistēmu, lai tā saskanētu ar bērna tiesībām</w:t>
      </w:r>
      <w:r w:rsidR="0035173A">
        <w:t>,</w:t>
      </w:r>
      <w:r>
        <w:t xml:space="preserve"> sekmēt bērnu iespējas digitālajā laikmetā u.c.</w:t>
      </w:r>
    </w:p>
    <w:p w:rsidRPr="00115502" w:rsidR="001478AB" w:rsidP="001478AB" w:rsidRDefault="001478AB" w14:paraId="4924155B" w14:textId="0E636B5F">
      <w:pPr>
        <w:ind w:firstLine="720"/>
        <w:jc w:val="both"/>
      </w:pPr>
      <w:r w:rsidRPr="00425D56">
        <w:rPr>
          <w:b/>
          <w:bCs/>
        </w:rPr>
        <w:t>Latvija atbalsta</w:t>
      </w:r>
      <w:r w:rsidRPr="00115502">
        <w:t xml:space="preserve"> secinājumu pieņemšanu. </w:t>
      </w:r>
      <w:r w:rsidR="0066619C">
        <w:t>Eiropas Savienības</w:t>
      </w:r>
      <w:r w:rsidRPr="00115502" w:rsidR="0066619C">
        <w:t xml:space="preserve"> </w:t>
      </w:r>
      <w:r w:rsidRPr="00115502">
        <w:t xml:space="preserve">Stratēģijas par bērna tiesībām mērķi </w:t>
      </w:r>
      <w:r w:rsidRPr="00115502">
        <w:rPr>
          <w:bCs/>
          <w:color w:val="000000"/>
        </w:rPr>
        <w:t>lielā mērā sakrīt arī ar Nacionālajā attīstības plānā 2021.-2027.</w:t>
      </w:r>
      <w:r w:rsidR="0035173A">
        <w:rPr>
          <w:bCs/>
          <w:color w:val="000000"/>
        </w:rPr>
        <w:t> </w:t>
      </w:r>
      <w:r w:rsidRPr="00115502">
        <w:rPr>
          <w:bCs/>
          <w:color w:val="000000"/>
        </w:rPr>
        <w:t>gadam izvirzītajām prioritātēm un Bērnu, jaunatnes un ģimenes pamatnostādnēs 2021.–2027.</w:t>
      </w:r>
      <w:r w:rsidR="0035173A">
        <w:rPr>
          <w:bCs/>
          <w:color w:val="000000"/>
        </w:rPr>
        <w:t> </w:t>
      </w:r>
      <w:r w:rsidRPr="00115502">
        <w:rPr>
          <w:bCs/>
          <w:color w:val="000000"/>
        </w:rPr>
        <w:t xml:space="preserve">gadam plānotajiem rīcības virzieniem. Latvija atbalsta visaptverošu pieeju, kas, ņemot vērā gan jauno realitāti, gan jau ilgstoši pastāvošās problēmas, paredz </w:t>
      </w:r>
      <w:r w:rsidR="0066619C">
        <w:t>Eiropas Savienības</w:t>
      </w:r>
      <w:r w:rsidRPr="00115502" w:rsidR="0066619C">
        <w:rPr>
          <w:bCs/>
        </w:rPr>
        <w:t xml:space="preserve"> </w:t>
      </w:r>
      <w:r w:rsidRPr="00115502">
        <w:rPr>
          <w:bCs/>
        </w:rPr>
        <w:t>politikas centrā izvirzīt bērnus un viņu intereses, vienlaikus ievērojot subsidiaritātes principu.</w:t>
      </w:r>
    </w:p>
    <w:p w:rsidR="00C32E26" w:rsidP="00C32E26" w:rsidRDefault="00C32E26" w14:paraId="73EA3E72" w14:textId="77777777">
      <w:pPr>
        <w:pStyle w:val="Sarakstarindkopa"/>
        <w:ind w:left="1080"/>
        <w:jc w:val="both"/>
        <w:rPr>
          <w:i/>
          <w:iCs/>
        </w:rPr>
      </w:pPr>
    </w:p>
    <w:p w:rsidRPr="00974C77" w:rsidR="009C6E32" w:rsidP="00C270A3" w:rsidRDefault="009C6E32" w14:paraId="64E571A0" w14:textId="773733D3">
      <w:pPr>
        <w:pStyle w:val="mt-translation"/>
        <w:numPr>
          <w:ilvl w:val="0"/>
          <w:numId w:val="2"/>
        </w:numPr>
        <w:spacing w:before="0" w:beforeAutospacing="false" w:after="0" w:afterAutospacing="false"/>
        <w:ind w:left="360"/>
        <w:jc w:val="both"/>
        <w:rPr>
          <w:b/>
          <w:color w:val="auto"/>
        </w:rPr>
      </w:pPr>
      <w:r w:rsidRPr="00974C77">
        <w:rPr>
          <w:b/>
          <w:color w:val="auto"/>
        </w:rPr>
        <w:t xml:space="preserve">Eiropas Savienības pievienošanās Eiropas </w:t>
      </w:r>
      <w:r w:rsidRPr="004A394F">
        <w:rPr>
          <w:b/>
          <w:bCs/>
        </w:rPr>
        <w:t>Cilvēka tiesību un pamatbrīvību aizsardzības</w:t>
      </w:r>
      <w:r>
        <w:t xml:space="preserve"> </w:t>
      </w:r>
      <w:r w:rsidRPr="00974C77">
        <w:rPr>
          <w:b/>
          <w:color w:val="auto"/>
        </w:rPr>
        <w:t>konvencijai</w:t>
      </w:r>
      <w:r w:rsidRPr="00974C77">
        <w:rPr>
          <w:rStyle w:val="Vresatsauce"/>
          <w:b/>
          <w:color w:val="auto"/>
        </w:rPr>
        <w:footnoteReference w:id="8"/>
      </w:r>
      <w:r w:rsidRPr="00974C77">
        <w:rPr>
          <w:b/>
          <w:color w:val="auto"/>
        </w:rPr>
        <w:t xml:space="preserve"> </w:t>
      </w:r>
      <w:r w:rsidRPr="00974C77">
        <w:rPr>
          <w:color w:val="auto"/>
        </w:rPr>
        <w:t>(</w:t>
      </w:r>
      <w:r w:rsidRPr="00974C77">
        <w:rPr>
          <w:i/>
          <w:color w:val="auto"/>
        </w:rPr>
        <w:t>informācija no Eiropas Komisijas</w:t>
      </w:r>
      <w:r w:rsidRPr="00974C77">
        <w:rPr>
          <w:color w:val="auto"/>
        </w:rPr>
        <w:t>)</w:t>
      </w:r>
    </w:p>
    <w:p w:rsidRPr="00357604" w:rsidR="00357604" w:rsidP="00357604" w:rsidRDefault="00357604" w14:paraId="7B3F8193" w14:textId="65205DAE">
      <w:pPr>
        <w:ind w:firstLine="720"/>
        <w:jc w:val="both"/>
        <w:rPr>
          <w:color w:val="000000"/>
          <w:sz w:val="22"/>
          <w:szCs w:val="22"/>
        </w:rPr>
      </w:pPr>
      <w:r>
        <w:rPr>
          <w:color w:val="000000"/>
        </w:rPr>
        <w:t>Š</w:t>
      </w:r>
      <w:r w:rsidRPr="00357604">
        <w:rPr>
          <w:color w:val="000000"/>
        </w:rPr>
        <w:t>obrīd saistībā ar Eiropas Savienības pievienošanos Eiropas Cilvēka tiesību un pamatbrīvību aizsardzības konvencijai (</w:t>
      </w:r>
      <w:r>
        <w:rPr>
          <w:color w:val="000000"/>
        </w:rPr>
        <w:t xml:space="preserve">turpmāk - </w:t>
      </w:r>
      <w:r w:rsidRPr="00357604">
        <w:rPr>
          <w:color w:val="000000"/>
        </w:rPr>
        <w:t xml:space="preserve">ECK) primāri ļoti aktīvs darbs notiek divās sfērās. Kā līdz šim diskusijas norit Eiropas Padomes </w:t>
      </w:r>
      <w:r w:rsidR="00330D64">
        <w:rPr>
          <w:color w:val="000000"/>
        </w:rPr>
        <w:t xml:space="preserve">(turpmāk -EP) </w:t>
      </w:r>
      <w:r w:rsidRPr="00357604">
        <w:rPr>
          <w:color w:val="000000"/>
        </w:rPr>
        <w:t>paspārnē izveidotajā darba grupā “46+1”</w:t>
      </w:r>
      <w:r>
        <w:rPr>
          <w:rStyle w:val="Vresatsauce"/>
          <w:color w:val="000000"/>
        </w:rPr>
        <w:footnoteReference w:id="9"/>
      </w:r>
      <w:r w:rsidRPr="00357604">
        <w:rPr>
          <w:color w:val="000000"/>
        </w:rPr>
        <w:t xml:space="preserve"> un </w:t>
      </w:r>
      <w:r w:rsidRPr="00293CF7">
        <w:t xml:space="preserve">Pamattiesību, pilsoņu tiesību un personu brīvas pārvietošanās jautājumu </w:t>
      </w:r>
      <w:r>
        <w:t xml:space="preserve">darba grupā </w:t>
      </w:r>
      <w:r w:rsidRPr="00293CF7">
        <w:t>(</w:t>
      </w:r>
      <w:r>
        <w:t xml:space="preserve">turpmāk – </w:t>
      </w:r>
      <w:r w:rsidRPr="00293CF7">
        <w:t>FREMP)</w:t>
      </w:r>
      <w:r w:rsidRPr="00357604">
        <w:rPr>
          <w:color w:val="000000"/>
        </w:rPr>
        <w:t xml:space="preserve">, kurai atsevišķos jautājumos piesaistīta </w:t>
      </w:r>
      <w:r w:rsidRPr="00FE25A7">
        <w:rPr>
          <w:color w:val="000000"/>
        </w:rPr>
        <w:t xml:space="preserve">Eiropas Savienības Padomes </w:t>
      </w:r>
      <w:r>
        <w:rPr>
          <w:color w:val="000000"/>
        </w:rPr>
        <w:t xml:space="preserve">Ārlietu padomnieku </w:t>
      </w:r>
      <w:r w:rsidRPr="00FE25A7">
        <w:rPr>
          <w:color w:val="000000"/>
        </w:rPr>
        <w:t>darba grup</w:t>
      </w:r>
      <w:r w:rsidR="007C6D3D">
        <w:rPr>
          <w:color w:val="000000"/>
        </w:rPr>
        <w:t>a</w:t>
      </w:r>
      <w:r>
        <w:rPr>
          <w:color w:val="000000"/>
        </w:rPr>
        <w:t xml:space="preserve"> (turpmāk – </w:t>
      </w:r>
      <w:r w:rsidRPr="00FE25A7">
        <w:rPr>
          <w:color w:val="000000"/>
        </w:rPr>
        <w:t>RELEX</w:t>
      </w:r>
      <w:r>
        <w:rPr>
          <w:color w:val="000000"/>
        </w:rPr>
        <w:t>)</w:t>
      </w:r>
      <w:r w:rsidRPr="00357604">
        <w:rPr>
          <w:color w:val="000000"/>
        </w:rPr>
        <w:t xml:space="preserve">. </w:t>
      </w:r>
      <w:r w:rsidR="0035173A">
        <w:rPr>
          <w:color w:val="000000"/>
        </w:rPr>
        <w:t>EP</w:t>
      </w:r>
      <w:r w:rsidRPr="00357604">
        <w:rPr>
          <w:color w:val="000000"/>
        </w:rPr>
        <w:t xml:space="preserve"> līmenī </w:t>
      </w:r>
      <w:r w:rsidR="007C6D3D">
        <w:rPr>
          <w:color w:val="000000"/>
        </w:rPr>
        <w:t xml:space="preserve">joprojām </w:t>
      </w:r>
      <w:r w:rsidRPr="00357604">
        <w:rPr>
          <w:color w:val="000000"/>
        </w:rPr>
        <w:t xml:space="preserve">sarunas notiek par Pievienošanās </w:t>
      </w:r>
      <w:r w:rsidR="00330D64">
        <w:rPr>
          <w:color w:val="000000"/>
        </w:rPr>
        <w:t xml:space="preserve">ECK </w:t>
      </w:r>
      <w:r w:rsidRPr="00357604">
        <w:rPr>
          <w:color w:val="000000"/>
        </w:rPr>
        <w:t xml:space="preserve">līguma tekstu, savukārt FREMP norit diskusijas par </w:t>
      </w:r>
      <w:r w:rsidR="0035173A">
        <w:rPr>
          <w:color w:val="000000"/>
        </w:rPr>
        <w:t>Eiropas Savienības</w:t>
      </w:r>
      <w:r w:rsidRPr="00357604">
        <w:rPr>
          <w:color w:val="000000"/>
        </w:rPr>
        <w:t xml:space="preserve"> Iekšējiem noteikumiem un </w:t>
      </w:r>
      <w:r w:rsidR="00403391">
        <w:t>Eiropas Savienības</w:t>
      </w:r>
      <w:r w:rsidRPr="00357604" w:rsidR="00403391">
        <w:rPr>
          <w:color w:val="000000"/>
        </w:rPr>
        <w:t xml:space="preserve"> </w:t>
      </w:r>
      <w:r w:rsidRPr="00357604">
        <w:rPr>
          <w:color w:val="000000"/>
        </w:rPr>
        <w:t>kopējo pozīciju EP “46+1” darba grupā.  Divas galvenās sfēras, kuras pašreiz izskata abos līmeņos, ir Pievienošanās līguma teksts (EP) un jautājumi par sarunu 4.</w:t>
      </w:r>
      <w:r w:rsidR="0035173A">
        <w:rPr>
          <w:color w:val="000000"/>
        </w:rPr>
        <w:t> </w:t>
      </w:r>
      <w:r w:rsidRPr="00357604">
        <w:rPr>
          <w:color w:val="000000"/>
        </w:rPr>
        <w:t>grozu (KĀDP) un</w:t>
      </w:r>
      <w:r w:rsidRPr="00403391" w:rsidR="00403391">
        <w:t xml:space="preserve"> </w:t>
      </w:r>
      <w:r w:rsidR="00403391">
        <w:t>Eiropas Savienības</w:t>
      </w:r>
      <w:r w:rsidRPr="00357604">
        <w:rPr>
          <w:color w:val="000000"/>
        </w:rPr>
        <w:t xml:space="preserve"> iekšējo mehānismu personu sūdzību izskatīšanu iespējamiem pārkāpumiem, kas radušies KĀDP aktu rezultātā (FREMP).</w:t>
      </w:r>
    </w:p>
    <w:p w:rsidRPr="00357604" w:rsidR="00357604" w:rsidP="00357604" w:rsidRDefault="00357604" w14:paraId="0EA22FD6" w14:textId="30E59B1B">
      <w:pPr>
        <w:ind w:firstLine="720"/>
        <w:jc w:val="both"/>
        <w:rPr>
          <w:color w:val="000000"/>
        </w:rPr>
      </w:pPr>
      <w:r w:rsidRPr="00357604">
        <w:rPr>
          <w:color w:val="000000"/>
        </w:rPr>
        <w:t>Galvenais pavērsiens noticis 4.</w:t>
      </w:r>
      <w:r w:rsidR="0035173A">
        <w:rPr>
          <w:color w:val="000000"/>
        </w:rPr>
        <w:t> </w:t>
      </w:r>
      <w:r w:rsidRPr="00357604">
        <w:rPr>
          <w:color w:val="000000"/>
        </w:rPr>
        <w:t>groza jautājumu risināšanai (FREMP), kur dalībvalstis šobrīd ļoti nopietni iepriekšējā re-</w:t>
      </w:r>
      <w:proofErr w:type="spellStart"/>
      <w:r w:rsidRPr="00357604">
        <w:rPr>
          <w:color w:val="000000"/>
        </w:rPr>
        <w:t>atribūcijas</w:t>
      </w:r>
      <w:proofErr w:type="spellEnd"/>
      <w:r w:rsidRPr="00357604">
        <w:rPr>
          <w:color w:val="000000"/>
        </w:rPr>
        <w:t xml:space="preserve"> mehānisma vietā apsver iespēju, noslēdzot Pievienošanās līgumu, pieņemt arī </w:t>
      </w:r>
      <w:proofErr w:type="spellStart"/>
      <w:r w:rsidRPr="00357604">
        <w:rPr>
          <w:color w:val="000000"/>
        </w:rPr>
        <w:t>interpretatīvo</w:t>
      </w:r>
      <w:proofErr w:type="spellEnd"/>
      <w:r w:rsidRPr="00357604">
        <w:rPr>
          <w:color w:val="000000"/>
        </w:rPr>
        <w:t xml:space="preserve"> deklarāciju, kas skaidrotu </w:t>
      </w:r>
      <w:r w:rsidR="00A97917">
        <w:rPr>
          <w:color w:val="000000"/>
        </w:rPr>
        <w:t>Līguma par Eiropas Savienīb</w:t>
      </w:r>
      <w:r w:rsidR="0035173A">
        <w:rPr>
          <w:color w:val="000000"/>
        </w:rPr>
        <w:t>u</w:t>
      </w:r>
      <w:r w:rsidR="00A97917">
        <w:rPr>
          <w:color w:val="000000"/>
        </w:rPr>
        <w:t xml:space="preserve"> (turpmāk – </w:t>
      </w:r>
      <w:r w:rsidRPr="00357604">
        <w:rPr>
          <w:color w:val="000000"/>
        </w:rPr>
        <w:t>LES</w:t>
      </w:r>
      <w:r w:rsidR="00A97917">
        <w:rPr>
          <w:color w:val="000000"/>
        </w:rPr>
        <w:t>)</w:t>
      </w:r>
      <w:r w:rsidRPr="00357604">
        <w:rPr>
          <w:color w:val="000000"/>
        </w:rPr>
        <w:t xml:space="preserve"> 6.</w:t>
      </w:r>
      <w:r w:rsidR="0035173A">
        <w:rPr>
          <w:color w:val="000000"/>
        </w:rPr>
        <w:t> </w:t>
      </w:r>
      <w:r w:rsidRPr="00357604">
        <w:rPr>
          <w:color w:val="000000"/>
        </w:rPr>
        <w:t>pantu, 19.</w:t>
      </w:r>
      <w:r w:rsidR="0035173A">
        <w:rPr>
          <w:color w:val="000000"/>
        </w:rPr>
        <w:t> </w:t>
      </w:r>
      <w:r w:rsidRPr="00357604">
        <w:rPr>
          <w:color w:val="000000"/>
        </w:rPr>
        <w:t>pantu un 24.</w:t>
      </w:r>
      <w:r w:rsidR="0035173A">
        <w:rPr>
          <w:color w:val="000000"/>
        </w:rPr>
        <w:t> </w:t>
      </w:r>
      <w:r w:rsidRPr="00357604">
        <w:rPr>
          <w:color w:val="000000"/>
        </w:rPr>
        <w:t>pantu, kā arī LESD 275.</w:t>
      </w:r>
      <w:r w:rsidR="0035173A">
        <w:rPr>
          <w:color w:val="000000"/>
        </w:rPr>
        <w:t> </w:t>
      </w:r>
      <w:r w:rsidRPr="00357604">
        <w:rPr>
          <w:color w:val="000000"/>
        </w:rPr>
        <w:t xml:space="preserve">pantu. Proti, ar </w:t>
      </w:r>
      <w:proofErr w:type="spellStart"/>
      <w:r w:rsidRPr="00357604">
        <w:rPr>
          <w:color w:val="000000"/>
        </w:rPr>
        <w:t>interpretatīvo</w:t>
      </w:r>
      <w:proofErr w:type="spellEnd"/>
      <w:r w:rsidRPr="00357604">
        <w:rPr>
          <w:color w:val="000000"/>
        </w:rPr>
        <w:t xml:space="preserve"> deklarāciju dalībvalstis plāno paredzēt </w:t>
      </w:r>
      <w:r w:rsidR="0035173A">
        <w:rPr>
          <w:color w:val="000000"/>
        </w:rPr>
        <w:t>Eiropas Savienības</w:t>
      </w:r>
      <w:r w:rsidRPr="00357604">
        <w:rPr>
          <w:color w:val="000000"/>
        </w:rPr>
        <w:t xml:space="preserve"> tiesai (</w:t>
      </w:r>
      <w:r w:rsidR="0035173A">
        <w:rPr>
          <w:color w:val="000000"/>
        </w:rPr>
        <w:t xml:space="preserve">turpmāk - </w:t>
      </w:r>
      <w:r w:rsidRPr="00357604">
        <w:rPr>
          <w:color w:val="000000"/>
        </w:rPr>
        <w:t>EST) tiesības pretēji līdzšinējai kārtībai izskatīt arī pieteikumus par visiem pasākumiem, kas īstenoti KĀDP ietvaros un kas varētu radīt iespējamu cilvēktiesību pārkāpumu. Atsaucoties uz LES 6.</w:t>
      </w:r>
      <w:r w:rsidR="0035173A">
        <w:rPr>
          <w:color w:val="000000"/>
        </w:rPr>
        <w:t> </w:t>
      </w:r>
      <w:r w:rsidRPr="00357604">
        <w:rPr>
          <w:color w:val="000000"/>
        </w:rPr>
        <w:t xml:space="preserve">panta otro daļu, kas noteic, ka </w:t>
      </w:r>
      <w:r w:rsidR="00403391">
        <w:t>Eiropas Savienībai</w:t>
      </w:r>
      <w:r w:rsidRPr="00357604">
        <w:rPr>
          <w:color w:val="000000"/>
        </w:rPr>
        <w:t xml:space="preserve"> ir jāpievienojas ECK, 19.</w:t>
      </w:r>
      <w:r w:rsidR="0035173A">
        <w:rPr>
          <w:color w:val="000000"/>
        </w:rPr>
        <w:t> </w:t>
      </w:r>
      <w:r w:rsidRPr="00357604">
        <w:rPr>
          <w:color w:val="000000"/>
        </w:rPr>
        <w:t xml:space="preserve">pantu, kas noteic EST fundamentālo lomu, nodrošinot tiesiskumu </w:t>
      </w:r>
      <w:r w:rsidR="001A71E6">
        <w:rPr>
          <w:color w:val="000000"/>
        </w:rPr>
        <w:t>l</w:t>
      </w:r>
      <w:r w:rsidRPr="00357604">
        <w:rPr>
          <w:color w:val="000000"/>
        </w:rPr>
        <w:t>īgumu interpretēšanā un piemērošanā, un 24.</w:t>
      </w:r>
      <w:r w:rsidR="0035173A">
        <w:rPr>
          <w:color w:val="000000"/>
        </w:rPr>
        <w:t> </w:t>
      </w:r>
      <w:r w:rsidRPr="00357604">
        <w:rPr>
          <w:color w:val="000000"/>
        </w:rPr>
        <w:t xml:space="preserve">panta pirmo daļu, kas noteic, ka attiecībā uz KĀDP ir jāattiecina īpaši noteikumi, šobrīd FREMP ietvaros norit diskusijas par deklarācijas tekstu, kas paredzētu </w:t>
      </w:r>
      <w:proofErr w:type="spellStart"/>
      <w:r w:rsidRPr="00357604">
        <w:rPr>
          <w:color w:val="000000"/>
        </w:rPr>
        <w:t>interpretatīvi</w:t>
      </w:r>
      <w:proofErr w:type="spellEnd"/>
      <w:r w:rsidRPr="00357604">
        <w:rPr>
          <w:color w:val="000000"/>
        </w:rPr>
        <w:t xml:space="preserve"> paplašināt LESD 275.</w:t>
      </w:r>
      <w:r w:rsidR="003371B8">
        <w:rPr>
          <w:color w:val="000000"/>
        </w:rPr>
        <w:t> </w:t>
      </w:r>
      <w:r w:rsidRPr="00357604">
        <w:rPr>
          <w:color w:val="000000"/>
        </w:rPr>
        <w:t xml:space="preserve">pantu. Turklāt uzsvērts, ka tādējādi tiktu efektīvi piemērota </w:t>
      </w:r>
      <w:r w:rsidR="003371B8">
        <w:rPr>
          <w:color w:val="000000"/>
        </w:rPr>
        <w:t>Eiropas Savienības</w:t>
      </w:r>
      <w:r w:rsidRPr="00357604">
        <w:rPr>
          <w:color w:val="000000"/>
        </w:rPr>
        <w:t xml:space="preserve"> </w:t>
      </w:r>
      <w:proofErr w:type="spellStart"/>
      <w:r w:rsidRPr="00357604">
        <w:rPr>
          <w:color w:val="000000"/>
        </w:rPr>
        <w:t>Pamattiesību</w:t>
      </w:r>
      <w:proofErr w:type="spellEnd"/>
      <w:r w:rsidRPr="00357604">
        <w:rPr>
          <w:color w:val="000000"/>
        </w:rPr>
        <w:t xml:space="preserve"> hartas 47.</w:t>
      </w:r>
      <w:r w:rsidR="003371B8">
        <w:rPr>
          <w:color w:val="000000"/>
        </w:rPr>
        <w:t> </w:t>
      </w:r>
      <w:r w:rsidRPr="00357604">
        <w:rPr>
          <w:color w:val="000000"/>
        </w:rPr>
        <w:t>pantā ietvertā garantija uz efektīviem tiesību aizsardzības līdzekļiem, potenciālajiem sūdzību iesniedzējiem izveidojot skaidru, pārredzamu un saprotamu sistēmu savu tiesību aizsardzībai. Šobrīd joprojām tiek vērtēts iespējamās deklarācijas teksts, taču iepriekš izklāstītie apsvērumi ir šādas deklarācijas pamatā, un</w:t>
      </w:r>
      <w:r w:rsidRPr="009F17CB" w:rsidR="009F17CB">
        <w:t xml:space="preserve"> </w:t>
      </w:r>
      <w:r w:rsidR="009F17CB">
        <w:t>Eiropas Savienības</w:t>
      </w:r>
      <w:r w:rsidRPr="00357604">
        <w:rPr>
          <w:color w:val="000000"/>
        </w:rPr>
        <w:t xml:space="preserve"> dalībvalstis konceptuāli ir piekritušas šādam risinājumam, saprotot, ka šāds risinājums ir labvēlīgāks un </w:t>
      </w:r>
      <w:r w:rsidRPr="00357604">
        <w:rPr>
          <w:color w:val="000000"/>
        </w:rPr>
        <w:lastRenderedPageBreak/>
        <w:t>saprotamāks personām. Tāpat joprojām norit darbs pie</w:t>
      </w:r>
      <w:r w:rsidRPr="009F17CB" w:rsidR="009F17CB">
        <w:t xml:space="preserve"> </w:t>
      </w:r>
      <w:r w:rsidR="009F17CB">
        <w:t>Eiropas Savienības</w:t>
      </w:r>
      <w:r w:rsidRPr="00357604">
        <w:rPr>
          <w:color w:val="000000"/>
        </w:rPr>
        <w:t xml:space="preserve"> Iekšējiem noteikumiem, atbilstoši kuriem regulētu dalībvalstu un </w:t>
      </w:r>
      <w:r w:rsidR="009F17CB">
        <w:t>Eiropas Savienības</w:t>
      </w:r>
      <w:r w:rsidRPr="00357604" w:rsidR="009F17CB">
        <w:rPr>
          <w:color w:val="000000"/>
        </w:rPr>
        <w:t xml:space="preserve"> </w:t>
      </w:r>
      <w:r w:rsidRPr="00357604">
        <w:rPr>
          <w:color w:val="000000"/>
        </w:rPr>
        <w:t xml:space="preserve">savstarpējo mijiedarbību pēc </w:t>
      </w:r>
      <w:r w:rsidR="003371B8">
        <w:rPr>
          <w:color w:val="000000"/>
        </w:rPr>
        <w:t>Eiropas Savienības</w:t>
      </w:r>
      <w:r w:rsidRPr="00357604">
        <w:rPr>
          <w:color w:val="000000"/>
        </w:rPr>
        <w:t xml:space="preserve"> pievienošanās ECK lietās, kuras izskatītu Eiropas Cilvēktiesību tiesa.</w:t>
      </w:r>
    </w:p>
    <w:p w:rsidRPr="00357604" w:rsidR="00357604" w:rsidP="00357604" w:rsidRDefault="00357604" w14:paraId="6A2B9A63" w14:textId="7EB1D956">
      <w:pPr>
        <w:ind w:firstLine="720"/>
        <w:jc w:val="both"/>
        <w:rPr>
          <w:color w:val="000000"/>
        </w:rPr>
      </w:pPr>
      <w:r w:rsidRPr="00357604">
        <w:rPr>
          <w:color w:val="000000"/>
        </w:rPr>
        <w:t>EP līmenī darba grupā “46+1” pēdējā sanāksme notika 10.-13.</w:t>
      </w:r>
      <w:r w:rsidR="003371B8">
        <w:rPr>
          <w:color w:val="000000"/>
        </w:rPr>
        <w:t> </w:t>
      </w:r>
      <w:r w:rsidRPr="00357604">
        <w:rPr>
          <w:color w:val="000000"/>
        </w:rPr>
        <w:t>maijā, un nākamā sanāksme ir ieplānota 5.-7.</w:t>
      </w:r>
      <w:r w:rsidR="003371B8">
        <w:rPr>
          <w:color w:val="000000"/>
        </w:rPr>
        <w:t> </w:t>
      </w:r>
      <w:r w:rsidRPr="00357604">
        <w:rPr>
          <w:color w:val="000000"/>
        </w:rPr>
        <w:t>jūlijā.</w:t>
      </w:r>
      <w:r w:rsidR="005B717F">
        <w:rPr>
          <w:color w:val="000000"/>
        </w:rPr>
        <w:t xml:space="preserve"> </w:t>
      </w:r>
      <w:r w:rsidRPr="00357604">
        <w:rPr>
          <w:color w:val="000000"/>
        </w:rPr>
        <w:t>10.-13.</w:t>
      </w:r>
      <w:r w:rsidR="003371B8">
        <w:rPr>
          <w:color w:val="000000"/>
        </w:rPr>
        <w:t> </w:t>
      </w:r>
      <w:r w:rsidRPr="00357604">
        <w:rPr>
          <w:color w:val="000000"/>
        </w:rPr>
        <w:t xml:space="preserve">maija sanāksmē tika uzklausītas nevalstiskās organizācijas, kas sniedza viedokli par to, kādam, viņuprāt, būtu jābūt procesam Eiropas Cilvēktiesību tiesā pēc </w:t>
      </w:r>
      <w:r w:rsidR="003371B8">
        <w:rPr>
          <w:color w:val="000000"/>
        </w:rPr>
        <w:t xml:space="preserve">Eiropas Savienības </w:t>
      </w:r>
      <w:r w:rsidRPr="00357604">
        <w:rPr>
          <w:color w:val="000000"/>
        </w:rPr>
        <w:t>pievienošanās ECK, noritēja diskusijas par sarunu 1.</w:t>
      </w:r>
      <w:r w:rsidR="003371B8">
        <w:rPr>
          <w:color w:val="000000"/>
        </w:rPr>
        <w:t> </w:t>
      </w:r>
      <w:r w:rsidRPr="00357604">
        <w:rPr>
          <w:color w:val="000000"/>
        </w:rPr>
        <w:t xml:space="preserve">grozu (ar </w:t>
      </w:r>
      <w:r w:rsidR="003371B8">
        <w:rPr>
          <w:color w:val="000000"/>
        </w:rPr>
        <w:t>Eiropas Savienību</w:t>
      </w:r>
      <w:r w:rsidRPr="00357604">
        <w:rPr>
          <w:color w:val="000000"/>
        </w:rPr>
        <w:t xml:space="preserve"> saistītie speciālie mehānismi pēc </w:t>
      </w:r>
      <w:r w:rsidR="0015170E">
        <w:t>Eiropas Savienības</w:t>
      </w:r>
      <w:r w:rsidRPr="00357604" w:rsidR="0015170E">
        <w:rPr>
          <w:color w:val="000000"/>
        </w:rPr>
        <w:t xml:space="preserve"> </w:t>
      </w:r>
      <w:r w:rsidRPr="00357604">
        <w:rPr>
          <w:color w:val="000000"/>
        </w:rPr>
        <w:t>pievienošanās ECK – līdzatbildētāja jautājums un EST iepriekšējās iesaistes mehānisms) un 2.</w:t>
      </w:r>
      <w:r w:rsidR="003371B8">
        <w:rPr>
          <w:color w:val="000000"/>
        </w:rPr>
        <w:t> </w:t>
      </w:r>
      <w:r w:rsidRPr="00357604">
        <w:rPr>
          <w:color w:val="000000"/>
        </w:rPr>
        <w:t>grozu (konsultējošā viedokļa lūgšana atbilstoši ECK 16.</w:t>
      </w:r>
      <w:r w:rsidR="003371B8">
        <w:rPr>
          <w:color w:val="000000"/>
        </w:rPr>
        <w:t> </w:t>
      </w:r>
      <w:r w:rsidRPr="00357604">
        <w:rPr>
          <w:color w:val="000000"/>
        </w:rPr>
        <w:t>protokolam un strīdi starp ECK līguma pusēm – ECK 33.</w:t>
      </w:r>
      <w:r w:rsidR="003371B8">
        <w:rPr>
          <w:color w:val="000000"/>
        </w:rPr>
        <w:t> </w:t>
      </w:r>
      <w:r w:rsidRPr="00357604">
        <w:rPr>
          <w:color w:val="000000"/>
        </w:rPr>
        <w:t>pants), tika apskatīti atsevišķu delegāciju piedāvājumi grozījumiem Pievienošanās līguma tekstam. Noslēgumā EP un EP dalībvalstis pieprasīja informāciju no E</w:t>
      </w:r>
      <w:r w:rsidR="00353C8C">
        <w:rPr>
          <w:color w:val="000000"/>
        </w:rPr>
        <w:t>iropas Savienības</w:t>
      </w:r>
      <w:r w:rsidRPr="00357604">
        <w:rPr>
          <w:color w:val="000000"/>
        </w:rPr>
        <w:t xml:space="preserve"> par potenciālajiem risinājumiem sarunu 4.</w:t>
      </w:r>
      <w:r w:rsidR="003371B8">
        <w:rPr>
          <w:color w:val="000000"/>
        </w:rPr>
        <w:t> </w:t>
      </w:r>
      <w:r w:rsidRPr="00357604">
        <w:rPr>
          <w:color w:val="000000"/>
        </w:rPr>
        <w:t>grozam un lūdza uz nākamo sanāksmi prezentēt kādu konkrētu risinājumu. Sarunu ietvaros vairākas delegācijas uzsvēra nepieciešamību veidot šo mehānismu personām “draudzīgu”, saprotamu un skaidru – pieejamu gan teorijā, gan praksē. Nākamajā sanāksmē paredzēts turpināt diskusijas par sarunu 1. un 2.</w:t>
      </w:r>
      <w:r w:rsidR="003371B8">
        <w:rPr>
          <w:color w:val="000000"/>
        </w:rPr>
        <w:t> </w:t>
      </w:r>
      <w:r w:rsidRPr="00357604">
        <w:rPr>
          <w:color w:val="000000"/>
        </w:rPr>
        <w:t xml:space="preserve">grozu, kā arī sagaidāma </w:t>
      </w:r>
      <w:r w:rsidRPr="00357604" w:rsidR="00C51A96">
        <w:rPr>
          <w:color w:val="000000"/>
        </w:rPr>
        <w:t>E</w:t>
      </w:r>
      <w:r w:rsidR="00C51A96">
        <w:rPr>
          <w:color w:val="000000"/>
        </w:rPr>
        <w:t>iropas Savienības</w:t>
      </w:r>
      <w:r w:rsidRPr="00357604">
        <w:rPr>
          <w:color w:val="000000"/>
        </w:rPr>
        <w:t xml:space="preserve"> prezentācija un atbildes uz delegāciju jautājumiem par sarunu 4.</w:t>
      </w:r>
      <w:r w:rsidR="003371B8">
        <w:rPr>
          <w:color w:val="000000"/>
        </w:rPr>
        <w:t> </w:t>
      </w:r>
      <w:r w:rsidRPr="00357604">
        <w:rPr>
          <w:color w:val="000000"/>
        </w:rPr>
        <w:t>groza jautājumiem.</w:t>
      </w:r>
    </w:p>
    <w:p w:rsidRPr="00FE25A7" w:rsidR="009C6E32" w:rsidP="009C6E32" w:rsidRDefault="009C6E32" w14:paraId="75CD9398" w14:textId="4C534080">
      <w:pPr>
        <w:ind w:firstLine="720"/>
        <w:jc w:val="both"/>
        <w:rPr>
          <w:color w:val="1F497D"/>
        </w:rPr>
      </w:pPr>
    </w:p>
    <w:p w:rsidR="00A233B8" w:rsidP="00687EB4" w:rsidRDefault="00A233B8" w14:paraId="09B173BC" w14:textId="77777777">
      <w:pPr>
        <w:pStyle w:val="Sarakstarindkopa"/>
        <w:jc w:val="both"/>
        <w:rPr>
          <w:b/>
          <w:bCs/>
        </w:rPr>
      </w:pPr>
    </w:p>
    <w:bookmarkEnd w:id="1"/>
    <w:p w:rsidRPr="0050517C" w:rsidR="002F2D7C" w:rsidP="002F2D7C" w:rsidRDefault="002F2D7C" w14:paraId="5715007C" w14:textId="77AD537A">
      <w:pPr>
        <w:jc w:val="center"/>
        <w:rPr>
          <w:b/>
        </w:rPr>
      </w:pPr>
      <w:r w:rsidRPr="0050517C">
        <w:rPr>
          <w:b/>
        </w:rPr>
        <w:t>Delegācija</w:t>
      </w:r>
    </w:p>
    <w:p w:rsidRPr="0050517C" w:rsidR="002F2D7C" w:rsidP="002F2D7C" w:rsidRDefault="002F2D7C" w14:paraId="5BC08464" w14:textId="77777777">
      <w:pPr>
        <w:jc w:val="center"/>
        <w:rPr>
          <w:b/>
        </w:rPr>
      </w:pPr>
    </w:p>
    <w:p w:rsidRPr="00593C6E" w:rsidR="002F2D7C" w:rsidP="008178F1" w:rsidRDefault="002F2D7C" w14:paraId="03A3C706" w14:textId="49EADDC3">
      <w:pPr>
        <w:tabs>
          <w:tab w:val="left" w:pos="2370"/>
          <w:tab w:val="left" w:pos="2835"/>
        </w:tabs>
        <w:rPr>
          <w:highlight w:val="yellow"/>
        </w:rPr>
      </w:pPr>
      <w:r w:rsidRPr="00D15292">
        <w:t>Delegācijas vadītājs:</w:t>
      </w:r>
      <w:r w:rsidRPr="00D15292">
        <w:tab/>
      </w:r>
      <w:r w:rsidRPr="00D15292" w:rsidR="008178F1">
        <w:tab/>
      </w:r>
      <w:r w:rsidRPr="00474976" w:rsidR="00C450FE">
        <w:rPr>
          <w:b/>
          <w:bCs/>
        </w:rPr>
        <w:t>Jānis Bordāns</w:t>
      </w:r>
      <w:r w:rsidRPr="00474976">
        <w:t xml:space="preserve">, </w:t>
      </w:r>
      <w:r w:rsidRPr="00474976" w:rsidR="00C450FE">
        <w:t xml:space="preserve">Ministru prezidenta biedrs, tieslietu ministrs </w:t>
      </w:r>
    </w:p>
    <w:p w:rsidRPr="00593C6E" w:rsidR="002F2D7C" w:rsidP="002F2D7C" w:rsidRDefault="002F2D7C" w14:paraId="3D16EABA" w14:textId="77777777">
      <w:pPr>
        <w:ind w:left="2835" w:hanging="2835"/>
        <w:jc w:val="both"/>
        <w:rPr>
          <w:highlight w:val="yellow"/>
        </w:rPr>
      </w:pPr>
    </w:p>
    <w:p w:rsidR="009A710D" w:rsidP="009A710D" w:rsidRDefault="002F2D7C" w14:paraId="714A1605" w14:textId="77777777">
      <w:pPr>
        <w:tabs>
          <w:tab w:val="left" w:pos="3015"/>
        </w:tabs>
        <w:ind w:left="2835" w:hanging="2835"/>
        <w:jc w:val="both"/>
        <w:rPr>
          <w:shd w:val="clear" w:color="auto" w:fill="FBFBFB"/>
        </w:rPr>
      </w:pPr>
      <w:r w:rsidRPr="00021FA2">
        <w:t>Delegācijas dalībnieki:</w:t>
      </w:r>
      <w:r w:rsidRPr="00021FA2" w:rsidR="00DD1DB1">
        <w:tab/>
      </w:r>
      <w:r w:rsidRPr="00021FA2" w:rsidR="00021FA2">
        <w:rPr>
          <w:b/>
          <w:bCs/>
          <w:shd w:val="clear" w:color="auto" w:fill="FBFBFB"/>
        </w:rPr>
        <w:t>Lelde Līce-Līcīte</w:t>
      </w:r>
      <w:r w:rsidRPr="00021FA2" w:rsidR="00021FA2">
        <w:rPr>
          <w:shd w:val="clear" w:color="auto" w:fill="FBFBFB"/>
        </w:rPr>
        <w:t>, Latvijas Republikas pastāvīgā pārstāve Eiropas Savienībā ārkārtējā un pilnvarotā vēstniece</w:t>
      </w:r>
    </w:p>
    <w:p w:rsidR="00737294" w:rsidP="009A710D" w:rsidRDefault="009A710D" w14:paraId="16340031" w14:textId="77777777">
      <w:pPr>
        <w:tabs>
          <w:tab w:val="left" w:pos="3015"/>
        </w:tabs>
        <w:ind w:left="2835" w:right="57" w:hanging="2835"/>
        <w:jc w:val="both"/>
        <w:rPr>
          <w:b/>
          <w:bCs/>
        </w:rPr>
      </w:pPr>
      <w:r>
        <w:rPr>
          <w:shd w:val="clear" w:color="auto" w:fill="FBFBFB"/>
        </w:rPr>
        <w:tab/>
      </w:r>
      <w:r w:rsidRPr="005343AF" w:rsidR="00737294">
        <w:rPr>
          <w:b/>
          <w:bCs/>
        </w:rPr>
        <w:t>Andris Vītols</w:t>
      </w:r>
      <w:r w:rsidRPr="005343AF" w:rsidR="00737294">
        <w:t xml:space="preserve">, </w:t>
      </w:r>
      <w:r w:rsidRPr="005343AF" w:rsidR="00737294">
        <w:rPr>
          <w:shd w:val="clear" w:color="auto" w:fill="FBFBFB"/>
        </w:rPr>
        <w:t xml:space="preserve">tieslietu ministra </w:t>
      </w:r>
      <w:r w:rsidR="00737294">
        <w:rPr>
          <w:shd w:val="clear" w:color="auto" w:fill="FBFBFB"/>
        </w:rPr>
        <w:t>biroja vadītājs</w:t>
      </w:r>
      <w:r w:rsidR="00737294">
        <w:rPr>
          <w:b/>
          <w:bCs/>
        </w:rPr>
        <w:t xml:space="preserve"> </w:t>
      </w:r>
    </w:p>
    <w:p w:rsidRPr="009A710D" w:rsidR="009A710D" w:rsidP="009A710D" w:rsidRDefault="00737294" w14:paraId="59AA3C2B" w14:textId="7D952585">
      <w:pPr>
        <w:tabs>
          <w:tab w:val="left" w:pos="3015"/>
        </w:tabs>
        <w:ind w:left="2835" w:right="57" w:hanging="2835"/>
        <w:jc w:val="both"/>
        <w:rPr>
          <w:shd w:val="clear" w:color="auto" w:fill="FBFBFB"/>
        </w:rPr>
      </w:pPr>
      <w:r>
        <w:rPr>
          <w:b/>
          <w:bCs/>
        </w:rPr>
        <w:tab/>
      </w:r>
      <w:r w:rsidR="009A710D">
        <w:rPr>
          <w:b/>
          <w:bCs/>
        </w:rPr>
        <w:t>Kristīne Pommere</w:t>
      </w:r>
      <w:r w:rsidRPr="00021FA2" w:rsidR="009A710D">
        <w:t xml:space="preserve">, </w:t>
      </w:r>
      <w:r w:rsidR="009A710D">
        <w:t>Tieslietu ministrijas valsts sekretāra vietniece ārvalstu sadarbības un stratēģijas jautājumos</w:t>
      </w:r>
    </w:p>
    <w:p w:rsidR="00AB1EDF" w:rsidP="00AB1EDF" w:rsidRDefault="00021FA2" w14:paraId="406BDA2A" w14:textId="77777777">
      <w:pPr>
        <w:tabs>
          <w:tab w:val="left" w:pos="3015"/>
        </w:tabs>
        <w:ind w:left="2835" w:hanging="2835"/>
        <w:jc w:val="both"/>
      </w:pPr>
      <w:r w:rsidRPr="00021FA2">
        <w:rPr>
          <w:b/>
          <w:bCs/>
        </w:rPr>
        <w:tab/>
      </w:r>
      <w:r w:rsidRPr="00021FA2" w:rsidR="00DD1DB1">
        <w:rPr>
          <w:b/>
          <w:bCs/>
        </w:rPr>
        <w:t>Vineta Krutko</w:t>
      </w:r>
      <w:r w:rsidRPr="00021FA2" w:rsidR="00DD1DB1">
        <w:t>, tieslietu nozares padomniece</w:t>
      </w:r>
    </w:p>
    <w:p w:rsidRPr="00AB1EDF" w:rsidR="00D13D33" w:rsidP="00AB1EDF" w:rsidRDefault="00AB1EDF" w14:paraId="5B3BA728" w14:textId="70EA811E">
      <w:pPr>
        <w:tabs>
          <w:tab w:val="left" w:pos="3015"/>
        </w:tabs>
        <w:ind w:left="2835" w:hanging="2835"/>
        <w:jc w:val="both"/>
      </w:pPr>
      <w:r>
        <w:rPr>
          <w:b/>
          <w:bCs/>
        </w:rPr>
        <w:tab/>
      </w:r>
    </w:p>
    <w:p w:rsidRPr="0050517C" w:rsidR="002F2D7C" w:rsidP="002F2D7C" w:rsidRDefault="002F2D7C" w14:paraId="77E8B8D1" w14:textId="77777777">
      <w:pPr>
        <w:jc w:val="both"/>
      </w:pPr>
    </w:p>
    <w:p w:rsidRPr="0050517C" w:rsidR="002F2D7C" w:rsidP="002F2D7C" w:rsidRDefault="002F2D7C" w14:paraId="36070FD4" w14:textId="77777777">
      <w:pPr>
        <w:jc w:val="both"/>
      </w:pPr>
    </w:p>
    <w:p w:rsidRPr="0050517C" w:rsidR="002F2D7C" w:rsidP="002F2D7C" w:rsidRDefault="002F2D7C" w14:paraId="47F7130E" w14:textId="77777777">
      <w:r w:rsidRPr="0050517C">
        <w:t xml:space="preserve">Ministru prezidenta biedrs, </w:t>
      </w:r>
    </w:p>
    <w:p w:rsidRPr="0050517C" w:rsidR="002F2D7C" w:rsidP="002F2D7C" w:rsidRDefault="002F2D7C" w14:paraId="6CA2CE29" w14:textId="384CA854">
      <w:pPr>
        <w:jc w:val="both"/>
        <w:rPr>
          <w:lang w:eastAsia="x-none"/>
        </w:rPr>
      </w:pPr>
      <w:r w:rsidRPr="0050517C">
        <w:t>tieslietu ministrs</w:t>
      </w:r>
      <w:r w:rsidRPr="0050517C">
        <w:tab/>
      </w:r>
      <w:r w:rsidRPr="0050517C">
        <w:tab/>
      </w:r>
      <w:r w:rsidRPr="0050517C">
        <w:tab/>
      </w:r>
      <w:r w:rsidRPr="0050517C">
        <w:tab/>
      </w:r>
      <w:r w:rsidRPr="0050517C">
        <w:tab/>
      </w:r>
      <w:r w:rsidRPr="0050517C">
        <w:tab/>
      </w:r>
      <w:r w:rsidRPr="0050517C">
        <w:tab/>
      </w:r>
      <w:r w:rsidRPr="0050517C">
        <w:tab/>
        <w:t>Jānis Bordāns</w:t>
      </w:r>
    </w:p>
    <w:p w:rsidRPr="0050517C" w:rsidR="008965D2" w:rsidP="00D06D8D" w:rsidRDefault="008965D2" w14:paraId="438DE7B6" w14:textId="75997D18">
      <w:pPr>
        <w:jc w:val="both"/>
      </w:pPr>
    </w:p>
    <w:p w:rsidRPr="00136686" w:rsidR="000136EC" w:rsidP="008E18E7" w:rsidRDefault="000136EC" w14:paraId="450F0E53" w14:textId="71C5C493">
      <w:pPr>
        <w:jc w:val="both"/>
        <w:rPr>
          <w:sz w:val="26"/>
          <w:szCs w:val="26"/>
        </w:rPr>
      </w:pPr>
    </w:p>
    <w:p w:rsidRPr="00293CF7" w:rsidR="008E18E7" w:rsidP="008E18E7" w:rsidRDefault="008E18E7" w14:paraId="20A4F183" w14:textId="5F97290F">
      <w:pPr>
        <w:jc w:val="both"/>
        <w:rPr>
          <w:sz w:val="20"/>
        </w:rPr>
      </w:pPr>
      <w:r w:rsidRPr="00293CF7">
        <w:rPr>
          <w:sz w:val="20"/>
        </w:rPr>
        <w:t>Linde 67036914</w:t>
      </w:r>
    </w:p>
    <w:p w:rsidR="00457727" w:rsidP="00D06D8D" w:rsidRDefault="00EA34BC" w14:paraId="1C610838" w14:textId="7A6023D2">
      <w:pPr>
        <w:jc w:val="both"/>
        <w:rPr>
          <w:sz w:val="20"/>
        </w:rPr>
      </w:pPr>
      <w:hyperlink w:history="true" r:id="rId8">
        <w:r w:rsidRPr="00156EA4" w:rsidR="003A2D6F">
          <w:rPr>
            <w:rStyle w:val="Hipersaite"/>
            <w:sz w:val="20"/>
          </w:rPr>
          <w:t>Ieva.Linde@tm.gov.lv</w:t>
        </w:r>
      </w:hyperlink>
      <w:bookmarkEnd w:id="0"/>
    </w:p>
    <w:p w:rsidR="003A2D6F" w:rsidP="00D06D8D" w:rsidRDefault="003A2D6F" w14:paraId="296D0543" w14:textId="44996C48">
      <w:pPr>
        <w:jc w:val="both"/>
        <w:rPr>
          <w:sz w:val="20"/>
        </w:rPr>
      </w:pPr>
    </w:p>
    <w:p w:rsidR="003A2D6F" w:rsidP="00D06D8D" w:rsidRDefault="003A2D6F" w14:paraId="4CDBDF3F" w14:textId="3E9BBCB3">
      <w:pPr>
        <w:jc w:val="both"/>
        <w:rPr>
          <w:sz w:val="20"/>
        </w:rPr>
      </w:pPr>
      <w:r>
        <w:rPr>
          <w:sz w:val="20"/>
        </w:rPr>
        <w:t>Poiša 67036912</w:t>
      </w:r>
    </w:p>
    <w:p w:rsidRPr="00930A61" w:rsidR="00930A61" w:rsidP="00F13564" w:rsidRDefault="00EA34BC" w14:paraId="292FC1E6" w14:textId="0926C3B0">
      <w:pPr>
        <w:jc w:val="both"/>
        <w:rPr>
          <w:sz w:val="26"/>
          <w:szCs w:val="26"/>
        </w:rPr>
      </w:pPr>
      <w:hyperlink w:history="true" r:id="rId9">
        <w:r w:rsidRPr="00156EA4" w:rsidR="00C84061">
          <w:rPr>
            <w:rStyle w:val="Hipersaite"/>
            <w:sz w:val="20"/>
          </w:rPr>
          <w:t>Arta.Poiša@tm.gov.lv</w:t>
        </w:r>
      </w:hyperlink>
    </w:p>
    <w:sectPr w:rsidRPr="00930A61" w:rsidR="00930A61" w:rsidSect="00E12F75">
      <w:headerReference w:type="default" r:id="rId10"/>
      <w:footerReference w:type="default" r:id="rId11"/>
      <w:footerReference w:type="first" r:id="rId12"/>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52737" w14:textId="77777777" w:rsidR="00074214" w:rsidRDefault="00074214" w:rsidP="00C5761C">
      <w:r>
        <w:separator/>
      </w:r>
    </w:p>
  </w:endnote>
  <w:endnote w:type="continuationSeparator" w:id="0">
    <w:p w14:paraId="57825687" w14:textId="77777777" w:rsidR="00074214" w:rsidRDefault="00074214" w:rsidP="00C57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BBF76" w14:textId="4208292F" w:rsidR="00D37C6E" w:rsidRPr="000B32DA" w:rsidRDefault="00476E86" w:rsidP="00131415">
    <w:pPr>
      <w:pStyle w:val="Kjene"/>
      <w:rPr>
        <w:lang w:val="lv-LV"/>
      </w:rPr>
    </w:pPr>
    <w:proofErr w:type="spellStart"/>
    <w:r w:rsidRPr="00B4408E">
      <w:rPr>
        <w:iCs/>
        <w:sz w:val="20"/>
        <w:szCs w:val="20"/>
      </w:rPr>
      <w:t>TM</w:t>
    </w:r>
    <w:r w:rsidR="004E6680">
      <w:rPr>
        <w:iCs/>
        <w:sz w:val="20"/>
        <w:szCs w:val="20"/>
        <w:lang w:val="lv-LV"/>
      </w:rPr>
      <w:t>z</w:t>
    </w:r>
    <w:proofErr w:type="spellEnd"/>
    <w:r w:rsidRPr="00B4408E">
      <w:rPr>
        <w:iCs/>
        <w:sz w:val="20"/>
        <w:szCs w:val="20"/>
      </w:rPr>
      <w:t>in</w:t>
    </w:r>
    <w:r w:rsidRPr="00017F39">
      <w:rPr>
        <w:iCs/>
        <w:sz w:val="20"/>
        <w:szCs w:val="20"/>
      </w:rPr>
      <w:t>_</w:t>
    </w:r>
    <w:r w:rsidR="004303AB">
      <w:rPr>
        <w:iCs/>
        <w:sz w:val="20"/>
        <w:szCs w:val="20"/>
        <w:lang w:val="lv-LV"/>
      </w:rPr>
      <w:t>030622</w:t>
    </w:r>
    <w:r w:rsidRPr="00B4408E">
      <w:rPr>
        <w:iCs/>
        <w:sz w:val="20"/>
        <w:szCs w:val="20"/>
      </w:rPr>
      <w:t>_JHAC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DE9D5" w14:textId="1EEF56A0" w:rsidR="00D37C6E" w:rsidRPr="00282B62" w:rsidRDefault="00DA5D5A" w:rsidP="00B86A01">
    <w:pPr>
      <w:pStyle w:val="Nosaukums"/>
      <w:jc w:val="both"/>
      <w:outlineLvl w:val="0"/>
      <w:rPr>
        <w:iCs/>
        <w:sz w:val="20"/>
        <w:szCs w:val="20"/>
        <w:lang w:val="lv-LV"/>
      </w:rPr>
    </w:pPr>
    <w:proofErr w:type="spellStart"/>
    <w:r w:rsidRPr="002B102F">
      <w:rPr>
        <w:iCs/>
        <w:sz w:val="20"/>
        <w:szCs w:val="20"/>
      </w:rPr>
      <w:t>T</w:t>
    </w:r>
    <w:r w:rsidR="002A3B14">
      <w:rPr>
        <w:iCs/>
        <w:sz w:val="20"/>
        <w:szCs w:val="20"/>
        <w:lang w:val="lv-LV"/>
      </w:rPr>
      <w:t>M</w:t>
    </w:r>
    <w:r w:rsidR="004E6680">
      <w:rPr>
        <w:iCs/>
        <w:sz w:val="20"/>
        <w:szCs w:val="20"/>
        <w:lang w:val="lv-LV"/>
      </w:rPr>
      <w:t>z</w:t>
    </w:r>
    <w:proofErr w:type="spellEnd"/>
    <w:r w:rsidRPr="002B102F">
      <w:rPr>
        <w:iCs/>
        <w:sz w:val="20"/>
        <w:szCs w:val="20"/>
      </w:rPr>
      <w:t>i</w:t>
    </w:r>
    <w:r w:rsidRPr="00017F39">
      <w:rPr>
        <w:iCs/>
        <w:sz w:val="20"/>
        <w:szCs w:val="20"/>
      </w:rPr>
      <w:t>n</w:t>
    </w:r>
    <w:r w:rsidR="003F42CF">
      <w:rPr>
        <w:iCs/>
        <w:sz w:val="20"/>
        <w:szCs w:val="20"/>
        <w:lang w:val="lv-LV"/>
      </w:rPr>
      <w:t>_</w:t>
    </w:r>
    <w:r w:rsidR="004303AB">
      <w:rPr>
        <w:iCs/>
        <w:sz w:val="20"/>
        <w:szCs w:val="20"/>
        <w:lang w:val="lv-LV"/>
      </w:rPr>
      <w:t>0306</w:t>
    </w:r>
    <w:r w:rsidR="00654020">
      <w:rPr>
        <w:iCs/>
        <w:sz w:val="20"/>
        <w:szCs w:val="20"/>
        <w:lang w:val="lv-LV"/>
      </w:rPr>
      <w:t>22</w:t>
    </w:r>
    <w:r w:rsidRPr="007E203B">
      <w:rPr>
        <w:iCs/>
        <w:sz w:val="20"/>
        <w:szCs w:val="20"/>
      </w:rPr>
      <w:t>_</w:t>
    </w:r>
    <w:r w:rsidRPr="002B102F">
      <w:rPr>
        <w:iCs/>
        <w:sz w:val="20"/>
        <w:szCs w:val="20"/>
      </w:rPr>
      <w:t>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EDF99" w14:textId="77777777" w:rsidR="00074214" w:rsidRDefault="00074214" w:rsidP="00C5761C">
      <w:r>
        <w:separator/>
      </w:r>
    </w:p>
  </w:footnote>
  <w:footnote w:type="continuationSeparator" w:id="0">
    <w:p w14:paraId="5620BE1F" w14:textId="77777777" w:rsidR="00074214" w:rsidRDefault="00074214" w:rsidP="00C5761C">
      <w:r>
        <w:continuationSeparator/>
      </w:r>
    </w:p>
  </w:footnote>
  <w:footnote w:id="1">
    <w:p w14:paraId="44E122EB" w14:textId="577C0AFB" w:rsidR="00FC38C2" w:rsidRPr="00FC38C2" w:rsidRDefault="00FC38C2" w:rsidP="005B5170">
      <w:pPr>
        <w:pStyle w:val="Vresteksts"/>
        <w:jc w:val="both"/>
      </w:pPr>
      <w:r w:rsidRPr="00FC38C2">
        <w:rPr>
          <w:rStyle w:val="Vresatsauce"/>
        </w:rPr>
        <w:footnoteRef/>
      </w:r>
      <w:r w:rsidRPr="00FC38C2">
        <w:t xml:space="preserve"> </w:t>
      </w:r>
      <w:r w:rsidRPr="005B5170">
        <w:rPr>
          <w:color w:val="0D0D0D" w:themeColor="text1" w:themeTint="F2"/>
          <w:lang w:eastAsia="lv-LV"/>
        </w:rPr>
        <w:t xml:space="preserve">Latvijai ir nacionālā pozīcija Nr. 1 par priekšlikumu Eiropas Parlamenta un Padomes direktīvai, ar ko paredz noteikumus par vides krimināltiesisko aizsardzību un ar ko aizstāj Direktīvu 2008/99/EK, kas apstiprināta </w:t>
      </w:r>
      <w:r w:rsidR="006D36D9">
        <w:rPr>
          <w:color w:val="0D0D0D" w:themeColor="text1" w:themeTint="F2"/>
          <w:lang w:val="lv-LV" w:eastAsia="lv-LV"/>
        </w:rPr>
        <w:t xml:space="preserve">2022.gada 12.aprīļa </w:t>
      </w:r>
      <w:r w:rsidRPr="005B5170">
        <w:rPr>
          <w:color w:val="0D0D0D" w:themeColor="text1" w:themeTint="F2"/>
          <w:lang w:eastAsia="lv-LV"/>
        </w:rPr>
        <w:t>Ministru kabinet</w:t>
      </w:r>
      <w:r w:rsidR="006D36D9">
        <w:rPr>
          <w:color w:val="0D0D0D" w:themeColor="text1" w:themeTint="F2"/>
          <w:lang w:val="lv-LV" w:eastAsia="lv-LV"/>
        </w:rPr>
        <w:t xml:space="preserve">a sēdē </w:t>
      </w:r>
      <w:r w:rsidRPr="005B5170">
        <w:rPr>
          <w:color w:val="0D0D0D" w:themeColor="text1" w:themeTint="F2"/>
          <w:lang w:eastAsia="lv-LV"/>
        </w:rPr>
        <w:t xml:space="preserve">un </w:t>
      </w:r>
      <w:r w:rsidR="006D36D9">
        <w:rPr>
          <w:color w:val="0D0D0D" w:themeColor="text1" w:themeTint="F2"/>
          <w:lang w:val="lv-LV" w:eastAsia="lv-LV"/>
        </w:rPr>
        <w:t xml:space="preserve">2022.gada 20.aprīļa </w:t>
      </w:r>
      <w:r w:rsidRPr="005B5170">
        <w:rPr>
          <w:color w:val="0D0D0D" w:themeColor="text1" w:themeTint="F2"/>
          <w:lang w:eastAsia="lv-LV"/>
        </w:rPr>
        <w:t>Saeimas Eiropas lietu komisijā</w:t>
      </w:r>
    </w:p>
  </w:footnote>
  <w:footnote w:id="2">
    <w:p w14:paraId="495F7B3B" w14:textId="77777777" w:rsidR="003A1D51" w:rsidRDefault="003A1D51" w:rsidP="003A1D51">
      <w:pPr>
        <w:pStyle w:val="Vresteksts"/>
      </w:pPr>
      <w:r>
        <w:rPr>
          <w:rStyle w:val="Vresatsauce"/>
        </w:rPr>
        <w:footnoteRef/>
      </w:r>
      <w:r>
        <w:t xml:space="preserve"> Pieejams: </w:t>
      </w:r>
      <w:hyperlink r:id="rId1" w:history="1">
        <w:r w:rsidRPr="00992800">
          <w:rPr>
            <w:rStyle w:val="Hipersaite"/>
          </w:rPr>
          <w:t>https://eur-lex.europa.eu/legal-content/EN/TXT/?uri=CELEX:52021PC0756</w:t>
        </w:r>
      </w:hyperlink>
      <w:r>
        <w:t xml:space="preserve"> </w:t>
      </w:r>
    </w:p>
  </w:footnote>
  <w:footnote w:id="3">
    <w:p w14:paraId="5B8E5E57" w14:textId="0E68A95A" w:rsidR="005E49CC" w:rsidRPr="005E49CC" w:rsidRDefault="005E49CC" w:rsidP="005E49CC">
      <w:pPr>
        <w:pStyle w:val="Vresteksts"/>
      </w:pPr>
      <w:r>
        <w:rPr>
          <w:rStyle w:val="Vresatsauce"/>
        </w:rPr>
        <w:footnoteRef/>
      </w:r>
      <w:r>
        <w:t xml:space="preserve"> EIROPAS PARLAMENTA UN PADOMES REGULA, ar ko groza</w:t>
      </w:r>
      <w:r>
        <w:rPr>
          <w:lang w:val="lv-LV"/>
        </w:rPr>
        <w:t xml:space="preserve"> </w:t>
      </w:r>
      <w:proofErr w:type="spellStart"/>
      <w:r>
        <w:t>Regulu</w:t>
      </w:r>
      <w:proofErr w:type="spellEnd"/>
      <w:r>
        <w:t xml:space="preserve"> (ES) 2018/1727 </w:t>
      </w:r>
      <w:proofErr w:type="spellStart"/>
      <w:r>
        <w:t>attiecībā</w:t>
      </w:r>
      <w:proofErr w:type="spellEnd"/>
      <w:r>
        <w:t xml:space="preserve"> </w:t>
      </w:r>
      <w:proofErr w:type="spellStart"/>
      <w:r>
        <w:t>uz</w:t>
      </w:r>
      <w:proofErr w:type="spellEnd"/>
      <w:r>
        <w:t xml:space="preserve"> Eurojust </w:t>
      </w:r>
      <w:proofErr w:type="spellStart"/>
      <w:r>
        <w:t>veiktu</w:t>
      </w:r>
      <w:proofErr w:type="spellEnd"/>
      <w:r>
        <w:t xml:space="preserve"> </w:t>
      </w:r>
      <w:proofErr w:type="spellStart"/>
      <w:r>
        <w:t>tādu</w:t>
      </w:r>
      <w:proofErr w:type="spellEnd"/>
      <w:r>
        <w:t xml:space="preserve"> </w:t>
      </w:r>
      <w:proofErr w:type="spellStart"/>
      <w:r>
        <w:t>pierādījumu</w:t>
      </w:r>
      <w:proofErr w:type="spellEnd"/>
      <w:r>
        <w:rPr>
          <w:lang w:val="lv-LV"/>
        </w:rPr>
        <w:t xml:space="preserve"> </w:t>
      </w:r>
      <w:proofErr w:type="spellStart"/>
      <w:r>
        <w:t>saglabāšanu</w:t>
      </w:r>
      <w:proofErr w:type="spellEnd"/>
      <w:r>
        <w:t xml:space="preserve">, </w:t>
      </w:r>
      <w:proofErr w:type="spellStart"/>
      <w:r>
        <w:t>analīzi</w:t>
      </w:r>
      <w:proofErr w:type="spellEnd"/>
      <w:r>
        <w:t xml:space="preserve"> un uzglabāšanu, kas saistīti ar genocīdu,</w:t>
      </w:r>
      <w:r>
        <w:rPr>
          <w:lang w:val="lv-LV"/>
        </w:rPr>
        <w:t xml:space="preserve"> </w:t>
      </w:r>
      <w:r>
        <w:t>noziegumiem pret cilvēci, kara noziegumiem un saistītiem noziedzīgiem</w:t>
      </w:r>
      <w:r>
        <w:rPr>
          <w:lang w:val="lv-LV"/>
        </w:rPr>
        <w:t xml:space="preserve"> </w:t>
      </w:r>
      <w:r>
        <w:t>nodarījumiem</w:t>
      </w:r>
    </w:p>
  </w:footnote>
  <w:footnote w:id="4">
    <w:p w14:paraId="16C531E0" w14:textId="3F01DFF9" w:rsidR="00924B2E" w:rsidRPr="00924B2E" w:rsidRDefault="00924B2E">
      <w:pPr>
        <w:pStyle w:val="Vresteksts"/>
        <w:rPr>
          <w:lang w:val="lv-LV"/>
        </w:rPr>
      </w:pPr>
      <w:r>
        <w:rPr>
          <w:rStyle w:val="Vresatsauce"/>
        </w:rPr>
        <w:footnoteRef/>
      </w:r>
      <w:r>
        <w:t xml:space="preserve"> </w:t>
      </w:r>
      <w:r>
        <w:rPr>
          <w:lang w:val="lv-LV"/>
        </w:rPr>
        <w:t xml:space="preserve">Grozījumi pieņemti 2022.gada </w:t>
      </w:r>
      <w:r w:rsidR="001C6CB9">
        <w:rPr>
          <w:lang w:val="lv-LV"/>
        </w:rPr>
        <w:t xml:space="preserve">31.maijā, pieejams: </w:t>
      </w:r>
      <w:r w:rsidR="001C6CB9" w:rsidRPr="001C6CB9">
        <w:rPr>
          <w:lang w:val="lv-LV"/>
        </w:rPr>
        <w:t>https://eur-lex.europa.eu/legal-content/LV/TXT/PDF/?uri=CELEX:32022R0838&amp;from=EN</w:t>
      </w:r>
    </w:p>
  </w:footnote>
  <w:footnote w:id="5">
    <w:p w14:paraId="71093B6F" w14:textId="3E1A3081" w:rsidR="00D36B8F" w:rsidRPr="00D36B8F" w:rsidRDefault="00D36B8F">
      <w:pPr>
        <w:pStyle w:val="Vresteksts"/>
        <w:rPr>
          <w:lang w:val="lv-LV"/>
        </w:rPr>
      </w:pPr>
      <w:r>
        <w:rPr>
          <w:rStyle w:val="Vresatsauce"/>
        </w:rPr>
        <w:footnoteRef/>
      </w:r>
      <w:r>
        <w:t xml:space="preserve"> </w:t>
      </w:r>
      <w:r>
        <w:rPr>
          <w:lang w:val="lv-LV"/>
        </w:rPr>
        <w:t>Pieejams:</w:t>
      </w:r>
      <w:r w:rsidRPr="00D36B8F">
        <w:t xml:space="preserve"> </w:t>
      </w:r>
      <w:r w:rsidRPr="00D36B8F">
        <w:rPr>
          <w:lang w:val="lv-LV"/>
        </w:rPr>
        <w:t>https://eur-lex.europa.eu/legal-content/EN/TXT/?uri=CELEX%3A52022PC0245</w:t>
      </w:r>
    </w:p>
  </w:footnote>
  <w:footnote w:id="6">
    <w:p w14:paraId="218D1504" w14:textId="1249B7F4" w:rsidR="00D36B8F" w:rsidRPr="00D36B8F" w:rsidRDefault="00D36B8F">
      <w:pPr>
        <w:pStyle w:val="Vresteksts"/>
        <w:rPr>
          <w:lang w:val="lv-LV"/>
        </w:rPr>
      </w:pPr>
      <w:r>
        <w:rPr>
          <w:rStyle w:val="Vresatsauce"/>
        </w:rPr>
        <w:footnoteRef/>
      </w:r>
      <w:r>
        <w:t xml:space="preserve"> </w:t>
      </w:r>
      <w:r>
        <w:rPr>
          <w:lang w:val="lv-LV"/>
        </w:rPr>
        <w:t xml:space="preserve">Pieejams: </w:t>
      </w:r>
      <w:r w:rsidRPr="00D36B8F">
        <w:rPr>
          <w:lang w:val="lv-LV"/>
        </w:rPr>
        <w:t>https://eur-lex.europa.eu/legal-content/EN/TXT/?uri=CELEX%3A52022PC0247</w:t>
      </w:r>
    </w:p>
  </w:footnote>
  <w:footnote w:id="7">
    <w:p w14:paraId="2E2DB481" w14:textId="77777777" w:rsidR="00C32E26" w:rsidRPr="002461ED" w:rsidRDefault="00C32E26" w:rsidP="00C32E26">
      <w:pPr>
        <w:pStyle w:val="Vresteksts"/>
        <w:rPr>
          <w:sz w:val="18"/>
          <w:szCs w:val="18"/>
          <w:lang w:val="lv-LV"/>
        </w:rPr>
      </w:pPr>
      <w:r w:rsidRPr="002461ED">
        <w:rPr>
          <w:rStyle w:val="Vresatsauce"/>
          <w:sz w:val="18"/>
          <w:szCs w:val="18"/>
        </w:rPr>
        <w:footnoteRef/>
      </w:r>
      <w:r w:rsidRPr="002461ED">
        <w:rPr>
          <w:sz w:val="18"/>
          <w:szCs w:val="18"/>
        </w:rPr>
        <w:t xml:space="preserve"> </w:t>
      </w:r>
      <w:r w:rsidRPr="002461ED">
        <w:rPr>
          <w:sz w:val="18"/>
          <w:szCs w:val="18"/>
          <w:lang w:val="lv-LV"/>
        </w:rPr>
        <w:t xml:space="preserve">Labklājības </w:t>
      </w:r>
      <w:r w:rsidRPr="002461ED">
        <w:rPr>
          <w:sz w:val="18"/>
          <w:szCs w:val="18"/>
        </w:rPr>
        <w:t>ministrijas kompetences jautājums.</w:t>
      </w:r>
    </w:p>
  </w:footnote>
  <w:footnote w:id="8">
    <w:p w14:paraId="6AA414CB" w14:textId="77777777" w:rsidR="009C6E32" w:rsidRPr="00BB6CFF" w:rsidRDefault="009C6E32" w:rsidP="009C6E32">
      <w:pPr>
        <w:pStyle w:val="Vresteksts"/>
        <w:rPr>
          <w:lang w:val="lv-LV"/>
        </w:rPr>
      </w:pPr>
      <w:r w:rsidRPr="00D44A18">
        <w:rPr>
          <w:rStyle w:val="Vresatsauce"/>
          <w:sz w:val="18"/>
          <w:szCs w:val="18"/>
        </w:rPr>
        <w:footnoteRef/>
      </w:r>
      <w:r w:rsidRPr="00D44A18">
        <w:rPr>
          <w:sz w:val="18"/>
          <w:szCs w:val="18"/>
        </w:rPr>
        <w:t xml:space="preserve"> </w:t>
      </w:r>
      <w:r w:rsidRPr="00D44A18">
        <w:rPr>
          <w:sz w:val="18"/>
          <w:szCs w:val="18"/>
          <w:lang w:val="lv-LV"/>
        </w:rPr>
        <w:t>Ārlietu ministrijas kompetences jautājums</w:t>
      </w:r>
    </w:p>
  </w:footnote>
  <w:footnote w:id="9">
    <w:p w14:paraId="14178BE3" w14:textId="22C8E082" w:rsidR="00357604" w:rsidRPr="00357604" w:rsidRDefault="00357604">
      <w:pPr>
        <w:pStyle w:val="Vresteksts"/>
        <w:rPr>
          <w:lang w:val="lv-LV"/>
        </w:rPr>
      </w:pPr>
      <w:r>
        <w:rPr>
          <w:rStyle w:val="Vresatsauce"/>
        </w:rPr>
        <w:footnoteRef/>
      </w:r>
      <w:r>
        <w:t xml:space="preserve"> </w:t>
      </w:r>
      <w:r>
        <w:rPr>
          <w:color w:val="000000"/>
          <w:lang w:val="lv-LV"/>
        </w:rPr>
        <w:t>P</w:t>
      </w:r>
      <w:proofErr w:type="spellStart"/>
      <w:r w:rsidRPr="00357604">
        <w:rPr>
          <w:color w:val="000000"/>
        </w:rPr>
        <w:t>ārdēvēta</w:t>
      </w:r>
      <w:proofErr w:type="spellEnd"/>
      <w:r w:rsidRPr="00357604">
        <w:rPr>
          <w:color w:val="000000"/>
        </w:rPr>
        <w:t xml:space="preserve"> </w:t>
      </w:r>
      <w:proofErr w:type="spellStart"/>
      <w:r w:rsidRPr="00357604">
        <w:rPr>
          <w:color w:val="000000"/>
        </w:rPr>
        <w:t>pēc</w:t>
      </w:r>
      <w:proofErr w:type="spellEnd"/>
      <w:r w:rsidRPr="00357604">
        <w:rPr>
          <w:color w:val="000000"/>
        </w:rPr>
        <w:t xml:space="preserve"> </w:t>
      </w:r>
      <w:proofErr w:type="spellStart"/>
      <w:r w:rsidRPr="00357604">
        <w:rPr>
          <w:color w:val="000000"/>
        </w:rPr>
        <w:t>Krievijas</w:t>
      </w:r>
      <w:proofErr w:type="spellEnd"/>
      <w:r w:rsidRPr="00357604">
        <w:rPr>
          <w:color w:val="000000"/>
        </w:rPr>
        <w:t xml:space="preserve"> </w:t>
      </w:r>
      <w:proofErr w:type="spellStart"/>
      <w:r w:rsidRPr="00357604">
        <w:rPr>
          <w:color w:val="000000"/>
        </w:rPr>
        <w:t>Federācijas</w:t>
      </w:r>
      <w:proofErr w:type="spellEnd"/>
      <w:r w:rsidRPr="00357604">
        <w:rPr>
          <w:color w:val="000000"/>
        </w:rPr>
        <w:t xml:space="preserve"> izslēgšanas no </w:t>
      </w:r>
      <w:r w:rsidR="00FA5357">
        <w:rPr>
          <w:color w:val="000000"/>
          <w:lang w:val="lv-LV"/>
        </w:rPr>
        <w:t>EP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BA8A" w14:textId="0465AB1E" w:rsidR="00D37C6E" w:rsidRDefault="00D37C6E">
    <w:pPr>
      <w:pStyle w:val="Galvene"/>
      <w:jc w:val="center"/>
    </w:pPr>
    <w:r>
      <w:fldChar w:fldCharType="begin"/>
    </w:r>
    <w:r>
      <w:instrText xml:space="preserve"> PAGE   \* MERGEFORMAT </w:instrText>
    </w:r>
    <w:r>
      <w:fldChar w:fldCharType="separate"/>
    </w:r>
    <w:r w:rsidR="00184279">
      <w:rPr>
        <w:noProof/>
      </w:rPr>
      <w:t>6</w:t>
    </w:r>
    <w:r>
      <w:fldChar w:fldCharType="end"/>
    </w:r>
  </w:p>
  <w:p w14:paraId="1E01060B" w14:textId="77777777" w:rsidR="00D37C6E" w:rsidRDefault="00D37C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8646B160"/>
    <w:name w:val="Points"/>
    <w:lvl w:ilvl="0">
      <w:start w:val="1"/>
      <w:numFmt w:val="lowerLetter"/>
      <w:pStyle w:val="Point123"/>
      <w:lvlText w:val="%1)"/>
      <w:lvlJc w:val="left"/>
      <w:pPr>
        <w:tabs>
          <w:tab w:val="num" w:pos="1134"/>
        </w:tabs>
        <w:ind w:left="1134" w:hanging="567"/>
      </w:pPr>
      <w:rPr>
        <w:rFonts w:ascii="Times New Roman" w:eastAsiaTheme="minorHAnsi" w:hAnsi="Times New Roman" w:cs="Times New Roman"/>
      </w:rPr>
    </w:lvl>
    <w:lvl w:ilvl="1">
      <w:start w:val="1"/>
      <w:numFmt w:val="lowerLetter"/>
      <w:pStyle w:val="Pointabc"/>
      <w:lvlText w:val="%2)"/>
      <w:lvlJc w:val="left"/>
      <w:pPr>
        <w:tabs>
          <w:tab w:val="num" w:pos="1134"/>
        </w:tabs>
        <w:ind w:left="1134" w:hanging="567"/>
      </w:pPr>
    </w:lvl>
    <w:lvl w:ilvl="2">
      <w:start w:val="1"/>
      <w:numFmt w:val="decimal"/>
      <w:pStyle w:val="Point1231"/>
      <w:lvlText w:val="%3."/>
      <w:lvlJc w:val="left"/>
      <w:pPr>
        <w:tabs>
          <w:tab w:val="num" w:pos="1701"/>
        </w:tabs>
        <w:ind w:left="1701"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2268"/>
        </w:tabs>
        <w:ind w:left="2268" w:hanging="567"/>
      </w:pPr>
    </w:lvl>
    <w:lvl w:ilvl="5">
      <w:start w:val="1"/>
      <w:numFmt w:val="lowerLetter"/>
      <w:pStyle w:val="Pointabc2"/>
      <w:lvlText w:val="%6)"/>
      <w:lvlJc w:val="left"/>
      <w:pPr>
        <w:tabs>
          <w:tab w:val="num" w:pos="2268"/>
        </w:tabs>
        <w:ind w:left="2268" w:hanging="567"/>
      </w:pPr>
    </w:lvl>
    <w:lvl w:ilvl="6">
      <w:start w:val="1"/>
      <w:numFmt w:val="decimal"/>
      <w:pStyle w:val="Point1233"/>
      <w:lvlText w:val="%7."/>
      <w:lvlJc w:val="left"/>
      <w:pPr>
        <w:tabs>
          <w:tab w:val="num" w:pos="2835"/>
        </w:tabs>
        <w:ind w:left="2835" w:hanging="567"/>
      </w:pPr>
    </w:lvl>
    <w:lvl w:ilvl="7">
      <w:start w:val="1"/>
      <w:numFmt w:val="lowerLetter"/>
      <w:pStyle w:val="Pointabc3"/>
      <w:lvlText w:val="%8)"/>
      <w:lvlJc w:val="left"/>
      <w:pPr>
        <w:tabs>
          <w:tab w:val="num" w:pos="2835"/>
        </w:tabs>
        <w:ind w:left="2835" w:hanging="567"/>
      </w:pPr>
    </w:lvl>
    <w:lvl w:ilvl="8">
      <w:start w:val="1"/>
      <w:numFmt w:val="lowerLetter"/>
      <w:pStyle w:val="Pointabc4"/>
      <w:lvlText w:val="%9)"/>
      <w:lvlJc w:val="left"/>
      <w:pPr>
        <w:tabs>
          <w:tab w:val="num" w:pos="3402"/>
        </w:tabs>
        <w:ind w:left="3402" w:hanging="567"/>
      </w:pPr>
    </w:lvl>
  </w:abstractNum>
  <w:abstractNum w:abstractNumId="1"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2" w15:restartNumberingAfterBreak="0">
    <w:nsid w:val="54593082"/>
    <w:multiLevelType w:val="singleLevel"/>
    <w:tmpl w:val="EDE069AC"/>
    <w:name w:val="List Bullet 3"/>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 w15:restartNumberingAfterBreak="0">
    <w:nsid w:val="65A83833"/>
    <w:multiLevelType w:val="hybridMultilevel"/>
    <w:tmpl w:val="AEB6FB38"/>
    <w:lvl w:ilvl="0" w:tplc="40DEE8DC">
      <w:start w:val="1"/>
      <w:numFmt w:val="decimal"/>
      <w:lvlText w:val="%1."/>
      <w:lvlJc w:val="left"/>
      <w:pPr>
        <w:ind w:left="1080" w:hanging="360"/>
      </w:pPr>
      <w:rPr>
        <w:rFonts w:eastAsia="Times New Roman"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6AEA6878"/>
    <w:multiLevelType w:val="hybridMultilevel"/>
    <w:tmpl w:val="84D6A098"/>
    <w:lvl w:ilvl="0" w:tplc="2270AE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8979C8"/>
    <w:multiLevelType w:val="hybridMultilevel"/>
    <w:tmpl w:val="A0DE1610"/>
    <w:lvl w:ilvl="0" w:tplc="6F32457A">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3"/>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61C"/>
    <w:rsid w:val="0000068E"/>
    <w:rsid w:val="000015C5"/>
    <w:rsid w:val="000018E9"/>
    <w:rsid w:val="00001C4B"/>
    <w:rsid w:val="00001D29"/>
    <w:rsid w:val="00002556"/>
    <w:rsid w:val="00002CAF"/>
    <w:rsid w:val="00004A5B"/>
    <w:rsid w:val="00004F40"/>
    <w:rsid w:val="000065E0"/>
    <w:rsid w:val="00007616"/>
    <w:rsid w:val="00010695"/>
    <w:rsid w:val="00010754"/>
    <w:rsid w:val="00011175"/>
    <w:rsid w:val="000120FA"/>
    <w:rsid w:val="000126AE"/>
    <w:rsid w:val="0001297D"/>
    <w:rsid w:val="000136EC"/>
    <w:rsid w:val="0001381E"/>
    <w:rsid w:val="00015758"/>
    <w:rsid w:val="00015DF6"/>
    <w:rsid w:val="00016ECE"/>
    <w:rsid w:val="0001743E"/>
    <w:rsid w:val="00017737"/>
    <w:rsid w:val="00017DED"/>
    <w:rsid w:val="00017F39"/>
    <w:rsid w:val="00020926"/>
    <w:rsid w:val="00021F10"/>
    <w:rsid w:val="00021FA2"/>
    <w:rsid w:val="00023F8C"/>
    <w:rsid w:val="00024EB2"/>
    <w:rsid w:val="00025B8C"/>
    <w:rsid w:val="0002649F"/>
    <w:rsid w:val="00026DFC"/>
    <w:rsid w:val="0002745D"/>
    <w:rsid w:val="00030C4F"/>
    <w:rsid w:val="00031041"/>
    <w:rsid w:val="00031902"/>
    <w:rsid w:val="00031913"/>
    <w:rsid w:val="0003248D"/>
    <w:rsid w:val="00032518"/>
    <w:rsid w:val="000330CD"/>
    <w:rsid w:val="0003328F"/>
    <w:rsid w:val="00033DB3"/>
    <w:rsid w:val="000341C4"/>
    <w:rsid w:val="000344F8"/>
    <w:rsid w:val="0003536F"/>
    <w:rsid w:val="00035B68"/>
    <w:rsid w:val="00035EEB"/>
    <w:rsid w:val="00036143"/>
    <w:rsid w:val="00037A29"/>
    <w:rsid w:val="00037DBA"/>
    <w:rsid w:val="00040A43"/>
    <w:rsid w:val="000411C3"/>
    <w:rsid w:val="000413E5"/>
    <w:rsid w:val="0004174C"/>
    <w:rsid w:val="00041FA3"/>
    <w:rsid w:val="000424D4"/>
    <w:rsid w:val="00042726"/>
    <w:rsid w:val="00042E14"/>
    <w:rsid w:val="00046D03"/>
    <w:rsid w:val="00047470"/>
    <w:rsid w:val="000500DC"/>
    <w:rsid w:val="00050222"/>
    <w:rsid w:val="000509EC"/>
    <w:rsid w:val="0005144A"/>
    <w:rsid w:val="00052435"/>
    <w:rsid w:val="00054B84"/>
    <w:rsid w:val="00055757"/>
    <w:rsid w:val="000569E7"/>
    <w:rsid w:val="0005709D"/>
    <w:rsid w:val="00057DDC"/>
    <w:rsid w:val="000600A3"/>
    <w:rsid w:val="00060423"/>
    <w:rsid w:val="00061267"/>
    <w:rsid w:val="00064500"/>
    <w:rsid w:val="00065FC0"/>
    <w:rsid w:val="00066431"/>
    <w:rsid w:val="00066F49"/>
    <w:rsid w:val="0007032D"/>
    <w:rsid w:val="00070AE3"/>
    <w:rsid w:val="00070C36"/>
    <w:rsid w:val="000714D1"/>
    <w:rsid w:val="000718FC"/>
    <w:rsid w:val="00071E20"/>
    <w:rsid w:val="0007232A"/>
    <w:rsid w:val="0007321B"/>
    <w:rsid w:val="000738E5"/>
    <w:rsid w:val="00074214"/>
    <w:rsid w:val="00074716"/>
    <w:rsid w:val="00075D5B"/>
    <w:rsid w:val="000766C9"/>
    <w:rsid w:val="00076CA5"/>
    <w:rsid w:val="0007736B"/>
    <w:rsid w:val="00080A94"/>
    <w:rsid w:val="000818AE"/>
    <w:rsid w:val="00082EA1"/>
    <w:rsid w:val="0008352A"/>
    <w:rsid w:val="0008414D"/>
    <w:rsid w:val="00084BCC"/>
    <w:rsid w:val="0008500F"/>
    <w:rsid w:val="00085382"/>
    <w:rsid w:val="000857A8"/>
    <w:rsid w:val="0008583F"/>
    <w:rsid w:val="00085AC2"/>
    <w:rsid w:val="00086800"/>
    <w:rsid w:val="00086F78"/>
    <w:rsid w:val="000870E8"/>
    <w:rsid w:val="0008710C"/>
    <w:rsid w:val="0008736B"/>
    <w:rsid w:val="00087450"/>
    <w:rsid w:val="00087709"/>
    <w:rsid w:val="00090634"/>
    <w:rsid w:val="000908F5"/>
    <w:rsid w:val="00090990"/>
    <w:rsid w:val="00090E9D"/>
    <w:rsid w:val="00091570"/>
    <w:rsid w:val="00092D19"/>
    <w:rsid w:val="000936AD"/>
    <w:rsid w:val="00093B78"/>
    <w:rsid w:val="00094E08"/>
    <w:rsid w:val="00096118"/>
    <w:rsid w:val="00096EB4"/>
    <w:rsid w:val="0009712E"/>
    <w:rsid w:val="00097C56"/>
    <w:rsid w:val="000A005B"/>
    <w:rsid w:val="000A07E3"/>
    <w:rsid w:val="000A0E80"/>
    <w:rsid w:val="000A4707"/>
    <w:rsid w:val="000A51A0"/>
    <w:rsid w:val="000A685A"/>
    <w:rsid w:val="000A6BD4"/>
    <w:rsid w:val="000A7B2C"/>
    <w:rsid w:val="000A7E3C"/>
    <w:rsid w:val="000B0B17"/>
    <w:rsid w:val="000B19A6"/>
    <w:rsid w:val="000B2F8E"/>
    <w:rsid w:val="000B32DA"/>
    <w:rsid w:val="000B3AED"/>
    <w:rsid w:val="000B4DCB"/>
    <w:rsid w:val="000B5E76"/>
    <w:rsid w:val="000B7A4B"/>
    <w:rsid w:val="000C0243"/>
    <w:rsid w:val="000C0DD9"/>
    <w:rsid w:val="000C1439"/>
    <w:rsid w:val="000C1BEC"/>
    <w:rsid w:val="000C2029"/>
    <w:rsid w:val="000C3F07"/>
    <w:rsid w:val="000C3FB3"/>
    <w:rsid w:val="000C4F0A"/>
    <w:rsid w:val="000C52FB"/>
    <w:rsid w:val="000C71F4"/>
    <w:rsid w:val="000D0A7C"/>
    <w:rsid w:val="000D229C"/>
    <w:rsid w:val="000D22A9"/>
    <w:rsid w:val="000D2C40"/>
    <w:rsid w:val="000D4742"/>
    <w:rsid w:val="000D48A7"/>
    <w:rsid w:val="000D4AB4"/>
    <w:rsid w:val="000D4AEE"/>
    <w:rsid w:val="000D4CEA"/>
    <w:rsid w:val="000D5244"/>
    <w:rsid w:val="000D79EF"/>
    <w:rsid w:val="000E04B8"/>
    <w:rsid w:val="000E06A3"/>
    <w:rsid w:val="000E084B"/>
    <w:rsid w:val="000E1D49"/>
    <w:rsid w:val="000E215E"/>
    <w:rsid w:val="000E22C9"/>
    <w:rsid w:val="000E33C0"/>
    <w:rsid w:val="000E34EC"/>
    <w:rsid w:val="000E44A0"/>
    <w:rsid w:val="000E6AD7"/>
    <w:rsid w:val="000E72DD"/>
    <w:rsid w:val="000E75C0"/>
    <w:rsid w:val="000E7C5A"/>
    <w:rsid w:val="000E7CC4"/>
    <w:rsid w:val="000E7F92"/>
    <w:rsid w:val="000F00E8"/>
    <w:rsid w:val="000F01E4"/>
    <w:rsid w:val="000F0629"/>
    <w:rsid w:val="000F0752"/>
    <w:rsid w:val="000F0AED"/>
    <w:rsid w:val="000F0C3F"/>
    <w:rsid w:val="000F0ECB"/>
    <w:rsid w:val="000F0FF0"/>
    <w:rsid w:val="000F1EF4"/>
    <w:rsid w:val="000F34EC"/>
    <w:rsid w:val="000F40B2"/>
    <w:rsid w:val="000F4E5D"/>
    <w:rsid w:val="000F5727"/>
    <w:rsid w:val="000F5926"/>
    <w:rsid w:val="000F640E"/>
    <w:rsid w:val="000F68FD"/>
    <w:rsid w:val="000F6DDC"/>
    <w:rsid w:val="000F7233"/>
    <w:rsid w:val="000F7686"/>
    <w:rsid w:val="000F7AD6"/>
    <w:rsid w:val="000F7E2A"/>
    <w:rsid w:val="0010078F"/>
    <w:rsid w:val="0010082D"/>
    <w:rsid w:val="00100B90"/>
    <w:rsid w:val="00100BF2"/>
    <w:rsid w:val="00100D62"/>
    <w:rsid w:val="00101182"/>
    <w:rsid w:val="00101216"/>
    <w:rsid w:val="00101ECF"/>
    <w:rsid w:val="00102B2A"/>
    <w:rsid w:val="0010325F"/>
    <w:rsid w:val="00103663"/>
    <w:rsid w:val="00105647"/>
    <w:rsid w:val="00105870"/>
    <w:rsid w:val="00105F8E"/>
    <w:rsid w:val="001076BE"/>
    <w:rsid w:val="00107CB7"/>
    <w:rsid w:val="00110EB7"/>
    <w:rsid w:val="00111C92"/>
    <w:rsid w:val="00112233"/>
    <w:rsid w:val="00112CFA"/>
    <w:rsid w:val="0011343F"/>
    <w:rsid w:val="00113566"/>
    <w:rsid w:val="00115502"/>
    <w:rsid w:val="00115F9E"/>
    <w:rsid w:val="00116A3F"/>
    <w:rsid w:val="00116E75"/>
    <w:rsid w:val="00116F97"/>
    <w:rsid w:val="00117020"/>
    <w:rsid w:val="001203FD"/>
    <w:rsid w:val="0012223E"/>
    <w:rsid w:val="00122519"/>
    <w:rsid w:val="001232F9"/>
    <w:rsid w:val="001233D3"/>
    <w:rsid w:val="0012409E"/>
    <w:rsid w:val="0012608C"/>
    <w:rsid w:val="001268A2"/>
    <w:rsid w:val="001303A1"/>
    <w:rsid w:val="00130941"/>
    <w:rsid w:val="00131044"/>
    <w:rsid w:val="00131415"/>
    <w:rsid w:val="00131EEC"/>
    <w:rsid w:val="001320B9"/>
    <w:rsid w:val="001324CF"/>
    <w:rsid w:val="00133366"/>
    <w:rsid w:val="00135D35"/>
    <w:rsid w:val="00136229"/>
    <w:rsid w:val="001362BF"/>
    <w:rsid w:val="00136686"/>
    <w:rsid w:val="001402AE"/>
    <w:rsid w:val="001403A0"/>
    <w:rsid w:val="00140549"/>
    <w:rsid w:val="001408B9"/>
    <w:rsid w:val="001413E4"/>
    <w:rsid w:val="0014146D"/>
    <w:rsid w:val="001417C5"/>
    <w:rsid w:val="00143D98"/>
    <w:rsid w:val="00144405"/>
    <w:rsid w:val="00144A94"/>
    <w:rsid w:val="00144B19"/>
    <w:rsid w:val="00144E10"/>
    <w:rsid w:val="00144EDD"/>
    <w:rsid w:val="001478AB"/>
    <w:rsid w:val="00150DD3"/>
    <w:rsid w:val="0015170E"/>
    <w:rsid w:val="00152AB9"/>
    <w:rsid w:val="00153970"/>
    <w:rsid w:val="00153D85"/>
    <w:rsid w:val="001544C0"/>
    <w:rsid w:val="0015474E"/>
    <w:rsid w:val="00154CE9"/>
    <w:rsid w:val="00154D93"/>
    <w:rsid w:val="00155390"/>
    <w:rsid w:val="00155D42"/>
    <w:rsid w:val="00156781"/>
    <w:rsid w:val="00160C5D"/>
    <w:rsid w:val="001621F1"/>
    <w:rsid w:val="001628EC"/>
    <w:rsid w:val="00162B65"/>
    <w:rsid w:val="00162ECA"/>
    <w:rsid w:val="001635DE"/>
    <w:rsid w:val="00163747"/>
    <w:rsid w:val="00165009"/>
    <w:rsid w:val="001652E8"/>
    <w:rsid w:val="001655F2"/>
    <w:rsid w:val="0016702E"/>
    <w:rsid w:val="00167210"/>
    <w:rsid w:val="00167E09"/>
    <w:rsid w:val="00170968"/>
    <w:rsid w:val="00172F32"/>
    <w:rsid w:val="001745D5"/>
    <w:rsid w:val="00175BA3"/>
    <w:rsid w:val="001762C4"/>
    <w:rsid w:val="001763EF"/>
    <w:rsid w:val="00176588"/>
    <w:rsid w:val="001806A4"/>
    <w:rsid w:val="00181EF3"/>
    <w:rsid w:val="00183081"/>
    <w:rsid w:val="001838D5"/>
    <w:rsid w:val="00183A67"/>
    <w:rsid w:val="00184041"/>
    <w:rsid w:val="00184279"/>
    <w:rsid w:val="00184517"/>
    <w:rsid w:val="0018466E"/>
    <w:rsid w:val="00186FD8"/>
    <w:rsid w:val="0018797E"/>
    <w:rsid w:val="00187DEA"/>
    <w:rsid w:val="001906A5"/>
    <w:rsid w:val="00190AC1"/>
    <w:rsid w:val="00190F2F"/>
    <w:rsid w:val="00191603"/>
    <w:rsid w:val="00191A1B"/>
    <w:rsid w:val="00192F1A"/>
    <w:rsid w:val="001931E7"/>
    <w:rsid w:val="00194358"/>
    <w:rsid w:val="00196220"/>
    <w:rsid w:val="00197F77"/>
    <w:rsid w:val="001A18F1"/>
    <w:rsid w:val="001A1AB7"/>
    <w:rsid w:val="001A3DD7"/>
    <w:rsid w:val="001A511D"/>
    <w:rsid w:val="001A632F"/>
    <w:rsid w:val="001A63E5"/>
    <w:rsid w:val="001A71E6"/>
    <w:rsid w:val="001A7B71"/>
    <w:rsid w:val="001B045A"/>
    <w:rsid w:val="001B153B"/>
    <w:rsid w:val="001B17B8"/>
    <w:rsid w:val="001B22D4"/>
    <w:rsid w:val="001B29BD"/>
    <w:rsid w:val="001B2A77"/>
    <w:rsid w:val="001B2B80"/>
    <w:rsid w:val="001B2F2A"/>
    <w:rsid w:val="001B378C"/>
    <w:rsid w:val="001B397C"/>
    <w:rsid w:val="001B3D5E"/>
    <w:rsid w:val="001B445E"/>
    <w:rsid w:val="001B457F"/>
    <w:rsid w:val="001B6019"/>
    <w:rsid w:val="001B7260"/>
    <w:rsid w:val="001C000C"/>
    <w:rsid w:val="001C0251"/>
    <w:rsid w:val="001C0EBD"/>
    <w:rsid w:val="001C124C"/>
    <w:rsid w:val="001C207A"/>
    <w:rsid w:val="001C2921"/>
    <w:rsid w:val="001C331C"/>
    <w:rsid w:val="001C37DB"/>
    <w:rsid w:val="001C4714"/>
    <w:rsid w:val="001C4833"/>
    <w:rsid w:val="001C5198"/>
    <w:rsid w:val="001C662A"/>
    <w:rsid w:val="001C6CB9"/>
    <w:rsid w:val="001C7887"/>
    <w:rsid w:val="001D06AD"/>
    <w:rsid w:val="001D0A64"/>
    <w:rsid w:val="001D2283"/>
    <w:rsid w:val="001D2649"/>
    <w:rsid w:val="001D3306"/>
    <w:rsid w:val="001D3792"/>
    <w:rsid w:val="001D3F74"/>
    <w:rsid w:val="001D6A1D"/>
    <w:rsid w:val="001D75A6"/>
    <w:rsid w:val="001E1461"/>
    <w:rsid w:val="001E1B07"/>
    <w:rsid w:val="001E253E"/>
    <w:rsid w:val="001E2B35"/>
    <w:rsid w:val="001E3D98"/>
    <w:rsid w:val="001E4C78"/>
    <w:rsid w:val="001E4E71"/>
    <w:rsid w:val="001E5C40"/>
    <w:rsid w:val="001E6302"/>
    <w:rsid w:val="001E6A3E"/>
    <w:rsid w:val="001E6AB7"/>
    <w:rsid w:val="001E7D82"/>
    <w:rsid w:val="001E7FE7"/>
    <w:rsid w:val="001F0D86"/>
    <w:rsid w:val="001F0DB3"/>
    <w:rsid w:val="001F156C"/>
    <w:rsid w:val="001F1F47"/>
    <w:rsid w:val="001F203E"/>
    <w:rsid w:val="001F2EB8"/>
    <w:rsid w:val="001F355F"/>
    <w:rsid w:val="001F3ED6"/>
    <w:rsid w:val="001F56FF"/>
    <w:rsid w:val="001F65A3"/>
    <w:rsid w:val="001F68A8"/>
    <w:rsid w:val="001F7840"/>
    <w:rsid w:val="00200B00"/>
    <w:rsid w:val="002020E3"/>
    <w:rsid w:val="0020316D"/>
    <w:rsid w:val="0020488B"/>
    <w:rsid w:val="00204CE9"/>
    <w:rsid w:val="002068E6"/>
    <w:rsid w:val="00206C35"/>
    <w:rsid w:val="00206DBE"/>
    <w:rsid w:val="00207092"/>
    <w:rsid w:val="00211317"/>
    <w:rsid w:val="0021147C"/>
    <w:rsid w:val="0021170C"/>
    <w:rsid w:val="0021177D"/>
    <w:rsid w:val="00212D33"/>
    <w:rsid w:val="002137C2"/>
    <w:rsid w:val="002145CE"/>
    <w:rsid w:val="00215033"/>
    <w:rsid w:val="0021536C"/>
    <w:rsid w:val="002169FB"/>
    <w:rsid w:val="00216ADA"/>
    <w:rsid w:val="00216F6C"/>
    <w:rsid w:val="00216F95"/>
    <w:rsid w:val="00217443"/>
    <w:rsid w:val="002176B8"/>
    <w:rsid w:val="002179EE"/>
    <w:rsid w:val="0022078F"/>
    <w:rsid w:val="00221FDB"/>
    <w:rsid w:val="002232FE"/>
    <w:rsid w:val="0022334E"/>
    <w:rsid w:val="00223CF2"/>
    <w:rsid w:val="0022636F"/>
    <w:rsid w:val="00226557"/>
    <w:rsid w:val="002276AB"/>
    <w:rsid w:val="00230832"/>
    <w:rsid w:val="00230D7A"/>
    <w:rsid w:val="00231C0B"/>
    <w:rsid w:val="00232DC5"/>
    <w:rsid w:val="002330EE"/>
    <w:rsid w:val="00235221"/>
    <w:rsid w:val="0023668B"/>
    <w:rsid w:val="0023693C"/>
    <w:rsid w:val="0023743C"/>
    <w:rsid w:val="002374AC"/>
    <w:rsid w:val="002377BB"/>
    <w:rsid w:val="00237A07"/>
    <w:rsid w:val="00240D90"/>
    <w:rsid w:val="0024111B"/>
    <w:rsid w:val="00241232"/>
    <w:rsid w:val="00242366"/>
    <w:rsid w:val="002431D3"/>
    <w:rsid w:val="0024363B"/>
    <w:rsid w:val="0024482C"/>
    <w:rsid w:val="002461ED"/>
    <w:rsid w:val="002474AE"/>
    <w:rsid w:val="00247BB3"/>
    <w:rsid w:val="00250BE0"/>
    <w:rsid w:val="00250E63"/>
    <w:rsid w:val="00251306"/>
    <w:rsid w:val="00251C96"/>
    <w:rsid w:val="002522B0"/>
    <w:rsid w:val="00252D09"/>
    <w:rsid w:val="002535B8"/>
    <w:rsid w:val="00253772"/>
    <w:rsid w:val="002539E1"/>
    <w:rsid w:val="00253B14"/>
    <w:rsid w:val="002541C6"/>
    <w:rsid w:val="002554BA"/>
    <w:rsid w:val="00255CA1"/>
    <w:rsid w:val="00255DA2"/>
    <w:rsid w:val="00255E6C"/>
    <w:rsid w:val="0025625C"/>
    <w:rsid w:val="00260380"/>
    <w:rsid w:val="0026148A"/>
    <w:rsid w:val="00262792"/>
    <w:rsid w:val="002648F2"/>
    <w:rsid w:val="002648F3"/>
    <w:rsid w:val="0026517B"/>
    <w:rsid w:val="002652A4"/>
    <w:rsid w:val="00265798"/>
    <w:rsid w:val="002664E8"/>
    <w:rsid w:val="00267A17"/>
    <w:rsid w:val="0027077D"/>
    <w:rsid w:val="00270B6A"/>
    <w:rsid w:val="00270BED"/>
    <w:rsid w:val="002711E4"/>
    <w:rsid w:val="00271732"/>
    <w:rsid w:val="00272093"/>
    <w:rsid w:val="00275A58"/>
    <w:rsid w:val="00276B45"/>
    <w:rsid w:val="00277766"/>
    <w:rsid w:val="0027781B"/>
    <w:rsid w:val="002805F1"/>
    <w:rsid w:val="00280662"/>
    <w:rsid w:val="00280A15"/>
    <w:rsid w:val="002818DD"/>
    <w:rsid w:val="00282034"/>
    <w:rsid w:val="00282B62"/>
    <w:rsid w:val="002847D2"/>
    <w:rsid w:val="002849CC"/>
    <w:rsid w:val="00285271"/>
    <w:rsid w:val="002855A9"/>
    <w:rsid w:val="00286B66"/>
    <w:rsid w:val="002875A0"/>
    <w:rsid w:val="00290529"/>
    <w:rsid w:val="0029095D"/>
    <w:rsid w:val="00292120"/>
    <w:rsid w:val="00292ED6"/>
    <w:rsid w:val="00293CF7"/>
    <w:rsid w:val="0029470C"/>
    <w:rsid w:val="00294990"/>
    <w:rsid w:val="00294E39"/>
    <w:rsid w:val="00296DD4"/>
    <w:rsid w:val="00297BBB"/>
    <w:rsid w:val="002A02F0"/>
    <w:rsid w:val="002A07ED"/>
    <w:rsid w:val="002A0958"/>
    <w:rsid w:val="002A09ED"/>
    <w:rsid w:val="002A2101"/>
    <w:rsid w:val="002A2445"/>
    <w:rsid w:val="002A29F5"/>
    <w:rsid w:val="002A3B14"/>
    <w:rsid w:val="002A3F9B"/>
    <w:rsid w:val="002A4209"/>
    <w:rsid w:val="002A5909"/>
    <w:rsid w:val="002A6067"/>
    <w:rsid w:val="002A6DE2"/>
    <w:rsid w:val="002A6F93"/>
    <w:rsid w:val="002A77C5"/>
    <w:rsid w:val="002B0A2D"/>
    <w:rsid w:val="002B0C3B"/>
    <w:rsid w:val="002B0DAA"/>
    <w:rsid w:val="002B102F"/>
    <w:rsid w:val="002B17E8"/>
    <w:rsid w:val="002B1E59"/>
    <w:rsid w:val="002B3631"/>
    <w:rsid w:val="002B395F"/>
    <w:rsid w:val="002B49D1"/>
    <w:rsid w:val="002B4C42"/>
    <w:rsid w:val="002B4EF8"/>
    <w:rsid w:val="002B551D"/>
    <w:rsid w:val="002B5FFA"/>
    <w:rsid w:val="002B61C7"/>
    <w:rsid w:val="002B69AF"/>
    <w:rsid w:val="002B6F59"/>
    <w:rsid w:val="002C0566"/>
    <w:rsid w:val="002C343E"/>
    <w:rsid w:val="002C3690"/>
    <w:rsid w:val="002C38D8"/>
    <w:rsid w:val="002C3EE8"/>
    <w:rsid w:val="002C404B"/>
    <w:rsid w:val="002C4680"/>
    <w:rsid w:val="002C4993"/>
    <w:rsid w:val="002C5916"/>
    <w:rsid w:val="002C7434"/>
    <w:rsid w:val="002C7984"/>
    <w:rsid w:val="002D15C8"/>
    <w:rsid w:val="002D4420"/>
    <w:rsid w:val="002D4CEE"/>
    <w:rsid w:val="002D5CCB"/>
    <w:rsid w:val="002D6BF9"/>
    <w:rsid w:val="002D6C7A"/>
    <w:rsid w:val="002D707B"/>
    <w:rsid w:val="002D7F66"/>
    <w:rsid w:val="002E0116"/>
    <w:rsid w:val="002E14C7"/>
    <w:rsid w:val="002E4A2E"/>
    <w:rsid w:val="002E4C5A"/>
    <w:rsid w:val="002E59C6"/>
    <w:rsid w:val="002E5C6B"/>
    <w:rsid w:val="002E60A7"/>
    <w:rsid w:val="002E66B8"/>
    <w:rsid w:val="002E7AA3"/>
    <w:rsid w:val="002F089E"/>
    <w:rsid w:val="002F18EC"/>
    <w:rsid w:val="002F1A1F"/>
    <w:rsid w:val="002F2392"/>
    <w:rsid w:val="002F2D7C"/>
    <w:rsid w:val="002F38A7"/>
    <w:rsid w:val="002F46EC"/>
    <w:rsid w:val="002F5B13"/>
    <w:rsid w:val="002F5B2C"/>
    <w:rsid w:val="002F6573"/>
    <w:rsid w:val="002F7947"/>
    <w:rsid w:val="00300563"/>
    <w:rsid w:val="003007EA"/>
    <w:rsid w:val="00300D1D"/>
    <w:rsid w:val="003011C2"/>
    <w:rsid w:val="00301C3C"/>
    <w:rsid w:val="00302BA7"/>
    <w:rsid w:val="0030345D"/>
    <w:rsid w:val="00304F78"/>
    <w:rsid w:val="003055DE"/>
    <w:rsid w:val="0030789C"/>
    <w:rsid w:val="00307ACC"/>
    <w:rsid w:val="0031018D"/>
    <w:rsid w:val="0031025C"/>
    <w:rsid w:val="00310B8B"/>
    <w:rsid w:val="00310D2E"/>
    <w:rsid w:val="00311555"/>
    <w:rsid w:val="0031208A"/>
    <w:rsid w:val="00312DFE"/>
    <w:rsid w:val="003134B7"/>
    <w:rsid w:val="0031462F"/>
    <w:rsid w:val="003159C7"/>
    <w:rsid w:val="00316112"/>
    <w:rsid w:val="00316230"/>
    <w:rsid w:val="00320126"/>
    <w:rsid w:val="003204DC"/>
    <w:rsid w:val="00320F87"/>
    <w:rsid w:val="0032221B"/>
    <w:rsid w:val="003229C9"/>
    <w:rsid w:val="00323C1D"/>
    <w:rsid w:val="00324C57"/>
    <w:rsid w:val="00326336"/>
    <w:rsid w:val="003264F1"/>
    <w:rsid w:val="003269EA"/>
    <w:rsid w:val="00326BEF"/>
    <w:rsid w:val="003279E5"/>
    <w:rsid w:val="00330D64"/>
    <w:rsid w:val="00331019"/>
    <w:rsid w:val="00331379"/>
    <w:rsid w:val="003321B0"/>
    <w:rsid w:val="00332A9A"/>
    <w:rsid w:val="00332CD4"/>
    <w:rsid w:val="003343E0"/>
    <w:rsid w:val="00335187"/>
    <w:rsid w:val="00336345"/>
    <w:rsid w:val="003367F0"/>
    <w:rsid w:val="00337053"/>
    <w:rsid w:val="003371B8"/>
    <w:rsid w:val="00337DA4"/>
    <w:rsid w:val="003406D2"/>
    <w:rsid w:val="003412BE"/>
    <w:rsid w:val="0034204B"/>
    <w:rsid w:val="00342405"/>
    <w:rsid w:val="003427DB"/>
    <w:rsid w:val="00343E08"/>
    <w:rsid w:val="00343E16"/>
    <w:rsid w:val="00344388"/>
    <w:rsid w:val="00346E43"/>
    <w:rsid w:val="00350136"/>
    <w:rsid w:val="00350C0A"/>
    <w:rsid w:val="00350DA5"/>
    <w:rsid w:val="0035173A"/>
    <w:rsid w:val="00352757"/>
    <w:rsid w:val="00352ED8"/>
    <w:rsid w:val="0035328D"/>
    <w:rsid w:val="0035346A"/>
    <w:rsid w:val="00353C8C"/>
    <w:rsid w:val="00354413"/>
    <w:rsid w:val="003547DE"/>
    <w:rsid w:val="0035499F"/>
    <w:rsid w:val="00354DD4"/>
    <w:rsid w:val="0035541B"/>
    <w:rsid w:val="003557D1"/>
    <w:rsid w:val="00355E97"/>
    <w:rsid w:val="0035628A"/>
    <w:rsid w:val="00356968"/>
    <w:rsid w:val="00357604"/>
    <w:rsid w:val="00357885"/>
    <w:rsid w:val="00357AE0"/>
    <w:rsid w:val="003606E5"/>
    <w:rsid w:val="00360A21"/>
    <w:rsid w:val="00360FA8"/>
    <w:rsid w:val="003612FA"/>
    <w:rsid w:val="00361ED2"/>
    <w:rsid w:val="00364855"/>
    <w:rsid w:val="00364986"/>
    <w:rsid w:val="00365656"/>
    <w:rsid w:val="0036639F"/>
    <w:rsid w:val="003668C8"/>
    <w:rsid w:val="0037037E"/>
    <w:rsid w:val="00370B23"/>
    <w:rsid w:val="00372109"/>
    <w:rsid w:val="003726DA"/>
    <w:rsid w:val="00373E31"/>
    <w:rsid w:val="003744DB"/>
    <w:rsid w:val="00374830"/>
    <w:rsid w:val="00374CBB"/>
    <w:rsid w:val="003768D1"/>
    <w:rsid w:val="00377093"/>
    <w:rsid w:val="0037725D"/>
    <w:rsid w:val="003773D6"/>
    <w:rsid w:val="00377579"/>
    <w:rsid w:val="0038015B"/>
    <w:rsid w:val="00380BDD"/>
    <w:rsid w:val="00381201"/>
    <w:rsid w:val="003818F7"/>
    <w:rsid w:val="00382045"/>
    <w:rsid w:val="00382449"/>
    <w:rsid w:val="00383515"/>
    <w:rsid w:val="0038351B"/>
    <w:rsid w:val="003839B5"/>
    <w:rsid w:val="00383BD3"/>
    <w:rsid w:val="003849D6"/>
    <w:rsid w:val="00384B96"/>
    <w:rsid w:val="00385B1F"/>
    <w:rsid w:val="00385BD3"/>
    <w:rsid w:val="00386311"/>
    <w:rsid w:val="00386641"/>
    <w:rsid w:val="00386733"/>
    <w:rsid w:val="00386E94"/>
    <w:rsid w:val="00387E2D"/>
    <w:rsid w:val="0039129E"/>
    <w:rsid w:val="00392523"/>
    <w:rsid w:val="00392FD1"/>
    <w:rsid w:val="0039317F"/>
    <w:rsid w:val="0039356D"/>
    <w:rsid w:val="00393E92"/>
    <w:rsid w:val="0039403B"/>
    <w:rsid w:val="00394135"/>
    <w:rsid w:val="00395347"/>
    <w:rsid w:val="003953FA"/>
    <w:rsid w:val="00396A13"/>
    <w:rsid w:val="00397586"/>
    <w:rsid w:val="0039799C"/>
    <w:rsid w:val="003A1B1D"/>
    <w:rsid w:val="003A1D51"/>
    <w:rsid w:val="003A268F"/>
    <w:rsid w:val="003A2D6F"/>
    <w:rsid w:val="003A33A5"/>
    <w:rsid w:val="003A5AF6"/>
    <w:rsid w:val="003A6CBB"/>
    <w:rsid w:val="003B0760"/>
    <w:rsid w:val="003B23E5"/>
    <w:rsid w:val="003B4059"/>
    <w:rsid w:val="003B45B1"/>
    <w:rsid w:val="003B70C8"/>
    <w:rsid w:val="003B7FEA"/>
    <w:rsid w:val="003C1A39"/>
    <w:rsid w:val="003C30E4"/>
    <w:rsid w:val="003C3933"/>
    <w:rsid w:val="003C3D19"/>
    <w:rsid w:val="003C515D"/>
    <w:rsid w:val="003C56BB"/>
    <w:rsid w:val="003C61C8"/>
    <w:rsid w:val="003C6EA5"/>
    <w:rsid w:val="003C731A"/>
    <w:rsid w:val="003D08F5"/>
    <w:rsid w:val="003D1512"/>
    <w:rsid w:val="003D2596"/>
    <w:rsid w:val="003D3D65"/>
    <w:rsid w:val="003D4F6C"/>
    <w:rsid w:val="003D4F9F"/>
    <w:rsid w:val="003D5A91"/>
    <w:rsid w:val="003E0933"/>
    <w:rsid w:val="003E0FA1"/>
    <w:rsid w:val="003E11EF"/>
    <w:rsid w:val="003E1B98"/>
    <w:rsid w:val="003E34F6"/>
    <w:rsid w:val="003E43A2"/>
    <w:rsid w:val="003E4CA9"/>
    <w:rsid w:val="003E5750"/>
    <w:rsid w:val="003E5FC0"/>
    <w:rsid w:val="003E6094"/>
    <w:rsid w:val="003E6375"/>
    <w:rsid w:val="003E6C4E"/>
    <w:rsid w:val="003E6CE9"/>
    <w:rsid w:val="003E70E1"/>
    <w:rsid w:val="003E7142"/>
    <w:rsid w:val="003E7C99"/>
    <w:rsid w:val="003F026C"/>
    <w:rsid w:val="003F3879"/>
    <w:rsid w:val="003F3E53"/>
    <w:rsid w:val="003F42CF"/>
    <w:rsid w:val="003F561C"/>
    <w:rsid w:val="003F571E"/>
    <w:rsid w:val="003F5DF7"/>
    <w:rsid w:val="003F5E3A"/>
    <w:rsid w:val="003F5FBF"/>
    <w:rsid w:val="003F6C59"/>
    <w:rsid w:val="003F7603"/>
    <w:rsid w:val="00400037"/>
    <w:rsid w:val="0040051A"/>
    <w:rsid w:val="00400A1E"/>
    <w:rsid w:val="00400E6B"/>
    <w:rsid w:val="004020A0"/>
    <w:rsid w:val="00402354"/>
    <w:rsid w:val="00402710"/>
    <w:rsid w:val="0040284E"/>
    <w:rsid w:val="00403391"/>
    <w:rsid w:val="0040364A"/>
    <w:rsid w:val="00405ACE"/>
    <w:rsid w:val="004064BE"/>
    <w:rsid w:val="00406820"/>
    <w:rsid w:val="00407DE2"/>
    <w:rsid w:val="004102F6"/>
    <w:rsid w:val="004112A2"/>
    <w:rsid w:val="00411D75"/>
    <w:rsid w:val="00412921"/>
    <w:rsid w:val="004129CB"/>
    <w:rsid w:val="004136F1"/>
    <w:rsid w:val="00413890"/>
    <w:rsid w:val="004147EB"/>
    <w:rsid w:val="00414A9F"/>
    <w:rsid w:val="0042103B"/>
    <w:rsid w:val="004216DD"/>
    <w:rsid w:val="00423500"/>
    <w:rsid w:val="00425D56"/>
    <w:rsid w:val="00425E85"/>
    <w:rsid w:val="004271BF"/>
    <w:rsid w:val="00427FB2"/>
    <w:rsid w:val="00430101"/>
    <w:rsid w:val="004303AB"/>
    <w:rsid w:val="004304E8"/>
    <w:rsid w:val="00431ED8"/>
    <w:rsid w:val="00432147"/>
    <w:rsid w:val="004321DD"/>
    <w:rsid w:val="00433122"/>
    <w:rsid w:val="004334AB"/>
    <w:rsid w:val="00434169"/>
    <w:rsid w:val="0043560E"/>
    <w:rsid w:val="004371DE"/>
    <w:rsid w:val="00437B0F"/>
    <w:rsid w:val="00437D0E"/>
    <w:rsid w:val="004421E1"/>
    <w:rsid w:val="004426AB"/>
    <w:rsid w:val="00442743"/>
    <w:rsid w:val="00442821"/>
    <w:rsid w:val="00443CF9"/>
    <w:rsid w:val="00443E30"/>
    <w:rsid w:val="004441F0"/>
    <w:rsid w:val="00444C22"/>
    <w:rsid w:val="00445083"/>
    <w:rsid w:val="0044518E"/>
    <w:rsid w:val="00445452"/>
    <w:rsid w:val="00446F58"/>
    <w:rsid w:val="0044753B"/>
    <w:rsid w:val="00447628"/>
    <w:rsid w:val="00447CCD"/>
    <w:rsid w:val="00447D9D"/>
    <w:rsid w:val="00447EEA"/>
    <w:rsid w:val="00447F14"/>
    <w:rsid w:val="004500AC"/>
    <w:rsid w:val="00450537"/>
    <w:rsid w:val="00450D06"/>
    <w:rsid w:val="00450F50"/>
    <w:rsid w:val="00451A95"/>
    <w:rsid w:val="00451CD3"/>
    <w:rsid w:val="00453075"/>
    <w:rsid w:val="004535EB"/>
    <w:rsid w:val="00453782"/>
    <w:rsid w:val="00453D92"/>
    <w:rsid w:val="004543BF"/>
    <w:rsid w:val="00457449"/>
    <w:rsid w:val="00457727"/>
    <w:rsid w:val="0045783B"/>
    <w:rsid w:val="00457848"/>
    <w:rsid w:val="00457876"/>
    <w:rsid w:val="004600C5"/>
    <w:rsid w:val="0046112F"/>
    <w:rsid w:val="00462E1B"/>
    <w:rsid w:val="0046381B"/>
    <w:rsid w:val="00463B0C"/>
    <w:rsid w:val="00464731"/>
    <w:rsid w:val="00464D0F"/>
    <w:rsid w:val="0046568F"/>
    <w:rsid w:val="00466988"/>
    <w:rsid w:val="00467286"/>
    <w:rsid w:val="0046795E"/>
    <w:rsid w:val="00467EF8"/>
    <w:rsid w:val="00470478"/>
    <w:rsid w:val="00470599"/>
    <w:rsid w:val="004712F9"/>
    <w:rsid w:val="00472233"/>
    <w:rsid w:val="004728F9"/>
    <w:rsid w:val="00474976"/>
    <w:rsid w:val="00475012"/>
    <w:rsid w:val="0047506B"/>
    <w:rsid w:val="0047519F"/>
    <w:rsid w:val="00476B76"/>
    <w:rsid w:val="00476E86"/>
    <w:rsid w:val="00477D23"/>
    <w:rsid w:val="00480411"/>
    <w:rsid w:val="00480E9E"/>
    <w:rsid w:val="00481439"/>
    <w:rsid w:val="0048411D"/>
    <w:rsid w:val="004867BE"/>
    <w:rsid w:val="00486A22"/>
    <w:rsid w:val="00486BC0"/>
    <w:rsid w:val="00486F33"/>
    <w:rsid w:val="00487054"/>
    <w:rsid w:val="004872E0"/>
    <w:rsid w:val="00490743"/>
    <w:rsid w:val="0049098D"/>
    <w:rsid w:val="00490E1A"/>
    <w:rsid w:val="00493C36"/>
    <w:rsid w:val="00493EFA"/>
    <w:rsid w:val="00495343"/>
    <w:rsid w:val="004954F8"/>
    <w:rsid w:val="00495683"/>
    <w:rsid w:val="00495973"/>
    <w:rsid w:val="00495EB9"/>
    <w:rsid w:val="00495F01"/>
    <w:rsid w:val="0049621E"/>
    <w:rsid w:val="00496417"/>
    <w:rsid w:val="00496F89"/>
    <w:rsid w:val="00497D1C"/>
    <w:rsid w:val="004A07D3"/>
    <w:rsid w:val="004A07D9"/>
    <w:rsid w:val="004A0F5E"/>
    <w:rsid w:val="004A179A"/>
    <w:rsid w:val="004A1AA9"/>
    <w:rsid w:val="004A394F"/>
    <w:rsid w:val="004A4693"/>
    <w:rsid w:val="004A4EA7"/>
    <w:rsid w:val="004A4EB3"/>
    <w:rsid w:val="004A6064"/>
    <w:rsid w:val="004A6885"/>
    <w:rsid w:val="004A7432"/>
    <w:rsid w:val="004A7D40"/>
    <w:rsid w:val="004B0651"/>
    <w:rsid w:val="004B0DF0"/>
    <w:rsid w:val="004B10C1"/>
    <w:rsid w:val="004B1C39"/>
    <w:rsid w:val="004B1ED2"/>
    <w:rsid w:val="004B21C5"/>
    <w:rsid w:val="004B2883"/>
    <w:rsid w:val="004B3B72"/>
    <w:rsid w:val="004B422E"/>
    <w:rsid w:val="004B427E"/>
    <w:rsid w:val="004B55E9"/>
    <w:rsid w:val="004B6687"/>
    <w:rsid w:val="004B759D"/>
    <w:rsid w:val="004B7860"/>
    <w:rsid w:val="004C1152"/>
    <w:rsid w:val="004C14D0"/>
    <w:rsid w:val="004C1969"/>
    <w:rsid w:val="004C2ADE"/>
    <w:rsid w:val="004C5938"/>
    <w:rsid w:val="004C71C6"/>
    <w:rsid w:val="004C71D0"/>
    <w:rsid w:val="004C7B20"/>
    <w:rsid w:val="004D0178"/>
    <w:rsid w:val="004D06A1"/>
    <w:rsid w:val="004D0811"/>
    <w:rsid w:val="004D0B12"/>
    <w:rsid w:val="004D0C5E"/>
    <w:rsid w:val="004D1760"/>
    <w:rsid w:val="004D1B4E"/>
    <w:rsid w:val="004D2DE6"/>
    <w:rsid w:val="004D5032"/>
    <w:rsid w:val="004D569E"/>
    <w:rsid w:val="004D589A"/>
    <w:rsid w:val="004D61B5"/>
    <w:rsid w:val="004D7625"/>
    <w:rsid w:val="004E010A"/>
    <w:rsid w:val="004E0331"/>
    <w:rsid w:val="004E07D1"/>
    <w:rsid w:val="004E1F81"/>
    <w:rsid w:val="004E2C28"/>
    <w:rsid w:val="004E3C4A"/>
    <w:rsid w:val="004E52B0"/>
    <w:rsid w:val="004E56F4"/>
    <w:rsid w:val="004E5CD1"/>
    <w:rsid w:val="004E62D1"/>
    <w:rsid w:val="004E6585"/>
    <w:rsid w:val="004E6680"/>
    <w:rsid w:val="004E6FEA"/>
    <w:rsid w:val="004E724A"/>
    <w:rsid w:val="004E7865"/>
    <w:rsid w:val="004E7D48"/>
    <w:rsid w:val="004F0229"/>
    <w:rsid w:val="004F0E2F"/>
    <w:rsid w:val="004F2445"/>
    <w:rsid w:val="004F351A"/>
    <w:rsid w:val="004F36F6"/>
    <w:rsid w:val="004F392C"/>
    <w:rsid w:val="004F4750"/>
    <w:rsid w:val="004F4FAE"/>
    <w:rsid w:val="004F54DC"/>
    <w:rsid w:val="004F57CA"/>
    <w:rsid w:val="004F5D81"/>
    <w:rsid w:val="004F6254"/>
    <w:rsid w:val="004F63C0"/>
    <w:rsid w:val="004F7146"/>
    <w:rsid w:val="004F7843"/>
    <w:rsid w:val="004F7C60"/>
    <w:rsid w:val="004F7CAF"/>
    <w:rsid w:val="005007C7"/>
    <w:rsid w:val="00501DB7"/>
    <w:rsid w:val="005024C3"/>
    <w:rsid w:val="005025D4"/>
    <w:rsid w:val="0050350B"/>
    <w:rsid w:val="0050419A"/>
    <w:rsid w:val="005045AE"/>
    <w:rsid w:val="00504A20"/>
    <w:rsid w:val="00504DD1"/>
    <w:rsid w:val="0050517C"/>
    <w:rsid w:val="00506174"/>
    <w:rsid w:val="00506577"/>
    <w:rsid w:val="005065C3"/>
    <w:rsid w:val="00506E64"/>
    <w:rsid w:val="00510326"/>
    <w:rsid w:val="005106AF"/>
    <w:rsid w:val="00510F28"/>
    <w:rsid w:val="00510FB8"/>
    <w:rsid w:val="00511035"/>
    <w:rsid w:val="0051134F"/>
    <w:rsid w:val="005127F5"/>
    <w:rsid w:val="0051372C"/>
    <w:rsid w:val="005139CB"/>
    <w:rsid w:val="00513BDF"/>
    <w:rsid w:val="00515CE3"/>
    <w:rsid w:val="005160F2"/>
    <w:rsid w:val="0051635A"/>
    <w:rsid w:val="00516AD9"/>
    <w:rsid w:val="00517058"/>
    <w:rsid w:val="00517333"/>
    <w:rsid w:val="00517E48"/>
    <w:rsid w:val="005202C2"/>
    <w:rsid w:val="005204AB"/>
    <w:rsid w:val="00520C01"/>
    <w:rsid w:val="00520F38"/>
    <w:rsid w:val="00522512"/>
    <w:rsid w:val="00522CDB"/>
    <w:rsid w:val="00522F7D"/>
    <w:rsid w:val="00523BB9"/>
    <w:rsid w:val="00523F5C"/>
    <w:rsid w:val="005247FA"/>
    <w:rsid w:val="00524B14"/>
    <w:rsid w:val="00524BDE"/>
    <w:rsid w:val="00527A1D"/>
    <w:rsid w:val="00527F16"/>
    <w:rsid w:val="00530229"/>
    <w:rsid w:val="00531A6B"/>
    <w:rsid w:val="0053330B"/>
    <w:rsid w:val="0053396A"/>
    <w:rsid w:val="00533DAA"/>
    <w:rsid w:val="005343AF"/>
    <w:rsid w:val="00534542"/>
    <w:rsid w:val="00534FE0"/>
    <w:rsid w:val="005354A4"/>
    <w:rsid w:val="00535520"/>
    <w:rsid w:val="0053603D"/>
    <w:rsid w:val="005365C0"/>
    <w:rsid w:val="00536B55"/>
    <w:rsid w:val="005377D2"/>
    <w:rsid w:val="005400AE"/>
    <w:rsid w:val="00540F0C"/>
    <w:rsid w:val="00542127"/>
    <w:rsid w:val="0054379A"/>
    <w:rsid w:val="00544FF2"/>
    <w:rsid w:val="005456A3"/>
    <w:rsid w:val="00545916"/>
    <w:rsid w:val="00545FFB"/>
    <w:rsid w:val="00546444"/>
    <w:rsid w:val="00547BC5"/>
    <w:rsid w:val="00550D1D"/>
    <w:rsid w:val="00551307"/>
    <w:rsid w:val="00552CE7"/>
    <w:rsid w:val="005530A7"/>
    <w:rsid w:val="005544D4"/>
    <w:rsid w:val="0055461D"/>
    <w:rsid w:val="00554808"/>
    <w:rsid w:val="00556820"/>
    <w:rsid w:val="005569A2"/>
    <w:rsid w:val="005576A8"/>
    <w:rsid w:val="005577EB"/>
    <w:rsid w:val="005612BF"/>
    <w:rsid w:val="0056165D"/>
    <w:rsid w:val="00561863"/>
    <w:rsid w:val="0056289E"/>
    <w:rsid w:val="00562ADF"/>
    <w:rsid w:val="00562B66"/>
    <w:rsid w:val="00563457"/>
    <w:rsid w:val="0056410B"/>
    <w:rsid w:val="005657F5"/>
    <w:rsid w:val="00565B76"/>
    <w:rsid w:val="0056642E"/>
    <w:rsid w:val="00566655"/>
    <w:rsid w:val="00566984"/>
    <w:rsid w:val="00566AF7"/>
    <w:rsid w:val="005706AD"/>
    <w:rsid w:val="005711C8"/>
    <w:rsid w:val="00571AA9"/>
    <w:rsid w:val="00571AED"/>
    <w:rsid w:val="005722DE"/>
    <w:rsid w:val="00572966"/>
    <w:rsid w:val="00572F92"/>
    <w:rsid w:val="00574B3D"/>
    <w:rsid w:val="00574C9B"/>
    <w:rsid w:val="0057547E"/>
    <w:rsid w:val="005766BD"/>
    <w:rsid w:val="00576C42"/>
    <w:rsid w:val="0058199A"/>
    <w:rsid w:val="00581ED6"/>
    <w:rsid w:val="00582E9D"/>
    <w:rsid w:val="0058338A"/>
    <w:rsid w:val="0058386D"/>
    <w:rsid w:val="0058462F"/>
    <w:rsid w:val="00584FCD"/>
    <w:rsid w:val="00585112"/>
    <w:rsid w:val="0058675A"/>
    <w:rsid w:val="00586A40"/>
    <w:rsid w:val="00586F51"/>
    <w:rsid w:val="00587754"/>
    <w:rsid w:val="00587DAA"/>
    <w:rsid w:val="0059109F"/>
    <w:rsid w:val="0059209D"/>
    <w:rsid w:val="00592233"/>
    <w:rsid w:val="00592277"/>
    <w:rsid w:val="00592E12"/>
    <w:rsid w:val="00593281"/>
    <w:rsid w:val="00593A1E"/>
    <w:rsid w:val="00593C6E"/>
    <w:rsid w:val="00593D50"/>
    <w:rsid w:val="005940C4"/>
    <w:rsid w:val="00594249"/>
    <w:rsid w:val="00594269"/>
    <w:rsid w:val="005945F3"/>
    <w:rsid w:val="00594F8B"/>
    <w:rsid w:val="0059537F"/>
    <w:rsid w:val="00595914"/>
    <w:rsid w:val="00596562"/>
    <w:rsid w:val="0059686C"/>
    <w:rsid w:val="005972D8"/>
    <w:rsid w:val="005A0266"/>
    <w:rsid w:val="005A08C2"/>
    <w:rsid w:val="005A13EE"/>
    <w:rsid w:val="005A176D"/>
    <w:rsid w:val="005A25E1"/>
    <w:rsid w:val="005A27E9"/>
    <w:rsid w:val="005A2963"/>
    <w:rsid w:val="005A2D76"/>
    <w:rsid w:val="005A33A3"/>
    <w:rsid w:val="005A5636"/>
    <w:rsid w:val="005A589F"/>
    <w:rsid w:val="005A7FD6"/>
    <w:rsid w:val="005B12DF"/>
    <w:rsid w:val="005B1A09"/>
    <w:rsid w:val="005B2E4B"/>
    <w:rsid w:val="005B3B9E"/>
    <w:rsid w:val="005B3F1B"/>
    <w:rsid w:val="005B4945"/>
    <w:rsid w:val="005B5170"/>
    <w:rsid w:val="005B5E6B"/>
    <w:rsid w:val="005B6FC6"/>
    <w:rsid w:val="005B717F"/>
    <w:rsid w:val="005B7861"/>
    <w:rsid w:val="005C021B"/>
    <w:rsid w:val="005C0B8F"/>
    <w:rsid w:val="005C1910"/>
    <w:rsid w:val="005C1DF4"/>
    <w:rsid w:val="005C213B"/>
    <w:rsid w:val="005C2238"/>
    <w:rsid w:val="005C232A"/>
    <w:rsid w:val="005C2869"/>
    <w:rsid w:val="005C31A5"/>
    <w:rsid w:val="005C36E2"/>
    <w:rsid w:val="005C397C"/>
    <w:rsid w:val="005C39C5"/>
    <w:rsid w:val="005C4544"/>
    <w:rsid w:val="005C50AC"/>
    <w:rsid w:val="005C54EF"/>
    <w:rsid w:val="005C5689"/>
    <w:rsid w:val="005C6C2F"/>
    <w:rsid w:val="005C6F1D"/>
    <w:rsid w:val="005D01B6"/>
    <w:rsid w:val="005D10E7"/>
    <w:rsid w:val="005D24D6"/>
    <w:rsid w:val="005D2B7D"/>
    <w:rsid w:val="005D4B89"/>
    <w:rsid w:val="005D5AF2"/>
    <w:rsid w:val="005D634A"/>
    <w:rsid w:val="005D6438"/>
    <w:rsid w:val="005D6983"/>
    <w:rsid w:val="005D6ABA"/>
    <w:rsid w:val="005D6E3A"/>
    <w:rsid w:val="005D71F5"/>
    <w:rsid w:val="005D7A40"/>
    <w:rsid w:val="005D7A7B"/>
    <w:rsid w:val="005E0465"/>
    <w:rsid w:val="005E25F4"/>
    <w:rsid w:val="005E49CC"/>
    <w:rsid w:val="005E5D27"/>
    <w:rsid w:val="005E5D82"/>
    <w:rsid w:val="005E61C4"/>
    <w:rsid w:val="005E6F2A"/>
    <w:rsid w:val="005E6FA7"/>
    <w:rsid w:val="005F0E5F"/>
    <w:rsid w:val="005F2130"/>
    <w:rsid w:val="005F30A4"/>
    <w:rsid w:val="005F3E95"/>
    <w:rsid w:val="005F428D"/>
    <w:rsid w:val="005F43D0"/>
    <w:rsid w:val="005F45EB"/>
    <w:rsid w:val="005F4E1D"/>
    <w:rsid w:val="005F50AA"/>
    <w:rsid w:val="005F5580"/>
    <w:rsid w:val="005F5D67"/>
    <w:rsid w:val="005F65D8"/>
    <w:rsid w:val="005F6B6D"/>
    <w:rsid w:val="005F6F58"/>
    <w:rsid w:val="005F77DD"/>
    <w:rsid w:val="005F780A"/>
    <w:rsid w:val="005F7FF1"/>
    <w:rsid w:val="00600366"/>
    <w:rsid w:val="00600452"/>
    <w:rsid w:val="00601202"/>
    <w:rsid w:val="00601491"/>
    <w:rsid w:val="006020AD"/>
    <w:rsid w:val="00602903"/>
    <w:rsid w:val="00602B64"/>
    <w:rsid w:val="00602FCD"/>
    <w:rsid w:val="0060309F"/>
    <w:rsid w:val="00603C57"/>
    <w:rsid w:val="006053AE"/>
    <w:rsid w:val="0060598B"/>
    <w:rsid w:val="0060666B"/>
    <w:rsid w:val="00607026"/>
    <w:rsid w:val="0060743A"/>
    <w:rsid w:val="0060778B"/>
    <w:rsid w:val="006100E0"/>
    <w:rsid w:val="00611BE9"/>
    <w:rsid w:val="00612040"/>
    <w:rsid w:val="00612DDD"/>
    <w:rsid w:val="006130F9"/>
    <w:rsid w:val="006132BA"/>
    <w:rsid w:val="006157E3"/>
    <w:rsid w:val="00615CF1"/>
    <w:rsid w:val="00616C25"/>
    <w:rsid w:val="00617042"/>
    <w:rsid w:val="006179A1"/>
    <w:rsid w:val="00617BBE"/>
    <w:rsid w:val="00620308"/>
    <w:rsid w:val="00620B17"/>
    <w:rsid w:val="00623159"/>
    <w:rsid w:val="006231C4"/>
    <w:rsid w:val="00624738"/>
    <w:rsid w:val="00624766"/>
    <w:rsid w:val="00624E70"/>
    <w:rsid w:val="00625177"/>
    <w:rsid w:val="006252E8"/>
    <w:rsid w:val="00625769"/>
    <w:rsid w:val="00625D45"/>
    <w:rsid w:val="00626728"/>
    <w:rsid w:val="00627518"/>
    <w:rsid w:val="00627956"/>
    <w:rsid w:val="00627B75"/>
    <w:rsid w:val="006318FF"/>
    <w:rsid w:val="00632127"/>
    <w:rsid w:val="0063231B"/>
    <w:rsid w:val="0063316E"/>
    <w:rsid w:val="006338D7"/>
    <w:rsid w:val="00634B32"/>
    <w:rsid w:val="00634C98"/>
    <w:rsid w:val="00634D8C"/>
    <w:rsid w:val="006350F8"/>
    <w:rsid w:val="006353E5"/>
    <w:rsid w:val="00635927"/>
    <w:rsid w:val="00635C24"/>
    <w:rsid w:val="00636729"/>
    <w:rsid w:val="0063696E"/>
    <w:rsid w:val="006423B6"/>
    <w:rsid w:val="0064325C"/>
    <w:rsid w:val="00645E42"/>
    <w:rsid w:val="00646760"/>
    <w:rsid w:val="006474C8"/>
    <w:rsid w:val="0064767C"/>
    <w:rsid w:val="00650841"/>
    <w:rsid w:val="00650B94"/>
    <w:rsid w:val="00652138"/>
    <w:rsid w:val="006525F9"/>
    <w:rsid w:val="006529C9"/>
    <w:rsid w:val="006534CB"/>
    <w:rsid w:val="00653801"/>
    <w:rsid w:val="00654020"/>
    <w:rsid w:val="006553C4"/>
    <w:rsid w:val="006557E1"/>
    <w:rsid w:val="006558FB"/>
    <w:rsid w:val="00655AEC"/>
    <w:rsid w:val="0065606C"/>
    <w:rsid w:val="00657174"/>
    <w:rsid w:val="00657A95"/>
    <w:rsid w:val="00660BFB"/>
    <w:rsid w:val="00660CF1"/>
    <w:rsid w:val="0066197E"/>
    <w:rsid w:val="00662F57"/>
    <w:rsid w:val="00663120"/>
    <w:rsid w:val="006634AE"/>
    <w:rsid w:val="006635F5"/>
    <w:rsid w:val="00665847"/>
    <w:rsid w:val="0066619C"/>
    <w:rsid w:val="00666661"/>
    <w:rsid w:val="0066699A"/>
    <w:rsid w:val="00667187"/>
    <w:rsid w:val="00667478"/>
    <w:rsid w:val="00670255"/>
    <w:rsid w:val="006705A3"/>
    <w:rsid w:val="00670E6C"/>
    <w:rsid w:val="006716A3"/>
    <w:rsid w:val="006716AD"/>
    <w:rsid w:val="00671A46"/>
    <w:rsid w:val="00671BE4"/>
    <w:rsid w:val="00672686"/>
    <w:rsid w:val="00672724"/>
    <w:rsid w:val="00672CD9"/>
    <w:rsid w:val="00673708"/>
    <w:rsid w:val="00674478"/>
    <w:rsid w:val="00674872"/>
    <w:rsid w:val="006751BE"/>
    <w:rsid w:val="00675A07"/>
    <w:rsid w:val="00675E7F"/>
    <w:rsid w:val="00675F7B"/>
    <w:rsid w:val="006763A1"/>
    <w:rsid w:val="00676D85"/>
    <w:rsid w:val="00677200"/>
    <w:rsid w:val="00680A1C"/>
    <w:rsid w:val="006810B3"/>
    <w:rsid w:val="00681F0F"/>
    <w:rsid w:val="00682046"/>
    <w:rsid w:val="00682CFD"/>
    <w:rsid w:val="00682D01"/>
    <w:rsid w:val="006840D3"/>
    <w:rsid w:val="00684D39"/>
    <w:rsid w:val="00685B8B"/>
    <w:rsid w:val="00686919"/>
    <w:rsid w:val="00687A7B"/>
    <w:rsid w:val="00687EB4"/>
    <w:rsid w:val="00690423"/>
    <w:rsid w:val="00690D80"/>
    <w:rsid w:val="00691B64"/>
    <w:rsid w:val="006921D0"/>
    <w:rsid w:val="00692409"/>
    <w:rsid w:val="00692525"/>
    <w:rsid w:val="006934CC"/>
    <w:rsid w:val="00694398"/>
    <w:rsid w:val="006948FE"/>
    <w:rsid w:val="00695FD2"/>
    <w:rsid w:val="0069775F"/>
    <w:rsid w:val="006977EC"/>
    <w:rsid w:val="00697A2B"/>
    <w:rsid w:val="006A05ED"/>
    <w:rsid w:val="006A0712"/>
    <w:rsid w:val="006A0AD7"/>
    <w:rsid w:val="006A171C"/>
    <w:rsid w:val="006A1869"/>
    <w:rsid w:val="006A275E"/>
    <w:rsid w:val="006A3340"/>
    <w:rsid w:val="006A36FB"/>
    <w:rsid w:val="006A3CFB"/>
    <w:rsid w:val="006A486B"/>
    <w:rsid w:val="006A5B85"/>
    <w:rsid w:val="006A6575"/>
    <w:rsid w:val="006A6C25"/>
    <w:rsid w:val="006A6DF7"/>
    <w:rsid w:val="006B0125"/>
    <w:rsid w:val="006B020D"/>
    <w:rsid w:val="006B037B"/>
    <w:rsid w:val="006B15A2"/>
    <w:rsid w:val="006B1689"/>
    <w:rsid w:val="006B17FF"/>
    <w:rsid w:val="006B195C"/>
    <w:rsid w:val="006B2F2E"/>
    <w:rsid w:val="006B6E10"/>
    <w:rsid w:val="006B6FA7"/>
    <w:rsid w:val="006C0502"/>
    <w:rsid w:val="006C0CB9"/>
    <w:rsid w:val="006C1CFD"/>
    <w:rsid w:val="006C207B"/>
    <w:rsid w:val="006C21F7"/>
    <w:rsid w:val="006C22EB"/>
    <w:rsid w:val="006C2C7C"/>
    <w:rsid w:val="006C3311"/>
    <w:rsid w:val="006C3807"/>
    <w:rsid w:val="006C3FE5"/>
    <w:rsid w:val="006C49FE"/>
    <w:rsid w:val="006C5B52"/>
    <w:rsid w:val="006C6B51"/>
    <w:rsid w:val="006D1E8F"/>
    <w:rsid w:val="006D2C1A"/>
    <w:rsid w:val="006D3163"/>
    <w:rsid w:val="006D36D9"/>
    <w:rsid w:val="006D38C5"/>
    <w:rsid w:val="006D5910"/>
    <w:rsid w:val="006D70AF"/>
    <w:rsid w:val="006E02BA"/>
    <w:rsid w:val="006E085A"/>
    <w:rsid w:val="006E1825"/>
    <w:rsid w:val="006E20F1"/>
    <w:rsid w:val="006E3544"/>
    <w:rsid w:val="006E3E18"/>
    <w:rsid w:val="006E5006"/>
    <w:rsid w:val="006E5DCA"/>
    <w:rsid w:val="006E687A"/>
    <w:rsid w:val="006E784A"/>
    <w:rsid w:val="006E7EB0"/>
    <w:rsid w:val="006F2257"/>
    <w:rsid w:val="006F26C5"/>
    <w:rsid w:val="006F2F22"/>
    <w:rsid w:val="006F3458"/>
    <w:rsid w:val="006F414D"/>
    <w:rsid w:val="006F4A18"/>
    <w:rsid w:val="006F4F74"/>
    <w:rsid w:val="006F741C"/>
    <w:rsid w:val="006F7A50"/>
    <w:rsid w:val="00701834"/>
    <w:rsid w:val="007021B3"/>
    <w:rsid w:val="00702589"/>
    <w:rsid w:val="007025E8"/>
    <w:rsid w:val="00703043"/>
    <w:rsid w:val="00703C34"/>
    <w:rsid w:val="00703C8E"/>
    <w:rsid w:val="00703DAA"/>
    <w:rsid w:val="007048A1"/>
    <w:rsid w:val="00704A32"/>
    <w:rsid w:val="00705274"/>
    <w:rsid w:val="0070677F"/>
    <w:rsid w:val="007067C6"/>
    <w:rsid w:val="00706D89"/>
    <w:rsid w:val="00707165"/>
    <w:rsid w:val="00707983"/>
    <w:rsid w:val="007103A9"/>
    <w:rsid w:val="00710AE8"/>
    <w:rsid w:val="0071176A"/>
    <w:rsid w:val="00712369"/>
    <w:rsid w:val="00712CE7"/>
    <w:rsid w:val="00713169"/>
    <w:rsid w:val="00713C0F"/>
    <w:rsid w:val="00714A84"/>
    <w:rsid w:val="007151C0"/>
    <w:rsid w:val="007163D1"/>
    <w:rsid w:val="00716BA4"/>
    <w:rsid w:val="00716DA0"/>
    <w:rsid w:val="00716EC6"/>
    <w:rsid w:val="00717A3B"/>
    <w:rsid w:val="007210B8"/>
    <w:rsid w:val="007237F2"/>
    <w:rsid w:val="007238B0"/>
    <w:rsid w:val="00724695"/>
    <w:rsid w:val="00724DD1"/>
    <w:rsid w:val="00724F18"/>
    <w:rsid w:val="00725BFB"/>
    <w:rsid w:val="007262DE"/>
    <w:rsid w:val="00726D38"/>
    <w:rsid w:val="00726DDA"/>
    <w:rsid w:val="00727724"/>
    <w:rsid w:val="0073041E"/>
    <w:rsid w:val="00730D05"/>
    <w:rsid w:val="007326C1"/>
    <w:rsid w:val="00733537"/>
    <w:rsid w:val="00734D18"/>
    <w:rsid w:val="00734EB8"/>
    <w:rsid w:val="00736421"/>
    <w:rsid w:val="007364DC"/>
    <w:rsid w:val="00736B12"/>
    <w:rsid w:val="0073701B"/>
    <w:rsid w:val="00737294"/>
    <w:rsid w:val="0073749D"/>
    <w:rsid w:val="00737D57"/>
    <w:rsid w:val="00740A5F"/>
    <w:rsid w:val="00740AF5"/>
    <w:rsid w:val="00742809"/>
    <w:rsid w:val="00742B39"/>
    <w:rsid w:val="00743517"/>
    <w:rsid w:val="0074375C"/>
    <w:rsid w:val="007437FD"/>
    <w:rsid w:val="007438BE"/>
    <w:rsid w:val="00744472"/>
    <w:rsid w:val="00745B20"/>
    <w:rsid w:val="00745BCC"/>
    <w:rsid w:val="0074661B"/>
    <w:rsid w:val="00746F49"/>
    <w:rsid w:val="00747351"/>
    <w:rsid w:val="00747BAC"/>
    <w:rsid w:val="00747F59"/>
    <w:rsid w:val="00750ABC"/>
    <w:rsid w:val="007513D9"/>
    <w:rsid w:val="007526C5"/>
    <w:rsid w:val="00752EDC"/>
    <w:rsid w:val="00752FD3"/>
    <w:rsid w:val="00754CF4"/>
    <w:rsid w:val="00755A17"/>
    <w:rsid w:val="00755D25"/>
    <w:rsid w:val="007566BC"/>
    <w:rsid w:val="00756B6B"/>
    <w:rsid w:val="00756F2D"/>
    <w:rsid w:val="007570E8"/>
    <w:rsid w:val="00757661"/>
    <w:rsid w:val="00757F9E"/>
    <w:rsid w:val="00760674"/>
    <w:rsid w:val="007608A5"/>
    <w:rsid w:val="00760F6B"/>
    <w:rsid w:val="0076127D"/>
    <w:rsid w:val="00761E0F"/>
    <w:rsid w:val="0076231F"/>
    <w:rsid w:val="007627D6"/>
    <w:rsid w:val="00762820"/>
    <w:rsid w:val="00762D9E"/>
    <w:rsid w:val="00762DED"/>
    <w:rsid w:val="00764A4E"/>
    <w:rsid w:val="00766784"/>
    <w:rsid w:val="00766958"/>
    <w:rsid w:val="0076715D"/>
    <w:rsid w:val="007672D8"/>
    <w:rsid w:val="00767E26"/>
    <w:rsid w:val="00767F8C"/>
    <w:rsid w:val="0077092B"/>
    <w:rsid w:val="00770FF7"/>
    <w:rsid w:val="0077300B"/>
    <w:rsid w:val="00773151"/>
    <w:rsid w:val="007735B6"/>
    <w:rsid w:val="00773DBD"/>
    <w:rsid w:val="00774309"/>
    <w:rsid w:val="00775576"/>
    <w:rsid w:val="00775589"/>
    <w:rsid w:val="007755B1"/>
    <w:rsid w:val="00777085"/>
    <w:rsid w:val="00777F7B"/>
    <w:rsid w:val="0078159C"/>
    <w:rsid w:val="0078278F"/>
    <w:rsid w:val="00782965"/>
    <w:rsid w:val="00783184"/>
    <w:rsid w:val="00783F13"/>
    <w:rsid w:val="00785D4A"/>
    <w:rsid w:val="007865CD"/>
    <w:rsid w:val="00786E38"/>
    <w:rsid w:val="00790147"/>
    <w:rsid w:val="00791099"/>
    <w:rsid w:val="00791AEC"/>
    <w:rsid w:val="007926AE"/>
    <w:rsid w:val="00792E6C"/>
    <w:rsid w:val="00793D5C"/>
    <w:rsid w:val="00794127"/>
    <w:rsid w:val="00794624"/>
    <w:rsid w:val="0079486D"/>
    <w:rsid w:val="00794875"/>
    <w:rsid w:val="0079500E"/>
    <w:rsid w:val="007952DF"/>
    <w:rsid w:val="007957DF"/>
    <w:rsid w:val="00795A46"/>
    <w:rsid w:val="00795DFB"/>
    <w:rsid w:val="00796038"/>
    <w:rsid w:val="00796721"/>
    <w:rsid w:val="00796B37"/>
    <w:rsid w:val="00797685"/>
    <w:rsid w:val="00797D75"/>
    <w:rsid w:val="007A107E"/>
    <w:rsid w:val="007A1BC1"/>
    <w:rsid w:val="007A36C8"/>
    <w:rsid w:val="007A38F5"/>
    <w:rsid w:val="007A421D"/>
    <w:rsid w:val="007A45FD"/>
    <w:rsid w:val="007A4A28"/>
    <w:rsid w:val="007A4D72"/>
    <w:rsid w:val="007A7FB2"/>
    <w:rsid w:val="007B0C62"/>
    <w:rsid w:val="007B112E"/>
    <w:rsid w:val="007B1A83"/>
    <w:rsid w:val="007B2679"/>
    <w:rsid w:val="007B2B33"/>
    <w:rsid w:val="007B35E3"/>
    <w:rsid w:val="007B3869"/>
    <w:rsid w:val="007B41DD"/>
    <w:rsid w:val="007B5629"/>
    <w:rsid w:val="007B5D2C"/>
    <w:rsid w:val="007B6197"/>
    <w:rsid w:val="007B6C2F"/>
    <w:rsid w:val="007B78B8"/>
    <w:rsid w:val="007C0068"/>
    <w:rsid w:val="007C03BA"/>
    <w:rsid w:val="007C088F"/>
    <w:rsid w:val="007C1823"/>
    <w:rsid w:val="007C1B95"/>
    <w:rsid w:val="007C2A78"/>
    <w:rsid w:val="007C30A6"/>
    <w:rsid w:val="007C4802"/>
    <w:rsid w:val="007C5173"/>
    <w:rsid w:val="007C5907"/>
    <w:rsid w:val="007C6D3D"/>
    <w:rsid w:val="007C72EA"/>
    <w:rsid w:val="007D04EA"/>
    <w:rsid w:val="007D0801"/>
    <w:rsid w:val="007D0852"/>
    <w:rsid w:val="007D34C5"/>
    <w:rsid w:val="007D37DD"/>
    <w:rsid w:val="007D532C"/>
    <w:rsid w:val="007D54C3"/>
    <w:rsid w:val="007D60C6"/>
    <w:rsid w:val="007D6AB9"/>
    <w:rsid w:val="007D6E91"/>
    <w:rsid w:val="007D6E9E"/>
    <w:rsid w:val="007D722A"/>
    <w:rsid w:val="007D778C"/>
    <w:rsid w:val="007E0078"/>
    <w:rsid w:val="007E04A4"/>
    <w:rsid w:val="007E0E94"/>
    <w:rsid w:val="007E1D7F"/>
    <w:rsid w:val="007E203B"/>
    <w:rsid w:val="007E27F3"/>
    <w:rsid w:val="007E2C97"/>
    <w:rsid w:val="007E2F4F"/>
    <w:rsid w:val="007E340C"/>
    <w:rsid w:val="007E47D0"/>
    <w:rsid w:val="007E47F8"/>
    <w:rsid w:val="007E4838"/>
    <w:rsid w:val="007E532E"/>
    <w:rsid w:val="007E5A53"/>
    <w:rsid w:val="007E65CA"/>
    <w:rsid w:val="007E6A15"/>
    <w:rsid w:val="007E6E69"/>
    <w:rsid w:val="007E6F58"/>
    <w:rsid w:val="007E7BBF"/>
    <w:rsid w:val="007F01C7"/>
    <w:rsid w:val="007F02D7"/>
    <w:rsid w:val="007F04D2"/>
    <w:rsid w:val="007F12E9"/>
    <w:rsid w:val="007F2C8B"/>
    <w:rsid w:val="007F448F"/>
    <w:rsid w:val="007F56BF"/>
    <w:rsid w:val="007F5A55"/>
    <w:rsid w:val="007F6143"/>
    <w:rsid w:val="007F6397"/>
    <w:rsid w:val="007F63BF"/>
    <w:rsid w:val="0080024A"/>
    <w:rsid w:val="00801477"/>
    <w:rsid w:val="008021D4"/>
    <w:rsid w:val="008022AA"/>
    <w:rsid w:val="00802768"/>
    <w:rsid w:val="00802DDF"/>
    <w:rsid w:val="00803F16"/>
    <w:rsid w:val="008045ED"/>
    <w:rsid w:val="0080554D"/>
    <w:rsid w:val="00805933"/>
    <w:rsid w:val="0080596A"/>
    <w:rsid w:val="00805EE2"/>
    <w:rsid w:val="00805F01"/>
    <w:rsid w:val="00806256"/>
    <w:rsid w:val="00806BFB"/>
    <w:rsid w:val="00810F25"/>
    <w:rsid w:val="0081215E"/>
    <w:rsid w:val="00812255"/>
    <w:rsid w:val="00812588"/>
    <w:rsid w:val="00813194"/>
    <w:rsid w:val="00814388"/>
    <w:rsid w:val="00814508"/>
    <w:rsid w:val="00814C89"/>
    <w:rsid w:val="00814F44"/>
    <w:rsid w:val="00815331"/>
    <w:rsid w:val="0081609A"/>
    <w:rsid w:val="0081658A"/>
    <w:rsid w:val="00817878"/>
    <w:rsid w:val="008178F1"/>
    <w:rsid w:val="00817997"/>
    <w:rsid w:val="00817A70"/>
    <w:rsid w:val="00817C2F"/>
    <w:rsid w:val="00820901"/>
    <w:rsid w:val="008210D4"/>
    <w:rsid w:val="00821534"/>
    <w:rsid w:val="0082273E"/>
    <w:rsid w:val="008233ED"/>
    <w:rsid w:val="00823508"/>
    <w:rsid w:val="0082363A"/>
    <w:rsid w:val="00823A85"/>
    <w:rsid w:val="00824DF3"/>
    <w:rsid w:val="008259B6"/>
    <w:rsid w:val="00825B44"/>
    <w:rsid w:val="00826B12"/>
    <w:rsid w:val="0082724D"/>
    <w:rsid w:val="00827D57"/>
    <w:rsid w:val="008308B4"/>
    <w:rsid w:val="008325D9"/>
    <w:rsid w:val="00832C49"/>
    <w:rsid w:val="00833CF6"/>
    <w:rsid w:val="00834215"/>
    <w:rsid w:val="00834FE6"/>
    <w:rsid w:val="00835A77"/>
    <w:rsid w:val="00835EA1"/>
    <w:rsid w:val="00835F85"/>
    <w:rsid w:val="00836183"/>
    <w:rsid w:val="0083670F"/>
    <w:rsid w:val="00836792"/>
    <w:rsid w:val="00836D40"/>
    <w:rsid w:val="00837990"/>
    <w:rsid w:val="00840E3E"/>
    <w:rsid w:val="00840EB4"/>
    <w:rsid w:val="0084272A"/>
    <w:rsid w:val="00844DDC"/>
    <w:rsid w:val="00846424"/>
    <w:rsid w:val="00846A23"/>
    <w:rsid w:val="00846F05"/>
    <w:rsid w:val="00847570"/>
    <w:rsid w:val="008479F4"/>
    <w:rsid w:val="00850E8D"/>
    <w:rsid w:val="0085489E"/>
    <w:rsid w:val="00856B42"/>
    <w:rsid w:val="00856C73"/>
    <w:rsid w:val="00857A8B"/>
    <w:rsid w:val="00860A15"/>
    <w:rsid w:val="00860D8C"/>
    <w:rsid w:val="00861026"/>
    <w:rsid w:val="00863B5C"/>
    <w:rsid w:val="00863C18"/>
    <w:rsid w:val="008641EF"/>
    <w:rsid w:val="0086604C"/>
    <w:rsid w:val="00867661"/>
    <w:rsid w:val="008677A6"/>
    <w:rsid w:val="0087009E"/>
    <w:rsid w:val="00870D1D"/>
    <w:rsid w:val="0087206C"/>
    <w:rsid w:val="00872299"/>
    <w:rsid w:val="008722CB"/>
    <w:rsid w:val="008738CB"/>
    <w:rsid w:val="0087393D"/>
    <w:rsid w:val="008749EC"/>
    <w:rsid w:val="00874E3F"/>
    <w:rsid w:val="00875F81"/>
    <w:rsid w:val="00876284"/>
    <w:rsid w:val="0087635F"/>
    <w:rsid w:val="0087641E"/>
    <w:rsid w:val="00876EDC"/>
    <w:rsid w:val="008809AC"/>
    <w:rsid w:val="00881331"/>
    <w:rsid w:val="008822B0"/>
    <w:rsid w:val="00883ECB"/>
    <w:rsid w:val="00884827"/>
    <w:rsid w:val="008851C2"/>
    <w:rsid w:val="008852AE"/>
    <w:rsid w:val="008858BF"/>
    <w:rsid w:val="00886680"/>
    <w:rsid w:val="00887F47"/>
    <w:rsid w:val="008901FF"/>
    <w:rsid w:val="0089100A"/>
    <w:rsid w:val="00891220"/>
    <w:rsid w:val="0089156A"/>
    <w:rsid w:val="00891BB8"/>
    <w:rsid w:val="00891E39"/>
    <w:rsid w:val="00891EA4"/>
    <w:rsid w:val="00892352"/>
    <w:rsid w:val="00892BF5"/>
    <w:rsid w:val="0089304A"/>
    <w:rsid w:val="00894012"/>
    <w:rsid w:val="00895EC0"/>
    <w:rsid w:val="00895F08"/>
    <w:rsid w:val="008962F0"/>
    <w:rsid w:val="008965D2"/>
    <w:rsid w:val="00897214"/>
    <w:rsid w:val="008A12EB"/>
    <w:rsid w:val="008A24B5"/>
    <w:rsid w:val="008A2A20"/>
    <w:rsid w:val="008A3DD2"/>
    <w:rsid w:val="008A5184"/>
    <w:rsid w:val="008A5413"/>
    <w:rsid w:val="008A6043"/>
    <w:rsid w:val="008B29D9"/>
    <w:rsid w:val="008B332E"/>
    <w:rsid w:val="008B385B"/>
    <w:rsid w:val="008B51CB"/>
    <w:rsid w:val="008B5A5D"/>
    <w:rsid w:val="008B5BB8"/>
    <w:rsid w:val="008B5F21"/>
    <w:rsid w:val="008B6895"/>
    <w:rsid w:val="008C0645"/>
    <w:rsid w:val="008C0F2A"/>
    <w:rsid w:val="008C1D0E"/>
    <w:rsid w:val="008C2255"/>
    <w:rsid w:val="008C2519"/>
    <w:rsid w:val="008C2B38"/>
    <w:rsid w:val="008C2DC3"/>
    <w:rsid w:val="008C3BEE"/>
    <w:rsid w:val="008C3D55"/>
    <w:rsid w:val="008C5CC0"/>
    <w:rsid w:val="008C697C"/>
    <w:rsid w:val="008C6F92"/>
    <w:rsid w:val="008C76A4"/>
    <w:rsid w:val="008C7CCB"/>
    <w:rsid w:val="008D0680"/>
    <w:rsid w:val="008D16C7"/>
    <w:rsid w:val="008D1FD9"/>
    <w:rsid w:val="008D227F"/>
    <w:rsid w:val="008D254D"/>
    <w:rsid w:val="008D262B"/>
    <w:rsid w:val="008D2A19"/>
    <w:rsid w:val="008D36D9"/>
    <w:rsid w:val="008D3FA8"/>
    <w:rsid w:val="008D42E0"/>
    <w:rsid w:val="008D4509"/>
    <w:rsid w:val="008D52EC"/>
    <w:rsid w:val="008D6092"/>
    <w:rsid w:val="008D673D"/>
    <w:rsid w:val="008D71F7"/>
    <w:rsid w:val="008D73C1"/>
    <w:rsid w:val="008D741E"/>
    <w:rsid w:val="008E0280"/>
    <w:rsid w:val="008E0803"/>
    <w:rsid w:val="008E18E7"/>
    <w:rsid w:val="008E191A"/>
    <w:rsid w:val="008E1D67"/>
    <w:rsid w:val="008E1EDB"/>
    <w:rsid w:val="008E210F"/>
    <w:rsid w:val="008E232D"/>
    <w:rsid w:val="008E2E70"/>
    <w:rsid w:val="008E41B1"/>
    <w:rsid w:val="008E5DC6"/>
    <w:rsid w:val="008E6B3B"/>
    <w:rsid w:val="008E6B8D"/>
    <w:rsid w:val="008E7615"/>
    <w:rsid w:val="008F014F"/>
    <w:rsid w:val="008F0607"/>
    <w:rsid w:val="008F1061"/>
    <w:rsid w:val="008F1374"/>
    <w:rsid w:val="008F2ADA"/>
    <w:rsid w:val="008F307F"/>
    <w:rsid w:val="008F3BA0"/>
    <w:rsid w:val="008F3EA6"/>
    <w:rsid w:val="008F4DC8"/>
    <w:rsid w:val="008F4FA0"/>
    <w:rsid w:val="008F50BD"/>
    <w:rsid w:val="008F5226"/>
    <w:rsid w:val="008F55FE"/>
    <w:rsid w:val="008F6014"/>
    <w:rsid w:val="008F6466"/>
    <w:rsid w:val="008F759B"/>
    <w:rsid w:val="008F77F6"/>
    <w:rsid w:val="008F7F0E"/>
    <w:rsid w:val="00900A1F"/>
    <w:rsid w:val="0090107B"/>
    <w:rsid w:val="00901396"/>
    <w:rsid w:val="00901C88"/>
    <w:rsid w:val="00901D2E"/>
    <w:rsid w:val="009022A0"/>
    <w:rsid w:val="009031DA"/>
    <w:rsid w:val="00904E06"/>
    <w:rsid w:val="009062F0"/>
    <w:rsid w:val="00906F55"/>
    <w:rsid w:val="00910646"/>
    <w:rsid w:val="009114FC"/>
    <w:rsid w:val="00911792"/>
    <w:rsid w:val="00912043"/>
    <w:rsid w:val="00912BBF"/>
    <w:rsid w:val="0091339D"/>
    <w:rsid w:val="009148C4"/>
    <w:rsid w:val="00914DB9"/>
    <w:rsid w:val="009209E5"/>
    <w:rsid w:val="00920F0F"/>
    <w:rsid w:val="00920F61"/>
    <w:rsid w:val="009217E0"/>
    <w:rsid w:val="009218B2"/>
    <w:rsid w:val="00922ED3"/>
    <w:rsid w:val="00922FB6"/>
    <w:rsid w:val="0092334F"/>
    <w:rsid w:val="00923AA2"/>
    <w:rsid w:val="00923FB2"/>
    <w:rsid w:val="00924B2E"/>
    <w:rsid w:val="00925C49"/>
    <w:rsid w:val="009270AB"/>
    <w:rsid w:val="009274CC"/>
    <w:rsid w:val="00927799"/>
    <w:rsid w:val="00930A61"/>
    <w:rsid w:val="00931560"/>
    <w:rsid w:val="00932222"/>
    <w:rsid w:val="00932AAA"/>
    <w:rsid w:val="009337CD"/>
    <w:rsid w:val="009340FC"/>
    <w:rsid w:val="009341C4"/>
    <w:rsid w:val="00934470"/>
    <w:rsid w:val="00934F41"/>
    <w:rsid w:val="00935280"/>
    <w:rsid w:val="009352E7"/>
    <w:rsid w:val="009356E1"/>
    <w:rsid w:val="0093593D"/>
    <w:rsid w:val="0093675B"/>
    <w:rsid w:val="009367E9"/>
    <w:rsid w:val="00936911"/>
    <w:rsid w:val="00936BF0"/>
    <w:rsid w:val="00937430"/>
    <w:rsid w:val="00937717"/>
    <w:rsid w:val="00937B02"/>
    <w:rsid w:val="0094004A"/>
    <w:rsid w:val="0094086D"/>
    <w:rsid w:val="00941062"/>
    <w:rsid w:val="00941111"/>
    <w:rsid w:val="009412DF"/>
    <w:rsid w:val="00941F7B"/>
    <w:rsid w:val="0094245B"/>
    <w:rsid w:val="009431D0"/>
    <w:rsid w:val="00944867"/>
    <w:rsid w:val="009448AD"/>
    <w:rsid w:val="0094537F"/>
    <w:rsid w:val="00945879"/>
    <w:rsid w:val="00945959"/>
    <w:rsid w:val="00945B1C"/>
    <w:rsid w:val="00946694"/>
    <w:rsid w:val="009467D6"/>
    <w:rsid w:val="009471D6"/>
    <w:rsid w:val="009475D5"/>
    <w:rsid w:val="00947E65"/>
    <w:rsid w:val="00952422"/>
    <w:rsid w:val="009548E3"/>
    <w:rsid w:val="009552DF"/>
    <w:rsid w:val="00956538"/>
    <w:rsid w:val="009574AF"/>
    <w:rsid w:val="00960498"/>
    <w:rsid w:val="009608AF"/>
    <w:rsid w:val="009611B3"/>
    <w:rsid w:val="00961FC9"/>
    <w:rsid w:val="009629A9"/>
    <w:rsid w:val="00963BA7"/>
    <w:rsid w:val="00964168"/>
    <w:rsid w:val="00965F0C"/>
    <w:rsid w:val="00967315"/>
    <w:rsid w:val="00967A57"/>
    <w:rsid w:val="00967D3F"/>
    <w:rsid w:val="0097124B"/>
    <w:rsid w:val="00973DF4"/>
    <w:rsid w:val="00974C77"/>
    <w:rsid w:val="00974DC6"/>
    <w:rsid w:val="00975039"/>
    <w:rsid w:val="00975709"/>
    <w:rsid w:val="00975F60"/>
    <w:rsid w:val="00977D90"/>
    <w:rsid w:val="00980DAE"/>
    <w:rsid w:val="00981816"/>
    <w:rsid w:val="009827A6"/>
    <w:rsid w:val="00982D3E"/>
    <w:rsid w:val="009833B9"/>
    <w:rsid w:val="009843C7"/>
    <w:rsid w:val="009845BB"/>
    <w:rsid w:val="00985261"/>
    <w:rsid w:val="00985357"/>
    <w:rsid w:val="009856F5"/>
    <w:rsid w:val="00985BDC"/>
    <w:rsid w:val="00986691"/>
    <w:rsid w:val="00987C6A"/>
    <w:rsid w:val="00987C84"/>
    <w:rsid w:val="00990014"/>
    <w:rsid w:val="00990403"/>
    <w:rsid w:val="0099596B"/>
    <w:rsid w:val="009961D4"/>
    <w:rsid w:val="009969D6"/>
    <w:rsid w:val="0099700D"/>
    <w:rsid w:val="009974D7"/>
    <w:rsid w:val="009A03C4"/>
    <w:rsid w:val="009A0755"/>
    <w:rsid w:val="009A0E70"/>
    <w:rsid w:val="009A1F32"/>
    <w:rsid w:val="009A1FD2"/>
    <w:rsid w:val="009A2805"/>
    <w:rsid w:val="009A307B"/>
    <w:rsid w:val="009A36DD"/>
    <w:rsid w:val="009A3C88"/>
    <w:rsid w:val="009A4E8D"/>
    <w:rsid w:val="009A52CB"/>
    <w:rsid w:val="009A6338"/>
    <w:rsid w:val="009A710D"/>
    <w:rsid w:val="009B01AA"/>
    <w:rsid w:val="009B0372"/>
    <w:rsid w:val="009B09A4"/>
    <w:rsid w:val="009B109F"/>
    <w:rsid w:val="009B10E7"/>
    <w:rsid w:val="009B2B65"/>
    <w:rsid w:val="009B2FCB"/>
    <w:rsid w:val="009B36AA"/>
    <w:rsid w:val="009B38E5"/>
    <w:rsid w:val="009B3B8B"/>
    <w:rsid w:val="009B4A37"/>
    <w:rsid w:val="009B4B12"/>
    <w:rsid w:val="009B4DFC"/>
    <w:rsid w:val="009B57FD"/>
    <w:rsid w:val="009B5896"/>
    <w:rsid w:val="009B5E97"/>
    <w:rsid w:val="009B65FE"/>
    <w:rsid w:val="009B699C"/>
    <w:rsid w:val="009B7074"/>
    <w:rsid w:val="009B779B"/>
    <w:rsid w:val="009B78CE"/>
    <w:rsid w:val="009B7952"/>
    <w:rsid w:val="009C0530"/>
    <w:rsid w:val="009C15D7"/>
    <w:rsid w:val="009C1AA0"/>
    <w:rsid w:val="009C3693"/>
    <w:rsid w:val="009C4034"/>
    <w:rsid w:val="009C4210"/>
    <w:rsid w:val="009C4726"/>
    <w:rsid w:val="009C5249"/>
    <w:rsid w:val="009C56BE"/>
    <w:rsid w:val="009C59F7"/>
    <w:rsid w:val="009C601A"/>
    <w:rsid w:val="009C6E32"/>
    <w:rsid w:val="009C7045"/>
    <w:rsid w:val="009D1763"/>
    <w:rsid w:val="009D18E0"/>
    <w:rsid w:val="009D1F4B"/>
    <w:rsid w:val="009D2C80"/>
    <w:rsid w:val="009D4DFE"/>
    <w:rsid w:val="009D6CAC"/>
    <w:rsid w:val="009D7220"/>
    <w:rsid w:val="009D78D4"/>
    <w:rsid w:val="009D7EAB"/>
    <w:rsid w:val="009E00E5"/>
    <w:rsid w:val="009E2E3A"/>
    <w:rsid w:val="009E41AA"/>
    <w:rsid w:val="009E47CC"/>
    <w:rsid w:val="009E49BF"/>
    <w:rsid w:val="009E7EE0"/>
    <w:rsid w:val="009F09FB"/>
    <w:rsid w:val="009F1679"/>
    <w:rsid w:val="009F17CB"/>
    <w:rsid w:val="009F20FB"/>
    <w:rsid w:val="009F367A"/>
    <w:rsid w:val="009F4F28"/>
    <w:rsid w:val="009F4F9D"/>
    <w:rsid w:val="009F789F"/>
    <w:rsid w:val="00A00CF4"/>
    <w:rsid w:val="00A049FA"/>
    <w:rsid w:val="00A050B3"/>
    <w:rsid w:val="00A10991"/>
    <w:rsid w:val="00A10E02"/>
    <w:rsid w:val="00A111EB"/>
    <w:rsid w:val="00A11628"/>
    <w:rsid w:val="00A117B7"/>
    <w:rsid w:val="00A121EA"/>
    <w:rsid w:val="00A149C8"/>
    <w:rsid w:val="00A14E68"/>
    <w:rsid w:val="00A15007"/>
    <w:rsid w:val="00A15384"/>
    <w:rsid w:val="00A15DD3"/>
    <w:rsid w:val="00A16110"/>
    <w:rsid w:val="00A16724"/>
    <w:rsid w:val="00A16E2D"/>
    <w:rsid w:val="00A16EFB"/>
    <w:rsid w:val="00A17554"/>
    <w:rsid w:val="00A2002D"/>
    <w:rsid w:val="00A20379"/>
    <w:rsid w:val="00A207EB"/>
    <w:rsid w:val="00A213B6"/>
    <w:rsid w:val="00A21C38"/>
    <w:rsid w:val="00A224DA"/>
    <w:rsid w:val="00A22527"/>
    <w:rsid w:val="00A2297B"/>
    <w:rsid w:val="00A229BC"/>
    <w:rsid w:val="00A22F21"/>
    <w:rsid w:val="00A233B8"/>
    <w:rsid w:val="00A23D5D"/>
    <w:rsid w:val="00A23F78"/>
    <w:rsid w:val="00A247D8"/>
    <w:rsid w:val="00A262B3"/>
    <w:rsid w:val="00A264BD"/>
    <w:rsid w:val="00A265AF"/>
    <w:rsid w:val="00A26C4D"/>
    <w:rsid w:val="00A27282"/>
    <w:rsid w:val="00A272DC"/>
    <w:rsid w:val="00A27854"/>
    <w:rsid w:val="00A2789B"/>
    <w:rsid w:val="00A27E67"/>
    <w:rsid w:val="00A30873"/>
    <w:rsid w:val="00A30985"/>
    <w:rsid w:val="00A31187"/>
    <w:rsid w:val="00A32099"/>
    <w:rsid w:val="00A32BDC"/>
    <w:rsid w:val="00A353AD"/>
    <w:rsid w:val="00A35887"/>
    <w:rsid w:val="00A360A4"/>
    <w:rsid w:val="00A365CF"/>
    <w:rsid w:val="00A366EE"/>
    <w:rsid w:val="00A36C99"/>
    <w:rsid w:val="00A40563"/>
    <w:rsid w:val="00A416D3"/>
    <w:rsid w:val="00A416DA"/>
    <w:rsid w:val="00A42A06"/>
    <w:rsid w:val="00A44089"/>
    <w:rsid w:val="00A46104"/>
    <w:rsid w:val="00A4611F"/>
    <w:rsid w:val="00A47A32"/>
    <w:rsid w:val="00A47E68"/>
    <w:rsid w:val="00A510AB"/>
    <w:rsid w:val="00A512F9"/>
    <w:rsid w:val="00A51B83"/>
    <w:rsid w:val="00A52ECF"/>
    <w:rsid w:val="00A53EB0"/>
    <w:rsid w:val="00A55772"/>
    <w:rsid w:val="00A55B2A"/>
    <w:rsid w:val="00A565D0"/>
    <w:rsid w:val="00A60B75"/>
    <w:rsid w:val="00A612A4"/>
    <w:rsid w:val="00A61AD0"/>
    <w:rsid w:val="00A62005"/>
    <w:rsid w:val="00A621E3"/>
    <w:rsid w:val="00A631D2"/>
    <w:rsid w:val="00A64363"/>
    <w:rsid w:val="00A64C2B"/>
    <w:rsid w:val="00A65079"/>
    <w:rsid w:val="00A6594F"/>
    <w:rsid w:val="00A65FE4"/>
    <w:rsid w:val="00A665BE"/>
    <w:rsid w:val="00A70762"/>
    <w:rsid w:val="00A721FD"/>
    <w:rsid w:val="00A72269"/>
    <w:rsid w:val="00A72ABA"/>
    <w:rsid w:val="00A75C3E"/>
    <w:rsid w:val="00A75C91"/>
    <w:rsid w:val="00A76F4B"/>
    <w:rsid w:val="00A77E69"/>
    <w:rsid w:val="00A77ECE"/>
    <w:rsid w:val="00A81D1B"/>
    <w:rsid w:val="00A82462"/>
    <w:rsid w:val="00A828FC"/>
    <w:rsid w:val="00A83F30"/>
    <w:rsid w:val="00A841C2"/>
    <w:rsid w:val="00A857EF"/>
    <w:rsid w:val="00A8710B"/>
    <w:rsid w:val="00A87DA7"/>
    <w:rsid w:val="00A90017"/>
    <w:rsid w:val="00A9020E"/>
    <w:rsid w:val="00A9033A"/>
    <w:rsid w:val="00A9043B"/>
    <w:rsid w:val="00A90646"/>
    <w:rsid w:val="00A90785"/>
    <w:rsid w:val="00A920B7"/>
    <w:rsid w:val="00A932AB"/>
    <w:rsid w:val="00A953FE"/>
    <w:rsid w:val="00A96EEA"/>
    <w:rsid w:val="00A97917"/>
    <w:rsid w:val="00A97A1D"/>
    <w:rsid w:val="00AA0198"/>
    <w:rsid w:val="00AA0D0A"/>
    <w:rsid w:val="00AA2537"/>
    <w:rsid w:val="00AA279F"/>
    <w:rsid w:val="00AA2C8D"/>
    <w:rsid w:val="00AA32BB"/>
    <w:rsid w:val="00AA35F1"/>
    <w:rsid w:val="00AA361A"/>
    <w:rsid w:val="00AA45A3"/>
    <w:rsid w:val="00AA5BCE"/>
    <w:rsid w:val="00AA75CD"/>
    <w:rsid w:val="00AA7736"/>
    <w:rsid w:val="00AB06A8"/>
    <w:rsid w:val="00AB0844"/>
    <w:rsid w:val="00AB1EDF"/>
    <w:rsid w:val="00AB3EA8"/>
    <w:rsid w:val="00AB424C"/>
    <w:rsid w:val="00AB4359"/>
    <w:rsid w:val="00AB5FA0"/>
    <w:rsid w:val="00AB6186"/>
    <w:rsid w:val="00AB66B4"/>
    <w:rsid w:val="00AB6B22"/>
    <w:rsid w:val="00AB7F3A"/>
    <w:rsid w:val="00AC0215"/>
    <w:rsid w:val="00AC03EA"/>
    <w:rsid w:val="00AC03FE"/>
    <w:rsid w:val="00AC05E9"/>
    <w:rsid w:val="00AC128A"/>
    <w:rsid w:val="00AC19E5"/>
    <w:rsid w:val="00AC1CE3"/>
    <w:rsid w:val="00AC4983"/>
    <w:rsid w:val="00AC5177"/>
    <w:rsid w:val="00AC5292"/>
    <w:rsid w:val="00AC52FE"/>
    <w:rsid w:val="00AC5309"/>
    <w:rsid w:val="00AC6131"/>
    <w:rsid w:val="00AC62CC"/>
    <w:rsid w:val="00AC6EDD"/>
    <w:rsid w:val="00AC7145"/>
    <w:rsid w:val="00AC788B"/>
    <w:rsid w:val="00AC78BA"/>
    <w:rsid w:val="00AD0236"/>
    <w:rsid w:val="00AD02B2"/>
    <w:rsid w:val="00AD09E5"/>
    <w:rsid w:val="00AD0BFB"/>
    <w:rsid w:val="00AD11E6"/>
    <w:rsid w:val="00AD1DD1"/>
    <w:rsid w:val="00AD2691"/>
    <w:rsid w:val="00AD2694"/>
    <w:rsid w:val="00AD39C5"/>
    <w:rsid w:val="00AD3B09"/>
    <w:rsid w:val="00AD4DC9"/>
    <w:rsid w:val="00AD6667"/>
    <w:rsid w:val="00AD6C7A"/>
    <w:rsid w:val="00AD6DC0"/>
    <w:rsid w:val="00AE01C6"/>
    <w:rsid w:val="00AE0EDD"/>
    <w:rsid w:val="00AE2E77"/>
    <w:rsid w:val="00AE3BB1"/>
    <w:rsid w:val="00AE3C11"/>
    <w:rsid w:val="00AE47E9"/>
    <w:rsid w:val="00AE57AC"/>
    <w:rsid w:val="00AE6131"/>
    <w:rsid w:val="00AE6C7F"/>
    <w:rsid w:val="00AE77E0"/>
    <w:rsid w:val="00AF1B61"/>
    <w:rsid w:val="00AF24B2"/>
    <w:rsid w:val="00AF3729"/>
    <w:rsid w:val="00AF3A86"/>
    <w:rsid w:val="00AF3EC9"/>
    <w:rsid w:val="00AF46C0"/>
    <w:rsid w:val="00AF49EF"/>
    <w:rsid w:val="00AF5B14"/>
    <w:rsid w:val="00AF60D4"/>
    <w:rsid w:val="00AF77C8"/>
    <w:rsid w:val="00AF7A77"/>
    <w:rsid w:val="00AF7AAE"/>
    <w:rsid w:val="00AF7B2A"/>
    <w:rsid w:val="00B00335"/>
    <w:rsid w:val="00B00981"/>
    <w:rsid w:val="00B02848"/>
    <w:rsid w:val="00B0288E"/>
    <w:rsid w:val="00B03167"/>
    <w:rsid w:val="00B03EFD"/>
    <w:rsid w:val="00B05541"/>
    <w:rsid w:val="00B0566F"/>
    <w:rsid w:val="00B05EFB"/>
    <w:rsid w:val="00B07962"/>
    <w:rsid w:val="00B079F7"/>
    <w:rsid w:val="00B11C90"/>
    <w:rsid w:val="00B12965"/>
    <w:rsid w:val="00B12D65"/>
    <w:rsid w:val="00B132E8"/>
    <w:rsid w:val="00B13EF6"/>
    <w:rsid w:val="00B14ABF"/>
    <w:rsid w:val="00B15A83"/>
    <w:rsid w:val="00B16E66"/>
    <w:rsid w:val="00B177B4"/>
    <w:rsid w:val="00B212BF"/>
    <w:rsid w:val="00B22C75"/>
    <w:rsid w:val="00B234F8"/>
    <w:rsid w:val="00B2355A"/>
    <w:rsid w:val="00B24801"/>
    <w:rsid w:val="00B2527A"/>
    <w:rsid w:val="00B25533"/>
    <w:rsid w:val="00B26ED2"/>
    <w:rsid w:val="00B26F58"/>
    <w:rsid w:val="00B27253"/>
    <w:rsid w:val="00B272F6"/>
    <w:rsid w:val="00B27674"/>
    <w:rsid w:val="00B27C6E"/>
    <w:rsid w:val="00B30B84"/>
    <w:rsid w:val="00B30C08"/>
    <w:rsid w:val="00B30E39"/>
    <w:rsid w:val="00B312C5"/>
    <w:rsid w:val="00B32393"/>
    <w:rsid w:val="00B32F57"/>
    <w:rsid w:val="00B330E7"/>
    <w:rsid w:val="00B335DE"/>
    <w:rsid w:val="00B34324"/>
    <w:rsid w:val="00B34D6F"/>
    <w:rsid w:val="00B36730"/>
    <w:rsid w:val="00B36F5D"/>
    <w:rsid w:val="00B372DD"/>
    <w:rsid w:val="00B37699"/>
    <w:rsid w:val="00B379E2"/>
    <w:rsid w:val="00B37D03"/>
    <w:rsid w:val="00B37E6E"/>
    <w:rsid w:val="00B40316"/>
    <w:rsid w:val="00B40518"/>
    <w:rsid w:val="00B40753"/>
    <w:rsid w:val="00B40CFA"/>
    <w:rsid w:val="00B4111B"/>
    <w:rsid w:val="00B41B6F"/>
    <w:rsid w:val="00B43E71"/>
    <w:rsid w:val="00B4408E"/>
    <w:rsid w:val="00B45F6F"/>
    <w:rsid w:val="00B46274"/>
    <w:rsid w:val="00B46555"/>
    <w:rsid w:val="00B4661E"/>
    <w:rsid w:val="00B504BE"/>
    <w:rsid w:val="00B51B3E"/>
    <w:rsid w:val="00B51D24"/>
    <w:rsid w:val="00B52F75"/>
    <w:rsid w:val="00B53315"/>
    <w:rsid w:val="00B53D14"/>
    <w:rsid w:val="00B56DA7"/>
    <w:rsid w:val="00B57021"/>
    <w:rsid w:val="00B573F8"/>
    <w:rsid w:val="00B57476"/>
    <w:rsid w:val="00B57D2B"/>
    <w:rsid w:val="00B60D5D"/>
    <w:rsid w:val="00B61046"/>
    <w:rsid w:val="00B63504"/>
    <w:rsid w:val="00B6641B"/>
    <w:rsid w:val="00B6647B"/>
    <w:rsid w:val="00B672EC"/>
    <w:rsid w:val="00B70053"/>
    <w:rsid w:val="00B71605"/>
    <w:rsid w:val="00B72512"/>
    <w:rsid w:val="00B741E0"/>
    <w:rsid w:val="00B75FAB"/>
    <w:rsid w:val="00B760AC"/>
    <w:rsid w:val="00B7685F"/>
    <w:rsid w:val="00B76C27"/>
    <w:rsid w:val="00B804CB"/>
    <w:rsid w:val="00B80803"/>
    <w:rsid w:val="00B80AB4"/>
    <w:rsid w:val="00B80BC4"/>
    <w:rsid w:val="00B81C1C"/>
    <w:rsid w:val="00B82263"/>
    <w:rsid w:val="00B823F4"/>
    <w:rsid w:val="00B82656"/>
    <w:rsid w:val="00B83314"/>
    <w:rsid w:val="00B83E1E"/>
    <w:rsid w:val="00B8514A"/>
    <w:rsid w:val="00B85453"/>
    <w:rsid w:val="00B85BD5"/>
    <w:rsid w:val="00B85DD2"/>
    <w:rsid w:val="00B86A01"/>
    <w:rsid w:val="00B86F06"/>
    <w:rsid w:val="00B879D8"/>
    <w:rsid w:val="00B906ED"/>
    <w:rsid w:val="00B91259"/>
    <w:rsid w:val="00B927F5"/>
    <w:rsid w:val="00B929AC"/>
    <w:rsid w:val="00B92E22"/>
    <w:rsid w:val="00B93F16"/>
    <w:rsid w:val="00B93F5B"/>
    <w:rsid w:val="00B944D8"/>
    <w:rsid w:val="00B94FFD"/>
    <w:rsid w:val="00B95E9B"/>
    <w:rsid w:val="00B95FBF"/>
    <w:rsid w:val="00B96A25"/>
    <w:rsid w:val="00BA0C5F"/>
    <w:rsid w:val="00BA1681"/>
    <w:rsid w:val="00BA1F52"/>
    <w:rsid w:val="00BA2270"/>
    <w:rsid w:val="00BA2873"/>
    <w:rsid w:val="00BA2B05"/>
    <w:rsid w:val="00BA3293"/>
    <w:rsid w:val="00BA4B16"/>
    <w:rsid w:val="00BA4F76"/>
    <w:rsid w:val="00BA5678"/>
    <w:rsid w:val="00BA691A"/>
    <w:rsid w:val="00BA6BFF"/>
    <w:rsid w:val="00BB188B"/>
    <w:rsid w:val="00BB222E"/>
    <w:rsid w:val="00BB327B"/>
    <w:rsid w:val="00BB3A29"/>
    <w:rsid w:val="00BB3BFE"/>
    <w:rsid w:val="00BB3F2F"/>
    <w:rsid w:val="00BB4597"/>
    <w:rsid w:val="00BB508D"/>
    <w:rsid w:val="00BB5A7E"/>
    <w:rsid w:val="00BB67F8"/>
    <w:rsid w:val="00BB68B0"/>
    <w:rsid w:val="00BB6AD9"/>
    <w:rsid w:val="00BB6CFF"/>
    <w:rsid w:val="00BC0240"/>
    <w:rsid w:val="00BC2537"/>
    <w:rsid w:val="00BC25DF"/>
    <w:rsid w:val="00BC393B"/>
    <w:rsid w:val="00BC483C"/>
    <w:rsid w:val="00BC4AEE"/>
    <w:rsid w:val="00BC4CD7"/>
    <w:rsid w:val="00BC51FE"/>
    <w:rsid w:val="00BC5481"/>
    <w:rsid w:val="00BC641B"/>
    <w:rsid w:val="00BC72FD"/>
    <w:rsid w:val="00BC7AAF"/>
    <w:rsid w:val="00BD0DF1"/>
    <w:rsid w:val="00BD1C1E"/>
    <w:rsid w:val="00BD1C35"/>
    <w:rsid w:val="00BD201B"/>
    <w:rsid w:val="00BD2218"/>
    <w:rsid w:val="00BD3ED9"/>
    <w:rsid w:val="00BD56F8"/>
    <w:rsid w:val="00BD7412"/>
    <w:rsid w:val="00BD7566"/>
    <w:rsid w:val="00BD7823"/>
    <w:rsid w:val="00BD7E35"/>
    <w:rsid w:val="00BE0252"/>
    <w:rsid w:val="00BE1832"/>
    <w:rsid w:val="00BE1C33"/>
    <w:rsid w:val="00BE4793"/>
    <w:rsid w:val="00BE479E"/>
    <w:rsid w:val="00BE5621"/>
    <w:rsid w:val="00BE6077"/>
    <w:rsid w:val="00BE71C2"/>
    <w:rsid w:val="00BF057F"/>
    <w:rsid w:val="00BF1D59"/>
    <w:rsid w:val="00BF1E3A"/>
    <w:rsid w:val="00BF1EB6"/>
    <w:rsid w:val="00BF1FAC"/>
    <w:rsid w:val="00BF2718"/>
    <w:rsid w:val="00BF322F"/>
    <w:rsid w:val="00BF43E9"/>
    <w:rsid w:val="00BF4643"/>
    <w:rsid w:val="00BF486A"/>
    <w:rsid w:val="00BF5AB3"/>
    <w:rsid w:val="00BF5ECC"/>
    <w:rsid w:val="00BF6E52"/>
    <w:rsid w:val="00BF72E4"/>
    <w:rsid w:val="00BF73A6"/>
    <w:rsid w:val="00BF7ED5"/>
    <w:rsid w:val="00C0061B"/>
    <w:rsid w:val="00C00DC4"/>
    <w:rsid w:val="00C01389"/>
    <w:rsid w:val="00C01A92"/>
    <w:rsid w:val="00C040C8"/>
    <w:rsid w:val="00C04600"/>
    <w:rsid w:val="00C05B7F"/>
    <w:rsid w:val="00C05C0A"/>
    <w:rsid w:val="00C05E95"/>
    <w:rsid w:val="00C0626B"/>
    <w:rsid w:val="00C062CE"/>
    <w:rsid w:val="00C0738A"/>
    <w:rsid w:val="00C07F35"/>
    <w:rsid w:val="00C07F52"/>
    <w:rsid w:val="00C1249F"/>
    <w:rsid w:val="00C12D7D"/>
    <w:rsid w:val="00C12E00"/>
    <w:rsid w:val="00C12F77"/>
    <w:rsid w:val="00C13483"/>
    <w:rsid w:val="00C1374C"/>
    <w:rsid w:val="00C13DE5"/>
    <w:rsid w:val="00C14113"/>
    <w:rsid w:val="00C148D6"/>
    <w:rsid w:val="00C148FE"/>
    <w:rsid w:val="00C14D92"/>
    <w:rsid w:val="00C14D96"/>
    <w:rsid w:val="00C15B51"/>
    <w:rsid w:val="00C16133"/>
    <w:rsid w:val="00C171D6"/>
    <w:rsid w:val="00C17233"/>
    <w:rsid w:val="00C22089"/>
    <w:rsid w:val="00C221BA"/>
    <w:rsid w:val="00C227CD"/>
    <w:rsid w:val="00C22BB4"/>
    <w:rsid w:val="00C23E8C"/>
    <w:rsid w:val="00C24725"/>
    <w:rsid w:val="00C254BE"/>
    <w:rsid w:val="00C25A9C"/>
    <w:rsid w:val="00C25D03"/>
    <w:rsid w:val="00C26845"/>
    <w:rsid w:val="00C26ED6"/>
    <w:rsid w:val="00C270A3"/>
    <w:rsid w:val="00C273E0"/>
    <w:rsid w:val="00C317DA"/>
    <w:rsid w:val="00C32034"/>
    <w:rsid w:val="00C3209D"/>
    <w:rsid w:val="00C32D53"/>
    <w:rsid w:val="00C32E26"/>
    <w:rsid w:val="00C331BF"/>
    <w:rsid w:val="00C33EFA"/>
    <w:rsid w:val="00C342BE"/>
    <w:rsid w:val="00C353F8"/>
    <w:rsid w:val="00C37827"/>
    <w:rsid w:val="00C40379"/>
    <w:rsid w:val="00C41025"/>
    <w:rsid w:val="00C414CB"/>
    <w:rsid w:val="00C4203E"/>
    <w:rsid w:val="00C425E1"/>
    <w:rsid w:val="00C443D4"/>
    <w:rsid w:val="00C44B76"/>
    <w:rsid w:val="00C450FE"/>
    <w:rsid w:val="00C46524"/>
    <w:rsid w:val="00C472BC"/>
    <w:rsid w:val="00C4744E"/>
    <w:rsid w:val="00C47EC0"/>
    <w:rsid w:val="00C50817"/>
    <w:rsid w:val="00C51660"/>
    <w:rsid w:val="00C51744"/>
    <w:rsid w:val="00C51A96"/>
    <w:rsid w:val="00C51F50"/>
    <w:rsid w:val="00C5272C"/>
    <w:rsid w:val="00C529B9"/>
    <w:rsid w:val="00C52B06"/>
    <w:rsid w:val="00C53153"/>
    <w:rsid w:val="00C53CA8"/>
    <w:rsid w:val="00C54079"/>
    <w:rsid w:val="00C544C6"/>
    <w:rsid w:val="00C5563A"/>
    <w:rsid w:val="00C56582"/>
    <w:rsid w:val="00C571A9"/>
    <w:rsid w:val="00C5761C"/>
    <w:rsid w:val="00C603CC"/>
    <w:rsid w:val="00C6090A"/>
    <w:rsid w:val="00C615A0"/>
    <w:rsid w:val="00C61F31"/>
    <w:rsid w:val="00C626BA"/>
    <w:rsid w:val="00C62F10"/>
    <w:rsid w:val="00C6467B"/>
    <w:rsid w:val="00C6470A"/>
    <w:rsid w:val="00C64CE5"/>
    <w:rsid w:val="00C65F3A"/>
    <w:rsid w:val="00C66473"/>
    <w:rsid w:val="00C66DDF"/>
    <w:rsid w:val="00C67512"/>
    <w:rsid w:val="00C700E6"/>
    <w:rsid w:val="00C70A29"/>
    <w:rsid w:val="00C71490"/>
    <w:rsid w:val="00C71ACF"/>
    <w:rsid w:val="00C7266D"/>
    <w:rsid w:val="00C7364C"/>
    <w:rsid w:val="00C736B4"/>
    <w:rsid w:val="00C73B37"/>
    <w:rsid w:val="00C75E71"/>
    <w:rsid w:val="00C770AC"/>
    <w:rsid w:val="00C77439"/>
    <w:rsid w:val="00C77F39"/>
    <w:rsid w:val="00C8021F"/>
    <w:rsid w:val="00C80C4E"/>
    <w:rsid w:val="00C80D62"/>
    <w:rsid w:val="00C8167E"/>
    <w:rsid w:val="00C816A0"/>
    <w:rsid w:val="00C82494"/>
    <w:rsid w:val="00C8290A"/>
    <w:rsid w:val="00C82990"/>
    <w:rsid w:val="00C83010"/>
    <w:rsid w:val="00C84061"/>
    <w:rsid w:val="00C84414"/>
    <w:rsid w:val="00C85F30"/>
    <w:rsid w:val="00C86232"/>
    <w:rsid w:val="00C86772"/>
    <w:rsid w:val="00C86E7B"/>
    <w:rsid w:val="00C87F21"/>
    <w:rsid w:val="00C914D7"/>
    <w:rsid w:val="00C91B9C"/>
    <w:rsid w:val="00C91E49"/>
    <w:rsid w:val="00C91E4B"/>
    <w:rsid w:val="00C93798"/>
    <w:rsid w:val="00C947D9"/>
    <w:rsid w:val="00C94A25"/>
    <w:rsid w:val="00C95444"/>
    <w:rsid w:val="00C96410"/>
    <w:rsid w:val="00C96517"/>
    <w:rsid w:val="00C96BCB"/>
    <w:rsid w:val="00C96E14"/>
    <w:rsid w:val="00C96F1B"/>
    <w:rsid w:val="00CA00D1"/>
    <w:rsid w:val="00CA0917"/>
    <w:rsid w:val="00CA18DE"/>
    <w:rsid w:val="00CA2E56"/>
    <w:rsid w:val="00CA402B"/>
    <w:rsid w:val="00CA45F1"/>
    <w:rsid w:val="00CA4C53"/>
    <w:rsid w:val="00CA4E39"/>
    <w:rsid w:val="00CA4E5D"/>
    <w:rsid w:val="00CA604A"/>
    <w:rsid w:val="00CA6AEF"/>
    <w:rsid w:val="00CA6D75"/>
    <w:rsid w:val="00CA7613"/>
    <w:rsid w:val="00CA7BD7"/>
    <w:rsid w:val="00CB06B3"/>
    <w:rsid w:val="00CB127D"/>
    <w:rsid w:val="00CB1A2C"/>
    <w:rsid w:val="00CB3056"/>
    <w:rsid w:val="00CB627A"/>
    <w:rsid w:val="00CB6834"/>
    <w:rsid w:val="00CB72C0"/>
    <w:rsid w:val="00CB75A9"/>
    <w:rsid w:val="00CB75C8"/>
    <w:rsid w:val="00CB799D"/>
    <w:rsid w:val="00CB79D4"/>
    <w:rsid w:val="00CC0033"/>
    <w:rsid w:val="00CC091C"/>
    <w:rsid w:val="00CC1142"/>
    <w:rsid w:val="00CC1294"/>
    <w:rsid w:val="00CC13C6"/>
    <w:rsid w:val="00CC223E"/>
    <w:rsid w:val="00CC256E"/>
    <w:rsid w:val="00CC3990"/>
    <w:rsid w:val="00CC45AC"/>
    <w:rsid w:val="00CC7D83"/>
    <w:rsid w:val="00CD0689"/>
    <w:rsid w:val="00CD2951"/>
    <w:rsid w:val="00CD324D"/>
    <w:rsid w:val="00CD4289"/>
    <w:rsid w:val="00CD4D86"/>
    <w:rsid w:val="00CD5043"/>
    <w:rsid w:val="00CE0730"/>
    <w:rsid w:val="00CE253C"/>
    <w:rsid w:val="00CE3007"/>
    <w:rsid w:val="00CE35D1"/>
    <w:rsid w:val="00CE3DAF"/>
    <w:rsid w:val="00CE3E5C"/>
    <w:rsid w:val="00CE408C"/>
    <w:rsid w:val="00CE4333"/>
    <w:rsid w:val="00CE5297"/>
    <w:rsid w:val="00CE68DB"/>
    <w:rsid w:val="00CE69CF"/>
    <w:rsid w:val="00CE7241"/>
    <w:rsid w:val="00CF007D"/>
    <w:rsid w:val="00CF012D"/>
    <w:rsid w:val="00CF0429"/>
    <w:rsid w:val="00CF09AF"/>
    <w:rsid w:val="00CF149F"/>
    <w:rsid w:val="00CF25A5"/>
    <w:rsid w:val="00CF2EF4"/>
    <w:rsid w:val="00CF3144"/>
    <w:rsid w:val="00CF3E3B"/>
    <w:rsid w:val="00CF4814"/>
    <w:rsid w:val="00CF4B30"/>
    <w:rsid w:val="00CF5D6A"/>
    <w:rsid w:val="00CF6357"/>
    <w:rsid w:val="00CF6530"/>
    <w:rsid w:val="00CF66DA"/>
    <w:rsid w:val="00CF6744"/>
    <w:rsid w:val="00CF692C"/>
    <w:rsid w:val="00CF6DD2"/>
    <w:rsid w:val="00CF7854"/>
    <w:rsid w:val="00CF7F4A"/>
    <w:rsid w:val="00D01061"/>
    <w:rsid w:val="00D01E6A"/>
    <w:rsid w:val="00D02B81"/>
    <w:rsid w:val="00D04E42"/>
    <w:rsid w:val="00D0541F"/>
    <w:rsid w:val="00D0595F"/>
    <w:rsid w:val="00D0677F"/>
    <w:rsid w:val="00D06A26"/>
    <w:rsid w:val="00D06D8D"/>
    <w:rsid w:val="00D06E7B"/>
    <w:rsid w:val="00D075B6"/>
    <w:rsid w:val="00D10AA8"/>
    <w:rsid w:val="00D11B33"/>
    <w:rsid w:val="00D1200F"/>
    <w:rsid w:val="00D134AD"/>
    <w:rsid w:val="00D13D33"/>
    <w:rsid w:val="00D13EB8"/>
    <w:rsid w:val="00D14567"/>
    <w:rsid w:val="00D14C91"/>
    <w:rsid w:val="00D15292"/>
    <w:rsid w:val="00D156D2"/>
    <w:rsid w:val="00D16673"/>
    <w:rsid w:val="00D17153"/>
    <w:rsid w:val="00D174D1"/>
    <w:rsid w:val="00D20A0A"/>
    <w:rsid w:val="00D21316"/>
    <w:rsid w:val="00D2330B"/>
    <w:rsid w:val="00D233EC"/>
    <w:rsid w:val="00D241EE"/>
    <w:rsid w:val="00D244E2"/>
    <w:rsid w:val="00D25571"/>
    <w:rsid w:val="00D26581"/>
    <w:rsid w:val="00D270D4"/>
    <w:rsid w:val="00D27667"/>
    <w:rsid w:val="00D27855"/>
    <w:rsid w:val="00D279DE"/>
    <w:rsid w:val="00D27F5A"/>
    <w:rsid w:val="00D30ECD"/>
    <w:rsid w:val="00D3173B"/>
    <w:rsid w:val="00D32336"/>
    <w:rsid w:val="00D352FA"/>
    <w:rsid w:val="00D35F0A"/>
    <w:rsid w:val="00D35FCB"/>
    <w:rsid w:val="00D36B8F"/>
    <w:rsid w:val="00D36CCC"/>
    <w:rsid w:val="00D36D21"/>
    <w:rsid w:val="00D37425"/>
    <w:rsid w:val="00D37C6E"/>
    <w:rsid w:val="00D4053A"/>
    <w:rsid w:val="00D4111B"/>
    <w:rsid w:val="00D42336"/>
    <w:rsid w:val="00D42E81"/>
    <w:rsid w:val="00D432A0"/>
    <w:rsid w:val="00D437D2"/>
    <w:rsid w:val="00D4471C"/>
    <w:rsid w:val="00D44989"/>
    <w:rsid w:val="00D44A18"/>
    <w:rsid w:val="00D44D51"/>
    <w:rsid w:val="00D44E35"/>
    <w:rsid w:val="00D45836"/>
    <w:rsid w:val="00D45F91"/>
    <w:rsid w:val="00D46ED7"/>
    <w:rsid w:val="00D4731E"/>
    <w:rsid w:val="00D47455"/>
    <w:rsid w:val="00D511D3"/>
    <w:rsid w:val="00D51AD0"/>
    <w:rsid w:val="00D536EB"/>
    <w:rsid w:val="00D538EB"/>
    <w:rsid w:val="00D557BE"/>
    <w:rsid w:val="00D55ABE"/>
    <w:rsid w:val="00D564F2"/>
    <w:rsid w:val="00D56B8B"/>
    <w:rsid w:val="00D56DF5"/>
    <w:rsid w:val="00D56ECD"/>
    <w:rsid w:val="00D57524"/>
    <w:rsid w:val="00D57596"/>
    <w:rsid w:val="00D6000E"/>
    <w:rsid w:val="00D600E0"/>
    <w:rsid w:val="00D61ED1"/>
    <w:rsid w:val="00D622C5"/>
    <w:rsid w:val="00D6231C"/>
    <w:rsid w:val="00D629CC"/>
    <w:rsid w:val="00D629D7"/>
    <w:rsid w:val="00D63791"/>
    <w:rsid w:val="00D638AB"/>
    <w:rsid w:val="00D63FA2"/>
    <w:rsid w:val="00D64C80"/>
    <w:rsid w:val="00D65102"/>
    <w:rsid w:val="00D6557C"/>
    <w:rsid w:val="00D668DA"/>
    <w:rsid w:val="00D66E62"/>
    <w:rsid w:val="00D67E1A"/>
    <w:rsid w:val="00D67EF3"/>
    <w:rsid w:val="00D706C8"/>
    <w:rsid w:val="00D70D8D"/>
    <w:rsid w:val="00D71213"/>
    <w:rsid w:val="00D715D6"/>
    <w:rsid w:val="00D732E4"/>
    <w:rsid w:val="00D734BF"/>
    <w:rsid w:val="00D73D7D"/>
    <w:rsid w:val="00D74799"/>
    <w:rsid w:val="00D748CA"/>
    <w:rsid w:val="00D758C8"/>
    <w:rsid w:val="00D75A70"/>
    <w:rsid w:val="00D770EE"/>
    <w:rsid w:val="00D77EDF"/>
    <w:rsid w:val="00D812D0"/>
    <w:rsid w:val="00D8343D"/>
    <w:rsid w:val="00D83B10"/>
    <w:rsid w:val="00D843C5"/>
    <w:rsid w:val="00D84885"/>
    <w:rsid w:val="00D85112"/>
    <w:rsid w:val="00D85C35"/>
    <w:rsid w:val="00D86190"/>
    <w:rsid w:val="00D87E88"/>
    <w:rsid w:val="00D9041C"/>
    <w:rsid w:val="00D913AA"/>
    <w:rsid w:val="00D92304"/>
    <w:rsid w:val="00D93D2C"/>
    <w:rsid w:val="00D94433"/>
    <w:rsid w:val="00D9514F"/>
    <w:rsid w:val="00D95657"/>
    <w:rsid w:val="00D97B73"/>
    <w:rsid w:val="00D97E81"/>
    <w:rsid w:val="00DA1807"/>
    <w:rsid w:val="00DA23DB"/>
    <w:rsid w:val="00DA2926"/>
    <w:rsid w:val="00DA2E0B"/>
    <w:rsid w:val="00DA330D"/>
    <w:rsid w:val="00DA3F5D"/>
    <w:rsid w:val="00DA4292"/>
    <w:rsid w:val="00DA5317"/>
    <w:rsid w:val="00DA5888"/>
    <w:rsid w:val="00DA5D5A"/>
    <w:rsid w:val="00DA60A3"/>
    <w:rsid w:val="00DA757E"/>
    <w:rsid w:val="00DB01C6"/>
    <w:rsid w:val="00DB0675"/>
    <w:rsid w:val="00DB2492"/>
    <w:rsid w:val="00DB2C69"/>
    <w:rsid w:val="00DB30FC"/>
    <w:rsid w:val="00DB31D8"/>
    <w:rsid w:val="00DB320C"/>
    <w:rsid w:val="00DB3259"/>
    <w:rsid w:val="00DB3932"/>
    <w:rsid w:val="00DB3E07"/>
    <w:rsid w:val="00DB4287"/>
    <w:rsid w:val="00DB42B8"/>
    <w:rsid w:val="00DB46C9"/>
    <w:rsid w:val="00DB4E9E"/>
    <w:rsid w:val="00DB7248"/>
    <w:rsid w:val="00DB7AE5"/>
    <w:rsid w:val="00DC13A2"/>
    <w:rsid w:val="00DC198E"/>
    <w:rsid w:val="00DC19AA"/>
    <w:rsid w:val="00DC1AF5"/>
    <w:rsid w:val="00DC1B66"/>
    <w:rsid w:val="00DC20AA"/>
    <w:rsid w:val="00DC2C4D"/>
    <w:rsid w:val="00DC2D3D"/>
    <w:rsid w:val="00DC337E"/>
    <w:rsid w:val="00DC3391"/>
    <w:rsid w:val="00DC640C"/>
    <w:rsid w:val="00DC65CE"/>
    <w:rsid w:val="00DC70D3"/>
    <w:rsid w:val="00DC7E50"/>
    <w:rsid w:val="00DD0247"/>
    <w:rsid w:val="00DD1DB1"/>
    <w:rsid w:val="00DD2055"/>
    <w:rsid w:val="00DD21EC"/>
    <w:rsid w:val="00DD26A7"/>
    <w:rsid w:val="00DD2763"/>
    <w:rsid w:val="00DD27ED"/>
    <w:rsid w:val="00DD51DD"/>
    <w:rsid w:val="00DD5F1F"/>
    <w:rsid w:val="00DD6FE2"/>
    <w:rsid w:val="00DE19E3"/>
    <w:rsid w:val="00DE30CD"/>
    <w:rsid w:val="00DE4661"/>
    <w:rsid w:val="00DE59E5"/>
    <w:rsid w:val="00DE5DDA"/>
    <w:rsid w:val="00DE61AA"/>
    <w:rsid w:val="00DE61AD"/>
    <w:rsid w:val="00DE6BFC"/>
    <w:rsid w:val="00DE6DE2"/>
    <w:rsid w:val="00DE7ED6"/>
    <w:rsid w:val="00DF036E"/>
    <w:rsid w:val="00DF05A1"/>
    <w:rsid w:val="00DF0E85"/>
    <w:rsid w:val="00DF13A3"/>
    <w:rsid w:val="00DF1FA6"/>
    <w:rsid w:val="00DF3BCD"/>
    <w:rsid w:val="00DF3CCA"/>
    <w:rsid w:val="00DF3D47"/>
    <w:rsid w:val="00DF490B"/>
    <w:rsid w:val="00DF4CB6"/>
    <w:rsid w:val="00DF516A"/>
    <w:rsid w:val="00DF5C90"/>
    <w:rsid w:val="00DF5E99"/>
    <w:rsid w:val="00DF5EE8"/>
    <w:rsid w:val="00DF5FCA"/>
    <w:rsid w:val="00DF5FEB"/>
    <w:rsid w:val="00DF6AD9"/>
    <w:rsid w:val="00DF7CD3"/>
    <w:rsid w:val="00E00259"/>
    <w:rsid w:val="00E01C27"/>
    <w:rsid w:val="00E01EF3"/>
    <w:rsid w:val="00E031B7"/>
    <w:rsid w:val="00E04027"/>
    <w:rsid w:val="00E04996"/>
    <w:rsid w:val="00E05741"/>
    <w:rsid w:val="00E05DD6"/>
    <w:rsid w:val="00E066E0"/>
    <w:rsid w:val="00E106BC"/>
    <w:rsid w:val="00E109F9"/>
    <w:rsid w:val="00E119E1"/>
    <w:rsid w:val="00E12C54"/>
    <w:rsid w:val="00E12F75"/>
    <w:rsid w:val="00E12FBF"/>
    <w:rsid w:val="00E1322A"/>
    <w:rsid w:val="00E132CE"/>
    <w:rsid w:val="00E1368C"/>
    <w:rsid w:val="00E143EA"/>
    <w:rsid w:val="00E162A5"/>
    <w:rsid w:val="00E1747F"/>
    <w:rsid w:val="00E20413"/>
    <w:rsid w:val="00E20CB7"/>
    <w:rsid w:val="00E20E3A"/>
    <w:rsid w:val="00E22E6C"/>
    <w:rsid w:val="00E23473"/>
    <w:rsid w:val="00E23AEB"/>
    <w:rsid w:val="00E23E2C"/>
    <w:rsid w:val="00E25BE1"/>
    <w:rsid w:val="00E268B0"/>
    <w:rsid w:val="00E27519"/>
    <w:rsid w:val="00E2765F"/>
    <w:rsid w:val="00E30619"/>
    <w:rsid w:val="00E313DA"/>
    <w:rsid w:val="00E31753"/>
    <w:rsid w:val="00E31A20"/>
    <w:rsid w:val="00E326DD"/>
    <w:rsid w:val="00E32F70"/>
    <w:rsid w:val="00E3357A"/>
    <w:rsid w:val="00E33E1D"/>
    <w:rsid w:val="00E353BF"/>
    <w:rsid w:val="00E36847"/>
    <w:rsid w:val="00E36E72"/>
    <w:rsid w:val="00E3717E"/>
    <w:rsid w:val="00E3781F"/>
    <w:rsid w:val="00E37B1F"/>
    <w:rsid w:val="00E407FF"/>
    <w:rsid w:val="00E414D5"/>
    <w:rsid w:val="00E419D8"/>
    <w:rsid w:val="00E41FC2"/>
    <w:rsid w:val="00E43060"/>
    <w:rsid w:val="00E439CF"/>
    <w:rsid w:val="00E44837"/>
    <w:rsid w:val="00E44BBB"/>
    <w:rsid w:val="00E453C1"/>
    <w:rsid w:val="00E45C43"/>
    <w:rsid w:val="00E4619C"/>
    <w:rsid w:val="00E4659A"/>
    <w:rsid w:val="00E46FB9"/>
    <w:rsid w:val="00E47040"/>
    <w:rsid w:val="00E47283"/>
    <w:rsid w:val="00E47FFC"/>
    <w:rsid w:val="00E50050"/>
    <w:rsid w:val="00E5099A"/>
    <w:rsid w:val="00E50C46"/>
    <w:rsid w:val="00E520EF"/>
    <w:rsid w:val="00E5228E"/>
    <w:rsid w:val="00E52C19"/>
    <w:rsid w:val="00E530AC"/>
    <w:rsid w:val="00E53617"/>
    <w:rsid w:val="00E542E8"/>
    <w:rsid w:val="00E5452C"/>
    <w:rsid w:val="00E54CD4"/>
    <w:rsid w:val="00E550C3"/>
    <w:rsid w:val="00E55356"/>
    <w:rsid w:val="00E553EF"/>
    <w:rsid w:val="00E57EC2"/>
    <w:rsid w:val="00E613AA"/>
    <w:rsid w:val="00E61B66"/>
    <w:rsid w:val="00E62311"/>
    <w:rsid w:val="00E6234F"/>
    <w:rsid w:val="00E63885"/>
    <w:rsid w:val="00E642D6"/>
    <w:rsid w:val="00E64CBD"/>
    <w:rsid w:val="00E657AB"/>
    <w:rsid w:val="00E669C3"/>
    <w:rsid w:val="00E66D6C"/>
    <w:rsid w:val="00E66DC0"/>
    <w:rsid w:val="00E70284"/>
    <w:rsid w:val="00E70391"/>
    <w:rsid w:val="00E7053A"/>
    <w:rsid w:val="00E72421"/>
    <w:rsid w:val="00E72AEB"/>
    <w:rsid w:val="00E730F3"/>
    <w:rsid w:val="00E7324B"/>
    <w:rsid w:val="00E7327A"/>
    <w:rsid w:val="00E73983"/>
    <w:rsid w:val="00E76B0A"/>
    <w:rsid w:val="00E76DA8"/>
    <w:rsid w:val="00E803DA"/>
    <w:rsid w:val="00E80765"/>
    <w:rsid w:val="00E8095E"/>
    <w:rsid w:val="00E80AFF"/>
    <w:rsid w:val="00E810DE"/>
    <w:rsid w:val="00E81265"/>
    <w:rsid w:val="00E817EC"/>
    <w:rsid w:val="00E835BB"/>
    <w:rsid w:val="00E83C57"/>
    <w:rsid w:val="00E8458A"/>
    <w:rsid w:val="00E84B7E"/>
    <w:rsid w:val="00E851C4"/>
    <w:rsid w:val="00E8551D"/>
    <w:rsid w:val="00E85554"/>
    <w:rsid w:val="00E86A7B"/>
    <w:rsid w:val="00E87BC3"/>
    <w:rsid w:val="00E87D90"/>
    <w:rsid w:val="00E90914"/>
    <w:rsid w:val="00E92A73"/>
    <w:rsid w:val="00E9538E"/>
    <w:rsid w:val="00E96610"/>
    <w:rsid w:val="00E96C25"/>
    <w:rsid w:val="00EA0A04"/>
    <w:rsid w:val="00EA139F"/>
    <w:rsid w:val="00EA14DB"/>
    <w:rsid w:val="00EA1E96"/>
    <w:rsid w:val="00EA2265"/>
    <w:rsid w:val="00EA2AFC"/>
    <w:rsid w:val="00EA31DF"/>
    <w:rsid w:val="00EA343C"/>
    <w:rsid w:val="00EA34AB"/>
    <w:rsid w:val="00EA34BC"/>
    <w:rsid w:val="00EA6579"/>
    <w:rsid w:val="00EA68DD"/>
    <w:rsid w:val="00EA7A2A"/>
    <w:rsid w:val="00EB0650"/>
    <w:rsid w:val="00EB0D67"/>
    <w:rsid w:val="00EB14FE"/>
    <w:rsid w:val="00EB2887"/>
    <w:rsid w:val="00EB3137"/>
    <w:rsid w:val="00EB397F"/>
    <w:rsid w:val="00EB3FFE"/>
    <w:rsid w:val="00EB455C"/>
    <w:rsid w:val="00EB5057"/>
    <w:rsid w:val="00EB6293"/>
    <w:rsid w:val="00EB681F"/>
    <w:rsid w:val="00EB6A07"/>
    <w:rsid w:val="00EB6CCD"/>
    <w:rsid w:val="00EB70E2"/>
    <w:rsid w:val="00EC04C3"/>
    <w:rsid w:val="00EC0D2D"/>
    <w:rsid w:val="00EC1366"/>
    <w:rsid w:val="00EC1DF6"/>
    <w:rsid w:val="00EC2053"/>
    <w:rsid w:val="00EC2CE0"/>
    <w:rsid w:val="00EC37DC"/>
    <w:rsid w:val="00EC3C07"/>
    <w:rsid w:val="00EC4631"/>
    <w:rsid w:val="00EC4E28"/>
    <w:rsid w:val="00EC51C6"/>
    <w:rsid w:val="00EC52D8"/>
    <w:rsid w:val="00EC7B81"/>
    <w:rsid w:val="00ED0997"/>
    <w:rsid w:val="00ED25AF"/>
    <w:rsid w:val="00ED2C9E"/>
    <w:rsid w:val="00ED2F25"/>
    <w:rsid w:val="00ED3531"/>
    <w:rsid w:val="00ED43A9"/>
    <w:rsid w:val="00ED57AE"/>
    <w:rsid w:val="00ED5C6F"/>
    <w:rsid w:val="00ED5E00"/>
    <w:rsid w:val="00ED67BD"/>
    <w:rsid w:val="00EE01E5"/>
    <w:rsid w:val="00EE20B3"/>
    <w:rsid w:val="00EE40B5"/>
    <w:rsid w:val="00EE4812"/>
    <w:rsid w:val="00EE4CF1"/>
    <w:rsid w:val="00EE50CB"/>
    <w:rsid w:val="00EE5588"/>
    <w:rsid w:val="00EE637E"/>
    <w:rsid w:val="00EE6FF0"/>
    <w:rsid w:val="00EE7C39"/>
    <w:rsid w:val="00EF1106"/>
    <w:rsid w:val="00EF1120"/>
    <w:rsid w:val="00EF2C9D"/>
    <w:rsid w:val="00EF3203"/>
    <w:rsid w:val="00EF32E4"/>
    <w:rsid w:val="00EF3526"/>
    <w:rsid w:val="00EF3BEC"/>
    <w:rsid w:val="00EF4914"/>
    <w:rsid w:val="00EF5416"/>
    <w:rsid w:val="00EF5956"/>
    <w:rsid w:val="00EF5FF0"/>
    <w:rsid w:val="00EF6034"/>
    <w:rsid w:val="00EF6036"/>
    <w:rsid w:val="00EF657D"/>
    <w:rsid w:val="00F0187B"/>
    <w:rsid w:val="00F033D3"/>
    <w:rsid w:val="00F03A60"/>
    <w:rsid w:val="00F03B66"/>
    <w:rsid w:val="00F05856"/>
    <w:rsid w:val="00F06927"/>
    <w:rsid w:val="00F07AD3"/>
    <w:rsid w:val="00F107E7"/>
    <w:rsid w:val="00F119DB"/>
    <w:rsid w:val="00F11FCF"/>
    <w:rsid w:val="00F13495"/>
    <w:rsid w:val="00F13564"/>
    <w:rsid w:val="00F16655"/>
    <w:rsid w:val="00F16942"/>
    <w:rsid w:val="00F16C90"/>
    <w:rsid w:val="00F16E62"/>
    <w:rsid w:val="00F21D39"/>
    <w:rsid w:val="00F2225B"/>
    <w:rsid w:val="00F228ED"/>
    <w:rsid w:val="00F231FD"/>
    <w:rsid w:val="00F23A7C"/>
    <w:rsid w:val="00F260BF"/>
    <w:rsid w:val="00F262A7"/>
    <w:rsid w:val="00F30A07"/>
    <w:rsid w:val="00F3106B"/>
    <w:rsid w:val="00F31707"/>
    <w:rsid w:val="00F31C83"/>
    <w:rsid w:val="00F31CBA"/>
    <w:rsid w:val="00F32071"/>
    <w:rsid w:val="00F32BA1"/>
    <w:rsid w:val="00F32C8B"/>
    <w:rsid w:val="00F334B0"/>
    <w:rsid w:val="00F339E1"/>
    <w:rsid w:val="00F344AD"/>
    <w:rsid w:val="00F34B5B"/>
    <w:rsid w:val="00F353D8"/>
    <w:rsid w:val="00F3551D"/>
    <w:rsid w:val="00F3753F"/>
    <w:rsid w:val="00F379E2"/>
    <w:rsid w:val="00F37B47"/>
    <w:rsid w:val="00F40023"/>
    <w:rsid w:val="00F40164"/>
    <w:rsid w:val="00F404F5"/>
    <w:rsid w:val="00F40E78"/>
    <w:rsid w:val="00F41103"/>
    <w:rsid w:val="00F432FD"/>
    <w:rsid w:val="00F43479"/>
    <w:rsid w:val="00F44161"/>
    <w:rsid w:val="00F4581A"/>
    <w:rsid w:val="00F46309"/>
    <w:rsid w:val="00F46C23"/>
    <w:rsid w:val="00F47B9D"/>
    <w:rsid w:val="00F5298D"/>
    <w:rsid w:val="00F52B4F"/>
    <w:rsid w:val="00F533D5"/>
    <w:rsid w:val="00F539E6"/>
    <w:rsid w:val="00F54094"/>
    <w:rsid w:val="00F5475D"/>
    <w:rsid w:val="00F5668C"/>
    <w:rsid w:val="00F57299"/>
    <w:rsid w:val="00F57569"/>
    <w:rsid w:val="00F60867"/>
    <w:rsid w:val="00F62C6B"/>
    <w:rsid w:val="00F633F8"/>
    <w:rsid w:val="00F635D5"/>
    <w:rsid w:val="00F63DD4"/>
    <w:rsid w:val="00F64DF6"/>
    <w:rsid w:val="00F65FC6"/>
    <w:rsid w:val="00F664BC"/>
    <w:rsid w:val="00F67258"/>
    <w:rsid w:val="00F67DF5"/>
    <w:rsid w:val="00F721F2"/>
    <w:rsid w:val="00F72CC4"/>
    <w:rsid w:val="00F72D5B"/>
    <w:rsid w:val="00F72E4F"/>
    <w:rsid w:val="00F734CB"/>
    <w:rsid w:val="00F737DA"/>
    <w:rsid w:val="00F738C4"/>
    <w:rsid w:val="00F740BA"/>
    <w:rsid w:val="00F7464A"/>
    <w:rsid w:val="00F748AE"/>
    <w:rsid w:val="00F75142"/>
    <w:rsid w:val="00F751FB"/>
    <w:rsid w:val="00F76760"/>
    <w:rsid w:val="00F77476"/>
    <w:rsid w:val="00F77554"/>
    <w:rsid w:val="00F7763D"/>
    <w:rsid w:val="00F77F04"/>
    <w:rsid w:val="00F8526E"/>
    <w:rsid w:val="00F854BC"/>
    <w:rsid w:val="00F8561D"/>
    <w:rsid w:val="00F85909"/>
    <w:rsid w:val="00F85A2E"/>
    <w:rsid w:val="00F85AF2"/>
    <w:rsid w:val="00F85E78"/>
    <w:rsid w:val="00F8670C"/>
    <w:rsid w:val="00F86B90"/>
    <w:rsid w:val="00F86F07"/>
    <w:rsid w:val="00F87B66"/>
    <w:rsid w:val="00F87D09"/>
    <w:rsid w:val="00F87FF3"/>
    <w:rsid w:val="00F90AB5"/>
    <w:rsid w:val="00F92625"/>
    <w:rsid w:val="00F92D03"/>
    <w:rsid w:val="00F933AD"/>
    <w:rsid w:val="00F93F3F"/>
    <w:rsid w:val="00F95173"/>
    <w:rsid w:val="00F97271"/>
    <w:rsid w:val="00FA08CB"/>
    <w:rsid w:val="00FA0C5D"/>
    <w:rsid w:val="00FA20EB"/>
    <w:rsid w:val="00FA2900"/>
    <w:rsid w:val="00FA5061"/>
    <w:rsid w:val="00FA5357"/>
    <w:rsid w:val="00FA61C1"/>
    <w:rsid w:val="00FA6DF4"/>
    <w:rsid w:val="00FB0CAC"/>
    <w:rsid w:val="00FB0DF1"/>
    <w:rsid w:val="00FB1515"/>
    <w:rsid w:val="00FB16F5"/>
    <w:rsid w:val="00FB17D7"/>
    <w:rsid w:val="00FB24A8"/>
    <w:rsid w:val="00FB32BA"/>
    <w:rsid w:val="00FB376B"/>
    <w:rsid w:val="00FB3AF3"/>
    <w:rsid w:val="00FB4A2B"/>
    <w:rsid w:val="00FB50F8"/>
    <w:rsid w:val="00FB5170"/>
    <w:rsid w:val="00FB5CF8"/>
    <w:rsid w:val="00FB5D1C"/>
    <w:rsid w:val="00FB69FF"/>
    <w:rsid w:val="00FC03B7"/>
    <w:rsid w:val="00FC14ED"/>
    <w:rsid w:val="00FC19EE"/>
    <w:rsid w:val="00FC3801"/>
    <w:rsid w:val="00FC38C2"/>
    <w:rsid w:val="00FC48AB"/>
    <w:rsid w:val="00FC5192"/>
    <w:rsid w:val="00FC52A9"/>
    <w:rsid w:val="00FC6019"/>
    <w:rsid w:val="00FD1288"/>
    <w:rsid w:val="00FD20CD"/>
    <w:rsid w:val="00FD3821"/>
    <w:rsid w:val="00FD472D"/>
    <w:rsid w:val="00FD4C4A"/>
    <w:rsid w:val="00FD5153"/>
    <w:rsid w:val="00FD5E1B"/>
    <w:rsid w:val="00FD6014"/>
    <w:rsid w:val="00FD60AE"/>
    <w:rsid w:val="00FD6C9E"/>
    <w:rsid w:val="00FD7888"/>
    <w:rsid w:val="00FD7F9C"/>
    <w:rsid w:val="00FE01ED"/>
    <w:rsid w:val="00FE0FA5"/>
    <w:rsid w:val="00FE1BC0"/>
    <w:rsid w:val="00FE21B4"/>
    <w:rsid w:val="00FE2335"/>
    <w:rsid w:val="00FE25A7"/>
    <w:rsid w:val="00FE306E"/>
    <w:rsid w:val="00FE311A"/>
    <w:rsid w:val="00FE31C6"/>
    <w:rsid w:val="00FE3940"/>
    <w:rsid w:val="00FE3FDE"/>
    <w:rsid w:val="00FE6047"/>
    <w:rsid w:val="00FE6491"/>
    <w:rsid w:val="00FE6A71"/>
    <w:rsid w:val="00FE6ED5"/>
    <w:rsid w:val="00FE7EE6"/>
    <w:rsid w:val="00FF1177"/>
    <w:rsid w:val="00FF14B8"/>
    <w:rsid w:val="00FF166C"/>
    <w:rsid w:val="00FF1C41"/>
    <w:rsid w:val="00FF30B9"/>
    <w:rsid w:val="00FF318E"/>
    <w:rsid w:val="00FF38A2"/>
    <w:rsid w:val="00FF55FE"/>
    <w:rsid w:val="00FF5692"/>
    <w:rsid w:val="00FF5925"/>
    <w:rsid w:val="00FF69C4"/>
    <w:rsid w:val="00FF6F1D"/>
    <w:rsid w:val="00FF7F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61C"/>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9"/>
    <w:qFormat/>
    <w:rsid w:val="00C5761C"/>
    <w:pPr>
      <w:keepNext/>
      <w:jc w:val="both"/>
      <w:outlineLvl w:val="0"/>
    </w:pPr>
    <w:rPr>
      <w:i/>
      <w:iCs/>
      <w:sz w:val="28"/>
      <w:szCs w:val="28"/>
      <w:lang w:val="x-none" w:eastAsia="x-none"/>
    </w:rPr>
  </w:style>
  <w:style w:type="paragraph" w:styleId="Virsraksts4">
    <w:name w:val="heading 4"/>
    <w:basedOn w:val="Parasts"/>
    <w:next w:val="Parasts"/>
    <w:link w:val="Virsraksts4Rakstz"/>
    <w:uiPriority w:val="9"/>
    <w:semiHidden/>
    <w:unhideWhenUsed/>
    <w:qFormat/>
    <w:rsid w:val="00D56B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rsid w:val="00C5761C"/>
    <w:rPr>
      <w:rFonts w:ascii="Times New Roman" w:eastAsia="Times New Roman" w:hAnsi="Times New Roman" w:cs="Times New Roman"/>
      <w:i/>
      <w:iCs/>
      <w:sz w:val="28"/>
      <w:szCs w:val="28"/>
    </w:rPr>
  </w:style>
  <w:style w:type="paragraph" w:styleId="Pamattekstsaratkpi">
    <w:name w:val="Body Text Indent"/>
    <w:basedOn w:val="Parasts"/>
    <w:link w:val="PamattekstsaratkpiRakstz"/>
    <w:uiPriority w:val="99"/>
    <w:rsid w:val="00C5761C"/>
    <w:pPr>
      <w:ind w:firstLine="720"/>
      <w:jc w:val="both"/>
    </w:pPr>
    <w:rPr>
      <w:b/>
      <w:bCs/>
      <w:sz w:val="28"/>
      <w:szCs w:val="28"/>
      <w:lang w:val="x-none" w:eastAsia="x-none"/>
    </w:rPr>
  </w:style>
  <w:style w:type="character" w:customStyle="1" w:styleId="PamattekstsaratkpiRakstz">
    <w:name w:val="Pamatteksts ar atkāpi Rakstz."/>
    <w:link w:val="Pamattekstsaratkpi"/>
    <w:uiPriority w:val="99"/>
    <w:rsid w:val="00C5761C"/>
    <w:rPr>
      <w:rFonts w:ascii="Times New Roman" w:eastAsia="Times New Roman" w:hAnsi="Times New Roman" w:cs="Times New Roman"/>
      <w:b/>
      <w:bCs/>
      <w:sz w:val="28"/>
      <w:szCs w:val="28"/>
    </w:rPr>
  </w:style>
  <w:style w:type="paragraph" w:styleId="Nosaukums">
    <w:name w:val="Title"/>
    <w:basedOn w:val="Parasts"/>
    <w:link w:val="NosaukumsRakstz"/>
    <w:uiPriority w:val="99"/>
    <w:qFormat/>
    <w:rsid w:val="00C5761C"/>
    <w:pPr>
      <w:jc w:val="center"/>
    </w:pPr>
    <w:rPr>
      <w:sz w:val="28"/>
      <w:szCs w:val="28"/>
      <w:lang w:val="x-none" w:eastAsia="x-none"/>
    </w:rPr>
  </w:style>
  <w:style w:type="character" w:customStyle="1" w:styleId="NosaukumsRakstz">
    <w:name w:val="Nosaukums Rakstz."/>
    <w:link w:val="Nosaukums"/>
    <w:uiPriority w:val="99"/>
    <w:rsid w:val="00C5761C"/>
    <w:rPr>
      <w:rFonts w:ascii="Times New Roman" w:eastAsia="Times New Roman" w:hAnsi="Times New Roman" w:cs="Times New Roman"/>
      <w:sz w:val="28"/>
      <w:szCs w:val="28"/>
    </w:rPr>
  </w:style>
  <w:style w:type="paragraph" w:styleId="Galvene">
    <w:name w:val="header"/>
    <w:basedOn w:val="Parasts"/>
    <w:link w:val="GalveneRakstz"/>
    <w:uiPriority w:val="99"/>
    <w:unhideWhenUsed/>
    <w:rsid w:val="00C5761C"/>
    <w:pPr>
      <w:tabs>
        <w:tab w:val="center" w:pos="4153"/>
        <w:tab w:val="right" w:pos="8306"/>
      </w:tabs>
    </w:pPr>
    <w:rPr>
      <w:lang w:val="x-none" w:eastAsia="x-none"/>
    </w:rPr>
  </w:style>
  <w:style w:type="character" w:customStyle="1" w:styleId="GalveneRakstz">
    <w:name w:val="Galvene Rakstz."/>
    <w:link w:val="Galvene"/>
    <w:uiPriority w:val="99"/>
    <w:rsid w:val="00C5761C"/>
    <w:rPr>
      <w:rFonts w:ascii="Times New Roman" w:eastAsia="Times New Roman" w:hAnsi="Times New Roman" w:cs="Times New Roman"/>
      <w:sz w:val="24"/>
      <w:szCs w:val="24"/>
    </w:rPr>
  </w:style>
  <w:style w:type="paragraph" w:styleId="Kjene">
    <w:name w:val="footer"/>
    <w:basedOn w:val="Parasts"/>
    <w:link w:val="KjeneRakstz"/>
    <w:unhideWhenUsed/>
    <w:rsid w:val="00C5761C"/>
    <w:pPr>
      <w:tabs>
        <w:tab w:val="center" w:pos="4153"/>
        <w:tab w:val="right" w:pos="8306"/>
      </w:tabs>
    </w:pPr>
    <w:rPr>
      <w:lang w:val="x-none" w:eastAsia="x-none"/>
    </w:rPr>
  </w:style>
  <w:style w:type="character" w:customStyle="1" w:styleId="KjeneRakstz">
    <w:name w:val="Kājene Rakstz."/>
    <w:link w:val="Kjene"/>
    <w:rsid w:val="00C5761C"/>
    <w:rPr>
      <w:rFonts w:ascii="Times New Roman" w:eastAsia="Times New Roman" w:hAnsi="Times New Roman" w:cs="Times New Roman"/>
      <w:sz w:val="24"/>
      <w:szCs w:val="24"/>
    </w:rPr>
  </w:style>
  <w:style w:type="paragraph" w:styleId="Sarakstarindkopa">
    <w:name w:val="List Paragraph"/>
    <w:aliases w:val="2,Numbered Para 1,Dot pt,No Spacing1,List Paragraph Char Char Char,Indicator Text,Bullet 1,Bullet Points,MAIN CONTENT,IFCL - List Paragraph,List Paragraph12,OBC Bullet,F5 List Paragraph,Colorful List - Accent 11,Strip,Párrafo de lista"/>
    <w:basedOn w:val="Parasts"/>
    <w:link w:val="SarakstarindkopaRakstz"/>
    <w:qFormat/>
    <w:rsid w:val="00C5761C"/>
    <w:pPr>
      <w:ind w:left="720"/>
      <w:contextualSpacing/>
    </w:pPr>
  </w:style>
  <w:style w:type="paragraph" w:styleId="Pamatteksts">
    <w:name w:val="Body Text"/>
    <w:basedOn w:val="Parasts"/>
    <w:link w:val="PamattekstsRakstz"/>
    <w:unhideWhenUsed/>
    <w:rsid w:val="00337053"/>
    <w:pPr>
      <w:spacing w:after="120"/>
    </w:pPr>
    <w:rPr>
      <w:lang w:val="x-none" w:eastAsia="x-none"/>
    </w:rPr>
  </w:style>
  <w:style w:type="character" w:customStyle="1" w:styleId="PamattekstsRakstz">
    <w:name w:val="Pamatteksts Rakstz."/>
    <w:link w:val="Pamatteksts"/>
    <w:rsid w:val="00337053"/>
    <w:rPr>
      <w:rFonts w:ascii="Times New Roman" w:eastAsia="Times New Roman" w:hAnsi="Times New Roman" w:cs="Times New Roman"/>
      <w:sz w:val="24"/>
      <w:szCs w:val="24"/>
    </w:rPr>
  </w:style>
  <w:style w:type="paragraph" w:styleId="Bezatstarpm">
    <w:name w:val="No Spacing"/>
    <w:uiPriority w:val="1"/>
    <w:qFormat/>
    <w:rsid w:val="00B36F5D"/>
    <w:pPr>
      <w:suppressAutoHyphens/>
    </w:pPr>
    <w:rPr>
      <w:rFonts w:ascii="Times New Roman" w:eastAsia="Times New Roman" w:hAnsi="Times New Roman"/>
      <w:sz w:val="24"/>
      <w:szCs w:val="24"/>
      <w:lang w:eastAsia="ar-SA"/>
    </w:rPr>
  </w:style>
  <w:style w:type="paragraph" w:styleId="Vresteksts">
    <w:name w:val="footnote text"/>
    <w:basedOn w:val="Parasts"/>
    <w:link w:val="VrestekstsRakstz"/>
    <w:uiPriority w:val="99"/>
    <w:rsid w:val="00B27253"/>
    <w:rPr>
      <w:sz w:val="20"/>
      <w:szCs w:val="20"/>
      <w:lang w:val="x-none"/>
    </w:rPr>
  </w:style>
  <w:style w:type="character" w:customStyle="1" w:styleId="VrestekstsRakstz">
    <w:name w:val="Vēres teksts Rakstz."/>
    <w:link w:val="Vresteksts"/>
    <w:uiPriority w:val="99"/>
    <w:rsid w:val="00B27253"/>
    <w:rPr>
      <w:rFonts w:ascii="Times New Roman" w:eastAsia="Times New Roman" w:hAnsi="Times New Roman"/>
      <w:lang w:eastAsia="en-US"/>
    </w:rPr>
  </w:style>
  <w:style w:type="character" w:styleId="Vresatsauce">
    <w:name w:val="footnote reference"/>
    <w:aliases w:val="SUPERS,Footnote reference number,Footnote symbol,note TESI,-E Fußnotenzeichen,number,BVI fnr,Footnote,Footnote Reference Superscript,(Footnote Reference),EN Footnote Reference,Voetnootverwijzing,Times 10 Point,Exposant 3 Point"/>
    <w:uiPriority w:val="99"/>
    <w:rsid w:val="00B27253"/>
    <w:rPr>
      <w:vertAlign w:val="superscript"/>
    </w:rPr>
  </w:style>
  <w:style w:type="paragraph" w:styleId="Vienkrsteksts">
    <w:name w:val="Plain Text"/>
    <w:basedOn w:val="Parasts"/>
    <w:link w:val="VienkrstekstsRakstz"/>
    <w:uiPriority w:val="99"/>
    <w:unhideWhenUsed/>
    <w:rsid w:val="00B27253"/>
    <w:rPr>
      <w:rFonts w:ascii="Consolas" w:eastAsia="Calibri" w:hAnsi="Consolas"/>
      <w:sz w:val="21"/>
      <w:szCs w:val="21"/>
      <w:lang w:val="x-none" w:eastAsia="x-none"/>
    </w:rPr>
  </w:style>
  <w:style w:type="character" w:customStyle="1" w:styleId="VienkrstekstsRakstz">
    <w:name w:val="Vienkāršs teksts Rakstz."/>
    <w:link w:val="Vienkrsteksts"/>
    <w:uiPriority w:val="99"/>
    <w:rsid w:val="00B27253"/>
    <w:rPr>
      <w:rFonts w:ascii="Consolas" w:hAnsi="Consolas"/>
      <w:sz w:val="21"/>
      <w:szCs w:val="21"/>
    </w:rPr>
  </w:style>
  <w:style w:type="paragraph" w:customStyle="1" w:styleId="Emission">
    <w:name w:val="Emission"/>
    <w:basedOn w:val="Parasts"/>
    <w:next w:val="Parasts"/>
    <w:rsid w:val="00B27253"/>
    <w:pPr>
      <w:ind w:left="5103"/>
    </w:pPr>
    <w:rPr>
      <w:snapToGrid w:val="0"/>
      <w:lang w:val="en-GB" w:eastAsia="en-GB"/>
    </w:rPr>
  </w:style>
  <w:style w:type="character" w:styleId="Hipersaite">
    <w:name w:val="Hyperlink"/>
    <w:uiPriority w:val="99"/>
    <w:unhideWhenUsed/>
    <w:rsid w:val="00015758"/>
    <w:rPr>
      <w:color w:val="0000FF"/>
      <w:u w:val="single"/>
    </w:rPr>
  </w:style>
  <w:style w:type="paragraph" w:styleId="Balonteksts">
    <w:name w:val="Balloon Text"/>
    <w:basedOn w:val="Parasts"/>
    <w:link w:val="BalontekstsRakstz"/>
    <w:uiPriority w:val="99"/>
    <w:semiHidden/>
    <w:unhideWhenUsed/>
    <w:rsid w:val="00167E09"/>
    <w:rPr>
      <w:rFonts w:ascii="Tahoma" w:hAnsi="Tahoma"/>
      <w:sz w:val="16"/>
      <w:szCs w:val="16"/>
      <w:lang w:val="x-none"/>
    </w:rPr>
  </w:style>
  <w:style w:type="character" w:customStyle="1" w:styleId="BalontekstsRakstz">
    <w:name w:val="Balonteksts Rakstz."/>
    <w:link w:val="Balonteksts"/>
    <w:uiPriority w:val="99"/>
    <w:semiHidden/>
    <w:rsid w:val="00167E09"/>
    <w:rPr>
      <w:rFonts w:ascii="Tahoma" w:eastAsia="Times New Roman" w:hAnsi="Tahoma" w:cs="Tahoma"/>
      <w:sz w:val="16"/>
      <w:szCs w:val="16"/>
      <w:lang w:eastAsia="en-US"/>
    </w:rPr>
  </w:style>
  <w:style w:type="character" w:styleId="Komentraatsauce">
    <w:name w:val="annotation reference"/>
    <w:uiPriority w:val="99"/>
    <w:semiHidden/>
    <w:unhideWhenUsed/>
    <w:rsid w:val="00167E09"/>
    <w:rPr>
      <w:sz w:val="16"/>
      <w:szCs w:val="16"/>
    </w:rPr>
  </w:style>
  <w:style w:type="paragraph" w:styleId="Komentrateksts">
    <w:name w:val="annotation text"/>
    <w:basedOn w:val="Parasts"/>
    <w:link w:val="KomentratekstsRakstz"/>
    <w:uiPriority w:val="99"/>
    <w:unhideWhenUsed/>
    <w:rsid w:val="00167E09"/>
    <w:rPr>
      <w:sz w:val="20"/>
      <w:szCs w:val="20"/>
      <w:lang w:val="x-none"/>
    </w:rPr>
  </w:style>
  <w:style w:type="character" w:customStyle="1" w:styleId="KomentratekstsRakstz">
    <w:name w:val="Komentāra teksts Rakstz."/>
    <w:link w:val="Komentrateksts"/>
    <w:uiPriority w:val="99"/>
    <w:rsid w:val="00167E09"/>
    <w:rPr>
      <w:rFonts w:ascii="Times New Roman" w:eastAsia="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167E09"/>
    <w:rPr>
      <w:b/>
      <w:bCs/>
    </w:rPr>
  </w:style>
  <w:style w:type="character" w:customStyle="1" w:styleId="KomentratmaRakstz">
    <w:name w:val="Komentāra tēma Rakstz."/>
    <w:link w:val="Komentratma"/>
    <w:uiPriority w:val="99"/>
    <w:semiHidden/>
    <w:rsid w:val="00167E09"/>
    <w:rPr>
      <w:rFonts w:ascii="Times New Roman" w:eastAsia="Times New Roman" w:hAnsi="Times New Roman"/>
      <w:b/>
      <w:bCs/>
      <w:lang w:eastAsia="en-US"/>
    </w:rPr>
  </w:style>
  <w:style w:type="paragraph" w:customStyle="1" w:styleId="EntEmet">
    <w:name w:val="EntEmet"/>
    <w:basedOn w:val="Parasts"/>
    <w:rsid w:val="00687A7B"/>
    <w:pPr>
      <w:widowControl w:val="0"/>
      <w:tabs>
        <w:tab w:val="left" w:pos="284"/>
        <w:tab w:val="left" w:pos="567"/>
        <w:tab w:val="left" w:pos="851"/>
        <w:tab w:val="left" w:pos="1134"/>
        <w:tab w:val="left" w:pos="1418"/>
      </w:tabs>
      <w:spacing w:before="40"/>
    </w:pPr>
    <w:rPr>
      <w:lang w:val="en-GB" w:eastAsia="fr-BE"/>
    </w:rPr>
  </w:style>
  <w:style w:type="paragraph" w:customStyle="1" w:styleId="Text1">
    <w:name w:val="Text 1"/>
    <w:basedOn w:val="Parasts"/>
    <w:rsid w:val="00377093"/>
    <w:pPr>
      <w:spacing w:before="120" w:after="120"/>
      <w:ind w:left="850"/>
      <w:jc w:val="both"/>
    </w:pPr>
    <w:rPr>
      <w:lang w:eastAsia="en-GB"/>
    </w:rPr>
  </w:style>
  <w:style w:type="character" w:customStyle="1" w:styleId="hps">
    <w:name w:val="hps"/>
    <w:basedOn w:val="Noklusjumarindkopasfonts"/>
    <w:rsid w:val="00C12F77"/>
  </w:style>
  <w:style w:type="paragraph" w:customStyle="1" w:styleId="pj">
    <w:name w:val="p.j."/>
    <w:basedOn w:val="Parasts"/>
    <w:next w:val="Parasts"/>
    <w:rsid w:val="00C12F77"/>
    <w:pPr>
      <w:spacing w:before="1200" w:after="120"/>
      <w:ind w:left="1440" w:hanging="1440"/>
    </w:pPr>
    <w:rPr>
      <w:szCs w:val="20"/>
    </w:rPr>
  </w:style>
  <w:style w:type="character" w:styleId="Izteiksmgs">
    <w:name w:val="Strong"/>
    <w:uiPriority w:val="22"/>
    <w:qFormat/>
    <w:rsid w:val="00C12F77"/>
    <w:rPr>
      <w:b/>
      <w:bCs/>
    </w:rPr>
  </w:style>
  <w:style w:type="paragraph" w:customStyle="1" w:styleId="Bullet0">
    <w:name w:val="Bullet 0"/>
    <w:basedOn w:val="Parasts"/>
    <w:rsid w:val="00C12F77"/>
    <w:pPr>
      <w:numPr>
        <w:numId w:val="1"/>
      </w:numPr>
      <w:spacing w:before="120" w:after="120"/>
      <w:jc w:val="both"/>
    </w:pPr>
    <w:rPr>
      <w:snapToGrid w:val="0"/>
      <w:lang w:eastAsia="en-GB"/>
    </w:rPr>
  </w:style>
  <w:style w:type="paragraph" w:customStyle="1" w:styleId="Default">
    <w:name w:val="Default"/>
    <w:rsid w:val="0038351B"/>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38351B"/>
    <w:rPr>
      <w:rFonts w:cs="Times New Roman"/>
      <w:color w:val="auto"/>
    </w:rPr>
  </w:style>
  <w:style w:type="paragraph" w:customStyle="1" w:styleId="CM3">
    <w:name w:val="CM3"/>
    <w:basedOn w:val="Default"/>
    <w:next w:val="Default"/>
    <w:uiPriority w:val="99"/>
    <w:rsid w:val="0038351B"/>
    <w:rPr>
      <w:rFonts w:cs="Times New Roman"/>
      <w:color w:val="auto"/>
    </w:rPr>
  </w:style>
  <w:style w:type="paragraph" w:customStyle="1" w:styleId="naiskr">
    <w:name w:val="naiskr"/>
    <w:basedOn w:val="Parasts"/>
    <w:rsid w:val="00154CE9"/>
    <w:pPr>
      <w:suppressAutoHyphens/>
      <w:spacing w:before="280" w:after="280"/>
    </w:pPr>
    <w:rPr>
      <w:lang w:eastAsia="ar-SA"/>
    </w:rPr>
  </w:style>
  <w:style w:type="paragraph" w:styleId="Paraststmeklis">
    <w:name w:val="Normal (Web)"/>
    <w:basedOn w:val="Parasts"/>
    <w:uiPriority w:val="99"/>
    <w:unhideWhenUsed/>
    <w:rsid w:val="00336345"/>
    <w:pPr>
      <w:spacing w:before="100" w:beforeAutospacing="1" w:after="100" w:afterAutospacing="1"/>
    </w:pPr>
    <w:rPr>
      <w:lang w:eastAsia="lv-LV"/>
    </w:rPr>
  </w:style>
  <w:style w:type="character" w:customStyle="1" w:styleId="st">
    <w:name w:val="st"/>
    <w:rsid w:val="00336345"/>
  </w:style>
  <w:style w:type="character" w:styleId="Izclums">
    <w:name w:val="Emphasis"/>
    <w:uiPriority w:val="20"/>
    <w:qFormat/>
    <w:rsid w:val="00490743"/>
    <w:rPr>
      <w:b/>
      <w:bCs/>
      <w:i w:val="0"/>
      <w:iCs w:val="0"/>
    </w:rPr>
  </w:style>
  <w:style w:type="character" w:customStyle="1" w:styleId="darbamChar">
    <w:name w:val="darbam Char"/>
    <w:link w:val="darbam"/>
    <w:locked/>
    <w:rsid w:val="004D5032"/>
    <w:rPr>
      <w:color w:val="000000"/>
      <w:sz w:val="24"/>
      <w:szCs w:val="24"/>
      <w:lang w:eastAsia="en-US"/>
    </w:rPr>
  </w:style>
  <w:style w:type="paragraph" w:customStyle="1" w:styleId="darbam">
    <w:name w:val="darbam"/>
    <w:basedOn w:val="Bezatstarpm"/>
    <w:link w:val="darbamChar"/>
    <w:qFormat/>
    <w:rsid w:val="004D5032"/>
    <w:pPr>
      <w:suppressAutoHyphens w:val="0"/>
      <w:spacing w:before="120"/>
      <w:ind w:firstLine="567"/>
      <w:jc w:val="both"/>
    </w:pPr>
    <w:rPr>
      <w:rFonts w:ascii="Calibri" w:eastAsia="Calibri" w:hAnsi="Calibri"/>
      <w:color w:val="000000"/>
      <w:lang w:eastAsia="en-US"/>
    </w:rPr>
  </w:style>
  <w:style w:type="paragraph" w:customStyle="1" w:styleId="astandard3320titre">
    <w:name w:val="a_standard__33__20_titre"/>
    <w:basedOn w:val="Parasts"/>
    <w:rsid w:val="00B4111B"/>
    <w:pPr>
      <w:spacing w:before="240" w:after="60"/>
      <w:jc w:val="center"/>
    </w:pPr>
    <w:rPr>
      <w:rFonts w:ascii="Arial" w:hAnsi="Arial" w:cs="Arial"/>
      <w:b/>
      <w:bCs/>
      <w:sz w:val="32"/>
      <w:szCs w:val="32"/>
      <w:lang w:eastAsia="lv-LV"/>
    </w:rPr>
  </w:style>
  <w:style w:type="paragraph" w:customStyle="1" w:styleId="astandard3520normal">
    <w:name w:val="a_standard__35__20_normal"/>
    <w:basedOn w:val="Parasts"/>
    <w:rsid w:val="00B4111B"/>
    <w:pPr>
      <w:spacing w:after="120"/>
      <w:ind w:right="57"/>
      <w:jc w:val="both"/>
    </w:pPr>
    <w:rPr>
      <w:lang w:eastAsia="lv-LV"/>
    </w:rPr>
  </w:style>
  <w:style w:type="paragraph" w:customStyle="1" w:styleId="astandardp1">
    <w:name w:val="a_standard_p1"/>
    <w:basedOn w:val="Parasts"/>
    <w:rsid w:val="00B4111B"/>
    <w:pPr>
      <w:spacing w:after="120"/>
      <w:ind w:right="57"/>
      <w:jc w:val="both"/>
    </w:pPr>
    <w:rPr>
      <w:lang w:eastAsia="lv-LV"/>
    </w:rPr>
  </w:style>
  <w:style w:type="paragraph" w:customStyle="1" w:styleId="atiret201p29">
    <w:name w:val="a_tiret_20_1_p29"/>
    <w:basedOn w:val="Parasts"/>
    <w:rsid w:val="00B4111B"/>
    <w:pPr>
      <w:spacing w:after="40"/>
      <w:ind w:right="57"/>
      <w:jc w:val="both"/>
    </w:pPr>
    <w:rPr>
      <w:lang w:eastAsia="lv-LV"/>
    </w:rPr>
  </w:style>
  <w:style w:type="character" w:customStyle="1" w:styleId="at11">
    <w:name w:val="a__t11"/>
    <w:rsid w:val="00B4111B"/>
    <w:rPr>
      <w:i/>
      <w:iCs/>
    </w:rPr>
  </w:style>
  <w:style w:type="character" w:customStyle="1" w:styleId="at21">
    <w:name w:val="a__t21"/>
    <w:rsid w:val="00B4111B"/>
    <w:rPr>
      <w:u w:val="single"/>
    </w:rPr>
  </w:style>
  <w:style w:type="character" w:customStyle="1" w:styleId="at31">
    <w:name w:val="a__t31"/>
    <w:rsid w:val="00B4111B"/>
    <w:rPr>
      <w:b/>
      <w:bCs/>
    </w:rPr>
  </w:style>
  <w:style w:type="paragraph" w:customStyle="1" w:styleId="Vidjsreis21">
    <w:name w:val="Vidējs režģis 21"/>
    <w:qFormat/>
    <w:rsid w:val="008A12EB"/>
    <w:pPr>
      <w:suppressAutoHyphens/>
      <w:spacing w:line="100" w:lineRule="atLeast"/>
    </w:pPr>
    <w:rPr>
      <w:rFonts w:eastAsia="Arial Unicode MS" w:cs="Calibri"/>
      <w:kern w:val="1"/>
      <w:sz w:val="22"/>
      <w:szCs w:val="22"/>
      <w:lang w:eastAsia="ar-SA"/>
    </w:rPr>
  </w:style>
  <w:style w:type="paragraph" w:customStyle="1" w:styleId="Standard">
    <w:name w:val="Standard"/>
    <w:rsid w:val="00716BA4"/>
    <w:pPr>
      <w:widowControl w:val="0"/>
      <w:suppressAutoHyphens/>
      <w:autoSpaceDN w:val="0"/>
    </w:pPr>
    <w:rPr>
      <w:rFonts w:ascii="Times New Roman" w:eastAsia="Arial Unicode MS" w:hAnsi="Times New Roman" w:cs="Arial Unicode MS"/>
      <w:kern w:val="3"/>
      <w:sz w:val="24"/>
      <w:szCs w:val="24"/>
      <w:lang w:eastAsia="zh-CN" w:bidi="hi-IN"/>
    </w:rPr>
  </w:style>
  <w:style w:type="paragraph" w:customStyle="1" w:styleId="Body1">
    <w:name w:val="Body 1"/>
    <w:rsid w:val="003E5FC0"/>
    <w:rPr>
      <w:rFonts w:ascii="Helvetica" w:eastAsia="ヒラギノ角ゴ Pro W3" w:hAnsi="Helvetica"/>
      <w:color w:val="000000"/>
      <w:sz w:val="24"/>
      <w:lang w:val="en-US"/>
    </w:rPr>
  </w:style>
  <w:style w:type="paragraph" w:customStyle="1" w:styleId="ListParagraph1">
    <w:name w:val="List Paragraph1"/>
    <w:basedOn w:val="Parasts"/>
    <w:rsid w:val="008965D2"/>
    <w:pPr>
      <w:suppressAutoHyphens/>
      <w:ind w:left="720"/>
    </w:pPr>
    <w:rPr>
      <w:lang w:eastAsia="ar-SA"/>
    </w:rPr>
  </w:style>
  <w:style w:type="character" w:customStyle="1" w:styleId="SarakstarindkopaRakstz">
    <w:name w:val="Saraksta rindkopa Rakstz."/>
    <w:aliases w:val="2 Rakstz.,Numbered Para 1 Rakstz.,Dot pt Rakstz.,No Spacing1 Rakstz.,List Paragraph Char Char Char Rakstz.,Indicator Text Rakstz.,Bullet 1 Rakstz.,Bullet Points Rakstz.,MAIN CONTENT Rakstz.,IFCL - List Paragraph Rakstz."/>
    <w:link w:val="Sarakstarindkopa"/>
    <w:uiPriority w:val="34"/>
    <w:qFormat/>
    <w:locked/>
    <w:rsid w:val="00451A95"/>
    <w:rPr>
      <w:rFonts w:ascii="Times New Roman" w:eastAsia="Times New Roman" w:hAnsi="Times New Roman"/>
      <w:sz w:val="24"/>
      <w:szCs w:val="24"/>
      <w:lang w:eastAsia="en-US"/>
    </w:rPr>
  </w:style>
  <w:style w:type="paragraph" w:customStyle="1" w:styleId="mt-translation">
    <w:name w:val="mt-translation"/>
    <w:basedOn w:val="Parasts"/>
    <w:rsid w:val="00EC51C6"/>
    <w:pPr>
      <w:spacing w:before="100" w:beforeAutospacing="1" w:after="100" w:afterAutospacing="1"/>
    </w:pPr>
    <w:rPr>
      <w:color w:val="000000"/>
      <w:lang w:eastAsia="lv-LV"/>
    </w:rPr>
  </w:style>
  <w:style w:type="character" w:customStyle="1" w:styleId="sentence">
    <w:name w:val="sentence"/>
    <w:rsid w:val="00EC51C6"/>
  </w:style>
  <w:style w:type="character" w:customStyle="1" w:styleId="phrase">
    <w:name w:val="phrase"/>
    <w:rsid w:val="00EC51C6"/>
  </w:style>
  <w:style w:type="character" w:customStyle="1" w:styleId="word">
    <w:name w:val="word"/>
    <w:rsid w:val="00EC51C6"/>
  </w:style>
  <w:style w:type="paragraph" w:styleId="Pamatteksts2">
    <w:name w:val="Body Text 2"/>
    <w:basedOn w:val="Parasts"/>
    <w:link w:val="Pamatteksts2Rakstz"/>
    <w:uiPriority w:val="99"/>
    <w:unhideWhenUsed/>
    <w:rsid w:val="002C7434"/>
    <w:pPr>
      <w:spacing w:after="120" w:line="480" w:lineRule="auto"/>
    </w:pPr>
  </w:style>
  <w:style w:type="character" w:customStyle="1" w:styleId="Pamatteksts2Rakstz">
    <w:name w:val="Pamatteksts 2 Rakstz."/>
    <w:link w:val="Pamatteksts2"/>
    <w:uiPriority w:val="99"/>
    <w:rsid w:val="002C7434"/>
    <w:rPr>
      <w:rFonts w:ascii="Times New Roman" w:eastAsia="Times New Roman" w:hAnsi="Times New Roman"/>
      <w:sz w:val="24"/>
      <w:szCs w:val="24"/>
      <w:lang w:eastAsia="en-US"/>
    </w:rPr>
  </w:style>
  <w:style w:type="character" w:customStyle="1" w:styleId="Corpsdutexte5">
    <w:name w:val="Corps du texte (5)_"/>
    <w:link w:val="Corpsdutexte50"/>
    <w:locked/>
    <w:rsid w:val="000766C9"/>
    <w:rPr>
      <w:sz w:val="23"/>
      <w:szCs w:val="23"/>
      <w:shd w:val="clear" w:color="auto" w:fill="FFFFFF"/>
    </w:rPr>
  </w:style>
  <w:style w:type="paragraph" w:customStyle="1" w:styleId="Corpsdutexte50">
    <w:name w:val="Corps du texte (5)"/>
    <w:basedOn w:val="Parasts"/>
    <w:link w:val="Corpsdutexte5"/>
    <w:rsid w:val="000766C9"/>
    <w:pPr>
      <w:widowControl w:val="0"/>
      <w:shd w:val="clear" w:color="auto" w:fill="FFFFFF"/>
      <w:spacing w:before="420" w:after="180" w:line="0" w:lineRule="atLeast"/>
      <w:jc w:val="center"/>
    </w:pPr>
    <w:rPr>
      <w:rFonts w:ascii="Calibri" w:eastAsia="Calibri" w:hAnsi="Calibri"/>
      <w:sz w:val="23"/>
      <w:szCs w:val="23"/>
      <w:lang w:eastAsia="lv-LV"/>
    </w:rPr>
  </w:style>
  <w:style w:type="character" w:customStyle="1" w:styleId="Neatrisintapieminana1">
    <w:name w:val="Neatrisināta pieminēšana1"/>
    <w:basedOn w:val="Noklusjumarindkopasfonts"/>
    <w:uiPriority w:val="99"/>
    <w:semiHidden/>
    <w:unhideWhenUsed/>
    <w:rsid w:val="001D3792"/>
    <w:rPr>
      <w:color w:val="605E5C"/>
      <w:shd w:val="clear" w:color="auto" w:fill="E1DFDD"/>
    </w:rPr>
  </w:style>
  <w:style w:type="paragraph" w:styleId="Beiguvresteksts">
    <w:name w:val="endnote text"/>
    <w:basedOn w:val="Parasts"/>
    <w:link w:val="BeiguvrestekstsRakstz"/>
    <w:uiPriority w:val="99"/>
    <w:semiHidden/>
    <w:unhideWhenUsed/>
    <w:rsid w:val="00A16724"/>
    <w:rPr>
      <w:sz w:val="20"/>
      <w:szCs w:val="20"/>
    </w:rPr>
  </w:style>
  <w:style w:type="character" w:customStyle="1" w:styleId="BeiguvrestekstsRakstz">
    <w:name w:val="Beigu vēres teksts Rakstz."/>
    <w:basedOn w:val="Noklusjumarindkopasfonts"/>
    <w:link w:val="Beiguvresteksts"/>
    <w:uiPriority w:val="99"/>
    <w:semiHidden/>
    <w:rsid w:val="00A16724"/>
    <w:rPr>
      <w:rFonts w:ascii="Times New Roman" w:eastAsia="Times New Roman" w:hAnsi="Times New Roman"/>
      <w:lang w:eastAsia="en-US"/>
    </w:rPr>
  </w:style>
  <w:style w:type="character" w:styleId="Beiguvresatsauce">
    <w:name w:val="endnote reference"/>
    <w:basedOn w:val="Noklusjumarindkopasfonts"/>
    <w:uiPriority w:val="99"/>
    <w:semiHidden/>
    <w:unhideWhenUsed/>
    <w:rsid w:val="00A16724"/>
    <w:rPr>
      <w:vertAlign w:val="superscript"/>
    </w:rPr>
  </w:style>
  <w:style w:type="character" w:customStyle="1" w:styleId="tlid-translation">
    <w:name w:val="tlid-translation"/>
    <w:basedOn w:val="Noklusjumarindkopasfonts"/>
    <w:rsid w:val="007D6E9E"/>
  </w:style>
  <w:style w:type="paragraph" w:styleId="Prskatjums">
    <w:name w:val="Revision"/>
    <w:hidden/>
    <w:uiPriority w:val="99"/>
    <w:semiHidden/>
    <w:rsid w:val="001F56FF"/>
    <w:rPr>
      <w:rFonts w:ascii="Times New Roman" w:eastAsia="Times New Roman" w:hAnsi="Times New Roman"/>
      <w:sz w:val="24"/>
      <w:szCs w:val="24"/>
      <w:lang w:eastAsia="en-US"/>
    </w:rPr>
  </w:style>
  <w:style w:type="character" w:styleId="Izmantotahipersaite">
    <w:name w:val="FollowedHyperlink"/>
    <w:basedOn w:val="Noklusjumarindkopasfonts"/>
    <w:uiPriority w:val="99"/>
    <w:semiHidden/>
    <w:unhideWhenUsed/>
    <w:rsid w:val="00CF7F4A"/>
    <w:rPr>
      <w:color w:val="954F72" w:themeColor="followedHyperlink"/>
      <w:u w:val="single"/>
    </w:rPr>
  </w:style>
  <w:style w:type="character" w:customStyle="1" w:styleId="UnresolvedMention1">
    <w:name w:val="Unresolved Mention1"/>
    <w:basedOn w:val="Noklusjumarindkopasfonts"/>
    <w:uiPriority w:val="99"/>
    <w:semiHidden/>
    <w:unhideWhenUsed/>
    <w:rsid w:val="00CF7F4A"/>
    <w:rPr>
      <w:color w:val="605E5C"/>
      <w:shd w:val="clear" w:color="auto" w:fill="E1DFDD"/>
    </w:rPr>
  </w:style>
  <w:style w:type="character" w:customStyle="1" w:styleId="tableentry">
    <w:name w:val="tableentry"/>
    <w:rsid w:val="006A0712"/>
    <w:rPr>
      <w:rFonts w:ascii="Helvetica" w:hAnsi="Helvetica" w:cs="Helvetica" w:hint="default"/>
    </w:rPr>
  </w:style>
  <w:style w:type="paragraph" w:customStyle="1" w:styleId="xxmsonormal">
    <w:name w:val="x_xmsonormal"/>
    <w:basedOn w:val="Parasts"/>
    <w:rsid w:val="00FE0FA5"/>
    <w:rPr>
      <w:rFonts w:ascii="Calibri" w:eastAsiaTheme="minorHAnsi" w:hAnsi="Calibri" w:cs="Calibri"/>
      <w:sz w:val="22"/>
      <w:szCs w:val="22"/>
      <w:lang w:eastAsia="lv-LV"/>
    </w:rPr>
  </w:style>
  <w:style w:type="paragraph" w:customStyle="1" w:styleId="xxmsolistparagraph">
    <w:name w:val="x_xmsolistparagraph"/>
    <w:basedOn w:val="Parasts"/>
    <w:rsid w:val="00FE0FA5"/>
    <w:rPr>
      <w:rFonts w:ascii="Calibri" w:eastAsiaTheme="minorHAnsi" w:hAnsi="Calibri" w:cs="Calibri"/>
      <w:sz w:val="22"/>
      <w:szCs w:val="22"/>
      <w:lang w:eastAsia="lv-LV"/>
    </w:rPr>
  </w:style>
  <w:style w:type="character" w:customStyle="1" w:styleId="xxmsofootnotereference">
    <w:name w:val="x_xmsofootnotereference"/>
    <w:basedOn w:val="Noklusjumarindkopasfonts"/>
    <w:rsid w:val="00FE0FA5"/>
  </w:style>
  <w:style w:type="character" w:customStyle="1" w:styleId="UnresolvedMention2">
    <w:name w:val="Unresolved Mention2"/>
    <w:basedOn w:val="Noklusjumarindkopasfonts"/>
    <w:uiPriority w:val="99"/>
    <w:semiHidden/>
    <w:unhideWhenUsed/>
    <w:rsid w:val="0024482C"/>
    <w:rPr>
      <w:color w:val="605E5C"/>
      <w:shd w:val="clear" w:color="auto" w:fill="E1DFDD"/>
    </w:rPr>
  </w:style>
  <w:style w:type="paragraph" w:customStyle="1" w:styleId="PointManual">
    <w:name w:val="Point Manual"/>
    <w:basedOn w:val="Parasts"/>
    <w:rsid w:val="00101182"/>
    <w:pPr>
      <w:ind w:left="567" w:hanging="567"/>
    </w:pPr>
    <w:rPr>
      <w:rFonts w:eastAsiaTheme="minorHAnsi"/>
      <w:szCs w:val="22"/>
      <w:lang w:val="fr-FR"/>
    </w:rPr>
  </w:style>
  <w:style w:type="paragraph" w:styleId="Saturardtjavirsraksts">
    <w:name w:val="TOC Heading"/>
    <w:basedOn w:val="Parasts"/>
    <w:next w:val="Parasts"/>
    <w:uiPriority w:val="39"/>
    <w:semiHidden/>
    <w:unhideWhenUsed/>
    <w:qFormat/>
    <w:rsid w:val="00806256"/>
    <w:pPr>
      <w:spacing w:after="360"/>
      <w:jc w:val="center"/>
    </w:pPr>
    <w:rPr>
      <w:rFonts w:eastAsiaTheme="minorHAnsi"/>
      <w:b/>
      <w:caps/>
      <w:sz w:val="28"/>
      <w:szCs w:val="22"/>
      <w:u w:val="single"/>
      <w:lang w:val="fr-FR"/>
    </w:rPr>
  </w:style>
  <w:style w:type="character" w:customStyle="1" w:styleId="Marker">
    <w:name w:val="Marker"/>
    <w:basedOn w:val="Noklusjumarindkopasfonts"/>
    <w:rsid w:val="00CF4814"/>
    <w:rPr>
      <w:color w:val="0000FF"/>
      <w:bdr w:val="none" w:sz="0" w:space="0" w:color="auto"/>
      <w:shd w:val="clear" w:color="auto" w:fill="auto"/>
    </w:rPr>
  </w:style>
  <w:style w:type="character" w:customStyle="1" w:styleId="Hipersaite1">
    <w:name w:val="Hipersaite1"/>
    <w:basedOn w:val="Noklusjumarindkopasfonts"/>
    <w:uiPriority w:val="99"/>
    <w:unhideWhenUsed/>
    <w:rsid w:val="00A233B8"/>
    <w:rPr>
      <w:color w:val="0000FF"/>
      <w:u w:val="single"/>
    </w:rPr>
  </w:style>
  <w:style w:type="paragraph" w:styleId="HTMLiepriekformattais">
    <w:name w:val="HTML Preformatted"/>
    <w:basedOn w:val="Parasts"/>
    <w:link w:val="HTMLiepriekformattaisRakstz"/>
    <w:uiPriority w:val="99"/>
    <w:semiHidden/>
    <w:unhideWhenUsed/>
    <w:rsid w:val="00737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737D57"/>
    <w:rPr>
      <w:rFonts w:ascii="Courier New" w:eastAsia="Times New Roman" w:hAnsi="Courier New" w:cs="Courier New"/>
    </w:rPr>
  </w:style>
  <w:style w:type="character" w:customStyle="1" w:styleId="y2iqfc">
    <w:name w:val="y2iqfc"/>
    <w:basedOn w:val="Noklusjumarindkopasfonts"/>
    <w:rsid w:val="00737D57"/>
  </w:style>
  <w:style w:type="character" w:customStyle="1" w:styleId="Virsraksts4Rakstz">
    <w:name w:val="Virsraksts 4 Rakstz."/>
    <w:basedOn w:val="Noklusjumarindkopasfonts"/>
    <w:link w:val="Virsraksts4"/>
    <w:uiPriority w:val="9"/>
    <w:semiHidden/>
    <w:rsid w:val="00D56B8B"/>
    <w:rPr>
      <w:rFonts w:asciiTheme="majorHAnsi" w:eastAsiaTheme="majorEastAsia" w:hAnsiTheme="majorHAnsi" w:cstheme="majorBidi"/>
      <w:i/>
      <w:iCs/>
      <w:color w:val="2E74B5" w:themeColor="accent1" w:themeShade="BF"/>
      <w:sz w:val="24"/>
      <w:szCs w:val="24"/>
      <w:lang w:eastAsia="en-US"/>
    </w:rPr>
  </w:style>
  <w:style w:type="paragraph" w:customStyle="1" w:styleId="PointManual1">
    <w:name w:val="Point Manual (1)"/>
    <w:basedOn w:val="Parasts"/>
    <w:rsid w:val="00E54CD4"/>
    <w:pPr>
      <w:ind w:left="1134" w:hanging="567"/>
    </w:pPr>
    <w:rPr>
      <w:rFonts w:eastAsiaTheme="minorHAnsi"/>
      <w:szCs w:val="22"/>
      <w:lang w:val="fr-FR"/>
    </w:rPr>
  </w:style>
  <w:style w:type="paragraph" w:customStyle="1" w:styleId="Pointabc">
    <w:name w:val="Point abc"/>
    <w:basedOn w:val="Parasts"/>
    <w:rsid w:val="006977EC"/>
    <w:pPr>
      <w:numPr>
        <w:ilvl w:val="1"/>
        <w:numId w:val="5"/>
      </w:numPr>
      <w:tabs>
        <w:tab w:val="clear" w:pos="1134"/>
        <w:tab w:val="num" w:pos="850"/>
      </w:tabs>
      <w:spacing w:before="120" w:after="120" w:line="360" w:lineRule="auto"/>
      <w:ind w:left="850" w:hanging="850"/>
    </w:pPr>
    <w:rPr>
      <w:rFonts w:eastAsia="Calibri"/>
      <w:szCs w:val="22"/>
      <w:lang w:val="fr-FR"/>
    </w:rPr>
  </w:style>
  <w:style w:type="paragraph" w:customStyle="1" w:styleId="Pointabc1">
    <w:name w:val="Point abc (1)"/>
    <w:basedOn w:val="Parasts"/>
    <w:rsid w:val="006977EC"/>
    <w:pPr>
      <w:numPr>
        <w:ilvl w:val="3"/>
        <w:numId w:val="5"/>
      </w:numPr>
      <w:tabs>
        <w:tab w:val="clear" w:pos="1134"/>
        <w:tab w:val="num" w:pos="850"/>
      </w:tabs>
      <w:spacing w:before="120" w:after="120" w:line="360" w:lineRule="auto"/>
      <w:ind w:left="850" w:hanging="850"/>
    </w:pPr>
    <w:rPr>
      <w:rFonts w:eastAsia="Calibri"/>
      <w:szCs w:val="22"/>
      <w:lang w:val="fr-FR"/>
    </w:rPr>
  </w:style>
  <w:style w:type="paragraph" w:customStyle="1" w:styleId="Pointabc2">
    <w:name w:val="Point abc (2)"/>
    <w:basedOn w:val="Parasts"/>
    <w:rsid w:val="006977EC"/>
    <w:pPr>
      <w:numPr>
        <w:ilvl w:val="5"/>
        <w:numId w:val="5"/>
      </w:numPr>
      <w:tabs>
        <w:tab w:val="clear" w:pos="2268"/>
        <w:tab w:val="num" w:pos="850"/>
      </w:tabs>
      <w:spacing w:before="120" w:after="120" w:line="360" w:lineRule="auto"/>
      <w:ind w:left="850" w:hanging="850"/>
    </w:pPr>
    <w:rPr>
      <w:rFonts w:eastAsia="Calibri"/>
      <w:szCs w:val="22"/>
      <w:lang w:val="fr-FR"/>
    </w:rPr>
  </w:style>
  <w:style w:type="paragraph" w:customStyle="1" w:styleId="Pointabc3">
    <w:name w:val="Point abc (3)"/>
    <w:basedOn w:val="Parasts"/>
    <w:rsid w:val="006977EC"/>
    <w:pPr>
      <w:numPr>
        <w:ilvl w:val="7"/>
        <w:numId w:val="5"/>
      </w:numPr>
      <w:tabs>
        <w:tab w:val="clear" w:pos="2835"/>
        <w:tab w:val="num" w:pos="850"/>
      </w:tabs>
      <w:spacing w:before="120" w:after="120" w:line="360" w:lineRule="auto"/>
      <w:ind w:left="850" w:hanging="850"/>
    </w:pPr>
    <w:rPr>
      <w:rFonts w:eastAsia="Calibri"/>
      <w:szCs w:val="22"/>
      <w:lang w:val="fr-FR"/>
    </w:rPr>
  </w:style>
  <w:style w:type="paragraph" w:customStyle="1" w:styleId="Pointabc4">
    <w:name w:val="Point abc (4)"/>
    <w:basedOn w:val="Parasts"/>
    <w:rsid w:val="006977EC"/>
    <w:pPr>
      <w:numPr>
        <w:ilvl w:val="8"/>
        <w:numId w:val="5"/>
      </w:numPr>
      <w:tabs>
        <w:tab w:val="clear" w:pos="3402"/>
        <w:tab w:val="num" w:pos="850"/>
      </w:tabs>
      <w:spacing w:before="120" w:after="120" w:line="360" w:lineRule="auto"/>
      <w:ind w:left="850" w:hanging="850"/>
    </w:pPr>
    <w:rPr>
      <w:rFonts w:eastAsia="Calibri"/>
      <w:szCs w:val="22"/>
      <w:lang w:val="fr-FR"/>
    </w:rPr>
  </w:style>
  <w:style w:type="paragraph" w:customStyle="1" w:styleId="Point123">
    <w:name w:val="Point 123"/>
    <w:basedOn w:val="Parasts"/>
    <w:rsid w:val="006977EC"/>
    <w:pPr>
      <w:numPr>
        <w:numId w:val="5"/>
      </w:numPr>
      <w:tabs>
        <w:tab w:val="clear" w:pos="1134"/>
        <w:tab w:val="num" w:pos="850"/>
      </w:tabs>
      <w:spacing w:before="120" w:after="120" w:line="360" w:lineRule="auto"/>
      <w:ind w:left="850" w:hanging="850"/>
    </w:pPr>
    <w:rPr>
      <w:rFonts w:eastAsia="Calibri"/>
      <w:szCs w:val="22"/>
      <w:lang w:val="fr-FR"/>
    </w:rPr>
  </w:style>
  <w:style w:type="paragraph" w:customStyle="1" w:styleId="Point1231">
    <w:name w:val="Point 123 (1)"/>
    <w:basedOn w:val="Parasts"/>
    <w:rsid w:val="006977EC"/>
    <w:pPr>
      <w:numPr>
        <w:ilvl w:val="2"/>
        <w:numId w:val="5"/>
      </w:numPr>
      <w:tabs>
        <w:tab w:val="clear" w:pos="1701"/>
        <w:tab w:val="num" w:pos="850"/>
      </w:tabs>
      <w:spacing w:before="120" w:after="120" w:line="360" w:lineRule="auto"/>
      <w:ind w:left="850" w:hanging="850"/>
    </w:pPr>
    <w:rPr>
      <w:rFonts w:eastAsia="Calibri"/>
      <w:szCs w:val="22"/>
      <w:lang w:val="fr-FR"/>
    </w:rPr>
  </w:style>
  <w:style w:type="paragraph" w:customStyle="1" w:styleId="Point1232">
    <w:name w:val="Point 123 (2)"/>
    <w:basedOn w:val="Parasts"/>
    <w:rsid w:val="006977EC"/>
    <w:pPr>
      <w:numPr>
        <w:ilvl w:val="4"/>
        <w:numId w:val="5"/>
      </w:numPr>
      <w:tabs>
        <w:tab w:val="clear" w:pos="2268"/>
        <w:tab w:val="num" w:pos="850"/>
      </w:tabs>
      <w:spacing w:before="120" w:after="120" w:line="360" w:lineRule="auto"/>
      <w:ind w:left="850" w:hanging="850"/>
    </w:pPr>
    <w:rPr>
      <w:rFonts w:eastAsia="Calibri"/>
      <w:szCs w:val="22"/>
      <w:lang w:val="fr-FR"/>
    </w:rPr>
  </w:style>
  <w:style w:type="paragraph" w:customStyle="1" w:styleId="Point1233">
    <w:name w:val="Point 123 (3)"/>
    <w:basedOn w:val="Parasts"/>
    <w:rsid w:val="006977EC"/>
    <w:pPr>
      <w:numPr>
        <w:ilvl w:val="6"/>
        <w:numId w:val="5"/>
      </w:numPr>
      <w:tabs>
        <w:tab w:val="clear" w:pos="2835"/>
        <w:tab w:val="num" w:pos="850"/>
      </w:tabs>
      <w:spacing w:before="120" w:after="120" w:line="360" w:lineRule="auto"/>
      <w:ind w:left="850" w:hanging="850"/>
    </w:pPr>
    <w:rPr>
      <w:rFonts w:eastAsia="Calibri"/>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9805">
      <w:bodyDiv w:val="1"/>
      <w:marLeft w:val="0"/>
      <w:marRight w:val="0"/>
      <w:marTop w:val="0"/>
      <w:marBottom w:val="0"/>
      <w:divBdr>
        <w:top w:val="none" w:sz="0" w:space="0" w:color="auto"/>
        <w:left w:val="none" w:sz="0" w:space="0" w:color="auto"/>
        <w:bottom w:val="none" w:sz="0" w:space="0" w:color="auto"/>
        <w:right w:val="none" w:sz="0" w:space="0" w:color="auto"/>
      </w:divBdr>
    </w:div>
    <w:div w:id="38868207">
      <w:bodyDiv w:val="1"/>
      <w:marLeft w:val="0"/>
      <w:marRight w:val="0"/>
      <w:marTop w:val="0"/>
      <w:marBottom w:val="0"/>
      <w:divBdr>
        <w:top w:val="none" w:sz="0" w:space="0" w:color="auto"/>
        <w:left w:val="none" w:sz="0" w:space="0" w:color="auto"/>
        <w:bottom w:val="none" w:sz="0" w:space="0" w:color="auto"/>
        <w:right w:val="none" w:sz="0" w:space="0" w:color="auto"/>
      </w:divBdr>
    </w:div>
    <w:div w:id="50887511">
      <w:bodyDiv w:val="1"/>
      <w:marLeft w:val="0"/>
      <w:marRight w:val="0"/>
      <w:marTop w:val="0"/>
      <w:marBottom w:val="0"/>
      <w:divBdr>
        <w:top w:val="none" w:sz="0" w:space="0" w:color="auto"/>
        <w:left w:val="none" w:sz="0" w:space="0" w:color="auto"/>
        <w:bottom w:val="none" w:sz="0" w:space="0" w:color="auto"/>
        <w:right w:val="none" w:sz="0" w:space="0" w:color="auto"/>
      </w:divBdr>
    </w:div>
    <w:div w:id="56902511">
      <w:bodyDiv w:val="1"/>
      <w:marLeft w:val="0"/>
      <w:marRight w:val="0"/>
      <w:marTop w:val="0"/>
      <w:marBottom w:val="0"/>
      <w:divBdr>
        <w:top w:val="none" w:sz="0" w:space="0" w:color="auto"/>
        <w:left w:val="none" w:sz="0" w:space="0" w:color="auto"/>
        <w:bottom w:val="none" w:sz="0" w:space="0" w:color="auto"/>
        <w:right w:val="none" w:sz="0" w:space="0" w:color="auto"/>
      </w:divBdr>
    </w:div>
    <w:div w:id="57020205">
      <w:bodyDiv w:val="1"/>
      <w:marLeft w:val="0"/>
      <w:marRight w:val="0"/>
      <w:marTop w:val="0"/>
      <w:marBottom w:val="0"/>
      <w:divBdr>
        <w:top w:val="none" w:sz="0" w:space="0" w:color="auto"/>
        <w:left w:val="none" w:sz="0" w:space="0" w:color="auto"/>
        <w:bottom w:val="none" w:sz="0" w:space="0" w:color="auto"/>
        <w:right w:val="none" w:sz="0" w:space="0" w:color="auto"/>
      </w:divBdr>
    </w:div>
    <w:div w:id="103622452">
      <w:bodyDiv w:val="1"/>
      <w:marLeft w:val="0"/>
      <w:marRight w:val="0"/>
      <w:marTop w:val="0"/>
      <w:marBottom w:val="0"/>
      <w:divBdr>
        <w:top w:val="none" w:sz="0" w:space="0" w:color="auto"/>
        <w:left w:val="none" w:sz="0" w:space="0" w:color="auto"/>
        <w:bottom w:val="none" w:sz="0" w:space="0" w:color="auto"/>
        <w:right w:val="none" w:sz="0" w:space="0" w:color="auto"/>
      </w:divBdr>
    </w:div>
    <w:div w:id="120534871">
      <w:bodyDiv w:val="1"/>
      <w:marLeft w:val="0"/>
      <w:marRight w:val="0"/>
      <w:marTop w:val="0"/>
      <w:marBottom w:val="0"/>
      <w:divBdr>
        <w:top w:val="none" w:sz="0" w:space="0" w:color="auto"/>
        <w:left w:val="none" w:sz="0" w:space="0" w:color="auto"/>
        <w:bottom w:val="none" w:sz="0" w:space="0" w:color="auto"/>
        <w:right w:val="none" w:sz="0" w:space="0" w:color="auto"/>
      </w:divBdr>
    </w:div>
    <w:div w:id="197086420">
      <w:bodyDiv w:val="1"/>
      <w:marLeft w:val="0"/>
      <w:marRight w:val="0"/>
      <w:marTop w:val="0"/>
      <w:marBottom w:val="0"/>
      <w:divBdr>
        <w:top w:val="none" w:sz="0" w:space="0" w:color="auto"/>
        <w:left w:val="none" w:sz="0" w:space="0" w:color="auto"/>
        <w:bottom w:val="none" w:sz="0" w:space="0" w:color="auto"/>
        <w:right w:val="none" w:sz="0" w:space="0" w:color="auto"/>
      </w:divBdr>
    </w:div>
    <w:div w:id="211618183">
      <w:bodyDiv w:val="1"/>
      <w:marLeft w:val="0"/>
      <w:marRight w:val="0"/>
      <w:marTop w:val="0"/>
      <w:marBottom w:val="0"/>
      <w:divBdr>
        <w:top w:val="none" w:sz="0" w:space="0" w:color="auto"/>
        <w:left w:val="none" w:sz="0" w:space="0" w:color="auto"/>
        <w:bottom w:val="none" w:sz="0" w:space="0" w:color="auto"/>
        <w:right w:val="none" w:sz="0" w:space="0" w:color="auto"/>
      </w:divBdr>
    </w:div>
    <w:div w:id="256866494">
      <w:bodyDiv w:val="1"/>
      <w:marLeft w:val="0"/>
      <w:marRight w:val="0"/>
      <w:marTop w:val="0"/>
      <w:marBottom w:val="0"/>
      <w:divBdr>
        <w:top w:val="none" w:sz="0" w:space="0" w:color="auto"/>
        <w:left w:val="none" w:sz="0" w:space="0" w:color="auto"/>
        <w:bottom w:val="none" w:sz="0" w:space="0" w:color="auto"/>
        <w:right w:val="none" w:sz="0" w:space="0" w:color="auto"/>
      </w:divBdr>
    </w:div>
    <w:div w:id="279461045">
      <w:bodyDiv w:val="1"/>
      <w:marLeft w:val="0"/>
      <w:marRight w:val="0"/>
      <w:marTop w:val="0"/>
      <w:marBottom w:val="0"/>
      <w:divBdr>
        <w:top w:val="none" w:sz="0" w:space="0" w:color="auto"/>
        <w:left w:val="none" w:sz="0" w:space="0" w:color="auto"/>
        <w:bottom w:val="none" w:sz="0" w:space="0" w:color="auto"/>
        <w:right w:val="none" w:sz="0" w:space="0" w:color="auto"/>
      </w:divBdr>
    </w:div>
    <w:div w:id="333532766">
      <w:bodyDiv w:val="1"/>
      <w:marLeft w:val="0"/>
      <w:marRight w:val="0"/>
      <w:marTop w:val="0"/>
      <w:marBottom w:val="0"/>
      <w:divBdr>
        <w:top w:val="none" w:sz="0" w:space="0" w:color="auto"/>
        <w:left w:val="none" w:sz="0" w:space="0" w:color="auto"/>
        <w:bottom w:val="none" w:sz="0" w:space="0" w:color="auto"/>
        <w:right w:val="none" w:sz="0" w:space="0" w:color="auto"/>
      </w:divBdr>
    </w:div>
    <w:div w:id="337077623">
      <w:bodyDiv w:val="1"/>
      <w:marLeft w:val="0"/>
      <w:marRight w:val="0"/>
      <w:marTop w:val="0"/>
      <w:marBottom w:val="0"/>
      <w:divBdr>
        <w:top w:val="none" w:sz="0" w:space="0" w:color="auto"/>
        <w:left w:val="none" w:sz="0" w:space="0" w:color="auto"/>
        <w:bottom w:val="none" w:sz="0" w:space="0" w:color="auto"/>
        <w:right w:val="none" w:sz="0" w:space="0" w:color="auto"/>
      </w:divBdr>
    </w:div>
    <w:div w:id="351299045">
      <w:bodyDiv w:val="1"/>
      <w:marLeft w:val="0"/>
      <w:marRight w:val="0"/>
      <w:marTop w:val="0"/>
      <w:marBottom w:val="0"/>
      <w:divBdr>
        <w:top w:val="none" w:sz="0" w:space="0" w:color="auto"/>
        <w:left w:val="none" w:sz="0" w:space="0" w:color="auto"/>
        <w:bottom w:val="none" w:sz="0" w:space="0" w:color="auto"/>
        <w:right w:val="none" w:sz="0" w:space="0" w:color="auto"/>
      </w:divBdr>
    </w:div>
    <w:div w:id="359673972">
      <w:bodyDiv w:val="1"/>
      <w:marLeft w:val="0"/>
      <w:marRight w:val="0"/>
      <w:marTop w:val="0"/>
      <w:marBottom w:val="0"/>
      <w:divBdr>
        <w:top w:val="none" w:sz="0" w:space="0" w:color="auto"/>
        <w:left w:val="none" w:sz="0" w:space="0" w:color="auto"/>
        <w:bottom w:val="none" w:sz="0" w:space="0" w:color="auto"/>
        <w:right w:val="none" w:sz="0" w:space="0" w:color="auto"/>
      </w:divBdr>
    </w:div>
    <w:div w:id="393743066">
      <w:bodyDiv w:val="1"/>
      <w:marLeft w:val="0"/>
      <w:marRight w:val="0"/>
      <w:marTop w:val="0"/>
      <w:marBottom w:val="0"/>
      <w:divBdr>
        <w:top w:val="none" w:sz="0" w:space="0" w:color="auto"/>
        <w:left w:val="none" w:sz="0" w:space="0" w:color="auto"/>
        <w:bottom w:val="none" w:sz="0" w:space="0" w:color="auto"/>
        <w:right w:val="none" w:sz="0" w:space="0" w:color="auto"/>
      </w:divBdr>
    </w:div>
    <w:div w:id="408042361">
      <w:bodyDiv w:val="1"/>
      <w:marLeft w:val="0"/>
      <w:marRight w:val="0"/>
      <w:marTop w:val="0"/>
      <w:marBottom w:val="0"/>
      <w:divBdr>
        <w:top w:val="none" w:sz="0" w:space="0" w:color="auto"/>
        <w:left w:val="none" w:sz="0" w:space="0" w:color="auto"/>
        <w:bottom w:val="none" w:sz="0" w:space="0" w:color="auto"/>
        <w:right w:val="none" w:sz="0" w:space="0" w:color="auto"/>
      </w:divBdr>
    </w:div>
    <w:div w:id="420223319">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
    <w:div w:id="453670821">
      <w:bodyDiv w:val="1"/>
      <w:marLeft w:val="0"/>
      <w:marRight w:val="0"/>
      <w:marTop w:val="0"/>
      <w:marBottom w:val="0"/>
      <w:divBdr>
        <w:top w:val="none" w:sz="0" w:space="0" w:color="auto"/>
        <w:left w:val="none" w:sz="0" w:space="0" w:color="auto"/>
        <w:bottom w:val="none" w:sz="0" w:space="0" w:color="auto"/>
        <w:right w:val="none" w:sz="0" w:space="0" w:color="auto"/>
      </w:divBdr>
    </w:div>
    <w:div w:id="491022474">
      <w:bodyDiv w:val="1"/>
      <w:marLeft w:val="0"/>
      <w:marRight w:val="0"/>
      <w:marTop w:val="0"/>
      <w:marBottom w:val="0"/>
      <w:divBdr>
        <w:top w:val="none" w:sz="0" w:space="0" w:color="auto"/>
        <w:left w:val="none" w:sz="0" w:space="0" w:color="auto"/>
        <w:bottom w:val="none" w:sz="0" w:space="0" w:color="auto"/>
        <w:right w:val="none" w:sz="0" w:space="0" w:color="auto"/>
      </w:divBdr>
    </w:div>
    <w:div w:id="529296594">
      <w:bodyDiv w:val="1"/>
      <w:marLeft w:val="0"/>
      <w:marRight w:val="0"/>
      <w:marTop w:val="0"/>
      <w:marBottom w:val="0"/>
      <w:divBdr>
        <w:top w:val="none" w:sz="0" w:space="0" w:color="auto"/>
        <w:left w:val="none" w:sz="0" w:space="0" w:color="auto"/>
        <w:bottom w:val="none" w:sz="0" w:space="0" w:color="auto"/>
        <w:right w:val="none" w:sz="0" w:space="0" w:color="auto"/>
      </w:divBdr>
    </w:div>
    <w:div w:id="539174569">
      <w:bodyDiv w:val="1"/>
      <w:marLeft w:val="0"/>
      <w:marRight w:val="0"/>
      <w:marTop w:val="0"/>
      <w:marBottom w:val="0"/>
      <w:divBdr>
        <w:top w:val="none" w:sz="0" w:space="0" w:color="auto"/>
        <w:left w:val="none" w:sz="0" w:space="0" w:color="auto"/>
        <w:bottom w:val="none" w:sz="0" w:space="0" w:color="auto"/>
        <w:right w:val="none" w:sz="0" w:space="0" w:color="auto"/>
      </w:divBdr>
    </w:div>
    <w:div w:id="546725723">
      <w:bodyDiv w:val="1"/>
      <w:marLeft w:val="0"/>
      <w:marRight w:val="0"/>
      <w:marTop w:val="0"/>
      <w:marBottom w:val="0"/>
      <w:divBdr>
        <w:top w:val="none" w:sz="0" w:space="0" w:color="auto"/>
        <w:left w:val="none" w:sz="0" w:space="0" w:color="auto"/>
        <w:bottom w:val="none" w:sz="0" w:space="0" w:color="auto"/>
        <w:right w:val="none" w:sz="0" w:space="0" w:color="auto"/>
      </w:divBdr>
      <w:divsChild>
        <w:div w:id="173887094">
          <w:marLeft w:val="0"/>
          <w:marRight w:val="0"/>
          <w:marTop w:val="0"/>
          <w:marBottom w:val="0"/>
          <w:divBdr>
            <w:top w:val="none" w:sz="0" w:space="0" w:color="auto"/>
            <w:left w:val="none" w:sz="0" w:space="0" w:color="auto"/>
            <w:bottom w:val="none" w:sz="0" w:space="0" w:color="auto"/>
            <w:right w:val="none" w:sz="0" w:space="0" w:color="auto"/>
          </w:divBdr>
          <w:divsChild>
            <w:div w:id="2090228572">
              <w:marLeft w:val="0"/>
              <w:marRight w:val="0"/>
              <w:marTop w:val="0"/>
              <w:marBottom w:val="0"/>
              <w:divBdr>
                <w:top w:val="none" w:sz="0" w:space="0" w:color="auto"/>
                <w:left w:val="none" w:sz="0" w:space="0" w:color="auto"/>
                <w:bottom w:val="none" w:sz="0" w:space="0" w:color="auto"/>
                <w:right w:val="none" w:sz="0" w:space="0" w:color="auto"/>
              </w:divBdr>
              <w:divsChild>
                <w:div w:id="589313838">
                  <w:marLeft w:val="0"/>
                  <w:marRight w:val="0"/>
                  <w:marTop w:val="0"/>
                  <w:marBottom w:val="0"/>
                  <w:divBdr>
                    <w:top w:val="none" w:sz="0" w:space="0" w:color="auto"/>
                    <w:left w:val="none" w:sz="0" w:space="0" w:color="auto"/>
                    <w:bottom w:val="none" w:sz="0" w:space="0" w:color="auto"/>
                    <w:right w:val="none" w:sz="0" w:space="0" w:color="auto"/>
                  </w:divBdr>
                  <w:divsChild>
                    <w:div w:id="688793991">
                      <w:marLeft w:val="-360"/>
                      <w:marRight w:val="-360"/>
                      <w:marTop w:val="0"/>
                      <w:marBottom w:val="0"/>
                      <w:divBdr>
                        <w:top w:val="none" w:sz="0" w:space="0" w:color="auto"/>
                        <w:left w:val="none" w:sz="0" w:space="0" w:color="auto"/>
                        <w:bottom w:val="none" w:sz="0" w:space="0" w:color="auto"/>
                        <w:right w:val="none" w:sz="0" w:space="0" w:color="auto"/>
                      </w:divBdr>
                      <w:divsChild>
                        <w:div w:id="806169581">
                          <w:marLeft w:val="0"/>
                          <w:marRight w:val="0"/>
                          <w:marTop w:val="0"/>
                          <w:marBottom w:val="0"/>
                          <w:divBdr>
                            <w:top w:val="none" w:sz="0" w:space="0" w:color="auto"/>
                            <w:left w:val="none" w:sz="0" w:space="0" w:color="auto"/>
                            <w:bottom w:val="none" w:sz="0" w:space="0" w:color="auto"/>
                            <w:right w:val="none" w:sz="0" w:space="0" w:color="auto"/>
                          </w:divBdr>
                          <w:divsChild>
                            <w:div w:id="354238513">
                              <w:marLeft w:val="0"/>
                              <w:marRight w:val="0"/>
                              <w:marTop w:val="0"/>
                              <w:marBottom w:val="0"/>
                              <w:divBdr>
                                <w:top w:val="none" w:sz="0" w:space="0" w:color="auto"/>
                                <w:left w:val="none" w:sz="0" w:space="0" w:color="auto"/>
                                <w:bottom w:val="none" w:sz="0" w:space="0" w:color="auto"/>
                                <w:right w:val="none" w:sz="0" w:space="0" w:color="auto"/>
                              </w:divBdr>
                              <w:divsChild>
                                <w:div w:id="1126897693">
                                  <w:marLeft w:val="0"/>
                                  <w:marRight w:val="0"/>
                                  <w:marTop w:val="0"/>
                                  <w:marBottom w:val="0"/>
                                  <w:divBdr>
                                    <w:top w:val="none" w:sz="0" w:space="0" w:color="auto"/>
                                    <w:left w:val="none" w:sz="0" w:space="0" w:color="auto"/>
                                    <w:bottom w:val="none" w:sz="0" w:space="0" w:color="auto"/>
                                    <w:right w:val="none" w:sz="0" w:space="0" w:color="auto"/>
                                  </w:divBdr>
                                  <w:divsChild>
                                    <w:div w:id="4404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242086">
      <w:bodyDiv w:val="1"/>
      <w:marLeft w:val="0"/>
      <w:marRight w:val="0"/>
      <w:marTop w:val="0"/>
      <w:marBottom w:val="0"/>
      <w:divBdr>
        <w:top w:val="none" w:sz="0" w:space="0" w:color="auto"/>
        <w:left w:val="none" w:sz="0" w:space="0" w:color="auto"/>
        <w:bottom w:val="none" w:sz="0" w:space="0" w:color="auto"/>
        <w:right w:val="none" w:sz="0" w:space="0" w:color="auto"/>
      </w:divBdr>
    </w:div>
    <w:div w:id="628826946">
      <w:bodyDiv w:val="1"/>
      <w:marLeft w:val="0"/>
      <w:marRight w:val="0"/>
      <w:marTop w:val="0"/>
      <w:marBottom w:val="0"/>
      <w:divBdr>
        <w:top w:val="none" w:sz="0" w:space="0" w:color="auto"/>
        <w:left w:val="none" w:sz="0" w:space="0" w:color="auto"/>
        <w:bottom w:val="none" w:sz="0" w:space="0" w:color="auto"/>
        <w:right w:val="none" w:sz="0" w:space="0" w:color="auto"/>
      </w:divBdr>
    </w:div>
    <w:div w:id="656373938">
      <w:bodyDiv w:val="1"/>
      <w:marLeft w:val="0"/>
      <w:marRight w:val="0"/>
      <w:marTop w:val="0"/>
      <w:marBottom w:val="0"/>
      <w:divBdr>
        <w:top w:val="none" w:sz="0" w:space="0" w:color="auto"/>
        <w:left w:val="none" w:sz="0" w:space="0" w:color="auto"/>
        <w:bottom w:val="none" w:sz="0" w:space="0" w:color="auto"/>
        <w:right w:val="none" w:sz="0" w:space="0" w:color="auto"/>
      </w:divBdr>
    </w:div>
    <w:div w:id="660087241">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37896310">
      <w:bodyDiv w:val="1"/>
      <w:marLeft w:val="0"/>
      <w:marRight w:val="0"/>
      <w:marTop w:val="0"/>
      <w:marBottom w:val="0"/>
      <w:divBdr>
        <w:top w:val="none" w:sz="0" w:space="0" w:color="auto"/>
        <w:left w:val="none" w:sz="0" w:space="0" w:color="auto"/>
        <w:bottom w:val="none" w:sz="0" w:space="0" w:color="auto"/>
        <w:right w:val="none" w:sz="0" w:space="0" w:color="auto"/>
      </w:divBdr>
      <w:divsChild>
        <w:div w:id="2000032453">
          <w:marLeft w:val="0"/>
          <w:marRight w:val="0"/>
          <w:marTop w:val="0"/>
          <w:marBottom w:val="0"/>
          <w:divBdr>
            <w:top w:val="none" w:sz="0" w:space="0" w:color="auto"/>
            <w:left w:val="none" w:sz="0" w:space="0" w:color="auto"/>
            <w:bottom w:val="none" w:sz="0" w:space="0" w:color="auto"/>
            <w:right w:val="none" w:sz="0" w:space="0" w:color="auto"/>
          </w:divBdr>
          <w:divsChild>
            <w:div w:id="777991198">
              <w:marLeft w:val="0"/>
              <w:marRight w:val="0"/>
              <w:marTop w:val="0"/>
              <w:marBottom w:val="0"/>
              <w:divBdr>
                <w:top w:val="none" w:sz="0" w:space="0" w:color="auto"/>
                <w:left w:val="none" w:sz="0" w:space="0" w:color="auto"/>
                <w:bottom w:val="none" w:sz="0" w:space="0" w:color="auto"/>
                <w:right w:val="none" w:sz="0" w:space="0" w:color="auto"/>
              </w:divBdr>
              <w:divsChild>
                <w:div w:id="1907186272">
                  <w:marLeft w:val="0"/>
                  <w:marRight w:val="0"/>
                  <w:marTop w:val="0"/>
                  <w:marBottom w:val="0"/>
                  <w:divBdr>
                    <w:top w:val="none" w:sz="0" w:space="0" w:color="auto"/>
                    <w:left w:val="none" w:sz="0" w:space="0" w:color="auto"/>
                    <w:bottom w:val="none" w:sz="0" w:space="0" w:color="auto"/>
                    <w:right w:val="none" w:sz="0" w:space="0" w:color="auto"/>
                  </w:divBdr>
                  <w:divsChild>
                    <w:div w:id="698624219">
                      <w:marLeft w:val="0"/>
                      <w:marRight w:val="0"/>
                      <w:marTop w:val="0"/>
                      <w:marBottom w:val="0"/>
                      <w:divBdr>
                        <w:top w:val="none" w:sz="0" w:space="0" w:color="auto"/>
                        <w:left w:val="none" w:sz="0" w:space="0" w:color="auto"/>
                        <w:bottom w:val="none" w:sz="0" w:space="0" w:color="auto"/>
                        <w:right w:val="none" w:sz="0" w:space="0" w:color="auto"/>
                      </w:divBdr>
                      <w:divsChild>
                        <w:div w:id="634213022">
                          <w:marLeft w:val="0"/>
                          <w:marRight w:val="0"/>
                          <w:marTop w:val="0"/>
                          <w:marBottom w:val="0"/>
                          <w:divBdr>
                            <w:top w:val="none" w:sz="0" w:space="0" w:color="auto"/>
                            <w:left w:val="none" w:sz="0" w:space="0" w:color="auto"/>
                            <w:bottom w:val="none" w:sz="0" w:space="0" w:color="auto"/>
                            <w:right w:val="none" w:sz="0" w:space="0" w:color="auto"/>
                          </w:divBdr>
                          <w:divsChild>
                            <w:div w:id="206571905">
                              <w:marLeft w:val="0"/>
                              <w:marRight w:val="0"/>
                              <w:marTop w:val="0"/>
                              <w:marBottom w:val="0"/>
                              <w:divBdr>
                                <w:top w:val="none" w:sz="0" w:space="0" w:color="auto"/>
                                <w:left w:val="none" w:sz="0" w:space="0" w:color="auto"/>
                                <w:bottom w:val="none" w:sz="0" w:space="0" w:color="auto"/>
                                <w:right w:val="none" w:sz="0" w:space="0" w:color="auto"/>
                              </w:divBdr>
                              <w:divsChild>
                                <w:div w:id="1306739957">
                                  <w:marLeft w:val="0"/>
                                  <w:marRight w:val="0"/>
                                  <w:marTop w:val="0"/>
                                  <w:marBottom w:val="0"/>
                                  <w:divBdr>
                                    <w:top w:val="none" w:sz="0" w:space="0" w:color="auto"/>
                                    <w:left w:val="none" w:sz="0" w:space="0" w:color="auto"/>
                                    <w:bottom w:val="none" w:sz="0" w:space="0" w:color="auto"/>
                                    <w:right w:val="none" w:sz="0" w:space="0" w:color="auto"/>
                                  </w:divBdr>
                                  <w:divsChild>
                                    <w:div w:id="721178458">
                                      <w:marLeft w:val="0"/>
                                      <w:marRight w:val="0"/>
                                      <w:marTop w:val="0"/>
                                      <w:marBottom w:val="0"/>
                                      <w:divBdr>
                                        <w:top w:val="none" w:sz="0" w:space="0" w:color="auto"/>
                                        <w:left w:val="none" w:sz="0" w:space="0" w:color="auto"/>
                                        <w:bottom w:val="none" w:sz="0" w:space="0" w:color="auto"/>
                                        <w:right w:val="none" w:sz="0" w:space="0" w:color="auto"/>
                                      </w:divBdr>
                                      <w:divsChild>
                                        <w:div w:id="1922983460">
                                          <w:marLeft w:val="0"/>
                                          <w:marRight w:val="0"/>
                                          <w:marTop w:val="0"/>
                                          <w:marBottom w:val="0"/>
                                          <w:divBdr>
                                            <w:top w:val="none" w:sz="0" w:space="0" w:color="auto"/>
                                            <w:left w:val="none" w:sz="0" w:space="0" w:color="auto"/>
                                            <w:bottom w:val="none" w:sz="0" w:space="0" w:color="auto"/>
                                            <w:right w:val="none" w:sz="0" w:space="0" w:color="auto"/>
                                          </w:divBdr>
                                          <w:divsChild>
                                            <w:div w:id="115587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146814">
      <w:bodyDiv w:val="1"/>
      <w:marLeft w:val="0"/>
      <w:marRight w:val="0"/>
      <w:marTop w:val="0"/>
      <w:marBottom w:val="0"/>
      <w:divBdr>
        <w:top w:val="none" w:sz="0" w:space="0" w:color="auto"/>
        <w:left w:val="none" w:sz="0" w:space="0" w:color="auto"/>
        <w:bottom w:val="none" w:sz="0" w:space="0" w:color="auto"/>
        <w:right w:val="none" w:sz="0" w:space="0" w:color="auto"/>
      </w:divBdr>
    </w:div>
    <w:div w:id="759759526">
      <w:bodyDiv w:val="1"/>
      <w:marLeft w:val="0"/>
      <w:marRight w:val="0"/>
      <w:marTop w:val="0"/>
      <w:marBottom w:val="0"/>
      <w:divBdr>
        <w:top w:val="none" w:sz="0" w:space="0" w:color="auto"/>
        <w:left w:val="none" w:sz="0" w:space="0" w:color="auto"/>
        <w:bottom w:val="none" w:sz="0" w:space="0" w:color="auto"/>
        <w:right w:val="none" w:sz="0" w:space="0" w:color="auto"/>
      </w:divBdr>
    </w:div>
    <w:div w:id="772020068">
      <w:bodyDiv w:val="1"/>
      <w:marLeft w:val="0"/>
      <w:marRight w:val="0"/>
      <w:marTop w:val="0"/>
      <w:marBottom w:val="0"/>
      <w:divBdr>
        <w:top w:val="none" w:sz="0" w:space="0" w:color="auto"/>
        <w:left w:val="none" w:sz="0" w:space="0" w:color="auto"/>
        <w:bottom w:val="none" w:sz="0" w:space="0" w:color="auto"/>
        <w:right w:val="none" w:sz="0" w:space="0" w:color="auto"/>
      </w:divBdr>
    </w:div>
    <w:div w:id="773090066">
      <w:bodyDiv w:val="1"/>
      <w:marLeft w:val="0"/>
      <w:marRight w:val="0"/>
      <w:marTop w:val="0"/>
      <w:marBottom w:val="0"/>
      <w:divBdr>
        <w:top w:val="none" w:sz="0" w:space="0" w:color="auto"/>
        <w:left w:val="none" w:sz="0" w:space="0" w:color="auto"/>
        <w:bottom w:val="none" w:sz="0" w:space="0" w:color="auto"/>
        <w:right w:val="none" w:sz="0" w:space="0" w:color="auto"/>
      </w:divBdr>
    </w:div>
    <w:div w:id="780227341">
      <w:bodyDiv w:val="1"/>
      <w:marLeft w:val="0"/>
      <w:marRight w:val="0"/>
      <w:marTop w:val="0"/>
      <w:marBottom w:val="0"/>
      <w:divBdr>
        <w:top w:val="none" w:sz="0" w:space="0" w:color="auto"/>
        <w:left w:val="none" w:sz="0" w:space="0" w:color="auto"/>
        <w:bottom w:val="none" w:sz="0" w:space="0" w:color="auto"/>
        <w:right w:val="none" w:sz="0" w:space="0" w:color="auto"/>
      </w:divBdr>
    </w:div>
    <w:div w:id="785468135">
      <w:bodyDiv w:val="1"/>
      <w:marLeft w:val="0"/>
      <w:marRight w:val="0"/>
      <w:marTop w:val="0"/>
      <w:marBottom w:val="0"/>
      <w:divBdr>
        <w:top w:val="none" w:sz="0" w:space="0" w:color="auto"/>
        <w:left w:val="none" w:sz="0" w:space="0" w:color="auto"/>
        <w:bottom w:val="none" w:sz="0" w:space="0" w:color="auto"/>
        <w:right w:val="none" w:sz="0" w:space="0" w:color="auto"/>
      </w:divBdr>
    </w:div>
    <w:div w:id="790247710">
      <w:bodyDiv w:val="1"/>
      <w:marLeft w:val="0"/>
      <w:marRight w:val="0"/>
      <w:marTop w:val="0"/>
      <w:marBottom w:val="0"/>
      <w:divBdr>
        <w:top w:val="none" w:sz="0" w:space="0" w:color="auto"/>
        <w:left w:val="none" w:sz="0" w:space="0" w:color="auto"/>
        <w:bottom w:val="none" w:sz="0" w:space="0" w:color="auto"/>
        <w:right w:val="none" w:sz="0" w:space="0" w:color="auto"/>
      </w:divBdr>
    </w:div>
    <w:div w:id="867568344">
      <w:bodyDiv w:val="1"/>
      <w:marLeft w:val="0"/>
      <w:marRight w:val="0"/>
      <w:marTop w:val="0"/>
      <w:marBottom w:val="0"/>
      <w:divBdr>
        <w:top w:val="none" w:sz="0" w:space="0" w:color="auto"/>
        <w:left w:val="none" w:sz="0" w:space="0" w:color="auto"/>
        <w:bottom w:val="none" w:sz="0" w:space="0" w:color="auto"/>
        <w:right w:val="none" w:sz="0" w:space="0" w:color="auto"/>
      </w:divBdr>
    </w:div>
    <w:div w:id="911161880">
      <w:bodyDiv w:val="1"/>
      <w:marLeft w:val="0"/>
      <w:marRight w:val="0"/>
      <w:marTop w:val="0"/>
      <w:marBottom w:val="0"/>
      <w:divBdr>
        <w:top w:val="none" w:sz="0" w:space="0" w:color="auto"/>
        <w:left w:val="none" w:sz="0" w:space="0" w:color="auto"/>
        <w:bottom w:val="none" w:sz="0" w:space="0" w:color="auto"/>
        <w:right w:val="none" w:sz="0" w:space="0" w:color="auto"/>
      </w:divBdr>
    </w:div>
    <w:div w:id="925310644">
      <w:bodyDiv w:val="1"/>
      <w:marLeft w:val="0"/>
      <w:marRight w:val="0"/>
      <w:marTop w:val="0"/>
      <w:marBottom w:val="0"/>
      <w:divBdr>
        <w:top w:val="none" w:sz="0" w:space="0" w:color="auto"/>
        <w:left w:val="none" w:sz="0" w:space="0" w:color="auto"/>
        <w:bottom w:val="none" w:sz="0" w:space="0" w:color="auto"/>
        <w:right w:val="none" w:sz="0" w:space="0" w:color="auto"/>
      </w:divBdr>
    </w:div>
    <w:div w:id="937101293">
      <w:bodyDiv w:val="1"/>
      <w:marLeft w:val="0"/>
      <w:marRight w:val="0"/>
      <w:marTop w:val="0"/>
      <w:marBottom w:val="0"/>
      <w:divBdr>
        <w:top w:val="none" w:sz="0" w:space="0" w:color="auto"/>
        <w:left w:val="none" w:sz="0" w:space="0" w:color="auto"/>
        <w:bottom w:val="none" w:sz="0" w:space="0" w:color="auto"/>
        <w:right w:val="none" w:sz="0" w:space="0" w:color="auto"/>
      </w:divBdr>
    </w:div>
    <w:div w:id="940991096">
      <w:bodyDiv w:val="1"/>
      <w:marLeft w:val="0"/>
      <w:marRight w:val="0"/>
      <w:marTop w:val="0"/>
      <w:marBottom w:val="0"/>
      <w:divBdr>
        <w:top w:val="none" w:sz="0" w:space="0" w:color="auto"/>
        <w:left w:val="none" w:sz="0" w:space="0" w:color="auto"/>
        <w:bottom w:val="none" w:sz="0" w:space="0" w:color="auto"/>
        <w:right w:val="none" w:sz="0" w:space="0" w:color="auto"/>
      </w:divBdr>
    </w:div>
    <w:div w:id="957373080">
      <w:bodyDiv w:val="1"/>
      <w:marLeft w:val="0"/>
      <w:marRight w:val="0"/>
      <w:marTop w:val="0"/>
      <w:marBottom w:val="0"/>
      <w:divBdr>
        <w:top w:val="none" w:sz="0" w:space="0" w:color="auto"/>
        <w:left w:val="none" w:sz="0" w:space="0" w:color="auto"/>
        <w:bottom w:val="none" w:sz="0" w:space="0" w:color="auto"/>
        <w:right w:val="none" w:sz="0" w:space="0" w:color="auto"/>
      </w:divBdr>
    </w:div>
    <w:div w:id="958874008">
      <w:bodyDiv w:val="1"/>
      <w:marLeft w:val="0"/>
      <w:marRight w:val="0"/>
      <w:marTop w:val="0"/>
      <w:marBottom w:val="0"/>
      <w:divBdr>
        <w:top w:val="none" w:sz="0" w:space="0" w:color="auto"/>
        <w:left w:val="none" w:sz="0" w:space="0" w:color="auto"/>
        <w:bottom w:val="none" w:sz="0" w:space="0" w:color="auto"/>
        <w:right w:val="none" w:sz="0" w:space="0" w:color="auto"/>
      </w:divBdr>
    </w:div>
    <w:div w:id="966937006">
      <w:bodyDiv w:val="1"/>
      <w:marLeft w:val="0"/>
      <w:marRight w:val="0"/>
      <w:marTop w:val="0"/>
      <w:marBottom w:val="0"/>
      <w:divBdr>
        <w:top w:val="none" w:sz="0" w:space="0" w:color="auto"/>
        <w:left w:val="none" w:sz="0" w:space="0" w:color="auto"/>
        <w:bottom w:val="none" w:sz="0" w:space="0" w:color="auto"/>
        <w:right w:val="none" w:sz="0" w:space="0" w:color="auto"/>
      </w:divBdr>
    </w:div>
    <w:div w:id="976035699">
      <w:bodyDiv w:val="1"/>
      <w:marLeft w:val="0"/>
      <w:marRight w:val="0"/>
      <w:marTop w:val="0"/>
      <w:marBottom w:val="0"/>
      <w:divBdr>
        <w:top w:val="none" w:sz="0" w:space="0" w:color="auto"/>
        <w:left w:val="none" w:sz="0" w:space="0" w:color="auto"/>
        <w:bottom w:val="none" w:sz="0" w:space="0" w:color="auto"/>
        <w:right w:val="none" w:sz="0" w:space="0" w:color="auto"/>
      </w:divBdr>
    </w:div>
    <w:div w:id="992220847">
      <w:bodyDiv w:val="1"/>
      <w:marLeft w:val="0"/>
      <w:marRight w:val="0"/>
      <w:marTop w:val="0"/>
      <w:marBottom w:val="0"/>
      <w:divBdr>
        <w:top w:val="none" w:sz="0" w:space="0" w:color="auto"/>
        <w:left w:val="none" w:sz="0" w:space="0" w:color="auto"/>
        <w:bottom w:val="none" w:sz="0" w:space="0" w:color="auto"/>
        <w:right w:val="none" w:sz="0" w:space="0" w:color="auto"/>
      </w:divBdr>
    </w:div>
    <w:div w:id="997880838">
      <w:bodyDiv w:val="1"/>
      <w:marLeft w:val="0"/>
      <w:marRight w:val="0"/>
      <w:marTop w:val="0"/>
      <w:marBottom w:val="0"/>
      <w:divBdr>
        <w:top w:val="none" w:sz="0" w:space="0" w:color="auto"/>
        <w:left w:val="none" w:sz="0" w:space="0" w:color="auto"/>
        <w:bottom w:val="none" w:sz="0" w:space="0" w:color="auto"/>
        <w:right w:val="none" w:sz="0" w:space="0" w:color="auto"/>
      </w:divBdr>
    </w:div>
    <w:div w:id="1017846854">
      <w:bodyDiv w:val="1"/>
      <w:marLeft w:val="0"/>
      <w:marRight w:val="0"/>
      <w:marTop w:val="0"/>
      <w:marBottom w:val="0"/>
      <w:divBdr>
        <w:top w:val="none" w:sz="0" w:space="0" w:color="auto"/>
        <w:left w:val="none" w:sz="0" w:space="0" w:color="auto"/>
        <w:bottom w:val="none" w:sz="0" w:space="0" w:color="auto"/>
        <w:right w:val="none" w:sz="0" w:space="0" w:color="auto"/>
      </w:divBdr>
    </w:div>
    <w:div w:id="1035695354">
      <w:bodyDiv w:val="1"/>
      <w:marLeft w:val="0"/>
      <w:marRight w:val="0"/>
      <w:marTop w:val="0"/>
      <w:marBottom w:val="0"/>
      <w:divBdr>
        <w:top w:val="none" w:sz="0" w:space="0" w:color="auto"/>
        <w:left w:val="none" w:sz="0" w:space="0" w:color="auto"/>
        <w:bottom w:val="none" w:sz="0" w:space="0" w:color="auto"/>
        <w:right w:val="none" w:sz="0" w:space="0" w:color="auto"/>
      </w:divBdr>
    </w:div>
    <w:div w:id="1082292977">
      <w:bodyDiv w:val="1"/>
      <w:marLeft w:val="0"/>
      <w:marRight w:val="0"/>
      <w:marTop w:val="0"/>
      <w:marBottom w:val="0"/>
      <w:divBdr>
        <w:top w:val="none" w:sz="0" w:space="0" w:color="auto"/>
        <w:left w:val="none" w:sz="0" w:space="0" w:color="auto"/>
        <w:bottom w:val="none" w:sz="0" w:space="0" w:color="auto"/>
        <w:right w:val="none" w:sz="0" w:space="0" w:color="auto"/>
      </w:divBdr>
    </w:div>
    <w:div w:id="1101417147">
      <w:bodyDiv w:val="1"/>
      <w:marLeft w:val="0"/>
      <w:marRight w:val="0"/>
      <w:marTop w:val="0"/>
      <w:marBottom w:val="0"/>
      <w:divBdr>
        <w:top w:val="none" w:sz="0" w:space="0" w:color="auto"/>
        <w:left w:val="none" w:sz="0" w:space="0" w:color="auto"/>
        <w:bottom w:val="none" w:sz="0" w:space="0" w:color="auto"/>
        <w:right w:val="none" w:sz="0" w:space="0" w:color="auto"/>
      </w:divBdr>
    </w:div>
    <w:div w:id="1105537976">
      <w:bodyDiv w:val="1"/>
      <w:marLeft w:val="0"/>
      <w:marRight w:val="0"/>
      <w:marTop w:val="0"/>
      <w:marBottom w:val="0"/>
      <w:divBdr>
        <w:top w:val="none" w:sz="0" w:space="0" w:color="auto"/>
        <w:left w:val="none" w:sz="0" w:space="0" w:color="auto"/>
        <w:bottom w:val="none" w:sz="0" w:space="0" w:color="auto"/>
        <w:right w:val="none" w:sz="0" w:space="0" w:color="auto"/>
      </w:divBdr>
    </w:div>
    <w:div w:id="1114396753">
      <w:bodyDiv w:val="1"/>
      <w:marLeft w:val="0"/>
      <w:marRight w:val="0"/>
      <w:marTop w:val="0"/>
      <w:marBottom w:val="0"/>
      <w:divBdr>
        <w:top w:val="none" w:sz="0" w:space="0" w:color="auto"/>
        <w:left w:val="none" w:sz="0" w:space="0" w:color="auto"/>
        <w:bottom w:val="none" w:sz="0" w:space="0" w:color="auto"/>
        <w:right w:val="none" w:sz="0" w:space="0" w:color="auto"/>
      </w:divBdr>
    </w:div>
    <w:div w:id="1119833897">
      <w:bodyDiv w:val="1"/>
      <w:marLeft w:val="0"/>
      <w:marRight w:val="0"/>
      <w:marTop w:val="0"/>
      <w:marBottom w:val="0"/>
      <w:divBdr>
        <w:top w:val="none" w:sz="0" w:space="0" w:color="auto"/>
        <w:left w:val="none" w:sz="0" w:space="0" w:color="auto"/>
        <w:bottom w:val="none" w:sz="0" w:space="0" w:color="auto"/>
        <w:right w:val="none" w:sz="0" w:space="0" w:color="auto"/>
      </w:divBdr>
    </w:div>
    <w:div w:id="1123765724">
      <w:bodyDiv w:val="1"/>
      <w:marLeft w:val="0"/>
      <w:marRight w:val="0"/>
      <w:marTop w:val="0"/>
      <w:marBottom w:val="0"/>
      <w:divBdr>
        <w:top w:val="none" w:sz="0" w:space="0" w:color="auto"/>
        <w:left w:val="none" w:sz="0" w:space="0" w:color="auto"/>
        <w:bottom w:val="none" w:sz="0" w:space="0" w:color="auto"/>
        <w:right w:val="none" w:sz="0" w:space="0" w:color="auto"/>
      </w:divBdr>
    </w:div>
    <w:div w:id="1124079711">
      <w:bodyDiv w:val="1"/>
      <w:marLeft w:val="0"/>
      <w:marRight w:val="0"/>
      <w:marTop w:val="0"/>
      <w:marBottom w:val="0"/>
      <w:divBdr>
        <w:top w:val="none" w:sz="0" w:space="0" w:color="auto"/>
        <w:left w:val="none" w:sz="0" w:space="0" w:color="auto"/>
        <w:bottom w:val="none" w:sz="0" w:space="0" w:color="auto"/>
        <w:right w:val="none" w:sz="0" w:space="0" w:color="auto"/>
      </w:divBdr>
    </w:div>
    <w:div w:id="1167096685">
      <w:bodyDiv w:val="1"/>
      <w:marLeft w:val="0"/>
      <w:marRight w:val="0"/>
      <w:marTop w:val="0"/>
      <w:marBottom w:val="0"/>
      <w:divBdr>
        <w:top w:val="none" w:sz="0" w:space="0" w:color="auto"/>
        <w:left w:val="none" w:sz="0" w:space="0" w:color="auto"/>
        <w:bottom w:val="none" w:sz="0" w:space="0" w:color="auto"/>
        <w:right w:val="none" w:sz="0" w:space="0" w:color="auto"/>
      </w:divBdr>
    </w:div>
    <w:div w:id="1175802266">
      <w:bodyDiv w:val="1"/>
      <w:marLeft w:val="0"/>
      <w:marRight w:val="0"/>
      <w:marTop w:val="0"/>
      <w:marBottom w:val="0"/>
      <w:divBdr>
        <w:top w:val="none" w:sz="0" w:space="0" w:color="auto"/>
        <w:left w:val="none" w:sz="0" w:space="0" w:color="auto"/>
        <w:bottom w:val="none" w:sz="0" w:space="0" w:color="auto"/>
        <w:right w:val="none" w:sz="0" w:space="0" w:color="auto"/>
      </w:divBdr>
    </w:div>
    <w:div w:id="1226797584">
      <w:bodyDiv w:val="1"/>
      <w:marLeft w:val="0"/>
      <w:marRight w:val="0"/>
      <w:marTop w:val="0"/>
      <w:marBottom w:val="0"/>
      <w:divBdr>
        <w:top w:val="none" w:sz="0" w:space="0" w:color="auto"/>
        <w:left w:val="none" w:sz="0" w:space="0" w:color="auto"/>
        <w:bottom w:val="none" w:sz="0" w:space="0" w:color="auto"/>
        <w:right w:val="none" w:sz="0" w:space="0" w:color="auto"/>
      </w:divBdr>
    </w:div>
    <w:div w:id="1232077418">
      <w:bodyDiv w:val="1"/>
      <w:marLeft w:val="0"/>
      <w:marRight w:val="0"/>
      <w:marTop w:val="0"/>
      <w:marBottom w:val="0"/>
      <w:divBdr>
        <w:top w:val="none" w:sz="0" w:space="0" w:color="auto"/>
        <w:left w:val="none" w:sz="0" w:space="0" w:color="auto"/>
        <w:bottom w:val="none" w:sz="0" w:space="0" w:color="auto"/>
        <w:right w:val="none" w:sz="0" w:space="0" w:color="auto"/>
      </w:divBdr>
    </w:div>
    <w:div w:id="1237865640">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306081607">
      <w:bodyDiv w:val="1"/>
      <w:marLeft w:val="0"/>
      <w:marRight w:val="0"/>
      <w:marTop w:val="0"/>
      <w:marBottom w:val="0"/>
      <w:divBdr>
        <w:top w:val="none" w:sz="0" w:space="0" w:color="auto"/>
        <w:left w:val="none" w:sz="0" w:space="0" w:color="auto"/>
        <w:bottom w:val="none" w:sz="0" w:space="0" w:color="auto"/>
        <w:right w:val="none" w:sz="0" w:space="0" w:color="auto"/>
      </w:divBdr>
    </w:div>
    <w:div w:id="1306816161">
      <w:bodyDiv w:val="1"/>
      <w:marLeft w:val="0"/>
      <w:marRight w:val="0"/>
      <w:marTop w:val="0"/>
      <w:marBottom w:val="0"/>
      <w:divBdr>
        <w:top w:val="none" w:sz="0" w:space="0" w:color="auto"/>
        <w:left w:val="none" w:sz="0" w:space="0" w:color="auto"/>
        <w:bottom w:val="none" w:sz="0" w:space="0" w:color="auto"/>
        <w:right w:val="none" w:sz="0" w:space="0" w:color="auto"/>
      </w:divBdr>
    </w:div>
    <w:div w:id="1331835982">
      <w:bodyDiv w:val="1"/>
      <w:marLeft w:val="0"/>
      <w:marRight w:val="0"/>
      <w:marTop w:val="0"/>
      <w:marBottom w:val="0"/>
      <w:divBdr>
        <w:top w:val="none" w:sz="0" w:space="0" w:color="auto"/>
        <w:left w:val="none" w:sz="0" w:space="0" w:color="auto"/>
        <w:bottom w:val="none" w:sz="0" w:space="0" w:color="auto"/>
        <w:right w:val="none" w:sz="0" w:space="0" w:color="auto"/>
      </w:divBdr>
    </w:div>
    <w:div w:id="1353219787">
      <w:bodyDiv w:val="1"/>
      <w:marLeft w:val="0"/>
      <w:marRight w:val="0"/>
      <w:marTop w:val="0"/>
      <w:marBottom w:val="0"/>
      <w:divBdr>
        <w:top w:val="none" w:sz="0" w:space="0" w:color="auto"/>
        <w:left w:val="none" w:sz="0" w:space="0" w:color="auto"/>
        <w:bottom w:val="none" w:sz="0" w:space="0" w:color="auto"/>
        <w:right w:val="none" w:sz="0" w:space="0" w:color="auto"/>
      </w:divBdr>
      <w:divsChild>
        <w:div w:id="1957448741">
          <w:marLeft w:val="0"/>
          <w:marRight w:val="0"/>
          <w:marTop w:val="0"/>
          <w:marBottom w:val="0"/>
          <w:divBdr>
            <w:top w:val="none" w:sz="0" w:space="0" w:color="auto"/>
            <w:left w:val="none" w:sz="0" w:space="0" w:color="auto"/>
            <w:bottom w:val="none" w:sz="0" w:space="0" w:color="auto"/>
            <w:right w:val="none" w:sz="0" w:space="0" w:color="auto"/>
          </w:divBdr>
          <w:divsChild>
            <w:div w:id="1906796774">
              <w:marLeft w:val="0"/>
              <w:marRight w:val="0"/>
              <w:marTop w:val="0"/>
              <w:marBottom w:val="0"/>
              <w:divBdr>
                <w:top w:val="none" w:sz="0" w:space="0" w:color="auto"/>
                <w:left w:val="none" w:sz="0" w:space="0" w:color="auto"/>
                <w:bottom w:val="none" w:sz="0" w:space="0" w:color="auto"/>
                <w:right w:val="none" w:sz="0" w:space="0" w:color="auto"/>
              </w:divBdr>
              <w:divsChild>
                <w:div w:id="1168324004">
                  <w:marLeft w:val="0"/>
                  <w:marRight w:val="0"/>
                  <w:marTop w:val="0"/>
                  <w:marBottom w:val="0"/>
                  <w:divBdr>
                    <w:top w:val="none" w:sz="0" w:space="0" w:color="auto"/>
                    <w:left w:val="none" w:sz="0" w:space="0" w:color="auto"/>
                    <w:bottom w:val="none" w:sz="0" w:space="0" w:color="auto"/>
                    <w:right w:val="none" w:sz="0" w:space="0" w:color="auto"/>
                  </w:divBdr>
                  <w:divsChild>
                    <w:div w:id="822090866">
                      <w:marLeft w:val="0"/>
                      <w:marRight w:val="0"/>
                      <w:marTop w:val="0"/>
                      <w:marBottom w:val="0"/>
                      <w:divBdr>
                        <w:top w:val="none" w:sz="0" w:space="0" w:color="auto"/>
                        <w:left w:val="none" w:sz="0" w:space="0" w:color="auto"/>
                        <w:bottom w:val="none" w:sz="0" w:space="0" w:color="auto"/>
                        <w:right w:val="none" w:sz="0" w:space="0" w:color="auto"/>
                      </w:divBdr>
                      <w:divsChild>
                        <w:div w:id="1676109519">
                          <w:marLeft w:val="0"/>
                          <w:marRight w:val="0"/>
                          <w:marTop w:val="0"/>
                          <w:marBottom w:val="0"/>
                          <w:divBdr>
                            <w:top w:val="none" w:sz="0" w:space="0" w:color="auto"/>
                            <w:left w:val="none" w:sz="0" w:space="0" w:color="auto"/>
                            <w:bottom w:val="none" w:sz="0" w:space="0" w:color="auto"/>
                            <w:right w:val="none" w:sz="0" w:space="0" w:color="auto"/>
                          </w:divBdr>
                          <w:divsChild>
                            <w:div w:id="479538165">
                              <w:marLeft w:val="0"/>
                              <w:marRight w:val="0"/>
                              <w:marTop w:val="0"/>
                              <w:marBottom w:val="0"/>
                              <w:divBdr>
                                <w:top w:val="none" w:sz="0" w:space="0" w:color="auto"/>
                                <w:left w:val="none" w:sz="0" w:space="0" w:color="auto"/>
                                <w:bottom w:val="none" w:sz="0" w:space="0" w:color="auto"/>
                                <w:right w:val="none" w:sz="0" w:space="0" w:color="auto"/>
                              </w:divBdr>
                              <w:divsChild>
                                <w:div w:id="750932298">
                                  <w:marLeft w:val="0"/>
                                  <w:marRight w:val="0"/>
                                  <w:marTop w:val="0"/>
                                  <w:marBottom w:val="0"/>
                                  <w:divBdr>
                                    <w:top w:val="none" w:sz="0" w:space="0" w:color="auto"/>
                                    <w:left w:val="none" w:sz="0" w:space="0" w:color="auto"/>
                                    <w:bottom w:val="none" w:sz="0" w:space="0" w:color="auto"/>
                                    <w:right w:val="none" w:sz="0" w:space="0" w:color="auto"/>
                                  </w:divBdr>
                                  <w:divsChild>
                                    <w:div w:id="2139951363">
                                      <w:marLeft w:val="0"/>
                                      <w:marRight w:val="0"/>
                                      <w:marTop w:val="0"/>
                                      <w:marBottom w:val="0"/>
                                      <w:divBdr>
                                        <w:top w:val="none" w:sz="0" w:space="0" w:color="auto"/>
                                        <w:left w:val="none" w:sz="0" w:space="0" w:color="auto"/>
                                        <w:bottom w:val="none" w:sz="0" w:space="0" w:color="auto"/>
                                        <w:right w:val="none" w:sz="0" w:space="0" w:color="auto"/>
                                      </w:divBdr>
                                      <w:divsChild>
                                        <w:div w:id="856504737">
                                          <w:marLeft w:val="0"/>
                                          <w:marRight w:val="0"/>
                                          <w:marTop w:val="0"/>
                                          <w:marBottom w:val="0"/>
                                          <w:divBdr>
                                            <w:top w:val="none" w:sz="0" w:space="0" w:color="auto"/>
                                            <w:left w:val="none" w:sz="0" w:space="0" w:color="auto"/>
                                            <w:bottom w:val="none" w:sz="0" w:space="0" w:color="auto"/>
                                            <w:right w:val="none" w:sz="0" w:space="0" w:color="auto"/>
                                          </w:divBdr>
                                          <w:divsChild>
                                            <w:div w:id="1528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1557">
      <w:bodyDiv w:val="1"/>
      <w:marLeft w:val="0"/>
      <w:marRight w:val="0"/>
      <w:marTop w:val="0"/>
      <w:marBottom w:val="0"/>
      <w:divBdr>
        <w:top w:val="none" w:sz="0" w:space="0" w:color="auto"/>
        <w:left w:val="none" w:sz="0" w:space="0" w:color="auto"/>
        <w:bottom w:val="none" w:sz="0" w:space="0" w:color="auto"/>
        <w:right w:val="none" w:sz="0" w:space="0" w:color="auto"/>
      </w:divBdr>
    </w:div>
    <w:div w:id="1406563787">
      <w:bodyDiv w:val="1"/>
      <w:marLeft w:val="0"/>
      <w:marRight w:val="0"/>
      <w:marTop w:val="0"/>
      <w:marBottom w:val="0"/>
      <w:divBdr>
        <w:top w:val="none" w:sz="0" w:space="0" w:color="auto"/>
        <w:left w:val="none" w:sz="0" w:space="0" w:color="auto"/>
        <w:bottom w:val="none" w:sz="0" w:space="0" w:color="auto"/>
        <w:right w:val="none" w:sz="0" w:space="0" w:color="auto"/>
      </w:divBdr>
    </w:div>
    <w:div w:id="1413432707">
      <w:bodyDiv w:val="1"/>
      <w:marLeft w:val="0"/>
      <w:marRight w:val="0"/>
      <w:marTop w:val="0"/>
      <w:marBottom w:val="0"/>
      <w:divBdr>
        <w:top w:val="none" w:sz="0" w:space="0" w:color="auto"/>
        <w:left w:val="none" w:sz="0" w:space="0" w:color="auto"/>
        <w:bottom w:val="none" w:sz="0" w:space="0" w:color="auto"/>
        <w:right w:val="none" w:sz="0" w:space="0" w:color="auto"/>
      </w:divBdr>
    </w:div>
    <w:div w:id="1449012083">
      <w:bodyDiv w:val="1"/>
      <w:marLeft w:val="0"/>
      <w:marRight w:val="0"/>
      <w:marTop w:val="0"/>
      <w:marBottom w:val="0"/>
      <w:divBdr>
        <w:top w:val="none" w:sz="0" w:space="0" w:color="auto"/>
        <w:left w:val="none" w:sz="0" w:space="0" w:color="auto"/>
        <w:bottom w:val="none" w:sz="0" w:space="0" w:color="auto"/>
        <w:right w:val="none" w:sz="0" w:space="0" w:color="auto"/>
      </w:divBdr>
    </w:div>
    <w:div w:id="1472359692">
      <w:bodyDiv w:val="1"/>
      <w:marLeft w:val="0"/>
      <w:marRight w:val="0"/>
      <w:marTop w:val="0"/>
      <w:marBottom w:val="0"/>
      <w:divBdr>
        <w:top w:val="none" w:sz="0" w:space="0" w:color="auto"/>
        <w:left w:val="none" w:sz="0" w:space="0" w:color="auto"/>
        <w:bottom w:val="none" w:sz="0" w:space="0" w:color="auto"/>
        <w:right w:val="none" w:sz="0" w:space="0" w:color="auto"/>
      </w:divBdr>
    </w:div>
    <w:div w:id="1494031946">
      <w:bodyDiv w:val="1"/>
      <w:marLeft w:val="0"/>
      <w:marRight w:val="0"/>
      <w:marTop w:val="0"/>
      <w:marBottom w:val="0"/>
      <w:divBdr>
        <w:top w:val="none" w:sz="0" w:space="0" w:color="auto"/>
        <w:left w:val="none" w:sz="0" w:space="0" w:color="auto"/>
        <w:bottom w:val="none" w:sz="0" w:space="0" w:color="auto"/>
        <w:right w:val="none" w:sz="0" w:space="0" w:color="auto"/>
      </w:divBdr>
    </w:div>
    <w:div w:id="1545750662">
      <w:bodyDiv w:val="1"/>
      <w:marLeft w:val="0"/>
      <w:marRight w:val="0"/>
      <w:marTop w:val="0"/>
      <w:marBottom w:val="0"/>
      <w:divBdr>
        <w:top w:val="none" w:sz="0" w:space="0" w:color="auto"/>
        <w:left w:val="none" w:sz="0" w:space="0" w:color="auto"/>
        <w:bottom w:val="none" w:sz="0" w:space="0" w:color="auto"/>
        <w:right w:val="none" w:sz="0" w:space="0" w:color="auto"/>
      </w:divBdr>
    </w:div>
    <w:div w:id="1557624096">
      <w:bodyDiv w:val="1"/>
      <w:marLeft w:val="0"/>
      <w:marRight w:val="0"/>
      <w:marTop w:val="0"/>
      <w:marBottom w:val="0"/>
      <w:divBdr>
        <w:top w:val="none" w:sz="0" w:space="0" w:color="auto"/>
        <w:left w:val="none" w:sz="0" w:space="0" w:color="auto"/>
        <w:bottom w:val="none" w:sz="0" w:space="0" w:color="auto"/>
        <w:right w:val="none" w:sz="0" w:space="0" w:color="auto"/>
      </w:divBdr>
    </w:div>
    <w:div w:id="1560938121">
      <w:bodyDiv w:val="1"/>
      <w:marLeft w:val="0"/>
      <w:marRight w:val="0"/>
      <w:marTop w:val="0"/>
      <w:marBottom w:val="0"/>
      <w:divBdr>
        <w:top w:val="none" w:sz="0" w:space="0" w:color="auto"/>
        <w:left w:val="none" w:sz="0" w:space="0" w:color="auto"/>
        <w:bottom w:val="none" w:sz="0" w:space="0" w:color="auto"/>
        <w:right w:val="none" w:sz="0" w:space="0" w:color="auto"/>
      </w:divBdr>
      <w:divsChild>
        <w:div w:id="1264722301">
          <w:marLeft w:val="0"/>
          <w:marRight w:val="0"/>
          <w:marTop w:val="0"/>
          <w:marBottom w:val="0"/>
          <w:divBdr>
            <w:top w:val="none" w:sz="0" w:space="0" w:color="auto"/>
            <w:left w:val="none" w:sz="0" w:space="0" w:color="auto"/>
            <w:bottom w:val="none" w:sz="0" w:space="0" w:color="auto"/>
            <w:right w:val="none" w:sz="0" w:space="0" w:color="auto"/>
          </w:divBdr>
          <w:divsChild>
            <w:div w:id="1680503888">
              <w:marLeft w:val="0"/>
              <w:marRight w:val="0"/>
              <w:marTop w:val="0"/>
              <w:marBottom w:val="0"/>
              <w:divBdr>
                <w:top w:val="none" w:sz="0" w:space="0" w:color="auto"/>
                <w:left w:val="none" w:sz="0" w:space="0" w:color="auto"/>
                <w:bottom w:val="none" w:sz="0" w:space="0" w:color="auto"/>
                <w:right w:val="none" w:sz="0" w:space="0" w:color="auto"/>
              </w:divBdr>
              <w:divsChild>
                <w:div w:id="784155298">
                  <w:marLeft w:val="0"/>
                  <w:marRight w:val="0"/>
                  <w:marTop w:val="0"/>
                  <w:marBottom w:val="0"/>
                  <w:divBdr>
                    <w:top w:val="none" w:sz="0" w:space="0" w:color="auto"/>
                    <w:left w:val="none" w:sz="0" w:space="0" w:color="auto"/>
                    <w:bottom w:val="none" w:sz="0" w:space="0" w:color="auto"/>
                    <w:right w:val="none" w:sz="0" w:space="0" w:color="auto"/>
                  </w:divBdr>
                  <w:divsChild>
                    <w:div w:id="1451128241">
                      <w:marLeft w:val="0"/>
                      <w:marRight w:val="0"/>
                      <w:marTop w:val="0"/>
                      <w:marBottom w:val="0"/>
                      <w:divBdr>
                        <w:top w:val="none" w:sz="0" w:space="0" w:color="auto"/>
                        <w:left w:val="none" w:sz="0" w:space="0" w:color="auto"/>
                        <w:bottom w:val="none" w:sz="0" w:space="0" w:color="auto"/>
                        <w:right w:val="none" w:sz="0" w:space="0" w:color="auto"/>
                      </w:divBdr>
                      <w:divsChild>
                        <w:div w:id="1638872023">
                          <w:marLeft w:val="83"/>
                          <w:marRight w:val="0"/>
                          <w:marTop w:val="0"/>
                          <w:marBottom w:val="0"/>
                          <w:divBdr>
                            <w:top w:val="single" w:sz="6" w:space="0" w:color="EBEBEB"/>
                            <w:left w:val="single" w:sz="6" w:space="0" w:color="EBEBEB"/>
                            <w:bottom w:val="single" w:sz="6" w:space="0" w:color="EBEBEB"/>
                            <w:right w:val="single" w:sz="6" w:space="0" w:color="EBEBEB"/>
                          </w:divBdr>
                          <w:divsChild>
                            <w:div w:id="8039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721016">
      <w:bodyDiv w:val="1"/>
      <w:marLeft w:val="0"/>
      <w:marRight w:val="0"/>
      <w:marTop w:val="0"/>
      <w:marBottom w:val="0"/>
      <w:divBdr>
        <w:top w:val="none" w:sz="0" w:space="0" w:color="auto"/>
        <w:left w:val="none" w:sz="0" w:space="0" w:color="auto"/>
        <w:bottom w:val="none" w:sz="0" w:space="0" w:color="auto"/>
        <w:right w:val="none" w:sz="0" w:space="0" w:color="auto"/>
      </w:divBdr>
    </w:div>
    <w:div w:id="1568880282">
      <w:bodyDiv w:val="1"/>
      <w:marLeft w:val="0"/>
      <w:marRight w:val="0"/>
      <w:marTop w:val="0"/>
      <w:marBottom w:val="0"/>
      <w:divBdr>
        <w:top w:val="none" w:sz="0" w:space="0" w:color="auto"/>
        <w:left w:val="none" w:sz="0" w:space="0" w:color="auto"/>
        <w:bottom w:val="none" w:sz="0" w:space="0" w:color="auto"/>
        <w:right w:val="none" w:sz="0" w:space="0" w:color="auto"/>
      </w:divBdr>
    </w:div>
    <w:div w:id="1576431830">
      <w:bodyDiv w:val="1"/>
      <w:marLeft w:val="0"/>
      <w:marRight w:val="0"/>
      <w:marTop w:val="0"/>
      <w:marBottom w:val="0"/>
      <w:divBdr>
        <w:top w:val="none" w:sz="0" w:space="0" w:color="auto"/>
        <w:left w:val="none" w:sz="0" w:space="0" w:color="auto"/>
        <w:bottom w:val="none" w:sz="0" w:space="0" w:color="auto"/>
        <w:right w:val="none" w:sz="0" w:space="0" w:color="auto"/>
      </w:divBdr>
    </w:div>
    <w:div w:id="1585339127">
      <w:bodyDiv w:val="1"/>
      <w:marLeft w:val="0"/>
      <w:marRight w:val="0"/>
      <w:marTop w:val="0"/>
      <w:marBottom w:val="0"/>
      <w:divBdr>
        <w:top w:val="none" w:sz="0" w:space="0" w:color="auto"/>
        <w:left w:val="none" w:sz="0" w:space="0" w:color="auto"/>
        <w:bottom w:val="none" w:sz="0" w:space="0" w:color="auto"/>
        <w:right w:val="none" w:sz="0" w:space="0" w:color="auto"/>
      </w:divBdr>
    </w:div>
    <w:div w:id="1602104239">
      <w:bodyDiv w:val="1"/>
      <w:marLeft w:val="0"/>
      <w:marRight w:val="0"/>
      <w:marTop w:val="0"/>
      <w:marBottom w:val="0"/>
      <w:divBdr>
        <w:top w:val="none" w:sz="0" w:space="0" w:color="auto"/>
        <w:left w:val="none" w:sz="0" w:space="0" w:color="auto"/>
        <w:bottom w:val="none" w:sz="0" w:space="0" w:color="auto"/>
        <w:right w:val="none" w:sz="0" w:space="0" w:color="auto"/>
      </w:divBdr>
    </w:div>
    <w:div w:id="1614171344">
      <w:bodyDiv w:val="1"/>
      <w:marLeft w:val="0"/>
      <w:marRight w:val="0"/>
      <w:marTop w:val="0"/>
      <w:marBottom w:val="0"/>
      <w:divBdr>
        <w:top w:val="none" w:sz="0" w:space="0" w:color="auto"/>
        <w:left w:val="none" w:sz="0" w:space="0" w:color="auto"/>
        <w:bottom w:val="none" w:sz="0" w:space="0" w:color="auto"/>
        <w:right w:val="none" w:sz="0" w:space="0" w:color="auto"/>
      </w:divBdr>
    </w:div>
    <w:div w:id="1615553636">
      <w:bodyDiv w:val="1"/>
      <w:marLeft w:val="0"/>
      <w:marRight w:val="0"/>
      <w:marTop w:val="0"/>
      <w:marBottom w:val="0"/>
      <w:divBdr>
        <w:top w:val="none" w:sz="0" w:space="0" w:color="auto"/>
        <w:left w:val="none" w:sz="0" w:space="0" w:color="auto"/>
        <w:bottom w:val="none" w:sz="0" w:space="0" w:color="auto"/>
        <w:right w:val="none" w:sz="0" w:space="0" w:color="auto"/>
      </w:divBdr>
    </w:div>
    <w:div w:id="1626959447">
      <w:bodyDiv w:val="1"/>
      <w:marLeft w:val="0"/>
      <w:marRight w:val="0"/>
      <w:marTop w:val="0"/>
      <w:marBottom w:val="0"/>
      <w:divBdr>
        <w:top w:val="none" w:sz="0" w:space="0" w:color="auto"/>
        <w:left w:val="none" w:sz="0" w:space="0" w:color="auto"/>
        <w:bottom w:val="none" w:sz="0" w:space="0" w:color="auto"/>
        <w:right w:val="none" w:sz="0" w:space="0" w:color="auto"/>
      </w:divBdr>
    </w:div>
    <w:div w:id="1707488192">
      <w:bodyDiv w:val="1"/>
      <w:marLeft w:val="0"/>
      <w:marRight w:val="0"/>
      <w:marTop w:val="0"/>
      <w:marBottom w:val="0"/>
      <w:divBdr>
        <w:top w:val="none" w:sz="0" w:space="0" w:color="auto"/>
        <w:left w:val="none" w:sz="0" w:space="0" w:color="auto"/>
        <w:bottom w:val="none" w:sz="0" w:space="0" w:color="auto"/>
        <w:right w:val="none" w:sz="0" w:space="0" w:color="auto"/>
      </w:divBdr>
    </w:div>
    <w:div w:id="1720084712">
      <w:bodyDiv w:val="1"/>
      <w:marLeft w:val="0"/>
      <w:marRight w:val="0"/>
      <w:marTop w:val="0"/>
      <w:marBottom w:val="0"/>
      <w:divBdr>
        <w:top w:val="none" w:sz="0" w:space="0" w:color="auto"/>
        <w:left w:val="none" w:sz="0" w:space="0" w:color="auto"/>
        <w:bottom w:val="none" w:sz="0" w:space="0" w:color="auto"/>
        <w:right w:val="none" w:sz="0" w:space="0" w:color="auto"/>
      </w:divBdr>
    </w:div>
    <w:div w:id="1743605553">
      <w:bodyDiv w:val="1"/>
      <w:marLeft w:val="0"/>
      <w:marRight w:val="0"/>
      <w:marTop w:val="0"/>
      <w:marBottom w:val="0"/>
      <w:divBdr>
        <w:top w:val="none" w:sz="0" w:space="0" w:color="auto"/>
        <w:left w:val="none" w:sz="0" w:space="0" w:color="auto"/>
        <w:bottom w:val="none" w:sz="0" w:space="0" w:color="auto"/>
        <w:right w:val="none" w:sz="0" w:space="0" w:color="auto"/>
      </w:divBdr>
    </w:div>
    <w:div w:id="1746419206">
      <w:bodyDiv w:val="1"/>
      <w:marLeft w:val="0"/>
      <w:marRight w:val="0"/>
      <w:marTop w:val="0"/>
      <w:marBottom w:val="0"/>
      <w:divBdr>
        <w:top w:val="none" w:sz="0" w:space="0" w:color="auto"/>
        <w:left w:val="none" w:sz="0" w:space="0" w:color="auto"/>
        <w:bottom w:val="none" w:sz="0" w:space="0" w:color="auto"/>
        <w:right w:val="none" w:sz="0" w:space="0" w:color="auto"/>
      </w:divBdr>
      <w:divsChild>
        <w:div w:id="1762725321">
          <w:marLeft w:val="0"/>
          <w:marRight w:val="0"/>
          <w:marTop w:val="0"/>
          <w:marBottom w:val="0"/>
          <w:divBdr>
            <w:top w:val="none" w:sz="0" w:space="0" w:color="auto"/>
            <w:left w:val="none" w:sz="0" w:space="0" w:color="auto"/>
            <w:bottom w:val="none" w:sz="0" w:space="0" w:color="auto"/>
            <w:right w:val="none" w:sz="0" w:space="0" w:color="auto"/>
          </w:divBdr>
          <w:divsChild>
            <w:div w:id="427967832">
              <w:marLeft w:val="0"/>
              <w:marRight w:val="0"/>
              <w:marTop w:val="0"/>
              <w:marBottom w:val="0"/>
              <w:divBdr>
                <w:top w:val="none" w:sz="0" w:space="0" w:color="auto"/>
                <w:left w:val="none" w:sz="0" w:space="0" w:color="auto"/>
                <w:bottom w:val="none" w:sz="0" w:space="0" w:color="auto"/>
                <w:right w:val="none" w:sz="0" w:space="0" w:color="auto"/>
              </w:divBdr>
              <w:divsChild>
                <w:div w:id="637339943">
                  <w:marLeft w:val="0"/>
                  <w:marRight w:val="0"/>
                  <w:marTop w:val="0"/>
                  <w:marBottom w:val="0"/>
                  <w:divBdr>
                    <w:top w:val="none" w:sz="0" w:space="0" w:color="auto"/>
                    <w:left w:val="none" w:sz="0" w:space="0" w:color="auto"/>
                    <w:bottom w:val="none" w:sz="0" w:space="0" w:color="auto"/>
                    <w:right w:val="none" w:sz="0" w:space="0" w:color="auto"/>
                  </w:divBdr>
                  <w:divsChild>
                    <w:div w:id="415592767">
                      <w:marLeft w:val="0"/>
                      <w:marRight w:val="0"/>
                      <w:marTop w:val="0"/>
                      <w:marBottom w:val="0"/>
                      <w:divBdr>
                        <w:top w:val="none" w:sz="0" w:space="0" w:color="auto"/>
                        <w:left w:val="none" w:sz="0" w:space="0" w:color="auto"/>
                        <w:bottom w:val="none" w:sz="0" w:space="0" w:color="auto"/>
                        <w:right w:val="none" w:sz="0" w:space="0" w:color="auto"/>
                      </w:divBdr>
                      <w:divsChild>
                        <w:div w:id="1841188880">
                          <w:marLeft w:val="0"/>
                          <w:marRight w:val="0"/>
                          <w:marTop w:val="0"/>
                          <w:marBottom w:val="0"/>
                          <w:divBdr>
                            <w:top w:val="none" w:sz="0" w:space="0" w:color="auto"/>
                            <w:left w:val="none" w:sz="0" w:space="0" w:color="auto"/>
                            <w:bottom w:val="none" w:sz="0" w:space="0" w:color="auto"/>
                            <w:right w:val="none" w:sz="0" w:space="0" w:color="auto"/>
                          </w:divBdr>
                          <w:divsChild>
                            <w:div w:id="2060476599">
                              <w:marLeft w:val="0"/>
                              <w:marRight w:val="0"/>
                              <w:marTop w:val="0"/>
                              <w:marBottom w:val="0"/>
                              <w:divBdr>
                                <w:top w:val="none" w:sz="0" w:space="0" w:color="auto"/>
                                <w:left w:val="none" w:sz="0" w:space="0" w:color="auto"/>
                                <w:bottom w:val="none" w:sz="0" w:space="0" w:color="auto"/>
                                <w:right w:val="none" w:sz="0" w:space="0" w:color="auto"/>
                              </w:divBdr>
                              <w:divsChild>
                                <w:div w:id="145127896">
                                  <w:marLeft w:val="0"/>
                                  <w:marRight w:val="0"/>
                                  <w:marTop w:val="0"/>
                                  <w:marBottom w:val="0"/>
                                  <w:divBdr>
                                    <w:top w:val="none" w:sz="0" w:space="0" w:color="auto"/>
                                    <w:left w:val="none" w:sz="0" w:space="0" w:color="auto"/>
                                    <w:bottom w:val="none" w:sz="0" w:space="0" w:color="auto"/>
                                    <w:right w:val="none" w:sz="0" w:space="0" w:color="auto"/>
                                  </w:divBdr>
                                  <w:divsChild>
                                    <w:div w:id="1665276193">
                                      <w:marLeft w:val="0"/>
                                      <w:marRight w:val="0"/>
                                      <w:marTop w:val="0"/>
                                      <w:marBottom w:val="0"/>
                                      <w:divBdr>
                                        <w:top w:val="none" w:sz="0" w:space="0" w:color="auto"/>
                                        <w:left w:val="none" w:sz="0" w:space="0" w:color="auto"/>
                                        <w:bottom w:val="none" w:sz="0" w:space="0" w:color="auto"/>
                                        <w:right w:val="none" w:sz="0" w:space="0" w:color="auto"/>
                                      </w:divBdr>
                                      <w:divsChild>
                                        <w:div w:id="984820475">
                                          <w:marLeft w:val="0"/>
                                          <w:marRight w:val="0"/>
                                          <w:marTop w:val="0"/>
                                          <w:marBottom w:val="0"/>
                                          <w:divBdr>
                                            <w:top w:val="none" w:sz="0" w:space="0" w:color="auto"/>
                                            <w:left w:val="none" w:sz="0" w:space="0" w:color="auto"/>
                                            <w:bottom w:val="none" w:sz="0" w:space="0" w:color="auto"/>
                                            <w:right w:val="none" w:sz="0" w:space="0" w:color="auto"/>
                                          </w:divBdr>
                                          <w:divsChild>
                                            <w:div w:id="6291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815413">
      <w:bodyDiv w:val="1"/>
      <w:marLeft w:val="0"/>
      <w:marRight w:val="0"/>
      <w:marTop w:val="0"/>
      <w:marBottom w:val="0"/>
      <w:divBdr>
        <w:top w:val="none" w:sz="0" w:space="0" w:color="auto"/>
        <w:left w:val="none" w:sz="0" w:space="0" w:color="auto"/>
        <w:bottom w:val="none" w:sz="0" w:space="0" w:color="auto"/>
        <w:right w:val="none" w:sz="0" w:space="0" w:color="auto"/>
      </w:divBdr>
    </w:div>
    <w:div w:id="1798990055">
      <w:bodyDiv w:val="1"/>
      <w:marLeft w:val="0"/>
      <w:marRight w:val="0"/>
      <w:marTop w:val="0"/>
      <w:marBottom w:val="0"/>
      <w:divBdr>
        <w:top w:val="none" w:sz="0" w:space="0" w:color="auto"/>
        <w:left w:val="none" w:sz="0" w:space="0" w:color="auto"/>
        <w:bottom w:val="none" w:sz="0" w:space="0" w:color="auto"/>
        <w:right w:val="none" w:sz="0" w:space="0" w:color="auto"/>
      </w:divBdr>
    </w:div>
    <w:div w:id="1801723630">
      <w:bodyDiv w:val="1"/>
      <w:marLeft w:val="0"/>
      <w:marRight w:val="0"/>
      <w:marTop w:val="0"/>
      <w:marBottom w:val="0"/>
      <w:divBdr>
        <w:top w:val="none" w:sz="0" w:space="0" w:color="auto"/>
        <w:left w:val="none" w:sz="0" w:space="0" w:color="auto"/>
        <w:bottom w:val="none" w:sz="0" w:space="0" w:color="auto"/>
        <w:right w:val="none" w:sz="0" w:space="0" w:color="auto"/>
      </w:divBdr>
    </w:div>
    <w:div w:id="1805149425">
      <w:bodyDiv w:val="1"/>
      <w:marLeft w:val="0"/>
      <w:marRight w:val="0"/>
      <w:marTop w:val="0"/>
      <w:marBottom w:val="0"/>
      <w:divBdr>
        <w:top w:val="none" w:sz="0" w:space="0" w:color="auto"/>
        <w:left w:val="none" w:sz="0" w:space="0" w:color="auto"/>
        <w:bottom w:val="none" w:sz="0" w:space="0" w:color="auto"/>
        <w:right w:val="none" w:sz="0" w:space="0" w:color="auto"/>
      </w:divBdr>
    </w:div>
    <w:div w:id="1806924716">
      <w:bodyDiv w:val="1"/>
      <w:marLeft w:val="0"/>
      <w:marRight w:val="0"/>
      <w:marTop w:val="0"/>
      <w:marBottom w:val="0"/>
      <w:divBdr>
        <w:top w:val="none" w:sz="0" w:space="0" w:color="auto"/>
        <w:left w:val="none" w:sz="0" w:space="0" w:color="auto"/>
        <w:bottom w:val="none" w:sz="0" w:space="0" w:color="auto"/>
        <w:right w:val="none" w:sz="0" w:space="0" w:color="auto"/>
      </w:divBdr>
    </w:div>
    <w:div w:id="1835296436">
      <w:bodyDiv w:val="1"/>
      <w:marLeft w:val="0"/>
      <w:marRight w:val="0"/>
      <w:marTop w:val="0"/>
      <w:marBottom w:val="0"/>
      <w:divBdr>
        <w:top w:val="none" w:sz="0" w:space="0" w:color="auto"/>
        <w:left w:val="none" w:sz="0" w:space="0" w:color="auto"/>
        <w:bottom w:val="none" w:sz="0" w:space="0" w:color="auto"/>
        <w:right w:val="none" w:sz="0" w:space="0" w:color="auto"/>
      </w:divBdr>
    </w:div>
    <w:div w:id="1835757110">
      <w:bodyDiv w:val="1"/>
      <w:marLeft w:val="0"/>
      <w:marRight w:val="0"/>
      <w:marTop w:val="0"/>
      <w:marBottom w:val="0"/>
      <w:divBdr>
        <w:top w:val="none" w:sz="0" w:space="0" w:color="auto"/>
        <w:left w:val="none" w:sz="0" w:space="0" w:color="auto"/>
        <w:bottom w:val="none" w:sz="0" w:space="0" w:color="auto"/>
        <w:right w:val="none" w:sz="0" w:space="0" w:color="auto"/>
      </w:divBdr>
      <w:divsChild>
        <w:div w:id="1555193792">
          <w:marLeft w:val="0"/>
          <w:marRight w:val="0"/>
          <w:marTop w:val="0"/>
          <w:marBottom w:val="0"/>
          <w:divBdr>
            <w:top w:val="none" w:sz="0" w:space="0" w:color="auto"/>
            <w:left w:val="none" w:sz="0" w:space="0" w:color="auto"/>
            <w:bottom w:val="none" w:sz="0" w:space="0" w:color="auto"/>
            <w:right w:val="none" w:sz="0" w:space="0" w:color="auto"/>
          </w:divBdr>
          <w:divsChild>
            <w:div w:id="1350597963">
              <w:marLeft w:val="0"/>
              <w:marRight w:val="0"/>
              <w:marTop w:val="0"/>
              <w:marBottom w:val="0"/>
              <w:divBdr>
                <w:top w:val="none" w:sz="0" w:space="0" w:color="auto"/>
                <w:left w:val="none" w:sz="0" w:space="0" w:color="auto"/>
                <w:bottom w:val="none" w:sz="0" w:space="0" w:color="auto"/>
                <w:right w:val="none" w:sz="0" w:space="0" w:color="auto"/>
              </w:divBdr>
              <w:divsChild>
                <w:div w:id="1375811243">
                  <w:marLeft w:val="0"/>
                  <w:marRight w:val="0"/>
                  <w:marTop w:val="0"/>
                  <w:marBottom w:val="0"/>
                  <w:divBdr>
                    <w:top w:val="none" w:sz="0" w:space="0" w:color="auto"/>
                    <w:left w:val="none" w:sz="0" w:space="0" w:color="auto"/>
                    <w:bottom w:val="none" w:sz="0" w:space="0" w:color="auto"/>
                    <w:right w:val="none" w:sz="0" w:space="0" w:color="auto"/>
                  </w:divBdr>
                  <w:divsChild>
                    <w:div w:id="1042243606">
                      <w:marLeft w:val="-360"/>
                      <w:marRight w:val="-360"/>
                      <w:marTop w:val="0"/>
                      <w:marBottom w:val="0"/>
                      <w:divBdr>
                        <w:top w:val="none" w:sz="0" w:space="0" w:color="auto"/>
                        <w:left w:val="none" w:sz="0" w:space="0" w:color="auto"/>
                        <w:bottom w:val="none" w:sz="0" w:space="0" w:color="auto"/>
                        <w:right w:val="none" w:sz="0" w:space="0" w:color="auto"/>
                      </w:divBdr>
                      <w:divsChild>
                        <w:div w:id="1073746853">
                          <w:marLeft w:val="0"/>
                          <w:marRight w:val="0"/>
                          <w:marTop w:val="0"/>
                          <w:marBottom w:val="0"/>
                          <w:divBdr>
                            <w:top w:val="none" w:sz="0" w:space="0" w:color="auto"/>
                            <w:left w:val="none" w:sz="0" w:space="0" w:color="auto"/>
                            <w:bottom w:val="none" w:sz="0" w:space="0" w:color="auto"/>
                            <w:right w:val="none" w:sz="0" w:space="0" w:color="auto"/>
                          </w:divBdr>
                          <w:divsChild>
                            <w:div w:id="962618820">
                              <w:marLeft w:val="0"/>
                              <w:marRight w:val="0"/>
                              <w:marTop w:val="0"/>
                              <w:marBottom w:val="0"/>
                              <w:divBdr>
                                <w:top w:val="none" w:sz="0" w:space="0" w:color="auto"/>
                                <w:left w:val="none" w:sz="0" w:space="0" w:color="auto"/>
                                <w:bottom w:val="none" w:sz="0" w:space="0" w:color="auto"/>
                                <w:right w:val="none" w:sz="0" w:space="0" w:color="auto"/>
                              </w:divBdr>
                              <w:divsChild>
                                <w:div w:id="276105164">
                                  <w:marLeft w:val="0"/>
                                  <w:marRight w:val="0"/>
                                  <w:marTop w:val="0"/>
                                  <w:marBottom w:val="0"/>
                                  <w:divBdr>
                                    <w:top w:val="none" w:sz="0" w:space="0" w:color="auto"/>
                                    <w:left w:val="none" w:sz="0" w:space="0" w:color="auto"/>
                                    <w:bottom w:val="none" w:sz="0" w:space="0" w:color="auto"/>
                                    <w:right w:val="none" w:sz="0" w:space="0" w:color="auto"/>
                                  </w:divBdr>
                                  <w:divsChild>
                                    <w:div w:id="1568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17126">
      <w:bodyDiv w:val="1"/>
      <w:marLeft w:val="0"/>
      <w:marRight w:val="0"/>
      <w:marTop w:val="0"/>
      <w:marBottom w:val="0"/>
      <w:divBdr>
        <w:top w:val="none" w:sz="0" w:space="0" w:color="auto"/>
        <w:left w:val="none" w:sz="0" w:space="0" w:color="auto"/>
        <w:bottom w:val="none" w:sz="0" w:space="0" w:color="auto"/>
        <w:right w:val="none" w:sz="0" w:space="0" w:color="auto"/>
      </w:divBdr>
    </w:div>
    <w:div w:id="1865901607">
      <w:bodyDiv w:val="1"/>
      <w:marLeft w:val="0"/>
      <w:marRight w:val="0"/>
      <w:marTop w:val="0"/>
      <w:marBottom w:val="0"/>
      <w:divBdr>
        <w:top w:val="none" w:sz="0" w:space="0" w:color="auto"/>
        <w:left w:val="none" w:sz="0" w:space="0" w:color="auto"/>
        <w:bottom w:val="none" w:sz="0" w:space="0" w:color="auto"/>
        <w:right w:val="none" w:sz="0" w:space="0" w:color="auto"/>
      </w:divBdr>
    </w:div>
    <w:div w:id="1892957583">
      <w:bodyDiv w:val="1"/>
      <w:marLeft w:val="0"/>
      <w:marRight w:val="0"/>
      <w:marTop w:val="0"/>
      <w:marBottom w:val="0"/>
      <w:divBdr>
        <w:top w:val="none" w:sz="0" w:space="0" w:color="auto"/>
        <w:left w:val="none" w:sz="0" w:space="0" w:color="auto"/>
        <w:bottom w:val="none" w:sz="0" w:space="0" w:color="auto"/>
        <w:right w:val="none" w:sz="0" w:space="0" w:color="auto"/>
      </w:divBdr>
    </w:div>
    <w:div w:id="1901285109">
      <w:bodyDiv w:val="1"/>
      <w:marLeft w:val="0"/>
      <w:marRight w:val="0"/>
      <w:marTop w:val="0"/>
      <w:marBottom w:val="0"/>
      <w:divBdr>
        <w:top w:val="none" w:sz="0" w:space="0" w:color="auto"/>
        <w:left w:val="none" w:sz="0" w:space="0" w:color="auto"/>
        <w:bottom w:val="none" w:sz="0" w:space="0" w:color="auto"/>
        <w:right w:val="none" w:sz="0" w:space="0" w:color="auto"/>
      </w:divBdr>
    </w:div>
    <w:div w:id="1941981864">
      <w:bodyDiv w:val="1"/>
      <w:marLeft w:val="0"/>
      <w:marRight w:val="0"/>
      <w:marTop w:val="0"/>
      <w:marBottom w:val="0"/>
      <w:divBdr>
        <w:top w:val="none" w:sz="0" w:space="0" w:color="auto"/>
        <w:left w:val="none" w:sz="0" w:space="0" w:color="auto"/>
        <w:bottom w:val="none" w:sz="0" w:space="0" w:color="auto"/>
        <w:right w:val="none" w:sz="0" w:space="0" w:color="auto"/>
      </w:divBdr>
    </w:div>
    <w:div w:id="1948270951">
      <w:bodyDiv w:val="1"/>
      <w:marLeft w:val="0"/>
      <w:marRight w:val="0"/>
      <w:marTop w:val="0"/>
      <w:marBottom w:val="0"/>
      <w:divBdr>
        <w:top w:val="none" w:sz="0" w:space="0" w:color="auto"/>
        <w:left w:val="none" w:sz="0" w:space="0" w:color="auto"/>
        <w:bottom w:val="none" w:sz="0" w:space="0" w:color="auto"/>
        <w:right w:val="none" w:sz="0" w:space="0" w:color="auto"/>
      </w:divBdr>
    </w:div>
    <w:div w:id="1954750067">
      <w:bodyDiv w:val="1"/>
      <w:marLeft w:val="0"/>
      <w:marRight w:val="0"/>
      <w:marTop w:val="0"/>
      <w:marBottom w:val="0"/>
      <w:divBdr>
        <w:top w:val="none" w:sz="0" w:space="0" w:color="auto"/>
        <w:left w:val="none" w:sz="0" w:space="0" w:color="auto"/>
        <w:bottom w:val="none" w:sz="0" w:space="0" w:color="auto"/>
        <w:right w:val="none" w:sz="0" w:space="0" w:color="auto"/>
      </w:divBdr>
    </w:div>
    <w:div w:id="1976065580">
      <w:bodyDiv w:val="1"/>
      <w:marLeft w:val="0"/>
      <w:marRight w:val="0"/>
      <w:marTop w:val="0"/>
      <w:marBottom w:val="0"/>
      <w:divBdr>
        <w:top w:val="none" w:sz="0" w:space="0" w:color="auto"/>
        <w:left w:val="none" w:sz="0" w:space="0" w:color="auto"/>
        <w:bottom w:val="none" w:sz="0" w:space="0" w:color="auto"/>
        <w:right w:val="none" w:sz="0" w:space="0" w:color="auto"/>
      </w:divBdr>
    </w:div>
    <w:div w:id="1978216263">
      <w:bodyDiv w:val="1"/>
      <w:marLeft w:val="0"/>
      <w:marRight w:val="0"/>
      <w:marTop w:val="0"/>
      <w:marBottom w:val="0"/>
      <w:divBdr>
        <w:top w:val="none" w:sz="0" w:space="0" w:color="auto"/>
        <w:left w:val="none" w:sz="0" w:space="0" w:color="auto"/>
        <w:bottom w:val="none" w:sz="0" w:space="0" w:color="auto"/>
        <w:right w:val="none" w:sz="0" w:space="0" w:color="auto"/>
      </w:divBdr>
    </w:div>
    <w:div w:id="1982227197">
      <w:bodyDiv w:val="1"/>
      <w:marLeft w:val="0"/>
      <w:marRight w:val="0"/>
      <w:marTop w:val="0"/>
      <w:marBottom w:val="0"/>
      <w:divBdr>
        <w:top w:val="none" w:sz="0" w:space="0" w:color="auto"/>
        <w:left w:val="none" w:sz="0" w:space="0" w:color="auto"/>
        <w:bottom w:val="none" w:sz="0" w:space="0" w:color="auto"/>
        <w:right w:val="none" w:sz="0" w:space="0" w:color="auto"/>
      </w:divBdr>
    </w:div>
    <w:div w:id="1989092200">
      <w:bodyDiv w:val="1"/>
      <w:marLeft w:val="0"/>
      <w:marRight w:val="0"/>
      <w:marTop w:val="0"/>
      <w:marBottom w:val="0"/>
      <w:divBdr>
        <w:top w:val="none" w:sz="0" w:space="0" w:color="auto"/>
        <w:left w:val="none" w:sz="0" w:space="0" w:color="auto"/>
        <w:bottom w:val="none" w:sz="0" w:space="0" w:color="auto"/>
        <w:right w:val="none" w:sz="0" w:space="0" w:color="auto"/>
      </w:divBdr>
    </w:div>
    <w:div w:id="2011332048">
      <w:bodyDiv w:val="1"/>
      <w:marLeft w:val="0"/>
      <w:marRight w:val="0"/>
      <w:marTop w:val="0"/>
      <w:marBottom w:val="0"/>
      <w:divBdr>
        <w:top w:val="none" w:sz="0" w:space="0" w:color="auto"/>
        <w:left w:val="none" w:sz="0" w:space="0" w:color="auto"/>
        <w:bottom w:val="none" w:sz="0" w:space="0" w:color="auto"/>
        <w:right w:val="none" w:sz="0" w:space="0" w:color="auto"/>
      </w:divBdr>
    </w:div>
    <w:div w:id="2051492030">
      <w:bodyDiv w:val="1"/>
      <w:marLeft w:val="0"/>
      <w:marRight w:val="0"/>
      <w:marTop w:val="0"/>
      <w:marBottom w:val="0"/>
      <w:divBdr>
        <w:top w:val="none" w:sz="0" w:space="0" w:color="auto"/>
        <w:left w:val="none" w:sz="0" w:space="0" w:color="auto"/>
        <w:bottom w:val="none" w:sz="0" w:space="0" w:color="auto"/>
        <w:right w:val="none" w:sz="0" w:space="0" w:color="auto"/>
      </w:divBdr>
    </w:div>
    <w:div w:id="2077894401">
      <w:bodyDiv w:val="1"/>
      <w:marLeft w:val="0"/>
      <w:marRight w:val="0"/>
      <w:marTop w:val="0"/>
      <w:marBottom w:val="0"/>
      <w:divBdr>
        <w:top w:val="none" w:sz="0" w:space="0" w:color="auto"/>
        <w:left w:val="none" w:sz="0" w:space="0" w:color="auto"/>
        <w:bottom w:val="none" w:sz="0" w:space="0" w:color="auto"/>
        <w:right w:val="none" w:sz="0" w:space="0" w:color="auto"/>
      </w:divBdr>
    </w:div>
    <w:div w:id="2087649398">
      <w:bodyDiv w:val="1"/>
      <w:marLeft w:val="0"/>
      <w:marRight w:val="0"/>
      <w:marTop w:val="0"/>
      <w:marBottom w:val="0"/>
      <w:divBdr>
        <w:top w:val="none" w:sz="0" w:space="0" w:color="auto"/>
        <w:left w:val="none" w:sz="0" w:space="0" w:color="auto"/>
        <w:bottom w:val="none" w:sz="0" w:space="0" w:color="auto"/>
        <w:right w:val="none" w:sz="0" w:space="0" w:color="auto"/>
      </w:divBdr>
    </w:div>
    <w:div w:id="2098014387">
      <w:bodyDiv w:val="1"/>
      <w:marLeft w:val="0"/>
      <w:marRight w:val="0"/>
      <w:marTop w:val="0"/>
      <w:marBottom w:val="0"/>
      <w:divBdr>
        <w:top w:val="none" w:sz="0" w:space="0" w:color="auto"/>
        <w:left w:val="none" w:sz="0" w:space="0" w:color="auto"/>
        <w:bottom w:val="none" w:sz="0" w:space="0" w:color="auto"/>
        <w:right w:val="none" w:sz="0" w:space="0" w:color="auto"/>
      </w:divBdr>
    </w:div>
    <w:div w:id="2108303808">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451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Ieva.Linde@t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Mode="External" Target="mailto:Arta.Poi&#353;a@tm.gov.lv" Type="http://schemas.openxmlformats.org/officeDocument/2006/relationships/hyperlink" Id="rId9"/>
    <Relationship Target="theme/theme1.xml" Type="http://schemas.openxmlformats.org/officeDocument/2006/relationships/theme" Id="rId14"/>
</Relationships>

</file>

<file path=word/_rels/footnotes.xml.rels><?xml version="1.0" encoding="UTF-8" standalone="yes"?>
<Relationships xmlns="http://schemas.openxmlformats.org/package/2006/relationships">
    <Relationship TargetMode="External" Target="https://eur-lex.europa.eu/legal-content/EN/TXT/?uri=CELEX:52021PC0756"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3F037004-4B9C-42EF-AC26-061BEE2A287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3044</Words>
  <Characters>17356</Characters>
  <Application>Microsoft Office Word</Application>
  <DocSecurity>0</DocSecurity>
  <Lines>144</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vt:lpstr>
      <vt:lpstr>Informatīvais ziņojums</vt:lpstr>
    </vt:vector>
  </TitlesOfParts>
  <Manager/>
  <Company/>
  <LinksUpToDate>false</LinksUpToDate>
  <CharactersWithSpaces>20360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dc:title>
  <dc:subject>Informatīvais ziņojums</dc:subject>
  <dc:creator/>
  <dc:description>67036914, Ieva.Linde@tm.gov.lv
67036912, Arta.Poiša@tm.gov.lv</dc:description>
  <cp:lastModifiedBy/>
  <cp:revision>1</cp:revision>
  <dcterms:created xsi:type="dcterms:W3CDTF">2022-06-03T05:02:00Z</dcterms:created>
  <dcterms:modified xsi:type="dcterms:W3CDTF">2022-06-03T07:22:00Z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2022-06-09</vt:lpwstr>
  </property>
  <property fmtid="{D5CDD505-2E9C-101B-9397-08002B2CF9AE}" pid="3" name="DISCesvisAdditionalMakers">
    <vt:lpwstr>Juriste Ieva Linde</vt:lpwstr>
  </property>
  <property fmtid="{D5CDD505-2E9C-101B-9397-08002B2CF9AE}" pid="4" name="DIScgiUrl">
    <vt:lpwstr>https://lim.esvis.gov.lv/cs/idcplg</vt:lpwstr>
  </property>
  <property fmtid="{D5CDD505-2E9C-101B-9397-08002B2CF9AE}" pid="5" name="DISdDocName">
    <vt:lpwstr>L317324</vt:lpwstr>
  </property>
  <property fmtid="{D5CDD505-2E9C-101B-9397-08002B2CF9AE}" pid="6" name="DISCesvisSigner">
    <vt:lpwstr>Ministrs Jānis Bordāns</vt:lpwstr>
  </property>
  <property fmtid="{D5CDD505-2E9C-101B-9397-08002B2CF9AE}" pid="7" name="DISTaskPaneUrl">
    <vt:lpwstr>https://lim.esvis.gov.lv/cs/idcplg?ClientControlled=DocMan&amp;coreContentOnly=1&amp;WebdavRequest=1&amp;IdcService=DOC_INFO&amp;dID=407218</vt:lpwstr>
  </property>
  <property fmtid="{D5CDD505-2E9C-101B-9397-08002B2CF9AE}" pid="8" name="DISCesvisSafetyLevel">
    <vt:lpwstr>Vispārpieejams</vt:lpwstr>
  </property>
  <property fmtid="{D5CDD505-2E9C-101B-9397-08002B2CF9AE}" pid="9" name="DISCesvisTitle">
    <vt:lpwstr>Informatīvais ziņojums "Par Eiropas Savienības Tieslietu un iekšlietu ministru padomes 2022. gada 9.-10. jūnija sanāksmē izskatāmajiem jautājumiem"
</vt:lpwstr>
  </property>
  <property fmtid="{D5CDD505-2E9C-101B-9397-08002B2CF9AE}" pid="10" name="DISCesvisMinistryOfMinister">
    <vt:lpwstr>wwTemplateNP_MinistryOfMinister(Tieslietu,)</vt:lpwstr>
  </property>
  <property fmtid="{D5CDD505-2E9C-101B-9397-08002B2CF9AE}" pid="11" name="DISCesvisAuthor">
    <vt:lpwstr>Tieslietu ministrija</vt:lpwstr>
  </property>
  <property fmtid="{D5CDD505-2E9C-101B-9397-08002B2CF9AE}" pid="12" name="DISCesvisMainMaker">
    <vt:lpwstr>Juriste Ieva Linde</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Description,DISCesvisAdditionalMakersMail,DISdUser,DISCesvisOrgApprovers,DISdID,DISCesvisMainMakerOrgUnitTitle</vt:lpwstr>
  </property>
  <property fmtid="{D5CDD505-2E9C-101B-9397-08002B2CF9AE}" pid="15" name="DISCesvisDescription">
    <vt:lpwstr>
</vt:lpwstr>
  </property>
  <property fmtid="{D5CDD505-2E9C-101B-9397-08002B2CF9AE}" pid="16" name="DISCesvisAdditionalMakersMail">
    <vt:lpwstr>Ieva.Linde@tm.gov.lv</vt:lpwstr>
  </property>
  <property fmtid="{D5CDD505-2E9C-101B-9397-08002B2CF9AE}" pid="17" name="DISdUser">
    <vt:lpwstr>weblogic</vt:lpwstr>
  </property>
  <property fmtid="{D5CDD505-2E9C-101B-9397-08002B2CF9AE}" pid="18" name="DISdID">
    <vt:lpwstr>407218</vt:lpwstr>
  </property>
  <property fmtid="{D5CDD505-2E9C-101B-9397-08002B2CF9AE}" pid="19" name="DISCesvisAdditionalTutors">
    <vt:lpwstr>Juriste Ieva Linde</vt:lpwstr>
  </property>
  <property fmtid="{D5CDD505-2E9C-101B-9397-08002B2CF9AE}" pid="20" name="DISCesvisAdditionalTutorsMail">
    <vt:lpwstr>Ieva.Linde@tm.gov.lv</vt:lpwstr>
  </property>
  <property fmtid="{D5CDD505-2E9C-101B-9397-08002B2CF9AE}" pid="21" name="DISCesvisOrgApprovers">
    <vt:lpwstr>Ārlietu ministrija, Vides aizsardzības un reģionālās attīstības ministrija, Labklājības ministrija, Iekšlietu ministrija, Aizsardzības ministrija</vt:lpwstr>
  </property>
  <property fmtid="{D5CDD505-2E9C-101B-9397-08002B2CF9AE}" pid="22" name="DISCesvisMainMakerOrgUnitTitle">
    <vt:lpwstr>Eiropas lietu departaments</vt:lpwstr>
  </property>
</Properties>
</file>