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CC6275" w14:textId="7AB9057D" w:rsidR="00A5561D" w:rsidRPr="00A5051F" w:rsidRDefault="00F1276F" w:rsidP="00A13279">
      <w:pPr>
        <w:pStyle w:val="Header"/>
        <w:jc w:val="center"/>
        <w:rPr>
          <w:sz w:val="32"/>
          <w:szCs w:val="32"/>
          <w:lang w:val="lv-LV"/>
        </w:rPr>
      </w:pPr>
      <w:r w:rsidRPr="00A5051F">
        <w:rPr>
          <w:sz w:val="32"/>
          <w:szCs w:val="32"/>
          <w:lang w:val="lv-LV"/>
        </w:rPr>
        <w:t>Informat</w:t>
      </w:r>
      <w:r w:rsidR="00A13279" w:rsidRPr="00A5051F">
        <w:rPr>
          <w:sz w:val="32"/>
          <w:szCs w:val="32"/>
          <w:lang w:val="lv-LV"/>
        </w:rPr>
        <w:t>ī</w:t>
      </w:r>
      <w:r w:rsidRPr="00A5051F">
        <w:rPr>
          <w:sz w:val="32"/>
          <w:szCs w:val="32"/>
          <w:lang w:val="lv-LV"/>
        </w:rPr>
        <w:t>vais ziņojums “Par degvielas pastāvīgas uzglabāšanas nosacījumiem un apjomu kritisko infrastruktūru nodrošinošo iestāžu un komersantu objektos”</w:t>
      </w:r>
    </w:p>
    <w:p w14:paraId="72DBC522" w14:textId="77777777" w:rsidR="00F1276F" w:rsidRPr="00A5051F" w:rsidRDefault="00F1276F" w:rsidP="00A5561D">
      <w:pPr>
        <w:pStyle w:val="Standard"/>
        <w:spacing w:line="360" w:lineRule="auto"/>
        <w:ind w:firstLine="0"/>
        <w:rPr>
          <w:rFonts w:cs="Times New Roman"/>
          <w:lang w:val="lv-LV"/>
        </w:rPr>
      </w:pPr>
    </w:p>
    <w:p w14:paraId="0FB8B856" w14:textId="74F19738" w:rsidR="00A5561D" w:rsidRPr="00A5051F" w:rsidRDefault="00F1276F" w:rsidP="00683D5E">
      <w:pPr>
        <w:pStyle w:val="IPamatteksts"/>
        <w:rPr>
          <w:lang w:val="lv-LV"/>
        </w:rPr>
      </w:pPr>
      <w:r w:rsidRPr="00A5051F">
        <w:rPr>
          <w:rFonts w:eastAsia="SimSun"/>
          <w:lang w:val="lv-LV"/>
        </w:rPr>
        <w:t>Informatīvajā ziņojumā lietotie saīsinājumi:</w:t>
      </w:r>
    </w:p>
    <w:p w14:paraId="17D8B29D" w14:textId="6254E5FE" w:rsidR="009E5051" w:rsidRPr="00A5051F" w:rsidRDefault="00A13279" w:rsidP="00E428C2">
      <w:pPr>
        <w:pStyle w:val="IPamatteksts"/>
        <w:spacing w:line="240" w:lineRule="auto"/>
        <w:ind w:firstLine="0"/>
        <w:rPr>
          <w:shd w:val="clear" w:color="auto" w:fill="FFFFFF"/>
          <w:lang w:val="lv-LV"/>
        </w:rPr>
      </w:pPr>
      <w:r w:rsidRPr="00A5051F">
        <w:rPr>
          <w:b/>
          <w:bCs/>
          <w:shd w:val="clear" w:color="auto" w:fill="FFFFFF"/>
          <w:lang w:val="lv-LV"/>
        </w:rPr>
        <w:t>PTAC</w:t>
      </w:r>
      <w:r w:rsidRPr="00A5051F">
        <w:rPr>
          <w:shd w:val="clear" w:color="auto" w:fill="FFFFFF"/>
          <w:lang w:val="lv-LV"/>
        </w:rPr>
        <w:t xml:space="preserve"> - </w:t>
      </w:r>
      <w:r w:rsidR="009E5051" w:rsidRPr="00A5051F">
        <w:rPr>
          <w:shd w:val="clear" w:color="auto" w:fill="FFFFFF"/>
          <w:lang w:val="lv-LV"/>
        </w:rPr>
        <w:t>Patērētāju tiesību aizsardzības centrs</w:t>
      </w:r>
    </w:p>
    <w:p w14:paraId="4C8E44F5" w14:textId="3E557753" w:rsidR="00A13279" w:rsidRPr="00A5051F" w:rsidRDefault="00A13279" w:rsidP="00E428C2">
      <w:pPr>
        <w:pStyle w:val="IPamatteksts"/>
        <w:spacing w:line="240" w:lineRule="auto"/>
        <w:ind w:firstLine="0"/>
        <w:rPr>
          <w:lang w:val="lv-LV"/>
        </w:rPr>
      </w:pPr>
      <w:r w:rsidRPr="00A5051F">
        <w:rPr>
          <w:b/>
          <w:bCs/>
          <w:lang w:val="lv-LV"/>
        </w:rPr>
        <w:t>VUGD</w:t>
      </w:r>
      <w:r w:rsidRPr="00A5051F">
        <w:rPr>
          <w:lang w:val="lv-LV"/>
        </w:rPr>
        <w:t xml:space="preserve"> – </w:t>
      </w:r>
      <w:r w:rsidR="00A7003D" w:rsidRPr="00A5051F">
        <w:rPr>
          <w:lang w:val="lv-LV"/>
        </w:rPr>
        <w:t>Valsts ugunsdzēsības un glābšanas dienests</w:t>
      </w:r>
    </w:p>
    <w:p w14:paraId="0A28AF47" w14:textId="6AF8F431" w:rsidR="00C11272" w:rsidRPr="00A5051F" w:rsidRDefault="00C11272" w:rsidP="00E428C2">
      <w:pPr>
        <w:pStyle w:val="IPamatteksts"/>
        <w:spacing w:line="240" w:lineRule="auto"/>
        <w:ind w:firstLine="0"/>
        <w:rPr>
          <w:lang w:val="lv-LV"/>
        </w:rPr>
      </w:pPr>
      <w:r w:rsidRPr="00A5051F">
        <w:rPr>
          <w:b/>
          <w:bCs/>
          <w:lang w:val="lv-LV"/>
        </w:rPr>
        <w:t>VVD</w:t>
      </w:r>
      <w:r w:rsidRPr="00A5051F">
        <w:rPr>
          <w:lang w:val="lv-LV"/>
        </w:rPr>
        <w:t xml:space="preserve"> –</w:t>
      </w:r>
      <w:r w:rsidR="00683D5E" w:rsidRPr="00A5051F">
        <w:rPr>
          <w:lang w:val="lv-LV"/>
        </w:rPr>
        <w:t xml:space="preserve"> </w:t>
      </w:r>
      <w:r w:rsidR="00A7003D" w:rsidRPr="00A5051F">
        <w:rPr>
          <w:lang w:val="lv-LV"/>
        </w:rPr>
        <w:t xml:space="preserve">Valsts vides dienests </w:t>
      </w:r>
    </w:p>
    <w:p w14:paraId="05AFF640" w14:textId="5FA3CD3C" w:rsidR="00A604CD" w:rsidRPr="00A5051F" w:rsidRDefault="000C0B55" w:rsidP="00E428C2">
      <w:pPr>
        <w:pStyle w:val="IPamatteksts"/>
        <w:spacing w:line="240" w:lineRule="auto"/>
        <w:ind w:firstLine="0"/>
        <w:rPr>
          <w:shd w:val="clear" w:color="auto" w:fill="FFFFFF"/>
          <w:lang w:val="lv-LV"/>
        </w:rPr>
      </w:pPr>
      <w:r w:rsidRPr="00A5051F">
        <w:rPr>
          <w:b/>
          <w:bCs/>
          <w:shd w:val="clear" w:color="auto" w:fill="FFFFFF"/>
          <w:lang w:val="lv-LV"/>
        </w:rPr>
        <w:t>LATAK</w:t>
      </w:r>
      <w:r w:rsidRPr="00A5051F">
        <w:rPr>
          <w:shd w:val="clear" w:color="auto" w:fill="FFFFFF"/>
          <w:lang w:val="lv-LV"/>
        </w:rPr>
        <w:t xml:space="preserve"> - </w:t>
      </w:r>
      <w:r w:rsidR="00412893" w:rsidRPr="00A5051F">
        <w:rPr>
          <w:lang w:val="lv-LV"/>
        </w:rPr>
        <w:t>v</w:t>
      </w:r>
      <w:r w:rsidR="00AE56EC" w:rsidRPr="00A5051F">
        <w:rPr>
          <w:lang w:val="lv-LV"/>
        </w:rPr>
        <w:t>alsts aģentūr</w:t>
      </w:r>
      <w:r w:rsidR="005C4F76" w:rsidRPr="00A5051F">
        <w:rPr>
          <w:lang w:val="lv-LV"/>
        </w:rPr>
        <w:t>a</w:t>
      </w:r>
      <w:r w:rsidR="00AE56EC" w:rsidRPr="00A5051F">
        <w:rPr>
          <w:lang w:val="lv-LV"/>
        </w:rPr>
        <w:t xml:space="preserve"> "Latvijas Nacionālais akreditācijas birojs" </w:t>
      </w:r>
    </w:p>
    <w:p w14:paraId="73584E0D" w14:textId="39138CEA" w:rsidR="004802D1" w:rsidRPr="00A5051F" w:rsidRDefault="004802D1" w:rsidP="00E428C2">
      <w:pPr>
        <w:pStyle w:val="IPamatteksts"/>
        <w:spacing w:line="240" w:lineRule="auto"/>
        <w:ind w:firstLine="0"/>
        <w:rPr>
          <w:shd w:val="clear" w:color="auto" w:fill="FFFFFF"/>
          <w:lang w:val="lv-LV"/>
        </w:rPr>
      </w:pPr>
      <w:r w:rsidRPr="00A5051F">
        <w:rPr>
          <w:b/>
          <w:bCs/>
          <w:shd w:val="clear" w:color="auto" w:fill="FFFFFF"/>
          <w:lang w:val="lv-LV"/>
        </w:rPr>
        <w:t>MK</w:t>
      </w:r>
      <w:r w:rsidRPr="00A5051F">
        <w:rPr>
          <w:shd w:val="clear" w:color="auto" w:fill="FFFFFF"/>
          <w:lang w:val="lv-LV"/>
        </w:rPr>
        <w:t xml:space="preserve"> – Ministru kabinets</w:t>
      </w:r>
    </w:p>
    <w:p w14:paraId="3E11B7F0" w14:textId="407AFDAD" w:rsidR="004802D1" w:rsidRPr="00A5051F" w:rsidRDefault="004802D1" w:rsidP="00E428C2">
      <w:pPr>
        <w:pStyle w:val="IPamatteksts"/>
        <w:spacing w:line="240" w:lineRule="auto"/>
        <w:ind w:firstLine="0"/>
        <w:rPr>
          <w:lang w:val="lv-LV"/>
        </w:rPr>
      </w:pPr>
      <w:r w:rsidRPr="00A5051F">
        <w:rPr>
          <w:b/>
          <w:bCs/>
          <w:shd w:val="clear" w:color="auto" w:fill="FFFFFF"/>
          <w:lang w:val="lv-LV"/>
        </w:rPr>
        <w:t>EM</w:t>
      </w:r>
      <w:r w:rsidRPr="00A5051F">
        <w:rPr>
          <w:shd w:val="clear" w:color="auto" w:fill="FFFFFF"/>
          <w:lang w:val="lv-LV"/>
        </w:rPr>
        <w:t xml:space="preserve"> – Ekonomikas ministrija</w:t>
      </w:r>
    </w:p>
    <w:p w14:paraId="44D53501" w14:textId="77777777" w:rsidR="001E5EE0" w:rsidRPr="00A5051F" w:rsidRDefault="001E5EE0" w:rsidP="00E428C2">
      <w:pPr>
        <w:pStyle w:val="IPamatteksts"/>
        <w:spacing w:line="240" w:lineRule="auto"/>
        <w:ind w:firstLine="0"/>
        <w:rPr>
          <w:lang w:val="lv-LV"/>
        </w:rPr>
      </w:pPr>
      <w:r w:rsidRPr="00A5051F">
        <w:rPr>
          <w:b/>
          <w:bCs/>
          <w:lang w:val="lv-LV"/>
        </w:rPr>
        <w:t>VID</w:t>
      </w:r>
      <w:r w:rsidRPr="00A5051F">
        <w:rPr>
          <w:lang w:val="lv-LV"/>
        </w:rPr>
        <w:t xml:space="preserve"> - Valsts ieņēmumu dienests</w:t>
      </w:r>
    </w:p>
    <w:p w14:paraId="425F3FA1" w14:textId="290DEF94" w:rsidR="001E5EE0" w:rsidRPr="00A5051F" w:rsidRDefault="001E5EE0" w:rsidP="00AD490F">
      <w:pPr>
        <w:pStyle w:val="Standard"/>
        <w:spacing w:line="360" w:lineRule="auto"/>
        <w:ind w:firstLine="0"/>
        <w:rPr>
          <w:rFonts w:cs="Times New Roman"/>
          <w:lang w:val="lv-LV"/>
        </w:rPr>
      </w:pPr>
      <w:r w:rsidRPr="00A5051F">
        <w:rPr>
          <w:rFonts w:cs="Times New Roman"/>
          <w:b/>
          <w:bCs/>
          <w:lang w:val="lv-LV"/>
        </w:rPr>
        <w:t>EDS</w:t>
      </w:r>
      <w:r w:rsidRPr="00A5051F">
        <w:rPr>
          <w:rFonts w:cs="Times New Roman"/>
          <w:lang w:val="lv-LV"/>
        </w:rPr>
        <w:t xml:space="preserve"> – elektroniskā deklarēšanas sistēma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6509"/>
      </w:tblGrid>
      <w:tr w:rsidR="00A5051F" w:rsidRPr="002320DC" w14:paraId="70667F47" w14:textId="77777777" w:rsidTr="003E5F46">
        <w:tc>
          <w:tcPr>
            <w:tcW w:w="2268" w:type="dxa"/>
          </w:tcPr>
          <w:p w14:paraId="4F11425A" w14:textId="107E8A44" w:rsidR="00AD490F" w:rsidRPr="00A5051F" w:rsidRDefault="00AD490F" w:rsidP="00AF66F5">
            <w:pPr>
              <w:pStyle w:val="Standard"/>
              <w:spacing w:after="100"/>
              <w:ind w:firstLine="0"/>
              <w:rPr>
                <w:rFonts w:ascii="Times New Roman" w:hAnsi="Times New Roman" w:cs="Times New Roman"/>
                <w:b/>
                <w:bCs/>
                <w:lang w:val="lv-LV"/>
              </w:rPr>
            </w:pPr>
            <w:r w:rsidRPr="00A5051F">
              <w:rPr>
                <w:rFonts w:ascii="Times New Roman" w:hAnsi="Times New Roman" w:cs="Times New Roman"/>
                <w:b/>
                <w:bCs/>
                <w:lang w:val="lv-LV"/>
              </w:rPr>
              <w:t>Noteikumi Nr.</w:t>
            </w:r>
            <w:r w:rsidR="001F77E7" w:rsidRPr="00A5051F">
              <w:rPr>
                <w:rFonts w:ascii="Times New Roman" w:hAnsi="Times New Roman" w:cs="Times New Roman"/>
                <w:b/>
                <w:bCs/>
                <w:lang w:val="lv-LV"/>
              </w:rPr>
              <w:t xml:space="preserve">17 </w:t>
            </w:r>
            <w:r w:rsidR="00AF66F5" w:rsidRPr="00A5051F">
              <w:rPr>
                <w:rFonts w:ascii="Times New Roman" w:hAnsi="Times New Roman" w:cs="Times New Roman"/>
                <w:b/>
                <w:bCs/>
                <w:lang w:val="lv-LV"/>
              </w:rPr>
              <w:t>-</w:t>
            </w:r>
          </w:p>
        </w:tc>
        <w:tc>
          <w:tcPr>
            <w:tcW w:w="6509" w:type="dxa"/>
          </w:tcPr>
          <w:p w14:paraId="642B68F6" w14:textId="4C4531A0" w:rsidR="00AD490F" w:rsidRPr="00A5051F" w:rsidRDefault="00EE303E" w:rsidP="00AD490F">
            <w:pPr>
              <w:pStyle w:val="Standard"/>
              <w:spacing w:after="100"/>
              <w:ind w:firstLine="0"/>
              <w:rPr>
                <w:rFonts w:ascii="Times New Roman" w:hAnsi="Times New Roman" w:cs="Times New Roman"/>
                <w:lang w:val="lv-LV"/>
              </w:rPr>
            </w:pPr>
            <w:r w:rsidRPr="00A5051F">
              <w:rPr>
                <w:rFonts w:ascii="Times New Roman" w:hAnsi="Times New Roman" w:cs="Times New Roman"/>
                <w:lang w:val="lv-LV"/>
              </w:rPr>
              <w:t>Ministru kabineta 2021. gada 7. janvāra noteikumi Nr. 17 "Noteikumi par gaisa piesārņojuma ierobežošanu no sadedzināšanas iekārtām"</w:t>
            </w:r>
          </w:p>
        </w:tc>
      </w:tr>
      <w:tr w:rsidR="00A5051F" w:rsidRPr="00A5051F" w14:paraId="738D4FB5" w14:textId="77777777" w:rsidTr="003E5F46">
        <w:tc>
          <w:tcPr>
            <w:tcW w:w="2268" w:type="dxa"/>
          </w:tcPr>
          <w:p w14:paraId="272DC5CC" w14:textId="31EE2317" w:rsidR="00AD490F" w:rsidRPr="00A5051F" w:rsidRDefault="00AD490F" w:rsidP="00AF66F5">
            <w:pPr>
              <w:pStyle w:val="Standard"/>
              <w:spacing w:after="100"/>
              <w:ind w:firstLine="0"/>
              <w:rPr>
                <w:rFonts w:ascii="Times New Roman" w:hAnsi="Times New Roman" w:cs="Times New Roman"/>
                <w:b/>
                <w:bCs/>
                <w:lang w:val="lv-LV"/>
              </w:rPr>
            </w:pPr>
            <w:r w:rsidRPr="00A5051F">
              <w:rPr>
                <w:rFonts w:ascii="Times New Roman" w:hAnsi="Times New Roman" w:cs="Times New Roman"/>
                <w:b/>
                <w:bCs/>
                <w:lang w:val="lv-LV"/>
              </w:rPr>
              <w:t>Noteikumi Nr.</w:t>
            </w:r>
            <w:r w:rsidR="001F77E7" w:rsidRPr="00A5051F">
              <w:rPr>
                <w:rFonts w:ascii="Times New Roman" w:hAnsi="Times New Roman" w:cs="Times New Roman"/>
                <w:b/>
                <w:bCs/>
                <w:lang w:val="lv-LV"/>
              </w:rPr>
              <w:t xml:space="preserve">30 </w:t>
            </w:r>
            <w:r w:rsidR="00AF66F5" w:rsidRPr="00A5051F">
              <w:rPr>
                <w:rFonts w:ascii="Times New Roman" w:hAnsi="Times New Roman" w:cs="Times New Roman"/>
                <w:b/>
                <w:bCs/>
                <w:lang w:val="lv-LV"/>
              </w:rPr>
              <w:t>-</w:t>
            </w:r>
          </w:p>
        </w:tc>
        <w:tc>
          <w:tcPr>
            <w:tcW w:w="6509" w:type="dxa"/>
          </w:tcPr>
          <w:p w14:paraId="2209F874" w14:textId="5165053D" w:rsidR="00AD490F" w:rsidRPr="00A5051F" w:rsidRDefault="00EE303E" w:rsidP="00AD490F">
            <w:pPr>
              <w:pStyle w:val="Standard"/>
              <w:spacing w:after="100"/>
              <w:ind w:firstLine="0"/>
              <w:rPr>
                <w:rFonts w:ascii="Times New Roman" w:hAnsi="Times New Roman" w:cs="Times New Roman"/>
                <w:b/>
                <w:bCs/>
                <w:lang w:val="lv-LV"/>
              </w:rPr>
            </w:pPr>
            <w:r w:rsidRPr="00A5051F">
              <w:rPr>
                <w:rFonts w:ascii="Times New Roman" w:hAnsi="Times New Roman" w:cs="Times New Roman"/>
                <w:lang w:val="lv-LV"/>
              </w:rPr>
              <w:t>Ministru kabineta 2015.gada 27.janvāra noteikumi Nr.30 “Kārtība, kādā Valsts vides dienests izdod tehniskos noteikumus paredzētajai darbībai”</w:t>
            </w:r>
          </w:p>
        </w:tc>
      </w:tr>
      <w:tr w:rsidR="00A5051F" w:rsidRPr="002320DC" w14:paraId="4171FBD1" w14:textId="77777777" w:rsidTr="003E5F46">
        <w:tc>
          <w:tcPr>
            <w:tcW w:w="2268" w:type="dxa"/>
          </w:tcPr>
          <w:p w14:paraId="0F37BD3B" w14:textId="3E5D6C76" w:rsidR="00AD490F" w:rsidRPr="00A5051F" w:rsidRDefault="00AD490F" w:rsidP="00E33717">
            <w:pPr>
              <w:pStyle w:val="Standard"/>
              <w:spacing w:after="100"/>
              <w:ind w:firstLine="0"/>
              <w:rPr>
                <w:rFonts w:ascii="Times New Roman" w:hAnsi="Times New Roman" w:cs="Times New Roman"/>
                <w:b/>
                <w:bCs/>
                <w:lang w:val="lv-LV"/>
              </w:rPr>
            </w:pPr>
            <w:r w:rsidRPr="00A5051F">
              <w:rPr>
                <w:rFonts w:ascii="Times New Roman" w:hAnsi="Times New Roman" w:cs="Times New Roman"/>
                <w:b/>
                <w:bCs/>
                <w:lang w:val="lv-LV"/>
              </w:rPr>
              <w:t>Noteikumi Nr.</w:t>
            </w:r>
            <w:r w:rsidR="001F77E7" w:rsidRPr="00A5051F">
              <w:rPr>
                <w:rFonts w:ascii="Times New Roman" w:hAnsi="Times New Roman" w:cs="Times New Roman"/>
                <w:b/>
                <w:bCs/>
                <w:lang w:val="lv-LV"/>
              </w:rPr>
              <w:t xml:space="preserve">74 </w:t>
            </w:r>
            <w:r w:rsidR="00AF66F5" w:rsidRPr="00A5051F">
              <w:rPr>
                <w:rFonts w:ascii="Times New Roman" w:hAnsi="Times New Roman" w:cs="Times New Roman"/>
                <w:b/>
                <w:bCs/>
                <w:lang w:val="lv-LV"/>
              </w:rPr>
              <w:t>-</w:t>
            </w:r>
          </w:p>
        </w:tc>
        <w:tc>
          <w:tcPr>
            <w:tcW w:w="6509" w:type="dxa"/>
          </w:tcPr>
          <w:p w14:paraId="68633841" w14:textId="712DB7F2" w:rsidR="00AD490F" w:rsidRPr="00A5051F" w:rsidRDefault="00EE303E" w:rsidP="00E33717">
            <w:pPr>
              <w:pStyle w:val="Standard"/>
              <w:spacing w:after="100"/>
              <w:ind w:firstLine="0"/>
              <w:rPr>
                <w:rFonts w:ascii="Times New Roman" w:hAnsi="Times New Roman" w:cs="Times New Roman"/>
                <w:lang w:val="lv-LV"/>
              </w:rPr>
            </w:pPr>
            <w:r w:rsidRPr="00A5051F">
              <w:rPr>
                <w:rFonts w:ascii="Times New Roman" w:hAnsi="Times New Roman" w:cs="Times New Roman"/>
                <w:lang w:val="lv-LV"/>
              </w:rPr>
              <w:t>Ministru kabineta</w:t>
            </w:r>
            <w:r w:rsidRPr="00A5051F">
              <w:rPr>
                <w:rFonts w:ascii="Times New Roman" w:hAnsi="Times New Roman" w:cs="Times New Roman"/>
                <w:shd w:val="clear" w:color="auto" w:fill="FFFFFF"/>
                <w:lang w:val="lv-LV"/>
              </w:rPr>
              <w:t xml:space="preserve"> 2001. gada 20. februāra noteikumi Nr. 74 "Prasības degvielas uzpildes staciju tehnoloģiskajām iekārtām un iekārtu tehniskās uzraudzības kārtība"</w:t>
            </w:r>
          </w:p>
        </w:tc>
      </w:tr>
      <w:tr w:rsidR="00A5051F" w:rsidRPr="002320DC" w14:paraId="0B0A8DDC" w14:textId="77777777" w:rsidTr="003E5F46">
        <w:tc>
          <w:tcPr>
            <w:tcW w:w="2268" w:type="dxa"/>
          </w:tcPr>
          <w:p w14:paraId="15C064F5" w14:textId="405A59EC" w:rsidR="003E5F46" w:rsidRPr="00A5051F" w:rsidRDefault="003E5F46" w:rsidP="00E33717">
            <w:pPr>
              <w:pStyle w:val="Standard"/>
              <w:spacing w:after="100"/>
              <w:ind w:firstLine="0"/>
              <w:rPr>
                <w:rFonts w:cs="Times New Roman"/>
                <w:b/>
                <w:bCs/>
                <w:lang w:val="lv-LV"/>
              </w:rPr>
            </w:pPr>
            <w:r w:rsidRPr="00A5051F">
              <w:rPr>
                <w:rFonts w:ascii="Times New Roman" w:hAnsi="Times New Roman" w:cs="Times New Roman"/>
                <w:b/>
                <w:bCs/>
                <w:lang w:val="lv-LV"/>
              </w:rPr>
              <w:t>Noteikumi Nr. 131</w:t>
            </w:r>
          </w:p>
        </w:tc>
        <w:tc>
          <w:tcPr>
            <w:tcW w:w="6509" w:type="dxa"/>
          </w:tcPr>
          <w:p w14:paraId="10EDBA23" w14:textId="7486CF7C" w:rsidR="003E5F46" w:rsidRPr="00A5051F" w:rsidRDefault="003E5F46" w:rsidP="00E33717">
            <w:pPr>
              <w:pStyle w:val="Standard"/>
              <w:spacing w:after="100"/>
              <w:ind w:firstLine="0"/>
              <w:rPr>
                <w:rFonts w:cs="Times New Roman"/>
                <w:lang w:val="lv-LV"/>
              </w:rPr>
            </w:pPr>
            <w:r w:rsidRPr="00A5051F">
              <w:rPr>
                <w:rFonts w:ascii="Times New Roman" w:hAnsi="Times New Roman" w:cs="Times New Roman"/>
                <w:lang w:val="lv-LV"/>
              </w:rPr>
              <w:t>Ministru kabineta 2016. gada 1. marta noteikumi Nr. 131 „Rūpniecisko avāriju riska novērtēšanas kārtība un riska samazināšanas pasākumi"</w:t>
            </w:r>
          </w:p>
        </w:tc>
      </w:tr>
      <w:tr w:rsidR="00A5051F" w:rsidRPr="00A5051F" w14:paraId="0D453A53" w14:textId="77777777" w:rsidTr="003E5F46">
        <w:tc>
          <w:tcPr>
            <w:tcW w:w="2268" w:type="dxa"/>
          </w:tcPr>
          <w:p w14:paraId="4CD65179" w14:textId="76A2B1F9" w:rsidR="00AD490F" w:rsidRPr="00A5051F" w:rsidRDefault="00AD490F" w:rsidP="00E33717">
            <w:pPr>
              <w:pStyle w:val="Standard"/>
              <w:spacing w:after="100"/>
              <w:ind w:firstLine="0"/>
              <w:rPr>
                <w:rFonts w:ascii="Times New Roman" w:hAnsi="Times New Roman" w:cs="Times New Roman"/>
                <w:b/>
                <w:bCs/>
                <w:lang w:val="lv-LV"/>
              </w:rPr>
            </w:pPr>
            <w:bookmarkStart w:id="0" w:name="_Hlk147150472"/>
            <w:r w:rsidRPr="00A5051F">
              <w:rPr>
                <w:rFonts w:ascii="Times New Roman" w:hAnsi="Times New Roman" w:cs="Times New Roman"/>
                <w:b/>
                <w:bCs/>
                <w:lang w:val="lv-LV"/>
              </w:rPr>
              <w:t>Noteikumi Nr.</w:t>
            </w:r>
            <w:r w:rsidR="001F77E7" w:rsidRPr="00A5051F">
              <w:rPr>
                <w:rFonts w:ascii="Times New Roman" w:hAnsi="Times New Roman" w:cs="Times New Roman"/>
                <w:b/>
                <w:bCs/>
                <w:lang w:val="lv-LV"/>
              </w:rPr>
              <w:t xml:space="preserve">238 </w:t>
            </w:r>
            <w:bookmarkEnd w:id="0"/>
            <w:r w:rsidR="00AF66F5" w:rsidRPr="00A5051F">
              <w:rPr>
                <w:rFonts w:ascii="Times New Roman" w:hAnsi="Times New Roman" w:cs="Times New Roman"/>
                <w:b/>
                <w:bCs/>
                <w:lang w:val="lv-LV"/>
              </w:rPr>
              <w:t>-</w:t>
            </w:r>
          </w:p>
        </w:tc>
        <w:tc>
          <w:tcPr>
            <w:tcW w:w="6509" w:type="dxa"/>
          </w:tcPr>
          <w:p w14:paraId="550072E9" w14:textId="289FFF68" w:rsidR="00AD490F" w:rsidRPr="00A5051F" w:rsidRDefault="00E33717" w:rsidP="00E33717">
            <w:pPr>
              <w:pStyle w:val="Standard"/>
              <w:spacing w:after="100"/>
              <w:ind w:firstLine="0"/>
              <w:rPr>
                <w:rFonts w:ascii="Times New Roman" w:hAnsi="Times New Roman" w:cs="Times New Roman"/>
                <w:lang w:val="lv-LV"/>
              </w:rPr>
            </w:pPr>
            <w:r w:rsidRPr="00A5051F">
              <w:rPr>
                <w:rFonts w:ascii="Times New Roman" w:hAnsi="Times New Roman" w:cs="Times New Roman"/>
                <w:lang w:val="lv-LV"/>
              </w:rPr>
              <w:t>M</w:t>
            </w:r>
            <w:r w:rsidR="00EE303E" w:rsidRPr="00A5051F">
              <w:rPr>
                <w:rFonts w:ascii="Times New Roman" w:hAnsi="Times New Roman" w:cs="Times New Roman"/>
                <w:lang w:val="lv-LV"/>
              </w:rPr>
              <w:t>inistru kabineta</w:t>
            </w:r>
            <w:r w:rsidR="00EE303E" w:rsidRPr="00A5051F">
              <w:rPr>
                <w:rFonts w:ascii="Times New Roman" w:hAnsi="Times New Roman" w:cs="Times New Roman"/>
                <w:shd w:val="clear" w:color="auto" w:fill="FFFFFF"/>
                <w:lang w:val="lv-LV"/>
              </w:rPr>
              <w:t xml:space="preserve"> 2016. gada 19. aprīļa noteikumi Nr. 238 "Ugunsdrošības noteikumi"</w:t>
            </w:r>
          </w:p>
        </w:tc>
      </w:tr>
      <w:tr w:rsidR="00A5051F" w:rsidRPr="00A5051F" w14:paraId="4E25840F" w14:textId="77777777" w:rsidTr="003E5F46">
        <w:tc>
          <w:tcPr>
            <w:tcW w:w="2268" w:type="dxa"/>
          </w:tcPr>
          <w:p w14:paraId="33DB4849" w14:textId="539F52A9" w:rsidR="00AD490F" w:rsidRPr="00A5051F" w:rsidRDefault="00AD490F" w:rsidP="00E33717">
            <w:pPr>
              <w:pStyle w:val="Standard"/>
              <w:spacing w:after="100"/>
              <w:ind w:firstLine="0"/>
              <w:rPr>
                <w:rFonts w:ascii="Times New Roman" w:hAnsi="Times New Roman" w:cs="Times New Roman"/>
                <w:b/>
                <w:bCs/>
                <w:lang w:val="lv-LV"/>
              </w:rPr>
            </w:pPr>
            <w:r w:rsidRPr="00A5051F">
              <w:rPr>
                <w:rFonts w:ascii="Times New Roman" w:hAnsi="Times New Roman" w:cs="Times New Roman"/>
                <w:b/>
                <w:bCs/>
                <w:lang w:val="lv-LV"/>
              </w:rPr>
              <w:t>Noteikumi Nr.</w:t>
            </w:r>
            <w:r w:rsidR="001F77E7" w:rsidRPr="00A5051F">
              <w:rPr>
                <w:rFonts w:ascii="Times New Roman" w:hAnsi="Times New Roman" w:cs="Times New Roman"/>
                <w:b/>
                <w:bCs/>
                <w:lang w:val="lv-LV"/>
              </w:rPr>
              <w:t xml:space="preserve">253 </w:t>
            </w:r>
            <w:r w:rsidR="00AF66F5" w:rsidRPr="00A5051F">
              <w:rPr>
                <w:rFonts w:ascii="Times New Roman" w:hAnsi="Times New Roman" w:cs="Times New Roman"/>
                <w:b/>
                <w:bCs/>
                <w:lang w:val="lv-LV"/>
              </w:rPr>
              <w:t>-</w:t>
            </w:r>
          </w:p>
        </w:tc>
        <w:tc>
          <w:tcPr>
            <w:tcW w:w="6509" w:type="dxa"/>
          </w:tcPr>
          <w:p w14:paraId="7E70F2F4" w14:textId="4135A58B" w:rsidR="00AD490F" w:rsidRPr="00A5051F" w:rsidRDefault="00EE303E" w:rsidP="00E33717">
            <w:pPr>
              <w:pStyle w:val="Standard"/>
              <w:spacing w:after="100"/>
              <w:ind w:firstLine="0"/>
              <w:rPr>
                <w:rFonts w:ascii="Times New Roman" w:hAnsi="Times New Roman" w:cs="Times New Roman"/>
                <w:b/>
                <w:bCs/>
                <w:lang w:val="lv-LV"/>
              </w:rPr>
            </w:pPr>
            <w:r w:rsidRPr="00A5051F">
              <w:rPr>
                <w:rFonts w:ascii="Times New Roman" w:hAnsi="Times New Roman" w:cs="Times New Roman"/>
                <w:lang w:val="lv-LV"/>
              </w:rPr>
              <w:t>Ministru kabineta 2017. gada 9. maija noteikumi Nr. 253 "Atsevišķu inženierbūvju būvnoteikumi"</w:t>
            </w:r>
          </w:p>
        </w:tc>
      </w:tr>
      <w:tr w:rsidR="00A5051F" w:rsidRPr="002320DC" w14:paraId="7720BE8A" w14:textId="77777777" w:rsidTr="003E5F46">
        <w:tc>
          <w:tcPr>
            <w:tcW w:w="2268" w:type="dxa"/>
          </w:tcPr>
          <w:p w14:paraId="10481263" w14:textId="5D86EB29" w:rsidR="00AD490F" w:rsidRPr="00A5051F" w:rsidRDefault="00AD490F" w:rsidP="00AF66F5">
            <w:pPr>
              <w:pStyle w:val="Standard"/>
              <w:spacing w:after="100"/>
              <w:ind w:firstLine="0"/>
              <w:rPr>
                <w:rFonts w:ascii="Times New Roman" w:hAnsi="Times New Roman" w:cs="Times New Roman"/>
                <w:b/>
                <w:bCs/>
                <w:lang w:val="lv-LV"/>
              </w:rPr>
            </w:pPr>
            <w:r w:rsidRPr="00A5051F">
              <w:rPr>
                <w:rFonts w:ascii="Times New Roman" w:hAnsi="Times New Roman" w:cs="Times New Roman"/>
                <w:b/>
                <w:bCs/>
                <w:lang w:val="lv-LV"/>
              </w:rPr>
              <w:t>Noteikumi Nr.</w:t>
            </w:r>
            <w:r w:rsidR="001F77E7" w:rsidRPr="00A5051F">
              <w:rPr>
                <w:rFonts w:ascii="Times New Roman" w:hAnsi="Times New Roman" w:cs="Times New Roman"/>
                <w:b/>
                <w:bCs/>
                <w:lang w:val="lv-LV"/>
              </w:rPr>
              <w:t xml:space="preserve">339 </w:t>
            </w:r>
            <w:r w:rsidR="00AF66F5" w:rsidRPr="00A5051F">
              <w:rPr>
                <w:rFonts w:ascii="Times New Roman" w:hAnsi="Times New Roman" w:cs="Times New Roman"/>
                <w:b/>
                <w:bCs/>
                <w:lang w:val="lv-LV"/>
              </w:rPr>
              <w:t>-</w:t>
            </w:r>
          </w:p>
        </w:tc>
        <w:tc>
          <w:tcPr>
            <w:tcW w:w="6509" w:type="dxa"/>
          </w:tcPr>
          <w:p w14:paraId="37F618C3" w14:textId="1C374971" w:rsidR="00AD490F" w:rsidRPr="00A5051F" w:rsidRDefault="00EE303E" w:rsidP="00AD490F">
            <w:pPr>
              <w:pStyle w:val="Standard"/>
              <w:spacing w:after="100"/>
              <w:ind w:firstLine="0"/>
              <w:rPr>
                <w:rFonts w:ascii="Times New Roman" w:hAnsi="Times New Roman" w:cs="Times New Roman"/>
                <w:b/>
                <w:bCs/>
                <w:lang w:val="lv-LV"/>
              </w:rPr>
            </w:pPr>
            <w:r w:rsidRPr="00A5051F">
              <w:rPr>
                <w:rFonts w:ascii="Times New Roman" w:hAnsi="Times New Roman" w:cs="Times New Roman"/>
                <w:lang w:val="lv-LV"/>
              </w:rPr>
              <w:t>Ministru kabineta 2006. gada 25. aprīļa noteikumi Nr. 339 "Noteikumi par prasībām bīstamo ķīmisko vielu un ķīmisko preparātu (produktu) uzglabāšanas rezervuāru projektēšanai, uzstādīšanai, par to atbilstības novērtēšanas kārtību un tirgus uzraudzību"</w:t>
            </w:r>
          </w:p>
        </w:tc>
      </w:tr>
      <w:tr w:rsidR="00A5051F" w:rsidRPr="002320DC" w14:paraId="67486026" w14:textId="77777777" w:rsidTr="003E5F46">
        <w:tc>
          <w:tcPr>
            <w:tcW w:w="2268" w:type="dxa"/>
          </w:tcPr>
          <w:p w14:paraId="3E3A9BD6" w14:textId="203889A6" w:rsidR="00AD490F" w:rsidRPr="00A5051F" w:rsidRDefault="00AD490F" w:rsidP="00AF66F5">
            <w:pPr>
              <w:pStyle w:val="Standard"/>
              <w:spacing w:after="100"/>
              <w:ind w:firstLine="0"/>
              <w:rPr>
                <w:rFonts w:ascii="Times New Roman" w:hAnsi="Times New Roman" w:cs="Times New Roman"/>
                <w:b/>
                <w:bCs/>
                <w:lang w:val="lv-LV"/>
              </w:rPr>
            </w:pPr>
            <w:r w:rsidRPr="00A5051F">
              <w:rPr>
                <w:rFonts w:ascii="Times New Roman" w:hAnsi="Times New Roman" w:cs="Times New Roman"/>
                <w:b/>
                <w:bCs/>
                <w:lang w:val="lv-LV"/>
              </w:rPr>
              <w:t>Noteikumi Nr.</w:t>
            </w:r>
            <w:r w:rsidR="001F77E7" w:rsidRPr="00A5051F">
              <w:rPr>
                <w:rFonts w:ascii="Times New Roman" w:hAnsi="Times New Roman" w:cs="Times New Roman"/>
                <w:b/>
                <w:bCs/>
                <w:lang w:val="lv-LV"/>
              </w:rPr>
              <w:t xml:space="preserve">384 </w:t>
            </w:r>
            <w:r w:rsidR="00AF66F5" w:rsidRPr="00A5051F">
              <w:rPr>
                <w:rFonts w:ascii="Times New Roman" w:hAnsi="Times New Roman" w:cs="Times New Roman"/>
                <w:b/>
                <w:bCs/>
                <w:lang w:val="lv-LV"/>
              </w:rPr>
              <w:t>-</w:t>
            </w:r>
          </w:p>
        </w:tc>
        <w:tc>
          <w:tcPr>
            <w:tcW w:w="6509" w:type="dxa"/>
          </w:tcPr>
          <w:p w14:paraId="69792334" w14:textId="01EF5B06" w:rsidR="00AD490F" w:rsidRPr="00A5051F" w:rsidRDefault="00EE303E" w:rsidP="00AD490F">
            <w:pPr>
              <w:pStyle w:val="Standard"/>
              <w:spacing w:after="100"/>
              <w:ind w:firstLine="0"/>
              <w:rPr>
                <w:rFonts w:ascii="Times New Roman" w:hAnsi="Times New Roman" w:cs="Times New Roman"/>
                <w:b/>
                <w:bCs/>
                <w:lang w:val="lv-LV"/>
              </w:rPr>
            </w:pPr>
            <w:r w:rsidRPr="00A5051F">
              <w:rPr>
                <w:rFonts w:ascii="Times New Roman" w:hAnsi="Times New Roman" w:cs="Times New Roman"/>
                <w:lang w:val="lv-LV"/>
              </w:rPr>
              <w:t>Ministru kabineta 2001. gada 28. augusta noteikumi Nr. 384 "Bīstamu vielu uzglabāšanas rezervuāru tehniskās uzraudzības kārtība"</w:t>
            </w:r>
          </w:p>
        </w:tc>
      </w:tr>
      <w:tr w:rsidR="00A5051F" w:rsidRPr="002320DC" w14:paraId="03F89A38" w14:textId="77777777" w:rsidTr="003E5F46">
        <w:tc>
          <w:tcPr>
            <w:tcW w:w="2268" w:type="dxa"/>
          </w:tcPr>
          <w:p w14:paraId="5E9D7EF9" w14:textId="51B5B10E" w:rsidR="00AD490F" w:rsidRPr="00A5051F" w:rsidRDefault="00AD490F" w:rsidP="00AF66F5">
            <w:pPr>
              <w:pStyle w:val="Standard"/>
              <w:spacing w:after="100"/>
              <w:ind w:firstLine="0"/>
              <w:rPr>
                <w:rFonts w:ascii="Times New Roman" w:hAnsi="Times New Roman" w:cs="Times New Roman"/>
                <w:b/>
                <w:bCs/>
                <w:lang w:val="lv-LV"/>
              </w:rPr>
            </w:pPr>
            <w:r w:rsidRPr="00A5051F">
              <w:rPr>
                <w:rFonts w:ascii="Times New Roman" w:hAnsi="Times New Roman" w:cs="Times New Roman"/>
                <w:b/>
                <w:bCs/>
                <w:lang w:val="lv-LV"/>
              </w:rPr>
              <w:t>Noteikumi Nr.</w:t>
            </w:r>
            <w:r w:rsidR="001F77E7" w:rsidRPr="00A5051F">
              <w:rPr>
                <w:rFonts w:ascii="Times New Roman" w:hAnsi="Times New Roman" w:cs="Times New Roman"/>
                <w:b/>
                <w:bCs/>
                <w:lang w:val="lv-LV"/>
              </w:rPr>
              <w:t xml:space="preserve">409 </w:t>
            </w:r>
            <w:r w:rsidR="00AF66F5" w:rsidRPr="00A5051F">
              <w:rPr>
                <w:rFonts w:ascii="Times New Roman" w:hAnsi="Times New Roman" w:cs="Times New Roman"/>
                <w:b/>
                <w:bCs/>
                <w:lang w:val="lv-LV"/>
              </w:rPr>
              <w:t>-</w:t>
            </w:r>
          </w:p>
        </w:tc>
        <w:tc>
          <w:tcPr>
            <w:tcW w:w="6509" w:type="dxa"/>
          </w:tcPr>
          <w:p w14:paraId="5B1D093F" w14:textId="797495D2" w:rsidR="00AD490F" w:rsidRPr="00A5051F" w:rsidRDefault="00EE303E" w:rsidP="00AD490F">
            <w:pPr>
              <w:pStyle w:val="Standard"/>
              <w:spacing w:after="100"/>
              <w:ind w:firstLine="0"/>
              <w:rPr>
                <w:rFonts w:ascii="Times New Roman" w:hAnsi="Times New Roman" w:cs="Times New Roman"/>
                <w:b/>
                <w:bCs/>
                <w:lang w:val="lv-LV"/>
              </w:rPr>
            </w:pPr>
            <w:r w:rsidRPr="00A5051F">
              <w:rPr>
                <w:rFonts w:ascii="Times New Roman" w:hAnsi="Times New Roman" w:cs="Times New Roman"/>
                <w:lang w:val="lv-LV"/>
              </w:rPr>
              <w:t>Ministru kabineta 2012. gada 12. jūnija noteikumi Nr. 409 "Noteikumi par vides aizsardzības prasībām degvielas uzpildes stacijām, naftas bāzēm un pārvietojamām cisternām"</w:t>
            </w:r>
          </w:p>
        </w:tc>
      </w:tr>
      <w:tr w:rsidR="00A5051F" w:rsidRPr="00A5051F" w14:paraId="10812ACA" w14:textId="77777777" w:rsidTr="003E5F46">
        <w:tc>
          <w:tcPr>
            <w:tcW w:w="2268" w:type="dxa"/>
          </w:tcPr>
          <w:p w14:paraId="2BFD80F7" w14:textId="3899D0F6" w:rsidR="00AD490F" w:rsidRPr="00A5051F" w:rsidRDefault="00AD490F" w:rsidP="00AF66F5">
            <w:pPr>
              <w:pStyle w:val="Standard"/>
              <w:spacing w:after="100"/>
              <w:ind w:firstLine="0"/>
              <w:rPr>
                <w:rFonts w:ascii="Times New Roman" w:hAnsi="Times New Roman" w:cs="Times New Roman"/>
                <w:b/>
                <w:bCs/>
                <w:lang w:val="lv-LV"/>
              </w:rPr>
            </w:pPr>
            <w:r w:rsidRPr="00A5051F">
              <w:rPr>
                <w:rFonts w:ascii="Times New Roman" w:hAnsi="Times New Roman" w:cs="Times New Roman"/>
                <w:b/>
                <w:bCs/>
                <w:lang w:val="lv-LV"/>
              </w:rPr>
              <w:t>Noteikumi Nr.500</w:t>
            </w:r>
            <w:r w:rsidR="00AF66F5" w:rsidRPr="00A5051F">
              <w:rPr>
                <w:rFonts w:ascii="Times New Roman" w:hAnsi="Times New Roman" w:cs="Times New Roman"/>
                <w:b/>
                <w:bCs/>
                <w:lang w:val="lv-LV"/>
              </w:rPr>
              <w:t xml:space="preserve"> -</w:t>
            </w:r>
          </w:p>
        </w:tc>
        <w:tc>
          <w:tcPr>
            <w:tcW w:w="6509" w:type="dxa"/>
          </w:tcPr>
          <w:p w14:paraId="3749424C" w14:textId="74D7609E" w:rsidR="00AD490F" w:rsidRPr="00A5051F" w:rsidRDefault="00AD490F" w:rsidP="00AD490F">
            <w:pPr>
              <w:pStyle w:val="Standard"/>
              <w:spacing w:after="100"/>
              <w:ind w:firstLine="0"/>
              <w:rPr>
                <w:rFonts w:ascii="Times New Roman" w:hAnsi="Times New Roman" w:cs="Times New Roman"/>
                <w:b/>
                <w:bCs/>
                <w:lang w:val="lv-LV"/>
              </w:rPr>
            </w:pPr>
            <w:bookmarkStart w:id="1" w:name="_Hlk160451397"/>
            <w:r w:rsidRPr="00A5051F">
              <w:rPr>
                <w:rFonts w:ascii="Times New Roman" w:hAnsi="Times New Roman" w:cs="Times New Roman"/>
                <w:lang w:val="lv-LV"/>
              </w:rPr>
              <w:t>Ministru kabineta</w:t>
            </w:r>
            <w:r w:rsidRPr="00A5051F">
              <w:rPr>
                <w:rFonts w:ascii="Times New Roman" w:hAnsi="Times New Roman" w:cs="Times New Roman"/>
                <w:shd w:val="clear" w:color="auto" w:fill="FFFFFF"/>
                <w:lang w:val="lv-LV"/>
              </w:rPr>
              <w:t xml:space="preserve"> 2014. gada 19. augusta noteikumi Nr. 500 "Vispārīgie būvnoteikumi"</w:t>
            </w:r>
            <w:bookmarkEnd w:id="1"/>
          </w:p>
        </w:tc>
      </w:tr>
      <w:tr w:rsidR="00A5051F" w:rsidRPr="00A5051F" w14:paraId="7E9F32E2" w14:textId="77777777" w:rsidTr="003E5F46">
        <w:tc>
          <w:tcPr>
            <w:tcW w:w="2268" w:type="dxa"/>
          </w:tcPr>
          <w:p w14:paraId="2212085F" w14:textId="7B1DEAA9" w:rsidR="00AD490F" w:rsidRPr="00A5051F" w:rsidRDefault="00AD490F" w:rsidP="00AF66F5">
            <w:pPr>
              <w:pStyle w:val="Standard"/>
              <w:spacing w:after="100"/>
              <w:ind w:firstLine="0"/>
              <w:rPr>
                <w:rFonts w:ascii="Times New Roman" w:hAnsi="Times New Roman" w:cs="Times New Roman"/>
                <w:b/>
                <w:bCs/>
                <w:lang w:val="lv-LV"/>
              </w:rPr>
            </w:pPr>
            <w:bookmarkStart w:id="2" w:name="_Hlk141274036"/>
            <w:r w:rsidRPr="00A5051F">
              <w:rPr>
                <w:rFonts w:ascii="Times New Roman" w:hAnsi="Times New Roman" w:cs="Times New Roman"/>
                <w:b/>
                <w:bCs/>
                <w:lang w:val="lv-LV"/>
              </w:rPr>
              <w:t>Noteikumi Nr.</w:t>
            </w:r>
            <w:r w:rsidR="001F77E7" w:rsidRPr="00A5051F">
              <w:rPr>
                <w:rFonts w:ascii="Times New Roman" w:hAnsi="Times New Roman" w:cs="Times New Roman"/>
                <w:b/>
                <w:bCs/>
                <w:lang w:val="lv-LV"/>
              </w:rPr>
              <w:t xml:space="preserve">662 </w:t>
            </w:r>
            <w:r w:rsidR="00AF66F5" w:rsidRPr="00A5051F">
              <w:rPr>
                <w:rFonts w:ascii="Times New Roman" w:hAnsi="Times New Roman" w:cs="Times New Roman"/>
                <w:b/>
                <w:bCs/>
                <w:lang w:val="lv-LV"/>
              </w:rPr>
              <w:t>-</w:t>
            </w:r>
            <w:bookmarkEnd w:id="2"/>
          </w:p>
        </w:tc>
        <w:tc>
          <w:tcPr>
            <w:tcW w:w="6509" w:type="dxa"/>
          </w:tcPr>
          <w:p w14:paraId="28D7ECAB" w14:textId="652A1D3C" w:rsidR="00EE303E" w:rsidRPr="00A5051F" w:rsidRDefault="00EE303E" w:rsidP="00AD490F">
            <w:pPr>
              <w:pStyle w:val="IPamatteksts"/>
              <w:spacing w:after="100" w:line="240" w:lineRule="auto"/>
              <w:ind w:firstLine="0"/>
              <w:rPr>
                <w:rFonts w:ascii="Times New Roman" w:hAnsi="Times New Roman" w:cs="Times New Roman"/>
                <w:shd w:val="clear" w:color="auto" w:fill="FFFFFF"/>
                <w:lang w:val="lv-LV"/>
              </w:rPr>
            </w:pPr>
            <w:r w:rsidRPr="00A5051F">
              <w:rPr>
                <w:rFonts w:ascii="Times New Roman" w:hAnsi="Times New Roman" w:cs="Times New Roman"/>
                <w:lang w:val="lv-LV"/>
              </w:rPr>
              <w:t>Ministru kabineta 2005.gada 30.augusta noteikumi Nr.662 “Akcīzes preču aprites kārtība”</w:t>
            </w:r>
          </w:p>
        </w:tc>
      </w:tr>
      <w:tr w:rsidR="00A91AEB" w:rsidRPr="00A5051F" w14:paraId="36CA7B02" w14:textId="77777777" w:rsidTr="003E5F46">
        <w:tc>
          <w:tcPr>
            <w:tcW w:w="2268" w:type="dxa"/>
          </w:tcPr>
          <w:p w14:paraId="4246DE54" w14:textId="4C36E832" w:rsidR="00A91AEB" w:rsidRPr="00A5051F" w:rsidRDefault="00C84343" w:rsidP="00AF66F5">
            <w:pPr>
              <w:pStyle w:val="Standard"/>
              <w:spacing w:after="100"/>
              <w:ind w:firstLine="0"/>
              <w:rPr>
                <w:rFonts w:cs="Times New Roman"/>
                <w:b/>
                <w:bCs/>
                <w:lang w:val="lv-LV"/>
              </w:rPr>
            </w:pPr>
            <w:r w:rsidRPr="00A5051F">
              <w:rPr>
                <w:rFonts w:ascii="Times New Roman" w:hAnsi="Times New Roman" w:cs="Times New Roman"/>
                <w:b/>
                <w:bCs/>
                <w:lang w:val="lv-LV"/>
              </w:rPr>
              <w:lastRenderedPageBreak/>
              <w:t>Noteikumi Nr.982 -</w:t>
            </w:r>
          </w:p>
        </w:tc>
        <w:tc>
          <w:tcPr>
            <w:tcW w:w="6509" w:type="dxa"/>
          </w:tcPr>
          <w:p w14:paraId="33CC118F" w14:textId="0D467603" w:rsidR="00A91AEB" w:rsidRPr="00A5051F" w:rsidRDefault="00C84343" w:rsidP="00AD490F">
            <w:pPr>
              <w:pStyle w:val="IPamatteksts"/>
              <w:spacing w:after="100" w:line="240" w:lineRule="auto"/>
              <w:ind w:firstLine="0"/>
              <w:rPr>
                <w:rFonts w:ascii="Times New Roman" w:hAnsi="Times New Roman" w:cs="Times New Roman"/>
                <w:lang w:val="lv-LV"/>
              </w:rPr>
            </w:pPr>
            <w:r w:rsidRPr="00A5051F">
              <w:rPr>
                <w:rFonts w:ascii="Times New Roman" w:hAnsi="Times New Roman" w:cs="Times New Roman"/>
                <w:lang w:val="lv-LV"/>
              </w:rPr>
              <w:t>Ministru kabineta 2006. gada 5. decembra noteikumi Nr. 982 "Enerģētikas infrastruktūras objektu aizsargjoslu noteikšanas metodika"</w:t>
            </w:r>
          </w:p>
        </w:tc>
      </w:tr>
    </w:tbl>
    <w:p w14:paraId="753734B8" w14:textId="7A248A7F" w:rsidR="00C60302" w:rsidRPr="00A5051F" w:rsidRDefault="00C60302">
      <w:pPr>
        <w:rPr>
          <w:rFonts w:eastAsia="Lucida Sans Unicode"/>
          <w:kern w:val="3"/>
          <w:lang w:val="lv-LV" w:eastAsia="zh-CN" w:bidi="hi-IN"/>
        </w:rPr>
      </w:pPr>
    </w:p>
    <w:p w14:paraId="022D4EF9" w14:textId="77777777" w:rsidR="00E428C2" w:rsidRPr="00A5051F" w:rsidRDefault="00E428C2">
      <w:pPr>
        <w:rPr>
          <w:rFonts w:eastAsia="Lucida Sans Unicode"/>
          <w:b/>
          <w:kern w:val="3"/>
          <w:lang w:val="lv-LV" w:eastAsia="zh-CN" w:bidi="hi-IN"/>
        </w:rPr>
      </w:pPr>
      <w:r w:rsidRPr="00A5051F">
        <w:rPr>
          <w:b/>
          <w:lang w:val="lv-LV"/>
        </w:rPr>
        <w:br w:type="page"/>
      </w:r>
    </w:p>
    <w:p w14:paraId="723FF7AE" w14:textId="34F3A5D3" w:rsidR="00DA36D9" w:rsidRPr="00A5051F" w:rsidRDefault="00DA36D9" w:rsidP="007F4638">
      <w:pPr>
        <w:pStyle w:val="Standard"/>
        <w:jc w:val="center"/>
        <w:rPr>
          <w:rFonts w:cs="Times New Roman"/>
          <w:b/>
          <w:lang w:val="lv-LV"/>
        </w:rPr>
      </w:pPr>
      <w:r w:rsidRPr="00A5051F">
        <w:rPr>
          <w:rFonts w:cs="Times New Roman"/>
          <w:b/>
          <w:lang w:val="lv-LV"/>
        </w:rPr>
        <w:lastRenderedPageBreak/>
        <w:t>SATURS</w:t>
      </w:r>
    </w:p>
    <w:sdt>
      <w:sdtPr>
        <w:rPr>
          <w:rFonts w:ascii="Times New Roman" w:eastAsia="Times New Roman" w:hAnsi="Times New Roman" w:cs="Times New Roman"/>
          <w:color w:val="auto"/>
          <w:sz w:val="24"/>
          <w:szCs w:val="24"/>
          <w:lang w:val="lv-LV" w:eastAsia="lv-LV"/>
        </w:rPr>
        <w:id w:val="-107735733"/>
        <w:docPartObj>
          <w:docPartGallery w:val="Table of Contents"/>
          <w:docPartUnique/>
        </w:docPartObj>
      </w:sdtPr>
      <w:sdtEndPr>
        <w:rPr>
          <w:b/>
          <w:bCs/>
        </w:rPr>
      </w:sdtEndPr>
      <w:sdtContent>
        <w:p w14:paraId="1B0DD2E9" w14:textId="77777777" w:rsidR="0009623E" w:rsidRPr="00A5051F" w:rsidRDefault="0009623E">
          <w:pPr>
            <w:pStyle w:val="TOCHeading"/>
            <w:rPr>
              <w:rFonts w:ascii="Times New Roman" w:hAnsi="Times New Roman" w:cs="Times New Roman"/>
              <w:color w:val="auto"/>
              <w:sz w:val="24"/>
              <w:szCs w:val="24"/>
              <w:lang w:val="lv-LV"/>
            </w:rPr>
          </w:pPr>
        </w:p>
        <w:p w14:paraId="217850E1" w14:textId="7EC4602F" w:rsidR="006505AF" w:rsidRPr="00A5051F" w:rsidRDefault="0009623E" w:rsidP="006505AF">
          <w:pPr>
            <w:pStyle w:val="TOC1"/>
            <w:tabs>
              <w:tab w:val="clear" w:pos="480"/>
              <w:tab w:val="left" w:pos="142"/>
              <w:tab w:val="left" w:pos="567"/>
              <w:tab w:val="left" w:pos="709"/>
            </w:tabs>
            <w:ind w:firstLine="284"/>
            <w:rPr>
              <w:rFonts w:asciiTheme="minorHAnsi" w:eastAsiaTheme="minorEastAsia" w:hAnsiTheme="minorHAnsi" w:cstheme="minorBidi"/>
              <w:noProof/>
              <w:kern w:val="2"/>
              <w:sz w:val="22"/>
              <w:szCs w:val="22"/>
              <w:lang w:val="lv-LV"/>
              <w14:ligatures w14:val="standardContextual"/>
            </w:rPr>
          </w:pPr>
          <w:r w:rsidRPr="00A5051F">
            <w:rPr>
              <w:lang w:val="lv-LV"/>
            </w:rPr>
            <w:fldChar w:fldCharType="begin"/>
          </w:r>
          <w:r w:rsidRPr="00A5051F">
            <w:rPr>
              <w:lang w:val="lv-LV"/>
            </w:rPr>
            <w:instrText xml:space="preserve"> TOC \o "1-3" \h \z \u </w:instrText>
          </w:r>
          <w:r w:rsidRPr="00A5051F">
            <w:rPr>
              <w:lang w:val="lv-LV"/>
            </w:rPr>
            <w:fldChar w:fldCharType="separate"/>
          </w:r>
          <w:hyperlink w:anchor="_Toc162947816" w:history="1">
            <w:r w:rsidR="006505AF" w:rsidRPr="00A5051F">
              <w:rPr>
                <w:rStyle w:val="Hyperlink"/>
                <w:rFonts w:eastAsiaTheme="majorEastAsia"/>
                <w:noProof/>
                <w:color w:val="auto"/>
                <w:lang w:val="lv-LV"/>
              </w:rPr>
              <w:t>IEVADS</w:t>
            </w:r>
            <w:r w:rsidR="006505AF" w:rsidRPr="00A5051F">
              <w:rPr>
                <w:noProof/>
                <w:webHidden/>
              </w:rPr>
              <w:tab/>
            </w:r>
            <w:r w:rsidR="006505AF" w:rsidRPr="00A5051F">
              <w:rPr>
                <w:noProof/>
                <w:webHidden/>
              </w:rPr>
              <w:fldChar w:fldCharType="begin"/>
            </w:r>
            <w:r w:rsidR="006505AF" w:rsidRPr="00A5051F">
              <w:rPr>
                <w:noProof/>
                <w:webHidden/>
              </w:rPr>
              <w:instrText xml:space="preserve"> PAGEREF _Toc162947816 \h </w:instrText>
            </w:r>
            <w:r w:rsidR="006505AF" w:rsidRPr="00A5051F">
              <w:rPr>
                <w:noProof/>
                <w:webHidden/>
              </w:rPr>
            </w:r>
            <w:r w:rsidR="006505AF" w:rsidRPr="00A5051F">
              <w:rPr>
                <w:noProof/>
                <w:webHidden/>
              </w:rPr>
              <w:fldChar w:fldCharType="separate"/>
            </w:r>
            <w:r w:rsidR="00E8749D" w:rsidRPr="00A5051F">
              <w:rPr>
                <w:noProof/>
                <w:webHidden/>
              </w:rPr>
              <w:t>4</w:t>
            </w:r>
            <w:r w:rsidR="006505AF" w:rsidRPr="00A5051F">
              <w:rPr>
                <w:noProof/>
                <w:webHidden/>
              </w:rPr>
              <w:fldChar w:fldCharType="end"/>
            </w:r>
          </w:hyperlink>
        </w:p>
        <w:p w14:paraId="1FC3948B" w14:textId="01800D54" w:rsidR="006505AF" w:rsidRPr="00A5051F" w:rsidRDefault="00000000" w:rsidP="006505AF">
          <w:pPr>
            <w:pStyle w:val="TOC1"/>
            <w:tabs>
              <w:tab w:val="left" w:pos="567"/>
              <w:tab w:val="left" w:pos="709"/>
              <w:tab w:val="left" w:pos="1320"/>
            </w:tabs>
            <w:ind w:firstLine="284"/>
            <w:rPr>
              <w:rFonts w:asciiTheme="minorHAnsi" w:eastAsiaTheme="minorEastAsia" w:hAnsiTheme="minorHAnsi" w:cstheme="minorBidi"/>
              <w:noProof/>
              <w:kern w:val="2"/>
              <w:sz w:val="22"/>
              <w:szCs w:val="22"/>
              <w:lang w:val="lv-LV"/>
              <w14:ligatures w14:val="standardContextual"/>
            </w:rPr>
          </w:pPr>
          <w:hyperlink w:anchor="_Toc162947817" w:history="1">
            <w:r w:rsidR="006505AF" w:rsidRPr="00A5051F">
              <w:rPr>
                <w:rStyle w:val="Hyperlink"/>
                <w:rFonts w:eastAsiaTheme="majorEastAsia"/>
                <w:noProof/>
                <w:color w:val="auto"/>
                <w:lang w:val="lv-LV"/>
              </w:rPr>
              <w:t>1.</w:t>
            </w:r>
            <w:r w:rsidR="006505AF" w:rsidRPr="00A5051F">
              <w:rPr>
                <w:rFonts w:asciiTheme="minorHAnsi" w:eastAsiaTheme="minorEastAsia" w:hAnsiTheme="minorHAnsi" w:cstheme="minorBidi"/>
                <w:noProof/>
                <w:kern w:val="2"/>
                <w:sz w:val="22"/>
                <w:szCs w:val="22"/>
                <w:lang w:val="lv-LV"/>
                <w14:ligatures w14:val="standardContextual"/>
              </w:rPr>
              <w:tab/>
            </w:r>
            <w:r w:rsidR="006505AF" w:rsidRPr="00A5051F">
              <w:rPr>
                <w:rStyle w:val="Hyperlink"/>
                <w:rFonts w:eastAsiaTheme="majorEastAsia"/>
                <w:noProof/>
                <w:color w:val="auto"/>
                <w:lang w:val="lv-LV"/>
              </w:rPr>
              <w:t>Esošās situācijas izklāsts - kopsavilkums</w:t>
            </w:r>
            <w:r w:rsidR="006505AF" w:rsidRPr="00A5051F">
              <w:rPr>
                <w:noProof/>
                <w:webHidden/>
              </w:rPr>
              <w:tab/>
            </w:r>
            <w:r w:rsidR="006505AF" w:rsidRPr="00A5051F">
              <w:rPr>
                <w:noProof/>
                <w:webHidden/>
              </w:rPr>
              <w:fldChar w:fldCharType="begin"/>
            </w:r>
            <w:r w:rsidR="006505AF" w:rsidRPr="00A5051F">
              <w:rPr>
                <w:noProof/>
                <w:webHidden/>
              </w:rPr>
              <w:instrText xml:space="preserve"> PAGEREF _Toc162947817 \h </w:instrText>
            </w:r>
            <w:r w:rsidR="006505AF" w:rsidRPr="00A5051F">
              <w:rPr>
                <w:noProof/>
                <w:webHidden/>
              </w:rPr>
            </w:r>
            <w:r w:rsidR="006505AF" w:rsidRPr="00A5051F">
              <w:rPr>
                <w:noProof/>
                <w:webHidden/>
              </w:rPr>
              <w:fldChar w:fldCharType="separate"/>
            </w:r>
            <w:r w:rsidR="00E8749D" w:rsidRPr="00A5051F">
              <w:rPr>
                <w:noProof/>
                <w:webHidden/>
              </w:rPr>
              <w:t>6</w:t>
            </w:r>
            <w:r w:rsidR="006505AF" w:rsidRPr="00A5051F">
              <w:rPr>
                <w:noProof/>
                <w:webHidden/>
              </w:rPr>
              <w:fldChar w:fldCharType="end"/>
            </w:r>
          </w:hyperlink>
        </w:p>
        <w:p w14:paraId="2D2652F1" w14:textId="1E5E7BD2" w:rsidR="006505AF" w:rsidRPr="00A5051F" w:rsidRDefault="00000000" w:rsidP="006505AF">
          <w:pPr>
            <w:pStyle w:val="TOC1"/>
            <w:tabs>
              <w:tab w:val="left" w:pos="567"/>
              <w:tab w:val="left" w:pos="709"/>
              <w:tab w:val="left" w:pos="1320"/>
            </w:tabs>
            <w:ind w:firstLine="284"/>
            <w:rPr>
              <w:rFonts w:asciiTheme="minorHAnsi" w:eastAsiaTheme="minorEastAsia" w:hAnsiTheme="minorHAnsi" w:cstheme="minorBidi"/>
              <w:noProof/>
              <w:kern w:val="2"/>
              <w:sz w:val="22"/>
              <w:szCs w:val="22"/>
              <w:lang w:val="lv-LV"/>
              <w14:ligatures w14:val="standardContextual"/>
            </w:rPr>
          </w:pPr>
          <w:hyperlink w:anchor="_Toc162947818" w:history="1">
            <w:r w:rsidR="006505AF" w:rsidRPr="00A5051F">
              <w:rPr>
                <w:rStyle w:val="Hyperlink"/>
                <w:rFonts w:eastAsiaTheme="majorEastAsia"/>
                <w:noProof/>
                <w:color w:val="auto"/>
                <w:lang w:val="lv-LV"/>
              </w:rPr>
              <w:t>2.</w:t>
            </w:r>
            <w:r w:rsidR="006505AF" w:rsidRPr="00A5051F">
              <w:rPr>
                <w:rFonts w:asciiTheme="minorHAnsi" w:eastAsiaTheme="minorEastAsia" w:hAnsiTheme="minorHAnsi" w:cstheme="minorBidi"/>
                <w:noProof/>
                <w:kern w:val="2"/>
                <w:sz w:val="22"/>
                <w:szCs w:val="22"/>
                <w:lang w:val="lv-LV"/>
                <w14:ligatures w14:val="standardContextual"/>
              </w:rPr>
              <w:tab/>
            </w:r>
            <w:r w:rsidR="006505AF" w:rsidRPr="00A5051F">
              <w:rPr>
                <w:rStyle w:val="Hyperlink"/>
                <w:rFonts w:eastAsiaTheme="majorEastAsia"/>
                <w:noProof/>
                <w:color w:val="auto"/>
                <w:lang w:val="lv-LV"/>
              </w:rPr>
              <w:t>Stacionāri rezervuāri - bīstamās iekārtas, to reģistrācija un atbilstības nodrošināšana</w:t>
            </w:r>
            <w:r w:rsidR="006505AF" w:rsidRPr="00A5051F">
              <w:rPr>
                <w:noProof/>
                <w:webHidden/>
              </w:rPr>
              <w:tab/>
            </w:r>
            <w:r w:rsidR="006505AF" w:rsidRPr="00A5051F">
              <w:rPr>
                <w:noProof/>
                <w:webHidden/>
              </w:rPr>
              <w:fldChar w:fldCharType="begin"/>
            </w:r>
            <w:r w:rsidR="006505AF" w:rsidRPr="00A5051F">
              <w:rPr>
                <w:noProof/>
                <w:webHidden/>
              </w:rPr>
              <w:instrText xml:space="preserve"> PAGEREF _Toc162947818 \h </w:instrText>
            </w:r>
            <w:r w:rsidR="006505AF" w:rsidRPr="00A5051F">
              <w:rPr>
                <w:noProof/>
                <w:webHidden/>
              </w:rPr>
            </w:r>
            <w:r w:rsidR="006505AF" w:rsidRPr="00A5051F">
              <w:rPr>
                <w:noProof/>
                <w:webHidden/>
              </w:rPr>
              <w:fldChar w:fldCharType="separate"/>
            </w:r>
            <w:r w:rsidR="00E8749D" w:rsidRPr="00A5051F">
              <w:rPr>
                <w:noProof/>
                <w:webHidden/>
              </w:rPr>
              <w:t>8</w:t>
            </w:r>
            <w:r w:rsidR="006505AF" w:rsidRPr="00A5051F">
              <w:rPr>
                <w:noProof/>
                <w:webHidden/>
              </w:rPr>
              <w:fldChar w:fldCharType="end"/>
            </w:r>
          </w:hyperlink>
        </w:p>
        <w:p w14:paraId="3248B51A" w14:textId="679F46E9" w:rsidR="006505AF" w:rsidRPr="00A5051F" w:rsidRDefault="00000000" w:rsidP="006505AF">
          <w:pPr>
            <w:pStyle w:val="TOC1"/>
            <w:tabs>
              <w:tab w:val="left" w:pos="567"/>
              <w:tab w:val="left" w:pos="709"/>
              <w:tab w:val="left" w:pos="1320"/>
            </w:tabs>
            <w:ind w:firstLine="284"/>
            <w:rPr>
              <w:rFonts w:asciiTheme="minorHAnsi" w:eastAsiaTheme="minorEastAsia" w:hAnsiTheme="minorHAnsi" w:cstheme="minorBidi"/>
              <w:noProof/>
              <w:kern w:val="2"/>
              <w:sz w:val="22"/>
              <w:szCs w:val="22"/>
              <w:lang w:val="lv-LV"/>
              <w14:ligatures w14:val="standardContextual"/>
            </w:rPr>
          </w:pPr>
          <w:hyperlink w:anchor="_Toc162947819" w:history="1">
            <w:r w:rsidR="006505AF" w:rsidRPr="00A5051F">
              <w:rPr>
                <w:rStyle w:val="Hyperlink"/>
                <w:rFonts w:eastAsiaTheme="majorEastAsia"/>
                <w:noProof/>
                <w:color w:val="auto"/>
                <w:lang w:val="lv-LV"/>
              </w:rPr>
              <w:t>3.</w:t>
            </w:r>
            <w:r w:rsidR="006505AF" w:rsidRPr="00A5051F">
              <w:rPr>
                <w:rFonts w:asciiTheme="minorHAnsi" w:eastAsiaTheme="minorEastAsia" w:hAnsiTheme="minorHAnsi" w:cstheme="minorBidi"/>
                <w:noProof/>
                <w:kern w:val="2"/>
                <w:sz w:val="22"/>
                <w:szCs w:val="22"/>
                <w:lang w:val="lv-LV"/>
                <w14:ligatures w14:val="standardContextual"/>
              </w:rPr>
              <w:tab/>
            </w:r>
            <w:r w:rsidR="006505AF" w:rsidRPr="00A5051F">
              <w:rPr>
                <w:rStyle w:val="Hyperlink"/>
                <w:rFonts w:eastAsiaTheme="majorEastAsia"/>
                <w:noProof/>
                <w:color w:val="auto"/>
                <w:lang w:val="lv-LV"/>
              </w:rPr>
              <w:t>Vides aizsardzības prasības</w:t>
            </w:r>
            <w:r w:rsidR="006505AF" w:rsidRPr="00A5051F">
              <w:rPr>
                <w:noProof/>
                <w:webHidden/>
              </w:rPr>
              <w:tab/>
            </w:r>
            <w:r w:rsidR="006505AF" w:rsidRPr="00A5051F">
              <w:rPr>
                <w:noProof/>
                <w:webHidden/>
              </w:rPr>
              <w:fldChar w:fldCharType="begin"/>
            </w:r>
            <w:r w:rsidR="006505AF" w:rsidRPr="00A5051F">
              <w:rPr>
                <w:noProof/>
                <w:webHidden/>
              </w:rPr>
              <w:instrText xml:space="preserve"> PAGEREF _Toc162947819 \h </w:instrText>
            </w:r>
            <w:r w:rsidR="006505AF" w:rsidRPr="00A5051F">
              <w:rPr>
                <w:noProof/>
                <w:webHidden/>
              </w:rPr>
            </w:r>
            <w:r w:rsidR="006505AF" w:rsidRPr="00A5051F">
              <w:rPr>
                <w:noProof/>
                <w:webHidden/>
              </w:rPr>
              <w:fldChar w:fldCharType="separate"/>
            </w:r>
            <w:r w:rsidR="00E8749D" w:rsidRPr="00A5051F">
              <w:rPr>
                <w:noProof/>
                <w:webHidden/>
              </w:rPr>
              <w:t>10</w:t>
            </w:r>
            <w:r w:rsidR="006505AF" w:rsidRPr="00A5051F">
              <w:rPr>
                <w:noProof/>
                <w:webHidden/>
              </w:rPr>
              <w:fldChar w:fldCharType="end"/>
            </w:r>
          </w:hyperlink>
        </w:p>
        <w:p w14:paraId="2A588036" w14:textId="42799C26" w:rsidR="006505AF" w:rsidRPr="00A5051F" w:rsidRDefault="00000000" w:rsidP="006505AF">
          <w:pPr>
            <w:pStyle w:val="TOC2"/>
            <w:tabs>
              <w:tab w:val="left" w:pos="567"/>
              <w:tab w:val="left" w:pos="709"/>
            </w:tabs>
            <w:ind w:left="0" w:firstLine="284"/>
            <w:rPr>
              <w:rFonts w:asciiTheme="minorHAnsi" w:eastAsiaTheme="minorEastAsia" w:hAnsiTheme="minorHAnsi" w:cstheme="minorBidi"/>
              <w:noProof/>
              <w:kern w:val="2"/>
              <w:sz w:val="22"/>
              <w:szCs w:val="22"/>
              <w:lang w:val="lv-LV"/>
              <w14:ligatures w14:val="standardContextual"/>
            </w:rPr>
          </w:pPr>
          <w:hyperlink w:anchor="_Toc162947820" w:history="1">
            <w:r w:rsidR="006505AF" w:rsidRPr="00A5051F">
              <w:rPr>
                <w:rStyle w:val="Hyperlink"/>
                <w:rFonts w:eastAsiaTheme="majorEastAsia"/>
                <w:noProof/>
                <w:color w:val="auto"/>
                <w:lang w:val="lv-LV"/>
              </w:rPr>
              <w:t>3.1.</w:t>
            </w:r>
            <w:r w:rsidR="006505AF" w:rsidRPr="00A5051F">
              <w:rPr>
                <w:rFonts w:asciiTheme="minorHAnsi" w:eastAsiaTheme="minorEastAsia" w:hAnsiTheme="minorHAnsi" w:cstheme="minorBidi"/>
                <w:noProof/>
                <w:kern w:val="2"/>
                <w:sz w:val="22"/>
                <w:szCs w:val="22"/>
                <w:lang w:val="lv-LV"/>
                <w14:ligatures w14:val="standardContextual"/>
              </w:rPr>
              <w:tab/>
            </w:r>
            <w:r w:rsidR="006505AF" w:rsidRPr="00A5051F">
              <w:rPr>
                <w:rStyle w:val="Hyperlink"/>
                <w:rFonts w:eastAsiaTheme="majorEastAsia"/>
                <w:noProof/>
                <w:color w:val="auto"/>
                <w:lang w:val="lv-LV"/>
              </w:rPr>
              <w:t>Prasības piesārņojuma novēršanai</w:t>
            </w:r>
            <w:r w:rsidR="006505AF" w:rsidRPr="00A5051F">
              <w:rPr>
                <w:noProof/>
                <w:webHidden/>
              </w:rPr>
              <w:tab/>
            </w:r>
            <w:r w:rsidR="006505AF" w:rsidRPr="00A5051F">
              <w:rPr>
                <w:noProof/>
                <w:webHidden/>
              </w:rPr>
              <w:fldChar w:fldCharType="begin"/>
            </w:r>
            <w:r w:rsidR="006505AF" w:rsidRPr="00A5051F">
              <w:rPr>
                <w:noProof/>
                <w:webHidden/>
              </w:rPr>
              <w:instrText xml:space="preserve"> PAGEREF _Toc162947820 \h </w:instrText>
            </w:r>
            <w:r w:rsidR="006505AF" w:rsidRPr="00A5051F">
              <w:rPr>
                <w:noProof/>
                <w:webHidden/>
              </w:rPr>
            </w:r>
            <w:r w:rsidR="006505AF" w:rsidRPr="00A5051F">
              <w:rPr>
                <w:noProof/>
                <w:webHidden/>
              </w:rPr>
              <w:fldChar w:fldCharType="separate"/>
            </w:r>
            <w:r w:rsidR="00E8749D" w:rsidRPr="00A5051F">
              <w:rPr>
                <w:noProof/>
                <w:webHidden/>
              </w:rPr>
              <w:t>10</w:t>
            </w:r>
            <w:r w:rsidR="006505AF" w:rsidRPr="00A5051F">
              <w:rPr>
                <w:noProof/>
                <w:webHidden/>
              </w:rPr>
              <w:fldChar w:fldCharType="end"/>
            </w:r>
          </w:hyperlink>
        </w:p>
        <w:p w14:paraId="203B6253" w14:textId="0C96645D" w:rsidR="006505AF" w:rsidRPr="00A5051F" w:rsidRDefault="00000000" w:rsidP="006505AF">
          <w:pPr>
            <w:pStyle w:val="TOC2"/>
            <w:tabs>
              <w:tab w:val="left" w:pos="567"/>
              <w:tab w:val="left" w:pos="709"/>
            </w:tabs>
            <w:ind w:left="0" w:firstLine="284"/>
            <w:rPr>
              <w:rFonts w:asciiTheme="minorHAnsi" w:eastAsiaTheme="minorEastAsia" w:hAnsiTheme="minorHAnsi" w:cstheme="minorBidi"/>
              <w:noProof/>
              <w:kern w:val="2"/>
              <w:sz w:val="22"/>
              <w:szCs w:val="22"/>
              <w:lang w:val="lv-LV"/>
              <w14:ligatures w14:val="standardContextual"/>
            </w:rPr>
          </w:pPr>
          <w:hyperlink w:anchor="_Toc162947821" w:history="1">
            <w:r w:rsidR="006505AF" w:rsidRPr="00A5051F">
              <w:rPr>
                <w:rStyle w:val="Hyperlink"/>
                <w:rFonts w:eastAsiaTheme="majorEastAsia"/>
                <w:noProof/>
                <w:color w:val="auto"/>
                <w:lang w:val="lv-LV"/>
              </w:rPr>
              <w:t>3.2.</w:t>
            </w:r>
            <w:r w:rsidR="006505AF" w:rsidRPr="00A5051F">
              <w:rPr>
                <w:rFonts w:asciiTheme="minorHAnsi" w:eastAsiaTheme="minorEastAsia" w:hAnsiTheme="minorHAnsi" w:cstheme="minorBidi"/>
                <w:noProof/>
                <w:kern w:val="2"/>
                <w:sz w:val="22"/>
                <w:szCs w:val="22"/>
                <w:lang w:val="lv-LV"/>
                <w14:ligatures w14:val="standardContextual"/>
              </w:rPr>
              <w:tab/>
            </w:r>
            <w:r w:rsidR="006505AF" w:rsidRPr="00A5051F">
              <w:rPr>
                <w:rStyle w:val="Hyperlink"/>
                <w:rFonts w:eastAsiaTheme="majorEastAsia"/>
                <w:noProof/>
                <w:color w:val="auto"/>
                <w:shd w:val="clear" w:color="auto" w:fill="FFFFFF"/>
                <w:lang w:val="lv-LV"/>
              </w:rPr>
              <w:t>Ietekmes uz vidi novērtējums, sākotnējais izvērtējums un tehniskie noteikumi</w:t>
            </w:r>
            <w:r w:rsidR="006505AF" w:rsidRPr="00A5051F">
              <w:rPr>
                <w:noProof/>
                <w:webHidden/>
              </w:rPr>
              <w:tab/>
            </w:r>
            <w:r w:rsidR="006505AF" w:rsidRPr="00A5051F">
              <w:rPr>
                <w:noProof/>
                <w:webHidden/>
              </w:rPr>
              <w:fldChar w:fldCharType="begin"/>
            </w:r>
            <w:r w:rsidR="006505AF" w:rsidRPr="00A5051F">
              <w:rPr>
                <w:noProof/>
                <w:webHidden/>
              </w:rPr>
              <w:instrText xml:space="preserve"> PAGEREF _Toc162947821 \h </w:instrText>
            </w:r>
            <w:r w:rsidR="006505AF" w:rsidRPr="00A5051F">
              <w:rPr>
                <w:noProof/>
                <w:webHidden/>
              </w:rPr>
            </w:r>
            <w:r w:rsidR="006505AF" w:rsidRPr="00A5051F">
              <w:rPr>
                <w:noProof/>
                <w:webHidden/>
              </w:rPr>
              <w:fldChar w:fldCharType="separate"/>
            </w:r>
            <w:r w:rsidR="00E8749D" w:rsidRPr="00A5051F">
              <w:rPr>
                <w:noProof/>
                <w:webHidden/>
              </w:rPr>
              <w:t>10</w:t>
            </w:r>
            <w:r w:rsidR="006505AF" w:rsidRPr="00A5051F">
              <w:rPr>
                <w:noProof/>
                <w:webHidden/>
              </w:rPr>
              <w:fldChar w:fldCharType="end"/>
            </w:r>
          </w:hyperlink>
        </w:p>
        <w:p w14:paraId="2137C14D" w14:textId="6C1E2B2F" w:rsidR="006505AF" w:rsidRPr="00A5051F" w:rsidRDefault="00000000" w:rsidP="006505AF">
          <w:pPr>
            <w:pStyle w:val="TOC2"/>
            <w:tabs>
              <w:tab w:val="left" w:pos="567"/>
              <w:tab w:val="left" w:pos="709"/>
            </w:tabs>
            <w:ind w:left="0" w:firstLine="284"/>
            <w:rPr>
              <w:rFonts w:asciiTheme="minorHAnsi" w:eastAsiaTheme="minorEastAsia" w:hAnsiTheme="minorHAnsi" w:cstheme="minorBidi"/>
              <w:noProof/>
              <w:kern w:val="2"/>
              <w:sz w:val="22"/>
              <w:szCs w:val="22"/>
              <w:lang w:val="lv-LV"/>
              <w14:ligatures w14:val="standardContextual"/>
            </w:rPr>
          </w:pPr>
          <w:hyperlink w:anchor="_Toc162947822" w:history="1">
            <w:r w:rsidR="006505AF" w:rsidRPr="00A5051F">
              <w:rPr>
                <w:rStyle w:val="Hyperlink"/>
                <w:rFonts w:eastAsiaTheme="majorEastAsia"/>
                <w:noProof/>
                <w:color w:val="auto"/>
                <w:lang w:val="lv-LV"/>
              </w:rPr>
              <w:t>3.3.</w:t>
            </w:r>
            <w:r w:rsidR="006505AF" w:rsidRPr="00A5051F">
              <w:rPr>
                <w:rFonts w:asciiTheme="minorHAnsi" w:eastAsiaTheme="minorEastAsia" w:hAnsiTheme="minorHAnsi" w:cstheme="minorBidi"/>
                <w:noProof/>
                <w:kern w:val="2"/>
                <w:sz w:val="22"/>
                <w:szCs w:val="22"/>
                <w:lang w:val="lv-LV"/>
                <w14:ligatures w14:val="standardContextual"/>
              </w:rPr>
              <w:tab/>
            </w:r>
            <w:r w:rsidR="006505AF" w:rsidRPr="00A5051F">
              <w:rPr>
                <w:rStyle w:val="Hyperlink"/>
                <w:rFonts w:eastAsiaTheme="majorEastAsia"/>
                <w:noProof/>
                <w:color w:val="auto"/>
                <w:lang w:val="lv-LV"/>
              </w:rPr>
              <w:t>Par degvielas uzpildes staciju normatīvā regulējuma piemērošanu rezervuāriem</w:t>
            </w:r>
            <w:r w:rsidR="006505AF" w:rsidRPr="00A5051F">
              <w:rPr>
                <w:noProof/>
                <w:webHidden/>
              </w:rPr>
              <w:tab/>
            </w:r>
            <w:r w:rsidR="006505AF" w:rsidRPr="00A5051F">
              <w:rPr>
                <w:noProof/>
                <w:webHidden/>
              </w:rPr>
              <w:fldChar w:fldCharType="begin"/>
            </w:r>
            <w:r w:rsidR="006505AF" w:rsidRPr="00A5051F">
              <w:rPr>
                <w:noProof/>
                <w:webHidden/>
              </w:rPr>
              <w:instrText xml:space="preserve"> PAGEREF _Toc162947822 \h </w:instrText>
            </w:r>
            <w:r w:rsidR="006505AF" w:rsidRPr="00A5051F">
              <w:rPr>
                <w:noProof/>
                <w:webHidden/>
              </w:rPr>
            </w:r>
            <w:r w:rsidR="006505AF" w:rsidRPr="00A5051F">
              <w:rPr>
                <w:noProof/>
                <w:webHidden/>
              </w:rPr>
              <w:fldChar w:fldCharType="separate"/>
            </w:r>
            <w:r w:rsidR="00E8749D" w:rsidRPr="00A5051F">
              <w:rPr>
                <w:noProof/>
                <w:webHidden/>
              </w:rPr>
              <w:t>11</w:t>
            </w:r>
            <w:r w:rsidR="006505AF" w:rsidRPr="00A5051F">
              <w:rPr>
                <w:noProof/>
                <w:webHidden/>
              </w:rPr>
              <w:fldChar w:fldCharType="end"/>
            </w:r>
          </w:hyperlink>
        </w:p>
        <w:p w14:paraId="72FF74D2" w14:textId="27FA93E5" w:rsidR="006505AF" w:rsidRPr="00A5051F" w:rsidRDefault="00000000" w:rsidP="006505AF">
          <w:pPr>
            <w:pStyle w:val="TOC1"/>
            <w:tabs>
              <w:tab w:val="left" w:pos="567"/>
              <w:tab w:val="left" w:pos="709"/>
              <w:tab w:val="left" w:pos="1320"/>
            </w:tabs>
            <w:ind w:firstLine="284"/>
            <w:rPr>
              <w:rFonts w:asciiTheme="minorHAnsi" w:eastAsiaTheme="minorEastAsia" w:hAnsiTheme="minorHAnsi" w:cstheme="minorBidi"/>
              <w:noProof/>
              <w:kern w:val="2"/>
              <w:sz w:val="22"/>
              <w:szCs w:val="22"/>
              <w:lang w:val="lv-LV"/>
              <w14:ligatures w14:val="standardContextual"/>
            </w:rPr>
          </w:pPr>
          <w:hyperlink w:anchor="_Toc162947823" w:history="1">
            <w:r w:rsidR="006505AF" w:rsidRPr="00A5051F">
              <w:rPr>
                <w:rStyle w:val="Hyperlink"/>
                <w:rFonts w:eastAsiaTheme="majorEastAsia"/>
                <w:noProof/>
                <w:color w:val="auto"/>
                <w:lang w:val="lv-LV"/>
              </w:rPr>
              <w:t>4.</w:t>
            </w:r>
            <w:r w:rsidR="006505AF" w:rsidRPr="00A5051F">
              <w:rPr>
                <w:rFonts w:asciiTheme="minorHAnsi" w:eastAsiaTheme="minorEastAsia" w:hAnsiTheme="minorHAnsi" w:cstheme="minorBidi"/>
                <w:noProof/>
                <w:kern w:val="2"/>
                <w:sz w:val="22"/>
                <w:szCs w:val="22"/>
                <w:lang w:val="lv-LV"/>
                <w14:ligatures w14:val="standardContextual"/>
              </w:rPr>
              <w:tab/>
            </w:r>
            <w:r w:rsidR="006505AF" w:rsidRPr="00A5051F">
              <w:rPr>
                <w:rStyle w:val="Hyperlink"/>
                <w:rFonts w:eastAsiaTheme="majorEastAsia"/>
                <w:noProof/>
                <w:color w:val="auto"/>
                <w:shd w:val="clear" w:color="auto" w:fill="FFFFFF"/>
                <w:lang w:val="lv-LV"/>
              </w:rPr>
              <w:t>Drošības aizsargjoslas noteikšana</w:t>
            </w:r>
            <w:r w:rsidR="006505AF" w:rsidRPr="00A5051F">
              <w:rPr>
                <w:noProof/>
                <w:webHidden/>
              </w:rPr>
              <w:tab/>
            </w:r>
            <w:r w:rsidR="006505AF" w:rsidRPr="00A5051F">
              <w:rPr>
                <w:noProof/>
                <w:webHidden/>
              </w:rPr>
              <w:fldChar w:fldCharType="begin"/>
            </w:r>
            <w:r w:rsidR="006505AF" w:rsidRPr="00A5051F">
              <w:rPr>
                <w:noProof/>
                <w:webHidden/>
              </w:rPr>
              <w:instrText xml:space="preserve"> PAGEREF _Toc162947823 \h </w:instrText>
            </w:r>
            <w:r w:rsidR="006505AF" w:rsidRPr="00A5051F">
              <w:rPr>
                <w:noProof/>
                <w:webHidden/>
              </w:rPr>
            </w:r>
            <w:r w:rsidR="006505AF" w:rsidRPr="00A5051F">
              <w:rPr>
                <w:noProof/>
                <w:webHidden/>
              </w:rPr>
              <w:fldChar w:fldCharType="separate"/>
            </w:r>
            <w:r w:rsidR="00E8749D" w:rsidRPr="00A5051F">
              <w:rPr>
                <w:noProof/>
                <w:webHidden/>
              </w:rPr>
              <w:t>13</w:t>
            </w:r>
            <w:r w:rsidR="006505AF" w:rsidRPr="00A5051F">
              <w:rPr>
                <w:noProof/>
                <w:webHidden/>
              </w:rPr>
              <w:fldChar w:fldCharType="end"/>
            </w:r>
          </w:hyperlink>
        </w:p>
        <w:p w14:paraId="4D3191ED" w14:textId="05B569AF" w:rsidR="006505AF" w:rsidRPr="00A5051F" w:rsidRDefault="00000000" w:rsidP="006505AF">
          <w:pPr>
            <w:pStyle w:val="TOC2"/>
            <w:tabs>
              <w:tab w:val="left" w:pos="567"/>
              <w:tab w:val="left" w:pos="709"/>
            </w:tabs>
            <w:ind w:left="0" w:firstLine="284"/>
            <w:rPr>
              <w:rFonts w:asciiTheme="minorHAnsi" w:eastAsiaTheme="minorEastAsia" w:hAnsiTheme="minorHAnsi" w:cstheme="minorBidi"/>
              <w:noProof/>
              <w:kern w:val="2"/>
              <w:sz w:val="22"/>
              <w:szCs w:val="22"/>
              <w:lang w:val="lv-LV"/>
              <w14:ligatures w14:val="standardContextual"/>
            </w:rPr>
          </w:pPr>
          <w:hyperlink w:anchor="_Toc162947824" w:history="1">
            <w:r w:rsidR="006505AF" w:rsidRPr="00A5051F">
              <w:rPr>
                <w:rStyle w:val="Hyperlink"/>
                <w:rFonts w:eastAsiaTheme="majorEastAsia"/>
                <w:noProof/>
                <w:color w:val="auto"/>
                <w:lang w:val="lv-LV"/>
              </w:rPr>
              <w:t>4.1.</w:t>
            </w:r>
            <w:r w:rsidR="006505AF" w:rsidRPr="00A5051F">
              <w:rPr>
                <w:rFonts w:asciiTheme="minorHAnsi" w:eastAsiaTheme="minorEastAsia" w:hAnsiTheme="minorHAnsi" w:cstheme="minorBidi"/>
                <w:noProof/>
                <w:kern w:val="2"/>
                <w:sz w:val="22"/>
                <w:szCs w:val="22"/>
                <w:lang w:val="lv-LV"/>
                <w14:ligatures w14:val="standardContextual"/>
              </w:rPr>
              <w:tab/>
            </w:r>
            <w:r w:rsidR="006505AF" w:rsidRPr="00A5051F">
              <w:rPr>
                <w:rStyle w:val="Hyperlink"/>
                <w:rFonts w:eastAsiaTheme="majorEastAsia"/>
                <w:noProof/>
                <w:color w:val="auto"/>
                <w:shd w:val="clear" w:color="auto" w:fill="FFFFFF"/>
                <w:lang w:val="lv-LV"/>
              </w:rPr>
              <w:t>Aizsargjoslas platums</w:t>
            </w:r>
            <w:r w:rsidR="006505AF" w:rsidRPr="00A5051F">
              <w:rPr>
                <w:noProof/>
                <w:webHidden/>
              </w:rPr>
              <w:tab/>
            </w:r>
            <w:r w:rsidR="006505AF" w:rsidRPr="00A5051F">
              <w:rPr>
                <w:noProof/>
                <w:webHidden/>
              </w:rPr>
              <w:fldChar w:fldCharType="begin"/>
            </w:r>
            <w:r w:rsidR="006505AF" w:rsidRPr="00A5051F">
              <w:rPr>
                <w:noProof/>
                <w:webHidden/>
              </w:rPr>
              <w:instrText xml:space="preserve"> PAGEREF _Toc162947824 \h </w:instrText>
            </w:r>
            <w:r w:rsidR="006505AF" w:rsidRPr="00A5051F">
              <w:rPr>
                <w:noProof/>
                <w:webHidden/>
              </w:rPr>
            </w:r>
            <w:r w:rsidR="006505AF" w:rsidRPr="00A5051F">
              <w:rPr>
                <w:noProof/>
                <w:webHidden/>
              </w:rPr>
              <w:fldChar w:fldCharType="separate"/>
            </w:r>
            <w:r w:rsidR="00E8749D" w:rsidRPr="00A5051F">
              <w:rPr>
                <w:noProof/>
                <w:webHidden/>
              </w:rPr>
              <w:t>13</w:t>
            </w:r>
            <w:r w:rsidR="006505AF" w:rsidRPr="00A5051F">
              <w:rPr>
                <w:noProof/>
                <w:webHidden/>
              </w:rPr>
              <w:fldChar w:fldCharType="end"/>
            </w:r>
          </w:hyperlink>
        </w:p>
        <w:p w14:paraId="01B811D6" w14:textId="00CB2919" w:rsidR="006505AF" w:rsidRPr="00A5051F" w:rsidRDefault="00000000" w:rsidP="006505AF">
          <w:pPr>
            <w:pStyle w:val="TOC2"/>
            <w:tabs>
              <w:tab w:val="left" w:pos="567"/>
              <w:tab w:val="left" w:pos="709"/>
            </w:tabs>
            <w:ind w:left="0" w:firstLine="284"/>
            <w:rPr>
              <w:rFonts w:asciiTheme="minorHAnsi" w:eastAsiaTheme="minorEastAsia" w:hAnsiTheme="minorHAnsi" w:cstheme="minorBidi"/>
              <w:noProof/>
              <w:kern w:val="2"/>
              <w:sz w:val="22"/>
              <w:szCs w:val="22"/>
              <w:lang w:val="lv-LV"/>
              <w14:ligatures w14:val="standardContextual"/>
            </w:rPr>
          </w:pPr>
          <w:hyperlink w:anchor="_Toc162947825" w:history="1">
            <w:r w:rsidR="006505AF" w:rsidRPr="00A5051F">
              <w:rPr>
                <w:rStyle w:val="Hyperlink"/>
                <w:rFonts w:eastAsiaTheme="majorEastAsia"/>
                <w:noProof/>
                <w:color w:val="auto"/>
                <w:lang w:val="lv-LV"/>
              </w:rPr>
              <w:t>4.2.</w:t>
            </w:r>
            <w:r w:rsidR="006505AF" w:rsidRPr="00A5051F">
              <w:rPr>
                <w:rFonts w:asciiTheme="minorHAnsi" w:eastAsiaTheme="minorEastAsia" w:hAnsiTheme="minorHAnsi" w:cstheme="minorBidi"/>
                <w:noProof/>
                <w:kern w:val="2"/>
                <w:sz w:val="22"/>
                <w:szCs w:val="22"/>
                <w:lang w:val="lv-LV"/>
                <w14:ligatures w14:val="standardContextual"/>
              </w:rPr>
              <w:tab/>
            </w:r>
            <w:r w:rsidR="006505AF" w:rsidRPr="00A5051F">
              <w:rPr>
                <w:rStyle w:val="Hyperlink"/>
                <w:rFonts w:eastAsiaTheme="majorEastAsia"/>
                <w:noProof/>
                <w:color w:val="auto"/>
                <w:shd w:val="clear" w:color="auto" w:fill="FFFFFF"/>
                <w:lang w:val="lv-LV"/>
              </w:rPr>
              <w:t>Aprobežojumi aizsargjoslā ap naftas produktu tilpnēm, krātuvēm</w:t>
            </w:r>
            <w:r w:rsidR="006505AF" w:rsidRPr="00A5051F">
              <w:rPr>
                <w:noProof/>
                <w:webHidden/>
              </w:rPr>
              <w:tab/>
            </w:r>
            <w:r w:rsidR="006505AF" w:rsidRPr="00A5051F">
              <w:rPr>
                <w:noProof/>
                <w:webHidden/>
              </w:rPr>
              <w:fldChar w:fldCharType="begin"/>
            </w:r>
            <w:r w:rsidR="006505AF" w:rsidRPr="00A5051F">
              <w:rPr>
                <w:noProof/>
                <w:webHidden/>
              </w:rPr>
              <w:instrText xml:space="preserve"> PAGEREF _Toc162947825 \h </w:instrText>
            </w:r>
            <w:r w:rsidR="006505AF" w:rsidRPr="00A5051F">
              <w:rPr>
                <w:noProof/>
                <w:webHidden/>
              </w:rPr>
            </w:r>
            <w:r w:rsidR="006505AF" w:rsidRPr="00A5051F">
              <w:rPr>
                <w:noProof/>
                <w:webHidden/>
              </w:rPr>
              <w:fldChar w:fldCharType="separate"/>
            </w:r>
            <w:r w:rsidR="00E8749D" w:rsidRPr="00A5051F">
              <w:rPr>
                <w:noProof/>
                <w:webHidden/>
              </w:rPr>
              <w:t>13</w:t>
            </w:r>
            <w:r w:rsidR="006505AF" w:rsidRPr="00A5051F">
              <w:rPr>
                <w:noProof/>
                <w:webHidden/>
              </w:rPr>
              <w:fldChar w:fldCharType="end"/>
            </w:r>
          </w:hyperlink>
        </w:p>
        <w:p w14:paraId="0D90DEF7" w14:textId="126B962C" w:rsidR="006505AF" w:rsidRPr="00A5051F" w:rsidRDefault="00000000" w:rsidP="006505AF">
          <w:pPr>
            <w:pStyle w:val="TOC1"/>
            <w:tabs>
              <w:tab w:val="left" w:pos="567"/>
              <w:tab w:val="left" w:pos="709"/>
              <w:tab w:val="left" w:pos="1320"/>
            </w:tabs>
            <w:ind w:firstLine="284"/>
            <w:rPr>
              <w:rFonts w:asciiTheme="minorHAnsi" w:eastAsiaTheme="minorEastAsia" w:hAnsiTheme="minorHAnsi" w:cstheme="minorBidi"/>
              <w:noProof/>
              <w:kern w:val="2"/>
              <w:sz w:val="22"/>
              <w:szCs w:val="22"/>
              <w:lang w:val="lv-LV"/>
              <w14:ligatures w14:val="standardContextual"/>
            </w:rPr>
          </w:pPr>
          <w:hyperlink w:anchor="_Toc162947826" w:history="1">
            <w:r w:rsidR="006505AF" w:rsidRPr="00A5051F">
              <w:rPr>
                <w:rStyle w:val="Hyperlink"/>
                <w:rFonts w:eastAsiaTheme="majorEastAsia"/>
                <w:noProof/>
                <w:color w:val="auto"/>
                <w:lang w:val="lv-LV"/>
              </w:rPr>
              <w:t>5.</w:t>
            </w:r>
            <w:r w:rsidR="006505AF" w:rsidRPr="00A5051F">
              <w:rPr>
                <w:rFonts w:asciiTheme="minorHAnsi" w:eastAsiaTheme="minorEastAsia" w:hAnsiTheme="minorHAnsi" w:cstheme="minorBidi"/>
                <w:noProof/>
                <w:kern w:val="2"/>
                <w:sz w:val="22"/>
                <w:szCs w:val="22"/>
                <w:lang w:val="lv-LV"/>
                <w14:ligatures w14:val="standardContextual"/>
              </w:rPr>
              <w:tab/>
            </w:r>
            <w:r w:rsidR="006505AF" w:rsidRPr="00A5051F">
              <w:rPr>
                <w:rStyle w:val="Hyperlink"/>
                <w:rFonts w:eastAsiaTheme="majorEastAsia"/>
                <w:noProof/>
                <w:color w:val="auto"/>
                <w:shd w:val="clear" w:color="auto" w:fill="FFFFFF"/>
                <w:lang w:val="lv-LV"/>
              </w:rPr>
              <w:t>Rezervuāru būvniecība un novietošana</w:t>
            </w:r>
            <w:r w:rsidR="006505AF" w:rsidRPr="00A5051F">
              <w:rPr>
                <w:noProof/>
                <w:webHidden/>
              </w:rPr>
              <w:tab/>
            </w:r>
            <w:r w:rsidR="006505AF" w:rsidRPr="00A5051F">
              <w:rPr>
                <w:noProof/>
                <w:webHidden/>
              </w:rPr>
              <w:fldChar w:fldCharType="begin"/>
            </w:r>
            <w:r w:rsidR="006505AF" w:rsidRPr="00A5051F">
              <w:rPr>
                <w:noProof/>
                <w:webHidden/>
              </w:rPr>
              <w:instrText xml:space="preserve"> PAGEREF _Toc162947826 \h </w:instrText>
            </w:r>
            <w:r w:rsidR="006505AF" w:rsidRPr="00A5051F">
              <w:rPr>
                <w:noProof/>
                <w:webHidden/>
              </w:rPr>
            </w:r>
            <w:r w:rsidR="006505AF" w:rsidRPr="00A5051F">
              <w:rPr>
                <w:noProof/>
                <w:webHidden/>
              </w:rPr>
              <w:fldChar w:fldCharType="separate"/>
            </w:r>
            <w:r w:rsidR="00E8749D" w:rsidRPr="00A5051F">
              <w:rPr>
                <w:noProof/>
                <w:webHidden/>
              </w:rPr>
              <w:t>15</w:t>
            </w:r>
            <w:r w:rsidR="006505AF" w:rsidRPr="00A5051F">
              <w:rPr>
                <w:noProof/>
                <w:webHidden/>
              </w:rPr>
              <w:fldChar w:fldCharType="end"/>
            </w:r>
          </w:hyperlink>
        </w:p>
        <w:p w14:paraId="09C66142" w14:textId="1D722A5B" w:rsidR="006505AF" w:rsidRPr="00A5051F" w:rsidRDefault="00000000" w:rsidP="006505AF">
          <w:pPr>
            <w:pStyle w:val="TOC2"/>
            <w:tabs>
              <w:tab w:val="left" w:pos="567"/>
              <w:tab w:val="left" w:pos="709"/>
            </w:tabs>
            <w:ind w:left="0" w:firstLine="284"/>
            <w:rPr>
              <w:rFonts w:asciiTheme="minorHAnsi" w:eastAsiaTheme="minorEastAsia" w:hAnsiTheme="minorHAnsi" w:cstheme="minorBidi"/>
              <w:noProof/>
              <w:kern w:val="2"/>
              <w:sz w:val="22"/>
              <w:szCs w:val="22"/>
              <w:lang w:val="lv-LV"/>
              <w14:ligatures w14:val="standardContextual"/>
            </w:rPr>
          </w:pPr>
          <w:hyperlink w:anchor="_Toc162947827" w:history="1">
            <w:r w:rsidR="006505AF" w:rsidRPr="00A5051F">
              <w:rPr>
                <w:rStyle w:val="Hyperlink"/>
                <w:rFonts w:eastAsiaTheme="majorEastAsia"/>
                <w:noProof/>
                <w:color w:val="auto"/>
                <w:lang w:val="lv-LV"/>
              </w:rPr>
              <w:t>5.1.</w:t>
            </w:r>
            <w:r w:rsidR="006505AF" w:rsidRPr="00A5051F">
              <w:rPr>
                <w:rFonts w:asciiTheme="minorHAnsi" w:eastAsiaTheme="minorEastAsia" w:hAnsiTheme="minorHAnsi" w:cstheme="minorBidi"/>
                <w:noProof/>
                <w:kern w:val="2"/>
                <w:sz w:val="22"/>
                <w:szCs w:val="22"/>
                <w:lang w:val="lv-LV"/>
                <w14:ligatures w14:val="standardContextual"/>
              </w:rPr>
              <w:tab/>
            </w:r>
            <w:r w:rsidR="006505AF" w:rsidRPr="00A5051F">
              <w:rPr>
                <w:rStyle w:val="Hyperlink"/>
                <w:rFonts w:eastAsiaTheme="majorEastAsia"/>
                <w:noProof/>
                <w:color w:val="auto"/>
                <w:shd w:val="clear" w:color="auto" w:fill="FFFFFF"/>
                <w:lang w:val="lv-LV"/>
              </w:rPr>
              <w:t>Inženierbūvju – rezervuāru iedalījums grupās</w:t>
            </w:r>
            <w:r w:rsidR="006505AF" w:rsidRPr="00A5051F">
              <w:rPr>
                <w:noProof/>
                <w:webHidden/>
              </w:rPr>
              <w:tab/>
            </w:r>
            <w:r w:rsidR="006505AF" w:rsidRPr="00A5051F">
              <w:rPr>
                <w:noProof/>
                <w:webHidden/>
              </w:rPr>
              <w:fldChar w:fldCharType="begin"/>
            </w:r>
            <w:r w:rsidR="006505AF" w:rsidRPr="00A5051F">
              <w:rPr>
                <w:noProof/>
                <w:webHidden/>
              </w:rPr>
              <w:instrText xml:space="preserve"> PAGEREF _Toc162947827 \h </w:instrText>
            </w:r>
            <w:r w:rsidR="006505AF" w:rsidRPr="00A5051F">
              <w:rPr>
                <w:noProof/>
                <w:webHidden/>
              </w:rPr>
            </w:r>
            <w:r w:rsidR="006505AF" w:rsidRPr="00A5051F">
              <w:rPr>
                <w:noProof/>
                <w:webHidden/>
              </w:rPr>
              <w:fldChar w:fldCharType="separate"/>
            </w:r>
            <w:r w:rsidR="00E8749D" w:rsidRPr="00A5051F">
              <w:rPr>
                <w:noProof/>
                <w:webHidden/>
              </w:rPr>
              <w:t>15</w:t>
            </w:r>
            <w:r w:rsidR="006505AF" w:rsidRPr="00A5051F">
              <w:rPr>
                <w:noProof/>
                <w:webHidden/>
              </w:rPr>
              <w:fldChar w:fldCharType="end"/>
            </w:r>
          </w:hyperlink>
        </w:p>
        <w:p w14:paraId="1A8DDBF3" w14:textId="1B3DE462" w:rsidR="006505AF" w:rsidRPr="00A5051F" w:rsidRDefault="00000000" w:rsidP="006505AF">
          <w:pPr>
            <w:pStyle w:val="TOC2"/>
            <w:tabs>
              <w:tab w:val="left" w:pos="567"/>
              <w:tab w:val="left" w:pos="709"/>
            </w:tabs>
            <w:ind w:left="0" w:firstLine="284"/>
            <w:rPr>
              <w:rFonts w:asciiTheme="minorHAnsi" w:eastAsiaTheme="minorEastAsia" w:hAnsiTheme="minorHAnsi" w:cstheme="minorBidi"/>
              <w:noProof/>
              <w:kern w:val="2"/>
              <w:sz w:val="22"/>
              <w:szCs w:val="22"/>
              <w:lang w:val="lv-LV"/>
              <w14:ligatures w14:val="standardContextual"/>
            </w:rPr>
          </w:pPr>
          <w:hyperlink w:anchor="_Toc162947828" w:history="1">
            <w:r w:rsidR="006505AF" w:rsidRPr="00A5051F">
              <w:rPr>
                <w:rStyle w:val="Hyperlink"/>
                <w:rFonts w:eastAsiaTheme="majorEastAsia"/>
                <w:noProof/>
                <w:color w:val="auto"/>
                <w:lang w:val="lv-LV"/>
              </w:rPr>
              <w:t>5.2.</w:t>
            </w:r>
            <w:r w:rsidR="006505AF" w:rsidRPr="00A5051F">
              <w:rPr>
                <w:rFonts w:asciiTheme="minorHAnsi" w:eastAsiaTheme="minorEastAsia" w:hAnsiTheme="minorHAnsi" w:cstheme="minorBidi"/>
                <w:noProof/>
                <w:kern w:val="2"/>
                <w:sz w:val="22"/>
                <w:szCs w:val="22"/>
                <w:lang w:val="lv-LV"/>
                <w14:ligatures w14:val="standardContextual"/>
              </w:rPr>
              <w:tab/>
            </w:r>
            <w:r w:rsidR="006505AF" w:rsidRPr="00A5051F">
              <w:rPr>
                <w:rStyle w:val="Hyperlink"/>
                <w:rFonts w:eastAsiaTheme="majorEastAsia"/>
                <w:noProof/>
                <w:color w:val="auto"/>
                <w:shd w:val="clear" w:color="auto" w:fill="FFFFFF"/>
                <w:lang w:val="lv-LV"/>
              </w:rPr>
              <w:t>Otrās grupas inženierbūves</w:t>
            </w:r>
            <w:r w:rsidR="006505AF" w:rsidRPr="00A5051F">
              <w:rPr>
                <w:noProof/>
                <w:webHidden/>
              </w:rPr>
              <w:tab/>
            </w:r>
            <w:r w:rsidR="006505AF" w:rsidRPr="00A5051F">
              <w:rPr>
                <w:noProof/>
                <w:webHidden/>
              </w:rPr>
              <w:fldChar w:fldCharType="begin"/>
            </w:r>
            <w:r w:rsidR="006505AF" w:rsidRPr="00A5051F">
              <w:rPr>
                <w:noProof/>
                <w:webHidden/>
              </w:rPr>
              <w:instrText xml:space="preserve"> PAGEREF _Toc162947828 \h </w:instrText>
            </w:r>
            <w:r w:rsidR="006505AF" w:rsidRPr="00A5051F">
              <w:rPr>
                <w:noProof/>
                <w:webHidden/>
              </w:rPr>
            </w:r>
            <w:r w:rsidR="006505AF" w:rsidRPr="00A5051F">
              <w:rPr>
                <w:noProof/>
                <w:webHidden/>
              </w:rPr>
              <w:fldChar w:fldCharType="separate"/>
            </w:r>
            <w:r w:rsidR="00E8749D" w:rsidRPr="00A5051F">
              <w:rPr>
                <w:noProof/>
                <w:webHidden/>
              </w:rPr>
              <w:t>15</w:t>
            </w:r>
            <w:r w:rsidR="006505AF" w:rsidRPr="00A5051F">
              <w:rPr>
                <w:noProof/>
                <w:webHidden/>
              </w:rPr>
              <w:fldChar w:fldCharType="end"/>
            </w:r>
          </w:hyperlink>
        </w:p>
        <w:p w14:paraId="4F3BAAE1" w14:textId="366CE2C2" w:rsidR="006505AF" w:rsidRPr="00A5051F" w:rsidRDefault="00000000" w:rsidP="006505AF">
          <w:pPr>
            <w:pStyle w:val="TOC1"/>
            <w:tabs>
              <w:tab w:val="left" w:pos="567"/>
              <w:tab w:val="left" w:pos="709"/>
              <w:tab w:val="left" w:pos="1320"/>
            </w:tabs>
            <w:ind w:firstLine="284"/>
            <w:rPr>
              <w:rFonts w:asciiTheme="minorHAnsi" w:eastAsiaTheme="minorEastAsia" w:hAnsiTheme="minorHAnsi" w:cstheme="minorBidi"/>
              <w:noProof/>
              <w:kern w:val="2"/>
              <w:sz w:val="22"/>
              <w:szCs w:val="22"/>
              <w:lang w:val="lv-LV"/>
              <w14:ligatures w14:val="standardContextual"/>
            </w:rPr>
          </w:pPr>
          <w:hyperlink w:anchor="_Toc162947829" w:history="1">
            <w:r w:rsidR="006505AF" w:rsidRPr="00A5051F">
              <w:rPr>
                <w:rStyle w:val="Hyperlink"/>
                <w:rFonts w:eastAsiaTheme="majorEastAsia"/>
                <w:noProof/>
                <w:color w:val="auto"/>
                <w:lang w:val="lv-LV"/>
              </w:rPr>
              <w:t>6.</w:t>
            </w:r>
            <w:r w:rsidR="006505AF" w:rsidRPr="00A5051F">
              <w:rPr>
                <w:rFonts w:asciiTheme="minorHAnsi" w:eastAsiaTheme="minorEastAsia" w:hAnsiTheme="minorHAnsi" w:cstheme="minorBidi"/>
                <w:noProof/>
                <w:kern w:val="2"/>
                <w:sz w:val="22"/>
                <w:szCs w:val="22"/>
                <w:lang w:val="lv-LV"/>
                <w14:ligatures w14:val="standardContextual"/>
              </w:rPr>
              <w:tab/>
            </w:r>
            <w:r w:rsidR="006505AF" w:rsidRPr="00A5051F">
              <w:rPr>
                <w:rStyle w:val="Hyperlink"/>
                <w:rFonts w:eastAsiaTheme="majorEastAsia"/>
                <w:noProof/>
                <w:color w:val="auto"/>
                <w:shd w:val="clear" w:color="auto" w:fill="FFFFFF"/>
                <w:lang w:val="lv-LV"/>
              </w:rPr>
              <w:t>Ugunsdrošība un civilā aizsardzība</w:t>
            </w:r>
            <w:r w:rsidR="006505AF" w:rsidRPr="00A5051F">
              <w:rPr>
                <w:noProof/>
                <w:webHidden/>
              </w:rPr>
              <w:tab/>
            </w:r>
            <w:r w:rsidR="006505AF" w:rsidRPr="00A5051F">
              <w:rPr>
                <w:noProof/>
                <w:webHidden/>
              </w:rPr>
              <w:fldChar w:fldCharType="begin"/>
            </w:r>
            <w:r w:rsidR="006505AF" w:rsidRPr="00A5051F">
              <w:rPr>
                <w:noProof/>
                <w:webHidden/>
              </w:rPr>
              <w:instrText xml:space="preserve"> PAGEREF _Toc162947829 \h </w:instrText>
            </w:r>
            <w:r w:rsidR="006505AF" w:rsidRPr="00A5051F">
              <w:rPr>
                <w:noProof/>
                <w:webHidden/>
              </w:rPr>
            </w:r>
            <w:r w:rsidR="006505AF" w:rsidRPr="00A5051F">
              <w:rPr>
                <w:noProof/>
                <w:webHidden/>
              </w:rPr>
              <w:fldChar w:fldCharType="separate"/>
            </w:r>
            <w:r w:rsidR="00E8749D" w:rsidRPr="00A5051F">
              <w:rPr>
                <w:noProof/>
                <w:webHidden/>
              </w:rPr>
              <w:t>16</w:t>
            </w:r>
            <w:r w:rsidR="006505AF" w:rsidRPr="00A5051F">
              <w:rPr>
                <w:noProof/>
                <w:webHidden/>
              </w:rPr>
              <w:fldChar w:fldCharType="end"/>
            </w:r>
          </w:hyperlink>
        </w:p>
        <w:p w14:paraId="3F175D05" w14:textId="6B072D63" w:rsidR="006505AF" w:rsidRPr="00A5051F" w:rsidRDefault="00000000" w:rsidP="006505AF">
          <w:pPr>
            <w:pStyle w:val="TOC1"/>
            <w:tabs>
              <w:tab w:val="left" w:pos="567"/>
              <w:tab w:val="left" w:pos="709"/>
            </w:tabs>
            <w:ind w:firstLine="284"/>
            <w:rPr>
              <w:rFonts w:asciiTheme="minorHAnsi" w:eastAsiaTheme="minorEastAsia" w:hAnsiTheme="minorHAnsi" w:cstheme="minorBidi"/>
              <w:noProof/>
              <w:kern w:val="2"/>
              <w:sz w:val="22"/>
              <w:szCs w:val="22"/>
              <w:lang w:val="lv-LV"/>
              <w14:ligatures w14:val="standardContextual"/>
            </w:rPr>
          </w:pPr>
          <w:hyperlink w:anchor="_Toc162947830" w:history="1">
            <w:r w:rsidR="006505AF" w:rsidRPr="00A5051F">
              <w:rPr>
                <w:rStyle w:val="Hyperlink"/>
                <w:rFonts w:eastAsiaTheme="majorEastAsia"/>
                <w:noProof/>
                <w:color w:val="auto"/>
                <w:lang w:val="lv-LV"/>
              </w:rPr>
              <w:t>PRIEKŠLIKUMI turpmākai rīcībai</w:t>
            </w:r>
            <w:r w:rsidR="006505AF" w:rsidRPr="00A5051F">
              <w:rPr>
                <w:noProof/>
                <w:webHidden/>
              </w:rPr>
              <w:tab/>
            </w:r>
            <w:r w:rsidR="006505AF" w:rsidRPr="00A5051F">
              <w:rPr>
                <w:noProof/>
                <w:webHidden/>
              </w:rPr>
              <w:fldChar w:fldCharType="begin"/>
            </w:r>
            <w:r w:rsidR="006505AF" w:rsidRPr="00A5051F">
              <w:rPr>
                <w:noProof/>
                <w:webHidden/>
              </w:rPr>
              <w:instrText xml:space="preserve"> PAGEREF _Toc162947830 \h </w:instrText>
            </w:r>
            <w:r w:rsidR="006505AF" w:rsidRPr="00A5051F">
              <w:rPr>
                <w:noProof/>
                <w:webHidden/>
              </w:rPr>
            </w:r>
            <w:r w:rsidR="006505AF" w:rsidRPr="00A5051F">
              <w:rPr>
                <w:noProof/>
                <w:webHidden/>
              </w:rPr>
              <w:fldChar w:fldCharType="separate"/>
            </w:r>
            <w:r w:rsidR="00E8749D" w:rsidRPr="00A5051F">
              <w:rPr>
                <w:noProof/>
                <w:webHidden/>
              </w:rPr>
              <w:t>18</w:t>
            </w:r>
            <w:r w:rsidR="006505AF" w:rsidRPr="00A5051F">
              <w:rPr>
                <w:noProof/>
                <w:webHidden/>
              </w:rPr>
              <w:fldChar w:fldCharType="end"/>
            </w:r>
          </w:hyperlink>
        </w:p>
        <w:p w14:paraId="7E585624" w14:textId="78B93106" w:rsidR="006505AF" w:rsidRPr="00A5051F" w:rsidRDefault="00000000" w:rsidP="006505AF">
          <w:pPr>
            <w:pStyle w:val="TOC1"/>
            <w:tabs>
              <w:tab w:val="left" w:pos="567"/>
              <w:tab w:val="left" w:pos="709"/>
            </w:tabs>
            <w:ind w:firstLine="284"/>
            <w:rPr>
              <w:rFonts w:asciiTheme="minorHAnsi" w:eastAsiaTheme="minorEastAsia" w:hAnsiTheme="minorHAnsi" w:cstheme="minorBidi"/>
              <w:noProof/>
              <w:kern w:val="2"/>
              <w:sz w:val="22"/>
              <w:szCs w:val="22"/>
              <w:lang w:val="lv-LV"/>
              <w14:ligatures w14:val="standardContextual"/>
            </w:rPr>
          </w:pPr>
          <w:hyperlink w:anchor="_Toc162947831" w:history="1">
            <w:r w:rsidR="006505AF" w:rsidRPr="00A5051F">
              <w:rPr>
                <w:rStyle w:val="Hyperlink"/>
                <w:rFonts w:eastAsiaTheme="majorEastAsia"/>
                <w:bCs/>
                <w:noProof/>
                <w:color w:val="auto"/>
                <w:lang w:val="lv-LV"/>
              </w:rPr>
              <w:t>Pielikums</w:t>
            </w:r>
            <w:r w:rsidR="006505AF" w:rsidRPr="00A5051F">
              <w:rPr>
                <w:noProof/>
                <w:webHidden/>
              </w:rPr>
              <w:tab/>
            </w:r>
            <w:r w:rsidR="006505AF" w:rsidRPr="00A5051F">
              <w:rPr>
                <w:noProof/>
                <w:webHidden/>
              </w:rPr>
              <w:fldChar w:fldCharType="begin"/>
            </w:r>
            <w:r w:rsidR="006505AF" w:rsidRPr="00A5051F">
              <w:rPr>
                <w:noProof/>
                <w:webHidden/>
              </w:rPr>
              <w:instrText xml:space="preserve"> PAGEREF _Toc162947831 \h </w:instrText>
            </w:r>
            <w:r w:rsidR="006505AF" w:rsidRPr="00A5051F">
              <w:rPr>
                <w:noProof/>
                <w:webHidden/>
              </w:rPr>
            </w:r>
            <w:r w:rsidR="006505AF" w:rsidRPr="00A5051F">
              <w:rPr>
                <w:noProof/>
                <w:webHidden/>
              </w:rPr>
              <w:fldChar w:fldCharType="separate"/>
            </w:r>
            <w:r w:rsidR="00E8749D" w:rsidRPr="00A5051F">
              <w:rPr>
                <w:noProof/>
                <w:webHidden/>
              </w:rPr>
              <w:t>19</w:t>
            </w:r>
            <w:r w:rsidR="006505AF" w:rsidRPr="00A5051F">
              <w:rPr>
                <w:noProof/>
                <w:webHidden/>
              </w:rPr>
              <w:fldChar w:fldCharType="end"/>
            </w:r>
          </w:hyperlink>
        </w:p>
        <w:p w14:paraId="1DED8E4E" w14:textId="10F4A785" w:rsidR="006505AF" w:rsidRPr="00A5051F" w:rsidRDefault="00000000" w:rsidP="006505AF">
          <w:pPr>
            <w:pStyle w:val="TOC1"/>
            <w:tabs>
              <w:tab w:val="left" w:pos="567"/>
              <w:tab w:val="left" w:pos="709"/>
            </w:tabs>
            <w:ind w:firstLine="284"/>
            <w:rPr>
              <w:rFonts w:asciiTheme="minorHAnsi" w:eastAsiaTheme="minorEastAsia" w:hAnsiTheme="minorHAnsi" w:cstheme="minorBidi"/>
              <w:noProof/>
              <w:kern w:val="2"/>
              <w:sz w:val="22"/>
              <w:szCs w:val="22"/>
              <w:lang w:val="lv-LV"/>
              <w14:ligatures w14:val="standardContextual"/>
            </w:rPr>
          </w:pPr>
          <w:hyperlink w:anchor="_Toc162947832" w:history="1">
            <w:r w:rsidR="006505AF" w:rsidRPr="00A5051F">
              <w:rPr>
                <w:rStyle w:val="Hyperlink"/>
                <w:rFonts w:eastAsiaTheme="majorEastAsia"/>
                <w:noProof/>
                <w:color w:val="auto"/>
                <w:lang w:val="lv-LV"/>
              </w:rPr>
              <w:t>ATSAUCES</w:t>
            </w:r>
            <w:r w:rsidR="006505AF" w:rsidRPr="00A5051F">
              <w:rPr>
                <w:noProof/>
                <w:webHidden/>
              </w:rPr>
              <w:tab/>
            </w:r>
            <w:r w:rsidR="006505AF" w:rsidRPr="00A5051F">
              <w:rPr>
                <w:noProof/>
                <w:webHidden/>
              </w:rPr>
              <w:fldChar w:fldCharType="begin"/>
            </w:r>
            <w:r w:rsidR="006505AF" w:rsidRPr="00A5051F">
              <w:rPr>
                <w:noProof/>
                <w:webHidden/>
              </w:rPr>
              <w:instrText xml:space="preserve"> PAGEREF _Toc162947832 \h </w:instrText>
            </w:r>
            <w:r w:rsidR="006505AF" w:rsidRPr="00A5051F">
              <w:rPr>
                <w:noProof/>
                <w:webHidden/>
              </w:rPr>
            </w:r>
            <w:r w:rsidR="006505AF" w:rsidRPr="00A5051F">
              <w:rPr>
                <w:noProof/>
                <w:webHidden/>
              </w:rPr>
              <w:fldChar w:fldCharType="separate"/>
            </w:r>
            <w:r w:rsidR="00E8749D" w:rsidRPr="00A5051F">
              <w:rPr>
                <w:noProof/>
                <w:webHidden/>
              </w:rPr>
              <w:t>21</w:t>
            </w:r>
            <w:r w:rsidR="006505AF" w:rsidRPr="00A5051F">
              <w:rPr>
                <w:noProof/>
                <w:webHidden/>
              </w:rPr>
              <w:fldChar w:fldCharType="end"/>
            </w:r>
          </w:hyperlink>
        </w:p>
        <w:p w14:paraId="55E65CE0" w14:textId="3D78F71D" w:rsidR="00B03960" w:rsidRPr="00A5051F" w:rsidRDefault="0009623E" w:rsidP="007821D1">
          <w:pPr>
            <w:rPr>
              <w:lang w:val="lv-LV"/>
            </w:rPr>
          </w:pPr>
          <w:r w:rsidRPr="00A5051F">
            <w:rPr>
              <w:b/>
              <w:bCs/>
              <w:lang w:val="lv-LV"/>
            </w:rPr>
            <w:fldChar w:fldCharType="end"/>
          </w:r>
        </w:p>
      </w:sdtContent>
    </w:sdt>
    <w:p w14:paraId="0185D040" w14:textId="03131C60" w:rsidR="00B03960" w:rsidRPr="00A5051F" w:rsidRDefault="004510A7" w:rsidP="004510A7">
      <w:pPr>
        <w:rPr>
          <w:b/>
          <w:caps/>
          <w:lang w:val="lv-LV"/>
        </w:rPr>
      </w:pPr>
      <w:r w:rsidRPr="00A5051F">
        <w:rPr>
          <w:lang w:val="lv-LV"/>
        </w:rPr>
        <w:br w:type="page"/>
      </w:r>
    </w:p>
    <w:p w14:paraId="0592D6AF" w14:textId="3C81268C" w:rsidR="00DA36D9" w:rsidRPr="00A5051F" w:rsidRDefault="00D75964" w:rsidP="00B03960">
      <w:pPr>
        <w:pStyle w:val="IIevads"/>
        <w:rPr>
          <w:sz w:val="24"/>
          <w:lang w:val="lv-LV"/>
        </w:rPr>
      </w:pPr>
      <w:bookmarkStart w:id="3" w:name="_Toc162947816"/>
      <w:r w:rsidRPr="00A5051F">
        <w:rPr>
          <w:sz w:val="24"/>
          <w:lang w:val="lv-LV"/>
        </w:rPr>
        <w:lastRenderedPageBreak/>
        <w:t>I</w:t>
      </w:r>
      <w:r w:rsidR="00DA36D9" w:rsidRPr="00A5051F">
        <w:rPr>
          <w:sz w:val="24"/>
          <w:lang w:val="lv-LV"/>
        </w:rPr>
        <w:t>EVADS</w:t>
      </w:r>
      <w:bookmarkEnd w:id="3"/>
    </w:p>
    <w:p w14:paraId="0F737AA2" w14:textId="5A89D22C" w:rsidR="00594960" w:rsidRPr="00A5051F" w:rsidRDefault="00594960" w:rsidP="00E428C2">
      <w:pPr>
        <w:pStyle w:val="IPamatteksts"/>
        <w:ind w:firstLine="0"/>
        <w:jc w:val="center"/>
        <w:rPr>
          <w:lang w:val="lv-LV"/>
        </w:rPr>
      </w:pPr>
      <w:r w:rsidRPr="00A5051F">
        <w:rPr>
          <w:lang w:val="lv-LV"/>
        </w:rPr>
        <w:t>INFORMATĪVĀ ZIŅOJUMA IZSTRĀDES NEPIECIEŠAMĪBAS PAMATOJUMS</w:t>
      </w:r>
    </w:p>
    <w:p w14:paraId="155CA4DA" w14:textId="77777777" w:rsidR="00594960" w:rsidRPr="00A5051F" w:rsidRDefault="00594960" w:rsidP="00594960">
      <w:pPr>
        <w:rPr>
          <w:lang w:val="lv-LV"/>
        </w:rPr>
      </w:pPr>
    </w:p>
    <w:p w14:paraId="1E2D0614" w14:textId="359A8980" w:rsidR="00594960" w:rsidRPr="00A5051F" w:rsidRDefault="004802D1" w:rsidP="00985D84">
      <w:pPr>
        <w:autoSpaceDE w:val="0"/>
        <w:autoSpaceDN w:val="0"/>
        <w:adjustRightInd w:val="0"/>
        <w:ind w:firstLine="708"/>
        <w:rPr>
          <w:lang w:val="lv-LV"/>
        </w:rPr>
      </w:pPr>
      <w:r w:rsidRPr="00A5051F">
        <w:rPr>
          <w:lang w:val="lv-LV"/>
        </w:rPr>
        <w:t xml:space="preserve">Informatīvais ziņojums sagatavots, </w:t>
      </w:r>
      <w:r w:rsidR="00AF66F5" w:rsidRPr="00A5051F">
        <w:rPr>
          <w:lang w:val="lv-LV"/>
        </w:rPr>
        <w:t>pamatojoties uz</w:t>
      </w:r>
      <w:r w:rsidRPr="00A5051F">
        <w:rPr>
          <w:lang w:val="lv-LV"/>
        </w:rPr>
        <w:t xml:space="preserve"> </w:t>
      </w:r>
      <w:r w:rsidR="00AF66F5" w:rsidRPr="00A5051F">
        <w:rPr>
          <w:lang w:val="lv-LV"/>
        </w:rPr>
        <w:t>ikgadēj</w:t>
      </w:r>
      <w:r w:rsidR="00DF3DA2" w:rsidRPr="00A5051F">
        <w:rPr>
          <w:lang w:val="lv-LV"/>
        </w:rPr>
        <w:t>o</w:t>
      </w:r>
      <w:r w:rsidR="00AF66F5" w:rsidRPr="00A5051F">
        <w:rPr>
          <w:lang w:val="lv-LV"/>
        </w:rPr>
        <w:t xml:space="preserve"> </w:t>
      </w:r>
      <w:r w:rsidR="00840D3A" w:rsidRPr="00A5051F">
        <w:rPr>
          <w:lang w:val="lv-LV"/>
        </w:rPr>
        <w:t>Aizsardzības ministrijas v</w:t>
      </w:r>
      <w:r w:rsidRPr="00A5051F">
        <w:rPr>
          <w:lang w:val="lv-LV"/>
        </w:rPr>
        <w:t xml:space="preserve">alsts apdraudējuma pārvarēšanas mācību AMEX2022 </w:t>
      </w:r>
      <w:r w:rsidR="00AF66F5" w:rsidRPr="00A5051F">
        <w:rPr>
          <w:lang w:val="lv-LV"/>
        </w:rPr>
        <w:t>secinājumiem</w:t>
      </w:r>
      <w:r w:rsidRPr="00A5051F">
        <w:rPr>
          <w:lang w:val="lv-LV"/>
        </w:rPr>
        <w:t>. Ar MK 2022.gada 20.decembra protokolu Nr. 66 (2.§) EM dots uzdevums i</w:t>
      </w:r>
      <w:r w:rsidR="00594960" w:rsidRPr="00A5051F">
        <w:rPr>
          <w:lang w:val="lv-LV"/>
        </w:rPr>
        <w:t>nformēt MK par nepieciešamajām izmaiņām normatīvajos aktos, kas nosaka ierobežojumu pastāvīgam decentralizētam degvielas uzglabāšanas apjomam (līdz 10 tonnām) dažādu nozaru kritisko infrastruktūru nodrošinošām iestādēm un uzņēmumiem darbības nepārtrauktības nodrošināšanai.</w:t>
      </w:r>
    </w:p>
    <w:p w14:paraId="18CB1C37" w14:textId="7348F69B" w:rsidR="0040515F" w:rsidRPr="00A5051F" w:rsidRDefault="0040515F" w:rsidP="003C6CFA">
      <w:pPr>
        <w:pStyle w:val="NormalWeb"/>
        <w:spacing w:before="0" w:beforeAutospacing="0" w:after="0" w:afterAutospacing="0"/>
        <w:ind w:firstLine="709"/>
      </w:pPr>
      <w:bookmarkStart w:id="4" w:name="_Hlk138930169"/>
      <w:r w:rsidRPr="00A5051F">
        <w:rPr>
          <w:shd w:val="clear" w:color="auto" w:fill="FFFFFF"/>
        </w:rPr>
        <w:t>Kritiskā infrastruktūra ir Latvijas Republikā izvietoti objekti, sistēmas vai to daļas un pakalpojumi, kuri ir būtiski svarīgu sabiedrības funkciju īstenošanas, kā arī cilvēku veselības aizsardzības, drošības, ekonomiskās vai sociālās labklājības nodrošināšanai un kuru iznīcināšana vai darbības traucējumi būtiski ietekmētu valsts un sabiedrības pamatfunkciju īstenošanu.</w:t>
      </w:r>
      <w:r w:rsidRPr="00A5051F">
        <w:rPr>
          <w:rStyle w:val="EndnoteReference"/>
          <w:shd w:val="clear" w:color="auto" w:fill="FFFFFF"/>
        </w:rPr>
        <w:endnoteReference w:id="2"/>
      </w:r>
      <w:r w:rsidRPr="00A5051F">
        <w:rPr>
          <w:shd w:val="clear" w:color="auto" w:fill="FFFFFF"/>
        </w:rPr>
        <w:t xml:space="preserve"> K</w:t>
      </w:r>
      <w:r w:rsidRPr="00A5051F">
        <w:t>ritiskās infrastruktūras kopumu apstiprina Ministru kabinets.</w:t>
      </w:r>
      <w:r w:rsidRPr="00A5051F">
        <w:rPr>
          <w:rStyle w:val="EndnoteReference"/>
        </w:rPr>
        <w:endnoteReference w:id="3"/>
      </w:r>
      <w:r w:rsidRPr="00A5051F">
        <w:t xml:space="preserve"> </w:t>
      </w:r>
    </w:p>
    <w:p w14:paraId="430626E6" w14:textId="77777777" w:rsidR="0040515F" w:rsidRPr="00A5051F" w:rsidRDefault="0040515F" w:rsidP="003C6CFA">
      <w:pPr>
        <w:pStyle w:val="NormalWeb"/>
        <w:spacing w:before="0" w:beforeAutospacing="0" w:after="0" w:afterAutospacing="0"/>
        <w:ind w:firstLine="709"/>
      </w:pPr>
      <w:r w:rsidRPr="00A5051F">
        <w:t>Kritisko infrastruktūru nodrošinošām iestādēm un uzņēmumiem valsts apdraudējuma gadījumā ir noteikts pienākums turpināt darbību, lai nodrošinātu valsts un sabiedrības kontinuitātei kritisko pakalpojumu sniegšanu, atbalstu valsts apdraudējuma situācijas pārvarēšanai, kā arī tautsaimniecības funkcionēšanu vismaz minimālā apmērā.</w:t>
      </w:r>
      <w:r w:rsidRPr="00A5051F">
        <w:rPr>
          <w:rStyle w:val="EndnoteReference"/>
        </w:rPr>
        <w:endnoteReference w:id="4"/>
      </w:r>
      <w:r w:rsidRPr="00A5051F">
        <w:t xml:space="preserve"> </w:t>
      </w:r>
    </w:p>
    <w:p w14:paraId="5CAD5741" w14:textId="69BB382D" w:rsidR="002E5C2C" w:rsidRPr="00A5051F" w:rsidRDefault="0040515F" w:rsidP="003C6CFA">
      <w:pPr>
        <w:pStyle w:val="NormalWeb"/>
        <w:spacing w:before="0" w:beforeAutospacing="0" w:after="0" w:afterAutospacing="0"/>
        <w:ind w:firstLine="709"/>
      </w:pPr>
      <w:r w:rsidRPr="00A5051F">
        <w:t xml:space="preserve">Kritiskās infrastruktūras, īpašnieks vai tiesiskais valdītājs izstrādā darbības nepārtrauktības plānu (izņemot, ja ir ieviesta </w:t>
      </w:r>
      <w:r w:rsidRPr="00A5051F">
        <w:rPr>
          <w:shd w:val="clear" w:color="auto" w:fill="FFFFFF"/>
        </w:rPr>
        <w:t>darbības nepārtrauktības nodrošināšanas sistēma)</w:t>
      </w:r>
      <w:r w:rsidRPr="00A5051F">
        <w:t>, lai noteiktajā apjomā nodrošinātu kritiskās infrastruktūras</w:t>
      </w:r>
      <w:r w:rsidR="00AD0A67" w:rsidRPr="00A5051F">
        <w:t xml:space="preserve"> </w:t>
      </w:r>
      <w:r w:rsidRPr="00A5051F">
        <w:t>darbības nepārtrauktību valsts apdraudējuma situācijās.</w:t>
      </w:r>
      <w:r w:rsidRPr="00A5051F">
        <w:rPr>
          <w:rStyle w:val="EndnoteReference"/>
        </w:rPr>
        <w:endnoteReference w:id="5"/>
      </w:r>
      <w:r w:rsidR="005C1FDA" w:rsidRPr="00A5051F">
        <w:t xml:space="preserve"> </w:t>
      </w:r>
      <w:bookmarkEnd w:id="4"/>
      <w:r w:rsidR="008D4049" w:rsidRPr="00A5051F">
        <w:rPr>
          <w:shd w:val="clear" w:color="auto" w:fill="FFFFFF"/>
        </w:rPr>
        <w:t>D</w:t>
      </w:r>
      <w:r w:rsidR="002E5C2C" w:rsidRPr="00A5051F">
        <w:rPr>
          <w:shd w:val="clear" w:color="auto" w:fill="FFFFFF"/>
        </w:rPr>
        <w:t>arbības nepārtrauktības plān</w:t>
      </w:r>
      <w:r w:rsidR="008D4049" w:rsidRPr="00A5051F">
        <w:rPr>
          <w:shd w:val="clear" w:color="auto" w:fill="FFFFFF"/>
        </w:rPr>
        <w:t xml:space="preserve">ā </w:t>
      </w:r>
      <w:r w:rsidR="002E5C2C" w:rsidRPr="00A5051F">
        <w:rPr>
          <w:shd w:val="clear" w:color="auto" w:fill="FFFFFF"/>
        </w:rPr>
        <w:t>ar nepieciešamību uzglabāt degvielu ir saistītas vairākas pozīcijas - informācijas sistēmu elektroapgādes pieslēguma dublēšana un aprīkojums ar autonomu elektroapgādes sistēmu, pakalpojumu sniegšanai nepieciešamā transporta nodrošinājums ar degvielu, elektroenerģijas apgādes iekārtas un alternatīvas.</w:t>
      </w:r>
      <w:r w:rsidR="002E5C2C" w:rsidRPr="00A5051F">
        <w:rPr>
          <w:rStyle w:val="EndnoteReference"/>
          <w:shd w:val="clear" w:color="auto" w:fill="FFFFFF"/>
        </w:rPr>
        <w:endnoteReference w:id="6"/>
      </w:r>
      <w:r w:rsidR="002E5C2C" w:rsidRPr="00A5051F">
        <w:rPr>
          <w:shd w:val="clear" w:color="auto" w:fill="FFFFFF"/>
        </w:rPr>
        <w:t xml:space="preserve"> </w:t>
      </w:r>
      <w:r w:rsidR="002E5C2C" w:rsidRPr="00A5051F">
        <w:t>Alternatīvu vai autonomu elektroenerģijas avotu - ģeneratoru nodrošināšana ar pietiekamu degvielas rezervi ir priekšnoteikums kritiskās infrastruktūras objektu un kritisko pakalpojumu sniedzēju darbības nepārtrauktības nodrošināšanai. Piemēram, Nacionālie bruņotie spēki, VUGD, Valsts policija, Valsts robežsardze un Neatliekamās medicīniskās palīdzības dienests nodrošina, ka</w:t>
      </w:r>
      <w:r w:rsidR="00DF3DA2" w:rsidRPr="00A5051F">
        <w:t xml:space="preserve"> gadījumos, ja ir pārtraukta elektroenerģijas piegāde no elektrotīkla, </w:t>
      </w:r>
      <w:r w:rsidR="002E5C2C" w:rsidRPr="00A5051F">
        <w:t xml:space="preserve"> to rīcībā ir atbilstoši degvielas daudzumi, lai vismaz 24 stundas nodrošinātu autonomo elektroģeneratoru darbību elektroenerģijas nodrošināšanai savu pamatfunkciju pildīšanai.</w:t>
      </w:r>
      <w:r w:rsidR="002E5C2C" w:rsidRPr="00A5051F">
        <w:rPr>
          <w:rStyle w:val="EndnoteReference"/>
          <w:rFonts w:ascii="Arial" w:hAnsi="Arial" w:cs="Arial"/>
          <w:sz w:val="20"/>
          <w:szCs w:val="20"/>
        </w:rPr>
        <w:endnoteReference w:id="7"/>
      </w:r>
      <w:r w:rsidR="002E5C2C" w:rsidRPr="00A5051F">
        <w:rPr>
          <w:rFonts w:ascii="Arial" w:hAnsi="Arial" w:cs="Arial"/>
          <w:sz w:val="20"/>
          <w:szCs w:val="20"/>
        </w:rPr>
        <w:t xml:space="preserve"> </w:t>
      </w:r>
      <w:r w:rsidR="00DF3DA2" w:rsidRPr="00A5051F">
        <w:t xml:space="preserve">Arī </w:t>
      </w:r>
      <w:r w:rsidR="001406FD" w:rsidRPr="00A5051F">
        <w:rPr>
          <w:shd w:val="clear" w:color="auto" w:fill="FFFFFF"/>
        </w:rPr>
        <w:t xml:space="preserve">daudzprofilu </w:t>
      </w:r>
      <w:r w:rsidR="002E5C2C" w:rsidRPr="00A5051F">
        <w:rPr>
          <w:shd w:val="clear" w:color="auto" w:fill="FFFFFF"/>
        </w:rPr>
        <w:t xml:space="preserve">un specializētajām </w:t>
      </w:r>
      <w:r w:rsidR="002E5C2C" w:rsidRPr="00A5051F">
        <w:t xml:space="preserve">slimnīcām jānodrošina </w:t>
      </w:r>
      <w:r w:rsidR="002E5C2C" w:rsidRPr="00A5051F">
        <w:rPr>
          <w:shd w:val="clear" w:color="auto" w:fill="FFFFFF"/>
        </w:rPr>
        <w:t>ģeneratora darbības nepārtrauktība ne mazāk kā 24 stundas.</w:t>
      </w:r>
      <w:r w:rsidR="002E5C2C" w:rsidRPr="00A5051F">
        <w:rPr>
          <w:rStyle w:val="EndnoteReference"/>
          <w:shd w:val="clear" w:color="auto" w:fill="FFFFFF"/>
        </w:rPr>
        <w:endnoteReference w:id="8"/>
      </w:r>
      <w:r w:rsidR="002E5C2C" w:rsidRPr="00A5051F">
        <w:t xml:space="preserve"> Papildus atzīmējams, ka atsevišķu objektu uzstādīto lieljaudas ģenerator</w:t>
      </w:r>
      <w:r w:rsidR="00577B17" w:rsidRPr="00A5051F">
        <w:t>u</w:t>
      </w:r>
      <w:r w:rsidR="002E5C2C" w:rsidRPr="00A5051F">
        <w:t xml:space="preserve"> darbināšanai vismaz 24 stundas nepietiek ar degvielas rezervuāru</w:t>
      </w:r>
      <w:r w:rsidR="00DF3DA2" w:rsidRPr="00A5051F">
        <w:t>,</w:t>
      </w:r>
      <w:r w:rsidR="002E5C2C" w:rsidRPr="00A5051F">
        <w:t xml:space="preserve"> kura tilpums ir līdz 10 tonnām. </w:t>
      </w:r>
      <w:r w:rsidR="001406FD" w:rsidRPr="00A5051F">
        <w:t>V</w:t>
      </w:r>
      <w:r w:rsidR="002E5C2C" w:rsidRPr="00A5051F">
        <w:t>alsts apdraudējuma gadījumā</w:t>
      </w:r>
      <w:r w:rsidR="001406FD" w:rsidRPr="00A5051F">
        <w:t>,</w:t>
      </w:r>
      <w:r w:rsidR="002E5C2C" w:rsidRPr="00A5051F">
        <w:t xml:space="preserve"> nodrošinot degvielas piegādi no valsts naftas produktu </w:t>
      </w:r>
      <w:r w:rsidR="00C77CDB" w:rsidRPr="00A5051F">
        <w:t xml:space="preserve">drošības </w:t>
      </w:r>
      <w:r w:rsidR="002E5C2C" w:rsidRPr="00A5051F">
        <w:t>rezervēm, ir svarīgi, ka pastāvīgais decentralizētais degvielas uzglabāšanas apjoms ir</w:t>
      </w:r>
      <w:r w:rsidR="001406FD" w:rsidRPr="00A5051F">
        <w:t xml:space="preserve"> pēc iespējas</w:t>
      </w:r>
      <w:r w:rsidR="002E5C2C" w:rsidRPr="00A5051F">
        <w:t xml:space="preserve"> lielāks</w:t>
      </w:r>
      <w:r w:rsidR="00BE500F" w:rsidRPr="00A5051F">
        <w:t>, jo jāņem vērā loģistikas izaicinājumi</w:t>
      </w:r>
      <w:r w:rsidR="002E5C2C" w:rsidRPr="00A5051F">
        <w:t xml:space="preserve">. AMEX2022 mācību laikā dažādu nozaru komersanti vērsa uzmanību uz būtiskiem no normatīvajiem aktiem izrietošiem ierobežojumiem, ja stacionāro degvielas rezervuāru tilpums pārsniedz 10 tonnas. </w:t>
      </w:r>
    </w:p>
    <w:p w14:paraId="0DE8E546" w14:textId="40672CDA" w:rsidR="00E25B55" w:rsidRPr="00A5051F" w:rsidRDefault="00E25B55" w:rsidP="00E25B55">
      <w:pPr>
        <w:pStyle w:val="NormalWeb"/>
        <w:spacing w:before="0" w:beforeAutospacing="0" w:after="0" w:afterAutospacing="0"/>
        <w:ind w:firstLine="709"/>
      </w:pPr>
      <w:r w:rsidRPr="00A5051F">
        <w:t xml:space="preserve">Informatīvajā ziņojumā ir apkopota informācija par vairāku nozaru normatīvajiem aktiem, kuros noteiktās prasības jāievēro naftas produktu – benzīna un dīzeļdegvielas uzglabāšanai rezervuāros ar mērķi degvielu izmantot darbības nepārtrauktības nodrošināšanai, ja ir pārtraukta elektroenerģijas piegāde. Informatīvajā ziņojumā iekļautās prasības degvielas rezervuāriem nav saistītas </w:t>
      </w:r>
      <w:r w:rsidR="008B0D24" w:rsidRPr="00A5051F">
        <w:t>ar</w:t>
      </w:r>
      <w:r w:rsidRPr="00A5051F">
        <w:t xml:space="preserve"> to iespējam</w:t>
      </w:r>
      <w:r w:rsidR="008B0D24" w:rsidRPr="00A5051F">
        <w:t>o</w:t>
      </w:r>
      <w:r w:rsidRPr="00A5051F">
        <w:t xml:space="preserve"> atrašan</w:t>
      </w:r>
      <w:r w:rsidR="008B0D24" w:rsidRPr="00A5051F">
        <w:t>os</w:t>
      </w:r>
      <w:r w:rsidRPr="00A5051F">
        <w:t xml:space="preserve"> kritiskās infrastruktūras kopumā, un attiecas uz ikvienu degvielas rezervuāru, kas atbilst normatīvajos aktos minētajiem kritērijiem, piemēram, </w:t>
      </w:r>
      <w:r w:rsidR="003F1BC3" w:rsidRPr="00A5051F">
        <w:t xml:space="preserve">noteiktajam </w:t>
      </w:r>
      <w:r w:rsidRPr="00A5051F">
        <w:t>tilpuma</w:t>
      </w:r>
      <w:r w:rsidR="003F1BC3" w:rsidRPr="00A5051F">
        <w:t>m</w:t>
      </w:r>
      <w:r w:rsidRPr="00A5051F">
        <w:t>.</w:t>
      </w:r>
    </w:p>
    <w:p w14:paraId="221CB837" w14:textId="6A239626" w:rsidR="00D45B9E" w:rsidRPr="00A5051F" w:rsidRDefault="00D45B9E" w:rsidP="00D45B9E">
      <w:pPr>
        <w:ind w:firstLine="709"/>
        <w:rPr>
          <w:lang w:val="lv-LV"/>
        </w:rPr>
      </w:pPr>
      <w:r w:rsidRPr="00A5051F">
        <w:rPr>
          <w:lang w:val="lv-LV"/>
        </w:rPr>
        <w:lastRenderedPageBreak/>
        <w:t xml:space="preserve">Apkopotā informācija ietver normatīvo aktu prasības </w:t>
      </w:r>
      <w:r w:rsidR="00F46EC3" w:rsidRPr="00A5051F">
        <w:rPr>
          <w:lang w:val="lv-LV"/>
        </w:rPr>
        <w:t xml:space="preserve">degvielas uzglabāšanai paredzētiem </w:t>
      </w:r>
      <w:r w:rsidRPr="00A5051F">
        <w:rPr>
          <w:lang w:val="lv-LV"/>
        </w:rPr>
        <w:t>rezervuāriem un to uzglabāšanas apstākļiem</w:t>
      </w:r>
      <w:r w:rsidR="00CB488F" w:rsidRPr="00A5051F">
        <w:rPr>
          <w:lang w:val="lv-LV"/>
        </w:rPr>
        <w:t>.</w:t>
      </w:r>
    </w:p>
    <w:p w14:paraId="012D3435" w14:textId="40823985" w:rsidR="002E5C2C" w:rsidRPr="00A5051F" w:rsidRDefault="002E5C2C" w:rsidP="00594960">
      <w:pPr>
        <w:rPr>
          <w:lang w:val="lv-LV"/>
        </w:rPr>
      </w:pPr>
    </w:p>
    <w:p w14:paraId="1AB6F60A" w14:textId="5AC1CFFA" w:rsidR="002E5C2C" w:rsidRPr="00A5051F" w:rsidRDefault="002E5C2C">
      <w:pPr>
        <w:rPr>
          <w:lang w:val="lv-LV"/>
        </w:rPr>
      </w:pPr>
      <w:r w:rsidRPr="00A5051F">
        <w:rPr>
          <w:lang w:val="lv-LV"/>
        </w:rPr>
        <w:br w:type="page"/>
      </w:r>
    </w:p>
    <w:p w14:paraId="4CC362EC" w14:textId="18143CEA" w:rsidR="002E5C2C" w:rsidRPr="00A5051F" w:rsidRDefault="002E5C2C" w:rsidP="00C5119F">
      <w:pPr>
        <w:pStyle w:val="Inodalas"/>
        <w:rPr>
          <w:rFonts w:cs="Times New Roman"/>
          <w:sz w:val="24"/>
          <w:szCs w:val="24"/>
          <w:lang w:val="lv-LV"/>
        </w:rPr>
      </w:pPr>
      <w:bookmarkStart w:id="5" w:name="_Toc162947817"/>
      <w:r w:rsidRPr="00A5051F">
        <w:rPr>
          <w:rFonts w:cs="Times New Roman"/>
          <w:sz w:val="24"/>
          <w:szCs w:val="24"/>
          <w:lang w:val="lv-LV"/>
        </w:rPr>
        <w:lastRenderedPageBreak/>
        <w:t>Esošās situācijas izklāsts</w:t>
      </w:r>
      <w:r w:rsidR="004152FA" w:rsidRPr="00A5051F">
        <w:rPr>
          <w:rFonts w:cs="Times New Roman"/>
          <w:sz w:val="24"/>
          <w:szCs w:val="24"/>
          <w:lang w:val="lv-LV"/>
        </w:rPr>
        <w:t xml:space="preserve"> - kopsavilkums</w:t>
      </w:r>
      <w:bookmarkEnd w:id="5"/>
    </w:p>
    <w:p w14:paraId="60CC2BD0" w14:textId="724C2237" w:rsidR="007C71DF" w:rsidRPr="00A5051F" w:rsidRDefault="002E5C2C" w:rsidP="00463E92">
      <w:pPr>
        <w:ind w:firstLine="709"/>
        <w:rPr>
          <w:lang w:val="lv-LV"/>
        </w:rPr>
      </w:pPr>
      <w:r w:rsidRPr="00A5051F">
        <w:rPr>
          <w:lang w:val="lv-LV"/>
        </w:rPr>
        <w:t>Informatīvajā ziņojumā kopumā ir identificēti vairāk nekā 30 normatīvie akti (</w:t>
      </w:r>
      <w:r w:rsidR="00424859" w:rsidRPr="00A5051F">
        <w:rPr>
          <w:lang w:val="lv-LV"/>
        </w:rPr>
        <w:t xml:space="preserve">skatīt </w:t>
      </w:r>
      <w:r w:rsidRPr="00A5051F">
        <w:rPr>
          <w:lang w:val="lv-LV"/>
        </w:rPr>
        <w:t>pielikum</w:t>
      </w:r>
      <w:r w:rsidR="00424859" w:rsidRPr="00A5051F">
        <w:rPr>
          <w:lang w:val="lv-LV"/>
        </w:rPr>
        <w:t>u</w:t>
      </w:r>
      <w:r w:rsidRPr="00A5051F">
        <w:rPr>
          <w:lang w:val="lv-LV"/>
        </w:rPr>
        <w:t>), kuru prasības ir saistošas naftas produktu glabāšanas rezervuāriem</w:t>
      </w:r>
      <w:r w:rsidR="00F242ED" w:rsidRPr="00A5051F">
        <w:rPr>
          <w:lang w:val="lv-LV"/>
        </w:rPr>
        <w:t>.</w:t>
      </w:r>
      <w:r w:rsidRPr="00A5051F">
        <w:rPr>
          <w:lang w:val="lv-LV"/>
        </w:rPr>
        <w:t xml:space="preserve"> </w:t>
      </w:r>
    </w:p>
    <w:p w14:paraId="3B48B865" w14:textId="2A46DBB4" w:rsidR="00B059F9" w:rsidRPr="00A5051F" w:rsidRDefault="00B059F9" w:rsidP="00B059F9">
      <w:pPr>
        <w:pStyle w:val="CommentText"/>
        <w:ind w:firstLine="709"/>
        <w:rPr>
          <w:sz w:val="24"/>
          <w:szCs w:val="24"/>
        </w:rPr>
      </w:pPr>
      <w:r w:rsidRPr="00A5051F">
        <w:rPr>
          <w:sz w:val="24"/>
          <w:szCs w:val="24"/>
        </w:rPr>
        <w:t>Lai darbības nepārtrauktības nodrošināšanai uzglabātu iepirkto degvielu savā teritorijā</w:t>
      </w:r>
      <w:r w:rsidR="00F242ED" w:rsidRPr="00A5051F">
        <w:rPr>
          <w:sz w:val="24"/>
          <w:szCs w:val="24"/>
        </w:rPr>
        <w:t>,</w:t>
      </w:r>
      <w:r w:rsidRPr="00A5051F">
        <w:rPr>
          <w:sz w:val="24"/>
          <w:szCs w:val="24"/>
        </w:rPr>
        <w:t xml:space="preserve"> ir jāievēro šādas prasības:</w:t>
      </w:r>
    </w:p>
    <w:p w14:paraId="6FD6C505" w14:textId="4E4C0F75" w:rsidR="00B059F9" w:rsidRPr="00A5051F" w:rsidRDefault="00B059F9" w:rsidP="00B059F9">
      <w:pPr>
        <w:pStyle w:val="CommentText"/>
        <w:numPr>
          <w:ilvl w:val="0"/>
          <w:numId w:val="44"/>
        </w:numPr>
        <w:rPr>
          <w:sz w:val="24"/>
          <w:szCs w:val="24"/>
        </w:rPr>
      </w:pPr>
      <w:r w:rsidRPr="00A5051F">
        <w:rPr>
          <w:sz w:val="24"/>
          <w:szCs w:val="24"/>
        </w:rPr>
        <w:t>reģistrācija PTAC</w:t>
      </w:r>
      <w:r w:rsidR="00640A47" w:rsidRPr="00A5051F">
        <w:rPr>
          <w:sz w:val="24"/>
          <w:szCs w:val="24"/>
        </w:rPr>
        <w:t xml:space="preserve"> uzturētajā Bīstamo iekārtu reģistrā</w:t>
      </w:r>
      <w:r w:rsidRPr="00A5051F">
        <w:rPr>
          <w:sz w:val="24"/>
          <w:szCs w:val="24"/>
        </w:rPr>
        <w:t xml:space="preserve">; </w:t>
      </w:r>
    </w:p>
    <w:p w14:paraId="1D5131DA" w14:textId="77777777" w:rsidR="00B059F9" w:rsidRPr="00A5051F" w:rsidRDefault="00B059F9" w:rsidP="00B059F9">
      <w:pPr>
        <w:pStyle w:val="CommentText"/>
        <w:numPr>
          <w:ilvl w:val="0"/>
          <w:numId w:val="44"/>
        </w:numPr>
        <w:rPr>
          <w:sz w:val="24"/>
          <w:szCs w:val="24"/>
        </w:rPr>
      </w:pPr>
      <w:r w:rsidRPr="00A5051F">
        <w:rPr>
          <w:sz w:val="24"/>
          <w:szCs w:val="24"/>
        </w:rPr>
        <w:t xml:space="preserve">rezervuāra tehniskās uzraudzības kārtība un stacionāro rezervuāru projektēšanas, izgatavošanas un uzstādīšanas kārtība; </w:t>
      </w:r>
    </w:p>
    <w:p w14:paraId="4EF2345D" w14:textId="77777777" w:rsidR="00B059F9" w:rsidRPr="00A5051F" w:rsidRDefault="00B059F9" w:rsidP="00B059F9">
      <w:pPr>
        <w:pStyle w:val="CommentText"/>
        <w:numPr>
          <w:ilvl w:val="0"/>
          <w:numId w:val="44"/>
        </w:numPr>
        <w:rPr>
          <w:sz w:val="24"/>
          <w:szCs w:val="24"/>
        </w:rPr>
      </w:pPr>
      <w:r w:rsidRPr="00A5051F">
        <w:rPr>
          <w:sz w:val="24"/>
          <w:szCs w:val="24"/>
        </w:rPr>
        <w:t xml:space="preserve">vides aizsardzības prasības; </w:t>
      </w:r>
    </w:p>
    <w:p w14:paraId="3CCFA828" w14:textId="01C61A98" w:rsidR="00B059F9" w:rsidRPr="00A5051F" w:rsidRDefault="00B059F9" w:rsidP="00B059F9">
      <w:pPr>
        <w:pStyle w:val="CommentText"/>
        <w:numPr>
          <w:ilvl w:val="0"/>
          <w:numId w:val="44"/>
        </w:numPr>
        <w:rPr>
          <w:sz w:val="24"/>
          <w:szCs w:val="24"/>
        </w:rPr>
      </w:pPr>
      <w:r w:rsidRPr="00A5051F">
        <w:rPr>
          <w:sz w:val="24"/>
          <w:szCs w:val="24"/>
        </w:rPr>
        <w:t>no Aizsargjoslu likuma izrietošas drošības aizsargjoslas prasības;</w:t>
      </w:r>
    </w:p>
    <w:p w14:paraId="0572CE3E" w14:textId="00ABBD28" w:rsidR="00B059F9" w:rsidRPr="00A5051F" w:rsidRDefault="00B059F9" w:rsidP="00B059F9">
      <w:pPr>
        <w:pStyle w:val="CommentText"/>
        <w:numPr>
          <w:ilvl w:val="0"/>
          <w:numId w:val="44"/>
        </w:numPr>
        <w:rPr>
          <w:sz w:val="24"/>
          <w:szCs w:val="24"/>
        </w:rPr>
      </w:pPr>
      <w:r w:rsidRPr="00A5051F">
        <w:rPr>
          <w:sz w:val="24"/>
          <w:szCs w:val="24"/>
        </w:rPr>
        <w:t xml:space="preserve">vispārīgās un speciālās ugunsdrošības prasības; </w:t>
      </w:r>
    </w:p>
    <w:p w14:paraId="205ECD7C" w14:textId="3120FFDF" w:rsidR="00B059F9" w:rsidRPr="00A5051F" w:rsidRDefault="00B059F9" w:rsidP="00B059F9">
      <w:pPr>
        <w:pStyle w:val="CommentText"/>
        <w:numPr>
          <w:ilvl w:val="0"/>
          <w:numId w:val="44"/>
        </w:numPr>
        <w:rPr>
          <w:sz w:val="24"/>
          <w:szCs w:val="24"/>
        </w:rPr>
      </w:pPr>
      <w:r w:rsidRPr="00A5051F">
        <w:rPr>
          <w:sz w:val="24"/>
          <w:szCs w:val="24"/>
        </w:rPr>
        <w:t xml:space="preserve">ja tiek veikta būvniecība vai novietošana </w:t>
      </w:r>
      <w:r w:rsidR="00640A47" w:rsidRPr="00A5051F">
        <w:rPr>
          <w:sz w:val="24"/>
          <w:szCs w:val="24"/>
        </w:rPr>
        <w:t>-</w:t>
      </w:r>
      <w:r w:rsidRPr="00A5051F">
        <w:rPr>
          <w:sz w:val="24"/>
          <w:szCs w:val="24"/>
        </w:rPr>
        <w:t xml:space="preserve"> otrās grupas inženierbūvēm noteiktās prasības;</w:t>
      </w:r>
    </w:p>
    <w:p w14:paraId="6FFDC0EC" w14:textId="2B58F0FD" w:rsidR="00B059F9" w:rsidRPr="00A5051F" w:rsidRDefault="00B059F9" w:rsidP="00B059F9">
      <w:pPr>
        <w:pStyle w:val="CommentText"/>
        <w:numPr>
          <w:ilvl w:val="0"/>
          <w:numId w:val="44"/>
        </w:numPr>
        <w:rPr>
          <w:sz w:val="24"/>
          <w:szCs w:val="24"/>
        </w:rPr>
      </w:pPr>
      <w:r w:rsidRPr="00A5051F">
        <w:rPr>
          <w:sz w:val="24"/>
          <w:szCs w:val="24"/>
        </w:rPr>
        <w:t>deklarēšanas prasības VID;</w:t>
      </w:r>
    </w:p>
    <w:p w14:paraId="74DF0462" w14:textId="77777777" w:rsidR="00B059F9" w:rsidRPr="00A5051F" w:rsidRDefault="00B059F9" w:rsidP="00B059F9">
      <w:pPr>
        <w:pStyle w:val="CommentText"/>
        <w:numPr>
          <w:ilvl w:val="0"/>
          <w:numId w:val="44"/>
        </w:numPr>
        <w:rPr>
          <w:sz w:val="24"/>
          <w:szCs w:val="24"/>
        </w:rPr>
      </w:pPr>
      <w:r w:rsidRPr="00A5051F">
        <w:rPr>
          <w:sz w:val="24"/>
          <w:szCs w:val="24"/>
        </w:rPr>
        <w:t>sprādziendroši pasākumi;</w:t>
      </w:r>
    </w:p>
    <w:p w14:paraId="2AB81E1C" w14:textId="1219C6B2" w:rsidR="00B059F9" w:rsidRPr="00A5051F" w:rsidRDefault="00B059F9" w:rsidP="00B059F9">
      <w:pPr>
        <w:pStyle w:val="CommentText"/>
        <w:numPr>
          <w:ilvl w:val="0"/>
          <w:numId w:val="44"/>
        </w:numPr>
        <w:rPr>
          <w:sz w:val="24"/>
          <w:szCs w:val="24"/>
        </w:rPr>
      </w:pPr>
      <w:r w:rsidRPr="00A5051F">
        <w:rPr>
          <w:sz w:val="24"/>
          <w:szCs w:val="24"/>
        </w:rPr>
        <w:t>civilās aizsardzības pasākumi.</w:t>
      </w:r>
    </w:p>
    <w:p w14:paraId="1DBE3890" w14:textId="77777777" w:rsidR="00825F72" w:rsidRPr="00A5051F" w:rsidRDefault="00825F72" w:rsidP="000546FA">
      <w:pPr>
        <w:pStyle w:val="IPamatteksts"/>
        <w:spacing w:line="240" w:lineRule="auto"/>
        <w:rPr>
          <w:sz w:val="8"/>
          <w:szCs w:val="8"/>
          <w:lang w:val="lv-LV"/>
        </w:rPr>
      </w:pPr>
    </w:p>
    <w:p w14:paraId="7F1BA38B" w14:textId="4B077C1C" w:rsidR="003E4FBE" w:rsidRPr="00A5051F" w:rsidRDefault="00640A47">
      <w:pPr>
        <w:pStyle w:val="IPamatteksts"/>
        <w:spacing w:line="240" w:lineRule="auto"/>
        <w:ind w:firstLine="708"/>
        <w:rPr>
          <w:lang w:val="lv-LV"/>
        </w:rPr>
      </w:pPr>
      <w:r w:rsidRPr="00A5051F">
        <w:rPr>
          <w:lang w:val="lv-LV"/>
        </w:rPr>
        <w:t xml:space="preserve">Normatīvo aktu </w:t>
      </w:r>
      <w:r w:rsidR="00343467" w:rsidRPr="00A5051F">
        <w:rPr>
          <w:lang w:val="lv-LV"/>
        </w:rPr>
        <w:t xml:space="preserve">prasības </w:t>
      </w:r>
      <w:r w:rsidRPr="00A5051F">
        <w:rPr>
          <w:lang w:val="lv-LV"/>
        </w:rPr>
        <w:t>tiek noteiktas atkarībā no degvielas rezervuāra tilpuma</w:t>
      </w:r>
      <w:r w:rsidR="00343467" w:rsidRPr="00A5051F">
        <w:rPr>
          <w:lang w:val="lv-LV"/>
        </w:rPr>
        <w:t xml:space="preserve"> -</w:t>
      </w:r>
      <w:r w:rsidRPr="00A5051F">
        <w:rPr>
          <w:lang w:val="lv-LV"/>
        </w:rPr>
        <w:t xml:space="preserve"> dažādas prasības tiek attiecinātas uz dažāda tilpuma rezervuāriem. </w:t>
      </w:r>
      <w:r w:rsidR="00343467" w:rsidRPr="00A5051F">
        <w:rPr>
          <w:lang w:val="lv-LV"/>
        </w:rPr>
        <w:t>Piemēram, u</w:t>
      </w:r>
      <w:r w:rsidRPr="00A5051F">
        <w:rPr>
          <w:lang w:val="lv-LV"/>
        </w:rPr>
        <w:t>z rezervuāriem, kuros tiek glabāta dīzeļdegviela līdz 10m</w:t>
      </w:r>
      <w:r w:rsidRPr="00A5051F">
        <w:rPr>
          <w:vertAlign w:val="superscript"/>
          <w:lang w:val="lv-LV"/>
        </w:rPr>
        <w:t>3</w:t>
      </w:r>
      <w:r w:rsidRPr="00A5051F">
        <w:rPr>
          <w:lang w:val="lv-LV"/>
        </w:rPr>
        <w:t xml:space="preserve">, attiecas </w:t>
      </w:r>
      <w:r w:rsidR="00343467" w:rsidRPr="00A5051F">
        <w:rPr>
          <w:lang w:val="lv-LV"/>
        </w:rPr>
        <w:t>deklarēšanās VID, vides aizsardzības un ugunsdrošības prasības, pienākums veikt sprādziendrošus pasākumus, kā arī, veicot rezervuāra būvniecību – prasības, kas noteiktas otrās grupas inženierbūvju būvniecībai. Ja rezervuārā glabā 10m</w:t>
      </w:r>
      <w:r w:rsidR="00343467" w:rsidRPr="00A5051F">
        <w:rPr>
          <w:vertAlign w:val="superscript"/>
          <w:lang w:val="lv-LV"/>
        </w:rPr>
        <w:t>3</w:t>
      </w:r>
      <w:r w:rsidR="00343467" w:rsidRPr="00A5051F">
        <w:rPr>
          <w:lang w:val="lv-LV"/>
        </w:rPr>
        <w:t xml:space="preserve"> dīzeļdegvielas un vairāk</w:t>
      </w:r>
      <w:r w:rsidR="00EA61F7" w:rsidRPr="00A5051F">
        <w:rPr>
          <w:lang w:val="lv-LV"/>
        </w:rPr>
        <w:t>, tad papildus jau minētajām prasībām</w:t>
      </w:r>
      <w:r w:rsidR="00343467" w:rsidRPr="00A5051F">
        <w:rPr>
          <w:lang w:val="lv-LV"/>
        </w:rPr>
        <w:t xml:space="preserve"> šāds rezervuārs jāreģistrē kā bīstamā iekārta un jānodrošina visas </w:t>
      </w:r>
      <w:r w:rsidR="00EA61F7" w:rsidRPr="00A5051F">
        <w:rPr>
          <w:lang w:val="lv-LV"/>
        </w:rPr>
        <w:t>ar rezervuāra</w:t>
      </w:r>
      <w:r w:rsidR="00F573F5" w:rsidRPr="00A5051F">
        <w:rPr>
          <w:lang w:val="lv-LV"/>
        </w:rPr>
        <w:t xml:space="preserve"> kā bīstamās iekārtas </w:t>
      </w:r>
      <w:r w:rsidR="00EA61F7" w:rsidRPr="00A5051F">
        <w:rPr>
          <w:lang w:val="lv-LV"/>
        </w:rPr>
        <w:t xml:space="preserve"> tehnisko uzraudzību, projektēšanu, izgatavošanu un uzstādīšanu saistītās prasības. </w:t>
      </w:r>
      <w:r w:rsidR="00F573F5" w:rsidRPr="00A5051F">
        <w:rPr>
          <w:lang w:val="lv-LV"/>
        </w:rPr>
        <w:t xml:space="preserve">Savukārt objekts, kurā paredzēts glabāt 70t vai vairāk dīzeļdegvielas, atzīstams par paaugstinātas bīstamības objektu, un tajā jānodrošina normatīvajos aktos noteiktās civilās aizsardzības prasības. Vienlaikus vairākos normatīvajos aktos noteiktajām prasībām nav definēti </w:t>
      </w:r>
      <w:r w:rsidR="00165B7D" w:rsidRPr="00A5051F">
        <w:rPr>
          <w:lang w:val="lv-LV"/>
        </w:rPr>
        <w:t>kvantitatīvi</w:t>
      </w:r>
      <w:r w:rsidR="00F573F5" w:rsidRPr="00A5051F">
        <w:rPr>
          <w:lang w:val="lv-LV"/>
        </w:rPr>
        <w:t xml:space="preserve"> kritēriji rezervuāra tilpumam, piemēram dabas aizsardzības prasībām, sprādziendrošiem pasākumiem, aizsargjoslu izveidošanai ap krātuvēm. </w:t>
      </w:r>
    </w:p>
    <w:p w14:paraId="5CED284A" w14:textId="4FF277E9" w:rsidR="003E4FBE" w:rsidRPr="00A5051F" w:rsidRDefault="003E4FBE" w:rsidP="003E4FBE">
      <w:pPr>
        <w:pStyle w:val="CommentText"/>
        <w:ind w:firstLine="851"/>
        <w:rPr>
          <w:sz w:val="24"/>
          <w:szCs w:val="24"/>
          <w:shd w:val="clear" w:color="auto" w:fill="FFFFFF"/>
        </w:rPr>
      </w:pPr>
      <w:r w:rsidRPr="00A5051F">
        <w:rPr>
          <w:b/>
          <w:bCs/>
          <w:sz w:val="24"/>
          <w:szCs w:val="24"/>
        </w:rPr>
        <w:t>Papildus prasības</w:t>
      </w:r>
      <w:r w:rsidRPr="00A5051F">
        <w:rPr>
          <w:sz w:val="24"/>
          <w:szCs w:val="24"/>
        </w:rPr>
        <w:t xml:space="preserve"> ir izvirzītas lielākiem uzglabāšanas tilpumiem </w:t>
      </w:r>
      <w:r w:rsidR="00165B7D" w:rsidRPr="00A5051F">
        <w:rPr>
          <w:sz w:val="24"/>
          <w:szCs w:val="24"/>
        </w:rPr>
        <w:t xml:space="preserve">un daudzumiem </w:t>
      </w:r>
      <w:r w:rsidRPr="00A5051F">
        <w:rPr>
          <w:sz w:val="24"/>
          <w:szCs w:val="24"/>
        </w:rPr>
        <w:t>– aizsargjoslu noteikšanā (sākot no 200m</w:t>
      </w:r>
      <w:r w:rsidRPr="00A5051F">
        <w:rPr>
          <w:sz w:val="24"/>
          <w:szCs w:val="24"/>
          <w:vertAlign w:val="superscript"/>
        </w:rPr>
        <w:t>3</w:t>
      </w:r>
      <w:r w:rsidRPr="00A5051F">
        <w:rPr>
          <w:sz w:val="24"/>
          <w:szCs w:val="24"/>
        </w:rPr>
        <w:t xml:space="preserve"> </w:t>
      </w:r>
      <w:r w:rsidR="00165B7D" w:rsidRPr="00A5051F">
        <w:rPr>
          <w:sz w:val="24"/>
          <w:szCs w:val="24"/>
        </w:rPr>
        <w:t xml:space="preserve">avārijas noplūdes </w:t>
      </w:r>
      <w:r w:rsidRPr="00A5051F">
        <w:rPr>
          <w:sz w:val="24"/>
          <w:szCs w:val="24"/>
        </w:rPr>
        <w:t>ieplūdināšanas tilpnēm), rūpniecisko avāriju riska novērtēšana (no 2500t</w:t>
      </w:r>
      <w:r w:rsidR="00E8749D" w:rsidRPr="00A5051F">
        <w:rPr>
          <w:sz w:val="24"/>
          <w:szCs w:val="24"/>
        </w:rPr>
        <w:t xml:space="preserve">, </w:t>
      </w:r>
      <w:r w:rsidR="00165B7D" w:rsidRPr="00A5051F">
        <w:rPr>
          <w:sz w:val="24"/>
          <w:szCs w:val="24"/>
        </w:rPr>
        <w:t>rūpniecisko avāriju riska novērtēšanu koordinē un pārrauga Vides pārraudzības valsts birojs)</w:t>
      </w:r>
      <w:r w:rsidRPr="00A5051F">
        <w:rPr>
          <w:sz w:val="24"/>
          <w:szCs w:val="24"/>
        </w:rPr>
        <w:t>, neautomātisko ugunsdzēsības sistēmu uzstādīšanas prasība virszemes rezervuāros ar tilpumu 3000-5000m</w:t>
      </w:r>
      <w:r w:rsidRPr="00A5051F">
        <w:rPr>
          <w:sz w:val="24"/>
          <w:szCs w:val="24"/>
          <w:vertAlign w:val="superscript"/>
        </w:rPr>
        <w:t>3</w:t>
      </w:r>
      <w:r w:rsidRPr="00A5051F">
        <w:rPr>
          <w:sz w:val="24"/>
          <w:szCs w:val="24"/>
        </w:rPr>
        <w:t>,</w:t>
      </w:r>
      <w:r w:rsidRPr="00A5051F">
        <w:rPr>
          <w:rStyle w:val="EndnoteReference"/>
          <w:sz w:val="24"/>
          <w:szCs w:val="24"/>
        </w:rPr>
        <w:endnoteReference w:id="9"/>
      </w:r>
      <w:r w:rsidRPr="00A5051F">
        <w:rPr>
          <w:sz w:val="24"/>
          <w:szCs w:val="24"/>
        </w:rPr>
        <w:t>ugunsdrošības prasība objektu vai teritoriju nodrošināt ar putu koncentrātu</w:t>
      </w:r>
      <w:r w:rsidRPr="00A5051F">
        <w:rPr>
          <w:rStyle w:val="EndnoteReference"/>
          <w:sz w:val="24"/>
          <w:szCs w:val="24"/>
        </w:rPr>
        <w:endnoteReference w:id="10"/>
      </w:r>
      <w:r w:rsidRPr="00A5051F">
        <w:rPr>
          <w:sz w:val="24"/>
          <w:szCs w:val="24"/>
        </w:rPr>
        <w:t xml:space="preserve"> (kopējais tilpums 5000m</w:t>
      </w:r>
      <w:r w:rsidRPr="00A5051F">
        <w:rPr>
          <w:sz w:val="24"/>
          <w:szCs w:val="24"/>
          <w:vertAlign w:val="superscript"/>
        </w:rPr>
        <w:t>3</w:t>
      </w:r>
      <w:r w:rsidRPr="00A5051F">
        <w:rPr>
          <w:sz w:val="24"/>
          <w:szCs w:val="24"/>
        </w:rPr>
        <w:t> un vairāk), prasības trešās grupas inženierbūvēm (tilpumiem virs 5000m</w:t>
      </w:r>
      <w:r w:rsidRPr="00A5051F">
        <w:rPr>
          <w:sz w:val="24"/>
          <w:szCs w:val="24"/>
          <w:vertAlign w:val="superscript"/>
        </w:rPr>
        <w:t>3</w:t>
      </w:r>
      <w:r w:rsidRPr="00A5051F">
        <w:rPr>
          <w:sz w:val="24"/>
          <w:szCs w:val="24"/>
        </w:rPr>
        <w:t xml:space="preserve">), kā arī īpašas vides aizsardzības prasības, ja uzglabājamās degvielas kopējais apjoms ir 10 000t </w:t>
      </w:r>
      <w:r w:rsidR="00165B7D" w:rsidRPr="00A5051F">
        <w:rPr>
          <w:sz w:val="24"/>
          <w:szCs w:val="24"/>
        </w:rPr>
        <w:t>un vairāk (ietekmes sākotnējo izvērtējumu koordinē un pārrauga V</w:t>
      </w:r>
      <w:r w:rsidR="00E8749D" w:rsidRPr="00A5051F">
        <w:rPr>
          <w:sz w:val="24"/>
          <w:szCs w:val="24"/>
        </w:rPr>
        <w:t>VD</w:t>
      </w:r>
      <w:r w:rsidR="00165B7D" w:rsidRPr="00A5051F">
        <w:rPr>
          <w:sz w:val="24"/>
          <w:szCs w:val="24"/>
        </w:rPr>
        <w:t xml:space="preserve">) </w:t>
      </w:r>
      <w:r w:rsidRPr="00A5051F">
        <w:rPr>
          <w:sz w:val="24"/>
          <w:szCs w:val="24"/>
        </w:rPr>
        <w:t>un virs 50 000t (i</w:t>
      </w:r>
      <w:r w:rsidRPr="00A5051F">
        <w:rPr>
          <w:sz w:val="24"/>
          <w:szCs w:val="24"/>
          <w:shd w:val="clear" w:color="auto" w:fill="FFFFFF"/>
        </w:rPr>
        <w:t>etekmes uz vidi novērtējumu koordinē un pārrauga Vides pārraudzības valsts birojs</w:t>
      </w:r>
      <w:r w:rsidRPr="00A5051F">
        <w:rPr>
          <w:rStyle w:val="EndnoteReference"/>
          <w:sz w:val="24"/>
          <w:szCs w:val="24"/>
          <w:shd w:val="clear" w:color="auto" w:fill="FFFFFF"/>
        </w:rPr>
        <w:endnoteReference w:id="11"/>
      </w:r>
      <w:r w:rsidRPr="00A5051F">
        <w:rPr>
          <w:sz w:val="24"/>
          <w:szCs w:val="24"/>
          <w:shd w:val="clear" w:color="auto" w:fill="FFFFFF"/>
        </w:rPr>
        <w:t>).</w:t>
      </w:r>
    </w:p>
    <w:p w14:paraId="056D1025" w14:textId="5A04A168" w:rsidR="00640A47" w:rsidRPr="00A5051F" w:rsidRDefault="00640A47">
      <w:pPr>
        <w:pStyle w:val="IPamatteksts"/>
        <w:spacing w:line="240" w:lineRule="auto"/>
        <w:ind w:firstLine="708"/>
        <w:rPr>
          <w:sz w:val="4"/>
          <w:szCs w:val="4"/>
          <w:lang w:val="lv-LV"/>
        </w:rPr>
      </w:pPr>
    </w:p>
    <w:p w14:paraId="13EE7C2A" w14:textId="6C354ADA" w:rsidR="002A3AF1" w:rsidRPr="00A5051F" w:rsidRDefault="002A3AF1" w:rsidP="002A3AF1">
      <w:pPr>
        <w:ind w:firstLine="708"/>
        <w:rPr>
          <w:lang w:val="lv-LV"/>
        </w:rPr>
      </w:pPr>
      <w:r w:rsidRPr="00A5051F">
        <w:rPr>
          <w:lang w:val="lv-LV"/>
        </w:rPr>
        <w:t>Ņemot vērā, ka normatīvajos aktos, lai apzīmētu degvielas daudzumu, pamatā tiek lietota tilpuma mērvienība m</w:t>
      </w:r>
      <w:r w:rsidRPr="00A5051F">
        <w:rPr>
          <w:vertAlign w:val="superscript"/>
          <w:lang w:val="lv-LV"/>
        </w:rPr>
        <w:t>3</w:t>
      </w:r>
      <w:r w:rsidRPr="00A5051F">
        <w:rPr>
          <w:lang w:val="lv-LV"/>
        </w:rPr>
        <w:t>, tad turpmāk, informatīvajā ziņojumā tiks lietota normatīvajiem aktiem atbilstoša tilpuma mērvienība, piemēram, 10m</w:t>
      </w:r>
      <w:r w:rsidRPr="00A5051F">
        <w:rPr>
          <w:vertAlign w:val="superscript"/>
          <w:lang w:val="lv-LV"/>
        </w:rPr>
        <w:t>3</w:t>
      </w:r>
      <w:r w:rsidR="003E4FBE" w:rsidRPr="00A5051F">
        <w:rPr>
          <w:lang w:val="lv-LV"/>
        </w:rPr>
        <w:t xml:space="preserve"> atbilst</w:t>
      </w:r>
      <w:r w:rsidRPr="00A5051F">
        <w:rPr>
          <w:lang w:val="lv-LV"/>
        </w:rPr>
        <w:t xml:space="preserve"> ~</w:t>
      </w:r>
      <w:r w:rsidR="0046569A" w:rsidRPr="00A5051F">
        <w:rPr>
          <w:lang w:val="lv-LV"/>
        </w:rPr>
        <w:t xml:space="preserve"> 8,45 </w:t>
      </w:r>
      <w:r w:rsidRPr="00A5051F">
        <w:rPr>
          <w:lang w:val="lv-LV"/>
        </w:rPr>
        <w:t>tonnām dīzeļdegvielas.</w:t>
      </w:r>
      <w:r w:rsidR="0046569A" w:rsidRPr="00A5051F">
        <w:rPr>
          <w:rStyle w:val="EndnoteReference"/>
          <w:lang w:val="lv-LV"/>
        </w:rPr>
        <w:endnoteReference w:id="12"/>
      </w:r>
      <w:r w:rsidRPr="00A5051F">
        <w:rPr>
          <w:lang w:val="lv-LV"/>
        </w:rPr>
        <w:t xml:space="preserve"> </w:t>
      </w:r>
    </w:p>
    <w:p w14:paraId="5C6C3AE4" w14:textId="6A1BCA26" w:rsidR="00F573F5" w:rsidRPr="00A5051F" w:rsidRDefault="00F573F5" w:rsidP="00F573F5">
      <w:pPr>
        <w:pStyle w:val="CommentText"/>
        <w:ind w:firstLine="851"/>
        <w:rPr>
          <w:sz w:val="24"/>
          <w:szCs w:val="24"/>
        </w:rPr>
      </w:pPr>
      <w:r w:rsidRPr="00A5051F">
        <w:rPr>
          <w:sz w:val="24"/>
          <w:szCs w:val="24"/>
        </w:rPr>
        <w:t xml:space="preserve">Izpratni par rezervuāriem izvirzītām prasībām apgrūtina normatīvajos aktos lietotie </w:t>
      </w:r>
      <w:r w:rsidRPr="00A5051F">
        <w:rPr>
          <w:b/>
          <w:bCs/>
          <w:sz w:val="24"/>
          <w:szCs w:val="24"/>
        </w:rPr>
        <w:t>dažādie termini</w:t>
      </w:r>
      <w:r w:rsidRPr="00A5051F">
        <w:rPr>
          <w:sz w:val="24"/>
          <w:szCs w:val="24"/>
        </w:rPr>
        <w:t xml:space="preserve"> -</w:t>
      </w:r>
      <w:r w:rsidRPr="00A5051F">
        <w:rPr>
          <w:sz w:val="24"/>
          <w:szCs w:val="24"/>
          <w:shd w:val="clear" w:color="auto" w:fill="FFFFFF"/>
        </w:rPr>
        <w:t>– degvielas uzglabāšanas vietas apzīmējumam izmanto terminu “rezervuārs”, kā arī citus terminus – “</w:t>
      </w:r>
      <w:r w:rsidRPr="00A5051F">
        <w:rPr>
          <w:b/>
          <w:bCs/>
          <w:sz w:val="24"/>
          <w:szCs w:val="24"/>
          <w:shd w:val="clear" w:color="auto" w:fill="FFFFFF"/>
        </w:rPr>
        <w:t>tvertne”</w:t>
      </w:r>
      <w:r w:rsidRPr="00A5051F">
        <w:rPr>
          <w:sz w:val="24"/>
          <w:szCs w:val="24"/>
          <w:shd w:val="clear" w:color="auto" w:fill="FFFFFF"/>
        </w:rPr>
        <w:t xml:space="preserve"> (</w:t>
      </w:r>
      <w:r w:rsidRPr="00A5051F">
        <w:rPr>
          <w:sz w:val="24"/>
          <w:szCs w:val="24"/>
        </w:rPr>
        <w:t>Noteikumos Nr.662),</w:t>
      </w:r>
      <w:r w:rsidRPr="00A5051F">
        <w:rPr>
          <w:sz w:val="24"/>
          <w:szCs w:val="24"/>
          <w:shd w:val="clear" w:color="auto" w:fill="FFFFFF"/>
        </w:rPr>
        <w:t xml:space="preserve"> “</w:t>
      </w:r>
      <w:r w:rsidRPr="00A5051F">
        <w:rPr>
          <w:b/>
          <w:bCs/>
          <w:sz w:val="24"/>
          <w:szCs w:val="24"/>
          <w:shd w:val="clear" w:color="auto" w:fill="FFFFFF"/>
        </w:rPr>
        <w:t>cisterna”</w:t>
      </w:r>
      <w:r w:rsidRPr="00A5051F">
        <w:rPr>
          <w:sz w:val="24"/>
          <w:szCs w:val="24"/>
          <w:shd w:val="clear" w:color="auto" w:fill="FFFFFF"/>
        </w:rPr>
        <w:t xml:space="preserve"> (</w:t>
      </w:r>
      <w:r w:rsidRPr="00A5051F">
        <w:rPr>
          <w:sz w:val="24"/>
          <w:szCs w:val="24"/>
        </w:rPr>
        <w:t>Noteikumos Nr.238)</w:t>
      </w:r>
      <w:r w:rsidRPr="00A5051F">
        <w:rPr>
          <w:sz w:val="24"/>
          <w:szCs w:val="24"/>
          <w:shd w:val="clear" w:color="auto" w:fill="FFFFFF"/>
        </w:rPr>
        <w:t>, “</w:t>
      </w:r>
      <w:r w:rsidRPr="00A5051F">
        <w:rPr>
          <w:b/>
          <w:bCs/>
          <w:sz w:val="24"/>
          <w:szCs w:val="24"/>
          <w:shd w:val="clear" w:color="auto" w:fill="FFFFFF"/>
        </w:rPr>
        <w:t>glabātava” un “uzglabāšanas iekārta” (</w:t>
      </w:r>
      <w:r w:rsidRPr="00A5051F">
        <w:rPr>
          <w:sz w:val="24"/>
          <w:szCs w:val="24"/>
        </w:rPr>
        <w:t>l</w:t>
      </w:r>
      <w:r w:rsidRPr="00A5051F">
        <w:rPr>
          <w:sz w:val="24"/>
          <w:szCs w:val="24"/>
          <w:shd w:val="clear" w:color="auto" w:fill="FFFFFF"/>
        </w:rPr>
        <w:t>ikumā "Par ietekmes uz vidi novērtējumu”), “</w:t>
      </w:r>
      <w:r w:rsidRPr="00A5051F">
        <w:rPr>
          <w:b/>
          <w:bCs/>
          <w:sz w:val="24"/>
          <w:szCs w:val="24"/>
          <w:shd w:val="clear" w:color="auto" w:fill="FFFFFF"/>
        </w:rPr>
        <w:t xml:space="preserve">tilpne” </w:t>
      </w:r>
      <w:r w:rsidRPr="00A5051F">
        <w:rPr>
          <w:sz w:val="24"/>
          <w:szCs w:val="24"/>
          <w:shd w:val="clear" w:color="auto" w:fill="FFFFFF"/>
        </w:rPr>
        <w:t>un</w:t>
      </w:r>
      <w:r w:rsidRPr="00A5051F">
        <w:rPr>
          <w:b/>
          <w:bCs/>
          <w:sz w:val="24"/>
          <w:szCs w:val="24"/>
          <w:shd w:val="clear" w:color="auto" w:fill="FFFFFF"/>
        </w:rPr>
        <w:t xml:space="preserve"> “krātuve” (</w:t>
      </w:r>
      <w:r w:rsidRPr="00A5051F">
        <w:rPr>
          <w:sz w:val="24"/>
          <w:szCs w:val="24"/>
          <w:shd w:val="clear" w:color="auto" w:fill="FFFFFF"/>
        </w:rPr>
        <w:t xml:space="preserve">Aizsargjoslu likumā un </w:t>
      </w:r>
      <w:r w:rsidRPr="00A5051F">
        <w:rPr>
          <w:sz w:val="24"/>
          <w:szCs w:val="24"/>
        </w:rPr>
        <w:t>Noteikumos Nr.982)</w:t>
      </w:r>
      <w:r w:rsidRPr="00A5051F">
        <w:rPr>
          <w:sz w:val="24"/>
          <w:szCs w:val="24"/>
          <w:shd w:val="clear" w:color="auto" w:fill="FFFFFF"/>
        </w:rPr>
        <w:t>. Termini “</w:t>
      </w:r>
      <w:r w:rsidRPr="00A5051F">
        <w:rPr>
          <w:b/>
          <w:bCs/>
          <w:sz w:val="24"/>
          <w:szCs w:val="24"/>
          <w:shd w:val="clear" w:color="auto" w:fill="FFFFFF"/>
        </w:rPr>
        <w:t>cisterna”,</w:t>
      </w:r>
      <w:r w:rsidRPr="00A5051F">
        <w:rPr>
          <w:sz w:val="24"/>
          <w:szCs w:val="24"/>
          <w:shd w:val="clear" w:color="auto" w:fill="FFFFFF"/>
        </w:rPr>
        <w:t xml:space="preserve"> “</w:t>
      </w:r>
      <w:r w:rsidRPr="00A5051F">
        <w:rPr>
          <w:b/>
          <w:bCs/>
          <w:sz w:val="24"/>
          <w:szCs w:val="24"/>
          <w:shd w:val="clear" w:color="auto" w:fill="FFFFFF"/>
        </w:rPr>
        <w:t>glabātava” un “uzglabāšanas iekārta”</w:t>
      </w:r>
      <w:r w:rsidRPr="00A5051F">
        <w:rPr>
          <w:sz w:val="24"/>
          <w:szCs w:val="24"/>
          <w:shd w:val="clear" w:color="auto" w:fill="FFFFFF"/>
        </w:rPr>
        <w:t>, “</w:t>
      </w:r>
      <w:r w:rsidRPr="00A5051F">
        <w:rPr>
          <w:b/>
          <w:bCs/>
          <w:sz w:val="24"/>
          <w:szCs w:val="24"/>
          <w:shd w:val="clear" w:color="auto" w:fill="FFFFFF"/>
        </w:rPr>
        <w:t xml:space="preserve">tilpne” un “krātuve” </w:t>
      </w:r>
      <w:r w:rsidRPr="00A5051F">
        <w:rPr>
          <w:sz w:val="24"/>
          <w:szCs w:val="24"/>
          <w:shd w:val="clear" w:color="auto" w:fill="FFFFFF"/>
        </w:rPr>
        <w:t xml:space="preserve">tiek lietoti kā sinonīmi terminam “rezervuārs”, un </w:t>
      </w:r>
      <w:r w:rsidR="002A3AF1" w:rsidRPr="00A5051F">
        <w:rPr>
          <w:sz w:val="24"/>
          <w:szCs w:val="24"/>
          <w:shd w:val="clear" w:color="auto" w:fill="FFFFFF"/>
        </w:rPr>
        <w:t xml:space="preserve">uz </w:t>
      </w:r>
      <w:r w:rsidRPr="00A5051F">
        <w:rPr>
          <w:sz w:val="24"/>
          <w:szCs w:val="24"/>
          <w:shd w:val="clear" w:color="auto" w:fill="FFFFFF"/>
        </w:rPr>
        <w:t xml:space="preserve">tiem piemērojamās prasības ir attiecināmas </w:t>
      </w:r>
      <w:r w:rsidRPr="00A5051F">
        <w:rPr>
          <w:sz w:val="24"/>
          <w:szCs w:val="24"/>
          <w:shd w:val="clear" w:color="auto" w:fill="FFFFFF"/>
        </w:rPr>
        <w:lastRenderedPageBreak/>
        <w:t xml:space="preserve">tāpat kā uz rezervuāriem. </w:t>
      </w:r>
      <w:r w:rsidRPr="00A5051F">
        <w:rPr>
          <w:sz w:val="24"/>
          <w:szCs w:val="24"/>
        </w:rPr>
        <w:t>Noteikumos Nr.339, Nr.384 un Nr.</w:t>
      </w:r>
      <w:r w:rsidRPr="00A5051F">
        <w:rPr>
          <w:sz w:val="24"/>
          <w:szCs w:val="24"/>
          <w:shd w:val="clear" w:color="auto" w:fill="FFFFFF"/>
        </w:rPr>
        <w:t>662 lietotais termins “</w:t>
      </w:r>
      <w:r w:rsidRPr="00A5051F">
        <w:rPr>
          <w:b/>
          <w:bCs/>
          <w:sz w:val="24"/>
          <w:szCs w:val="24"/>
          <w:shd w:val="clear" w:color="auto" w:fill="FFFFFF"/>
        </w:rPr>
        <w:t>tvertne”</w:t>
      </w:r>
      <w:r w:rsidRPr="00A5051F">
        <w:rPr>
          <w:sz w:val="24"/>
          <w:szCs w:val="24"/>
          <w:shd w:val="clear" w:color="auto" w:fill="FFFFFF"/>
        </w:rPr>
        <w:t xml:space="preserve"> atbilst rezervuāra galvenās sastāvdaļas nosaukumam.</w:t>
      </w:r>
      <w:r w:rsidRPr="00A5051F">
        <w:rPr>
          <w:rStyle w:val="EndnoteReference"/>
          <w:sz w:val="24"/>
          <w:szCs w:val="24"/>
          <w:shd w:val="clear" w:color="auto" w:fill="FFFFFF"/>
        </w:rPr>
        <w:endnoteReference w:id="13"/>
      </w:r>
      <w:r w:rsidRPr="00A5051F">
        <w:rPr>
          <w:sz w:val="24"/>
          <w:szCs w:val="24"/>
          <w:shd w:val="clear" w:color="auto" w:fill="FFFFFF"/>
        </w:rPr>
        <w:t xml:space="preserve"> </w:t>
      </w:r>
      <w:r w:rsidR="004613C9" w:rsidRPr="00A5051F">
        <w:rPr>
          <w:sz w:val="24"/>
          <w:szCs w:val="24"/>
          <w:shd w:val="clear" w:color="auto" w:fill="FFFFFF"/>
        </w:rPr>
        <w:t>Ir</w:t>
      </w:r>
      <w:r w:rsidRPr="00A5051F">
        <w:rPr>
          <w:sz w:val="24"/>
          <w:szCs w:val="24"/>
          <w:shd w:val="clear" w:color="auto" w:fill="FFFFFF"/>
        </w:rPr>
        <w:t xml:space="preserve"> </w:t>
      </w:r>
      <w:r w:rsidR="004613C9" w:rsidRPr="00A5051F">
        <w:rPr>
          <w:sz w:val="24"/>
          <w:szCs w:val="24"/>
          <w:shd w:val="clear" w:color="auto" w:fill="FFFFFF"/>
        </w:rPr>
        <w:t>nepieciešams</w:t>
      </w:r>
      <w:r w:rsidRPr="00A5051F">
        <w:rPr>
          <w:sz w:val="24"/>
          <w:szCs w:val="24"/>
          <w:shd w:val="clear" w:color="auto" w:fill="FFFFFF"/>
        </w:rPr>
        <w:t xml:space="preserve"> pārskatīt kopējo terminoloģiju un terminu skaidrojumus, lai nerastos nekonsekvences vai prasību nepamatota piemērošana, balstoties tikai uz vienu konkrētu terminu.</w:t>
      </w:r>
    </w:p>
    <w:p w14:paraId="6F64CB50" w14:textId="7BFAD92C" w:rsidR="002A3AF1" w:rsidRPr="00A5051F" w:rsidRDefault="002A3AF1" w:rsidP="00B0369A">
      <w:pPr>
        <w:pStyle w:val="IPamatteksts"/>
        <w:spacing w:after="40" w:line="240" w:lineRule="auto"/>
        <w:rPr>
          <w:lang w:val="lv-LV"/>
        </w:rPr>
      </w:pPr>
      <w:r w:rsidRPr="00A5051F">
        <w:rPr>
          <w:lang w:val="lv-LV"/>
        </w:rPr>
        <w:t xml:space="preserve">Naftas produktu rezervuāru uzraudzību nodrošina </w:t>
      </w:r>
      <w:r w:rsidRPr="00A5051F">
        <w:rPr>
          <w:rStyle w:val="cf01"/>
          <w:rFonts w:ascii="Times New Roman" w:hAnsi="Times New Roman" w:cs="Times New Roman"/>
          <w:sz w:val="24"/>
          <w:szCs w:val="24"/>
          <w:lang w:val="lv-LV"/>
        </w:rPr>
        <w:t xml:space="preserve">4 valsts institūcijas (PTAC, VVD, VUGD, VID), kā arī LATAK akreditētās inspicēšanas un paziņotās institūcijas un institūcijas, kuras pilda būvvaldes funkcijas: </w:t>
      </w:r>
    </w:p>
    <w:p w14:paraId="34A70160" w14:textId="787CADE7" w:rsidR="002A3AF1" w:rsidRPr="00A5051F" w:rsidRDefault="005B0DFC" w:rsidP="00B0369A">
      <w:pPr>
        <w:pStyle w:val="IPamatteksts"/>
        <w:numPr>
          <w:ilvl w:val="0"/>
          <w:numId w:val="53"/>
        </w:numPr>
        <w:spacing w:after="40" w:line="240" w:lineRule="auto"/>
        <w:rPr>
          <w:shd w:val="clear" w:color="auto" w:fill="FFFFFF"/>
          <w:lang w:val="lv-LV"/>
        </w:rPr>
      </w:pPr>
      <w:r w:rsidRPr="00A5051F">
        <w:rPr>
          <w:lang w:val="lv-LV"/>
        </w:rPr>
        <w:t xml:space="preserve">PTAC veic </w:t>
      </w:r>
      <w:r w:rsidR="00BB7EE8" w:rsidRPr="00A5051F">
        <w:rPr>
          <w:lang w:val="lv-LV"/>
        </w:rPr>
        <w:t xml:space="preserve">rezervuāru </w:t>
      </w:r>
      <w:r w:rsidRPr="00A5051F">
        <w:rPr>
          <w:lang w:val="lv-LV"/>
        </w:rPr>
        <w:t>valsts uzraudzību un kontroli</w:t>
      </w:r>
      <w:r w:rsidR="00970B3C" w:rsidRPr="00A5051F">
        <w:rPr>
          <w:lang w:val="lv-LV"/>
        </w:rPr>
        <w:t>,</w:t>
      </w:r>
      <w:r w:rsidRPr="00A5051F">
        <w:rPr>
          <w:rStyle w:val="EndnoteReference"/>
          <w:shd w:val="clear" w:color="auto" w:fill="FFFFFF"/>
          <w:lang w:val="lv-LV"/>
        </w:rPr>
        <w:endnoteReference w:id="14"/>
      </w:r>
      <w:r w:rsidRPr="00A5051F">
        <w:rPr>
          <w:vertAlign w:val="superscript"/>
          <w:lang w:val="lv-LV"/>
        </w:rPr>
        <w:t>,</w:t>
      </w:r>
      <w:r w:rsidRPr="00A5051F">
        <w:rPr>
          <w:rStyle w:val="EndnoteReference"/>
          <w:shd w:val="clear" w:color="auto" w:fill="FFFFFF"/>
          <w:lang w:val="lv-LV"/>
        </w:rPr>
        <w:endnoteReference w:id="15"/>
      </w:r>
      <w:r w:rsidRPr="00A5051F">
        <w:rPr>
          <w:shd w:val="clear" w:color="auto" w:fill="FFFFFF"/>
          <w:lang w:val="lv-LV"/>
        </w:rPr>
        <w:t xml:space="preserve"> </w:t>
      </w:r>
      <w:r w:rsidR="00463E92" w:rsidRPr="00A5051F">
        <w:rPr>
          <w:shd w:val="clear" w:color="auto" w:fill="FFFFFF"/>
          <w:lang w:val="lv-LV"/>
        </w:rPr>
        <w:t xml:space="preserve">pilda </w:t>
      </w:r>
      <w:r w:rsidRPr="00A5051F">
        <w:rPr>
          <w:shd w:val="clear" w:color="auto" w:fill="FFFFFF"/>
          <w:lang w:val="lv-LV"/>
        </w:rPr>
        <w:t>Bīstamo iekārtu reģistra turētāja funkcija</w:t>
      </w:r>
      <w:r w:rsidR="00BB7EE8" w:rsidRPr="00A5051F">
        <w:rPr>
          <w:shd w:val="clear" w:color="auto" w:fill="FFFFFF"/>
          <w:lang w:val="lv-LV"/>
        </w:rPr>
        <w:t>s,</w:t>
      </w:r>
      <w:r w:rsidRPr="00A5051F">
        <w:rPr>
          <w:rStyle w:val="EndnoteReference"/>
          <w:shd w:val="clear" w:color="auto" w:fill="FFFFFF"/>
          <w:lang w:val="lv-LV"/>
        </w:rPr>
        <w:endnoteReference w:id="16"/>
      </w:r>
      <w:r w:rsidRPr="00A5051F">
        <w:rPr>
          <w:shd w:val="clear" w:color="auto" w:fill="FFFFFF"/>
          <w:lang w:val="lv-LV"/>
        </w:rPr>
        <w:t xml:space="preserve"> reģistrē bīstamo iekārtu avārijas un veic to uzskaiti</w:t>
      </w:r>
      <w:r w:rsidRPr="00A5051F">
        <w:rPr>
          <w:rStyle w:val="EndnoteReference"/>
          <w:shd w:val="clear" w:color="auto" w:fill="FFFFFF"/>
          <w:lang w:val="lv-LV"/>
        </w:rPr>
        <w:endnoteReference w:id="17"/>
      </w:r>
      <w:r w:rsidRPr="00A5051F">
        <w:rPr>
          <w:shd w:val="clear" w:color="auto" w:fill="FFFFFF"/>
          <w:lang w:val="lv-LV"/>
        </w:rPr>
        <w:t xml:space="preserve">. </w:t>
      </w:r>
    </w:p>
    <w:p w14:paraId="62756B5F" w14:textId="3AAECAF4" w:rsidR="00F242ED" w:rsidRPr="00A5051F" w:rsidRDefault="00463E92" w:rsidP="00B0369A">
      <w:pPr>
        <w:pStyle w:val="IPamatteksts"/>
        <w:numPr>
          <w:ilvl w:val="0"/>
          <w:numId w:val="53"/>
        </w:numPr>
        <w:spacing w:after="40" w:line="240" w:lineRule="auto"/>
        <w:rPr>
          <w:shd w:val="clear" w:color="auto" w:fill="FFFFFF"/>
          <w:lang w:val="lv-LV"/>
        </w:rPr>
      </w:pPr>
      <w:r w:rsidRPr="00A5051F">
        <w:rPr>
          <w:shd w:val="clear" w:color="auto" w:fill="FFFFFF"/>
          <w:lang w:val="lv-LV"/>
        </w:rPr>
        <w:t xml:space="preserve">Rezervuāru tehniskajā un tirgus uzraudzībā ir iesaistītas </w:t>
      </w:r>
      <w:r w:rsidR="002A3AF1" w:rsidRPr="00A5051F">
        <w:rPr>
          <w:shd w:val="clear" w:color="auto" w:fill="FFFFFF"/>
          <w:lang w:val="lv-LV"/>
        </w:rPr>
        <w:t xml:space="preserve">LATAK akreditētās </w:t>
      </w:r>
      <w:r w:rsidRPr="00A5051F">
        <w:rPr>
          <w:shd w:val="clear" w:color="auto" w:fill="FFFFFF"/>
          <w:lang w:val="lv-LV"/>
        </w:rPr>
        <w:t xml:space="preserve">inspicēšanas un paziņotās institūcijas. </w:t>
      </w:r>
      <w:r w:rsidR="0008644C" w:rsidRPr="00A5051F">
        <w:rPr>
          <w:lang w:val="lv-LV"/>
        </w:rPr>
        <w:t>I</w:t>
      </w:r>
      <w:r w:rsidR="005B0DFC" w:rsidRPr="00A5051F">
        <w:rPr>
          <w:shd w:val="clear" w:color="auto" w:fill="FFFFFF"/>
          <w:lang w:val="lv-LV"/>
        </w:rPr>
        <w:t>nspicēšanas institūcijas</w:t>
      </w:r>
      <w:r w:rsidR="005B0DFC" w:rsidRPr="00A5051F">
        <w:rPr>
          <w:rStyle w:val="EndnoteReference"/>
          <w:shd w:val="clear" w:color="auto" w:fill="FFFFFF"/>
          <w:lang w:val="lv-LV"/>
        </w:rPr>
        <w:endnoteReference w:id="18"/>
      </w:r>
      <w:r w:rsidR="005B0DFC" w:rsidRPr="00A5051F">
        <w:rPr>
          <w:shd w:val="clear" w:color="auto" w:fill="FFFFFF"/>
          <w:lang w:val="lv-LV"/>
        </w:rPr>
        <w:t xml:space="preserve"> izsniedz rezervuāra pasi, veic rezervuāra reģistrāciju Bīstamo iekārtu reģistrā</w:t>
      </w:r>
      <w:r w:rsidR="005B0DFC" w:rsidRPr="00A5051F">
        <w:rPr>
          <w:rStyle w:val="EndnoteReference"/>
          <w:shd w:val="clear" w:color="auto" w:fill="FFFFFF"/>
          <w:lang w:val="lv-LV"/>
        </w:rPr>
        <w:endnoteReference w:id="19"/>
      </w:r>
      <w:r w:rsidR="005B0DFC" w:rsidRPr="00A5051F">
        <w:rPr>
          <w:shd w:val="clear" w:color="auto" w:fill="FFFFFF"/>
          <w:lang w:val="lv-LV"/>
        </w:rPr>
        <w:t xml:space="preserve"> un rezervuāra pirmreizējo, kārtējo un ārpuskārtas tehnisko pārbaudi.</w:t>
      </w:r>
      <w:r w:rsidR="005B0DFC" w:rsidRPr="00A5051F">
        <w:rPr>
          <w:rStyle w:val="EndnoteReference"/>
          <w:shd w:val="clear" w:color="auto" w:fill="FFFFFF"/>
          <w:lang w:val="lv-LV"/>
        </w:rPr>
        <w:endnoteReference w:id="20"/>
      </w:r>
      <w:r w:rsidR="000546FA" w:rsidRPr="00A5051F">
        <w:rPr>
          <w:shd w:val="clear" w:color="auto" w:fill="FFFFFF"/>
          <w:lang w:val="lv-LV"/>
        </w:rPr>
        <w:t xml:space="preserve"> </w:t>
      </w:r>
      <w:r w:rsidR="00AE41B1" w:rsidRPr="00A5051F">
        <w:rPr>
          <w:lang w:val="lv-LV"/>
        </w:rPr>
        <w:t>Paziņotās institūcijas</w:t>
      </w:r>
      <w:r w:rsidR="00AE41B1" w:rsidRPr="00A5051F">
        <w:rPr>
          <w:rStyle w:val="EndnoteReference"/>
          <w:lang w:val="lv-LV"/>
        </w:rPr>
        <w:endnoteReference w:id="21"/>
      </w:r>
      <w:r w:rsidR="00AE41B1" w:rsidRPr="00A5051F">
        <w:rPr>
          <w:lang w:val="lv-LV"/>
        </w:rPr>
        <w:t xml:space="preserve"> novērtē r</w:t>
      </w:r>
      <w:r w:rsidR="005B0DFC" w:rsidRPr="00A5051F">
        <w:rPr>
          <w:lang w:val="lv-LV"/>
        </w:rPr>
        <w:t>ūpnieciski izgatavotu rezervuāru</w:t>
      </w:r>
      <w:r w:rsidR="00B059F9" w:rsidRPr="00A5051F">
        <w:rPr>
          <w:lang w:val="lv-LV"/>
        </w:rPr>
        <w:t xml:space="preserve"> atbilstību</w:t>
      </w:r>
      <w:r w:rsidR="00866BD9" w:rsidRPr="00A5051F">
        <w:rPr>
          <w:lang w:val="lv-LV"/>
        </w:rPr>
        <w:t>.</w:t>
      </w:r>
    </w:p>
    <w:p w14:paraId="05182F1D" w14:textId="2E902A4B" w:rsidR="00D37820" w:rsidRPr="00A5051F" w:rsidRDefault="000F5BD9" w:rsidP="00B0369A">
      <w:pPr>
        <w:pStyle w:val="ListParagraph"/>
        <w:numPr>
          <w:ilvl w:val="0"/>
          <w:numId w:val="53"/>
        </w:numPr>
        <w:spacing w:after="40" w:line="240" w:lineRule="auto"/>
        <w:rPr>
          <w:rFonts w:ascii="Times New Roman" w:hAnsi="Times New Roman"/>
          <w:sz w:val="24"/>
          <w:szCs w:val="24"/>
        </w:rPr>
      </w:pPr>
      <w:r w:rsidRPr="00A5051F">
        <w:rPr>
          <w:rFonts w:ascii="Times New Roman" w:hAnsi="Times New Roman"/>
          <w:sz w:val="24"/>
          <w:szCs w:val="24"/>
        </w:rPr>
        <w:t xml:space="preserve">VVD veic </w:t>
      </w:r>
      <w:r w:rsidR="002D2A2F" w:rsidRPr="00A5051F">
        <w:rPr>
          <w:rFonts w:ascii="Times New Roman" w:hAnsi="Times New Roman"/>
          <w:sz w:val="24"/>
          <w:szCs w:val="24"/>
        </w:rPr>
        <w:t xml:space="preserve">ietekmes sākotnējo izvērtējumu </w:t>
      </w:r>
      <w:r w:rsidR="00E54C1A" w:rsidRPr="00A5051F">
        <w:rPr>
          <w:rFonts w:ascii="Times New Roman" w:hAnsi="Times New Roman"/>
          <w:sz w:val="24"/>
          <w:szCs w:val="24"/>
        </w:rPr>
        <w:t xml:space="preserve">naftas produktu </w:t>
      </w:r>
      <w:r w:rsidRPr="00A5051F">
        <w:rPr>
          <w:rFonts w:ascii="Times New Roman" w:hAnsi="Times New Roman"/>
          <w:sz w:val="24"/>
          <w:szCs w:val="24"/>
        </w:rPr>
        <w:t>uzglabāšanas iekārtu uzstādīšanai</w:t>
      </w:r>
      <w:r w:rsidRPr="00A5051F">
        <w:rPr>
          <w:rStyle w:val="EndnoteReference"/>
          <w:rFonts w:ascii="Times New Roman" w:hAnsi="Times New Roman"/>
          <w:sz w:val="24"/>
          <w:szCs w:val="24"/>
        </w:rPr>
        <w:endnoteReference w:id="22"/>
      </w:r>
      <w:r w:rsidRPr="00A5051F">
        <w:rPr>
          <w:rFonts w:ascii="Times New Roman" w:hAnsi="Times New Roman"/>
          <w:sz w:val="24"/>
          <w:szCs w:val="24"/>
        </w:rPr>
        <w:t xml:space="preserve"> vai izdod tehniskos noteikumus naftas, naftas ķīmijas produktu un ķīmisko produktu uzglabāšanas iekārtu ierīkošana</w:t>
      </w:r>
      <w:r w:rsidR="00866BD9" w:rsidRPr="00A5051F">
        <w:rPr>
          <w:rFonts w:ascii="Times New Roman" w:hAnsi="Times New Roman"/>
          <w:sz w:val="24"/>
          <w:szCs w:val="24"/>
        </w:rPr>
        <w:t>i</w:t>
      </w:r>
      <w:r w:rsidR="00043525" w:rsidRPr="00A5051F">
        <w:rPr>
          <w:rFonts w:ascii="Times New Roman" w:hAnsi="Times New Roman"/>
          <w:sz w:val="24"/>
          <w:szCs w:val="24"/>
        </w:rPr>
        <w:t xml:space="preserve">. </w:t>
      </w:r>
      <w:r w:rsidR="00D37820" w:rsidRPr="00A5051F">
        <w:rPr>
          <w:rFonts w:ascii="Times New Roman" w:hAnsi="Times New Roman"/>
          <w:sz w:val="24"/>
          <w:szCs w:val="24"/>
        </w:rPr>
        <w:t xml:space="preserve">Saskaņā ar Noteikumu Nr.30 2. punktu un pielikuma 8.5. apakšpunktu, </w:t>
      </w:r>
      <w:r w:rsidR="005641DC" w:rsidRPr="00A5051F">
        <w:rPr>
          <w:rFonts w:ascii="Times New Roman" w:hAnsi="Times New Roman"/>
          <w:sz w:val="24"/>
          <w:szCs w:val="24"/>
        </w:rPr>
        <w:t>VVD</w:t>
      </w:r>
      <w:r w:rsidR="00D37820" w:rsidRPr="00A5051F">
        <w:rPr>
          <w:rFonts w:ascii="Times New Roman" w:hAnsi="Times New Roman"/>
          <w:sz w:val="24"/>
          <w:szCs w:val="24"/>
        </w:rPr>
        <w:t xml:space="preserve"> izdod tehniskos noteikumus arī degvielas uzpildes staciju, arī šķidrās un saspiestās gāzes uzpildes staciju un naftas bāzu ierīkošanai. </w:t>
      </w:r>
      <w:r w:rsidR="00043525" w:rsidRPr="00A5051F">
        <w:rPr>
          <w:rFonts w:ascii="Times New Roman" w:hAnsi="Times New Roman"/>
          <w:sz w:val="24"/>
          <w:szCs w:val="24"/>
        </w:rPr>
        <w:t>I</w:t>
      </w:r>
      <w:r w:rsidRPr="00A5051F">
        <w:rPr>
          <w:rFonts w:ascii="Times New Roman" w:hAnsi="Times New Roman"/>
          <w:sz w:val="24"/>
          <w:szCs w:val="24"/>
        </w:rPr>
        <w:t xml:space="preserve">evērojot </w:t>
      </w:r>
      <w:r w:rsidR="002D2A2F" w:rsidRPr="00A5051F">
        <w:rPr>
          <w:rFonts w:ascii="Times New Roman" w:hAnsi="Times New Roman"/>
          <w:sz w:val="24"/>
          <w:szCs w:val="24"/>
        </w:rPr>
        <w:t>ietekmes sākotnējā izvērtējuma</w:t>
      </w:r>
      <w:r w:rsidRPr="00A5051F">
        <w:rPr>
          <w:rFonts w:ascii="Times New Roman" w:hAnsi="Times New Roman"/>
          <w:sz w:val="24"/>
          <w:szCs w:val="24"/>
        </w:rPr>
        <w:t xml:space="preserve"> rezultātu, </w:t>
      </w:r>
      <w:r w:rsidR="00043525" w:rsidRPr="00A5051F">
        <w:rPr>
          <w:rFonts w:ascii="Times New Roman" w:hAnsi="Times New Roman"/>
          <w:sz w:val="24"/>
          <w:szCs w:val="24"/>
        </w:rPr>
        <w:t xml:space="preserve">VVD </w:t>
      </w:r>
      <w:r w:rsidRPr="00A5051F">
        <w:rPr>
          <w:rFonts w:ascii="Times New Roman" w:hAnsi="Times New Roman"/>
          <w:sz w:val="24"/>
          <w:szCs w:val="24"/>
        </w:rPr>
        <w:t>pieņem lēmumu par paredzētās darbības ietekmes uz vidi novērtējuma piemērošanu vai nepiemērošanu.</w:t>
      </w:r>
      <w:r w:rsidR="00043525" w:rsidRPr="00A5051F">
        <w:rPr>
          <w:rStyle w:val="EndnoteReference"/>
          <w:rFonts w:ascii="Times New Roman" w:hAnsi="Times New Roman"/>
          <w:sz w:val="24"/>
          <w:szCs w:val="24"/>
        </w:rPr>
        <w:endnoteReference w:id="23"/>
      </w:r>
      <w:r w:rsidRPr="00A5051F">
        <w:rPr>
          <w:rFonts w:ascii="Times New Roman" w:hAnsi="Times New Roman"/>
          <w:sz w:val="24"/>
          <w:szCs w:val="24"/>
        </w:rPr>
        <w:t xml:space="preserve"> </w:t>
      </w:r>
      <w:r w:rsidR="00D37820" w:rsidRPr="00A5051F">
        <w:rPr>
          <w:rFonts w:ascii="Times New Roman" w:hAnsi="Times New Roman"/>
          <w:sz w:val="24"/>
          <w:szCs w:val="24"/>
        </w:rPr>
        <w:t xml:space="preserve">Tai skaitā, naftas bāzu, termināļu, degvielas uzpildes staciju, sadedzināšanas iekārtu operatoriem </w:t>
      </w:r>
      <w:r w:rsidR="005641DC" w:rsidRPr="00A5051F">
        <w:rPr>
          <w:rFonts w:ascii="Times New Roman" w:hAnsi="Times New Roman"/>
          <w:sz w:val="24"/>
          <w:szCs w:val="24"/>
        </w:rPr>
        <w:t xml:space="preserve">VVD </w:t>
      </w:r>
      <w:r w:rsidR="00D37820" w:rsidRPr="00A5051F">
        <w:rPr>
          <w:rFonts w:ascii="Times New Roman" w:hAnsi="Times New Roman"/>
          <w:sz w:val="24"/>
          <w:szCs w:val="24"/>
        </w:rPr>
        <w:t>izdod A, B kategorijas piesārņojošas darbības atļaujas un reģistrē C kategorijas piesārņojošas darbības saskaņā ar likumā "Par piesārņojumu" un MK 2010. gada 30. novembra noteikumos Nr. 1082 "Kārtība, kādā piesakāmas A, B un C kategorijas piesārņojošas darbības un izsniedzamas atļaujas A un B kategorijas piesārņojošo darbību veikšanai" noteikto kārtību. VVD izskata iesniegtos iesniegumus par bīstamām vielām objektā atbilstoši Noteikumu Nr. 131 prasībām, vērtējot nepieciešamību konkrētajam objektam izstrādāt rūpniecisko avāriju novēršanas programmu vai drošības pārskatu un civilās aizsardzības plānu. Bīstamo vielu daudzuma kritērija aprēķinā ņem vērā visas bīstamās ķīmiskās vielas, kas var vienlaicīgi atrasties objekta teritorijā.</w:t>
      </w:r>
    </w:p>
    <w:p w14:paraId="57CFD325" w14:textId="10220B4C" w:rsidR="00644618" w:rsidRPr="00A5051F" w:rsidRDefault="00644618" w:rsidP="00B0369A">
      <w:pPr>
        <w:pStyle w:val="ListParagraph"/>
        <w:numPr>
          <w:ilvl w:val="0"/>
          <w:numId w:val="53"/>
        </w:numPr>
        <w:spacing w:after="40" w:line="240" w:lineRule="auto"/>
      </w:pPr>
      <w:r w:rsidRPr="00A5051F">
        <w:rPr>
          <w:rFonts w:ascii="Times New Roman" w:hAnsi="Times New Roman"/>
          <w:sz w:val="24"/>
          <w:szCs w:val="24"/>
        </w:rPr>
        <w:t>VUGD uzrauga normatīvajos aktos noteikto ugunsdrošības prasību ievērošanu.</w:t>
      </w:r>
      <w:r w:rsidRPr="00A5051F">
        <w:rPr>
          <w:rStyle w:val="EndnoteReference"/>
          <w:rFonts w:ascii="Times New Roman" w:hAnsi="Times New Roman"/>
          <w:sz w:val="24"/>
          <w:szCs w:val="24"/>
        </w:rPr>
        <w:endnoteReference w:id="24"/>
      </w:r>
    </w:p>
    <w:p w14:paraId="0E6A13AB" w14:textId="734399AB" w:rsidR="009B0896" w:rsidRPr="00A5051F" w:rsidRDefault="00523C65" w:rsidP="00B0369A">
      <w:pPr>
        <w:pStyle w:val="ListParagraph"/>
        <w:numPr>
          <w:ilvl w:val="0"/>
          <w:numId w:val="53"/>
        </w:numPr>
        <w:spacing w:after="40" w:line="240" w:lineRule="auto"/>
        <w:rPr>
          <w:shd w:val="clear" w:color="auto" w:fill="FFFFFF"/>
        </w:rPr>
      </w:pPr>
      <w:r w:rsidRPr="00A5051F">
        <w:rPr>
          <w:rFonts w:ascii="Times New Roman" w:hAnsi="Times New Roman"/>
          <w:sz w:val="24"/>
          <w:szCs w:val="24"/>
          <w:shd w:val="clear" w:color="auto" w:fill="FFFFFF"/>
        </w:rPr>
        <w:t xml:space="preserve">Institūcija, kura pilda būvvaldes funkcijas, nodrošina </w:t>
      </w:r>
      <w:r w:rsidR="009B0896" w:rsidRPr="00A5051F">
        <w:rPr>
          <w:rFonts w:ascii="Times New Roman" w:hAnsi="Times New Roman"/>
          <w:sz w:val="24"/>
          <w:szCs w:val="24"/>
          <w:shd w:val="clear" w:color="auto" w:fill="FFFFFF"/>
        </w:rPr>
        <w:t>inženierbūvju būvniecības procesa kontroli un tiesiskumu</w:t>
      </w:r>
      <w:r w:rsidR="005550A4" w:rsidRPr="00A5051F">
        <w:rPr>
          <w:rFonts w:ascii="Times New Roman" w:hAnsi="Times New Roman"/>
          <w:sz w:val="24"/>
          <w:szCs w:val="24"/>
          <w:shd w:val="clear" w:color="auto" w:fill="FFFFFF"/>
        </w:rPr>
        <w:t>.</w:t>
      </w:r>
      <w:r w:rsidRPr="00A5051F">
        <w:rPr>
          <w:rStyle w:val="EndnoteReference"/>
          <w:rFonts w:ascii="Times New Roman" w:hAnsi="Times New Roman"/>
          <w:sz w:val="24"/>
          <w:szCs w:val="24"/>
          <w:shd w:val="clear" w:color="auto" w:fill="FFFFFF"/>
        </w:rPr>
        <w:endnoteReference w:id="25"/>
      </w:r>
      <w:r w:rsidRPr="00A5051F">
        <w:rPr>
          <w:rFonts w:ascii="Times New Roman" w:hAnsi="Times New Roman"/>
          <w:sz w:val="24"/>
          <w:szCs w:val="24"/>
          <w:shd w:val="clear" w:color="auto" w:fill="FFFFFF"/>
        </w:rPr>
        <w:t xml:space="preserve"> </w:t>
      </w:r>
      <w:r w:rsidR="005550A4" w:rsidRPr="00A5051F">
        <w:rPr>
          <w:rFonts w:ascii="Times New Roman" w:hAnsi="Times New Roman"/>
          <w:sz w:val="24"/>
          <w:szCs w:val="24"/>
          <w:shd w:val="clear" w:color="auto" w:fill="FFFFFF"/>
        </w:rPr>
        <w:t>Ierosinot būvniecību</w:t>
      </w:r>
      <w:r w:rsidR="001738A5" w:rsidRPr="00A5051F">
        <w:rPr>
          <w:rFonts w:ascii="Times New Roman" w:hAnsi="Times New Roman"/>
          <w:sz w:val="24"/>
          <w:szCs w:val="24"/>
          <w:shd w:val="clear" w:color="auto" w:fill="FFFFFF"/>
        </w:rPr>
        <w:t>,</w:t>
      </w:r>
      <w:r w:rsidR="005550A4" w:rsidRPr="00A5051F">
        <w:rPr>
          <w:rFonts w:ascii="Times New Roman" w:hAnsi="Times New Roman"/>
          <w:sz w:val="24"/>
          <w:szCs w:val="24"/>
          <w:shd w:val="clear" w:color="auto" w:fill="FFFFFF"/>
        </w:rPr>
        <w:t xml:space="preserve"> šajā institūcijā iesniedz būvniecības iesniegumu</w:t>
      </w:r>
      <w:r w:rsidR="005550A4" w:rsidRPr="00A5051F">
        <w:rPr>
          <w:rStyle w:val="EndnoteReference"/>
          <w:rFonts w:ascii="Times New Roman" w:hAnsi="Times New Roman"/>
          <w:sz w:val="24"/>
          <w:szCs w:val="24"/>
          <w:shd w:val="clear" w:color="auto" w:fill="FFFFFF"/>
        </w:rPr>
        <w:endnoteReference w:id="26"/>
      </w:r>
      <w:r w:rsidR="005550A4" w:rsidRPr="00A5051F">
        <w:rPr>
          <w:rFonts w:ascii="Times New Roman" w:hAnsi="Times New Roman"/>
          <w:sz w:val="24"/>
          <w:szCs w:val="24"/>
          <w:shd w:val="clear" w:color="auto" w:fill="FFFFFF"/>
        </w:rPr>
        <w:t xml:space="preserve"> ar pievienojamiem dokumentiem</w:t>
      </w:r>
      <w:r w:rsidR="005550A4" w:rsidRPr="00A5051F">
        <w:rPr>
          <w:rStyle w:val="EndnoteReference"/>
          <w:rFonts w:ascii="Times New Roman" w:hAnsi="Times New Roman"/>
          <w:sz w:val="24"/>
          <w:szCs w:val="24"/>
          <w:shd w:val="clear" w:color="auto" w:fill="FFFFFF"/>
        </w:rPr>
        <w:endnoteReference w:id="27"/>
      </w:r>
      <w:r w:rsidR="005550A4" w:rsidRPr="00A5051F">
        <w:rPr>
          <w:rFonts w:ascii="Times New Roman" w:hAnsi="Times New Roman"/>
          <w:sz w:val="24"/>
          <w:szCs w:val="24"/>
          <w:shd w:val="clear" w:color="auto" w:fill="FFFFFF"/>
        </w:rPr>
        <w:t xml:space="preserve"> un būvprojektu minimālā sastāvā.</w:t>
      </w:r>
    </w:p>
    <w:p w14:paraId="4CDBE431" w14:textId="0C21A79E" w:rsidR="00265992" w:rsidRPr="00A5051F" w:rsidRDefault="00644618" w:rsidP="00B0369A">
      <w:pPr>
        <w:pStyle w:val="ListParagraph"/>
        <w:numPr>
          <w:ilvl w:val="0"/>
          <w:numId w:val="53"/>
        </w:numPr>
        <w:spacing w:after="40" w:line="240" w:lineRule="auto"/>
      </w:pPr>
      <w:r w:rsidRPr="00A5051F">
        <w:rPr>
          <w:rFonts w:ascii="Times New Roman" w:hAnsi="Times New Roman"/>
          <w:sz w:val="24"/>
          <w:szCs w:val="24"/>
          <w:shd w:val="clear" w:color="auto" w:fill="FFFFFF"/>
        </w:rPr>
        <w:t>VID</w:t>
      </w:r>
      <w:r w:rsidR="00425B1A" w:rsidRPr="00A5051F">
        <w:rPr>
          <w:rFonts w:ascii="Times New Roman" w:hAnsi="Times New Roman"/>
          <w:sz w:val="24"/>
          <w:szCs w:val="24"/>
        </w:rPr>
        <w:t xml:space="preserve"> </w:t>
      </w:r>
      <w:r w:rsidR="00425B1A" w:rsidRPr="00A5051F">
        <w:rPr>
          <w:rStyle w:val="Strong"/>
          <w:rFonts w:ascii="Times New Roman" w:hAnsi="Times New Roman"/>
          <w:b w:val="0"/>
          <w:bCs w:val="0"/>
          <w:sz w:val="24"/>
          <w:szCs w:val="24"/>
        </w:rPr>
        <w:t xml:space="preserve">EDS </w:t>
      </w:r>
      <w:r w:rsidR="00425B1A" w:rsidRPr="00A5051F">
        <w:rPr>
          <w:rFonts w:ascii="Times New Roman" w:hAnsi="Times New Roman"/>
          <w:sz w:val="24"/>
          <w:szCs w:val="24"/>
        </w:rPr>
        <w:t>deklarē vairumtirdzniecībā iegādāto degvielu</w:t>
      </w:r>
      <w:r w:rsidR="00265992" w:rsidRPr="00A5051F">
        <w:rPr>
          <w:rFonts w:ascii="Times New Roman" w:hAnsi="Times New Roman"/>
          <w:sz w:val="24"/>
          <w:szCs w:val="24"/>
        </w:rPr>
        <w:t xml:space="preserve">, kas tiek uzglabāta normatīvo aktu prasībām atbilstošās </w:t>
      </w:r>
      <w:r w:rsidR="00265992" w:rsidRPr="00A5051F">
        <w:rPr>
          <w:rStyle w:val="Strong"/>
          <w:rFonts w:ascii="Times New Roman" w:hAnsi="Times New Roman"/>
          <w:sz w:val="24"/>
          <w:szCs w:val="24"/>
        </w:rPr>
        <w:t>stacionārās tvertnēs ar tilpumu virs 1 m</w:t>
      </w:r>
      <w:r w:rsidR="00265992" w:rsidRPr="00A5051F">
        <w:rPr>
          <w:rStyle w:val="Strong"/>
          <w:rFonts w:ascii="Times New Roman" w:hAnsi="Times New Roman"/>
          <w:sz w:val="24"/>
          <w:szCs w:val="24"/>
          <w:vertAlign w:val="superscript"/>
        </w:rPr>
        <w:t>3</w:t>
      </w:r>
      <w:r w:rsidR="00265992" w:rsidRPr="00A5051F">
        <w:rPr>
          <w:rStyle w:val="Strong"/>
          <w:rFonts w:ascii="Times New Roman" w:hAnsi="Times New Roman"/>
          <w:sz w:val="24"/>
          <w:szCs w:val="24"/>
        </w:rPr>
        <w:t>,</w:t>
      </w:r>
      <w:r w:rsidR="00265992" w:rsidRPr="00A5051F">
        <w:rPr>
          <w:rStyle w:val="Strong"/>
          <w:rFonts w:ascii="Times New Roman" w:hAnsi="Times New Roman"/>
          <w:sz w:val="24"/>
          <w:szCs w:val="24"/>
          <w:vertAlign w:val="superscript"/>
        </w:rPr>
        <w:t xml:space="preserve"> </w:t>
      </w:r>
      <w:r w:rsidR="00B346FB" w:rsidRPr="00A5051F">
        <w:rPr>
          <w:rFonts w:ascii="Times New Roman" w:hAnsi="Times New Roman"/>
          <w:sz w:val="24"/>
          <w:szCs w:val="24"/>
        </w:rPr>
        <w:t xml:space="preserve">izmantošanai </w:t>
      </w:r>
      <w:r w:rsidR="00425B1A" w:rsidRPr="00A5051F">
        <w:rPr>
          <w:rFonts w:ascii="Times New Roman" w:hAnsi="Times New Roman"/>
          <w:sz w:val="24"/>
          <w:szCs w:val="24"/>
        </w:rPr>
        <w:t xml:space="preserve">degvielas lietotāja </w:t>
      </w:r>
      <w:r w:rsidR="00B346FB" w:rsidRPr="00A5051F">
        <w:rPr>
          <w:rStyle w:val="Strong"/>
          <w:rFonts w:ascii="Times New Roman" w:hAnsi="Times New Roman"/>
          <w:b w:val="0"/>
          <w:bCs w:val="0"/>
          <w:sz w:val="24"/>
          <w:szCs w:val="24"/>
        </w:rPr>
        <w:t xml:space="preserve">vajadzībām </w:t>
      </w:r>
      <w:r w:rsidR="00B346FB" w:rsidRPr="00A5051F">
        <w:rPr>
          <w:rFonts w:ascii="Times New Roman" w:hAnsi="Times New Roman"/>
          <w:sz w:val="24"/>
          <w:szCs w:val="24"/>
        </w:rPr>
        <w:t>(saimnieciskās darbības veikšanai).</w:t>
      </w:r>
      <w:r w:rsidR="00B346FB" w:rsidRPr="00A5051F">
        <w:rPr>
          <w:rStyle w:val="EndnoteReference"/>
          <w:rFonts w:ascii="Times New Roman" w:hAnsi="Times New Roman"/>
          <w:sz w:val="24"/>
          <w:szCs w:val="24"/>
        </w:rPr>
        <w:endnoteReference w:id="28"/>
      </w:r>
      <w:r w:rsidR="00265992" w:rsidRPr="00A5051F">
        <w:rPr>
          <w:rFonts w:ascii="Times New Roman" w:hAnsi="Times New Roman"/>
          <w:sz w:val="24"/>
          <w:szCs w:val="24"/>
        </w:rPr>
        <w:t xml:space="preserve"> Minētā prasība nav saistīta ar specifisku tehnisku prasību izpildi un degvielas lietotājam nerada papildu izdevumus.</w:t>
      </w:r>
    </w:p>
    <w:p w14:paraId="76360F4A" w14:textId="616C9F35" w:rsidR="00425B1A" w:rsidRPr="00A5051F" w:rsidRDefault="00425B1A" w:rsidP="00B0369A">
      <w:pPr>
        <w:ind w:firstLine="709"/>
        <w:rPr>
          <w:strike/>
          <w:sz w:val="8"/>
          <w:szCs w:val="8"/>
          <w:lang w:val="lv-LV"/>
        </w:rPr>
      </w:pPr>
    </w:p>
    <w:p w14:paraId="1E296845" w14:textId="106401C4" w:rsidR="00825F72" w:rsidRPr="00A5051F" w:rsidRDefault="00825F72" w:rsidP="00B0369A">
      <w:pPr>
        <w:ind w:firstLine="709"/>
        <w:rPr>
          <w:strike/>
          <w:sz w:val="8"/>
          <w:szCs w:val="8"/>
          <w:lang w:val="lv-LV"/>
        </w:rPr>
      </w:pPr>
    </w:p>
    <w:p w14:paraId="47EFD2BD" w14:textId="77777777" w:rsidR="00384F03" w:rsidRPr="00A5051F" w:rsidRDefault="00384F03" w:rsidP="00B0369A">
      <w:pPr>
        <w:pStyle w:val="CommentText"/>
        <w:ind w:firstLine="709"/>
        <w:rPr>
          <w:sz w:val="8"/>
          <w:szCs w:val="8"/>
        </w:rPr>
      </w:pPr>
    </w:p>
    <w:p w14:paraId="0C8FB6E9" w14:textId="77777777" w:rsidR="00BD00EF" w:rsidRPr="00A5051F" w:rsidRDefault="00BD00EF">
      <w:pPr>
        <w:rPr>
          <w:kern w:val="3"/>
          <w:sz w:val="20"/>
          <w:szCs w:val="20"/>
          <w:shd w:val="clear" w:color="auto" w:fill="FFFFFF"/>
          <w:lang w:val="lv-LV" w:eastAsia="ar-SA"/>
        </w:rPr>
      </w:pPr>
      <w:r w:rsidRPr="00A5051F">
        <w:rPr>
          <w:shd w:val="clear" w:color="auto" w:fill="FFFFFF"/>
          <w:lang w:val="lv-LV"/>
        </w:rPr>
        <w:br w:type="page"/>
      </w:r>
    </w:p>
    <w:p w14:paraId="65DBA314" w14:textId="77777777" w:rsidR="0044784B" w:rsidRPr="00A5051F" w:rsidRDefault="0044784B" w:rsidP="000664EC">
      <w:pPr>
        <w:pStyle w:val="CommentText"/>
        <w:ind w:firstLine="851"/>
      </w:pPr>
    </w:p>
    <w:p w14:paraId="1619E06A" w14:textId="25096E2E" w:rsidR="002E5C2C" w:rsidRPr="00A5051F" w:rsidRDefault="002E5C2C" w:rsidP="00760476">
      <w:pPr>
        <w:pStyle w:val="Inodalas"/>
        <w:spacing w:line="240" w:lineRule="auto"/>
        <w:ind w:left="431" w:hanging="431"/>
        <w:rPr>
          <w:sz w:val="24"/>
          <w:lang w:val="lv-LV"/>
        </w:rPr>
      </w:pPr>
      <w:bookmarkStart w:id="6" w:name="_Toc142922953"/>
      <w:bookmarkStart w:id="7" w:name="_Toc140158612"/>
      <w:bookmarkStart w:id="8" w:name="_Toc140159790"/>
      <w:bookmarkStart w:id="9" w:name="_Toc140159845"/>
      <w:bookmarkStart w:id="10" w:name="_Toc140161626"/>
      <w:bookmarkStart w:id="11" w:name="_Toc140162207"/>
      <w:bookmarkStart w:id="12" w:name="_Toc140158613"/>
      <w:bookmarkStart w:id="13" w:name="_Toc140159791"/>
      <w:bookmarkStart w:id="14" w:name="_Toc140159846"/>
      <w:bookmarkStart w:id="15" w:name="_Toc140161627"/>
      <w:bookmarkStart w:id="16" w:name="_Toc140162208"/>
      <w:bookmarkStart w:id="17" w:name="_Toc162947818"/>
      <w:bookmarkEnd w:id="6"/>
      <w:bookmarkEnd w:id="7"/>
      <w:bookmarkEnd w:id="8"/>
      <w:bookmarkEnd w:id="9"/>
      <w:bookmarkEnd w:id="10"/>
      <w:bookmarkEnd w:id="11"/>
      <w:bookmarkEnd w:id="12"/>
      <w:bookmarkEnd w:id="13"/>
      <w:bookmarkEnd w:id="14"/>
      <w:bookmarkEnd w:id="15"/>
      <w:bookmarkEnd w:id="16"/>
      <w:r w:rsidRPr="00A5051F">
        <w:rPr>
          <w:sz w:val="24"/>
          <w:lang w:val="lv-LV"/>
        </w:rPr>
        <w:t>Stacionāri rezervuāri</w:t>
      </w:r>
      <w:r w:rsidR="00257739" w:rsidRPr="00A5051F">
        <w:rPr>
          <w:sz w:val="24"/>
          <w:lang w:val="lv-LV"/>
        </w:rPr>
        <w:t xml:space="preserve"> -</w:t>
      </w:r>
      <w:r w:rsidRPr="00A5051F">
        <w:rPr>
          <w:sz w:val="24"/>
          <w:lang w:val="lv-LV"/>
        </w:rPr>
        <w:t xml:space="preserve"> bīstamās iekārtas</w:t>
      </w:r>
      <w:r w:rsidR="008007BA" w:rsidRPr="00A5051F">
        <w:rPr>
          <w:sz w:val="24"/>
          <w:lang w:val="lv-LV"/>
        </w:rPr>
        <w:t>, to reģistrācija un atbilstības nodrošināšana</w:t>
      </w:r>
      <w:bookmarkEnd w:id="17"/>
    </w:p>
    <w:p w14:paraId="37929AE5" w14:textId="77777777" w:rsidR="00760476" w:rsidRPr="00A5051F" w:rsidRDefault="00760476" w:rsidP="00BF5098">
      <w:pPr>
        <w:pStyle w:val="IPamatteksts"/>
        <w:jc w:val="center"/>
        <w:rPr>
          <w:caps/>
          <w:kern w:val="28"/>
          <w:lang w:val="lv-LV"/>
        </w:rPr>
      </w:pPr>
    </w:p>
    <w:p w14:paraId="0A42860F" w14:textId="1F50C1D0" w:rsidR="00B059F9" w:rsidRPr="00A5051F" w:rsidRDefault="008007BA" w:rsidP="00D52012">
      <w:pPr>
        <w:spacing w:after="40"/>
        <w:ind w:firstLine="567"/>
        <w:rPr>
          <w:lang w:val="lv-LV"/>
        </w:rPr>
      </w:pPr>
      <w:bookmarkStart w:id="18" w:name="_Hlk140740567"/>
      <w:bookmarkStart w:id="19" w:name="_Hlk140676685"/>
      <w:bookmarkStart w:id="20" w:name="_Hlk141363972"/>
      <w:r w:rsidRPr="00A5051F">
        <w:rPr>
          <w:shd w:val="clear" w:color="auto" w:fill="FFFFFF"/>
          <w:lang w:val="lv-LV"/>
        </w:rPr>
        <w:t xml:space="preserve">Atbilstoši </w:t>
      </w:r>
      <w:r w:rsidR="002E5C2C" w:rsidRPr="00A5051F">
        <w:rPr>
          <w:shd w:val="clear" w:color="auto" w:fill="FFFFFF"/>
          <w:lang w:val="lv-LV"/>
        </w:rPr>
        <w:t xml:space="preserve"> likuma</w:t>
      </w:r>
      <w:r w:rsidRPr="00A5051F">
        <w:rPr>
          <w:shd w:val="clear" w:color="auto" w:fill="FFFFFF"/>
          <w:lang w:val="lv-LV"/>
        </w:rPr>
        <w:t>m</w:t>
      </w:r>
      <w:r w:rsidR="002E5C2C" w:rsidRPr="00A5051F">
        <w:rPr>
          <w:shd w:val="clear" w:color="auto" w:fill="FFFFFF"/>
          <w:lang w:val="lv-LV"/>
        </w:rPr>
        <w:t xml:space="preserve"> </w:t>
      </w:r>
      <w:r w:rsidR="002E5C2C" w:rsidRPr="00A5051F">
        <w:rPr>
          <w:lang w:val="lv-LV"/>
        </w:rPr>
        <w:t xml:space="preserve">"Par bīstamo iekārtu tehnisko uzraudzību" </w:t>
      </w:r>
      <w:r w:rsidRPr="00A5051F">
        <w:rPr>
          <w:lang w:val="lv-LV"/>
        </w:rPr>
        <w:t xml:space="preserve">bīstamās iekārtas ir </w:t>
      </w:r>
      <w:r w:rsidR="002E5C2C" w:rsidRPr="00A5051F">
        <w:rPr>
          <w:lang w:val="lv-LV"/>
        </w:rPr>
        <w:t xml:space="preserve"> </w:t>
      </w:r>
      <w:r w:rsidR="00B059F9" w:rsidRPr="00A5051F">
        <w:rPr>
          <w:shd w:val="clear" w:color="auto" w:fill="FFFFFF"/>
          <w:lang w:val="lv-LV"/>
        </w:rPr>
        <w:t xml:space="preserve">iekārtas un to kompleksi, kas neatbilstošas lietošanas un uzturēšanas rezultātā var apdraudēt cilvēku dzīvību un veselību, vidi un materiālās vērtības un kas to lietošanas laikā ir pakļautas šajā likumā noteiktajai valsts uzraudzībai un kontrolei un normatīvajos aktos noteiktajām pārbaudēm. </w:t>
      </w:r>
      <w:r w:rsidRPr="00A5051F">
        <w:rPr>
          <w:shd w:val="clear" w:color="auto" w:fill="FFFFFF"/>
          <w:lang w:val="lv-LV"/>
        </w:rPr>
        <w:t xml:space="preserve"> Tostarp par bīstamo iekārtu uzskatāms</w:t>
      </w:r>
      <w:r w:rsidRPr="00A5051F">
        <w:rPr>
          <w:rFonts w:ascii="Arial" w:hAnsi="Arial" w:cs="Arial"/>
          <w:sz w:val="20"/>
          <w:szCs w:val="20"/>
          <w:shd w:val="clear" w:color="auto" w:fill="FFFFFF"/>
          <w:lang w:val="lv-LV"/>
        </w:rPr>
        <w:t xml:space="preserve"> </w:t>
      </w:r>
      <w:r w:rsidR="002E5C2C" w:rsidRPr="00A5051F">
        <w:rPr>
          <w:shd w:val="clear" w:color="auto" w:fill="FFFFFF"/>
          <w:lang w:val="lv-LV"/>
        </w:rPr>
        <w:t>stacionārs rezervuārs, kurā vienlaikus ir iespējams uzglabāt degvielu, šķidro kurināmo un vielas, kuras saskaņā ar normatīvajiem aktiem par ugunsdrošību ir degoši šķidrumi, -</w:t>
      </w:r>
      <w:r w:rsidR="002E5C2C" w:rsidRPr="00A5051F">
        <w:rPr>
          <w:lang w:val="lv-LV"/>
        </w:rPr>
        <w:t xml:space="preserve"> vairāk nekā 10m</w:t>
      </w:r>
      <w:r w:rsidR="002E5C2C" w:rsidRPr="00A5051F">
        <w:rPr>
          <w:vertAlign w:val="superscript"/>
          <w:lang w:val="lv-LV"/>
        </w:rPr>
        <w:t>3</w:t>
      </w:r>
      <w:r w:rsidR="00EE5021" w:rsidRPr="00A5051F">
        <w:rPr>
          <w:rStyle w:val="EndnoteReference"/>
          <w:lang w:val="lv-LV"/>
        </w:rPr>
        <w:endnoteReference w:id="29"/>
      </w:r>
      <w:r w:rsidR="002E5C2C" w:rsidRPr="00A5051F">
        <w:rPr>
          <w:shd w:val="clear" w:color="auto" w:fill="FFFFFF"/>
          <w:lang w:val="lv-LV"/>
        </w:rPr>
        <w:t xml:space="preserve">. </w:t>
      </w:r>
      <w:bookmarkEnd w:id="18"/>
      <w:r w:rsidR="002F76D8" w:rsidRPr="00A5051F">
        <w:rPr>
          <w:shd w:val="clear" w:color="auto" w:fill="FFFFFF"/>
          <w:lang w:val="lv-LV"/>
        </w:rPr>
        <w:t xml:space="preserve">Ja rezervuārā tiek uzglabāts benzīns, par bīstamo iekārtu </w:t>
      </w:r>
      <w:r w:rsidR="002F76D8" w:rsidRPr="00A5051F">
        <w:rPr>
          <w:lang w:val="lv-LV"/>
        </w:rPr>
        <w:t xml:space="preserve">ir uzskatāms tāds </w:t>
      </w:r>
      <w:r w:rsidR="002F76D8" w:rsidRPr="00A5051F">
        <w:rPr>
          <w:shd w:val="clear" w:color="auto" w:fill="FFFFFF"/>
          <w:lang w:val="lv-LV"/>
        </w:rPr>
        <w:t xml:space="preserve">stacionārs rezervuārs, kurā vienlaikus ir iespējams uzglabāt </w:t>
      </w:r>
      <w:r w:rsidR="002F76D8" w:rsidRPr="00A5051F">
        <w:rPr>
          <w:lang w:val="lv-LV"/>
        </w:rPr>
        <w:t>vairāk nekā 2,5m</w:t>
      </w:r>
      <w:r w:rsidR="002F76D8" w:rsidRPr="00A5051F">
        <w:rPr>
          <w:vertAlign w:val="superscript"/>
          <w:lang w:val="lv-LV"/>
        </w:rPr>
        <w:t>3</w:t>
      </w:r>
      <w:r w:rsidR="002F76D8" w:rsidRPr="00A5051F">
        <w:rPr>
          <w:lang w:val="lv-LV"/>
        </w:rPr>
        <w:t xml:space="preserve"> benzīna</w:t>
      </w:r>
      <w:r w:rsidR="00EE5021" w:rsidRPr="00A5051F">
        <w:rPr>
          <w:lang w:val="lv-LV"/>
        </w:rPr>
        <w:t>.</w:t>
      </w:r>
      <w:r w:rsidR="00EE5021" w:rsidRPr="00A5051F">
        <w:rPr>
          <w:rStyle w:val="EndnoteReference"/>
          <w:lang w:val="lv-LV"/>
        </w:rPr>
        <w:endnoteReference w:id="30"/>
      </w:r>
      <w:bookmarkEnd w:id="19"/>
      <w:bookmarkEnd w:id="20"/>
    </w:p>
    <w:p w14:paraId="7C25BA63" w14:textId="688120C6" w:rsidR="002A3AF1" w:rsidRPr="00A5051F" w:rsidRDefault="002A3AF1" w:rsidP="00B059F9">
      <w:pPr>
        <w:pStyle w:val="NormalWeb"/>
        <w:spacing w:before="0" w:beforeAutospacing="0" w:after="0" w:afterAutospacing="0"/>
      </w:pPr>
      <w:r w:rsidRPr="00A5051F">
        <w:rPr>
          <w:shd w:val="clear" w:color="auto" w:fill="FFFFFF"/>
        </w:rPr>
        <w:t>PTAC kā tirgus uzraudzības iestāde veic normatīvajos aktos par rezervuāru tehnisko uzraudzību un būvniecību paredzētos pasākumus, lai Latvijas tirgū tiktu piedāvāti rezervuāri, kas, atbilstoši uzstādīti un lietoti, neapdraud cilvēku dzīvību, veselību un vidi.</w:t>
      </w:r>
      <w:r w:rsidRPr="00A5051F">
        <w:rPr>
          <w:rStyle w:val="EndnoteReference"/>
          <w:shd w:val="clear" w:color="auto" w:fill="FFFFFF"/>
        </w:rPr>
        <w:endnoteReference w:id="31"/>
      </w:r>
    </w:p>
    <w:p w14:paraId="345FBDBB" w14:textId="5D494146" w:rsidR="00B059F9" w:rsidRPr="00A5051F" w:rsidDel="00B059F9" w:rsidRDefault="00B059F9" w:rsidP="00B059F9">
      <w:pPr>
        <w:pStyle w:val="NormalWeb"/>
        <w:spacing w:before="0" w:beforeAutospacing="0" w:after="0" w:afterAutospacing="0"/>
      </w:pPr>
      <w:r w:rsidRPr="00A5051F" w:rsidDel="00B059F9">
        <w:t xml:space="preserve">Atbilstoši Noteikumiem Nr.384, </w:t>
      </w:r>
      <w:r w:rsidRPr="00A5051F" w:rsidDel="00B059F9">
        <w:rPr>
          <w:b/>
          <w:bCs/>
        </w:rPr>
        <w:t>PTAC ir jāreģistrē</w:t>
      </w:r>
      <w:r w:rsidRPr="00A5051F" w:rsidDel="00B059F9">
        <w:t xml:space="preserve"> stacionārs rezervuārs kā bīstamā iekārta, ja tajā:</w:t>
      </w:r>
    </w:p>
    <w:p w14:paraId="57FE882C" w14:textId="77777777" w:rsidR="00B059F9" w:rsidRPr="00A5051F" w:rsidDel="00B059F9" w:rsidRDefault="00B059F9" w:rsidP="00E54C1A">
      <w:pPr>
        <w:pStyle w:val="NormalWeb"/>
        <w:numPr>
          <w:ilvl w:val="0"/>
          <w:numId w:val="42"/>
        </w:numPr>
        <w:spacing w:before="0" w:beforeAutospacing="0" w:after="0" w:afterAutospacing="0"/>
        <w:rPr>
          <w:i/>
          <w:iCs/>
        </w:rPr>
      </w:pPr>
      <w:r w:rsidRPr="00A5051F" w:rsidDel="00B059F9">
        <w:t xml:space="preserve">uzglabā </w:t>
      </w:r>
      <w:r w:rsidRPr="00A5051F" w:rsidDel="00B059F9">
        <w:rPr>
          <w:b/>
          <w:bCs/>
        </w:rPr>
        <w:t xml:space="preserve">benzīnu </w:t>
      </w:r>
      <w:r w:rsidRPr="00A5051F" w:rsidDel="00B059F9">
        <w:t xml:space="preserve">vismaz </w:t>
      </w:r>
      <w:r w:rsidRPr="00A5051F" w:rsidDel="00B059F9">
        <w:rPr>
          <w:b/>
          <w:bCs/>
        </w:rPr>
        <w:t>2,5m</w:t>
      </w:r>
      <w:r w:rsidRPr="00A5051F" w:rsidDel="00B059F9">
        <w:rPr>
          <w:b/>
          <w:bCs/>
          <w:vertAlign w:val="superscript"/>
        </w:rPr>
        <w:t>3</w:t>
      </w:r>
      <w:r w:rsidRPr="00A5051F" w:rsidDel="00B059F9">
        <w:t>;</w:t>
      </w:r>
    </w:p>
    <w:p w14:paraId="5ABAE6A3" w14:textId="77777777" w:rsidR="00B059F9" w:rsidRPr="00A5051F" w:rsidDel="00B059F9" w:rsidRDefault="00B059F9" w:rsidP="00E54C1A">
      <w:pPr>
        <w:pStyle w:val="NormalWeb"/>
        <w:numPr>
          <w:ilvl w:val="0"/>
          <w:numId w:val="42"/>
        </w:numPr>
        <w:spacing w:before="0" w:beforeAutospacing="0" w:after="0" w:afterAutospacing="0"/>
      </w:pPr>
      <w:r w:rsidRPr="00A5051F" w:rsidDel="00B059F9">
        <w:t xml:space="preserve">uzglabā </w:t>
      </w:r>
      <w:r w:rsidRPr="00A5051F" w:rsidDel="00B059F9">
        <w:rPr>
          <w:b/>
          <w:bCs/>
        </w:rPr>
        <w:t>dīzeļdegvielu</w:t>
      </w:r>
      <w:r w:rsidRPr="00A5051F" w:rsidDel="00B059F9">
        <w:t xml:space="preserve"> vismaz </w:t>
      </w:r>
      <w:r w:rsidRPr="00A5051F" w:rsidDel="00B059F9">
        <w:rPr>
          <w:b/>
          <w:bCs/>
        </w:rPr>
        <w:t>10m</w:t>
      </w:r>
      <w:r w:rsidRPr="00A5051F" w:rsidDel="00B059F9">
        <w:rPr>
          <w:b/>
          <w:bCs/>
          <w:vertAlign w:val="superscript"/>
        </w:rPr>
        <w:t>3</w:t>
      </w:r>
      <w:r w:rsidRPr="00A5051F" w:rsidDel="00B059F9">
        <w:t>.</w:t>
      </w:r>
    </w:p>
    <w:p w14:paraId="4F2ECF35" w14:textId="77777777" w:rsidR="00B059F9" w:rsidRPr="00A5051F" w:rsidDel="00B059F9" w:rsidRDefault="00B059F9" w:rsidP="00B059F9">
      <w:pPr>
        <w:rPr>
          <w:lang w:val="lv-LV"/>
        </w:rPr>
      </w:pPr>
      <w:r w:rsidRPr="00A5051F" w:rsidDel="00B059F9">
        <w:rPr>
          <w:lang w:val="lv-LV"/>
        </w:rPr>
        <w:t>Analogas atšķirības atkarībā no uzglabājamās degvielas veida noteiktas arī rezervuāra tehniskās uzraudzības kārtībai un stacionāro rezervuāru projektēšanas, izgatavošanas un uzstādīšanas kārtībai.</w:t>
      </w:r>
    </w:p>
    <w:p w14:paraId="51D015D8" w14:textId="5B23B3D0" w:rsidR="00B059F9" w:rsidRPr="00A5051F" w:rsidDel="00B059F9" w:rsidRDefault="00B059F9" w:rsidP="00B059F9">
      <w:pPr>
        <w:rPr>
          <w:lang w:val="lv-LV"/>
        </w:rPr>
      </w:pPr>
      <w:r w:rsidRPr="00A5051F" w:rsidDel="00B059F9">
        <w:rPr>
          <w:lang w:val="lv-LV"/>
        </w:rPr>
        <w:t>Tā kā prasības reģistrēt bīstamo iekārtu attiecas uz katru atsevišķu rezervuāru (ar tilpumu virs 2,5m</w:t>
      </w:r>
      <w:r w:rsidRPr="00A5051F" w:rsidDel="00B059F9">
        <w:rPr>
          <w:vertAlign w:val="superscript"/>
          <w:lang w:val="lv-LV"/>
        </w:rPr>
        <w:t>3</w:t>
      </w:r>
      <w:r w:rsidRPr="00A5051F" w:rsidDel="00B059F9">
        <w:rPr>
          <w:lang w:val="lv-LV"/>
        </w:rPr>
        <w:t xml:space="preserve"> un 10m</w:t>
      </w:r>
      <w:r w:rsidRPr="00A5051F" w:rsidDel="00B059F9">
        <w:rPr>
          <w:vertAlign w:val="superscript"/>
          <w:lang w:val="lv-LV"/>
        </w:rPr>
        <w:t>3</w:t>
      </w:r>
      <w:r w:rsidRPr="00A5051F" w:rsidDel="00B059F9">
        <w:rPr>
          <w:lang w:val="lv-LV"/>
        </w:rPr>
        <w:t>), ir iespējams glabāt degvielu vairākos mazāka tilpuma rezervuāros un tās nav jāreģistrē kā bīstamās iekārtas, lai gan kopējais apjoms pārsniegs attiecīgi 2,5m</w:t>
      </w:r>
      <w:r w:rsidRPr="00A5051F" w:rsidDel="00B059F9">
        <w:rPr>
          <w:vertAlign w:val="superscript"/>
          <w:lang w:val="lv-LV"/>
        </w:rPr>
        <w:t>3</w:t>
      </w:r>
      <w:r w:rsidRPr="00A5051F" w:rsidDel="00B059F9">
        <w:rPr>
          <w:lang w:val="lv-LV"/>
        </w:rPr>
        <w:t xml:space="preserve"> un 10m</w:t>
      </w:r>
      <w:r w:rsidRPr="00A5051F" w:rsidDel="00B059F9">
        <w:rPr>
          <w:vertAlign w:val="superscript"/>
          <w:lang w:val="lv-LV"/>
        </w:rPr>
        <w:t>3</w:t>
      </w:r>
      <w:r w:rsidRPr="00A5051F" w:rsidDel="00B059F9">
        <w:rPr>
          <w:lang w:val="lv-LV"/>
        </w:rPr>
        <w:t>.</w:t>
      </w:r>
    </w:p>
    <w:p w14:paraId="7C07C5E9" w14:textId="683360CB" w:rsidR="002E5C2C" w:rsidRPr="00A5051F" w:rsidRDefault="002E5C2C" w:rsidP="00D52012">
      <w:pPr>
        <w:spacing w:after="40"/>
        <w:ind w:firstLine="567"/>
        <w:rPr>
          <w:lang w:val="lv-LV"/>
        </w:rPr>
      </w:pPr>
      <w:r w:rsidRPr="00A5051F">
        <w:rPr>
          <w:lang w:val="lv-LV"/>
        </w:rPr>
        <w:t>Rezervuāram un tā drošībai izvirzītās prasības ir saistītas ar tā uzbūves kopumu, kas sastāv no:</w:t>
      </w:r>
    </w:p>
    <w:p w14:paraId="514086EF" w14:textId="77777777" w:rsidR="002E5C2C" w:rsidRPr="00A5051F" w:rsidRDefault="002E5C2C" w:rsidP="00E61E06">
      <w:pPr>
        <w:ind w:left="284"/>
        <w:rPr>
          <w:lang w:val="lv-LV"/>
        </w:rPr>
      </w:pPr>
      <w:r w:rsidRPr="00A5051F">
        <w:rPr>
          <w:lang w:val="lv-LV"/>
        </w:rPr>
        <w:t>1. stacionāri uzstādītas tvertnes;</w:t>
      </w:r>
    </w:p>
    <w:p w14:paraId="33857271" w14:textId="77777777" w:rsidR="002E5C2C" w:rsidRPr="00A5051F" w:rsidRDefault="002E5C2C" w:rsidP="00E61E06">
      <w:pPr>
        <w:ind w:left="284"/>
        <w:rPr>
          <w:lang w:val="lv-LV"/>
        </w:rPr>
      </w:pPr>
      <w:r w:rsidRPr="00A5051F">
        <w:rPr>
          <w:lang w:val="lv-LV"/>
        </w:rPr>
        <w:t>2</w:t>
      </w:r>
      <w:bookmarkStart w:id="21" w:name="_Hlk158972366"/>
      <w:r w:rsidRPr="00A5051F">
        <w:rPr>
          <w:lang w:val="lv-LV"/>
        </w:rPr>
        <w:t>. tehnoloģiskā aprīkojuma, kas nodrošina drošu un piemērotu vielu uzglabāšanu, kā arī no elementiem, kas piestiprināti tvertnes virsmām (piemēram, lūkas, savienojumi, atbalsti, rokturi);</w:t>
      </w:r>
    </w:p>
    <w:p w14:paraId="218416F2" w14:textId="3DD351AE" w:rsidR="002E5C2C" w:rsidRPr="00A5051F" w:rsidRDefault="002E5C2C" w:rsidP="00E61E06">
      <w:pPr>
        <w:ind w:left="284"/>
        <w:rPr>
          <w:lang w:val="lv-LV"/>
        </w:rPr>
      </w:pPr>
      <w:r w:rsidRPr="00A5051F">
        <w:rPr>
          <w:lang w:val="lv-LV"/>
        </w:rPr>
        <w:t xml:space="preserve">3. </w:t>
      </w:r>
      <w:bookmarkStart w:id="22" w:name="_Hlk158989343"/>
      <w:r w:rsidRPr="00A5051F">
        <w:rPr>
          <w:lang w:val="lv-LV"/>
        </w:rPr>
        <w:t>otrās pakāpes necaurlaidīga norobežojuma - aizsargsistēmas</w:t>
      </w:r>
      <w:bookmarkEnd w:id="22"/>
      <w:r w:rsidRPr="00A5051F">
        <w:rPr>
          <w:lang w:val="lv-LV"/>
        </w:rPr>
        <w:t xml:space="preserve">, kas novērš uzglabājamās plūstošās vielas noplūdi augsnē vai gruntsūdeņos, </w:t>
      </w:r>
      <w:bookmarkEnd w:id="21"/>
      <w:r w:rsidRPr="00A5051F">
        <w:rPr>
          <w:lang w:val="lv-LV"/>
        </w:rPr>
        <w:t xml:space="preserve">ja tvertnei vai aprīkojumam ir radusies noplūde vai sūce. Aizsargsistēma ietver dubultsienas, sintētiskas membrānas joslas, </w:t>
      </w:r>
      <w:r w:rsidRPr="00A5051F">
        <w:rPr>
          <w:i/>
          <w:iCs/>
          <w:lang w:val="lv-LV"/>
        </w:rPr>
        <w:t>sagatavotus</w:t>
      </w:r>
      <w:r w:rsidRPr="00A5051F">
        <w:rPr>
          <w:lang w:val="lv-LV"/>
        </w:rPr>
        <w:t xml:space="preserve"> zemes vaļņus, betona nožogojumus vai ekvivalentus materiālus, kas nodrošina noplūdušo vielu neizplatīšanos.</w:t>
      </w:r>
      <w:r w:rsidRPr="00A5051F">
        <w:rPr>
          <w:rStyle w:val="EndnoteReference"/>
          <w:lang w:val="lv-LV"/>
        </w:rPr>
        <w:endnoteReference w:id="32"/>
      </w:r>
    </w:p>
    <w:p w14:paraId="641BE489" w14:textId="77777777" w:rsidR="002E5C2C" w:rsidRPr="00A5051F" w:rsidRDefault="002E5C2C" w:rsidP="00AA7830">
      <w:pPr>
        <w:pStyle w:val="IPamatteksts"/>
        <w:spacing w:line="240" w:lineRule="auto"/>
        <w:ind w:firstLine="0"/>
        <w:rPr>
          <w:sz w:val="4"/>
          <w:szCs w:val="4"/>
          <w:lang w:val="lv-LV"/>
        </w:rPr>
      </w:pPr>
    </w:p>
    <w:p w14:paraId="43D89514" w14:textId="1D1BD67F" w:rsidR="002B24CD" w:rsidRPr="00A5051F" w:rsidRDefault="004E575F" w:rsidP="00B0369A">
      <w:pPr>
        <w:ind w:firstLine="709"/>
        <w:rPr>
          <w:b/>
          <w:bCs/>
          <w:shd w:val="clear" w:color="auto" w:fill="FFFFFF"/>
          <w:lang w:val="lv-LV"/>
        </w:rPr>
      </w:pPr>
      <w:r w:rsidRPr="00A5051F" w:rsidDel="00B059F9">
        <w:rPr>
          <w:lang w:val="lv-LV"/>
        </w:rPr>
        <w:t>Rezervuāram attiecīgi ar tilpumu virs 2,5m</w:t>
      </w:r>
      <w:r w:rsidRPr="00A5051F" w:rsidDel="00B059F9">
        <w:rPr>
          <w:vertAlign w:val="superscript"/>
          <w:lang w:val="lv-LV"/>
        </w:rPr>
        <w:t>3</w:t>
      </w:r>
      <w:r w:rsidRPr="00A5051F" w:rsidDel="00B059F9">
        <w:rPr>
          <w:lang w:val="lv-LV"/>
        </w:rPr>
        <w:t xml:space="preserve"> un 10m</w:t>
      </w:r>
      <w:r w:rsidRPr="00A5051F" w:rsidDel="00B059F9">
        <w:rPr>
          <w:vertAlign w:val="superscript"/>
          <w:lang w:val="lv-LV"/>
        </w:rPr>
        <w:t>3</w:t>
      </w:r>
      <w:r w:rsidRPr="00A5051F" w:rsidDel="00B059F9">
        <w:rPr>
          <w:lang w:val="lv-LV"/>
        </w:rPr>
        <w:t xml:space="preserve"> bīstamās iekārtas pilnās tehniskās pārbaudes laikā ir jābūt iztukšotam. </w:t>
      </w:r>
      <w:r w:rsidRPr="00A5051F" w:rsidDel="00B059F9">
        <w:rPr>
          <w:shd w:val="clear" w:color="auto" w:fill="FFFFFF"/>
          <w:lang w:val="lv-LV"/>
        </w:rPr>
        <w:t>Tā kā pirms pilnās tehniskās pārbaudes veikšanas tas ir jāatbrīvo no glabājamās vielas, degvielas uzglabāšanai būtu nodrošināms rezerves rezervuārs.</w:t>
      </w:r>
    </w:p>
    <w:p w14:paraId="01A4A369" w14:textId="77777777" w:rsidR="00A36919" w:rsidRPr="00A5051F" w:rsidRDefault="00A36919" w:rsidP="00A802CF">
      <w:pPr>
        <w:ind w:firstLine="709"/>
        <w:rPr>
          <w:sz w:val="4"/>
          <w:szCs w:val="4"/>
          <w:lang w:val="lv-LV"/>
        </w:rPr>
      </w:pPr>
      <w:bookmarkStart w:id="23" w:name="_Toc142558173"/>
      <w:bookmarkStart w:id="24" w:name="_Toc142566700"/>
      <w:bookmarkStart w:id="25" w:name="_Hlk158897063"/>
      <w:bookmarkEnd w:id="23"/>
      <w:bookmarkEnd w:id="24"/>
    </w:p>
    <w:p w14:paraId="077F7D07" w14:textId="270EE645" w:rsidR="00A802CF" w:rsidRPr="00A5051F" w:rsidRDefault="00A802CF" w:rsidP="00A802CF">
      <w:pPr>
        <w:ind w:firstLine="709"/>
        <w:rPr>
          <w:shd w:val="clear" w:color="auto" w:fill="FFFFFF"/>
          <w:lang w:val="lv-LV"/>
        </w:rPr>
      </w:pPr>
      <w:r w:rsidRPr="00A5051F">
        <w:rPr>
          <w:lang w:val="lv-LV"/>
        </w:rPr>
        <w:t xml:space="preserve">Lai, rezervuārus pareizi lietojot, būtu novērsti draudi cilvēku dzīvībai, veselībai un videi, rezervuāru t.sk. degvielas rezervuāru tirdzniecība, </w:t>
      </w:r>
      <w:r w:rsidRPr="00A5051F">
        <w:rPr>
          <w:shd w:val="clear" w:color="auto" w:fill="FFFFFF"/>
          <w:lang w:val="lv-LV"/>
        </w:rPr>
        <w:t>projektēšana, izgatavošana, uzstādīšana un pārbaudes attiecas uz reglamentēto sfēru. Atbilstības novērtēšanas vispārīgos principus reglamentētajā sfērā un akreditācijas sistēmu reglamentētajā un nereglamentētajā sfērā, kā arī tirgus uzraudzības vispārīgos principus nosaka likums "Par atbilstības novērtēšanu".</w:t>
      </w:r>
      <w:r w:rsidRPr="00A5051F">
        <w:rPr>
          <w:rStyle w:val="EndnoteReference"/>
          <w:shd w:val="clear" w:color="auto" w:fill="FFFFFF"/>
          <w:lang w:val="lv-LV"/>
        </w:rPr>
        <w:endnoteReference w:id="33"/>
      </w:r>
    </w:p>
    <w:p w14:paraId="40EC2C17" w14:textId="77777777" w:rsidR="00A802CF" w:rsidRPr="00A5051F" w:rsidRDefault="00A802CF" w:rsidP="00A802CF">
      <w:pPr>
        <w:pStyle w:val="tv213"/>
        <w:shd w:val="clear" w:color="auto" w:fill="FFFFFF"/>
        <w:spacing w:before="0" w:beforeAutospacing="0" w:after="40" w:afterAutospacing="0"/>
        <w:ind w:firstLine="709"/>
      </w:pPr>
      <w:r w:rsidRPr="00A5051F">
        <w:t xml:space="preserve">Noteikumi Nr.339 nosaka būtiskās prasības stacionāru rezervuāru projektēšanai, izgatavošanai un uzstādīšanai, kuri paredzēti bīstamo ķīmisko vielu un ķīmisko preparātu </w:t>
      </w:r>
      <w:r w:rsidRPr="00A5051F">
        <w:lastRenderedPageBreak/>
        <w:t>(produktu) uzglabāšanai (kas ietver arī degvielas rezervuārus virs 10m</w:t>
      </w:r>
      <w:r w:rsidRPr="00A5051F">
        <w:rPr>
          <w:vertAlign w:val="superscript"/>
        </w:rPr>
        <w:t>3</w:t>
      </w:r>
      <w:r w:rsidRPr="00A5051F">
        <w:rPr>
          <w:rStyle w:val="EndnoteReference"/>
        </w:rPr>
        <w:endnoteReference w:id="34"/>
      </w:r>
      <w:r w:rsidRPr="00A5051F">
        <w:t>), un kārtību, kādā uzrauga minēto prasību ievērošanu, veic rezervuāru atbilstības novērtēšanu un tirgus uzraudzību.</w:t>
      </w:r>
      <w:r w:rsidRPr="00A5051F">
        <w:rPr>
          <w:rStyle w:val="EndnoteReference"/>
        </w:rPr>
        <w:endnoteReference w:id="35"/>
      </w:r>
      <w:r w:rsidRPr="00A5051F">
        <w:rPr>
          <w:shd w:val="clear" w:color="auto" w:fill="FFFFFF"/>
        </w:rPr>
        <w:t xml:space="preserve"> Papildus ņem vērā arī normatīvos aktus par būvniecību, vidi un ugunsdrošību, kā arī piemērojamajos standartos un ražotāja instrukcijās noteiktās prasības.</w:t>
      </w:r>
      <w:r w:rsidRPr="00A5051F">
        <w:rPr>
          <w:rStyle w:val="EndnoteReference"/>
          <w:shd w:val="clear" w:color="auto" w:fill="FFFFFF"/>
        </w:rPr>
        <w:t xml:space="preserve"> </w:t>
      </w:r>
      <w:r w:rsidRPr="00A5051F">
        <w:rPr>
          <w:rStyle w:val="EndnoteReference"/>
          <w:shd w:val="clear" w:color="auto" w:fill="FFFFFF"/>
        </w:rPr>
        <w:endnoteReference w:id="36"/>
      </w:r>
      <w:r w:rsidRPr="00A5051F">
        <w:rPr>
          <w:shd w:val="clear" w:color="auto" w:fill="FFFFFF"/>
        </w:rPr>
        <w:t xml:space="preserve"> </w:t>
      </w:r>
    </w:p>
    <w:p w14:paraId="05751911" w14:textId="77777777" w:rsidR="00A75B1D" w:rsidRPr="00A5051F" w:rsidRDefault="00A75B1D" w:rsidP="00A75B1D">
      <w:pPr>
        <w:pStyle w:val="CommentText"/>
        <w:ind w:firstLine="709"/>
        <w:rPr>
          <w:sz w:val="24"/>
          <w:szCs w:val="24"/>
          <w:shd w:val="clear" w:color="auto" w:fill="FFFFFF"/>
        </w:rPr>
      </w:pPr>
      <w:r w:rsidRPr="00A5051F">
        <w:rPr>
          <w:sz w:val="24"/>
          <w:szCs w:val="24"/>
          <w:shd w:val="clear" w:color="auto" w:fill="FFFFFF"/>
        </w:rPr>
        <w:t>Būvlaukumā izbūvējamam rezervuāram</w:t>
      </w:r>
      <w:r w:rsidRPr="00A5051F">
        <w:rPr>
          <w:sz w:val="24"/>
          <w:szCs w:val="24"/>
        </w:rPr>
        <w:t xml:space="preserve"> noteikumi Nr.339 nosaka prasības </w:t>
      </w:r>
      <w:r w:rsidRPr="00A5051F">
        <w:rPr>
          <w:sz w:val="24"/>
          <w:szCs w:val="24"/>
          <w:shd w:val="clear" w:color="auto" w:fill="FFFFFF"/>
        </w:rPr>
        <w:t>veikt būvprojekta ekspertīzi (saskaņā ar Noteikumu Nr.339 4.6.apakšnodaļu), būvdarbu tehnisko uzraudzību (saskaņā ar Noteikumu Nr.339  4.7.apakšnodaļu)</w:t>
      </w:r>
      <w:r w:rsidRPr="00A5051F">
        <w:rPr>
          <w:rStyle w:val="EndnoteReference"/>
          <w:sz w:val="24"/>
          <w:szCs w:val="24"/>
          <w:shd w:val="clear" w:color="auto" w:fill="FFFFFF"/>
        </w:rPr>
        <w:endnoteReference w:id="37"/>
      </w:r>
      <w:r w:rsidRPr="00A5051F">
        <w:rPr>
          <w:sz w:val="24"/>
          <w:szCs w:val="24"/>
          <w:shd w:val="clear" w:color="auto" w:fill="FFFFFF"/>
        </w:rPr>
        <w:t>, sastādīt atbilstības deklarāciju un tehnisko dokumentāciju, uzbūvēto rezervuāru pieņemt ekspluatācijā pieņemšanas komisijai (</w:t>
      </w:r>
      <w:r w:rsidRPr="00A5051F">
        <w:rPr>
          <w:sz w:val="24"/>
          <w:szCs w:val="24"/>
        </w:rPr>
        <w:t>Noteikumu Nr.339 113.punkts)</w:t>
      </w:r>
      <w:r w:rsidRPr="00A5051F">
        <w:rPr>
          <w:sz w:val="24"/>
          <w:szCs w:val="24"/>
          <w:shd w:val="clear" w:color="auto" w:fill="FFFFFF"/>
        </w:rPr>
        <w:t xml:space="preserve">. Minētie noteikumi paredz </w:t>
      </w:r>
      <w:r w:rsidRPr="00A5051F">
        <w:rPr>
          <w:sz w:val="24"/>
          <w:szCs w:val="24"/>
          <w:u w:val="single"/>
        </w:rPr>
        <w:t>paziņotās institūcijas</w:t>
      </w:r>
      <w:r w:rsidRPr="00A5051F">
        <w:rPr>
          <w:sz w:val="24"/>
          <w:szCs w:val="24"/>
        </w:rPr>
        <w:t xml:space="preserve"> </w:t>
      </w:r>
      <w:r w:rsidRPr="00A5051F">
        <w:rPr>
          <w:sz w:val="24"/>
          <w:szCs w:val="24"/>
          <w:shd w:val="clear" w:color="auto" w:fill="FFFFFF"/>
        </w:rPr>
        <w:t>pieaicināšanu veikt būvprojekta ekspertīzi</w:t>
      </w:r>
      <w:r w:rsidRPr="00A5051F">
        <w:rPr>
          <w:rStyle w:val="EndnoteReference"/>
          <w:sz w:val="24"/>
          <w:szCs w:val="24"/>
          <w:shd w:val="clear" w:color="auto" w:fill="FFFFFF"/>
        </w:rPr>
        <w:endnoteReference w:id="38"/>
      </w:r>
      <w:r w:rsidRPr="00A5051F">
        <w:rPr>
          <w:sz w:val="24"/>
          <w:szCs w:val="24"/>
          <w:shd w:val="clear" w:color="auto" w:fill="FFFFFF"/>
        </w:rPr>
        <w:t xml:space="preserve"> un būvdarbu uzraudzību būvlaukumos izbūvējamiem rezervuāriem.</w:t>
      </w:r>
      <w:r w:rsidRPr="00A5051F">
        <w:rPr>
          <w:rStyle w:val="EndnoteReference"/>
          <w:sz w:val="24"/>
          <w:szCs w:val="24"/>
          <w:shd w:val="clear" w:color="auto" w:fill="FFFFFF"/>
        </w:rPr>
        <w:endnoteReference w:id="39"/>
      </w:r>
      <w:r w:rsidRPr="00A5051F">
        <w:rPr>
          <w:sz w:val="24"/>
          <w:szCs w:val="24"/>
          <w:shd w:val="clear" w:color="auto" w:fill="FFFFFF"/>
        </w:rPr>
        <w:t xml:space="preserve"> </w:t>
      </w:r>
      <w:r w:rsidRPr="00A5051F">
        <w:rPr>
          <w:sz w:val="24"/>
          <w:szCs w:val="24"/>
        </w:rPr>
        <w:t xml:space="preserve">Būvniecības procesa realizācijas prasības nosaka arī Noteikumi Nr.253 un Noteikumi Nr.500. Attiecībā uz </w:t>
      </w:r>
      <w:r w:rsidRPr="00A5051F">
        <w:rPr>
          <w:sz w:val="24"/>
          <w:szCs w:val="24"/>
          <w:shd w:val="clear" w:color="auto" w:fill="FFFFFF"/>
        </w:rPr>
        <w:t xml:space="preserve">būvprojekta ekspertīzi </w:t>
      </w:r>
      <w:r w:rsidRPr="00A5051F">
        <w:rPr>
          <w:sz w:val="24"/>
          <w:szCs w:val="24"/>
        </w:rPr>
        <w:t xml:space="preserve">šo noteikumu prasības atšķiras - </w:t>
      </w:r>
      <w:r w:rsidRPr="00A5051F">
        <w:rPr>
          <w:sz w:val="24"/>
          <w:szCs w:val="24"/>
          <w:shd w:val="clear" w:color="auto" w:fill="FFFFFF"/>
        </w:rPr>
        <w:t>būvprojekta ekspertīze ir nepieciešama tikai trešās grupas inženierbūvēm.</w:t>
      </w:r>
      <w:r w:rsidRPr="00A5051F">
        <w:rPr>
          <w:rStyle w:val="EndnoteReference"/>
          <w:sz w:val="24"/>
          <w:szCs w:val="24"/>
          <w:shd w:val="clear" w:color="auto" w:fill="FFFFFF"/>
        </w:rPr>
        <w:endnoteReference w:id="40"/>
      </w:r>
      <w:r w:rsidRPr="00A5051F">
        <w:rPr>
          <w:sz w:val="24"/>
          <w:szCs w:val="24"/>
          <w:shd w:val="clear" w:color="auto" w:fill="FFFFFF"/>
          <w:vertAlign w:val="superscript"/>
        </w:rPr>
        <w:t>,</w:t>
      </w:r>
      <w:r w:rsidRPr="00A5051F">
        <w:rPr>
          <w:rStyle w:val="EndnoteReference"/>
          <w:sz w:val="24"/>
          <w:szCs w:val="24"/>
          <w:shd w:val="clear" w:color="auto" w:fill="FFFFFF"/>
        </w:rPr>
        <w:endnoteReference w:id="41"/>
      </w:r>
      <w:r w:rsidRPr="00A5051F">
        <w:rPr>
          <w:sz w:val="24"/>
          <w:szCs w:val="24"/>
          <w:shd w:val="clear" w:color="auto" w:fill="FFFFFF"/>
          <w:vertAlign w:val="superscript"/>
        </w:rPr>
        <w:t xml:space="preserve"> </w:t>
      </w:r>
      <w:r w:rsidRPr="00A5051F">
        <w:rPr>
          <w:sz w:val="24"/>
          <w:szCs w:val="24"/>
          <w:shd w:val="clear" w:color="auto" w:fill="FFFFFF"/>
        </w:rPr>
        <w:t xml:space="preserve">Attiecībā uz un būvdarbu tehniskās uzraudzības veikšanu, </w:t>
      </w:r>
      <w:r w:rsidRPr="00A5051F">
        <w:rPr>
          <w:sz w:val="24"/>
          <w:szCs w:val="24"/>
        </w:rPr>
        <w:t xml:space="preserve">Noteikumos Nr.500 noteikts, ka būvdarbu uzraudzība </w:t>
      </w:r>
      <w:r w:rsidRPr="00A5051F">
        <w:rPr>
          <w:sz w:val="24"/>
          <w:szCs w:val="24"/>
          <w:shd w:val="clear" w:color="auto" w:fill="FFFFFF"/>
        </w:rPr>
        <w:t>ir nepieciešama tikai trešās grupas inženierbūvēm (</w:t>
      </w:r>
      <w:r w:rsidRPr="00A5051F">
        <w:rPr>
          <w:sz w:val="24"/>
          <w:szCs w:val="24"/>
        </w:rPr>
        <w:t>rezervuāriem ar būvtilpumu lielāku par 5000m</w:t>
      </w:r>
      <w:r w:rsidRPr="00A5051F">
        <w:rPr>
          <w:sz w:val="24"/>
          <w:szCs w:val="24"/>
          <w:vertAlign w:val="superscript"/>
        </w:rPr>
        <w:t>3</w:t>
      </w:r>
      <w:r w:rsidRPr="00A5051F">
        <w:rPr>
          <w:sz w:val="24"/>
          <w:szCs w:val="24"/>
        </w:rPr>
        <w:t>)</w:t>
      </w:r>
      <w:r w:rsidRPr="00A5051F">
        <w:rPr>
          <w:sz w:val="24"/>
          <w:szCs w:val="24"/>
          <w:vertAlign w:val="superscript"/>
        </w:rPr>
        <w:t xml:space="preserve"> </w:t>
      </w:r>
      <w:r w:rsidRPr="00A5051F">
        <w:rPr>
          <w:sz w:val="24"/>
          <w:szCs w:val="24"/>
          <w:shd w:val="clear" w:color="auto" w:fill="FFFFFF"/>
        </w:rPr>
        <w:t>vai gadījumā, ja otrās un trešās grupas inženierbūvju būvniecību veic par publisko personu līdzekļiem.</w:t>
      </w:r>
      <w:r w:rsidRPr="00A5051F">
        <w:rPr>
          <w:rStyle w:val="EndnoteReference"/>
          <w:sz w:val="24"/>
          <w:szCs w:val="24"/>
          <w:shd w:val="clear" w:color="auto" w:fill="FFFFFF"/>
        </w:rPr>
        <w:endnoteReference w:id="42"/>
      </w:r>
      <w:r w:rsidRPr="00A5051F">
        <w:rPr>
          <w:sz w:val="24"/>
          <w:szCs w:val="24"/>
          <w:shd w:val="clear" w:color="auto" w:fill="FFFFFF"/>
        </w:rPr>
        <w:t xml:space="preserve"> Attiecībā uz nodošanu ekspluatācijā </w:t>
      </w:r>
      <w:r w:rsidRPr="00A5051F">
        <w:rPr>
          <w:sz w:val="24"/>
          <w:szCs w:val="24"/>
        </w:rPr>
        <w:t xml:space="preserve">Noteikumos Nr.253 noteikts, ka </w:t>
      </w:r>
      <w:r w:rsidRPr="00A5051F">
        <w:rPr>
          <w:sz w:val="24"/>
          <w:szCs w:val="24"/>
          <w:shd w:val="clear" w:color="auto" w:fill="FFFFFF"/>
        </w:rPr>
        <w:t>būvniecības ierosinātājs institūcijā, kura pilda būvvaldes funkcijas, iesniedz apliecinājumu par inženierbūves gatavību ekspluatācijai.</w:t>
      </w:r>
      <w:r w:rsidRPr="00A5051F">
        <w:rPr>
          <w:rStyle w:val="EndnoteReference"/>
          <w:sz w:val="24"/>
          <w:szCs w:val="24"/>
        </w:rPr>
        <w:endnoteReference w:id="43"/>
      </w:r>
    </w:p>
    <w:p w14:paraId="784F4523" w14:textId="77777777" w:rsidR="00A75B1D" w:rsidRPr="00A5051F" w:rsidRDefault="00A75B1D" w:rsidP="00A75B1D">
      <w:pPr>
        <w:pStyle w:val="ListParagraph"/>
        <w:spacing w:after="0" w:line="240" w:lineRule="auto"/>
        <w:ind w:left="0" w:firstLine="709"/>
        <w:rPr>
          <w:rFonts w:ascii="Times New Roman" w:hAnsi="Times New Roman"/>
          <w:sz w:val="24"/>
          <w:szCs w:val="24"/>
        </w:rPr>
      </w:pPr>
      <w:r w:rsidRPr="00A5051F">
        <w:rPr>
          <w:rFonts w:ascii="Times New Roman" w:hAnsi="Times New Roman"/>
          <w:sz w:val="24"/>
          <w:szCs w:val="24"/>
          <w:shd w:val="clear" w:color="auto" w:fill="FFFFFF"/>
        </w:rPr>
        <w:t>Nepieciešams novērst pretrunas trīs normatīvajos aktos</w:t>
      </w:r>
      <w:r w:rsidRPr="00A5051F">
        <w:rPr>
          <w:rFonts w:ascii="Times New Roman" w:hAnsi="Times New Roman"/>
          <w:sz w:val="24"/>
          <w:szCs w:val="24"/>
        </w:rPr>
        <w:t>, kas nosaka rezervuāru būvniecības procesa prasības,</w:t>
      </w:r>
      <w:r w:rsidRPr="00A5051F">
        <w:rPr>
          <w:rFonts w:ascii="Times New Roman" w:hAnsi="Times New Roman"/>
          <w:sz w:val="24"/>
          <w:szCs w:val="24"/>
          <w:shd w:val="clear" w:color="auto" w:fill="FFFFFF"/>
        </w:rPr>
        <w:t xml:space="preserve"> - </w:t>
      </w:r>
      <w:r w:rsidRPr="00A5051F">
        <w:rPr>
          <w:rFonts w:ascii="Times New Roman" w:hAnsi="Times New Roman"/>
          <w:sz w:val="24"/>
          <w:szCs w:val="24"/>
        </w:rPr>
        <w:t>MK 2017. gada 9. maija noteikumos Nr. 253 "Atsevišķu inženierbūvju būvnoteikumi", Ministru kabineta</w:t>
      </w:r>
      <w:r w:rsidRPr="00A5051F">
        <w:rPr>
          <w:rFonts w:ascii="Times New Roman" w:hAnsi="Times New Roman"/>
          <w:sz w:val="24"/>
          <w:szCs w:val="24"/>
          <w:shd w:val="clear" w:color="auto" w:fill="FFFFFF"/>
        </w:rPr>
        <w:t xml:space="preserve"> 2014. gada 19. augusta noteikumos Nr. 500 "Vispārīgie būvnoteikumi"</w:t>
      </w:r>
      <w:r w:rsidRPr="00A5051F">
        <w:rPr>
          <w:rFonts w:ascii="Times New Roman" w:hAnsi="Times New Roman"/>
          <w:sz w:val="24"/>
          <w:szCs w:val="24"/>
        </w:rPr>
        <w:t xml:space="preserve"> un MK 2006. gada 25. aprīļa noteikumos Nr. 339 "Noteikumi par prasībām bīstamo ķīmisko vielu un ķīmisko preparātu (produktu) uzglabāšanas rezervuāru projektēšanai, uzstādīšanai, par to atbilstības novērtēšanas kārtību un tirgus uzraudzību.”</w:t>
      </w:r>
    </w:p>
    <w:p w14:paraId="37571423" w14:textId="36C08579" w:rsidR="00825F72" w:rsidRPr="00A5051F" w:rsidRDefault="00825F72">
      <w:pPr>
        <w:rPr>
          <w:lang w:val="lv-LV"/>
        </w:rPr>
      </w:pPr>
      <w:r w:rsidRPr="00A5051F">
        <w:rPr>
          <w:lang w:val="lv-LV"/>
        </w:rPr>
        <w:br w:type="page"/>
      </w:r>
    </w:p>
    <w:p w14:paraId="2A3DA9D5" w14:textId="45155C36" w:rsidR="005D114E" w:rsidRPr="00A5051F" w:rsidRDefault="00C932C8" w:rsidP="005C5878">
      <w:pPr>
        <w:pStyle w:val="Inodalas"/>
        <w:rPr>
          <w:shd w:val="clear" w:color="auto" w:fill="FFFFFF"/>
          <w:lang w:val="lv-LV"/>
        </w:rPr>
      </w:pPr>
      <w:bookmarkStart w:id="26" w:name="p38"/>
      <w:bookmarkStart w:id="27" w:name="p-187725"/>
      <w:bookmarkStart w:id="28" w:name="p39"/>
      <w:bookmarkStart w:id="29" w:name="p-187726"/>
      <w:bookmarkStart w:id="30" w:name="p40"/>
      <w:bookmarkStart w:id="31" w:name="p-187727"/>
      <w:bookmarkStart w:id="32" w:name="p41"/>
      <w:bookmarkStart w:id="33" w:name="p-187728"/>
      <w:bookmarkStart w:id="34" w:name="p42"/>
      <w:bookmarkStart w:id="35" w:name="p-187729"/>
      <w:bookmarkStart w:id="36" w:name="p43"/>
      <w:bookmarkStart w:id="37" w:name="p-187730"/>
      <w:bookmarkStart w:id="38" w:name="p44"/>
      <w:bookmarkStart w:id="39" w:name="p-187731"/>
      <w:bookmarkStart w:id="40" w:name="_Toc162947819"/>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r w:rsidRPr="00A5051F">
        <w:rPr>
          <w:lang w:val="lv-LV"/>
        </w:rPr>
        <w:lastRenderedPageBreak/>
        <w:t>V</w:t>
      </w:r>
      <w:r w:rsidR="005C5878" w:rsidRPr="00A5051F">
        <w:rPr>
          <w:lang w:val="lv-LV"/>
        </w:rPr>
        <w:t>ides aizsardzības prasības</w:t>
      </w:r>
      <w:bookmarkEnd w:id="40"/>
    </w:p>
    <w:p w14:paraId="0D6A877E" w14:textId="77777777" w:rsidR="0081079C" w:rsidRPr="00A5051F" w:rsidRDefault="0081079C" w:rsidP="0081079C">
      <w:pPr>
        <w:pStyle w:val="IApaksnodalas"/>
        <w:rPr>
          <w:shd w:val="clear" w:color="auto" w:fill="FFFFFF"/>
          <w:lang w:val="lv-LV"/>
        </w:rPr>
      </w:pPr>
      <w:bookmarkStart w:id="41" w:name="piel-1138692"/>
      <w:bookmarkStart w:id="42" w:name="1138691"/>
      <w:bookmarkStart w:id="43" w:name="n-1138691"/>
      <w:bookmarkStart w:id="44" w:name="_Toc162947820"/>
      <w:bookmarkEnd w:id="41"/>
      <w:bookmarkEnd w:id="42"/>
      <w:bookmarkEnd w:id="43"/>
      <w:r w:rsidRPr="00A5051F">
        <w:rPr>
          <w:lang w:val="lv-LV"/>
        </w:rPr>
        <w:t>Prasības piesārņojuma novēršanai</w:t>
      </w:r>
      <w:bookmarkEnd w:id="44"/>
    </w:p>
    <w:p w14:paraId="4ADCB6BA" w14:textId="77777777" w:rsidR="0081079C" w:rsidRPr="00A5051F" w:rsidRDefault="0081079C" w:rsidP="0081079C">
      <w:pPr>
        <w:pStyle w:val="tv213"/>
        <w:shd w:val="clear" w:color="auto" w:fill="FFFFFF"/>
        <w:spacing w:before="0" w:beforeAutospacing="0" w:after="0" w:afterAutospacing="0"/>
        <w:ind w:firstLine="709"/>
      </w:pPr>
      <w:r w:rsidRPr="00A5051F">
        <w:rPr>
          <w:shd w:val="clear" w:color="auto" w:fill="FFFFFF"/>
        </w:rPr>
        <w:t xml:space="preserve">Likums “Par piesārņojumu” </w:t>
      </w:r>
      <w:r w:rsidRPr="00A5051F">
        <w:t>nosaka prasības piesārņojuma novēršanas un kontroles jomā, kā arī prasības, kas jāņem vērā, uzsākot, veicot un pārtraucot piesārņojošas darbības</w:t>
      </w:r>
      <w:r w:rsidRPr="00A5051F">
        <w:rPr>
          <w:rStyle w:val="EndnoteReference"/>
          <w:vertAlign w:val="baseline"/>
        </w:rPr>
        <w:t>.</w:t>
      </w:r>
      <w:r w:rsidRPr="00A5051F">
        <w:rPr>
          <w:rStyle w:val="EndnoteReference"/>
        </w:rPr>
        <w:endnoteReference w:id="44"/>
      </w:r>
      <w:r w:rsidRPr="00A5051F">
        <w:t xml:space="preserve"> </w:t>
      </w:r>
      <w:r w:rsidRPr="00A5051F">
        <w:rPr>
          <w:shd w:val="clear" w:color="auto" w:fill="FFFFFF"/>
        </w:rPr>
        <w:t xml:space="preserve">Saskaņā ar likuma “Par piesārņojumu” </w:t>
      </w:r>
      <w:r w:rsidRPr="00A5051F">
        <w:t>19.panta pirmo daļu piesārņojošas darbības iedala A, B un C kategorijā, ņemot vērā piesārņojuma daudzumu un iedarbību vai risku, ko tas rada cilvēku veselībai un videi.</w:t>
      </w:r>
    </w:p>
    <w:p w14:paraId="105AE221" w14:textId="2C4180C8" w:rsidR="0081079C" w:rsidRPr="00A5051F" w:rsidRDefault="0081079C" w:rsidP="0081079C">
      <w:pPr>
        <w:rPr>
          <w:lang w:val="lv-LV"/>
        </w:rPr>
      </w:pPr>
      <w:r w:rsidRPr="00A5051F">
        <w:rPr>
          <w:lang w:val="lv-LV"/>
        </w:rPr>
        <w:t xml:space="preserve">Uzstādot </w:t>
      </w:r>
      <w:r w:rsidR="00BF534B" w:rsidRPr="00A5051F">
        <w:rPr>
          <w:lang w:val="lv-LV"/>
        </w:rPr>
        <w:t>ģeneratoru</w:t>
      </w:r>
      <w:r w:rsidR="00BF534B" w:rsidRPr="00A5051F">
        <w:rPr>
          <w:strike/>
          <w:lang w:val="lv-LV"/>
        </w:rPr>
        <w:t xml:space="preserve"> (</w:t>
      </w:r>
      <w:r w:rsidRPr="00A5051F">
        <w:rPr>
          <w:strike/>
          <w:lang w:val="lv-LV"/>
        </w:rPr>
        <w:t>sadedzināšanas iekārtu</w:t>
      </w:r>
      <w:r w:rsidR="00BF534B" w:rsidRPr="00A5051F">
        <w:rPr>
          <w:strike/>
          <w:lang w:val="lv-LV"/>
        </w:rPr>
        <w:t>)</w:t>
      </w:r>
      <w:r w:rsidR="00F57E5A" w:rsidRPr="00A5051F">
        <w:rPr>
          <w:rStyle w:val="EndnoteReference"/>
          <w:lang w:val="lv-LV"/>
        </w:rPr>
        <w:endnoteReference w:id="45"/>
      </w:r>
      <w:r w:rsidRPr="00A5051F">
        <w:rPr>
          <w:lang w:val="lv-LV"/>
        </w:rPr>
        <w:t>,</w:t>
      </w:r>
      <w:r w:rsidRPr="00A5051F">
        <w:rPr>
          <w:shd w:val="clear" w:color="auto" w:fill="FFFFFF"/>
          <w:lang w:val="lv-LV"/>
        </w:rPr>
        <w:t xml:space="preserve"> kas ir paredzēt</w:t>
      </w:r>
      <w:r w:rsidR="00F57E5A" w:rsidRPr="00A5051F">
        <w:rPr>
          <w:shd w:val="clear" w:color="auto" w:fill="FFFFFF"/>
          <w:lang w:val="lv-LV"/>
        </w:rPr>
        <w:t>s</w:t>
      </w:r>
      <w:r w:rsidRPr="00A5051F">
        <w:rPr>
          <w:shd w:val="clear" w:color="auto" w:fill="FFFFFF"/>
          <w:lang w:val="lv-LV"/>
        </w:rPr>
        <w:t xml:space="preserve"> tikai kā alternatīvs un autonoms elektroenerģijas avots, </w:t>
      </w:r>
      <w:r w:rsidR="00F57E5A" w:rsidRPr="00A5051F">
        <w:rPr>
          <w:shd w:val="clear" w:color="auto" w:fill="FFFFFF"/>
          <w:lang w:val="lv-LV"/>
        </w:rPr>
        <w:t xml:space="preserve">tas </w:t>
      </w:r>
      <w:r w:rsidRPr="00A5051F">
        <w:rPr>
          <w:shd w:val="clear" w:color="auto" w:fill="FFFFFF"/>
          <w:lang w:val="lv-LV"/>
        </w:rPr>
        <w:t xml:space="preserve">nav jāreģistrē piesārņojošu darbību reģistrā, tomēr </w:t>
      </w:r>
      <w:r w:rsidRPr="00A5051F">
        <w:rPr>
          <w:lang w:val="lv-LV"/>
        </w:rPr>
        <w:t>likuma</w:t>
      </w:r>
      <w:r w:rsidRPr="00A5051F">
        <w:rPr>
          <w:shd w:val="clear" w:color="auto" w:fill="FFFFFF"/>
          <w:lang w:val="lv-LV"/>
        </w:rPr>
        <w:t xml:space="preserve"> “Par piesārņojumu” II nodaļā noteiktās prasības (piesardzības pasākumi, pienākums sniegt informāciju, prasības attiecībā uz piesārņojošas darbības vietu u.c.) attiecas arī uz tādām darbībām, kuras neatbilst A, B vai C kategorijai, bet var radīt piesārņojumu.</w:t>
      </w:r>
      <w:r w:rsidRPr="00A5051F">
        <w:rPr>
          <w:rStyle w:val="EndnoteReference"/>
          <w:shd w:val="clear" w:color="auto" w:fill="FFFFFF"/>
        </w:rPr>
        <w:endnoteReference w:id="46"/>
      </w:r>
      <w:r w:rsidRPr="00A5051F">
        <w:rPr>
          <w:lang w:val="lv-LV"/>
        </w:rPr>
        <w:t xml:space="preserve"> Lai izvairītos no vides piesārņošanas, cisternu (tvertni, rezervuāru) ar bīstamām vielām nedrīkst pārpildīt, un to nodrošina ar ierīci, kas kontrolē bīstamās vielas līmeni cisternā.</w:t>
      </w:r>
      <w:r w:rsidRPr="00A5051F">
        <w:rPr>
          <w:rStyle w:val="EndnoteReference"/>
        </w:rPr>
        <w:endnoteReference w:id="47"/>
      </w:r>
      <w:r w:rsidRPr="00A5051F">
        <w:rPr>
          <w:lang w:val="lv-LV"/>
        </w:rPr>
        <w:t xml:space="preserve"> </w:t>
      </w:r>
      <w:r w:rsidR="00F57E5A" w:rsidRPr="00A5051F">
        <w:rPr>
          <w:lang w:val="lv-LV"/>
        </w:rPr>
        <w:t>Jāņem vērā, ka naftas bāzu, termināļu, degvielas uzpildes staciju, sadedzināšanas iekārtu operatoriem nepieciešamas A, B kategorijas piesārņojošas darbības atļaujas vai C kategorijas piesārņojošas darbības reģistrācija saskaņā ar likumā "Par piesārņojumu" un MK 2010. gada 30. novembra noteikumos Nr.1082 "Kārtība, kādā piesakāmas A, B un C kategorijas piesārņojošas darbības un izsniedzamas atļaujas A un B kategorijas piesārņojošo darbību veikšanai" noteikto kārtību. Piesārņojošās darbības kategorija ir atkarīga no degvielas apgrozījuma (naftas bāzēm, termināļiem, degvielas uzpildes stacijām) vai no iekārtas nominālās ievadītās situma jaudas un kurināma veida (sadedzināšanas iekārtām MK noteikumu Nr.17 un MK noteikumu Nr.1082 izpratnē).</w:t>
      </w:r>
    </w:p>
    <w:p w14:paraId="6ECAF2E9" w14:textId="0FAB1770" w:rsidR="004A204F" w:rsidRPr="00A5051F" w:rsidRDefault="004A204F" w:rsidP="00BB46B0">
      <w:pPr>
        <w:pStyle w:val="NormalWeb"/>
        <w:spacing w:before="0" w:beforeAutospacing="0" w:after="40" w:afterAutospacing="0"/>
        <w:ind w:firstLine="567"/>
      </w:pPr>
    </w:p>
    <w:p w14:paraId="7E20C349" w14:textId="77777777" w:rsidR="004A204F" w:rsidRPr="00A5051F" w:rsidRDefault="004A204F" w:rsidP="004A204F">
      <w:pPr>
        <w:pStyle w:val="IApaksnodalas"/>
        <w:rPr>
          <w:shd w:val="clear" w:color="auto" w:fill="FFFFFF"/>
          <w:lang w:val="lv-LV"/>
        </w:rPr>
      </w:pPr>
      <w:bookmarkStart w:id="45" w:name="_Toc162947821"/>
      <w:r w:rsidRPr="00A5051F">
        <w:rPr>
          <w:shd w:val="clear" w:color="auto" w:fill="FFFFFF"/>
          <w:lang w:val="lv-LV"/>
        </w:rPr>
        <w:t>Ietekmes uz vidi novērtējums, sākotnējais izvērtējums un tehniskie noteikumi</w:t>
      </w:r>
      <w:bookmarkEnd w:id="45"/>
    </w:p>
    <w:p w14:paraId="01445BCA" w14:textId="18D7A562" w:rsidR="0081079C" w:rsidRPr="00A5051F" w:rsidRDefault="0081079C" w:rsidP="0014213B">
      <w:pPr>
        <w:pStyle w:val="IPamatteksts"/>
        <w:spacing w:line="240" w:lineRule="auto"/>
        <w:ind w:firstLine="0"/>
        <w:rPr>
          <w:shd w:val="clear" w:color="auto" w:fill="FFFFFF"/>
          <w:lang w:val="lv-LV"/>
        </w:rPr>
      </w:pPr>
      <w:r w:rsidRPr="00A5051F">
        <w:rPr>
          <w:shd w:val="clear" w:color="auto" w:fill="FFFFFF"/>
          <w:lang w:val="lv-LV"/>
        </w:rPr>
        <w:t>Saskaņā ar likuma "Par ietekmes uz vidi novērtējumu" 1.panta 1.punktu ietekme uz vidi ir paredzētās darbības vai plānošanas dokumenta īstenošanas izraisītas tiešas vai netiešas pārmaiņas vidē, kuras ietekmē vai var ietekmēt cilvēku, viņa veselību un drošību, kā arī bioloģisko daudzveidību, augsni, zemes dzīles, ūdeni, gaisu, klimatu, ainavu, materiālās vērtības, kultūras un dabas mantojumu, iespējamā pakļautība avāriju vai katastrofu riskiem un visu minēto jomu mijiedarbība</w:t>
      </w:r>
    </w:p>
    <w:p w14:paraId="7B1E1F97" w14:textId="2E6D2D91" w:rsidR="0012627A" w:rsidRPr="00A5051F" w:rsidRDefault="0012627A" w:rsidP="005F6E8F">
      <w:pPr>
        <w:pStyle w:val="NormalWeb"/>
        <w:spacing w:before="0" w:beforeAutospacing="0" w:after="40" w:afterAutospacing="0"/>
        <w:ind w:firstLine="567"/>
        <w:rPr>
          <w:strike/>
        </w:rPr>
      </w:pPr>
      <w:r w:rsidRPr="00A5051F">
        <w:rPr>
          <w:shd w:val="clear" w:color="auto" w:fill="FFFFFF"/>
        </w:rPr>
        <w:t xml:space="preserve">Atkarībā no paredzētās darbības (plānotā naftas produktu rezervuāra vai rezervuāru ietilpības) ir jāveic </w:t>
      </w:r>
      <w:r w:rsidR="00F57E5A" w:rsidRPr="00A5051F">
        <w:t>ietekmes sākotnējais izvērtējums</w:t>
      </w:r>
      <w:r w:rsidR="00F57E5A" w:rsidRPr="00A5051F">
        <w:rPr>
          <w:shd w:val="clear" w:color="auto" w:fill="FFFFFF"/>
        </w:rPr>
        <w:t xml:space="preserve"> </w:t>
      </w:r>
      <w:r w:rsidRPr="00A5051F">
        <w:rPr>
          <w:shd w:val="clear" w:color="auto" w:fill="FFFFFF"/>
        </w:rPr>
        <w:t>(</w:t>
      </w:r>
      <w:r w:rsidRPr="00A5051F">
        <w:rPr>
          <w:i/>
          <w:iCs/>
        </w:rPr>
        <w:t xml:space="preserve">uzglabāšanas iekārtu ar kopējo ietilpību </w:t>
      </w:r>
      <w:r w:rsidRPr="00A5051F">
        <w:rPr>
          <w:i/>
          <w:iCs/>
          <w:u w:val="single"/>
        </w:rPr>
        <w:t>10 000 un vairāk tonnu</w:t>
      </w:r>
      <w:r w:rsidRPr="00A5051F">
        <w:rPr>
          <w:i/>
          <w:iCs/>
        </w:rPr>
        <w:t xml:space="preserve"> uzstādīšanai</w:t>
      </w:r>
      <w:r w:rsidRPr="00A5051F">
        <w:rPr>
          <w:rStyle w:val="EndnoteReference"/>
          <w:i/>
          <w:iCs/>
        </w:rPr>
        <w:endnoteReference w:id="48"/>
      </w:r>
      <w:r w:rsidRPr="00A5051F">
        <w:rPr>
          <w:i/>
          <w:iCs/>
        </w:rPr>
        <w:t xml:space="preserve">) </w:t>
      </w:r>
      <w:r w:rsidRPr="00A5051F">
        <w:rPr>
          <w:shd w:val="clear" w:color="auto" w:fill="FFFFFF"/>
        </w:rPr>
        <w:t xml:space="preserve">vai ietekmes uz vidi novērtējums (glabātavu ar kopējo ietilpību </w:t>
      </w:r>
      <w:r w:rsidRPr="00A5051F">
        <w:rPr>
          <w:u w:val="single"/>
          <w:shd w:val="clear" w:color="auto" w:fill="FFFFFF"/>
        </w:rPr>
        <w:t>50 000 tonnu un vairāk</w:t>
      </w:r>
      <w:r w:rsidRPr="00A5051F">
        <w:rPr>
          <w:shd w:val="clear" w:color="auto" w:fill="FFFFFF"/>
        </w:rPr>
        <w:t xml:space="preserve"> uzstādīšanai). </w:t>
      </w:r>
      <w:r w:rsidR="003F393B" w:rsidRPr="00A5051F">
        <w:t xml:space="preserve">Ievērojot </w:t>
      </w:r>
      <w:r w:rsidR="00F57E5A" w:rsidRPr="00A5051F">
        <w:t xml:space="preserve">ietekmes sākotnējā izvērtējuma </w:t>
      </w:r>
      <w:r w:rsidR="003F393B" w:rsidRPr="00A5051F">
        <w:t>rezultātu, VVD pieņem lēmumu par paredzētās darbības ietekmes uz vidi novērtējuma piemērošanu vai nepiemērošanu.</w:t>
      </w:r>
      <w:r w:rsidR="003F393B" w:rsidRPr="00A5051F">
        <w:rPr>
          <w:rStyle w:val="EndnoteReference"/>
        </w:rPr>
        <w:endnoteReference w:id="49"/>
      </w:r>
      <w:r w:rsidR="003F393B" w:rsidRPr="00A5051F">
        <w:t xml:space="preserve"> </w:t>
      </w:r>
      <w:r w:rsidRPr="00A5051F">
        <w:rPr>
          <w:shd w:val="clear" w:color="auto" w:fill="FFFFFF"/>
        </w:rPr>
        <w:t xml:space="preserve">Ja paredzētajai darbībai nepiemēro ietekmes uz vidi novērtējumu, tad </w:t>
      </w:r>
      <w:r w:rsidR="00AF0B12" w:rsidRPr="00A5051F">
        <w:rPr>
          <w:shd w:val="clear" w:color="auto" w:fill="FFFFFF"/>
        </w:rPr>
        <w:t>VVD</w:t>
      </w:r>
      <w:r w:rsidRPr="00A5051F">
        <w:rPr>
          <w:shd w:val="clear" w:color="auto" w:fill="FFFFFF"/>
        </w:rPr>
        <w:t xml:space="preserve"> izdod tehniskos noteikumus. Tehniskos noteikumus izdod arī tad, ja darbība atbilst Noteikumu Nr.30 pielikuma</w:t>
      </w:r>
      <w:r w:rsidR="00AE238C" w:rsidRPr="00A5051F">
        <w:rPr>
          <w:shd w:val="clear" w:color="auto" w:fill="FFFFFF"/>
        </w:rPr>
        <w:t xml:space="preserve"> 5.1.apakšpunktam</w:t>
      </w:r>
      <w:r w:rsidR="005F6E8F" w:rsidRPr="00A5051F">
        <w:rPr>
          <w:shd w:val="clear" w:color="auto" w:fill="FFFFFF"/>
        </w:rPr>
        <w:t xml:space="preserve"> (</w:t>
      </w:r>
      <w:r w:rsidR="005F6E8F" w:rsidRPr="00A5051F">
        <w:t>naftas, naftas ķīmijas produktu uzglabāšanas iekārtu ierīkošana). Normatīvais regulējums neparedz degvielas uzglabāšanas iekārtas</w:t>
      </w:r>
      <w:r w:rsidR="00FE681B" w:rsidRPr="00A5051F">
        <w:t xml:space="preserve"> vai iekārtu</w:t>
      </w:r>
      <w:r w:rsidR="005F6E8F" w:rsidRPr="00A5051F">
        <w:t xml:space="preserve"> minimālo </w:t>
      </w:r>
      <w:r w:rsidR="00FE681B" w:rsidRPr="00A5051F">
        <w:t xml:space="preserve">kopējo </w:t>
      </w:r>
      <w:r w:rsidR="005F6E8F" w:rsidRPr="00A5051F">
        <w:t xml:space="preserve">tilpumu, </w:t>
      </w:r>
      <w:r w:rsidR="00FE681B" w:rsidRPr="00A5051F">
        <w:t xml:space="preserve">tādēļ </w:t>
      </w:r>
      <w:r w:rsidR="005F6E8F" w:rsidRPr="00A5051F">
        <w:rPr>
          <w:shd w:val="clear" w:color="auto" w:fill="FFFFFF"/>
        </w:rPr>
        <w:t>p</w:t>
      </w:r>
      <w:r w:rsidR="004C2ADB" w:rsidRPr="00A5051F">
        <w:rPr>
          <w:shd w:val="clear" w:color="auto" w:fill="FFFFFF"/>
        </w:rPr>
        <w:t xml:space="preserve">ersonai, kura gatavojas uzstādīt vienu vai vairākus rezervuārus </w:t>
      </w:r>
      <w:r w:rsidR="00FE681B" w:rsidRPr="00A5051F">
        <w:rPr>
          <w:shd w:val="clear" w:color="auto" w:fill="FFFFFF"/>
        </w:rPr>
        <w:t xml:space="preserve">ar kopējo ietilpību  līdz </w:t>
      </w:r>
      <w:r w:rsidR="004C2ADB" w:rsidRPr="00A5051F">
        <w:rPr>
          <w:shd w:val="clear" w:color="auto" w:fill="FFFFFF"/>
        </w:rPr>
        <w:t>10 000 tonnu (uzglabāšanas iekārtu ierīkošanai)</w:t>
      </w:r>
      <w:r w:rsidR="00AE238C" w:rsidRPr="00A5051F">
        <w:rPr>
          <w:shd w:val="clear" w:color="auto" w:fill="FFFFFF"/>
        </w:rPr>
        <w:t>,</w:t>
      </w:r>
      <w:r w:rsidR="004C2ADB" w:rsidRPr="00A5051F">
        <w:rPr>
          <w:rStyle w:val="EndnoteReference"/>
          <w:shd w:val="clear" w:color="auto" w:fill="FFFFFF"/>
        </w:rPr>
        <w:endnoteReference w:id="50"/>
      </w:r>
      <w:r w:rsidR="004C2ADB" w:rsidRPr="00A5051F">
        <w:rPr>
          <w:shd w:val="clear" w:color="auto" w:fill="FFFFFF"/>
        </w:rPr>
        <w:t xml:space="preserve"> </w:t>
      </w:r>
      <w:r w:rsidR="00AE238C" w:rsidRPr="00A5051F">
        <w:rPr>
          <w:shd w:val="clear" w:color="auto" w:fill="FFFFFF"/>
        </w:rPr>
        <w:t>p</w:t>
      </w:r>
      <w:r w:rsidR="00163563" w:rsidRPr="00A5051F">
        <w:rPr>
          <w:shd w:val="clear" w:color="auto" w:fill="FFFFFF"/>
        </w:rPr>
        <w:t xml:space="preserve">irms </w:t>
      </w:r>
      <w:r w:rsidR="004C2ADB" w:rsidRPr="00A5051F">
        <w:rPr>
          <w:shd w:val="clear" w:color="auto" w:fill="FFFFFF"/>
        </w:rPr>
        <w:t>darbības uzsākšanas ir jāiesniedz VVD attiecīgs iesniegums.</w:t>
      </w:r>
      <w:r w:rsidR="004C2ADB" w:rsidRPr="00A5051F">
        <w:rPr>
          <w:rStyle w:val="EndnoteReference"/>
          <w:shd w:val="clear" w:color="auto" w:fill="FFFFFF"/>
        </w:rPr>
        <w:endnoteReference w:id="51"/>
      </w:r>
      <w:r w:rsidR="00F57E5A" w:rsidRPr="00A5051F">
        <w:t xml:space="preserve"> Saskaņā ar Noteikumu Nr.30 2. punktu un pielikuma 2.1. un 8.5. apakšpunktiem, </w:t>
      </w:r>
      <w:r w:rsidR="00BF534B" w:rsidRPr="00A5051F">
        <w:t>VVD</w:t>
      </w:r>
      <w:r w:rsidR="00F57E5A" w:rsidRPr="00A5051F">
        <w:t xml:space="preserve"> izdod tehniskos noteikumus arī iekārtu uzstādīšanai elektroenerģijas, tvaika un karstā ūdens ražošanai, ja to ievadītā siltuma jauda ir 0,2 MW un vairāk; degvielas uzpildes staciju, arī šķidrās un saspiestās gāzes uzpildes staciju un naftas bāzu ierīkošanai"</w:t>
      </w:r>
    </w:p>
    <w:p w14:paraId="65264AC3" w14:textId="094FFE2B" w:rsidR="008472EB" w:rsidRPr="00A5051F" w:rsidRDefault="008472EB" w:rsidP="000C4EB4">
      <w:pPr>
        <w:spacing w:after="40"/>
        <w:ind w:firstLine="709"/>
        <w:rPr>
          <w:sz w:val="8"/>
          <w:szCs w:val="8"/>
          <w:shd w:val="clear" w:color="auto" w:fill="FFFFFF"/>
          <w:lang w:val="lv-LV"/>
        </w:rPr>
      </w:pPr>
      <w:bookmarkStart w:id="46" w:name="_Hlk158970939"/>
    </w:p>
    <w:p w14:paraId="7BEAB628" w14:textId="55562716" w:rsidR="00163563" w:rsidRPr="00A5051F" w:rsidRDefault="00AE238C" w:rsidP="000C4EB4">
      <w:pPr>
        <w:spacing w:after="40"/>
        <w:ind w:firstLine="709"/>
        <w:rPr>
          <w:shd w:val="clear" w:color="auto" w:fill="FFFFFF"/>
          <w:lang w:val="lv-LV"/>
        </w:rPr>
      </w:pPr>
      <w:r w:rsidRPr="00A5051F">
        <w:rPr>
          <w:shd w:val="clear" w:color="auto" w:fill="FFFFFF"/>
          <w:lang w:val="lv-LV"/>
        </w:rPr>
        <w:lastRenderedPageBreak/>
        <w:t xml:space="preserve">Tehniskajos noteikumos atbilstoši </w:t>
      </w:r>
      <w:r w:rsidR="000C4EB4" w:rsidRPr="00A5051F">
        <w:rPr>
          <w:shd w:val="clear" w:color="auto" w:fill="FFFFFF"/>
          <w:lang w:val="lv-LV"/>
        </w:rPr>
        <w:t xml:space="preserve">Noteikumu Nr.30 2. un 21.punktam tiek noteiktas vides aizsardzības prasības paredzētajai darbībai tās norises vietā. </w:t>
      </w:r>
    </w:p>
    <w:p w14:paraId="0599A4C3" w14:textId="6DA08677" w:rsidR="000C4EB4" w:rsidRPr="00A5051F" w:rsidRDefault="000C4EB4" w:rsidP="000C4EB4">
      <w:pPr>
        <w:spacing w:after="40"/>
        <w:ind w:firstLine="709"/>
        <w:rPr>
          <w:lang w:val="lv-LV"/>
        </w:rPr>
      </w:pPr>
      <w:r w:rsidRPr="00A5051F">
        <w:rPr>
          <w:lang w:val="lv-LV"/>
        </w:rPr>
        <w:t>Rezervuāra uzstādīšanai izdotie tehniskie noteikumi var saturēt papildus divos</w:t>
      </w:r>
      <w:r w:rsidR="0081079C" w:rsidRPr="00A5051F">
        <w:rPr>
          <w:lang w:val="lv-LV"/>
        </w:rPr>
        <w:t xml:space="preserve"> uz likuma “Par piesārņojumu” pamata izdotos</w:t>
      </w:r>
      <w:r w:rsidRPr="00A5051F">
        <w:rPr>
          <w:lang w:val="lv-LV"/>
        </w:rPr>
        <w:t xml:space="preserve"> normatīvajos aktos - Noteikumos Nr.17 (attiecas uz sadedzināšanas iekārtām, ja tiek ražota siltumenerģija) un Noteikumos Nr.409 (attiecas uz degvielas uzpildes stacijām, naftas bāzēm un pārvietojamām autocisternām un dzelzceļa cisternām) iekļautas prasības bez atkāpēm rezervuāriem ar nelielu tilpumu un rezervuāriem ar sastāvā (uzbūvē) iekļautām aizsargsistēmām:</w:t>
      </w:r>
    </w:p>
    <w:p w14:paraId="72526D81" w14:textId="264BC859" w:rsidR="000C4EB4" w:rsidRPr="00A5051F" w:rsidRDefault="000C4EB4" w:rsidP="000C4EB4">
      <w:pPr>
        <w:numPr>
          <w:ilvl w:val="0"/>
          <w:numId w:val="35"/>
        </w:numPr>
        <w:suppressAutoHyphens/>
        <w:autoSpaceDN w:val="0"/>
        <w:spacing w:after="40"/>
        <w:ind w:left="284" w:firstLine="0"/>
        <w:textAlignment w:val="baseline"/>
        <w:rPr>
          <w:rFonts w:eastAsia="Calibri"/>
          <w:kern w:val="3"/>
          <w:lang w:val="lv-LV" w:eastAsia="en-US"/>
        </w:rPr>
      </w:pPr>
      <w:r w:rsidRPr="00A5051F">
        <w:rPr>
          <w:rFonts w:eastAsia="Calibri"/>
          <w:kern w:val="3"/>
          <w:shd w:val="clear" w:color="auto" w:fill="FFFFFF"/>
          <w:lang w:val="lv-LV" w:eastAsia="en-US"/>
        </w:rPr>
        <w:t xml:space="preserve">virszemes tvertnes, kurās uzglabā </w:t>
      </w:r>
      <w:r w:rsidRPr="00A5051F">
        <w:rPr>
          <w:rFonts w:eastAsia="Calibri"/>
          <w:b/>
          <w:bCs/>
          <w:kern w:val="3"/>
          <w:shd w:val="clear" w:color="auto" w:fill="FFFFFF"/>
          <w:lang w:val="lv-LV" w:eastAsia="en-US"/>
        </w:rPr>
        <w:t>šķidro kurināmo</w:t>
      </w:r>
      <w:r w:rsidRPr="00A5051F">
        <w:rPr>
          <w:rFonts w:eastAsia="Calibri"/>
          <w:kern w:val="3"/>
          <w:shd w:val="clear" w:color="auto" w:fill="FFFFFF"/>
          <w:lang w:val="lv-LV" w:eastAsia="en-US"/>
        </w:rPr>
        <w:t>, novieto ūdensnecaurlaidīgā apvaļņojumā, kura ietilpība vismaz par 10 % pārsniedz lielākās tvertnes ietilpību (</w:t>
      </w:r>
      <w:r w:rsidRPr="00A5051F">
        <w:rPr>
          <w:rFonts w:eastAsia="Calibri"/>
          <w:kern w:val="3"/>
          <w:lang w:val="lv-LV" w:eastAsia="en-US"/>
        </w:rPr>
        <w:t xml:space="preserve">Noteikumu Nr.17 </w:t>
      </w:r>
      <w:r w:rsidR="00FA43C2" w:rsidRPr="00A5051F">
        <w:rPr>
          <w:rFonts w:eastAsia="Calibri"/>
          <w:kern w:val="3"/>
          <w:lang w:val="lv-LV" w:eastAsia="en-US"/>
        </w:rPr>
        <w:t>81.</w:t>
      </w:r>
      <w:r w:rsidRPr="00A5051F">
        <w:rPr>
          <w:rFonts w:eastAsia="Calibri"/>
          <w:kern w:val="3"/>
          <w:lang w:val="lv-LV" w:eastAsia="en-US"/>
        </w:rPr>
        <w:t>apakšpunkt</w:t>
      </w:r>
      <w:r w:rsidR="00FA43C2" w:rsidRPr="00A5051F">
        <w:rPr>
          <w:rFonts w:eastAsia="Calibri"/>
          <w:kern w:val="3"/>
          <w:lang w:val="lv-LV" w:eastAsia="en-US"/>
        </w:rPr>
        <w:t>s</w:t>
      </w:r>
      <w:r w:rsidRPr="00A5051F">
        <w:rPr>
          <w:rFonts w:eastAsia="Calibri"/>
          <w:kern w:val="3"/>
          <w:lang w:val="lv-LV" w:eastAsia="en-US"/>
        </w:rPr>
        <w:t>);</w:t>
      </w:r>
    </w:p>
    <w:p w14:paraId="5F3FF58F" w14:textId="2B799715" w:rsidR="000C4EB4" w:rsidRPr="00A5051F" w:rsidRDefault="000C4EB4" w:rsidP="00AB4C2A">
      <w:pPr>
        <w:numPr>
          <w:ilvl w:val="0"/>
          <w:numId w:val="35"/>
        </w:numPr>
        <w:suppressAutoHyphens/>
        <w:autoSpaceDN w:val="0"/>
        <w:spacing w:after="40"/>
        <w:ind w:left="284" w:firstLine="0"/>
        <w:textAlignment w:val="baseline"/>
        <w:rPr>
          <w:rFonts w:ascii="Calibri" w:eastAsia="Calibri" w:hAnsi="Calibri"/>
          <w:kern w:val="3"/>
          <w:sz w:val="22"/>
          <w:szCs w:val="22"/>
          <w:shd w:val="clear" w:color="auto" w:fill="FFFFFF"/>
          <w:lang w:val="lv-LV" w:eastAsia="en-US"/>
        </w:rPr>
      </w:pPr>
      <w:r w:rsidRPr="00A5051F">
        <w:rPr>
          <w:rFonts w:eastAsia="Calibri"/>
          <w:kern w:val="3"/>
          <w:shd w:val="clear" w:color="auto" w:fill="FFFFFF"/>
          <w:lang w:val="lv-LV" w:eastAsia="en-US"/>
        </w:rPr>
        <w:t xml:space="preserve">grunti un pazemes ūdeņus no degvielas noplūdēm aizsargā ar pretinfiltrācijas segumu, kuru noklāj uz grunts ap </w:t>
      </w:r>
      <w:r w:rsidRPr="00A5051F">
        <w:rPr>
          <w:rFonts w:eastAsia="Calibri"/>
          <w:b/>
          <w:bCs/>
          <w:kern w:val="3"/>
          <w:shd w:val="clear" w:color="auto" w:fill="FFFFFF"/>
          <w:lang w:val="lv-LV" w:eastAsia="en-US"/>
        </w:rPr>
        <w:t>degvielas uzpildes</w:t>
      </w:r>
      <w:r w:rsidRPr="00A5051F">
        <w:rPr>
          <w:rFonts w:eastAsia="Calibri"/>
          <w:kern w:val="3"/>
          <w:shd w:val="clear" w:color="auto" w:fill="FFFFFF"/>
          <w:lang w:val="lv-LV" w:eastAsia="en-US"/>
        </w:rPr>
        <w:t xml:space="preserve"> iekārtām un to saliņām, kā arī rezervuāru uzpildes vietām (</w:t>
      </w:r>
      <w:r w:rsidRPr="00A5051F">
        <w:rPr>
          <w:rFonts w:eastAsia="Calibri"/>
          <w:kern w:val="3"/>
          <w:lang w:val="lv-LV" w:eastAsia="en-US"/>
        </w:rPr>
        <w:t>Noteikum</w:t>
      </w:r>
      <w:r w:rsidRPr="00A5051F">
        <w:rPr>
          <w:rFonts w:eastAsia="Calibri"/>
          <w:kern w:val="3"/>
          <w:shd w:val="clear" w:color="auto" w:fill="FFFFFF"/>
          <w:lang w:val="lv-LV" w:eastAsia="en-US"/>
        </w:rPr>
        <w:t xml:space="preserve">u Nr.409 4.pielikums). Uz šo prasību neattiecas </w:t>
      </w:r>
      <w:r w:rsidRPr="00A5051F">
        <w:rPr>
          <w:rFonts w:eastAsia="Calibri"/>
          <w:kern w:val="3"/>
          <w:lang w:val="lv-LV" w:eastAsia="en-US"/>
        </w:rPr>
        <w:t>atsevišķu minēto noteikumu prasību izpildes izņēmumi, kas noteikti degvielas</w:t>
      </w:r>
      <w:r w:rsidRPr="00A5051F">
        <w:rPr>
          <w:rFonts w:eastAsia="Calibri"/>
          <w:kern w:val="3"/>
          <w:shd w:val="clear" w:color="auto" w:fill="FFFFFF"/>
          <w:lang w:val="lv-LV" w:eastAsia="en-US"/>
        </w:rPr>
        <w:t xml:space="preserve"> uzpildes stacijām </w:t>
      </w:r>
      <w:r w:rsidR="00613D96" w:rsidRPr="00A5051F">
        <w:rPr>
          <w:szCs w:val="20"/>
          <w:lang w:val="lv-LV"/>
        </w:rPr>
        <w:t>ar kopējo virszemes rezervuāru tilpumu 30m</w:t>
      </w:r>
      <w:r w:rsidR="00613D96" w:rsidRPr="00A5051F">
        <w:rPr>
          <w:szCs w:val="20"/>
          <w:vertAlign w:val="superscript"/>
          <w:lang w:val="lv-LV"/>
        </w:rPr>
        <w:t>3</w:t>
      </w:r>
      <w:r w:rsidR="00613D96" w:rsidRPr="00A5051F">
        <w:rPr>
          <w:szCs w:val="20"/>
          <w:lang w:val="lv-LV"/>
        </w:rPr>
        <w:t xml:space="preserve"> vai mazāku</w:t>
      </w:r>
      <w:r w:rsidRPr="00A5051F">
        <w:rPr>
          <w:rFonts w:eastAsia="Calibri"/>
          <w:kern w:val="3"/>
          <w:shd w:val="clear" w:color="auto" w:fill="FFFFFF"/>
          <w:lang w:val="lv-LV" w:eastAsia="en-US"/>
        </w:rPr>
        <w:t>, kuros uzglabā dīzeļdegvielu pašpatēriņa vajadzībām</w:t>
      </w:r>
      <w:r w:rsidRPr="00A5051F">
        <w:rPr>
          <w:rFonts w:eastAsia="Calibri"/>
          <w:kern w:val="3"/>
          <w:shd w:val="clear" w:color="auto" w:fill="FFFFFF"/>
          <w:vertAlign w:val="superscript"/>
          <w:lang w:val="lv-LV" w:eastAsia="en-US"/>
        </w:rPr>
        <w:endnoteReference w:id="52"/>
      </w:r>
      <w:r w:rsidR="005A3428" w:rsidRPr="00A5051F">
        <w:rPr>
          <w:rFonts w:eastAsia="Calibri"/>
          <w:kern w:val="3"/>
          <w:shd w:val="clear" w:color="auto" w:fill="FFFFFF"/>
          <w:lang w:val="lv-LV" w:eastAsia="en-US"/>
        </w:rPr>
        <w:t xml:space="preserve"> (detālāka informācija šī ziņojuma 3.3.punktā).</w:t>
      </w:r>
    </w:p>
    <w:p w14:paraId="3D3254F4" w14:textId="77777777" w:rsidR="008472EB" w:rsidRPr="00A5051F" w:rsidRDefault="008472EB" w:rsidP="00BC410E">
      <w:pPr>
        <w:pStyle w:val="ListParagraph"/>
        <w:spacing w:after="0" w:line="240" w:lineRule="auto"/>
        <w:ind w:left="0" w:firstLine="851"/>
        <w:rPr>
          <w:rFonts w:ascii="Times New Roman" w:hAnsi="Times New Roman"/>
          <w:sz w:val="8"/>
          <w:szCs w:val="8"/>
        </w:rPr>
      </w:pPr>
    </w:p>
    <w:p w14:paraId="351CA33D" w14:textId="5E690915" w:rsidR="00691D0A" w:rsidRPr="00A5051F" w:rsidRDefault="000C4EB4" w:rsidP="00D146CA">
      <w:pPr>
        <w:rPr>
          <w:lang w:val="lv-LV"/>
        </w:rPr>
      </w:pPr>
      <w:r w:rsidRPr="00A5051F">
        <w:rPr>
          <w:rFonts w:eastAsia="Calibri"/>
          <w:kern w:val="3"/>
          <w:lang w:val="lv-LV" w:eastAsia="en-US"/>
        </w:rPr>
        <w:t xml:space="preserve">Jānorāda, ka </w:t>
      </w:r>
      <w:r w:rsidR="00BC410E" w:rsidRPr="00A5051F">
        <w:rPr>
          <w:rFonts w:eastAsia="Calibri"/>
          <w:kern w:val="3"/>
          <w:lang w:val="lv-LV" w:eastAsia="en-US"/>
        </w:rPr>
        <w:t>iepriekš minētās prasības</w:t>
      </w:r>
      <w:r w:rsidRPr="00A5051F">
        <w:rPr>
          <w:rFonts w:eastAsia="Calibri"/>
          <w:kern w:val="3"/>
          <w:lang w:val="lv-LV" w:eastAsia="en-US"/>
        </w:rPr>
        <w:t>, kas ir noteiktas Noteikumos Nr.17 un Noteikumos Nr.409, nebūtu attiecināmas uz rezervuāriem</w:t>
      </w:r>
      <w:r w:rsidR="0081079C" w:rsidRPr="00A5051F">
        <w:rPr>
          <w:rFonts w:eastAsia="Calibri"/>
          <w:kern w:val="3"/>
          <w:lang w:val="lv-LV" w:eastAsia="en-US"/>
        </w:rPr>
        <w:t xml:space="preserve">, kuros degviela tiek uzglabāta </w:t>
      </w:r>
      <w:r w:rsidRPr="00A5051F">
        <w:rPr>
          <w:rFonts w:eastAsia="Calibri"/>
          <w:kern w:val="3"/>
          <w:lang w:val="lv-LV" w:eastAsia="en-US"/>
        </w:rPr>
        <w:t xml:space="preserve"> ar mērķi nodrošināt ģeneratora darbību elektroenerģijas ieguvei</w:t>
      </w:r>
      <w:r w:rsidR="007F69C7" w:rsidRPr="00A5051F">
        <w:rPr>
          <w:rFonts w:eastAsia="Calibri"/>
          <w:kern w:val="3"/>
          <w:lang w:val="lv-LV" w:eastAsia="en-US"/>
        </w:rPr>
        <w:t xml:space="preserve">, </w:t>
      </w:r>
      <w:r w:rsidR="007F69C7" w:rsidRPr="00A5051F">
        <w:rPr>
          <w:lang w:val="lv-LV"/>
        </w:rPr>
        <w:t xml:space="preserve">vēl jo vairāk tāpēc, ka </w:t>
      </w:r>
      <w:bookmarkEnd w:id="46"/>
      <w:r w:rsidR="00BC410E" w:rsidRPr="00A5051F">
        <w:rPr>
          <w:lang w:val="lv-LV"/>
        </w:rPr>
        <w:t xml:space="preserve">rezervuāram atbilstoši Noteikumu Nr.339 prasībai </w:t>
      </w:r>
      <w:r w:rsidR="007F69C7" w:rsidRPr="00A5051F">
        <w:rPr>
          <w:lang w:val="lv-LV"/>
        </w:rPr>
        <w:t xml:space="preserve">uzbūves </w:t>
      </w:r>
      <w:r w:rsidR="00BC410E" w:rsidRPr="00A5051F">
        <w:rPr>
          <w:lang w:val="lv-LV"/>
        </w:rPr>
        <w:t xml:space="preserve">sastāvā ir </w:t>
      </w:r>
      <w:r w:rsidR="007F69C7" w:rsidRPr="00A5051F">
        <w:rPr>
          <w:lang w:val="lv-LV"/>
        </w:rPr>
        <w:t xml:space="preserve">jābūt </w:t>
      </w:r>
      <w:r w:rsidR="00BC410E" w:rsidRPr="00A5051F">
        <w:rPr>
          <w:lang w:val="lv-LV"/>
        </w:rPr>
        <w:t xml:space="preserve">otrās pakāpes </w:t>
      </w:r>
      <w:r w:rsidR="007F69C7" w:rsidRPr="00A5051F">
        <w:rPr>
          <w:lang w:val="lv-LV"/>
        </w:rPr>
        <w:t xml:space="preserve">necaurlaidīgam norobežojumam </w:t>
      </w:r>
      <w:r w:rsidR="00BC410E" w:rsidRPr="00A5051F">
        <w:rPr>
          <w:lang w:val="lv-LV"/>
        </w:rPr>
        <w:t>– aizsargsistēma</w:t>
      </w:r>
      <w:r w:rsidR="007F69C7" w:rsidRPr="00A5051F">
        <w:rPr>
          <w:lang w:val="lv-LV"/>
        </w:rPr>
        <w:t>i</w:t>
      </w:r>
      <w:r w:rsidR="008472EB" w:rsidRPr="00A5051F">
        <w:rPr>
          <w:lang w:val="lv-LV"/>
        </w:rPr>
        <w:t xml:space="preserve"> (kas novērš uzglabājamās plūstošās vielas noplūdi augsnē vai gruntsūdeņos</w:t>
      </w:r>
      <w:r w:rsidR="008472EB" w:rsidRPr="00A5051F">
        <w:rPr>
          <w:rStyle w:val="EndnoteReference"/>
          <w:lang w:val="lv-LV"/>
        </w:rPr>
        <w:endnoteReference w:id="53"/>
      </w:r>
      <w:r w:rsidR="008472EB" w:rsidRPr="00A5051F">
        <w:rPr>
          <w:lang w:val="lv-LV"/>
        </w:rPr>
        <w:t>)</w:t>
      </w:r>
      <w:r w:rsidR="00BC410E" w:rsidRPr="00A5051F">
        <w:rPr>
          <w:lang w:val="lv-LV"/>
        </w:rPr>
        <w:t xml:space="preserve">, </w:t>
      </w:r>
      <w:r w:rsidR="00691D0A" w:rsidRPr="00A5051F">
        <w:rPr>
          <w:lang w:val="lv-LV"/>
        </w:rPr>
        <w:t xml:space="preserve">turklāt Noteikumi Nr.339 paredz vairākus alternatīvus aizsargsistēmas risinājumus - dubultsienas, sintētiskas membrānas joslas, </w:t>
      </w:r>
      <w:r w:rsidR="00691D0A" w:rsidRPr="00A5051F">
        <w:rPr>
          <w:i/>
          <w:iCs/>
          <w:lang w:val="lv-LV"/>
        </w:rPr>
        <w:t>sagatavotus</w:t>
      </w:r>
      <w:r w:rsidR="00691D0A" w:rsidRPr="00A5051F">
        <w:rPr>
          <w:lang w:val="lv-LV"/>
        </w:rPr>
        <w:t xml:space="preserve"> zemes vaļņus, betona nožogojumus vai ekvivalentus materiālus, kas nodrošina noplūdušo vielu neizplatīšanos.</w:t>
      </w:r>
      <w:r w:rsidR="00691D0A" w:rsidRPr="00A5051F">
        <w:rPr>
          <w:rStyle w:val="EndnoteReference"/>
        </w:rPr>
        <w:endnoteReference w:id="54"/>
      </w:r>
      <w:r w:rsidR="00691D0A" w:rsidRPr="00A5051F">
        <w:rPr>
          <w:lang w:val="lv-LV"/>
        </w:rPr>
        <w:t xml:space="preserve"> Tāpat, Latvijas tirgū pieejamam rezervuāram, kurā vienlaikus ir iespējams uzglabāt dīzeļdegvielu vairāk nekā 10m</w:t>
      </w:r>
      <w:r w:rsidR="00691D0A" w:rsidRPr="00A5051F">
        <w:rPr>
          <w:vertAlign w:val="superscript"/>
          <w:lang w:val="lv-LV"/>
        </w:rPr>
        <w:t>3</w:t>
      </w:r>
      <w:r w:rsidR="00691D0A" w:rsidRPr="00A5051F">
        <w:rPr>
          <w:lang w:val="lv-LV"/>
        </w:rPr>
        <w:t>, ir jābūt ar rezervuāra sastāvā iekļautu aizsargsistēmu.</w:t>
      </w:r>
    </w:p>
    <w:p w14:paraId="0603252D" w14:textId="42F5838D" w:rsidR="007A1ACB" w:rsidRPr="00A5051F" w:rsidRDefault="007A1ACB" w:rsidP="007A1ACB">
      <w:pPr>
        <w:pStyle w:val="tv213"/>
        <w:spacing w:before="0" w:beforeAutospacing="0" w:after="0" w:afterAutospacing="0"/>
      </w:pPr>
      <w:r w:rsidRPr="00A5051F">
        <w:t>Degvielas rezervuāra aizsargsistēmas - otrās pakāpes necaurlaidīga norobežojuma izveidošanas prasības kopumā ir noteiktas četros normatīvajos aktos - Noteikumos Nr.339 (prasība piemērojama degvielas rezervuāra tilpumam no 10m</w:t>
      </w:r>
      <w:r w:rsidRPr="00A5051F">
        <w:rPr>
          <w:vertAlign w:val="superscript"/>
        </w:rPr>
        <w:t>3</w:t>
      </w:r>
      <w:r w:rsidRPr="00A5051F">
        <w:t xml:space="preserve">), Noteikumos Nr.238 (prasība piemērojama no uzglabājamā degvielas apjoma 490l telpās un 1000l teritorijā), Noteikumos Nr.17 un Noteikumos Nr.409. </w:t>
      </w:r>
      <w:r w:rsidR="00FA6A33" w:rsidRPr="00A5051F">
        <w:t>A</w:t>
      </w:r>
      <w:r w:rsidRPr="00A5051F">
        <w:t>ttiecībā uz aizsargsistēmas veidu prasības atšķiras – ja Noteikumi Nr.238 neparedz papildus prasības kā ir noteikts Noteikumos Nr.339 (</w:t>
      </w:r>
      <w:r w:rsidRPr="00A5051F">
        <w:rPr>
          <w:shd w:val="clear" w:color="auto" w:fill="FFFFFF"/>
        </w:rPr>
        <w:t xml:space="preserve">degtnespējīga materiāla siena vai zemes valnis, izņemot, ja tilpne ir ar dubultām sienām), </w:t>
      </w:r>
      <w:r w:rsidRPr="00A5051F">
        <w:t xml:space="preserve">tad Noteikumi Nr.17 paredz pienākumu novietot tvertni </w:t>
      </w:r>
      <w:r w:rsidRPr="00A5051F">
        <w:rPr>
          <w:shd w:val="clear" w:color="auto" w:fill="FFFFFF"/>
        </w:rPr>
        <w:t xml:space="preserve">ūdensnecaurlaidīgā apvaļņojumā, kura ietilpība vismaz par 10 % pārsniedz lielākās tvertnes ietilpību, noteikumi Nr.409 </w:t>
      </w:r>
      <w:r w:rsidRPr="00A5051F">
        <w:t>paredz pienākumu</w:t>
      </w:r>
      <w:r w:rsidRPr="00A5051F">
        <w:rPr>
          <w:shd w:val="clear" w:color="auto" w:fill="FFFFFF"/>
        </w:rPr>
        <w:t xml:space="preserve"> grunti un pazemes ūdeņus no degvielas noplūdēm aizsargāt ar pretinfiltrācijas segumu.</w:t>
      </w:r>
    </w:p>
    <w:p w14:paraId="1F5DD7F0" w14:textId="77777777" w:rsidR="007A1ACB" w:rsidRPr="00A5051F" w:rsidRDefault="007A1ACB" w:rsidP="00691D0A">
      <w:pPr>
        <w:rPr>
          <w:sz w:val="6"/>
          <w:szCs w:val="6"/>
          <w:lang w:val="lv-LV"/>
        </w:rPr>
      </w:pPr>
    </w:p>
    <w:p w14:paraId="64E15430" w14:textId="70159332" w:rsidR="00BC410E" w:rsidRPr="00A5051F" w:rsidRDefault="0081079C" w:rsidP="005A3428">
      <w:pPr>
        <w:pStyle w:val="ListParagraph"/>
        <w:spacing w:after="0" w:line="240" w:lineRule="auto"/>
        <w:ind w:left="0" w:firstLine="851"/>
        <w:rPr>
          <w:rFonts w:ascii="Times New Roman" w:hAnsi="Times New Roman"/>
          <w:b/>
          <w:bCs/>
          <w:sz w:val="24"/>
          <w:szCs w:val="24"/>
          <w:shd w:val="clear" w:color="auto" w:fill="FFFFFF"/>
        </w:rPr>
      </w:pPr>
      <w:r w:rsidRPr="00A5051F">
        <w:rPr>
          <w:rFonts w:ascii="Times New Roman" w:hAnsi="Times New Roman"/>
          <w:b/>
          <w:bCs/>
          <w:sz w:val="24"/>
          <w:szCs w:val="24"/>
        </w:rPr>
        <w:t>Lai nodrošinātu vienotu izpratni par stacionāriem degvielas rezervuāriem, kuros degviela tiek uzglabāta ar mērķi nodrošināt ģeneratora darbību elektroenerģijas ieguvei, izvirzāmām prasībām, jāsaskaņo dažādos normatīvajos aktos noteiktās prasības par rezervuāriem izveidojamām aizsargsistēmām</w:t>
      </w:r>
      <w:r w:rsidR="00491B1C" w:rsidRPr="00A5051F">
        <w:rPr>
          <w:rFonts w:ascii="Times New Roman" w:hAnsi="Times New Roman"/>
          <w:b/>
          <w:bCs/>
          <w:sz w:val="24"/>
          <w:szCs w:val="24"/>
        </w:rPr>
        <w:t>, kas novērš uzglabājamās plūstošās vielas noplūdi augsnē vai gruntsūdeņos</w:t>
      </w:r>
      <w:r w:rsidR="007A1ACB" w:rsidRPr="00A5051F">
        <w:rPr>
          <w:rFonts w:ascii="Times New Roman" w:hAnsi="Times New Roman"/>
          <w:b/>
          <w:bCs/>
          <w:sz w:val="24"/>
          <w:szCs w:val="24"/>
        </w:rPr>
        <w:t>.</w:t>
      </w:r>
    </w:p>
    <w:p w14:paraId="5F069F5E" w14:textId="77777777" w:rsidR="00D146CA" w:rsidRPr="00A5051F" w:rsidRDefault="00D146CA" w:rsidP="00BB46B0">
      <w:pPr>
        <w:pStyle w:val="NormalWeb"/>
        <w:spacing w:before="0" w:beforeAutospacing="0" w:after="40" w:afterAutospacing="0"/>
        <w:ind w:firstLine="567"/>
      </w:pPr>
    </w:p>
    <w:p w14:paraId="6610A014" w14:textId="28A711E4" w:rsidR="00BF5098" w:rsidRPr="00A5051F" w:rsidRDefault="002E5C2C" w:rsidP="00BF5098">
      <w:pPr>
        <w:pStyle w:val="IApaksnodalas"/>
        <w:spacing w:line="240" w:lineRule="auto"/>
        <w:rPr>
          <w:lang w:val="lv-LV"/>
        </w:rPr>
      </w:pPr>
      <w:bookmarkStart w:id="47" w:name="_Toc162947822"/>
      <w:bookmarkStart w:id="48" w:name="_Hlk138675633"/>
      <w:r w:rsidRPr="00A5051F">
        <w:rPr>
          <w:lang w:val="lv-LV"/>
        </w:rPr>
        <w:t>Par degvielas uzpildes staciju normatīvā regulējuma piemērošanu rezervuāriem</w:t>
      </w:r>
      <w:bookmarkEnd w:id="47"/>
    </w:p>
    <w:p w14:paraId="4FE779F5" w14:textId="2C9934D8" w:rsidR="00196090" w:rsidRPr="00A5051F" w:rsidRDefault="002E5C2C" w:rsidP="00A8213C">
      <w:pPr>
        <w:pStyle w:val="ListParagraph"/>
        <w:autoSpaceDE w:val="0"/>
        <w:adjustRightInd w:val="0"/>
        <w:spacing w:after="0" w:line="240" w:lineRule="auto"/>
        <w:ind w:left="0" w:firstLine="709"/>
        <w:rPr>
          <w:rFonts w:ascii="Times New Roman" w:hAnsi="Times New Roman"/>
          <w:sz w:val="24"/>
          <w:szCs w:val="24"/>
        </w:rPr>
      </w:pPr>
      <w:r w:rsidRPr="00A5051F">
        <w:rPr>
          <w:rFonts w:ascii="Times New Roman" w:hAnsi="Times New Roman"/>
          <w:sz w:val="24"/>
          <w:szCs w:val="24"/>
        </w:rPr>
        <w:t xml:space="preserve">Piemērojot normas par vides aizsardzību un piesārņojuma novēršanu, tirgū piedāvātie degvielas rezervuāri (izmanto dažādu nozaru uzņēmumos) tiek pielīdzināti degvielas uzpildes stacijām. Pamatojums ir tirdzniecībā esošo rezervuāru uzbūve un </w:t>
      </w:r>
      <w:r w:rsidRPr="00A5051F">
        <w:rPr>
          <w:rFonts w:ascii="Times New Roman" w:hAnsi="Times New Roman"/>
          <w:sz w:val="24"/>
          <w:szCs w:val="24"/>
        </w:rPr>
        <w:lastRenderedPageBreak/>
        <w:t>degvielas uzpildes stacij</w:t>
      </w:r>
      <w:r w:rsidR="0021712F" w:rsidRPr="00A5051F">
        <w:rPr>
          <w:rFonts w:ascii="Times New Roman" w:hAnsi="Times New Roman"/>
          <w:sz w:val="24"/>
          <w:szCs w:val="24"/>
        </w:rPr>
        <w:t>as</w:t>
      </w:r>
      <w:r w:rsidRPr="00A5051F">
        <w:rPr>
          <w:rFonts w:ascii="Times New Roman" w:hAnsi="Times New Roman"/>
          <w:sz w:val="24"/>
          <w:szCs w:val="24"/>
        </w:rPr>
        <w:t xml:space="preserve"> definīcija normatīvajos aktos (degvielas uzpildes stacija ir jebkurš objekts, kurā degvielu pārsūknē no stacionāriem glabāšanas rezervuāriem uz transportlīdzekļu degvielas tvertnēm</w:t>
      </w:r>
      <w:r w:rsidRPr="00A5051F">
        <w:rPr>
          <w:rStyle w:val="EndnoteReference"/>
          <w:rFonts w:ascii="Times New Roman" w:hAnsi="Times New Roman"/>
          <w:sz w:val="24"/>
          <w:szCs w:val="24"/>
        </w:rPr>
        <w:endnoteReference w:id="55"/>
      </w:r>
      <w:r w:rsidRPr="00A5051F">
        <w:rPr>
          <w:rFonts w:ascii="Times New Roman" w:hAnsi="Times New Roman"/>
          <w:sz w:val="24"/>
          <w:szCs w:val="24"/>
        </w:rPr>
        <w:t xml:space="preserve">). </w:t>
      </w:r>
      <w:r w:rsidR="00126832" w:rsidRPr="00A5051F">
        <w:rPr>
          <w:rFonts w:ascii="Times New Roman" w:hAnsi="Times New Roman"/>
          <w:sz w:val="24"/>
          <w:szCs w:val="24"/>
        </w:rPr>
        <w:t xml:space="preserve">Lai arī </w:t>
      </w:r>
      <w:r w:rsidR="00377BF2" w:rsidRPr="00A5051F">
        <w:rPr>
          <w:rFonts w:ascii="Times New Roman" w:hAnsi="Times New Roman"/>
          <w:sz w:val="24"/>
          <w:szCs w:val="24"/>
        </w:rPr>
        <w:t xml:space="preserve">Noteikumos Nr.409 </w:t>
      </w:r>
      <w:r w:rsidR="00F74852" w:rsidRPr="00A5051F">
        <w:rPr>
          <w:rFonts w:ascii="Times New Roman" w:hAnsi="Times New Roman"/>
          <w:sz w:val="24"/>
          <w:szCs w:val="24"/>
        </w:rPr>
        <w:t>degvielas uzpildes stacij</w:t>
      </w:r>
      <w:r w:rsidR="0021712F" w:rsidRPr="00A5051F">
        <w:rPr>
          <w:rFonts w:ascii="Times New Roman" w:hAnsi="Times New Roman"/>
          <w:sz w:val="24"/>
          <w:szCs w:val="24"/>
        </w:rPr>
        <w:t>as</w:t>
      </w:r>
      <w:r w:rsidR="00F74852" w:rsidRPr="00A5051F">
        <w:rPr>
          <w:rFonts w:ascii="Times New Roman" w:hAnsi="Times New Roman"/>
          <w:sz w:val="24"/>
          <w:szCs w:val="24"/>
        </w:rPr>
        <w:t xml:space="preserve"> definīcija </w:t>
      </w:r>
      <w:r w:rsidR="0021712F" w:rsidRPr="00A5051F">
        <w:rPr>
          <w:rFonts w:ascii="Times New Roman" w:hAnsi="Times New Roman"/>
          <w:sz w:val="24"/>
          <w:szCs w:val="24"/>
        </w:rPr>
        <w:t xml:space="preserve">ir pārņemta no </w:t>
      </w:r>
      <w:r w:rsidR="00196090" w:rsidRPr="00A5051F">
        <w:rPr>
          <w:rFonts w:ascii="Times New Roman" w:hAnsi="Times New Roman"/>
          <w:sz w:val="24"/>
          <w:szCs w:val="24"/>
        </w:rPr>
        <w:t>Direktīva</w:t>
      </w:r>
      <w:r w:rsidR="0021712F" w:rsidRPr="00A5051F">
        <w:rPr>
          <w:rFonts w:ascii="Times New Roman" w:hAnsi="Times New Roman"/>
          <w:sz w:val="24"/>
          <w:szCs w:val="24"/>
        </w:rPr>
        <w:t>s</w:t>
      </w:r>
      <w:r w:rsidR="00196090" w:rsidRPr="00A5051F">
        <w:rPr>
          <w:rFonts w:ascii="Times New Roman" w:hAnsi="Times New Roman"/>
          <w:sz w:val="24"/>
          <w:szCs w:val="24"/>
        </w:rPr>
        <w:t xml:space="preserve"> 94/63/EK</w:t>
      </w:r>
      <w:r w:rsidR="0021712F" w:rsidRPr="00A5051F">
        <w:rPr>
          <w:rFonts w:ascii="Times New Roman" w:hAnsi="Times New Roman"/>
          <w:sz w:val="24"/>
          <w:szCs w:val="24"/>
        </w:rPr>
        <w:t>, kura</w:t>
      </w:r>
      <w:r w:rsidR="00196090" w:rsidRPr="00A5051F">
        <w:rPr>
          <w:rFonts w:ascii="Times New Roman" w:hAnsi="Times New Roman"/>
          <w:sz w:val="24"/>
          <w:szCs w:val="24"/>
        </w:rPr>
        <w:t xml:space="preserve"> attiecas uz </w:t>
      </w:r>
      <w:r w:rsidR="001341CA" w:rsidRPr="00A5051F">
        <w:rPr>
          <w:rFonts w:ascii="Times New Roman" w:hAnsi="Times New Roman"/>
          <w:sz w:val="24"/>
          <w:szCs w:val="24"/>
        </w:rPr>
        <w:t xml:space="preserve">tādām </w:t>
      </w:r>
      <w:r w:rsidR="00196090" w:rsidRPr="00A5051F">
        <w:rPr>
          <w:rFonts w:ascii="Times New Roman" w:hAnsi="Times New Roman"/>
          <w:sz w:val="24"/>
          <w:szCs w:val="24"/>
        </w:rPr>
        <w:t xml:space="preserve">degvielas uzpildes stacijām, kurās </w:t>
      </w:r>
      <w:r w:rsidR="00940AA4" w:rsidRPr="00A5051F">
        <w:rPr>
          <w:rFonts w:ascii="Times New Roman" w:hAnsi="Times New Roman"/>
          <w:sz w:val="24"/>
          <w:szCs w:val="24"/>
        </w:rPr>
        <w:t>pārsūknē</w:t>
      </w:r>
      <w:r w:rsidR="00196090" w:rsidRPr="00A5051F">
        <w:rPr>
          <w:rFonts w:ascii="Times New Roman" w:hAnsi="Times New Roman"/>
          <w:sz w:val="24"/>
          <w:szCs w:val="24"/>
        </w:rPr>
        <w:t xml:space="preserve"> benzīnu</w:t>
      </w:r>
      <w:r w:rsidR="006D09E5" w:rsidRPr="00A5051F">
        <w:rPr>
          <w:rFonts w:ascii="Times New Roman" w:hAnsi="Times New Roman"/>
          <w:sz w:val="24"/>
          <w:szCs w:val="24"/>
        </w:rPr>
        <w:t>,</w:t>
      </w:r>
      <w:r w:rsidR="00FD615F" w:rsidRPr="00A5051F">
        <w:rPr>
          <w:rStyle w:val="EndnoteReference"/>
          <w:rFonts w:ascii="Times New Roman" w:hAnsi="Times New Roman"/>
          <w:sz w:val="24"/>
          <w:szCs w:val="24"/>
        </w:rPr>
        <w:endnoteReference w:id="56"/>
      </w:r>
      <w:r w:rsidR="006D09E5" w:rsidRPr="00A5051F">
        <w:rPr>
          <w:rFonts w:ascii="Times New Roman" w:hAnsi="Times New Roman"/>
          <w:sz w:val="24"/>
          <w:szCs w:val="24"/>
        </w:rPr>
        <w:t xml:space="preserve"> </w:t>
      </w:r>
      <w:r w:rsidR="00B9511B" w:rsidRPr="00A5051F">
        <w:rPr>
          <w:rFonts w:ascii="Times New Roman" w:hAnsi="Times New Roman"/>
          <w:sz w:val="24"/>
          <w:szCs w:val="24"/>
        </w:rPr>
        <w:t>N</w:t>
      </w:r>
      <w:r w:rsidR="006D09E5" w:rsidRPr="00A5051F">
        <w:rPr>
          <w:rFonts w:ascii="Times New Roman" w:hAnsi="Times New Roman"/>
          <w:sz w:val="24"/>
          <w:szCs w:val="24"/>
        </w:rPr>
        <w:t>oteikumos Nr.</w:t>
      </w:r>
      <w:r w:rsidR="00482E2E" w:rsidRPr="00A5051F">
        <w:rPr>
          <w:rFonts w:ascii="Times New Roman" w:hAnsi="Times New Roman"/>
          <w:sz w:val="24"/>
          <w:szCs w:val="24"/>
        </w:rPr>
        <w:t xml:space="preserve">409 </w:t>
      </w:r>
      <w:r w:rsidR="00F92448" w:rsidRPr="00A5051F">
        <w:rPr>
          <w:rFonts w:ascii="Times New Roman" w:hAnsi="Times New Roman"/>
          <w:sz w:val="24"/>
          <w:szCs w:val="24"/>
        </w:rPr>
        <w:t xml:space="preserve">ar </w:t>
      </w:r>
      <w:r w:rsidR="00AC5FC6" w:rsidRPr="00A5051F">
        <w:rPr>
          <w:rFonts w:ascii="Times New Roman" w:hAnsi="Times New Roman"/>
          <w:sz w:val="24"/>
          <w:szCs w:val="24"/>
        </w:rPr>
        <w:t xml:space="preserve">degvielas uzpildes </w:t>
      </w:r>
      <w:r w:rsidR="00F92448" w:rsidRPr="00A5051F">
        <w:rPr>
          <w:rFonts w:ascii="Times New Roman" w:hAnsi="Times New Roman"/>
          <w:sz w:val="24"/>
          <w:szCs w:val="24"/>
        </w:rPr>
        <w:t xml:space="preserve">staciju saprot </w:t>
      </w:r>
      <w:r w:rsidR="0065692C" w:rsidRPr="00A5051F">
        <w:rPr>
          <w:rFonts w:ascii="Times New Roman" w:hAnsi="Times New Roman"/>
          <w:sz w:val="24"/>
          <w:szCs w:val="24"/>
        </w:rPr>
        <w:t>jebkuru objektu, kurā pārsūknē benzīnu vai dīzeļdegvielu.</w:t>
      </w:r>
      <w:r w:rsidR="008F2884" w:rsidRPr="00A5051F">
        <w:rPr>
          <w:rStyle w:val="EndnoteReference"/>
          <w:rFonts w:ascii="Times New Roman" w:hAnsi="Times New Roman"/>
          <w:sz w:val="24"/>
          <w:szCs w:val="24"/>
        </w:rPr>
        <w:endnoteReference w:id="57"/>
      </w:r>
      <w:r w:rsidR="0065692C" w:rsidRPr="00A5051F">
        <w:rPr>
          <w:rFonts w:ascii="Times New Roman" w:hAnsi="Times New Roman"/>
          <w:sz w:val="24"/>
          <w:szCs w:val="24"/>
        </w:rPr>
        <w:t xml:space="preserve"> </w:t>
      </w:r>
    </w:p>
    <w:p w14:paraId="46413EEC" w14:textId="4B344ABE" w:rsidR="002E5C2C" w:rsidRPr="00A5051F" w:rsidRDefault="002E5C2C" w:rsidP="00A8213C">
      <w:pPr>
        <w:pStyle w:val="ListParagraph"/>
        <w:autoSpaceDE w:val="0"/>
        <w:adjustRightInd w:val="0"/>
        <w:spacing w:after="0" w:line="240" w:lineRule="auto"/>
        <w:ind w:left="0" w:firstLine="709"/>
        <w:rPr>
          <w:rFonts w:ascii="Times New Roman" w:hAnsi="Times New Roman"/>
          <w:sz w:val="24"/>
          <w:szCs w:val="24"/>
        </w:rPr>
      </w:pPr>
      <w:r w:rsidRPr="00A5051F">
        <w:rPr>
          <w:rFonts w:ascii="Times New Roman" w:hAnsi="Times New Roman"/>
          <w:sz w:val="24"/>
          <w:szCs w:val="24"/>
        </w:rPr>
        <w:t xml:space="preserve">Noteikumu Nr.409  9.punktā ir paredzēti </w:t>
      </w:r>
      <w:r w:rsidR="00770340" w:rsidRPr="00A5051F">
        <w:rPr>
          <w:rFonts w:ascii="Times New Roman" w:hAnsi="Times New Roman"/>
          <w:sz w:val="24"/>
          <w:szCs w:val="24"/>
        </w:rPr>
        <w:t xml:space="preserve">dažu </w:t>
      </w:r>
      <w:r w:rsidRPr="00A5051F">
        <w:rPr>
          <w:rFonts w:ascii="Times New Roman" w:hAnsi="Times New Roman"/>
          <w:sz w:val="24"/>
          <w:szCs w:val="24"/>
        </w:rPr>
        <w:t xml:space="preserve">noteikumu prasību izpildes izņēmumi </w:t>
      </w:r>
      <w:r w:rsidR="00491B1C" w:rsidRPr="00A5051F">
        <w:rPr>
          <w:rFonts w:ascii="Times New Roman" w:hAnsi="Times New Roman"/>
          <w:sz w:val="24"/>
          <w:szCs w:val="24"/>
        </w:rPr>
        <w:t xml:space="preserve">attiecībā </w:t>
      </w:r>
      <w:r w:rsidRPr="00A5051F">
        <w:rPr>
          <w:rFonts w:ascii="Times New Roman" w:hAnsi="Times New Roman"/>
          <w:sz w:val="24"/>
          <w:szCs w:val="24"/>
        </w:rPr>
        <w:t xml:space="preserve">uz degvielas uzpildes stacijām </w:t>
      </w:r>
      <w:r w:rsidR="00613D96" w:rsidRPr="00A5051F">
        <w:rPr>
          <w:rFonts w:ascii="Times New Roman" w:eastAsia="Times New Roman" w:hAnsi="Times New Roman"/>
          <w:kern w:val="0"/>
          <w:sz w:val="24"/>
          <w:szCs w:val="20"/>
          <w:lang w:eastAsia="lv-LV"/>
        </w:rPr>
        <w:t>ar kopējo virszemes rezervuāru tilpumu 30m</w:t>
      </w:r>
      <w:r w:rsidR="00613D96" w:rsidRPr="00A5051F">
        <w:rPr>
          <w:rFonts w:ascii="Times New Roman" w:eastAsia="Times New Roman" w:hAnsi="Times New Roman"/>
          <w:kern w:val="0"/>
          <w:sz w:val="24"/>
          <w:szCs w:val="20"/>
          <w:vertAlign w:val="superscript"/>
          <w:lang w:eastAsia="lv-LV"/>
        </w:rPr>
        <w:t>3</w:t>
      </w:r>
      <w:r w:rsidR="00613D96" w:rsidRPr="00A5051F">
        <w:rPr>
          <w:rFonts w:ascii="Times New Roman" w:eastAsia="Times New Roman" w:hAnsi="Times New Roman"/>
          <w:kern w:val="0"/>
          <w:sz w:val="24"/>
          <w:szCs w:val="20"/>
          <w:lang w:eastAsia="lv-LV"/>
        </w:rPr>
        <w:t xml:space="preserve"> vai mazāku</w:t>
      </w:r>
      <w:r w:rsidRPr="00A5051F">
        <w:rPr>
          <w:rFonts w:ascii="Times New Roman" w:hAnsi="Times New Roman"/>
          <w:sz w:val="24"/>
          <w:szCs w:val="24"/>
        </w:rPr>
        <w:t>, kuros uzglabā dīzeļdegvielu pašpatēriņa vajadzībām.</w:t>
      </w:r>
      <w:r w:rsidRPr="00A5051F">
        <w:rPr>
          <w:rStyle w:val="EndnoteReference"/>
          <w:rFonts w:ascii="Times New Roman" w:hAnsi="Times New Roman"/>
          <w:sz w:val="24"/>
          <w:szCs w:val="24"/>
        </w:rPr>
        <w:endnoteReference w:id="58"/>
      </w:r>
      <w:r w:rsidRPr="00A5051F">
        <w:rPr>
          <w:rFonts w:ascii="Times New Roman" w:hAnsi="Times New Roman"/>
          <w:sz w:val="24"/>
          <w:szCs w:val="24"/>
        </w:rPr>
        <w:t xml:space="preserve"> Attiecībā uz izņēmumos minēto degvielas lietošanas mērķi – pašpatēriņa vajadzībām, kā norādīts noteikumu projekta anotācijā,</w:t>
      </w:r>
      <w:r w:rsidRPr="00A5051F">
        <w:rPr>
          <w:rStyle w:val="EndnoteReference"/>
          <w:rFonts w:ascii="Times New Roman" w:hAnsi="Times New Roman"/>
          <w:sz w:val="24"/>
          <w:szCs w:val="24"/>
        </w:rPr>
        <w:endnoteReference w:id="59"/>
      </w:r>
      <w:r w:rsidRPr="00A5051F">
        <w:rPr>
          <w:rFonts w:ascii="Times New Roman" w:hAnsi="Times New Roman"/>
          <w:sz w:val="24"/>
          <w:szCs w:val="24"/>
        </w:rPr>
        <w:t xml:space="preserve"> p</w:t>
      </w:r>
      <w:r w:rsidRPr="00A5051F">
        <w:rPr>
          <w:rFonts w:ascii="Times New Roman" w:eastAsia="Times New Roman" w:hAnsi="Times New Roman"/>
          <w:sz w:val="24"/>
          <w:szCs w:val="24"/>
          <w:lang w:eastAsia="lv-LV"/>
        </w:rPr>
        <w:t xml:space="preserve">ar pašpatēriņu tiek uzskatīta dīzeļdegvielas izmantošana saskaņā ar likuma „Par pievienotās vērtības likumu” 1. panta 5. daļu un </w:t>
      </w:r>
      <w:r w:rsidRPr="00A5051F">
        <w:rPr>
          <w:rFonts w:ascii="Times New Roman" w:hAnsi="Times New Roman"/>
          <w:sz w:val="24"/>
          <w:szCs w:val="24"/>
        </w:rPr>
        <w:t>MK 2006. gada 14. novembra noteikumu Nr.933 "Likuma "Par pievienotās vērtības nodokli" normu piemērošanas kārtība" 7. punktu. Divi iepriekšminētie normatīvie akti, kuros bija pašpatēriņa definīcija un piemērošanas kārtība, ir zaudējuši spēku.</w:t>
      </w:r>
      <w:r w:rsidRPr="00A5051F">
        <w:rPr>
          <w:rStyle w:val="EndnoteReference"/>
          <w:rFonts w:ascii="Times New Roman" w:hAnsi="Times New Roman"/>
          <w:sz w:val="24"/>
          <w:szCs w:val="24"/>
        </w:rPr>
        <w:endnoteReference w:id="60"/>
      </w:r>
      <w:r w:rsidRPr="00A5051F">
        <w:rPr>
          <w:rFonts w:ascii="Times New Roman" w:hAnsi="Times New Roman"/>
          <w:sz w:val="24"/>
          <w:szCs w:val="24"/>
        </w:rPr>
        <w:t xml:space="preserve"> Spēkā esošajā Pievienotās vērtības nodokļa likumā nav termina “pašpatēriņš” definīcijas. </w:t>
      </w:r>
      <w:r w:rsidR="00691D0A" w:rsidRPr="00A5051F">
        <w:rPr>
          <w:rFonts w:ascii="Times New Roman" w:hAnsi="Times New Roman"/>
          <w:sz w:val="24"/>
          <w:szCs w:val="24"/>
        </w:rPr>
        <w:t>Sekojoši, m</w:t>
      </w:r>
      <w:r w:rsidR="00691D0A" w:rsidRPr="00A5051F">
        <w:rPr>
          <w:rFonts w:ascii="Times New Roman" w:hAnsi="Times New Roman"/>
          <w:sz w:val="24"/>
          <w:szCs w:val="24"/>
          <w:shd w:val="clear" w:color="auto" w:fill="FFFFFF"/>
        </w:rPr>
        <w:t xml:space="preserve">inētā </w:t>
      </w:r>
      <w:r w:rsidRPr="00A5051F">
        <w:rPr>
          <w:rFonts w:ascii="Times New Roman" w:hAnsi="Times New Roman"/>
          <w:sz w:val="24"/>
          <w:szCs w:val="24"/>
          <w:shd w:val="clear" w:color="auto" w:fill="FFFFFF"/>
        </w:rPr>
        <w:t>norma (</w:t>
      </w:r>
      <w:r w:rsidRPr="00A5051F">
        <w:rPr>
          <w:rFonts w:ascii="Times New Roman" w:hAnsi="Times New Roman"/>
          <w:sz w:val="24"/>
          <w:szCs w:val="24"/>
        </w:rPr>
        <w:t xml:space="preserve">Noteikumu Nr.409  9. punkts) </w:t>
      </w:r>
      <w:r w:rsidRPr="00A5051F">
        <w:rPr>
          <w:rFonts w:ascii="Times New Roman" w:hAnsi="Times New Roman"/>
          <w:sz w:val="24"/>
          <w:szCs w:val="24"/>
          <w:shd w:val="clear" w:color="auto" w:fill="FFFFFF"/>
        </w:rPr>
        <w:t>satur atsauci uz spēku zaudējušu normatīvo aktu</w:t>
      </w:r>
      <w:bookmarkStart w:id="49" w:name="_Hlk158973714"/>
      <w:r w:rsidRPr="00A5051F">
        <w:rPr>
          <w:rFonts w:ascii="Times New Roman" w:hAnsi="Times New Roman"/>
          <w:sz w:val="24"/>
          <w:szCs w:val="24"/>
          <w:shd w:val="clear" w:color="auto" w:fill="FFFFFF"/>
        </w:rPr>
        <w:t>.</w:t>
      </w:r>
      <w:bookmarkEnd w:id="49"/>
      <w:r w:rsidR="002A6888" w:rsidRPr="00A5051F">
        <w:rPr>
          <w:rFonts w:ascii="Times New Roman" w:hAnsi="Times New Roman"/>
          <w:sz w:val="24"/>
          <w:szCs w:val="24"/>
          <w:shd w:val="clear" w:color="auto" w:fill="FFFFFF"/>
        </w:rPr>
        <w:t xml:space="preserve"> </w:t>
      </w:r>
      <w:r w:rsidR="00691D0A" w:rsidRPr="00A5051F">
        <w:rPr>
          <w:rFonts w:ascii="Times New Roman" w:hAnsi="Times New Roman"/>
          <w:sz w:val="24"/>
          <w:szCs w:val="24"/>
          <w:shd w:val="clear" w:color="auto" w:fill="FFFFFF"/>
        </w:rPr>
        <w:t xml:space="preserve">Rezultātā </w:t>
      </w:r>
      <w:r w:rsidR="002A6888" w:rsidRPr="00A5051F">
        <w:rPr>
          <w:rFonts w:ascii="Times New Roman" w:hAnsi="Times New Roman"/>
          <w:sz w:val="24"/>
          <w:szCs w:val="24"/>
          <w:shd w:val="clear" w:color="auto" w:fill="FFFFFF"/>
        </w:rPr>
        <w:t xml:space="preserve"> nav skaidra izņēmumu piemērošana </w:t>
      </w:r>
      <w:r w:rsidR="002A6888" w:rsidRPr="00A5051F">
        <w:rPr>
          <w:rFonts w:ascii="Times New Roman" w:hAnsi="Times New Roman"/>
          <w:sz w:val="24"/>
          <w:szCs w:val="24"/>
        </w:rPr>
        <w:t xml:space="preserve">degvielas uzpildes stacijām </w:t>
      </w:r>
      <w:r w:rsidR="00613D96" w:rsidRPr="00A5051F">
        <w:rPr>
          <w:rFonts w:ascii="Times New Roman" w:eastAsia="Times New Roman" w:hAnsi="Times New Roman"/>
          <w:kern w:val="0"/>
          <w:sz w:val="24"/>
          <w:szCs w:val="20"/>
          <w:lang w:eastAsia="lv-LV"/>
        </w:rPr>
        <w:t>ar kopējo virszemes rezervuāru tilpumu 30m</w:t>
      </w:r>
      <w:r w:rsidR="00613D96" w:rsidRPr="00A5051F">
        <w:rPr>
          <w:rFonts w:ascii="Times New Roman" w:eastAsia="Times New Roman" w:hAnsi="Times New Roman"/>
          <w:kern w:val="0"/>
          <w:sz w:val="24"/>
          <w:szCs w:val="20"/>
          <w:vertAlign w:val="superscript"/>
          <w:lang w:eastAsia="lv-LV"/>
        </w:rPr>
        <w:t>3</w:t>
      </w:r>
      <w:r w:rsidR="00613D96" w:rsidRPr="00A5051F">
        <w:rPr>
          <w:rFonts w:ascii="Times New Roman" w:eastAsia="Times New Roman" w:hAnsi="Times New Roman"/>
          <w:kern w:val="0"/>
          <w:sz w:val="24"/>
          <w:szCs w:val="20"/>
          <w:lang w:eastAsia="lv-LV"/>
        </w:rPr>
        <w:t xml:space="preserve"> vai mazāku</w:t>
      </w:r>
      <w:r w:rsidR="002A6888" w:rsidRPr="00A5051F">
        <w:rPr>
          <w:rFonts w:ascii="Times New Roman" w:hAnsi="Times New Roman"/>
          <w:sz w:val="24"/>
          <w:szCs w:val="24"/>
        </w:rPr>
        <w:t>.</w:t>
      </w:r>
    </w:p>
    <w:p w14:paraId="56090F1B" w14:textId="61C19563" w:rsidR="00823F42" w:rsidRPr="00A5051F" w:rsidRDefault="00691D0A" w:rsidP="00823F42">
      <w:pPr>
        <w:pStyle w:val="ListParagraph"/>
        <w:autoSpaceDE w:val="0"/>
        <w:adjustRightInd w:val="0"/>
        <w:spacing w:after="0" w:line="240" w:lineRule="auto"/>
        <w:ind w:left="0" w:firstLine="709"/>
        <w:rPr>
          <w:rFonts w:ascii="Times New Roman" w:hAnsi="Times New Roman"/>
          <w:sz w:val="24"/>
          <w:szCs w:val="24"/>
          <w:shd w:val="clear" w:color="auto" w:fill="FFFFFF"/>
        </w:rPr>
      </w:pPr>
      <w:r w:rsidRPr="00A5051F">
        <w:rPr>
          <w:rFonts w:ascii="Times New Roman" w:hAnsi="Times New Roman"/>
          <w:sz w:val="24"/>
          <w:szCs w:val="24"/>
          <w:shd w:val="clear" w:color="auto" w:fill="FFFFFF"/>
        </w:rPr>
        <w:t xml:space="preserve">Atsevišķos gadījumos uz </w:t>
      </w:r>
      <w:r w:rsidR="00823F42" w:rsidRPr="00A5051F">
        <w:rPr>
          <w:rFonts w:ascii="Times New Roman" w:hAnsi="Times New Roman"/>
          <w:sz w:val="24"/>
          <w:szCs w:val="24"/>
          <w:shd w:val="clear" w:color="auto" w:fill="FFFFFF"/>
        </w:rPr>
        <w:t xml:space="preserve">degvielas rezervuāriem - </w:t>
      </w:r>
      <w:r w:rsidR="00823F42" w:rsidRPr="00A5051F">
        <w:rPr>
          <w:rStyle w:val="cf01"/>
          <w:rFonts w:ascii="Times New Roman" w:hAnsi="Times New Roman" w:cs="Times New Roman"/>
          <w:sz w:val="24"/>
          <w:szCs w:val="24"/>
        </w:rPr>
        <w:t>virszemes degvielas uzglabāšanas un uzpildes iekārt</w:t>
      </w:r>
      <w:r w:rsidR="00823F42" w:rsidRPr="00A5051F">
        <w:rPr>
          <w:rStyle w:val="cf01"/>
          <w:rFonts w:ascii="Times New Roman" w:hAnsi="Times New Roman"/>
          <w:sz w:val="24"/>
          <w:szCs w:val="24"/>
        </w:rPr>
        <w:t>ām</w:t>
      </w:r>
      <w:r w:rsidR="00823F42" w:rsidRPr="00A5051F">
        <w:rPr>
          <w:rFonts w:ascii="Times New Roman" w:hAnsi="Times New Roman"/>
          <w:sz w:val="24"/>
          <w:szCs w:val="24"/>
          <w:shd w:val="clear" w:color="auto" w:fill="FFFFFF"/>
        </w:rPr>
        <w:t>, kas domātas vienas personas saimniecības vai darbības nepārtrauktības vajadzībām, kuru kopējais tvertņu tilpums ir lielāks nekā 2,5m</w:t>
      </w:r>
      <w:r w:rsidR="00823F42" w:rsidRPr="00A5051F">
        <w:rPr>
          <w:rFonts w:ascii="Times New Roman" w:hAnsi="Times New Roman"/>
          <w:sz w:val="24"/>
          <w:szCs w:val="24"/>
          <w:shd w:val="clear" w:color="auto" w:fill="FFFFFF"/>
          <w:vertAlign w:val="superscript"/>
        </w:rPr>
        <w:t>3</w:t>
      </w:r>
      <w:r w:rsidR="00823F42" w:rsidRPr="00A5051F">
        <w:rPr>
          <w:rFonts w:ascii="Times New Roman" w:hAnsi="Times New Roman"/>
          <w:sz w:val="24"/>
          <w:szCs w:val="24"/>
          <w:shd w:val="clear" w:color="auto" w:fill="FFFFFF"/>
        </w:rPr>
        <w:t>, attiecina degvielas uzpildes staciju tehnoloģisko iekārtu drošības prasības, un ir pienākums veikt to reģistrāciju Bīstamo iekārtu reģistrā (MK 2000. gada 7. novembra noteikumu Nr.384 "Noteikumi par bīstamajām iekārtām" 2.5.1. punkts), prasības, kas jāievēro organizējot un veicot darbus ar degvielas uzpildes staciju tehnoloģiskajām iekārtām, kā arī šo iekārtu tehniskās uzraudzības kārtība (</w:t>
      </w:r>
      <w:r w:rsidR="00823F42" w:rsidRPr="00A5051F">
        <w:rPr>
          <w:rFonts w:ascii="Times New Roman" w:hAnsi="Times New Roman"/>
          <w:sz w:val="24"/>
          <w:szCs w:val="24"/>
        </w:rPr>
        <w:t>Noteikum</w:t>
      </w:r>
      <w:r w:rsidR="00823F42" w:rsidRPr="00A5051F">
        <w:rPr>
          <w:rFonts w:ascii="Times New Roman" w:hAnsi="Times New Roman"/>
          <w:sz w:val="24"/>
          <w:szCs w:val="24"/>
          <w:shd w:val="clear" w:color="auto" w:fill="FFFFFF"/>
        </w:rPr>
        <w:t xml:space="preserve">i Nr.74). Minētās prasības pēc būtības ir izstrādātas degvielas uzpildes stacijām, kas nodarbojas ar degvielas tirdzniecību un ir publiski pieejamas. </w:t>
      </w:r>
    </w:p>
    <w:p w14:paraId="449DC97F" w14:textId="2D2E8BA0" w:rsidR="00032343" w:rsidRPr="00A5051F" w:rsidRDefault="00032343">
      <w:pPr>
        <w:rPr>
          <w:lang w:val="lv-LV"/>
        </w:rPr>
      </w:pPr>
      <w:r w:rsidRPr="00A5051F">
        <w:rPr>
          <w:lang w:val="lv-LV"/>
        </w:rPr>
        <w:br w:type="page"/>
      </w:r>
    </w:p>
    <w:p w14:paraId="66A2460B" w14:textId="471E207E" w:rsidR="002E5C2C" w:rsidRPr="00A5051F" w:rsidRDefault="002E5C2C" w:rsidP="00BF5098">
      <w:pPr>
        <w:pStyle w:val="Inodalas"/>
        <w:rPr>
          <w:shd w:val="clear" w:color="auto" w:fill="FFFFFF"/>
          <w:lang w:val="lv-LV"/>
        </w:rPr>
      </w:pPr>
      <w:bookmarkStart w:id="50" w:name="_Toc141107275"/>
      <w:bookmarkStart w:id="51" w:name="_Toc141109029"/>
      <w:bookmarkStart w:id="52" w:name="_Toc141107276"/>
      <w:bookmarkStart w:id="53" w:name="_Toc141109030"/>
      <w:bookmarkStart w:id="54" w:name="_Toc141107278"/>
      <w:bookmarkStart w:id="55" w:name="_Toc141109032"/>
      <w:bookmarkStart w:id="56" w:name="_Toc141107279"/>
      <w:bookmarkStart w:id="57" w:name="_Toc141109033"/>
      <w:bookmarkStart w:id="58" w:name="_Toc139366423"/>
      <w:bookmarkStart w:id="59" w:name="_Toc140158635"/>
      <w:bookmarkStart w:id="60" w:name="_Toc140159813"/>
      <w:bookmarkStart w:id="61" w:name="_Toc140159868"/>
      <w:bookmarkStart w:id="62" w:name="_Toc140161649"/>
      <w:bookmarkStart w:id="63" w:name="_Toc140162230"/>
      <w:bookmarkStart w:id="64" w:name="_Toc162947823"/>
      <w:bookmarkEnd w:id="48"/>
      <w:bookmarkEnd w:id="50"/>
      <w:bookmarkEnd w:id="51"/>
      <w:bookmarkEnd w:id="52"/>
      <w:bookmarkEnd w:id="53"/>
      <w:bookmarkEnd w:id="54"/>
      <w:bookmarkEnd w:id="55"/>
      <w:bookmarkEnd w:id="56"/>
      <w:bookmarkEnd w:id="57"/>
      <w:bookmarkEnd w:id="58"/>
      <w:bookmarkEnd w:id="59"/>
      <w:bookmarkEnd w:id="60"/>
      <w:bookmarkEnd w:id="61"/>
      <w:bookmarkEnd w:id="62"/>
      <w:bookmarkEnd w:id="63"/>
      <w:r w:rsidRPr="00A5051F">
        <w:rPr>
          <w:shd w:val="clear" w:color="auto" w:fill="FFFFFF"/>
          <w:lang w:val="lv-LV"/>
        </w:rPr>
        <w:lastRenderedPageBreak/>
        <w:t>Drošības aizsargjoslas noteikšana</w:t>
      </w:r>
      <w:bookmarkEnd w:id="64"/>
    </w:p>
    <w:p w14:paraId="38F0DC66" w14:textId="34C8A935" w:rsidR="002E5C2C" w:rsidRPr="00A5051F" w:rsidRDefault="002E5C2C" w:rsidP="00BF5098">
      <w:pPr>
        <w:pStyle w:val="IApaksnodalas"/>
        <w:rPr>
          <w:shd w:val="clear" w:color="auto" w:fill="FFFFFF"/>
          <w:lang w:val="lv-LV"/>
        </w:rPr>
      </w:pPr>
      <w:bookmarkStart w:id="65" w:name="_Toc162947824"/>
      <w:r w:rsidRPr="00A5051F">
        <w:rPr>
          <w:shd w:val="clear" w:color="auto" w:fill="FFFFFF"/>
          <w:lang w:val="lv-LV"/>
        </w:rPr>
        <w:t>Aizsargjoslas platums</w:t>
      </w:r>
      <w:bookmarkEnd w:id="65"/>
    </w:p>
    <w:p w14:paraId="69B93CA7" w14:textId="2F3061D2" w:rsidR="002E5C2C" w:rsidRPr="00A5051F" w:rsidRDefault="002E5C2C" w:rsidP="00A8213C">
      <w:pPr>
        <w:pStyle w:val="IPamatteksts"/>
        <w:spacing w:line="240" w:lineRule="auto"/>
        <w:rPr>
          <w:lang w:val="lv-LV"/>
        </w:rPr>
      </w:pPr>
      <w:r w:rsidRPr="00A5051F">
        <w:rPr>
          <w:lang w:val="lv-LV"/>
        </w:rPr>
        <w:t>Drošības</w:t>
      </w:r>
      <w:r w:rsidRPr="00A5051F">
        <w:rPr>
          <w:shd w:val="clear" w:color="auto" w:fill="FFFFFF"/>
          <w:lang w:val="lv-LV"/>
        </w:rPr>
        <w:t xml:space="preserve"> aizsargjoslas nosaka ap naftas, naftas produktu cauruļvadiem, tilpnēm, krātuvēm, degvielas uzpildes stacijām, lai nodrošinātu šo objektu ekspluatāciju un drošību, kā arī samazinātu iespējamo negatīvo ietekmi uz vidi un cilvēkiem šo objektu ekspluatācijas laikā un iespējamo avāriju gadījumā.</w:t>
      </w:r>
      <w:r w:rsidRPr="00A5051F">
        <w:rPr>
          <w:rStyle w:val="EndnoteReference"/>
          <w:lang w:val="lv-LV"/>
        </w:rPr>
        <w:endnoteReference w:id="61"/>
      </w:r>
    </w:p>
    <w:p w14:paraId="3999CB30" w14:textId="5B5BDB4B" w:rsidR="002E5C2C" w:rsidRPr="00A5051F" w:rsidRDefault="002E5C2C" w:rsidP="001D03D6">
      <w:pPr>
        <w:shd w:val="clear" w:color="auto" w:fill="FFFFFF"/>
        <w:ind w:firstLine="709"/>
        <w:rPr>
          <w:lang w:val="lv-LV"/>
        </w:rPr>
      </w:pPr>
      <w:r w:rsidRPr="00A5051F">
        <w:rPr>
          <w:lang w:val="lv-LV"/>
        </w:rPr>
        <w:t>Saskaņā ar Aizsargjoslu likuma 30.panta otro daļu - aizsargjoslām ap naftas, naftas produktu tilpnēm, krātuvēm, degvielas uzpildes stacijām</w:t>
      </w:r>
      <w:r w:rsidRPr="00A5051F" w:rsidDel="008174CF">
        <w:rPr>
          <w:lang w:val="lv-LV"/>
        </w:rPr>
        <w:t xml:space="preserve"> </w:t>
      </w:r>
      <w:r w:rsidRPr="00A5051F">
        <w:rPr>
          <w:lang w:val="lv-LV"/>
        </w:rPr>
        <w:t>ir šāds minimālais platums:</w:t>
      </w:r>
    </w:p>
    <w:p w14:paraId="253C86A7" w14:textId="77777777" w:rsidR="004D3F67" w:rsidRPr="00A5051F" w:rsidRDefault="002E5C2C" w:rsidP="00DA2BAC">
      <w:pPr>
        <w:pStyle w:val="ListParagraph"/>
        <w:widowControl w:val="0"/>
        <w:numPr>
          <w:ilvl w:val="0"/>
          <w:numId w:val="39"/>
        </w:numPr>
        <w:shd w:val="clear" w:color="auto" w:fill="FFFFFF"/>
        <w:suppressAutoHyphens w:val="0"/>
        <w:spacing w:after="0" w:line="240" w:lineRule="auto"/>
        <w:ind w:left="284" w:firstLine="0"/>
        <w:rPr>
          <w:rFonts w:ascii="Times New Roman" w:hAnsi="Times New Roman"/>
          <w:sz w:val="24"/>
          <w:szCs w:val="24"/>
        </w:rPr>
      </w:pPr>
      <w:r w:rsidRPr="00A5051F">
        <w:rPr>
          <w:rFonts w:ascii="Times New Roman" w:hAnsi="Times New Roman"/>
          <w:sz w:val="24"/>
          <w:szCs w:val="24"/>
        </w:rPr>
        <w:t>ap tilpnēm</w:t>
      </w:r>
      <w:r w:rsidR="001D03D6" w:rsidRPr="00A5051F">
        <w:rPr>
          <w:rFonts w:ascii="Times New Roman" w:hAnsi="Times New Roman"/>
          <w:sz w:val="24"/>
          <w:szCs w:val="24"/>
        </w:rPr>
        <w:t xml:space="preserve"> </w:t>
      </w:r>
      <w:r w:rsidRPr="00A5051F">
        <w:rPr>
          <w:rFonts w:ascii="Times New Roman" w:hAnsi="Times New Roman"/>
          <w:sz w:val="24"/>
          <w:szCs w:val="24"/>
        </w:rPr>
        <w:t>kuru ietilpība ir lielāka par 200m</w:t>
      </w:r>
      <w:r w:rsidRPr="00A5051F">
        <w:rPr>
          <w:rFonts w:ascii="Times New Roman" w:hAnsi="Times New Roman"/>
          <w:sz w:val="24"/>
          <w:szCs w:val="24"/>
          <w:vertAlign w:val="superscript"/>
        </w:rPr>
        <w:t>3</w:t>
      </w:r>
      <w:r w:rsidRPr="00A5051F">
        <w:rPr>
          <w:rFonts w:ascii="Times New Roman" w:hAnsi="Times New Roman"/>
          <w:sz w:val="24"/>
          <w:szCs w:val="24"/>
        </w:rPr>
        <w:t xml:space="preserve"> un kuras paredzētas naftas un naftas produktu ieplūdināšanai avārijas gadījumā, - 50m no šīm tilpnēm vai tās norobežojošām konstrukcijām</w:t>
      </w:r>
      <w:r w:rsidR="00111385" w:rsidRPr="00A5051F">
        <w:rPr>
          <w:rFonts w:ascii="Times New Roman" w:hAnsi="Times New Roman"/>
          <w:sz w:val="24"/>
          <w:szCs w:val="24"/>
        </w:rPr>
        <w:t>;</w:t>
      </w:r>
    </w:p>
    <w:p w14:paraId="29AEE040" w14:textId="7A8916EB" w:rsidR="002E5C2C" w:rsidRPr="00A5051F" w:rsidRDefault="002E5C2C" w:rsidP="00DA2BAC">
      <w:pPr>
        <w:pStyle w:val="ListParagraph"/>
        <w:widowControl w:val="0"/>
        <w:numPr>
          <w:ilvl w:val="0"/>
          <w:numId w:val="39"/>
        </w:numPr>
        <w:shd w:val="clear" w:color="auto" w:fill="FFFFFF"/>
        <w:suppressAutoHyphens w:val="0"/>
        <w:spacing w:after="0" w:line="240" w:lineRule="auto"/>
        <w:ind w:left="284" w:firstLine="0"/>
        <w:rPr>
          <w:rFonts w:ascii="Times New Roman" w:hAnsi="Times New Roman"/>
          <w:sz w:val="24"/>
          <w:szCs w:val="24"/>
        </w:rPr>
      </w:pPr>
      <w:r w:rsidRPr="00A5051F">
        <w:rPr>
          <w:rFonts w:ascii="Times New Roman" w:hAnsi="Times New Roman"/>
          <w:sz w:val="24"/>
          <w:szCs w:val="24"/>
        </w:rPr>
        <w:t xml:space="preserve">ap krātuvēm - </w:t>
      </w:r>
      <w:r w:rsidRPr="00A5051F">
        <w:rPr>
          <w:rFonts w:ascii="Times New Roman" w:hAnsi="Times New Roman"/>
          <w:sz w:val="24"/>
          <w:szCs w:val="24"/>
          <w:u w:val="single"/>
        </w:rPr>
        <w:t>100m</w:t>
      </w:r>
      <w:r w:rsidRPr="00A5051F">
        <w:rPr>
          <w:rFonts w:ascii="Times New Roman" w:hAnsi="Times New Roman"/>
          <w:sz w:val="24"/>
          <w:szCs w:val="24"/>
        </w:rPr>
        <w:t xml:space="preserve"> no šo objektu ēkām un būvēm, kurās atrodas nafta, naftas produkti;</w:t>
      </w:r>
    </w:p>
    <w:p w14:paraId="402BCD03" w14:textId="407461C1" w:rsidR="002E5C2C" w:rsidRPr="00A5051F" w:rsidRDefault="002E5C2C" w:rsidP="000A63CC">
      <w:pPr>
        <w:pStyle w:val="ListParagraph"/>
        <w:widowControl w:val="0"/>
        <w:numPr>
          <w:ilvl w:val="0"/>
          <w:numId w:val="39"/>
        </w:numPr>
        <w:shd w:val="clear" w:color="auto" w:fill="FFFFFF"/>
        <w:suppressAutoHyphens w:val="0"/>
        <w:spacing w:after="0" w:line="240" w:lineRule="auto"/>
        <w:ind w:left="284" w:firstLine="0"/>
        <w:rPr>
          <w:rFonts w:ascii="Times New Roman" w:hAnsi="Times New Roman"/>
          <w:sz w:val="24"/>
          <w:szCs w:val="24"/>
        </w:rPr>
      </w:pPr>
      <w:r w:rsidRPr="00A5051F">
        <w:rPr>
          <w:rFonts w:ascii="Times New Roman" w:hAnsi="Times New Roman"/>
          <w:sz w:val="24"/>
          <w:szCs w:val="24"/>
        </w:rPr>
        <w:t>ap degvielas uzpildes stacijām un automašīnu degvielas uzpildes iekārtām – ne mazāk par 25m.</w:t>
      </w:r>
    </w:p>
    <w:p w14:paraId="247A12BA" w14:textId="6DA9290F" w:rsidR="002E5C2C" w:rsidRPr="00A5051F" w:rsidRDefault="002E5C2C" w:rsidP="00B46A90">
      <w:pPr>
        <w:shd w:val="clear" w:color="auto" w:fill="FFFFFF"/>
        <w:ind w:firstLine="709"/>
        <w:rPr>
          <w:lang w:val="lv-LV"/>
        </w:rPr>
      </w:pPr>
      <w:r w:rsidRPr="00A5051F">
        <w:rPr>
          <w:lang w:val="lv-LV"/>
        </w:rPr>
        <w:t xml:space="preserve">Ja degvielas pastāvīga uzglabāšana tiek veikta stacionāros glabāšanas rezervuāros un ir paredzēta tehniska iespēja degvielas pārsūknēšanai uz transportlīdzekļu degvielas tvertnēm, no drošības aizsargjoslu piemērošanas viedokļa Aizsargjoslu likumā noteiktais regulējums, proti – 30.pants, var tikt piemērots arī rezervuāriem, kuri atrodas kritisko infrastruktūru nodrošinošo iestāžu un komersantu objektos. Drošības aizsargjoslu maksimālais platums ap naftas, naftas produktu tilpnēm, krātuvēm ir </w:t>
      </w:r>
      <w:r w:rsidRPr="00A5051F">
        <w:rPr>
          <w:u w:val="single"/>
          <w:lang w:val="lv-LV"/>
        </w:rPr>
        <w:t>500 metru</w:t>
      </w:r>
      <w:r w:rsidRPr="00A5051F">
        <w:rPr>
          <w:lang w:val="lv-LV"/>
        </w:rPr>
        <w:t>.</w:t>
      </w:r>
      <w:r w:rsidRPr="00A5051F">
        <w:rPr>
          <w:rStyle w:val="EndnoteReference"/>
          <w:lang w:val="lv-LV"/>
        </w:rPr>
        <w:endnoteReference w:id="62"/>
      </w:r>
      <w:r w:rsidRPr="00A5051F">
        <w:rPr>
          <w:lang w:val="lv-LV"/>
        </w:rPr>
        <w:t xml:space="preserve"> </w:t>
      </w:r>
      <w:r w:rsidR="003A0CBB" w:rsidRPr="00A5051F">
        <w:rPr>
          <w:shd w:val="clear" w:color="auto" w:fill="FFFFFF"/>
          <w:lang w:val="lv-LV"/>
        </w:rPr>
        <w:t xml:space="preserve">Aizsargjoslu </w:t>
      </w:r>
      <w:r w:rsidR="00BD64E8" w:rsidRPr="00A5051F">
        <w:rPr>
          <w:shd w:val="clear" w:color="auto" w:fill="FFFFFF"/>
          <w:lang w:val="lv-LV"/>
        </w:rPr>
        <w:t>noteikšanas metodiku</w:t>
      </w:r>
      <w:r w:rsidR="00BD64E8" w:rsidRPr="00A5051F">
        <w:rPr>
          <w:lang w:val="lv-LV"/>
        </w:rPr>
        <w:t xml:space="preserve"> nosaka</w:t>
      </w:r>
      <w:r w:rsidRPr="00A5051F">
        <w:rPr>
          <w:lang w:val="lv-LV"/>
        </w:rPr>
        <w:t xml:space="preserve"> MK 2006.gada 5.decembra noteikumi Nr.982 “Enerģētikas infrastruktūras objektu aizsargjoslu noteikšanas metodika”.</w:t>
      </w:r>
      <w:r w:rsidRPr="00A5051F">
        <w:rPr>
          <w:rStyle w:val="EndnoteReference"/>
          <w:lang w:val="lv-LV"/>
        </w:rPr>
        <w:endnoteReference w:id="63"/>
      </w:r>
      <w:r w:rsidRPr="00A5051F">
        <w:rPr>
          <w:lang w:val="lv-LV"/>
        </w:rPr>
        <w:t xml:space="preserve"> </w:t>
      </w:r>
    </w:p>
    <w:p w14:paraId="3BCFC46D" w14:textId="305213EA" w:rsidR="002E5C2C" w:rsidRPr="00A5051F" w:rsidRDefault="002E5C2C" w:rsidP="00BB46B0">
      <w:pPr>
        <w:rPr>
          <w:b/>
          <w:bCs/>
          <w:shd w:val="clear" w:color="auto" w:fill="FFFFFF"/>
          <w:lang w:val="lv-LV"/>
        </w:rPr>
      </w:pPr>
      <w:bookmarkStart w:id="66" w:name="p27"/>
      <w:bookmarkStart w:id="67" w:name="p-588252"/>
      <w:bookmarkEnd w:id="66"/>
      <w:bookmarkEnd w:id="67"/>
    </w:p>
    <w:p w14:paraId="57D2B838" w14:textId="5DDFADD4" w:rsidR="002E5C2C" w:rsidRPr="00A5051F" w:rsidRDefault="002E5C2C" w:rsidP="00BF5098">
      <w:pPr>
        <w:pStyle w:val="IApaksnodalas"/>
        <w:rPr>
          <w:shd w:val="clear" w:color="auto" w:fill="FFFFFF"/>
          <w:lang w:val="lv-LV"/>
        </w:rPr>
      </w:pPr>
      <w:bookmarkStart w:id="68" w:name="p59"/>
      <w:bookmarkStart w:id="69" w:name="p-57690"/>
      <w:bookmarkStart w:id="70" w:name="_Toc162947825"/>
      <w:bookmarkEnd w:id="68"/>
      <w:bookmarkEnd w:id="69"/>
      <w:r w:rsidRPr="00A5051F">
        <w:rPr>
          <w:shd w:val="clear" w:color="auto" w:fill="FFFFFF"/>
          <w:lang w:val="lv-LV"/>
        </w:rPr>
        <w:t>Aprobežojumi aizsargjoslā ap naftas produktu tilpnēm, krātuvēm</w:t>
      </w:r>
      <w:bookmarkEnd w:id="70"/>
    </w:p>
    <w:p w14:paraId="5BF1E775" w14:textId="77777777" w:rsidR="00297E15" w:rsidRPr="00A5051F" w:rsidRDefault="002E5C2C" w:rsidP="00EF4614">
      <w:pPr>
        <w:ind w:firstLine="709"/>
        <w:rPr>
          <w:lang w:val="lv-LV"/>
        </w:rPr>
      </w:pPr>
      <w:r w:rsidRPr="00A5051F">
        <w:rPr>
          <w:lang w:val="lv-LV"/>
        </w:rPr>
        <w:t xml:space="preserve">Uz aizsargjoslām ap naftas, naftas produktu tilpnēm, krātuvēm un degvielas uzpildes stacijām attiecas vispārīgie aprobežojumi (Aizsargjoslu likums, 35.pants) un speciālie aprobežojumi (Aizsargjoslu likums, 57.pants). </w:t>
      </w:r>
    </w:p>
    <w:p w14:paraId="4AE8776A" w14:textId="422305FC" w:rsidR="00297E15" w:rsidRPr="00A5051F" w:rsidRDefault="002E5C2C" w:rsidP="00297E15">
      <w:pPr>
        <w:ind w:firstLine="709"/>
        <w:rPr>
          <w:shd w:val="clear" w:color="auto" w:fill="FFFFFF"/>
          <w:lang w:val="lv-LV"/>
        </w:rPr>
      </w:pPr>
      <w:r w:rsidRPr="00A5051F">
        <w:rPr>
          <w:lang w:val="lv-LV"/>
        </w:rPr>
        <w:t xml:space="preserve">Vispārīgie aprobežojumi nosaka kārtību ekspluatācijas, remonta, atjaunošanas, pārbūves darbiem; </w:t>
      </w:r>
      <w:r w:rsidRPr="00A5051F">
        <w:rPr>
          <w:shd w:val="clear" w:color="auto" w:fill="FFFFFF"/>
          <w:lang w:val="lv-LV"/>
        </w:rPr>
        <w:t>pašvaldību un atbildīgo valsts institūciju dienestu kontroles un uzraudzības tiesības.</w:t>
      </w:r>
    </w:p>
    <w:p w14:paraId="045EE7AA" w14:textId="35A0E82E" w:rsidR="00D14435" w:rsidRPr="00A5051F" w:rsidRDefault="00297E15" w:rsidP="00A8213C">
      <w:pPr>
        <w:pStyle w:val="tv213"/>
        <w:shd w:val="clear" w:color="auto" w:fill="FFFFFF"/>
        <w:spacing w:before="0" w:beforeAutospacing="0" w:after="0" w:afterAutospacing="0"/>
        <w:ind w:firstLine="709"/>
      </w:pPr>
      <w:r w:rsidRPr="00A5051F">
        <w:t>Speciālie aprobežojumi</w:t>
      </w:r>
      <w:r w:rsidRPr="00A5051F">
        <w:rPr>
          <w:rStyle w:val="EndnoteReference"/>
        </w:rPr>
        <w:t xml:space="preserve"> </w:t>
      </w:r>
      <w:r w:rsidRPr="00A5051F">
        <w:t>ir noteikti d</w:t>
      </w:r>
      <w:r w:rsidR="002E5C2C" w:rsidRPr="00A5051F">
        <w:t>rošības aizsargjoslās</w:t>
      </w:r>
      <w:r w:rsidR="002E5C2C" w:rsidRPr="00A5051F">
        <w:rPr>
          <w:b/>
          <w:bCs/>
          <w:u w:val="single"/>
        </w:rPr>
        <w:t xml:space="preserve"> </w:t>
      </w:r>
      <w:r w:rsidR="002E5C2C" w:rsidRPr="00A5051F">
        <w:rPr>
          <w:u w:val="single"/>
        </w:rPr>
        <w:t>25 metrus platā joslā</w:t>
      </w:r>
      <w:r w:rsidR="002E5C2C" w:rsidRPr="00A5051F">
        <w:t xml:space="preserve"> ap naftas, naftas produktu tilpnēm, krātuvēm un degvielas uzpildes stacijām papildus vispārīgajiem </w:t>
      </w:r>
      <w:r w:rsidRPr="00A5051F">
        <w:t xml:space="preserve">aprobežojumiem (t.sk. </w:t>
      </w:r>
      <w:r w:rsidR="002E5C2C" w:rsidRPr="00A5051F">
        <w:t>aizliegts audzēt kokus un krūmus platībās, kuras norādītas aizsargjoslu noteikšanas metodikā</w:t>
      </w:r>
      <w:r w:rsidRPr="00A5051F">
        <w:t>)</w:t>
      </w:r>
      <w:r w:rsidR="00D14435" w:rsidRPr="00A5051F">
        <w:rPr>
          <w:rStyle w:val="EndnoteReference"/>
        </w:rPr>
        <w:t xml:space="preserve"> </w:t>
      </w:r>
      <w:r w:rsidR="00D14435" w:rsidRPr="00A5051F">
        <w:rPr>
          <w:rStyle w:val="EndnoteReference"/>
        </w:rPr>
        <w:endnoteReference w:id="64"/>
      </w:r>
      <w:r w:rsidR="00D14435" w:rsidRPr="00A5051F">
        <w:t xml:space="preserve"> un </w:t>
      </w:r>
      <w:r w:rsidR="002E5C2C" w:rsidRPr="00A5051F">
        <w:rPr>
          <w:b/>
          <w:bCs/>
        </w:rPr>
        <w:t>visā drošības aizsargjoslā</w:t>
      </w:r>
      <w:r w:rsidR="002E5C2C" w:rsidRPr="00A5051F">
        <w:t xml:space="preserve"> ap naftas, naftas produktu cauruļvadiem, tilpnēm, krātuvēm, degvielas uzpildes stacijām</w:t>
      </w:r>
      <w:r w:rsidR="00D14435" w:rsidRPr="00A5051F">
        <w:t>.</w:t>
      </w:r>
      <w:r w:rsidR="00D14435" w:rsidRPr="00A5051F">
        <w:rPr>
          <w:rStyle w:val="EndnoteReference"/>
        </w:rPr>
        <w:endnoteReference w:id="65"/>
      </w:r>
    </w:p>
    <w:p w14:paraId="4A203F05" w14:textId="58ED8224" w:rsidR="00C706E6" w:rsidRPr="00A5051F" w:rsidRDefault="00C706E6" w:rsidP="00A8213C">
      <w:pPr>
        <w:pStyle w:val="tv213"/>
        <w:shd w:val="clear" w:color="auto" w:fill="FFFFFF"/>
        <w:spacing w:before="0" w:beforeAutospacing="0" w:after="0" w:afterAutospacing="0"/>
        <w:ind w:firstLine="709"/>
      </w:pPr>
      <w:r w:rsidRPr="00A5051F">
        <w:rPr>
          <w:shd w:val="clear" w:color="auto" w:fill="FFFFFF"/>
        </w:rPr>
        <w:t xml:space="preserve">Rezervuāra uzstādīšanas gadījumā var rasties problēmas ievērot </w:t>
      </w:r>
      <w:r w:rsidR="00770340" w:rsidRPr="00A5051F">
        <w:rPr>
          <w:shd w:val="clear" w:color="auto" w:fill="FFFFFF"/>
        </w:rPr>
        <w:t xml:space="preserve">tādas </w:t>
      </w:r>
      <w:r w:rsidRPr="00A5051F">
        <w:rPr>
          <w:shd w:val="clear" w:color="auto" w:fill="FFFFFF"/>
        </w:rPr>
        <w:t>prasības</w:t>
      </w:r>
      <w:r w:rsidR="00770340" w:rsidRPr="00A5051F">
        <w:rPr>
          <w:shd w:val="clear" w:color="auto" w:fill="FFFFFF"/>
        </w:rPr>
        <w:t xml:space="preserve"> kā</w:t>
      </w:r>
      <w:r w:rsidRPr="00A5051F">
        <w:rPr>
          <w:shd w:val="clear" w:color="auto" w:fill="FFFFFF"/>
        </w:rPr>
        <w:t xml:space="preserve"> aizliegumu audzēt kokus 25m </w:t>
      </w:r>
      <w:r w:rsidR="00770340" w:rsidRPr="00A5051F">
        <w:rPr>
          <w:shd w:val="clear" w:color="auto" w:fill="FFFFFF"/>
        </w:rPr>
        <w:t xml:space="preserve">platā joslā </w:t>
      </w:r>
      <w:r w:rsidRPr="00A5051F">
        <w:rPr>
          <w:shd w:val="clear" w:color="auto" w:fill="FFFFFF"/>
        </w:rPr>
        <w:t>ap tilpni un 10m platā joslā aiz teritorijas nožogojuma, piemēram pilsētā.</w:t>
      </w:r>
      <w:r w:rsidR="008243F8" w:rsidRPr="00A5051F">
        <w:rPr>
          <w:rStyle w:val="EndnoteReference"/>
        </w:rPr>
        <w:t xml:space="preserve"> </w:t>
      </w:r>
      <w:r w:rsidR="008243F8" w:rsidRPr="00A5051F">
        <w:rPr>
          <w:rStyle w:val="EndnoteReference"/>
        </w:rPr>
        <w:endnoteReference w:id="66"/>
      </w:r>
    </w:p>
    <w:p w14:paraId="7FB395D7" w14:textId="77777777" w:rsidR="007B5EC4" w:rsidRPr="00A5051F" w:rsidRDefault="007B5EC4" w:rsidP="007B5EC4">
      <w:pPr>
        <w:ind w:firstLine="708"/>
        <w:rPr>
          <w:b/>
          <w:bCs/>
          <w:lang w:val="lv-LV"/>
        </w:rPr>
      </w:pPr>
      <w:r w:rsidRPr="00A5051F">
        <w:rPr>
          <w:b/>
          <w:bCs/>
          <w:lang w:val="lv-LV"/>
        </w:rPr>
        <w:t xml:space="preserve">Lai novērstu nenoteiktību prasību piemērošanā, ir </w:t>
      </w:r>
      <w:r w:rsidRPr="00A5051F">
        <w:rPr>
          <w:b/>
          <w:bCs/>
          <w:shd w:val="clear" w:color="auto" w:fill="FFFFFF"/>
          <w:lang w:val="lv-LV"/>
        </w:rPr>
        <w:t xml:space="preserve">nepieciešams precizēt aizsargjoslu platumus ap degvielas tilpnēm un krātuvēm, un noteikt </w:t>
      </w:r>
      <w:r w:rsidRPr="00A5051F">
        <w:rPr>
          <w:rStyle w:val="cf01"/>
          <w:rFonts w:ascii="Times New Roman" w:hAnsi="Times New Roman" w:cs="Times New Roman"/>
          <w:b/>
          <w:bCs/>
          <w:sz w:val="24"/>
          <w:szCs w:val="24"/>
          <w:lang w:val="lv-LV"/>
        </w:rPr>
        <w:t xml:space="preserve">vispārējo un speciālo </w:t>
      </w:r>
      <w:r w:rsidRPr="00A5051F">
        <w:rPr>
          <w:b/>
          <w:bCs/>
          <w:shd w:val="clear" w:color="auto" w:fill="FFFFFF"/>
          <w:lang w:val="lv-LV"/>
        </w:rPr>
        <w:t>aprobežojumu gradāciju atkarībā no uzglabātā degvielas tilpuma</w:t>
      </w:r>
      <w:r w:rsidRPr="00A5051F">
        <w:rPr>
          <w:rStyle w:val="cf01"/>
          <w:rFonts w:ascii="Times New Roman" w:hAnsi="Times New Roman" w:cs="Times New Roman"/>
          <w:b/>
          <w:bCs/>
          <w:sz w:val="24"/>
          <w:szCs w:val="24"/>
          <w:lang w:val="lv-LV"/>
        </w:rPr>
        <w:t>.</w:t>
      </w:r>
    </w:p>
    <w:p w14:paraId="14B84C81" w14:textId="77777777" w:rsidR="007B5EC4" w:rsidRPr="00A5051F" w:rsidRDefault="007B5EC4" w:rsidP="00A8213C">
      <w:pPr>
        <w:pStyle w:val="tv213"/>
        <w:shd w:val="clear" w:color="auto" w:fill="FFFFFF"/>
        <w:spacing w:before="0" w:beforeAutospacing="0" w:after="0" w:afterAutospacing="0"/>
        <w:ind w:firstLine="709"/>
        <w:rPr>
          <w:sz w:val="4"/>
          <w:szCs w:val="4"/>
          <w:shd w:val="clear" w:color="auto" w:fill="FFFFFF"/>
        </w:rPr>
      </w:pPr>
    </w:p>
    <w:p w14:paraId="65702192" w14:textId="59A66021" w:rsidR="002E5C2C" w:rsidRPr="00A5051F" w:rsidRDefault="002E5C2C" w:rsidP="00A8213C">
      <w:pPr>
        <w:pStyle w:val="tv213"/>
        <w:shd w:val="clear" w:color="auto" w:fill="FFFFFF"/>
        <w:spacing w:before="0" w:beforeAutospacing="0" w:after="0" w:afterAutospacing="0"/>
        <w:ind w:firstLine="709"/>
        <w:rPr>
          <w:shd w:val="clear" w:color="auto" w:fill="FFFFFF"/>
        </w:rPr>
      </w:pPr>
      <w:r w:rsidRPr="00A5051F">
        <w:rPr>
          <w:shd w:val="clear" w:color="auto" w:fill="FFFFFF"/>
        </w:rPr>
        <w:t>Aizsargjoslas teritorijas attīstības plānošanas dokumentos attēlo Apgrūtināto teritoriju informācijas sistēmas likumā noteiktajā kārtībā.</w:t>
      </w:r>
      <w:r w:rsidRPr="00A5051F">
        <w:rPr>
          <w:rStyle w:val="EndnoteReference"/>
          <w:shd w:val="clear" w:color="auto" w:fill="FFFFFF"/>
        </w:rPr>
        <w:endnoteReference w:id="67"/>
      </w:r>
      <w:r w:rsidRPr="00A5051F">
        <w:rPr>
          <w:shd w:val="clear" w:color="auto" w:fill="FFFFFF"/>
        </w:rPr>
        <w:t xml:space="preserve"> Aktuālu un pieejamu informāciju par apgrūtinātajām teritorijām un objektiem nodrošina Apgrūtināto teritoriju informācijas sistēma</w:t>
      </w:r>
      <w:r w:rsidRPr="00A5051F">
        <w:rPr>
          <w:rStyle w:val="EndnoteReference"/>
          <w:shd w:val="clear" w:color="auto" w:fill="FFFFFF"/>
        </w:rPr>
        <w:endnoteReference w:id="68"/>
      </w:r>
      <w:r w:rsidRPr="00A5051F">
        <w:rPr>
          <w:shd w:val="clear" w:color="auto" w:fill="FFFFFF"/>
        </w:rPr>
        <w:t>.</w:t>
      </w:r>
    </w:p>
    <w:p w14:paraId="39302C9A" w14:textId="77777777" w:rsidR="007B5EC4" w:rsidRPr="00A5051F" w:rsidRDefault="007B5EC4" w:rsidP="00A8213C">
      <w:pPr>
        <w:pStyle w:val="tv213"/>
        <w:shd w:val="clear" w:color="auto" w:fill="FFFFFF"/>
        <w:spacing w:before="0" w:beforeAutospacing="0" w:after="0" w:afterAutospacing="0"/>
        <w:ind w:firstLine="709"/>
        <w:rPr>
          <w:sz w:val="4"/>
          <w:szCs w:val="4"/>
          <w:shd w:val="clear" w:color="auto" w:fill="FFFFFF"/>
        </w:rPr>
      </w:pPr>
    </w:p>
    <w:p w14:paraId="0C9F1F4C" w14:textId="137DB494" w:rsidR="002E5C2C" w:rsidRPr="00A5051F" w:rsidRDefault="002E5C2C" w:rsidP="00B5532D">
      <w:pPr>
        <w:shd w:val="clear" w:color="auto" w:fill="FFFFFF"/>
        <w:ind w:firstLine="709"/>
        <w:rPr>
          <w:shd w:val="clear" w:color="auto" w:fill="FFFFFF"/>
          <w:lang w:val="lv-LV"/>
        </w:rPr>
      </w:pPr>
      <w:r w:rsidRPr="00A5051F">
        <w:rPr>
          <w:lang w:val="lv-LV"/>
        </w:rPr>
        <w:t>Naftas, naftas produktu, cauruļvadu, tilpņu, krātuvju uzņēmumu īpašniekam vai valdītājam ir</w:t>
      </w:r>
      <w:r w:rsidRPr="00A5051F">
        <w:rPr>
          <w:b/>
          <w:bCs/>
          <w:lang w:val="lv-LV"/>
        </w:rPr>
        <w:t xml:space="preserve"> </w:t>
      </w:r>
      <w:r w:rsidRPr="00A5051F">
        <w:rPr>
          <w:lang w:val="lv-LV"/>
        </w:rPr>
        <w:t>pienākums</w:t>
      </w:r>
      <w:r w:rsidRPr="00A5051F">
        <w:rPr>
          <w:b/>
          <w:bCs/>
          <w:lang w:val="lv-LV"/>
        </w:rPr>
        <w:t xml:space="preserve"> informēt sabiedrību </w:t>
      </w:r>
      <w:r w:rsidRPr="00A5051F">
        <w:rPr>
          <w:lang w:val="lv-LV"/>
        </w:rPr>
        <w:t xml:space="preserve">par aprobežojumiem aizsargjoslās un par bīstamību, kas saistīta ar uzturēšanos aizsargjoslās, minēto informāciju reizi gadā publicējot </w:t>
      </w:r>
      <w:r w:rsidRPr="00A5051F">
        <w:rPr>
          <w:lang w:val="lv-LV"/>
        </w:rPr>
        <w:lastRenderedPageBreak/>
        <w:t>vietējā laikrakstā, kā arī nosūtot attiecīgajai pašvaldībai.</w:t>
      </w:r>
      <w:r w:rsidRPr="00A5051F">
        <w:rPr>
          <w:rStyle w:val="EndnoteReference"/>
          <w:lang w:val="lv-LV"/>
        </w:rPr>
        <w:endnoteReference w:id="69"/>
      </w:r>
      <w:r w:rsidRPr="00A5051F">
        <w:rPr>
          <w:lang w:val="lv-LV"/>
        </w:rPr>
        <w:t xml:space="preserve"> Ņemot vērā, ka pašvaldības pakāpeniski ir atteikušās no drukāto laikrakstu izdošanas, tās gan būtisko, gan aktuālo informāciju publicē savās tīmekļvietnēs</w:t>
      </w:r>
      <w:r w:rsidRPr="00A5051F">
        <w:rPr>
          <w:shd w:val="clear" w:color="auto" w:fill="FFFFFF"/>
          <w:lang w:val="lv-LV"/>
        </w:rPr>
        <w:t>.</w:t>
      </w:r>
    </w:p>
    <w:p w14:paraId="6607D92D" w14:textId="0DB4B0AA" w:rsidR="00032343" w:rsidRPr="00A5051F" w:rsidRDefault="00032343">
      <w:pPr>
        <w:rPr>
          <w:shd w:val="clear" w:color="auto" w:fill="FFFFFF"/>
          <w:lang w:val="lv-LV"/>
        </w:rPr>
      </w:pPr>
      <w:r w:rsidRPr="00A5051F">
        <w:rPr>
          <w:shd w:val="clear" w:color="auto" w:fill="FFFFFF"/>
          <w:lang w:val="lv-LV"/>
        </w:rPr>
        <w:br w:type="page"/>
      </w:r>
    </w:p>
    <w:p w14:paraId="12073D9E" w14:textId="2A0B278A" w:rsidR="002E5C2C" w:rsidRPr="00A5051F" w:rsidRDefault="002E5C2C" w:rsidP="00BF5098">
      <w:pPr>
        <w:pStyle w:val="Inodalas"/>
        <w:rPr>
          <w:shd w:val="clear" w:color="auto" w:fill="FFFFFF"/>
          <w:lang w:val="lv-LV"/>
        </w:rPr>
      </w:pPr>
      <w:bookmarkStart w:id="71" w:name="p439"/>
      <w:bookmarkStart w:id="72" w:name="p-588697"/>
      <w:bookmarkStart w:id="73" w:name="p444"/>
      <w:bookmarkStart w:id="74" w:name="p-750956"/>
      <w:bookmarkStart w:id="75" w:name="p428"/>
      <w:bookmarkStart w:id="76" w:name="p-750953"/>
      <w:bookmarkStart w:id="77" w:name="p429"/>
      <w:bookmarkStart w:id="78" w:name="p-588687"/>
      <w:bookmarkStart w:id="79" w:name="p431"/>
      <w:bookmarkStart w:id="80" w:name="p-750954"/>
      <w:bookmarkStart w:id="81" w:name="p436"/>
      <w:bookmarkStart w:id="82" w:name="p-588694"/>
      <w:bookmarkStart w:id="83" w:name="p437"/>
      <w:bookmarkStart w:id="84" w:name="p-588695"/>
      <w:bookmarkStart w:id="85" w:name="p440"/>
      <w:bookmarkStart w:id="86" w:name="p-588698"/>
      <w:bookmarkStart w:id="87" w:name="p442"/>
      <w:bookmarkStart w:id="88" w:name="p-588700"/>
      <w:bookmarkStart w:id="89" w:name="p443"/>
      <w:bookmarkStart w:id="90" w:name="p-750955"/>
      <w:bookmarkStart w:id="91" w:name="p449"/>
      <w:bookmarkStart w:id="92" w:name="p-588707"/>
      <w:bookmarkStart w:id="93" w:name="p450"/>
      <w:bookmarkStart w:id="94" w:name="p-588708"/>
      <w:bookmarkStart w:id="95" w:name="p451"/>
      <w:bookmarkStart w:id="96" w:name="p-588709"/>
      <w:bookmarkStart w:id="97" w:name="_Toc141107288"/>
      <w:bookmarkStart w:id="98" w:name="_Toc141109042"/>
      <w:bookmarkStart w:id="99" w:name="_Toc141107289"/>
      <w:bookmarkStart w:id="100" w:name="_Toc141109043"/>
      <w:bookmarkStart w:id="101" w:name="_Toc162947826"/>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r w:rsidRPr="00A5051F">
        <w:rPr>
          <w:shd w:val="clear" w:color="auto" w:fill="FFFFFF"/>
          <w:lang w:val="lv-LV"/>
        </w:rPr>
        <w:lastRenderedPageBreak/>
        <w:t>Rezervuāru būvniecība un novietošana</w:t>
      </w:r>
      <w:bookmarkEnd w:id="101"/>
    </w:p>
    <w:p w14:paraId="41BC1785" w14:textId="1919B38D" w:rsidR="002E5C2C" w:rsidRPr="00A5051F" w:rsidRDefault="002E5C2C" w:rsidP="00BF5098">
      <w:pPr>
        <w:pStyle w:val="IApaksnodalas"/>
        <w:rPr>
          <w:shd w:val="clear" w:color="auto" w:fill="FFFFFF"/>
          <w:lang w:val="lv-LV"/>
        </w:rPr>
      </w:pPr>
      <w:bookmarkStart w:id="102" w:name="_Toc162947827"/>
      <w:r w:rsidRPr="00A5051F">
        <w:rPr>
          <w:shd w:val="clear" w:color="auto" w:fill="FFFFFF"/>
          <w:lang w:val="lv-LV"/>
        </w:rPr>
        <w:t>Inženierbūvju – rezervuāru iedalījums grupās</w:t>
      </w:r>
      <w:bookmarkEnd w:id="102"/>
    </w:p>
    <w:p w14:paraId="67B593CC" w14:textId="3D90C60B" w:rsidR="002E5C2C" w:rsidRPr="00A5051F" w:rsidRDefault="002E5C2C" w:rsidP="00A8213C">
      <w:pPr>
        <w:pStyle w:val="tv213"/>
        <w:shd w:val="clear" w:color="auto" w:fill="FFFFFF"/>
        <w:spacing w:before="0" w:beforeAutospacing="0" w:after="0" w:afterAutospacing="0"/>
        <w:ind w:firstLine="709"/>
        <w:rPr>
          <w:shd w:val="clear" w:color="auto" w:fill="FFFFFF"/>
        </w:rPr>
      </w:pPr>
      <w:bookmarkStart w:id="103" w:name="_Hlk138676362"/>
      <w:r w:rsidRPr="00A5051F">
        <w:rPr>
          <w:shd w:val="clear" w:color="auto" w:fill="FFFFFF"/>
        </w:rPr>
        <w:t>Inženierbūvju – rezervuāru iedalījums grupās atkarībā no būvniecības sarežģītības pakāpes un iespējamās ietekmes uz cilvēku dzīvību, veselību un vidi:</w:t>
      </w:r>
    </w:p>
    <w:p w14:paraId="4F4A5E12" w14:textId="41B451BB" w:rsidR="002E5C2C" w:rsidRPr="00A5051F" w:rsidRDefault="002E5C2C" w:rsidP="00A8213C">
      <w:pPr>
        <w:pStyle w:val="tv213"/>
        <w:shd w:val="clear" w:color="auto" w:fill="FFFFFF"/>
        <w:spacing w:before="0" w:beforeAutospacing="0" w:after="0" w:afterAutospacing="0"/>
        <w:ind w:firstLine="709"/>
        <w:rPr>
          <w:shd w:val="clear" w:color="auto" w:fill="FFFFFF"/>
        </w:rPr>
      </w:pPr>
      <w:r w:rsidRPr="00A5051F">
        <w:rPr>
          <w:b/>
          <w:bCs/>
          <w:u w:val="single"/>
          <w:shd w:val="clear" w:color="auto" w:fill="FFFFFF"/>
        </w:rPr>
        <w:t>pirmās grupas</w:t>
      </w:r>
      <w:r w:rsidRPr="00A5051F">
        <w:rPr>
          <w:shd w:val="clear" w:color="auto" w:fill="FFFFFF"/>
        </w:rPr>
        <w:t xml:space="preserve"> inženierbūves ir rezervuāri ar </w:t>
      </w:r>
      <w:r w:rsidRPr="00A5051F">
        <w:rPr>
          <w:b/>
          <w:bCs/>
          <w:shd w:val="clear" w:color="auto" w:fill="FFFFFF"/>
        </w:rPr>
        <w:t>būvtilpumu līdz 50m</w:t>
      </w:r>
      <w:r w:rsidRPr="00A5051F">
        <w:rPr>
          <w:b/>
          <w:bCs/>
          <w:shd w:val="clear" w:color="auto" w:fill="FFFFFF"/>
          <w:vertAlign w:val="superscript"/>
        </w:rPr>
        <w:t>3</w:t>
      </w:r>
      <w:r w:rsidRPr="00A5051F">
        <w:rPr>
          <w:shd w:val="clear" w:color="auto" w:fill="FFFFFF"/>
        </w:rPr>
        <w:t xml:space="preserve">, izņemot gadījumu, ja tie paredzēti </w:t>
      </w:r>
      <w:r w:rsidRPr="00A5051F">
        <w:rPr>
          <w:u w:val="single"/>
          <w:shd w:val="clear" w:color="auto" w:fill="FFFFFF"/>
        </w:rPr>
        <w:t>bīstamu</w:t>
      </w:r>
      <w:r w:rsidRPr="00A5051F">
        <w:rPr>
          <w:shd w:val="clear" w:color="auto" w:fill="FFFFFF"/>
        </w:rPr>
        <w:t xml:space="preserve"> ķīmisko vielu uzglabāšanai</w:t>
      </w:r>
      <w:r w:rsidRPr="00A5051F">
        <w:rPr>
          <w:rStyle w:val="EndnoteReference"/>
          <w:shd w:val="clear" w:color="auto" w:fill="FFFFFF"/>
        </w:rPr>
        <w:endnoteReference w:id="70"/>
      </w:r>
      <w:r w:rsidRPr="00A5051F">
        <w:rPr>
          <w:shd w:val="clear" w:color="auto" w:fill="FFFFFF"/>
        </w:rPr>
        <w:t>;</w:t>
      </w:r>
    </w:p>
    <w:p w14:paraId="4BA4299B" w14:textId="3DB038FE" w:rsidR="002E5C2C" w:rsidRPr="00A5051F" w:rsidRDefault="002E5C2C" w:rsidP="00A8213C">
      <w:pPr>
        <w:shd w:val="clear" w:color="auto" w:fill="FFFFFF"/>
        <w:ind w:firstLine="709"/>
        <w:rPr>
          <w:lang w:val="lv-LV"/>
        </w:rPr>
      </w:pPr>
      <w:r w:rsidRPr="00A5051F">
        <w:rPr>
          <w:b/>
          <w:bCs/>
          <w:u w:val="single"/>
          <w:shd w:val="clear" w:color="auto" w:fill="FFFFFF"/>
          <w:lang w:val="lv-LV"/>
        </w:rPr>
        <w:t>trešās grupas</w:t>
      </w:r>
      <w:r w:rsidRPr="00A5051F">
        <w:rPr>
          <w:shd w:val="clear" w:color="auto" w:fill="FFFFFF"/>
          <w:lang w:val="lv-LV"/>
        </w:rPr>
        <w:t xml:space="preserve"> inženierbūves ir </w:t>
      </w:r>
      <w:r w:rsidRPr="00A5051F">
        <w:rPr>
          <w:lang w:val="lv-LV"/>
        </w:rPr>
        <w:t xml:space="preserve">rezervuāri šķidru, gāzveida vielu vai beramu materiālu uzglabāšanai, pārkraušanai vai pārstrādei ar </w:t>
      </w:r>
      <w:r w:rsidRPr="00A5051F">
        <w:rPr>
          <w:b/>
          <w:bCs/>
          <w:lang w:val="lv-LV"/>
        </w:rPr>
        <w:t>būvtilpumu, lielāku par</w:t>
      </w:r>
      <w:r w:rsidRPr="00A5051F">
        <w:rPr>
          <w:lang w:val="lv-LV"/>
        </w:rPr>
        <w:t xml:space="preserve"> </w:t>
      </w:r>
      <w:r w:rsidRPr="00A5051F">
        <w:rPr>
          <w:b/>
          <w:bCs/>
          <w:lang w:val="lv-LV"/>
        </w:rPr>
        <w:t>5000m</w:t>
      </w:r>
      <w:r w:rsidRPr="00A5051F">
        <w:rPr>
          <w:b/>
          <w:bCs/>
          <w:vertAlign w:val="superscript"/>
          <w:lang w:val="lv-LV"/>
        </w:rPr>
        <w:t>3</w:t>
      </w:r>
      <w:r w:rsidRPr="00A5051F">
        <w:rPr>
          <w:lang w:val="lv-LV"/>
        </w:rPr>
        <w:t>;</w:t>
      </w:r>
      <w:r w:rsidRPr="00A5051F">
        <w:rPr>
          <w:rStyle w:val="EndnoteReference"/>
          <w:lang w:val="lv-LV"/>
        </w:rPr>
        <w:endnoteReference w:id="71"/>
      </w:r>
    </w:p>
    <w:p w14:paraId="3F8967A6" w14:textId="57FC0CE0" w:rsidR="002E5C2C" w:rsidRPr="00A5051F" w:rsidRDefault="002E5C2C" w:rsidP="00D8503D">
      <w:pPr>
        <w:shd w:val="clear" w:color="auto" w:fill="FFFFFF"/>
        <w:ind w:firstLine="709"/>
        <w:rPr>
          <w:lang w:val="lv-LV"/>
        </w:rPr>
      </w:pPr>
      <w:r w:rsidRPr="00A5051F">
        <w:rPr>
          <w:b/>
          <w:bCs/>
          <w:u w:val="single"/>
          <w:lang w:val="lv-LV"/>
        </w:rPr>
        <w:t>otrās grupas</w:t>
      </w:r>
      <w:r w:rsidRPr="00A5051F">
        <w:rPr>
          <w:lang w:val="lv-LV"/>
        </w:rPr>
        <w:t xml:space="preserve"> inženierbūves ir rezervuāri, kas nav minēti pirmajā un trešajā grupā.</w:t>
      </w:r>
      <w:r w:rsidRPr="00A5051F">
        <w:rPr>
          <w:rStyle w:val="EndnoteReference"/>
          <w:lang w:val="lv-LV"/>
        </w:rPr>
        <w:endnoteReference w:id="72"/>
      </w:r>
    </w:p>
    <w:bookmarkEnd w:id="103"/>
    <w:p w14:paraId="14382DFA" w14:textId="1DEF9922" w:rsidR="002E5C2C" w:rsidRPr="00A5051F" w:rsidRDefault="002E5C2C" w:rsidP="00D8503D">
      <w:pPr>
        <w:pStyle w:val="tv213"/>
        <w:shd w:val="clear" w:color="auto" w:fill="FFFFFF"/>
        <w:spacing w:before="0" w:beforeAutospacing="0" w:after="0" w:afterAutospacing="0"/>
        <w:ind w:firstLine="567"/>
        <w:rPr>
          <w:shd w:val="clear" w:color="auto" w:fill="FFFFFF"/>
        </w:rPr>
      </w:pPr>
      <w:r w:rsidRPr="00A5051F">
        <w:t>Ņemot vērā, ka dīzeļdegviela ir bīstama ķīmiska viela,</w:t>
      </w:r>
      <w:r w:rsidRPr="00A5051F">
        <w:rPr>
          <w:rStyle w:val="EndnoteReference"/>
        </w:rPr>
        <w:endnoteReference w:id="73"/>
      </w:r>
      <w:r w:rsidRPr="00A5051F">
        <w:t xml:space="preserve"> degvielas rezervuāru būvniecībai un novietošanai </w:t>
      </w:r>
      <w:r w:rsidR="00881CF3" w:rsidRPr="00A5051F">
        <w:t xml:space="preserve">atkarībā no to būvtilpuma </w:t>
      </w:r>
      <w:r w:rsidRPr="00A5051F">
        <w:t>piemērojamas otrās un trešās grupas būvniecības prasības.</w:t>
      </w:r>
    </w:p>
    <w:p w14:paraId="01B0E80E" w14:textId="2F0883DB" w:rsidR="00396538" w:rsidRPr="00A5051F" w:rsidRDefault="00396538" w:rsidP="00396538">
      <w:pPr>
        <w:ind w:firstLine="720"/>
        <w:rPr>
          <w:bCs/>
          <w:lang w:val="lv-LV"/>
        </w:rPr>
      </w:pPr>
      <w:r w:rsidRPr="00A5051F">
        <w:rPr>
          <w:bCs/>
          <w:lang w:val="lv-LV"/>
        </w:rPr>
        <w:t xml:space="preserve">Atbilstoši Būvniecības likuma 1.pantā dotajiem terminu skaidrojumiem “būve” ir ķermeniska lieta, kas tapusi cilvēka darbības rezultātā un ir saistīta ar pamatni (zemi vai gultni). Lai rezervuāru uzskatītu par būvi, ir jāizpildās diviem kritērijiem – 1) objekts ir tapis cilvēka darbības rezultātā un 2) objekts ir saistīts ar pamatni (zemi vai gultni). Ja kaut viens no minētajiem kritērijiem nav konstatējams, objektu nevar uzskatīt par būvi. Līdz ar to, jebkurš pēc tilpuma neliels objekts (tara, tvertne vai rezervuārs), kas paredzēts kādas vielas uzglabāšanai un kurš nav stacionāri novietots (saistīts ar pamatni) pastāvīgai lietošanai, nebūs uzskatāms par būvi Būvniecības likuma izpratnē un tā novietošanai nav piemērojams būvniecības regulējums. </w:t>
      </w:r>
    </w:p>
    <w:p w14:paraId="3A7FC01D" w14:textId="77777777" w:rsidR="002E5C2C" w:rsidRPr="00A5051F" w:rsidRDefault="002E5C2C" w:rsidP="00AA7830">
      <w:pPr>
        <w:pStyle w:val="tv213"/>
        <w:shd w:val="clear" w:color="auto" w:fill="FFFFFF"/>
        <w:spacing w:before="0" w:beforeAutospacing="0" w:after="0" w:afterAutospacing="0"/>
        <w:ind w:left="567" w:firstLine="567"/>
        <w:rPr>
          <w:shd w:val="clear" w:color="auto" w:fill="FFFFFF"/>
        </w:rPr>
      </w:pPr>
    </w:p>
    <w:p w14:paraId="5E7DF824" w14:textId="6C5F1003" w:rsidR="002E5C2C" w:rsidRPr="00A5051F" w:rsidRDefault="002E5C2C" w:rsidP="00BF5098">
      <w:pPr>
        <w:pStyle w:val="IApaksnodalas"/>
        <w:rPr>
          <w:lang w:val="lv-LV"/>
        </w:rPr>
      </w:pPr>
      <w:bookmarkStart w:id="104" w:name="_Toc162947828"/>
      <w:r w:rsidRPr="00A5051F">
        <w:rPr>
          <w:shd w:val="clear" w:color="auto" w:fill="FFFFFF"/>
          <w:lang w:val="lv-LV"/>
        </w:rPr>
        <w:t>Otrās grupas inženierbūves</w:t>
      </w:r>
      <w:bookmarkEnd w:id="104"/>
      <w:r w:rsidRPr="00A5051F">
        <w:rPr>
          <w:lang w:val="lv-LV"/>
        </w:rPr>
        <w:t xml:space="preserve"> </w:t>
      </w:r>
    </w:p>
    <w:p w14:paraId="4F623C26" w14:textId="6A0ABF46" w:rsidR="002E5C2C" w:rsidRPr="00A5051F" w:rsidRDefault="002E5C2C" w:rsidP="00D8503D">
      <w:pPr>
        <w:shd w:val="clear" w:color="auto" w:fill="FFFFFF"/>
        <w:ind w:firstLine="709"/>
        <w:rPr>
          <w:lang w:val="lv-LV"/>
        </w:rPr>
      </w:pPr>
      <w:r w:rsidRPr="00A5051F">
        <w:rPr>
          <w:lang w:val="lv-LV"/>
        </w:rPr>
        <w:t>Rezervuāri ar būvtilpumu līdz 5000m</w:t>
      </w:r>
      <w:r w:rsidRPr="00A5051F">
        <w:rPr>
          <w:vertAlign w:val="superscript"/>
          <w:lang w:val="lv-LV"/>
        </w:rPr>
        <w:t xml:space="preserve">3 </w:t>
      </w:r>
      <w:r w:rsidRPr="00A5051F">
        <w:rPr>
          <w:lang w:val="lv-LV"/>
        </w:rPr>
        <w:t>ir</w:t>
      </w:r>
      <w:r w:rsidRPr="00A5051F">
        <w:rPr>
          <w:vertAlign w:val="superscript"/>
          <w:lang w:val="lv-LV"/>
        </w:rPr>
        <w:t xml:space="preserve"> </w:t>
      </w:r>
      <w:r w:rsidRPr="00A5051F">
        <w:rPr>
          <w:lang w:val="lv-LV"/>
        </w:rPr>
        <w:t>otrās grupas inženierbūves.</w:t>
      </w:r>
      <w:r w:rsidRPr="00A5051F">
        <w:rPr>
          <w:vertAlign w:val="superscript"/>
          <w:lang w:val="lv-LV"/>
        </w:rPr>
        <w:t xml:space="preserve"> </w:t>
      </w:r>
      <w:bookmarkStart w:id="105" w:name="_Hlk138678538"/>
      <w:r w:rsidRPr="00A5051F">
        <w:rPr>
          <w:shd w:val="clear" w:color="auto" w:fill="FFFFFF"/>
          <w:lang w:val="lv-LV"/>
        </w:rPr>
        <w:t>Inženierbūves būvniecības gadījumā izstrādā būvprojektu minimālā sastāvā un saņem būvatļauju.</w:t>
      </w:r>
      <w:r w:rsidRPr="00A5051F">
        <w:rPr>
          <w:rStyle w:val="EndnoteReference"/>
          <w:shd w:val="clear" w:color="auto" w:fill="FFFFFF"/>
          <w:lang w:val="lv-LV"/>
        </w:rPr>
        <w:endnoteReference w:id="74"/>
      </w:r>
      <w:r w:rsidRPr="00A5051F">
        <w:rPr>
          <w:shd w:val="clear" w:color="auto" w:fill="FFFFFF"/>
          <w:lang w:val="lv-LV"/>
        </w:rPr>
        <w:t xml:space="preserve"> Būvprojekts minimālā sastāvā ietver arī ražotāja gatavā būvizstrādājuma tehnisko dokumentāciju, </w:t>
      </w:r>
      <w:r w:rsidRPr="00A5051F">
        <w:rPr>
          <w:u w:val="single"/>
          <w:shd w:val="clear" w:color="auto" w:fill="FFFFFF"/>
          <w:lang w:val="lv-LV"/>
        </w:rPr>
        <w:t>ja ir plānota inženierbūves novietošana</w:t>
      </w:r>
      <w:r w:rsidRPr="00A5051F">
        <w:rPr>
          <w:shd w:val="clear" w:color="auto" w:fill="FFFFFF"/>
          <w:lang w:val="lv-LV"/>
        </w:rPr>
        <w:t>.</w:t>
      </w:r>
      <w:r w:rsidRPr="00A5051F">
        <w:rPr>
          <w:rStyle w:val="EndnoteReference"/>
          <w:shd w:val="clear" w:color="auto" w:fill="FFFFFF"/>
          <w:lang w:val="lv-LV"/>
        </w:rPr>
        <w:endnoteReference w:id="75"/>
      </w:r>
      <w:r w:rsidRPr="00A5051F">
        <w:rPr>
          <w:shd w:val="clear" w:color="auto" w:fill="FFFFFF"/>
          <w:lang w:val="lv-LV"/>
        </w:rPr>
        <w:t xml:space="preserve"> Inženierbūvēm papildus būvprojekta sastāvdaļas noteiktas  Noteikumu Nr.253 63.punktā.</w:t>
      </w:r>
    </w:p>
    <w:p w14:paraId="30477531" w14:textId="1A7B022B" w:rsidR="00547CB3" w:rsidRPr="00A5051F" w:rsidRDefault="002E5C2C" w:rsidP="00DD40BC">
      <w:pPr>
        <w:shd w:val="clear" w:color="auto" w:fill="FFFFFF"/>
        <w:ind w:firstLine="709"/>
        <w:rPr>
          <w:lang w:val="lv-LV"/>
        </w:rPr>
      </w:pPr>
      <w:r w:rsidRPr="00A5051F">
        <w:rPr>
          <w:shd w:val="clear" w:color="auto" w:fill="FFFFFF"/>
          <w:lang w:val="lv-LV"/>
        </w:rPr>
        <w:t>Saņemot būvatļauju, būvniecības ierosinātājs organizē būvatļaujas projektēšanas nosacījumu izpildi.</w:t>
      </w:r>
      <w:r w:rsidR="00547CB3" w:rsidRPr="00A5051F">
        <w:rPr>
          <w:shd w:val="clear" w:color="auto" w:fill="FFFFFF"/>
          <w:lang w:val="lv-LV"/>
        </w:rPr>
        <w:t xml:space="preserve"> </w:t>
      </w:r>
      <w:r w:rsidRPr="00A5051F">
        <w:rPr>
          <w:shd w:val="clear" w:color="auto" w:fill="FFFFFF"/>
          <w:lang w:val="lv-LV"/>
        </w:rPr>
        <w:t>Nepieciešamos tehniskos vai īpašos noteikumus pieprasa attiecīgajām institūcijām, ja tie nav saņemti, izstrādājot būvprojektu minimālā sastāvā.</w:t>
      </w:r>
      <w:r w:rsidRPr="00A5051F">
        <w:rPr>
          <w:rStyle w:val="EndnoteReference"/>
          <w:shd w:val="clear" w:color="auto" w:fill="FFFFFF"/>
          <w:lang w:val="lv-LV"/>
        </w:rPr>
        <w:endnoteReference w:id="76"/>
      </w:r>
      <w:r w:rsidRPr="00A5051F">
        <w:rPr>
          <w:shd w:val="clear" w:color="auto" w:fill="FFFFFF"/>
          <w:lang w:val="lv-LV"/>
        </w:rPr>
        <w:t xml:space="preserve"> Savukārt inženierbūves būvuzraudzību veic, ja </w:t>
      </w:r>
      <w:r w:rsidRPr="00A5051F">
        <w:rPr>
          <w:lang w:val="lv-LV"/>
        </w:rPr>
        <w:t>būvniecība pilnībā vai daļēji tiek finansēta no publisko personu līdzekļiem, Eiropas Savienības politiku instrumentu vai citas ārvalstu finanšu palīdzības līdzekļiem.</w:t>
      </w:r>
    </w:p>
    <w:p w14:paraId="7B3179BC" w14:textId="437016EB" w:rsidR="002E5C2C" w:rsidRPr="00A5051F" w:rsidRDefault="002E5C2C" w:rsidP="00A8213C">
      <w:pPr>
        <w:pStyle w:val="tv213"/>
        <w:spacing w:before="0" w:beforeAutospacing="0" w:after="0" w:afterAutospacing="0"/>
        <w:ind w:firstLine="709"/>
        <w:rPr>
          <w:b/>
          <w:bCs/>
          <w:shd w:val="clear" w:color="auto" w:fill="FFFFFF"/>
        </w:rPr>
      </w:pPr>
      <w:r w:rsidRPr="00A5051F">
        <w:t>Ja paredzēta jauna</w:t>
      </w:r>
      <w:r w:rsidRPr="00A5051F" w:rsidDel="00DD40BC">
        <w:t xml:space="preserve"> </w:t>
      </w:r>
      <w:r w:rsidRPr="00A5051F">
        <w:t xml:space="preserve">inženierbūves būvniecība, novietošana vai pārbūve, par saņemto būvatļauju būvniecības ierosinātājs Būvniecības likuma 14. panta septītajā daļā noteiktajā termiņā informē sabiedrību, izvietojot </w:t>
      </w:r>
      <w:r w:rsidRPr="00A5051F">
        <w:rPr>
          <w:b/>
          <w:bCs/>
        </w:rPr>
        <w:t>būvtāfeli</w:t>
      </w:r>
      <w:r w:rsidRPr="00A5051F">
        <w:t xml:space="preserve">. </w:t>
      </w:r>
    </w:p>
    <w:p w14:paraId="2AB57A9A" w14:textId="6FACCE8D" w:rsidR="002E5C2C" w:rsidRPr="00A5051F" w:rsidRDefault="002E5C2C" w:rsidP="00216C93">
      <w:pPr>
        <w:pStyle w:val="tv213"/>
        <w:shd w:val="clear" w:color="auto" w:fill="FFFFFF"/>
        <w:spacing w:before="0" w:beforeAutospacing="0" w:after="0" w:afterAutospacing="0"/>
        <w:ind w:firstLine="709"/>
        <w:rPr>
          <w:shd w:val="clear" w:color="auto" w:fill="FFFFFF"/>
        </w:rPr>
      </w:pPr>
      <w:r w:rsidRPr="00A5051F">
        <w:rPr>
          <w:shd w:val="clear" w:color="auto" w:fill="FFFFFF"/>
        </w:rPr>
        <w:t xml:space="preserve">Pirms inženierbūves pieņemšanas ekspluatācijā ierosināšanas veic inženierbūves </w:t>
      </w:r>
      <w:r w:rsidRPr="00A5051F">
        <w:rPr>
          <w:b/>
          <w:bCs/>
          <w:shd w:val="clear" w:color="auto" w:fill="FFFFFF"/>
        </w:rPr>
        <w:t>izpildmērījumu.</w:t>
      </w:r>
      <w:r w:rsidRPr="00A5051F">
        <w:rPr>
          <w:rStyle w:val="EndnoteReference"/>
          <w:b/>
          <w:bCs/>
          <w:shd w:val="clear" w:color="auto" w:fill="FFFFFF"/>
        </w:rPr>
        <w:endnoteReference w:id="77"/>
      </w:r>
      <w:r w:rsidRPr="00A5051F">
        <w:rPr>
          <w:b/>
          <w:bCs/>
          <w:shd w:val="clear" w:color="auto" w:fill="FFFFFF"/>
        </w:rPr>
        <w:t xml:space="preserve"> </w:t>
      </w:r>
      <w:r w:rsidRPr="00A5051F">
        <w:rPr>
          <w:shd w:val="clear" w:color="auto" w:fill="FFFFFF"/>
        </w:rPr>
        <w:t>Pēc būvniecības ierosinātāja pieprasījuma institūcijas, kuras izdevušas tehniskos vai īpašos noteikumus, pārbauda un 10 darbdienu laikā pēc pieprasījuma saņemšanas atbilstoši kompetencei sniedz atzinumu par inženierbūves gatavību ekspluatācijai, tās atbilstību tehniskajiem vai īpašajiem noteikumiem un normatīvo aktu prasībām.</w:t>
      </w:r>
      <w:r w:rsidRPr="00A5051F">
        <w:rPr>
          <w:rStyle w:val="EndnoteReference"/>
          <w:shd w:val="clear" w:color="auto" w:fill="FFFFFF"/>
        </w:rPr>
        <w:endnoteReference w:id="78"/>
      </w:r>
      <w:r w:rsidRPr="00A5051F">
        <w:rPr>
          <w:b/>
          <w:bCs/>
          <w:shd w:val="clear" w:color="auto" w:fill="FFFFFF"/>
        </w:rPr>
        <w:t xml:space="preserve"> </w:t>
      </w:r>
      <w:r w:rsidRPr="00A5051F">
        <w:rPr>
          <w:shd w:val="clear" w:color="auto" w:fill="FFFFFF"/>
        </w:rPr>
        <w:t xml:space="preserve">Inženierbūves </w:t>
      </w:r>
      <w:r w:rsidRPr="00A5051F">
        <w:rPr>
          <w:b/>
          <w:bCs/>
          <w:shd w:val="clear" w:color="auto" w:fill="FFFFFF"/>
        </w:rPr>
        <w:t>pieņemšanu ekspluatācijā</w:t>
      </w:r>
      <w:r w:rsidRPr="00A5051F">
        <w:rPr>
          <w:shd w:val="clear" w:color="auto" w:fill="FFFFFF"/>
        </w:rPr>
        <w:t xml:space="preserve"> ierosina būvniecības ierosinātājs. Ierosinot inženierbūves pieņemšanu ekspluatācijā, būvniecības ierosinātājs institūcijā, kura pilda būvvaldes funkcijas, iesniedz apliecinājumu par inženierbūves gatavību ekspluatācijai.</w:t>
      </w:r>
      <w:r w:rsidRPr="00A5051F">
        <w:rPr>
          <w:rStyle w:val="EndnoteReference"/>
          <w:shd w:val="clear" w:color="auto" w:fill="FFFFFF"/>
        </w:rPr>
        <w:endnoteReference w:id="79"/>
      </w:r>
    </w:p>
    <w:p w14:paraId="5B783B56" w14:textId="71BBD764" w:rsidR="00547CB3" w:rsidRPr="00A5051F" w:rsidRDefault="00132F60" w:rsidP="00216C93">
      <w:pPr>
        <w:pStyle w:val="tv213"/>
        <w:spacing w:before="0" w:beforeAutospacing="0" w:after="0" w:afterAutospacing="0"/>
        <w:ind w:firstLine="709"/>
        <w:rPr>
          <w:b/>
          <w:bCs/>
          <w:shd w:val="clear" w:color="auto" w:fill="FFFFFF"/>
        </w:rPr>
      </w:pPr>
      <w:bookmarkStart w:id="106" w:name="p162"/>
      <w:bookmarkStart w:id="107" w:name="p-708897"/>
      <w:bookmarkEnd w:id="105"/>
      <w:bookmarkEnd w:id="106"/>
      <w:bookmarkEnd w:id="107"/>
      <w:r w:rsidRPr="00A5051F">
        <w:rPr>
          <w:b/>
          <w:bCs/>
        </w:rPr>
        <w:t xml:space="preserve">Nav paredzēti izņēmumi un </w:t>
      </w:r>
      <w:r w:rsidRPr="00A5051F">
        <w:rPr>
          <w:b/>
          <w:bCs/>
          <w:spacing w:val="11"/>
        </w:rPr>
        <w:t>vienkāršotāka būvniecības saskaņošanas kārtība</w:t>
      </w:r>
      <w:r w:rsidRPr="00A5051F">
        <w:rPr>
          <w:b/>
          <w:bCs/>
        </w:rPr>
        <w:t xml:space="preserve"> (piemēram, paziņojuma vai paskaidrojuma raksta par būvniecību piemērošana) neliela rezervuāra novietošanai va</w:t>
      </w:r>
      <w:r w:rsidRPr="00A5051F" w:rsidDel="00CA1263">
        <w:rPr>
          <w:b/>
          <w:bCs/>
        </w:rPr>
        <w:t>i</w:t>
      </w:r>
      <w:r w:rsidRPr="00A5051F">
        <w:rPr>
          <w:b/>
          <w:bCs/>
        </w:rPr>
        <w:t xml:space="preserve"> jaunai būvniecībai.</w:t>
      </w:r>
      <w:r w:rsidRPr="00A5051F">
        <w:rPr>
          <w:b/>
          <w:bCs/>
          <w:shd w:val="clear" w:color="auto" w:fill="FFFFFF"/>
        </w:rPr>
        <w:t xml:space="preserve"> Būtu </w:t>
      </w:r>
      <w:r w:rsidRPr="00A5051F">
        <w:rPr>
          <w:b/>
          <w:bCs/>
          <w:shd w:val="clear" w:color="auto" w:fill="FFFFFF"/>
        </w:rPr>
        <w:lastRenderedPageBreak/>
        <w:t xml:space="preserve">nepieciešams atvieglot būvniecības procesa regulējumu neliela tilpuma rezervuāriem, kurus paredzēts būvēt vai novietot. </w:t>
      </w:r>
      <w:r w:rsidR="00547CB3" w:rsidRPr="00A5051F">
        <w:rPr>
          <w:b/>
          <w:bCs/>
        </w:rPr>
        <w:t xml:space="preserve">Būtu </w:t>
      </w:r>
      <w:r w:rsidRPr="00A5051F">
        <w:rPr>
          <w:b/>
          <w:bCs/>
        </w:rPr>
        <w:t xml:space="preserve">arī </w:t>
      </w:r>
      <w:r w:rsidR="00547CB3" w:rsidRPr="00A5051F">
        <w:rPr>
          <w:b/>
          <w:bCs/>
        </w:rPr>
        <w:t xml:space="preserve">izvērtējamas prasības izvietot </w:t>
      </w:r>
      <w:r w:rsidR="00547CB3" w:rsidRPr="00A5051F">
        <w:rPr>
          <w:b/>
          <w:bCs/>
          <w:shd w:val="clear" w:color="auto" w:fill="FFFFFF"/>
        </w:rPr>
        <w:t>būvtāfeli un veikt izpildmērījumu neliela izmēra degvielas rezervuāra būvniecības vai novietošanas gadījumā, noteikt minimālo būvtilpumu minēto prasību izpildei.</w:t>
      </w:r>
    </w:p>
    <w:p w14:paraId="30679F4D" w14:textId="77777777" w:rsidR="004B6DAC" w:rsidRPr="00A5051F" w:rsidRDefault="004B6DAC" w:rsidP="00ED7701">
      <w:pPr>
        <w:spacing w:afterLines="40" w:after="96"/>
        <w:ind w:firstLine="0"/>
        <w:rPr>
          <w:strike/>
          <w:shd w:val="clear" w:color="auto" w:fill="FFFFFF"/>
          <w:lang w:val="lv-LV"/>
        </w:rPr>
      </w:pPr>
      <w:bookmarkStart w:id="108" w:name="_Hlk160447854"/>
    </w:p>
    <w:p w14:paraId="399D5A64" w14:textId="69274566" w:rsidR="003E4FBE" w:rsidRPr="00A5051F" w:rsidRDefault="003E4FBE" w:rsidP="004B6DAC">
      <w:pPr>
        <w:pStyle w:val="Inodalas"/>
        <w:rPr>
          <w:shd w:val="clear" w:color="auto" w:fill="FFFFFF"/>
          <w:lang w:val="lv-LV"/>
        </w:rPr>
      </w:pPr>
      <w:bookmarkStart w:id="109" w:name="_Toc162947829"/>
      <w:bookmarkEnd w:id="108"/>
      <w:r w:rsidRPr="00A5051F">
        <w:rPr>
          <w:shd w:val="clear" w:color="auto" w:fill="FFFFFF"/>
          <w:lang w:val="lv-LV"/>
        </w:rPr>
        <w:t>Ugunsdrošība un civilā aizsardzība</w:t>
      </w:r>
      <w:bookmarkEnd w:id="109"/>
    </w:p>
    <w:p w14:paraId="298E930B" w14:textId="4CC3F70F" w:rsidR="003E4FBE" w:rsidRPr="00A5051F" w:rsidRDefault="003E4FBE" w:rsidP="003E4FBE">
      <w:pPr>
        <w:pStyle w:val="IPamatteksts"/>
        <w:spacing w:line="240" w:lineRule="auto"/>
        <w:rPr>
          <w:shd w:val="clear" w:color="auto" w:fill="FFFFFF"/>
          <w:lang w:val="lv-LV"/>
        </w:rPr>
      </w:pPr>
      <w:r w:rsidRPr="00A5051F">
        <w:rPr>
          <w:shd w:val="clear" w:color="auto" w:fill="FFFFFF"/>
          <w:lang w:val="lv-LV"/>
        </w:rPr>
        <w:t xml:space="preserve">Uz degvielas uzglabāšanu rezervuārā attiecināmas vispārīgās </w:t>
      </w:r>
      <w:r w:rsidRPr="00A5051F">
        <w:rPr>
          <w:b/>
          <w:bCs/>
          <w:shd w:val="clear" w:color="auto" w:fill="FFFFFF"/>
          <w:lang w:val="lv-LV"/>
        </w:rPr>
        <w:t>ugunsdrošības prasības</w:t>
      </w:r>
      <w:r w:rsidRPr="00A5051F">
        <w:rPr>
          <w:shd w:val="clear" w:color="auto" w:fill="FFFFFF"/>
          <w:lang w:val="lv-LV"/>
        </w:rPr>
        <w:t>,</w:t>
      </w:r>
      <w:r w:rsidRPr="00A5051F">
        <w:rPr>
          <w:rStyle w:val="EndnoteReference"/>
          <w:shd w:val="clear" w:color="auto" w:fill="FFFFFF"/>
          <w:lang w:val="lv-LV"/>
        </w:rPr>
        <w:endnoteReference w:id="80"/>
      </w:r>
      <w:r w:rsidRPr="00A5051F">
        <w:rPr>
          <w:shd w:val="clear" w:color="auto" w:fill="FFFFFF"/>
          <w:lang w:val="lv-LV"/>
        </w:rPr>
        <w:t xml:space="preserve"> kā arī speciālās ugunsdrošības prasības bīstamo vielu uzglabāšanas, lietošanas, ražošanas, ieguves, pārkraušanas, pārsūknēšanas vai fasēšanas objektam un teritorijai.</w:t>
      </w:r>
      <w:r w:rsidRPr="00A5051F">
        <w:rPr>
          <w:rStyle w:val="EndnoteReference"/>
          <w:shd w:val="clear" w:color="auto" w:fill="FFFFFF"/>
          <w:lang w:val="lv-LV"/>
        </w:rPr>
        <w:endnoteReference w:id="81"/>
      </w:r>
      <w:r w:rsidRPr="00A5051F">
        <w:rPr>
          <w:shd w:val="clear" w:color="auto" w:fill="FFFFFF"/>
          <w:lang w:val="lv-LV"/>
        </w:rPr>
        <w:t xml:space="preserve"> </w:t>
      </w:r>
    </w:p>
    <w:p w14:paraId="5DABCFC1" w14:textId="77777777" w:rsidR="003E4FBE" w:rsidRPr="00A5051F" w:rsidRDefault="003E4FBE" w:rsidP="003E4FBE">
      <w:pPr>
        <w:pStyle w:val="tv213"/>
        <w:shd w:val="clear" w:color="auto" w:fill="FFFFFF"/>
        <w:spacing w:before="0" w:beforeAutospacing="0" w:after="0" w:afterAutospacing="0"/>
        <w:ind w:firstLine="709"/>
      </w:pPr>
      <w:r w:rsidRPr="00A5051F">
        <w:t>Objektu, tā ieeju un teritoriju, kurā uzglabā degvielu, apzīmē ar atbilstošām ugunsdrošībai lietojamām zīmēm un papildina ar uzrakstiem, kuros norādīti vielu nosaukumi,</w:t>
      </w:r>
      <w:r w:rsidRPr="00A5051F">
        <w:rPr>
          <w:rStyle w:val="EndnoteReference"/>
        </w:rPr>
        <w:endnoteReference w:id="82"/>
      </w:r>
      <w:r w:rsidRPr="00A5051F">
        <w:t xml:space="preserve"> nodrošina degvielas drošības datu lapu pieejamību.</w:t>
      </w:r>
      <w:r w:rsidRPr="00A5051F">
        <w:rPr>
          <w:rStyle w:val="EndnoteReference"/>
        </w:rPr>
        <w:endnoteReference w:id="83"/>
      </w:r>
      <w:r w:rsidRPr="00A5051F">
        <w:t xml:space="preserve"> </w:t>
      </w:r>
      <w:r w:rsidRPr="00A5051F">
        <w:rPr>
          <w:shd w:val="clear" w:color="auto" w:fill="FFFFFF"/>
        </w:rPr>
        <w:t>Ar ugunsdzēsības aparātiem nodrošina, ņemot vērā objekta un teritorijas platību, tehnoloģiskā procesa ugunsbīstamību, izmantojamo un uzglabājamo vielu un materiālu fizikālās un ķīmiskās īpašības, kā arī ugunsdzēsības aparātu ražotāju tehniskos noteikumus,</w:t>
      </w:r>
      <w:r w:rsidRPr="00A5051F">
        <w:rPr>
          <w:rStyle w:val="EndnoteReference"/>
          <w:shd w:val="clear" w:color="auto" w:fill="FFFFFF"/>
        </w:rPr>
        <w:endnoteReference w:id="84"/>
      </w:r>
      <w:r w:rsidRPr="00A5051F">
        <w:rPr>
          <w:shd w:val="clear" w:color="auto" w:fill="FFFFFF"/>
        </w:rPr>
        <w:t xml:space="preserve"> un noteiktās prasības vielu t.sk. degvielas uzglabāšanas teritorijai.</w:t>
      </w:r>
      <w:r w:rsidRPr="00A5051F">
        <w:rPr>
          <w:rStyle w:val="EndnoteReference"/>
          <w:shd w:val="clear" w:color="auto" w:fill="FFFFFF"/>
        </w:rPr>
        <w:endnoteReference w:id="85"/>
      </w:r>
      <w:r w:rsidRPr="00A5051F">
        <w:rPr>
          <w:shd w:val="clear" w:color="auto" w:fill="FFFFFF"/>
        </w:rPr>
        <w:t xml:space="preserve"> </w:t>
      </w:r>
    </w:p>
    <w:p w14:paraId="234E1940" w14:textId="77777777" w:rsidR="003E4FBE" w:rsidRPr="00A5051F" w:rsidRDefault="003E4FBE" w:rsidP="003E4FBE">
      <w:pPr>
        <w:pStyle w:val="tv213"/>
        <w:shd w:val="clear" w:color="auto" w:fill="FFFFFF"/>
        <w:spacing w:before="0" w:beforeAutospacing="0" w:after="0" w:afterAutospacing="0"/>
        <w:ind w:firstLine="709"/>
      </w:pPr>
      <w:r w:rsidRPr="00A5051F">
        <w:t>Automātiskās ugunsgrēka atklāšanas un trauksmes signalizācijas sistēmas paredz VI lietošanas veida būvēs (izņemot rezervuārus) un telpās, kuru platība pārsniedz 50m</w:t>
      </w:r>
      <w:r w:rsidRPr="00A5051F">
        <w:rPr>
          <w:vertAlign w:val="superscript"/>
        </w:rPr>
        <w:t>2</w:t>
      </w:r>
      <w:r w:rsidRPr="00A5051F">
        <w:t> un kurās paredz naftas un naftas produktu pārsūknēšanu, izliešanu, izsniegšanu, fasēšanu vai uzglabāšanu.</w:t>
      </w:r>
      <w:r w:rsidRPr="00A5051F">
        <w:rPr>
          <w:rStyle w:val="EndnoteReference"/>
        </w:rPr>
        <w:endnoteReference w:id="86"/>
      </w:r>
      <w:r w:rsidRPr="00A5051F">
        <w:t xml:space="preserve"> </w:t>
      </w:r>
    </w:p>
    <w:p w14:paraId="062B6294" w14:textId="77777777" w:rsidR="003E4FBE" w:rsidRPr="00A5051F" w:rsidRDefault="003E4FBE" w:rsidP="003E4FBE">
      <w:pPr>
        <w:ind w:firstLine="709"/>
        <w:rPr>
          <w:lang w:val="lv-LV"/>
        </w:rPr>
      </w:pPr>
      <w:r w:rsidRPr="00A5051F">
        <w:rPr>
          <w:shd w:val="clear" w:color="auto" w:fill="FFFFFF"/>
          <w:lang w:val="lv-LV"/>
        </w:rPr>
        <w:t xml:space="preserve">Noteikumi Nr.238 paredz aizsargsistēmas nepieciešamību rezervuāram, sākot no noteikta degvielas apjoma, un arī pieļauj dažādus alternatīvus risinājumus. Saskaņā ar Noteikumu Nr.238 437.punktu apvaļņojumu veido, ja objekta telpās uzglabātās šķidrās degtspējīgās vielas apjoms ir 490 litri un vairāk, kā arī ja teritorijā uzglabātās šķidrās degtspējīgās vielas apjoms ir 1000 litri un vairāk. Prasība izveidot apvaļņojumu neattiecas uz tilpnēm ar dubultām sienām un tvertnēm (arī cisternām, rezervuāriem), kuru konstrukcija rezervuāra iekšējās sienas bojājuma gadījumā nepieļauj vielas nekontrolētu izplūšanu ārpus rezervuāra ārējās norobežojošās konstrukcijas. </w:t>
      </w:r>
    </w:p>
    <w:p w14:paraId="49716F54" w14:textId="77777777" w:rsidR="003E4FBE" w:rsidRPr="00A5051F" w:rsidRDefault="003E4FBE" w:rsidP="003E4FBE">
      <w:pPr>
        <w:pStyle w:val="tv213"/>
        <w:shd w:val="clear" w:color="auto" w:fill="FFFFFF"/>
        <w:spacing w:before="0" w:beforeAutospacing="0" w:after="0" w:afterAutospacing="0"/>
        <w:ind w:firstLine="709"/>
      </w:pPr>
      <w:r w:rsidRPr="00A5051F">
        <w:t xml:space="preserve">Noteikumos Nr.238 noteikts, ka </w:t>
      </w:r>
      <w:r w:rsidRPr="00A5051F">
        <w:rPr>
          <w:shd w:val="clear" w:color="auto" w:fill="FFFFFF"/>
        </w:rPr>
        <w:t>teritoriju (zemesgabalu, kurā atrodas rezervuārs) uztur brīvu no degtspējīgiem atkritumiem,</w:t>
      </w:r>
      <w:r w:rsidRPr="00A5051F">
        <w:rPr>
          <w:rStyle w:val="EndnoteReference"/>
          <w:shd w:val="clear" w:color="auto" w:fill="FFFFFF"/>
        </w:rPr>
        <w:endnoteReference w:id="87"/>
      </w:r>
      <w:r w:rsidRPr="00A5051F">
        <w:rPr>
          <w:shd w:val="clear" w:color="auto" w:fill="FFFFFF"/>
        </w:rPr>
        <w:t xml:space="preserve"> </w:t>
      </w:r>
      <w:r w:rsidRPr="00A5051F">
        <w:t>teritorijā pastāvīgi pļauj zāli, tās garums nedrīkst pārsniegt 0,2m.</w:t>
      </w:r>
      <w:r w:rsidRPr="00A5051F">
        <w:rPr>
          <w:rStyle w:val="EndnoteReference"/>
        </w:rPr>
        <w:endnoteReference w:id="88"/>
      </w:r>
      <w:r w:rsidRPr="00A5051F">
        <w:t xml:space="preserve"> </w:t>
      </w:r>
      <w:r w:rsidRPr="00A5051F">
        <w:rPr>
          <w:shd w:val="clear" w:color="auto" w:fill="FFFFFF"/>
        </w:rPr>
        <w:t>10m platu joslu ap objektu (būvi vai tās daļu) attīra no sausās zāles un kultūraugu atliekām.</w:t>
      </w:r>
      <w:r w:rsidRPr="00A5051F">
        <w:rPr>
          <w:rStyle w:val="EndnoteReference"/>
          <w:shd w:val="clear" w:color="auto" w:fill="FFFFFF"/>
        </w:rPr>
        <w:endnoteReference w:id="89"/>
      </w:r>
      <w:r w:rsidRPr="00A5051F">
        <w:rPr>
          <w:shd w:val="clear" w:color="auto" w:fill="FFFFFF"/>
        </w:rPr>
        <w:t xml:space="preserve"> </w:t>
      </w:r>
      <w:r w:rsidRPr="00A5051F">
        <w:t>Zemi apvaļņojuma iekšpusē (ja tāds ir izveidots) horizontāli noplanē un novāc krūmus, kokus un zāli.</w:t>
      </w:r>
      <w:r w:rsidRPr="00A5051F">
        <w:rPr>
          <w:rStyle w:val="EndnoteReference"/>
        </w:rPr>
        <w:endnoteReference w:id="90"/>
      </w:r>
    </w:p>
    <w:p w14:paraId="1FC8BFC3" w14:textId="77777777" w:rsidR="003E4FBE" w:rsidRPr="00A5051F" w:rsidRDefault="003E4FBE" w:rsidP="003E4FBE">
      <w:pPr>
        <w:pStyle w:val="IPamatteksts"/>
        <w:spacing w:line="240" w:lineRule="auto"/>
        <w:rPr>
          <w:shd w:val="clear" w:color="auto" w:fill="FFFFFF"/>
          <w:lang w:val="lv-LV"/>
        </w:rPr>
      </w:pPr>
      <w:r w:rsidRPr="00A5051F">
        <w:rPr>
          <w:shd w:val="clear" w:color="auto" w:fill="FFFFFF"/>
          <w:lang w:val="lv-LV"/>
        </w:rPr>
        <w:t>Atkarībā no objekta specifikas, var būt nepieciešamība veikt arī citus ugunsdrošības pasākumus.</w:t>
      </w:r>
    </w:p>
    <w:p w14:paraId="737151EF" w14:textId="77777777" w:rsidR="003E4FBE" w:rsidRPr="00A5051F" w:rsidRDefault="003E4FBE" w:rsidP="003E4FBE">
      <w:pPr>
        <w:pStyle w:val="CommentText"/>
        <w:ind w:firstLine="851"/>
        <w:rPr>
          <w:sz w:val="8"/>
          <w:szCs w:val="8"/>
        </w:rPr>
      </w:pPr>
    </w:p>
    <w:p w14:paraId="5D614392" w14:textId="77777777" w:rsidR="003E4FBE" w:rsidRPr="00A5051F" w:rsidRDefault="003E4FBE" w:rsidP="003E4FBE">
      <w:pPr>
        <w:pStyle w:val="tv213"/>
        <w:shd w:val="clear" w:color="auto" w:fill="FFFFFF"/>
        <w:spacing w:before="0" w:beforeAutospacing="0" w:after="0" w:afterAutospacing="0"/>
        <w:ind w:firstLine="708"/>
      </w:pPr>
      <w:r w:rsidRPr="00A5051F">
        <w:t xml:space="preserve">Uzglabājot naftu vai benzīnu objektā un teritorijā ir iespējama sprādzienbīstamas vides rašanās, tāpēc ir nepieciešams veikt normatīvajos aktos noteiktus </w:t>
      </w:r>
      <w:r w:rsidRPr="00A5051F">
        <w:rPr>
          <w:b/>
          <w:bCs/>
        </w:rPr>
        <w:t>sprādziendrošus pasākumus</w:t>
      </w:r>
      <w:r w:rsidRPr="00A5051F">
        <w:t>. Ja pastāv vai var veidoties sprādzienbīstama vide, elektroinstalācija, elektroiekārta un elektroierīce, ievērojot sprādzienbīstamas vides zonējumu, ir sprādziendrošā izpildījumā,</w:t>
      </w:r>
      <w:r w:rsidRPr="00A5051F">
        <w:rPr>
          <w:rStyle w:val="EndnoteReference"/>
        </w:rPr>
        <w:endnoteReference w:id="91"/>
      </w:r>
      <w:r w:rsidRPr="00A5051F">
        <w:t xml:space="preserve"> ugunsaizsardzības sistēmas ir sprādziendrošas.</w:t>
      </w:r>
      <w:r w:rsidRPr="00A5051F">
        <w:rPr>
          <w:rStyle w:val="EndnoteReference"/>
        </w:rPr>
        <w:endnoteReference w:id="92"/>
      </w:r>
      <w:r w:rsidRPr="00A5051F">
        <w:t xml:space="preserve"> Sprādzienbīstamu procesu tehnoloģiskās iekārtas aprīko ar statiskās elektrības noņemšanas un zemējuma ierīcēm. Bīstamās vielas, kas, nonākot saskarē ar gaisu, ūdeni, citām vielām, var pašaizdegties, izraisīt degšanu vai veidot sprādzienbīstamus maisījumus, uzglabā atsevišķā ugunsdrošā objektā vai ugunsdrošā objekta nodalījumā.</w:t>
      </w:r>
      <w:r w:rsidRPr="00A5051F">
        <w:rPr>
          <w:rStyle w:val="EndnoteReference"/>
        </w:rPr>
        <w:endnoteReference w:id="93"/>
      </w:r>
      <w:r w:rsidRPr="00A5051F">
        <w:t xml:space="preserve"> Ja sprādzienbīstama vide rodas un pastāv tikai īsu laika posmu, telpas nodrošina ar automātiskiem gaisa analizatoriem, kas brīdina par sprādzienbīstamu koncentrāciju.</w:t>
      </w:r>
      <w:r w:rsidRPr="00A5051F">
        <w:rPr>
          <w:rStyle w:val="EndnoteReference"/>
        </w:rPr>
        <w:endnoteReference w:id="94"/>
      </w:r>
      <w:r w:rsidRPr="00A5051F">
        <w:t xml:space="preserve"> Zibensaizsardzības līmeni un ierīkošanas nepieciešamību nosaka, ņemot vērā būves raksturlielumus un riska kritērijus.</w:t>
      </w:r>
      <w:r w:rsidRPr="00A5051F">
        <w:rPr>
          <w:rStyle w:val="EndnoteReference"/>
        </w:rPr>
        <w:endnoteReference w:id="95"/>
      </w:r>
      <w:r w:rsidRPr="00A5051F">
        <w:t xml:space="preserve"> Uzstāda atbilstošas </w:t>
      </w:r>
      <w:r w:rsidRPr="00A5051F">
        <w:rPr>
          <w:shd w:val="clear" w:color="auto" w:fill="FFFFFF"/>
        </w:rPr>
        <w:t xml:space="preserve">zīmes - </w:t>
      </w:r>
      <w:r w:rsidRPr="00A5051F">
        <w:t>6.1. zīmi “</w:t>
      </w:r>
      <w:r w:rsidRPr="00A5051F">
        <w:rPr>
          <w:shd w:val="clear" w:color="auto" w:fill="FFFFFF"/>
        </w:rPr>
        <w:t>Sazemēt”,</w:t>
      </w:r>
      <w:r w:rsidRPr="00A5051F">
        <w:rPr>
          <w:rStyle w:val="EndnoteReference"/>
          <w:shd w:val="clear" w:color="auto" w:fill="FFFFFF"/>
        </w:rPr>
        <w:t xml:space="preserve"> </w:t>
      </w:r>
      <w:r w:rsidRPr="00A5051F">
        <w:rPr>
          <w:rStyle w:val="EndnoteReference"/>
          <w:shd w:val="clear" w:color="auto" w:fill="FFFFFF"/>
        </w:rPr>
        <w:endnoteReference w:id="96"/>
      </w:r>
      <w:r w:rsidRPr="00A5051F">
        <w:rPr>
          <w:shd w:val="clear" w:color="auto" w:fill="FFFFFF"/>
        </w:rPr>
        <w:t xml:space="preserve"> </w:t>
      </w:r>
      <w:r w:rsidRPr="00A5051F">
        <w:t>1.6. zīmi “Sprādzienbīstama vide”.</w:t>
      </w:r>
      <w:r w:rsidRPr="00A5051F">
        <w:rPr>
          <w:rStyle w:val="EndnoteReference"/>
        </w:rPr>
        <w:endnoteReference w:id="97"/>
      </w:r>
    </w:p>
    <w:p w14:paraId="776A1AB7" w14:textId="77777777" w:rsidR="003E4FBE" w:rsidRPr="00A5051F" w:rsidRDefault="003E4FBE" w:rsidP="003E4FBE">
      <w:pPr>
        <w:ind w:firstLine="709"/>
        <w:rPr>
          <w:sz w:val="8"/>
          <w:szCs w:val="8"/>
          <w:lang w:val="lv-LV"/>
        </w:rPr>
      </w:pPr>
    </w:p>
    <w:p w14:paraId="3C8FE726" w14:textId="77777777" w:rsidR="003E4FBE" w:rsidRPr="00A5051F" w:rsidRDefault="003E4FBE" w:rsidP="003E4FBE">
      <w:pPr>
        <w:ind w:firstLine="709"/>
        <w:rPr>
          <w:lang w:val="lv-LV"/>
        </w:rPr>
      </w:pPr>
      <w:r w:rsidRPr="00A5051F">
        <w:rPr>
          <w:b/>
          <w:bCs/>
          <w:lang w:val="lv-LV"/>
        </w:rPr>
        <w:lastRenderedPageBreak/>
        <w:t>Par paaugstinātas bīstamības objektu</w:t>
      </w:r>
      <w:r w:rsidRPr="00A5051F">
        <w:rPr>
          <w:lang w:val="lv-LV"/>
        </w:rPr>
        <w:t xml:space="preserve"> uzskatāms objekts, kurā uzglabā 70 t vai vairāk benzīna vai dīzeļdegvielas.</w:t>
      </w:r>
      <w:r w:rsidRPr="00A5051F">
        <w:rPr>
          <w:rStyle w:val="EndnoteReference"/>
          <w:lang w:val="lv-LV"/>
        </w:rPr>
        <w:endnoteReference w:id="98"/>
      </w:r>
      <w:r w:rsidRPr="00A5051F">
        <w:rPr>
          <w:lang w:val="lv-LV"/>
        </w:rPr>
        <w:t xml:space="preserve"> Paaugstinātas bīstamības objekta īpašnieks vai tiesiskais valdītājs ir atbildīgs un nodrošina paaugstinātas bīstamības objekta civilās aizsardzības plāna izstrādi,</w:t>
      </w:r>
      <w:r w:rsidRPr="00A5051F">
        <w:rPr>
          <w:rStyle w:val="EndnoteReference"/>
          <w:lang w:val="lv-LV"/>
        </w:rPr>
        <w:endnoteReference w:id="99"/>
      </w:r>
      <w:r w:rsidRPr="00A5051F">
        <w:rPr>
          <w:lang w:val="lv-LV"/>
        </w:rPr>
        <w:t xml:space="preserve"> civilās aizsardzības pasākumu plānošanu, īstenošanu un prasību ievērošanu, nodarbināto apmācību civilās aizsardzības un katastrofas pārvaldīšanas jomā, kā arī paaugstinātas bīstamības objekta drošumu, uzturēšanu un ekspluatēšanu atbilstoši normatīvo aktu prasībām un tā, lai neradītu draudus cilvēku, vides un īpašuma drošībai,</w:t>
      </w:r>
      <w:r w:rsidRPr="00A5051F">
        <w:rPr>
          <w:rStyle w:val="EndnoteReference"/>
          <w:lang w:val="lv-LV"/>
        </w:rPr>
        <w:endnoteReference w:id="100"/>
      </w:r>
      <w:r w:rsidRPr="00A5051F">
        <w:rPr>
          <w:lang w:val="lv-LV"/>
        </w:rPr>
        <w:t xml:space="preserve"> ievēro civilās aizsardzības un katastrofas pārvaldīšanas plānošanas un īstenošanas kārtību paaugstinātas bīstamības objektā.</w:t>
      </w:r>
      <w:r w:rsidRPr="00A5051F">
        <w:rPr>
          <w:rStyle w:val="EndnoteReference"/>
          <w:lang w:val="lv-LV"/>
        </w:rPr>
        <w:endnoteReference w:id="101"/>
      </w:r>
    </w:p>
    <w:p w14:paraId="77A382A1" w14:textId="77777777" w:rsidR="003E4FBE" w:rsidRPr="00A5051F" w:rsidRDefault="003E4FBE" w:rsidP="003E4FBE">
      <w:pPr>
        <w:pStyle w:val="CommentText"/>
        <w:ind w:firstLine="851"/>
        <w:rPr>
          <w:sz w:val="8"/>
          <w:szCs w:val="8"/>
        </w:rPr>
      </w:pPr>
    </w:p>
    <w:p w14:paraId="011FE9A7" w14:textId="7D661518" w:rsidR="002E5C2C" w:rsidRPr="00A5051F" w:rsidRDefault="002E5C2C" w:rsidP="00032343">
      <w:pPr>
        <w:spacing w:afterLines="40" w:after="96"/>
        <w:ind w:firstLine="709"/>
        <w:rPr>
          <w:lang w:val="lv-LV"/>
        </w:rPr>
      </w:pPr>
      <w:r w:rsidRPr="00A5051F">
        <w:rPr>
          <w:lang w:val="lv-LV"/>
        </w:rPr>
        <w:br w:type="page"/>
      </w:r>
    </w:p>
    <w:p w14:paraId="2EC9119E" w14:textId="16D37997" w:rsidR="002E5C2C" w:rsidRPr="00A5051F" w:rsidRDefault="002E5C2C" w:rsidP="00E428C2">
      <w:pPr>
        <w:pStyle w:val="IIevads"/>
        <w:spacing w:line="240" w:lineRule="auto"/>
        <w:rPr>
          <w:lang w:val="lv-LV"/>
        </w:rPr>
      </w:pPr>
      <w:bookmarkStart w:id="110" w:name="_Toc162947830"/>
      <w:r w:rsidRPr="00A5051F">
        <w:rPr>
          <w:sz w:val="24"/>
          <w:lang w:val="lv-LV"/>
        </w:rPr>
        <w:lastRenderedPageBreak/>
        <w:t>PRIEKŠLIKUMI turpmākai rīcībai</w:t>
      </w:r>
      <w:bookmarkEnd w:id="110"/>
    </w:p>
    <w:p w14:paraId="114FFA08" w14:textId="32E4FEEB" w:rsidR="002E5C2C" w:rsidRPr="00A5051F" w:rsidRDefault="002E5C2C" w:rsidP="00BB46B0">
      <w:pPr>
        <w:autoSpaceDE w:val="0"/>
        <w:autoSpaceDN w:val="0"/>
        <w:adjustRightInd w:val="0"/>
        <w:rPr>
          <w:b/>
          <w:bCs/>
          <w:lang w:val="lv-LV"/>
        </w:rPr>
      </w:pPr>
    </w:p>
    <w:p w14:paraId="3A32EAB7" w14:textId="7584BA85" w:rsidR="00661762" w:rsidRPr="00A5051F" w:rsidRDefault="00ED7701" w:rsidP="008D3DEB">
      <w:pPr>
        <w:pStyle w:val="tv213"/>
        <w:spacing w:before="0" w:beforeAutospacing="0" w:after="0" w:afterAutospacing="0"/>
      </w:pPr>
      <w:r w:rsidRPr="00A5051F">
        <w:t>A</w:t>
      </w:r>
      <w:r w:rsidR="00661762" w:rsidRPr="00A5051F">
        <w:t>ttiecībā uz rezervuāriem darbības nepārtrauktības nodrošināšanai</w:t>
      </w:r>
      <w:r w:rsidR="008F2F56" w:rsidRPr="00A5051F">
        <w:t>, lai</w:t>
      </w:r>
      <w:r w:rsidR="00661762" w:rsidRPr="00A5051F">
        <w:t>:</w:t>
      </w:r>
    </w:p>
    <w:p w14:paraId="5468A746" w14:textId="5C2A781C" w:rsidR="0054344D" w:rsidRPr="00A5051F" w:rsidRDefault="006A4DCD" w:rsidP="00862F3C">
      <w:pPr>
        <w:pStyle w:val="tv213"/>
        <w:numPr>
          <w:ilvl w:val="0"/>
          <w:numId w:val="51"/>
        </w:numPr>
        <w:spacing w:before="0" w:beforeAutospacing="0" w:after="0" w:afterAutospacing="0"/>
        <w:rPr>
          <w:shd w:val="clear" w:color="auto" w:fill="FFFFFF"/>
        </w:rPr>
      </w:pPr>
      <w:r w:rsidRPr="00A5051F">
        <w:t>mazinātu administratīvo slogu būvniecības procesa regulējumam attiecībā uz neliela tilpuma rezervuāriem</w:t>
      </w:r>
      <w:r w:rsidR="00B544AB" w:rsidRPr="00A5051F">
        <w:t xml:space="preserve">, </w:t>
      </w:r>
      <w:r w:rsidR="00DF7CEC" w:rsidRPr="00A5051F">
        <w:t xml:space="preserve">nodrošinātu </w:t>
      </w:r>
      <w:r w:rsidR="00BE084E" w:rsidRPr="00A5051F">
        <w:rPr>
          <w:spacing w:val="11"/>
        </w:rPr>
        <w:t xml:space="preserve">vienkāršāku </w:t>
      </w:r>
      <w:r w:rsidR="008D3DEB" w:rsidRPr="00A5051F">
        <w:rPr>
          <w:spacing w:val="11"/>
        </w:rPr>
        <w:t>būvniecības saskaņošanas kārtīb</w:t>
      </w:r>
      <w:r w:rsidRPr="00A5051F">
        <w:rPr>
          <w:spacing w:val="11"/>
        </w:rPr>
        <w:t>u</w:t>
      </w:r>
      <w:r w:rsidR="008D3DEB" w:rsidRPr="00A5051F">
        <w:t xml:space="preserve"> neliela </w:t>
      </w:r>
      <w:r w:rsidRPr="00A5051F">
        <w:t xml:space="preserve">tilpuma </w:t>
      </w:r>
      <w:r w:rsidR="008D3DEB" w:rsidRPr="00A5051F">
        <w:t>rezervuāra novietošanai va</w:t>
      </w:r>
      <w:r w:rsidR="008D3DEB" w:rsidRPr="00A5051F" w:rsidDel="00CA1263">
        <w:t>i</w:t>
      </w:r>
      <w:r w:rsidR="008D3DEB" w:rsidRPr="00A5051F">
        <w:t xml:space="preserve"> jaunai būvniecībai</w:t>
      </w:r>
      <w:r w:rsidR="00661762" w:rsidRPr="00A5051F">
        <w:t>;</w:t>
      </w:r>
    </w:p>
    <w:p w14:paraId="644EC44E" w14:textId="5B2CDF52" w:rsidR="0054344D" w:rsidRPr="00A5051F" w:rsidRDefault="002964A6" w:rsidP="00862F3C">
      <w:pPr>
        <w:pStyle w:val="tv213"/>
        <w:numPr>
          <w:ilvl w:val="0"/>
          <w:numId w:val="51"/>
        </w:numPr>
        <w:spacing w:before="0" w:beforeAutospacing="0" w:after="0" w:afterAutospacing="0"/>
        <w:rPr>
          <w:shd w:val="clear" w:color="auto" w:fill="FFFFFF"/>
        </w:rPr>
      </w:pPr>
      <w:r w:rsidRPr="00A5051F">
        <w:rPr>
          <w:shd w:val="clear" w:color="auto" w:fill="FFFFFF"/>
        </w:rPr>
        <w:t xml:space="preserve">saskaņotu </w:t>
      </w:r>
      <w:r w:rsidR="0054344D" w:rsidRPr="00A5051F">
        <w:rPr>
          <w:shd w:val="clear" w:color="auto" w:fill="FFFFFF"/>
        </w:rPr>
        <w:t>būtiskās prasības stacionāru rezervuāru projektēšanai, izgatavošanai un uzstādīšanai</w:t>
      </w:r>
      <w:r w:rsidR="0054344D" w:rsidRPr="00A5051F">
        <w:t xml:space="preserve"> </w:t>
      </w:r>
      <w:r w:rsidR="00F7658C" w:rsidRPr="00A5051F">
        <w:t xml:space="preserve">(Noteikumi Nr.339) ar </w:t>
      </w:r>
      <w:r w:rsidR="0054344D" w:rsidRPr="00A5051F">
        <w:t>būvniecības procesa regulējumu</w:t>
      </w:r>
      <w:r w:rsidR="00F7658C" w:rsidRPr="00A5051F">
        <w:t>;</w:t>
      </w:r>
    </w:p>
    <w:p w14:paraId="1D9E9034" w14:textId="36EFC071" w:rsidR="00BE084E" w:rsidRPr="00A5051F" w:rsidRDefault="00BE084E" w:rsidP="00862F3C">
      <w:pPr>
        <w:pStyle w:val="tv213"/>
        <w:numPr>
          <w:ilvl w:val="0"/>
          <w:numId w:val="51"/>
        </w:numPr>
        <w:spacing w:before="0" w:beforeAutospacing="0" w:after="0" w:afterAutospacing="0"/>
        <w:rPr>
          <w:shd w:val="clear" w:color="auto" w:fill="FFFFFF"/>
        </w:rPr>
      </w:pPr>
      <w:r w:rsidRPr="00A5051F">
        <w:rPr>
          <w:shd w:val="clear" w:color="auto" w:fill="FFFFFF"/>
        </w:rPr>
        <w:t xml:space="preserve">noteiktu tilpnes un krātuves </w:t>
      </w:r>
      <w:r w:rsidRPr="00A5051F">
        <w:t>minimālo tilpumu</w:t>
      </w:r>
      <w:r w:rsidRPr="00A5051F">
        <w:rPr>
          <w:shd w:val="clear" w:color="auto" w:fill="FFFFFF"/>
        </w:rPr>
        <w:t>, no kura izveidojama aizsargjosla un ievērojami aprobežojumi</w:t>
      </w:r>
      <w:r w:rsidR="00661762" w:rsidRPr="00A5051F">
        <w:rPr>
          <w:shd w:val="clear" w:color="auto" w:fill="FFFFFF"/>
        </w:rPr>
        <w:t>;</w:t>
      </w:r>
    </w:p>
    <w:p w14:paraId="75EF4237" w14:textId="08D9A04C" w:rsidR="0094157A" w:rsidRPr="00A5051F" w:rsidRDefault="00B544AB" w:rsidP="00862F3C">
      <w:pPr>
        <w:pStyle w:val="ListParagraph"/>
        <w:numPr>
          <w:ilvl w:val="0"/>
          <w:numId w:val="51"/>
        </w:numPr>
        <w:spacing w:after="0" w:line="240" w:lineRule="auto"/>
        <w:rPr>
          <w:rFonts w:ascii="Times New Roman" w:hAnsi="Times New Roman"/>
          <w:sz w:val="24"/>
          <w:szCs w:val="24"/>
          <w:shd w:val="clear" w:color="auto" w:fill="FFFFFF"/>
        </w:rPr>
      </w:pPr>
      <w:r w:rsidRPr="00A5051F">
        <w:rPr>
          <w:rFonts w:ascii="Times New Roman" w:hAnsi="Times New Roman"/>
          <w:sz w:val="24"/>
          <w:szCs w:val="24"/>
          <w:shd w:val="clear" w:color="auto" w:fill="FFFFFF"/>
        </w:rPr>
        <w:t>noteikt</w:t>
      </w:r>
      <w:r w:rsidR="00BE084E" w:rsidRPr="00A5051F">
        <w:rPr>
          <w:rFonts w:ascii="Times New Roman" w:hAnsi="Times New Roman"/>
          <w:sz w:val="24"/>
          <w:szCs w:val="24"/>
          <w:shd w:val="clear" w:color="auto" w:fill="FFFFFF"/>
        </w:rPr>
        <w:t>u</w:t>
      </w:r>
      <w:r w:rsidRPr="00A5051F">
        <w:rPr>
          <w:rFonts w:ascii="Times New Roman" w:hAnsi="Times New Roman"/>
          <w:sz w:val="24"/>
          <w:szCs w:val="24"/>
          <w:shd w:val="clear" w:color="auto" w:fill="FFFFFF"/>
        </w:rPr>
        <w:t xml:space="preserve"> aprobežojumu gradāciju atkarībā no </w:t>
      </w:r>
      <w:r w:rsidR="00BE084E" w:rsidRPr="00A5051F">
        <w:rPr>
          <w:rFonts w:ascii="Times New Roman" w:hAnsi="Times New Roman"/>
          <w:sz w:val="24"/>
          <w:szCs w:val="24"/>
          <w:shd w:val="clear" w:color="auto" w:fill="FFFFFF"/>
        </w:rPr>
        <w:t xml:space="preserve">tilpnes un krātuves </w:t>
      </w:r>
      <w:r w:rsidRPr="00A5051F">
        <w:rPr>
          <w:rFonts w:ascii="Times New Roman" w:hAnsi="Times New Roman"/>
          <w:sz w:val="24"/>
          <w:szCs w:val="24"/>
          <w:shd w:val="clear" w:color="auto" w:fill="FFFFFF"/>
        </w:rPr>
        <w:t>tilpuma</w:t>
      </w:r>
      <w:r w:rsidR="0094157A" w:rsidRPr="00A5051F">
        <w:rPr>
          <w:rFonts w:ascii="Times New Roman" w:hAnsi="Times New Roman"/>
          <w:sz w:val="24"/>
          <w:szCs w:val="24"/>
          <w:shd w:val="clear" w:color="auto" w:fill="FFFFFF"/>
        </w:rPr>
        <w:t>;</w:t>
      </w:r>
    </w:p>
    <w:p w14:paraId="1FE74879" w14:textId="3EF93BAE" w:rsidR="00F36610" w:rsidRPr="00A5051F" w:rsidRDefault="00F36610" w:rsidP="00862F3C">
      <w:pPr>
        <w:pStyle w:val="ListParagraph"/>
        <w:numPr>
          <w:ilvl w:val="0"/>
          <w:numId w:val="51"/>
        </w:numPr>
        <w:spacing w:after="0" w:line="240" w:lineRule="auto"/>
        <w:rPr>
          <w:rFonts w:ascii="Times New Roman" w:hAnsi="Times New Roman"/>
          <w:sz w:val="24"/>
          <w:szCs w:val="24"/>
          <w:shd w:val="clear" w:color="auto" w:fill="FFFFFF"/>
        </w:rPr>
      </w:pPr>
      <w:r w:rsidRPr="00A5051F">
        <w:rPr>
          <w:rFonts w:ascii="Times New Roman" w:hAnsi="Times New Roman"/>
          <w:sz w:val="24"/>
          <w:szCs w:val="24"/>
        </w:rPr>
        <w:t>novērstu gadījumus, ka degvielas rezervuāram no 2,5m</w:t>
      </w:r>
      <w:r w:rsidRPr="00A5051F">
        <w:rPr>
          <w:rFonts w:ascii="Times New Roman" w:hAnsi="Times New Roman"/>
          <w:sz w:val="24"/>
          <w:szCs w:val="24"/>
          <w:vertAlign w:val="superscript"/>
        </w:rPr>
        <w:t>3</w:t>
      </w:r>
      <w:r w:rsidRPr="00A5051F">
        <w:rPr>
          <w:rFonts w:ascii="Times New Roman" w:hAnsi="Times New Roman"/>
          <w:sz w:val="24"/>
          <w:szCs w:val="24"/>
        </w:rPr>
        <w:t xml:space="preserve"> tiek piemērots degvielas uzpildes staciju regulējums;</w:t>
      </w:r>
    </w:p>
    <w:p w14:paraId="0507105F" w14:textId="77777777" w:rsidR="00825F72" w:rsidRPr="00A5051F" w:rsidRDefault="00825F72" w:rsidP="00F36610">
      <w:pPr>
        <w:pStyle w:val="ListParagraph"/>
        <w:spacing w:after="0" w:line="240" w:lineRule="auto"/>
        <w:ind w:left="360" w:firstLine="348"/>
        <w:rPr>
          <w:rFonts w:ascii="Times New Roman" w:hAnsi="Times New Roman"/>
          <w:sz w:val="8"/>
          <w:szCs w:val="8"/>
        </w:rPr>
      </w:pPr>
    </w:p>
    <w:p w14:paraId="393DACA3" w14:textId="3AB5222E" w:rsidR="00BE084E" w:rsidRPr="00A5051F" w:rsidRDefault="00862F3C" w:rsidP="00ED7701">
      <w:pPr>
        <w:pStyle w:val="ListParagraph"/>
        <w:spacing w:after="0" w:line="240" w:lineRule="auto"/>
        <w:ind w:left="360" w:firstLine="348"/>
        <w:rPr>
          <w:rFonts w:ascii="Times New Roman" w:hAnsi="Times New Roman"/>
          <w:sz w:val="24"/>
          <w:szCs w:val="24"/>
          <w:shd w:val="clear" w:color="auto" w:fill="FFFFFF"/>
        </w:rPr>
      </w:pPr>
      <w:r w:rsidRPr="00A5051F">
        <w:rPr>
          <w:rFonts w:ascii="Times New Roman" w:hAnsi="Times New Roman"/>
          <w:sz w:val="24"/>
          <w:szCs w:val="24"/>
        </w:rPr>
        <w:t xml:space="preserve">nepieciešams: </w:t>
      </w:r>
    </w:p>
    <w:p w14:paraId="01DAD69E" w14:textId="7E5A3DC3" w:rsidR="00BE084E" w:rsidRPr="00A5051F" w:rsidRDefault="00862F3C" w:rsidP="00F36610">
      <w:pPr>
        <w:pStyle w:val="tv213"/>
        <w:spacing w:before="0" w:beforeAutospacing="0" w:after="0" w:afterAutospacing="0"/>
      </w:pPr>
      <w:r w:rsidRPr="00A5051F">
        <w:t>1</w:t>
      </w:r>
      <w:r w:rsidR="00BE084E" w:rsidRPr="00A5051F">
        <w:t>. Ekonomikas ministrijai sagatavot un ekonomikas ministram iesniegt izskatīšanai Ministru kabinetā grozījumus Noteikumos Nr.</w:t>
      </w:r>
      <w:r w:rsidR="00BE084E" w:rsidRPr="00A5051F">
        <w:rPr>
          <w:b/>
          <w:bCs/>
        </w:rPr>
        <w:t>253</w:t>
      </w:r>
      <w:r w:rsidR="00BE084E" w:rsidRPr="00A5051F">
        <w:t xml:space="preserve"> (MK 2017. gada 9. maija noteikumos Nr. 253 "Atsevišķu inženierbūvju būvnoteikumi")</w:t>
      </w:r>
      <w:r w:rsidR="00F8773C" w:rsidRPr="00A5051F">
        <w:t>.</w:t>
      </w:r>
    </w:p>
    <w:p w14:paraId="43681D27" w14:textId="3CB77643" w:rsidR="00BE084E" w:rsidRPr="00A5051F" w:rsidRDefault="00862F3C" w:rsidP="00F36610">
      <w:pPr>
        <w:pStyle w:val="tv213"/>
        <w:spacing w:before="0" w:beforeAutospacing="0" w:after="0" w:afterAutospacing="0"/>
      </w:pPr>
      <w:r w:rsidRPr="00A5051F">
        <w:t>2</w:t>
      </w:r>
      <w:r w:rsidR="00BE084E" w:rsidRPr="00A5051F">
        <w:t>. Ekonomikas ministrijai sagatavot un ekonomikas ministram iesniegt izskatīšanai Ministru kabinetā grozījumus Noteikumos Nr.</w:t>
      </w:r>
      <w:r w:rsidR="00BE084E" w:rsidRPr="00A5051F">
        <w:rPr>
          <w:b/>
          <w:bCs/>
        </w:rPr>
        <w:t>339</w:t>
      </w:r>
      <w:r w:rsidR="00BE084E" w:rsidRPr="00A5051F">
        <w:t xml:space="preserve"> ( MK 2006. gada 25. aprīļa noteikumos Nr. 339 "Noteikumi par prasībām bīstamo ķīmisko vielu un ķīmisko preparātu (produktu) uzglabāšanas rezervuāru projektēšanai, uzstādīšanai, par to atbilstības novērtēšanas kārtību un tirgus uzraudzību”)</w:t>
      </w:r>
      <w:r w:rsidR="00F8773C" w:rsidRPr="00A5051F">
        <w:t>.</w:t>
      </w:r>
    </w:p>
    <w:p w14:paraId="716D9D67" w14:textId="1FC28B3B" w:rsidR="00B544AB" w:rsidRPr="00A5051F" w:rsidRDefault="00862F3C" w:rsidP="00F36610">
      <w:pPr>
        <w:pStyle w:val="tv213"/>
        <w:spacing w:before="0" w:beforeAutospacing="0" w:after="0" w:afterAutospacing="0"/>
      </w:pPr>
      <w:r w:rsidRPr="00A5051F">
        <w:t>3</w:t>
      </w:r>
      <w:r w:rsidR="00B544AB" w:rsidRPr="00A5051F">
        <w:t xml:space="preserve">. </w:t>
      </w:r>
      <w:r w:rsidR="002320DC">
        <w:t>P</w:t>
      </w:r>
      <w:r w:rsidR="002320DC" w:rsidRPr="00A5051F">
        <w:t xml:space="preserve">ar enerģētiku atbildīgajam ministram </w:t>
      </w:r>
      <w:r w:rsidR="00B544AB" w:rsidRPr="00A5051F">
        <w:t xml:space="preserve">sadarbībā ar Ekonomikas ministriju sagatavot un </w:t>
      </w:r>
      <w:r w:rsidR="00B34A79" w:rsidRPr="00A5051F">
        <w:t xml:space="preserve">par enerģētiku atbildīgajam ministram </w:t>
      </w:r>
      <w:r w:rsidR="00B544AB" w:rsidRPr="00A5051F">
        <w:t>iesniegt izskatīšanai Ministru kabinetā grozījumus A</w:t>
      </w:r>
      <w:r w:rsidR="00B544AB" w:rsidRPr="00A5051F">
        <w:rPr>
          <w:shd w:val="clear" w:color="auto" w:fill="FFFFFF"/>
        </w:rPr>
        <w:t>izsargjoslu likumā</w:t>
      </w:r>
      <w:r w:rsidR="00F8773C" w:rsidRPr="00A5051F">
        <w:rPr>
          <w:shd w:val="clear" w:color="auto" w:fill="FFFFFF"/>
        </w:rPr>
        <w:t>.</w:t>
      </w:r>
    </w:p>
    <w:p w14:paraId="603A6D8E" w14:textId="0662B531" w:rsidR="002B0A38" w:rsidRPr="00A5051F" w:rsidRDefault="002B0A38" w:rsidP="00F36610">
      <w:pPr>
        <w:suppressAutoHyphens/>
        <w:autoSpaceDN w:val="0"/>
        <w:textAlignment w:val="baseline"/>
        <w:rPr>
          <w:lang w:val="lv-LV"/>
        </w:rPr>
      </w:pPr>
      <w:r w:rsidRPr="00A5051F">
        <w:rPr>
          <w:lang w:val="lv-LV"/>
        </w:rPr>
        <w:t xml:space="preserve">4. Ekonomikas ministrijai pēc </w:t>
      </w:r>
      <w:r w:rsidR="008F2F56" w:rsidRPr="00A5051F">
        <w:rPr>
          <w:lang w:val="lv-LV"/>
        </w:rPr>
        <w:t xml:space="preserve">likuma </w:t>
      </w:r>
      <w:r w:rsidRPr="00A5051F">
        <w:rPr>
          <w:lang w:val="lv-LV"/>
        </w:rPr>
        <w:t xml:space="preserve">”Grozījumi Aizsargjoslu likumā” stāšanās spēkā izstrādāt grozījumus </w:t>
      </w:r>
      <w:r w:rsidRPr="00A5051F">
        <w:rPr>
          <w:shd w:val="clear" w:color="auto" w:fill="FFFFFF"/>
          <w:lang w:val="lv-LV"/>
        </w:rPr>
        <w:t>Noteikumos Nr.</w:t>
      </w:r>
      <w:r w:rsidRPr="00A5051F">
        <w:rPr>
          <w:b/>
          <w:bCs/>
          <w:shd w:val="clear" w:color="auto" w:fill="FFFFFF"/>
          <w:lang w:val="lv-LV"/>
        </w:rPr>
        <w:t>982</w:t>
      </w:r>
      <w:r w:rsidRPr="00A5051F">
        <w:rPr>
          <w:shd w:val="clear" w:color="auto" w:fill="FFFFFF"/>
          <w:lang w:val="lv-LV"/>
        </w:rPr>
        <w:t xml:space="preserve"> </w:t>
      </w:r>
      <w:r w:rsidR="008F2F56" w:rsidRPr="00A5051F">
        <w:rPr>
          <w:shd w:val="clear" w:color="auto" w:fill="FFFFFF"/>
          <w:lang w:val="lv-LV"/>
        </w:rPr>
        <w:t>(</w:t>
      </w:r>
      <w:r w:rsidRPr="00A5051F">
        <w:rPr>
          <w:lang w:val="lv-LV"/>
        </w:rPr>
        <w:t>Ministru kabineta 2006. gada 5. decembra noteikumos Nr. 982 "Enerģētikas infrastruktūras objektu aizsargjoslu noteikšanas metodika"</w:t>
      </w:r>
      <w:r w:rsidR="008F2F56" w:rsidRPr="00A5051F">
        <w:rPr>
          <w:lang w:val="lv-LV"/>
        </w:rPr>
        <w:t>)</w:t>
      </w:r>
      <w:r w:rsidRPr="00A5051F">
        <w:rPr>
          <w:lang w:val="lv-LV"/>
        </w:rPr>
        <w:t xml:space="preserve"> par </w:t>
      </w:r>
      <w:r w:rsidRPr="00A5051F">
        <w:rPr>
          <w:shd w:val="clear" w:color="auto" w:fill="FFFFFF"/>
          <w:lang w:val="lv-LV"/>
        </w:rPr>
        <w:t>aizsargjoslu noteikšanas metodiku atbilstoši grozījumiem Aizsargjoslu likumā.</w:t>
      </w:r>
    </w:p>
    <w:p w14:paraId="410EE69D" w14:textId="13CDBBCC" w:rsidR="0094157A" w:rsidRPr="00A5051F" w:rsidRDefault="00862F3C" w:rsidP="00137F77">
      <w:pPr>
        <w:suppressAutoHyphens/>
        <w:autoSpaceDN w:val="0"/>
        <w:textAlignment w:val="baseline"/>
        <w:rPr>
          <w:lang w:val="lv-LV"/>
        </w:rPr>
      </w:pPr>
      <w:r w:rsidRPr="00A5051F">
        <w:rPr>
          <w:lang w:val="lv-LV"/>
        </w:rPr>
        <w:t>5</w:t>
      </w:r>
      <w:r w:rsidR="0094157A" w:rsidRPr="00A5051F">
        <w:rPr>
          <w:lang w:val="lv-LV"/>
        </w:rPr>
        <w:t xml:space="preserve">. Vides aizsardzības un reģionālās attīstības ministrijai pēc likuma ”Grozījumi Aizsargjoslu likumā” stāšanās spēkā izstrādāt grozījumus </w:t>
      </w:r>
      <w:r w:rsidR="0094157A" w:rsidRPr="00A5051F">
        <w:rPr>
          <w:shd w:val="clear" w:color="auto" w:fill="FFFFFF"/>
          <w:lang w:val="lv-LV"/>
        </w:rPr>
        <w:t>Noteikumos Nr.</w:t>
      </w:r>
      <w:r w:rsidR="0094157A" w:rsidRPr="00A5051F">
        <w:rPr>
          <w:b/>
          <w:bCs/>
          <w:shd w:val="clear" w:color="auto" w:fill="FFFFFF"/>
          <w:lang w:val="lv-LV"/>
        </w:rPr>
        <w:t>409</w:t>
      </w:r>
      <w:r w:rsidR="0094157A" w:rsidRPr="00A5051F">
        <w:rPr>
          <w:shd w:val="clear" w:color="auto" w:fill="FFFFFF"/>
          <w:lang w:val="lv-LV"/>
        </w:rPr>
        <w:t xml:space="preserve">  </w:t>
      </w:r>
      <w:r w:rsidR="008F2F56" w:rsidRPr="00A5051F">
        <w:rPr>
          <w:shd w:val="clear" w:color="auto" w:fill="FFFFFF"/>
          <w:lang w:val="lv-LV"/>
        </w:rPr>
        <w:t>(</w:t>
      </w:r>
      <w:r w:rsidR="00F36610" w:rsidRPr="00A5051F">
        <w:rPr>
          <w:shd w:val="clear" w:color="auto" w:fill="FFFFFF"/>
          <w:lang w:val="lv-LV"/>
        </w:rPr>
        <w:t>“</w:t>
      </w:r>
      <w:r w:rsidR="0094157A" w:rsidRPr="00A5051F">
        <w:rPr>
          <w:lang w:val="lv-LV"/>
        </w:rPr>
        <w:t>Noteikumi par vides aizsardzības prasībām degvielas uzpildes stacijām, naftas bāzēm un pārvietojamām cisternām"</w:t>
      </w:r>
      <w:r w:rsidR="008F2F56" w:rsidRPr="00A5051F">
        <w:rPr>
          <w:lang w:val="lv-LV"/>
        </w:rPr>
        <w:t>).</w:t>
      </w:r>
    </w:p>
    <w:p w14:paraId="0E5CAE66" w14:textId="71921FCA" w:rsidR="0094157A" w:rsidRPr="00A5051F" w:rsidRDefault="0094157A" w:rsidP="008D3DEB">
      <w:pPr>
        <w:pStyle w:val="tv213"/>
        <w:spacing w:before="0" w:beforeAutospacing="0" w:after="0" w:afterAutospacing="0"/>
      </w:pPr>
    </w:p>
    <w:p w14:paraId="225D503B" w14:textId="77777777" w:rsidR="00843120" w:rsidRPr="00A5051F" w:rsidRDefault="00843120" w:rsidP="00843120">
      <w:pPr>
        <w:suppressAutoHyphens/>
        <w:autoSpaceDN w:val="0"/>
        <w:ind w:firstLine="720"/>
        <w:textAlignment w:val="baseline"/>
        <w:rPr>
          <w:sz w:val="28"/>
          <w:szCs w:val="28"/>
          <w:lang w:val="lv-LV"/>
        </w:rPr>
      </w:pPr>
    </w:p>
    <w:p w14:paraId="70DBA77F" w14:textId="77777777" w:rsidR="00843120" w:rsidRPr="00A5051F" w:rsidRDefault="00843120" w:rsidP="00843120">
      <w:pPr>
        <w:suppressAutoHyphens/>
        <w:autoSpaceDN w:val="0"/>
        <w:textAlignment w:val="baseline"/>
        <w:rPr>
          <w:rFonts w:eastAsia="SimSun"/>
          <w:kern w:val="3"/>
          <w:sz w:val="28"/>
          <w:szCs w:val="28"/>
          <w:lang w:val="lv-LV"/>
        </w:rPr>
      </w:pPr>
    </w:p>
    <w:p w14:paraId="35B59897" w14:textId="03F89215" w:rsidR="00843120" w:rsidRPr="00A5051F" w:rsidRDefault="00843120" w:rsidP="00843120">
      <w:pPr>
        <w:suppressAutoHyphens/>
        <w:autoSpaceDN w:val="0"/>
        <w:textAlignment w:val="baseline"/>
        <w:rPr>
          <w:rFonts w:eastAsia="SimSun"/>
          <w:b/>
          <w:kern w:val="3"/>
          <w:lang w:val="lv-LV"/>
        </w:rPr>
      </w:pPr>
      <w:r w:rsidRPr="00A5051F">
        <w:rPr>
          <w:rFonts w:eastAsia="SimSun"/>
          <w:kern w:val="3"/>
          <w:lang w:val="lv-LV"/>
        </w:rPr>
        <w:t>Ekonomikas ministrs</w:t>
      </w:r>
      <w:r w:rsidRPr="00A5051F">
        <w:rPr>
          <w:rFonts w:eastAsia="SimSun"/>
          <w:kern w:val="3"/>
          <w:lang w:val="lv-LV"/>
        </w:rPr>
        <w:tab/>
      </w:r>
      <w:r w:rsidRPr="00A5051F">
        <w:rPr>
          <w:rFonts w:eastAsia="SimSun"/>
          <w:kern w:val="3"/>
          <w:lang w:val="lv-LV"/>
        </w:rPr>
        <w:tab/>
      </w:r>
      <w:r w:rsidRPr="00A5051F">
        <w:rPr>
          <w:rFonts w:eastAsia="SimSun"/>
          <w:kern w:val="3"/>
          <w:lang w:val="lv-LV"/>
        </w:rPr>
        <w:tab/>
      </w:r>
      <w:r w:rsidRPr="00A5051F">
        <w:rPr>
          <w:rFonts w:eastAsia="SimSun"/>
          <w:kern w:val="3"/>
          <w:lang w:val="lv-LV"/>
        </w:rPr>
        <w:tab/>
      </w:r>
      <w:r w:rsidRPr="00A5051F">
        <w:rPr>
          <w:rFonts w:eastAsia="SimSun"/>
          <w:kern w:val="3"/>
          <w:lang w:val="lv-LV"/>
        </w:rPr>
        <w:tab/>
      </w:r>
      <w:r w:rsidRPr="00A5051F">
        <w:rPr>
          <w:rFonts w:eastAsia="SimSun"/>
          <w:kern w:val="3"/>
          <w:lang w:val="lv-LV"/>
        </w:rPr>
        <w:tab/>
      </w:r>
      <w:r w:rsidRPr="00A5051F">
        <w:rPr>
          <w:rFonts w:eastAsia="SimSun"/>
          <w:bCs/>
          <w:kern w:val="3"/>
          <w:bdr w:val="none" w:sz="0" w:space="0" w:color="auto" w:frame="1"/>
          <w:lang w:val="lv-LV"/>
        </w:rPr>
        <w:t>Viktors Valainis</w:t>
      </w:r>
    </w:p>
    <w:p w14:paraId="12ABB099" w14:textId="77777777" w:rsidR="00843120" w:rsidRPr="00A5051F" w:rsidRDefault="00843120" w:rsidP="00843120">
      <w:pPr>
        <w:suppressAutoHyphens/>
        <w:autoSpaceDN w:val="0"/>
        <w:textAlignment w:val="baseline"/>
        <w:rPr>
          <w:rFonts w:eastAsia="SimSun"/>
          <w:kern w:val="3"/>
          <w:sz w:val="28"/>
          <w:szCs w:val="28"/>
          <w:lang w:val="lv-LV"/>
        </w:rPr>
      </w:pPr>
    </w:p>
    <w:p w14:paraId="0DDA8956" w14:textId="63F9AA8F" w:rsidR="0094157A" w:rsidRPr="00A5051F" w:rsidRDefault="0094157A" w:rsidP="008D3DEB">
      <w:pPr>
        <w:pStyle w:val="tv213"/>
        <w:spacing w:before="0" w:beforeAutospacing="0" w:after="0" w:afterAutospacing="0"/>
      </w:pPr>
    </w:p>
    <w:p w14:paraId="7C112C1A" w14:textId="678AC347" w:rsidR="00843120" w:rsidRPr="00A5051F" w:rsidRDefault="00843120" w:rsidP="008D3DEB">
      <w:pPr>
        <w:pStyle w:val="tv213"/>
        <w:spacing w:before="0" w:beforeAutospacing="0" w:after="0" w:afterAutospacing="0"/>
      </w:pPr>
    </w:p>
    <w:p w14:paraId="51725827" w14:textId="420AD66C" w:rsidR="00843120" w:rsidRPr="00A5051F" w:rsidRDefault="00843120" w:rsidP="008D3DEB">
      <w:pPr>
        <w:pStyle w:val="tv213"/>
        <w:spacing w:before="0" w:beforeAutospacing="0" w:after="0" w:afterAutospacing="0"/>
      </w:pPr>
    </w:p>
    <w:p w14:paraId="34D0B731" w14:textId="047FD51B" w:rsidR="00843120" w:rsidRPr="00A5051F" w:rsidRDefault="00843120" w:rsidP="008D3DEB">
      <w:pPr>
        <w:pStyle w:val="tv213"/>
        <w:spacing w:before="0" w:beforeAutospacing="0" w:after="0" w:afterAutospacing="0"/>
      </w:pPr>
    </w:p>
    <w:p w14:paraId="371F2395" w14:textId="3B40B255" w:rsidR="00843120" w:rsidRPr="00A5051F" w:rsidRDefault="00843120" w:rsidP="008D3DEB">
      <w:pPr>
        <w:pStyle w:val="tv213"/>
        <w:spacing w:before="0" w:beforeAutospacing="0" w:after="0" w:afterAutospacing="0"/>
      </w:pPr>
    </w:p>
    <w:p w14:paraId="3C064597" w14:textId="4680C516" w:rsidR="00843120" w:rsidRPr="00A5051F" w:rsidRDefault="00843120" w:rsidP="008D3DEB">
      <w:pPr>
        <w:pStyle w:val="tv213"/>
        <w:spacing w:before="0" w:beforeAutospacing="0" w:after="0" w:afterAutospacing="0"/>
      </w:pPr>
    </w:p>
    <w:p w14:paraId="5515AB24" w14:textId="228ADB8F" w:rsidR="00843120" w:rsidRPr="00A5051F" w:rsidRDefault="00843120" w:rsidP="008D3DEB">
      <w:pPr>
        <w:pStyle w:val="tv213"/>
        <w:spacing w:before="0" w:beforeAutospacing="0" w:after="0" w:afterAutospacing="0"/>
      </w:pPr>
    </w:p>
    <w:p w14:paraId="4415B359" w14:textId="62BD3FD0" w:rsidR="00843120" w:rsidRPr="00A5051F" w:rsidRDefault="00843120" w:rsidP="008D3DEB">
      <w:pPr>
        <w:pStyle w:val="tv213"/>
        <w:spacing w:before="0" w:beforeAutospacing="0" w:after="0" w:afterAutospacing="0"/>
      </w:pPr>
    </w:p>
    <w:p w14:paraId="3CB65F22" w14:textId="7489539D" w:rsidR="00843120" w:rsidRPr="00A5051F" w:rsidRDefault="00843120" w:rsidP="00843120">
      <w:pPr>
        <w:rPr>
          <w:lang w:val="lv-LV"/>
        </w:rPr>
      </w:pPr>
    </w:p>
    <w:p w14:paraId="7CA53B81" w14:textId="225722F5" w:rsidR="00706F66" w:rsidRPr="00A5051F" w:rsidRDefault="00706F66">
      <w:pPr>
        <w:rPr>
          <w:lang w:val="lv-LV"/>
        </w:rPr>
      </w:pPr>
      <w:r w:rsidRPr="00A5051F">
        <w:rPr>
          <w:lang w:val="lv-LV"/>
        </w:rPr>
        <w:br w:type="page"/>
      </w:r>
    </w:p>
    <w:p w14:paraId="3C3055D0" w14:textId="60D97D0F" w:rsidR="00193604" w:rsidRPr="00A5051F" w:rsidRDefault="00193604" w:rsidP="009214C7">
      <w:pPr>
        <w:pStyle w:val="IIevads"/>
        <w:spacing w:line="240" w:lineRule="auto"/>
        <w:ind w:left="360"/>
        <w:jc w:val="right"/>
        <w:rPr>
          <w:caps w:val="0"/>
          <w:sz w:val="24"/>
          <w:lang w:val="lv-LV"/>
        </w:rPr>
      </w:pPr>
      <w:bookmarkStart w:id="111" w:name="_Toc162947831"/>
      <w:r w:rsidRPr="00A5051F">
        <w:rPr>
          <w:b w:val="0"/>
          <w:bCs/>
          <w:caps w:val="0"/>
          <w:sz w:val="24"/>
          <w:lang w:val="lv-LV"/>
        </w:rPr>
        <w:lastRenderedPageBreak/>
        <w:t>Pielikums</w:t>
      </w:r>
      <w:bookmarkEnd w:id="111"/>
    </w:p>
    <w:p w14:paraId="52D8E207" w14:textId="40B35E2A" w:rsidR="00DA36D9" w:rsidRPr="00A5051F" w:rsidRDefault="00DA36D9" w:rsidP="00C55647">
      <w:pPr>
        <w:pStyle w:val="IPamatteksts"/>
        <w:jc w:val="center"/>
        <w:rPr>
          <w:bCs/>
          <w:lang w:val="lv-LV"/>
        </w:rPr>
      </w:pPr>
      <w:r w:rsidRPr="00A5051F">
        <w:rPr>
          <w:b/>
          <w:bCs/>
          <w:lang w:val="lv-LV"/>
        </w:rPr>
        <w:t>Tiesību akti</w:t>
      </w:r>
    </w:p>
    <w:p w14:paraId="39C60360" w14:textId="343B50A8" w:rsidR="00545368" w:rsidRPr="00A5051F" w:rsidRDefault="00545368" w:rsidP="00E428C2">
      <w:pPr>
        <w:pStyle w:val="ListParagraph"/>
        <w:numPr>
          <w:ilvl w:val="0"/>
          <w:numId w:val="32"/>
        </w:numPr>
        <w:spacing w:after="0" w:line="240" w:lineRule="auto"/>
        <w:rPr>
          <w:rFonts w:ascii="Times New Roman" w:hAnsi="Times New Roman"/>
          <w:sz w:val="24"/>
          <w:szCs w:val="24"/>
          <w:shd w:val="clear" w:color="auto" w:fill="FFFFFF"/>
        </w:rPr>
      </w:pPr>
      <w:r w:rsidRPr="00A5051F">
        <w:rPr>
          <w:rFonts w:ascii="Times New Roman" w:hAnsi="Times New Roman"/>
          <w:sz w:val="24"/>
          <w:szCs w:val="24"/>
        </w:rPr>
        <w:t>Aizsargjoslu likums</w:t>
      </w:r>
    </w:p>
    <w:p w14:paraId="198CDA4C" w14:textId="77777777" w:rsidR="00545368" w:rsidRPr="00A5051F" w:rsidRDefault="00545368" w:rsidP="00E428C2">
      <w:pPr>
        <w:pStyle w:val="IPamatteksts"/>
        <w:numPr>
          <w:ilvl w:val="0"/>
          <w:numId w:val="32"/>
        </w:numPr>
        <w:spacing w:line="240" w:lineRule="auto"/>
        <w:rPr>
          <w:lang w:val="lv-LV"/>
        </w:rPr>
      </w:pPr>
      <w:r w:rsidRPr="00A5051F">
        <w:rPr>
          <w:shd w:val="clear" w:color="auto" w:fill="FFFFFF"/>
          <w:lang w:val="lv-LV"/>
        </w:rPr>
        <w:t>Apgrūtināto teritoriju informācijas sistēmas likums</w:t>
      </w:r>
    </w:p>
    <w:p w14:paraId="7C7C56A2" w14:textId="60518060" w:rsidR="00545368" w:rsidRPr="00A5051F" w:rsidRDefault="00545368" w:rsidP="00E428C2">
      <w:pPr>
        <w:pStyle w:val="IPamatteksts"/>
        <w:numPr>
          <w:ilvl w:val="0"/>
          <w:numId w:val="32"/>
        </w:numPr>
        <w:spacing w:line="240" w:lineRule="auto"/>
        <w:ind w:left="357" w:hanging="357"/>
        <w:rPr>
          <w:lang w:val="lv-LV"/>
        </w:rPr>
      </w:pPr>
      <w:r w:rsidRPr="00A5051F">
        <w:rPr>
          <w:lang w:val="lv-LV"/>
        </w:rPr>
        <w:t>Būvniecības likums</w:t>
      </w:r>
    </w:p>
    <w:p w14:paraId="55774CC4" w14:textId="5AD03619" w:rsidR="00FC6707" w:rsidRPr="00A5051F" w:rsidRDefault="00FC6707" w:rsidP="00E428C2">
      <w:pPr>
        <w:pStyle w:val="IPamatteksts"/>
        <w:numPr>
          <w:ilvl w:val="0"/>
          <w:numId w:val="32"/>
        </w:numPr>
        <w:spacing w:line="240" w:lineRule="auto"/>
        <w:ind w:left="357" w:hanging="357"/>
        <w:rPr>
          <w:lang w:val="lv-LV"/>
        </w:rPr>
      </w:pPr>
      <w:r w:rsidRPr="00A5051F">
        <w:rPr>
          <w:lang w:val="lv-LV"/>
        </w:rPr>
        <w:t>Nacionālās drošības likums</w:t>
      </w:r>
    </w:p>
    <w:p w14:paraId="030AC5CB" w14:textId="5388E1DE" w:rsidR="00FC6707" w:rsidRPr="00A5051F" w:rsidRDefault="00FC6707" w:rsidP="00E428C2">
      <w:pPr>
        <w:pStyle w:val="ListParagraph"/>
        <w:numPr>
          <w:ilvl w:val="0"/>
          <w:numId w:val="32"/>
        </w:numPr>
        <w:spacing w:after="0" w:line="240" w:lineRule="auto"/>
        <w:ind w:left="357" w:hanging="357"/>
        <w:rPr>
          <w:rFonts w:ascii="Times New Roman" w:hAnsi="Times New Roman"/>
          <w:sz w:val="24"/>
          <w:szCs w:val="24"/>
        </w:rPr>
      </w:pPr>
      <w:r w:rsidRPr="00A5051F">
        <w:rPr>
          <w:rFonts w:ascii="Times New Roman" w:hAnsi="Times New Roman"/>
          <w:sz w:val="24"/>
          <w:szCs w:val="24"/>
        </w:rPr>
        <w:t>Likums "Par bīstamo iekārtu tehnisko uzraudzību"</w:t>
      </w:r>
    </w:p>
    <w:p w14:paraId="5DD7283D" w14:textId="669932CC" w:rsidR="00FC6707" w:rsidRPr="00A5051F" w:rsidRDefault="00FC6707" w:rsidP="00E428C2">
      <w:pPr>
        <w:pStyle w:val="ListParagraph"/>
        <w:numPr>
          <w:ilvl w:val="0"/>
          <w:numId w:val="32"/>
        </w:numPr>
        <w:spacing w:after="0" w:line="240" w:lineRule="auto"/>
        <w:ind w:left="357" w:hanging="357"/>
        <w:rPr>
          <w:rFonts w:ascii="Times New Roman" w:hAnsi="Times New Roman"/>
          <w:sz w:val="24"/>
          <w:szCs w:val="24"/>
          <w:shd w:val="clear" w:color="auto" w:fill="FFFFFF"/>
        </w:rPr>
      </w:pPr>
      <w:r w:rsidRPr="00A5051F">
        <w:rPr>
          <w:rFonts w:ascii="Times New Roman" w:hAnsi="Times New Roman"/>
          <w:sz w:val="24"/>
          <w:szCs w:val="24"/>
          <w:shd w:val="clear" w:color="auto" w:fill="FFFFFF"/>
        </w:rPr>
        <w:t>Likums "Par atbilstības novērtēšanu"</w:t>
      </w:r>
    </w:p>
    <w:p w14:paraId="222F9A15" w14:textId="2AFD34E2" w:rsidR="00FC6707" w:rsidRPr="00A5051F" w:rsidRDefault="00FC6707" w:rsidP="00E428C2">
      <w:pPr>
        <w:pStyle w:val="ListParagraph"/>
        <w:numPr>
          <w:ilvl w:val="0"/>
          <w:numId w:val="32"/>
        </w:numPr>
        <w:spacing w:after="0" w:line="240" w:lineRule="auto"/>
        <w:ind w:left="357" w:hanging="357"/>
        <w:rPr>
          <w:rFonts w:ascii="Times New Roman" w:hAnsi="Times New Roman"/>
          <w:sz w:val="24"/>
          <w:szCs w:val="24"/>
          <w:shd w:val="clear" w:color="auto" w:fill="FFFFFF"/>
        </w:rPr>
      </w:pPr>
      <w:r w:rsidRPr="00A5051F">
        <w:rPr>
          <w:rFonts w:ascii="Times New Roman" w:hAnsi="Times New Roman"/>
          <w:sz w:val="24"/>
          <w:szCs w:val="24"/>
          <w:shd w:val="clear" w:color="auto" w:fill="FFFFFF"/>
        </w:rPr>
        <w:t>Likums "Par ietekmes uz vidi novērtējumu"</w:t>
      </w:r>
    </w:p>
    <w:p w14:paraId="6285EC43" w14:textId="77777777" w:rsidR="00FC6707" w:rsidRPr="00A5051F" w:rsidRDefault="00FC6707" w:rsidP="00E428C2">
      <w:pPr>
        <w:pStyle w:val="ListParagraph"/>
        <w:numPr>
          <w:ilvl w:val="0"/>
          <w:numId w:val="32"/>
        </w:numPr>
        <w:spacing w:after="0" w:line="240" w:lineRule="auto"/>
        <w:ind w:left="357" w:hanging="357"/>
        <w:rPr>
          <w:rFonts w:ascii="Times New Roman" w:hAnsi="Times New Roman"/>
          <w:sz w:val="24"/>
          <w:szCs w:val="24"/>
        </w:rPr>
      </w:pPr>
      <w:r w:rsidRPr="00A5051F">
        <w:rPr>
          <w:rFonts w:ascii="Times New Roman" w:hAnsi="Times New Roman"/>
          <w:sz w:val="24"/>
          <w:szCs w:val="24"/>
        </w:rPr>
        <w:t>Likums "Par piesārņojumu"</w:t>
      </w:r>
    </w:p>
    <w:p w14:paraId="30F2C20A" w14:textId="0586C239" w:rsidR="00FC6707" w:rsidRPr="00A5051F" w:rsidRDefault="00FC6707" w:rsidP="00E428C2">
      <w:pPr>
        <w:pStyle w:val="IPamatteksts"/>
        <w:numPr>
          <w:ilvl w:val="0"/>
          <w:numId w:val="32"/>
        </w:numPr>
        <w:spacing w:line="240" w:lineRule="auto"/>
        <w:rPr>
          <w:lang w:val="lv-LV"/>
        </w:rPr>
      </w:pPr>
      <w:r w:rsidRPr="00A5051F">
        <w:rPr>
          <w:lang w:val="lv-LV"/>
        </w:rPr>
        <w:t>Teritorijas attīstības plānošanas likums</w:t>
      </w:r>
    </w:p>
    <w:p w14:paraId="6C0ACE99" w14:textId="2CC82093" w:rsidR="00FC6707" w:rsidRPr="00A5051F" w:rsidRDefault="00FC6707" w:rsidP="00E428C2">
      <w:pPr>
        <w:pStyle w:val="IPamatteksts"/>
        <w:numPr>
          <w:ilvl w:val="0"/>
          <w:numId w:val="32"/>
        </w:numPr>
        <w:spacing w:line="240" w:lineRule="auto"/>
        <w:rPr>
          <w:lang w:val="lv-LV"/>
        </w:rPr>
      </w:pPr>
      <w:r w:rsidRPr="00A5051F">
        <w:rPr>
          <w:lang w:val="lv-LV"/>
        </w:rPr>
        <w:t>Pievienotās vērtības nodokļa likums</w:t>
      </w:r>
    </w:p>
    <w:p w14:paraId="579192AF" w14:textId="06DBE874" w:rsidR="001B381C" w:rsidRPr="00A5051F" w:rsidRDefault="001B381C" w:rsidP="00E428C2">
      <w:pPr>
        <w:pStyle w:val="IPamatteksts"/>
        <w:numPr>
          <w:ilvl w:val="0"/>
          <w:numId w:val="32"/>
        </w:numPr>
        <w:spacing w:line="240" w:lineRule="auto"/>
        <w:ind w:left="357" w:hanging="357"/>
        <w:rPr>
          <w:lang w:val="lv-LV"/>
        </w:rPr>
      </w:pPr>
      <w:r w:rsidRPr="00A5051F">
        <w:rPr>
          <w:lang w:val="lv-LV"/>
        </w:rPr>
        <w:t xml:space="preserve">Regula Nr.1272/2008- </w:t>
      </w:r>
      <w:r w:rsidRPr="00A5051F">
        <w:rPr>
          <w:shd w:val="clear" w:color="auto" w:fill="FFFFFF"/>
          <w:lang w:val="lv-LV"/>
        </w:rPr>
        <w:t>Eiropas Parlamenta un Padomes 2008.gada 16.decembra Regulas (EK) Nr.1272/2008 par vielu un maisījumu klasificēšanu, marķēšanu un iepakošanu un ar ko groza un atceļ Direktīvas 67/548/</w:t>
      </w:r>
      <w:r w:rsidRPr="00A5051F">
        <w:rPr>
          <w:lang w:val="lv-LV"/>
        </w:rPr>
        <w:t>EEK</w:t>
      </w:r>
      <w:r w:rsidRPr="00A5051F">
        <w:rPr>
          <w:shd w:val="clear" w:color="auto" w:fill="FFFFFF"/>
          <w:lang w:val="lv-LV"/>
        </w:rPr>
        <w:t> un groza Regulu (EK) Nr.1907/2006 VI pielikums</w:t>
      </w:r>
    </w:p>
    <w:p w14:paraId="1F5212EB" w14:textId="5A68EA80" w:rsidR="004428AB" w:rsidRPr="00A5051F" w:rsidRDefault="004428AB" w:rsidP="00E428C2">
      <w:pPr>
        <w:pStyle w:val="IPamatteksts"/>
        <w:numPr>
          <w:ilvl w:val="0"/>
          <w:numId w:val="32"/>
        </w:numPr>
        <w:spacing w:line="240" w:lineRule="auto"/>
        <w:ind w:left="357" w:hanging="357"/>
        <w:rPr>
          <w:lang w:val="lv-LV"/>
        </w:rPr>
      </w:pPr>
      <w:r w:rsidRPr="00A5051F">
        <w:rPr>
          <w:lang w:val="lv-LV"/>
        </w:rPr>
        <w:t>Eiropas Parlamenta un Padomes Direktīva 94/63/EK (1994. gada 20. decembris) par kontroli attiecībā uz gaistošo organisko savienojumu (GOS) emisiju, ko rada benzīna uzglabāšana un nosūtīšana no termināliem uz degvielas uzpildes stacijām</w:t>
      </w:r>
    </w:p>
    <w:p w14:paraId="71CBB3AF" w14:textId="1C802F9C" w:rsidR="00BC462B" w:rsidRPr="00A5051F" w:rsidRDefault="00135B69" w:rsidP="00E428C2">
      <w:pPr>
        <w:pStyle w:val="ListParagraph"/>
        <w:numPr>
          <w:ilvl w:val="0"/>
          <w:numId w:val="32"/>
        </w:numPr>
        <w:spacing w:after="0" w:line="240" w:lineRule="auto"/>
        <w:ind w:left="357" w:hanging="357"/>
        <w:rPr>
          <w:rFonts w:ascii="Times New Roman" w:hAnsi="Times New Roman"/>
          <w:sz w:val="24"/>
          <w:szCs w:val="24"/>
          <w:shd w:val="clear" w:color="auto" w:fill="FFFFFF"/>
        </w:rPr>
      </w:pPr>
      <w:r w:rsidRPr="00A5051F">
        <w:rPr>
          <w:rFonts w:ascii="Times New Roman" w:hAnsi="Times New Roman"/>
          <w:sz w:val="24"/>
          <w:szCs w:val="24"/>
          <w:shd w:val="clear" w:color="auto" w:fill="FFFFFF"/>
        </w:rPr>
        <w:t>MK</w:t>
      </w:r>
      <w:r w:rsidR="00BC462B" w:rsidRPr="00A5051F">
        <w:rPr>
          <w:rFonts w:ascii="Times New Roman" w:hAnsi="Times New Roman"/>
          <w:sz w:val="24"/>
          <w:szCs w:val="24"/>
          <w:shd w:val="clear" w:color="auto" w:fill="FFFFFF"/>
        </w:rPr>
        <w:t xml:space="preserve"> 2000. gada 7. novembra noteikum</w:t>
      </w:r>
      <w:r w:rsidR="001B381C" w:rsidRPr="00A5051F">
        <w:rPr>
          <w:rFonts w:ascii="Times New Roman" w:hAnsi="Times New Roman"/>
          <w:sz w:val="24"/>
          <w:szCs w:val="24"/>
          <w:shd w:val="clear" w:color="auto" w:fill="FFFFFF"/>
        </w:rPr>
        <w:t>i</w:t>
      </w:r>
      <w:r w:rsidR="00BC462B" w:rsidRPr="00A5051F">
        <w:rPr>
          <w:rFonts w:ascii="Times New Roman" w:hAnsi="Times New Roman"/>
          <w:sz w:val="24"/>
          <w:szCs w:val="24"/>
          <w:shd w:val="clear" w:color="auto" w:fill="FFFFFF"/>
        </w:rPr>
        <w:t xml:space="preserve"> Nr. 384 "Noteikumi par bīstamajām iekārtām"</w:t>
      </w:r>
    </w:p>
    <w:p w14:paraId="2EB934A4" w14:textId="683B3A6E" w:rsidR="00BC462B" w:rsidRPr="00A5051F" w:rsidRDefault="00135B69" w:rsidP="00E428C2">
      <w:pPr>
        <w:pStyle w:val="ListParagraph"/>
        <w:numPr>
          <w:ilvl w:val="0"/>
          <w:numId w:val="32"/>
        </w:numPr>
        <w:spacing w:after="0" w:line="240" w:lineRule="auto"/>
        <w:ind w:left="357" w:hanging="357"/>
        <w:rPr>
          <w:rFonts w:ascii="Times New Roman" w:hAnsi="Times New Roman"/>
          <w:sz w:val="24"/>
          <w:szCs w:val="24"/>
          <w:shd w:val="clear" w:color="auto" w:fill="FFFFFF"/>
        </w:rPr>
      </w:pPr>
      <w:bookmarkStart w:id="112" w:name="_Hlk137123203"/>
      <w:r w:rsidRPr="00A5051F">
        <w:rPr>
          <w:rFonts w:ascii="Times New Roman" w:hAnsi="Times New Roman"/>
          <w:sz w:val="24"/>
          <w:szCs w:val="24"/>
          <w:shd w:val="clear" w:color="auto" w:fill="FFFFFF"/>
        </w:rPr>
        <w:t>MK</w:t>
      </w:r>
      <w:r w:rsidR="00BC462B" w:rsidRPr="00A5051F">
        <w:rPr>
          <w:rFonts w:ascii="Times New Roman" w:hAnsi="Times New Roman"/>
          <w:sz w:val="24"/>
          <w:szCs w:val="24"/>
          <w:shd w:val="clear" w:color="auto" w:fill="FFFFFF"/>
        </w:rPr>
        <w:t xml:space="preserve"> 2001. gada 28. augusta noteikumi Nr. 384 "Bīstamu vielu uzglabāšanas rezervuāru tehniskās uzraudzības kārtība"</w:t>
      </w:r>
      <w:bookmarkEnd w:id="112"/>
    </w:p>
    <w:p w14:paraId="390831B4" w14:textId="27B81EA5" w:rsidR="00BC462B" w:rsidRPr="00A5051F" w:rsidRDefault="00135B69" w:rsidP="00E428C2">
      <w:pPr>
        <w:pStyle w:val="ListParagraph"/>
        <w:numPr>
          <w:ilvl w:val="0"/>
          <w:numId w:val="32"/>
        </w:numPr>
        <w:spacing w:after="0" w:line="240" w:lineRule="auto"/>
        <w:ind w:left="357" w:hanging="357"/>
        <w:rPr>
          <w:rFonts w:ascii="Times New Roman" w:hAnsi="Times New Roman"/>
          <w:sz w:val="24"/>
          <w:szCs w:val="24"/>
          <w:shd w:val="clear" w:color="auto" w:fill="FFFFFF"/>
        </w:rPr>
      </w:pPr>
      <w:r w:rsidRPr="00A5051F">
        <w:rPr>
          <w:rFonts w:ascii="Times New Roman" w:hAnsi="Times New Roman"/>
          <w:sz w:val="24"/>
          <w:szCs w:val="24"/>
          <w:shd w:val="clear" w:color="auto" w:fill="FFFFFF"/>
        </w:rPr>
        <w:t>MK</w:t>
      </w:r>
      <w:r w:rsidR="00BC462B" w:rsidRPr="00A5051F">
        <w:rPr>
          <w:rFonts w:ascii="Times New Roman" w:hAnsi="Times New Roman"/>
          <w:sz w:val="24"/>
          <w:szCs w:val="24"/>
          <w:shd w:val="clear" w:color="auto" w:fill="FFFFFF"/>
        </w:rPr>
        <w:t xml:space="preserve"> 2008. gada 14. jūlija noteikumi Nr. 535 "Bīstamo iekārtu avāriju izmeklēšanas kārtība"</w:t>
      </w:r>
    </w:p>
    <w:p w14:paraId="44864897" w14:textId="05471384" w:rsidR="00BC462B" w:rsidRPr="00A5051F" w:rsidRDefault="00135B69" w:rsidP="00E428C2">
      <w:pPr>
        <w:pStyle w:val="ListParagraph"/>
        <w:numPr>
          <w:ilvl w:val="0"/>
          <w:numId w:val="32"/>
        </w:numPr>
        <w:spacing w:after="0" w:line="240" w:lineRule="auto"/>
        <w:ind w:left="357" w:hanging="357"/>
        <w:rPr>
          <w:rFonts w:ascii="Times New Roman" w:hAnsi="Times New Roman"/>
          <w:sz w:val="24"/>
          <w:szCs w:val="24"/>
        </w:rPr>
      </w:pPr>
      <w:r w:rsidRPr="00A5051F">
        <w:rPr>
          <w:rFonts w:ascii="Times New Roman" w:hAnsi="Times New Roman"/>
          <w:sz w:val="24"/>
          <w:szCs w:val="24"/>
        </w:rPr>
        <w:t>MK</w:t>
      </w:r>
      <w:r w:rsidR="00BC462B" w:rsidRPr="00A5051F">
        <w:rPr>
          <w:rFonts w:ascii="Times New Roman" w:hAnsi="Times New Roman"/>
          <w:sz w:val="24"/>
          <w:szCs w:val="24"/>
        </w:rPr>
        <w:t xml:space="preserve"> 2009. gada 17. novembra noteikumi Nr. 1320 "Noteikumi par bīstamo iekārtu reģistrāciju"</w:t>
      </w:r>
    </w:p>
    <w:p w14:paraId="17C93958" w14:textId="11297CD8" w:rsidR="00BC462B" w:rsidRPr="00A5051F" w:rsidRDefault="00135B69" w:rsidP="00E428C2">
      <w:pPr>
        <w:pStyle w:val="ListParagraph"/>
        <w:numPr>
          <w:ilvl w:val="0"/>
          <w:numId w:val="32"/>
        </w:numPr>
        <w:spacing w:after="0" w:line="240" w:lineRule="auto"/>
        <w:ind w:left="357" w:hanging="357"/>
        <w:rPr>
          <w:rFonts w:ascii="Times New Roman" w:hAnsi="Times New Roman"/>
          <w:sz w:val="24"/>
          <w:szCs w:val="24"/>
        </w:rPr>
      </w:pPr>
      <w:r w:rsidRPr="00A5051F">
        <w:rPr>
          <w:rFonts w:ascii="Times New Roman" w:hAnsi="Times New Roman"/>
          <w:sz w:val="24"/>
          <w:szCs w:val="24"/>
        </w:rPr>
        <w:t>MK</w:t>
      </w:r>
      <w:r w:rsidR="00BC462B" w:rsidRPr="00A5051F">
        <w:rPr>
          <w:rFonts w:ascii="Times New Roman" w:hAnsi="Times New Roman"/>
          <w:sz w:val="24"/>
          <w:szCs w:val="24"/>
        </w:rPr>
        <w:t xml:space="preserve"> 2006. gada 25. aprīļa noteikumi Nr. 339 "Noteikumi par prasībām bīstamo ķīmisko vielu un ķīmisko preparātu (produktu) uzglabāšanas rezervuāru projektēšanai, uzstādīšanai, par to atbilstības novērtēšanas kārtību un tirgus uzraudzību"</w:t>
      </w:r>
    </w:p>
    <w:p w14:paraId="6BA13AF0" w14:textId="4CAFB67F" w:rsidR="00BC462B" w:rsidRPr="00A5051F" w:rsidRDefault="00135B69" w:rsidP="00FD436E">
      <w:pPr>
        <w:pStyle w:val="ListParagraph"/>
        <w:numPr>
          <w:ilvl w:val="0"/>
          <w:numId w:val="32"/>
        </w:numPr>
        <w:spacing w:after="0" w:line="240" w:lineRule="auto"/>
        <w:ind w:left="0" w:firstLine="0"/>
        <w:rPr>
          <w:rFonts w:ascii="Times New Roman" w:hAnsi="Times New Roman"/>
          <w:sz w:val="24"/>
          <w:szCs w:val="24"/>
        </w:rPr>
      </w:pPr>
      <w:r w:rsidRPr="00A5051F">
        <w:rPr>
          <w:rFonts w:ascii="Times New Roman" w:hAnsi="Times New Roman"/>
          <w:sz w:val="24"/>
          <w:szCs w:val="24"/>
        </w:rPr>
        <w:t>MK</w:t>
      </w:r>
      <w:r w:rsidR="00BC462B" w:rsidRPr="00A5051F">
        <w:rPr>
          <w:rFonts w:ascii="Times New Roman" w:hAnsi="Times New Roman"/>
          <w:sz w:val="24"/>
          <w:szCs w:val="24"/>
        </w:rPr>
        <w:t xml:space="preserve"> 2015. gada 27. janvāra noteikumi Nr. 30 "Kārtība, kādā Valsts vides dienests izdod tehniskos noteikumus paredzētajai darbībai"</w:t>
      </w:r>
    </w:p>
    <w:p w14:paraId="389C4C2A" w14:textId="68B5002F" w:rsidR="00924E61" w:rsidRPr="00A5051F" w:rsidRDefault="00135B69" w:rsidP="00E428C2">
      <w:pPr>
        <w:pStyle w:val="ListParagraph"/>
        <w:numPr>
          <w:ilvl w:val="0"/>
          <w:numId w:val="32"/>
        </w:numPr>
        <w:spacing w:after="0" w:line="240" w:lineRule="auto"/>
        <w:ind w:left="357" w:hanging="357"/>
        <w:rPr>
          <w:rFonts w:ascii="Times New Roman" w:hAnsi="Times New Roman"/>
          <w:sz w:val="24"/>
          <w:szCs w:val="24"/>
        </w:rPr>
      </w:pPr>
      <w:r w:rsidRPr="00A5051F">
        <w:rPr>
          <w:rFonts w:ascii="Times New Roman" w:hAnsi="Times New Roman"/>
          <w:sz w:val="24"/>
          <w:szCs w:val="24"/>
        </w:rPr>
        <w:t>MK</w:t>
      </w:r>
      <w:r w:rsidR="00924E61" w:rsidRPr="00A5051F">
        <w:rPr>
          <w:rFonts w:ascii="Times New Roman" w:hAnsi="Times New Roman"/>
          <w:sz w:val="24"/>
          <w:szCs w:val="24"/>
        </w:rPr>
        <w:t xml:space="preserve"> 2007. gada 9. oktobra noteikumi Nr. 689 "Noteikumi par valsts nodevu par paredzētās darbības ietekmes uz vidi sākotnējo izvērtējumu"</w:t>
      </w:r>
    </w:p>
    <w:p w14:paraId="6B1447EE" w14:textId="3D616B0A" w:rsidR="00BC462B" w:rsidRPr="00A5051F" w:rsidRDefault="00135B69" w:rsidP="00E428C2">
      <w:pPr>
        <w:pStyle w:val="ListParagraph"/>
        <w:numPr>
          <w:ilvl w:val="0"/>
          <w:numId w:val="32"/>
        </w:numPr>
        <w:spacing w:after="0" w:line="240" w:lineRule="auto"/>
        <w:ind w:left="357" w:hanging="357"/>
        <w:rPr>
          <w:rFonts w:ascii="Times New Roman" w:hAnsi="Times New Roman"/>
          <w:sz w:val="24"/>
          <w:szCs w:val="24"/>
        </w:rPr>
      </w:pPr>
      <w:r w:rsidRPr="00A5051F">
        <w:rPr>
          <w:rFonts w:ascii="Times New Roman" w:hAnsi="Times New Roman"/>
          <w:sz w:val="24"/>
          <w:szCs w:val="24"/>
        </w:rPr>
        <w:t>MK</w:t>
      </w:r>
      <w:r w:rsidR="00BC462B" w:rsidRPr="00A5051F">
        <w:rPr>
          <w:rFonts w:ascii="Times New Roman" w:hAnsi="Times New Roman"/>
          <w:sz w:val="24"/>
          <w:szCs w:val="24"/>
        </w:rPr>
        <w:t xml:space="preserve"> 2010. gada 30. novembra noteikum</w:t>
      </w:r>
      <w:r w:rsidR="001B381C" w:rsidRPr="00A5051F">
        <w:rPr>
          <w:rFonts w:ascii="Times New Roman" w:hAnsi="Times New Roman"/>
          <w:sz w:val="24"/>
          <w:szCs w:val="24"/>
        </w:rPr>
        <w:t>i</w:t>
      </w:r>
      <w:r w:rsidR="00BC462B" w:rsidRPr="00A5051F">
        <w:rPr>
          <w:rFonts w:ascii="Times New Roman" w:hAnsi="Times New Roman"/>
          <w:sz w:val="24"/>
          <w:szCs w:val="24"/>
        </w:rPr>
        <w:t xml:space="preserve"> Nr. 1082 "Kārtība, kādā piesakāmas A, B un C kategorijas piesārņojošas darbības un izsniedzamas atļaujas A un B kategorijas piesārņojošo darbību veikšanai"</w:t>
      </w:r>
    </w:p>
    <w:p w14:paraId="04185C0B" w14:textId="04DECD6D" w:rsidR="00BC462B" w:rsidRPr="00A5051F" w:rsidRDefault="00135B69" w:rsidP="00E428C2">
      <w:pPr>
        <w:pStyle w:val="ListParagraph"/>
        <w:numPr>
          <w:ilvl w:val="0"/>
          <w:numId w:val="32"/>
        </w:numPr>
        <w:spacing w:after="0" w:line="240" w:lineRule="auto"/>
        <w:ind w:left="357" w:hanging="357"/>
        <w:rPr>
          <w:rFonts w:ascii="Times New Roman" w:hAnsi="Times New Roman"/>
          <w:sz w:val="24"/>
          <w:szCs w:val="24"/>
          <w:shd w:val="clear" w:color="auto" w:fill="FFFFFF"/>
        </w:rPr>
      </w:pPr>
      <w:r w:rsidRPr="00A5051F">
        <w:rPr>
          <w:rFonts w:ascii="Times New Roman" w:hAnsi="Times New Roman"/>
          <w:sz w:val="24"/>
          <w:szCs w:val="24"/>
          <w:shd w:val="clear" w:color="auto" w:fill="FFFFFF"/>
        </w:rPr>
        <w:t>MK</w:t>
      </w:r>
      <w:r w:rsidR="00BC462B" w:rsidRPr="00A5051F">
        <w:rPr>
          <w:rFonts w:ascii="Times New Roman" w:hAnsi="Times New Roman"/>
          <w:sz w:val="24"/>
          <w:szCs w:val="24"/>
          <w:shd w:val="clear" w:color="auto" w:fill="FFFFFF"/>
        </w:rPr>
        <w:t xml:space="preserve"> 2016. gada 19. aprīļa noteikumi Nr. 238 "Ugunsdrošības noteikumi"</w:t>
      </w:r>
    </w:p>
    <w:p w14:paraId="5DC7AF07" w14:textId="08003BA8" w:rsidR="0064230B" w:rsidRPr="00A5051F" w:rsidRDefault="00135B69" w:rsidP="00E428C2">
      <w:pPr>
        <w:pStyle w:val="ListParagraph"/>
        <w:numPr>
          <w:ilvl w:val="0"/>
          <w:numId w:val="32"/>
        </w:numPr>
        <w:spacing w:after="0" w:line="240" w:lineRule="auto"/>
        <w:ind w:left="357" w:hanging="357"/>
        <w:rPr>
          <w:rStyle w:val="Emphasis"/>
          <w:rFonts w:ascii="Times New Roman" w:hAnsi="Times New Roman"/>
          <w:i w:val="0"/>
          <w:iCs w:val="0"/>
          <w:sz w:val="24"/>
          <w:szCs w:val="24"/>
          <w:shd w:val="clear" w:color="auto" w:fill="FFFFFF"/>
        </w:rPr>
      </w:pPr>
      <w:r w:rsidRPr="00A5051F">
        <w:rPr>
          <w:rFonts w:ascii="Times New Roman" w:hAnsi="Times New Roman"/>
          <w:sz w:val="24"/>
          <w:szCs w:val="24"/>
        </w:rPr>
        <w:t>MK</w:t>
      </w:r>
      <w:r w:rsidR="0064230B" w:rsidRPr="00A5051F">
        <w:rPr>
          <w:rStyle w:val="Emphasis"/>
          <w:rFonts w:ascii="Times New Roman" w:hAnsi="Times New Roman"/>
          <w:i w:val="0"/>
          <w:iCs w:val="0"/>
          <w:sz w:val="24"/>
          <w:szCs w:val="24"/>
        </w:rPr>
        <w:t xml:space="preserve"> 2005.gada 30.augusta noteikum</w:t>
      </w:r>
      <w:r w:rsidR="001B381C" w:rsidRPr="00A5051F">
        <w:rPr>
          <w:rStyle w:val="Emphasis"/>
          <w:rFonts w:ascii="Times New Roman" w:hAnsi="Times New Roman"/>
          <w:i w:val="0"/>
          <w:iCs w:val="0"/>
          <w:sz w:val="24"/>
          <w:szCs w:val="24"/>
        </w:rPr>
        <w:t>i</w:t>
      </w:r>
      <w:r w:rsidR="0064230B" w:rsidRPr="00A5051F">
        <w:rPr>
          <w:rStyle w:val="Emphasis"/>
          <w:rFonts w:ascii="Times New Roman" w:hAnsi="Times New Roman"/>
          <w:i w:val="0"/>
          <w:iCs w:val="0"/>
          <w:sz w:val="24"/>
          <w:szCs w:val="24"/>
        </w:rPr>
        <w:t xml:space="preserve"> Nr.662 “Akcīzes preču aprites kārtība” </w:t>
      </w:r>
    </w:p>
    <w:p w14:paraId="1759A037" w14:textId="0D731BD6" w:rsidR="00924E61" w:rsidRPr="00A5051F" w:rsidRDefault="00135B69" w:rsidP="00E428C2">
      <w:pPr>
        <w:pStyle w:val="ListParagraph"/>
        <w:numPr>
          <w:ilvl w:val="0"/>
          <w:numId w:val="32"/>
        </w:numPr>
        <w:spacing w:after="0" w:line="240" w:lineRule="auto"/>
        <w:ind w:left="357" w:hanging="357"/>
        <w:rPr>
          <w:rFonts w:ascii="Times New Roman" w:hAnsi="Times New Roman"/>
          <w:sz w:val="24"/>
          <w:szCs w:val="24"/>
          <w:shd w:val="clear" w:color="auto" w:fill="FFFFFF"/>
        </w:rPr>
      </w:pPr>
      <w:r w:rsidRPr="00A5051F">
        <w:rPr>
          <w:rFonts w:ascii="Times New Roman" w:hAnsi="Times New Roman"/>
          <w:sz w:val="24"/>
          <w:szCs w:val="24"/>
        </w:rPr>
        <w:t>MK</w:t>
      </w:r>
      <w:r w:rsidR="00924E61" w:rsidRPr="00A5051F">
        <w:rPr>
          <w:rFonts w:ascii="Times New Roman" w:hAnsi="Times New Roman"/>
          <w:sz w:val="24"/>
          <w:szCs w:val="24"/>
        </w:rPr>
        <w:t xml:space="preserve"> 2006. gada 5. decembra noteikumi Nr. 982 "Enerģētikas infrastruktūras objektu aizsargjoslu noteikšanas metodika"</w:t>
      </w:r>
    </w:p>
    <w:p w14:paraId="487C2376" w14:textId="4FFFAD57" w:rsidR="00924E61" w:rsidRPr="00A5051F" w:rsidRDefault="00135B69" w:rsidP="00E428C2">
      <w:pPr>
        <w:pStyle w:val="ListParagraph"/>
        <w:numPr>
          <w:ilvl w:val="0"/>
          <w:numId w:val="32"/>
        </w:numPr>
        <w:spacing w:after="0" w:line="240" w:lineRule="auto"/>
        <w:ind w:left="357" w:hanging="357"/>
        <w:rPr>
          <w:rFonts w:ascii="Times New Roman" w:hAnsi="Times New Roman"/>
          <w:sz w:val="24"/>
          <w:szCs w:val="24"/>
          <w:shd w:val="clear" w:color="auto" w:fill="FFFFFF"/>
        </w:rPr>
      </w:pPr>
      <w:r w:rsidRPr="00A5051F">
        <w:rPr>
          <w:rFonts w:ascii="Times New Roman" w:hAnsi="Times New Roman"/>
          <w:sz w:val="24"/>
          <w:szCs w:val="24"/>
          <w:shd w:val="clear" w:color="auto" w:fill="FFFFFF"/>
        </w:rPr>
        <w:t>MK</w:t>
      </w:r>
      <w:r w:rsidR="000067B4" w:rsidRPr="00A5051F">
        <w:rPr>
          <w:rFonts w:ascii="Times New Roman" w:hAnsi="Times New Roman"/>
          <w:sz w:val="24"/>
          <w:szCs w:val="24"/>
          <w:shd w:val="clear" w:color="auto" w:fill="FFFFFF"/>
        </w:rPr>
        <w:t xml:space="preserve"> 2015. gada 30. jūnija noteikumi Nr. 333 "Noteikumi par Latvijas būvnormatīvu LBN 201-15 "Būvju ugunsdrošība""</w:t>
      </w:r>
    </w:p>
    <w:p w14:paraId="7251969A" w14:textId="73559490" w:rsidR="000067B4" w:rsidRPr="00A5051F" w:rsidRDefault="00135B69" w:rsidP="00E428C2">
      <w:pPr>
        <w:pStyle w:val="ListParagraph"/>
        <w:numPr>
          <w:ilvl w:val="0"/>
          <w:numId w:val="32"/>
        </w:numPr>
        <w:spacing w:after="0" w:line="240" w:lineRule="auto"/>
        <w:ind w:left="357" w:hanging="357"/>
        <w:rPr>
          <w:rFonts w:ascii="Times New Roman" w:hAnsi="Times New Roman"/>
          <w:sz w:val="24"/>
          <w:szCs w:val="24"/>
          <w:shd w:val="clear" w:color="auto" w:fill="FFFFFF"/>
        </w:rPr>
      </w:pPr>
      <w:r w:rsidRPr="00A5051F">
        <w:rPr>
          <w:rFonts w:ascii="Times New Roman" w:hAnsi="Times New Roman"/>
          <w:sz w:val="24"/>
          <w:szCs w:val="24"/>
        </w:rPr>
        <w:t>MK</w:t>
      </w:r>
      <w:r w:rsidR="000067B4" w:rsidRPr="00A5051F">
        <w:rPr>
          <w:rFonts w:ascii="Times New Roman" w:hAnsi="Times New Roman"/>
          <w:sz w:val="24"/>
          <w:szCs w:val="24"/>
        </w:rPr>
        <w:t xml:space="preserve"> 2017. gada 9. maija noteikumi Nr. 253 "Atsevišķu inženierbūvju būvnoteikumi"</w:t>
      </w:r>
    </w:p>
    <w:p w14:paraId="603332A6" w14:textId="3F06E9C1" w:rsidR="000067B4" w:rsidRPr="00A5051F" w:rsidRDefault="00135B69" w:rsidP="00E428C2">
      <w:pPr>
        <w:pStyle w:val="ListParagraph"/>
        <w:numPr>
          <w:ilvl w:val="0"/>
          <w:numId w:val="32"/>
        </w:numPr>
        <w:spacing w:after="0" w:line="240" w:lineRule="auto"/>
        <w:ind w:left="357" w:hanging="357"/>
        <w:rPr>
          <w:rFonts w:ascii="Times New Roman" w:hAnsi="Times New Roman"/>
          <w:sz w:val="24"/>
          <w:szCs w:val="24"/>
          <w:shd w:val="clear" w:color="auto" w:fill="FFFFFF"/>
        </w:rPr>
      </w:pPr>
      <w:r w:rsidRPr="00A5051F">
        <w:rPr>
          <w:rFonts w:ascii="Times New Roman" w:hAnsi="Times New Roman"/>
          <w:sz w:val="24"/>
          <w:szCs w:val="24"/>
          <w:shd w:val="clear" w:color="auto" w:fill="FFFFFF"/>
        </w:rPr>
        <w:t>MK</w:t>
      </w:r>
      <w:r w:rsidR="000067B4" w:rsidRPr="00A5051F">
        <w:rPr>
          <w:rFonts w:ascii="Times New Roman" w:hAnsi="Times New Roman"/>
          <w:sz w:val="24"/>
          <w:szCs w:val="24"/>
          <w:shd w:val="clear" w:color="auto" w:fill="FFFFFF"/>
        </w:rPr>
        <w:t xml:space="preserve"> 2014. gada 19. augusta noteikumi Nr. 500 "Vispārīgie būvnoteikumi"</w:t>
      </w:r>
    </w:p>
    <w:p w14:paraId="4107D3AF" w14:textId="1AEB3A5B" w:rsidR="00837F9C" w:rsidRPr="00A5051F" w:rsidRDefault="00135B69" w:rsidP="00E428C2">
      <w:pPr>
        <w:pStyle w:val="IPamatteksts"/>
        <w:numPr>
          <w:ilvl w:val="0"/>
          <w:numId w:val="32"/>
        </w:numPr>
        <w:spacing w:line="240" w:lineRule="auto"/>
        <w:ind w:left="357" w:hanging="357"/>
        <w:rPr>
          <w:lang w:val="lv-LV"/>
        </w:rPr>
      </w:pPr>
      <w:r w:rsidRPr="00A5051F">
        <w:rPr>
          <w:lang w:val="lv-LV"/>
        </w:rPr>
        <w:t>MK</w:t>
      </w:r>
      <w:r w:rsidR="00837F9C" w:rsidRPr="00A5051F">
        <w:rPr>
          <w:lang w:val="lv-LV"/>
        </w:rPr>
        <w:t xml:space="preserve"> 2021. gada 7. janvāra noteikumi Nr. 17 "Noteikumi par gaisa piesārņojuma ierobežošanu no sadedzināšanas iekārtām"</w:t>
      </w:r>
    </w:p>
    <w:p w14:paraId="51E689A9" w14:textId="731811FA" w:rsidR="00837F9C" w:rsidRPr="00A5051F" w:rsidRDefault="00135B69" w:rsidP="00E428C2">
      <w:pPr>
        <w:pStyle w:val="IPamatteksts"/>
        <w:numPr>
          <w:ilvl w:val="0"/>
          <w:numId w:val="32"/>
        </w:numPr>
        <w:spacing w:line="240" w:lineRule="auto"/>
        <w:ind w:left="357" w:hanging="357"/>
        <w:rPr>
          <w:lang w:val="lv-LV"/>
        </w:rPr>
      </w:pPr>
      <w:r w:rsidRPr="00A5051F">
        <w:rPr>
          <w:shd w:val="clear" w:color="auto" w:fill="FFFFFF"/>
          <w:lang w:val="lv-LV"/>
        </w:rPr>
        <w:t>MK</w:t>
      </w:r>
      <w:r w:rsidR="00325732" w:rsidRPr="00A5051F">
        <w:rPr>
          <w:shd w:val="clear" w:color="auto" w:fill="FFFFFF"/>
          <w:lang w:val="lv-LV"/>
        </w:rPr>
        <w:t xml:space="preserve"> 2012. gada 12. jūnija noteikumi Nr. 409 "Noteikumi par vides aizsardzības prasībām degvielas uzpildes stacijām, naftas bāzēm un pārvietojamām cisternām"</w:t>
      </w:r>
    </w:p>
    <w:p w14:paraId="335300CA" w14:textId="48FE48B1" w:rsidR="007F47A6" w:rsidRPr="00A5051F" w:rsidRDefault="00135B69" w:rsidP="00E428C2">
      <w:pPr>
        <w:pStyle w:val="IPamatteksts"/>
        <w:numPr>
          <w:ilvl w:val="0"/>
          <w:numId w:val="32"/>
        </w:numPr>
        <w:spacing w:line="240" w:lineRule="auto"/>
        <w:ind w:left="357" w:hanging="357"/>
        <w:rPr>
          <w:lang w:val="lv-LV"/>
        </w:rPr>
      </w:pPr>
      <w:r w:rsidRPr="00A5051F">
        <w:rPr>
          <w:lang w:val="lv-LV"/>
        </w:rPr>
        <w:lastRenderedPageBreak/>
        <w:t>MK</w:t>
      </w:r>
      <w:r w:rsidR="007F47A6" w:rsidRPr="00A5051F">
        <w:rPr>
          <w:lang w:val="lv-LV"/>
        </w:rPr>
        <w:t xml:space="preserve"> 2021. gada 6. jūlija noteikum</w:t>
      </w:r>
      <w:r w:rsidR="001B381C" w:rsidRPr="00A5051F">
        <w:rPr>
          <w:lang w:val="lv-LV"/>
        </w:rPr>
        <w:t>i</w:t>
      </w:r>
      <w:r w:rsidR="007F47A6" w:rsidRPr="00A5051F">
        <w:rPr>
          <w:lang w:val="lv-LV"/>
        </w:rPr>
        <w:t xml:space="preserve"> Nr. 508 "Kritiskās infrastruktūras, tajā skaitā Eiropas kritiskās infrastruktūras, apzināšanas, drošības pasākumu un darbības nepārtrauktības plānošanas un īstenošanas kārtība"</w:t>
      </w:r>
    </w:p>
    <w:p w14:paraId="7D211BA2" w14:textId="18F23EA1" w:rsidR="00837CB8" w:rsidRPr="00A5051F" w:rsidRDefault="00135B69" w:rsidP="00E428C2">
      <w:pPr>
        <w:pStyle w:val="IPamatteksts"/>
        <w:numPr>
          <w:ilvl w:val="0"/>
          <w:numId w:val="32"/>
        </w:numPr>
        <w:spacing w:line="240" w:lineRule="auto"/>
        <w:ind w:left="357" w:hanging="357"/>
        <w:rPr>
          <w:lang w:val="lv-LV"/>
        </w:rPr>
      </w:pPr>
      <w:r w:rsidRPr="00A5051F">
        <w:rPr>
          <w:lang w:val="lv-LV"/>
        </w:rPr>
        <w:t>MK</w:t>
      </w:r>
      <w:r w:rsidR="00837CB8" w:rsidRPr="00A5051F">
        <w:rPr>
          <w:lang w:val="lv-LV"/>
        </w:rPr>
        <w:t xml:space="preserve"> 2015. gada 1. decembra noteikumi Nr. 673 "Noteikumi par Nacionālo bruņoto spēku, Valsts ugunsdzēsības un glābšanas dienesta, Valsts policijas, Valsts robežsardzes, Neatliekamās medicīniskās palīdzības dienesta un mobilizējamo civilās aizsardzības formējumu nodrošināšanu ar degvielu valsts apdraudējuma gadījumā"</w:t>
      </w:r>
    </w:p>
    <w:p w14:paraId="42DE1D29" w14:textId="20081CF4" w:rsidR="00D251C4" w:rsidRPr="00A5051F" w:rsidRDefault="00135B69" w:rsidP="00E428C2">
      <w:pPr>
        <w:pStyle w:val="IPamatteksts"/>
        <w:numPr>
          <w:ilvl w:val="0"/>
          <w:numId w:val="32"/>
        </w:numPr>
        <w:spacing w:line="240" w:lineRule="auto"/>
        <w:ind w:left="357" w:hanging="357"/>
        <w:rPr>
          <w:lang w:val="lv-LV"/>
        </w:rPr>
      </w:pPr>
      <w:r w:rsidRPr="00A5051F">
        <w:rPr>
          <w:lang w:val="lv-LV"/>
        </w:rPr>
        <w:t>MK</w:t>
      </w:r>
      <w:r w:rsidR="00D251C4" w:rsidRPr="00A5051F">
        <w:rPr>
          <w:lang w:val="lv-LV"/>
        </w:rPr>
        <w:t xml:space="preserve"> 2009. gada 20. janvāra noteikumi</w:t>
      </w:r>
      <w:r w:rsidR="001B381C" w:rsidRPr="00A5051F">
        <w:rPr>
          <w:lang w:val="lv-LV"/>
        </w:rPr>
        <w:t xml:space="preserve"> </w:t>
      </w:r>
      <w:r w:rsidR="00D251C4" w:rsidRPr="00A5051F">
        <w:rPr>
          <w:lang w:val="lv-LV"/>
        </w:rPr>
        <w:t>Nr. 60 "Noteikumi par obligātajām prasībām ārstniecības iestādēm un to struktūrvienībām"</w:t>
      </w:r>
    </w:p>
    <w:p w14:paraId="77927FCE" w14:textId="57CA8A83" w:rsidR="001B381C" w:rsidRPr="00A5051F" w:rsidRDefault="00135B69" w:rsidP="00E428C2">
      <w:pPr>
        <w:pStyle w:val="IPamatteksts"/>
        <w:numPr>
          <w:ilvl w:val="0"/>
          <w:numId w:val="32"/>
        </w:numPr>
        <w:spacing w:line="240" w:lineRule="auto"/>
        <w:rPr>
          <w:lang w:val="lv-LV"/>
        </w:rPr>
      </w:pPr>
      <w:r w:rsidRPr="00A5051F">
        <w:rPr>
          <w:shd w:val="clear" w:color="auto" w:fill="FFFFFF"/>
          <w:lang w:val="lv-LV"/>
        </w:rPr>
        <w:t>MK</w:t>
      </w:r>
      <w:r w:rsidR="001B381C" w:rsidRPr="00A5051F">
        <w:rPr>
          <w:shd w:val="clear" w:color="auto" w:fill="FFFFFF"/>
          <w:lang w:val="lv-LV"/>
        </w:rPr>
        <w:t xml:space="preserve"> 2001. gada 20. februāra noteikumi Nr. 74 "Prasības degvielas uzpildes staciju tehnoloģiskajām iekārtām un iekārtu tehniskās uzraudzības kārtība"</w:t>
      </w:r>
    </w:p>
    <w:p w14:paraId="403BA33D" w14:textId="4F815454" w:rsidR="009636DC" w:rsidRPr="00A5051F" w:rsidRDefault="009636DC" w:rsidP="00E428C2">
      <w:pPr>
        <w:pStyle w:val="IPamatteksts"/>
        <w:numPr>
          <w:ilvl w:val="0"/>
          <w:numId w:val="32"/>
        </w:numPr>
        <w:spacing w:line="240" w:lineRule="auto"/>
        <w:rPr>
          <w:lang w:val="lv-LV"/>
        </w:rPr>
      </w:pPr>
      <w:r w:rsidRPr="00A5051F">
        <w:rPr>
          <w:lang w:val="lv-LV"/>
        </w:rPr>
        <w:t>Ministru kabineta 2017. gada 19. septembra noteikumi Nr. 563 “Paaugstinātas bīstamības objektu apzināšanas un noteikšanas, kā arī civilās aizsardzības un katastrofas pārvaldīšanas plānošanas un īstenošanas kārtība”</w:t>
      </w:r>
    </w:p>
    <w:p w14:paraId="271A93C9" w14:textId="2D4BCA51" w:rsidR="00FC6707" w:rsidRPr="00A5051F" w:rsidRDefault="00FC6707" w:rsidP="00211B56">
      <w:pPr>
        <w:pStyle w:val="IPamatteksts"/>
        <w:ind w:left="357" w:firstLine="0"/>
        <w:rPr>
          <w:lang w:val="lv-LV"/>
        </w:rPr>
      </w:pPr>
    </w:p>
    <w:p w14:paraId="00FC4114" w14:textId="77777777" w:rsidR="00DB5D02" w:rsidRPr="00A5051F" w:rsidRDefault="00DB5D02">
      <w:pPr>
        <w:rPr>
          <w:b/>
          <w:caps/>
          <w:sz w:val="26"/>
          <w:lang w:val="lv-LV"/>
        </w:rPr>
      </w:pPr>
      <w:r w:rsidRPr="00A5051F">
        <w:rPr>
          <w:lang w:val="lv-LV"/>
        </w:rPr>
        <w:br w:type="page"/>
      </w:r>
    </w:p>
    <w:p w14:paraId="7604F90C" w14:textId="48124C0C" w:rsidR="003E0A7C" w:rsidRPr="00A5051F" w:rsidRDefault="00C871E7" w:rsidP="00263716">
      <w:pPr>
        <w:pStyle w:val="IIevads"/>
        <w:rPr>
          <w:lang w:val="lv-LV"/>
        </w:rPr>
      </w:pPr>
      <w:bookmarkStart w:id="113" w:name="_Toc162947832"/>
      <w:r w:rsidRPr="00A5051F">
        <w:rPr>
          <w:lang w:val="lv-LV"/>
        </w:rPr>
        <w:lastRenderedPageBreak/>
        <w:t>ATSAUCES</w:t>
      </w:r>
      <w:bookmarkEnd w:id="113"/>
    </w:p>
    <w:p w14:paraId="5275140C" w14:textId="77777777" w:rsidR="00263716" w:rsidRPr="00A5051F" w:rsidRDefault="00263716" w:rsidP="00193604">
      <w:pPr>
        <w:pStyle w:val="IPamatteksts"/>
        <w:rPr>
          <w:shd w:val="clear" w:color="auto" w:fill="FFFFFF"/>
          <w:lang w:val="lv-LV"/>
        </w:rPr>
      </w:pPr>
    </w:p>
    <w:sectPr w:rsidR="00263716" w:rsidRPr="00A5051F" w:rsidSect="008133BF">
      <w:headerReference w:type="even" r:id="rId8"/>
      <w:footerReference w:type="even" r:id="rId9"/>
      <w:footerReference w:type="default" r:id="rId10"/>
      <w:endnotePr>
        <w:numFmt w:val="decimal"/>
      </w:endnotePr>
      <w:pgSz w:w="11906" w:h="16838" w:code="9"/>
      <w:pgMar w:top="1134" w:right="851" w:bottom="1134" w:left="2268" w:header="567"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928680" w14:textId="77777777" w:rsidR="004637C6" w:rsidRDefault="004637C6">
      <w:r>
        <w:separator/>
      </w:r>
    </w:p>
    <w:p w14:paraId="303E9C1E" w14:textId="77777777" w:rsidR="004637C6" w:rsidRDefault="004637C6"/>
  </w:endnote>
  <w:endnote w:type="continuationSeparator" w:id="0">
    <w:p w14:paraId="7D542C72" w14:textId="77777777" w:rsidR="004637C6" w:rsidRDefault="004637C6">
      <w:r>
        <w:continuationSeparator/>
      </w:r>
    </w:p>
    <w:p w14:paraId="213A1C69" w14:textId="77777777" w:rsidR="004637C6" w:rsidRDefault="004637C6"/>
  </w:endnote>
  <w:endnote w:type="continuationNotice" w:id="1">
    <w:p w14:paraId="0DEE780F" w14:textId="77777777" w:rsidR="004637C6" w:rsidRDefault="004637C6"/>
  </w:endnote>
  <w:endnote w:id="2">
    <w:p w14:paraId="057B5C2F" w14:textId="77777777" w:rsidR="0040515F" w:rsidRPr="00E15EBA" w:rsidRDefault="0040515F" w:rsidP="0040515F">
      <w:pPr>
        <w:pStyle w:val="EndnoteText"/>
        <w:rPr>
          <w:color w:val="000000" w:themeColor="text1"/>
          <w:lang w:val="lv-LV"/>
        </w:rPr>
      </w:pPr>
      <w:r>
        <w:rPr>
          <w:rStyle w:val="EndnoteReference"/>
        </w:rPr>
        <w:endnoteRef/>
      </w:r>
      <w:r>
        <w:t xml:space="preserve"> </w:t>
      </w:r>
      <w:r w:rsidRPr="00E15EBA">
        <w:rPr>
          <w:lang w:val="lv-LV"/>
        </w:rPr>
        <w:t>Na</w:t>
      </w:r>
      <w:r w:rsidRPr="00E15EBA">
        <w:rPr>
          <w:color w:val="000000" w:themeColor="text1"/>
          <w:lang w:val="lv-LV"/>
        </w:rPr>
        <w:t>cionālās drošības likuma 22.² panta pirmā daļa</w:t>
      </w:r>
    </w:p>
  </w:endnote>
  <w:endnote w:id="3">
    <w:p w14:paraId="688C38EF" w14:textId="77777777" w:rsidR="0040515F" w:rsidRPr="00E15EBA" w:rsidRDefault="0040515F" w:rsidP="0040515F">
      <w:pPr>
        <w:pStyle w:val="EndnoteText"/>
        <w:rPr>
          <w:color w:val="000000" w:themeColor="text1"/>
          <w:lang w:val="lv-LV"/>
        </w:rPr>
      </w:pPr>
      <w:r w:rsidRPr="00E15EBA">
        <w:rPr>
          <w:rStyle w:val="EndnoteReference"/>
          <w:color w:val="000000" w:themeColor="text1"/>
          <w:lang w:val="lv-LV"/>
        </w:rPr>
        <w:endnoteRef/>
      </w:r>
      <w:r w:rsidRPr="00E15EBA">
        <w:rPr>
          <w:color w:val="000000" w:themeColor="text1"/>
          <w:lang w:val="lv-LV"/>
        </w:rPr>
        <w:t xml:space="preserve"> Nacionālās drošības likuma 10. panta pirmās daļas 3.punkts</w:t>
      </w:r>
    </w:p>
  </w:endnote>
  <w:endnote w:id="4">
    <w:p w14:paraId="099B5F4A" w14:textId="77777777" w:rsidR="0040515F" w:rsidRPr="00E15EBA" w:rsidRDefault="0040515F" w:rsidP="0040515F">
      <w:pPr>
        <w:pStyle w:val="EndnoteText"/>
        <w:rPr>
          <w:color w:val="000000" w:themeColor="text1"/>
          <w:lang w:val="lv-LV"/>
        </w:rPr>
      </w:pPr>
      <w:r w:rsidRPr="00E15EBA">
        <w:rPr>
          <w:rStyle w:val="EndnoteReference"/>
          <w:color w:val="000000" w:themeColor="text1"/>
          <w:lang w:val="lv-LV"/>
        </w:rPr>
        <w:endnoteRef/>
      </w:r>
      <w:r w:rsidRPr="00E15EBA">
        <w:rPr>
          <w:color w:val="000000" w:themeColor="text1"/>
          <w:lang w:val="lv-LV"/>
        </w:rPr>
        <w:t xml:space="preserve"> https://likumi.lv/wwwraksti/ANOTACIJAS/TAP/2021_07/AIMANOT_080621.1531.DOCX</w:t>
      </w:r>
    </w:p>
  </w:endnote>
  <w:endnote w:id="5">
    <w:p w14:paraId="28A34DA9" w14:textId="77777777" w:rsidR="0040515F" w:rsidRPr="00E15EBA" w:rsidRDefault="0040515F" w:rsidP="0040515F">
      <w:pPr>
        <w:pStyle w:val="EndnoteText"/>
        <w:rPr>
          <w:color w:val="000000" w:themeColor="text1"/>
          <w:lang w:val="lv-LV"/>
        </w:rPr>
      </w:pPr>
      <w:r w:rsidRPr="00E15EBA">
        <w:rPr>
          <w:rStyle w:val="EndnoteReference"/>
          <w:color w:val="000000" w:themeColor="text1"/>
          <w:lang w:val="lv-LV"/>
        </w:rPr>
        <w:endnoteRef/>
      </w:r>
      <w:r w:rsidRPr="00E15EBA">
        <w:rPr>
          <w:color w:val="000000" w:themeColor="text1"/>
          <w:lang w:val="lv-LV"/>
        </w:rPr>
        <w:t xml:space="preserve"> Ministru kabineta 2021. gada 6. jūlija noteikumu Nr. 508 "Kritiskās infrastruktūras, tajā skaitā Eiropas kritiskās infrastruktūras, apzināšanas, drošības pasākumu un darbības nepārtrauktības plānošanas un īstenošanas kārtība" 25., 30.punkts</w:t>
      </w:r>
    </w:p>
  </w:endnote>
  <w:endnote w:id="6">
    <w:p w14:paraId="1E425192" w14:textId="1CE607AC" w:rsidR="002E5C2C" w:rsidRPr="00E15EBA" w:rsidRDefault="002E5C2C">
      <w:pPr>
        <w:pStyle w:val="EndnoteText"/>
        <w:rPr>
          <w:color w:val="000000" w:themeColor="text1"/>
          <w:lang w:val="lv-LV"/>
        </w:rPr>
      </w:pPr>
      <w:r w:rsidRPr="00E15EBA">
        <w:rPr>
          <w:rStyle w:val="EndnoteReference"/>
          <w:color w:val="000000" w:themeColor="text1"/>
        </w:rPr>
        <w:endnoteRef/>
      </w:r>
      <w:r w:rsidRPr="00E15EBA">
        <w:rPr>
          <w:color w:val="000000" w:themeColor="text1"/>
          <w:lang w:val="lv-LV"/>
        </w:rPr>
        <w:t xml:space="preserve"> MK 2021. gada 6. jūlija noteikumu Nr. 508 "Kritiskās infrastruktūras, tajā skaitā Eiropas kritiskās infrastruktūras, apzināšanas, drošības pasākumu un darbības nepārtrauktības plānošanas un īstenošanas kārtība" 25. punkts, 2.pielikuma 7.7., 9.4., 10.2.apakšpunkti</w:t>
      </w:r>
    </w:p>
  </w:endnote>
  <w:endnote w:id="7">
    <w:p w14:paraId="49971311" w14:textId="6E51FBB9" w:rsidR="002E5C2C" w:rsidRPr="00E15EBA" w:rsidRDefault="002E5C2C">
      <w:pPr>
        <w:pStyle w:val="EndnoteText"/>
        <w:rPr>
          <w:color w:val="000000" w:themeColor="text1"/>
          <w:lang w:val="lv-LV"/>
        </w:rPr>
      </w:pPr>
      <w:r w:rsidRPr="00E15EBA">
        <w:rPr>
          <w:rStyle w:val="EndnoteReference"/>
          <w:color w:val="000000" w:themeColor="text1"/>
        </w:rPr>
        <w:endnoteRef/>
      </w:r>
      <w:r w:rsidRPr="00E15EBA">
        <w:rPr>
          <w:color w:val="000000" w:themeColor="text1"/>
          <w:lang w:val="lv-LV"/>
        </w:rPr>
        <w:t xml:space="preserve"> MK 2015. gada 1. decembra noteikumu Nr. 673 "Noteikumi par Nacionālo bruņoto spēku, Valsts ugunsdzēsības un glābšanas dienesta, Valsts policijas, Valsts robežsardzes, Neatliekamās medicīniskās palīdzības dienesta un mobilizējamo civilās aizsardzības formējumu nodrošināšanu ar degvielu valsts apdraudējuma gadījumā" 1., 4. punkts.</w:t>
      </w:r>
    </w:p>
  </w:endnote>
  <w:endnote w:id="8">
    <w:p w14:paraId="5323F311" w14:textId="4055E510" w:rsidR="002E5C2C" w:rsidRPr="00E15EBA" w:rsidRDefault="002E5C2C">
      <w:pPr>
        <w:pStyle w:val="EndnoteText"/>
        <w:rPr>
          <w:color w:val="000000" w:themeColor="text1"/>
          <w:lang w:val="lv-LV"/>
        </w:rPr>
      </w:pPr>
      <w:r w:rsidRPr="00E15EBA">
        <w:rPr>
          <w:rStyle w:val="EndnoteReference"/>
          <w:color w:val="000000" w:themeColor="text1"/>
        </w:rPr>
        <w:endnoteRef/>
      </w:r>
      <w:r w:rsidRPr="00E15EBA">
        <w:rPr>
          <w:color w:val="000000" w:themeColor="text1"/>
          <w:lang w:val="lv-LV"/>
        </w:rPr>
        <w:t xml:space="preserve"> MK 2009. gada 20. janvāra noteikumu Nr. 60 "Noteikumi par obligātajām prasībām ārstniecības iestādēm un to struktūrvienībām" </w:t>
      </w:r>
      <w:r w:rsidRPr="00E15EBA">
        <w:rPr>
          <w:color w:val="000000" w:themeColor="text1"/>
          <w:shd w:val="clear" w:color="auto" w:fill="FFFFFF"/>
          <w:lang w:val="lv-LV"/>
        </w:rPr>
        <w:t>102.</w:t>
      </w:r>
      <w:r w:rsidRPr="00E15EBA">
        <w:rPr>
          <w:color w:val="000000" w:themeColor="text1"/>
          <w:shd w:val="clear" w:color="auto" w:fill="FFFFFF"/>
          <w:vertAlign w:val="superscript"/>
          <w:lang w:val="lv-LV"/>
        </w:rPr>
        <w:t>1</w:t>
      </w:r>
      <w:r w:rsidRPr="00E15EBA">
        <w:rPr>
          <w:color w:val="000000" w:themeColor="text1"/>
          <w:shd w:val="clear" w:color="auto" w:fill="FFFFFF"/>
          <w:lang w:val="lv-LV"/>
        </w:rPr>
        <w:t xml:space="preserve">punkts </w:t>
      </w:r>
      <w:r w:rsidRPr="00E15EBA">
        <w:rPr>
          <w:color w:val="000000" w:themeColor="text1"/>
          <w:lang w:val="lv-LV"/>
        </w:rPr>
        <w:t>uzliek šādu pienākumu no 2024.gada</w:t>
      </w:r>
    </w:p>
  </w:endnote>
  <w:endnote w:id="9">
    <w:p w14:paraId="112F8C35" w14:textId="77777777" w:rsidR="003E4FBE" w:rsidRPr="00E15EBA" w:rsidRDefault="003E4FBE" w:rsidP="003E4FBE">
      <w:pPr>
        <w:pStyle w:val="EndnoteText"/>
        <w:rPr>
          <w:color w:val="000000" w:themeColor="text1"/>
          <w:lang w:val="lv-LV"/>
        </w:rPr>
      </w:pPr>
      <w:r w:rsidRPr="00E15EBA">
        <w:rPr>
          <w:rStyle w:val="EndnoteReference"/>
          <w:color w:val="000000" w:themeColor="text1"/>
        </w:rPr>
        <w:endnoteRef/>
      </w:r>
      <w:r w:rsidRPr="00E15EBA">
        <w:rPr>
          <w:color w:val="000000" w:themeColor="text1"/>
          <w:lang w:val="lv-LV"/>
        </w:rPr>
        <w:t xml:space="preserve"> MK 2015. gada 30. jūnija noteikumu Nr. 333 "Noteikumi par Latvijas būvnormatīvu LBN 201-15 "Būvju ugunsdrošība""</w:t>
      </w:r>
      <w:r w:rsidRPr="00E15EBA">
        <w:rPr>
          <w:color w:val="000000" w:themeColor="text1"/>
          <w:shd w:val="clear" w:color="auto" w:fill="FFFFFF"/>
          <w:lang w:val="lv-LV"/>
        </w:rPr>
        <w:t xml:space="preserve"> 210.1. apakšpunkts</w:t>
      </w:r>
    </w:p>
  </w:endnote>
  <w:endnote w:id="10">
    <w:p w14:paraId="68228141" w14:textId="77777777" w:rsidR="003E4FBE" w:rsidRPr="00E15EBA" w:rsidRDefault="003E4FBE" w:rsidP="003E4FBE">
      <w:pPr>
        <w:pStyle w:val="EndnoteText"/>
        <w:rPr>
          <w:color w:val="000000" w:themeColor="text1"/>
          <w:lang w:val="lv-LV"/>
        </w:rPr>
      </w:pPr>
      <w:r w:rsidRPr="00E15EBA">
        <w:rPr>
          <w:rStyle w:val="EndnoteReference"/>
          <w:color w:val="000000" w:themeColor="text1"/>
        </w:rPr>
        <w:endnoteRef/>
      </w:r>
      <w:r w:rsidRPr="00E15EBA">
        <w:rPr>
          <w:color w:val="000000" w:themeColor="text1"/>
          <w:lang w:val="lv-LV"/>
        </w:rPr>
        <w:t xml:space="preserve"> Noteikumu Nr. 238</w:t>
      </w:r>
      <w:r w:rsidRPr="00E15EBA">
        <w:rPr>
          <w:color w:val="000000" w:themeColor="text1"/>
          <w:shd w:val="clear" w:color="auto" w:fill="FFFFFF"/>
          <w:lang w:val="lv-LV"/>
        </w:rPr>
        <w:t xml:space="preserve"> 439.punkts</w:t>
      </w:r>
    </w:p>
  </w:endnote>
  <w:endnote w:id="11">
    <w:p w14:paraId="0EC576B4" w14:textId="77777777" w:rsidR="003E4FBE" w:rsidRPr="00E15EBA" w:rsidRDefault="003E4FBE" w:rsidP="003E4FBE">
      <w:pPr>
        <w:pStyle w:val="EndnoteText"/>
        <w:rPr>
          <w:color w:val="000000" w:themeColor="text1"/>
          <w:lang w:val="lv-LV"/>
        </w:rPr>
      </w:pPr>
      <w:r w:rsidRPr="00E15EBA">
        <w:rPr>
          <w:rStyle w:val="EndnoteReference"/>
          <w:color w:val="000000" w:themeColor="text1"/>
        </w:rPr>
        <w:endnoteRef/>
      </w:r>
      <w:r w:rsidRPr="00E15EBA">
        <w:rPr>
          <w:color w:val="000000" w:themeColor="text1"/>
          <w:lang w:val="lv-LV"/>
        </w:rPr>
        <w:t xml:space="preserve"> Likuma "Par ietekmes uz vidi novērtējumu" 6. panta pirmā daļa</w:t>
      </w:r>
    </w:p>
  </w:endnote>
  <w:endnote w:id="12">
    <w:p w14:paraId="53857A37" w14:textId="637AC8A9" w:rsidR="0046569A" w:rsidRPr="002D2A2F" w:rsidRDefault="0046569A">
      <w:pPr>
        <w:pStyle w:val="EndnoteText"/>
        <w:rPr>
          <w:color w:val="C00000"/>
          <w:lang w:val="lv-LV"/>
        </w:rPr>
      </w:pPr>
      <w:r>
        <w:rPr>
          <w:rStyle w:val="EndnoteReference"/>
        </w:rPr>
        <w:endnoteRef/>
      </w:r>
      <w:r w:rsidRPr="0046569A">
        <w:rPr>
          <w:lang w:val="lv-LV"/>
        </w:rPr>
        <w:t xml:space="preserve"> </w:t>
      </w:r>
      <w:r w:rsidRPr="002D2A2F">
        <w:rPr>
          <w:color w:val="C00000"/>
          <w:lang w:val="lv-LV"/>
        </w:rPr>
        <w:t>MK 2000. gada 26. septembra noteikumu Nr. 332 „Noteikumi par benzīna un dīzeļdegvielas atbilstības novērtēšanu" 2. pielikums „Kvalitātes prasības dīzeļdegvielai"</w:t>
      </w:r>
    </w:p>
  </w:endnote>
  <w:endnote w:id="13">
    <w:p w14:paraId="3F1C15FE" w14:textId="77777777" w:rsidR="00F573F5" w:rsidRPr="00E15EBA" w:rsidRDefault="00F573F5" w:rsidP="00F573F5">
      <w:pPr>
        <w:pStyle w:val="EndnoteText"/>
        <w:rPr>
          <w:color w:val="000000" w:themeColor="text1"/>
          <w:lang w:val="lv-LV"/>
        </w:rPr>
      </w:pPr>
      <w:r w:rsidRPr="00E15EBA">
        <w:rPr>
          <w:rStyle w:val="EndnoteReference"/>
          <w:color w:val="000000" w:themeColor="text1"/>
        </w:rPr>
        <w:endnoteRef/>
      </w:r>
      <w:r w:rsidRPr="00E15EBA">
        <w:rPr>
          <w:color w:val="000000" w:themeColor="text1"/>
          <w:lang w:val="lv-LV"/>
        </w:rPr>
        <w:t xml:space="preserve"> Noteikumu Nr. 339  4.punkts</w:t>
      </w:r>
    </w:p>
  </w:endnote>
  <w:endnote w:id="14">
    <w:p w14:paraId="77F9224C" w14:textId="77777777" w:rsidR="005B0DFC" w:rsidRPr="00E15EBA" w:rsidRDefault="005B0DFC" w:rsidP="005B0DFC">
      <w:pPr>
        <w:pStyle w:val="EndnoteText"/>
        <w:rPr>
          <w:color w:val="000000" w:themeColor="text1"/>
          <w:lang w:val="lv-LV"/>
        </w:rPr>
      </w:pPr>
      <w:r w:rsidRPr="00E15EBA">
        <w:rPr>
          <w:rStyle w:val="EndnoteReference"/>
          <w:color w:val="000000" w:themeColor="text1"/>
        </w:rPr>
        <w:endnoteRef/>
      </w:r>
      <w:r w:rsidRPr="00E15EBA">
        <w:rPr>
          <w:color w:val="000000" w:themeColor="text1"/>
          <w:lang w:val="lv-LV"/>
        </w:rPr>
        <w:t xml:space="preserve"> Likuma "Par bīstamo iekārtu tehnisko uzraudzību" 6. pants</w:t>
      </w:r>
    </w:p>
  </w:endnote>
  <w:endnote w:id="15">
    <w:p w14:paraId="2BA5B738" w14:textId="77777777" w:rsidR="005B0DFC" w:rsidRPr="00E15EBA" w:rsidRDefault="005B0DFC" w:rsidP="005B0DFC">
      <w:pPr>
        <w:pStyle w:val="EndnoteText"/>
        <w:rPr>
          <w:color w:val="000000" w:themeColor="text1"/>
          <w:lang w:val="lv-LV"/>
        </w:rPr>
      </w:pPr>
      <w:r w:rsidRPr="00E15EBA">
        <w:rPr>
          <w:rStyle w:val="EndnoteReference"/>
          <w:color w:val="000000" w:themeColor="text1"/>
        </w:rPr>
        <w:endnoteRef/>
      </w:r>
      <w:r w:rsidRPr="00E15EBA">
        <w:rPr>
          <w:color w:val="000000" w:themeColor="text1"/>
          <w:lang w:val="lv-LV"/>
        </w:rPr>
        <w:t xml:space="preserve"> Noteikumu Nr. 384 52.¹ punkts</w:t>
      </w:r>
    </w:p>
  </w:endnote>
  <w:endnote w:id="16">
    <w:p w14:paraId="0F72B1B1" w14:textId="77777777" w:rsidR="005B0DFC" w:rsidRPr="00E15EBA" w:rsidRDefault="005B0DFC" w:rsidP="005B0DFC">
      <w:pPr>
        <w:pStyle w:val="EndnoteText"/>
        <w:rPr>
          <w:color w:val="000000" w:themeColor="text1"/>
          <w:lang w:val="lv-LV"/>
        </w:rPr>
      </w:pPr>
      <w:r w:rsidRPr="00E15EBA">
        <w:rPr>
          <w:rStyle w:val="EndnoteReference"/>
          <w:color w:val="000000" w:themeColor="text1"/>
        </w:rPr>
        <w:endnoteRef/>
      </w:r>
      <w:r w:rsidRPr="00E15EBA">
        <w:rPr>
          <w:color w:val="000000" w:themeColor="text1"/>
          <w:lang w:val="lv-LV"/>
        </w:rPr>
        <w:t xml:space="preserve"> </w:t>
      </w:r>
      <w:r w:rsidRPr="00E15EBA">
        <w:rPr>
          <w:color w:val="000000" w:themeColor="text1"/>
          <w:shd w:val="clear" w:color="auto" w:fill="FFFFFF"/>
          <w:lang w:val="lv-LV"/>
        </w:rPr>
        <w:t>MK 2009. gada 17. novembra noteikumu Nr. 1320 "Noteikumi par bīstamo iekārtu reģistrāciju" 3. punkts</w:t>
      </w:r>
    </w:p>
  </w:endnote>
  <w:endnote w:id="17">
    <w:p w14:paraId="3E179EAE" w14:textId="54ED2034" w:rsidR="005B0DFC" w:rsidRPr="00E15EBA" w:rsidRDefault="005B0DFC" w:rsidP="005B0DFC">
      <w:pPr>
        <w:pStyle w:val="EndnoteText"/>
        <w:rPr>
          <w:color w:val="000000" w:themeColor="text1"/>
          <w:lang w:val="lv-LV"/>
        </w:rPr>
      </w:pPr>
      <w:r w:rsidRPr="00E15EBA">
        <w:rPr>
          <w:rStyle w:val="EndnoteReference"/>
          <w:color w:val="000000" w:themeColor="text1"/>
        </w:rPr>
        <w:endnoteRef/>
      </w:r>
      <w:r w:rsidRPr="00E15EBA">
        <w:rPr>
          <w:color w:val="000000" w:themeColor="text1"/>
          <w:lang w:val="lv-LV"/>
        </w:rPr>
        <w:t xml:space="preserve"> </w:t>
      </w:r>
      <w:r w:rsidRPr="00E15EBA">
        <w:rPr>
          <w:color w:val="000000" w:themeColor="text1"/>
          <w:shd w:val="clear" w:color="auto" w:fill="FFFFFF"/>
          <w:lang w:val="lv-LV"/>
        </w:rPr>
        <w:t>MK 2008. gada 14. jūlija noteikumu Nr. 535 "Bīstamo iekārtu avāriju izmeklēšanas kārtība" 6.punkts</w:t>
      </w:r>
    </w:p>
  </w:endnote>
  <w:endnote w:id="18">
    <w:p w14:paraId="2B2F48B6" w14:textId="77777777" w:rsidR="005B0DFC" w:rsidRPr="00E15EBA" w:rsidRDefault="005B0DFC" w:rsidP="005B0DFC">
      <w:pPr>
        <w:pStyle w:val="EndnoteText"/>
        <w:rPr>
          <w:color w:val="000000" w:themeColor="text1"/>
          <w:lang w:val="lv-LV"/>
        </w:rPr>
      </w:pPr>
      <w:r w:rsidRPr="00E15EBA">
        <w:rPr>
          <w:rStyle w:val="EndnoteReference"/>
          <w:color w:val="000000" w:themeColor="text1"/>
        </w:rPr>
        <w:endnoteRef/>
      </w:r>
      <w:r w:rsidRPr="00E15EBA">
        <w:rPr>
          <w:color w:val="000000" w:themeColor="text1"/>
          <w:lang w:val="lv-LV"/>
        </w:rPr>
        <w:t xml:space="preserve"> </w:t>
      </w:r>
      <w:r w:rsidRPr="00E15EBA">
        <w:rPr>
          <w:color w:val="000000" w:themeColor="text1"/>
        </w:rPr>
        <w:t>LATAK. Akreditētās inspicēšanas institūcijas, https://ai.latak.gov.lv/index.php?lang=lv</w:t>
      </w:r>
    </w:p>
  </w:endnote>
  <w:endnote w:id="19">
    <w:p w14:paraId="740B462B" w14:textId="77777777" w:rsidR="005B0DFC" w:rsidRPr="00E15EBA" w:rsidRDefault="005B0DFC" w:rsidP="005B0DFC">
      <w:pPr>
        <w:pStyle w:val="EndnoteText"/>
        <w:rPr>
          <w:color w:val="000000" w:themeColor="text1"/>
          <w:lang w:val="lv-LV"/>
        </w:rPr>
      </w:pPr>
      <w:r w:rsidRPr="00E15EBA">
        <w:rPr>
          <w:rStyle w:val="EndnoteReference"/>
          <w:color w:val="000000" w:themeColor="text1"/>
        </w:rPr>
        <w:endnoteRef/>
      </w:r>
      <w:r w:rsidRPr="00E15EBA">
        <w:rPr>
          <w:color w:val="000000" w:themeColor="text1"/>
          <w:lang w:val="lv-LV"/>
        </w:rPr>
        <w:t xml:space="preserve"> </w:t>
      </w:r>
      <w:r w:rsidRPr="00E15EBA">
        <w:rPr>
          <w:color w:val="000000" w:themeColor="text1"/>
          <w:shd w:val="clear" w:color="auto" w:fill="FFFFFF"/>
          <w:lang w:val="lv-LV"/>
        </w:rPr>
        <w:t xml:space="preserve">Noteikumu Nr. 384 </w:t>
      </w:r>
      <w:r w:rsidRPr="00E15EBA">
        <w:rPr>
          <w:color w:val="000000" w:themeColor="text1"/>
          <w:lang w:val="lv-LV"/>
        </w:rPr>
        <w:t>11.punkts</w:t>
      </w:r>
    </w:p>
  </w:endnote>
  <w:endnote w:id="20">
    <w:p w14:paraId="6F8FC6DF" w14:textId="77777777" w:rsidR="005B0DFC" w:rsidRPr="00E15EBA" w:rsidRDefault="005B0DFC" w:rsidP="005B0DFC">
      <w:pPr>
        <w:pStyle w:val="EndnoteText"/>
        <w:rPr>
          <w:color w:val="000000" w:themeColor="text1"/>
          <w:lang w:val="lv-LV"/>
        </w:rPr>
      </w:pPr>
      <w:r w:rsidRPr="00E15EBA">
        <w:rPr>
          <w:rStyle w:val="EndnoteReference"/>
          <w:color w:val="000000" w:themeColor="text1"/>
        </w:rPr>
        <w:endnoteRef/>
      </w:r>
      <w:r w:rsidRPr="00E15EBA">
        <w:rPr>
          <w:color w:val="000000" w:themeColor="text1"/>
          <w:lang w:val="lv-LV"/>
        </w:rPr>
        <w:t xml:space="preserve"> </w:t>
      </w:r>
      <w:r w:rsidRPr="00E15EBA">
        <w:rPr>
          <w:color w:val="000000" w:themeColor="text1"/>
          <w:shd w:val="clear" w:color="auto" w:fill="FFFFFF"/>
          <w:lang w:val="lv-LV"/>
        </w:rPr>
        <w:t xml:space="preserve">Noteikumu Nr. 384 </w:t>
      </w:r>
      <w:r w:rsidRPr="00E15EBA">
        <w:rPr>
          <w:color w:val="000000" w:themeColor="text1"/>
          <w:lang w:val="lv-LV"/>
        </w:rPr>
        <w:t>34.punkts</w:t>
      </w:r>
    </w:p>
  </w:endnote>
  <w:endnote w:id="21">
    <w:p w14:paraId="3C15AB7C" w14:textId="77777777" w:rsidR="00AE41B1" w:rsidRPr="00E15EBA" w:rsidRDefault="00AE41B1" w:rsidP="00AE41B1">
      <w:pPr>
        <w:pStyle w:val="EndnoteText"/>
        <w:rPr>
          <w:color w:val="000000" w:themeColor="text1"/>
          <w:lang w:val="lv-LV"/>
        </w:rPr>
      </w:pPr>
      <w:r w:rsidRPr="00E15EBA">
        <w:rPr>
          <w:rStyle w:val="EndnoteReference"/>
          <w:color w:val="000000" w:themeColor="text1"/>
        </w:rPr>
        <w:endnoteRef/>
      </w:r>
      <w:r w:rsidRPr="00E15EBA">
        <w:rPr>
          <w:color w:val="000000" w:themeColor="text1"/>
          <w:lang w:val="lv-LV"/>
        </w:rPr>
        <w:t xml:space="preserve"> LATAK. Akreditētās produktu sertifikācijas institūcijas, https://ai.latak.gov.lv/index.php?lang=lv</w:t>
      </w:r>
    </w:p>
  </w:endnote>
  <w:endnote w:id="22">
    <w:p w14:paraId="04EE17BC" w14:textId="77777777" w:rsidR="000F5BD9" w:rsidRPr="00E15EBA" w:rsidRDefault="000F5BD9" w:rsidP="000F5BD9">
      <w:pPr>
        <w:pStyle w:val="EndnoteText"/>
        <w:rPr>
          <w:color w:val="000000" w:themeColor="text1"/>
          <w:lang w:val="lv-LV"/>
        </w:rPr>
      </w:pPr>
      <w:r w:rsidRPr="00E15EBA">
        <w:rPr>
          <w:rStyle w:val="EndnoteReference"/>
          <w:color w:val="000000" w:themeColor="text1"/>
        </w:rPr>
        <w:endnoteRef/>
      </w:r>
      <w:r w:rsidRPr="00E15EBA">
        <w:rPr>
          <w:color w:val="000000" w:themeColor="text1"/>
          <w:lang w:val="lv-LV"/>
        </w:rPr>
        <w:t xml:space="preserve"> Likuma "Par ietekmes uz vidi novērtējumu" 2.pielikuma “Darbības, kurām nepieciešams sākotnējais izvērtējums” 6.punkta 3.apakšpunkts</w:t>
      </w:r>
    </w:p>
  </w:endnote>
  <w:endnote w:id="23">
    <w:p w14:paraId="6D24758F" w14:textId="5EAE2158" w:rsidR="00043525" w:rsidRPr="00E15EBA" w:rsidRDefault="00043525">
      <w:pPr>
        <w:pStyle w:val="EndnoteText"/>
        <w:rPr>
          <w:lang w:val="lv-LV"/>
        </w:rPr>
      </w:pPr>
      <w:r w:rsidRPr="00E15EBA">
        <w:rPr>
          <w:rStyle w:val="EndnoteReference"/>
        </w:rPr>
        <w:endnoteRef/>
      </w:r>
      <w:r w:rsidRPr="00E15EBA">
        <w:rPr>
          <w:lang w:val="lv-LV"/>
        </w:rPr>
        <w:t xml:space="preserve"> Likuma "Par ietekmes uz vidi novērtējumu" 13.panta pirmā daļa</w:t>
      </w:r>
    </w:p>
  </w:endnote>
  <w:endnote w:id="24">
    <w:p w14:paraId="5AE42814" w14:textId="77777777" w:rsidR="00644618" w:rsidRPr="00E15EBA" w:rsidRDefault="00644618" w:rsidP="00644618">
      <w:pPr>
        <w:pStyle w:val="EndnoteText"/>
        <w:rPr>
          <w:lang w:val="lv-LV"/>
        </w:rPr>
      </w:pPr>
      <w:r w:rsidRPr="00E15EBA">
        <w:rPr>
          <w:rStyle w:val="EndnoteReference"/>
        </w:rPr>
        <w:endnoteRef/>
      </w:r>
      <w:r w:rsidRPr="00E15EBA">
        <w:rPr>
          <w:lang w:val="lv-LV"/>
        </w:rPr>
        <w:t xml:space="preserve"> Ugunsdrošības un ugunsdzēsības likuma 21.panta pirmā daļa</w:t>
      </w:r>
    </w:p>
  </w:endnote>
  <w:endnote w:id="25">
    <w:p w14:paraId="5DE893AE" w14:textId="1DC46E4F" w:rsidR="00523C65" w:rsidRPr="00E15EBA" w:rsidRDefault="00523C65">
      <w:pPr>
        <w:pStyle w:val="EndnoteText"/>
        <w:rPr>
          <w:lang w:val="lv-LV"/>
        </w:rPr>
      </w:pPr>
      <w:r w:rsidRPr="00E15EBA">
        <w:rPr>
          <w:rStyle w:val="EndnoteReference"/>
        </w:rPr>
        <w:endnoteRef/>
      </w:r>
      <w:r w:rsidRPr="00E15EBA">
        <w:rPr>
          <w:lang w:val="lv-LV"/>
        </w:rPr>
        <w:t xml:space="preserve"> Noteikumu Nr. 253  3. punkts</w:t>
      </w:r>
    </w:p>
  </w:endnote>
  <w:endnote w:id="26">
    <w:p w14:paraId="1526EF64" w14:textId="7BE40B5D" w:rsidR="005550A4" w:rsidRPr="00E15EBA" w:rsidRDefault="005550A4">
      <w:pPr>
        <w:pStyle w:val="EndnoteText"/>
        <w:rPr>
          <w:lang w:val="lv-LV"/>
        </w:rPr>
      </w:pPr>
      <w:r w:rsidRPr="00E15EBA">
        <w:rPr>
          <w:rStyle w:val="EndnoteReference"/>
        </w:rPr>
        <w:endnoteRef/>
      </w:r>
      <w:r w:rsidRPr="00E15EBA">
        <w:rPr>
          <w:lang w:val="lv-LV"/>
        </w:rPr>
        <w:t xml:space="preserve"> </w:t>
      </w:r>
      <w:r w:rsidRPr="00E15EBA">
        <w:rPr>
          <w:color w:val="000000" w:themeColor="text1"/>
          <w:lang w:val="lv-LV"/>
        </w:rPr>
        <w:t xml:space="preserve">Noteikumu Nr.253 </w:t>
      </w:r>
      <w:r w:rsidRPr="00E15EBA">
        <w:rPr>
          <w:color w:val="000000" w:themeColor="text1"/>
          <w:shd w:val="clear" w:color="auto" w:fill="FFFFFF"/>
          <w:lang w:val="lv-LV"/>
        </w:rPr>
        <w:t>4.pielikums</w:t>
      </w:r>
    </w:p>
  </w:endnote>
  <w:endnote w:id="27">
    <w:p w14:paraId="4B906CC1" w14:textId="002687F1" w:rsidR="005550A4" w:rsidRPr="00E15EBA" w:rsidRDefault="005550A4">
      <w:pPr>
        <w:pStyle w:val="EndnoteText"/>
        <w:rPr>
          <w:lang w:val="lv-LV"/>
        </w:rPr>
      </w:pPr>
      <w:r w:rsidRPr="00E15EBA">
        <w:rPr>
          <w:rStyle w:val="EndnoteReference"/>
        </w:rPr>
        <w:endnoteRef/>
      </w:r>
      <w:r w:rsidRPr="00E15EBA">
        <w:rPr>
          <w:lang w:val="lv-LV"/>
        </w:rPr>
        <w:t xml:space="preserve"> </w:t>
      </w:r>
      <w:r w:rsidRPr="00E15EBA">
        <w:rPr>
          <w:color w:val="000000" w:themeColor="text1"/>
          <w:lang w:val="lv-LV"/>
        </w:rPr>
        <w:t>Noteikumu Nr.253</w:t>
      </w:r>
      <w:r w:rsidRPr="00E15EBA">
        <w:rPr>
          <w:color w:val="000000" w:themeColor="text1"/>
          <w:shd w:val="clear" w:color="auto" w:fill="FFFFFF"/>
          <w:lang w:val="lv-LV"/>
        </w:rPr>
        <w:t xml:space="preserve"> 30.punkts</w:t>
      </w:r>
    </w:p>
  </w:endnote>
  <w:endnote w:id="28">
    <w:p w14:paraId="69596D68" w14:textId="77777777" w:rsidR="00B346FB" w:rsidRPr="00E15EBA" w:rsidRDefault="00B346FB" w:rsidP="00B346FB">
      <w:pPr>
        <w:pStyle w:val="EndnoteText"/>
        <w:rPr>
          <w:color w:val="000000" w:themeColor="text1"/>
          <w:lang w:val="lv-LV"/>
        </w:rPr>
      </w:pPr>
      <w:r w:rsidRPr="00E15EBA">
        <w:rPr>
          <w:rStyle w:val="EndnoteReference"/>
          <w:color w:val="000000" w:themeColor="text1"/>
        </w:rPr>
        <w:endnoteRef/>
      </w:r>
      <w:r w:rsidRPr="00E15EBA">
        <w:rPr>
          <w:color w:val="000000" w:themeColor="text1"/>
          <w:lang w:val="lv-LV"/>
        </w:rPr>
        <w:t xml:space="preserve"> N</w:t>
      </w:r>
      <w:r w:rsidRPr="00E15EBA">
        <w:rPr>
          <w:rStyle w:val="Emphasis"/>
          <w:i w:val="0"/>
          <w:iCs w:val="0"/>
          <w:color w:val="000000" w:themeColor="text1"/>
          <w:lang w:val="lv-LV"/>
        </w:rPr>
        <w:t>oteikumu Nr.662  84. punkts</w:t>
      </w:r>
    </w:p>
  </w:endnote>
  <w:endnote w:id="29">
    <w:p w14:paraId="3D3DF7F7" w14:textId="3513D703" w:rsidR="00EE5021" w:rsidRPr="00EE5021" w:rsidRDefault="00EE5021">
      <w:pPr>
        <w:pStyle w:val="EndnoteText"/>
        <w:rPr>
          <w:lang w:val="lv-LV"/>
        </w:rPr>
      </w:pPr>
      <w:r>
        <w:rPr>
          <w:rStyle w:val="EndnoteReference"/>
        </w:rPr>
        <w:endnoteRef/>
      </w:r>
      <w:r w:rsidRPr="00EE5021">
        <w:rPr>
          <w:lang w:val="lv-LV"/>
        </w:rPr>
        <w:t xml:space="preserve"> </w:t>
      </w:r>
      <w:r>
        <w:rPr>
          <w:shd w:val="clear" w:color="auto" w:fill="FFFFFF"/>
          <w:lang w:val="lv-LV"/>
        </w:rPr>
        <w:t>MK</w:t>
      </w:r>
      <w:r w:rsidRPr="004020DD">
        <w:rPr>
          <w:shd w:val="clear" w:color="auto" w:fill="FFFFFF"/>
          <w:lang w:val="lv-LV"/>
        </w:rPr>
        <w:t xml:space="preserve"> 2000. gada 7. novembra noteikumu Nr. 384 "Noteikumi par bīstamajām iekārtām" </w:t>
      </w:r>
      <w:r w:rsidRPr="004020DD">
        <w:rPr>
          <w:lang w:val="lv-LV"/>
        </w:rPr>
        <w:t>2.5.2.2</w:t>
      </w:r>
      <w:r w:rsidRPr="004020DD">
        <w:rPr>
          <w:shd w:val="clear" w:color="auto" w:fill="FFFFFF"/>
          <w:lang w:val="lv-LV"/>
        </w:rPr>
        <w:t>.apakšpunkts</w:t>
      </w:r>
    </w:p>
  </w:endnote>
  <w:endnote w:id="30">
    <w:p w14:paraId="04B3045C" w14:textId="3DC6E710" w:rsidR="00EE5021" w:rsidRPr="00EE5021" w:rsidRDefault="00EE5021">
      <w:pPr>
        <w:pStyle w:val="EndnoteText"/>
        <w:rPr>
          <w:lang w:val="lv-LV"/>
        </w:rPr>
      </w:pPr>
      <w:r>
        <w:rPr>
          <w:rStyle w:val="EndnoteReference"/>
        </w:rPr>
        <w:endnoteRef/>
      </w:r>
      <w:r w:rsidRPr="00EE5021">
        <w:rPr>
          <w:lang w:val="lv-LV"/>
        </w:rPr>
        <w:t xml:space="preserve"> </w:t>
      </w:r>
      <w:r>
        <w:rPr>
          <w:shd w:val="clear" w:color="auto" w:fill="FFFFFF"/>
          <w:lang w:val="lv-LV"/>
        </w:rPr>
        <w:t>MK</w:t>
      </w:r>
      <w:r w:rsidRPr="004020DD">
        <w:rPr>
          <w:shd w:val="clear" w:color="auto" w:fill="FFFFFF"/>
          <w:lang w:val="lv-LV"/>
        </w:rPr>
        <w:t xml:space="preserve"> 2000. gada 7. novembra noteikumu Nr. 384 "Noteikumi par bīstamajām iekārtām" </w:t>
      </w:r>
      <w:r w:rsidRPr="004020DD">
        <w:rPr>
          <w:lang w:val="lv-LV"/>
        </w:rPr>
        <w:t>2.5.2.</w:t>
      </w:r>
      <w:r>
        <w:rPr>
          <w:lang w:val="lv-LV"/>
        </w:rPr>
        <w:t>1</w:t>
      </w:r>
      <w:r w:rsidRPr="004020DD">
        <w:rPr>
          <w:shd w:val="clear" w:color="auto" w:fill="FFFFFF"/>
          <w:lang w:val="lv-LV"/>
        </w:rPr>
        <w:t>.apakšpunkts</w:t>
      </w:r>
      <w:r>
        <w:rPr>
          <w:shd w:val="clear" w:color="auto" w:fill="FFFFFF"/>
          <w:lang w:val="lv-LV"/>
        </w:rPr>
        <w:t>, Noteikumu Nr.384 3.1.apakšpunkts</w:t>
      </w:r>
    </w:p>
  </w:endnote>
  <w:endnote w:id="31">
    <w:p w14:paraId="3CD33953" w14:textId="77777777" w:rsidR="002A3AF1" w:rsidRPr="00E15EBA" w:rsidRDefault="002A3AF1" w:rsidP="002A3AF1">
      <w:pPr>
        <w:pStyle w:val="EndnoteText"/>
        <w:rPr>
          <w:lang w:val="lv-LV"/>
        </w:rPr>
      </w:pPr>
      <w:r w:rsidRPr="00E15EBA">
        <w:rPr>
          <w:rStyle w:val="EndnoteReference"/>
        </w:rPr>
        <w:endnoteRef/>
      </w:r>
      <w:r w:rsidRPr="00E15EBA">
        <w:t xml:space="preserve"> </w:t>
      </w:r>
      <w:r w:rsidRPr="00E15EBA">
        <w:rPr>
          <w:color w:val="000000" w:themeColor="text1"/>
          <w:lang w:val="lv-LV"/>
        </w:rPr>
        <w:t>Noteikumu Nr. 339  13.punkts</w:t>
      </w:r>
    </w:p>
  </w:endnote>
  <w:endnote w:id="32">
    <w:p w14:paraId="6EF160B7" w14:textId="1B652FDE" w:rsidR="002E5C2C" w:rsidRPr="00E15EBA" w:rsidRDefault="002E5C2C">
      <w:pPr>
        <w:pStyle w:val="EndnoteText"/>
        <w:rPr>
          <w:color w:val="000000" w:themeColor="text1"/>
          <w:lang w:val="lv-LV"/>
        </w:rPr>
      </w:pPr>
      <w:r w:rsidRPr="00E15EBA">
        <w:rPr>
          <w:rStyle w:val="EndnoteReference"/>
          <w:color w:val="000000" w:themeColor="text1"/>
        </w:rPr>
        <w:endnoteRef/>
      </w:r>
      <w:r w:rsidRPr="00E15EBA">
        <w:rPr>
          <w:color w:val="000000" w:themeColor="text1"/>
          <w:lang w:val="lv-LV"/>
        </w:rPr>
        <w:t xml:space="preserve"> Noteikumu Nr. 339  4.punkts</w:t>
      </w:r>
    </w:p>
  </w:endnote>
  <w:endnote w:id="33">
    <w:p w14:paraId="068B6852" w14:textId="77777777" w:rsidR="00A802CF" w:rsidRPr="00E15EBA" w:rsidRDefault="00A802CF" w:rsidP="00A802CF">
      <w:pPr>
        <w:pStyle w:val="EndnoteText"/>
        <w:rPr>
          <w:color w:val="000000" w:themeColor="text1"/>
          <w:lang w:val="lv-LV"/>
        </w:rPr>
      </w:pPr>
      <w:r w:rsidRPr="00E15EBA">
        <w:rPr>
          <w:rStyle w:val="EndnoteReference"/>
          <w:color w:val="000000" w:themeColor="text1"/>
        </w:rPr>
        <w:endnoteRef/>
      </w:r>
      <w:r w:rsidRPr="00E15EBA">
        <w:rPr>
          <w:color w:val="000000" w:themeColor="text1"/>
          <w:lang w:val="lv-LV"/>
        </w:rPr>
        <w:t xml:space="preserve"> </w:t>
      </w:r>
      <w:r w:rsidRPr="00E15EBA">
        <w:rPr>
          <w:color w:val="000000" w:themeColor="text1"/>
          <w:shd w:val="clear" w:color="auto" w:fill="FFFFFF"/>
          <w:lang w:val="lv-LV"/>
        </w:rPr>
        <w:t>Likuma "Par atbilstības novērtēšanu" 2.pants</w:t>
      </w:r>
    </w:p>
  </w:endnote>
  <w:endnote w:id="34">
    <w:p w14:paraId="2D2DC903" w14:textId="77777777" w:rsidR="00A802CF" w:rsidRPr="00E15EBA" w:rsidRDefault="00A802CF" w:rsidP="00A802CF">
      <w:pPr>
        <w:pStyle w:val="EndnoteText"/>
        <w:rPr>
          <w:color w:val="000000" w:themeColor="text1"/>
          <w:lang w:val="lv-LV"/>
        </w:rPr>
      </w:pPr>
      <w:r w:rsidRPr="00E15EBA">
        <w:rPr>
          <w:rStyle w:val="EndnoteReference"/>
          <w:color w:val="000000" w:themeColor="text1"/>
        </w:rPr>
        <w:endnoteRef/>
      </w:r>
      <w:r w:rsidRPr="00E15EBA">
        <w:rPr>
          <w:color w:val="000000" w:themeColor="text1"/>
          <w:lang w:val="lv-LV"/>
        </w:rPr>
        <w:t xml:space="preserve"> Noteikumu Nr. 339 2., 3.2.</w:t>
      </w:r>
      <w:r w:rsidRPr="00E15EBA">
        <w:rPr>
          <w:color w:val="000000" w:themeColor="text1"/>
          <w:shd w:val="clear" w:color="auto" w:fill="FFFFFF"/>
          <w:lang w:val="lv-LV"/>
        </w:rPr>
        <w:t xml:space="preserve"> apakš</w:t>
      </w:r>
      <w:r w:rsidRPr="00E15EBA">
        <w:rPr>
          <w:color w:val="000000" w:themeColor="text1"/>
          <w:lang w:val="lv-LV"/>
        </w:rPr>
        <w:t>punkts</w:t>
      </w:r>
    </w:p>
  </w:endnote>
  <w:endnote w:id="35">
    <w:p w14:paraId="50854CE8" w14:textId="77777777" w:rsidR="00A802CF" w:rsidRPr="00E15EBA" w:rsidRDefault="00A802CF" w:rsidP="00A802CF">
      <w:pPr>
        <w:pStyle w:val="EndnoteText"/>
        <w:rPr>
          <w:color w:val="000000" w:themeColor="text1"/>
          <w:lang w:val="lv-LV"/>
        </w:rPr>
      </w:pPr>
      <w:r w:rsidRPr="00E15EBA">
        <w:rPr>
          <w:rStyle w:val="EndnoteReference"/>
          <w:color w:val="000000" w:themeColor="text1"/>
        </w:rPr>
        <w:endnoteRef/>
      </w:r>
      <w:r w:rsidRPr="00E15EBA">
        <w:rPr>
          <w:color w:val="000000" w:themeColor="text1"/>
          <w:lang w:val="lv-LV"/>
        </w:rPr>
        <w:t xml:space="preserve"> Noteikumu Nr. 339  1.punkts</w:t>
      </w:r>
    </w:p>
  </w:endnote>
  <w:endnote w:id="36">
    <w:p w14:paraId="24E451CD" w14:textId="77777777" w:rsidR="00A802CF" w:rsidRPr="00E15EBA" w:rsidRDefault="00A802CF" w:rsidP="00A802CF">
      <w:pPr>
        <w:pStyle w:val="EndnoteText"/>
        <w:rPr>
          <w:color w:val="000000" w:themeColor="text1"/>
          <w:lang w:val="lv-LV"/>
        </w:rPr>
      </w:pPr>
      <w:r w:rsidRPr="00E15EBA">
        <w:rPr>
          <w:rStyle w:val="EndnoteReference"/>
          <w:color w:val="000000" w:themeColor="text1"/>
        </w:rPr>
        <w:endnoteRef/>
      </w:r>
      <w:r w:rsidRPr="00E15EBA">
        <w:rPr>
          <w:color w:val="000000" w:themeColor="text1"/>
          <w:lang w:val="lv-LV"/>
        </w:rPr>
        <w:t xml:space="preserve"> https://www.lvs.lv/lv/legislations/products/1133</w:t>
      </w:r>
    </w:p>
  </w:endnote>
  <w:endnote w:id="37">
    <w:p w14:paraId="1E46AFB4" w14:textId="77777777" w:rsidR="00A75B1D" w:rsidRPr="00E15EBA" w:rsidRDefault="00A75B1D" w:rsidP="00A75B1D">
      <w:pPr>
        <w:pStyle w:val="EndnoteText"/>
        <w:rPr>
          <w:color w:val="000000" w:themeColor="text1"/>
          <w:lang w:val="lv-LV"/>
        </w:rPr>
      </w:pPr>
      <w:r w:rsidRPr="00E15EBA">
        <w:rPr>
          <w:rStyle w:val="EndnoteReference"/>
          <w:color w:val="000000" w:themeColor="text1"/>
        </w:rPr>
        <w:endnoteRef/>
      </w:r>
      <w:r w:rsidRPr="00E15EBA">
        <w:rPr>
          <w:color w:val="000000" w:themeColor="text1"/>
          <w:lang w:val="lv-LV"/>
        </w:rPr>
        <w:t xml:space="preserve"> Noteikumu Nr. 339 54.2.</w:t>
      </w:r>
      <w:r w:rsidRPr="00E15EBA">
        <w:rPr>
          <w:color w:val="000000" w:themeColor="text1"/>
          <w:shd w:val="clear" w:color="auto" w:fill="FFFFFF"/>
          <w:lang w:val="lv-LV"/>
        </w:rPr>
        <w:t xml:space="preserve"> apakš</w:t>
      </w:r>
      <w:r w:rsidRPr="00E15EBA">
        <w:rPr>
          <w:color w:val="000000" w:themeColor="text1"/>
          <w:lang w:val="lv-LV"/>
        </w:rPr>
        <w:t>punkts</w:t>
      </w:r>
    </w:p>
  </w:endnote>
  <w:endnote w:id="38">
    <w:p w14:paraId="18CF60C3" w14:textId="77777777" w:rsidR="00A75B1D" w:rsidRPr="00E15EBA" w:rsidRDefault="00A75B1D" w:rsidP="00A75B1D">
      <w:pPr>
        <w:pStyle w:val="EndnoteText"/>
        <w:rPr>
          <w:color w:val="000000" w:themeColor="text1"/>
          <w:lang w:val="lv-LV"/>
        </w:rPr>
      </w:pPr>
      <w:r w:rsidRPr="00E15EBA">
        <w:rPr>
          <w:rStyle w:val="EndnoteReference"/>
          <w:color w:val="000000" w:themeColor="text1"/>
        </w:rPr>
        <w:endnoteRef/>
      </w:r>
      <w:r w:rsidRPr="00E15EBA">
        <w:rPr>
          <w:color w:val="000000" w:themeColor="text1"/>
          <w:lang w:val="lv-LV"/>
        </w:rPr>
        <w:t xml:space="preserve"> Noteikumu Nr. 339  99.punkts</w:t>
      </w:r>
    </w:p>
  </w:endnote>
  <w:endnote w:id="39">
    <w:p w14:paraId="66BFE08B" w14:textId="77777777" w:rsidR="00A75B1D" w:rsidRPr="00E15EBA" w:rsidRDefault="00A75B1D" w:rsidP="00A75B1D">
      <w:pPr>
        <w:pStyle w:val="EndnoteText"/>
        <w:rPr>
          <w:color w:val="000000" w:themeColor="text1"/>
          <w:lang w:val="lv-LV"/>
        </w:rPr>
      </w:pPr>
      <w:r w:rsidRPr="00E15EBA">
        <w:rPr>
          <w:rStyle w:val="EndnoteReference"/>
          <w:color w:val="000000" w:themeColor="text1"/>
        </w:rPr>
        <w:endnoteRef/>
      </w:r>
      <w:r w:rsidRPr="00E15EBA">
        <w:rPr>
          <w:color w:val="000000" w:themeColor="text1"/>
          <w:lang w:val="lv-LV"/>
        </w:rPr>
        <w:t xml:space="preserve"> Noteikumu Nr. 339 105.punkts</w:t>
      </w:r>
    </w:p>
  </w:endnote>
  <w:endnote w:id="40">
    <w:p w14:paraId="6A162E2D" w14:textId="77777777" w:rsidR="00A75B1D" w:rsidRPr="00E15EBA" w:rsidRDefault="00A75B1D" w:rsidP="00A75B1D">
      <w:pPr>
        <w:pStyle w:val="EndnoteText"/>
        <w:rPr>
          <w:color w:val="000000" w:themeColor="text1"/>
          <w:lang w:val="lv-LV"/>
        </w:rPr>
      </w:pPr>
      <w:r w:rsidRPr="00E15EBA">
        <w:rPr>
          <w:rStyle w:val="EndnoteReference"/>
          <w:color w:val="000000" w:themeColor="text1"/>
        </w:rPr>
        <w:endnoteRef/>
      </w:r>
      <w:r w:rsidRPr="00E15EBA">
        <w:rPr>
          <w:color w:val="000000" w:themeColor="text1"/>
        </w:rPr>
        <w:t xml:space="preserve"> </w:t>
      </w:r>
      <w:r w:rsidRPr="00E15EBA">
        <w:rPr>
          <w:color w:val="000000" w:themeColor="text1"/>
          <w:lang w:val="lv-LV"/>
        </w:rPr>
        <w:t xml:space="preserve">Noteikumu Nr. 253  </w:t>
      </w:r>
      <w:r w:rsidRPr="00E15EBA">
        <w:rPr>
          <w:color w:val="000000" w:themeColor="text1"/>
          <w:shd w:val="clear" w:color="auto" w:fill="FFFFFF"/>
          <w:lang w:val="lv-LV"/>
        </w:rPr>
        <w:t>76.punkts</w:t>
      </w:r>
    </w:p>
  </w:endnote>
  <w:endnote w:id="41">
    <w:p w14:paraId="6FF673F3" w14:textId="77777777" w:rsidR="00A75B1D" w:rsidRPr="00E15EBA" w:rsidRDefault="00A75B1D" w:rsidP="00A75B1D">
      <w:pPr>
        <w:pStyle w:val="EndnoteText"/>
        <w:rPr>
          <w:color w:val="000000" w:themeColor="text1"/>
          <w:lang w:val="lv-LV"/>
        </w:rPr>
      </w:pPr>
      <w:r w:rsidRPr="00E15EBA">
        <w:rPr>
          <w:rStyle w:val="EndnoteReference"/>
          <w:color w:val="000000" w:themeColor="text1"/>
        </w:rPr>
        <w:endnoteRef/>
      </w:r>
      <w:r w:rsidRPr="00E15EBA">
        <w:rPr>
          <w:color w:val="000000" w:themeColor="text1"/>
          <w:lang w:val="lv-LV"/>
        </w:rPr>
        <w:t xml:space="preserve"> Noteikumu Nr. 500 43.punkts</w:t>
      </w:r>
    </w:p>
  </w:endnote>
  <w:endnote w:id="42">
    <w:p w14:paraId="5CCB17ED" w14:textId="77777777" w:rsidR="00A75B1D" w:rsidRPr="00E15EBA" w:rsidRDefault="00A75B1D" w:rsidP="00A75B1D">
      <w:pPr>
        <w:pStyle w:val="EndnoteText"/>
        <w:rPr>
          <w:color w:val="000000" w:themeColor="text1"/>
          <w:lang w:val="lv-LV"/>
        </w:rPr>
      </w:pPr>
      <w:r w:rsidRPr="00E15EBA">
        <w:rPr>
          <w:rStyle w:val="EndnoteReference"/>
          <w:color w:val="000000" w:themeColor="text1"/>
        </w:rPr>
        <w:endnoteRef/>
      </w:r>
      <w:r w:rsidRPr="00E15EBA">
        <w:rPr>
          <w:color w:val="000000" w:themeColor="text1"/>
          <w:lang w:val="lv-LV"/>
        </w:rPr>
        <w:t xml:space="preserve"> Noteikumu Nr. 500 120.1., 120.3.apakšpunkts</w:t>
      </w:r>
    </w:p>
  </w:endnote>
  <w:endnote w:id="43">
    <w:p w14:paraId="7661D99A" w14:textId="77777777" w:rsidR="00A75B1D" w:rsidRPr="00E1600F" w:rsidRDefault="00A75B1D" w:rsidP="00A75B1D">
      <w:pPr>
        <w:pStyle w:val="EndnoteText"/>
        <w:rPr>
          <w:lang w:val="lv-LV"/>
        </w:rPr>
      </w:pPr>
      <w:r>
        <w:rPr>
          <w:rStyle w:val="EndnoteReference"/>
        </w:rPr>
        <w:endnoteRef/>
      </w:r>
      <w:r>
        <w:t xml:space="preserve"> </w:t>
      </w:r>
      <w:r w:rsidRPr="00E15EBA">
        <w:rPr>
          <w:color w:val="000000" w:themeColor="text1"/>
          <w:lang w:val="lv-LV"/>
        </w:rPr>
        <w:t xml:space="preserve">Noteikumu Nr. 253  </w:t>
      </w:r>
      <w:r>
        <w:rPr>
          <w:color w:val="000000" w:themeColor="text1"/>
          <w:shd w:val="clear" w:color="auto" w:fill="FFFFFF"/>
          <w:lang w:val="lv-LV"/>
        </w:rPr>
        <w:t>163</w:t>
      </w:r>
      <w:r w:rsidRPr="00E15EBA">
        <w:rPr>
          <w:color w:val="000000" w:themeColor="text1"/>
          <w:shd w:val="clear" w:color="auto" w:fill="FFFFFF"/>
          <w:lang w:val="lv-LV"/>
        </w:rPr>
        <w:t>.punkts</w:t>
      </w:r>
    </w:p>
  </w:endnote>
  <w:endnote w:id="44">
    <w:p w14:paraId="60ABC1AA" w14:textId="77777777" w:rsidR="0081079C" w:rsidRPr="00E15EBA" w:rsidRDefault="0081079C" w:rsidP="0081079C">
      <w:pPr>
        <w:pStyle w:val="EndnoteText"/>
        <w:rPr>
          <w:color w:val="000000" w:themeColor="text1"/>
          <w:lang w:val="lv-LV"/>
        </w:rPr>
      </w:pPr>
      <w:r w:rsidRPr="00E15EBA">
        <w:rPr>
          <w:rStyle w:val="EndnoteReference"/>
          <w:color w:val="000000" w:themeColor="text1"/>
          <w:lang w:val="lv-LV"/>
        </w:rPr>
        <w:endnoteRef/>
      </w:r>
      <w:r w:rsidRPr="00E15EBA">
        <w:rPr>
          <w:color w:val="000000" w:themeColor="text1"/>
          <w:lang w:val="lv-LV"/>
        </w:rPr>
        <w:t xml:space="preserve"> </w:t>
      </w:r>
      <w:r w:rsidRPr="00E15EBA">
        <w:rPr>
          <w:color w:val="000000" w:themeColor="text1"/>
          <w:shd w:val="clear" w:color="auto" w:fill="FFFFFF"/>
          <w:lang w:val="lv-LV"/>
        </w:rPr>
        <w:t xml:space="preserve">Likuma “Par piesārņojumu” </w:t>
      </w:r>
      <w:r w:rsidRPr="00E15EBA">
        <w:rPr>
          <w:color w:val="000000" w:themeColor="text1"/>
          <w:lang w:val="lv-LV"/>
        </w:rPr>
        <w:t>3.panta pirmā daļa</w:t>
      </w:r>
    </w:p>
  </w:endnote>
  <w:endnote w:id="45">
    <w:p w14:paraId="6AAE9BE9" w14:textId="4DF0399F" w:rsidR="00F57E5A" w:rsidRPr="00E8749D" w:rsidRDefault="00F57E5A">
      <w:pPr>
        <w:pStyle w:val="EndnoteText"/>
        <w:rPr>
          <w:lang w:val="lv-LV"/>
        </w:rPr>
      </w:pPr>
      <w:r>
        <w:rPr>
          <w:rStyle w:val="EndnoteReference"/>
        </w:rPr>
        <w:endnoteRef/>
      </w:r>
      <w:r w:rsidRPr="00E8749D">
        <w:rPr>
          <w:lang w:val="lv-LV"/>
        </w:rPr>
        <w:t xml:space="preserve"> </w:t>
      </w:r>
      <w:r w:rsidRPr="00E8749D">
        <w:rPr>
          <w:color w:val="C00000"/>
          <w:lang w:val="lv-LV"/>
        </w:rPr>
        <w:t>N</w:t>
      </w:r>
      <w:r w:rsidRPr="00F57E5A">
        <w:rPr>
          <w:color w:val="C00000"/>
          <w:lang w:val="lv-LV"/>
        </w:rPr>
        <w:t>oteikumu Nr.17 2.19. apakšpunkts</w:t>
      </w:r>
    </w:p>
  </w:endnote>
  <w:endnote w:id="46">
    <w:p w14:paraId="38318D98" w14:textId="77777777" w:rsidR="0081079C" w:rsidRPr="00E15EBA" w:rsidRDefault="0081079C" w:rsidP="0081079C">
      <w:pPr>
        <w:pStyle w:val="EndnoteText"/>
        <w:rPr>
          <w:color w:val="000000" w:themeColor="text1"/>
          <w:lang w:val="lv-LV"/>
        </w:rPr>
      </w:pPr>
      <w:r w:rsidRPr="00E15EBA">
        <w:rPr>
          <w:rStyle w:val="EndnoteReference"/>
          <w:color w:val="000000" w:themeColor="text1"/>
          <w:lang w:val="lv-LV"/>
        </w:rPr>
        <w:endnoteRef/>
      </w:r>
      <w:r w:rsidRPr="00E15EBA">
        <w:rPr>
          <w:color w:val="000000" w:themeColor="text1"/>
          <w:lang w:val="lv-LV"/>
        </w:rPr>
        <w:t xml:space="preserve"> </w:t>
      </w:r>
      <w:r w:rsidRPr="00E15EBA">
        <w:rPr>
          <w:color w:val="000000" w:themeColor="text1"/>
          <w:shd w:val="clear" w:color="auto" w:fill="FFFFFF"/>
          <w:lang w:val="lv-LV"/>
        </w:rPr>
        <w:t xml:space="preserve">Likuma “Par piesārņojumu” </w:t>
      </w:r>
      <w:r w:rsidRPr="00E15EBA">
        <w:rPr>
          <w:color w:val="000000" w:themeColor="text1"/>
          <w:lang w:val="lv-LV"/>
        </w:rPr>
        <w:t>19.panta otrā daļa</w:t>
      </w:r>
    </w:p>
  </w:endnote>
  <w:endnote w:id="47">
    <w:p w14:paraId="6011DD34" w14:textId="77777777" w:rsidR="0081079C" w:rsidRPr="00E15EBA" w:rsidRDefault="0081079C" w:rsidP="0081079C">
      <w:pPr>
        <w:pStyle w:val="EndnoteText"/>
        <w:rPr>
          <w:color w:val="000000" w:themeColor="text1"/>
          <w:lang w:val="lv-LV"/>
        </w:rPr>
      </w:pPr>
      <w:r w:rsidRPr="00E15EBA">
        <w:rPr>
          <w:rStyle w:val="EndnoteReference"/>
          <w:color w:val="000000" w:themeColor="text1"/>
        </w:rPr>
        <w:endnoteRef/>
      </w:r>
      <w:r w:rsidRPr="00E15EBA">
        <w:rPr>
          <w:color w:val="000000" w:themeColor="text1"/>
          <w:lang w:val="lv-LV"/>
        </w:rPr>
        <w:t xml:space="preserve"> N</w:t>
      </w:r>
      <w:r w:rsidRPr="00E15EBA">
        <w:rPr>
          <w:color w:val="000000" w:themeColor="text1"/>
          <w:shd w:val="clear" w:color="auto" w:fill="FFFFFF"/>
          <w:lang w:val="lv-LV"/>
        </w:rPr>
        <w:t>oteikumu Nr. 238  451.punkts</w:t>
      </w:r>
    </w:p>
  </w:endnote>
  <w:endnote w:id="48">
    <w:p w14:paraId="396BC6E6" w14:textId="77777777" w:rsidR="0012627A" w:rsidRPr="00E15EBA" w:rsidRDefault="0012627A" w:rsidP="0012627A">
      <w:pPr>
        <w:pStyle w:val="EndnoteText"/>
        <w:rPr>
          <w:lang w:val="lv-LV"/>
        </w:rPr>
      </w:pPr>
      <w:r w:rsidRPr="00E15EBA">
        <w:rPr>
          <w:rStyle w:val="EndnoteReference"/>
        </w:rPr>
        <w:endnoteRef/>
      </w:r>
      <w:r w:rsidRPr="00E15EBA">
        <w:rPr>
          <w:lang w:val="lv-LV"/>
        </w:rPr>
        <w:t xml:space="preserve"> </w:t>
      </w:r>
      <w:r w:rsidRPr="00E15EBA">
        <w:rPr>
          <w:color w:val="414142"/>
          <w:shd w:val="clear" w:color="auto" w:fill="FFFFFF"/>
          <w:lang w:val="lv-LV"/>
        </w:rPr>
        <w:t>Likuma "Par ietekmes uz vidi novērtējumu"</w:t>
      </w:r>
      <w:r w:rsidRPr="00E15EBA">
        <w:rPr>
          <w:b/>
          <w:bCs/>
          <w:color w:val="414142"/>
          <w:shd w:val="clear" w:color="auto" w:fill="FFFFFF"/>
          <w:lang w:val="lv-LV"/>
        </w:rPr>
        <w:t xml:space="preserve"> </w:t>
      </w:r>
      <w:r w:rsidRPr="00E15EBA">
        <w:rPr>
          <w:color w:val="414142"/>
          <w:lang w:val="lv-LV"/>
        </w:rPr>
        <w:t>2.pielikuma “</w:t>
      </w:r>
      <w:r w:rsidRPr="00E15EBA">
        <w:rPr>
          <w:lang w:val="lv-LV"/>
        </w:rPr>
        <w:t>Darbības, kurām nepieciešams sākotnējais izvērtējums” 6.punkta 3.apakšpunkts</w:t>
      </w:r>
    </w:p>
  </w:endnote>
  <w:endnote w:id="49">
    <w:p w14:paraId="036AFED0" w14:textId="77777777" w:rsidR="003F393B" w:rsidRPr="00E15EBA" w:rsidRDefault="003F393B" w:rsidP="003F393B">
      <w:pPr>
        <w:pStyle w:val="EndnoteText"/>
        <w:rPr>
          <w:lang w:val="lv-LV"/>
        </w:rPr>
      </w:pPr>
      <w:r w:rsidRPr="00E15EBA">
        <w:rPr>
          <w:rStyle w:val="EndnoteReference"/>
        </w:rPr>
        <w:endnoteRef/>
      </w:r>
      <w:r w:rsidRPr="00E15EBA">
        <w:rPr>
          <w:lang w:val="lv-LV"/>
        </w:rPr>
        <w:t xml:space="preserve"> Likuma "Par ietekmes uz vidi novērtējumu" 13.panta pirmā daļa</w:t>
      </w:r>
    </w:p>
  </w:endnote>
  <w:endnote w:id="50">
    <w:p w14:paraId="2B3354BE" w14:textId="4E843247" w:rsidR="004C2ADB" w:rsidRPr="00E15EBA" w:rsidRDefault="004C2ADB">
      <w:pPr>
        <w:pStyle w:val="EndnoteText"/>
        <w:rPr>
          <w:lang w:val="lv-LV"/>
        </w:rPr>
      </w:pPr>
      <w:r w:rsidRPr="00E15EBA">
        <w:rPr>
          <w:rStyle w:val="EndnoteReference"/>
        </w:rPr>
        <w:endnoteRef/>
      </w:r>
      <w:r w:rsidRPr="00E15EBA">
        <w:rPr>
          <w:lang w:val="lv-LV"/>
        </w:rPr>
        <w:t xml:space="preserve"> </w:t>
      </w:r>
      <w:r w:rsidRPr="00E15EBA">
        <w:rPr>
          <w:color w:val="000000" w:themeColor="text1"/>
          <w:lang w:val="lv-LV"/>
        </w:rPr>
        <w:t>Noteikumu Nr.30  1.pielikuma 5.1.punkts</w:t>
      </w:r>
    </w:p>
  </w:endnote>
  <w:endnote w:id="51">
    <w:p w14:paraId="3D9F2604" w14:textId="77777777" w:rsidR="004C2ADB" w:rsidRPr="00E15EBA" w:rsidRDefault="004C2ADB" w:rsidP="004C2ADB">
      <w:pPr>
        <w:pStyle w:val="EndnoteText"/>
        <w:rPr>
          <w:color w:val="000000" w:themeColor="text1"/>
          <w:lang w:val="lv-LV"/>
        </w:rPr>
      </w:pPr>
      <w:r w:rsidRPr="00E15EBA">
        <w:rPr>
          <w:rStyle w:val="EndnoteReference"/>
          <w:color w:val="000000" w:themeColor="text1"/>
        </w:rPr>
        <w:endnoteRef/>
      </w:r>
      <w:r w:rsidRPr="00E15EBA">
        <w:rPr>
          <w:color w:val="000000" w:themeColor="text1"/>
          <w:lang w:val="lv-LV"/>
        </w:rPr>
        <w:t xml:space="preserve"> Noteikumu Nr.30  3. punkts</w:t>
      </w:r>
    </w:p>
  </w:endnote>
  <w:endnote w:id="52">
    <w:p w14:paraId="6082E819" w14:textId="77777777" w:rsidR="000C4EB4" w:rsidRPr="00E15EBA" w:rsidRDefault="000C4EB4" w:rsidP="000C4EB4">
      <w:pPr>
        <w:pStyle w:val="EndnoteText"/>
        <w:rPr>
          <w:color w:val="000000"/>
          <w:lang w:val="lv-LV"/>
        </w:rPr>
      </w:pPr>
      <w:r w:rsidRPr="00E15EBA">
        <w:rPr>
          <w:rStyle w:val="EndnoteReference"/>
          <w:color w:val="000000"/>
        </w:rPr>
        <w:endnoteRef/>
      </w:r>
      <w:r w:rsidRPr="00E15EBA">
        <w:rPr>
          <w:color w:val="000000"/>
          <w:lang w:val="lv-LV"/>
        </w:rPr>
        <w:t xml:space="preserve"> Noteikumu Nr.409  9. punkts</w:t>
      </w:r>
    </w:p>
  </w:endnote>
  <w:endnote w:id="53">
    <w:p w14:paraId="0EEBE85B" w14:textId="77777777" w:rsidR="008472EB" w:rsidRPr="00E15EBA" w:rsidRDefault="008472EB" w:rsidP="008472EB">
      <w:pPr>
        <w:pStyle w:val="EndnoteText"/>
      </w:pPr>
      <w:r w:rsidRPr="00E15EBA">
        <w:rPr>
          <w:rStyle w:val="EndnoteReference"/>
        </w:rPr>
        <w:endnoteRef/>
      </w:r>
      <w:r w:rsidRPr="00E15EBA">
        <w:t xml:space="preserve"> </w:t>
      </w:r>
      <w:r w:rsidRPr="00E15EBA">
        <w:rPr>
          <w:color w:val="000000" w:themeColor="text1"/>
          <w:lang w:val="lv-LV"/>
        </w:rPr>
        <w:t>Noteikumu Nr. 339  4.punkts</w:t>
      </w:r>
    </w:p>
  </w:endnote>
  <w:endnote w:id="54">
    <w:p w14:paraId="265B232C" w14:textId="77777777" w:rsidR="00691D0A" w:rsidRPr="00E15EBA" w:rsidRDefault="00691D0A" w:rsidP="00691D0A">
      <w:pPr>
        <w:pStyle w:val="EndnoteText"/>
        <w:rPr>
          <w:color w:val="000000" w:themeColor="text1"/>
          <w:lang w:val="lv-LV"/>
        </w:rPr>
      </w:pPr>
      <w:r w:rsidRPr="00E15EBA">
        <w:rPr>
          <w:rStyle w:val="EndnoteReference"/>
          <w:color w:val="000000" w:themeColor="text1"/>
        </w:rPr>
        <w:endnoteRef/>
      </w:r>
      <w:r w:rsidRPr="00E15EBA">
        <w:rPr>
          <w:color w:val="000000" w:themeColor="text1"/>
          <w:lang w:val="lv-LV"/>
        </w:rPr>
        <w:t xml:space="preserve"> </w:t>
      </w:r>
      <w:r w:rsidRPr="00E15EBA">
        <w:rPr>
          <w:color w:val="000000" w:themeColor="text1"/>
          <w:shd w:val="clear" w:color="auto" w:fill="FFFFFF"/>
          <w:lang w:val="lv-LV"/>
        </w:rPr>
        <w:t>Noteikumu Nr. 339  4. punkts</w:t>
      </w:r>
    </w:p>
  </w:endnote>
  <w:endnote w:id="55">
    <w:p w14:paraId="0AAB2E07" w14:textId="4565D777" w:rsidR="002E5C2C" w:rsidRPr="00E15EBA" w:rsidRDefault="002E5C2C">
      <w:pPr>
        <w:pStyle w:val="EndnoteText"/>
        <w:rPr>
          <w:color w:val="000000" w:themeColor="text1"/>
          <w:lang w:val="lv-LV"/>
        </w:rPr>
      </w:pPr>
      <w:r w:rsidRPr="00E15EBA">
        <w:rPr>
          <w:rStyle w:val="EndnoteReference"/>
          <w:color w:val="000000" w:themeColor="text1"/>
        </w:rPr>
        <w:endnoteRef/>
      </w:r>
      <w:r w:rsidRPr="00E15EBA">
        <w:rPr>
          <w:color w:val="000000" w:themeColor="text1"/>
          <w:lang w:val="lv-LV"/>
        </w:rPr>
        <w:t xml:space="preserve"> Aizsargjoslu likuma 1.panta 21.punkts un </w:t>
      </w:r>
      <w:r w:rsidR="00F24491" w:rsidRPr="00E15EBA">
        <w:rPr>
          <w:color w:val="000000" w:themeColor="text1"/>
          <w:lang w:val="lv-LV"/>
        </w:rPr>
        <w:t>N</w:t>
      </w:r>
      <w:r w:rsidRPr="00E15EBA">
        <w:rPr>
          <w:color w:val="000000" w:themeColor="text1"/>
          <w:lang w:val="lv-LV"/>
        </w:rPr>
        <w:t xml:space="preserve">oteikumu Nr.409  2.11. </w:t>
      </w:r>
      <w:r w:rsidR="00F24491" w:rsidRPr="00E15EBA">
        <w:rPr>
          <w:color w:val="000000" w:themeColor="text1"/>
          <w:lang w:val="lv-LV"/>
        </w:rPr>
        <w:t>apakš</w:t>
      </w:r>
      <w:r w:rsidRPr="00E15EBA">
        <w:rPr>
          <w:color w:val="000000" w:themeColor="text1"/>
          <w:lang w:val="lv-LV"/>
        </w:rPr>
        <w:t>punkts</w:t>
      </w:r>
    </w:p>
  </w:endnote>
  <w:endnote w:id="56">
    <w:p w14:paraId="637DB4FD" w14:textId="4AA33CB3" w:rsidR="00FD615F" w:rsidRPr="00E15EBA" w:rsidRDefault="00FD615F">
      <w:pPr>
        <w:pStyle w:val="EndnoteText"/>
        <w:rPr>
          <w:color w:val="000000" w:themeColor="text1"/>
          <w:lang w:val="lv-LV"/>
        </w:rPr>
      </w:pPr>
      <w:r w:rsidRPr="00E15EBA">
        <w:rPr>
          <w:rStyle w:val="EndnoteReference"/>
          <w:color w:val="000000" w:themeColor="text1"/>
        </w:rPr>
        <w:endnoteRef/>
      </w:r>
      <w:r w:rsidRPr="00E15EBA">
        <w:rPr>
          <w:color w:val="000000" w:themeColor="text1"/>
          <w:lang w:val="lv-LV"/>
        </w:rPr>
        <w:t xml:space="preserve"> Eiropas Parlamenta un Padomes Direktīvas 94/63/EK (1994. gada 20. decembris) par kontroli attiecībā uz gaistošo organisko savienojumu (GOS) emisiju, ko rada benzīna uzglabāšana un nosūtīšana no termināliem uz degvielas uzpildes stacijām </w:t>
      </w:r>
      <w:r w:rsidR="006650FB" w:rsidRPr="00E15EBA">
        <w:rPr>
          <w:color w:val="000000" w:themeColor="text1"/>
          <w:lang w:val="lv-LV"/>
        </w:rPr>
        <w:t>2</w:t>
      </w:r>
      <w:r w:rsidRPr="00E15EBA">
        <w:rPr>
          <w:color w:val="000000" w:themeColor="text1"/>
          <w:lang w:val="lv-LV"/>
        </w:rPr>
        <w:t xml:space="preserve">.panta </w:t>
      </w:r>
      <w:r w:rsidR="006650FB" w:rsidRPr="00E15EBA">
        <w:rPr>
          <w:color w:val="000000" w:themeColor="text1"/>
          <w:lang w:val="lv-LV"/>
        </w:rPr>
        <w:t>f) apakš</w:t>
      </w:r>
      <w:r w:rsidRPr="00E15EBA">
        <w:rPr>
          <w:color w:val="000000" w:themeColor="text1"/>
          <w:lang w:val="lv-LV"/>
        </w:rPr>
        <w:t>punkts</w:t>
      </w:r>
    </w:p>
  </w:endnote>
  <w:endnote w:id="57">
    <w:p w14:paraId="207DAE11" w14:textId="63B73C69" w:rsidR="008F2884" w:rsidRPr="00E15EBA" w:rsidRDefault="008F2884">
      <w:pPr>
        <w:pStyle w:val="EndnoteText"/>
        <w:rPr>
          <w:color w:val="000000" w:themeColor="text1"/>
          <w:lang w:val="lv-LV"/>
        </w:rPr>
      </w:pPr>
      <w:r w:rsidRPr="00E15EBA">
        <w:rPr>
          <w:rStyle w:val="EndnoteReference"/>
          <w:color w:val="000000" w:themeColor="text1"/>
        </w:rPr>
        <w:endnoteRef/>
      </w:r>
      <w:r w:rsidRPr="00E15EBA">
        <w:rPr>
          <w:color w:val="000000" w:themeColor="text1"/>
        </w:rPr>
        <w:t xml:space="preserve"> </w:t>
      </w:r>
      <w:r w:rsidRPr="00E15EBA">
        <w:rPr>
          <w:color w:val="000000" w:themeColor="text1"/>
          <w:lang w:val="lv-LV"/>
        </w:rPr>
        <w:t xml:space="preserve">Noteikumu Nr.409 </w:t>
      </w:r>
      <w:r w:rsidR="00AD4D7B" w:rsidRPr="00E15EBA">
        <w:rPr>
          <w:color w:val="000000" w:themeColor="text1"/>
          <w:lang w:val="lv-LV"/>
        </w:rPr>
        <w:t xml:space="preserve"> 2.10. un 2.11. apakšpunkti</w:t>
      </w:r>
    </w:p>
  </w:endnote>
  <w:endnote w:id="58">
    <w:p w14:paraId="6617E962" w14:textId="5E8820A5" w:rsidR="002E5C2C" w:rsidRPr="00E15EBA" w:rsidRDefault="002E5C2C">
      <w:pPr>
        <w:pStyle w:val="EndnoteText"/>
        <w:rPr>
          <w:color w:val="000000" w:themeColor="text1"/>
          <w:lang w:val="lv-LV"/>
        </w:rPr>
      </w:pPr>
      <w:r w:rsidRPr="00E15EBA">
        <w:rPr>
          <w:rStyle w:val="EndnoteReference"/>
          <w:color w:val="000000" w:themeColor="text1"/>
        </w:rPr>
        <w:endnoteRef/>
      </w:r>
      <w:r w:rsidRPr="00E15EBA">
        <w:rPr>
          <w:color w:val="000000" w:themeColor="text1"/>
          <w:lang w:val="lv-LV"/>
        </w:rPr>
        <w:t xml:space="preserve"> Noteikumu Nr.409  9. punkts</w:t>
      </w:r>
    </w:p>
  </w:endnote>
  <w:endnote w:id="59">
    <w:p w14:paraId="5F4B7344" w14:textId="77777777" w:rsidR="002E5C2C" w:rsidRPr="00E15EBA" w:rsidRDefault="002E5C2C" w:rsidP="00E1424A">
      <w:pPr>
        <w:pStyle w:val="EndnoteText"/>
        <w:rPr>
          <w:color w:val="000000" w:themeColor="text1"/>
          <w:lang w:val="lv-LV"/>
        </w:rPr>
      </w:pPr>
      <w:r w:rsidRPr="00E15EBA">
        <w:rPr>
          <w:rStyle w:val="EndnoteReference"/>
          <w:color w:val="000000" w:themeColor="text1"/>
        </w:rPr>
        <w:endnoteRef/>
      </w:r>
      <w:r w:rsidRPr="00E15EBA">
        <w:rPr>
          <w:color w:val="000000" w:themeColor="text1"/>
          <w:lang w:val="lv-LV"/>
        </w:rPr>
        <w:t xml:space="preserve"> Noteikumu projekta „Noteikumi par vides aizsardzības prasībām degvielas uzpildes stacijām, naftas bāzēm un pārvietojamām cisternām” sākotnējās ietekmes novērtējuma ziņojums (anotācija)</w:t>
      </w:r>
    </w:p>
  </w:endnote>
  <w:endnote w:id="60">
    <w:p w14:paraId="03BF18EC" w14:textId="77777777" w:rsidR="002E5C2C" w:rsidRPr="00E15EBA" w:rsidRDefault="002E5C2C" w:rsidP="00D77163">
      <w:pPr>
        <w:pStyle w:val="EndnoteText"/>
        <w:rPr>
          <w:color w:val="000000" w:themeColor="text1"/>
          <w:lang w:val="lv-LV"/>
        </w:rPr>
      </w:pPr>
      <w:r w:rsidRPr="00E15EBA">
        <w:rPr>
          <w:rStyle w:val="EndnoteReference"/>
          <w:color w:val="000000" w:themeColor="text1"/>
        </w:rPr>
        <w:endnoteRef/>
      </w:r>
      <w:r w:rsidRPr="00E15EBA">
        <w:rPr>
          <w:color w:val="000000" w:themeColor="text1"/>
          <w:lang w:val="lv-LV"/>
        </w:rPr>
        <w:t xml:space="preserve"> Pievienotās vērtības nodokļa likuma Pārejas noteikumu 1. punkts</w:t>
      </w:r>
    </w:p>
  </w:endnote>
  <w:endnote w:id="61">
    <w:p w14:paraId="7ADC0702" w14:textId="30A76868" w:rsidR="002E5C2C" w:rsidRPr="00E15EBA" w:rsidRDefault="002E5C2C">
      <w:pPr>
        <w:pStyle w:val="EndnoteText"/>
        <w:rPr>
          <w:color w:val="000000" w:themeColor="text1"/>
          <w:lang w:val="lv-LV"/>
        </w:rPr>
      </w:pPr>
      <w:r w:rsidRPr="00E15EBA">
        <w:rPr>
          <w:rStyle w:val="EndnoteReference"/>
          <w:color w:val="000000" w:themeColor="text1"/>
        </w:rPr>
        <w:endnoteRef/>
      </w:r>
      <w:r w:rsidRPr="00E15EBA">
        <w:rPr>
          <w:color w:val="000000" w:themeColor="text1"/>
          <w:lang w:val="lv-LV"/>
        </w:rPr>
        <w:t xml:space="preserve"> Aizsargjoslu likuma 30.panta pirmā daļa</w:t>
      </w:r>
    </w:p>
  </w:endnote>
  <w:endnote w:id="62">
    <w:p w14:paraId="1DA1128B" w14:textId="3B6DD6D1" w:rsidR="002E5C2C" w:rsidRPr="00E15EBA" w:rsidRDefault="002E5C2C">
      <w:pPr>
        <w:pStyle w:val="EndnoteText"/>
        <w:rPr>
          <w:color w:val="000000" w:themeColor="text1"/>
          <w:lang w:val="lv-LV"/>
        </w:rPr>
      </w:pPr>
      <w:r w:rsidRPr="00E15EBA">
        <w:rPr>
          <w:rStyle w:val="EndnoteReference"/>
          <w:color w:val="000000" w:themeColor="text1"/>
        </w:rPr>
        <w:endnoteRef/>
      </w:r>
      <w:r w:rsidRPr="00E15EBA">
        <w:rPr>
          <w:color w:val="000000" w:themeColor="text1"/>
          <w:lang w:val="lv-LV"/>
        </w:rPr>
        <w:t xml:space="preserve"> Aizsargjoslu likuma 30.panta trešā daļa</w:t>
      </w:r>
    </w:p>
  </w:endnote>
  <w:endnote w:id="63">
    <w:p w14:paraId="09941991" w14:textId="0E02A594" w:rsidR="002E5C2C" w:rsidRPr="00E15EBA" w:rsidRDefault="002E5C2C">
      <w:pPr>
        <w:pStyle w:val="EndnoteText"/>
        <w:rPr>
          <w:color w:val="000000" w:themeColor="text1"/>
          <w:lang w:val="lv-LV"/>
        </w:rPr>
      </w:pPr>
      <w:r w:rsidRPr="00E15EBA">
        <w:rPr>
          <w:rStyle w:val="EndnoteReference"/>
          <w:color w:val="000000" w:themeColor="text1"/>
        </w:rPr>
        <w:endnoteRef/>
      </w:r>
      <w:r w:rsidRPr="00E15EBA">
        <w:rPr>
          <w:color w:val="000000" w:themeColor="text1"/>
          <w:lang w:val="lv-LV"/>
        </w:rPr>
        <w:t xml:space="preserve"> </w:t>
      </w:r>
      <w:r w:rsidR="00B74E65" w:rsidRPr="00E15EBA">
        <w:rPr>
          <w:color w:val="000000" w:themeColor="text1"/>
          <w:lang w:val="lv-LV"/>
        </w:rPr>
        <w:t>Aizsargjoslu likuma</w:t>
      </w:r>
      <w:r w:rsidRPr="00E15EBA">
        <w:rPr>
          <w:color w:val="000000" w:themeColor="text1"/>
          <w:lang w:val="lv-LV"/>
        </w:rPr>
        <w:t xml:space="preserve"> 30.panta ceturtā daļa</w:t>
      </w:r>
    </w:p>
  </w:endnote>
  <w:endnote w:id="64">
    <w:p w14:paraId="638DD263" w14:textId="77777777" w:rsidR="00D14435" w:rsidRPr="00E15EBA" w:rsidRDefault="00D14435" w:rsidP="00D14435">
      <w:pPr>
        <w:pStyle w:val="EndnoteText"/>
        <w:rPr>
          <w:color w:val="000000" w:themeColor="text1"/>
          <w:lang w:val="lv-LV"/>
        </w:rPr>
      </w:pPr>
      <w:r w:rsidRPr="00E15EBA">
        <w:rPr>
          <w:rStyle w:val="EndnoteReference"/>
          <w:color w:val="000000" w:themeColor="text1"/>
        </w:rPr>
        <w:endnoteRef/>
      </w:r>
      <w:r w:rsidRPr="00E15EBA">
        <w:rPr>
          <w:color w:val="000000" w:themeColor="text1"/>
          <w:lang w:val="lv-LV"/>
        </w:rPr>
        <w:t xml:space="preserve"> Aizsargjoslu likuma 57. panta pirmā daļa</w:t>
      </w:r>
    </w:p>
  </w:endnote>
  <w:endnote w:id="65">
    <w:p w14:paraId="78F80A5E" w14:textId="6EBB1C80" w:rsidR="00D14435" w:rsidRPr="00FD436E" w:rsidRDefault="00D14435">
      <w:pPr>
        <w:pStyle w:val="EndnoteText"/>
        <w:rPr>
          <w:lang w:val="lv-LV"/>
        </w:rPr>
      </w:pPr>
      <w:r w:rsidRPr="00E15EBA">
        <w:rPr>
          <w:rStyle w:val="EndnoteReference"/>
        </w:rPr>
        <w:endnoteRef/>
      </w:r>
      <w:r w:rsidRPr="00FD436E">
        <w:rPr>
          <w:lang w:val="lv-LV"/>
        </w:rPr>
        <w:t xml:space="preserve"> </w:t>
      </w:r>
      <w:r w:rsidRPr="00E15EBA">
        <w:rPr>
          <w:color w:val="000000" w:themeColor="text1"/>
          <w:lang w:val="lv-LV"/>
        </w:rPr>
        <w:t>Aizsargjoslu likuma 57. panta otrā daļa</w:t>
      </w:r>
    </w:p>
  </w:endnote>
  <w:endnote w:id="66">
    <w:p w14:paraId="581F724F" w14:textId="77777777" w:rsidR="008243F8" w:rsidRPr="00E15EBA" w:rsidRDefault="008243F8" w:rsidP="008243F8">
      <w:pPr>
        <w:pStyle w:val="EndnoteText"/>
        <w:rPr>
          <w:color w:val="000000" w:themeColor="text1"/>
          <w:lang w:val="lv-LV"/>
        </w:rPr>
      </w:pPr>
      <w:r w:rsidRPr="00E15EBA">
        <w:rPr>
          <w:rStyle w:val="EndnoteReference"/>
          <w:color w:val="000000" w:themeColor="text1"/>
        </w:rPr>
        <w:endnoteRef/>
      </w:r>
      <w:r w:rsidRPr="00E15EBA">
        <w:rPr>
          <w:color w:val="000000" w:themeColor="text1"/>
          <w:lang w:val="lv-LV"/>
        </w:rPr>
        <w:t xml:space="preserve"> Aizsargjoslu likuma 57.panta pirmā daļas 5) apakšpunkts, MK 2006. gada 5. decembra noteikumu Nr. 982 "Enerģētikas infrastruktūras objektu aizsargjoslu noteikšanas metodika" 58.2.</w:t>
      </w:r>
      <w:r w:rsidRPr="00E15EBA">
        <w:rPr>
          <w:color w:val="000000" w:themeColor="text1"/>
          <w:shd w:val="clear" w:color="auto" w:fill="FFFFFF"/>
          <w:lang w:val="lv-LV"/>
        </w:rPr>
        <w:t xml:space="preserve"> apakš</w:t>
      </w:r>
      <w:r w:rsidRPr="00E15EBA">
        <w:rPr>
          <w:color w:val="000000" w:themeColor="text1"/>
          <w:lang w:val="lv-LV"/>
        </w:rPr>
        <w:t>punkts</w:t>
      </w:r>
    </w:p>
  </w:endnote>
  <w:endnote w:id="67">
    <w:p w14:paraId="1A5B3E77" w14:textId="7CCC20C9" w:rsidR="002E5C2C" w:rsidRPr="00E15EBA" w:rsidRDefault="002E5C2C">
      <w:pPr>
        <w:pStyle w:val="EndnoteText"/>
        <w:rPr>
          <w:color w:val="000000" w:themeColor="text1"/>
          <w:lang w:val="lv-LV"/>
        </w:rPr>
      </w:pPr>
      <w:r w:rsidRPr="00E15EBA">
        <w:rPr>
          <w:rStyle w:val="EndnoteReference"/>
          <w:color w:val="000000" w:themeColor="text1"/>
        </w:rPr>
        <w:endnoteRef/>
      </w:r>
      <w:r w:rsidRPr="00E15EBA">
        <w:rPr>
          <w:color w:val="000000" w:themeColor="text1"/>
          <w:lang w:val="lv-LV"/>
        </w:rPr>
        <w:t xml:space="preserve"> Teritorijas attīstības plānošanas likuma 33. pants</w:t>
      </w:r>
    </w:p>
  </w:endnote>
  <w:endnote w:id="68">
    <w:p w14:paraId="5FF33C95" w14:textId="75922358" w:rsidR="002E5C2C" w:rsidRPr="00E15EBA" w:rsidRDefault="002E5C2C">
      <w:pPr>
        <w:pStyle w:val="EndnoteText"/>
        <w:rPr>
          <w:color w:val="000000" w:themeColor="text1"/>
          <w:lang w:val="lv-LV"/>
        </w:rPr>
      </w:pPr>
      <w:r w:rsidRPr="00E15EBA">
        <w:rPr>
          <w:rStyle w:val="EndnoteReference"/>
          <w:color w:val="000000" w:themeColor="text1"/>
          <w:lang w:val="lv-LV"/>
        </w:rPr>
        <w:endnoteRef/>
      </w:r>
      <w:r w:rsidRPr="00E15EBA">
        <w:rPr>
          <w:color w:val="000000" w:themeColor="text1"/>
          <w:lang w:val="lv-LV"/>
        </w:rPr>
        <w:t xml:space="preserve"> </w:t>
      </w:r>
      <w:r w:rsidRPr="00E15EBA">
        <w:rPr>
          <w:color w:val="000000" w:themeColor="text1"/>
          <w:shd w:val="clear" w:color="auto" w:fill="FFFFFF"/>
          <w:lang w:val="lv-LV"/>
        </w:rPr>
        <w:t>Apgrūtināto teritoriju informācijas sistēmas likuma 2.pants</w:t>
      </w:r>
    </w:p>
  </w:endnote>
  <w:endnote w:id="69">
    <w:p w14:paraId="06B82431" w14:textId="4BEBEDE0" w:rsidR="002E5C2C" w:rsidRPr="00E15EBA" w:rsidRDefault="002E5C2C" w:rsidP="00EF4614">
      <w:pPr>
        <w:pStyle w:val="EndnoteText"/>
        <w:rPr>
          <w:color w:val="000000" w:themeColor="text1"/>
          <w:lang w:val="lv-LV"/>
        </w:rPr>
      </w:pPr>
      <w:r w:rsidRPr="00E15EBA">
        <w:rPr>
          <w:rStyle w:val="EndnoteReference"/>
          <w:color w:val="000000" w:themeColor="text1"/>
        </w:rPr>
        <w:endnoteRef/>
      </w:r>
      <w:r w:rsidRPr="00E15EBA">
        <w:rPr>
          <w:color w:val="000000" w:themeColor="text1"/>
          <w:lang w:val="lv-LV"/>
        </w:rPr>
        <w:t xml:space="preserve"> Noteikumu Nr. 982 59.punkts</w:t>
      </w:r>
    </w:p>
  </w:endnote>
  <w:endnote w:id="70">
    <w:p w14:paraId="5D591221" w14:textId="2E78210F" w:rsidR="002E5C2C" w:rsidRPr="00E15EBA" w:rsidRDefault="002E5C2C">
      <w:pPr>
        <w:pStyle w:val="EndnoteText"/>
        <w:rPr>
          <w:color w:val="000000" w:themeColor="text1"/>
          <w:shd w:val="clear" w:color="auto" w:fill="FFFFFF"/>
          <w:lang w:val="lv-LV"/>
        </w:rPr>
      </w:pPr>
      <w:r w:rsidRPr="00E15EBA">
        <w:rPr>
          <w:rStyle w:val="EndnoteReference"/>
          <w:color w:val="000000" w:themeColor="text1"/>
        </w:rPr>
        <w:endnoteRef/>
      </w:r>
      <w:r w:rsidR="00AB216D" w:rsidRPr="00E15EBA">
        <w:rPr>
          <w:color w:val="000000" w:themeColor="text1"/>
          <w:shd w:val="clear" w:color="auto" w:fill="FFFFFF"/>
          <w:lang w:val="lv-LV"/>
        </w:rPr>
        <w:t xml:space="preserve"> </w:t>
      </w:r>
      <w:r w:rsidRPr="00E15EBA">
        <w:rPr>
          <w:color w:val="000000" w:themeColor="text1"/>
          <w:shd w:val="clear" w:color="auto" w:fill="FFFFFF"/>
          <w:lang w:val="lv-LV"/>
        </w:rPr>
        <w:t>Noteikumu</w:t>
      </w:r>
      <w:r w:rsidRPr="00E15EBA" w:rsidDel="00D8503D">
        <w:rPr>
          <w:color w:val="000000" w:themeColor="text1"/>
          <w:shd w:val="clear" w:color="auto" w:fill="FFFFFF"/>
          <w:lang w:val="lv-LV"/>
        </w:rPr>
        <w:t xml:space="preserve"> </w:t>
      </w:r>
      <w:r w:rsidRPr="00E15EBA">
        <w:rPr>
          <w:color w:val="000000" w:themeColor="text1"/>
          <w:shd w:val="clear" w:color="auto" w:fill="FFFFFF"/>
          <w:lang w:val="lv-LV"/>
        </w:rPr>
        <w:t>Nr. 500  1. pielikuma 3.1.37. apakšpunkts</w:t>
      </w:r>
    </w:p>
  </w:endnote>
  <w:endnote w:id="71">
    <w:p w14:paraId="161D8F7E" w14:textId="464C3FB4" w:rsidR="002E5C2C" w:rsidRPr="00E15EBA" w:rsidRDefault="002E5C2C">
      <w:pPr>
        <w:pStyle w:val="EndnoteText"/>
        <w:rPr>
          <w:color w:val="000000" w:themeColor="text1"/>
          <w:shd w:val="clear" w:color="auto" w:fill="FFFFFF"/>
          <w:lang w:val="lv-LV"/>
        </w:rPr>
      </w:pPr>
      <w:r w:rsidRPr="00E15EBA">
        <w:rPr>
          <w:rStyle w:val="EndnoteReference"/>
          <w:color w:val="000000" w:themeColor="text1"/>
        </w:rPr>
        <w:endnoteRef/>
      </w:r>
      <w:r w:rsidRPr="00E15EBA">
        <w:rPr>
          <w:color w:val="000000" w:themeColor="text1"/>
          <w:lang w:val="lv-LV"/>
        </w:rPr>
        <w:t xml:space="preserve"> </w:t>
      </w:r>
      <w:r w:rsidR="00142003" w:rsidRPr="00E15EBA">
        <w:rPr>
          <w:color w:val="000000" w:themeColor="text1"/>
          <w:lang w:val="lv-LV"/>
        </w:rPr>
        <w:t>Noteikumu Nr. 500</w:t>
      </w:r>
      <w:r w:rsidRPr="00E15EBA">
        <w:rPr>
          <w:color w:val="000000" w:themeColor="text1"/>
          <w:shd w:val="clear" w:color="auto" w:fill="FFFFFF"/>
          <w:lang w:val="lv-LV"/>
        </w:rPr>
        <w:t xml:space="preserve"> 1. pielikuma 3.2.32. apakšpunkts</w:t>
      </w:r>
    </w:p>
  </w:endnote>
  <w:endnote w:id="72">
    <w:p w14:paraId="7AC5400B" w14:textId="6C3BE27C" w:rsidR="002E5C2C" w:rsidRPr="00E15EBA" w:rsidRDefault="002E5C2C">
      <w:pPr>
        <w:pStyle w:val="EndnoteText"/>
        <w:rPr>
          <w:color w:val="000000" w:themeColor="text1"/>
          <w:lang w:val="lv-LV"/>
        </w:rPr>
      </w:pPr>
      <w:r w:rsidRPr="00E15EBA">
        <w:rPr>
          <w:rStyle w:val="EndnoteReference"/>
          <w:color w:val="000000" w:themeColor="text1"/>
        </w:rPr>
        <w:endnoteRef/>
      </w:r>
      <w:r w:rsidRPr="00E15EBA">
        <w:rPr>
          <w:color w:val="000000" w:themeColor="text1"/>
          <w:lang w:val="lv-LV"/>
        </w:rPr>
        <w:t xml:space="preserve"> </w:t>
      </w:r>
      <w:r w:rsidR="00142003" w:rsidRPr="00E15EBA">
        <w:rPr>
          <w:color w:val="000000" w:themeColor="text1"/>
          <w:lang w:val="lv-LV"/>
        </w:rPr>
        <w:t>Noteikumu Nr. 500</w:t>
      </w:r>
      <w:r w:rsidRPr="00E15EBA">
        <w:rPr>
          <w:color w:val="000000" w:themeColor="text1"/>
          <w:shd w:val="clear" w:color="auto" w:fill="FFFFFF"/>
          <w:lang w:val="lv-LV"/>
        </w:rPr>
        <w:t xml:space="preserve"> 1. pielikuma 3.3. apakšpunkts</w:t>
      </w:r>
    </w:p>
  </w:endnote>
  <w:endnote w:id="73">
    <w:p w14:paraId="22282784" w14:textId="5665FF59" w:rsidR="002E5C2C" w:rsidRPr="00E15EBA" w:rsidRDefault="002E5C2C">
      <w:pPr>
        <w:pStyle w:val="EndnoteText"/>
        <w:rPr>
          <w:color w:val="000000" w:themeColor="text1"/>
          <w:lang w:val="lv-LV"/>
        </w:rPr>
      </w:pPr>
      <w:r w:rsidRPr="00E15EBA">
        <w:rPr>
          <w:rStyle w:val="EndnoteReference"/>
          <w:color w:val="000000" w:themeColor="text1"/>
        </w:rPr>
        <w:endnoteRef/>
      </w:r>
      <w:r w:rsidRPr="00E15EBA">
        <w:rPr>
          <w:color w:val="000000" w:themeColor="text1"/>
          <w:lang w:val="lv-LV"/>
        </w:rPr>
        <w:t xml:space="preserve"> </w:t>
      </w:r>
      <w:r w:rsidRPr="00E15EBA">
        <w:rPr>
          <w:color w:val="000000" w:themeColor="text1"/>
          <w:shd w:val="clear" w:color="auto" w:fill="FFFFFF"/>
          <w:lang w:val="lv-LV"/>
        </w:rPr>
        <w:t>Eiropas Parlamenta un Padomes 2008.gada 16.decembra Regulas (EK) Nr.1272/2008 par vielu un maisījumu klasificēšanu, marķēšanu un iepakošanu un ar ko groza un atceļ Direktīvas 67/548/</w:t>
      </w:r>
      <w:r w:rsidRPr="00E15EBA">
        <w:rPr>
          <w:color w:val="000000" w:themeColor="text1"/>
          <w:lang w:val="lv-LV"/>
        </w:rPr>
        <w:t>EEK</w:t>
      </w:r>
      <w:r w:rsidRPr="00E15EBA">
        <w:rPr>
          <w:color w:val="000000" w:themeColor="text1"/>
          <w:shd w:val="clear" w:color="auto" w:fill="FFFFFF"/>
          <w:lang w:val="lv-LV"/>
        </w:rPr>
        <w:t> un groza Regulu (EK) Nr.1907/2006</w:t>
      </w:r>
      <w:r w:rsidRPr="00E15EBA">
        <w:rPr>
          <w:color w:val="000000" w:themeColor="text1"/>
          <w:lang w:val="lv-LV"/>
        </w:rPr>
        <w:t xml:space="preserve"> VI pielikums</w:t>
      </w:r>
    </w:p>
  </w:endnote>
  <w:endnote w:id="74">
    <w:p w14:paraId="2E2FD9FF" w14:textId="45931BD2" w:rsidR="002E5C2C" w:rsidRPr="00E15EBA" w:rsidRDefault="002E5C2C">
      <w:pPr>
        <w:pStyle w:val="EndnoteText"/>
        <w:rPr>
          <w:color w:val="000000" w:themeColor="text1"/>
          <w:lang w:val="lv-LV"/>
        </w:rPr>
      </w:pPr>
      <w:r w:rsidRPr="00E15EBA">
        <w:rPr>
          <w:rStyle w:val="EndnoteReference"/>
          <w:color w:val="000000" w:themeColor="text1"/>
        </w:rPr>
        <w:endnoteRef/>
      </w:r>
      <w:r w:rsidRPr="00E15EBA">
        <w:rPr>
          <w:color w:val="000000" w:themeColor="text1"/>
          <w:lang w:val="lv-LV"/>
        </w:rPr>
        <w:t xml:space="preserve"> </w:t>
      </w:r>
      <w:r w:rsidR="003765DC" w:rsidRPr="00E15EBA">
        <w:rPr>
          <w:color w:val="000000" w:themeColor="text1"/>
          <w:lang w:val="lv-LV"/>
        </w:rPr>
        <w:t>Noteikumu Nr. 253</w:t>
      </w:r>
      <w:r w:rsidRPr="00E15EBA">
        <w:rPr>
          <w:color w:val="000000" w:themeColor="text1"/>
          <w:lang w:val="lv-LV"/>
        </w:rPr>
        <w:t xml:space="preserve"> </w:t>
      </w:r>
      <w:r w:rsidRPr="00E15EBA">
        <w:rPr>
          <w:color w:val="000000" w:themeColor="text1"/>
          <w:shd w:val="clear" w:color="auto" w:fill="FFFFFF"/>
          <w:lang w:val="lv-LV"/>
        </w:rPr>
        <w:t>6.</w:t>
      </w:r>
      <w:r w:rsidRPr="00E15EBA">
        <w:rPr>
          <w:color w:val="000000" w:themeColor="text1"/>
          <w:shd w:val="clear" w:color="auto" w:fill="FFFFFF"/>
          <w:vertAlign w:val="superscript"/>
          <w:lang w:val="lv-LV"/>
        </w:rPr>
        <w:t>3</w:t>
      </w:r>
      <w:r w:rsidRPr="00E15EBA">
        <w:rPr>
          <w:color w:val="000000" w:themeColor="text1"/>
          <w:shd w:val="clear" w:color="auto" w:fill="FFFFFF"/>
          <w:lang w:val="lv-LV"/>
        </w:rPr>
        <w:t> punkts</w:t>
      </w:r>
    </w:p>
  </w:endnote>
  <w:endnote w:id="75">
    <w:p w14:paraId="6CBA5CE1" w14:textId="39184826" w:rsidR="002E5C2C" w:rsidRPr="00E15EBA" w:rsidRDefault="002E5C2C" w:rsidP="00FE42A2">
      <w:pPr>
        <w:pStyle w:val="EndnoteText"/>
        <w:rPr>
          <w:color w:val="000000" w:themeColor="text1"/>
          <w:lang w:val="lv-LV"/>
        </w:rPr>
      </w:pPr>
      <w:r w:rsidRPr="00E15EBA">
        <w:rPr>
          <w:rStyle w:val="EndnoteReference"/>
          <w:color w:val="000000" w:themeColor="text1"/>
        </w:rPr>
        <w:endnoteRef/>
      </w:r>
      <w:r w:rsidRPr="00E15EBA">
        <w:rPr>
          <w:color w:val="000000" w:themeColor="text1"/>
          <w:lang w:val="lv-LV"/>
        </w:rPr>
        <w:t xml:space="preserve"> Noteikumu Nr. 253  37.punkts</w:t>
      </w:r>
    </w:p>
  </w:endnote>
  <w:endnote w:id="76">
    <w:p w14:paraId="18662CD7" w14:textId="7FF5833B" w:rsidR="002E5C2C" w:rsidRPr="00E15EBA" w:rsidRDefault="002E5C2C">
      <w:pPr>
        <w:pStyle w:val="EndnoteText"/>
        <w:rPr>
          <w:color w:val="000000" w:themeColor="text1"/>
          <w:lang w:val="lv-LV"/>
        </w:rPr>
      </w:pPr>
      <w:r w:rsidRPr="00E15EBA">
        <w:rPr>
          <w:rStyle w:val="EndnoteReference"/>
          <w:color w:val="000000" w:themeColor="text1"/>
        </w:rPr>
        <w:endnoteRef/>
      </w:r>
      <w:r w:rsidRPr="00E15EBA">
        <w:rPr>
          <w:color w:val="000000" w:themeColor="text1"/>
          <w:lang w:val="lv-LV"/>
        </w:rPr>
        <w:t xml:space="preserve"> </w:t>
      </w:r>
      <w:r w:rsidR="003765DC" w:rsidRPr="00E15EBA">
        <w:rPr>
          <w:color w:val="000000" w:themeColor="text1"/>
          <w:lang w:val="lv-LV"/>
        </w:rPr>
        <w:t>Noteikumu Nr. 253</w:t>
      </w:r>
      <w:r w:rsidRPr="00E15EBA">
        <w:rPr>
          <w:color w:val="000000" w:themeColor="text1"/>
          <w:lang w:val="lv-LV"/>
        </w:rPr>
        <w:t xml:space="preserve"> 55.punkts</w:t>
      </w:r>
    </w:p>
  </w:endnote>
  <w:endnote w:id="77">
    <w:p w14:paraId="579BDECF" w14:textId="4C331905" w:rsidR="002E5C2C" w:rsidRPr="00E15EBA" w:rsidRDefault="002E5C2C">
      <w:pPr>
        <w:pStyle w:val="EndnoteText"/>
        <w:rPr>
          <w:color w:val="000000" w:themeColor="text1"/>
          <w:shd w:val="clear" w:color="auto" w:fill="FFFFFF"/>
          <w:lang w:val="lv-LV"/>
        </w:rPr>
      </w:pPr>
      <w:r w:rsidRPr="00E15EBA">
        <w:rPr>
          <w:rStyle w:val="EndnoteReference"/>
          <w:color w:val="000000" w:themeColor="text1"/>
        </w:rPr>
        <w:endnoteRef/>
      </w:r>
      <w:r w:rsidRPr="00E15EBA">
        <w:rPr>
          <w:color w:val="000000" w:themeColor="text1"/>
          <w:lang w:val="lv-LV"/>
        </w:rPr>
        <w:t xml:space="preserve"> </w:t>
      </w:r>
      <w:r w:rsidR="003765DC" w:rsidRPr="00E15EBA">
        <w:rPr>
          <w:color w:val="000000" w:themeColor="text1"/>
          <w:lang w:val="lv-LV"/>
        </w:rPr>
        <w:t>Noteikumu Nr. 253</w:t>
      </w:r>
      <w:r w:rsidRPr="00E15EBA">
        <w:rPr>
          <w:color w:val="000000" w:themeColor="text1"/>
          <w:lang w:val="lv-LV"/>
        </w:rPr>
        <w:t xml:space="preserve"> </w:t>
      </w:r>
      <w:r w:rsidRPr="00E15EBA">
        <w:rPr>
          <w:color w:val="000000" w:themeColor="text1"/>
          <w:shd w:val="clear" w:color="auto" w:fill="FFFFFF"/>
          <w:lang w:val="lv-LV"/>
        </w:rPr>
        <w:t>146.punkts</w:t>
      </w:r>
    </w:p>
  </w:endnote>
  <w:endnote w:id="78">
    <w:p w14:paraId="777A9941" w14:textId="16807887" w:rsidR="002E5C2C" w:rsidRPr="00E15EBA" w:rsidRDefault="002E5C2C">
      <w:pPr>
        <w:pStyle w:val="EndnoteText"/>
        <w:rPr>
          <w:color w:val="000000" w:themeColor="text1"/>
          <w:lang w:val="lv-LV"/>
        </w:rPr>
      </w:pPr>
      <w:r w:rsidRPr="00E15EBA">
        <w:rPr>
          <w:rStyle w:val="EndnoteReference"/>
          <w:color w:val="000000" w:themeColor="text1"/>
        </w:rPr>
        <w:endnoteRef/>
      </w:r>
      <w:r w:rsidRPr="00E15EBA">
        <w:rPr>
          <w:color w:val="000000" w:themeColor="text1"/>
          <w:lang w:val="lv-LV"/>
        </w:rPr>
        <w:t xml:space="preserve"> </w:t>
      </w:r>
      <w:r w:rsidR="003765DC" w:rsidRPr="00E15EBA">
        <w:rPr>
          <w:color w:val="000000" w:themeColor="text1"/>
          <w:lang w:val="lv-LV"/>
        </w:rPr>
        <w:t>Noteikumu Nr. 253</w:t>
      </w:r>
      <w:r w:rsidRPr="00E15EBA">
        <w:rPr>
          <w:color w:val="000000" w:themeColor="text1"/>
          <w:lang w:val="lv-LV"/>
        </w:rPr>
        <w:t xml:space="preserve"> </w:t>
      </w:r>
      <w:r w:rsidRPr="00E15EBA">
        <w:rPr>
          <w:color w:val="000000" w:themeColor="text1"/>
          <w:shd w:val="clear" w:color="auto" w:fill="FFFFFF"/>
          <w:lang w:val="lv-LV"/>
        </w:rPr>
        <w:t>161.punkts</w:t>
      </w:r>
    </w:p>
  </w:endnote>
  <w:endnote w:id="79">
    <w:p w14:paraId="33571C58" w14:textId="2A439AD4" w:rsidR="002E5C2C" w:rsidRPr="00E15EBA" w:rsidRDefault="002E5C2C">
      <w:pPr>
        <w:pStyle w:val="EndnoteText"/>
        <w:rPr>
          <w:color w:val="000000" w:themeColor="text1"/>
          <w:lang w:val="lv-LV"/>
        </w:rPr>
      </w:pPr>
      <w:r w:rsidRPr="00E15EBA">
        <w:rPr>
          <w:rStyle w:val="EndnoteReference"/>
          <w:color w:val="000000" w:themeColor="text1"/>
        </w:rPr>
        <w:endnoteRef/>
      </w:r>
      <w:r w:rsidRPr="00E15EBA">
        <w:rPr>
          <w:color w:val="000000" w:themeColor="text1"/>
          <w:lang w:val="lv-LV"/>
        </w:rPr>
        <w:t xml:space="preserve"> </w:t>
      </w:r>
      <w:r w:rsidR="003765DC" w:rsidRPr="00E15EBA">
        <w:rPr>
          <w:color w:val="000000" w:themeColor="text1"/>
          <w:lang w:val="lv-LV"/>
        </w:rPr>
        <w:t>Noteikumu Nr. 253</w:t>
      </w:r>
      <w:r w:rsidRPr="00E15EBA">
        <w:rPr>
          <w:color w:val="000000" w:themeColor="text1"/>
          <w:lang w:val="lv-LV"/>
        </w:rPr>
        <w:t xml:space="preserve"> </w:t>
      </w:r>
      <w:r w:rsidRPr="00E15EBA">
        <w:rPr>
          <w:color w:val="000000" w:themeColor="text1"/>
          <w:shd w:val="clear" w:color="auto" w:fill="FFFFFF"/>
          <w:lang w:val="lv-LV"/>
        </w:rPr>
        <w:t>160., 163.punkts</w:t>
      </w:r>
    </w:p>
  </w:endnote>
  <w:endnote w:id="80">
    <w:p w14:paraId="31B7FD3A" w14:textId="77777777" w:rsidR="003E4FBE" w:rsidRPr="00E15EBA" w:rsidRDefault="003E4FBE" w:rsidP="003E4FBE">
      <w:pPr>
        <w:pStyle w:val="EndnoteText"/>
        <w:rPr>
          <w:color w:val="000000" w:themeColor="text1"/>
          <w:lang w:val="lv-LV"/>
        </w:rPr>
      </w:pPr>
      <w:r w:rsidRPr="00E15EBA">
        <w:rPr>
          <w:rStyle w:val="EndnoteReference"/>
          <w:color w:val="000000" w:themeColor="text1"/>
        </w:rPr>
        <w:endnoteRef/>
      </w:r>
      <w:r w:rsidRPr="00E15EBA">
        <w:rPr>
          <w:color w:val="000000" w:themeColor="text1"/>
        </w:rPr>
        <w:t xml:space="preserve"> </w:t>
      </w:r>
      <w:r w:rsidRPr="00E15EBA">
        <w:rPr>
          <w:color w:val="000000" w:themeColor="text1"/>
          <w:shd w:val="clear" w:color="auto" w:fill="FFFFFF"/>
          <w:lang w:val="lv-LV"/>
        </w:rPr>
        <w:t>Noteikumu Nr. 238 3.nodaļa.</w:t>
      </w:r>
    </w:p>
  </w:endnote>
  <w:endnote w:id="81">
    <w:p w14:paraId="7A7A6944" w14:textId="77777777" w:rsidR="003E4FBE" w:rsidRPr="00E15EBA" w:rsidRDefault="003E4FBE" w:rsidP="003E4FBE">
      <w:pPr>
        <w:rPr>
          <w:color w:val="000000" w:themeColor="text1"/>
          <w:sz w:val="20"/>
          <w:szCs w:val="20"/>
          <w:shd w:val="clear" w:color="auto" w:fill="FFFFFF"/>
          <w:lang w:val="lv-LV"/>
        </w:rPr>
      </w:pPr>
      <w:r w:rsidRPr="00E15EBA">
        <w:rPr>
          <w:rStyle w:val="EndnoteReference"/>
          <w:color w:val="000000" w:themeColor="text1"/>
          <w:sz w:val="20"/>
          <w:szCs w:val="20"/>
          <w:lang w:val="lv-LV"/>
        </w:rPr>
        <w:endnoteRef/>
      </w:r>
      <w:r w:rsidRPr="00E15EBA">
        <w:rPr>
          <w:color w:val="000000" w:themeColor="text1"/>
          <w:sz w:val="20"/>
          <w:szCs w:val="20"/>
          <w:lang w:val="lv-LV"/>
        </w:rPr>
        <w:t xml:space="preserve"> Noteikumu Nr. 238</w:t>
      </w:r>
      <w:r w:rsidRPr="00E15EBA">
        <w:rPr>
          <w:color w:val="000000" w:themeColor="text1"/>
          <w:sz w:val="20"/>
          <w:szCs w:val="20"/>
          <w:shd w:val="clear" w:color="auto" w:fill="FFFFFF"/>
          <w:lang w:val="lv-LV"/>
        </w:rPr>
        <w:t xml:space="preserve"> 13.11.apakšnodaļa</w:t>
      </w:r>
    </w:p>
  </w:endnote>
  <w:endnote w:id="82">
    <w:p w14:paraId="452555AE" w14:textId="77777777" w:rsidR="003E4FBE" w:rsidRPr="00E15EBA" w:rsidRDefault="003E4FBE" w:rsidP="003E4FBE">
      <w:pPr>
        <w:pStyle w:val="EndnoteText"/>
        <w:rPr>
          <w:lang w:val="lv-LV"/>
        </w:rPr>
      </w:pPr>
      <w:r w:rsidRPr="00E15EBA">
        <w:rPr>
          <w:rStyle w:val="EndnoteReference"/>
        </w:rPr>
        <w:endnoteRef/>
      </w:r>
      <w:r w:rsidRPr="00E15EBA">
        <w:t xml:space="preserve"> </w:t>
      </w:r>
      <w:r w:rsidRPr="00E15EBA">
        <w:rPr>
          <w:color w:val="000000" w:themeColor="text1"/>
          <w:lang w:val="lv-LV"/>
        </w:rPr>
        <w:t>Noteikumu Nr. 238 427.punkts, 1.pielikums</w:t>
      </w:r>
    </w:p>
  </w:endnote>
  <w:endnote w:id="83">
    <w:p w14:paraId="4454D757" w14:textId="77777777" w:rsidR="003E4FBE" w:rsidRPr="00E15EBA" w:rsidRDefault="003E4FBE" w:rsidP="003E4FBE">
      <w:pPr>
        <w:pStyle w:val="EndnoteText"/>
        <w:rPr>
          <w:color w:val="000000" w:themeColor="text1"/>
        </w:rPr>
      </w:pPr>
      <w:r w:rsidRPr="00E15EBA">
        <w:rPr>
          <w:rStyle w:val="EndnoteReference"/>
          <w:color w:val="000000" w:themeColor="text1"/>
        </w:rPr>
        <w:endnoteRef/>
      </w:r>
      <w:r w:rsidRPr="00E15EBA">
        <w:rPr>
          <w:color w:val="000000" w:themeColor="text1"/>
        </w:rPr>
        <w:t xml:space="preserve"> </w:t>
      </w:r>
      <w:r w:rsidRPr="00E15EBA">
        <w:rPr>
          <w:color w:val="000000" w:themeColor="text1"/>
          <w:lang w:val="lv-LV"/>
        </w:rPr>
        <w:t>Noteikumu Nr. 238</w:t>
      </w:r>
      <w:r w:rsidRPr="00E15EBA">
        <w:rPr>
          <w:color w:val="000000" w:themeColor="text1"/>
          <w:shd w:val="clear" w:color="auto" w:fill="FFFFFF"/>
          <w:lang w:val="lv-LV"/>
        </w:rPr>
        <w:t xml:space="preserve"> </w:t>
      </w:r>
      <w:r w:rsidRPr="00E15EBA">
        <w:rPr>
          <w:color w:val="000000" w:themeColor="text1"/>
        </w:rPr>
        <w:t>427., 428.punkts</w:t>
      </w:r>
    </w:p>
  </w:endnote>
  <w:endnote w:id="84">
    <w:p w14:paraId="05D60A5D" w14:textId="77777777" w:rsidR="003E4FBE" w:rsidRPr="00E15EBA" w:rsidRDefault="003E4FBE" w:rsidP="003E4FBE">
      <w:pPr>
        <w:pStyle w:val="EndnoteText"/>
        <w:rPr>
          <w:color w:val="000000" w:themeColor="text1"/>
          <w:lang w:val="lv-LV"/>
        </w:rPr>
      </w:pPr>
      <w:r w:rsidRPr="00E15EBA">
        <w:rPr>
          <w:rStyle w:val="EndnoteReference"/>
          <w:color w:val="000000" w:themeColor="text1"/>
        </w:rPr>
        <w:endnoteRef/>
      </w:r>
      <w:r w:rsidRPr="00E15EBA">
        <w:rPr>
          <w:color w:val="000000" w:themeColor="text1"/>
          <w:lang w:val="lv-LV"/>
        </w:rPr>
        <w:t xml:space="preserve"> Noteikumu Nr. 238</w:t>
      </w:r>
      <w:r w:rsidRPr="00E15EBA">
        <w:rPr>
          <w:color w:val="000000" w:themeColor="text1"/>
          <w:shd w:val="clear" w:color="auto" w:fill="FFFFFF"/>
          <w:lang w:val="lv-LV"/>
        </w:rPr>
        <w:t xml:space="preserve"> 247.punkts</w:t>
      </w:r>
    </w:p>
  </w:endnote>
  <w:endnote w:id="85">
    <w:p w14:paraId="7F583885" w14:textId="77777777" w:rsidR="003E4FBE" w:rsidRPr="00E15EBA" w:rsidRDefault="003E4FBE" w:rsidP="003E4FBE">
      <w:pPr>
        <w:pStyle w:val="EndnoteText"/>
        <w:rPr>
          <w:lang w:val="lv-LV"/>
        </w:rPr>
      </w:pPr>
      <w:r w:rsidRPr="00E15EBA">
        <w:rPr>
          <w:rStyle w:val="EndnoteReference"/>
        </w:rPr>
        <w:endnoteRef/>
      </w:r>
      <w:r w:rsidRPr="00FD436E">
        <w:rPr>
          <w:lang w:val="lv-LV"/>
        </w:rPr>
        <w:t xml:space="preserve"> </w:t>
      </w:r>
      <w:r w:rsidRPr="00E15EBA">
        <w:rPr>
          <w:color w:val="000000" w:themeColor="text1"/>
          <w:shd w:val="clear" w:color="auto" w:fill="FFFFFF"/>
          <w:lang w:val="lv-LV"/>
        </w:rPr>
        <w:t>Noteikumu Nr.238 249.</w:t>
      </w:r>
      <w:r w:rsidRPr="00E15EBA">
        <w:rPr>
          <w:color w:val="000000" w:themeColor="text1"/>
          <w:shd w:val="clear" w:color="auto" w:fill="FFFFFF"/>
          <w:vertAlign w:val="superscript"/>
          <w:lang w:val="lv-LV"/>
        </w:rPr>
        <w:t>1</w:t>
      </w:r>
      <w:r w:rsidRPr="00E15EBA">
        <w:rPr>
          <w:color w:val="000000" w:themeColor="text1"/>
          <w:shd w:val="clear" w:color="auto" w:fill="FFFFFF"/>
          <w:lang w:val="lv-LV"/>
        </w:rPr>
        <w:t> punkts</w:t>
      </w:r>
    </w:p>
  </w:endnote>
  <w:endnote w:id="86">
    <w:p w14:paraId="767D42FE" w14:textId="77777777" w:rsidR="003E4FBE" w:rsidRPr="00E15EBA" w:rsidRDefault="003E4FBE" w:rsidP="003E4FBE">
      <w:pPr>
        <w:pStyle w:val="EndnoteText"/>
        <w:rPr>
          <w:color w:val="000000" w:themeColor="text1"/>
          <w:lang w:val="lv-LV"/>
        </w:rPr>
      </w:pPr>
      <w:r w:rsidRPr="00E15EBA">
        <w:rPr>
          <w:rStyle w:val="EndnoteReference"/>
          <w:color w:val="000000" w:themeColor="text1"/>
        </w:rPr>
        <w:endnoteRef/>
      </w:r>
      <w:r w:rsidRPr="00E15EBA">
        <w:rPr>
          <w:color w:val="000000" w:themeColor="text1"/>
          <w:lang w:val="lv-LV"/>
        </w:rPr>
        <w:t xml:space="preserve"> </w:t>
      </w:r>
      <w:r w:rsidRPr="00E15EBA">
        <w:rPr>
          <w:color w:val="000000" w:themeColor="text1"/>
          <w:shd w:val="clear" w:color="auto" w:fill="FFFFFF"/>
          <w:lang w:val="lv-LV"/>
        </w:rPr>
        <w:t xml:space="preserve">MK 2015. gada 30. jūnija noteikumu Nr. 333 "Noteikumi par Latvijas būvnormatīvu LBN 201-15 "Būvju ugunsdrošība"" </w:t>
      </w:r>
      <w:r w:rsidRPr="00E15EBA">
        <w:rPr>
          <w:color w:val="000000" w:themeColor="text1"/>
          <w:lang w:val="lv-LV"/>
        </w:rPr>
        <w:t>185.3.</w:t>
      </w:r>
      <w:r w:rsidRPr="00E15EBA">
        <w:rPr>
          <w:color w:val="000000" w:themeColor="text1"/>
          <w:shd w:val="clear" w:color="auto" w:fill="FFFFFF"/>
          <w:lang w:val="lv-LV"/>
        </w:rPr>
        <w:t xml:space="preserve"> apakš</w:t>
      </w:r>
      <w:r w:rsidRPr="00E15EBA">
        <w:rPr>
          <w:color w:val="000000" w:themeColor="text1"/>
          <w:lang w:val="lv-LV"/>
        </w:rPr>
        <w:t>punkts</w:t>
      </w:r>
    </w:p>
  </w:endnote>
  <w:endnote w:id="87">
    <w:p w14:paraId="3E801411" w14:textId="77777777" w:rsidR="003E4FBE" w:rsidRPr="00E15EBA" w:rsidRDefault="003E4FBE" w:rsidP="003E4FBE">
      <w:pPr>
        <w:pStyle w:val="EndnoteText"/>
        <w:rPr>
          <w:color w:val="000000" w:themeColor="text1"/>
        </w:rPr>
      </w:pPr>
      <w:r w:rsidRPr="00E15EBA">
        <w:rPr>
          <w:rStyle w:val="EndnoteReference"/>
          <w:color w:val="000000" w:themeColor="text1"/>
        </w:rPr>
        <w:endnoteRef/>
      </w:r>
      <w:r w:rsidRPr="00E15EBA">
        <w:rPr>
          <w:color w:val="000000" w:themeColor="text1"/>
        </w:rPr>
        <w:t xml:space="preserve"> </w:t>
      </w:r>
      <w:r w:rsidRPr="00E15EBA">
        <w:rPr>
          <w:color w:val="000000" w:themeColor="text1"/>
          <w:shd w:val="clear" w:color="auto" w:fill="FFFFFF"/>
          <w:lang w:val="lv-LV"/>
        </w:rPr>
        <w:t>Noteikumu Nr. 238 27.punkts</w:t>
      </w:r>
    </w:p>
  </w:endnote>
  <w:endnote w:id="88">
    <w:p w14:paraId="528EAB83" w14:textId="77777777" w:rsidR="003E4FBE" w:rsidRPr="00E15EBA" w:rsidRDefault="003E4FBE" w:rsidP="003E4FBE">
      <w:pPr>
        <w:pStyle w:val="EndnoteText"/>
        <w:rPr>
          <w:color w:val="000000" w:themeColor="text1"/>
        </w:rPr>
      </w:pPr>
      <w:r w:rsidRPr="00E15EBA">
        <w:rPr>
          <w:rStyle w:val="EndnoteReference"/>
          <w:color w:val="000000" w:themeColor="text1"/>
        </w:rPr>
        <w:endnoteRef/>
      </w:r>
      <w:r w:rsidRPr="00E15EBA">
        <w:rPr>
          <w:color w:val="000000" w:themeColor="text1"/>
        </w:rPr>
        <w:t xml:space="preserve"> </w:t>
      </w:r>
      <w:r w:rsidRPr="00E15EBA">
        <w:rPr>
          <w:color w:val="000000" w:themeColor="text1"/>
          <w:shd w:val="clear" w:color="auto" w:fill="FFFFFF"/>
          <w:lang w:val="lv-LV"/>
        </w:rPr>
        <w:t>Noteikumu Nr. 238 442.punkts</w:t>
      </w:r>
    </w:p>
  </w:endnote>
  <w:endnote w:id="89">
    <w:p w14:paraId="4656AA8A" w14:textId="77777777" w:rsidR="003E4FBE" w:rsidRPr="00E15EBA" w:rsidRDefault="003E4FBE" w:rsidP="003E4FBE">
      <w:pPr>
        <w:pStyle w:val="EndnoteText"/>
        <w:rPr>
          <w:color w:val="000000" w:themeColor="text1"/>
        </w:rPr>
      </w:pPr>
      <w:r w:rsidRPr="00E15EBA">
        <w:rPr>
          <w:rStyle w:val="EndnoteReference"/>
          <w:color w:val="000000" w:themeColor="text1"/>
        </w:rPr>
        <w:endnoteRef/>
      </w:r>
      <w:r w:rsidRPr="00E15EBA">
        <w:rPr>
          <w:color w:val="000000" w:themeColor="text1"/>
        </w:rPr>
        <w:t xml:space="preserve"> </w:t>
      </w:r>
      <w:r w:rsidRPr="00E15EBA">
        <w:rPr>
          <w:color w:val="000000" w:themeColor="text1"/>
          <w:shd w:val="clear" w:color="auto" w:fill="FFFFFF"/>
          <w:lang w:val="lv-LV"/>
        </w:rPr>
        <w:t>Noteikumu Nr. 238 27.punkts</w:t>
      </w:r>
    </w:p>
  </w:endnote>
  <w:endnote w:id="90">
    <w:p w14:paraId="05D943D5" w14:textId="77777777" w:rsidR="003E4FBE" w:rsidRPr="00E15EBA" w:rsidRDefault="003E4FBE" w:rsidP="003E4FBE">
      <w:pPr>
        <w:rPr>
          <w:color w:val="000000" w:themeColor="text1"/>
          <w:sz w:val="20"/>
          <w:szCs w:val="20"/>
          <w:shd w:val="clear" w:color="auto" w:fill="FFFFFF"/>
          <w:lang w:val="lv-LV"/>
        </w:rPr>
      </w:pPr>
      <w:r w:rsidRPr="00E15EBA">
        <w:rPr>
          <w:rStyle w:val="EndnoteReference"/>
          <w:color w:val="000000" w:themeColor="text1"/>
          <w:sz w:val="20"/>
          <w:szCs w:val="20"/>
        </w:rPr>
        <w:endnoteRef/>
      </w:r>
      <w:r w:rsidRPr="00E15EBA">
        <w:rPr>
          <w:color w:val="000000" w:themeColor="text1"/>
          <w:sz w:val="20"/>
          <w:szCs w:val="20"/>
        </w:rPr>
        <w:t xml:space="preserve"> </w:t>
      </w:r>
      <w:r w:rsidRPr="00E15EBA">
        <w:rPr>
          <w:color w:val="000000" w:themeColor="text1"/>
          <w:sz w:val="20"/>
          <w:szCs w:val="20"/>
          <w:shd w:val="clear" w:color="auto" w:fill="FFFFFF"/>
          <w:lang w:val="lv-LV"/>
        </w:rPr>
        <w:t>Noteikumu Nr. 238 "Ugunsdrošības noteikumi" 443.punkts</w:t>
      </w:r>
    </w:p>
  </w:endnote>
  <w:endnote w:id="91">
    <w:p w14:paraId="7B0BF1BB" w14:textId="77777777" w:rsidR="003E4FBE" w:rsidRPr="00E15EBA" w:rsidRDefault="003E4FBE" w:rsidP="003E4FBE">
      <w:pPr>
        <w:pStyle w:val="EndnoteText"/>
        <w:rPr>
          <w:color w:val="000000" w:themeColor="text1"/>
          <w:lang w:val="lv-LV"/>
        </w:rPr>
      </w:pPr>
      <w:r w:rsidRPr="00E15EBA">
        <w:rPr>
          <w:rStyle w:val="EndnoteReference"/>
          <w:color w:val="000000" w:themeColor="text1"/>
        </w:rPr>
        <w:endnoteRef/>
      </w:r>
      <w:r w:rsidRPr="00E15EBA">
        <w:rPr>
          <w:color w:val="000000" w:themeColor="text1"/>
          <w:lang w:val="lv-LV"/>
        </w:rPr>
        <w:t xml:space="preserve"> </w:t>
      </w:r>
      <w:r w:rsidRPr="00E15EBA">
        <w:rPr>
          <w:color w:val="000000" w:themeColor="text1"/>
          <w:shd w:val="clear" w:color="auto" w:fill="FFFFFF"/>
          <w:lang w:val="lv-LV"/>
        </w:rPr>
        <w:t xml:space="preserve">Noteikumu Nr. 238 </w:t>
      </w:r>
      <w:r w:rsidRPr="00E15EBA">
        <w:rPr>
          <w:color w:val="000000" w:themeColor="text1"/>
          <w:lang w:val="lv-LV"/>
        </w:rPr>
        <w:t>61.punkts</w:t>
      </w:r>
    </w:p>
  </w:endnote>
  <w:endnote w:id="92">
    <w:p w14:paraId="14458B59" w14:textId="77777777" w:rsidR="003E4FBE" w:rsidRPr="00E15EBA" w:rsidRDefault="003E4FBE" w:rsidP="003E4FBE">
      <w:pPr>
        <w:pStyle w:val="EndnoteText"/>
        <w:rPr>
          <w:color w:val="000000" w:themeColor="text1"/>
          <w:lang w:val="lv-LV"/>
        </w:rPr>
      </w:pPr>
      <w:r w:rsidRPr="00E15EBA">
        <w:rPr>
          <w:rStyle w:val="EndnoteReference"/>
          <w:color w:val="000000" w:themeColor="text1"/>
        </w:rPr>
        <w:endnoteRef/>
      </w:r>
      <w:r w:rsidRPr="00E15EBA">
        <w:rPr>
          <w:color w:val="000000" w:themeColor="text1"/>
          <w:lang w:val="lv-LV"/>
        </w:rPr>
        <w:t xml:space="preserve"> </w:t>
      </w:r>
      <w:r w:rsidRPr="00E15EBA">
        <w:rPr>
          <w:color w:val="000000" w:themeColor="text1"/>
          <w:shd w:val="clear" w:color="auto" w:fill="FFFFFF"/>
          <w:lang w:val="lv-LV"/>
        </w:rPr>
        <w:t xml:space="preserve">Noteikumu Nr. 238 </w:t>
      </w:r>
      <w:r w:rsidRPr="00E15EBA">
        <w:rPr>
          <w:color w:val="000000" w:themeColor="text1"/>
          <w:lang w:val="lv-LV"/>
        </w:rPr>
        <w:t>138.punkts</w:t>
      </w:r>
    </w:p>
  </w:endnote>
  <w:endnote w:id="93">
    <w:p w14:paraId="4AFF84E9" w14:textId="77777777" w:rsidR="003E4FBE" w:rsidRPr="00E15EBA" w:rsidRDefault="003E4FBE" w:rsidP="003E4FBE">
      <w:pPr>
        <w:pStyle w:val="EndnoteText"/>
        <w:rPr>
          <w:color w:val="000000" w:themeColor="text1"/>
          <w:lang w:val="lv-LV"/>
        </w:rPr>
      </w:pPr>
      <w:r w:rsidRPr="00E15EBA">
        <w:rPr>
          <w:rStyle w:val="EndnoteReference"/>
          <w:color w:val="000000" w:themeColor="text1"/>
        </w:rPr>
        <w:endnoteRef/>
      </w:r>
      <w:r w:rsidRPr="00E15EBA">
        <w:rPr>
          <w:color w:val="000000" w:themeColor="text1"/>
          <w:lang w:val="lv-LV"/>
        </w:rPr>
        <w:t xml:space="preserve"> </w:t>
      </w:r>
      <w:r w:rsidRPr="00E15EBA">
        <w:rPr>
          <w:color w:val="000000" w:themeColor="text1"/>
          <w:shd w:val="clear" w:color="auto" w:fill="FFFFFF"/>
          <w:lang w:val="lv-LV"/>
        </w:rPr>
        <w:t>Noteikumu Nr. 238</w:t>
      </w:r>
      <w:r w:rsidRPr="00E15EBA">
        <w:rPr>
          <w:color w:val="000000" w:themeColor="text1"/>
          <w:lang w:val="lv-LV"/>
        </w:rPr>
        <w:t xml:space="preserve"> 430.punkts</w:t>
      </w:r>
    </w:p>
  </w:endnote>
  <w:endnote w:id="94">
    <w:p w14:paraId="479AC599" w14:textId="77777777" w:rsidR="003E4FBE" w:rsidRPr="00E15EBA" w:rsidRDefault="003E4FBE" w:rsidP="003E4FBE">
      <w:pPr>
        <w:pStyle w:val="EndnoteText"/>
        <w:rPr>
          <w:color w:val="000000" w:themeColor="text1"/>
          <w:lang w:val="lv-LV"/>
        </w:rPr>
      </w:pPr>
      <w:r w:rsidRPr="00E15EBA">
        <w:rPr>
          <w:rStyle w:val="EndnoteReference"/>
          <w:color w:val="000000" w:themeColor="text1"/>
        </w:rPr>
        <w:endnoteRef/>
      </w:r>
      <w:r w:rsidRPr="00E15EBA">
        <w:rPr>
          <w:color w:val="000000" w:themeColor="text1"/>
          <w:lang w:val="lv-LV"/>
        </w:rPr>
        <w:t xml:space="preserve"> MK 238 “Ugunsdrošības noteikumi” 431.punkts</w:t>
      </w:r>
    </w:p>
  </w:endnote>
  <w:endnote w:id="95">
    <w:p w14:paraId="179B4817" w14:textId="77777777" w:rsidR="003E4FBE" w:rsidRPr="00E15EBA" w:rsidRDefault="003E4FBE" w:rsidP="003E4FBE">
      <w:pPr>
        <w:pStyle w:val="EndnoteText"/>
        <w:rPr>
          <w:color w:val="000000" w:themeColor="text1"/>
          <w:lang w:val="lv-LV"/>
        </w:rPr>
      </w:pPr>
      <w:r w:rsidRPr="00E15EBA">
        <w:rPr>
          <w:rStyle w:val="EndnoteReference"/>
          <w:color w:val="000000" w:themeColor="text1"/>
        </w:rPr>
        <w:endnoteRef/>
      </w:r>
      <w:r w:rsidRPr="00E15EBA">
        <w:rPr>
          <w:color w:val="000000" w:themeColor="text1"/>
          <w:lang w:val="lv-LV"/>
        </w:rPr>
        <w:t xml:space="preserve"> </w:t>
      </w:r>
      <w:r w:rsidRPr="00E15EBA">
        <w:rPr>
          <w:color w:val="000000" w:themeColor="text1"/>
          <w:shd w:val="clear" w:color="auto" w:fill="FFFFFF"/>
          <w:lang w:val="lv-LV"/>
        </w:rPr>
        <w:t xml:space="preserve">MK 2015. gada 30. jūnija noteikumu Nr. 333 "Noteikumi par Latvijas būvnormatīvu LBN 201-15 "Būvju ugunsdrošība"" </w:t>
      </w:r>
      <w:r w:rsidRPr="00E15EBA">
        <w:rPr>
          <w:color w:val="000000" w:themeColor="text1"/>
          <w:lang w:val="lv-LV"/>
        </w:rPr>
        <w:t>220.punkts</w:t>
      </w:r>
    </w:p>
  </w:endnote>
  <w:endnote w:id="96">
    <w:p w14:paraId="3B29551A" w14:textId="77777777" w:rsidR="003E4FBE" w:rsidRPr="00E15EBA" w:rsidRDefault="003E4FBE" w:rsidP="003E4FBE">
      <w:pPr>
        <w:pStyle w:val="EndnoteText"/>
        <w:rPr>
          <w:color w:val="000000" w:themeColor="text1"/>
          <w:lang w:val="lv-LV"/>
        </w:rPr>
      </w:pPr>
      <w:r w:rsidRPr="00E15EBA">
        <w:rPr>
          <w:rStyle w:val="EndnoteReference"/>
          <w:color w:val="000000" w:themeColor="text1"/>
        </w:rPr>
        <w:endnoteRef/>
      </w:r>
      <w:r w:rsidRPr="00E15EBA">
        <w:rPr>
          <w:color w:val="000000" w:themeColor="text1"/>
          <w:lang w:val="lv-LV"/>
        </w:rPr>
        <w:t xml:space="preserve"> </w:t>
      </w:r>
      <w:r w:rsidRPr="00E15EBA">
        <w:rPr>
          <w:color w:val="000000" w:themeColor="text1"/>
          <w:shd w:val="clear" w:color="auto" w:fill="FFFFFF"/>
          <w:lang w:val="lv-LV"/>
        </w:rPr>
        <w:t xml:space="preserve">Noteikumu Nr. 238 </w:t>
      </w:r>
      <w:r w:rsidRPr="00E15EBA">
        <w:rPr>
          <w:color w:val="000000" w:themeColor="text1"/>
          <w:lang w:val="lv-LV"/>
        </w:rPr>
        <w:t>288.punkts</w:t>
      </w:r>
    </w:p>
  </w:endnote>
  <w:endnote w:id="97">
    <w:p w14:paraId="3BB28982" w14:textId="77777777" w:rsidR="003E4FBE" w:rsidRPr="00E15EBA" w:rsidRDefault="003E4FBE" w:rsidP="003E4FBE">
      <w:pPr>
        <w:pStyle w:val="EndnoteText"/>
        <w:rPr>
          <w:lang w:val="lv-LV"/>
        </w:rPr>
      </w:pPr>
      <w:r w:rsidRPr="00E15EBA">
        <w:rPr>
          <w:rStyle w:val="EndnoteReference"/>
        </w:rPr>
        <w:endnoteRef/>
      </w:r>
      <w:r w:rsidRPr="00E15EBA">
        <w:t xml:space="preserve"> </w:t>
      </w:r>
      <w:r w:rsidRPr="00E15EBA">
        <w:rPr>
          <w:color w:val="000000" w:themeColor="text1"/>
          <w:shd w:val="clear" w:color="auto" w:fill="FFFFFF"/>
          <w:lang w:val="lv-LV"/>
        </w:rPr>
        <w:t>Noteikumu</w:t>
      </w:r>
      <w:r w:rsidRPr="00E15EBA">
        <w:t xml:space="preserve"> Nr. 238</w:t>
      </w:r>
      <w:r>
        <w:t xml:space="preserve"> </w:t>
      </w:r>
      <w:r w:rsidRPr="00E15EBA">
        <w:t>208., 427., 431.punkti</w:t>
      </w:r>
    </w:p>
  </w:endnote>
  <w:endnote w:id="98">
    <w:p w14:paraId="4B520982" w14:textId="77777777" w:rsidR="003E4FBE" w:rsidRPr="00E15EBA" w:rsidRDefault="003E4FBE" w:rsidP="003E4FBE">
      <w:pPr>
        <w:pStyle w:val="EndnoteText"/>
        <w:rPr>
          <w:lang w:val="lv-LV"/>
        </w:rPr>
      </w:pPr>
      <w:r w:rsidRPr="00E15EBA">
        <w:rPr>
          <w:rStyle w:val="EndnoteReference"/>
        </w:rPr>
        <w:endnoteRef/>
      </w:r>
      <w:r w:rsidRPr="00E15EBA">
        <w:rPr>
          <w:lang w:val="lv-LV"/>
        </w:rPr>
        <w:t xml:space="preserve"> </w:t>
      </w:r>
      <w:r w:rsidRPr="00E15EBA">
        <w:rPr>
          <w:color w:val="000000" w:themeColor="text1"/>
          <w:lang w:val="lv-LV"/>
        </w:rPr>
        <w:t>Ministru kabineta 2017. gada 19. septembra noteikumu Nr. 563 "Paaugstinātas bīstamības objektu apzināšanas un noteikšanas, kā arī civilās aizsardzības un katastrofas pārvaldīšanas plānošanas un īstenošanas kārtība" 1.pielikuma 2.tabulas 26.punkts - Naftas produktu un alternatīvi degvielas veidi</w:t>
      </w:r>
    </w:p>
  </w:endnote>
  <w:endnote w:id="99">
    <w:p w14:paraId="25438C6E" w14:textId="77777777" w:rsidR="003E4FBE" w:rsidRPr="00E15EBA" w:rsidRDefault="003E4FBE" w:rsidP="003E4FBE">
      <w:pPr>
        <w:pStyle w:val="EndnoteText"/>
        <w:rPr>
          <w:lang w:val="lv-LV"/>
        </w:rPr>
      </w:pPr>
      <w:r w:rsidRPr="00E15EBA">
        <w:rPr>
          <w:rStyle w:val="EndnoteReference"/>
        </w:rPr>
        <w:endnoteRef/>
      </w:r>
      <w:r w:rsidRPr="00E15EBA">
        <w:rPr>
          <w:lang w:val="lv-LV"/>
        </w:rPr>
        <w:t xml:space="preserve"> Civilās aizsardzības un katastrofas pārvaldīšanas likuma 14.panta ceturtā daļa</w:t>
      </w:r>
    </w:p>
  </w:endnote>
  <w:endnote w:id="100">
    <w:p w14:paraId="2B6F2763" w14:textId="77777777" w:rsidR="003E4FBE" w:rsidRPr="00E15EBA" w:rsidRDefault="003E4FBE" w:rsidP="003E4FBE">
      <w:pPr>
        <w:pStyle w:val="EndnoteText"/>
        <w:rPr>
          <w:lang w:val="lv-LV"/>
        </w:rPr>
      </w:pPr>
      <w:r w:rsidRPr="00E15EBA">
        <w:rPr>
          <w:rStyle w:val="EndnoteReference"/>
        </w:rPr>
        <w:endnoteRef/>
      </w:r>
      <w:r w:rsidRPr="00E15EBA">
        <w:rPr>
          <w:lang w:val="lv-LV"/>
        </w:rPr>
        <w:t xml:space="preserve"> Civilās aizsardzības un katastrofas pārvaldīšanas likuma 14.panta trešā daļa</w:t>
      </w:r>
    </w:p>
  </w:endnote>
  <w:endnote w:id="101">
    <w:p w14:paraId="6246C91E" w14:textId="77777777" w:rsidR="003E4FBE" w:rsidRPr="00E15EBA" w:rsidRDefault="003E4FBE" w:rsidP="003E4FBE">
      <w:pPr>
        <w:pStyle w:val="EndnoteText"/>
        <w:rPr>
          <w:lang w:val="lv-LV"/>
        </w:rPr>
      </w:pPr>
      <w:r w:rsidRPr="00E15EBA">
        <w:rPr>
          <w:rStyle w:val="EndnoteReference"/>
        </w:rPr>
        <w:endnoteRef/>
      </w:r>
      <w:r w:rsidRPr="00E15EBA">
        <w:rPr>
          <w:lang w:val="lv-LV"/>
        </w:rPr>
        <w:t xml:space="preserve"> Ministru kabineta 2017. gada 19. septembra noteikumu Nr. 563 "Paaugstinātas bīstamības objektu apzināšanas un noteikšanas, kā arī civilās aizsardzības un katastrofas pārvaldīšanas plānošanas un īstenošanas kārtība" 5.-9. punkts</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763622" w14:textId="77777777" w:rsidR="00A5561D" w:rsidRDefault="00A5561D">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350797C2" w14:textId="77777777" w:rsidR="00A5561D" w:rsidRDefault="00A5561D">
    <w:pPr>
      <w:pStyle w:val="Footer"/>
      <w:ind w:right="360" w:firstLine="360"/>
    </w:pPr>
  </w:p>
  <w:p w14:paraId="7F55CC68" w14:textId="77777777" w:rsidR="00A5561D" w:rsidRDefault="00A5561D"/>
  <w:p w14:paraId="5053706D" w14:textId="77777777" w:rsidR="009838F1" w:rsidRDefault="009838F1"/>
  <w:p w14:paraId="49FE86AA" w14:textId="77777777" w:rsidR="009838F1" w:rsidRDefault="009838F1"/>
  <w:p w14:paraId="23DD1585" w14:textId="77777777" w:rsidR="009838F1" w:rsidRDefault="009838F1"/>
  <w:p w14:paraId="27790B34" w14:textId="77777777" w:rsidR="009838F1" w:rsidRDefault="009838F1"/>
  <w:p w14:paraId="28EF2D6E" w14:textId="77777777" w:rsidR="009838F1" w:rsidRDefault="009838F1"/>
  <w:p w14:paraId="0BC89900" w14:textId="77777777" w:rsidR="009838F1" w:rsidRDefault="009838F1"/>
  <w:p w14:paraId="5BA55D83" w14:textId="77777777" w:rsidR="009838F1" w:rsidRDefault="009838F1"/>
  <w:p w14:paraId="47DABA8D" w14:textId="77777777" w:rsidR="009838F1" w:rsidRDefault="009838F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7F930" w14:textId="77777777" w:rsidR="00A5561D" w:rsidRPr="004E19E6" w:rsidRDefault="00A5561D" w:rsidP="00564DEC">
    <w:pPr>
      <w:pStyle w:val="Footer"/>
      <w:jc w:val="center"/>
    </w:pPr>
    <w:r>
      <w:fldChar w:fldCharType="begin"/>
    </w:r>
    <w:r>
      <w:instrText xml:space="preserve"> PAGE  \* Arabic  \* MERGEFORMAT </w:instrText>
    </w:r>
    <w:r>
      <w:fldChar w:fldCharType="separate"/>
    </w:r>
    <w:r w:rsidR="00537536">
      <w:rPr>
        <w:noProof/>
      </w:rPr>
      <w:t>47</w:t>
    </w:r>
    <w:r>
      <w:fldChar w:fldCharType="end"/>
    </w:r>
  </w:p>
  <w:p w14:paraId="04B90F19" w14:textId="77777777" w:rsidR="009838F1" w:rsidRDefault="009838F1" w:rsidP="00FD0EC3"/>
  <w:p w14:paraId="130C70DE" w14:textId="77777777" w:rsidR="009838F1" w:rsidRDefault="009838F1" w:rsidP="00FD0EC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4A7A05" w14:textId="77777777" w:rsidR="004637C6" w:rsidRDefault="004637C6">
      <w:r>
        <w:separator/>
      </w:r>
    </w:p>
    <w:p w14:paraId="0237F733" w14:textId="77777777" w:rsidR="004637C6" w:rsidRDefault="004637C6"/>
  </w:footnote>
  <w:footnote w:type="continuationSeparator" w:id="0">
    <w:p w14:paraId="4D6B4EF2" w14:textId="77777777" w:rsidR="004637C6" w:rsidRDefault="004637C6">
      <w:r>
        <w:continuationSeparator/>
      </w:r>
    </w:p>
    <w:p w14:paraId="28C06C1D" w14:textId="77777777" w:rsidR="004637C6" w:rsidRDefault="004637C6"/>
  </w:footnote>
  <w:footnote w:type="continuationNotice" w:id="1">
    <w:p w14:paraId="1C55BB90" w14:textId="77777777" w:rsidR="004637C6" w:rsidRDefault="004637C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EECB19" w14:textId="77777777" w:rsidR="00A5561D" w:rsidRDefault="00A5561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18F24471" w14:textId="77777777" w:rsidR="00A5561D" w:rsidRDefault="00A5561D">
    <w:pPr>
      <w:pStyle w:val="Header"/>
    </w:pPr>
  </w:p>
  <w:p w14:paraId="21386C08" w14:textId="77777777" w:rsidR="00A5561D" w:rsidRDefault="00A5561D"/>
  <w:p w14:paraId="3281A951" w14:textId="77777777" w:rsidR="009838F1" w:rsidRDefault="009838F1"/>
  <w:p w14:paraId="03E44070" w14:textId="77777777" w:rsidR="009838F1" w:rsidRDefault="009838F1"/>
  <w:p w14:paraId="618FC451" w14:textId="77777777" w:rsidR="009838F1" w:rsidRDefault="009838F1"/>
  <w:p w14:paraId="2E5AC2B7" w14:textId="77777777" w:rsidR="009838F1" w:rsidRDefault="009838F1"/>
  <w:p w14:paraId="1B05E21B" w14:textId="77777777" w:rsidR="009838F1" w:rsidRDefault="009838F1"/>
  <w:p w14:paraId="2A0F40B1" w14:textId="77777777" w:rsidR="009838F1" w:rsidRDefault="009838F1"/>
  <w:p w14:paraId="23C1F918" w14:textId="77777777" w:rsidR="009838F1" w:rsidRDefault="009838F1"/>
  <w:p w14:paraId="61796E9E" w14:textId="77777777" w:rsidR="009838F1" w:rsidRDefault="009838F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A1BCF"/>
    <w:multiLevelType w:val="hybridMultilevel"/>
    <w:tmpl w:val="039843A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675768C"/>
    <w:multiLevelType w:val="multilevel"/>
    <w:tmpl w:val="4B16DA56"/>
    <w:styleLink w:val="WWNum1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082D5D8C"/>
    <w:multiLevelType w:val="multilevel"/>
    <w:tmpl w:val="02968322"/>
    <w:lvl w:ilvl="0">
      <w:start w:val="1"/>
      <w:numFmt w:val="decimal"/>
      <w:lvlText w:val="%1."/>
      <w:lvlJc w:val="left"/>
      <w:pPr>
        <w:ind w:left="1069" w:hanging="360"/>
      </w:pPr>
      <w:rPr>
        <w:rFonts w:hint="default"/>
      </w:rPr>
    </w:lvl>
    <w:lvl w:ilvl="1">
      <w:start w:val="1"/>
      <w:numFmt w:val="decimal"/>
      <w:lvlText w:val="%2."/>
      <w:lvlJc w:val="left"/>
      <w:pPr>
        <w:ind w:left="1429" w:hanging="360"/>
      </w:pPr>
    </w:lvl>
    <w:lvl w:ilvl="2">
      <w:start w:val="1"/>
      <w:numFmt w:val="decimal"/>
      <w:isLgl/>
      <w:lvlText w:val="%1.%2.%3."/>
      <w:lvlJc w:val="left"/>
      <w:pPr>
        <w:ind w:left="2149" w:hanging="720"/>
      </w:pPr>
      <w:rPr>
        <w:rFonts w:hint="default"/>
      </w:rPr>
    </w:lvl>
    <w:lvl w:ilvl="3">
      <w:start w:val="1"/>
      <w:numFmt w:val="decimal"/>
      <w:isLgl/>
      <w:lvlText w:val="%1.%2.%3.%4."/>
      <w:lvlJc w:val="left"/>
      <w:pPr>
        <w:ind w:left="2509" w:hanging="72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589" w:hanging="108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4669" w:hanging="1440"/>
      </w:pPr>
      <w:rPr>
        <w:rFonts w:hint="default"/>
      </w:rPr>
    </w:lvl>
    <w:lvl w:ilvl="8">
      <w:start w:val="1"/>
      <w:numFmt w:val="decimal"/>
      <w:isLgl/>
      <w:lvlText w:val="%1.%2.%3.%4.%5.%6.%7.%8.%9."/>
      <w:lvlJc w:val="left"/>
      <w:pPr>
        <w:ind w:left="5389" w:hanging="1800"/>
      </w:pPr>
      <w:rPr>
        <w:rFonts w:hint="default"/>
      </w:rPr>
    </w:lvl>
  </w:abstractNum>
  <w:abstractNum w:abstractNumId="3" w15:restartNumberingAfterBreak="0">
    <w:nsid w:val="08BB203D"/>
    <w:multiLevelType w:val="hybridMultilevel"/>
    <w:tmpl w:val="E5A4516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8F84C7F"/>
    <w:multiLevelType w:val="multilevel"/>
    <w:tmpl w:val="3A646DFA"/>
    <w:lvl w:ilvl="0">
      <w:start w:val="1"/>
      <w:numFmt w:val="decimal"/>
      <w:lvlText w:val="%1."/>
      <w:lvlJc w:val="left"/>
      <w:pPr>
        <w:ind w:left="360" w:hanging="360"/>
      </w:pPr>
    </w:lvl>
    <w:lvl w:ilvl="1">
      <w:start w:val="1"/>
      <w:numFmt w:val="decimal"/>
      <w:lvlText w:val="%2."/>
      <w:lvlJc w:val="left"/>
      <w:pPr>
        <w:ind w:left="792" w:hanging="432"/>
      </w:pPr>
      <w:rPr>
        <w:rFonts w:ascii="Times New Roman" w:eastAsia="Calibri" w:hAnsi="Times New Roman" w:cs="Times New Roman"/>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A115897"/>
    <w:multiLevelType w:val="multilevel"/>
    <w:tmpl w:val="67C8E88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3270" w:hanging="576"/>
      </w:pPr>
      <w:rPr>
        <w:rFonts w:hint="default"/>
        <w:color w:val="auto"/>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6" w15:restartNumberingAfterBreak="0">
    <w:nsid w:val="0BA911FB"/>
    <w:multiLevelType w:val="multilevel"/>
    <w:tmpl w:val="9D266A60"/>
    <w:lvl w:ilvl="0">
      <w:start w:val="1"/>
      <w:numFmt w:val="decimal"/>
      <w:lvlText w:val="%1."/>
      <w:lvlJc w:val="left"/>
      <w:pPr>
        <w:ind w:left="720" w:hanging="360"/>
      </w:pPr>
    </w:lvl>
    <w:lvl w:ilvl="1">
      <w:start w:val="1"/>
      <w:numFmt w:val="decimal"/>
      <w:isLgl/>
      <w:lvlText w:val="%1.%2."/>
      <w:lvlJc w:val="left"/>
      <w:pPr>
        <w:ind w:left="720" w:hanging="360"/>
      </w:pPr>
      <w:rPr>
        <w:rFonts w:hint="default"/>
        <w:b/>
        <w:color w:val="00B050"/>
        <w:u w:val="single"/>
      </w:rPr>
    </w:lvl>
    <w:lvl w:ilvl="2">
      <w:start w:val="1"/>
      <w:numFmt w:val="decimal"/>
      <w:isLgl/>
      <w:lvlText w:val="%1.%2.%3."/>
      <w:lvlJc w:val="left"/>
      <w:pPr>
        <w:ind w:left="1080" w:hanging="720"/>
      </w:pPr>
      <w:rPr>
        <w:rFonts w:hint="default"/>
        <w:b/>
        <w:color w:val="00B050"/>
        <w:u w:val="single"/>
      </w:rPr>
    </w:lvl>
    <w:lvl w:ilvl="3">
      <w:start w:val="1"/>
      <w:numFmt w:val="decimal"/>
      <w:isLgl/>
      <w:lvlText w:val="%1.%2.%3.%4."/>
      <w:lvlJc w:val="left"/>
      <w:pPr>
        <w:ind w:left="1080" w:hanging="720"/>
      </w:pPr>
      <w:rPr>
        <w:rFonts w:hint="default"/>
        <w:b/>
        <w:color w:val="00B050"/>
        <w:u w:val="single"/>
      </w:rPr>
    </w:lvl>
    <w:lvl w:ilvl="4">
      <w:start w:val="1"/>
      <w:numFmt w:val="decimal"/>
      <w:isLgl/>
      <w:lvlText w:val="%1.%2.%3.%4.%5."/>
      <w:lvlJc w:val="left"/>
      <w:pPr>
        <w:ind w:left="1440" w:hanging="1080"/>
      </w:pPr>
      <w:rPr>
        <w:rFonts w:hint="default"/>
        <w:b/>
        <w:color w:val="00B050"/>
        <w:u w:val="single"/>
      </w:rPr>
    </w:lvl>
    <w:lvl w:ilvl="5">
      <w:start w:val="1"/>
      <w:numFmt w:val="decimal"/>
      <w:isLgl/>
      <w:lvlText w:val="%1.%2.%3.%4.%5.%6."/>
      <w:lvlJc w:val="left"/>
      <w:pPr>
        <w:ind w:left="1440" w:hanging="1080"/>
      </w:pPr>
      <w:rPr>
        <w:rFonts w:hint="default"/>
        <w:b/>
        <w:color w:val="00B050"/>
        <w:u w:val="single"/>
      </w:rPr>
    </w:lvl>
    <w:lvl w:ilvl="6">
      <w:start w:val="1"/>
      <w:numFmt w:val="decimal"/>
      <w:isLgl/>
      <w:lvlText w:val="%1.%2.%3.%4.%5.%6.%7."/>
      <w:lvlJc w:val="left"/>
      <w:pPr>
        <w:ind w:left="1800" w:hanging="1440"/>
      </w:pPr>
      <w:rPr>
        <w:rFonts w:hint="default"/>
        <w:b/>
        <w:color w:val="00B050"/>
        <w:u w:val="single"/>
      </w:rPr>
    </w:lvl>
    <w:lvl w:ilvl="7">
      <w:start w:val="1"/>
      <w:numFmt w:val="decimal"/>
      <w:isLgl/>
      <w:lvlText w:val="%1.%2.%3.%4.%5.%6.%7.%8."/>
      <w:lvlJc w:val="left"/>
      <w:pPr>
        <w:ind w:left="1800" w:hanging="1440"/>
      </w:pPr>
      <w:rPr>
        <w:rFonts w:hint="default"/>
        <w:b/>
        <w:color w:val="00B050"/>
        <w:u w:val="single"/>
      </w:rPr>
    </w:lvl>
    <w:lvl w:ilvl="8">
      <w:start w:val="1"/>
      <w:numFmt w:val="decimal"/>
      <w:isLgl/>
      <w:lvlText w:val="%1.%2.%3.%4.%5.%6.%7.%8.%9."/>
      <w:lvlJc w:val="left"/>
      <w:pPr>
        <w:ind w:left="2160" w:hanging="1800"/>
      </w:pPr>
      <w:rPr>
        <w:rFonts w:hint="default"/>
        <w:b/>
        <w:color w:val="00B050"/>
        <w:u w:val="single"/>
      </w:rPr>
    </w:lvl>
  </w:abstractNum>
  <w:abstractNum w:abstractNumId="7" w15:restartNumberingAfterBreak="0">
    <w:nsid w:val="0DDB2A9F"/>
    <w:multiLevelType w:val="hybridMultilevel"/>
    <w:tmpl w:val="B4BC4638"/>
    <w:lvl w:ilvl="0" w:tplc="39BC45AA">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8" w15:restartNumberingAfterBreak="0">
    <w:nsid w:val="10C7452E"/>
    <w:multiLevelType w:val="hybridMultilevel"/>
    <w:tmpl w:val="8474DBFA"/>
    <w:lvl w:ilvl="0" w:tplc="A1AE04E0">
      <w:start w:val="1"/>
      <w:numFmt w:val="decimal"/>
      <w:lvlText w:val="%1."/>
      <w:lvlJc w:val="left"/>
      <w:pPr>
        <w:ind w:left="1069" w:hanging="360"/>
      </w:pPr>
      <w:rPr>
        <w:rFonts w:ascii="Times New Roman" w:hAnsi="Times New Roman" w:cs="Times New Roman" w:hint="default"/>
        <w:sz w:val="24"/>
        <w:szCs w:val="24"/>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9" w15:restartNumberingAfterBreak="0">
    <w:nsid w:val="123647EB"/>
    <w:multiLevelType w:val="multilevel"/>
    <w:tmpl w:val="A164EDE8"/>
    <w:styleLink w:val="WWNum2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10" w15:restartNumberingAfterBreak="0">
    <w:nsid w:val="13746FBC"/>
    <w:multiLevelType w:val="hybridMultilevel"/>
    <w:tmpl w:val="A0DA69E8"/>
    <w:lvl w:ilvl="0" w:tplc="0426000D">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153B2E82"/>
    <w:multiLevelType w:val="hybridMultilevel"/>
    <w:tmpl w:val="F4D2A59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608766D"/>
    <w:multiLevelType w:val="hybridMultilevel"/>
    <w:tmpl w:val="0264F19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16B43165"/>
    <w:multiLevelType w:val="hybridMultilevel"/>
    <w:tmpl w:val="C2B2A8FA"/>
    <w:lvl w:ilvl="0" w:tplc="D1A06CA8">
      <w:start w:val="1"/>
      <w:numFmt w:val="decimal"/>
      <w:lvlText w:val="%1."/>
      <w:lvlJc w:val="left"/>
      <w:pPr>
        <w:ind w:left="927" w:hanging="360"/>
      </w:pPr>
      <w:rPr>
        <w:rFonts w:hint="default"/>
        <w:b/>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4" w15:restartNumberingAfterBreak="0">
    <w:nsid w:val="17055986"/>
    <w:multiLevelType w:val="multilevel"/>
    <w:tmpl w:val="8B909070"/>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5" w15:restartNumberingAfterBreak="0">
    <w:nsid w:val="18A3650A"/>
    <w:multiLevelType w:val="hybridMultilevel"/>
    <w:tmpl w:val="0EA094C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19F574D8"/>
    <w:multiLevelType w:val="hybridMultilevel"/>
    <w:tmpl w:val="4974594E"/>
    <w:lvl w:ilvl="0" w:tplc="6D501BD0">
      <w:start w:val="40"/>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1C1C117F"/>
    <w:multiLevelType w:val="hybridMultilevel"/>
    <w:tmpl w:val="B6A09374"/>
    <w:lvl w:ilvl="0" w:tplc="FFFFFFF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8" w15:restartNumberingAfterBreak="0">
    <w:nsid w:val="1D434698"/>
    <w:multiLevelType w:val="hybridMultilevel"/>
    <w:tmpl w:val="F84AC4A2"/>
    <w:lvl w:ilvl="0" w:tplc="03F091D8">
      <w:start w:val="1"/>
      <w:numFmt w:val="bullet"/>
      <w:lvlRestart w:val="0"/>
      <w:lvlText w:val=""/>
      <w:lvlJc w:val="left"/>
      <w:pPr>
        <w:ind w:left="0" w:firstLine="705"/>
      </w:pPr>
      <w:rPr>
        <w:u w:val="none"/>
      </w:rPr>
    </w:lvl>
    <w:lvl w:ilvl="1" w:tplc="8276846E">
      <w:numFmt w:val="decimal"/>
      <w:lvlText w:val=""/>
      <w:lvlJc w:val="left"/>
    </w:lvl>
    <w:lvl w:ilvl="2" w:tplc="D07E2700">
      <w:numFmt w:val="decimal"/>
      <w:lvlText w:val=""/>
      <w:lvlJc w:val="left"/>
    </w:lvl>
    <w:lvl w:ilvl="3" w:tplc="ADA0426C">
      <w:numFmt w:val="decimal"/>
      <w:lvlText w:val=""/>
      <w:lvlJc w:val="left"/>
    </w:lvl>
    <w:lvl w:ilvl="4" w:tplc="B1F6996C">
      <w:numFmt w:val="decimal"/>
      <w:lvlText w:val=""/>
      <w:lvlJc w:val="left"/>
    </w:lvl>
    <w:lvl w:ilvl="5" w:tplc="3A064ED4">
      <w:numFmt w:val="decimal"/>
      <w:lvlText w:val=""/>
      <w:lvlJc w:val="left"/>
    </w:lvl>
    <w:lvl w:ilvl="6" w:tplc="995E2D46">
      <w:numFmt w:val="decimal"/>
      <w:lvlText w:val=""/>
      <w:lvlJc w:val="left"/>
    </w:lvl>
    <w:lvl w:ilvl="7" w:tplc="5B02B35A">
      <w:numFmt w:val="decimal"/>
      <w:lvlText w:val=""/>
      <w:lvlJc w:val="left"/>
    </w:lvl>
    <w:lvl w:ilvl="8" w:tplc="0F02185A">
      <w:numFmt w:val="decimal"/>
      <w:lvlText w:val=""/>
      <w:lvlJc w:val="left"/>
    </w:lvl>
  </w:abstractNum>
  <w:abstractNum w:abstractNumId="19" w15:restartNumberingAfterBreak="0">
    <w:nsid w:val="1D5D24FC"/>
    <w:multiLevelType w:val="hybridMultilevel"/>
    <w:tmpl w:val="129A01D8"/>
    <w:lvl w:ilvl="0" w:tplc="A896FA86">
      <w:start w:val="1"/>
      <w:numFmt w:val="decimal"/>
      <w:lvlText w:val="%1."/>
      <w:lvlJc w:val="left"/>
      <w:pPr>
        <w:ind w:left="1069"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1E0C69C2"/>
    <w:multiLevelType w:val="multilevel"/>
    <w:tmpl w:val="F3A4875A"/>
    <w:styleLink w:val="WWNum15"/>
    <w:lvl w:ilvl="0">
      <w:start w:val="1"/>
      <w:numFmt w:val="none"/>
      <w:lvlText w:val="%1"/>
      <w:lvlJc w:val="left"/>
      <w:pPr>
        <w:ind w:left="432" w:hanging="432"/>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21" w15:restartNumberingAfterBreak="0">
    <w:nsid w:val="20812594"/>
    <w:multiLevelType w:val="multilevel"/>
    <w:tmpl w:val="C90ED0F0"/>
    <w:lvl w:ilvl="0">
      <w:start w:val="1"/>
      <w:numFmt w:val="decimal"/>
      <w:lvlText w:val="%1."/>
      <w:lvlJc w:val="left"/>
      <w:pPr>
        <w:ind w:left="1069" w:hanging="360"/>
      </w:pPr>
      <w:rPr>
        <w:rFonts w:hint="default"/>
      </w:rPr>
    </w:lvl>
    <w:lvl w:ilvl="1">
      <w:start w:val="1"/>
      <w:numFmt w:val="decimal"/>
      <w:isLgl/>
      <w:lvlText w:val="%1.%2."/>
      <w:lvlJc w:val="left"/>
      <w:pPr>
        <w:ind w:left="1429" w:hanging="36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509" w:hanging="72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589" w:hanging="108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4669" w:hanging="1440"/>
      </w:pPr>
      <w:rPr>
        <w:rFonts w:hint="default"/>
      </w:rPr>
    </w:lvl>
    <w:lvl w:ilvl="8">
      <w:start w:val="1"/>
      <w:numFmt w:val="decimal"/>
      <w:isLgl/>
      <w:lvlText w:val="%1.%2.%3.%4.%5.%6.%7.%8.%9."/>
      <w:lvlJc w:val="left"/>
      <w:pPr>
        <w:ind w:left="5389" w:hanging="1800"/>
      </w:pPr>
      <w:rPr>
        <w:rFonts w:hint="default"/>
      </w:rPr>
    </w:lvl>
  </w:abstractNum>
  <w:abstractNum w:abstractNumId="22" w15:restartNumberingAfterBreak="0">
    <w:nsid w:val="20F80F46"/>
    <w:multiLevelType w:val="hybridMultilevel"/>
    <w:tmpl w:val="F8F69B8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22A96D5B"/>
    <w:multiLevelType w:val="multilevel"/>
    <w:tmpl w:val="C90ED0F0"/>
    <w:lvl w:ilvl="0">
      <w:start w:val="1"/>
      <w:numFmt w:val="decimal"/>
      <w:lvlText w:val="%1."/>
      <w:lvlJc w:val="left"/>
      <w:pPr>
        <w:ind w:left="1069" w:hanging="360"/>
      </w:pPr>
      <w:rPr>
        <w:rFonts w:hint="default"/>
      </w:rPr>
    </w:lvl>
    <w:lvl w:ilvl="1">
      <w:start w:val="1"/>
      <w:numFmt w:val="decimal"/>
      <w:isLgl/>
      <w:lvlText w:val="%1.%2."/>
      <w:lvlJc w:val="left"/>
      <w:pPr>
        <w:ind w:left="1429" w:hanging="36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509" w:hanging="72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589" w:hanging="108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4669" w:hanging="1440"/>
      </w:pPr>
      <w:rPr>
        <w:rFonts w:hint="default"/>
      </w:rPr>
    </w:lvl>
    <w:lvl w:ilvl="8">
      <w:start w:val="1"/>
      <w:numFmt w:val="decimal"/>
      <w:isLgl/>
      <w:lvlText w:val="%1.%2.%3.%4.%5.%6.%7.%8.%9."/>
      <w:lvlJc w:val="left"/>
      <w:pPr>
        <w:ind w:left="5389" w:hanging="1800"/>
      </w:pPr>
      <w:rPr>
        <w:rFonts w:hint="default"/>
      </w:rPr>
    </w:lvl>
  </w:abstractNum>
  <w:abstractNum w:abstractNumId="24" w15:restartNumberingAfterBreak="0">
    <w:nsid w:val="25613249"/>
    <w:multiLevelType w:val="multilevel"/>
    <w:tmpl w:val="042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2B897280"/>
    <w:multiLevelType w:val="multilevel"/>
    <w:tmpl w:val="9C7E09CC"/>
    <w:lvl w:ilvl="0">
      <w:start w:val="1"/>
      <w:numFmt w:val="decimal"/>
      <w:lvlText w:val="%1."/>
      <w:lvlJc w:val="left"/>
      <w:pPr>
        <w:ind w:left="360" w:hanging="360"/>
      </w:pPr>
    </w:lvl>
    <w:lvl w:ilvl="1">
      <w:start w:val="5"/>
      <w:numFmt w:val="decimal"/>
      <w:isLgl/>
      <w:lvlText w:val="%1.%2."/>
      <w:lvlJc w:val="left"/>
      <w:pPr>
        <w:ind w:left="1005" w:hanging="405"/>
      </w:pPr>
      <w:rPr>
        <w:rFonts w:hint="default"/>
      </w:rPr>
    </w:lvl>
    <w:lvl w:ilvl="2">
      <w:start w:val="1"/>
      <w:numFmt w:val="decimal"/>
      <w:isLgl/>
      <w:lvlText w:val="%1.%2.%3."/>
      <w:lvlJc w:val="left"/>
      <w:pPr>
        <w:ind w:left="19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480" w:hanging="1080"/>
      </w:pPr>
      <w:rPr>
        <w:rFonts w:hint="default"/>
      </w:rPr>
    </w:lvl>
    <w:lvl w:ilvl="5">
      <w:start w:val="1"/>
      <w:numFmt w:val="decimal"/>
      <w:isLgl/>
      <w:lvlText w:val="%1.%2.%3.%4.%5.%6."/>
      <w:lvlJc w:val="left"/>
      <w:pPr>
        <w:ind w:left="4080" w:hanging="108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640" w:hanging="1440"/>
      </w:pPr>
      <w:rPr>
        <w:rFonts w:hint="default"/>
      </w:rPr>
    </w:lvl>
    <w:lvl w:ilvl="8">
      <w:start w:val="1"/>
      <w:numFmt w:val="decimal"/>
      <w:isLgl/>
      <w:lvlText w:val="%1.%2.%3.%4.%5.%6.%7.%8.%9."/>
      <w:lvlJc w:val="left"/>
      <w:pPr>
        <w:ind w:left="6600" w:hanging="1800"/>
      </w:pPr>
      <w:rPr>
        <w:rFonts w:hint="default"/>
      </w:rPr>
    </w:lvl>
  </w:abstractNum>
  <w:abstractNum w:abstractNumId="26" w15:restartNumberingAfterBreak="0">
    <w:nsid w:val="2FFF7403"/>
    <w:multiLevelType w:val="hybridMultilevel"/>
    <w:tmpl w:val="C7D6E2E6"/>
    <w:lvl w:ilvl="0" w:tplc="A896FA86">
      <w:start w:val="1"/>
      <w:numFmt w:val="decimal"/>
      <w:lvlText w:val="%1."/>
      <w:lvlJc w:val="left"/>
      <w:pPr>
        <w:ind w:left="1069"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383F1365"/>
    <w:multiLevelType w:val="hybridMultilevel"/>
    <w:tmpl w:val="2E3C1F2C"/>
    <w:lvl w:ilvl="0" w:tplc="FFFFFFFF">
      <w:start w:val="1"/>
      <w:numFmt w:val="bullet"/>
      <w:lvlText w:val=""/>
      <w:lvlJc w:val="left"/>
      <w:pPr>
        <w:ind w:left="360" w:hanging="360"/>
      </w:pPr>
      <w:rPr>
        <w:rFonts w:ascii="Wingdings" w:hAnsi="Wingdings" w:hint="default"/>
      </w:rPr>
    </w:lvl>
    <w:lvl w:ilvl="1" w:tplc="0426000D">
      <w:start w:val="1"/>
      <w:numFmt w:val="bullet"/>
      <w:lvlText w:val=""/>
      <w:lvlJc w:val="left"/>
      <w:pPr>
        <w:ind w:left="1080" w:hanging="360"/>
      </w:pPr>
      <w:rPr>
        <w:rFonts w:ascii="Wingdings" w:hAnsi="Wingdings"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8" w15:restartNumberingAfterBreak="0">
    <w:nsid w:val="3B987799"/>
    <w:multiLevelType w:val="multilevel"/>
    <w:tmpl w:val="3C1EDE88"/>
    <w:lvl w:ilvl="0">
      <w:start w:val="1"/>
      <w:numFmt w:val="decimal"/>
      <w:lvlText w:val="%1)"/>
      <w:lvlJc w:val="left"/>
      <w:pPr>
        <w:ind w:left="502" w:hanging="360"/>
      </w:pPr>
      <w:rPr>
        <w:rFonts w:ascii="Times New Roman" w:hAnsi="Times New Roman" w:hint="default"/>
        <w:b/>
        <w:bCs/>
        <w:sz w:val="20"/>
      </w:rPr>
    </w:lvl>
    <w:lvl w:ilvl="1">
      <w:start w:val="1"/>
      <w:numFmt w:val="lowerLetter"/>
      <w:lvlText w:val="%2)"/>
      <w:lvlJc w:val="left"/>
      <w:pPr>
        <w:ind w:left="862" w:hanging="360"/>
      </w:pPr>
    </w:lvl>
    <w:lvl w:ilvl="2">
      <w:start w:val="1"/>
      <w:numFmt w:val="lowerRoman"/>
      <w:lvlText w:val="%3)"/>
      <w:lvlJc w:val="left"/>
      <w:pPr>
        <w:ind w:left="1222" w:hanging="360"/>
      </w:pPr>
    </w:lvl>
    <w:lvl w:ilvl="3">
      <w:start w:val="1"/>
      <w:numFmt w:val="decimal"/>
      <w:lvlText w:val="(%4)"/>
      <w:lvlJc w:val="left"/>
      <w:pPr>
        <w:ind w:left="1582" w:hanging="360"/>
      </w:pPr>
    </w:lvl>
    <w:lvl w:ilvl="4">
      <w:start w:val="1"/>
      <w:numFmt w:val="lowerLetter"/>
      <w:lvlText w:val="(%5)"/>
      <w:lvlJc w:val="left"/>
      <w:pPr>
        <w:ind w:left="1942" w:hanging="360"/>
      </w:pPr>
    </w:lvl>
    <w:lvl w:ilvl="5">
      <w:start w:val="1"/>
      <w:numFmt w:val="lowerRoman"/>
      <w:lvlText w:val="(%6)"/>
      <w:lvlJc w:val="left"/>
      <w:pPr>
        <w:ind w:left="2302" w:hanging="360"/>
      </w:pPr>
    </w:lvl>
    <w:lvl w:ilvl="6">
      <w:start w:val="1"/>
      <w:numFmt w:val="decimal"/>
      <w:lvlText w:val="%7."/>
      <w:lvlJc w:val="left"/>
      <w:pPr>
        <w:ind w:left="2662" w:hanging="360"/>
      </w:pPr>
    </w:lvl>
    <w:lvl w:ilvl="7">
      <w:start w:val="1"/>
      <w:numFmt w:val="lowerLetter"/>
      <w:lvlText w:val="%8."/>
      <w:lvlJc w:val="left"/>
      <w:pPr>
        <w:ind w:left="3022" w:hanging="360"/>
      </w:pPr>
    </w:lvl>
    <w:lvl w:ilvl="8">
      <w:start w:val="1"/>
      <w:numFmt w:val="lowerRoman"/>
      <w:lvlText w:val="%9."/>
      <w:lvlJc w:val="left"/>
      <w:pPr>
        <w:ind w:left="3382" w:hanging="360"/>
      </w:pPr>
    </w:lvl>
  </w:abstractNum>
  <w:abstractNum w:abstractNumId="29" w15:restartNumberingAfterBreak="0">
    <w:nsid w:val="3C5425E4"/>
    <w:multiLevelType w:val="hybridMultilevel"/>
    <w:tmpl w:val="D20EE4BC"/>
    <w:lvl w:ilvl="0" w:tplc="04260011">
      <w:start w:val="1"/>
      <w:numFmt w:val="decimal"/>
      <w:lvlText w:val="%1)"/>
      <w:lvlJc w:val="left"/>
      <w:pPr>
        <w:ind w:left="0" w:hanging="360"/>
      </w:pPr>
      <w:rPr>
        <w:rFonts w:hint="default"/>
      </w:rPr>
    </w:lvl>
    <w:lvl w:ilvl="1" w:tplc="04260019" w:tentative="1">
      <w:start w:val="1"/>
      <w:numFmt w:val="lowerLetter"/>
      <w:lvlText w:val="%2."/>
      <w:lvlJc w:val="left"/>
      <w:pPr>
        <w:ind w:left="720" w:hanging="360"/>
      </w:pPr>
    </w:lvl>
    <w:lvl w:ilvl="2" w:tplc="0426001B" w:tentative="1">
      <w:start w:val="1"/>
      <w:numFmt w:val="lowerRoman"/>
      <w:lvlText w:val="%3."/>
      <w:lvlJc w:val="right"/>
      <w:pPr>
        <w:ind w:left="1440" w:hanging="180"/>
      </w:pPr>
    </w:lvl>
    <w:lvl w:ilvl="3" w:tplc="0426000F" w:tentative="1">
      <w:start w:val="1"/>
      <w:numFmt w:val="decimal"/>
      <w:lvlText w:val="%4."/>
      <w:lvlJc w:val="left"/>
      <w:pPr>
        <w:ind w:left="2160" w:hanging="360"/>
      </w:pPr>
    </w:lvl>
    <w:lvl w:ilvl="4" w:tplc="04260019" w:tentative="1">
      <w:start w:val="1"/>
      <w:numFmt w:val="lowerLetter"/>
      <w:lvlText w:val="%5."/>
      <w:lvlJc w:val="left"/>
      <w:pPr>
        <w:ind w:left="2880" w:hanging="360"/>
      </w:pPr>
    </w:lvl>
    <w:lvl w:ilvl="5" w:tplc="0426001B" w:tentative="1">
      <w:start w:val="1"/>
      <w:numFmt w:val="lowerRoman"/>
      <w:lvlText w:val="%6."/>
      <w:lvlJc w:val="right"/>
      <w:pPr>
        <w:ind w:left="3600" w:hanging="180"/>
      </w:pPr>
    </w:lvl>
    <w:lvl w:ilvl="6" w:tplc="0426000F" w:tentative="1">
      <w:start w:val="1"/>
      <w:numFmt w:val="decimal"/>
      <w:lvlText w:val="%7."/>
      <w:lvlJc w:val="left"/>
      <w:pPr>
        <w:ind w:left="4320" w:hanging="360"/>
      </w:pPr>
    </w:lvl>
    <w:lvl w:ilvl="7" w:tplc="04260019" w:tentative="1">
      <w:start w:val="1"/>
      <w:numFmt w:val="lowerLetter"/>
      <w:lvlText w:val="%8."/>
      <w:lvlJc w:val="left"/>
      <w:pPr>
        <w:ind w:left="5040" w:hanging="360"/>
      </w:pPr>
    </w:lvl>
    <w:lvl w:ilvl="8" w:tplc="0426001B" w:tentative="1">
      <w:start w:val="1"/>
      <w:numFmt w:val="lowerRoman"/>
      <w:lvlText w:val="%9."/>
      <w:lvlJc w:val="right"/>
      <w:pPr>
        <w:ind w:left="5760" w:hanging="180"/>
      </w:pPr>
    </w:lvl>
  </w:abstractNum>
  <w:abstractNum w:abstractNumId="30" w15:restartNumberingAfterBreak="0">
    <w:nsid w:val="3C7C1577"/>
    <w:multiLevelType w:val="multilevel"/>
    <w:tmpl w:val="5D8C5D7C"/>
    <w:styleLink w:val="WWNum13"/>
    <w:lvl w:ilvl="0">
      <w:start w:val="1"/>
      <w:numFmt w:val="decimal"/>
      <w:lvlText w:val="%1."/>
      <w:lvlJc w:val="left"/>
      <w:pPr>
        <w:ind w:left="720" w:hanging="360"/>
      </w:pPr>
      <w:rPr>
        <w:b/>
        <w:sz w:val="26"/>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1" w15:restartNumberingAfterBreak="0">
    <w:nsid w:val="3D14744A"/>
    <w:multiLevelType w:val="hybridMultilevel"/>
    <w:tmpl w:val="1EF400C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3DC73131"/>
    <w:multiLevelType w:val="hybridMultilevel"/>
    <w:tmpl w:val="B566A120"/>
    <w:lvl w:ilvl="0" w:tplc="A896FA86">
      <w:start w:val="1"/>
      <w:numFmt w:val="decimal"/>
      <w:lvlText w:val="%1."/>
      <w:lvlJc w:val="left"/>
      <w:pPr>
        <w:ind w:left="1778" w:hanging="360"/>
      </w:pPr>
      <w:rPr>
        <w:rFonts w:hint="default"/>
      </w:rPr>
    </w:lvl>
    <w:lvl w:ilvl="1" w:tplc="04260019" w:tentative="1">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33" w15:restartNumberingAfterBreak="0">
    <w:nsid w:val="3F513BDD"/>
    <w:multiLevelType w:val="hybridMultilevel"/>
    <w:tmpl w:val="971EEA8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4474549D"/>
    <w:multiLevelType w:val="multilevel"/>
    <w:tmpl w:val="AACA9FF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5" w15:restartNumberingAfterBreak="0">
    <w:nsid w:val="463C3EAE"/>
    <w:multiLevelType w:val="hybridMultilevel"/>
    <w:tmpl w:val="E0362E4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4B391C61"/>
    <w:multiLevelType w:val="hybridMultilevel"/>
    <w:tmpl w:val="6DA488B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4D630C06"/>
    <w:multiLevelType w:val="multilevel"/>
    <w:tmpl w:val="DCECEEC8"/>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2."/>
      <w:lvlJc w:val="left"/>
      <w:pPr>
        <w:ind w:left="792" w:hanging="432"/>
      </w:pPr>
      <w:rPr>
        <w:rFonts w:ascii="Times New Roman" w:eastAsia="Calibri" w:hAnsi="Times New Roman" w:cs="Times New Roman"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4D6908BB"/>
    <w:multiLevelType w:val="hybridMultilevel"/>
    <w:tmpl w:val="46C2DAA2"/>
    <w:lvl w:ilvl="0" w:tplc="D1A06CA8">
      <w:start w:val="1"/>
      <w:numFmt w:val="decimal"/>
      <w:lvlText w:val="%1."/>
      <w:lvlJc w:val="left"/>
      <w:pPr>
        <w:ind w:left="720" w:hanging="360"/>
      </w:pPr>
      <w:rPr>
        <w:rFonts w:hint="default"/>
        <w:b/>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530D5CF1"/>
    <w:multiLevelType w:val="multilevel"/>
    <w:tmpl w:val="9B209C4C"/>
    <w:styleLink w:val="WWNum11"/>
    <w:lvl w:ilvl="0">
      <w:start w:val="1"/>
      <w:numFmt w:val="decimal"/>
      <w:lvlText w:val="%1."/>
      <w:lvlJc w:val="left"/>
      <w:pPr>
        <w:ind w:left="720" w:hanging="360"/>
      </w:pPr>
      <w:rPr>
        <w:b/>
        <w:sz w:val="26"/>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40" w15:restartNumberingAfterBreak="0">
    <w:nsid w:val="53E66BAF"/>
    <w:multiLevelType w:val="hybridMultilevel"/>
    <w:tmpl w:val="F3CEADB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551553DC"/>
    <w:multiLevelType w:val="hybridMultilevel"/>
    <w:tmpl w:val="B8703978"/>
    <w:lvl w:ilvl="0" w:tplc="85F22F7A">
      <w:start w:val="1"/>
      <w:numFmt w:val="decimal"/>
      <w:lvlText w:val="%1)"/>
      <w:lvlJc w:val="left"/>
      <w:pPr>
        <w:ind w:left="1069" w:hanging="360"/>
      </w:pPr>
      <w:rPr>
        <w:rFonts w:hint="default"/>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42" w15:restartNumberingAfterBreak="0">
    <w:nsid w:val="55B55B8C"/>
    <w:multiLevelType w:val="hybridMultilevel"/>
    <w:tmpl w:val="9C68D9F8"/>
    <w:lvl w:ilvl="0" w:tplc="04260011">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58020F9F"/>
    <w:multiLevelType w:val="hybridMultilevel"/>
    <w:tmpl w:val="E716E5E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58AB4E2B"/>
    <w:multiLevelType w:val="hybridMultilevel"/>
    <w:tmpl w:val="214CCD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59170C7A"/>
    <w:multiLevelType w:val="multilevel"/>
    <w:tmpl w:val="BA4A263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15:restartNumberingAfterBreak="0">
    <w:nsid w:val="5A1F270B"/>
    <w:multiLevelType w:val="hybridMultilevel"/>
    <w:tmpl w:val="3036FC5C"/>
    <w:lvl w:ilvl="0" w:tplc="6FBC192C">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7" w15:restartNumberingAfterBreak="0">
    <w:nsid w:val="5E0F2599"/>
    <w:multiLevelType w:val="hybridMultilevel"/>
    <w:tmpl w:val="E5BAD1EE"/>
    <w:lvl w:ilvl="0" w:tplc="39EC86E6">
      <w:start w:val="1"/>
      <w:numFmt w:val="decimal"/>
      <w:lvlText w:val="%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5E8D1356"/>
    <w:multiLevelType w:val="hybridMultilevel"/>
    <w:tmpl w:val="2B409D1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9" w15:restartNumberingAfterBreak="0">
    <w:nsid w:val="677C55B7"/>
    <w:multiLevelType w:val="hybridMultilevel"/>
    <w:tmpl w:val="8A50C652"/>
    <w:lvl w:ilvl="0" w:tplc="BBA2C5EC">
      <w:start w:val="1"/>
      <w:numFmt w:val="decimal"/>
      <w:lvlText w:val="%1."/>
      <w:lvlJc w:val="left"/>
      <w:pPr>
        <w:ind w:left="720" w:hanging="360"/>
      </w:pPr>
      <w:rPr>
        <w:rFonts w:ascii="Times New Roman" w:eastAsiaTheme="majorEastAsia" w:hAnsi="Times New Roman" w:cs="Times New Roman" w:hint="default"/>
        <w:color w:val="0000FF" w:themeColor="hyperlink"/>
        <w:sz w:val="24"/>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0" w15:restartNumberingAfterBreak="0">
    <w:nsid w:val="6AAA52F3"/>
    <w:multiLevelType w:val="multilevel"/>
    <w:tmpl w:val="D86661CA"/>
    <w:styleLink w:val="WWNum17"/>
    <w:lvl w:ilvl="0">
      <w:start w:val="1"/>
      <w:numFmt w:val="decimal"/>
      <w:lvlText w:val="%1."/>
      <w:lvlJc w:val="left"/>
      <w:pPr>
        <w:ind w:left="360" w:hanging="360"/>
      </w:pPr>
      <w:rPr>
        <w:sz w:val="24"/>
        <w:szCs w:val="24"/>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51" w15:restartNumberingAfterBreak="0">
    <w:nsid w:val="6B097B9D"/>
    <w:multiLevelType w:val="multilevel"/>
    <w:tmpl w:val="09DA60F0"/>
    <w:styleLink w:val="WWNum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2" w15:restartNumberingAfterBreak="0">
    <w:nsid w:val="6E712AD3"/>
    <w:multiLevelType w:val="multilevel"/>
    <w:tmpl w:val="042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6EC72A8A"/>
    <w:multiLevelType w:val="hybridMultilevel"/>
    <w:tmpl w:val="51B292EE"/>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54" w15:restartNumberingAfterBreak="0">
    <w:nsid w:val="7C966327"/>
    <w:multiLevelType w:val="multilevel"/>
    <w:tmpl w:val="1AD6D6CC"/>
    <w:lvl w:ilvl="0">
      <w:start w:val="1"/>
      <w:numFmt w:val="bullet"/>
      <w:pStyle w:val="punkts"/>
      <w:lvlText w:val=""/>
      <w:lvlJc w:val="left"/>
      <w:pPr>
        <w:tabs>
          <w:tab w:val="num" w:pos="709"/>
        </w:tabs>
        <w:ind w:left="1134" w:hanging="425"/>
      </w:pPr>
      <w:rPr>
        <w:rFonts w:ascii="Symbol" w:hAnsi="Symbol" w:hint="default"/>
        <w:color w:val="auto"/>
      </w:rPr>
    </w:lvl>
    <w:lvl w:ilvl="1">
      <w:start w:val="1"/>
      <w:numFmt w:val="decimal"/>
      <w:lvlText w:val="%1.%2."/>
      <w:lvlJc w:val="left"/>
      <w:pPr>
        <w:tabs>
          <w:tab w:val="num" w:pos="843"/>
        </w:tabs>
        <w:ind w:left="0" w:firstLine="284"/>
      </w:pPr>
      <w:rPr>
        <w:rFonts w:hint="default"/>
      </w:rPr>
    </w:lvl>
    <w:lvl w:ilvl="2">
      <w:start w:val="1"/>
      <w:numFmt w:val="bullet"/>
      <w:lvlText w:val=""/>
      <w:lvlJc w:val="left"/>
      <w:pPr>
        <w:tabs>
          <w:tab w:val="num" w:pos="1473"/>
        </w:tabs>
        <w:ind w:left="1134" w:hanging="425"/>
      </w:pPr>
      <w:rPr>
        <w:rFonts w:ascii="Symbol" w:hAnsi="Symbol" w:hint="default"/>
      </w:rPr>
    </w:lvl>
    <w:lvl w:ilvl="3">
      <w:start w:val="1"/>
      <w:numFmt w:val="decimal"/>
      <w:lvlText w:val="%1.%2.%3.%4."/>
      <w:lvlJc w:val="left"/>
      <w:pPr>
        <w:tabs>
          <w:tab w:val="num" w:pos="1713"/>
        </w:tabs>
        <w:ind w:left="1641"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15:restartNumberingAfterBreak="0">
    <w:nsid w:val="7EA13A54"/>
    <w:multiLevelType w:val="multilevel"/>
    <w:tmpl w:val="C8FE5D7C"/>
    <w:lvl w:ilvl="0">
      <w:start w:val="1"/>
      <w:numFmt w:val="decimal"/>
      <w:lvlText w:val="%1."/>
      <w:lvlJc w:val="left"/>
      <w:pPr>
        <w:ind w:left="927" w:hanging="360"/>
      </w:pPr>
    </w:lvl>
    <w:lvl w:ilvl="1">
      <w:start w:val="1"/>
      <w:numFmt w:val="decimal"/>
      <w:isLgl/>
      <w:lvlText w:val="%1.%2."/>
      <w:lvlJc w:val="left"/>
      <w:pPr>
        <w:ind w:left="927" w:hanging="360"/>
      </w:pPr>
      <w:rPr>
        <w:rFonts w:hint="default"/>
        <w:color w:val="414142"/>
      </w:rPr>
    </w:lvl>
    <w:lvl w:ilvl="2">
      <w:start w:val="1"/>
      <w:numFmt w:val="decimal"/>
      <w:isLgl/>
      <w:lvlText w:val="%1.%2.%3."/>
      <w:lvlJc w:val="left"/>
      <w:pPr>
        <w:ind w:left="1287" w:hanging="720"/>
      </w:pPr>
      <w:rPr>
        <w:rFonts w:hint="default"/>
        <w:color w:val="414142"/>
      </w:rPr>
    </w:lvl>
    <w:lvl w:ilvl="3">
      <w:start w:val="1"/>
      <w:numFmt w:val="decimal"/>
      <w:isLgl/>
      <w:lvlText w:val="%1.%2.%3.%4."/>
      <w:lvlJc w:val="left"/>
      <w:pPr>
        <w:ind w:left="1287" w:hanging="720"/>
      </w:pPr>
      <w:rPr>
        <w:rFonts w:hint="default"/>
        <w:color w:val="414142"/>
      </w:rPr>
    </w:lvl>
    <w:lvl w:ilvl="4">
      <w:start w:val="1"/>
      <w:numFmt w:val="decimal"/>
      <w:isLgl/>
      <w:lvlText w:val="%1.%2.%3.%4.%5."/>
      <w:lvlJc w:val="left"/>
      <w:pPr>
        <w:ind w:left="1647" w:hanging="1080"/>
      </w:pPr>
      <w:rPr>
        <w:rFonts w:hint="default"/>
        <w:color w:val="414142"/>
      </w:rPr>
    </w:lvl>
    <w:lvl w:ilvl="5">
      <w:start w:val="1"/>
      <w:numFmt w:val="decimal"/>
      <w:isLgl/>
      <w:lvlText w:val="%1.%2.%3.%4.%5.%6."/>
      <w:lvlJc w:val="left"/>
      <w:pPr>
        <w:ind w:left="1647" w:hanging="1080"/>
      </w:pPr>
      <w:rPr>
        <w:rFonts w:hint="default"/>
        <w:color w:val="414142"/>
      </w:rPr>
    </w:lvl>
    <w:lvl w:ilvl="6">
      <w:start w:val="1"/>
      <w:numFmt w:val="decimal"/>
      <w:isLgl/>
      <w:lvlText w:val="%1.%2.%3.%4.%5.%6.%7."/>
      <w:lvlJc w:val="left"/>
      <w:pPr>
        <w:ind w:left="2007" w:hanging="1440"/>
      </w:pPr>
      <w:rPr>
        <w:rFonts w:hint="default"/>
        <w:color w:val="414142"/>
      </w:rPr>
    </w:lvl>
    <w:lvl w:ilvl="7">
      <w:start w:val="1"/>
      <w:numFmt w:val="decimal"/>
      <w:isLgl/>
      <w:lvlText w:val="%1.%2.%3.%4.%5.%6.%7.%8."/>
      <w:lvlJc w:val="left"/>
      <w:pPr>
        <w:ind w:left="2007" w:hanging="1440"/>
      </w:pPr>
      <w:rPr>
        <w:rFonts w:hint="default"/>
        <w:color w:val="414142"/>
      </w:rPr>
    </w:lvl>
    <w:lvl w:ilvl="8">
      <w:start w:val="1"/>
      <w:numFmt w:val="decimal"/>
      <w:isLgl/>
      <w:lvlText w:val="%1.%2.%3.%4.%5.%6.%7.%8.%9."/>
      <w:lvlJc w:val="left"/>
      <w:pPr>
        <w:ind w:left="2367" w:hanging="1800"/>
      </w:pPr>
      <w:rPr>
        <w:rFonts w:hint="default"/>
        <w:color w:val="414142"/>
      </w:rPr>
    </w:lvl>
  </w:abstractNum>
  <w:num w:numId="1" w16cid:durableId="1882208244">
    <w:abstractNumId w:val="5"/>
  </w:num>
  <w:num w:numId="2" w16cid:durableId="855004145">
    <w:abstractNumId w:val="14"/>
  </w:num>
  <w:num w:numId="3" w16cid:durableId="2098286559">
    <w:abstractNumId w:val="39"/>
  </w:num>
  <w:num w:numId="4" w16cid:durableId="625550755">
    <w:abstractNumId w:val="34"/>
  </w:num>
  <w:num w:numId="5" w16cid:durableId="510803145">
    <w:abstractNumId w:val="30"/>
  </w:num>
  <w:num w:numId="6" w16cid:durableId="900292851">
    <w:abstractNumId w:val="51"/>
  </w:num>
  <w:num w:numId="7" w16cid:durableId="531917229">
    <w:abstractNumId w:val="20"/>
  </w:num>
  <w:num w:numId="8" w16cid:durableId="1374034416">
    <w:abstractNumId w:val="1"/>
  </w:num>
  <w:num w:numId="9" w16cid:durableId="2040860028">
    <w:abstractNumId w:val="50"/>
  </w:num>
  <w:num w:numId="10" w16cid:durableId="2006739483">
    <w:abstractNumId w:val="53"/>
  </w:num>
  <w:num w:numId="11" w16cid:durableId="2143186059">
    <w:abstractNumId w:val="9"/>
  </w:num>
  <w:num w:numId="12" w16cid:durableId="352346737">
    <w:abstractNumId w:val="54"/>
  </w:num>
  <w:num w:numId="13" w16cid:durableId="2145922487">
    <w:abstractNumId w:val="47"/>
  </w:num>
  <w:num w:numId="14" w16cid:durableId="237131141">
    <w:abstractNumId w:val="6"/>
  </w:num>
  <w:num w:numId="15" w16cid:durableId="497119406">
    <w:abstractNumId w:val="0"/>
  </w:num>
  <w:num w:numId="16" w16cid:durableId="1657109099">
    <w:abstractNumId w:val="25"/>
  </w:num>
  <w:num w:numId="17" w16cid:durableId="958679538">
    <w:abstractNumId w:val="17"/>
  </w:num>
  <w:num w:numId="18" w16cid:durableId="158078660">
    <w:abstractNumId w:val="48"/>
  </w:num>
  <w:num w:numId="19" w16cid:durableId="414254428">
    <w:abstractNumId w:val="40"/>
  </w:num>
  <w:num w:numId="20" w16cid:durableId="756826707">
    <w:abstractNumId w:val="33"/>
  </w:num>
  <w:num w:numId="21" w16cid:durableId="1060206469">
    <w:abstractNumId w:val="29"/>
  </w:num>
  <w:num w:numId="22" w16cid:durableId="1827044079">
    <w:abstractNumId w:val="46"/>
  </w:num>
  <w:num w:numId="23" w16cid:durableId="2104833063">
    <w:abstractNumId w:val="15"/>
  </w:num>
  <w:num w:numId="24" w16cid:durableId="1981839065">
    <w:abstractNumId w:val="55"/>
  </w:num>
  <w:num w:numId="25" w16cid:durableId="788554145">
    <w:abstractNumId w:val="13"/>
  </w:num>
  <w:num w:numId="26" w16cid:durableId="2250389">
    <w:abstractNumId w:val="38"/>
  </w:num>
  <w:num w:numId="27" w16cid:durableId="1218668577">
    <w:abstractNumId w:val="4"/>
  </w:num>
  <w:num w:numId="28" w16cid:durableId="2086951479">
    <w:abstractNumId w:val="36"/>
  </w:num>
  <w:num w:numId="29" w16cid:durableId="1858151582">
    <w:abstractNumId w:val="35"/>
  </w:num>
  <w:num w:numId="30" w16cid:durableId="462621449">
    <w:abstractNumId w:val="3"/>
  </w:num>
  <w:num w:numId="31" w16cid:durableId="2134791271">
    <w:abstractNumId w:val="37"/>
  </w:num>
  <w:num w:numId="32" w16cid:durableId="588463338">
    <w:abstractNumId w:val="7"/>
  </w:num>
  <w:num w:numId="33" w16cid:durableId="688608046">
    <w:abstractNumId w:val="43"/>
  </w:num>
  <w:num w:numId="34" w16cid:durableId="159929746">
    <w:abstractNumId w:val="45"/>
  </w:num>
  <w:num w:numId="35" w16cid:durableId="416557133">
    <w:abstractNumId w:val="8"/>
  </w:num>
  <w:num w:numId="36" w16cid:durableId="1607543221">
    <w:abstractNumId w:val="26"/>
  </w:num>
  <w:num w:numId="37" w16cid:durableId="2068138522">
    <w:abstractNumId w:val="19"/>
  </w:num>
  <w:num w:numId="38" w16cid:durableId="1976833696">
    <w:abstractNumId w:val="32"/>
  </w:num>
  <w:num w:numId="39" w16cid:durableId="561329914">
    <w:abstractNumId w:val="2"/>
  </w:num>
  <w:num w:numId="40" w16cid:durableId="1881286358">
    <w:abstractNumId w:val="23"/>
  </w:num>
  <w:num w:numId="41" w16cid:durableId="77410843">
    <w:abstractNumId w:val="22"/>
  </w:num>
  <w:num w:numId="42" w16cid:durableId="1952545545">
    <w:abstractNumId w:val="42"/>
  </w:num>
  <w:num w:numId="43" w16cid:durableId="64577124">
    <w:abstractNumId w:val="49"/>
  </w:num>
  <w:num w:numId="44" w16cid:durableId="608045506">
    <w:abstractNumId w:val="11"/>
  </w:num>
  <w:num w:numId="45" w16cid:durableId="643044346">
    <w:abstractNumId w:val="44"/>
  </w:num>
  <w:num w:numId="46" w16cid:durableId="66265837">
    <w:abstractNumId w:val="12"/>
  </w:num>
  <w:num w:numId="47" w16cid:durableId="1781492853">
    <w:abstractNumId w:val="21"/>
  </w:num>
  <w:num w:numId="48" w16cid:durableId="969359662">
    <w:abstractNumId w:val="31"/>
  </w:num>
  <w:num w:numId="49" w16cid:durableId="1967852240">
    <w:abstractNumId w:val="18"/>
  </w:num>
  <w:num w:numId="50" w16cid:durableId="1497577455">
    <w:abstractNumId w:val="10"/>
  </w:num>
  <w:num w:numId="51" w16cid:durableId="1330716597">
    <w:abstractNumId w:val="27"/>
  </w:num>
  <w:num w:numId="52" w16cid:durableId="1895193871">
    <w:abstractNumId w:val="41"/>
  </w:num>
  <w:num w:numId="53" w16cid:durableId="1490751493">
    <w:abstractNumId w:val="28"/>
  </w:num>
  <w:num w:numId="54" w16cid:durableId="1980265226">
    <w:abstractNumId w:val="24"/>
  </w:num>
  <w:num w:numId="55" w16cid:durableId="1796289028">
    <w:abstractNumId w:val="52"/>
  </w:num>
  <w:num w:numId="56" w16cid:durableId="1178160207">
    <w:abstractNumId w:val="1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0B5"/>
    <w:rsid w:val="00000389"/>
    <w:rsid w:val="0000052A"/>
    <w:rsid w:val="00000748"/>
    <w:rsid w:val="000012D2"/>
    <w:rsid w:val="00001E53"/>
    <w:rsid w:val="000025BD"/>
    <w:rsid w:val="000028A1"/>
    <w:rsid w:val="00003C0C"/>
    <w:rsid w:val="00003F2C"/>
    <w:rsid w:val="000041C5"/>
    <w:rsid w:val="00004761"/>
    <w:rsid w:val="00005A54"/>
    <w:rsid w:val="00005C40"/>
    <w:rsid w:val="000067B4"/>
    <w:rsid w:val="00006E7C"/>
    <w:rsid w:val="00007351"/>
    <w:rsid w:val="00007370"/>
    <w:rsid w:val="00010108"/>
    <w:rsid w:val="00010F44"/>
    <w:rsid w:val="000116C9"/>
    <w:rsid w:val="00011A84"/>
    <w:rsid w:val="000123FF"/>
    <w:rsid w:val="00012C01"/>
    <w:rsid w:val="00014A94"/>
    <w:rsid w:val="0001573D"/>
    <w:rsid w:val="0001689B"/>
    <w:rsid w:val="00016D29"/>
    <w:rsid w:val="00016ED8"/>
    <w:rsid w:val="00016EFC"/>
    <w:rsid w:val="00021FB0"/>
    <w:rsid w:val="00022C88"/>
    <w:rsid w:val="00023A43"/>
    <w:rsid w:val="00024D74"/>
    <w:rsid w:val="000251E2"/>
    <w:rsid w:val="00026ABB"/>
    <w:rsid w:val="00026BD8"/>
    <w:rsid w:val="00026D17"/>
    <w:rsid w:val="0003018D"/>
    <w:rsid w:val="0003059F"/>
    <w:rsid w:val="0003067F"/>
    <w:rsid w:val="00030745"/>
    <w:rsid w:val="00032343"/>
    <w:rsid w:val="00032356"/>
    <w:rsid w:val="00032701"/>
    <w:rsid w:val="0003282F"/>
    <w:rsid w:val="00032A59"/>
    <w:rsid w:val="00033809"/>
    <w:rsid w:val="0003392F"/>
    <w:rsid w:val="000340AA"/>
    <w:rsid w:val="000344D9"/>
    <w:rsid w:val="00035315"/>
    <w:rsid w:val="00035CFF"/>
    <w:rsid w:val="00037306"/>
    <w:rsid w:val="0003748A"/>
    <w:rsid w:val="000374FF"/>
    <w:rsid w:val="00037DDE"/>
    <w:rsid w:val="00040BF0"/>
    <w:rsid w:val="0004150D"/>
    <w:rsid w:val="00041B0B"/>
    <w:rsid w:val="00041EAE"/>
    <w:rsid w:val="0004285E"/>
    <w:rsid w:val="000432BC"/>
    <w:rsid w:val="00043525"/>
    <w:rsid w:val="0004378C"/>
    <w:rsid w:val="00043936"/>
    <w:rsid w:val="00043AB3"/>
    <w:rsid w:val="0004478F"/>
    <w:rsid w:val="00044D5F"/>
    <w:rsid w:val="0004563F"/>
    <w:rsid w:val="00046DBF"/>
    <w:rsid w:val="000472F2"/>
    <w:rsid w:val="00047335"/>
    <w:rsid w:val="0004737C"/>
    <w:rsid w:val="00047455"/>
    <w:rsid w:val="00050024"/>
    <w:rsid w:val="00050613"/>
    <w:rsid w:val="00050E1A"/>
    <w:rsid w:val="00051020"/>
    <w:rsid w:val="0005235B"/>
    <w:rsid w:val="00052D61"/>
    <w:rsid w:val="00053515"/>
    <w:rsid w:val="00053E7D"/>
    <w:rsid w:val="000546FA"/>
    <w:rsid w:val="0005670D"/>
    <w:rsid w:val="000568CE"/>
    <w:rsid w:val="00060B8D"/>
    <w:rsid w:val="00060F24"/>
    <w:rsid w:val="000612EC"/>
    <w:rsid w:val="00061A73"/>
    <w:rsid w:val="000626BF"/>
    <w:rsid w:val="00062739"/>
    <w:rsid w:val="000635F3"/>
    <w:rsid w:val="00064894"/>
    <w:rsid w:val="00064FE7"/>
    <w:rsid w:val="000662FA"/>
    <w:rsid w:val="000664EC"/>
    <w:rsid w:val="0006728C"/>
    <w:rsid w:val="00070657"/>
    <w:rsid w:val="000711E5"/>
    <w:rsid w:val="00071208"/>
    <w:rsid w:val="00071C8B"/>
    <w:rsid w:val="00072AD1"/>
    <w:rsid w:val="00072F60"/>
    <w:rsid w:val="0007376A"/>
    <w:rsid w:val="00073919"/>
    <w:rsid w:val="00073EE9"/>
    <w:rsid w:val="00074322"/>
    <w:rsid w:val="000747B8"/>
    <w:rsid w:val="00075E73"/>
    <w:rsid w:val="00076E64"/>
    <w:rsid w:val="000778B7"/>
    <w:rsid w:val="000801B2"/>
    <w:rsid w:val="00081D72"/>
    <w:rsid w:val="00081E49"/>
    <w:rsid w:val="000825E3"/>
    <w:rsid w:val="000838E3"/>
    <w:rsid w:val="00083D02"/>
    <w:rsid w:val="00083E42"/>
    <w:rsid w:val="00084153"/>
    <w:rsid w:val="000849B3"/>
    <w:rsid w:val="00085748"/>
    <w:rsid w:val="000858AA"/>
    <w:rsid w:val="000859E9"/>
    <w:rsid w:val="0008644C"/>
    <w:rsid w:val="00086C6F"/>
    <w:rsid w:val="000873A5"/>
    <w:rsid w:val="00087750"/>
    <w:rsid w:val="0009007D"/>
    <w:rsid w:val="000911BF"/>
    <w:rsid w:val="000917E3"/>
    <w:rsid w:val="00091B24"/>
    <w:rsid w:val="00092078"/>
    <w:rsid w:val="0009286A"/>
    <w:rsid w:val="000929CF"/>
    <w:rsid w:val="00092A60"/>
    <w:rsid w:val="00092BCC"/>
    <w:rsid w:val="00094233"/>
    <w:rsid w:val="000944B2"/>
    <w:rsid w:val="00095257"/>
    <w:rsid w:val="000953AD"/>
    <w:rsid w:val="00095724"/>
    <w:rsid w:val="00095789"/>
    <w:rsid w:val="000959F4"/>
    <w:rsid w:val="00096214"/>
    <w:rsid w:val="0009623E"/>
    <w:rsid w:val="00096249"/>
    <w:rsid w:val="000968F3"/>
    <w:rsid w:val="00096DD1"/>
    <w:rsid w:val="000972FC"/>
    <w:rsid w:val="00097FDE"/>
    <w:rsid w:val="000A27C2"/>
    <w:rsid w:val="000A2C75"/>
    <w:rsid w:val="000A3065"/>
    <w:rsid w:val="000A3073"/>
    <w:rsid w:val="000A3770"/>
    <w:rsid w:val="000A384C"/>
    <w:rsid w:val="000A403B"/>
    <w:rsid w:val="000A4AD5"/>
    <w:rsid w:val="000A4FE8"/>
    <w:rsid w:val="000A59DE"/>
    <w:rsid w:val="000A5DC6"/>
    <w:rsid w:val="000A6157"/>
    <w:rsid w:val="000A63CC"/>
    <w:rsid w:val="000A6A76"/>
    <w:rsid w:val="000A6E90"/>
    <w:rsid w:val="000A7DD8"/>
    <w:rsid w:val="000B07EA"/>
    <w:rsid w:val="000B0C69"/>
    <w:rsid w:val="000B3428"/>
    <w:rsid w:val="000B3482"/>
    <w:rsid w:val="000B411C"/>
    <w:rsid w:val="000B46DB"/>
    <w:rsid w:val="000B4EBD"/>
    <w:rsid w:val="000B55BF"/>
    <w:rsid w:val="000B5A34"/>
    <w:rsid w:val="000B5E08"/>
    <w:rsid w:val="000B6420"/>
    <w:rsid w:val="000B6D00"/>
    <w:rsid w:val="000B7C6D"/>
    <w:rsid w:val="000C0B55"/>
    <w:rsid w:val="000C0ED0"/>
    <w:rsid w:val="000C17CF"/>
    <w:rsid w:val="000C1A0D"/>
    <w:rsid w:val="000C2223"/>
    <w:rsid w:val="000C3624"/>
    <w:rsid w:val="000C3EDE"/>
    <w:rsid w:val="000C4316"/>
    <w:rsid w:val="000C4EB4"/>
    <w:rsid w:val="000C558C"/>
    <w:rsid w:val="000C6526"/>
    <w:rsid w:val="000C7C01"/>
    <w:rsid w:val="000C7C16"/>
    <w:rsid w:val="000C7C36"/>
    <w:rsid w:val="000D0539"/>
    <w:rsid w:val="000D10E5"/>
    <w:rsid w:val="000D2388"/>
    <w:rsid w:val="000D26CC"/>
    <w:rsid w:val="000D297D"/>
    <w:rsid w:val="000D2B1B"/>
    <w:rsid w:val="000D2C57"/>
    <w:rsid w:val="000D35FB"/>
    <w:rsid w:val="000D3A8F"/>
    <w:rsid w:val="000D4E42"/>
    <w:rsid w:val="000D4EF4"/>
    <w:rsid w:val="000D52E3"/>
    <w:rsid w:val="000D618C"/>
    <w:rsid w:val="000D6373"/>
    <w:rsid w:val="000D6437"/>
    <w:rsid w:val="000D7B01"/>
    <w:rsid w:val="000E00DC"/>
    <w:rsid w:val="000E0859"/>
    <w:rsid w:val="000E0ADF"/>
    <w:rsid w:val="000E0E9E"/>
    <w:rsid w:val="000E13CA"/>
    <w:rsid w:val="000E1869"/>
    <w:rsid w:val="000E189B"/>
    <w:rsid w:val="000E1AB9"/>
    <w:rsid w:val="000E282D"/>
    <w:rsid w:val="000E3D59"/>
    <w:rsid w:val="000E3F9A"/>
    <w:rsid w:val="000E41F0"/>
    <w:rsid w:val="000E48B9"/>
    <w:rsid w:val="000E4B43"/>
    <w:rsid w:val="000E4E21"/>
    <w:rsid w:val="000E769F"/>
    <w:rsid w:val="000E7A19"/>
    <w:rsid w:val="000E7C37"/>
    <w:rsid w:val="000F252F"/>
    <w:rsid w:val="000F2910"/>
    <w:rsid w:val="000F333D"/>
    <w:rsid w:val="000F475B"/>
    <w:rsid w:val="000F492F"/>
    <w:rsid w:val="000F4E83"/>
    <w:rsid w:val="000F52A1"/>
    <w:rsid w:val="000F57CB"/>
    <w:rsid w:val="000F5BD9"/>
    <w:rsid w:val="000F5F43"/>
    <w:rsid w:val="000F661A"/>
    <w:rsid w:val="000F69E8"/>
    <w:rsid w:val="000F6E82"/>
    <w:rsid w:val="000F6EA9"/>
    <w:rsid w:val="000F7DA0"/>
    <w:rsid w:val="000F7F8E"/>
    <w:rsid w:val="00100304"/>
    <w:rsid w:val="00101DCF"/>
    <w:rsid w:val="0010282F"/>
    <w:rsid w:val="00103BC2"/>
    <w:rsid w:val="00103BF8"/>
    <w:rsid w:val="001044BD"/>
    <w:rsid w:val="00104521"/>
    <w:rsid w:val="0010523F"/>
    <w:rsid w:val="0010534B"/>
    <w:rsid w:val="001054E4"/>
    <w:rsid w:val="0010551E"/>
    <w:rsid w:val="00110B03"/>
    <w:rsid w:val="00110B72"/>
    <w:rsid w:val="00110E70"/>
    <w:rsid w:val="00111385"/>
    <w:rsid w:val="001113C2"/>
    <w:rsid w:val="00111EB6"/>
    <w:rsid w:val="00111ED5"/>
    <w:rsid w:val="00112F05"/>
    <w:rsid w:val="00115B4C"/>
    <w:rsid w:val="00116924"/>
    <w:rsid w:val="00116F4E"/>
    <w:rsid w:val="001202AA"/>
    <w:rsid w:val="00120380"/>
    <w:rsid w:val="0012053E"/>
    <w:rsid w:val="00122778"/>
    <w:rsid w:val="00122987"/>
    <w:rsid w:val="00124529"/>
    <w:rsid w:val="00124599"/>
    <w:rsid w:val="001249F7"/>
    <w:rsid w:val="00125D40"/>
    <w:rsid w:val="00125DF6"/>
    <w:rsid w:val="001261F1"/>
    <w:rsid w:val="0012627A"/>
    <w:rsid w:val="0012639D"/>
    <w:rsid w:val="00126832"/>
    <w:rsid w:val="001271C3"/>
    <w:rsid w:val="00127540"/>
    <w:rsid w:val="00127626"/>
    <w:rsid w:val="0012780E"/>
    <w:rsid w:val="001308B9"/>
    <w:rsid w:val="00130BBF"/>
    <w:rsid w:val="00130E85"/>
    <w:rsid w:val="00131517"/>
    <w:rsid w:val="00131881"/>
    <w:rsid w:val="001318BA"/>
    <w:rsid w:val="0013247A"/>
    <w:rsid w:val="00132E5D"/>
    <w:rsid w:val="00132F60"/>
    <w:rsid w:val="001332F7"/>
    <w:rsid w:val="00133AD7"/>
    <w:rsid w:val="00133C63"/>
    <w:rsid w:val="00133D32"/>
    <w:rsid w:val="001341CA"/>
    <w:rsid w:val="0013521C"/>
    <w:rsid w:val="001358A1"/>
    <w:rsid w:val="00135A98"/>
    <w:rsid w:val="00135B69"/>
    <w:rsid w:val="00135B93"/>
    <w:rsid w:val="00135D4B"/>
    <w:rsid w:val="00136262"/>
    <w:rsid w:val="00136CE8"/>
    <w:rsid w:val="001378FB"/>
    <w:rsid w:val="00137E94"/>
    <w:rsid w:val="00137F77"/>
    <w:rsid w:val="00137FA9"/>
    <w:rsid w:val="001404D3"/>
    <w:rsid w:val="0014056D"/>
    <w:rsid w:val="001406FD"/>
    <w:rsid w:val="001408FC"/>
    <w:rsid w:val="00142003"/>
    <w:rsid w:val="0014213B"/>
    <w:rsid w:val="001423A4"/>
    <w:rsid w:val="00143FB3"/>
    <w:rsid w:val="001443CA"/>
    <w:rsid w:val="00144E65"/>
    <w:rsid w:val="00144FE5"/>
    <w:rsid w:val="00145285"/>
    <w:rsid w:val="00145919"/>
    <w:rsid w:val="00145937"/>
    <w:rsid w:val="0014632A"/>
    <w:rsid w:val="00150940"/>
    <w:rsid w:val="00150ACF"/>
    <w:rsid w:val="00150E99"/>
    <w:rsid w:val="00151335"/>
    <w:rsid w:val="00152298"/>
    <w:rsid w:val="001527C5"/>
    <w:rsid w:val="00152E5C"/>
    <w:rsid w:val="00153D05"/>
    <w:rsid w:val="001556DB"/>
    <w:rsid w:val="00155765"/>
    <w:rsid w:val="00156436"/>
    <w:rsid w:val="001566C9"/>
    <w:rsid w:val="00156B1E"/>
    <w:rsid w:val="00156B41"/>
    <w:rsid w:val="00156DB4"/>
    <w:rsid w:val="00157613"/>
    <w:rsid w:val="00157660"/>
    <w:rsid w:val="00157B7A"/>
    <w:rsid w:val="00161353"/>
    <w:rsid w:val="00161753"/>
    <w:rsid w:val="00161AA1"/>
    <w:rsid w:val="00162213"/>
    <w:rsid w:val="0016246A"/>
    <w:rsid w:val="00162669"/>
    <w:rsid w:val="00162AAD"/>
    <w:rsid w:val="00163563"/>
    <w:rsid w:val="001636D4"/>
    <w:rsid w:val="00164656"/>
    <w:rsid w:val="00165125"/>
    <w:rsid w:val="00165970"/>
    <w:rsid w:val="00165B7D"/>
    <w:rsid w:val="00165F8E"/>
    <w:rsid w:val="00166017"/>
    <w:rsid w:val="001662B6"/>
    <w:rsid w:val="00166767"/>
    <w:rsid w:val="00166F83"/>
    <w:rsid w:val="0016733A"/>
    <w:rsid w:val="00170323"/>
    <w:rsid w:val="0017076E"/>
    <w:rsid w:val="00170C2E"/>
    <w:rsid w:val="001716D5"/>
    <w:rsid w:val="00171A59"/>
    <w:rsid w:val="001729D5"/>
    <w:rsid w:val="00172BA6"/>
    <w:rsid w:val="00172E6B"/>
    <w:rsid w:val="0017327D"/>
    <w:rsid w:val="001738A5"/>
    <w:rsid w:val="00174B3B"/>
    <w:rsid w:val="00175226"/>
    <w:rsid w:val="0017534A"/>
    <w:rsid w:val="00176D6B"/>
    <w:rsid w:val="001804B9"/>
    <w:rsid w:val="00180C6F"/>
    <w:rsid w:val="00180F99"/>
    <w:rsid w:val="0018111C"/>
    <w:rsid w:val="001815C2"/>
    <w:rsid w:val="0018172D"/>
    <w:rsid w:val="001817F2"/>
    <w:rsid w:val="00181844"/>
    <w:rsid w:val="00181B64"/>
    <w:rsid w:val="00181CF8"/>
    <w:rsid w:val="00182591"/>
    <w:rsid w:val="00182667"/>
    <w:rsid w:val="00183A7B"/>
    <w:rsid w:val="00183E52"/>
    <w:rsid w:val="00184E67"/>
    <w:rsid w:val="00185F45"/>
    <w:rsid w:val="00186856"/>
    <w:rsid w:val="00187336"/>
    <w:rsid w:val="00191193"/>
    <w:rsid w:val="0019120C"/>
    <w:rsid w:val="0019195F"/>
    <w:rsid w:val="00191E9B"/>
    <w:rsid w:val="00191F17"/>
    <w:rsid w:val="001921D6"/>
    <w:rsid w:val="0019288C"/>
    <w:rsid w:val="00192B30"/>
    <w:rsid w:val="00193604"/>
    <w:rsid w:val="00194905"/>
    <w:rsid w:val="00195AB2"/>
    <w:rsid w:val="00196090"/>
    <w:rsid w:val="00196AC7"/>
    <w:rsid w:val="00197113"/>
    <w:rsid w:val="0019730E"/>
    <w:rsid w:val="001A0535"/>
    <w:rsid w:val="001A1C6D"/>
    <w:rsid w:val="001A2805"/>
    <w:rsid w:val="001A2DCD"/>
    <w:rsid w:val="001A301C"/>
    <w:rsid w:val="001A385B"/>
    <w:rsid w:val="001A4513"/>
    <w:rsid w:val="001A51B7"/>
    <w:rsid w:val="001A56CA"/>
    <w:rsid w:val="001A66F5"/>
    <w:rsid w:val="001A674C"/>
    <w:rsid w:val="001A67C0"/>
    <w:rsid w:val="001A6AD0"/>
    <w:rsid w:val="001A6EB9"/>
    <w:rsid w:val="001A6EE9"/>
    <w:rsid w:val="001A7160"/>
    <w:rsid w:val="001A77FB"/>
    <w:rsid w:val="001A7E41"/>
    <w:rsid w:val="001B0F36"/>
    <w:rsid w:val="001B0F59"/>
    <w:rsid w:val="001B2EFA"/>
    <w:rsid w:val="001B30EA"/>
    <w:rsid w:val="001B3301"/>
    <w:rsid w:val="001B331F"/>
    <w:rsid w:val="001B381C"/>
    <w:rsid w:val="001B46C8"/>
    <w:rsid w:val="001B487F"/>
    <w:rsid w:val="001B50B2"/>
    <w:rsid w:val="001B5555"/>
    <w:rsid w:val="001B5593"/>
    <w:rsid w:val="001B648F"/>
    <w:rsid w:val="001B6624"/>
    <w:rsid w:val="001B6A56"/>
    <w:rsid w:val="001B6B4A"/>
    <w:rsid w:val="001B7A66"/>
    <w:rsid w:val="001C137E"/>
    <w:rsid w:val="001C1A67"/>
    <w:rsid w:val="001C1CAD"/>
    <w:rsid w:val="001C2440"/>
    <w:rsid w:val="001C4782"/>
    <w:rsid w:val="001C47DA"/>
    <w:rsid w:val="001C481F"/>
    <w:rsid w:val="001C4B5B"/>
    <w:rsid w:val="001C4E4B"/>
    <w:rsid w:val="001C50EA"/>
    <w:rsid w:val="001C5464"/>
    <w:rsid w:val="001C7814"/>
    <w:rsid w:val="001D03D6"/>
    <w:rsid w:val="001D06F2"/>
    <w:rsid w:val="001D0FD0"/>
    <w:rsid w:val="001D10CA"/>
    <w:rsid w:val="001D2C1A"/>
    <w:rsid w:val="001D2EA0"/>
    <w:rsid w:val="001D2F22"/>
    <w:rsid w:val="001D312D"/>
    <w:rsid w:val="001D4A5E"/>
    <w:rsid w:val="001D4C26"/>
    <w:rsid w:val="001D5125"/>
    <w:rsid w:val="001D612A"/>
    <w:rsid w:val="001D6717"/>
    <w:rsid w:val="001D6953"/>
    <w:rsid w:val="001D6C00"/>
    <w:rsid w:val="001D6F0A"/>
    <w:rsid w:val="001D79A4"/>
    <w:rsid w:val="001D7AE9"/>
    <w:rsid w:val="001D7C42"/>
    <w:rsid w:val="001E0590"/>
    <w:rsid w:val="001E10D9"/>
    <w:rsid w:val="001E16C4"/>
    <w:rsid w:val="001E1B5C"/>
    <w:rsid w:val="001E2907"/>
    <w:rsid w:val="001E303C"/>
    <w:rsid w:val="001E355A"/>
    <w:rsid w:val="001E42AE"/>
    <w:rsid w:val="001E42F9"/>
    <w:rsid w:val="001E47EC"/>
    <w:rsid w:val="001E4ADA"/>
    <w:rsid w:val="001E5C3C"/>
    <w:rsid w:val="001E5EE0"/>
    <w:rsid w:val="001E6112"/>
    <w:rsid w:val="001E72E3"/>
    <w:rsid w:val="001E7B2A"/>
    <w:rsid w:val="001F0436"/>
    <w:rsid w:val="001F0E69"/>
    <w:rsid w:val="001F1504"/>
    <w:rsid w:val="001F2886"/>
    <w:rsid w:val="001F2B08"/>
    <w:rsid w:val="001F3E77"/>
    <w:rsid w:val="001F4F6F"/>
    <w:rsid w:val="001F5F28"/>
    <w:rsid w:val="001F6E43"/>
    <w:rsid w:val="001F72DF"/>
    <w:rsid w:val="001F77E7"/>
    <w:rsid w:val="001F7AE5"/>
    <w:rsid w:val="001F7CA1"/>
    <w:rsid w:val="00200AF8"/>
    <w:rsid w:val="00201266"/>
    <w:rsid w:val="00201443"/>
    <w:rsid w:val="0020176C"/>
    <w:rsid w:val="0020256E"/>
    <w:rsid w:val="002025D1"/>
    <w:rsid w:val="00202827"/>
    <w:rsid w:val="00202F5E"/>
    <w:rsid w:val="00203232"/>
    <w:rsid w:val="00203767"/>
    <w:rsid w:val="002040CD"/>
    <w:rsid w:val="0020483D"/>
    <w:rsid w:val="00205908"/>
    <w:rsid w:val="00205D9C"/>
    <w:rsid w:val="002077BB"/>
    <w:rsid w:val="002100AC"/>
    <w:rsid w:val="0021044F"/>
    <w:rsid w:val="0021174F"/>
    <w:rsid w:val="00211B56"/>
    <w:rsid w:val="00211D4F"/>
    <w:rsid w:val="0021275A"/>
    <w:rsid w:val="00212F07"/>
    <w:rsid w:val="00212F54"/>
    <w:rsid w:val="002141CA"/>
    <w:rsid w:val="00214C0B"/>
    <w:rsid w:val="00214C81"/>
    <w:rsid w:val="00214DA2"/>
    <w:rsid w:val="00214FC5"/>
    <w:rsid w:val="00215C37"/>
    <w:rsid w:val="0021670E"/>
    <w:rsid w:val="00216B0F"/>
    <w:rsid w:val="00216C93"/>
    <w:rsid w:val="002170E8"/>
    <w:rsid w:val="0021712F"/>
    <w:rsid w:val="00221F0C"/>
    <w:rsid w:val="0022332F"/>
    <w:rsid w:val="002233EB"/>
    <w:rsid w:val="00223D86"/>
    <w:rsid w:val="00223F55"/>
    <w:rsid w:val="00224F73"/>
    <w:rsid w:val="00225062"/>
    <w:rsid w:val="00225361"/>
    <w:rsid w:val="002253FE"/>
    <w:rsid w:val="002256E0"/>
    <w:rsid w:val="00225A8E"/>
    <w:rsid w:val="00225D77"/>
    <w:rsid w:val="00225F85"/>
    <w:rsid w:val="0022696C"/>
    <w:rsid w:val="00226DC7"/>
    <w:rsid w:val="00230019"/>
    <w:rsid w:val="0023018D"/>
    <w:rsid w:val="00230C8A"/>
    <w:rsid w:val="002310AC"/>
    <w:rsid w:val="0023126F"/>
    <w:rsid w:val="00231781"/>
    <w:rsid w:val="002320DC"/>
    <w:rsid w:val="002324EC"/>
    <w:rsid w:val="002333A9"/>
    <w:rsid w:val="00233869"/>
    <w:rsid w:val="00233F25"/>
    <w:rsid w:val="0023457A"/>
    <w:rsid w:val="002358D7"/>
    <w:rsid w:val="00235CA9"/>
    <w:rsid w:val="00236311"/>
    <w:rsid w:val="0023679C"/>
    <w:rsid w:val="00237BE1"/>
    <w:rsid w:val="00240C75"/>
    <w:rsid w:val="002410DA"/>
    <w:rsid w:val="002419CA"/>
    <w:rsid w:val="00241EF7"/>
    <w:rsid w:val="00242548"/>
    <w:rsid w:val="00242C76"/>
    <w:rsid w:val="00243D54"/>
    <w:rsid w:val="00243EA1"/>
    <w:rsid w:val="00244078"/>
    <w:rsid w:val="0024526D"/>
    <w:rsid w:val="002452FE"/>
    <w:rsid w:val="00245D20"/>
    <w:rsid w:val="00245F75"/>
    <w:rsid w:val="00246607"/>
    <w:rsid w:val="0024663A"/>
    <w:rsid w:val="002474FE"/>
    <w:rsid w:val="0024770F"/>
    <w:rsid w:val="0024777B"/>
    <w:rsid w:val="00247D94"/>
    <w:rsid w:val="00250155"/>
    <w:rsid w:val="00250245"/>
    <w:rsid w:val="00250269"/>
    <w:rsid w:val="00250C2E"/>
    <w:rsid w:val="0025115B"/>
    <w:rsid w:val="00251D5F"/>
    <w:rsid w:val="002520B9"/>
    <w:rsid w:val="002521DC"/>
    <w:rsid w:val="0025221F"/>
    <w:rsid w:val="002523AB"/>
    <w:rsid w:val="002536A9"/>
    <w:rsid w:val="00254AE2"/>
    <w:rsid w:val="00255041"/>
    <w:rsid w:val="00255E70"/>
    <w:rsid w:val="002566FB"/>
    <w:rsid w:val="002573AF"/>
    <w:rsid w:val="00257739"/>
    <w:rsid w:val="00261420"/>
    <w:rsid w:val="002617F7"/>
    <w:rsid w:val="00261E83"/>
    <w:rsid w:val="002627DA"/>
    <w:rsid w:val="002629FA"/>
    <w:rsid w:val="00263716"/>
    <w:rsid w:val="0026382C"/>
    <w:rsid w:val="00263EB9"/>
    <w:rsid w:val="00264513"/>
    <w:rsid w:val="00264968"/>
    <w:rsid w:val="00264A7F"/>
    <w:rsid w:val="00265992"/>
    <w:rsid w:val="00266E6A"/>
    <w:rsid w:val="00266FDB"/>
    <w:rsid w:val="002674AE"/>
    <w:rsid w:val="00267E12"/>
    <w:rsid w:val="00270DE8"/>
    <w:rsid w:val="00271018"/>
    <w:rsid w:val="00271715"/>
    <w:rsid w:val="00272C4C"/>
    <w:rsid w:val="00272D99"/>
    <w:rsid w:val="00273083"/>
    <w:rsid w:val="0027361D"/>
    <w:rsid w:val="00273A56"/>
    <w:rsid w:val="00274651"/>
    <w:rsid w:val="002747F9"/>
    <w:rsid w:val="00274E8E"/>
    <w:rsid w:val="00274FFA"/>
    <w:rsid w:val="002760D8"/>
    <w:rsid w:val="00276A38"/>
    <w:rsid w:val="0027727A"/>
    <w:rsid w:val="00277B8E"/>
    <w:rsid w:val="00280142"/>
    <w:rsid w:val="00280659"/>
    <w:rsid w:val="0028096D"/>
    <w:rsid w:val="00280FF7"/>
    <w:rsid w:val="00281BF4"/>
    <w:rsid w:val="00281F4B"/>
    <w:rsid w:val="002830B4"/>
    <w:rsid w:val="002837BD"/>
    <w:rsid w:val="00283839"/>
    <w:rsid w:val="0028385C"/>
    <w:rsid w:val="0028407E"/>
    <w:rsid w:val="00284098"/>
    <w:rsid w:val="002843A4"/>
    <w:rsid w:val="0028449E"/>
    <w:rsid w:val="002852F1"/>
    <w:rsid w:val="00285FC0"/>
    <w:rsid w:val="0028766F"/>
    <w:rsid w:val="00287A54"/>
    <w:rsid w:val="0029116D"/>
    <w:rsid w:val="00291CF7"/>
    <w:rsid w:val="00292275"/>
    <w:rsid w:val="00292582"/>
    <w:rsid w:val="002925ED"/>
    <w:rsid w:val="00292BE6"/>
    <w:rsid w:val="002931C0"/>
    <w:rsid w:val="00293DFF"/>
    <w:rsid w:val="00294336"/>
    <w:rsid w:val="0029511D"/>
    <w:rsid w:val="00295B63"/>
    <w:rsid w:val="00296248"/>
    <w:rsid w:val="002964A6"/>
    <w:rsid w:val="00296899"/>
    <w:rsid w:val="0029710E"/>
    <w:rsid w:val="00297E15"/>
    <w:rsid w:val="002A117A"/>
    <w:rsid w:val="002A1F5A"/>
    <w:rsid w:val="002A2284"/>
    <w:rsid w:val="002A2644"/>
    <w:rsid w:val="002A3044"/>
    <w:rsid w:val="002A39ED"/>
    <w:rsid w:val="002A3AC3"/>
    <w:rsid w:val="002A3AF1"/>
    <w:rsid w:val="002A401E"/>
    <w:rsid w:val="002A54C7"/>
    <w:rsid w:val="002A5696"/>
    <w:rsid w:val="002A63E3"/>
    <w:rsid w:val="002A650C"/>
    <w:rsid w:val="002A6888"/>
    <w:rsid w:val="002A6C7C"/>
    <w:rsid w:val="002A7926"/>
    <w:rsid w:val="002B041B"/>
    <w:rsid w:val="002B0A38"/>
    <w:rsid w:val="002B0B19"/>
    <w:rsid w:val="002B0F87"/>
    <w:rsid w:val="002B12EE"/>
    <w:rsid w:val="002B1F14"/>
    <w:rsid w:val="002B1FB8"/>
    <w:rsid w:val="002B24CD"/>
    <w:rsid w:val="002B4299"/>
    <w:rsid w:val="002B4B77"/>
    <w:rsid w:val="002B5090"/>
    <w:rsid w:val="002B5570"/>
    <w:rsid w:val="002B5D87"/>
    <w:rsid w:val="002B64A6"/>
    <w:rsid w:val="002B6B4A"/>
    <w:rsid w:val="002B7776"/>
    <w:rsid w:val="002B7BE7"/>
    <w:rsid w:val="002C2133"/>
    <w:rsid w:val="002C269C"/>
    <w:rsid w:val="002C2D25"/>
    <w:rsid w:val="002C2E9A"/>
    <w:rsid w:val="002C3C59"/>
    <w:rsid w:val="002C3D27"/>
    <w:rsid w:val="002C5330"/>
    <w:rsid w:val="002C59F0"/>
    <w:rsid w:val="002C7BE1"/>
    <w:rsid w:val="002D0DF4"/>
    <w:rsid w:val="002D1B51"/>
    <w:rsid w:val="002D2A2F"/>
    <w:rsid w:val="002D2CA5"/>
    <w:rsid w:val="002D3477"/>
    <w:rsid w:val="002D3748"/>
    <w:rsid w:val="002D3D00"/>
    <w:rsid w:val="002D4251"/>
    <w:rsid w:val="002D442E"/>
    <w:rsid w:val="002D4610"/>
    <w:rsid w:val="002D475D"/>
    <w:rsid w:val="002D6596"/>
    <w:rsid w:val="002D697E"/>
    <w:rsid w:val="002D7291"/>
    <w:rsid w:val="002D759D"/>
    <w:rsid w:val="002E0C23"/>
    <w:rsid w:val="002E0DAE"/>
    <w:rsid w:val="002E13F5"/>
    <w:rsid w:val="002E13F8"/>
    <w:rsid w:val="002E1E60"/>
    <w:rsid w:val="002E247C"/>
    <w:rsid w:val="002E26DC"/>
    <w:rsid w:val="002E2870"/>
    <w:rsid w:val="002E2C5B"/>
    <w:rsid w:val="002E2DB6"/>
    <w:rsid w:val="002E3190"/>
    <w:rsid w:val="002E3F9E"/>
    <w:rsid w:val="002E4038"/>
    <w:rsid w:val="002E4661"/>
    <w:rsid w:val="002E4BC7"/>
    <w:rsid w:val="002E4E89"/>
    <w:rsid w:val="002E5C2C"/>
    <w:rsid w:val="002E5F0E"/>
    <w:rsid w:val="002E6019"/>
    <w:rsid w:val="002E60F0"/>
    <w:rsid w:val="002E7020"/>
    <w:rsid w:val="002E7FAA"/>
    <w:rsid w:val="002F0DED"/>
    <w:rsid w:val="002F12ED"/>
    <w:rsid w:val="002F1305"/>
    <w:rsid w:val="002F1373"/>
    <w:rsid w:val="002F1DE2"/>
    <w:rsid w:val="002F1FBA"/>
    <w:rsid w:val="002F3161"/>
    <w:rsid w:val="002F35BA"/>
    <w:rsid w:val="002F37BD"/>
    <w:rsid w:val="002F41B4"/>
    <w:rsid w:val="002F496E"/>
    <w:rsid w:val="002F4DDC"/>
    <w:rsid w:val="002F5136"/>
    <w:rsid w:val="002F5448"/>
    <w:rsid w:val="002F5664"/>
    <w:rsid w:val="002F6727"/>
    <w:rsid w:val="002F76D8"/>
    <w:rsid w:val="002F7CE6"/>
    <w:rsid w:val="00300BE2"/>
    <w:rsid w:val="00301788"/>
    <w:rsid w:val="00302473"/>
    <w:rsid w:val="003038E5"/>
    <w:rsid w:val="0030396E"/>
    <w:rsid w:val="003046AD"/>
    <w:rsid w:val="0030495B"/>
    <w:rsid w:val="0030496D"/>
    <w:rsid w:val="00304A92"/>
    <w:rsid w:val="00304E35"/>
    <w:rsid w:val="00305379"/>
    <w:rsid w:val="00305D89"/>
    <w:rsid w:val="00305DE1"/>
    <w:rsid w:val="00305E2D"/>
    <w:rsid w:val="00306340"/>
    <w:rsid w:val="00307D70"/>
    <w:rsid w:val="003102C0"/>
    <w:rsid w:val="00310CC4"/>
    <w:rsid w:val="0031165F"/>
    <w:rsid w:val="00311745"/>
    <w:rsid w:val="003119C0"/>
    <w:rsid w:val="00313862"/>
    <w:rsid w:val="00313A46"/>
    <w:rsid w:val="0031447A"/>
    <w:rsid w:val="00314E79"/>
    <w:rsid w:val="00315556"/>
    <w:rsid w:val="00315C15"/>
    <w:rsid w:val="003160B5"/>
    <w:rsid w:val="0031758F"/>
    <w:rsid w:val="00320551"/>
    <w:rsid w:val="003205EA"/>
    <w:rsid w:val="00321BAD"/>
    <w:rsid w:val="00322642"/>
    <w:rsid w:val="00322F1D"/>
    <w:rsid w:val="0032364A"/>
    <w:rsid w:val="00323C71"/>
    <w:rsid w:val="00324625"/>
    <w:rsid w:val="003251AA"/>
    <w:rsid w:val="00325732"/>
    <w:rsid w:val="00326162"/>
    <w:rsid w:val="00326280"/>
    <w:rsid w:val="003264A7"/>
    <w:rsid w:val="00326673"/>
    <w:rsid w:val="00327081"/>
    <w:rsid w:val="003279BE"/>
    <w:rsid w:val="00327E1F"/>
    <w:rsid w:val="00330983"/>
    <w:rsid w:val="00331C6F"/>
    <w:rsid w:val="00331F6D"/>
    <w:rsid w:val="003323E5"/>
    <w:rsid w:val="003325C4"/>
    <w:rsid w:val="00332B20"/>
    <w:rsid w:val="0033356D"/>
    <w:rsid w:val="00334352"/>
    <w:rsid w:val="00334C76"/>
    <w:rsid w:val="00334F07"/>
    <w:rsid w:val="00334F08"/>
    <w:rsid w:val="0033665B"/>
    <w:rsid w:val="00336AA4"/>
    <w:rsid w:val="00336EC1"/>
    <w:rsid w:val="00337306"/>
    <w:rsid w:val="003406E0"/>
    <w:rsid w:val="0034128A"/>
    <w:rsid w:val="00341C53"/>
    <w:rsid w:val="0034202F"/>
    <w:rsid w:val="00342B38"/>
    <w:rsid w:val="00342CA8"/>
    <w:rsid w:val="003432C0"/>
    <w:rsid w:val="003433FE"/>
    <w:rsid w:val="00343467"/>
    <w:rsid w:val="003443DC"/>
    <w:rsid w:val="0034462F"/>
    <w:rsid w:val="003449A2"/>
    <w:rsid w:val="00344F79"/>
    <w:rsid w:val="0034501F"/>
    <w:rsid w:val="00346209"/>
    <w:rsid w:val="00346377"/>
    <w:rsid w:val="00352A6F"/>
    <w:rsid w:val="00353019"/>
    <w:rsid w:val="0035368E"/>
    <w:rsid w:val="00353BDF"/>
    <w:rsid w:val="0035404D"/>
    <w:rsid w:val="00354683"/>
    <w:rsid w:val="00354D7E"/>
    <w:rsid w:val="00354EC5"/>
    <w:rsid w:val="00355683"/>
    <w:rsid w:val="003556CF"/>
    <w:rsid w:val="00355EA8"/>
    <w:rsid w:val="0035650D"/>
    <w:rsid w:val="00356519"/>
    <w:rsid w:val="003568FC"/>
    <w:rsid w:val="0035783F"/>
    <w:rsid w:val="00360061"/>
    <w:rsid w:val="00360141"/>
    <w:rsid w:val="003601C5"/>
    <w:rsid w:val="0036060A"/>
    <w:rsid w:val="003609C2"/>
    <w:rsid w:val="00360A58"/>
    <w:rsid w:val="0036112A"/>
    <w:rsid w:val="00362712"/>
    <w:rsid w:val="0036354A"/>
    <w:rsid w:val="0036356B"/>
    <w:rsid w:val="00363E1B"/>
    <w:rsid w:val="003644C2"/>
    <w:rsid w:val="00364C3B"/>
    <w:rsid w:val="00364E1E"/>
    <w:rsid w:val="0036565F"/>
    <w:rsid w:val="003660B5"/>
    <w:rsid w:val="00366580"/>
    <w:rsid w:val="003668E0"/>
    <w:rsid w:val="00366A79"/>
    <w:rsid w:val="00366B90"/>
    <w:rsid w:val="00366DD1"/>
    <w:rsid w:val="00366E92"/>
    <w:rsid w:val="00367984"/>
    <w:rsid w:val="00370F6F"/>
    <w:rsid w:val="00371556"/>
    <w:rsid w:val="0037173B"/>
    <w:rsid w:val="00371F9F"/>
    <w:rsid w:val="0037253C"/>
    <w:rsid w:val="00372686"/>
    <w:rsid w:val="00373311"/>
    <w:rsid w:val="00373EBC"/>
    <w:rsid w:val="003741EB"/>
    <w:rsid w:val="0037427F"/>
    <w:rsid w:val="00374980"/>
    <w:rsid w:val="00374C2B"/>
    <w:rsid w:val="003760BA"/>
    <w:rsid w:val="003764B2"/>
    <w:rsid w:val="003765DC"/>
    <w:rsid w:val="00377442"/>
    <w:rsid w:val="00377BF2"/>
    <w:rsid w:val="00377E81"/>
    <w:rsid w:val="0038050C"/>
    <w:rsid w:val="00380C54"/>
    <w:rsid w:val="00381748"/>
    <w:rsid w:val="00381BD3"/>
    <w:rsid w:val="00381D95"/>
    <w:rsid w:val="003841A7"/>
    <w:rsid w:val="00384488"/>
    <w:rsid w:val="00384F03"/>
    <w:rsid w:val="00385515"/>
    <w:rsid w:val="003859FE"/>
    <w:rsid w:val="00386320"/>
    <w:rsid w:val="00386E25"/>
    <w:rsid w:val="003903F2"/>
    <w:rsid w:val="00391A61"/>
    <w:rsid w:val="00391B90"/>
    <w:rsid w:val="00392562"/>
    <w:rsid w:val="00392928"/>
    <w:rsid w:val="00392C74"/>
    <w:rsid w:val="00393523"/>
    <w:rsid w:val="00393FFD"/>
    <w:rsid w:val="00394627"/>
    <w:rsid w:val="0039526A"/>
    <w:rsid w:val="00395D59"/>
    <w:rsid w:val="003963FD"/>
    <w:rsid w:val="00396538"/>
    <w:rsid w:val="00396AB3"/>
    <w:rsid w:val="00396DDF"/>
    <w:rsid w:val="00397026"/>
    <w:rsid w:val="00397496"/>
    <w:rsid w:val="003975CA"/>
    <w:rsid w:val="0039783F"/>
    <w:rsid w:val="003A02FF"/>
    <w:rsid w:val="003A050B"/>
    <w:rsid w:val="003A0C1C"/>
    <w:rsid w:val="003A0CBB"/>
    <w:rsid w:val="003A1B89"/>
    <w:rsid w:val="003A30AA"/>
    <w:rsid w:val="003A390C"/>
    <w:rsid w:val="003A4613"/>
    <w:rsid w:val="003A4710"/>
    <w:rsid w:val="003A6642"/>
    <w:rsid w:val="003A6AC5"/>
    <w:rsid w:val="003A6E0E"/>
    <w:rsid w:val="003A6F74"/>
    <w:rsid w:val="003B0362"/>
    <w:rsid w:val="003B1296"/>
    <w:rsid w:val="003B1E7F"/>
    <w:rsid w:val="003B2E2C"/>
    <w:rsid w:val="003B39F6"/>
    <w:rsid w:val="003B3E54"/>
    <w:rsid w:val="003B4190"/>
    <w:rsid w:val="003B4589"/>
    <w:rsid w:val="003B4A05"/>
    <w:rsid w:val="003B4BC3"/>
    <w:rsid w:val="003B4BF2"/>
    <w:rsid w:val="003B5FE9"/>
    <w:rsid w:val="003B602D"/>
    <w:rsid w:val="003B6465"/>
    <w:rsid w:val="003B64D7"/>
    <w:rsid w:val="003B7F02"/>
    <w:rsid w:val="003C06DB"/>
    <w:rsid w:val="003C0AB5"/>
    <w:rsid w:val="003C24B9"/>
    <w:rsid w:val="003C2609"/>
    <w:rsid w:val="003C3172"/>
    <w:rsid w:val="003C3301"/>
    <w:rsid w:val="003C4169"/>
    <w:rsid w:val="003C4541"/>
    <w:rsid w:val="003C46E4"/>
    <w:rsid w:val="003C4DAA"/>
    <w:rsid w:val="003C51E3"/>
    <w:rsid w:val="003C58ED"/>
    <w:rsid w:val="003C5940"/>
    <w:rsid w:val="003C68D3"/>
    <w:rsid w:val="003C6B52"/>
    <w:rsid w:val="003C6CFA"/>
    <w:rsid w:val="003C7507"/>
    <w:rsid w:val="003C7D6E"/>
    <w:rsid w:val="003D0206"/>
    <w:rsid w:val="003D08FA"/>
    <w:rsid w:val="003D096D"/>
    <w:rsid w:val="003D0E61"/>
    <w:rsid w:val="003D274D"/>
    <w:rsid w:val="003D2A07"/>
    <w:rsid w:val="003D47C2"/>
    <w:rsid w:val="003D4D11"/>
    <w:rsid w:val="003D5BAE"/>
    <w:rsid w:val="003D64BF"/>
    <w:rsid w:val="003D6E55"/>
    <w:rsid w:val="003D7010"/>
    <w:rsid w:val="003D7119"/>
    <w:rsid w:val="003D76AA"/>
    <w:rsid w:val="003D7B1A"/>
    <w:rsid w:val="003D7EB7"/>
    <w:rsid w:val="003E0232"/>
    <w:rsid w:val="003E0839"/>
    <w:rsid w:val="003E0A7C"/>
    <w:rsid w:val="003E0E21"/>
    <w:rsid w:val="003E0FBD"/>
    <w:rsid w:val="003E19E9"/>
    <w:rsid w:val="003E1C62"/>
    <w:rsid w:val="003E24F4"/>
    <w:rsid w:val="003E28E3"/>
    <w:rsid w:val="003E2C80"/>
    <w:rsid w:val="003E2C92"/>
    <w:rsid w:val="003E3CC2"/>
    <w:rsid w:val="003E4F0D"/>
    <w:rsid w:val="003E4FBE"/>
    <w:rsid w:val="003E5868"/>
    <w:rsid w:val="003E58E6"/>
    <w:rsid w:val="003E5C4E"/>
    <w:rsid w:val="003E5F46"/>
    <w:rsid w:val="003E5F74"/>
    <w:rsid w:val="003E5FEA"/>
    <w:rsid w:val="003E689E"/>
    <w:rsid w:val="003E746F"/>
    <w:rsid w:val="003E7798"/>
    <w:rsid w:val="003E7CF7"/>
    <w:rsid w:val="003F06BA"/>
    <w:rsid w:val="003F0DE5"/>
    <w:rsid w:val="003F123F"/>
    <w:rsid w:val="003F1485"/>
    <w:rsid w:val="003F1692"/>
    <w:rsid w:val="003F1A78"/>
    <w:rsid w:val="003F1BC3"/>
    <w:rsid w:val="003F1CA3"/>
    <w:rsid w:val="003F3850"/>
    <w:rsid w:val="003F393B"/>
    <w:rsid w:val="003F3C74"/>
    <w:rsid w:val="003F4963"/>
    <w:rsid w:val="003F52E2"/>
    <w:rsid w:val="003F5A56"/>
    <w:rsid w:val="003F5C0F"/>
    <w:rsid w:val="003F6231"/>
    <w:rsid w:val="003F6AE1"/>
    <w:rsid w:val="003F7047"/>
    <w:rsid w:val="003F73D7"/>
    <w:rsid w:val="003F7720"/>
    <w:rsid w:val="003F7847"/>
    <w:rsid w:val="003F7BC1"/>
    <w:rsid w:val="00401083"/>
    <w:rsid w:val="004014BC"/>
    <w:rsid w:val="00401794"/>
    <w:rsid w:val="00401C98"/>
    <w:rsid w:val="00401D05"/>
    <w:rsid w:val="004020DD"/>
    <w:rsid w:val="00403069"/>
    <w:rsid w:val="0040386F"/>
    <w:rsid w:val="00404EE3"/>
    <w:rsid w:val="0040515F"/>
    <w:rsid w:val="004055DB"/>
    <w:rsid w:val="00405A64"/>
    <w:rsid w:val="00405A73"/>
    <w:rsid w:val="00407A9C"/>
    <w:rsid w:val="00410095"/>
    <w:rsid w:val="0041114A"/>
    <w:rsid w:val="00412077"/>
    <w:rsid w:val="004120D1"/>
    <w:rsid w:val="0041225B"/>
    <w:rsid w:val="00412893"/>
    <w:rsid w:val="0041291C"/>
    <w:rsid w:val="0041305A"/>
    <w:rsid w:val="00414A36"/>
    <w:rsid w:val="0041511F"/>
    <w:rsid w:val="004152FA"/>
    <w:rsid w:val="004157B6"/>
    <w:rsid w:val="0041595C"/>
    <w:rsid w:val="00415D9D"/>
    <w:rsid w:val="004200FC"/>
    <w:rsid w:val="004203B2"/>
    <w:rsid w:val="00420431"/>
    <w:rsid w:val="00420522"/>
    <w:rsid w:val="00420E0C"/>
    <w:rsid w:val="00420F2E"/>
    <w:rsid w:val="0042109C"/>
    <w:rsid w:val="00421665"/>
    <w:rsid w:val="00421944"/>
    <w:rsid w:val="00421AB8"/>
    <w:rsid w:val="00421EC6"/>
    <w:rsid w:val="00421F7F"/>
    <w:rsid w:val="00421FB7"/>
    <w:rsid w:val="004236D3"/>
    <w:rsid w:val="0042429A"/>
    <w:rsid w:val="00424611"/>
    <w:rsid w:val="00424859"/>
    <w:rsid w:val="00424F0E"/>
    <w:rsid w:val="00425B1A"/>
    <w:rsid w:val="00425DA0"/>
    <w:rsid w:val="00426B75"/>
    <w:rsid w:val="00427A3C"/>
    <w:rsid w:val="0043037E"/>
    <w:rsid w:val="004307C3"/>
    <w:rsid w:val="00430A97"/>
    <w:rsid w:val="00430CEE"/>
    <w:rsid w:val="00431AD3"/>
    <w:rsid w:val="00431BF8"/>
    <w:rsid w:val="00433487"/>
    <w:rsid w:val="004348DD"/>
    <w:rsid w:val="00435B49"/>
    <w:rsid w:val="00435F72"/>
    <w:rsid w:val="004364F7"/>
    <w:rsid w:val="004365BF"/>
    <w:rsid w:val="004366EF"/>
    <w:rsid w:val="00436C9F"/>
    <w:rsid w:val="00441FCF"/>
    <w:rsid w:val="004428AB"/>
    <w:rsid w:val="004430B8"/>
    <w:rsid w:val="00443B17"/>
    <w:rsid w:val="00443F8E"/>
    <w:rsid w:val="00444947"/>
    <w:rsid w:val="00444B6F"/>
    <w:rsid w:val="00444BB5"/>
    <w:rsid w:val="00444DE9"/>
    <w:rsid w:val="00445C6F"/>
    <w:rsid w:val="00446C1D"/>
    <w:rsid w:val="004470F4"/>
    <w:rsid w:val="00447671"/>
    <w:rsid w:val="0044784B"/>
    <w:rsid w:val="0044786E"/>
    <w:rsid w:val="00447F83"/>
    <w:rsid w:val="004510A7"/>
    <w:rsid w:val="00451189"/>
    <w:rsid w:val="00451788"/>
    <w:rsid w:val="00451B16"/>
    <w:rsid w:val="00452BDA"/>
    <w:rsid w:val="00452DF9"/>
    <w:rsid w:val="00452F41"/>
    <w:rsid w:val="004533AA"/>
    <w:rsid w:val="004536D5"/>
    <w:rsid w:val="00454C0A"/>
    <w:rsid w:val="00456037"/>
    <w:rsid w:val="004564BA"/>
    <w:rsid w:val="00456C96"/>
    <w:rsid w:val="00456EFD"/>
    <w:rsid w:val="00460699"/>
    <w:rsid w:val="00461116"/>
    <w:rsid w:val="00461218"/>
    <w:rsid w:val="00461258"/>
    <w:rsid w:val="004613C9"/>
    <w:rsid w:val="004616A9"/>
    <w:rsid w:val="004617B5"/>
    <w:rsid w:val="00461A1B"/>
    <w:rsid w:val="00461F1F"/>
    <w:rsid w:val="00462071"/>
    <w:rsid w:val="00462302"/>
    <w:rsid w:val="00463621"/>
    <w:rsid w:val="004637C6"/>
    <w:rsid w:val="004638C9"/>
    <w:rsid w:val="00463918"/>
    <w:rsid w:val="00463B64"/>
    <w:rsid w:val="00463B6C"/>
    <w:rsid w:val="00463CF2"/>
    <w:rsid w:val="00463E92"/>
    <w:rsid w:val="0046411A"/>
    <w:rsid w:val="00464126"/>
    <w:rsid w:val="00464695"/>
    <w:rsid w:val="0046477B"/>
    <w:rsid w:val="004647A6"/>
    <w:rsid w:val="004647E2"/>
    <w:rsid w:val="0046564A"/>
    <w:rsid w:val="0046569A"/>
    <w:rsid w:val="00465942"/>
    <w:rsid w:val="00465FED"/>
    <w:rsid w:val="00466991"/>
    <w:rsid w:val="004669F0"/>
    <w:rsid w:val="00466A30"/>
    <w:rsid w:val="0046781A"/>
    <w:rsid w:val="00471483"/>
    <w:rsid w:val="00472844"/>
    <w:rsid w:val="0047301E"/>
    <w:rsid w:val="004734A6"/>
    <w:rsid w:val="004738AC"/>
    <w:rsid w:val="004750DE"/>
    <w:rsid w:val="004755F7"/>
    <w:rsid w:val="0047730C"/>
    <w:rsid w:val="004773BC"/>
    <w:rsid w:val="004802D1"/>
    <w:rsid w:val="004807C8"/>
    <w:rsid w:val="00481741"/>
    <w:rsid w:val="00481793"/>
    <w:rsid w:val="00481E22"/>
    <w:rsid w:val="00482178"/>
    <w:rsid w:val="00482E2E"/>
    <w:rsid w:val="0048394B"/>
    <w:rsid w:val="004841CC"/>
    <w:rsid w:val="00484F20"/>
    <w:rsid w:val="00485494"/>
    <w:rsid w:val="00485B31"/>
    <w:rsid w:val="00485BB2"/>
    <w:rsid w:val="0048734F"/>
    <w:rsid w:val="00490180"/>
    <w:rsid w:val="004912AD"/>
    <w:rsid w:val="00491736"/>
    <w:rsid w:val="00491964"/>
    <w:rsid w:val="00491B1C"/>
    <w:rsid w:val="00491B4B"/>
    <w:rsid w:val="00492DA6"/>
    <w:rsid w:val="00492EB1"/>
    <w:rsid w:val="004936F3"/>
    <w:rsid w:val="004937B2"/>
    <w:rsid w:val="00493C46"/>
    <w:rsid w:val="00493C84"/>
    <w:rsid w:val="00493E6F"/>
    <w:rsid w:val="00494020"/>
    <w:rsid w:val="004946A5"/>
    <w:rsid w:val="00494BBF"/>
    <w:rsid w:val="00495783"/>
    <w:rsid w:val="00495B84"/>
    <w:rsid w:val="004978E5"/>
    <w:rsid w:val="00497D66"/>
    <w:rsid w:val="004A0000"/>
    <w:rsid w:val="004A08FB"/>
    <w:rsid w:val="004A0AA8"/>
    <w:rsid w:val="004A0E50"/>
    <w:rsid w:val="004A10C2"/>
    <w:rsid w:val="004A1293"/>
    <w:rsid w:val="004A1943"/>
    <w:rsid w:val="004A204F"/>
    <w:rsid w:val="004A2398"/>
    <w:rsid w:val="004A2D06"/>
    <w:rsid w:val="004A44C4"/>
    <w:rsid w:val="004A67A7"/>
    <w:rsid w:val="004A6D20"/>
    <w:rsid w:val="004A7809"/>
    <w:rsid w:val="004B18F4"/>
    <w:rsid w:val="004B2099"/>
    <w:rsid w:val="004B27C9"/>
    <w:rsid w:val="004B2E04"/>
    <w:rsid w:val="004B2F02"/>
    <w:rsid w:val="004B30FF"/>
    <w:rsid w:val="004B3759"/>
    <w:rsid w:val="004B3AF9"/>
    <w:rsid w:val="004B3CB1"/>
    <w:rsid w:val="004B3F51"/>
    <w:rsid w:val="004B6DAC"/>
    <w:rsid w:val="004B6E34"/>
    <w:rsid w:val="004B6EBE"/>
    <w:rsid w:val="004B79F9"/>
    <w:rsid w:val="004C0D8D"/>
    <w:rsid w:val="004C28FB"/>
    <w:rsid w:val="004C2ADB"/>
    <w:rsid w:val="004C2F3C"/>
    <w:rsid w:val="004C34C1"/>
    <w:rsid w:val="004C44C2"/>
    <w:rsid w:val="004C6474"/>
    <w:rsid w:val="004C77CD"/>
    <w:rsid w:val="004C784B"/>
    <w:rsid w:val="004C7C61"/>
    <w:rsid w:val="004C7E65"/>
    <w:rsid w:val="004D00B9"/>
    <w:rsid w:val="004D070C"/>
    <w:rsid w:val="004D110E"/>
    <w:rsid w:val="004D1165"/>
    <w:rsid w:val="004D2391"/>
    <w:rsid w:val="004D26EA"/>
    <w:rsid w:val="004D286B"/>
    <w:rsid w:val="004D3857"/>
    <w:rsid w:val="004D3F67"/>
    <w:rsid w:val="004D494B"/>
    <w:rsid w:val="004D49A3"/>
    <w:rsid w:val="004D565D"/>
    <w:rsid w:val="004D6024"/>
    <w:rsid w:val="004D7144"/>
    <w:rsid w:val="004D7976"/>
    <w:rsid w:val="004E0296"/>
    <w:rsid w:val="004E0462"/>
    <w:rsid w:val="004E0783"/>
    <w:rsid w:val="004E1CA7"/>
    <w:rsid w:val="004E267D"/>
    <w:rsid w:val="004E2A26"/>
    <w:rsid w:val="004E2B31"/>
    <w:rsid w:val="004E390D"/>
    <w:rsid w:val="004E43F1"/>
    <w:rsid w:val="004E44D4"/>
    <w:rsid w:val="004E4800"/>
    <w:rsid w:val="004E575F"/>
    <w:rsid w:val="004E5B88"/>
    <w:rsid w:val="004E6121"/>
    <w:rsid w:val="004E6151"/>
    <w:rsid w:val="004F072B"/>
    <w:rsid w:val="004F2EBC"/>
    <w:rsid w:val="004F2EC1"/>
    <w:rsid w:val="004F3BBE"/>
    <w:rsid w:val="004F5CD0"/>
    <w:rsid w:val="004F5FC5"/>
    <w:rsid w:val="004F67FF"/>
    <w:rsid w:val="004F70DC"/>
    <w:rsid w:val="004F75EE"/>
    <w:rsid w:val="004F7E22"/>
    <w:rsid w:val="004F7F6C"/>
    <w:rsid w:val="0050002F"/>
    <w:rsid w:val="005002EF"/>
    <w:rsid w:val="00500828"/>
    <w:rsid w:val="0050124F"/>
    <w:rsid w:val="00501475"/>
    <w:rsid w:val="00501879"/>
    <w:rsid w:val="005020A9"/>
    <w:rsid w:val="0050291B"/>
    <w:rsid w:val="00503372"/>
    <w:rsid w:val="00503463"/>
    <w:rsid w:val="0050363B"/>
    <w:rsid w:val="00503B35"/>
    <w:rsid w:val="005048A8"/>
    <w:rsid w:val="00505A46"/>
    <w:rsid w:val="0050697E"/>
    <w:rsid w:val="00506B40"/>
    <w:rsid w:val="00506BB3"/>
    <w:rsid w:val="00507506"/>
    <w:rsid w:val="00507959"/>
    <w:rsid w:val="00507D77"/>
    <w:rsid w:val="0051020C"/>
    <w:rsid w:val="00510520"/>
    <w:rsid w:val="00510C9A"/>
    <w:rsid w:val="00510EFE"/>
    <w:rsid w:val="00510EFF"/>
    <w:rsid w:val="00510F3C"/>
    <w:rsid w:val="005110B2"/>
    <w:rsid w:val="0051129C"/>
    <w:rsid w:val="0051144A"/>
    <w:rsid w:val="005116EB"/>
    <w:rsid w:val="00511B4D"/>
    <w:rsid w:val="005129B4"/>
    <w:rsid w:val="00512A65"/>
    <w:rsid w:val="0051316F"/>
    <w:rsid w:val="0051317D"/>
    <w:rsid w:val="00513878"/>
    <w:rsid w:val="00515647"/>
    <w:rsid w:val="00515D36"/>
    <w:rsid w:val="0051696D"/>
    <w:rsid w:val="00520D63"/>
    <w:rsid w:val="00520D74"/>
    <w:rsid w:val="00522323"/>
    <w:rsid w:val="00522805"/>
    <w:rsid w:val="005235F1"/>
    <w:rsid w:val="00523C65"/>
    <w:rsid w:val="00523CAC"/>
    <w:rsid w:val="00523E2A"/>
    <w:rsid w:val="005245EF"/>
    <w:rsid w:val="0052729E"/>
    <w:rsid w:val="00530F3D"/>
    <w:rsid w:val="00531582"/>
    <w:rsid w:val="00531598"/>
    <w:rsid w:val="0053194A"/>
    <w:rsid w:val="005321D9"/>
    <w:rsid w:val="005327E6"/>
    <w:rsid w:val="00532CB2"/>
    <w:rsid w:val="00533693"/>
    <w:rsid w:val="00533C52"/>
    <w:rsid w:val="00534B51"/>
    <w:rsid w:val="00534DDB"/>
    <w:rsid w:val="005354F6"/>
    <w:rsid w:val="0053625A"/>
    <w:rsid w:val="0053724E"/>
    <w:rsid w:val="00537536"/>
    <w:rsid w:val="005379AC"/>
    <w:rsid w:val="005379FB"/>
    <w:rsid w:val="00540028"/>
    <w:rsid w:val="005405F6"/>
    <w:rsid w:val="005407E9"/>
    <w:rsid w:val="0054134F"/>
    <w:rsid w:val="0054153B"/>
    <w:rsid w:val="00541ABE"/>
    <w:rsid w:val="0054344D"/>
    <w:rsid w:val="00543CC5"/>
    <w:rsid w:val="00544146"/>
    <w:rsid w:val="00544796"/>
    <w:rsid w:val="00545368"/>
    <w:rsid w:val="005459E9"/>
    <w:rsid w:val="00545C45"/>
    <w:rsid w:val="005464D4"/>
    <w:rsid w:val="00546749"/>
    <w:rsid w:val="00546AAE"/>
    <w:rsid w:val="005475F2"/>
    <w:rsid w:val="00547CB3"/>
    <w:rsid w:val="00550747"/>
    <w:rsid w:val="00551268"/>
    <w:rsid w:val="00551761"/>
    <w:rsid w:val="00553D8E"/>
    <w:rsid w:val="0055409F"/>
    <w:rsid w:val="00554A91"/>
    <w:rsid w:val="00554FE5"/>
    <w:rsid w:val="005550A4"/>
    <w:rsid w:val="005554D2"/>
    <w:rsid w:val="00555709"/>
    <w:rsid w:val="005563EC"/>
    <w:rsid w:val="005565CE"/>
    <w:rsid w:val="005569DB"/>
    <w:rsid w:val="00557261"/>
    <w:rsid w:val="005606A9"/>
    <w:rsid w:val="005614BC"/>
    <w:rsid w:val="005617B8"/>
    <w:rsid w:val="0056192C"/>
    <w:rsid w:val="005620D7"/>
    <w:rsid w:val="00562D38"/>
    <w:rsid w:val="00563642"/>
    <w:rsid w:val="00563BF4"/>
    <w:rsid w:val="00563C92"/>
    <w:rsid w:val="005641DC"/>
    <w:rsid w:val="00564DEC"/>
    <w:rsid w:val="0056520C"/>
    <w:rsid w:val="00565265"/>
    <w:rsid w:val="00565A86"/>
    <w:rsid w:val="00565B49"/>
    <w:rsid w:val="0056613E"/>
    <w:rsid w:val="005679AB"/>
    <w:rsid w:val="00571067"/>
    <w:rsid w:val="00571837"/>
    <w:rsid w:val="00572076"/>
    <w:rsid w:val="00572DE4"/>
    <w:rsid w:val="00573DDD"/>
    <w:rsid w:val="00574CE6"/>
    <w:rsid w:val="00575392"/>
    <w:rsid w:val="00575D22"/>
    <w:rsid w:val="00575FF1"/>
    <w:rsid w:val="00576B45"/>
    <w:rsid w:val="005772E4"/>
    <w:rsid w:val="00577B17"/>
    <w:rsid w:val="0058052A"/>
    <w:rsid w:val="00580619"/>
    <w:rsid w:val="0058137A"/>
    <w:rsid w:val="00581C3A"/>
    <w:rsid w:val="00581E47"/>
    <w:rsid w:val="005827F4"/>
    <w:rsid w:val="00583B95"/>
    <w:rsid w:val="00584297"/>
    <w:rsid w:val="005849CB"/>
    <w:rsid w:val="00584F07"/>
    <w:rsid w:val="00585382"/>
    <w:rsid w:val="00586D01"/>
    <w:rsid w:val="00586D1C"/>
    <w:rsid w:val="005875BC"/>
    <w:rsid w:val="00587736"/>
    <w:rsid w:val="0058799E"/>
    <w:rsid w:val="005906F4"/>
    <w:rsid w:val="00590C98"/>
    <w:rsid w:val="005920DA"/>
    <w:rsid w:val="005921E0"/>
    <w:rsid w:val="005924A5"/>
    <w:rsid w:val="005934FD"/>
    <w:rsid w:val="00593730"/>
    <w:rsid w:val="00594569"/>
    <w:rsid w:val="00594729"/>
    <w:rsid w:val="00594960"/>
    <w:rsid w:val="005949B4"/>
    <w:rsid w:val="00595D02"/>
    <w:rsid w:val="0059621C"/>
    <w:rsid w:val="005A01DA"/>
    <w:rsid w:val="005A04E6"/>
    <w:rsid w:val="005A082D"/>
    <w:rsid w:val="005A10AB"/>
    <w:rsid w:val="005A11FA"/>
    <w:rsid w:val="005A12FB"/>
    <w:rsid w:val="005A1E92"/>
    <w:rsid w:val="005A2D1A"/>
    <w:rsid w:val="005A3428"/>
    <w:rsid w:val="005A3C91"/>
    <w:rsid w:val="005A3F7D"/>
    <w:rsid w:val="005A42DD"/>
    <w:rsid w:val="005A5DAC"/>
    <w:rsid w:val="005A5EE0"/>
    <w:rsid w:val="005A5F76"/>
    <w:rsid w:val="005A65F1"/>
    <w:rsid w:val="005A6ED3"/>
    <w:rsid w:val="005A7119"/>
    <w:rsid w:val="005A7EB3"/>
    <w:rsid w:val="005B0DFC"/>
    <w:rsid w:val="005B0F1A"/>
    <w:rsid w:val="005B25AA"/>
    <w:rsid w:val="005B416B"/>
    <w:rsid w:val="005B41BC"/>
    <w:rsid w:val="005B4A4F"/>
    <w:rsid w:val="005B4CC6"/>
    <w:rsid w:val="005B56E0"/>
    <w:rsid w:val="005B61F6"/>
    <w:rsid w:val="005B6AB6"/>
    <w:rsid w:val="005B6CB6"/>
    <w:rsid w:val="005B7288"/>
    <w:rsid w:val="005B786A"/>
    <w:rsid w:val="005B7EE6"/>
    <w:rsid w:val="005C047B"/>
    <w:rsid w:val="005C0676"/>
    <w:rsid w:val="005C07C3"/>
    <w:rsid w:val="005C1AB1"/>
    <w:rsid w:val="005C1FDA"/>
    <w:rsid w:val="005C2376"/>
    <w:rsid w:val="005C3068"/>
    <w:rsid w:val="005C3AD5"/>
    <w:rsid w:val="005C3B15"/>
    <w:rsid w:val="005C3C50"/>
    <w:rsid w:val="005C3FC4"/>
    <w:rsid w:val="005C4CDE"/>
    <w:rsid w:val="005C4EED"/>
    <w:rsid w:val="005C4F76"/>
    <w:rsid w:val="005C5878"/>
    <w:rsid w:val="005C6F82"/>
    <w:rsid w:val="005C754E"/>
    <w:rsid w:val="005C75D7"/>
    <w:rsid w:val="005D09CF"/>
    <w:rsid w:val="005D114E"/>
    <w:rsid w:val="005D15DA"/>
    <w:rsid w:val="005D215B"/>
    <w:rsid w:val="005D2509"/>
    <w:rsid w:val="005D2C1C"/>
    <w:rsid w:val="005D2E74"/>
    <w:rsid w:val="005D2EFA"/>
    <w:rsid w:val="005D45E0"/>
    <w:rsid w:val="005D546E"/>
    <w:rsid w:val="005D5FEE"/>
    <w:rsid w:val="005D7667"/>
    <w:rsid w:val="005D7798"/>
    <w:rsid w:val="005D77E4"/>
    <w:rsid w:val="005E03B0"/>
    <w:rsid w:val="005E0BFA"/>
    <w:rsid w:val="005E1287"/>
    <w:rsid w:val="005E286B"/>
    <w:rsid w:val="005E35BD"/>
    <w:rsid w:val="005E3C6E"/>
    <w:rsid w:val="005E404F"/>
    <w:rsid w:val="005E406A"/>
    <w:rsid w:val="005E4093"/>
    <w:rsid w:val="005E471C"/>
    <w:rsid w:val="005E4C4F"/>
    <w:rsid w:val="005E54B0"/>
    <w:rsid w:val="005E580E"/>
    <w:rsid w:val="005E5E10"/>
    <w:rsid w:val="005E63A1"/>
    <w:rsid w:val="005E6B54"/>
    <w:rsid w:val="005E7F7D"/>
    <w:rsid w:val="005F0485"/>
    <w:rsid w:val="005F0CC7"/>
    <w:rsid w:val="005F1617"/>
    <w:rsid w:val="005F1ABB"/>
    <w:rsid w:val="005F3288"/>
    <w:rsid w:val="005F3C8C"/>
    <w:rsid w:val="005F429B"/>
    <w:rsid w:val="005F473B"/>
    <w:rsid w:val="005F4A40"/>
    <w:rsid w:val="005F4DD9"/>
    <w:rsid w:val="005F5378"/>
    <w:rsid w:val="005F5A6E"/>
    <w:rsid w:val="005F629D"/>
    <w:rsid w:val="005F6A93"/>
    <w:rsid w:val="005F6C2C"/>
    <w:rsid w:val="005F6DE1"/>
    <w:rsid w:val="005F6E8F"/>
    <w:rsid w:val="005F7D95"/>
    <w:rsid w:val="00601366"/>
    <w:rsid w:val="00602DCA"/>
    <w:rsid w:val="006046C2"/>
    <w:rsid w:val="006047D9"/>
    <w:rsid w:val="00605376"/>
    <w:rsid w:val="00605C43"/>
    <w:rsid w:val="00605D1A"/>
    <w:rsid w:val="00606865"/>
    <w:rsid w:val="00606E44"/>
    <w:rsid w:val="006078BC"/>
    <w:rsid w:val="00610982"/>
    <w:rsid w:val="00610E16"/>
    <w:rsid w:val="006112D0"/>
    <w:rsid w:val="00611341"/>
    <w:rsid w:val="006114C3"/>
    <w:rsid w:val="006129B1"/>
    <w:rsid w:val="00612B8D"/>
    <w:rsid w:val="00613D96"/>
    <w:rsid w:val="0061436D"/>
    <w:rsid w:val="00614861"/>
    <w:rsid w:val="00614A6B"/>
    <w:rsid w:val="00615EB8"/>
    <w:rsid w:val="00616084"/>
    <w:rsid w:val="00617447"/>
    <w:rsid w:val="0061784B"/>
    <w:rsid w:val="006206E1"/>
    <w:rsid w:val="00621227"/>
    <w:rsid w:val="006220AD"/>
    <w:rsid w:val="006223EC"/>
    <w:rsid w:val="0062291B"/>
    <w:rsid w:val="00623535"/>
    <w:rsid w:val="00623584"/>
    <w:rsid w:val="00625A70"/>
    <w:rsid w:val="00625E0D"/>
    <w:rsid w:val="00626519"/>
    <w:rsid w:val="00627BAB"/>
    <w:rsid w:val="00630759"/>
    <w:rsid w:val="0063076A"/>
    <w:rsid w:val="00630CFF"/>
    <w:rsid w:val="00631714"/>
    <w:rsid w:val="006318B7"/>
    <w:rsid w:val="00631A5C"/>
    <w:rsid w:val="00632074"/>
    <w:rsid w:val="00632674"/>
    <w:rsid w:val="00632D79"/>
    <w:rsid w:val="006332E0"/>
    <w:rsid w:val="00633364"/>
    <w:rsid w:val="00633D4C"/>
    <w:rsid w:val="0063474E"/>
    <w:rsid w:val="00635475"/>
    <w:rsid w:val="00635CBB"/>
    <w:rsid w:val="00635D3F"/>
    <w:rsid w:val="00636434"/>
    <w:rsid w:val="00636446"/>
    <w:rsid w:val="00637572"/>
    <w:rsid w:val="00640A47"/>
    <w:rsid w:val="00640E74"/>
    <w:rsid w:val="00640EAA"/>
    <w:rsid w:val="0064143C"/>
    <w:rsid w:val="00642229"/>
    <w:rsid w:val="0064230B"/>
    <w:rsid w:val="006425DD"/>
    <w:rsid w:val="00643BCB"/>
    <w:rsid w:val="00644244"/>
    <w:rsid w:val="006442B5"/>
    <w:rsid w:val="00644618"/>
    <w:rsid w:val="00646F53"/>
    <w:rsid w:val="0064743A"/>
    <w:rsid w:val="006474EB"/>
    <w:rsid w:val="00647A27"/>
    <w:rsid w:val="00647E11"/>
    <w:rsid w:val="006505AF"/>
    <w:rsid w:val="00651205"/>
    <w:rsid w:val="00651248"/>
    <w:rsid w:val="00651B2B"/>
    <w:rsid w:val="0065233E"/>
    <w:rsid w:val="00652740"/>
    <w:rsid w:val="00652F5A"/>
    <w:rsid w:val="006532ED"/>
    <w:rsid w:val="00653A85"/>
    <w:rsid w:val="0065504D"/>
    <w:rsid w:val="00655101"/>
    <w:rsid w:val="00655D1C"/>
    <w:rsid w:val="00655F7F"/>
    <w:rsid w:val="006567E5"/>
    <w:rsid w:val="0065692C"/>
    <w:rsid w:val="00656B8F"/>
    <w:rsid w:val="00656E1E"/>
    <w:rsid w:val="00657178"/>
    <w:rsid w:val="00657CB8"/>
    <w:rsid w:val="00657F25"/>
    <w:rsid w:val="0066036B"/>
    <w:rsid w:val="006604F0"/>
    <w:rsid w:val="00661762"/>
    <w:rsid w:val="00661EF9"/>
    <w:rsid w:val="00661F0E"/>
    <w:rsid w:val="00662993"/>
    <w:rsid w:val="00663699"/>
    <w:rsid w:val="00663948"/>
    <w:rsid w:val="006648FC"/>
    <w:rsid w:val="006650FB"/>
    <w:rsid w:val="0066581F"/>
    <w:rsid w:val="0066628C"/>
    <w:rsid w:val="006667CB"/>
    <w:rsid w:val="00666BDB"/>
    <w:rsid w:val="00666D8E"/>
    <w:rsid w:val="00667B37"/>
    <w:rsid w:val="00670077"/>
    <w:rsid w:val="00670D11"/>
    <w:rsid w:val="006710B0"/>
    <w:rsid w:val="0067134D"/>
    <w:rsid w:val="00671826"/>
    <w:rsid w:val="00671A23"/>
    <w:rsid w:val="00672268"/>
    <w:rsid w:val="00673854"/>
    <w:rsid w:val="006760A4"/>
    <w:rsid w:val="00676F51"/>
    <w:rsid w:val="00676FF3"/>
    <w:rsid w:val="00677650"/>
    <w:rsid w:val="0068041A"/>
    <w:rsid w:val="00681113"/>
    <w:rsid w:val="00681AAE"/>
    <w:rsid w:val="00681AE6"/>
    <w:rsid w:val="006824AC"/>
    <w:rsid w:val="0068259A"/>
    <w:rsid w:val="00682649"/>
    <w:rsid w:val="00682D57"/>
    <w:rsid w:val="006831FA"/>
    <w:rsid w:val="0068335B"/>
    <w:rsid w:val="00683449"/>
    <w:rsid w:val="00683D5E"/>
    <w:rsid w:val="006841F9"/>
    <w:rsid w:val="00686B98"/>
    <w:rsid w:val="006877BB"/>
    <w:rsid w:val="00687883"/>
    <w:rsid w:val="00687A01"/>
    <w:rsid w:val="00687D94"/>
    <w:rsid w:val="00690675"/>
    <w:rsid w:val="00691192"/>
    <w:rsid w:val="006919D4"/>
    <w:rsid w:val="00691D0A"/>
    <w:rsid w:val="006923DF"/>
    <w:rsid w:val="006925B8"/>
    <w:rsid w:val="006937C4"/>
    <w:rsid w:val="0069607D"/>
    <w:rsid w:val="006A04A2"/>
    <w:rsid w:val="006A1413"/>
    <w:rsid w:val="006A1993"/>
    <w:rsid w:val="006A1F57"/>
    <w:rsid w:val="006A2637"/>
    <w:rsid w:val="006A2C8D"/>
    <w:rsid w:val="006A2DD1"/>
    <w:rsid w:val="006A3800"/>
    <w:rsid w:val="006A4068"/>
    <w:rsid w:val="006A4263"/>
    <w:rsid w:val="006A4DCD"/>
    <w:rsid w:val="006A4FE0"/>
    <w:rsid w:val="006A537A"/>
    <w:rsid w:val="006A56FE"/>
    <w:rsid w:val="006A5EF3"/>
    <w:rsid w:val="006A65C4"/>
    <w:rsid w:val="006A6ADA"/>
    <w:rsid w:val="006A7E93"/>
    <w:rsid w:val="006B1954"/>
    <w:rsid w:val="006B295A"/>
    <w:rsid w:val="006B2B0E"/>
    <w:rsid w:val="006B322E"/>
    <w:rsid w:val="006B3503"/>
    <w:rsid w:val="006B360B"/>
    <w:rsid w:val="006B442F"/>
    <w:rsid w:val="006B49A3"/>
    <w:rsid w:val="006B4A78"/>
    <w:rsid w:val="006B5854"/>
    <w:rsid w:val="006B5BDD"/>
    <w:rsid w:val="006B63E4"/>
    <w:rsid w:val="006B669D"/>
    <w:rsid w:val="006B6972"/>
    <w:rsid w:val="006B6A47"/>
    <w:rsid w:val="006B6FA9"/>
    <w:rsid w:val="006B7E9D"/>
    <w:rsid w:val="006B7F3D"/>
    <w:rsid w:val="006B7FCE"/>
    <w:rsid w:val="006C066F"/>
    <w:rsid w:val="006C0C62"/>
    <w:rsid w:val="006C1DF6"/>
    <w:rsid w:val="006C1E5B"/>
    <w:rsid w:val="006C2D2B"/>
    <w:rsid w:val="006C3210"/>
    <w:rsid w:val="006C3464"/>
    <w:rsid w:val="006C3A7B"/>
    <w:rsid w:val="006C3DC1"/>
    <w:rsid w:val="006C463C"/>
    <w:rsid w:val="006C49F1"/>
    <w:rsid w:val="006C513E"/>
    <w:rsid w:val="006C5868"/>
    <w:rsid w:val="006C58E0"/>
    <w:rsid w:val="006C5F98"/>
    <w:rsid w:val="006C6F53"/>
    <w:rsid w:val="006C79EB"/>
    <w:rsid w:val="006C7F06"/>
    <w:rsid w:val="006D028F"/>
    <w:rsid w:val="006D02E7"/>
    <w:rsid w:val="006D0477"/>
    <w:rsid w:val="006D09E5"/>
    <w:rsid w:val="006D16DA"/>
    <w:rsid w:val="006D20CB"/>
    <w:rsid w:val="006D26F0"/>
    <w:rsid w:val="006D3B27"/>
    <w:rsid w:val="006D4387"/>
    <w:rsid w:val="006D515D"/>
    <w:rsid w:val="006D5A2B"/>
    <w:rsid w:val="006D5D16"/>
    <w:rsid w:val="006D6531"/>
    <w:rsid w:val="006D66C7"/>
    <w:rsid w:val="006D783C"/>
    <w:rsid w:val="006E08C4"/>
    <w:rsid w:val="006E0BC1"/>
    <w:rsid w:val="006E128C"/>
    <w:rsid w:val="006E22C7"/>
    <w:rsid w:val="006E256D"/>
    <w:rsid w:val="006E2841"/>
    <w:rsid w:val="006E298E"/>
    <w:rsid w:val="006E3005"/>
    <w:rsid w:val="006E35CA"/>
    <w:rsid w:val="006E3B5A"/>
    <w:rsid w:val="006E434F"/>
    <w:rsid w:val="006E4F65"/>
    <w:rsid w:val="006E5AB0"/>
    <w:rsid w:val="006E66A1"/>
    <w:rsid w:val="006E702C"/>
    <w:rsid w:val="006E73E6"/>
    <w:rsid w:val="006E7799"/>
    <w:rsid w:val="006F158F"/>
    <w:rsid w:val="006F1D10"/>
    <w:rsid w:val="006F1E63"/>
    <w:rsid w:val="006F1E8F"/>
    <w:rsid w:val="006F286B"/>
    <w:rsid w:val="006F4872"/>
    <w:rsid w:val="006F56EB"/>
    <w:rsid w:val="006F5728"/>
    <w:rsid w:val="006F575F"/>
    <w:rsid w:val="006F6713"/>
    <w:rsid w:val="006F68D7"/>
    <w:rsid w:val="006F6E05"/>
    <w:rsid w:val="006F7B5A"/>
    <w:rsid w:val="00700556"/>
    <w:rsid w:val="00702117"/>
    <w:rsid w:val="00702C87"/>
    <w:rsid w:val="00703998"/>
    <w:rsid w:val="007045BB"/>
    <w:rsid w:val="00704838"/>
    <w:rsid w:val="0070574C"/>
    <w:rsid w:val="0070577A"/>
    <w:rsid w:val="0070617C"/>
    <w:rsid w:val="0070671E"/>
    <w:rsid w:val="00706D1A"/>
    <w:rsid w:val="00706F66"/>
    <w:rsid w:val="00707119"/>
    <w:rsid w:val="00707341"/>
    <w:rsid w:val="00707B0C"/>
    <w:rsid w:val="00707C1D"/>
    <w:rsid w:val="00710124"/>
    <w:rsid w:val="00712120"/>
    <w:rsid w:val="0071237D"/>
    <w:rsid w:val="007124E5"/>
    <w:rsid w:val="00712892"/>
    <w:rsid w:val="00713C00"/>
    <w:rsid w:val="0071425A"/>
    <w:rsid w:val="0071472F"/>
    <w:rsid w:val="00714963"/>
    <w:rsid w:val="0071497A"/>
    <w:rsid w:val="00714DFE"/>
    <w:rsid w:val="00715C25"/>
    <w:rsid w:val="00717C53"/>
    <w:rsid w:val="00721DED"/>
    <w:rsid w:val="0072235C"/>
    <w:rsid w:val="00722458"/>
    <w:rsid w:val="00722E60"/>
    <w:rsid w:val="00723C4D"/>
    <w:rsid w:val="00725305"/>
    <w:rsid w:val="0072574C"/>
    <w:rsid w:val="00725DA0"/>
    <w:rsid w:val="00725DE9"/>
    <w:rsid w:val="00726515"/>
    <w:rsid w:val="00726664"/>
    <w:rsid w:val="00726695"/>
    <w:rsid w:val="00727E8B"/>
    <w:rsid w:val="007305A8"/>
    <w:rsid w:val="0073095F"/>
    <w:rsid w:val="00730B51"/>
    <w:rsid w:val="00730B58"/>
    <w:rsid w:val="00730F4F"/>
    <w:rsid w:val="00730F90"/>
    <w:rsid w:val="007313A2"/>
    <w:rsid w:val="00731C0F"/>
    <w:rsid w:val="00732027"/>
    <w:rsid w:val="00732038"/>
    <w:rsid w:val="00732908"/>
    <w:rsid w:val="00733684"/>
    <w:rsid w:val="007338ED"/>
    <w:rsid w:val="0073456D"/>
    <w:rsid w:val="00734680"/>
    <w:rsid w:val="00734746"/>
    <w:rsid w:val="00734923"/>
    <w:rsid w:val="00734E0B"/>
    <w:rsid w:val="0073513F"/>
    <w:rsid w:val="0073554E"/>
    <w:rsid w:val="00735839"/>
    <w:rsid w:val="0073656D"/>
    <w:rsid w:val="00737AE3"/>
    <w:rsid w:val="00737D28"/>
    <w:rsid w:val="007403B6"/>
    <w:rsid w:val="00740EE7"/>
    <w:rsid w:val="007413D3"/>
    <w:rsid w:val="00742592"/>
    <w:rsid w:val="0074262C"/>
    <w:rsid w:val="00743635"/>
    <w:rsid w:val="00743678"/>
    <w:rsid w:val="007438D1"/>
    <w:rsid w:val="00744392"/>
    <w:rsid w:val="00744972"/>
    <w:rsid w:val="00745305"/>
    <w:rsid w:val="0074538E"/>
    <w:rsid w:val="007455B8"/>
    <w:rsid w:val="00746BD2"/>
    <w:rsid w:val="00750702"/>
    <w:rsid w:val="007507C9"/>
    <w:rsid w:val="00751257"/>
    <w:rsid w:val="00751630"/>
    <w:rsid w:val="00751B41"/>
    <w:rsid w:val="007520E8"/>
    <w:rsid w:val="00752201"/>
    <w:rsid w:val="00752440"/>
    <w:rsid w:val="00752744"/>
    <w:rsid w:val="00752ABF"/>
    <w:rsid w:val="00752E54"/>
    <w:rsid w:val="00752F70"/>
    <w:rsid w:val="0075309B"/>
    <w:rsid w:val="00753ED2"/>
    <w:rsid w:val="007549AB"/>
    <w:rsid w:val="00756B86"/>
    <w:rsid w:val="00756DDF"/>
    <w:rsid w:val="00760476"/>
    <w:rsid w:val="0076095B"/>
    <w:rsid w:val="00760F9F"/>
    <w:rsid w:val="0076160A"/>
    <w:rsid w:val="007616FB"/>
    <w:rsid w:val="00761889"/>
    <w:rsid w:val="0076396D"/>
    <w:rsid w:val="0076468E"/>
    <w:rsid w:val="00764ABC"/>
    <w:rsid w:val="00764FA7"/>
    <w:rsid w:val="00765C04"/>
    <w:rsid w:val="00765C3A"/>
    <w:rsid w:val="00766A65"/>
    <w:rsid w:val="00766AE9"/>
    <w:rsid w:val="00767C9F"/>
    <w:rsid w:val="00767D7E"/>
    <w:rsid w:val="00767DCE"/>
    <w:rsid w:val="00770340"/>
    <w:rsid w:val="007706B4"/>
    <w:rsid w:val="00771BE8"/>
    <w:rsid w:val="00772381"/>
    <w:rsid w:val="00772E4F"/>
    <w:rsid w:val="00773A48"/>
    <w:rsid w:val="0077625C"/>
    <w:rsid w:val="007763C5"/>
    <w:rsid w:val="00776A06"/>
    <w:rsid w:val="00776EA0"/>
    <w:rsid w:val="00777E78"/>
    <w:rsid w:val="00780089"/>
    <w:rsid w:val="00780C25"/>
    <w:rsid w:val="007821B0"/>
    <w:rsid w:val="007821D1"/>
    <w:rsid w:val="00782B63"/>
    <w:rsid w:val="007833DB"/>
    <w:rsid w:val="00784049"/>
    <w:rsid w:val="00784105"/>
    <w:rsid w:val="0078552A"/>
    <w:rsid w:val="00785753"/>
    <w:rsid w:val="00785AB6"/>
    <w:rsid w:val="00785C03"/>
    <w:rsid w:val="00785D27"/>
    <w:rsid w:val="00786619"/>
    <w:rsid w:val="007866DD"/>
    <w:rsid w:val="00787B07"/>
    <w:rsid w:val="00787B96"/>
    <w:rsid w:val="00790313"/>
    <w:rsid w:val="0079059A"/>
    <w:rsid w:val="00790BE7"/>
    <w:rsid w:val="00791BCF"/>
    <w:rsid w:val="00791F30"/>
    <w:rsid w:val="00791F71"/>
    <w:rsid w:val="00792290"/>
    <w:rsid w:val="007925EA"/>
    <w:rsid w:val="00793F6F"/>
    <w:rsid w:val="00794464"/>
    <w:rsid w:val="007946A5"/>
    <w:rsid w:val="00794B40"/>
    <w:rsid w:val="0079535C"/>
    <w:rsid w:val="00795731"/>
    <w:rsid w:val="0079578B"/>
    <w:rsid w:val="00796AB0"/>
    <w:rsid w:val="00797938"/>
    <w:rsid w:val="007A04EC"/>
    <w:rsid w:val="007A0868"/>
    <w:rsid w:val="007A1030"/>
    <w:rsid w:val="007A12F1"/>
    <w:rsid w:val="007A1ACB"/>
    <w:rsid w:val="007A1C4F"/>
    <w:rsid w:val="007A1F55"/>
    <w:rsid w:val="007A1FD8"/>
    <w:rsid w:val="007A20CD"/>
    <w:rsid w:val="007A2E3E"/>
    <w:rsid w:val="007A3757"/>
    <w:rsid w:val="007A414A"/>
    <w:rsid w:val="007A433D"/>
    <w:rsid w:val="007A481E"/>
    <w:rsid w:val="007A492E"/>
    <w:rsid w:val="007A5140"/>
    <w:rsid w:val="007A5EC9"/>
    <w:rsid w:val="007A637B"/>
    <w:rsid w:val="007A7052"/>
    <w:rsid w:val="007A743B"/>
    <w:rsid w:val="007A785C"/>
    <w:rsid w:val="007B04AE"/>
    <w:rsid w:val="007B0703"/>
    <w:rsid w:val="007B0792"/>
    <w:rsid w:val="007B1C9C"/>
    <w:rsid w:val="007B23EE"/>
    <w:rsid w:val="007B2E6B"/>
    <w:rsid w:val="007B2F69"/>
    <w:rsid w:val="007B30A3"/>
    <w:rsid w:val="007B3505"/>
    <w:rsid w:val="007B3621"/>
    <w:rsid w:val="007B3B20"/>
    <w:rsid w:val="007B3C04"/>
    <w:rsid w:val="007B3E6C"/>
    <w:rsid w:val="007B502A"/>
    <w:rsid w:val="007B5176"/>
    <w:rsid w:val="007B5A6A"/>
    <w:rsid w:val="007B5EC4"/>
    <w:rsid w:val="007B665D"/>
    <w:rsid w:val="007B6F40"/>
    <w:rsid w:val="007B7501"/>
    <w:rsid w:val="007B79CE"/>
    <w:rsid w:val="007B7C96"/>
    <w:rsid w:val="007C0426"/>
    <w:rsid w:val="007C088C"/>
    <w:rsid w:val="007C0A25"/>
    <w:rsid w:val="007C1D18"/>
    <w:rsid w:val="007C28B8"/>
    <w:rsid w:val="007C2C6C"/>
    <w:rsid w:val="007C2D21"/>
    <w:rsid w:val="007C30A2"/>
    <w:rsid w:val="007C32AB"/>
    <w:rsid w:val="007C3BC4"/>
    <w:rsid w:val="007C4824"/>
    <w:rsid w:val="007C4F3C"/>
    <w:rsid w:val="007C6EF9"/>
    <w:rsid w:val="007C71DF"/>
    <w:rsid w:val="007C7291"/>
    <w:rsid w:val="007D138D"/>
    <w:rsid w:val="007D2635"/>
    <w:rsid w:val="007D2861"/>
    <w:rsid w:val="007D388C"/>
    <w:rsid w:val="007D53B9"/>
    <w:rsid w:val="007D6D5E"/>
    <w:rsid w:val="007D73E2"/>
    <w:rsid w:val="007D7728"/>
    <w:rsid w:val="007D7946"/>
    <w:rsid w:val="007E00AF"/>
    <w:rsid w:val="007E09C2"/>
    <w:rsid w:val="007E0CC5"/>
    <w:rsid w:val="007E0E9B"/>
    <w:rsid w:val="007E19CA"/>
    <w:rsid w:val="007E23A2"/>
    <w:rsid w:val="007E2608"/>
    <w:rsid w:val="007E3587"/>
    <w:rsid w:val="007E360B"/>
    <w:rsid w:val="007E388B"/>
    <w:rsid w:val="007E38E6"/>
    <w:rsid w:val="007E5009"/>
    <w:rsid w:val="007E5CD1"/>
    <w:rsid w:val="007E62D7"/>
    <w:rsid w:val="007E6B46"/>
    <w:rsid w:val="007E6ECD"/>
    <w:rsid w:val="007E704E"/>
    <w:rsid w:val="007E725F"/>
    <w:rsid w:val="007F10CA"/>
    <w:rsid w:val="007F2579"/>
    <w:rsid w:val="007F2D79"/>
    <w:rsid w:val="007F30D6"/>
    <w:rsid w:val="007F42A4"/>
    <w:rsid w:val="007F4638"/>
    <w:rsid w:val="007F47A6"/>
    <w:rsid w:val="007F4932"/>
    <w:rsid w:val="007F4EFB"/>
    <w:rsid w:val="007F4FE2"/>
    <w:rsid w:val="007F5DB6"/>
    <w:rsid w:val="007F69C7"/>
    <w:rsid w:val="007F6DC3"/>
    <w:rsid w:val="007F707D"/>
    <w:rsid w:val="008007BA"/>
    <w:rsid w:val="008017BC"/>
    <w:rsid w:val="00801A3A"/>
    <w:rsid w:val="00801E0F"/>
    <w:rsid w:val="00802698"/>
    <w:rsid w:val="00802976"/>
    <w:rsid w:val="00802B75"/>
    <w:rsid w:val="00802BE6"/>
    <w:rsid w:val="008033F8"/>
    <w:rsid w:val="008034A2"/>
    <w:rsid w:val="00803BFF"/>
    <w:rsid w:val="00803E38"/>
    <w:rsid w:val="00804CB0"/>
    <w:rsid w:val="00805180"/>
    <w:rsid w:val="00805B65"/>
    <w:rsid w:val="00805F62"/>
    <w:rsid w:val="0080667C"/>
    <w:rsid w:val="00807081"/>
    <w:rsid w:val="00807189"/>
    <w:rsid w:val="008074CE"/>
    <w:rsid w:val="0081046F"/>
    <w:rsid w:val="0081079C"/>
    <w:rsid w:val="00810C3C"/>
    <w:rsid w:val="00810F46"/>
    <w:rsid w:val="00811C8F"/>
    <w:rsid w:val="008133BF"/>
    <w:rsid w:val="00814B4E"/>
    <w:rsid w:val="00814DDC"/>
    <w:rsid w:val="00815018"/>
    <w:rsid w:val="008150F1"/>
    <w:rsid w:val="00816298"/>
    <w:rsid w:val="008163F0"/>
    <w:rsid w:val="008164B6"/>
    <w:rsid w:val="008174CF"/>
    <w:rsid w:val="00820DD0"/>
    <w:rsid w:val="00822029"/>
    <w:rsid w:val="008222FE"/>
    <w:rsid w:val="00822641"/>
    <w:rsid w:val="008227E5"/>
    <w:rsid w:val="00823ADD"/>
    <w:rsid w:val="00823C15"/>
    <w:rsid w:val="00823F42"/>
    <w:rsid w:val="008243F8"/>
    <w:rsid w:val="008258A5"/>
    <w:rsid w:val="008259E4"/>
    <w:rsid w:val="00825B31"/>
    <w:rsid w:val="00825F72"/>
    <w:rsid w:val="00826CD5"/>
    <w:rsid w:val="008272E7"/>
    <w:rsid w:val="00827539"/>
    <w:rsid w:val="00827A70"/>
    <w:rsid w:val="00827DE6"/>
    <w:rsid w:val="00830B4B"/>
    <w:rsid w:val="00831F64"/>
    <w:rsid w:val="0083255D"/>
    <w:rsid w:val="00832F24"/>
    <w:rsid w:val="008332B2"/>
    <w:rsid w:val="00833AFF"/>
    <w:rsid w:val="00834C0A"/>
    <w:rsid w:val="008359D5"/>
    <w:rsid w:val="00837CB8"/>
    <w:rsid w:val="00837F9C"/>
    <w:rsid w:val="0084011B"/>
    <w:rsid w:val="0084064C"/>
    <w:rsid w:val="00840D3A"/>
    <w:rsid w:val="0084273B"/>
    <w:rsid w:val="00842C41"/>
    <w:rsid w:val="00843120"/>
    <w:rsid w:val="008434D2"/>
    <w:rsid w:val="00843681"/>
    <w:rsid w:val="00843A97"/>
    <w:rsid w:val="00844152"/>
    <w:rsid w:val="008447EB"/>
    <w:rsid w:val="008449C5"/>
    <w:rsid w:val="00844A84"/>
    <w:rsid w:val="00844B2A"/>
    <w:rsid w:val="00844B9C"/>
    <w:rsid w:val="00844ED3"/>
    <w:rsid w:val="00846686"/>
    <w:rsid w:val="008471B6"/>
    <w:rsid w:val="008472EB"/>
    <w:rsid w:val="00847ACB"/>
    <w:rsid w:val="00850D53"/>
    <w:rsid w:val="008513B7"/>
    <w:rsid w:val="008518EB"/>
    <w:rsid w:val="008520E0"/>
    <w:rsid w:val="00852180"/>
    <w:rsid w:val="00852BC8"/>
    <w:rsid w:val="0085372D"/>
    <w:rsid w:val="00854FB9"/>
    <w:rsid w:val="00855097"/>
    <w:rsid w:val="008553A5"/>
    <w:rsid w:val="008559F8"/>
    <w:rsid w:val="008562DE"/>
    <w:rsid w:val="00860329"/>
    <w:rsid w:val="00860616"/>
    <w:rsid w:val="00860886"/>
    <w:rsid w:val="00860F52"/>
    <w:rsid w:val="008615E0"/>
    <w:rsid w:val="00861A88"/>
    <w:rsid w:val="00862F3C"/>
    <w:rsid w:val="00862F46"/>
    <w:rsid w:val="00862FA5"/>
    <w:rsid w:val="008636B7"/>
    <w:rsid w:val="00863FE7"/>
    <w:rsid w:val="00864F7C"/>
    <w:rsid w:val="00864FC9"/>
    <w:rsid w:val="008653AF"/>
    <w:rsid w:val="008667DC"/>
    <w:rsid w:val="00866BD9"/>
    <w:rsid w:val="008692B5"/>
    <w:rsid w:val="008703E6"/>
    <w:rsid w:val="0087159B"/>
    <w:rsid w:val="00871990"/>
    <w:rsid w:val="00871EA7"/>
    <w:rsid w:val="00872139"/>
    <w:rsid w:val="00873DC4"/>
    <w:rsid w:val="00873F29"/>
    <w:rsid w:val="00875510"/>
    <w:rsid w:val="00875711"/>
    <w:rsid w:val="0087574C"/>
    <w:rsid w:val="00875B63"/>
    <w:rsid w:val="00876709"/>
    <w:rsid w:val="00876B57"/>
    <w:rsid w:val="0088017D"/>
    <w:rsid w:val="008807A4"/>
    <w:rsid w:val="008815EC"/>
    <w:rsid w:val="008816CD"/>
    <w:rsid w:val="00881B1A"/>
    <w:rsid w:val="00881CF3"/>
    <w:rsid w:val="00881E5D"/>
    <w:rsid w:val="00882BEF"/>
    <w:rsid w:val="00882D39"/>
    <w:rsid w:val="00882E00"/>
    <w:rsid w:val="008831C7"/>
    <w:rsid w:val="00884583"/>
    <w:rsid w:val="00884669"/>
    <w:rsid w:val="00884F23"/>
    <w:rsid w:val="00887334"/>
    <w:rsid w:val="0088773D"/>
    <w:rsid w:val="0088776C"/>
    <w:rsid w:val="008905C7"/>
    <w:rsid w:val="008907EE"/>
    <w:rsid w:val="00890A6A"/>
    <w:rsid w:val="00890C25"/>
    <w:rsid w:val="008910D0"/>
    <w:rsid w:val="00891C34"/>
    <w:rsid w:val="00891CD8"/>
    <w:rsid w:val="00891F2F"/>
    <w:rsid w:val="0089201F"/>
    <w:rsid w:val="00892C77"/>
    <w:rsid w:val="00893B1E"/>
    <w:rsid w:val="00893FA1"/>
    <w:rsid w:val="00894D4E"/>
    <w:rsid w:val="00895422"/>
    <w:rsid w:val="008954B2"/>
    <w:rsid w:val="00895D2A"/>
    <w:rsid w:val="00897584"/>
    <w:rsid w:val="00897DE4"/>
    <w:rsid w:val="008A0197"/>
    <w:rsid w:val="008A0769"/>
    <w:rsid w:val="008A10DD"/>
    <w:rsid w:val="008A129D"/>
    <w:rsid w:val="008A152F"/>
    <w:rsid w:val="008A15F6"/>
    <w:rsid w:val="008A1F0B"/>
    <w:rsid w:val="008A3021"/>
    <w:rsid w:val="008A3D71"/>
    <w:rsid w:val="008A47AF"/>
    <w:rsid w:val="008A4DEC"/>
    <w:rsid w:val="008A5328"/>
    <w:rsid w:val="008A56EA"/>
    <w:rsid w:val="008A5F59"/>
    <w:rsid w:val="008A681D"/>
    <w:rsid w:val="008A6C26"/>
    <w:rsid w:val="008A756E"/>
    <w:rsid w:val="008B0B32"/>
    <w:rsid w:val="008B0D24"/>
    <w:rsid w:val="008B0F30"/>
    <w:rsid w:val="008B1914"/>
    <w:rsid w:val="008B1B25"/>
    <w:rsid w:val="008B21E7"/>
    <w:rsid w:val="008B22BC"/>
    <w:rsid w:val="008B3005"/>
    <w:rsid w:val="008B38B2"/>
    <w:rsid w:val="008B4DCE"/>
    <w:rsid w:val="008B5316"/>
    <w:rsid w:val="008B58D3"/>
    <w:rsid w:val="008B6752"/>
    <w:rsid w:val="008B71CE"/>
    <w:rsid w:val="008B7D77"/>
    <w:rsid w:val="008C08BE"/>
    <w:rsid w:val="008C1137"/>
    <w:rsid w:val="008C116B"/>
    <w:rsid w:val="008C1A65"/>
    <w:rsid w:val="008C1C81"/>
    <w:rsid w:val="008C4825"/>
    <w:rsid w:val="008C4C04"/>
    <w:rsid w:val="008C5415"/>
    <w:rsid w:val="008C55B0"/>
    <w:rsid w:val="008C5E6D"/>
    <w:rsid w:val="008C62A4"/>
    <w:rsid w:val="008C6B21"/>
    <w:rsid w:val="008D02AE"/>
    <w:rsid w:val="008D0E81"/>
    <w:rsid w:val="008D11E9"/>
    <w:rsid w:val="008D1999"/>
    <w:rsid w:val="008D29B1"/>
    <w:rsid w:val="008D2B36"/>
    <w:rsid w:val="008D332A"/>
    <w:rsid w:val="008D3DEB"/>
    <w:rsid w:val="008D4049"/>
    <w:rsid w:val="008D50C9"/>
    <w:rsid w:val="008D6029"/>
    <w:rsid w:val="008D61F7"/>
    <w:rsid w:val="008D66EC"/>
    <w:rsid w:val="008D6BE6"/>
    <w:rsid w:val="008D6CEF"/>
    <w:rsid w:val="008D6FAF"/>
    <w:rsid w:val="008D71A7"/>
    <w:rsid w:val="008E0130"/>
    <w:rsid w:val="008E065A"/>
    <w:rsid w:val="008E09BF"/>
    <w:rsid w:val="008E11A7"/>
    <w:rsid w:val="008E181A"/>
    <w:rsid w:val="008E20B7"/>
    <w:rsid w:val="008E2592"/>
    <w:rsid w:val="008E2609"/>
    <w:rsid w:val="008E59C9"/>
    <w:rsid w:val="008E6E08"/>
    <w:rsid w:val="008E753E"/>
    <w:rsid w:val="008E7B06"/>
    <w:rsid w:val="008E7B25"/>
    <w:rsid w:val="008F0157"/>
    <w:rsid w:val="008F0701"/>
    <w:rsid w:val="008F12B8"/>
    <w:rsid w:val="008F25FF"/>
    <w:rsid w:val="008F2884"/>
    <w:rsid w:val="008F2B7F"/>
    <w:rsid w:val="008F2C05"/>
    <w:rsid w:val="008F2ED8"/>
    <w:rsid w:val="008F2F56"/>
    <w:rsid w:val="008F4961"/>
    <w:rsid w:val="008F4BFC"/>
    <w:rsid w:val="008F51A3"/>
    <w:rsid w:val="008F587F"/>
    <w:rsid w:val="008F5A08"/>
    <w:rsid w:val="008F674C"/>
    <w:rsid w:val="008F6B7C"/>
    <w:rsid w:val="008F6F61"/>
    <w:rsid w:val="00900864"/>
    <w:rsid w:val="00900A21"/>
    <w:rsid w:val="009012B8"/>
    <w:rsid w:val="0090182A"/>
    <w:rsid w:val="00901B61"/>
    <w:rsid w:val="00902C8D"/>
    <w:rsid w:val="00903927"/>
    <w:rsid w:val="00903FC5"/>
    <w:rsid w:val="0090409F"/>
    <w:rsid w:val="009045F1"/>
    <w:rsid w:val="009053DC"/>
    <w:rsid w:val="00905E1D"/>
    <w:rsid w:val="00906000"/>
    <w:rsid w:val="009060A6"/>
    <w:rsid w:val="00906247"/>
    <w:rsid w:val="00906AE9"/>
    <w:rsid w:val="009075D7"/>
    <w:rsid w:val="009079BD"/>
    <w:rsid w:val="00907A84"/>
    <w:rsid w:val="00907BD1"/>
    <w:rsid w:val="00907CEE"/>
    <w:rsid w:val="009104D2"/>
    <w:rsid w:val="009106EB"/>
    <w:rsid w:val="009107FB"/>
    <w:rsid w:val="00910CC0"/>
    <w:rsid w:val="00911088"/>
    <w:rsid w:val="009112AA"/>
    <w:rsid w:val="009116E7"/>
    <w:rsid w:val="00911995"/>
    <w:rsid w:val="00913330"/>
    <w:rsid w:val="00913547"/>
    <w:rsid w:val="009140B9"/>
    <w:rsid w:val="00914BF5"/>
    <w:rsid w:val="00914D39"/>
    <w:rsid w:val="0091535B"/>
    <w:rsid w:val="00916789"/>
    <w:rsid w:val="00920155"/>
    <w:rsid w:val="009206C3"/>
    <w:rsid w:val="00920738"/>
    <w:rsid w:val="009214C7"/>
    <w:rsid w:val="00922E76"/>
    <w:rsid w:val="00922FD8"/>
    <w:rsid w:val="00924E61"/>
    <w:rsid w:val="009251FB"/>
    <w:rsid w:val="0092531E"/>
    <w:rsid w:val="0092612C"/>
    <w:rsid w:val="00926294"/>
    <w:rsid w:val="009265D8"/>
    <w:rsid w:val="00926BCF"/>
    <w:rsid w:val="00927022"/>
    <w:rsid w:val="00927AF6"/>
    <w:rsid w:val="00930308"/>
    <w:rsid w:val="0093075C"/>
    <w:rsid w:val="00930A28"/>
    <w:rsid w:val="00930A47"/>
    <w:rsid w:val="00930B85"/>
    <w:rsid w:val="00931248"/>
    <w:rsid w:val="00931BDC"/>
    <w:rsid w:val="00931E5C"/>
    <w:rsid w:val="00932A8A"/>
    <w:rsid w:val="009335FA"/>
    <w:rsid w:val="00933BC7"/>
    <w:rsid w:val="0093464B"/>
    <w:rsid w:val="0093465E"/>
    <w:rsid w:val="00934890"/>
    <w:rsid w:val="0093500B"/>
    <w:rsid w:val="00935432"/>
    <w:rsid w:val="009356FC"/>
    <w:rsid w:val="00935949"/>
    <w:rsid w:val="00936983"/>
    <w:rsid w:val="00937031"/>
    <w:rsid w:val="009377B8"/>
    <w:rsid w:val="00940405"/>
    <w:rsid w:val="0094076F"/>
    <w:rsid w:val="00940AA4"/>
    <w:rsid w:val="00940C4D"/>
    <w:rsid w:val="00940D60"/>
    <w:rsid w:val="00940ECC"/>
    <w:rsid w:val="00940FDD"/>
    <w:rsid w:val="0094157A"/>
    <w:rsid w:val="00941642"/>
    <w:rsid w:val="00941D04"/>
    <w:rsid w:val="00942BA5"/>
    <w:rsid w:val="0094329B"/>
    <w:rsid w:val="00943811"/>
    <w:rsid w:val="00944117"/>
    <w:rsid w:val="00945949"/>
    <w:rsid w:val="00946FFC"/>
    <w:rsid w:val="00947155"/>
    <w:rsid w:val="00947682"/>
    <w:rsid w:val="009478D9"/>
    <w:rsid w:val="009479FC"/>
    <w:rsid w:val="00950288"/>
    <w:rsid w:val="00950754"/>
    <w:rsid w:val="009515B4"/>
    <w:rsid w:val="00951BE3"/>
    <w:rsid w:val="00952228"/>
    <w:rsid w:val="00952501"/>
    <w:rsid w:val="00952A42"/>
    <w:rsid w:val="00952E16"/>
    <w:rsid w:val="00953BAC"/>
    <w:rsid w:val="00953F0C"/>
    <w:rsid w:val="00954049"/>
    <w:rsid w:val="00954F5D"/>
    <w:rsid w:val="00956EE7"/>
    <w:rsid w:val="00957523"/>
    <w:rsid w:val="00957EC7"/>
    <w:rsid w:val="00960AEC"/>
    <w:rsid w:val="00961614"/>
    <w:rsid w:val="00961797"/>
    <w:rsid w:val="00961D9B"/>
    <w:rsid w:val="009621B0"/>
    <w:rsid w:val="0096227E"/>
    <w:rsid w:val="009628A2"/>
    <w:rsid w:val="00962971"/>
    <w:rsid w:val="00962DE4"/>
    <w:rsid w:val="00963129"/>
    <w:rsid w:val="00963559"/>
    <w:rsid w:val="009636DC"/>
    <w:rsid w:val="00963EED"/>
    <w:rsid w:val="00964353"/>
    <w:rsid w:val="00964714"/>
    <w:rsid w:val="00964A3C"/>
    <w:rsid w:val="00964F1F"/>
    <w:rsid w:val="00964FB8"/>
    <w:rsid w:val="00965F3B"/>
    <w:rsid w:val="009669EE"/>
    <w:rsid w:val="00966EA3"/>
    <w:rsid w:val="00967497"/>
    <w:rsid w:val="00967D0C"/>
    <w:rsid w:val="009700A3"/>
    <w:rsid w:val="00970A75"/>
    <w:rsid w:val="00970B3C"/>
    <w:rsid w:val="00970EEE"/>
    <w:rsid w:val="009713F9"/>
    <w:rsid w:val="00971D1C"/>
    <w:rsid w:val="00971F65"/>
    <w:rsid w:val="00972213"/>
    <w:rsid w:val="00972E37"/>
    <w:rsid w:val="00972EE0"/>
    <w:rsid w:val="0097308B"/>
    <w:rsid w:val="0097345B"/>
    <w:rsid w:val="00973D83"/>
    <w:rsid w:val="0097410A"/>
    <w:rsid w:val="00974E1D"/>
    <w:rsid w:val="00976BD8"/>
    <w:rsid w:val="00980146"/>
    <w:rsid w:val="0098021B"/>
    <w:rsid w:val="00981F1A"/>
    <w:rsid w:val="00982529"/>
    <w:rsid w:val="009827E3"/>
    <w:rsid w:val="0098312D"/>
    <w:rsid w:val="009838F1"/>
    <w:rsid w:val="009846BA"/>
    <w:rsid w:val="00984A80"/>
    <w:rsid w:val="0098550C"/>
    <w:rsid w:val="009857CD"/>
    <w:rsid w:val="009859CF"/>
    <w:rsid w:val="00985D84"/>
    <w:rsid w:val="0098670A"/>
    <w:rsid w:val="0098683B"/>
    <w:rsid w:val="0098756C"/>
    <w:rsid w:val="009878F5"/>
    <w:rsid w:val="00987ECE"/>
    <w:rsid w:val="00987ED1"/>
    <w:rsid w:val="009903C5"/>
    <w:rsid w:val="009910CB"/>
    <w:rsid w:val="00991A3A"/>
    <w:rsid w:val="00991FB8"/>
    <w:rsid w:val="009926F0"/>
    <w:rsid w:val="00992C40"/>
    <w:rsid w:val="00994B2F"/>
    <w:rsid w:val="00995284"/>
    <w:rsid w:val="00995587"/>
    <w:rsid w:val="00995A66"/>
    <w:rsid w:val="00996411"/>
    <w:rsid w:val="009964D7"/>
    <w:rsid w:val="009965E3"/>
    <w:rsid w:val="0099663E"/>
    <w:rsid w:val="00996C39"/>
    <w:rsid w:val="009A10AB"/>
    <w:rsid w:val="009A12ED"/>
    <w:rsid w:val="009A1D99"/>
    <w:rsid w:val="009A26FA"/>
    <w:rsid w:val="009A2A9B"/>
    <w:rsid w:val="009A2C0D"/>
    <w:rsid w:val="009A2C25"/>
    <w:rsid w:val="009A2F3D"/>
    <w:rsid w:val="009A453D"/>
    <w:rsid w:val="009A46C8"/>
    <w:rsid w:val="009A4DE6"/>
    <w:rsid w:val="009A4FAF"/>
    <w:rsid w:val="009A641C"/>
    <w:rsid w:val="009A6536"/>
    <w:rsid w:val="009A7065"/>
    <w:rsid w:val="009A792B"/>
    <w:rsid w:val="009B03FC"/>
    <w:rsid w:val="009B07BD"/>
    <w:rsid w:val="009B0896"/>
    <w:rsid w:val="009B1095"/>
    <w:rsid w:val="009B1D85"/>
    <w:rsid w:val="009B27AC"/>
    <w:rsid w:val="009B2958"/>
    <w:rsid w:val="009B2C8B"/>
    <w:rsid w:val="009B320B"/>
    <w:rsid w:val="009B4100"/>
    <w:rsid w:val="009B4265"/>
    <w:rsid w:val="009B53B9"/>
    <w:rsid w:val="009B6587"/>
    <w:rsid w:val="009B6DCC"/>
    <w:rsid w:val="009B71C0"/>
    <w:rsid w:val="009B7885"/>
    <w:rsid w:val="009C080E"/>
    <w:rsid w:val="009C0C06"/>
    <w:rsid w:val="009C1554"/>
    <w:rsid w:val="009C1A6C"/>
    <w:rsid w:val="009C200F"/>
    <w:rsid w:val="009C2B9D"/>
    <w:rsid w:val="009C2FF5"/>
    <w:rsid w:val="009C36DA"/>
    <w:rsid w:val="009C399A"/>
    <w:rsid w:val="009C3D8B"/>
    <w:rsid w:val="009C42CA"/>
    <w:rsid w:val="009C452F"/>
    <w:rsid w:val="009C4F33"/>
    <w:rsid w:val="009C656A"/>
    <w:rsid w:val="009C721E"/>
    <w:rsid w:val="009C7829"/>
    <w:rsid w:val="009C7CDB"/>
    <w:rsid w:val="009D04A3"/>
    <w:rsid w:val="009D0778"/>
    <w:rsid w:val="009D0CF4"/>
    <w:rsid w:val="009D160C"/>
    <w:rsid w:val="009D1D72"/>
    <w:rsid w:val="009D2FFB"/>
    <w:rsid w:val="009D3450"/>
    <w:rsid w:val="009D41DD"/>
    <w:rsid w:val="009D5100"/>
    <w:rsid w:val="009D59FF"/>
    <w:rsid w:val="009D5BE3"/>
    <w:rsid w:val="009D7A35"/>
    <w:rsid w:val="009D7AE5"/>
    <w:rsid w:val="009D7B9D"/>
    <w:rsid w:val="009D7C21"/>
    <w:rsid w:val="009D7E95"/>
    <w:rsid w:val="009D7EF9"/>
    <w:rsid w:val="009E106C"/>
    <w:rsid w:val="009E1325"/>
    <w:rsid w:val="009E146B"/>
    <w:rsid w:val="009E2727"/>
    <w:rsid w:val="009E2937"/>
    <w:rsid w:val="009E2BC2"/>
    <w:rsid w:val="009E2C74"/>
    <w:rsid w:val="009E3064"/>
    <w:rsid w:val="009E3DCA"/>
    <w:rsid w:val="009E4354"/>
    <w:rsid w:val="009E5051"/>
    <w:rsid w:val="009E5080"/>
    <w:rsid w:val="009E52A5"/>
    <w:rsid w:val="009E5505"/>
    <w:rsid w:val="009E5E5B"/>
    <w:rsid w:val="009E61B6"/>
    <w:rsid w:val="009E7C84"/>
    <w:rsid w:val="009F0556"/>
    <w:rsid w:val="009F1009"/>
    <w:rsid w:val="009F1498"/>
    <w:rsid w:val="009F2814"/>
    <w:rsid w:val="009F313A"/>
    <w:rsid w:val="009F3349"/>
    <w:rsid w:val="009F4BE1"/>
    <w:rsid w:val="009F5A89"/>
    <w:rsid w:val="009F5CC7"/>
    <w:rsid w:val="009F5FB1"/>
    <w:rsid w:val="009F61CD"/>
    <w:rsid w:val="009F6D68"/>
    <w:rsid w:val="009F707F"/>
    <w:rsid w:val="00A00192"/>
    <w:rsid w:val="00A002D2"/>
    <w:rsid w:val="00A023BB"/>
    <w:rsid w:val="00A0242A"/>
    <w:rsid w:val="00A03938"/>
    <w:rsid w:val="00A0468E"/>
    <w:rsid w:val="00A058B7"/>
    <w:rsid w:val="00A05A73"/>
    <w:rsid w:val="00A06910"/>
    <w:rsid w:val="00A06C16"/>
    <w:rsid w:val="00A06EA4"/>
    <w:rsid w:val="00A104BF"/>
    <w:rsid w:val="00A10854"/>
    <w:rsid w:val="00A109CF"/>
    <w:rsid w:val="00A10EBC"/>
    <w:rsid w:val="00A10F06"/>
    <w:rsid w:val="00A10F9D"/>
    <w:rsid w:val="00A1114A"/>
    <w:rsid w:val="00A11B76"/>
    <w:rsid w:val="00A13052"/>
    <w:rsid w:val="00A13104"/>
    <w:rsid w:val="00A13279"/>
    <w:rsid w:val="00A13B4E"/>
    <w:rsid w:val="00A13EA1"/>
    <w:rsid w:val="00A1419C"/>
    <w:rsid w:val="00A14F8E"/>
    <w:rsid w:val="00A150BA"/>
    <w:rsid w:val="00A15539"/>
    <w:rsid w:val="00A159CC"/>
    <w:rsid w:val="00A16A72"/>
    <w:rsid w:val="00A16ABD"/>
    <w:rsid w:val="00A17267"/>
    <w:rsid w:val="00A17748"/>
    <w:rsid w:val="00A1778F"/>
    <w:rsid w:val="00A2000E"/>
    <w:rsid w:val="00A2071D"/>
    <w:rsid w:val="00A2101C"/>
    <w:rsid w:val="00A21519"/>
    <w:rsid w:val="00A21EF6"/>
    <w:rsid w:val="00A22139"/>
    <w:rsid w:val="00A221BC"/>
    <w:rsid w:val="00A22A44"/>
    <w:rsid w:val="00A22D9C"/>
    <w:rsid w:val="00A23107"/>
    <w:rsid w:val="00A23269"/>
    <w:rsid w:val="00A2383B"/>
    <w:rsid w:val="00A23D71"/>
    <w:rsid w:val="00A243B2"/>
    <w:rsid w:val="00A24587"/>
    <w:rsid w:val="00A24BAF"/>
    <w:rsid w:val="00A2631E"/>
    <w:rsid w:val="00A30351"/>
    <w:rsid w:val="00A304A1"/>
    <w:rsid w:val="00A3051E"/>
    <w:rsid w:val="00A30545"/>
    <w:rsid w:val="00A321EC"/>
    <w:rsid w:val="00A326B6"/>
    <w:rsid w:val="00A32DC5"/>
    <w:rsid w:val="00A33684"/>
    <w:rsid w:val="00A33D9E"/>
    <w:rsid w:val="00A34B0B"/>
    <w:rsid w:val="00A35B76"/>
    <w:rsid w:val="00A35C14"/>
    <w:rsid w:val="00A361F0"/>
    <w:rsid w:val="00A3664A"/>
    <w:rsid w:val="00A366A4"/>
    <w:rsid w:val="00A36919"/>
    <w:rsid w:val="00A37E42"/>
    <w:rsid w:val="00A4047A"/>
    <w:rsid w:val="00A413DE"/>
    <w:rsid w:val="00A42370"/>
    <w:rsid w:val="00A4279A"/>
    <w:rsid w:val="00A42F1E"/>
    <w:rsid w:val="00A430E9"/>
    <w:rsid w:val="00A4327A"/>
    <w:rsid w:val="00A43480"/>
    <w:rsid w:val="00A439EC"/>
    <w:rsid w:val="00A44451"/>
    <w:rsid w:val="00A4523D"/>
    <w:rsid w:val="00A452AB"/>
    <w:rsid w:val="00A45390"/>
    <w:rsid w:val="00A45D07"/>
    <w:rsid w:val="00A45DE2"/>
    <w:rsid w:val="00A468DE"/>
    <w:rsid w:val="00A47254"/>
    <w:rsid w:val="00A47E2A"/>
    <w:rsid w:val="00A47F63"/>
    <w:rsid w:val="00A47FD1"/>
    <w:rsid w:val="00A50069"/>
    <w:rsid w:val="00A5051F"/>
    <w:rsid w:val="00A5082B"/>
    <w:rsid w:val="00A50AC4"/>
    <w:rsid w:val="00A50B11"/>
    <w:rsid w:val="00A510A3"/>
    <w:rsid w:val="00A51A5A"/>
    <w:rsid w:val="00A52192"/>
    <w:rsid w:val="00A52C98"/>
    <w:rsid w:val="00A5319F"/>
    <w:rsid w:val="00A54401"/>
    <w:rsid w:val="00A5475C"/>
    <w:rsid w:val="00A54A3E"/>
    <w:rsid w:val="00A54A8B"/>
    <w:rsid w:val="00A54DD6"/>
    <w:rsid w:val="00A5561D"/>
    <w:rsid w:val="00A55767"/>
    <w:rsid w:val="00A55E8B"/>
    <w:rsid w:val="00A564DE"/>
    <w:rsid w:val="00A56A3C"/>
    <w:rsid w:val="00A57660"/>
    <w:rsid w:val="00A604CD"/>
    <w:rsid w:val="00A619F5"/>
    <w:rsid w:val="00A62407"/>
    <w:rsid w:val="00A6279B"/>
    <w:rsid w:val="00A62C90"/>
    <w:rsid w:val="00A63506"/>
    <w:rsid w:val="00A63545"/>
    <w:rsid w:val="00A649EC"/>
    <w:rsid w:val="00A64CB2"/>
    <w:rsid w:val="00A64F64"/>
    <w:rsid w:val="00A65387"/>
    <w:rsid w:val="00A6667F"/>
    <w:rsid w:val="00A67780"/>
    <w:rsid w:val="00A67F6C"/>
    <w:rsid w:val="00A7003D"/>
    <w:rsid w:val="00A702A2"/>
    <w:rsid w:val="00A712BD"/>
    <w:rsid w:val="00A726AC"/>
    <w:rsid w:val="00A72DE0"/>
    <w:rsid w:val="00A73102"/>
    <w:rsid w:val="00A733A1"/>
    <w:rsid w:val="00A7537F"/>
    <w:rsid w:val="00A7539E"/>
    <w:rsid w:val="00A75A6A"/>
    <w:rsid w:val="00A75B1D"/>
    <w:rsid w:val="00A75BA4"/>
    <w:rsid w:val="00A75C00"/>
    <w:rsid w:val="00A76113"/>
    <w:rsid w:val="00A763BC"/>
    <w:rsid w:val="00A764CE"/>
    <w:rsid w:val="00A76F49"/>
    <w:rsid w:val="00A77060"/>
    <w:rsid w:val="00A775A0"/>
    <w:rsid w:val="00A77D40"/>
    <w:rsid w:val="00A802CF"/>
    <w:rsid w:val="00A815EC"/>
    <w:rsid w:val="00A8213C"/>
    <w:rsid w:val="00A82F50"/>
    <w:rsid w:val="00A83676"/>
    <w:rsid w:val="00A836A6"/>
    <w:rsid w:val="00A8542E"/>
    <w:rsid w:val="00A85B59"/>
    <w:rsid w:val="00A85E10"/>
    <w:rsid w:val="00A8616F"/>
    <w:rsid w:val="00A87121"/>
    <w:rsid w:val="00A87531"/>
    <w:rsid w:val="00A902DF"/>
    <w:rsid w:val="00A908DF"/>
    <w:rsid w:val="00A90CF9"/>
    <w:rsid w:val="00A90D60"/>
    <w:rsid w:val="00A91AEB"/>
    <w:rsid w:val="00A92A54"/>
    <w:rsid w:val="00A93983"/>
    <w:rsid w:val="00A94259"/>
    <w:rsid w:val="00A94586"/>
    <w:rsid w:val="00A95641"/>
    <w:rsid w:val="00A95B8A"/>
    <w:rsid w:val="00A963D5"/>
    <w:rsid w:val="00A96BA8"/>
    <w:rsid w:val="00A976E7"/>
    <w:rsid w:val="00AA0016"/>
    <w:rsid w:val="00AA2029"/>
    <w:rsid w:val="00AA26DF"/>
    <w:rsid w:val="00AA27A6"/>
    <w:rsid w:val="00AA34A1"/>
    <w:rsid w:val="00AA363A"/>
    <w:rsid w:val="00AA3BC6"/>
    <w:rsid w:val="00AA3D6F"/>
    <w:rsid w:val="00AA3D97"/>
    <w:rsid w:val="00AA3DC6"/>
    <w:rsid w:val="00AA3E98"/>
    <w:rsid w:val="00AA4DE1"/>
    <w:rsid w:val="00AA51BD"/>
    <w:rsid w:val="00AA53EC"/>
    <w:rsid w:val="00AA572C"/>
    <w:rsid w:val="00AA5763"/>
    <w:rsid w:val="00AA6475"/>
    <w:rsid w:val="00AA6689"/>
    <w:rsid w:val="00AA7680"/>
    <w:rsid w:val="00AA7830"/>
    <w:rsid w:val="00AB022C"/>
    <w:rsid w:val="00AB0793"/>
    <w:rsid w:val="00AB0896"/>
    <w:rsid w:val="00AB095A"/>
    <w:rsid w:val="00AB0A50"/>
    <w:rsid w:val="00AB10B7"/>
    <w:rsid w:val="00AB1252"/>
    <w:rsid w:val="00AB1893"/>
    <w:rsid w:val="00AB216D"/>
    <w:rsid w:val="00AB3257"/>
    <w:rsid w:val="00AB3DB9"/>
    <w:rsid w:val="00AB3FB7"/>
    <w:rsid w:val="00AB4575"/>
    <w:rsid w:val="00AB5883"/>
    <w:rsid w:val="00AB7CE9"/>
    <w:rsid w:val="00AC00BF"/>
    <w:rsid w:val="00AC0893"/>
    <w:rsid w:val="00AC1753"/>
    <w:rsid w:val="00AC211F"/>
    <w:rsid w:val="00AC2737"/>
    <w:rsid w:val="00AC2B49"/>
    <w:rsid w:val="00AC3751"/>
    <w:rsid w:val="00AC3D5D"/>
    <w:rsid w:val="00AC4895"/>
    <w:rsid w:val="00AC4CFF"/>
    <w:rsid w:val="00AC5D6E"/>
    <w:rsid w:val="00AC5E18"/>
    <w:rsid w:val="00AC5FC6"/>
    <w:rsid w:val="00AC65CD"/>
    <w:rsid w:val="00AC6A06"/>
    <w:rsid w:val="00AC79A0"/>
    <w:rsid w:val="00AC7ADC"/>
    <w:rsid w:val="00AD0A67"/>
    <w:rsid w:val="00AD0A7D"/>
    <w:rsid w:val="00AD1462"/>
    <w:rsid w:val="00AD1747"/>
    <w:rsid w:val="00AD1DF0"/>
    <w:rsid w:val="00AD3593"/>
    <w:rsid w:val="00AD3977"/>
    <w:rsid w:val="00AD3A70"/>
    <w:rsid w:val="00AD3F87"/>
    <w:rsid w:val="00AD490F"/>
    <w:rsid w:val="00AD4D7B"/>
    <w:rsid w:val="00AD5377"/>
    <w:rsid w:val="00AD6288"/>
    <w:rsid w:val="00AD6C3B"/>
    <w:rsid w:val="00AD780F"/>
    <w:rsid w:val="00AE0729"/>
    <w:rsid w:val="00AE1089"/>
    <w:rsid w:val="00AE11CA"/>
    <w:rsid w:val="00AE18BC"/>
    <w:rsid w:val="00AE1A98"/>
    <w:rsid w:val="00AE238C"/>
    <w:rsid w:val="00AE30CC"/>
    <w:rsid w:val="00AE3201"/>
    <w:rsid w:val="00AE41B1"/>
    <w:rsid w:val="00AE4664"/>
    <w:rsid w:val="00AE56EC"/>
    <w:rsid w:val="00AE6A67"/>
    <w:rsid w:val="00AF09D4"/>
    <w:rsid w:val="00AF0B12"/>
    <w:rsid w:val="00AF11A5"/>
    <w:rsid w:val="00AF2CA9"/>
    <w:rsid w:val="00AF3C84"/>
    <w:rsid w:val="00AF66F5"/>
    <w:rsid w:val="00AF6A35"/>
    <w:rsid w:val="00AF6E61"/>
    <w:rsid w:val="00AF6FD0"/>
    <w:rsid w:val="00AF7199"/>
    <w:rsid w:val="00AF75B0"/>
    <w:rsid w:val="00AF7EF0"/>
    <w:rsid w:val="00B0255C"/>
    <w:rsid w:val="00B02A95"/>
    <w:rsid w:val="00B02B0B"/>
    <w:rsid w:val="00B02FC5"/>
    <w:rsid w:val="00B030B5"/>
    <w:rsid w:val="00B034C2"/>
    <w:rsid w:val="00B0369A"/>
    <w:rsid w:val="00B03960"/>
    <w:rsid w:val="00B039C9"/>
    <w:rsid w:val="00B03B2C"/>
    <w:rsid w:val="00B04268"/>
    <w:rsid w:val="00B04304"/>
    <w:rsid w:val="00B04E5B"/>
    <w:rsid w:val="00B059F9"/>
    <w:rsid w:val="00B0718A"/>
    <w:rsid w:val="00B073AC"/>
    <w:rsid w:val="00B07AE3"/>
    <w:rsid w:val="00B07E04"/>
    <w:rsid w:val="00B10252"/>
    <w:rsid w:val="00B109D9"/>
    <w:rsid w:val="00B10C33"/>
    <w:rsid w:val="00B10FCE"/>
    <w:rsid w:val="00B112D6"/>
    <w:rsid w:val="00B128AC"/>
    <w:rsid w:val="00B12B9B"/>
    <w:rsid w:val="00B1309C"/>
    <w:rsid w:val="00B13183"/>
    <w:rsid w:val="00B13C07"/>
    <w:rsid w:val="00B13C18"/>
    <w:rsid w:val="00B14D26"/>
    <w:rsid w:val="00B14E8F"/>
    <w:rsid w:val="00B16CC2"/>
    <w:rsid w:val="00B16F8D"/>
    <w:rsid w:val="00B17D31"/>
    <w:rsid w:val="00B2013F"/>
    <w:rsid w:val="00B21060"/>
    <w:rsid w:val="00B228FF"/>
    <w:rsid w:val="00B2342E"/>
    <w:rsid w:val="00B25549"/>
    <w:rsid w:val="00B25749"/>
    <w:rsid w:val="00B2610C"/>
    <w:rsid w:val="00B305E9"/>
    <w:rsid w:val="00B30A1E"/>
    <w:rsid w:val="00B31212"/>
    <w:rsid w:val="00B33290"/>
    <w:rsid w:val="00B33683"/>
    <w:rsid w:val="00B33B48"/>
    <w:rsid w:val="00B346FB"/>
    <w:rsid w:val="00B34A79"/>
    <w:rsid w:val="00B34EED"/>
    <w:rsid w:val="00B34FF9"/>
    <w:rsid w:val="00B35302"/>
    <w:rsid w:val="00B35E25"/>
    <w:rsid w:val="00B3675F"/>
    <w:rsid w:val="00B36AE2"/>
    <w:rsid w:val="00B36F55"/>
    <w:rsid w:val="00B37B0F"/>
    <w:rsid w:val="00B40640"/>
    <w:rsid w:val="00B4094C"/>
    <w:rsid w:val="00B40A68"/>
    <w:rsid w:val="00B411EE"/>
    <w:rsid w:val="00B41450"/>
    <w:rsid w:val="00B415A9"/>
    <w:rsid w:val="00B43101"/>
    <w:rsid w:val="00B43A50"/>
    <w:rsid w:val="00B447D8"/>
    <w:rsid w:val="00B44858"/>
    <w:rsid w:val="00B4492F"/>
    <w:rsid w:val="00B44B2B"/>
    <w:rsid w:val="00B44DC2"/>
    <w:rsid w:val="00B467CD"/>
    <w:rsid w:val="00B46A90"/>
    <w:rsid w:val="00B47175"/>
    <w:rsid w:val="00B47C3A"/>
    <w:rsid w:val="00B500F7"/>
    <w:rsid w:val="00B506CB"/>
    <w:rsid w:val="00B5079A"/>
    <w:rsid w:val="00B507DE"/>
    <w:rsid w:val="00B51247"/>
    <w:rsid w:val="00B51CCE"/>
    <w:rsid w:val="00B52762"/>
    <w:rsid w:val="00B52FBC"/>
    <w:rsid w:val="00B53048"/>
    <w:rsid w:val="00B537F1"/>
    <w:rsid w:val="00B54047"/>
    <w:rsid w:val="00B540A1"/>
    <w:rsid w:val="00B543B6"/>
    <w:rsid w:val="00B5447B"/>
    <w:rsid w:val="00B544AB"/>
    <w:rsid w:val="00B5457F"/>
    <w:rsid w:val="00B552DD"/>
    <w:rsid w:val="00B5532D"/>
    <w:rsid w:val="00B559FA"/>
    <w:rsid w:val="00B55B2B"/>
    <w:rsid w:val="00B55F7A"/>
    <w:rsid w:val="00B56206"/>
    <w:rsid w:val="00B565D4"/>
    <w:rsid w:val="00B56AE6"/>
    <w:rsid w:val="00B57560"/>
    <w:rsid w:val="00B57757"/>
    <w:rsid w:val="00B57FA3"/>
    <w:rsid w:val="00B6021B"/>
    <w:rsid w:val="00B610D7"/>
    <w:rsid w:val="00B61384"/>
    <w:rsid w:val="00B61A92"/>
    <w:rsid w:val="00B61C84"/>
    <w:rsid w:val="00B61DCD"/>
    <w:rsid w:val="00B62296"/>
    <w:rsid w:val="00B6292D"/>
    <w:rsid w:val="00B63BC8"/>
    <w:rsid w:val="00B63D9C"/>
    <w:rsid w:val="00B64363"/>
    <w:rsid w:val="00B64BA1"/>
    <w:rsid w:val="00B64CB4"/>
    <w:rsid w:val="00B65185"/>
    <w:rsid w:val="00B65803"/>
    <w:rsid w:val="00B65C94"/>
    <w:rsid w:val="00B67D21"/>
    <w:rsid w:val="00B67FA3"/>
    <w:rsid w:val="00B70948"/>
    <w:rsid w:val="00B716C6"/>
    <w:rsid w:val="00B72201"/>
    <w:rsid w:val="00B72700"/>
    <w:rsid w:val="00B727EC"/>
    <w:rsid w:val="00B731E0"/>
    <w:rsid w:val="00B7331B"/>
    <w:rsid w:val="00B73A58"/>
    <w:rsid w:val="00B74589"/>
    <w:rsid w:val="00B74853"/>
    <w:rsid w:val="00B74A35"/>
    <w:rsid w:val="00B74CCF"/>
    <w:rsid w:val="00B74D5B"/>
    <w:rsid w:val="00B74E65"/>
    <w:rsid w:val="00B75A53"/>
    <w:rsid w:val="00B76498"/>
    <w:rsid w:val="00B76BE5"/>
    <w:rsid w:val="00B7700E"/>
    <w:rsid w:val="00B770D4"/>
    <w:rsid w:val="00B773E9"/>
    <w:rsid w:val="00B77426"/>
    <w:rsid w:val="00B77521"/>
    <w:rsid w:val="00B80D7E"/>
    <w:rsid w:val="00B8123C"/>
    <w:rsid w:val="00B813ED"/>
    <w:rsid w:val="00B81D08"/>
    <w:rsid w:val="00B82359"/>
    <w:rsid w:val="00B8235E"/>
    <w:rsid w:val="00B82687"/>
    <w:rsid w:val="00B840C4"/>
    <w:rsid w:val="00B84888"/>
    <w:rsid w:val="00B84AAD"/>
    <w:rsid w:val="00B84BE6"/>
    <w:rsid w:val="00B85394"/>
    <w:rsid w:val="00B86234"/>
    <w:rsid w:val="00B8657E"/>
    <w:rsid w:val="00B8713E"/>
    <w:rsid w:val="00B87EF7"/>
    <w:rsid w:val="00B87F6F"/>
    <w:rsid w:val="00B905CB"/>
    <w:rsid w:val="00B91F0A"/>
    <w:rsid w:val="00B91FC2"/>
    <w:rsid w:val="00B9206E"/>
    <w:rsid w:val="00B926EA"/>
    <w:rsid w:val="00B93507"/>
    <w:rsid w:val="00B93CD1"/>
    <w:rsid w:val="00B9461A"/>
    <w:rsid w:val="00B94929"/>
    <w:rsid w:val="00B9511B"/>
    <w:rsid w:val="00B956EE"/>
    <w:rsid w:val="00B967B0"/>
    <w:rsid w:val="00B97924"/>
    <w:rsid w:val="00B97D55"/>
    <w:rsid w:val="00BA1216"/>
    <w:rsid w:val="00BA233A"/>
    <w:rsid w:val="00BA31D1"/>
    <w:rsid w:val="00BA3F2C"/>
    <w:rsid w:val="00BA435C"/>
    <w:rsid w:val="00BA46EF"/>
    <w:rsid w:val="00BA501D"/>
    <w:rsid w:val="00BA50A9"/>
    <w:rsid w:val="00BA5500"/>
    <w:rsid w:val="00BA56D5"/>
    <w:rsid w:val="00BA5BC6"/>
    <w:rsid w:val="00BA6394"/>
    <w:rsid w:val="00BA6466"/>
    <w:rsid w:val="00BA76E0"/>
    <w:rsid w:val="00BA7E24"/>
    <w:rsid w:val="00BB05AE"/>
    <w:rsid w:val="00BB08BB"/>
    <w:rsid w:val="00BB0D8E"/>
    <w:rsid w:val="00BB0EDE"/>
    <w:rsid w:val="00BB1562"/>
    <w:rsid w:val="00BB1B3D"/>
    <w:rsid w:val="00BB239E"/>
    <w:rsid w:val="00BB36BA"/>
    <w:rsid w:val="00BB39F8"/>
    <w:rsid w:val="00BB4076"/>
    <w:rsid w:val="00BB43DD"/>
    <w:rsid w:val="00BB46B0"/>
    <w:rsid w:val="00BB4A38"/>
    <w:rsid w:val="00BB51FD"/>
    <w:rsid w:val="00BB5926"/>
    <w:rsid w:val="00BB5DF9"/>
    <w:rsid w:val="00BB5E18"/>
    <w:rsid w:val="00BB6526"/>
    <w:rsid w:val="00BB667B"/>
    <w:rsid w:val="00BB68C4"/>
    <w:rsid w:val="00BB69DF"/>
    <w:rsid w:val="00BB705B"/>
    <w:rsid w:val="00BB7E47"/>
    <w:rsid w:val="00BB7EE8"/>
    <w:rsid w:val="00BC0164"/>
    <w:rsid w:val="00BC1195"/>
    <w:rsid w:val="00BC16AE"/>
    <w:rsid w:val="00BC1852"/>
    <w:rsid w:val="00BC20E9"/>
    <w:rsid w:val="00BC222A"/>
    <w:rsid w:val="00BC25B1"/>
    <w:rsid w:val="00BC28E9"/>
    <w:rsid w:val="00BC3105"/>
    <w:rsid w:val="00BC410E"/>
    <w:rsid w:val="00BC462B"/>
    <w:rsid w:val="00BC4B40"/>
    <w:rsid w:val="00BC5E80"/>
    <w:rsid w:val="00BC7251"/>
    <w:rsid w:val="00BC732B"/>
    <w:rsid w:val="00BD00EF"/>
    <w:rsid w:val="00BD0846"/>
    <w:rsid w:val="00BD1054"/>
    <w:rsid w:val="00BD11BE"/>
    <w:rsid w:val="00BD17E1"/>
    <w:rsid w:val="00BD1CE7"/>
    <w:rsid w:val="00BD1CF8"/>
    <w:rsid w:val="00BD23FB"/>
    <w:rsid w:val="00BD285B"/>
    <w:rsid w:val="00BD4065"/>
    <w:rsid w:val="00BD4419"/>
    <w:rsid w:val="00BD4A30"/>
    <w:rsid w:val="00BD5725"/>
    <w:rsid w:val="00BD5D12"/>
    <w:rsid w:val="00BD603C"/>
    <w:rsid w:val="00BD60E6"/>
    <w:rsid w:val="00BD64E8"/>
    <w:rsid w:val="00BD760E"/>
    <w:rsid w:val="00BD7A15"/>
    <w:rsid w:val="00BE005D"/>
    <w:rsid w:val="00BE084E"/>
    <w:rsid w:val="00BE0EE1"/>
    <w:rsid w:val="00BE235A"/>
    <w:rsid w:val="00BE23C6"/>
    <w:rsid w:val="00BE48B2"/>
    <w:rsid w:val="00BE4F40"/>
    <w:rsid w:val="00BE500F"/>
    <w:rsid w:val="00BE588B"/>
    <w:rsid w:val="00BE59B8"/>
    <w:rsid w:val="00BE653C"/>
    <w:rsid w:val="00BE69F5"/>
    <w:rsid w:val="00BE6DF3"/>
    <w:rsid w:val="00BE7448"/>
    <w:rsid w:val="00BE7561"/>
    <w:rsid w:val="00BE7618"/>
    <w:rsid w:val="00BE7DE2"/>
    <w:rsid w:val="00BF1625"/>
    <w:rsid w:val="00BF1C64"/>
    <w:rsid w:val="00BF25D5"/>
    <w:rsid w:val="00BF27B3"/>
    <w:rsid w:val="00BF2C42"/>
    <w:rsid w:val="00BF3418"/>
    <w:rsid w:val="00BF3FE8"/>
    <w:rsid w:val="00BF427F"/>
    <w:rsid w:val="00BF5098"/>
    <w:rsid w:val="00BF534B"/>
    <w:rsid w:val="00BF67D5"/>
    <w:rsid w:val="00BF6BA9"/>
    <w:rsid w:val="00BF7867"/>
    <w:rsid w:val="00BF7930"/>
    <w:rsid w:val="00BF7D25"/>
    <w:rsid w:val="00C00477"/>
    <w:rsid w:val="00C01ADD"/>
    <w:rsid w:val="00C03088"/>
    <w:rsid w:val="00C03279"/>
    <w:rsid w:val="00C037A1"/>
    <w:rsid w:val="00C03B1E"/>
    <w:rsid w:val="00C0547D"/>
    <w:rsid w:val="00C07569"/>
    <w:rsid w:val="00C07F3A"/>
    <w:rsid w:val="00C1067C"/>
    <w:rsid w:val="00C10AF8"/>
    <w:rsid w:val="00C10D29"/>
    <w:rsid w:val="00C11272"/>
    <w:rsid w:val="00C1170C"/>
    <w:rsid w:val="00C11ACA"/>
    <w:rsid w:val="00C12CCC"/>
    <w:rsid w:val="00C13472"/>
    <w:rsid w:val="00C1447B"/>
    <w:rsid w:val="00C14E0E"/>
    <w:rsid w:val="00C15A77"/>
    <w:rsid w:val="00C16BB0"/>
    <w:rsid w:val="00C17C44"/>
    <w:rsid w:val="00C17FD0"/>
    <w:rsid w:val="00C20BFE"/>
    <w:rsid w:val="00C20D2B"/>
    <w:rsid w:val="00C210F5"/>
    <w:rsid w:val="00C22E41"/>
    <w:rsid w:val="00C22E64"/>
    <w:rsid w:val="00C24FA0"/>
    <w:rsid w:val="00C25489"/>
    <w:rsid w:val="00C25DB9"/>
    <w:rsid w:val="00C262B2"/>
    <w:rsid w:val="00C26634"/>
    <w:rsid w:val="00C26987"/>
    <w:rsid w:val="00C2727D"/>
    <w:rsid w:val="00C273FC"/>
    <w:rsid w:val="00C274B0"/>
    <w:rsid w:val="00C27C27"/>
    <w:rsid w:val="00C27F3D"/>
    <w:rsid w:val="00C302FA"/>
    <w:rsid w:val="00C30510"/>
    <w:rsid w:val="00C307CC"/>
    <w:rsid w:val="00C30836"/>
    <w:rsid w:val="00C31615"/>
    <w:rsid w:val="00C319F3"/>
    <w:rsid w:val="00C31FC1"/>
    <w:rsid w:val="00C31FD8"/>
    <w:rsid w:val="00C3210B"/>
    <w:rsid w:val="00C32A61"/>
    <w:rsid w:val="00C32CDF"/>
    <w:rsid w:val="00C33B46"/>
    <w:rsid w:val="00C351FD"/>
    <w:rsid w:val="00C36084"/>
    <w:rsid w:val="00C36304"/>
    <w:rsid w:val="00C36CFE"/>
    <w:rsid w:val="00C372DE"/>
    <w:rsid w:val="00C375D8"/>
    <w:rsid w:val="00C41185"/>
    <w:rsid w:val="00C41CC1"/>
    <w:rsid w:val="00C41E38"/>
    <w:rsid w:val="00C41F68"/>
    <w:rsid w:val="00C4223C"/>
    <w:rsid w:val="00C42F2A"/>
    <w:rsid w:val="00C431C9"/>
    <w:rsid w:val="00C4390F"/>
    <w:rsid w:val="00C447E0"/>
    <w:rsid w:val="00C458BF"/>
    <w:rsid w:val="00C45FB0"/>
    <w:rsid w:val="00C460D5"/>
    <w:rsid w:val="00C46308"/>
    <w:rsid w:val="00C464D9"/>
    <w:rsid w:val="00C46858"/>
    <w:rsid w:val="00C46F3A"/>
    <w:rsid w:val="00C47D83"/>
    <w:rsid w:val="00C47FAB"/>
    <w:rsid w:val="00C501EC"/>
    <w:rsid w:val="00C504F0"/>
    <w:rsid w:val="00C50A46"/>
    <w:rsid w:val="00C50AC2"/>
    <w:rsid w:val="00C50C59"/>
    <w:rsid w:val="00C5119F"/>
    <w:rsid w:val="00C51682"/>
    <w:rsid w:val="00C522DC"/>
    <w:rsid w:val="00C523BC"/>
    <w:rsid w:val="00C52C75"/>
    <w:rsid w:val="00C52CD3"/>
    <w:rsid w:val="00C52E64"/>
    <w:rsid w:val="00C531B8"/>
    <w:rsid w:val="00C53263"/>
    <w:rsid w:val="00C533E5"/>
    <w:rsid w:val="00C5353D"/>
    <w:rsid w:val="00C53762"/>
    <w:rsid w:val="00C543D7"/>
    <w:rsid w:val="00C54508"/>
    <w:rsid w:val="00C5468F"/>
    <w:rsid w:val="00C546B1"/>
    <w:rsid w:val="00C54754"/>
    <w:rsid w:val="00C5513A"/>
    <w:rsid w:val="00C553D8"/>
    <w:rsid w:val="00C55647"/>
    <w:rsid w:val="00C55B0C"/>
    <w:rsid w:val="00C55C90"/>
    <w:rsid w:val="00C56061"/>
    <w:rsid w:val="00C572B8"/>
    <w:rsid w:val="00C60302"/>
    <w:rsid w:val="00C60BC7"/>
    <w:rsid w:val="00C61719"/>
    <w:rsid w:val="00C61B8B"/>
    <w:rsid w:val="00C62409"/>
    <w:rsid w:val="00C624DC"/>
    <w:rsid w:val="00C62936"/>
    <w:rsid w:val="00C62BEC"/>
    <w:rsid w:val="00C63464"/>
    <w:rsid w:val="00C63575"/>
    <w:rsid w:val="00C636A6"/>
    <w:rsid w:val="00C63AD3"/>
    <w:rsid w:val="00C64614"/>
    <w:rsid w:val="00C652B2"/>
    <w:rsid w:val="00C65E4E"/>
    <w:rsid w:val="00C65FC6"/>
    <w:rsid w:val="00C66622"/>
    <w:rsid w:val="00C67497"/>
    <w:rsid w:val="00C70179"/>
    <w:rsid w:val="00C706E6"/>
    <w:rsid w:val="00C710E0"/>
    <w:rsid w:val="00C7171F"/>
    <w:rsid w:val="00C735E6"/>
    <w:rsid w:val="00C73909"/>
    <w:rsid w:val="00C73DB2"/>
    <w:rsid w:val="00C73F7B"/>
    <w:rsid w:val="00C74909"/>
    <w:rsid w:val="00C77A07"/>
    <w:rsid w:val="00C77CDB"/>
    <w:rsid w:val="00C77F5B"/>
    <w:rsid w:val="00C80754"/>
    <w:rsid w:val="00C80775"/>
    <w:rsid w:val="00C815D3"/>
    <w:rsid w:val="00C82236"/>
    <w:rsid w:val="00C823D6"/>
    <w:rsid w:val="00C82614"/>
    <w:rsid w:val="00C82A3F"/>
    <w:rsid w:val="00C82C34"/>
    <w:rsid w:val="00C82CE0"/>
    <w:rsid w:val="00C82E03"/>
    <w:rsid w:val="00C83243"/>
    <w:rsid w:val="00C83D35"/>
    <w:rsid w:val="00C83F1E"/>
    <w:rsid w:val="00C84343"/>
    <w:rsid w:val="00C84B14"/>
    <w:rsid w:val="00C84EAA"/>
    <w:rsid w:val="00C86D85"/>
    <w:rsid w:val="00C871E7"/>
    <w:rsid w:val="00C87277"/>
    <w:rsid w:val="00C906F6"/>
    <w:rsid w:val="00C90A45"/>
    <w:rsid w:val="00C90B3D"/>
    <w:rsid w:val="00C90F89"/>
    <w:rsid w:val="00C918C4"/>
    <w:rsid w:val="00C91C4E"/>
    <w:rsid w:val="00C92306"/>
    <w:rsid w:val="00C932C8"/>
    <w:rsid w:val="00C9358C"/>
    <w:rsid w:val="00C94005"/>
    <w:rsid w:val="00C94EC3"/>
    <w:rsid w:val="00C958FC"/>
    <w:rsid w:val="00C95FB2"/>
    <w:rsid w:val="00C96CD8"/>
    <w:rsid w:val="00C96D16"/>
    <w:rsid w:val="00C97F5E"/>
    <w:rsid w:val="00CA03E0"/>
    <w:rsid w:val="00CA0579"/>
    <w:rsid w:val="00CA0617"/>
    <w:rsid w:val="00CA0673"/>
    <w:rsid w:val="00CA1263"/>
    <w:rsid w:val="00CA1A27"/>
    <w:rsid w:val="00CA1FB3"/>
    <w:rsid w:val="00CA39D0"/>
    <w:rsid w:val="00CA3A0B"/>
    <w:rsid w:val="00CA45D9"/>
    <w:rsid w:val="00CA51B2"/>
    <w:rsid w:val="00CA521D"/>
    <w:rsid w:val="00CA5426"/>
    <w:rsid w:val="00CA58DD"/>
    <w:rsid w:val="00CA6068"/>
    <w:rsid w:val="00CA659A"/>
    <w:rsid w:val="00CA66DD"/>
    <w:rsid w:val="00CA67C6"/>
    <w:rsid w:val="00CA680F"/>
    <w:rsid w:val="00CA6C39"/>
    <w:rsid w:val="00CB05E1"/>
    <w:rsid w:val="00CB1904"/>
    <w:rsid w:val="00CB1FF9"/>
    <w:rsid w:val="00CB22B2"/>
    <w:rsid w:val="00CB2602"/>
    <w:rsid w:val="00CB2CFA"/>
    <w:rsid w:val="00CB3B02"/>
    <w:rsid w:val="00CB488F"/>
    <w:rsid w:val="00CB4A4F"/>
    <w:rsid w:val="00CB613F"/>
    <w:rsid w:val="00CB628C"/>
    <w:rsid w:val="00CB6301"/>
    <w:rsid w:val="00CB63E0"/>
    <w:rsid w:val="00CC01B8"/>
    <w:rsid w:val="00CC0AA6"/>
    <w:rsid w:val="00CC1154"/>
    <w:rsid w:val="00CC13EE"/>
    <w:rsid w:val="00CC208D"/>
    <w:rsid w:val="00CC3158"/>
    <w:rsid w:val="00CC338D"/>
    <w:rsid w:val="00CC3816"/>
    <w:rsid w:val="00CC3D76"/>
    <w:rsid w:val="00CC6549"/>
    <w:rsid w:val="00CC712B"/>
    <w:rsid w:val="00CC77EF"/>
    <w:rsid w:val="00CC7AC4"/>
    <w:rsid w:val="00CC7B3D"/>
    <w:rsid w:val="00CC7CEB"/>
    <w:rsid w:val="00CC7F83"/>
    <w:rsid w:val="00CD0B31"/>
    <w:rsid w:val="00CD0F5A"/>
    <w:rsid w:val="00CD22F3"/>
    <w:rsid w:val="00CD25FB"/>
    <w:rsid w:val="00CD2D74"/>
    <w:rsid w:val="00CD3075"/>
    <w:rsid w:val="00CD308F"/>
    <w:rsid w:val="00CD3B8E"/>
    <w:rsid w:val="00CD3EFD"/>
    <w:rsid w:val="00CD4572"/>
    <w:rsid w:val="00CD487B"/>
    <w:rsid w:val="00CD4E34"/>
    <w:rsid w:val="00CD5E33"/>
    <w:rsid w:val="00CD5E5D"/>
    <w:rsid w:val="00CE004C"/>
    <w:rsid w:val="00CE111D"/>
    <w:rsid w:val="00CE1F8C"/>
    <w:rsid w:val="00CE2168"/>
    <w:rsid w:val="00CE2277"/>
    <w:rsid w:val="00CE3047"/>
    <w:rsid w:val="00CE3800"/>
    <w:rsid w:val="00CE428A"/>
    <w:rsid w:val="00CE43D9"/>
    <w:rsid w:val="00CE4919"/>
    <w:rsid w:val="00CE4B2E"/>
    <w:rsid w:val="00CE5418"/>
    <w:rsid w:val="00CE6ABF"/>
    <w:rsid w:val="00CE6D11"/>
    <w:rsid w:val="00CE6D9C"/>
    <w:rsid w:val="00CE7975"/>
    <w:rsid w:val="00CF0119"/>
    <w:rsid w:val="00CF0AF1"/>
    <w:rsid w:val="00CF0F59"/>
    <w:rsid w:val="00CF163A"/>
    <w:rsid w:val="00CF21E3"/>
    <w:rsid w:val="00CF2B02"/>
    <w:rsid w:val="00CF2D8E"/>
    <w:rsid w:val="00CF337F"/>
    <w:rsid w:val="00CF370D"/>
    <w:rsid w:val="00CF40D2"/>
    <w:rsid w:val="00CF48F6"/>
    <w:rsid w:val="00CF4F97"/>
    <w:rsid w:val="00CF5007"/>
    <w:rsid w:val="00CF6B6C"/>
    <w:rsid w:val="00CF7916"/>
    <w:rsid w:val="00CF7A80"/>
    <w:rsid w:val="00CF7CCF"/>
    <w:rsid w:val="00D00756"/>
    <w:rsid w:val="00D00893"/>
    <w:rsid w:val="00D00F33"/>
    <w:rsid w:val="00D01968"/>
    <w:rsid w:val="00D0204B"/>
    <w:rsid w:val="00D02663"/>
    <w:rsid w:val="00D032E7"/>
    <w:rsid w:val="00D03626"/>
    <w:rsid w:val="00D0378E"/>
    <w:rsid w:val="00D040EE"/>
    <w:rsid w:val="00D0458A"/>
    <w:rsid w:val="00D0490E"/>
    <w:rsid w:val="00D049C2"/>
    <w:rsid w:val="00D05336"/>
    <w:rsid w:val="00D054DA"/>
    <w:rsid w:val="00D058B4"/>
    <w:rsid w:val="00D06084"/>
    <w:rsid w:val="00D06F76"/>
    <w:rsid w:val="00D07F47"/>
    <w:rsid w:val="00D10336"/>
    <w:rsid w:val="00D10424"/>
    <w:rsid w:val="00D10BFD"/>
    <w:rsid w:val="00D10F9F"/>
    <w:rsid w:val="00D115FA"/>
    <w:rsid w:val="00D119C8"/>
    <w:rsid w:val="00D127D3"/>
    <w:rsid w:val="00D137BF"/>
    <w:rsid w:val="00D14389"/>
    <w:rsid w:val="00D14435"/>
    <w:rsid w:val="00D14689"/>
    <w:rsid w:val="00D146C6"/>
    <w:rsid w:val="00D146CA"/>
    <w:rsid w:val="00D14BB0"/>
    <w:rsid w:val="00D14E40"/>
    <w:rsid w:val="00D16B19"/>
    <w:rsid w:val="00D178DD"/>
    <w:rsid w:val="00D20726"/>
    <w:rsid w:val="00D20875"/>
    <w:rsid w:val="00D20951"/>
    <w:rsid w:val="00D20B92"/>
    <w:rsid w:val="00D21712"/>
    <w:rsid w:val="00D21E5B"/>
    <w:rsid w:val="00D22093"/>
    <w:rsid w:val="00D22221"/>
    <w:rsid w:val="00D22671"/>
    <w:rsid w:val="00D230DF"/>
    <w:rsid w:val="00D24061"/>
    <w:rsid w:val="00D245C3"/>
    <w:rsid w:val="00D249EB"/>
    <w:rsid w:val="00D251C4"/>
    <w:rsid w:val="00D254C7"/>
    <w:rsid w:val="00D25C94"/>
    <w:rsid w:val="00D26135"/>
    <w:rsid w:val="00D261D8"/>
    <w:rsid w:val="00D26C5C"/>
    <w:rsid w:val="00D271E1"/>
    <w:rsid w:val="00D276CE"/>
    <w:rsid w:val="00D27E1A"/>
    <w:rsid w:val="00D30223"/>
    <w:rsid w:val="00D30371"/>
    <w:rsid w:val="00D31C29"/>
    <w:rsid w:val="00D32197"/>
    <w:rsid w:val="00D32424"/>
    <w:rsid w:val="00D32A1D"/>
    <w:rsid w:val="00D32A74"/>
    <w:rsid w:val="00D32BB2"/>
    <w:rsid w:val="00D32FD4"/>
    <w:rsid w:val="00D3355E"/>
    <w:rsid w:val="00D335B1"/>
    <w:rsid w:val="00D33F97"/>
    <w:rsid w:val="00D3435D"/>
    <w:rsid w:val="00D34AA6"/>
    <w:rsid w:val="00D350BB"/>
    <w:rsid w:val="00D354B8"/>
    <w:rsid w:val="00D35520"/>
    <w:rsid w:val="00D35896"/>
    <w:rsid w:val="00D35D3A"/>
    <w:rsid w:val="00D36D5D"/>
    <w:rsid w:val="00D36E33"/>
    <w:rsid w:val="00D37033"/>
    <w:rsid w:val="00D37820"/>
    <w:rsid w:val="00D40797"/>
    <w:rsid w:val="00D40BFD"/>
    <w:rsid w:val="00D420AB"/>
    <w:rsid w:val="00D4234B"/>
    <w:rsid w:val="00D42FEF"/>
    <w:rsid w:val="00D43C27"/>
    <w:rsid w:val="00D43FBD"/>
    <w:rsid w:val="00D44B7D"/>
    <w:rsid w:val="00D45866"/>
    <w:rsid w:val="00D45B9E"/>
    <w:rsid w:val="00D46225"/>
    <w:rsid w:val="00D46B29"/>
    <w:rsid w:val="00D46BFF"/>
    <w:rsid w:val="00D46D84"/>
    <w:rsid w:val="00D50253"/>
    <w:rsid w:val="00D51322"/>
    <w:rsid w:val="00D51D1B"/>
    <w:rsid w:val="00D51FFC"/>
    <w:rsid w:val="00D52012"/>
    <w:rsid w:val="00D52A09"/>
    <w:rsid w:val="00D52A4D"/>
    <w:rsid w:val="00D53EAE"/>
    <w:rsid w:val="00D540E7"/>
    <w:rsid w:val="00D54294"/>
    <w:rsid w:val="00D54C87"/>
    <w:rsid w:val="00D54D6E"/>
    <w:rsid w:val="00D54E56"/>
    <w:rsid w:val="00D55069"/>
    <w:rsid w:val="00D55592"/>
    <w:rsid w:val="00D55899"/>
    <w:rsid w:val="00D56BDE"/>
    <w:rsid w:val="00D56D8C"/>
    <w:rsid w:val="00D60126"/>
    <w:rsid w:val="00D61C38"/>
    <w:rsid w:val="00D61FCD"/>
    <w:rsid w:val="00D62DE8"/>
    <w:rsid w:val="00D63738"/>
    <w:rsid w:val="00D64010"/>
    <w:rsid w:val="00D64212"/>
    <w:rsid w:val="00D64E54"/>
    <w:rsid w:val="00D65042"/>
    <w:rsid w:val="00D65F24"/>
    <w:rsid w:val="00D675BB"/>
    <w:rsid w:val="00D67BCF"/>
    <w:rsid w:val="00D703D7"/>
    <w:rsid w:val="00D704B3"/>
    <w:rsid w:val="00D71796"/>
    <w:rsid w:val="00D72B50"/>
    <w:rsid w:val="00D72F1C"/>
    <w:rsid w:val="00D73851"/>
    <w:rsid w:val="00D73F89"/>
    <w:rsid w:val="00D746D4"/>
    <w:rsid w:val="00D75297"/>
    <w:rsid w:val="00D75536"/>
    <w:rsid w:val="00D75964"/>
    <w:rsid w:val="00D7651E"/>
    <w:rsid w:val="00D76CB6"/>
    <w:rsid w:val="00D77163"/>
    <w:rsid w:val="00D77851"/>
    <w:rsid w:val="00D802F8"/>
    <w:rsid w:val="00D805E9"/>
    <w:rsid w:val="00D80A4B"/>
    <w:rsid w:val="00D80B3E"/>
    <w:rsid w:val="00D80F15"/>
    <w:rsid w:val="00D82102"/>
    <w:rsid w:val="00D82384"/>
    <w:rsid w:val="00D82DF8"/>
    <w:rsid w:val="00D8398B"/>
    <w:rsid w:val="00D83F8B"/>
    <w:rsid w:val="00D84F50"/>
    <w:rsid w:val="00D8503D"/>
    <w:rsid w:val="00D85197"/>
    <w:rsid w:val="00D85810"/>
    <w:rsid w:val="00D85D3D"/>
    <w:rsid w:val="00D86303"/>
    <w:rsid w:val="00D86DAB"/>
    <w:rsid w:val="00D86FA5"/>
    <w:rsid w:val="00D87247"/>
    <w:rsid w:val="00D87FFA"/>
    <w:rsid w:val="00D90B05"/>
    <w:rsid w:val="00D9120E"/>
    <w:rsid w:val="00D91846"/>
    <w:rsid w:val="00D91DA3"/>
    <w:rsid w:val="00D924E3"/>
    <w:rsid w:val="00D92B10"/>
    <w:rsid w:val="00D92D90"/>
    <w:rsid w:val="00D93470"/>
    <w:rsid w:val="00D93EDB"/>
    <w:rsid w:val="00D94A35"/>
    <w:rsid w:val="00D9513D"/>
    <w:rsid w:val="00D9534E"/>
    <w:rsid w:val="00D95A90"/>
    <w:rsid w:val="00D96549"/>
    <w:rsid w:val="00D96885"/>
    <w:rsid w:val="00D96A86"/>
    <w:rsid w:val="00D97076"/>
    <w:rsid w:val="00D975E9"/>
    <w:rsid w:val="00D978EC"/>
    <w:rsid w:val="00D97C6C"/>
    <w:rsid w:val="00D97D60"/>
    <w:rsid w:val="00DA0994"/>
    <w:rsid w:val="00DA15A6"/>
    <w:rsid w:val="00DA1912"/>
    <w:rsid w:val="00DA27BE"/>
    <w:rsid w:val="00DA36D9"/>
    <w:rsid w:val="00DA3EBE"/>
    <w:rsid w:val="00DA4070"/>
    <w:rsid w:val="00DA5224"/>
    <w:rsid w:val="00DA5C7A"/>
    <w:rsid w:val="00DA6240"/>
    <w:rsid w:val="00DA65C6"/>
    <w:rsid w:val="00DA6BD6"/>
    <w:rsid w:val="00DB066E"/>
    <w:rsid w:val="00DB0D30"/>
    <w:rsid w:val="00DB1558"/>
    <w:rsid w:val="00DB18CD"/>
    <w:rsid w:val="00DB1A37"/>
    <w:rsid w:val="00DB1A65"/>
    <w:rsid w:val="00DB1D76"/>
    <w:rsid w:val="00DB30B9"/>
    <w:rsid w:val="00DB3481"/>
    <w:rsid w:val="00DB36A4"/>
    <w:rsid w:val="00DB3757"/>
    <w:rsid w:val="00DB46CD"/>
    <w:rsid w:val="00DB5D02"/>
    <w:rsid w:val="00DB5F87"/>
    <w:rsid w:val="00DB60D1"/>
    <w:rsid w:val="00DB64AB"/>
    <w:rsid w:val="00DB6BAC"/>
    <w:rsid w:val="00DC0329"/>
    <w:rsid w:val="00DC06BB"/>
    <w:rsid w:val="00DC1AB3"/>
    <w:rsid w:val="00DC2E2B"/>
    <w:rsid w:val="00DC4031"/>
    <w:rsid w:val="00DC40F6"/>
    <w:rsid w:val="00DC4F47"/>
    <w:rsid w:val="00DC508B"/>
    <w:rsid w:val="00DC525C"/>
    <w:rsid w:val="00DC5D9F"/>
    <w:rsid w:val="00DC5E71"/>
    <w:rsid w:val="00DC65B3"/>
    <w:rsid w:val="00DC72F5"/>
    <w:rsid w:val="00DC787D"/>
    <w:rsid w:val="00DC7FB4"/>
    <w:rsid w:val="00DD0585"/>
    <w:rsid w:val="00DD14A1"/>
    <w:rsid w:val="00DD17A9"/>
    <w:rsid w:val="00DD25BF"/>
    <w:rsid w:val="00DD28E4"/>
    <w:rsid w:val="00DD2B05"/>
    <w:rsid w:val="00DD2D65"/>
    <w:rsid w:val="00DD4090"/>
    <w:rsid w:val="00DD40BC"/>
    <w:rsid w:val="00DD4208"/>
    <w:rsid w:val="00DD44DE"/>
    <w:rsid w:val="00DD46D3"/>
    <w:rsid w:val="00DD48C6"/>
    <w:rsid w:val="00DD5465"/>
    <w:rsid w:val="00DD572F"/>
    <w:rsid w:val="00DD6865"/>
    <w:rsid w:val="00DD693A"/>
    <w:rsid w:val="00DD73DC"/>
    <w:rsid w:val="00DD74A9"/>
    <w:rsid w:val="00DD78B3"/>
    <w:rsid w:val="00DD79B7"/>
    <w:rsid w:val="00DE0517"/>
    <w:rsid w:val="00DE063F"/>
    <w:rsid w:val="00DE0E83"/>
    <w:rsid w:val="00DE2774"/>
    <w:rsid w:val="00DE2CCE"/>
    <w:rsid w:val="00DE3120"/>
    <w:rsid w:val="00DE395C"/>
    <w:rsid w:val="00DE5078"/>
    <w:rsid w:val="00DE556A"/>
    <w:rsid w:val="00DE58CC"/>
    <w:rsid w:val="00DE5900"/>
    <w:rsid w:val="00DE65C3"/>
    <w:rsid w:val="00DE7422"/>
    <w:rsid w:val="00DE7672"/>
    <w:rsid w:val="00DF0B3C"/>
    <w:rsid w:val="00DF1079"/>
    <w:rsid w:val="00DF1CC2"/>
    <w:rsid w:val="00DF39F3"/>
    <w:rsid w:val="00DF3D41"/>
    <w:rsid w:val="00DF3DA2"/>
    <w:rsid w:val="00DF4A25"/>
    <w:rsid w:val="00DF4BAA"/>
    <w:rsid w:val="00DF4C51"/>
    <w:rsid w:val="00DF4FF2"/>
    <w:rsid w:val="00DF5187"/>
    <w:rsid w:val="00DF5343"/>
    <w:rsid w:val="00DF5F60"/>
    <w:rsid w:val="00DF6162"/>
    <w:rsid w:val="00DF6A9D"/>
    <w:rsid w:val="00DF72CA"/>
    <w:rsid w:val="00DF75A2"/>
    <w:rsid w:val="00DF7CEC"/>
    <w:rsid w:val="00E003F9"/>
    <w:rsid w:val="00E00E49"/>
    <w:rsid w:val="00E01B9B"/>
    <w:rsid w:val="00E0205F"/>
    <w:rsid w:val="00E02D04"/>
    <w:rsid w:val="00E02F4A"/>
    <w:rsid w:val="00E03061"/>
    <w:rsid w:val="00E03435"/>
    <w:rsid w:val="00E0374B"/>
    <w:rsid w:val="00E0471B"/>
    <w:rsid w:val="00E05412"/>
    <w:rsid w:val="00E05532"/>
    <w:rsid w:val="00E05E4C"/>
    <w:rsid w:val="00E060FA"/>
    <w:rsid w:val="00E0720C"/>
    <w:rsid w:val="00E1189C"/>
    <w:rsid w:val="00E1283D"/>
    <w:rsid w:val="00E12BE5"/>
    <w:rsid w:val="00E13670"/>
    <w:rsid w:val="00E1424A"/>
    <w:rsid w:val="00E14470"/>
    <w:rsid w:val="00E1543A"/>
    <w:rsid w:val="00E1583E"/>
    <w:rsid w:val="00E158DD"/>
    <w:rsid w:val="00E15B55"/>
    <w:rsid w:val="00E15C9B"/>
    <w:rsid w:val="00E15EBA"/>
    <w:rsid w:val="00E16AAE"/>
    <w:rsid w:val="00E175D2"/>
    <w:rsid w:val="00E207B5"/>
    <w:rsid w:val="00E20937"/>
    <w:rsid w:val="00E215E6"/>
    <w:rsid w:val="00E21735"/>
    <w:rsid w:val="00E22589"/>
    <w:rsid w:val="00E22E62"/>
    <w:rsid w:val="00E22F64"/>
    <w:rsid w:val="00E2425C"/>
    <w:rsid w:val="00E24341"/>
    <w:rsid w:val="00E244E9"/>
    <w:rsid w:val="00E24553"/>
    <w:rsid w:val="00E2593E"/>
    <w:rsid w:val="00E25B55"/>
    <w:rsid w:val="00E25BC3"/>
    <w:rsid w:val="00E25FC9"/>
    <w:rsid w:val="00E26317"/>
    <w:rsid w:val="00E2642E"/>
    <w:rsid w:val="00E265FA"/>
    <w:rsid w:val="00E26E6A"/>
    <w:rsid w:val="00E27A9E"/>
    <w:rsid w:val="00E310DF"/>
    <w:rsid w:val="00E32AD9"/>
    <w:rsid w:val="00E32B0A"/>
    <w:rsid w:val="00E333F0"/>
    <w:rsid w:val="00E33717"/>
    <w:rsid w:val="00E33EDF"/>
    <w:rsid w:val="00E33F79"/>
    <w:rsid w:val="00E34263"/>
    <w:rsid w:val="00E34877"/>
    <w:rsid w:val="00E34B86"/>
    <w:rsid w:val="00E35984"/>
    <w:rsid w:val="00E35AC7"/>
    <w:rsid w:val="00E35C17"/>
    <w:rsid w:val="00E3644A"/>
    <w:rsid w:val="00E37841"/>
    <w:rsid w:val="00E400A8"/>
    <w:rsid w:val="00E401FB"/>
    <w:rsid w:val="00E41B67"/>
    <w:rsid w:val="00E425D8"/>
    <w:rsid w:val="00E428C2"/>
    <w:rsid w:val="00E43093"/>
    <w:rsid w:val="00E436B5"/>
    <w:rsid w:val="00E437D7"/>
    <w:rsid w:val="00E4389E"/>
    <w:rsid w:val="00E43C57"/>
    <w:rsid w:val="00E4402A"/>
    <w:rsid w:val="00E442A6"/>
    <w:rsid w:val="00E443F4"/>
    <w:rsid w:val="00E44643"/>
    <w:rsid w:val="00E4480F"/>
    <w:rsid w:val="00E46AC4"/>
    <w:rsid w:val="00E47FBF"/>
    <w:rsid w:val="00E5025A"/>
    <w:rsid w:val="00E502DD"/>
    <w:rsid w:val="00E504D7"/>
    <w:rsid w:val="00E51245"/>
    <w:rsid w:val="00E51580"/>
    <w:rsid w:val="00E5333F"/>
    <w:rsid w:val="00E534AA"/>
    <w:rsid w:val="00E536F5"/>
    <w:rsid w:val="00E54074"/>
    <w:rsid w:val="00E54C1A"/>
    <w:rsid w:val="00E54EC8"/>
    <w:rsid w:val="00E553F3"/>
    <w:rsid w:val="00E55B42"/>
    <w:rsid w:val="00E55F61"/>
    <w:rsid w:val="00E56FAA"/>
    <w:rsid w:val="00E57104"/>
    <w:rsid w:val="00E60575"/>
    <w:rsid w:val="00E61E06"/>
    <w:rsid w:val="00E62360"/>
    <w:rsid w:val="00E63579"/>
    <w:rsid w:val="00E6378F"/>
    <w:rsid w:val="00E63904"/>
    <w:rsid w:val="00E63EE2"/>
    <w:rsid w:val="00E650A3"/>
    <w:rsid w:val="00E655B7"/>
    <w:rsid w:val="00E660E2"/>
    <w:rsid w:val="00E66A60"/>
    <w:rsid w:val="00E66AFB"/>
    <w:rsid w:val="00E66B35"/>
    <w:rsid w:val="00E7044B"/>
    <w:rsid w:val="00E71397"/>
    <w:rsid w:val="00E720FD"/>
    <w:rsid w:val="00E723B7"/>
    <w:rsid w:val="00E72EF5"/>
    <w:rsid w:val="00E73D4F"/>
    <w:rsid w:val="00E73F7E"/>
    <w:rsid w:val="00E759B5"/>
    <w:rsid w:val="00E7668C"/>
    <w:rsid w:val="00E773EF"/>
    <w:rsid w:val="00E77849"/>
    <w:rsid w:val="00E77ABC"/>
    <w:rsid w:val="00E807D9"/>
    <w:rsid w:val="00E8183D"/>
    <w:rsid w:val="00E82459"/>
    <w:rsid w:val="00E82EB0"/>
    <w:rsid w:val="00E83AFD"/>
    <w:rsid w:val="00E83D17"/>
    <w:rsid w:val="00E84C70"/>
    <w:rsid w:val="00E84E21"/>
    <w:rsid w:val="00E84F0B"/>
    <w:rsid w:val="00E85DE1"/>
    <w:rsid w:val="00E864E4"/>
    <w:rsid w:val="00E86722"/>
    <w:rsid w:val="00E86759"/>
    <w:rsid w:val="00E87007"/>
    <w:rsid w:val="00E8749D"/>
    <w:rsid w:val="00E9056B"/>
    <w:rsid w:val="00E9147C"/>
    <w:rsid w:val="00E919C1"/>
    <w:rsid w:val="00E91A4E"/>
    <w:rsid w:val="00E920AE"/>
    <w:rsid w:val="00E936D4"/>
    <w:rsid w:val="00E93ABB"/>
    <w:rsid w:val="00E94C6B"/>
    <w:rsid w:val="00E955BC"/>
    <w:rsid w:val="00E95981"/>
    <w:rsid w:val="00EA05AC"/>
    <w:rsid w:val="00EA0A72"/>
    <w:rsid w:val="00EA0B8E"/>
    <w:rsid w:val="00EA0E52"/>
    <w:rsid w:val="00EA1AF0"/>
    <w:rsid w:val="00EA2081"/>
    <w:rsid w:val="00EA3335"/>
    <w:rsid w:val="00EA375B"/>
    <w:rsid w:val="00EA38D5"/>
    <w:rsid w:val="00EA398C"/>
    <w:rsid w:val="00EA3CD0"/>
    <w:rsid w:val="00EA409D"/>
    <w:rsid w:val="00EA4214"/>
    <w:rsid w:val="00EA4329"/>
    <w:rsid w:val="00EA4563"/>
    <w:rsid w:val="00EA4AF5"/>
    <w:rsid w:val="00EA4E5A"/>
    <w:rsid w:val="00EA53B5"/>
    <w:rsid w:val="00EA5790"/>
    <w:rsid w:val="00EA61F7"/>
    <w:rsid w:val="00EA637C"/>
    <w:rsid w:val="00EA684E"/>
    <w:rsid w:val="00EB0280"/>
    <w:rsid w:val="00EB0731"/>
    <w:rsid w:val="00EB2EBD"/>
    <w:rsid w:val="00EB2F8C"/>
    <w:rsid w:val="00EB348C"/>
    <w:rsid w:val="00EB371C"/>
    <w:rsid w:val="00EB380C"/>
    <w:rsid w:val="00EB3901"/>
    <w:rsid w:val="00EB3F9B"/>
    <w:rsid w:val="00EB4018"/>
    <w:rsid w:val="00EB4317"/>
    <w:rsid w:val="00EB451F"/>
    <w:rsid w:val="00EB4531"/>
    <w:rsid w:val="00EB5B05"/>
    <w:rsid w:val="00EB7245"/>
    <w:rsid w:val="00EB783D"/>
    <w:rsid w:val="00EC0721"/>
    <w:rsid w:val="00EC0A81"/>
    <w:rsid w:val="00EC0B8E"/>
    <w:rsid w:val="00EC1D9F"/>
    <w:rsid w:val="00EC28D3"/>
    <w:rsid w:val="00EC2FB2"/>
    <w:rsid w:val="00EC3B26"/>
    <w:rsid w:val="00EC401D"/>
    <w:rsid w:val="00EC584E"/>
    <w:rsid w:val="00EC6082"/>
    <w:rsid w:val="00EC67F1"/>
    <w:rsid w:val="00EC750D"/>
    <w:rsid w:val="00EC7906"/>
    <w:rsid w:val="00ED0CF5"/>
    <w:rsid w:val="00ED2036"/>
    <w:rsid w:val="00ED24B1"/>
    <w:rsid w:val="00ED25C9"/>
    <w:rsid w:val="00ED2D0A"/>
    <w:rsid w:val="00ED35B8"/>
    <w:rsid w:val="00ED4E9B"/>
    <w:rsid w:val="00ED6EA5"/>
    <w:rsid w:val="00ED75A6"/>
    <w:rsid w:val="00ED7701"/>
    <w:rsid w:val="00EE08A9"/>
    <w:rsid w:val="00EE0ABF"/>
    <w:rsid w:val="00EE1146"/>
    <w:rsid w:val="00EE12C1"/>
    <w:rsid w:val="00EE1DAB"/>
    <w:rsid w:val="00EE237D"/>
    <w:rsid w:val="00EE2934"/>
    <w:rsid w:val="00EE2C5E"/>
    <w:rsid w:val="00EE303E"/>
    <w:rsid w:val="00EE3223"/>
    <w:rsid w:val="00EE3374"/>
    <w:rsid w:val="00EE37EB"/>
    <w:rsid w:val="00EE44A6"/>
    <w:rsid w:val="00EE4614"/>
    <w:rsid w:val="00EE5021"/>
    <w:rsid w:val="00EE551F"/>
    <w:rsid w:val="00EE572A"/>
    <w:rsid w:val="00EE5B15"/>
    <w:rsid w:val="00EE5C07"/>
    <w:rsid w:val="00EE5C91"/>
    <w:rsid w:val="00EE6B5C"/>
    <w:rsid w:val="00EE6BDF"/>
    <w:rsid w:val="00EE7979"/>
    <w:rsid w:val="00EF07A3"/>
    <w:rsid w:val="00EF0F28"/>
    <w:rsid w:val="00EF1158"/>
    <w:rsid w:val="00EF1B3D"/>
    <w:rsid w:val="00EF25E7"/>
    <w:rsid w:val="00EF2A68"/>
    <w:rsid w:val="00EF2AAB"/>
    <w:rsid w:val="00EF2EF4"/>
    <w:rsid w:val="00EF40ED"/>
    <w:rsid w:val="00EF4614"/>
    <w:rsid w:val="00EF47B6"/>
    <w:rsid w:val="00EF5562"/>
    <w:rsid w:val="00EF59AD"/>
    <w:rsid w:val="00EF5B84"/>
    <w:rsid w:val="00F002E1"/>
    <w:rsid w:val="00F0078C"/>
    <w:rsid w:val="00F01877"/>
    <w:rsid w:val="00F01F4F"/>
    <w:rsid w:val="00F0272A"/>
    <w:rsid w:val="00F02EF5"/>
    <w:rsid w:val="00F036DE"/>
    <w:rsid w:val="00F03715"/>
    <w:rsid w:val="00F03726"/>
    <w:rsid w:val="00F03C8B"/>
    <w:rsid w:val="00F0409B"/>
    <w:rsid w:val="00F0445D"/>
    <w:rsid w:val="00F04570"/>
    <w:rsid w:val="00F04A86"/>
    <w:rsid w:val="00F056E1"/>
    <w:rsid w:val="00F05DE9"/>
    <w:rsid w:val="00F06178"/>
    <w:rsid w:val="00F0686F"/>
    <w:rsid w:val="00F071AC"/>
    <w:rsid w:val="00F071D5"/>
    <w:rsid w:val="00F07E2F"/>
    <w:rsid w:val="00F10652"/>
    <w:rsid w:val="00F11CCD"/>
    <w:rsid w:val="00F12397"/>
    <w:rsid w:val="00F1243F"/>
    <w:rsid w:val="00F125CF"/>
    <w:rsid w:val="00F1276F"/>
    <w:rsid w:val="00F128C8"/>
    <w:rsid w:val="00F13FEB"/>
    <w:rsid w:val="00F14D94"/>
    <w:rsid w:val="00F156E0"/>
    <w:rsid w:val="00F15F26"/>
    <w:rsid w:val="00F1643D"/>
    <w:rsid w:val="00F16A62"/>
    <w:rsid w:val="00F174B2"/>
    <w:rsid w:val="00F17810"/>
    <w:rsid w:val="00F17A4A"/>
    <w:rsid w:val="00F20938"/>
    <w:rsid w:val="00F20BB1"/>
    <w:rsid w:val="00F20C9C"/>
    <w:rsid w:val="00F212DD"/>
    <w:rsid w:val="00F22372"/>
    <w:rsid w:val="00F22727"/>
    <w:rsid w:val="00F23A1B"/>
    <w:rsid w:val="00F23A22"/>
    <w:rsid w:val="00F23ACD"/>
    <w:rsid w:val="00F2416A"/>
    <w:rsid w:val="00F242ED"/>
    <w:rsid w:val="00F24491"/>
    <w:rsid w:val="00F258C2"/>
    <w:rsid w:val="00F25D23"/>
    <w:rsid w:val="00F26EDC"/>
    <w:rsid w:val="00F27CD0"/>
    <w:rsid w:val="00F27D77"/>
    <w:rsid w:val="00F315CF"/>
    <w:rsid w:val="00F32B6E"/>
    <w:rsid w:val="00F32DB5"/>
    <w:rsid w:val="00F35807"/>
    <w:rsid w:val="00F359F5"/>
    <w:rsid w:val="00F365B8"/>
    <w:rsid w:val="00F36610"/>
    <w:rsid w:val="00F368BB"/>
    <w:rsid w:val="00F36EBE"/>
    <w:rsid w:val="00F372B8"/>
    <w:rsid w:val="00F37572"/>
    <w:rsid w:val="00F37880"/>
    <w:rsid w:val="00F37E67"/>
    <w:rsid w:val="00F41F1F"/>
    <w:rsid w:val="00F4259D"/>
    <w:rsid w:val="00F42CC0"/>
    <w:rsid w:val="00F430EC"/>
    <w:rsid w:val="00F43130"/>
    <w:rsid w:val="00F43EA2"/>
    <w:rsid w:val="00F45AEB"/>
    <w:rsid w:val="00F46EC3"/>
    <w:rsid w:val="00F473A4"/>
    <w:rsid w:val="00F4740F"/>
    <w:rsid w:val="00F51384"/>
    <w:rsid w:val="00F5146F"/>
    <w:rsid w:val="00F525F6"/>
    <w:rsid w:val="00F52DA9"/>
    <w:rsid w:val="00F5343A"/>
    <w:rsid w:val="00F55563"/>
    <w:rsid w:val="00F56138"/>
    <w:rsid w:val="00F561AC"/>
    <w:rsid w:val="00F56713"/>
    <w:rsid w:val="00F573F5"/>
    <w:rsid w:val="00F57E5A"/>
    <w:rsid w:val="00F6038D"/>
    <w:rsid w:val="00F60CE5"/>
    <w:rsid w:val="00F616DC"/>
    <w:rsid w:val="00F6240F"/>
    <w:rsid w:val="00F62CB9"/>
    <w:rsid w:val="00F63E4E"/>
    <w:rsid w:val="00F6419C"/>
    <w:rsid w:val="00F64BB4"/>
    <w:rsid w:val="00F66306"/>
    <w:rsid w:val="00F66731"/>
    <w:rsid w:val="00F6734C"/>
    <w:rsid w:val="00F67B17"/>
    <w:rsid w:val="00F67CB1"/>
    <w:rsid w:val="00F67CEC"/>
    <w:rsid w:val="00F700B4"/>
    <w:rsid w:val="00F70C6E"/>
    <w:rsid w:val="00F70E37"/>
    <w:rsid w:val="00F737DA"/>
    <w:rsid w:val="00F73AD3"/>
    <w:rsid w:val="00F7435E"/>
    <w:rsid w:val="00F747F8"/>
    <w:rsid w:val="00F74852"/>
    <w:rsid w:val="00F74AFD"/>
    <w:rsid w:val="00F7658C"/>
    <w:rsid w:val="00F768F8"/>
    <w:rsid w:val="00F76EAC"/>
    <w:rsid w:val="00F7791F"/>
    <w:rsid w:val="00F80D2F"/>
    <w:rsid w:val="00F847D0"/>
    <w:rsid w:val="00F849B5"/>
    <w:rsid w:val="00F850FB"/>
    <w:rsid w:val="00F85C89"/>
    <w:rsid w:val="00F866B2"/>
    <w:rsid w:val="00F86AE8"/>
    <w:rsid w:val="00F86E14"/>
    <w:rsid w:val="00F8718D"/>
    <w:rsid w:val="00F8740B"/>
    <w:rsid w:val="00F8773C"/>
    <w:rsid w:val="00F914FD"/>
    <w:rsid w:val="00F91DC9"/>
    <w:rsid w:val="00F92448"/>
    <w:rsid w:val="00F928B2"/>
    <w:rsid w:val="00F92D63"/>
    <w:rsid w:val="00F932D0"/>
    <w:rsid w:val="00F9338B"/>
    <w:rsid w:val="00F94652"/>
    <w:rsid w:val="00F94EA0"/>
    <w:rsid w:val="00F95EFA"/>
    <w:rsid w:val="00F963DF"/>
    <w:rsid w:val="00F969CB"/>
    <w:rsid w:val="00F97AA0"/>
    <w:rsid w:val="00F97F91"/>
    <w:rsid w:val="00F97FE8"/>
    <w:rsid w:val="00FA098F"/>
    <w:rsid w:val="00FA0DBA"/>
    <w:rsid w:val="00FA1D6C"/>
    <w:rsid w:val="00FA2262"/>
    <w:rsid w:val="00FA22D8"/>
    <w:rsid w:val="00FA22E1"/>
    <w:rsid w:val="00FA2972"/>
    <w:rsid w:val="00FA2E8B"/>
    <w:rsid w:val="00FA3430"/>
    <w:rsid w:val="00FA3482"/>
    <w:rsid w:val="00FA39A6"/>
    <w:rsid w:val="00FA3C4E"/>
    <w:rsid w:val="00FA3CB8"/>
    <w:rsid w:val="00FA43C2"/>
    <w:rsid w:val="00FA569F"/>
    <w:rsid w:val="00FA58E0"/>
    <w:rsid w:val="00FA5E65"/>
    <w:rsid w:val="00FA6A33"/>
    <w:rsid w:val="00FA6AF9"/>
    <w:rsid w:val="00FA6EBC"/>
    <w:rsid w:val="00FA7A0B"/>
    <w:rsid w:val="00FB0069"/>
    <w:rsid w:val="00FB1509"/>
    <w:rsid w:val="00FB1A64"/>
    <w:rsid w:val="00FB28E1"/>
    <w:rsid w:val="00FB44CF"/>
    <w:rsid w:val="00FB4D21"/>
    <w:rsid w:val="00FB4EBA"/>
    <w:rsid w:val="00FB5C81"/>
    <w:rsid w:val="00FB790F"/>
    <w:rsid w:val="00FB7C6C"/>
    <w:rsid w:val="00FC0A3F"/>
    <w:rsid w:val="00FC0C32"/>
    <w:rsid w:val="00FC1305"/>
    <w:rsid w:val="00FC24CE"/>
    <w:rsid w:val="00FC4978"/>
    <w:rsid w:val="00FC4BDF"/>
    <w:rsid w:val="00FC4D00"/>
    <w:rsid w:val="00FC5A34"/>
    <w:rsid w:val="00FC5A97"/>
    <w:rsid w:val="00FC6707"/>
    <w:rsid w:val="00FC6D0A"/>
    <w:rsid w:val="00FC775D"/>
    <w:rsid w:val="00FC7B37"/>
    <w:rsid w:val="00FC7E41"/>
    <w:rsid w:val="00FD02A3"/>
    <w:rsid w:val="00FD0C86"/>
    <w:rsid w:val="00FD0EC3"/>
    <w:rsid w:val="00FD1074"/>
    <w:rsid w:val="00FD1443"/>
    <w:rsid w:val="00FD24E9"/>
    <w:rsid w:val="00FD263B"/>
    <w:rsid w:val="00FD2AE7"/>
    <w:rsid w:val="00FD2B97"/>
    <w:rsid w:val="00FD3758"/>
    <w:rsid w:val="00FD42A9"/>
    <w:rsid w:val="00FD436E"/>
    <w:rsid w:val="00FD4926"/>
    <w:rsid w:val="00FD5019"/>
    <w:rsid w:val="00FD52D8"/>
    <w:rsid w:val="00FD5951"/>
    <w:rsid w:val="00FD5D0D"/>
    <w:rsid w:val="00FD60D3"/>
    <w:rsid w:val="00FD615F"/>
    <w:rsid w:val="00FD6274"/>
    <w:rsid w:val="00FD6772"/>
    <w:rsid w:val="00FE00A9"/>
    <w:rsid w:val="00FE0E41"/>
    <w:rsid w:val="00FE0E9F"/>
    <w:rsid w:val="00FE2316"/>
    <w:rsid w:val="00FE2399"/>
    <w:rsid w:val="00FE2401"/>
    <w:rsid w:val="00FE2893"/>
    <w:rsid w:val="00FE2E3D"/>
    <w:rsid w:val="00FE3257"/>
    <w:rsid w:val="00FE366E"/>
    <w:rsid w:val="00FE3BDF"/>
    <w:rsid w:val="00FE42A2"/>
    <w:rsid w:val="00FE4B59"/>
    <w:rsid w:val="00FE4C5E"/>
    <w:rsid w:val="00FE5AA7"/>
    <w:rsid w:val="00FE5CEC"/>
    <w:rsid w:val="00FE63B2"/>
    <w:rsid w:val="00FE681B"/>
    <w:rsid w:val="00FE6F86"/>
    <w:rsid w:val="00FE705F"/>
    <w:rsid w:val="00FE7152"/>
    <w:rsid w:val="00FE746A"/>
    <w:rsid w:val="00FE7B28"/>
    <w:rsid w:val="00FF0193"/>
    <w:rsid w:val="00FF090B"/>
    <w:rsid w:val="00FF0BF1"/>
    <w:rsid w:val="00FF10E8"/>
    <w:rsid w:val="00FF2A4D"/>
    <w:rsid w:val="00FF3114"/>
    <w:rsid w:val="00FF313E"/>
    <w:rsid w:val="00FF3E04"/>
    <w:rsid w:val="00FF3F57"/>
    <w:rsid w:val="00FF401F"/>
    <w:rsid w:val="00FF59D9"/>
    <w:rsid w:val="00FF5DA4"/>
    <w:rsid w:val="00FF600C"/>
    <w:rsid w:val="00FF6583"/>
    <w:rsid w:val="00FF67FB"/>
    <w:rsid w:val="00FF6C60"/>
    <w:rsid w:val="00FF6F66"/>
    <w:rsid w:val="00FF6F9F"/>
    <w:rsid w:val="00FF7529"/>
    <w:rsid w:val="00FF7677"/>
    <w:rsid w:val="01DCAF49"/>
    <w:rsid w:val="0358DC8A"/>
    <w:rsid w:val="090B5BA6"/>
    <w:rsid w:val="0B184F44"/>
    <w:rsid w:val="0DA7CEF8"/>
    <w:rsid w:val="136AE7CE"/>
    <w:rsid w:val="13A48F2B"/>
    <w:rsid w:val="15063335"/>
    <w:rsid w:val="18D28832"/>
    <w:rsid w:val="1ACB035D"/>
    <w:rsid w:val="1DF282C0"/>
    <w:rsid w:val="2725BFA5"/>
    <w:rsid w:val="27534F1A"/>
    <w:rsid w:val="287E9763"/>
    <w:rsid w:val="2E3DA185"/>
    <w:rsid w:val="355B6C49"/>
    <w:rsid w:val="3593B055"/>
    <w:rsid w:val="43EC6066"/>
    <w:rsid w:val="4436BB15"/>
    <w:rsid w:val="46095EC9"/>
    <w:rsid w:val="468A72F5"/>
    <w:rsid w:val="4755D077"/>
    <w:rsid w:val="4CD8F540"/>
    <w:rsid w:val="4DCC47F9"/>
    <w:rsid w:val="4E2D3464"/>
    <w:rsid w:val="673156D6"/>
    <w:rsid w:val="673B43AC"/>
    <w:rsid w:val="6CA0A1B6"/>
    <w:rsid w:val="717DFE22"/>
    <w:rsid w:val="7429D396"/>
    <w:rsid w:val="75920A7A"/>
    <w:rsid w:val="77659A30"/>
    <w:rsid w:val="7AEE3A8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71381"/>
  <w15:docId w15:val="{093787E7-68D5-452F-99D2-9B39AC4DE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lv-LV" w:eastAsia="lv-LV" w:bidi="ar-SA"/>
      </w:rPr>
    </w:rPrDefault>
    <w:pPrDefault>
      <w:pPr>
        <w:ind w:firstLine="851"/>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03463"/>
    <w:rPr>
      <w:rFonts w:eastAsia="Times New Roman"/>
      <w:sz w:val="24"/>
      <w:szCs w:val="24"/>
      <w:lang w:val="en-US"/>
    </w:rPr>
  </w:style>
  <w:style w:type="paragraph" w:styleId="Heading1">
    <w:name w:val="heading 1"/>
    <w:basedOn w:val="Normal"/>
    <w:next w:val="Normal"/>
    <w:qFormat/>
    <w:rsid w:val="00E400A8"/>
    <w:pPr>
      <w:keepNext/>
      <w:numPr>
        <w:numId w:val="1"/>
      </w:numPr>
      <w:spacing w:before="240" w:after="120"/>
      <w:outlineLvl w:val="0"/>
    </w:pPr>
    <w:rPr>
      <w:rFonts w:cs="Arial"/>
      <w:b/>
      <w:bCs/>
      <w:spacing w:val="100"/>
      <w:kern w:val="28"/>
      <w:sz w:val="40"/>
      <w:szCs w:val="40"/>
    </w:rPr>
  </w:style>
  <w:style w:type="paragraph" w:styleId="Heading2">
    <w:name w:val="heading 2"/>
    <w:basedOn w:val="Normal"/>
    <w:next w:val="Normal"/>
    <w:qFormat/>
    <w:rsid w:val="00421F7F"/>
    <w:pPr>
      <w:keepNext/>
      <w:numPr>
        <w:ilvl w:val="1"/>
        <w:numId w:val="1"/>
      </w:numPr>
      <w:spacing w:before="120" w:after="60"/>
      <w:outlineLvl w:val="1"/>
    </w:pPr>
    <w:rPr>
      <w:rFonts w:cs="Arial"/>
      <w:b/>
      <w:bCs/>
      <w:sz w:val="28"/>
      <w:szCs w:val="28"/>
    </w:rPr>
  </w:style>
  <w:style w:type="paragraph" w:styleId="Heading3">
    <w:name w:val="heading 3"/>
    <w:basedOn w:val="Normal"/>
    <w:next w:val="Normal"/>
    <w:qFormat/>
    <w:rsid w:val="00421F7F"/>
    <w:pPr>
      <w:keepNext/>
      <w:numPr>
        <w:ilvl w:val="2"/>
        <w:numId w:val="1"/>
      </w:numPr>
      <w:spacing w:before="120" w:after="60"/>
      <w:outlineLvl w:val="2"/>
    </w:pPr>
    <w:rPr>
      <w:rFonts w:cs="Arial"/>
      <w:b/>
      <w:bCs/>
    </w:rPr>
  </w:style>
  <w:style w:type="paragraph" w:styleId="Heading4">
    <w:name w:val="heading 4"/>
    <w:basedOn w:val="Normal"/>
    <w:next w:val="Normal"/>
    <w:qFormat/>
    <w:rsid w:val="00421F7F"/>
    <w:pPr>
      <w:keepNext/>
      <w:numPr>
        <w:ilvl w:val="3"/>
        <w:numId w:val="1"/>
      </w:numPr>
      <w:spacing w:before="240" w:after="60"/>
      <w:outlineLvl w:val="3"/>
    </w:pPr>
    <w:rPr>
      <w:rFonts w:cs="Arial"/>
      <w:b/>
      <w:bCs/>
    </w:rPr>
  </w:style>
  <w:style w:type="paragraph" w:styleId="Heading5">
    <w:name w:val="heading 5"/>
    <w:basedOn w:val="Normal"/>
    <w:next w:val="Normal"/>
    <w:link w:val="Heading5Char"/>
    <w:qFormat/>
    <w:rsid w:val="00421F7F"/>
    <w:pPr>
      <w:keepNext/>
      <w:numPr>
        <w:ilvl w:val="4"/>
        <w:numId w:val="1"/>
      </w:numPr>
      <w:spacing w:before="240" w:after="60"/>
      <w:outlineLvl w:val="4"/>
    </w:pPr>
    <w:rPr>
      <w:rFonts w:cs="Arial"/>
      <w:b/>
      <w:bCs/>
      <w:szCs w:val="22"/>
    </w:rPr>
  </w:style>
  <w:style w:type="paragraph" w:styleId="Heading6">
    <w:name w:val="heading 6"/>
    <w:basedOn w:val="Normal"/>
    <w:next w:val="Normal"/>
    <w:qFormat/>
    <w:rsid w:val="00421F7F"/>
    <w:pPr>
      <w:numPr>
        <w:ilvl w:val="5"/>
        <w:numId w:val="1"/>
      </w:numPr>
      <w:spacing w:before="240" w:after="60"/>
      <w:outlineLvl w:val="5"/>
    </w:pPr>
    <w:rPr>
      <w:rFonts w:cs="Arial"/>
      <w:b/>
      <w:bCs/>
      <w:szCs w:val="22"/>
    </w:rPr>
  </w:style>
  <w:style w:type="paragraph" w:styleId="Heading7">
    <w:name w:val="heading 7"/>
    <w:basedOn w:val="Normal"/>
    <w:next w:val="Normal"/>
    <w:link w:val="Heading7Char"/>
    <w:semiHidden/>
    <w:unhideWhenUsed/>
    <w:qFormat/>
    <w:rsid w:val="00A4279A"/>
    <w:pPr>
      <w:keepNext/>
      <w:keepLines/>
      <w:numPr>
        <w:ilvl w:val="6"/>
        <w:numId w:val="1"/>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semiHidden/>
    <w:unhideWhenUsed/>
    <w:qFormat/>
    <w:rsid w:val="00A4279A"/>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qFormat/>
    <w:rsid w:val="00A4279A"/>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964FB8"/>
    <w:pPr>
      <w:jc w:val="center"/>
    </w:pPr>
    <w:rPr>
      <w:b/>
      <w:bCs/>
      <w:sz w:val="20"/>
      <w:szCs w:val="20"/>
    </w:rPr>
  </w:style>
  <w:style w:type="paragraph" w:styleId="Footer">
    <w:name w:val="footer"/>
    <w:basedOn w:val="Normal"/>
    <w:link w:val="FooterChar"/>
    <w:rsid w:val="001B50B2"/>
    <w:pPr>
      <w:tabs>
        <w:tab w:val="center" w:pos="4153"/>
        <w:tab w:val="right" w:pos="8306"/>
      </w:tabs>
    </w:pPr>
  </w:style>
  <w:style w:type="character" w:styleId="PageNumber">
    <w:name w:val="page number"/>
    <w:basedOn w:val="DefaultParagraphFont"/>
    <w:rsid w:val="001B50B2"/>
  </w:style>
  <w:style w:type="paragraph" w:styleId="Header">
    <w:name w:val="header"/>
    <w:basedOn w:val="Normal"/>
    <w:rsid w:val="001B50B2"/>
    <w:pPr>
      <w:tabs>
        <w:tab w:val="center" w:pos="4153"/>
        <w:tab w:val="right" w:pos="8306"/>
      </w:tabs>
    </w:pPr>
  </w:style>
  <w:style w:type="paragraph" w:customStyle="1" w:styleId="Standard">
    <w:name w:val="Standard"/>
    <w:rsid w:val="00B25749"/>
    <w:pPr>
      <w:widowControl w:val="0"/>
      <w:suppressAutoHyphens/>
      <w:autoSpaceDN w:val="0"/>
      <w:ind w:firstLine="301"/>
      <w:textAlignment w:val="baseline"/>
    </w:pPr>
    <w:rPr>
      <w:rFonts w:eastAsia="Lucida Sans Unicode" w:cs="Mangal"/>
      <w:kern w:val="3"/>
      <w:sz w:val="24"/>
      <w:szCs w:val="24"/>
      <w:lang w:val="en-US" w:eastAsia="zh-CN" w:bidi="hi-IN"/>
    </w:rPr>
  </w:style>
  <w:style w:type="paragraph" w:customStyle="1" w:styleId="IPamatteksts">
    <w:name w:val="I Pamatteksts"/>
    <w:basedOn w:val="Normal"/>
    <w:qFormat/>
    <w:rsid w:val="00503463"/>
    <w:pPr>
      <w:spacing w:line="360" w:lineRule="auto"/>
      <w:ind w:firstLine="709"/>
    </w:pPr>
  </w:style>
  <w:style w:type="paragraph" w:customStyle="1" w:styleId="Inodalas">
    <w:name w:val="I nodalas"/>
    <w:basedOn w:val="Heading1"/>
    <w:qFormat/>
    <w:rsid w:val="0046477B"/>
    <w:pPr>
      <w:spacing w:before="0" w:after="0" w:line="360" w:lineRule="auto"/>
      <w:jc w:val="center"/>
    </w:pPr>
    <w:rPr>
      <w:caps/>
      <w:spacing w:val="0"/>
      <w:sz w:val="26"/>
    </w:rPr>
  </w:style>
  <w:style w:type="paragraph" w:customStyle="1" w:styleId="IApaksnodalas">
    <w:name w:val="I Apaksnodalas"/>
    <w:basedOn w:val="Heading2"/>
    <w:qFormat/>
    <w:rsid w:val="002A2644"/>
    <w:pPr>
      <w:spacing w:before="0" w:after="0" w:line="360" w:lineRule="auto"/>
      <w:ind w:left="0" w:firstLine="0"/>
      <w:jc w:val="center"/>
    </w:pPr>
    <w:rPr>
      <w:sz w:val="24"/>
    </w:rPr>
  </w:style>
  <w:style w:type="paragraph" w:customStyle="1" w:styleId="IAApaksnodalas">
    <w:name w:val="I AApaksnodalas"/>
    <w:basedOn w:val="Heading3"/>
    <w:qFormat/>
    <w:rsid w:val="008518EB"/>
    <w:pPr>
      <w:spacing w:before="0" w:after="0" w:line="360" w:lineRule="auto"/>
    </w:pPr>
  </w:style>
  <w:style w:type="character" w:customStyle="1" w:styleId="Heading7Char">
    <w:name w:val="Heading 7 Char"/>
    <w:basedOn w:val="DefaultParagraphFont"/>
    <w:link w:val="Heading7"/>
    <w:semiHidden/>
    <w:rsid w:val="00A4279A"/>
    <w:rPr>
      <w:rFonts w:asciiTheme="majorHAnsi" w:eastAsiaTheme="majorEastAsia" w:hAnsiTheme="majorHAnsi" w:cstheme="majorBidi"/>
      <w:i/>
      <w:iCs/>
      <w:color w:val="243F60" w:themeColor="accent1" w:themeShade="7F"/>
      <w:sz w:val="24"/>
      <w:szCs w:val="24"/>
      <w:lang w:val="en-US"/>
    </w:rPr>
  </w:style>
  <w:style w:type="character" w:customStyle="1" w:styleId="Heading8Char">
    <w:name w:val="Heading 8 Char"/>
    <w:basedOn w:val="DefaultParagraphFont"/>
    <w:link w:val="Heading8"/>
    <w:semiHidden/>
    <w:rsid w:val="00A4279A"/>
    <w:rPr>
      <w:rFonts w:asciiTheme="majorHAnsi" w:eastAsiaTheme="majorEastAsia" w:hAnsiTheme="majorHAnsi" w:cstheme="majorBidi"/>
      <w:color w:val="272727" w:themeColor="text1" w:themeTint="D8"/>
      <w:sz w:val="21"/>
      <w:szCs w:val="21"/>
      <w:lang w:val="en-US"/>
    </w:rPr>
  </w:style>
  <w:style w:type="character" w:customStyle="1" w:styleId="Heading9Char">
    <w:name w:val="Heading 9 Char"/>
    <w:basedOn w:val="DefaultParagraphFont"/>
    <w:link w:val="Heading9"/>
    <w:semiHidden/>
    <w:rsid w:val="00A4279A"/>
    <w:rPr>
      <w:rFonts w:asciiTheme="majorHAnsi" w:eastAsiaTheme="majorEastAsia" w:hAnsiTheme="majorHAnsi" w:cstheme="majorBidi"/>
      <w:i/>
      <w:iCs/>
      <w:color w:val="272727" w:themeColor="text1" w:themeTint="D8"/>
      <w:sz w:val="21"/>
      <w:szCs w:val="21"/>
      <w:lang w:val="en-US"/>
    </w:rPr>
  </w:style>
  <w:style w:type="paragraph" w:customStyle="1" w:styleId="IIevads">
    <w:name w:val="I Ievads"/>
    <w:basedOn w:val="Normal"/>
    <w:qFormat/>
    <w:rsid w:val="003F5A56"/>
    <w:pPr>
      <w:spacing w:line="360" w:lineRule="auto"/>
      <w:jc w:val="center"/>
      <w:outlineLvl w:val="0"/>
    </w:pPr>
    <w:rPr>
      <w:b/>
      <w:caps/>
      <w:sz w:val="26"/>
    </w:rPr>
  </w:style>
  <w:style w:type="paragraph" w:styleId="TOC2">
    <w:name w:val="toc 2"/>
    <w:basedOn w:val="Normal"/>
    <w:next w:val="Normal"/>
    <w:autoRedefine/>
    <w:uiPriority w:val="39"/>
    <w:unhideWhenUsed/>
    <w:rsid w:val="006505AF"/>
    <w:pPr>
      <w:tabs>
        <w:tab w:val="left" w:pos="851"/>
        <w:tab w:val="left" w:pos="880"/>
        <w:tab w:val="right" w:leader="dot" w:pos="8777"/>
      </w:tabs>
      <w:spacing w:after="100"/>
      <w:ind w:left="240" w:firstLine="186"/>
    </w:pPr>
  </w:style>
  <w:style w:type="paragraph" w:styleId="TOC1">
    <w:name w:val="toc 1"/>
    <w:basedOn w:val="Normal"/>
    <w:next w:val="Normal"/>
    <w:autoRedefine/>
    <w:uiPriority w:val="39"/>
    <w:unhideWhenUsed/>
    <w:rsid w:val="00191E9B"/>
    <w:pPr>
      <w:tabs>
        <w:tab w:val="left" w:pos="480"/>
        <w:tab w:val="right" w:leader="dot" w:pos="8777"/>
      </w:tabs>
      <w:spacing w:line="360" w:lineRule="auto"/>
    </w:pPr>
  </w:style>
  <w:style w:type="paragraph" w:styleId="TOC3">
    <w:name w:val="toc 3"/>
    <w:basedOn w:val="Normal"/>
    <w:next w:val="Normal"/>
    <w:autoRedefine/>
    <w:uiPriority w:val="39"/>
    <w:unhideWhenUsed/>
    <w:rsid w:val="00C3210B"/>
    <w:pPr>
      <w:tabs>
        <w:tab w:val="left" w:pos="1276"/>
        <w:tab w:val="right" w:leader="dot" w:pos="8777"/>
      </w:tabs>
      <w:spacing w:after="100"/>
      <w:ind w:left="480"/>
    </w:pPr>
  </w:style>
  <w:style w:type="character" w:styleId="Hyperlink">
    <w:name w:val="Hyperlink"/>
    <w:basedOn w:val="DefaultParagraphFont"/>
    <w:uiPriority w:val="99"/>
    <w:unhideWhenUsed/>
    <w:rsid w:val="008B21E7"/>
    <w:rPr>
      <w:color w:val="0000FF" w:themeColor="hyperlink"/>
      <w:u w:val="single"/>
    </w:rPr>
  </w:style>
  <w:style w:type="paragraph" w:customStyle="1" w:styleId="Textbody">
    <w:name w:val="Text body"/>
    <w:basedOn w:val="Standard"/>
    <w:rsid w:val="00DA36D9"/>
    <w:pPr>
      <w:widowControl/>
      <w:ind w:right="540" w:firstLine="0"/>
      <w:jc w:val="center"/>
    </w:pPr>
    <w:rPr>
      <w:rFonts w:eastAsia="Times New Roman" w:cs="Times New Roman"/>
      <w:sz w:val="28"/>
      <w:lang w:val="lv-LV" w:eastAsia="ar-SA" w:bidi="ar-SA"/>
    </w:rPr>
  </w:style>
  <w:style w:type="paragraph" w:styleId="List">
    <w:name w:val="List"/>
    <w:basedOn w:val="Textbody"/>
    <w:rsid w:val="00DA36D9"/>
    <w:rPr>
      <w:rFonts w:cs="Mangal"/>
    </w:rPr>
  </w:style>
  <w:style w:type="paragraph" w:styleId="ListParagraph">
    <w:name w:val="List Paragraph"/>
    <w:basedOn w:val="Standard"/>
    <w:uiPriority w:val="34"/>
    <w:qFormat/>
    <w:rsid w:val="00DA36D9"/>
    <w:pPr>
      <w:widowControl/>
      <w:spacing w:after="200" w:line="276" w:lineRule="auto"/>
      <w:ind w:left="720" w:firstLine="0"/>
    </w:pPr>
    <w:rPr>
      <w:rFonts w:ascii="Calibri" w:eastAsia="Calibri" w:hAnsi="Calibri" w:cs="Times New Roman"/>
      <w:sz w:val="22"/>
      <w:szCs w:val="22"/>
      <w:lang w:val="lv-LV" w:eastAsia="en-US" w:bidi="ar-SA"/>
    </w:rPr>
  </w:style>
  <w:style w:type="paragraph" w:customStyle="1" w:styleId="Textbodyindent">
    <w:name w:val="Text body indent"/>
    <w:basedOn w:val="Standard"/>
    <w:rsid w:val="00DA36D9"/>
    <w:pPr>
      <w:widowControl/>
      <w:ind w:left="283" w:hanging="180"/>
    </w:pPr>
    <w:rPr>
      <w:rFonts w:eastAsia="Times New Roman" w:cs="Times New Roman"/>
      <w:sz w:val="28"/>
      <w:lang w:val="lv-LV" w:eastAsia="ar-SA" w:bidi="ar-SA"/>
    </w:rPr>
  </w:style>
  <w:style w:type="paragraph" w:styleId="CommentText">
    <w:name w:val="annotation text"/>
    <w:basedOn w:val="Standard"/>
    <w:link w:val="CommentTextChar"/>
    <w:uiPriority w:val="99"/>
    <w:rsid w:val="00DA36D9"/>
    <w:pPr>
      <w:widowControl/>
      <w:ind w:firstLine="0"/>
    </w:pPr>
    <w:rPr>
      <w:rFonts w:eastAsia="Times New Roman" w:cs="Times New Roman"/>
      <w:sz w:val="20"/>
      <w:szCs w:val="20"/>
      <w:lang w:val="lv-LV" w:eastAsia="ar-SA" w:bidi="ar-SA"/>
    </w:rPr>
  </w:style>
  <w:style w:type="character" w:customStyle="1" w:styleId="CommentTextChar">
    <w:name w:val="Comment Text Char"/>
    <w:basedOn w:val="DefaultParagraphFont"/>
    <w:link w:val="CommentText"/>
    <w:uiPriority w:val="99"/>
    <w:rsid w:val="00DA36D9"/>
    <w:rPr>
      <w:rFonts w:eastAsia="Times New Roman"/>
      <w:kern w:val="3"/>
      <w:lang w:eastAsia="ar-SA"/>
    </w:rPr>
  </w:style>
  <w:style w:type="paragraph" w:customStyle="1" w:styleId="Avotapiemers">
    <w:name w:val="Avota_piemers"/>
    <w:basedOn w:val="Standard"/>
    <w:qFormat/>
    <w:rsid w:val="00DA36D9"/>
    <w:pPr>
      <w:widowControl/>
      <w:spacing w:before="120" w:after="120"/>
      <w:ind w:left="709" w:firstLine="0"/>
    </w:pPr>
    <w:rPr>
      <w:rFonts w:ascii="Arial" w:eastAsia="Times New Roman" w:hAnsi="Arial" w:cs="Arial"/>
      <w:sz w:val="20"/>
      <w:szCs w:val="20"/>
      <w:lang w:val="lv-LV" w:eastAsia="ar-SA" w:bidi="ar-SA"/>
    </w:rPr>
  </w:style>
  <w:style w:type="paragraph" w:customStyle="1" w:styleId="TableContents">
    <w:name w:val="Table Contents"/>
    <w:basedOn w:val="Standard"/>
    <w:rsid w:val="00DA36D9"/>
    <w:pPr>
      <w:widowControl/>
      <w:suppressLineNumbers/>
      <w:ind w:firstLine="0"/>
    </w:pPr>
    <w:rPr>
      <w:rFonts w:eastAsia="Times New Roman" w:cs="Times New Roman"/>
      <w:lang w:val="lv-LV" w:eastAsia="ar-SA" w:bidi="ar-SA"/>
    </w:rPr>
  </w:style>
  <w:style w:type="numbering" w:customStyle="1" w:styleId="WWNum1">
    <w:name w:val="WWNum1"/>
    <w:basedOn w:val="NoList"/>
    <w:rsid w:val="00DA36D9"/>
    <w:pPr>
      <w:numPr>
        <w:numId w:val="2"/>
      </w:numPr>
    </w:pPr>
  </w:style>
  <w:style w:type="numbering" w:customStyle="1" w:styleId="WWNum11">
    <w:name w:val="WWNum11"/>
    <w:basedOn w:val="NoList"/>
    <w:rsid w:val="00DA36D9"/>
    <w:pPr>
      <w:numPr>
        <w:numId w:val="3"/>
      </w:numPr>
    </w:pPr>
  </w:style>
  <w:style w:type="numbering" w:customStyle="1" w:styleId="WWNum12">
    <w:name w:val="WWNum12"/>
    <w:basedOn w:val="NoList"/>
    <w:rsid w:val="00DA36D9"/>
    <w:pPr>
      <w:numPr>
        <w:numId w:val="4"/>
      </w:numPr>
    </w:pPr>
  </w:style>
  <w:style w:type="numbering" w:customStyle="1" w:styleId="WWNum13">
    <w:name w:val="WWNum13"/>
    <w:basedOn w:val="NoList"/>
    <w:rsid w:val="00DA36D9"/>
    <w:pPr>
      <w:numPr>
        <w:numId w:val="5"/>
      </w:numPr>
    </w:pPr>
  </w:style>
  <w:style w:type="numbering" w:customStyle="1" w:styleId="WWNum14">
    <w:name w:val="WWNum14"/>
    <w:basedOn w:val="NoList"/>
    <w:rsid w:val="00DA36D9"/>
    <w:pPr>
      <w:numPr>
        <w:numId w:val="6"/>
      </w:numPr>
    </w:pPr>
  </w:style>
  <w:style w:type="numbering" w:customStyle="1" w:styleId="WWNum15">
    <w:name w:val="WWNum15"/>
    <w:basedOn w:val="NoList"/>
    <w:rsid w:val="00DA36D9"/>
    <w:pPr>
      <w:numPr>
        <w:numId w:val="7"/>
      </w:numPr>
    </w:pPr>
  </w:style>
  <w:style w:type="numbering" w:customStyle="1" w:styleId="WWNum16">
    <w:name w:val="WWNum16"/>
    <w:basedOn w:val="NoList"/>
    <w:rsid w:val="00DA36D9"/>
    <w:pPr>
      <w:numPr>
        <w:numId w:val="8"/>
      </w:numPr>
    </w:pPr>
  </w:style>
  <w:style w:type="numbering" w:customStyle="1" w:styleId="WWNum17">
    <w:name w:val="WWNum17"/>
    <w:basedOn w:val="NoList"/>
    <w:rsid w:val="00DA36D9"/>
    <w:pPr>
      <w:numPr>
        <w:numId w:val="9"/>
      </w:numPr>
    </w:pPr>
  </w:style>
  <w:style w:type="paragraph" w:styleId="TOCHeading">
    <w:name w:val="TOC Heading"/>
    <w:basedOn w:val="Heading1"/>
    <w:next w:val="Normal"/>
    <w:uiPriority w:val="39"/>
    <w:unhideWhenUsed/>
    <w:qFormat/>
    <w:rsid w:val="0009623E"/>
    <w:pPr>
      <w:keepLines/>
      <w:numPr>
        <w:numId w:val="0"/>
      </w:numPr>
      <w:spacing w:after="0" w:line="259" w:lineRule="auto"/>
      <w:outlineLvl w:val="9"/>
    </w:pPr>
    <w:rPr>
      <w:rFonts w:asciiTheme="majorHAnsi" w:eastAsiaTheme="majorEastAsia" w:hAnsiTheme="majorHAnsi" w:cstheme="majorBidi"/>
      <w:b w:val="0"/>
      <w:bCs w:val="0"/>
      <w:color w:val="365F91" w:themeColor="accent1" w:themeShade="BF"/>
      <w:spacing w:val="0"/>
      <w:kern w:val="0"/>
      <w:sz w:val="32"/>
      <w:szCs w:val="32"/>
      <w:lang w:eastAsia="en-US"/>
    </w:rPr>
  </w:style>
  <w:style w:type="paragraph" w:styleId="FootnoteText">
    <w:name w:val="footnote text"/>
    <w:basedOn w:val="Normal"/>
    <w:link w:val="FootnoteTextChar"/>
    <w:uiPriority w:val="99"/>
    <w:unhideWhenUsed/>
    <w:rsid w:val="00AB3DB9"/>
    <w:rPr>
      <w:sz w:val="20"/>
      <w:szCs w:val="20"/>
    </w:rPr>
  </w:style>
  <w:style w:type="character" w:customStyle="1" w:styleId="FootnoteTextChar">
    <w:name w:val="Footnote Text Char"/>
    <w:basedOn w:val="DefaultParagraphFont"/>
    <w:link w:val="FootnoteText"/>
    <w:uiPriority w:val="99"/>
    <w:rsid w:val="00AB3DB9"/>
    <w:rPr>
      <w:rFonts w:eastAsia="Times New Roman"/>
      <w:lang w:val="en-US"/>
    </w:rPr>
  </w:style>
  <w:style w:type="character" w:styleId="FootnoteReference">
    <w:name w:val="footnote reference"/>
    <w:basedOn w:val="DefaultParagraphFont"/>
    <w:uiPriority w:val="99"/>
    <w:unhideWhenUsed/>
    <w:rsid w:val="00AB3DB9"/>
    <w:rPr>
      <w:vertAlign w:val="superscript"/>
    </w:rPr>
  </w:style>
  <w:style w:type="paragraph" w:styleId="EndnoteText">
    <w:name w:val="endnote text"/>
    <w:basedOn w:val="Normal"/>
    <w:link w:val="EndnoteTextChar"/>
    <w:uiPriority w:val="99"/>
    <w:semiHidden/>
    <w:unhideWhenUsed/>
    <w:rsid w:val="001B0F59"/>
    <w:rPr>
      <w:sz w:val="20"/>
      <w:szCs w:val="20"/>
    </w:rPr>
  </w:style>
  <w:style w:type="character" w:customStyle="1" w:styleId="EndnoteTextChar">
    <w:name w:val="Endnote Text Char"/>
    <w:basedOn w:val="DefaultParagraphFont"/>
    <w:link w:val="EndnoteText"/>
    <w:uiPriority w:val="99"/>
    <w:semiHidden/>
    <w:rsid w:val="001B0F59"/>
    <w:rPr>
      <w:rFonts w:eastAsia="Times New Roman"/>
      <w:lang w:val="en-US"/>
    </w:rPr>
  </w:style>
  <w:style w:type="character" w:styleId="EndnoteReference">
    <w:name w:val="endnote reference"/>
    <w:basedOn w:val="DefaultParagraphFont"/>
    <w:uiPriority w:val="99"/>
    <w:semiHidden/>
    <w:unhideWhenUsed/>
    <w:rsid w:val="001B0F59"/>
    <w:rPr>
      <w:vertAlign w:val="superscript"/>
    </w:rPr>
  </w:style>
  <w:style w:type="paragraph" w:styleId="BalloonText">
    <w:name w:val="Balloon Text"/>
    <w:basedOn w:val="Normal"/>
    <w:link w:val="BalloonTextChar"/>
    <w:uiPriority w:val="99"/>
    <w:semiHidden/>
    <w:unhideWhenUsed/>
    <w:rsid w:val="00FD627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6274"/>
    <w:rPr>
      <w:rFonts w:ascii="Segoe UI" w:eastAsia="Times New Roman" w:hAnsi="Segoe UI" w:cs="Segoe UI"/>
      <w:sz w:val="18"/>
      <w:szCs w:val="18"/>
      <w:lang w:val="en-US"/>
    </w:rPr>
  </w:style>
  <w:style w:type="character" w:styleId="CommentReference">
    <w:name w:val="annotation reference"/>
    <w:basedOn w:val="DefaultParagraphFont"/>
    <w:uiPriority w:val="99"/>
    <w:semiHidden/>
    <w:unhideWhenUsed/>
    <w:rsid w:val="00A8542E"/>
    <w:rPr>
      <w:sz w:val="16"/>
      <w:szCs w:val="16"/>
    </w:rPr>
  </w:style>
  <w:style w:type="paragraph" w:styleId="CommentSubject">
    <w:name w:val="annotation subject"/>
    <w:basedOn w:val="CommentText"/>
    <w:next w:val="CommentText"/>
    <w:link w:val="CommentSubjectChar"/>
    <w:semiHidden/>
    <w:unhideWhenUsed/>
    <w:rsid w:val="00A8542E"/>
    <w:pPr>
      <w:suppressAutoHyphens w:val="0"/>
      <w:autoSpaceDN/>
      <w:textAlignment w:val="auto"/>
    </w:pPr>
    <w:rPr>
      <w:b/>
      <w:bCs/>
      <w:kern w:val="0"/>
      <w:lang w:val="en-US" w:eastAsia="lv-LV"/>
    </w:rPr>
  </w:style>
  <w:style w:type="character" w:customStyle="1" w:styleId="CommentSubjectChar">
    <w:name w:val="Comment Subject Char"/>
    <w:basedOn w:val="CommentTextChar"/>
    <w:link w:val="CommentSubject"/>
    <w:semiHidden/>
    <w:rsid w:val="00A8542E"/>
    <w:rPr>
      <w:rFonts w:eastAsia="Times New Roman"/>
      <w:b/>
      <w:bCs/>
      <w:kern w:val="3"/>
      <w:lang w:val="en-US" w:eastAsia="ar-SA"/>
    </w:rPr>
  </w:style>
  <w:style w:type="paragraph" w:customStyle="1" w:styleId="tv2132">
    <w:name w:val="tv2132"/>
    <w:basedOn w:val="Normal"/>
    <w:rsid w:val="0070617C"/>
    <w:pPr>
      <w:spacing w:line="360" w:lineRule="auto"/>
      <w:ind w:firstLine="300"/>
    </w:pPr>
    <w:rPr>
      <w:color w:val="414142"/>
      <w:sz w:val="20"/>
      <w:szCs w:val="20"/>
      <w:lang w:val="lv-LV"/>
    </w:rPr>
  </w:style>
  <w:style w:type="paragraph" w:customStyle="1" w:styleId="Footnote">
    <w:name w:val="Footnote"/>
    <w:basedOn w:val="Standard"/>
    <w:rsid w:val="00354D7E"/>
    <w:pPr>
      <w:suppressLineNumbers/>
      <w:ind w:left="283" w:hanging="283"/>
    </w:pPr>
    <w:rPr>
      <w:sz w:val="20"/>
      <w:szCs w:val="20"/>
    </w:rPr>
  </w:style>
  <w:style w:type="numbering" w:customStyle="1" w:styleId="WWNum22">
    <w:name w:val="WWNum22"/>
    <w:basedOn w:val="NoList"/>
    <w:rsid w:val="00354D7E"/>
    <w:pPr>
      <w:numPr>
        <w:numId w:val="11"/>
      </w:numPr>
    </w:pPr>
  </w:style>
  <w:style w:type="paragraph" w:customStyle="1" w:styleId="Referatateksts">
    <w:name w:val="Referata teksts"/>
    <w:basedOn w:val="Standard"/>
    <w:rsid w:val="003C7D6E"/>
    <w:pPr>
      <w:spacing w:line="360" w:lineRule="auto"/>
      <w:ind w:firstLine="709"/>
    </w:pPr>
    <w:rPr>
      <w:rFonts w:cs="Arial"/>
      <w:bCs/>
    </w:rPr>
  </w:style>
  <w:style w:type="character" w:customStyle="1" w:styleId="apple-style-span">
    <w:name w:val="apple-style-span"/>
    <w:basedOn w:val="DefaultParagraphFont"/>
    <w:rsid w:val="003C7D6E"/>
  </w:style>
  <w:style w:type="character" w:styleId="Emphasis">
    <w:name w:val="Emphasis"/>
    <w:uiPriority w:val="20"/>
    <w:qFormat/>
    <w:rsid w:val="00D64212"/>
    <w:rPr>
      <w:i/>
      <w:iCs/>
    </w:rPr>
  </w:style>
  <w:style w:type="paragraph" w:styleId="NormalWeb">
    <w:name w:val="Normal (Web)"/>
    <w:basedOn w:val="Normal"/>
    <w:uiPriority w:val="99"/>
    <w:unhideWhenUsed/>
    <w:rsid w:val="00003C0C"/>
    <w:pPr>
      <w:spacing w:before="100" w:beforeAutospacing="1" w:after="100" w:afterAutospacing="1"/>
    </w:pPr>
    <w:rPr>
      <w:lang w:val="lv-LV"/>
    </w:rPr>
  </w:style>
  <w:style w:type="paragraph" w:customStyle="1" w:styleId="Index">
    <w:name w:val="Index"/>
    <w:basedOn w:val="Standard"/>
    <w:rsid w:val="000D3A8F"/>
    <w:pPr>
      <w:widowControl/>
      <w:suppressLineNumbers/>
      <w:spacing w:after="160" w:line="242" w:lineRule="auto"/>
      <w:ind w:firstLine="0"/>
    </w:pPr>
    <w:rPr>
      <w:rFonts w:ascii="Arial" w:hAnsi="Arial"/>
      <w:sz w:val="22"/>
      <w:szCs w:val="22"/>
      <w:lang w:val="lv-LV" w:eastAsia="en-US" w:bidi="ar-SA"/>
    </w:rPr>
  </w:style>
  <w:style w:type="table" w:styleId="TableGrid">
    <w:name w:val="Table Grid"/>
    <w:basedOn w:val="TableNormal"/>
    <w:uiPriority w:val="39"/>
    <w:rsid w:val="00DA099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rsid w:val="00DA0994"/>
  </w:style>
  <w:style w:type="paragraph" w:styleId="BodyTextIndent">
    <w:name w:val="Body Text Indent"/>
    <w:basedOn w:val="Normal"/>
    <w:link w:val="BodyTextIndentChar"/>
    <w:rsid w:val="00DA0994"/>
    <w:pPr>
      <w:spacing w:after="120"/>
      <w:ind w:left="283"/>
    </w:pPr>
    <w:rPr>
      <w:rFonts w:eastAsia="Calibri"/>
      <w:lang w:val="lv-LV"/>
    </w:rPr>
  </w:style>
  <w:style w:type="character" w:customStyle="1" w:styleId="BodyTextIndentChar">
    <w:name w:val="Body Text Indent Char"/>
    <w:basedOn w:val="DefaultParagraphFont"/>
    <w:link w:val="BodyTextIndent"/>
    <w:rsid w:val="00DA0994"/>
    <w:rPr>
      <w:rFonts w:eastAsia="Calibri"/>
      <w:sz w:val="24"/>
      <w:szCs w:val="24"/>
    </w:rPr>
  </w:style>
  <w:style w:type="character" w:customStyle="1" w:styleId="t35">
    <w:name w:val="t35"/>
    <w:basedOn w:val="DefaultParagraphFont"/>
    <w:rsid w:val="004430B8"/>
  </w:style>
  <w:style w:type="character" w:styleId="HTMLCite">
    <w:name w:val="HTML Cite"/>
    <w:basedOn w:val="DefaultParagraphFont"/>
    <w:uiPriority w:val="99"/>
    <w:semiHidden/>
    <w:unhideWhenUsed/>
    <w:rsid w:val="001662B6"/>
    <w:rPr>
      <w:i/>
      <w:iCs/>
    </w:rPr>
  </w:style>
  <w:style w:type="character" w:styleId="Strong">
    <w:name w:val="Strong"/>
    <w:uiPriority w:val="22"/>
    <w:qFormat/>
    <w:rsid w:val="00191193"/>
    <w:rPr>
      <w:rFonts w:cs="Times New Roman"/>
      <w:b/>
      <w:bCs/>
    </w:rPr>
  </w:style>
  <w:style w:type="paragraph" w:customStyle="1" w:styleId="naiskr">
    <w:name w:val="naiskr"/>
    <w:basedOn w:val="Normal"/>
    <w:rsid w:val="00B16F8D"/>
    <w:pPr>
      <w:spacing w:before="100" w:beforeAutospacing="1" w:after="100" w:afterAutospacing="1"/>
    </w:pPr>
    <w:rPr>
      <w:lang w:eastAsia="en-US"/>
    </w:rPr>
  </w:style>
  <w:style w:type="paragraph" w:customStyle="1" w:styleId="Style10">
    <w:name w:val="Style10"/>
    <w:basedOn w:val="Normal"/>
    <w:uiPriority w:val="99"/>
    <w:rsid w:val="00F52DA9"/>
    <w:pPr>
      <w:widowControl w:val="0"/>
      <w:autoSpaceDE w:val="0"/>
      <w:autoSpaceDN w:val="0"/>
      <w:adjustRightInd w:val="0"/>
      <w:spacing w:line="253" w:lineRule="exact"/>
      <w:ind w:firstLine="451"/>
    </w:pPr>
    <w:rPr>
      <w:lang w:val="lv-LV"/>
    </w:rPr>
  </w:style>
  <w:style w:type="character" w:customStyle="1" w:styleId="value">
    <w:name w:val="value"/>
    <w:basedOn w:val="DefaultParagraphFont"/>
    <w:rsid w:val="00616084"/>
  </w:style>
  <w:style w:type="paragraph" w:styleId="NoSpacing">
    <w:name w:val="No Spacing"/>
    <w:uiPriority w:val="1"/>
    <w:qFormat/>
    <w:rsid w:val="00ED35B8"/>
    <w:rPr>
      <w:rFonts w:asciiTheme="minorHAnsi" w:eastAsiaTheme="minorHAnsi" w:hAnsiTheme="minorHAnsi" w:cstheme="minorBidi"/>
      <w:sz w:val="22"/>
      <w:szCs w:val="22"/>
      <w:lang w:eastAsia="en-US"/>
    </w:rPr>
  </w:style>
  <w:style w:type="paragraph" w:customStyle="1" w:styleId="tv213">
    <w:name w:val="tv213"/>
    <w:basedOn w:val="Normal"/>
    <w:rsid w:val="004B3CB1"/>
    <w:pPr>
      <w:spacing w:before="100" w:beforeAutospacing="1" w:after="100" w:afterAutospacing="1"/>
    </w:pPr>
    <w:rPr>
      <w:lang w:val="lv-LV"/>
    </w:rPr>
  </w:style>
  <w:style w:type="paragraph" w:customStyle="1" w:styleId="punkts">
    <w:name w:val="punkts"/>
    <w:basedOn w:val="ListParagraph"/>
    <w:qFormat/>
    <w:rsid w:val="000A5DC6"/>
    <w:pPr>
      <w:numPr>
        <w:numId w:val="12"/>
      </w:numPr>
      <w:suppressAutoHyphens w:val="0"/>
      <w:autoSpaceDN/>
      <w:spacing w:after="0" w:line="240" w:lineRule="auto"/>
      <w:contextualSpacing/>
      <w:textAlignment w:val="auto"/>
    </w:pPr>
    <w:rPr>
      <w:rFonts w:ascii="Arial" w:eastAsia="Times New Roman" w:hAnsi="Arial"/>
      <w:kern w:val="0"/>
      <w:sz w:val="20"/>
      <w:szCs w:val="20"/>
    </w:rPr>
  </w:style>
  <w:style w:type="paragraph" w:styleId="BodyText">
    <w:name w:val="Body Text"/>
    <w:basedOn w:val="Normal"/>
    <w:link w:val="BodyTextChar"/>
    <w:semiHidden/>
    <w:unhideWhenUsed/>
    <w:rsid w:val="006E22C7"/>
    <w:pPr>
      <w:spacing w:after="120"/>
    </w:pPr>
  </w:style>
  <w:style w:type="character" w:customStyle="1" w:styleId="BodyTextChar">
    <w:name w:val="Body Text Char"/>
    <w:basedOn w:val="DefaultParagraphFont"/>
    <w:link w:val="BodyText"/>
    <w:semiHidden/>
    <w:rsid w:val="006E22C7"/>
    <w:rPr>
      <w:rFonts w:eastAsia="Times New Roman"/>
      <w:sz w:val="24"/>
      <w:szCs w:val="24"/>
      <w:lang w:val="en-US"/>
    </w:rPr>
  </w:style>
  <w:style w:type="character" w:customStyle="1" w:styleId="Heading5Char">
    <w:name w:val="Heading 5 Char"/>
    <w:basedOn w:val="DefaultParagraphFont"/>
    <w:link w:val="Heading5"/>
    <w:rsid w:val="006E22C7"/>
    <w:rPr>
      <w:rFonts w:eastAsia="Times New Roman" w:cs="Arial"/>
      <w:b/>
      <w:bCs/>
      <w:sz w:val="24"/>
      <w:szCs w:val="22"/>
      <w:lang w:val="en-US"/>
    </w:rPr>
  </w:style>
  <w:style w:type="character" w:customStyle="1" w:styleId="FooterChar">
    <w:name w:val="Footer Char"/>
    <w:basedOn w:val="DefaultParagraphFont"/>
    <w:link w:val="Footer"/>
    <w:rsid w:val="006E22C7"/>
    <w:rPr>
      <w:rFonts w:eastAsia="Times New Roman"/>
      <w:sz w:val="24"/>
      <w:szCs w:val="24"/>
      <w:lang w:val="en-US"/>
    </w:rPr>
  </w:style>
  <w:style w:type="character" w:customStyle="1" w:styleId="UnresolvedMention1">
    <w:name w:val="Unresolved Mention1"/>
    <w:basedOn w:val="DefaultParagraphFont"/>
    <w:uiPriority w:val="99"/>
    <w:semiHidden/>
    <w:unhideWhenUsed/>
    <w:rsid w:val="00811C8F"/>
    <w:rPr>
      <w:color w:val="605E5C"/>
      <w:shd w:val="clear" w:color="auto" w:fill="E1DFDD"/>
    </w:rPr>
  </w:style>
  <w:style w:type="paragraph" w:customStyle="1" w:styleId="labojumupamats">
    <w:name w:val="labojumu_pamats"/>
    <w:basedOn w:val="Normal"/>
    <w:rsid w:val="007124E5"/>
    <w:pPr>
      <w:spacing w:before="100" w:beforeAutospacing="1" w:after="100" w:afterAutospacing="1"/>
    </w:pPr>
    <w:rPr>
      <w:lang w:val="lv-LV"/>
    </w:rPr>
  </w:style>
  <w:style w:type="paragraph" w:customStyle="1" w:styleId="Default">
    <w:name w:val="Default"/>
    <w:basedOn w:val="Normal"/>
    <w:uiPriority w:val="99"/>
    <w:semiHidden/>
    <w:rsid w:val="00DE2774"/>
    <w:pPr>
      <w:autoSpaceDE w:val="0"/>
      <w:autoSpaceDN w:val="0"/>
    </w:pPr>
    <w:rPr>
      <w:rFonts w:eastAsiaTheme="minorHAnsi"/>
      <w:color w:val="000000"/>
      <w:lang w:val="lv-LV" w:eastAsia="en-US"/>
    </w:rPr>
  </w:style>
  <w:style w:type="character" w:customStyle="1" w:styleId="fontsize2">
    <w:name w:val="fontsize2"/>
    <w:basedOn w:val="DefaultParagraphFont"/>
    <w:rsid w:val="003E5C4E"/>
  </w:style>
  <w:style w:type="character" w:customStyle="1" w:styleId="ckeditor-element-with-anchor">
    <w:name w:val="ckeditor-element-with-anchor"/>
    <w:basedOn w:val="DefaultParagraphFont"/>
    <w:rsid w:val="00D75536"/>
  </w:style>
  <w:style w:type="character" w:styleId="UnresolvedMention">
    <w:name w:val="Unresolved Mention"/>
    <w:basedOn w:val="DefaultParagraphFont"/>
    <w:uiPriority w:val="99"/>
    <w:semiHidden/>
    <w:unhideWhenUsed/>
    <w:rsid w:val="00605C43"/>
    <w:rPr>
      <w:color w:val="605E5C"/>
      <w:shd w:val="clear" w:color="auto" w:fill="E1DFDD"/>
    </w:rPr>
  </w:style>
  <w:style w:type="paragraph" w:styleId="Revision">
    <w:name w:val="Revision"/>
    <w:hidden/>
    <w:uiPriority w:val="99"/>
    <w:semiHidden/>
    <w:rsid w:val="004802D1"/>
    <w:rPr>
      <w:rFonts w:eastAsia="Times New Roman"/>
      <w:sz w:val="24"/>
      <w:szCs w:val="24"/>
      <w:lang w:val="en-US"/>
    </w:rPr>
  </w:style>
  <w:style w:type="character" w:customStyle="1" w:styleId="cf01">
    <w:name w:val="cf01"/>
    <w:basedOn w:val="DefaultParagraphFont"/>
    <w:rsid w:val="000D2C57"/>
    <w:rPr>
      <w:rFonts w:ascii="Segoe UI" w:hAnsi="Segoe UI" w:cs="Segoe UI" w:hint="default"/>
      <w:sz w:val="18"/>
      <w:szCs w:val="18"/>
    </w:rPr>
  </w:style>
  <w:style w:type="paragraph" w:customStyle="1" w:styleId="pf0">
    <w:name w:val="pf0"/>
    <w:basedOn w:val="Normal"/>
    <w:rsid w:val="00D978EC"/>
    <w:pPr>
      <w:spacing w:before="100" w:beforeAutospacing="1" w:after="100" w:afterAutospacing="1"/>
    </w:pPr>
    <w:rPr>
      <w:lang w:val="lv-LV"/>
    </w:rPr>
  </w:style>
  <w:style w:type="character" w:customStyle="1" w:styleId="numbered-fieldnumber-numeral">
    <w:name w:val="numbered-field__number-numeral"/>
    <w:basedOn w:val="DefaultParagraphFont"/>
    <w:rsid w:val="008431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03440">
      <w:bodyDiv w:val="1"/>
      <w:marLeft w:val="0"/>
      <w:marRight w:val="0"/>
      <w:marTop w:val="0"/>
      <w:marBottom w:val="0"/>
      <w:divBdr>
        <w:top w:val="none" w:sz="0" w:space="0" w:color="auto"/>
        <w:left w:val="none" w:sz="0" w:space="0" w:color="auto"/>
        <w:bottom w:val="none" w:sz="0" w:space="0" w:color="auto"/>
        <w:right w:val="none" w:sz="0" w:space="0" w:color="auto"/>
      </w:divBdr>
    </w:div>
    <w:div w:id="36398962">
      <w:bodyDiv w:val="1"/>
      <w:marLeft w:val="0"/>
      <w:marRight w:val="0"/>
      <w:marTop w:val="0"/>
      <w:marBottom w:val="0"/>
      <w:divBdr>
        <w:top w:val="none" w:sz="0" w:space="0" w:color="auto"/>
        <w:left w:val="none" w:sz="0" w:space="0" w:color="auto"/>
        <w:bottom w:val="none" w:sz="0" w:space="0" w:color="auto"/>
        <w:right w:val="none" w:sz="0" w:space="0" w:color="auto"/>
      </w:divBdr>
    </w:div>
    <w:div w:id="62147594">
      <w:bodyDiv w:val="1"/>
      <w:marLeft w:val="0"/>
      <w:marRight w:val="0"/>
      <w:marTop w:val="0"/>
      <w:marBottom w:val="0"/>
      <w:divBdr>
        <w:top w:val="none" w:sz="0" w:space="0" w:color="auto"/>
        <w:left w:val="none" w:sz="0" w:space="0" w:color="auto"/>
        <w:bottom w:val="none" w:sz="0" w:space="0" w:color="auto"/>
        <w:right w:val="none" w:sz="0" w:space="0" w:color="auto"/>
      </w:divBdr>
      <w:divsChild>
        <w:div w:id="1304508610">
          <w:marLeft w:val="0"/>
          <w:marRight w:val="0"/>
          <w:marTop w:val="0"/>
          <w:marBottom w:val="0"/>
          <w:divBdr>
            <w:top w:val="none" w:sz="0" w:space="0" w:color="auto"/>
            <w:left w:val="none" w:sz="0" w:space="0" w:color="auto"/>
            <w:bottom w:val="none" w:sz="0" w:space="0" w:color="auto"/>
            <w:right w:val="none" w:sz="0" w:space="0" w:color="auto"/>
          </w:divBdr>
          <w:divsChild>
            <w:div w:id="481776334">
              <w:marLeft w:val="0"/>
              <w:marRight w:val="0"/>
              <w:marTop w:val="0"/>
              <w:marBottom w:val="0"/>
              <w:divBdr>
                <w:top w:val="none" w:sz="0" w:space="0" w:color="auto"/>
                <w:left w:val="none" w:sz="0" w:space="0" w:color="auto"/>
                <w:bottom w:val="none" w:sz="0" w:space="0" w:color="auto"/>
                <w:right w:val="none" w:sz="0" w:space="0" w:color="auto"/>
              </w:divBdr>
              <w:divsChild>
                <w:div w:id="1871259628">
                  <w:marLeft w:val="0"/>
                  <w:marRight w:val="0"/>
                  <w:marTop w:val="0"/>
                  <w:marBottom w:val="0"/>
                  <w:divBdr>
                    <w:top w:val="none" w:sz="0" w:space="0" w:color="auto"/>
                    <w:left w:val="none" w:sz="0" w:space="0" w:color="auto"/>
                    <w:bottom w:val="none" w:sz="0" w:space="0" w:color="auto"/>
                    <w:right w:val="none" w:sz="0" w:space="0" w:color="auto"/>
                  </w:divBdr>
                  <w:divsChild>
                    <w:div w:id="566183497">
                      <w:marLeft w:val="0"/>
                      <w:marRight w:val="0"/>
                      <w:marTop w:val="0"/>
                      <w:marBottom w:val="0"/>
                      <w:divBdr>
                        <w:top w:val="none" w:sz="0" w:space="0" w:color="auto"/>
                        <w:left w:val="none" w:sz="0" w:space="0" w:color="auto"/>
                        <w:bottom w:val="none" w:sz="0" w:space="0" w:color="auto"/>
                        <w:right w:val="none" w:sz="0" w:space="0" w:color="auto"/>
                      </w:divBdr>
                      <w:divsChild>
                        <w:div w:id="1356275264">
                          <w:marLeft w:val="0"/>
                          <w:marRight w:val="0"/>
                          <w:marTop w:val="0"/>
                          <w:marBottom w:val="0"/>
                          <w:divBdr>
                            <w:top w:val="none" w:sz="0" w:space="0" w:color="auto"/>
                            <w:left w:val="none" w:sz="0" w:space="0" w:color="auto"/>
                            <w:bottom w:val="none" w:sz="0" w:space="0" w:color="auto"/>
                            <w:right w:val="none" w:sz="0" w:space="0" w:color="auto"/>
                          </w:divBdr>
                          <w:divsChild>
                            <w:div w:id="1500317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445477">
      <w:bodyDiv w:val="1"/>
      <w:marLeft w:val="0"/>
      <w:marRight w:val="0"/>
      <w:marTop w:val="0"/>
      <w:marBottom w:val="0"/>
      <w:divBdr>
        <w:top w:val="none" w:sz="0" w:space="0" w:color="auto"/>
        <w:left w:val="none" w:sz="0" w:space="0" w:color="auto"/>
        <w:bottom w:val="none" w:sz="0" w:space="0" w:color="auto"/>
        <w:right w:val="none" w:sz="0" w:space="0" w:color="auto"/>
      </w:divBdr>
    </w:div>
    <w:div w:id="169489045">
      <w:bodyDiv w:val="1"/>
      <w:marLeft w:val="0"/>
      <w:marRight w:val="0"/>
      <w:marTop w:val="0"/>
      <w:marBottom w:val="0"/>
      <w:divBdr>
        <w:top w:val="none" w:sz="0" w:space="0" w:color="auto"/>
        <w:left w:val="none" w:sz="0" w:space="0" w:color="auto"/>
        <w:bottom w:val="none" w:sz="0" w:space="0" w:color="auto"/>
        <w:right w:val="none" w:sz="0" w:space="0" w:color="auto"/>
      </w:divBdr>
      <w:divsChild>
        <w:div w:id="1215699603">
          <w:marLeft w:val="0"/>
          <w:marRight w:val="0"/>
          <w:marTop w:val="0"/>
          <w:marBottom w:val="0"/>
          <w:divBdr>
            <w:top w:val="none" w:sz="0" w:space="0" w:color="auto"/>
            <w:left w:val="none" w:sz="0" w:space="0" w:color="auto"/>
            <w:bottom w:val="none" w:sz="0" w:space="0" w:color="auto"/>
            <w:right w:val="none" w:sz="0" w:space="0" w:color="auto"/>
          </w:divBdr>
          <w:divsChild>
            <w:div w:id="468942615">
              <w:marLeft w:val="0"/>
              <w:marRight w:val="0"/>
              <w:marTop w:val="0"/>
              <w:marBottom w:val="0"/>
              <w:divBdr>
                <w:top w:val="none" w:sz="0" w:space="0" w:color="auto"/>
                <w:left w:val="none" w:sz="0" w:space="0" w:color="auto"/>
                <w:bottom w:val="none" w:sz="0" w:space="0" w:color="auto"/>
                <w:right w:val="none" w:sz="0" w:space="0" w:color="auto"/>
              </w:divBdr>
              <w:divsChild>
                <w:div w:id="1445035384">
                  <w:marLeft w:val="0"/>
                  <w:marRight w:val="0"/>
                  <w:marTop w:val="0"/>
                  <w:marBottom w:val="0"/>
                  <w:divBdr>
                    <w:top w:val="none" w:sz="0" w:space="0" w:color="auto"/>
                    <w:left w:val="none" w:sz="0" w:space="0" w:color="auto"/>
                    <w:bottom w:val="none" w:sz="0" w:space="0" w:color="auto"/>
                    <w:right w:val="none" w:sz="0" w:space="0" w:color="auto"/>
                  </w:divBdr>
                  <w:divsChild>
                    <w:div w:id="1933123575">
                      <w:marLeft w:val="0"/>
                      <w:marRight w:val="0"/>
                      <w:marTop w:val="0"/>
                      <w:marBottom w:val="0"/>
                      <w:divBdr>
                        <w:top w:val="none" w:sz="0" w:space="0" w:color="auto"/>
                        <w:left w:val="none" w:sz="0" w:space="0" w:color="auto"/>
                        <w:bottom w:val="none" w:sz="0" w:space="0" w:color="auto"/>
                        <w:right w:val="none" w:sz="0" w:space="0" w:color="auto"/>
                      </w:divBdr>
                      <w:divsChild>
                        <w:div w:id="1584560740">
                          <w:marLeft w:val="0"/>
                          <w:marRight w:val="0"/>
                          <w:marTop w:val="0"/>
                          <w:marBottom w:val="0"/>
                          <w:divBdr>
                            <w:top w:val="none" w:sz="0" w:space="0" w:color="auto"/>
                            <w:left w:val="none" w:sz="0" w:space="0" w:color="auto"/>
                            <w:bottom w:val="none" w:sz="0" w:space="0" w:color="auto"/>
                            <w:right w:val="none" w:sz="0" w:space="0" w:color="auto"/>
                          </w:divBdr>
                          <w:divsChild>
                            <w:div w:id="115221850">
                              <w:marLeft w:val="0"/>
                              <w:marRight w:val="0"/>
                              <w:marTop w:val="0"/>
                              <w:marBottom w:val="0"/>
                              <w:divBdr>
                                <w:top w:val="none" w:sz="0" w:space="0" w:color="auto"/>
                                <w:left w:val="none" w:sz="0" w:space="0" w:color="auto"/>
                                <w:bottom w:val="none" w:sz="0" w:space="0" w:color="auto"/>
                                <w:right w:val="none" w:sz="0" w:space="0" w:color="auto"/>
                              </w:divBdr>
                              <w:divsChild>
                                <w:div w:id="794906189">
                                  <w:marLeft w:val="0"/>
                                  <w:marRight w:val="0"/>
                                  <w:marTop w:val="0"/>
                                  <w:marBottom w:val="0"/>
                                  <w:divBdr>
                                    <w:top w:val="none" w:sz="0" w:space="0" w:color="auto"/>
                                    <w:left w:val="none" w:sz="0" w:space="0" w:color="auto"/>
                                    <w:bottom w:val="none" w:sz="0" w:space="0" w:color="auto"/>
                                    <w:right w:val="none" w:sz="0" w:space="0" w:color="auto"/>
                                  </w:divBdr>
                                  <w:divsChild>
                                    <w:div w:id="609512888">
                                      <w:marLeft w:val="0"/>
                                      <w:marRight w:val="0"/>
                                      <w:marTop w:val="0"/>
                                      <w:marBottom w:val="0"/>
                                      <w:divBdr>
                                        <w:top w:val="none" w:sz="0" w:space="0" w:color="auto"/>
                                        <w:left w:val="none" w:sz="0" w:space="0" w:color="auto"/>
                                        <w:bottom w:val="none" w:sz="0" w:space="0" w:color="auto"/>
                                        <w:right w:val="none" w:sz="0" w:space="0" w:color="auto"/>
                                      </w:divBdr>
                                      <w:divsChild>
                                        <w:div w:id="894125879">
                                          <w:marLeft w:val="0"/>
                                          <w:marRight w:val="0"/>
                                          <w:marTop w:val="0"/>
                                          <w:marBottom w:val="0"/>
                                          <w:divBdr>
                                            <w:top w:val="none" w:sz="0" w:space="0" w:color="auto"/>
                                            <w:left w:val="none" w:sz="0" w:space="0" w:color="auto"/>
                                            <w:bottom w:val="none" w:sz="0" w:space="0" w:color="auto"/>
                                            <w:right w:val="none" w:sz="0" w:space="0" w:color="auto"/>
                                          </w:divBdr>
                                        </w:div>
                                        <w:div w:id="949316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304039">
                                  <w:marLeft w:val="0"/>
                                  <w:marRight w:val="0"/>
                                  <w:marTop w:val="0"/>
                                  <w:marBottom w:val="0"/>
                                  <w:divBdr>
                                    <w:top w:val="none" w:sz="0" w:space="0" w:color="auto"/>
                                    <w:left w:val="none" w:sz="0" w:space="0" w:color="auto"/>
                                    <w:bottom w:val="none" w:sz="0" w:space="0" w:color="auto"/>
                                    <w:right w:val="none" w:sz="0" w:space="0" w:color="auto"/>
                                  </w:divBdr>
                                </w:div>
                              </w:divsChild>
                            </w:div>
                            <w:div w:id="156725754">
                              <w:marLeft w:val="0"/>
                              <w:marRight w:val="0"/>
                              <w:marTop w:val="0"/>
                              <w:marBottom w:val="0"/>
                              <w:divBdr>
                                <w:top w:val="none" w:sz="0" w:space="0" w:color="auto"/>
                                <w:left w:val="none" w:sz="0" w:space="0" w:color="auto"/>
                                <w:bottom w:val="none" w:sz="0" w:space="0" w:color="auto"/>
                                <w:right w:val="none" w:sz="0" w:space="0" w:color="auto"/>
                              </w:divBdr>
                              <w:divsChild>
                                <w:div w:id="565343096">
                                  <w:marLeft w:val="0"/>
                                  <w:marRight w:val="0"/>
                                  <w:marTop w:val="0"/>
                                  <w:marBottom w:val="0"/>
                                  <w:divBdr>
                                    <w:top w:val="none" w:sz="0" w:space="0" w:color="auto"/>
                                    <w:left w:val="none" w:sz="0" w:space="0" w:color="auto"/>
                                    <w:bottom w:val="none" w:sz="0" w:space="0" w:color="auto"/>
                                    <w:right w:val="none" w:sz="0" w:space="0" w:color="auto"/>
                                  </w:divBdr>
                                </w:div>
                                <w:div w:id="606080061">
                                  <w:marLeft w:val="0"/>
                                  <w:marRight w:val="0"/>
                                  <w:marTop w:val="0"/>
                                  <w:marBottom w:val="0"/>
                                  <w:divBdr>
                                    <w:top w:val="none" w:sz="0" w:space="0" w:color="auto"/>
                                    <w:left w:val="none" w:sz="0" w:space="0" w:color="auto"/>
                                    <w:bottom w:val="none" w:sz="0" w:space="0" w:color="auto"/>
                                    <w:right w:val="none" w:sz="0" w:space="0" w:color="auto"/>
                                  </w:divBdr>
                                  <w:divsChild>
                                    <w:div w:id="1270502529">
                                      <w:marLeft w:val="0"/>
                                      <w:marRight w:val="0"/>
                                      <w:marTop w:val="0"/>
                                      <w:marBottom w:val="0"/>
                                      <w:divBdr>
                                        <w:top w:val="none" w:sz="0" w:space="0" w:color="auto"/>
                                        <w:left w:val="none" w:sz="0" w:space="0" w:color="auto"/>
                                        <w:bottom w:val="none" w:sz="0" w:space="0" w:color="auto"/>
                                        <w:right w:val="none" w:sz="0" w:space="0" w:color="auto"/>
                                      </w:divBdr>
                                      <w:divsChild>
                                        <w:div w:id="1122386697">
                                          <w:marLeft w:val="0"/>
                                          <w:marRight w:val="0"/>
                                          <w:marTop w:val="0"/>
                                          <w:marBottom w:val="0"/>
                                          <w:divBdr>
                                            <w:top w:val="none" w:sz="0" w:space="0" w:color="auto"/>
                                            <w:left w:val="none" w:sz="0" w:space="0" w:color="auto"/>
                                            <w:bottom w:val="none" w:sz="0" w:space="0" w:color="auto"/>
                                            <w:right w:val="none" w:sz="0" w:space="0" w:color="auto"/>
                                          </w:divBdr>
                                        </w:div>
                                        <w:div w:id="1873348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1197372">
                              <w:marLeft w:val="0"/>
                              <w:marRight w:val="0"/>
                              <w:marTop w:val="0"/>
                              <w:marBottom w:val="0"/>
                              <w:divBdr>
                                <w:top w:val="none" w:sz="0" w:space="0" w:color="auto"/>
                                <w:left w:val="none" w:sz="0" w:space="0" w:color="auto"/>
                                <w:bottom w:val="none" w:sz="0" w:space="0" w:color="auto"/>
                                <w:right w:val="none" w:sz="0" w:space="0" w:color="auto"/>
                              </w:divBdr>
                              <w:divsChild>
                                <w:div w:id="941306050">
                                  <w:marLeft w:val="0"/>
                                  <w:marRight w:val="0"/>
                                  <w:marTop w:val="0"/>
                                  <w:marBottom w:val="0"/>
                                  <w:divBdr>
                                    <w:top w:val="none" w:sz="0" w:space="0" w:color="auto"/>
                                    <w:left w:val="none" w:sz="0" w:space="0" w:color="auto"/>
                                    <w:bottom w:val="none" w:sz="0" w:space="0" w:color="auto"/>
                                    <w:right w:val="none" w:sz="0" w:space="0" w:color="auto"/>
                                  </w:divBdr>
                                  <w:divsChild>
                                    <w:div w:id="356665185">
                                      <w:marLeft w:val="0"/>
                                      <w:marRight w:val="0"/>
                                      <w:marTop w:val="0"/>
                                      <w:marBottom w:val="0"/>
                                      <w:divBdr>
                                        <w:top w:val="none" w:sz="0" w:space="0" w:color="auto"/>
                                        <w:left w:val="none" w:sz="0" w:space="0" w:color="auto"/>
                                        <w:bottom w:val="none" w:sz="0" w:space="0" w:color="auto"/>
                                        <w:right w:val="none" w:sz="0" w:space="0" w:color="auto"/>
                                      </w:divBdr>
                                      <w:divsChild>
                                        <w:div w:id="824705896">
                                          <w:marLeft w:val="0"/>
                                          <w:marRight w:val="0"/>
                                          <w:marTop w:val="0"/>
                                          <w:marBottom w:val="0"/>
                                          <w:divBdr>
                                            <w:top w:val="none" w:sz="0" w:space="0" w:color="auto"/>
                                            <w:left w:val="none" w:sz="0" w:space="0" w:color="auto"/>
                                            <w:bottom w:val="none" w:sz="0" w:space="0" w:color="auto"/>
                                            <w:right w:val="none" w:sz="0" w:space="0" w:color="auto"/>
                                          </w:divBdr>
                                        </w:div>
                                        <w:div w:id="101118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358817">
                                  <w:marLeft w:val="0"/>
                                  <w:marRight w:val="0"/>
                                  <w:marTop w:val="0"/>
                                  <w:marBottom w:val="0"/>
                                  <w:divBdr>
                                    <w:top w:val="none" w:sz="0" w:space="0" w:color="auto"/>
                                    <w:left w:val="none" w:sz="0" w:space="0" w:color="auto"/>
                                    <w:bottom w:val="none" w:sz="0" w:space="0" w:color="auto"/>
                                    <w:right w:val="none" w:sz="0" w:space="0" w:color="auto"/>
                                  </w:divBdr>
                                </w:div>
                              </w:divsChild>
                            </w:div>
                            <w:div w:id="562836900">
                              <w:marLeft w:val="0"/>
                              <w:marRight w:val="0"/>
                              <w:marTop w:val="0"/>
                              <w:marBottom w:val="0"/>
                              <w:divBdr>
                                <w:top w:val="none" w:sz="0" w:space="0" w:color="auto"/>
                                <w:left w:val="none" w:sz="0" w:space="0" w:color="auto"/>
                                <w:bottom w:val="none" w:sz="0" w:space="0" w:color="auto"/>
                                <w:right w:val="none" w:sz="0" w:space="0" w:color="auto"/>
                              </w:divBdr>
                            </w:div>
                            <w:div w:id="723795958">
                              <w:marLeft w:val="0"/>
                              <w:marRight w:val="0"/>
                              <w:marTop w:val="0"/>
                              <w:marBottom w:val="0"/>
                              <w:divBdr>
                                <w:top w:val="none" w:sz="0" w:space="0" w:color="auto"/>
                                <w:left w:val="none" w:sz="0" w:space="0" w:color="auto"/>
                                <w:bottom w:val="none" w:sz="0" w:space="0" w:color="auto"/>
                                <w:right w:val="none" w:sz="0" w:space="0" w:color="auto"/>
                              </w:divBdr>
                              <w:divsChild>
                                <w:div w:id="7946352">
                                  <w:marLeft w:val="0"/>
                                  <w:marRight w:val="0"/>
                                  <w:marTop w:val="0"/>
                                  <w:marBottom w:val="0"/>
                                  <w:divBdr>
                                    <w:top w:val="none" w:sz="0" w:space="0" w:color="auto"/>
                                    <w:left w:val="none" w:sz="0" w:space="0" w:color="auto"/>
                                    <w:bottom w:val="none" w:sz="0" w:space="0" w:color="auto"/>
                                    <w:right w:val="none" w:sz="0" w:space="0" w:color="auto"/>
                                  </w:divBdr>
                                  <w:divsChild>
                                    <w:div w:id="1498492528">
                                      <w:marLeft w:val="0"/>
                                      <w:marRight w:val="0"/>
                                      <w:marTop w:val="0"/>
                                      <w:marBottom w:val="0"/>
                                      <w:divBdr>
                                        <w:top w:val="none" w:sz="0" w:space="0" w:color="auto"/>
                                        <w:left w:val="none" w:sz="0" w:space="0" w:color="auto"/>
                                        <w:bottom w:val="none" w:sz="0" w:space="0" w:color="auto"/>
                                        <w:right w:val="none" w:sz="0" w:space="0" w:color="auto"/>
                                      </w:divBdr>
                                      <w:divsChild>
                                        <w:div w:id="1022122512">
                                          <w:marLeft w:val="0"/>
                                          <w:marRight w:val="0"/>
                                          <w:marTop w:val="0"/>
                                          <w:marBottom w:val="0"/>
                                          <w:divBdr>
                                            <w:top w:val="none" w:sz="0" w:space="0" w:color="auto"/>
                                            <w:left w:val="none" w:sz="0" w:space="0" w:color="auto"/>
                                            <w:bottom w:val="none" w:sz="0" w:space="0" w:color="auto"/>
                                            <w:right w:val="none" w:sz="0" w:space="0" w:color="auto"/>
                                          </w:divBdr>
                                        </w:div>
                                        <w:div w:id="1209803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7197708">
                                  <w:marLeft w:val="0"/>
                                  <w:marRight w:val="0"/>
                                  <w:marTop w:val="0"/>
                                  <w:marBottom w:val="0"/>
                                  <w:divBdr>
                                    <w:top w:val="none" w:sz="0" w:space="0" w:color="auto"/>
                                    <w:left w:val="none" w:sz="0" w:space="0" w:color="auto"/>
                                    <w:bottom w:val="none" w:sz="0" w:space="0" w:color="auto"/>
                                    <w:right w:val="none" w:sz="0" w:space="0" w:color="auto"/>
                                  </w:divBdr>
                                </w:div>
                              </w:divsChild>
                            </w:div>
                            <w:div w:id="1666324292">
                              <w:marLeft w:val="0"/>
                              <w:marRight w:val="0"/>
                              <w:marTop w:val="0"/>
                              <w:marBottom w:val="0"/>
                              <w:divBdr>
                                <w:top w:val="none" w:sz="0" w:space="0" w:color="auto"/>
                                <w:left w:val="none" w:sz="0" w:space="0" w:color="auto"/>
                                <w:bottom w:val="none" w:sz="0" w:space="0" w:color="auto"/>
                                <w:right w:val="none" w:sz="0" w:space="0" w:color="auto"/>
                              </w:divBdr>
                              <w:divsChild>
                                <w:div w:id="667290381">
                                  <w:marLeft w:val="0"/>
                                  <w:marRight w:val="0"/>
                                  <w:marTop w:val="0"/>
                                  <w:marBottom w:val="0"/>
                                  <w:divBdr>
                                    <w:top w:val="none" w:sz="0" w:space="0" w:color="auto"/>
                                    <w:left w:val="none" w:sz="0" w:space="0" w:color="auto"/>
                                    <w:bottom w:val="none" w:sz="0" w:space="0" w:color="auto"/>
                                    <w:right w:val="none" w:sz="0" w:space="0" w:color="auto"/>
                                  </w:divBdr>
                                </w:div>
                                <w:div w:id="1890527067">
                                  <w:marLeft w:val="0"/>
                                  <w:marRight w:val="0"/>
                                  <w:marTop w:val="0"/>
                                  <w:marBottom w:val="0"/>
                                  <w:divBdr>
                                    <w:top w:val="none" w:sz="0" w:space="0" w:color="auto"/>
                                    <w:left w:val="none" w:sz="0" w:space="0" w:color="auto"/>
                                    <w:bottom w:val="none" w:sz="0" w:space="0" w:color="auto"/>
                                    <w:right w:val="none" w:sz="0" w:space="0" w:color="auto"/>
                                  </w:divBdr>
                                  <w:divsChild>
                                    <w:div w:id="721827549">
                                      <w:marLeft w:val="0"/>
                                      <w:marRight w:val="0"/>
                                      <w:marTop w:val="0"/>
                                      <w:marBottom w:val="0"/>
                                      <w:divBdr>
                                        <w:top w:val="none" w:sz="0" w:space="0" w:color="auto"/>
                                        <w:left w:val="none" w:sz="0" w:space="0" w:color="auto"/>
                                        <w:bottom w:val="none" w:sz="0" w:space="0" w:color="auto"/>
                                        <w:right w:val="none" w:sz="0" w:space="0" w:color="auto"/>
                                      </w:divBdr>
                                      <w:divsChild>
                                        <w:div w:id="1950966271">
                                          <w:marLeft w:val="0"/>
                                          <w:marRight w:val="0"/>
                                          <w:marTop w:val="0"/>
                                          <w:marBottom w:val="0"/>
                                          <w:divBdr>
                                            <w:top w:val="none" w:sz="0" w:space="0" w:color="auto"/>
                                            <w:left w:val="none" w:sz="0" w:space="0" w:color="auto"/>
                                            <w:bottom w:val="none" w:sz="0" w:space="0" w:color="auto"/>
                                            <w:right w:val="none" w:sz="0" w:space="0" w:color="auto"/>
                                          </w:divBdr>
                                        </w:div>
                                        <w:div w:id="2007634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1967767">
                              <w:marLeft w:val="0"/>
                              <w:marRight w:val="0"/>
                              <w:marTop w:val="0"/>
                              <w:marBottom w:val="0"/>
                              <w:divBdr>
                                <w:top w:val="none" w:sz="0" w:space="0" w:color="auto"/>
                                <w:left w:val="none" w:sz="0" w:space="0" w:color="auto"/>
                                <w:bottom w:val="none" w:sz="0" w:space="0" w:color="auto"/>
                                <w:right w:val="none" w:sz="0" w:space="0" w:color="auto"/>
                              </w:divBdr>
                              <w:divsChild>
                                <w:div w:id="37971021">
                                  <w:marLeft w:val="0"/>
                                  <w:marRight w:val="0"/>
                                  <w:marTop w:val="0"/>
                                  <w:marBottom w:val="0"/>
                                  <w:divBdr>
                                    <w:top w:val="none" w:sz="0" w:space="0" w:color="auto"/>
                                    <w:left w:val="none" w:sz="0" w:space="0" w:color="auto"/>
                                    <w:bottom w:val="none" w:sz="0" w:space="0" w:color="auto"/>
                                    <w:right w:val="none" w:sz="0" w:space="0" w:color="auto"/>
                                  </w:divBdr>
                                </w:div>
                                <w:div w:id="1733698785">
                                  <w:marLeft w:val="0"/>
                                  <w:marRight w:val="0"/>
                                  <w:marTop w:val="0"/>
                                  <w:marBottom w:val="0"/>
                                  <w:divBdr>
                                    <w:top w:val="none" w:sz="0" w:space="0" w:color="auto"/>
                                    <w:left w:val="none" w:sz="0" w:space="0" w:color="auto"/>
                                    <w:bottom w:val="none" w:sz="0" w:space="0" w:color="auto"/>
                                    <w:right w:val="none" w:sz="0" w:space="0" w:color="auto"/>
                                  </w:divBdr>
                                  <w:divsChild>
                                    <w:div w:id="437217469">
                                      <w:marLeft w:val="0"/>
                                      <w:marRight w:val="0"/>
                                      <w:marTop w:val="0"/>
                                      <w:marBottom w:val="0"/>
                                      <w:divBdr>
                                        <w:top w:val="none" w:sz="0" w:space="0" w:color="auto"/>
                                        <w:left w:val="none" w:sz="0" w:space="0" w:color="auto"/>
                                        <w:bottom w:val="none" w:sz="0" w:space="0" w:color="auto"/>
                                        <w:right w:val="none" w:sz="0" w:space="0" w:color="auto"/>
                                      </w:divBdr>
                                      <w:divsChild>
                                        <w:div w:id="1697849023">
                                          <w:marLeft w:val="0"/>
                                          <w:marRight w:val="0"/>
                                          <w:marTop w:val="0"/>
                                          <w:marBottom w:val="0"/>
                                          <w:divBdr>
                                            <w:top w:val="none" w:sz="0" w:space="0" w:color="auto"/>
                                            <w:left w:val="none" w:sz="0" w:space="0" w:color="auto"/>
                                            <w:bottom w:val="none" w:sz="0" w:space="0" w:color="auto"/>
                                            <w:right w:val="none" w:sz="0" w:space="0" w:color="auto"/>
                                          </w:divBdr>
                                        </w:div>
                                        <w:div w:id="1897931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7998331">
                              <w:marLeft w:val="0"/>
                              <w:marRight w:val="0"/>
                              <w:marTop w:val="0"/>
                              <w:marBottom w:val="0"/>
                              <w:divBdr>
                                <w:top w:val="none" w:sz="0" w:space="0" w:color="auto"/>
                                <w:left w:val="none" w:sz="0" w:space="0" w:color="auto"/>
                                <w:bottom w:val="none" w:sz="0" w:space="0" w:color="auto"/>
                                <w:right w:val="none" w:sz="0" w:space="0" w:color="auto"/>
                              </w:divBdr>
                              <w:divsChild>
                                <w:div w:id="1562251228">
                                  <w:marLeft w:val="0"/>
                                  <w:marRight w:val="0"/>
                                  <w:marTop w:val="0"/>
                                  <w:marBottom w:val="0"/>
                                  <w:divBdr>
                                    <w:top w:val="none" w:sz="0" w:space="0" w:color="auto"/>
                                    <w:left w:val="none" w:sz="0" w:space="0" w:color="auto"/>
                                    <w:bottom w:val="none" w:sz="0" w:space="0" w:color="auto"/>
                                    <w:right w:val="none" w:sz="0" w:space="0" w:color="auto"/>
                                  </w:divBdr>
                                </w:div>
                              </w:divsChild>
                            </w:div>
                            <w:div w:id="1979266240">
                              <w:marLeft w:val="0"/>
                              <w:marRight w:val="0"/>
                              <w:marTop w:val="0"/>
                              <w:marBottom w:val="0"/>
                              <w:divBdr>
                                <w:top w:val="none" w:sz="0" w:space="0" w:color="auto"/>
                                <w:left w:val="none" w:sz="0" w:space="0" w:color="auto"/>
                                <w:bottom w:val="none" w:sz="0" w:space="0" w:color="auto"/>
                                <w:right w:val="none" w:sz="0" w:space="0" w:color="auto"/>
                              </w:divBdr>
                              <w:divsChild>
                                <w:div w:id="1127822882">
                                  <w:marLeft w:val="0"/>
                                  <w:marRight w:val="0"/>
                                  <w:marTop w:val="0"/>
                                  <w:marBottom w:val="0"/>
                                  <w:divBdr>
                                    <w:top w:val="none" w:sz="0" w:space="0" w:color="auto"/>
                                    <w:left w:val="none" w:sz="0" w:space="0" w:color="auto"/>
                                    <w:bottom w:val="none" w:sz="0" w:space="0" w:color="auto"/>
                                    <w:right w:val="none" w:sz="0" w:space="0" w:color="auto"/>
                                  </w:divBdr>
                                </w:div>
                                <w:div w:id="1920752396">
                                  <w:marLeft w:val="0"/>
                                  <w:marRight w:val="0"/>
                                  <w:marTop w:val="0"/>
                                  <w:marBottom w:val="0"/>
                                  <w:divBdr>
                                    <w:top w:val="none" w:sz="0" w:space="0" w:color="auto"/>
                                    <w:left w:val="none" w:sz="0" w:space="0" w:color="auto"/>
                                    <w:bottom w:val="none" w:sz="0" w:space="0" w:color="auto"/>
                                    <w:right w:val="none" w:sz="0" w:space="0" w:color="auto"/>
                                  </w:divBdr>
                                  <w:divsChild>
                                    <w:div w:id="1031800662">
                                      <w:marLeft w:val="0"/>
                                      <w:marRight w:val="0"/>
                                      <w:marTop w:val="0"/>
                                      <w:marBottom w:val="0"/>
                                      <w:divBdr>
                                        <w:top w:val="none" w:sz="0" w:space="0" w:color="auto"/>
                                        <w:left w:val="none" w:sz="0" w:space="0" w:color="auto"/>
                                        <w:bottom w:val="none" w:sz="0" w:space="0" w:color="auto"/>
                                        <w:right w:val="none" w:sz="0" w:space="0" w:color="auto"/>
                                      </w:divBdr>
                                      <w:divsChild>
                                        <w:div w:id="446242519">
                                          <w:marLeft w:val="0"/>
                                          <w:marRight w:val="0"/>
                                          <w:marTop w:val="0"/>
                                          <w:marBottom w:val="0"/>
                                          <w:divBdr>
                                            <w:top w:val="none" w:sz="0" w:space="0" w:color="auto"/>
                                            <w:left w:val="none" w:sz="0" w:space="0" w:color="auto"/>
                                            <w:bottom w:val="none" w:sz="0" w:space="0" w:color="auto"/>
                                            <w:right w:val="none" w:sz="0" w:space="0" w:color="auto"/>
                                          </w:divBdr>
                                        </w:div>
                                        <w:div w:id="136297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5508673">
      <w:bodyDiv w:val="1"/>
      <w:marLeft w:val="0"/>
      <w:marRight w:val="0"/>
      <w:marTop w:val="0"/>
      <w:marBottom w:val="0"/>
      <w:divBdr>
        <w:top w:val="none" w:sz="0" w:space="0" w:color="auto"/>
        <w:left w:val="none" w:sz="0" w:space="0" w:color="auto"/>
        <w:bottom w:val="none" w:sz="0" w:space="0" w:color="auto"/>
        <w:right w:val="none" w:sz="0" w:space="0" w:color="auto"/>
      </w:divBdr>
    </w:div>
    <w:div w:id="332681986">
      <w:bodyDiv w:val="1"/>
      <w:marLeft w:val="0"/>
      <w:marRight w:val="0"/>
      <w:marTop w:val="0"/>
      <w:marBottom w:val="0"/>
      <w:divBdr>
        <w:top w:val="none" w:sz="0" w:space="0" w:color="auto"/>
        <w:left w:val="none" w:sz="0" w:space="0" w:color="auto"/>
        <w:bottom w:val="none" w:sz="0" w:space="0" w:color="auto"/>
        <w:right w:val="none" w:sz="0" w:space="0" w:color="auto"/>
      </w:divBdr>
      <w:divsChild>
        <w:div w:id="39792687">
          <w:marLeft w:val="0"/>
          <w:marRight w:val="0"/>
          <w:marTop w:val="0"/>
          <w:marBottom w:val="0"/>
          <w:divBdr>
            <w:top w:val="none" w:sz="0" w:space="0" w:color="auto"/>
            <w:left w:val="none" w:sz="0" w:space="0" w:color="auto"/>
            <w:bottom w:val="none" w:sz="0" w:space="0" w:color="auto"/>
            <w:right w:val="none" w:sz="0" w:space="0" w:color="auto"/>
          </w:divBdr>
        </w:div>
        <w:div w:id="77950289">
          <w:marLeft w:val="0"/>
          <w:marRight w:val="0"/>
          <w:marTop w:val="0"/>
          <w:marBottom w:val="0"/>
          <w:divBdr>
            <w:top w:val="none" w:sz="0" w:space="0" w:color="auto"/>
            <w:left w:val="none" w:sz="0" w:space="0" w:color="auto"/>
            <w:bottom w:val="none" w:sz="0" w:space="0" w:color="auto"/>
            <w:right w:val="none" w:sz="0" w:space="0" w:color="auto"/>
          </w:divBdr>
        </w:div>
        <w:div w:id="91703240">
          <w:marLeft w:val="0"/>
          <w:marRight w:val="0"/>
          <w:marTop w:val="0"/>
          <w:marBottom w:val="0"/>
          <w:divBdr>
            <w:top w:val="none" w:sz="0" w:space="0" w:color="auto"/>
            <w:left w:val="none" w:sz="0" w:space="0" w:color="auto"/>
            <w:bottom w:val="none" w:sz="0" w:space="0" w:color="auto"/>
            <w:right w:val="none" w:sz="0" w:space="0" w:color="auto"/>
          </w:divBdr>
        </w:div>
        <w:div w:id="217329906">
          <w:marLeft w:val="0"/>
          <w:marRight w:val="0"/>
          <w:marTop w:val="0"/>
          <w:marBottom w:val="0"/>
          <w:divBdr>
            <w:top w:val="none" w:sz="0" w:space="0" w:color="auto"/>
            <w:left w:val="none" w:sz="0" w:space="0" w:color="auto"/>
            <w:bottom w:val="none" w:sz="0" w:space="0" w:color="auto"/>
            <w:right w:val="none" w:sz="0" w:space="0" w:color="auto"/>
          </w:divBdr>
        </w:div>
        <w:div w:id="270094093">
          <w:marLeft w:val="0"/>
          <w:marRight w:val="0"/>
          <w:marTop w:val="0"/>
          <w:marBottom w:val="0"/>
          <w:divBdr>
            <w:top w:val="none" w:sz="0" w:space="0" w:color="auto"/>
            <w:left w:val="none" w:sz="0" w:space="0" w:color="auto"/>
            <w:bottom w:val="none" w:sz="0" w:space="0" w:color="auto"/>
            <w:right w:val="none" w:sz="0" w:space="0" w:color="auto"/>
          </w:divBdr>
        </w:div>
        <w:div w:id="313993149">
          <w:marLeft w:val="0"/>
          <w:marRight w:val="0"/>
          <w:marTop w:val="0"/>
          <w:marBottom w:val="0"/>
          <w:divBdr>
            <w:top w:val="none" w:sz="0" w:space="0" w:color="auto"/>
            <w:left w:val="none" w:sz="0" w:space="0" w:color="auto"/>
            <w:bottom w:val="none" w:sz="0" w:space="0" w:color="auto"/>
            <w:right w:val="none" w:sz="0" w:space="0" w:color="auto"/>
          </w:divBdr>
        </w:div>
        <w:div w:id="364602309">
          <w:marLeft w:val="0"/>
          <w:marRight w:val="0"/>
          <w:marTop w:val="0"/>
          <w:marBottom w:val="0"/>
          <w:divBdr>
            <w:top w:val="none" w:sz="0" w:space="0" w:color="auto"/>
            <w:left w:val="none" w:sz="0" w:space="0" w:color="auto"/>
            <w:bottom w:val="none" w:sz="0" w:space="0" w:color="auto"/>
            <w:right w:val="none" w:sz="0" w:space="0" w:color="auto"/>
          </w:divBdr>
        </w:div>
        <w:div w:id="446236685">
          <w:marLeft w:val="0"/>
          <w:marRight w:val="0"/>
          <w:marTop w:val="0"/>
          <w:marBottom w:val="0"/>
          <w:divBdr>
            <w:top w:val="none" w:sz="0" w:space="0" w:color="auto"/>
            <w:left w:val="none" w:sz="0" w:space="0" w:color="auto"/>
            <w:bottom w:val="none" w:sz="0" w:space="0" w:color="auto"/>
            <w:right w:val="none" w:sz="0" w:space="0" w:color="auto"/>
          </w:divBdr>
        </w:div>
        <w:div w:id="522284400">
          <w:marLeft w:val="0"/>
          <w:marRight w:val="0"/>
          <w:marTop w:val="0"/>
          <w:marBottom w:val="0"/>
          <w:divBdr>
            <w:top w:val="none" w:sz="0" w:space="0" w:color="auto"/>
            <w:left w:val="none" w:sz="0" w:space="0" w:color="auto"/>
            <w:bottom w:val="none" w:sz="0" w:space="0" w:color="auto"/>
            <w:right w:val="none" w:sz="0" w:space="0" w:color="auto"/>
          </w:divBdr>
        </w:div>
        <w:div w:id="536090597">
          <w:marLeft w:val="0"/>
          <w:marRight w:val="0"/>
          <w:marTop w:val="0"/>
          <w:marBottom w:val="0"/>
          <w:divBdr>
            <w:top w:val="none" w:sz="0" w:space="0" w:color="auto"/>
            <w:left w:val="none" w:sz="0" w:space="0" w:color="auto"/>
            <w:bottom w:val="none" w:sz="0" w:space="0" w:color="auto"/>
            <w:right w:val="none" w:sz="0" w:space="0" w:color="auto"/>
          </w:divBdr>
        </w:div>
        <w:div w:id="545872048">
          <w:marLeft w:val="0"/>
          <w:marRight w:val="0"/>
          <w:marTop w:val="0"/>
          <w:marBottom w:val="0"/>
          <w:divBdr>
            <w:top w:val="none" w:sz="0" w:space="0" w:color="auto"/>
            <w:left w:val="none" w:sz="0" w:space="0" w:color="auto"/>
            <w:bottom w:val="none" w:sz="0" w:space="0" w:color="auto"/>
            <w:right w:val="none" w:sz="0" w:space="0" w:color="auto"/>
          </w:divBdr>
        </w:div>
        <w:div w:id="576866037">
          <w:marLeft w:val="0"/>
          <w:marRight w:val="0"/>
          <w:marTop w:val="0"/>
          <w:marBottom w:val="0"/>
          <w:divBdr>
            <w:top w:val="none" w:sz="0" w:space="0" w:color="auto"/>
            <w:left w:val="none" w:sz="0" w:space="0" w:color="auto"/>
            <w:bottom w:val="none" w:sz="0" w:space="0" w:color="auto"/>
            <w:right w:val="none" w:sz="0" w:space="0" w:color="auto"/>
          </w:divBdr>
        </w:div>
        <w:div w:id="624578681">
          <w:marLeft w:val="0"/>
          <w:marRight w:val="0"/>
          <w:marTop w:val="0"/>
          <w:marBottom w:val="0"/>
          <w:divBdr>
            <w:top w:val="none" w:sz="0" w:space="0" w:color="auto"/>
            <w:left w:val="none" w:sz="0" w:space="0" w:color="auto"/>
            <w:bottom w:val="none" w:sz="0" w:space="0" w:color="auto"/>
            <w:right w:val="none" w:sz="0" w:space="0" w:color="auto"/>
          </w:divBdr>
        </w:div>
        <w:div w:id="652098626">
          <w:marLeft w:val="0"/>
          <w:marRight w:val="0"/>
          <w:marTop w:val="0"/>
          <w:marBottom w:val="0"/>
          <w:divBdr>
            <w:top w:val="none" w:sz="0" w:space="0" w:color="auto"/>
            <w:left w:val="none" w:sz="0" w:space="0" w:color="auto"/>
            <w:bottom w:val="none" w:sz="0" w:space="0" w:color="auto"/>
            <w:right w:val="none" w:sz="0" w:space="0" w:color="auto"/>
          </w:divBdr>
        </w:div>
        <w:div w:id="655307057">
          <w:marLeft w:val="0"/>
          <w:marRight w:val="0"/>
          <w:marTop w:val="0"/>
          <w:marBottom w:val="0"/>
          <w:divBdr>
            <w:top w:val="none" w:sz="0" w:space="0" w:color="auto"/>
            <w:left w:val="none" w:sz="0" w:space="0" w:color="auto"/>
            <w:bottom w:val="none" w:sz="0" w:space="0" w:color="auto"/>
            <w:right w:val="none" w:sz="0" w:space="0" w:color="auto"/>
          </w:divBdr>
        </w:div>
        <w:div w:id="672145657">
          <w:marLeft w:val="0"/>
          <w:marRight w:val="0"/>
          <w:marTop w:val="0"/>
          <w:marBottom w:val="0"/>
          <w:divBdr>
            <w:top w:val="none" w:sz="0" w:space="0" w:color="auto"/>
            <w:left w:val="none" w:sz="0" w:space="0" w:color="auto"/>
            <w:bottom w:val="none" w:sz="0" w:space="0" w:color="auto"/>
            <w:right w:val="none" w:sz="0" w:space="0" w:color="auto"/>
          </w:divBdr>
        </w:div>
        <w:div w:id="720985844">
          <w:marLeft w:val="0"/>
          <w:marRight w:val="0"/>
          <w:marTop w:val="0"/>
          <w:marBottom w:val="0"/>
          <w:divBdr>
            <w:top w:val="none" w:sz="0" w:space="0" w:color="auto"/>
            <w:left w:val="none" w:sz="0" w:space="0" w:color="auto"/>
            <w:bottom w:val="none" w:sz="0" w:space="0" w:color="auto"/>
            <w:right w:val="none" w:sz="0" w:space="0" w:color="auto"/>
          </w:divBdr>
        </w:div>
        <w:div w:id="733510160">
          <w:marLeft w:val="0"/>
          <w:marRight w:val="0"/>
          <w:marTop w:val="0"/>
          <w:marBottom w:val="0"/>
          <w:divBdr>
            <w:top w:val="none" w:sz="0" w:space="0" w:color="auto"/>
            <w:left w:val="none" w:sz="0" w:space="0" w:color="auto"/>
            <w:bottom w:val="none" w:sz="0" w:space="0" w:color="auto"/>
            <w:right w:val="none" w:sz="0" w:space="0" w:color="auto"/>
          </w:divBdr>
        </w:div>
        <w:div w:id="851339454">
          <w:marLeft w:val="0"/>
          <w:marRight w:val="0"/>
          <w:marTop w:val="0"/>
          <w:marBottom w:val="0"/>
          <w:divBdr>
            <w:top w:val="none" w:sz="0" w:space="0" w:color="auto"/>
            <w:left w:val="none" w:sz="0" w:space="0" w:color="auto"/>
            <w:bottom w:val="none" w:sz="0" w:space="0" w:color="auto"/>
            <w:right w:val="none" w:sz="0" w:space="0" w:color="auto"/>
          </w:divBdr>
        </w:div>
        <w:div w:id="930629641">
          <w:marLeft w:val="0"/>
          <w:marRight w:val="0"/>
          <w:marTop w:val="0"/>
          <w:marBottom w:val="0"/>
          <w:divBdr>
            <w:top w:val="none" w:sz="0" w:space="0" w:color="auto"/>
            <w:left w:val="none" w:sz="0" w:space="0" w:color="auto"/>
            <w:bottom w:val="none" w:sz="0" w:space="0" w:color="auto"/>
            <w:right w:val="none" w:sz="0" w:space="0" w:color="auto"/>
          </w:divBdr>
        </w:div>
        <w:div w:id="952710033">
          <w:marLeft w:val="0"/>
          <w:marRight w:val="0"/>
          <w:marTop w:val="0"/>
          <w:marBottom w:val="0"/>
          <w:divBdr>
            <w:top w:val="none" w:sz="0" w:space="0" w:color="auto"/>
            <w:left w:val="none" w:sz="0" w:space="0" w:color="auto"/>
            <w:bottom w:val="none" w:sz="0" w:space="0" w:color="auto"/>
            <w:right w:val="none" w:sz="0" w:space="0" w:color="auto"/>
          </w:divBdr>
        </w:div>
        <w:div w:id="1015232233">
          <w:marLeft w:val="0"/>
          <w:marRight w:val="0"/>
          <w:marTop w:val="0"/>
          <w:marBottom w:val="0"/>
          <w:divBdr>
            <w:top w:val="none" w:sz="0" w:space="0" w:color="auto"/>
            <w:left w:val="none" w:sz="0" w:space="0" w:color="auto"/>
            <w:bottom w:val="none" w:sz="0" w:space="0" w:color="auto"/>
            <w:right w:val="none" w:sz="0" w:space="0" w:color="auto"/>
          </w:divBdr>
        </w:div>
        <w:div w:id="1025180758">
          <w:marLeft w:val="0"/>
          <w:marRight w:val="0"/>
          <w:marTop w:val="0"/>
          <w:marBottom w:val="0"/>
          <w:divBdr>
            <w:top w:val="none" w:sz="0" w:space="0" w:color="auto"/>
            <w:left w:val="none" w:sz="0" w:space="0" w:color="auto"/>
            <w:bottom w:val="none" w:sz="0" w:space="0" w:color="auto"/>
            <w:right w:val="none" w:sz="0" w:space="0" w:color="auto"/>
          </w:divBdr>
        </w:div>
        <w:div w:id="1039285717">
          <w:marLeft w:val="0"/>
          <w:marRight w:val="0"/>
          <w:marTop w:val="0"/>
          <w:marBottom w:val="0"/>
          <w:divBdr>
            <w:top w:val="none" w:sz="0" w:space="0" w:color="auto"/>
            <w:left w:val="none" w:sz="0" w:space="0" w:color="auto"/>
            <w:bottom w:val="none" w:sz="0" w:space="0" w:color="auto"/>
            <w:right w:val="none" w:sz="0" w:space="0" w:color="auto"/>
          </w:divBdr>
        </w:div>
        <w:div w:id="1068068481">
          <w:marLeft w:val="0"/>
          <w:marRight w:val="0"/>
          <w:marTop w:val="0"/>
          <w:marBottom w:val="0"/>
          <w:divBdr>
            <w:top w:val="none" w:sz="0" w:space="0" w:color="auto"/>
            <w:left w:val="none" w:sz="0" w:space="0" w:color="auto"/>
            <w:bottom w:val="none" w:sz="0" w:space="0" w:color="auto"/>
            <w:right w:val="none" w:sz="0" w:space="0" w:color="auto"/>
          </w:divBdr>
        </w:div>
        <w:div w:id="1122724570">
          <w:marLeft w:val="0"/>
          <w:marRight w:val="0"/>
          <w:marTop w:val="0"/>
          <w:marBottom w:val="0"/>
          <w:divBdr>
            <w:top w:val="none" w:sz="0" w:space="0" w:color="auto"/>
            <w:left w:val="none" w:sz="0" w:space="0" w:color="auto"/>
            <w:bottom w:val="none" w:sz="0" w:space="0" w:color="auto"/>
            <w:right w:val="none" w:sz="0" w:space="0" w:color="auto"/>
          </w:divBdr>
        </w:div>
        <w:div w:id="1158308663">
          <w:marLeft w:val="0"/>
          <w:marRight w:val="0"/>
          <w:marTop w:val="0"/>
          <w:marBottom w:val="0"/>
          <w:divBdr>
            <w:top w:val="none" w:sz="0" w:space="0" w:color="auto"/>
            <w:left w:val="none" w:sz="0" w:space="0" w:color="auto"/>
            <w:bottom w:val="none" w:sz="0" w:space="0" w:color="auto"/>
            <w:right w:val="none" w:sz="0" w:space="0" w:color="auto"/>
          </w:divBdr>
        </w:div>
        <w:div w:id="1203177301">
          <w:marLeft w:val="0"/>
          <w:marRight w:val="0"/>
          <w:marTop w:val="0"/>
          <w:marBottom w:val="0"/>
          <w:divBdr>
            <w:top w:val="none" w:sz="0" w:space="0" w:color="auto"/>
            <w:left w:val="none" w:sz="0" w:space="0" w:color="auto"/>
            <w:bottom w:val="none" w:sz="0" w:space="0" w:color="auto"/>
            <w:right w:val="none" w:sz="0" w:space="0" w:color="auto"/>
          </w:divBdr>
        </w:div>
        <w:div w:id="1214922387">
          <w:marLeft w:val="0"/>
          <w:marRight w:val="0"/>
          <w:marTop w:val="0"/>
          <w:marBottom w:val="0"/>
          <w:divBdr>
            <w:top w:val="none" w:sz="0" w:space="0" w:color="auto"/>
            <w:left w:val="none" w:sz="0" w:space="0" w:color="auto"/>
            <w:bottom w:val="none" w:sz="0" w:space="0" w:color="auto"/>
            <w:right w:val="none" w:sz="0" w:space="0" w:color="auto"/>
          </w:divBdr>
        </w:div>
        <w:div w:id="1251547778">
          <w:marLeft w:val="0"/>
          <w:marRight w:val="0"/>
          <w:marTop w:val="0"/>
          <w:marBottom w:val="0"/>
          <w:divBdr>
            <w:top w:val="none" w:sz="0" w:space="0" w:color="auto"/>
            <w:left w:val="none" w:sz="0" w:space="0" w:color="auto"/>
            <w:bottom w:val="none" w:sz="0" w:space="0" w:color="auto"/>
            <w:right w:val="none" w:sz="0" w:space="0" w:color="auto"/>
          </w:divBdr>
        </w:div>
        <w:div w:id="1302687479">
          <w:marLeft w:val="0"/>
          <w:marRight w:val="0"/>
          <w:marTop w:val="0"/>
          <w:marBottom w:val="0"/>
          <w:divBdr>
            <w:top w:val="none" w:sz="0" w:space="0" w:color="auto"/>
            <w:left w:val="none" w:sz="0" w:space="0" w:color="auto"/>
            <w:bottom w:val="none" w:sz="0" w:space="0" w:color="auto"/>
            <w:right w:val="none" w:sz="0" w:space="0" w:color="auto"/>
          </w:divBdr>
        </w:div>
        <w:div w:id="1349334287">
          <w:marLeft w:val="0"/>
          <w:marRight w:val="0"/>
          <w:marTop w:val="0"/>
          <w:marBottom w:val="0"/>
          <w:divBdr>
            <w:top w:val="none" w:sz="0" w:space="0" w:color="auto"/>
            <w:left w:val="none" w:sz="0" w:space="0" w:color="auto"/>
            <w:bottom w:val="none" w:sz="0" w:space="0" w:color="auto"/>
            <w:right w:val="none" w:sz="0" w:space="0" w:color="auto"/>
          </w:divBdr>
        </w:div>
        <w:div w:id="1369642779">
          <w:marLeft w:val="0"/>
          <w:marRight w:val="0"/>
          <w:marTop w:val="0"/>
          <w:marBottom w:val="0"/>
          <w:divBdr>
            <w:top w:val="none" w:sz="0" w:space="0" w:color="auto"/>
            <w:left w:val="none" w:sz="0" w:space="0" w:color="auto"/>
            <w:bottom w:val="none" w:sz="0" w:space="0" w:color="auto"/>
            <w:right w:val="none" w:sz="0" w:space="0" w:color="auto"/>
          </w:divBdr>
        </w:div>
        <w:div w:id="1419521055">
          <w:marLeft w:val="0"/>
          <w:marRight w:val="0"/>
          <w:marTop w:val="0"/>
          <w:marBottom w:val="0"/>
          <w:divBdr>
            <w:top w:val="none" w:sz="0" w:space="0" w:color="auto"/>
            <w:left w:val="none" w:sz="0" w:space="0" w:color="auto"/>
            <w:bottom w:val="none" w:sz="0" w:space="0" w:color="auto"/>
            <w:right w:val="none" w:sz="0" w:space="0" w:color="auto"/>
          </w:divBdr>
        </w:div>
        <w:div w:id="1494831126">
          <w:marLeft w:val="0"/>
          <w:marRight w:val="0"/>
          <w:marTop w:val="0"/>
          <w:marBottom w:val="0"/>
          <w:divBdr>
            <w:top w:val="none" w:sz="0" w:space="0" w:color="auto"/>
            <w:left w:val="none" w:sz="0" w:space="0" w:color="auto"/>
            <w:bottom w:val="none" w:sz="0" w:space="0" w:color="auto"/>
            <w:right w:val="none" w:sz="0" w:space="0" w:color="auto"/>
          </w:divBdr>
        </w:div>
        <w:div w:id="1513254292">
          <w:marLeft w:val="0"/>
          <w:marRight w:val="0"/>
          <w:marTop w:val="0"/>
          <w:marBottom w:val="0"/>
          <w:divBdr>
            <w:top w:val="none" w:sz="0" w:space="0" w:color="auto"/>
            <w:left w:val="none" w:sz="0" w:space="0" w:color="auto"/>
            <w:bottom w:val="none" w:sz="0" w:space="0" w:color="auto"/>
            <w:right w:val="none" w:sz="0" w:space="0" w:color="auto"/>
          </w:divBdr>
        </w:div>
        <w:div w:id="1514806353">
          <w:marLeft w:val="0"/>
          <w:marRight w:val="0"/>
          <w:marTop w:val="0"/>
          <w:marBottom w:val="0"/>
          <w:divBdr>
            <w:top w:val="none" w:sz="0" w:space="0" w:color="auto"/>
            <w:left w:val="none" w:sz="0" w:space="0" w:color="auto"/>
            <w:bottom w:val="none" w:sz="0" w:space="0" w:color="auto"/>
            <w:right w:val="none" w:sz="0" w:space="0" w:color="auto"/>
          </w:divBdr>
        </w:div>
        <w:div w:id="1551771218">
          <w:marLeft w:val="0"/>
          <w:marRight w:val="0"/>
          <w:marTop w:val="0"/>
          <w:marBottom w:val="0"/>
          <w:divBdr>
            <w:top w:val="none" w:sz="0" w:space="0" w:color="auto"/>
            <w:left w:val="none" w:sz="0" w:space="0" w:color="auto"/>
            <w:bottom w:val="none" w:sz="0" w:space="0" w:color="auto"/>
            <w:right w:val="none" w:sz="0" w:space="0" w:color="auto"/>
          </w:divBdr>
        </w:div>
        <w:div w:id="1604919123">
          <w:marLeft w:val="0"/>
          <w:marRight w:val="0"/>
          <w:marTop w:val="0"/>
          <w:marBottom w:val="0"/>
          <w:divBdr>
            <w:top w:val="none" w:sz="0" w:space="0" w:color="auto"/>
            <w:left w:val="none" w:sz="0" w:space="0" w:color="auto"/>
            <w:bottom w:val="none" w:sz="0" w:space="0" w:color="auto"/>
            <w:right w:val="none" w:sz="0" w:space="0" w:color="auto"/>
          </w:divBdr>
        </w:div>
        <w:div w:id="1665548319">
          <w:marLeft w:val="0"/>
          <w:marRight w:val="0"/>
          <w:marTop w:val="0"/>
          <w:marBottom w:val="0"/>
          <w:divBdr>
            <w:top w:val="none" w:sz="0" w:space="0" w:color="auto"/>
            <w:left w:val="none" w:sz="0" w:space="0" w:color="auto"/>
            <w:bottom w:val="none" w:sz="0" w:space="0" w:color="auto"/>
            <w:right w:val="none" w:sz="0" w:space="0" w:color="auto"/>
          </w:divBdr>
        </w:div>
        <w:div w:id="1681423377">
          <w:marLeft w:val="0"/>
          <w:marRight w:val="0"/>
          <w:marTop w:val="0"/>
          <w:marBottom w:val="0"/>
          <w:divBdr>
            <w:top w:val="none" w:sz="0" w:space="0" w:color="auto"/>
            <w:left w:val="none" w:sz="0" w:space="0" w:color="auto"/>
            <w:bottom w:val="none" w:sz="0" w:space="0" w:color="auto"/>
            <w:right w:val="none" w:sz="0" w:space="0" w:color="auto"/>
          </w:divBdr>
        </w:div>
        <w:div w:id="1711412525">
          <w:marLeft w:val="0"/>
          <w:marRight w:val="0"/>
          <w:marTop w:val="0"/>
          <w:marBottom w:val="0"/>
          <w:divBdr>
            <w:top w:val="none" w:sz="0" w:space="0" w:color="auto"/>
            <w:left w:val="none" w:sz="0" w:space="0" w:color="auto"/>
            <w:bottom w:val="none" w:sz="0" w:space="0" w:color="auto"/>
            <w:right w:val="none" w:sz="0" w:space="0" w:color="auto"/>
          </w:divBdr>
        </w:div>
        <w:div w:id="1760174288">
          <w:marLeft w:val="0"/>
          <w:marRight w:val="0"/>
          <w:marTop w:val="0"/>
          <w:marBottom w:val="0"/>
          <w:divBdr>
            <w:top w:val="none" w:sz="0" w:space="0" w:color="auto"/>
            <w:left w:val="none" w:sz="0" w:space="0" w:color="auto"/>
            <w:bottom w:val="none" w:sz="0" w:space="0" w:color="auto"/>
            <w:right w:val="none" w:sz="0" w:space="0" w:color="auto"/>
          </w:divBdr>
        </w:div>
        <w:div w:id="1765683179">
          <w:marLeft w:val="0"/>
          <w:marRight w:val="0"/>
          <w:marTop w:val="0"/>
          <w:marBottom w:val="0"/>
          <w:divBdr>
            <w:top w:val="none" w:sz="0" w:space="0" w:color="auto"/>
            <w:left w:val="none" w:sz="0" w:space="0" w:color="auto"/>
            <w:bottom w:val="none" w:sz="0" w:space="0" w:color="auto"/>
            <w:right w:val="none" w:sz="0" w:space="0" w:color="auto"/>
          </w:divBdr>
        </w:div>
        <w:div w:id="1797874158">
          <w:marLeft w:val="0"/>
          <w:marRight w:val="0"/>
          <w:marTop w:val="0"/>
          <w:marBottom w:val="0"/>
          <w:divBdr>
            <w:top w:val="none" w:sz="0" w:space="0" w:color="auto"/>
            <w:left w:val="none" w:sz="0" w:space="0" w:color="auto"/>
            <w:bottom w:val="none" w:sz="0" w:space="0" w:color="auto"/>
            <w:right w:val="none" w:sz="0" w:space="0" w:color="auto"/>
          </w:divBdr>
        </w:div>
        <w:div w:id="1800369194">
          <w:marLeft w:val="0"/>
          <w:marRight w:val="0"/>
          <w:marTop w:val="0"/>
          <w:marBottom w:val="0"/>
          <w:divBdr>
            <w:top w:val="none" w:sz="0" w:space="0" w:color="auto"/>
            <w:left w:val="none" w:sz="0" w:space="0" w:color="auto"/>
            <w:bottom w:val="none" w:sz="0" w:space="0" w:color="auto"/>
            <w:right w:val="none" w:sz="0" w:space="0" w:color="auto"/>
          </w:divBdr>
        </w:div>
        <w:div w:id="1804762468">
          <w:marLeft w:val="0"/>
          <w:marRight w:val="0"/>
          <w:marTop w:val="0"/>
          <w:marBottom w:val="0"/>
          <w:divBdr>
            <w:top w:val="none" w:sz="0" w:space="0" w:color="auto"/>
            <w:left w:val="none" w:sz="0" w:space="0" w:color="auto"/>
            <w:bottom w:val="none" w:sz="0" w:space="0" w:color="auto"/>
            <w:right w:val="none" w:sz="0" w:space="0" w:color="auto"/>
          </w:divBdr>
        </w:div>
        <w:div w:id="1805808980">
          <w:marLeft w:val="0"/>
          <w:marRight w:val="0"/>
          <w:marTop w:val="0"/>
          <w:marBottom w:val="0"/>
          <w:divBdr>
            <w:top w:val="none" w:sz="0" w:space="0" w:color="auto"/>
            <w:left w:val="none" w:sz="0" w:space="0" w:color="auto"/>
            <w:bottom w:val="none" w:sz="0" w:space="0" w:color="auto"/>
            <w:right w:val="none" w:sz="0" w:space="0" w:color="auto"/>
          </w:divBdr>
        </w:div>
        <w:div w:id="1847940175">
          <w:marLeft w:val="0"/>
          <w:marRight w:val="0"/>
          <w:marTop w:val="0"/>
          <w:marBottom w:val="0"/>
          <w:divBdr>
            <w:top w:val="none" w:sz="0" w:space="0" w:color="auto"/>
            <w:left w:val="none" w:sz="0" w:space="0" w:color="auto"/>
            <w:bottom w:val="none" w:sz="0" w:space="0" w:color="auto"/>
            <w:right w:val="none" w:sz="0" w:space="0" w:color="auto"/>
          </w:divBdr>
        </w:div>
        <w:div w:id="1874342164">
          <w:marLeft w:val="0"/>
          <w:marRight w:val="0"/>
          <w:marTop w:val="0"/>
          <w:marBottom w:val="0"/>
          <w:divBdr>
            <w:top w:val="none" w:sz="0" w:space="0" w:color="auto"/>
            <w:left w:val="none" w:sz="0" w:space="0" w:color="auto"/>
            <w:bottom w:val="none" w:sz="0" w:space="0" w:color="auto"/>
            <w:right w:val="none" w:sz="0" w:space="0" w:color="auto"/>
          </w:divBdr>
        </w:div>
        <w:div w:id="1884248563">
          <w:marLeft w:val="0"/>
          <w:marRight w:val="0"/>
          <w:marTop w:val="0"/>
          <w:marBottom w:val="0"/>
          <w:divBdr>
            <w:top w:val="none" w:sz="0" w:space="0" w:color="auto"/>
            <w:left w:val="none" w:sz="0" w:space="0" w:color="auto"/>
            <w:bottom w:val="none" w:sz="0" w:space="0" w:color="auto"/>
            <w:right w:val="none" w:sz="0" w:space="0" w:color="auto"/>
          </w:divBdr>
        </w:div>
        <w:div w:id="1890917775">
          <w:marLeft w:val="0"/>
          <w:marRight w:val="0"/>
          <w:marTop w:val="0"/>
          <w:marBottom w:val="0"/>
          <w:divBdr>
            <w:top w:val="none" w:sz="0" w:space="0" w:color="auto"/>
            <w:left w:val="none" w:sz="0" w:space="0" w:color="auto"/>
            <w:bottom w:val="none" w:sz="0" w:space="0" w:color="auto"/>
            <w:right w:val="none" w:sz="0" w:space="0" w:color="auto"/>
          </w:divBdr>
        </w:div>
        <w:div w:id="1899709954">
          <w:marLeft w:val="0"/>
          <w:marRight w:val="0"/>
          <w:marTop w:val="0"/>
          <w:marBottom w:val="0"/>
          <w:divBdr>
            <w:top w:val="none" w:sz="0" w:space="0" w:color="auto"/>
            <w:left w:val="none" w:sz="0" w:space="0" w:color="auto"/>
            <w:bottom w:val="none" w:sz="0" w:space="0" w:color="auto"/>
            <w:right w:val="none" w:sz="0" w:space="0" w:color="auto"/>
          </w:divBdr>
        </w:div>
        <w:div w:id="2020888770">
          <w:marLeft w:val="0"/>
          <w:marRight w:val="0"/>
          <w:marTop w:val="0"/>
          <w:marBottom w:val="0"/>
          <w:divBdr>
            <w:top w:val="none" w:sz="0" w:space="0" w:color="auto"/>
            <w:left w:val="none" w:sz="0" w:space="0" w:color="auto"/>
            <w:bottom w:val="none" w:sz="0" w:space="0" w:color="auto"/>
            <w:right w:val="none" w:sz="0" w:space="0" w:color="auto"/>
          </w:divBdr>
        </w:div>
        <w:div w:id="2050447364">
          <w:marLeft w:val="0"/>
          <w:marRight w:val="0"/>
          <w:marTop w:val="0"/>
          <w:marBottom w:val="0"/>
          <w:divBdr>
            <w:top w:val="none" w:sz="0" w:space="0" w:color="auto"/>
            <w:left w:val="none" w:sz="0" w:space="0" w:color="auto"/>
            <w:bottom w:val="none" w:sz="0" w:space="0" w:color="auto"/>
            <w:right w:val="none" w:sz="0" w:space="0" w:color="auto"/>
          </w:divBdr>
        </w:div>
        <w:div w:id="2061318803">
          <w:marLeft w:val="0"/>
          <w:marRight w:val="0"/>
          <w:marTop w:val="0"/>
          <w:marBottom w:val="0"/>
          <w:divBdr>
            <w:top w:val="none" w:sz="0" w:space="0" w:color="auto"/>
            <w:left w:val="none" w:sz="0" w:space="0" w:color="auto"/>
            <w:bottom w:val="none" w:sz="0" w:space="0" w:color="auto"/>
            <w:right w:val="none" w:sz="0" w:space="0" w:color="auto"/>
          </w:divBdr>
        </w:div>
        <w:div w:id="2066292783">
          <w:marLeft w:val="0"/>
          <w:marRight w:val="0"/>
          <w:marTop w:val="0"/>
          <w:marBottom w:val="0"/>
          <w:divBdr>
            <w:top w:val="none" w:sz="0" w:space="0" w:color="auto"/>
            <w:left w:val="none" w:sz="0" w:space="0" w:color="auto"/>
            <w:bottom w:val="none" w:sz="0" w:space="0" w:color="auto"/>
            <w:right w:val="none" w:sz="0" w:space="0" w:color="auto"/>
          </w:divBdr>
        </w:div>
        <w:div w:id="2071690047">
          <w:marLeft w:val="0"/>
          <w:marRight w:val="0"/>
          <w:marTop w:val="0"/>
          <w:marBottom w:val="0"/>
          <w:divBdr>
            <w:top w:val="none" w:sz="0" w:space="0" w:color="auto"/>
            <w:left w:val="none" w:sz="0" w:space="0" w:color="auto"/>
            <w:bottom w:val="none" w:sz="0" w:space="0" w:color="auto"/>
            <w:right w:val="none" w:sz="0" w:space="0" w:color="auto"/>
          </w:divBdr>
        </w:div>
        <w:div w:id="2125953566">
          <w:marLeft w:val="0"/>
          <w:marRight w:val="0"/>
          <w:marTop w:val="0"/>
          <w:marBottom w:val="0"/>
          <w:divBdr>
            <w:top w:val="none" w:sz="0" w:space="0" w:color="auto"/>
            <w:left w:val="none" w:sz="0" w:space="0" w:color="auto"/>
            <w:bottom w:val="none" w:sz="0" w:space="0" w:color="auto"/>
            <w:right w:val="none" w:sz="0" w:space="0" w:color="auto"/>
          </w:divBdr>
        </w:div>
      </w:divsChild>
    </w:div>
    <w:div w:id="347408139">
      <w:bodyDiv w:val="1"/>
      <w:marLeft w:val="0"/>
      <w:marRight w:val="0"/>
      <w:marTop w:val="0"/>
      <w:marBottom w:val="0"/>
      <w:divBdr>
        <w:top w:val="none" w:sz="0" w:space="0" w:color="auto"/>
        <w:left w:val="none" w:sz="0" w:space="0" w:color="auto"/>
        <w:bottom w:val="none" w:sz="0" w:space="0" w:color="auto"/>
        <w:right w:val="none" w:sz="0" w:space="0" w:color="auto"/>
      </w:divBdr>
    </w:div>
    <w:div w:id="363025617">
      <w:bodyDiv w:val="1"/>
      <w:marLeft w:val="0"/>
      <w:marRight w:val="0"/>
      <w:marTop w:val="0"/>
      <w:marBottom w:val="0"/>
      <w:divBdr>
        <w:top w:val="none" w:sz="0" w:space="0" w:color="auto"/>
        <w:left w:val="none" w:sz="0" w:space="0" w:color="auto"/>
        <w:bottom w:val="none" w:sz="0" w:space="0" w:color="auto"/>
        <w:right w:val="none" w:sz="0" w:space="0" w:color="auto"/>
      </w:divBdr>
      <w:divsChild>
        <w:div w:id="1503625059">
          <w:marLeft w:val="150"/>
          <w:marRight w:val="150"/>
          <w:marTop w:val="480"/>
          <w:marBottom w:val="0"/>
          <w:divBdr>
            <w:top w:val="none" w:sz="0" w:space="0" w:color="auto"/>
            <w:left w:val="none" w:sz="0" w:space="0" w:color="auto"/>
            <w:bottom w:val="none" w:sz="0" w:space="0" w:color="auto"/>
            <w:right w:val="none" w:sz="0" w:space="0" w:color="auto"/>
          </w:divBdr>
        </w:div>
      </w:divsChild>
    </w:div>
    <w:div w:id="397944379">
      <w:bodyDiv w:val="1"/>
      <w:marLeft w:val="0"/>
      <w:marRight w:val="0"/>
      <w:marTop w:val="0"/>
      <w:marBottom w:val="0"/>
      <w:divBdr>
        <w:top w:val="none" w:sz="0" w:space="0" w:color="auto"/>
        <w:left w:val="none" w:sz="0" w:space="0" w:color="auto"/>
        <w:bottom w:val="none" w:sz="0" w:space="0" w:color="auto"/>
        <w:right w:val="none" w:sz="0" w:space="0" w:color="auto"/>
      </w:divBdr>
    </w:div>
    <w:div w:id="410128189">
      <w:bodyDiv w:val="1"/>
      <w:marLeft w:val="0"/>
      <w:marRight w:val="0"/>
      <w:marTop w:val="0"/>
      <w:marBottom w:val="0"/>
      <w:divBdr>
        <w:top w:val="none" w:sz="0" w:space="0" w:color="auto"/>
        <w:left w:val="none" w:sz="0" w:space="0" w:color="auto"/>
        <w:bottom w:val="none" w:sz="0" w:space="0" w:color="auto"/>
        <w:right w:val="none" w:sz="0" w:space="0" w:color="auto"/>
      </w:divBdr>
    </w:div>
    <w:div w:id="430319806">
      <w:bodyDiv w:val="1"/>
      <w:marLeft w:val="0"/>
      <w:marRight w:val="0"/>
      <w:marTop w:val="0"/>
      <w:marBottom w:val="0"/>
      <w:divBdr>
        <w:top w:val="none" w:sz="0" w:space="0" w:color="auto"/>
        <w:left w:val="none" w:sz="0" w:space="0" w:color="auto"/>
        <w:bottom w:val="none" w:sz="0" w:space="0" w:color="auto"/>
        <w:right w:val="none" w:sz="0" w:space="0" w:color="auto"/>
      </w:divBdr>
    </w:div>
    <w:div w:id="435757302">
      <w:bodyDiv w:val="1"/>
      <w:marLeft w:val="0"/>
      <w:marRight w:val="0"/>
      <w:marTop w:val="0"/>
      <w:marBottom w:val="0"/>
      <w:divBdr>
        <w:top w:val="none" w:sz="0" w:space="0" w:color="auto"/>
        <w:left w:val="none" w:sz="0" w:space="0" w:color="auto"/>
        <w:bottom w:val="none" w:sz="0" w:space="0" w:color="auto"/>
        <w:right w:val="none" w:sz="0" w:space="0" w:color="auto"/>
      </w:divBdr>
    </w:div>
    <w:div w:id="458452912">
      <w:bodyDiv w:val="1"/>
      <w:marLeft w:val="0"/>
      <w:marRight w:val="0"/>
      <w:marTop w:val="0"/>
      <w:marBottom w:val="0"/>
      <w:divBdr>
        <w:top w:val="none" w:sz="0" w:space="0" w:color="auto"/>
        <w:left w:val="none" w:sz="0" w:space="0" w:color="auto"/>
        <w:bottom w:val="none" w:sz="0" w:space="0" w:color="auto"/>
        <w:right w:val="none" w:sz="0" w:space="0" w:color="auto"/>
      </w:divBdr>
    </w:div>
    <w:div w:id="536936953">
      <w:bodyDiv w:val="1"/>
      <w:marLeft w:val="0"/>
      <w:marRight w:val="0"/>
      <w:marTop w:val="0"/>
      <w:marBottom w:val="0"/>
      <w:divBdr>
        <w:top w:val="none" w:sz="0" w:space="0" w:color="auto"/>
        <w:left w:val="none" w:sz="0" w:space="0" w:color="auto"/>
        <w:bottom w:val="none" w:sz="0" w:space="0" w:color="auto"/>
        <w:right w:val="none" w:sz="0" w:space="0" w:color="auto"/>
      </w:divBdr>
      <w:divsChild>
        <w:div w:id="1736125729">
          <w:marLeft w:val="0"/>
          <w:marRight w:val="0"/>
          <w:marTop w:val="0"/>
          <w:marBottom w:val="0"/>
          <w:divBdr>
            <w:top w:val="none" w:sz="0" w:space="0" w:color="auto"/>
            <w:left w:val="none" w:sz="0" w:space="0" w:color="auto"/>
            <w:bottom w:val="none" w:sz="0" w:space="0" w:color="auto"/>
            <w:right w:val="none" w:sz="0" w:space="0" w:color="auto"/>
          </w:divBdr>
          <w:divsChild>
            <w:div w:id="979310533">
              <w:marLeft w:val="0"/>
              <w:marRight w:val="0"/>
              <w:marTop w:val="0"/>
              <w:marBottom w:val="0"/>
              <w:divBdr>
                <w:top w:val="none" w:sz="0" w:space="0" w:color="auto"/>
                <w:left w:val="none" w:sz="0" w:space="0" w:color="auto"/>
                <w:bottom w:val="none" w:sz="0" w:space="0" w:color="auto"/>
                <w:right w:val="none" w:sz="0" w:space="0" w:color="auto"/>
              </w:divBdr>
            </w:div>
          </w:divsChild>
        </w:div>
        <w:div w:id="1406683182">
          <w:marLeft w:val="0"/>
          <w:marRight w:val="0"/>
          <w:marTop w:val="0"/>
          <w:marBottom w:val="0"/>
          <w:divBdr>
            <w:top w:val="none" w:sz="0" w:space="0" w:color="auto"/>
            <w:left w:val="none" w:sz="0" w:space="0" w:color="auto"/>
            <w:bottom w:val="none" w:sz="0" w:space="0" w:color="auto"/>
            <w:right w:val="none" w:sz="0" w:space="0" w:color="auto"/>
          </w:divBdr>
          <w:divsChild>
            <w:div w:id="1683893073">
              <w:marLeft w:val="0"/>
              <w:marRight w:val="0"/>
              <w:marTop w:val="0"/>
              <w:marBottom w:val="0"/>
              <w:divBdr>
                <w:top w:val="none" w:sz="0" w:space="0" w:color="auto"/>
                <w:left w:val="none" w:sz="0" w:space="0" w:color="auto"/>
                <w:bottom w:val="none" w:sz="0" w:space="0" w:color="auto"/>
                <w:right w:val="none" w:sz="0" w:space="0" w:color="auto"/>
              </w:divBdr>
            </w:div>
          </w:divsChild>
        </w:div>
        <w:div w:id="1137532199">
          <w:marLeft w:val="0"/>
          <w:marRight w:val="0"/>
          <w:marTop w:val="0"/>
          <w:marBottom w:val="0"/>
          <w:divBdr>
            <w:top w:val="none" w:sz="0" w:space="0" w:color="auto"/>
            <w:left w:val="none" w:sz="0" w:space="0" w:color="auto"/>
            <w:bottom w:val="none" w:sz="0" w:space="0" w:color="auto"/>
            <w:right w:val="none" w:sz="0" w:space="0" w:color="auto"/>
          </w:divBdr>
          <w:divsChild>
            <w:div w:id="672220427">
              <w:marLeft w:val="0"/>
              <w:marRight w:val="0"/>
              <w:marTop w:val="0"/>
              <w:marBottom w:val="0"/>
              <w:divBdr>
                <w:top w:val="none" w:sz="0" w:space="0" w:color="auto"/>
                <w:left w:val="none" w:sz="0" w:space="0" w:color="auto"/>
                <w:bottom w:val="none" w:sz="0" w:space="0" w:color="auto"/>
                <w:right w:val="none" w:sz="0" w:space="0" w:color="auto"/>
              </w:divBdr>
            </w:div>
          </w:divsChild>
        </w:div>
        <w:div w:id="681082342">
          <w:marLeft w:val="0"/>
          <w:marRight w:val="0"/>
          <w:marTop w:val="0"/>
          <w:marBottom w:val="0"/>
          <w:divBdr>
            <w:top w:val="none" w:sz="0" w:space="0" w:color="auto"/>
            <w:left w:val="none" w:sz="0" w:space="0" w:color="auto"/>
            <w:bottom w:val="none" w:sz="0" w:space="0" w:color="auto"/>
            <w:right w:val="none" w:sz="0" w:space="0" w:color="auto"/>
          </w:divBdr>
          <w:divsChild>
            <w:div w:id="1277324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994891">
      <w:bodyDiv w:val="1"/>
      <w:marLeft w:val="0"/>
      <w:marRight w:val="0"/>
      <w:marTop w:val="0"/>
      <w:marBottom w:val="0"/>
      <w:divBdr>
        <w:top w:val="none" w:sz="0" w:space="0" w:color="auto"/>
        <w:left w:val="none" w:sz="0" w:space="0" w:color="auto"/>
        <w:bottom w:val="none" w:sz="0" w:space="0" w:color="auto"/>
        <w:right w:val="none" w:sz="0" w:space="0" w:color="auto"/>
      </w:divBdr>
      <w:divsChild>
        <w:div w:id="1193149978">
          <w:marLeft w:val="0"/>
          <w:marRight w:val="0"/>
          <w:marTop w:val="0"/>
          <w:marBottom w:val="0"/>
          <w:divBdr>
            <w:top w:val="none" w:sz="0" w:space="0" w:color="auto"/>
            <w:left w:val="none" w:sz="0" w:space="0" w:color="auto"/>
            <w:bottom w:val="none" w:sz="0" w:space="0" w:color="auto"/>
            <w:right w:val="none" w:sz="0" w:space="0" w:color="auto"/>
          </w:divBdr>
          <w:divsChild>
            <w:div w:id="53355811">
              <w:marLeft w:val="0"/>
              <w:marRight w:val="0"/>
              <w:marTop w:val="0"/>
              <w:marBottom w:val="0"/>
              <w:divBdr>
                <w:top w:val="none" w:sz="0" w:space="0" w:color="auto"/>
                <w:left w:val="none" w:sz="0" w:space="0" w:color="auto"/>
                <w:bottom w:val="none" w:sz="0" w:space="0" w:color="auto"/>
                <w:right w:val="none" w:sz="0" w:space="0" w:color="auto"/>
              </w:divBdr>
              <w:divsChild>
                <w:div w:id="530344390">
                  <w:marLeft w:val="0"/>
                  <w:marRight w:val="0"/>
                  <w:marTop w:val="0"/>
                  <w:marBottom w:val="0"/>
                  <w:divBdr>
                    <w:top w:val="none" w:sz="0" w:space="0" w:color="auto"/>
                    <w:left w:val="none" w:sz="0" w:space="0" w:color="auto"/>
                    <w:bottom w:val="none" w:sz="0" w:space="0" w:color="auto"/>
                    <w:right w:val="none" w:sz="0" w:space="0" w:color="auto"/>
                  </w:divBdr>
                  <w:divsChild>
                    <w:div w:id="1726560100">
                      <w:marLeft w:val="0"/>
                      <w:marRight w:val="0"/>
                      <w:marTop w:val="0"/>
                      <w:marBottom w:val="0"/>
                      <w:divBdr>
                        <w:top w:val="none" w:sz="0" w:space="0" w:color="auto"/>
                        <w:left w:val="none" w:sz="0" w:space="0" w:color="auto"/>
                        <w:bottom w:val="none" w:sz="0" w:space="0" w:color="auto"/>
                        <w:right w:val="none" w:sz="0" w:space="0" w:color="auto"/>
                      </w:divBdr>
                      <w:divsChild>
                        <w:div w:id="1718553420">
                          <w:marLeft w:val="0"/>
                          <w:marRight w:val="0"/>
                          <w:marTop w:val="0"/>
                          <w:marBottom w:val="0"/>
                          <w:divBdr>
                            <w:top w:val="none" w:sz="0" w:space="0" w:color="auto"/>
                            <w:left w:val="none" w:sz="0" w:space="0" w:color="auto"/>
                            <w:bottom w:val="none" w:sz="0" w:space="0" w:color="auto"/>
                            <w:right w:val="none" w:sz="0" w:space="0" w:color="auto"/>
                          </w:divBdr>
                          <w:divsChild>
                            <w:div w:id="637995895">
                              <w:marLeft w:val="0"/>
                              <w:marRight w:val="0"/>
                              <w:marTop w:val="0"/>
                              <w:marBottom w:val="0"/>
                              <w:divBdr>
                                <w:top w:val="none" w:sz="0" w:space="0" w:color="auto"/>
                                <w:left w:val="none" w:sz="0" w:space="0" w:color="auto"/>
                                <w:bottom w:val="none" w:sz="0" w:space="0" w:color="auto"/>
                                <w:right w:val="none" w:sz="0" w:space="0" w:color="auto"/>
                              </w:divBdr>
                              <w:divsChild>
                                <w:div w:id="1383560328">
                                  <w:marLeft w:val="0"/>
                                  <w:marRight w:val="0"/>
                                  <w:marTop w:val="0"/>
                                  <w:marBottom w:val="0"/>
                                  <w:divBdr>
                                    <w:top w:val="none" w:sz="0" w:space="0" w:color="auto"/>
                                    <w:left w:val="none" w:sz="0" w:space="0" w:color="auto"/>
                                    <w:bottom w:val="none" w:sz="0" w:space="0" w:color="auto"/>
                                    <w:right w:val="none" w:sz="0" w:space="0" w:color="auto"/>
                                  </w:divBdr>
                                </w:div>
                              </w:divsChild>
                            </w:div>
                            <w:div w:id="1164707863">
                              <w:marLeft w:val="0"/>
                              <w:marRight w:val="0"/>
                              <w:marTop w:val="0"/>
                              <w:marBottom w:val="0"/>
                              <w:divBdr>
                                <w:top w:val="none" w:sz="0" w:space="0" w:color="auto"/>
                                <w:left w:val="none" w:sz="0" w:space="0" w:color="auto"/>
                                <w:bottom w:val="none" w:sz="0" w:space="0" w:color="auto"/>
                                <w:right w:val="none" w:sz="0" w:space="0" w:color="auto"/>
                              </w:divBdr>
                              <w:divsChild>
                                <w:div w:id="392194864">
                                  <w:marLeft w:val="0"/>
                                  <w:marRight w:val="0"/>
                                  <w:marTop w:val="0"/>
                                  <w:marBottom w:val="0"/>
                                  <w:divBdr>
                                    <w:top w:val="none" w:sz="0" w:space="0" w:color="auto"/>
                                    <w:left w:val="none" w:sz="0" w:space="0" w:color="auto"/>
                                    <w:bottom w:val="none" w:sz="0" w:space="0" w:color="auto"/>
                                    <w:right w:val="none" w:sz="0" w:space="0" w:color="auto"/>
                                  </w:divBdr>
                                </w:div>
                              </w:divsChild>
                            </w:div>
                            <w:div w:id="2137214018">
                              <w:marLeft w:val="0"/>
                              <w:marRight w:val="0"/>
                              <w:marTop w:val="0"/>
                              <w:marBottom w:val="0"/>
                              <w:divBdr>
                                <w:top w:val="none" w:sz="0" w:space="0" w:color="auto"/>
                                <w:left w:val="none" w:sz="0" w:space="0" w:color="auto"/>
                                <w:bottom w:val="none" w:sz="0" w:space="0" w:color="auto"/>
                                <w:right w:val="none" w:sz="0" w:space="0" w:color="auto"/>
                              </w:divBdr>
                              <w:divsChild>
                                <w:div w:id="1374382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0572393">
      <w:bodyDiv w:val="1"/>
      <w:marLeft w:val="0"/>
      <w:marRight w:val="0"/>
      <w:marTop w:val="0"/>
      <w:marBottom w:val="0"/>
      <w:divBdr>
        <w:top w:val="none" w:sz="0" w:space="0" w:color="auto"/>
        <w:left w:val="none" w:sz="0" w:space="0" w:color="auto"/>
        <w:bottom w:val="none" w:sz="0" w:space="0" w:color="auto"/>
        <w:right w:val="none" w:sz="0" w:space="0" w:color="auto"/>
      </w:divBdr>
    </w:div>
    <w:div w:id="690650304">
      <w:bodyDiv w:val="1"/>
      <w:marLeft w:val="0"/>
      <w:marRight w:val="0"/>
      <w:marTop w:val="0"/>
      <w:marBottom w:val="0"/>
      <w:divBdr>
        <w:top w:val="none" w:sz="0" w:space="0" w:color="auto"/>
        <w:left w:val="none" w:sz="0" w:space="0" w:color="auto"/>
        <w:bottom w:val="none" w:sz="0" w:space="0" w:color="auto"/>
        <w:right w:val="none" w:sz="0" w:space="0" w:color="auto"/>
      </w:divBdr>
    </w:div>
    <w:div w:id="691303248">
      <w:bodyDiv w:val="1"/>
      <w:marLeft w:val="0"/>
      <w:marRight w:val="0"/>
      <w:marTop w:val="0"/>
      <w:marBottom w:val="0"/>
      <w:divBdr>
        <w:top w:val="none" w:sz="0" w:space="0" w:color="auto"/>
        <w:left w:val="none" w:sz="0" w:space="0" w:color="auto"/>
        <w:bottom w:val="none" w:sz="0" w:space="0" w:color="auto"/>
        <w:right w:val="none" w:sz="0" w:space="0" w:color="auto"/>
      </w:divBdr>
      <w:divsChild>
        <w:div w:id="246423925">
          <w:marLeft w:val="0"/>
          <w:marRight w:val="0"/>
          <w:marTop w:val="0"/>
          <w:marBottom w:val="0"/>
          <w:divBdr>
            <w:top w:val="none" w:sz="0" w:space="0" w:color="auto"/>
            <w:left w:val="none" w:sz="0" w:space="0" w:color="auto"/>
            <w:bottom w:val="none" w:sz="0" w:space="0" w:color="auto"/>
            <w:right w:val="none" w:sz="0" w:space="0" w:color="auto"/>
          </w:divBdr>
          <w:divsChild>
            <w:div w:id="1075007464">
              <w:marLeft w:val="0"/>
              <w:marRight w:val="0"/>
              <w:marTop w:val="0"/>
              <w:marBottom w:val="0"/>
              <w:divBdr>
                <w:top w:val="none" w:sz="0" w:space="0" w:color="auto"/>
                <w:left w:val="none" w:sz="0" w:space="0" w:color="auto"/>
                <w:bottom w:val="none" w:sz="0" w:space="0" w:color="auto"/>
                <w:right w:val="none" w:sz="0" w:space="0" w:color="auto"/>
              </w:divBdr>
              <w:divsChild>
                <w:div w:id="378483664">
                  <w:marLeft w:val="0"/>
                  <w:marRight w:val="0"/>
                  <w:marTop w:val="0"/>
                  <w:marBottom w:val="0"/>
                  <w:divBdr>
                    <w:top w:val="none" w:sz="0" w:space="0" w:color="auto"/>
                    <w:left w:val="none" w:sz="0" w:space="0" w:color="auto"/>
                    <w:bottom w:val="none" w:sz="0" w:space="0" w:color="auto"/>
                    <w:right w:val="none" w:sz="0" w:space="0" w:color="auto"/>
                  </w:divBdr>
                  <w:divsChild>
                    <w:div w:id="2096900460">
                      <w:marLeft w:val="0"/>
                      <w:marRight w:val="0"/>
                      <w:marTop w:val="0"/>
                      <w:marBottom w:val="0"/>
                      <w:divBdr>
                        <w:top w:val="none" w:sz="0" w:space="0" w:color="auto"/>
                        <w:left w:val="none" w:sz="0" w:space="0" w:color="auto"/>
                        <w:bottom w:val="none" w:sz="0" w:space="0" w:color="auto"/>
                        <w:right w:val="none" w:sz="0" w:space="0" w:color="auto"/>
                      </w:divBdr>
                      <w:divsChild>
                        <w:div w:id="1882091865">
                          <w:marLeft w:val="0"/>
                          <w:marRight w:val="0"/>
                          <w:marTop w:val="0"/>
                          <w:marBottom w:val="0"/>
                          <w:divBdr>
                            <w:top w:val="none" w:sz="0" w:space="0" w:color="auto"/>
                            <w:left w:val="none" w:sz="0" w:space="0" w:color="auto"/>
                            <w:bottom w:val="none" w:sz="0" w:space="0" w:color="auto"/>
                            <w:right w:val="none" w:sz="0" w:space="0" w:color="auto"/>
                          </w:divBdr>
                          <w:divsChild>
                            <w:div w:id="206262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7703023">
      <w:bodyDiv w:val="1"/>
      <w:marLeft w:val="0"/>
      <w:marRight w:val="0"/>
      <w:marTop w:val="0"/>
      <w:marBottom w:val="0"/>
      <w:divBdr>
        <w:top w:val="none" w:sz="0" w:space="0" w:color="auto"/>
        <w:left w:val="none" w:sz="0" w:space="0" w:color="auto"/>
        <w:bottom w:val="none" w:sz="0" w:space="0" w:color="auto"/>
        <w:right w:val="none" w:sz="0" w:space="0" w:color="auto"/>
      </w:divBdr>
    </w:div>
    <w:div w:id="741172001">
      <w:bodyDiv w:val="1"/>
      <w:marLeft w:val="0"/>
      <w:marRight w:val="0"/>
      <w:marTop w:val="0"/>
      <w:marBottom w:val="0"/>
      <w:divBdr>
        <w:top w:val="none" w:sz="0" w:space="0" w:color="auto"/>
        <w:left w:val="none" w:sz="0" w:space="0" w:color="auto"/>
        <w:bottom w:val="none" w:sz="0" w:space="0" w:color="auto"/>
        <w:right w:val="none" w:sz="0" w:space="0" w:color="auto"/>
      </w:divBdr>
    </w:div>
    <w:div w:id="772357492">
      <w:bodyDiv w:val="1"/>
      <w:marLeft w:val="0"/>
      <w:marRight w:val="0"/>
      <w:marTop w:val="0"/>
      <w:marBottom w:val="0"/>
      <w:divBdr>
        <w:top w:val="none" w:sz="0" w:space="0" w:color="auto"/>
        <w:left w:val="none" w:sz="0" w:space="0" w:color="auto"/>
        <w:bottom w:val="none" w:sz="0" w:space="0" w:color="auto"/>
        <w:right w:val="none" w:sz="0" w:space="0" w:color="auto"/>
      </w:divBdr>
      <w:divsChild>
        <w:div w:id="1523712091">
          <w:marLeft w:val="0"/>
          <w:marRight w:val="0"/>
          <w:marTop w:val="0"/>
          <w:marBottom w:val="0"/>
          <w:divBdr>
            <w:top w:val="none" w:sz="0" w:space="0" w:color="auto"/>
            <w:left w:val="none" w:sz="0" w:space="0" w:color="auto"/>
            <w:bottom w:val="none" w:sz="0" w:space="0" w:color="auto"/>
            <w:right w:val="none" w:sz="0" w:space="0" w:color="auto"/>
          </w:divBdr>
          <w:divsChild>
            <w:div w:id="1005130615">
              <w:marLeft w:val="0"/>
              <w:marRight w:val="0"/>
              <w:marTop w:val="0"/>
              <w:marBottom w:val="0"/>
              <w:divBdr>
                <w:top w:val="none" w:sz="0" w:space="0" w:color="auto"/>
                <w:left w:val="none" w:sz="0" w:space="0" w:color="auto"/>
                <w:bottom w:val="none" w:sz="0" w:space="0" w:color="auto"/>
                <w:right w:val="none" w:sz="0" w:space="0" w:color="auto"/>
              </w:divBdr>
              <w:divsChild>
                <w:div w:id="2018144886">
                  <w:marLeft w:val="0"/>
                  <w:marRight w:val="0"/>
                  <w:marTop w:val="0"/>
                  <w:marBottom w:val="0"/>
                  <w:divBdr>
                    <w:top w:val="none" w:sz="0" w:space="0" w:color="auto"/>
                    <w:left w:val="none" w:sz="0" w:space="0" w:color="auto"/>
                    <w:bottom w:val="none" w:sz="0" w:space="0" w:color="auto"/>
                    <w:right w:val="none" w:sz="0" w:space="0" w:color="auto"/>
                  </w:divBdr>
                  <w:divsChild>
                    <w:div w:id="507057463">
                      <w:marLeft w:val="0"/>
                      <w:marRight w:val="0"/>
                      <w:marTop w:val="0"/>
                      <w:marBottom w:val="0"/>
                      <w:divBdr>
                        <w:top w:val="none" w:sz="0" w:space="0" w:color="auto"/>
                        <w:left w:val="none" w:sz="0" w:space="0" w:color="auto"/>
                        <w:bottom w:val="none" w:sz="0" w:space="0" w:color="auto"/>
                        <w:right w:val="none" w:sz="0" w:space="0" w:color="auto"/>
                      </w:divBdr>
                      <w:divsChild>
                        <w:div w:id="1782913590">
                          <w:marLeft w:val="0"/>
                          <w:marRight w:val="0"/>
                          <w:marTop w:val="0"/>
                          <w:marBottom w:val="0"/>
                          <w:divBdr>
                            <w:top w:val="none" w:sz="0" w:space="0" w:color="auto"/>
                            <w:left w:val="none" w:sz="0" w:space="0" w:color="auto"/>
                            <w:bottom w:val="none" w:sz="0" w:space="0" w:color="auto"/>
                            <w:right w:val="none" w:sz="0" w:space="0" w:color="auto"/>
                          </w:divBdr>
                          <w:divsChild>
                            <w:div w:id="807429673">
                              <w:marLeft w:val="2070"/>
                              <w:marRight w:val="3960"/>
                              <w:marTop w:val="0"/>
                              <w:marBottom w:val="0"/>
                              <w:divBdr>
                                <w:top w:val="none" w:sz="0" w:space="0" w:color="auto"/>
                                <w:left w:val="none" w:sz="0" w:space="0" w:color="auto"/>
                                <w:bottom w:val="none" w:sz="0" w:space="0" w:color="auto"/>
                                <w:right w:val="none" w:sz="0" w:space="0" w:color="auto"/>
                              </w:divBdr>
                              <w:divsChild>
                                <w:div w:id="1930001888">
                                  <w:marLeft w:val="0"/>
                                  <w:marRight w:val="0"/>
                                  <w:marTop w:val="0"/>
                                  <w:marBottom w:val="0"/>
                                  <w:divBdr>
                                    <w:top w:val="none" w:sz="0" w:space="0" w:color="auto"/>
                                    <w:left w:val="none" w:sz="0" w:space="0" w:color="auto"/>
                                    <w:bottom w:val="none" w:sz="0" w:space="0" w:color="auto"/>
                                    <w:right w:val="none" w:sz="0" w:space="0" w:color="auto"/>
                                  </w:divBdr>
                                  <w:divsChild>
                                    <w:div w:id="1784376164">
                                      <w:marLeft w:val="0"/>
                                      <w:marRight w:val="0"/>
                                      <w:marTop w:val="0"/>
                                      <w:marBottom w:val="0"/>
                                      <w:divBdr>
                                        <w:top w:val="none" w:sz="0" w:space="0" w:color="auto"/>
                                        <w:left w:val="none" w:sz="0" w:space="0" w:color="auto"/>
                                        <w:bottom w:val="none" w:sz="0" w:space="0" w:color="auto"/>
                                        <w:right w:val="none" w:sz="0" w:space="0" w:color="auto"/>
                                      </w:divBdr>
                                      <w:divsChild>
                                        <w:div w:id="1023240943">
                                          <w:marLeft w:val="0"/>
                                          <w:marRight w:val="0"/>
                                          <w:marTop w:val="0"/>
                                          <w:marBottom w:val="0"/>
                                          <w:divBdr>
                                            <w:top w:val="none" w:sz="0" w:space="0" w:color="auto"/>
                                            <w:left w:val="none" w:sz="0" w:space="0" w:color="auto"/>
                                            <w:bottom w:val="none" w:sz="0" w:space="0" w:color="auto"/>
                                            <w:right w:val="none" w:sz="0" w:space="0" w:color="auto"/>
                                          </w:divBdr>
                                          <w:divsChild>
                                            <w:div w:id="1375423258">
                                              <w:marLeft w:val="0"/>
                                              <w:marRight w:val="0"/>
                                              <w:marTop w:val="90"/>
                                              <w:marBottom w:val="0"/>
                                              <w:divBdr>
                                                <w:top w:val="none" w:sz="0" w:space="0" w:color="auto"/>
                                                <w:left w:val="none" w:sz="0" w:space="0" w:color="auto"/>
                                                <w:bottom w:val="none" w:sz="0" w:space="0" w:color="auto"/>
                                                <w:right w:val="none" w:sz="0" w:space="0" w:color="auto"/>
                                              </w:divBdr>
                                              <w:divsChild>
                                                <w:div w:id="136998431">
                                                  <w:marLeft w:val="0"/>
                                                  <w:marRight w:val="0"/>
                                                  <w:marTop w:val="0"/>
                                                  <w:marBottom w:val="0"/>
                                                  <w:divBdr>
                                                    <w:top w:val="none" w:sz="0" w:space="0" w:color="auto"/>
                                                    <w:left w:val="none" w:sz="0" w:space="0" w:color="auto"/>
                                                    <w:bottom w:val="none" w:sz="0" w:space="0" w:color="auto"/>
                                                    <w:right w:val="none" w:sz="0" w:space="0" w:color="auto"/>
                                                  </w:divBdr>
                                                  <w:divsChild>
                                                    <w:div w:id="1620140352">
                                                      <w:marLeft w:val="0"/>
                                                      <w:marRight w:val="0"/>
                                                      <w:marTop w:val="0"/>
                                                      <w:marBottom w:val="0"/>
                                                      <w:divBdr>
                                                        <w:top w:val="none" w:sz="0" w:space="0" w:color="auto"/>
                                                        <w:left w:val="none" w:sz="0" w:space="0" w:color="auto"/>
                                                        <w:bottom w:val="none" w:sz="0" w:space="0" w:color="auto"/>
                                                        <w:right w:val="none" w:sz="0" w:space="0" w:color="auto"/>
                                                      </w:divBdr>
                                                      <w:divsChild>
                                                        <w:div w:id="631442428">
                                                          <w:marLeft w:val="0"/>
                                                          <w:marRight w:val="0"/>
                                                          <w:marTop w:val="0"/>
                                                          <w:marBottom w:val="0"/>
                                                          <w:divBdr>
                                                            <w:top w:val="none" w:sz="0" w:space="0" w:color="auto"/>
                                                            <w:left w:val="none" w:sz="0" w:space="0" w:color="auto"/>
                                                            <w:bottom w:val="none" w:sz="0" w:space="0" w:color="auto"/>
                                                            <w:right w:val="none" w:sz="0" w:space="0" w:color="auto"/>
                                                          </w:divBdr>
                                                          <w:divsChild>
                                                            <w:div w:id="2037074663">
                                                              <w:marLeft w:val="0"/>
                                                              <w:marRight w:val="0"/>
                                                              <w:marTop w:val="0"/>
                                                              <w:marBottom w:val="450"/>
                                                              <w:divBdr>
                                                                <w:top w:val="none" w:sz="0" w:space="0" w:color="auto"/>
                                                                <w:left w:val="none" w:sz="0" w:space="0" w:color="auto"/>
                                                                <w:bottom w:val="none" w:sz="0" w:space="0" w:color="auto"/>
                                                                <w:right w:val="none" w:sz="0" w:space="0" w:color="auto"/>
                                                              </w:divBdr>
                                                              <w:divsChild>
                                                                <w:div w:id="1074594586">
                                                                  <w:marLeft w:val="0"/>
                                                                  <w:marRight w:val="0"/>
                                                                  <w:marTop w:val="0"/>
                                                                  <w:marBottom w:val="0"/>
                                                                  <w:divBdr>
                                                                    <w:top w:val="none" w:sz="0" w:space="0" w:color="auto"/>
                                                                    <w:left w:val="none" w:sz="0" w:space="0" w:color="auto"/>
                                                                    <w:bottom w:val="none" w:sz="0" w:space="0" w:color="auto"/>
                                                                    <w:right w:val="none" w:sz="0" w:space="0" w:color="auto"/>
                                                                  </w:divBdr>
                                                                  <w:divsChild>
                                                                    <w:div w:id="445974497">
                                                                      <w:marLeft w:val="0"/>
                                                                      <w:marRight w:val="0"/>
                                                                      <w:marTop w:val="0"/>
                                                                      <w:marBottom w:val="0"/>
                                                                      <w:divBdr>
                                                                        <w:top w:val="none" w:sz="0" w:space="0" w:color="auto"/>
                                                                        <w:left w:val="none" w:sz="0" w:space="0" w:color="auto"/>
                                                                        <w:bottom w:val="none" w:sz="0" w:space="0" w:color="auto"/>
                                                                        <w:right w:val="none" w:sz="0" w:space="0" w:color="auto"/>
                                                                      </w:divBdr>
                                                                      <w:divsChild>
                                                                        <w:div w:id="441534787">
                                                                          <w:marLeft w:val="0"/>
                                                                          <w:marRight w:val="0"/>
                                                                          <w:marTop w:val="0"/>
                                                                          <w:marBottom w:val="0"/>
                                                                          <w:divBdr>
                                                                            <w:top w:val="none" w:sz="0" w:space="0" w:color="auto"/>
                                                                            <w:left w:val="none" w:sz="0" w:space="0" w:color="auto"/>
                                                                            <w:bottom w:val="none" w:sz="0" w:space="0" w:color="auto"/>
                                                                            <w:right w:val="none" w:sz="0" w:space="0" w:color="auto"/>
                                                                          </w:divBdr>
                                                                          <w:divsChild>
                                                                            <w:div w:id="990257669">
                                                                              <w:marLeft w:val="0"/>
                                                                              <w:marRight w:val="0"/>
                                                                              <w:marTop w:val="0"/>
                                                                              <w:marBottom w:val="0"/>
                                                                              <w:divBdr>
                                                                                <w:top w:val="none" w:sz="0" w:space="0" w:color="auto"/>
                                                                                <w:left w:val="none" w:sz="0" w:space="0" w:color="auto"/>
                                                                                <w:bottom w:val="none" w:sz="0" w:space="0" w:color="auto"/>
                                                                                <w:right w:val="none" w:sz="0" w:space="0" w:color="auto"/>
                                                                              </w:divBdr>
                                                                              <w:divsChild>
                                                                                <w:div w:id="236134560">
                                                                                  <w:marLeft w:val="0"/>
                                                                                  <w:marRight w:val="0"/>
                                                                                  <w:marTop w:val="0"/>
                                                                                  <w:marBottom w:val="0"/>
                                                                                  <w:divBdr>
                                                                                    <w:top w:val="none" w:sz="0" w:space="0" w:color="auto"/>
                                                                                    <w:left w:val="none" w:sz="0" w:space="0" w:color="auto"/>
                                                                                    <w:bottom w:val="none" w:sz="0" w:space="0" w:color="auto"/>
                                                                                    <w:right w:val="none" w:sz="0" w:space="0" w:color="auto"/>
                                                                                  </w:divBdr>
                                                                                </w:div>
                                                                              </w:divsChild>
                                                                            </w:div>
                                                                            <w:div w:id="1227494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77214513">
      <w:bodyDiv w:val="1"/>
      <w:marLeft w:val="0"/>
      <w:marRight w:val="0"/>
      <w:marTop w:val="0"/>
      <w:marBottom w:val="0"/>
      <w:divBdr>
        <w:top w:val="none" w:sz="0" w:space="0" w:color="auto"/>
        <w:left w:val="none" w:sz="0" w:space="0" w:color="auto"/>
        <w:bottom w:val="none" w:sz="0" w:space="0" w:color="auto"/>
        <w:right w:val="none" w:sz="0" w:space="0" w:color="auto"/>
      </w:divBdr>
    </w:div>
    <w:div w:id="806315324">
      <w:bodyDiv w:val="1"/>
      <w:marLeft w:val="0"/>
      <w:marRight w:val="0"/>
      <w:marTop w:val="0"/>
      <w:marBottom w:val="0"/>
      <w:divBdr>
        <w:top w:val="none" w:sz="0" w:space="0" w:color="auto"/>
        <w:left w:val="none" w:sz="0" w:space="0" w:color="auto"/>
        <w:bottom w:val="none" w:sz="0" w:space="0" w:color="auto"/>
        <w:right w:val="none" w:sz="0" w:space="0" w:color="auto"/>
      </w:divBdr>
      <w:divsChild>
        <w:div w:id="193615516">
          <w:marLeft w:val="0"/>
          <w:marRight w:val="0"/>
          <w:marTop w:val="0"/>
          <w:marBottom w:val="0"/>
          <w:divBdr>
            <w:top w:val="none" w:sz="0" w:space="0" w:color="auto"/>
            <w:left w:val="none" w:sz="0" w:space="0" w:color="auto"/>
            <w:bottom w:val="none" w:sz="0" w:space="0" w:color="auto"/>
            <w:right w:val="none" w:sz="0" w:space="0" w:color="auto"/>
          </w:divBdr>
          <w:divsChild>
            <w:div w:id="6177623">
              <w:marLeft w:val="0"/>
              <w:marRight w:val="0"/>
              <w:marTop w:val="0"/>
              <w:marBottom w:val="0"/>
              <w:divBdr>
                <w:top w:val="none" w:sz="0" w:space="0" w:color="auto"/>
                <w:left w:val="none" w:sz="0" w:space="0" w:color="auto"/>
                <w:bottom w:val="none" w:sz="0" w:space="0" w:color="auto"/>
                <w:right w:val="none" w:sz="0" w:space="0" w:color="auto"/>
              </w:divBdr>
              <w:divsChild>
                <w:div w:id="653532973">
                  <w:marLeft w:val="0"/>
                  <w:marRight w:val="0"/>
                  <w:marTop w:val="0"/>
                  <w:marBottom w:val="0"/>
                  <w:divBdr>
                    <w:top w:val="none" w:sz="0" w:space="0" w:color="auto"/>
                    <w:left w:val="none" w:sz="0" w:space="0" w:color="auto"/>
                    <w:bottom w:val="none" w:sz="0" w:space="0" w:color="auto"/>
                    <w:right w:val="none" w:sz="0" w:space="0" w:color="auto"/>
                  </w:divBdr>
                  <w:divsChild>
                    <w:div w:id="599144606">
                      <w:marLeft w:val="0"/>
                      <w:marRight w:val="0"/>
                      <w:marTop w:val="0"/>
                      <w:marBottom w:val="0"/>
                      <w:divBdr>
                        <w:top w:val="none" w:sz="0" w:space="0" w:color="auto"/>
                        <w:left w:val="none" w:sz="0" w:space="0" w:color="auto"/>
                        <w:bottom w:val="none" w:sz="0" w:space="0" w:color="auto"/>
                        <w:right w:val="none" w:sz="0" w:space="0" w:color="auto"/>
                      </w:divBdr>
                      <w:divsChild>
                        <w:div w:id="1454131406">
                          <w:marLeft w:val="0"/>
                          <w:marRight w:val="0"/>
                          <w:marTop w:val="0"/>
                          <w:marBottom w:val="0"/>
                          <w:divBdr>
                            <w:top w:val="none" w:sz="0" w:space="0" w:color="auto"/>
                            <w:left w:val="none" w:sz="0" w:space="0" w:color="auto"/>
                            <w:bottom w:val="none" w:sz="0" w:space="0" w:color="auto"/>
                            <w:right w:val="none" w:sz="0" w:space="0" w:color="auto"/>
                          </w:divBdr>
                          <w:divsChild>
                            <w:div w:id="1175847938">
                              <w:marLeft w:val="0"/>
                              <w:marRight w:val="0"/>
                              <w:marTop w:val="0"/>
                              <w:marBottom w:val="0"/>
                              <w:divBdr>
                                <w:top w:val="none" w:sz="0" w:space="0" w:color="auto"/>
                                <w:left w:val="none" w:sz="0" w:space="0" w:color="auto"/>
                                <w:bottom w:val="none" w:sz="0" w:space="0" w:color="auto"/>
                                <w:right w:val="none" w:sz="0" w:space="0" w:color="auto"/>
                              </w:divBdr>
                              <w:divsChild>
                                <w:div w:id="837883964">
                                  <w:marLeft w:val="0"/>
                                  <w:marRight w:val="0"/>
                                  <w:marTop w:val="0"/>
                                  <w:marBottom w:val="0"/>
                                  <w:divBdr>
                                    <w:top w:val="none" w:sz="0" w:space="0" w:color="auto"/>
                                    <w:left w:val="none" w:sz="0" w:space="0" w:color="auto"/>
                                    <w:bottom w:val="none" w:sz="0" w:space="0" w:color="auto"/>
                                    <w:right w:val="none" w:sz="0" w:space="0" w:color="auto"/>
                                  </w:divBdr>
                                  <w:divsChild>
                                    <w:div w:id="1946572981">
                                      <w:marLeft w:val="0"/>
                                      <w:marRight w:val="0"/>
                                      <w:marTop w:val="0"/>
                                      <w:marBottom w:val="0"/>
                                      <w:divBdr>
                                        <w:top w:val="none" w:sz="0" w:space="0" w:color="auto"/>
                                        <w:left w:val="none" w:sz="0" w:space="0" w:color="auto"/>
                                        <w:bottom w:val="none" w:sz="0" w:space="0" w:color="auto"/>
                                        <w:right w:val="none" w:sz="0" w:space="0" w:color="auto"/>
                                      </w:divBdr>
                                      <w:divsChild>
                                        <w:div w:id="1416393125">
                                          <w:marLeft w:val="0"/>
                                          <w:marRight w:val="0"/>
                                          <w:marTop w:val="0"/>
                                          <w:marBottom w:val="0"/>
                                          <w:divBdr>
                                            <w:top w:val="none" w:sz="0" w:space="0" w:color="auto"/>
                                            <w:left w:val="none" w:sz="0" w:space="0" w:color="auto"/>
                                            <w:bottom w:val="none" w:sz="0" w:space="0" w:color="auto"/>
                                            <w:right w:val="none" w:sz="0" w:space="0" w:color="auto"/>
                                          </w:divBdr>
                                          <w:divsChild>
                                            <w:div w:id="563952720">
                                              <w:marLeft w:val="0"/>
                                              <w:marRight w:val="0"/>
                                              <w:marTop w:val="0"/>
                                              <w:marBottom w:val="0"/>
                                              <w:divBdr>
                                                <w:top w:val="none" w:sz="0" w:space="0" w:color="auto"/>
                                                <w:left w:val="none" w:sz="0" w:space="0" w:color="auto"/>
                                                <w:bottom w:val="none" w:sz="0" w:space="0" w:color="auto"/>
                                                <w:right w:val="none" w:sz="0" w:space="0" w:color="auto"/>
                                              </w:divBdr>
                                              <w:divsChild>
                                                <w:div w:id="1733456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08322168">
      <w:bodyDiv w:val="1"/>
      <w:marLeft w:val="0"/>
      <w:marRight w:val="0"/>
      <w:marTop w:val="0"/>
      <w:marBottom w:val="0"/>
      <w:divBdr>
        <w:top w:val="none" w:sz="0" w:space="0" w:color="auto"/>
        <w:left w:val="none" w:sz="0" w:space="0" w:color="auto"/>
        <w:bottom w:val="none" w:sz="0" w:space="0" w:color="auto"/>
        <w:right w:val="none" w:sz="0" w:space="0" w:color="auto"/>
      </w:divBdr>
    </w:div>
    <w:div w:id="816797006">
      <w:bodyDiv w:val="1"/>
      <w:marLeft w:val="0"/>
      <w:marRight w:val="0"/>
      <w:marTop w:val="0"/>
      <w:marBottom w:val="0"/>
      <w:divBdr>
        <w:top w:val="none" w:sz="0" w:space="0" w:color="auto"/>
        <w:left w:val="none" w:sz="0" w:space="0" w:color="auto"/>
        <w:bottom w:val="none" w:sz="0" w:space="0" w:color="auto"/>
        <w:right w:val="none" w:sz="0" w:space="0" w:color="auto"/>
      </w:divBdr>
    </w:div>
    <w:div w:id="832257636">
      <w:bodyDiv w:val="1"/>
      <w:marLeft w:val="0"/>
      <w:marRight w:val="0"/>
      <w:marTop w:val="0"/>
      <w:marBottom w:val="0"/>
      <w:divBdr>
        <w:top w:val="none" w:sz="0" w:space="0" w:color="auto"/>
        <w:left w:val="none" w:sz="0" w:space="0" w:color="auto"/>
        <w:bottom w:val="none" w:sz="0" w:space="0" w:color="auto"/>
        <w:right w:val="none" w:sz="0" w:space="0" w:color="auto"/>
      </w:divBdr>
    </w:div>
    <w:div w:id="906110490">
      <w:bodyDiv w:val="1"/>
      <w:marLeft w:val="0"/>
      <w:marRight w:val="0"/>
      <w:marTop w:val="0"/>
      <w:marBottom w:val="0"/>
      <w:divBdr>
        <w:top w:val="none" w:sz="0" w:space="0" w:color="auto"/>
        <w:left w:val="none" w:sz="0" w:space="0" w:color="auto"/>
        <w:bottom w:val="none" w:sz="0" w:space="0" w:color="auto"/>
        <w:right w:val="none" w:sz="0" w:space="0" w:color="auto"/>
      </w:divBdr>
    </w:div>
    <w:div w:id="940455190">
      <w:bodyDiv w:val="1"/>
      <w:marLeft w:val="0"/>
      <w:marRight w:val="0"/>
      <w:marTop w:val="0"/>
      <w:marBottom w:val="0"/>
      <w:divBdr>
        <w:top w:val="none" w:sz="0" w:space="0" w:color="auto"/>
        <w:left w:val="none" w:sz="0" w:space="0" w:color="auto"/>
        <w:bottom w:val="none" w:sz="0" w:space="0" w:color="auto"/>
        <w:right w:val="none" w:sz="0" w:space="0" w:color="auto"/>
      </w:divBdr>
      <w:divsChild>
        <w:div w:id="138231417">
          <w:marLeft w:val="0"/>
          <w:marRight w:val="0"/>
          <w:marTop w:val="0"/>
          <w:marBottom w:val="0"/>
          <w:divBdr>
            <w:top w:val="none" w:sz="0" w:space="0" w:color="auto"/>
            <w:left w:val="none" w:sz="0" w:space="0" w:color="auto"/>
            <w:bottom w:val="none" w:sz="0" w:space="0" w:color="auto"/>
            <w:right w:val="none" w:sz="0" w:space="0" w:color="auto"/>
          </w:divBdr>
        </w:div>
        <w:div w:id="995065536">
          <w:marLeft w:val="0"/>
          <w:marRight w:val="0"/>
          <w:marTop w:val="0"/>
          <w:marBottom w:val="0"/>
          <w:divBdr>
            <w:top w:val="none" w:sz="0" w:space="0" w:color="auto"/>
            <w:left w:val="none" w:sz="0" w:space="0" w:color="auto"/>
            <w:bottom w:val="none" w:sz="0" w:space="0" w:color="auto"/>
            <w:right w:val="none" w:sz="0" w:space="0" w:color="auto"/>
          </w:divBdr>
        </w:div>
      </w:divsChild>
    </w:div>
    <w:div w:id="979117584">
      <w:bodyDiv w:val="1"/>
      <w:marLeft w:val="0"/>
      <w:marRight w:val="0"/>
      <w:marTop w:val="0"/>
      <w:marBottom w:val="0"/>
      <w:divBdr>
        <w:top w:val="none" w:sz="0" w:space="0" w:color="auto"/>
        <w:left w:val="none" w:sz="0" w:space="0" w:color="auto"/>
        <w:bottom w:val="none" w:sz="0" w:space="0" w:color="auto"/>
        <w:right w:val="none" w:sz="0" w:space="0" w:color="auto"/>
      </w:divBdr>
    </w:div>
    <w:div w:id="985011946">
      <w:bodyDiv w:val="1"/>
      <w:marLeft w:val="0"/>
      <w:marRight w:val="0"/>
      <w:marTop w:val="0"/>
      <w:marBottom w:val="0"/>
      <w:divBdr>
        <w:top w:val="none" w:sz="0" w:space="0" w:color="auto"/>
        <w:left w:val="none" w:sz="0" w:space="0" w:color="auto"/>
        <w:bottom w:val="none" w:sz="0" w:space="0" w:color="auto"/>
        <w:right w:val="none" w:sz="0" w:space="0" w:color="auto"/>
      </w:divBdr>
    </w:div>
    <w:div w:id="1029138014">
      <w:bodyDiv w:val="1"/>
      <w:marLeft w:val="0"/>
      <w:marRight w:val="0"/>
      <w:marTop w:val="0"/>
      <w:marBottom w:val="0"/>
      <w:divBdr>
        <w:top w:val="none" w:sz="0" w:space="0" w:color="auto"/>
        <w:left w:val="none" w:sz="0" w:space="0" w:color="auto"/>
        <w:bottom w:val="none" w:sz="0" w:space="0" w:color="auto"/>
        <w:right w:val="none" w:sz="0" w:space="0" w:color="auto"/>
      </w:divBdr>
      <w:divsChild>
        <w:div w:id="857936312">
          <w:marLeft w:val="0"/>
          <w:marRight w:val="0"/>
          <w:marTop w:val="0"/>
          <w:marBottom w:val="0"/>
          <w:divBdr>
            <w:top w:val="none" w:sz="0" w:space="0" w:color="auto"/>
            <w:left w:val="none" w:sz="0" w:space="0" w:color="auto"/>
            <w:bottom w:val="none" w:sz="0" w:space="0" w:color="auto"/>
            <w:right w:val="none" w:sz="0" w:space="0" w:color="auto"/>
          </w:divBdr>
          <w:divsChild>
            <w:div w:id="1596404464">
              <w:marLeft w:val="0"/>
              <w:marRight w:val="0"/>
              <w:marTop w:val="0"/>
              <w:marBottom w:val="0"/>
              <w:divBdr>
                <w:top w:val="none" w:sz="0" w:space="0" w:color="auto"/>
                <w:left w:val="none" w:sz="0" w:space="0" w:color="auto"/>
                <w:bottom w:val="none" w:sz="0" w:space="0" w:color="auto"/>
                <w:right w:val="none" w:sz="0" w:space="0" w:color="auto"/>
              </w:divBdr>
              <w:divsChild>
                <w:div w:id="1839344595">
                  <w:marLeft w:val="0"/>
                  <w:marRight w:val="0"/>
                  <w:marTop w:val="0"/>
                  <w:marBottom w:val="0"/>
                  <w:divBdr>
                    <w:top w:val="none" w:sz="0" w:space="0" w:color="auto"/>
                    <w:left w:val="none" w:sz="0" w:space="0" w:color="auto"/>
                    <w:bottom w:val="none" w:sz="0" w:space="0" w:color="auto"/>
                    <w:right w:val="none" w:sz="0" w:space="0" w:color="auto"/>
                  </w:divBdr>
                  <w:divsChild>
                    <w:div w:id="589391578">
                      <w:marLeft w:val="0"/>
                      <w:marRight w:val="0"/>
                      <w:marTop w:val="0"/>
                      <w:marBottom w:val="0"/>
                      <w:divBdr>
                        <w:top w:val="none" w:sz="0" w:space="0" w:color="auto"/>
                        <w:left w:val="none" w:sz="0" w:space="0" w:color="auto"/>
                        <w:bottom w:val="none" w:sz="0" w:space="0" w:color="auto"/>
                        <w:right w:val="none" w:sz="0" w:space="0" w:color="auto"/>
                      </w:divBdr>
                      <w:divsChild>
                        <w:div w:id="1042947723">
                          <w:marLeft w:val="0"/>
                          <w:marRight w:val="0"/>
                          <w:marTop w:val="0"/>
                          <w:marBottom w:val="0"/>
                          <w:divBdr>
                            <w:top w:val="none" w:sz="0" w:space="0" w:color="auto"/>
                            <w:left w:val="none" w:sz="0" w:space="0" w:color="auto"/>
                            <w:bottom w:val="none" w:sz="0" w:space="0" w:color="auto"/>
                            <w:right w:val="none" w:sz="0" w:space="0" w:color="auto"/>
                          </w:divBdr>
                          <w:divsChild>
                            <w:div w:id="444470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0477990">
      <w:bodyDiv w:val="1"/>
      <w:marLeft w:val="0"/>
      <w:marRight w:val="0"/>
      <w:marTop w:val="0"/>
      <w:marBottom w:val="0"/>
      <w:divBdr>
        <w:top w:val="none" w:sz="0" w:space="0" w:color="auto"/>
        <w:left w:val="none" w:sz="0" w:space="0" w:color="auto"/>
        <w:bottom w:val="none" w:sz="0" w:space="0" w:color="auto"/>
        <w:right w:val="none" w:sz="0" w:space="0" w:color="auto"/>
      </w:divBdr>
    </w:div>
    <w:div w:id="1045371134">
      <w:bodyDiv w:val="1"/>
      <w:marLeft w:val="0"/>
      <w:marRight w:val="0"/>
      <w:marTop w:val="0"/>
      <w:marBottom w:val="0"/>
      <w:divBdr>
        <w:top w:val="none" w:sz="0" w:space="0" w:color="auto"/>
        <w:left w:val="none" w:sz="0" w:space="0" w:color="auto"/>
        <w:bottom w:val="none" w:sz="0" w:space="0" w:color="auto"/>
        <w:right w:val="none" w:sz="0" w:space="0" w:color="auto"/>
      </w:divBdr>
    </w:div>
    <w:div w:id="1103919845">
      <w:bodyDiv w:val="1"/>
      <w:marLeft w:val="0"/>
      <w:marRight w:val="0"/>
      <w:marTop w:val="0"/>
      <w:marBottom w:val="0"/>
      <w:divBdr>
        <w:top w:val="none" w:sz="0" w:space="0" w:color="auto"/>
        <w:left w:val="none" w:sz="0" w:space="0" w:color="auto"/>
        <w:bottom w:val="none" w:sz="0" w:space="0" w:color="auto"/>
        <w:right w:val="none" w:sz="0" w:space="0" w:color="auto"/>
      </w:divBdr>
    </w:div>
    <w:div w:id="1183939309">
      <w:bodyDiv w:val="1"/>
      <w:marLeft w:val="0"/>
      <w:marRight w:val="0"/>
      <w:marTop w:val="0"/>
      <w:marBottom w:val="0"/>
      <w:divBdr>
        <w:top w:val="none" w:sz="0" w:space="0" w:color="auto"/>
        <w:left w:val="none" w:sz="0" w:space="0" w:color="auto"/>
        <w:bottom w:val="none" w:sz="0" w:space="0" w:color="auto"/>
        <w:right w:val="none" w:sz="0" w:space="0" w:color="auto"/>
      </w:divBdr>
    </w:div>
    <w:div w:id="1282572139">
      <w:bodyDiv w:val="1"/>
      <w:marLeft w:val="0"/>
      <w:marRight w:val="0"/>
      <w:marTop w:val="0"/>
      <w:marBottom w:val="0"/>
      <w:divBdr>
        <w:top w:val="none" w:sz="0" w:space="0" w:color="auto"/>
        <w:left w:val="none" w:sz="0" w:space="0" w:color="auto"/>
        <w:bottom w:val="none" w:sz="0" w:space="0" w:color="auto"/>
        <w:right w:val="none" w:sz="0" w:space="0" w:color="auto"/>
      </w:divBdr>
    </w:div>
    <w:div w:id="1283733669">
      <w:bodyDiv w:val="1"/>
      <w:marLeft w:val="0"/>
      <w:marRight w:val="0"/>
      <w:marTop w:val="0"/>
      <w:marBottom w:val="0"/>
      <w:divBdr>
        <w:top w:val="none" w:sz="0" w:space="0" w:color="auto"/>
        <w:left w:val="none" w:sz="0" w:space="0" w:color="auto"/>
        <w:bottom w:val="none" w:sz="0" w:space="0" w:color="auto"/>
        <w:right w:val="none" w:sz="0" w:space="0" w:color="auto"/>
      </w:divBdr>
      <w:divsChild>
        <w:div w:id="536816628">
          <w:marLeft w:val="0"/>
          <w:marRight w:val="0"/>
          <w:marTop w:val="0"/>
          <w:marBottom w:val="0"/>
          <w:divBdr>
            <w:top w:val="none" w:sz="0" w:space="0" w:color="auto"/>
            <w:left w:val="none" w:sz="0" w:space="0" w:color="auto"/>
            <w:bottom w:val="none" w:sz="0" w:space="0" w:color="auto"/>
            <w:right w:val="none" w:sz="0" w:space="0" w:color="auto"/>
          </w:divBdr>
        </w:div>
        <w:div w:id="1689869539">
          <w:marLeft w:val="0"/>
          <w:marRight w:val="0"/>
          <w:marTop w:val="0"/>
          <w:marBottom w:val="0"/>
          <w:divBdr>
            <w:top w:val="none" w:sz="0" w:space="0" w:color="auto"/>
            <w:left w:val="none" w:sz="0" w:space="0" w:color="auto"/>
            <w:bottom w:val="none" w:sz="0" w:space="0" w:color="auto"/>
            <w:right w:val="none" w:sz="0" w:space="0" w:color="auto"/>
          </w:divBdr>
        </w:div>
      </w:divsChild>
    </w:div>
    <w:div w:id="1292130707">
      <w:bodyDiv w:val="1"/>
      <w:marLeft w:val="0"/>
      <w:marRight w:val="0"/>
      <w:marTop w:val="0"/>
      <w:marBottom w:val="0"/>
      <w:divBdr>
        <w:top w:val="none" w:sz="0" w:space="0" w:color="auto"/>
        <w:left w:val="none" w:sz="0" w:space="0" w:color="auto"/>
        <w:bottom w:val="none" w:sz="0" w:space="0" w:color="auto"/>
        <w:right w:val="none" w:sz="0" w:space="0" w:color="auto"/>
      </w:divBdr>
    </w:div>
    <w:div w:id="1296057610">
      <w:bodyDiv w:val="1"/>
      <w:marLeft w:val="0"/>
      <w:marRight w:val="0"/>
      <w:marTop w:val="0"/>
      <w:marBottom w:val="0"/>
      <w:divBdr>
        <w:top w:val="none" w:sz="0" w:space="0" w:color="auto"/>
        <w:left w:val="none" w:sz="0" w:space="0" w:color="auto"/>
        <w:bottom w:val="none" w:sz="0" w:space="0" w:color="auto"/>
        <w:right w:val="none" w:sz="0" w:space="0" w:color="auto"/>
      </w:divBdr>
    </w:div>
    <w:div w:id="1308053062">
      <w:bodyDiv w:val="1"/>
      <w:marLeft w:val="0"/>
      <w:marRight w:val="0"/>
      <w:marTop w:val="0"/>
      <w:marBottom w:val="0"/>
      <w:divBdr>
        <w:top w:val="none" w:sz="0" w:space="0" w:color="auto"/>
        <w:left w:val="none" w:sz="0" w:space="0" w:color="auto"/>
        <w:bottom w:val="none" w:sz="0" w:space="0" w:color="auto"/>
        <w:right w:val="none" w:sz="0" w:space="0" w:color="auto"/>
      </w:divBdr>
      <w:divsChild>
        <w:div w:id="1877354457">
          <w:marLeft w:val="0"/>
          <w:marRight w:val="0"/>
          <w:marTop w:val="0"/>
          <w:marBottom w:val="0"/>
          <w:divBdr>
            <w:top w:val="none" w:sz="0" w:space="0" w:color="auto"/>
            <w:left w:val="none" w:sz="0" w:space="0" w:color="auto"/>
            <w:bottom w:val="none" w:sz="0" w:space="0" w:color="auto"/>
            <w:right w:val="none" w:sz="0" w:space="0" w:color="auto"/>
          </w:divBdr>
          <w:divsChild>
            <w:div w:id="1320886437">
              <w:marLeft w:val="0"/>
              <w:marRight w:val="0"/>
              <w:marTop w:val="0"/>
              <w:marBottom w:val="0"/>
              <w:divBdr>
                <w:top w:val="none" w:sz="0" w:space="0" w:color="auto"/>
                <w:left w:val="none" w:sz="0" w:space="0" w:color="auto"/>
                <w:bottom w:val="none" w:sz="0" w:space="0" w:color="auto"/>
                <w:right w:val="none" w:sz="0" w:space="0" w:color="auto"/>
              </w:divBdr>
              <w:divsChild>
                <w:div w:id="1853638690">
                  <w:marLeft w:val="0"/>
                  <w:marRight w:val="0"/>
                  <w:marTop w:val="375"/>
                  <w:marBottom w:val="0"/>
                  <w:divBdr>
                    <w:top w:val="single" w:sz="6" w:space="0" w:color="8ABC63"/>
                    <w:left w:val="single" w:sz="6" w:space="0" w:color="8ABC63"/>
                    <w:bottom w:val="single" w:sz="6" w:space="0" w:color="8ABC63"/>
                    <w:right w:val="single" w:sz="6" w:space="0" w:color="8ABC63"/>
                  </w:divBdr>
                  <w:divsChild>
                    <w:div w:id="1413117406">
                      <w:marLeft w:val="0"/>
                      <w:marRight w:val="0"/>
                      <w:marTop w:val="0"/>
                      <w:marBottom w:val="0"/>
                      <w:divBdr>
                        <w:top w:val="none" w:sz="0" w:space="0" w:color="auto"/>
                        <w:left w:val="none" w:sz="0" w:space="0" w:color="auto"/>
                        <w:bottom w:val="none" w:sz="0" w:space="0" w:color="auto"/>
                        <w:right w:val="none" w:sz="0" w:space="0" w:color="auto"/>
                      </w:divBdr>
                      <w:divsChild>
                        <w:div w:id="19401704">
                          <w:marLeft w:val="0"/>
                          <w:marRight w:val="0"/>
                          <w:marTop w:val="0"/>
                          <w:marBottom w:val="0"/>
                          <w:divBdr>
                            <w:top w:val="none" w:sz="0" w:space="0" w:color="auto"/>
                            <w:left w:val="none" w:sz="0" w:space="0" w:color="auto"/>
                            <w:bottom w:val="none" w:sz="0" w:space="0" w:color="auto"/>
                            <w:right w:val="none" w:sz="0" w:space="0" w:color="auto"/>
                          </w:divBdr>
                          <w:divsChild>
                            <w:div w:id="1951547653">
                              <w:marLeft w:val="0"/>
                              <w:marRight w:val="0"/>
                              <w:marTop w:val="0"/>
                              <w:marBottom w:val="0"/>
                              <w:divBdr>
                                <w:top w:val="none" w:sz="0" w:space="0" w:color="auto"/>
                                <w:left w:val="none" w:sz="0" w:space="0" w:color="auto"/>
                                <w:bottom w:val="none" w:sz="0" w:space="0" w:color="auto"/>
                                <w:right w:val="none" w:sz="0" w:space="0" w:color="auto"/>
                              </w:divBdr>
                              <w:divsChild>
                                <w:div w:id="812715816">
                                  <w:marLeft w:val="0"/>
                                  <w:marRight w:val="0"/>
                                  <w:marTop w:val="0"/>
                                  <w:marBottom w:val="0"/>
                                  <w:divBdr>
                                    <w:top w:val="none" w:sz="0" w:space="0" w:color="auto"/>
                                    <w:left w:val="none" w:sz="0" w:space="0" w:color="auto"/>
                                    <w:bottom w:val="none" w:sz="0" w:space="0" w:color="auto"/>
                                    <w:right w:val="none" w:sz="0" w:space="0" w:color="auto"/>
                                  </w:divBdr>
                                  <w:divsChild>
                                    <w:div w:id="166211475">
                                      <w:marLeft w:val="0"/>
                                      <w:marRight w:val="0"/>
                                      <w:marTop w:val="0"/>
                                      <w:marBottom w:val="0"/>
                                      <w:divBdr>
                                        <w:top w:val="none" w:sz="0" w:space="0" w:color="auto"/>
                                        <w:left w:val="none" w:sz="0" w:space="0" w:color="auto"/>
                                        <w:bottom w:val="none" w:sz="0" w:space="0" w:color="auto"/>
                                        <w:right w:val="none" w:sz="0" w:space="0" w:color="auto"/>
                                      </w:divBdr>
                                      <w:divsChild>
                                        <w:div w:id="777993971">
                                          <w:marLeft w:val="0"/>
                                          <w:marRight w:val="0"/>
                                          <w:marTop w:val="0"/>
                                          <w:marBottom w:val="0"/>
                                          <w:divBdr>
                                            <w:top w:val="none" w:sz="0" w:space="0" w:color="auto"/>
                                            <w:left w:val="none" w:sz="0" w:space="0" w:color="auto"/>
                                            <w:bottom w:val="none" w:sz="0" w:space="0" w:color="auto"/>
                                            <w:right w:val="none" w:sz="0" w:space="0" w:color="auto"/>
                                          </w:divBdr>
                                          <w:divsChild>
                                            <w:div w:id="866408992">
                                              <w:marLeft w:val="0"/>
                                              <w:marRight w:val="0"/>
                                              <w:marTop w:val="0"/>
                                              <w:marBottom w:val="0"/>
                                              <w:divBdr>
                                                <w:top w:val="none" w:sz="0" w:space="0" w:color="auto"/>
                                                <w:left w:val="none" w:sz="0" w:space="0" w:color="auto"/>
                                                <w:bottom w:val="none" w:sz="0" w:space="0" w:color="auto"/>
                                                <w:right w:val="none" w:sz="0" w:space="0" w:color="auto"/>
                                              </w:divBdr>
                                              <w:divsChild>
                                                <w:div w:id="1606112545">
                                                  <w:marLeft w:val="0"/>
                                                  <w:marRight w:val="0"/>
                                                  <w:marTop w:val="0"/>
                                                  <w:marBottom w:val="0"/>
                                                  <w:divBdr>
                                                    <w:top w:val="none" w:sz="0" w:space="0" w:color="auto"/>
                                                    <w:left w:val="none" w:sz="0" w:space="0" w:color="auto"/>
                                                    <w:bottom w:val="none" w:sz="0" w:space="0" w:color="auto"/>
                                                    <w:right w:val="none" w:sz="0" w:space="0" w:color="auto"/>
                                                  </w:divBdr>
                                                  <w:divsChild>
                                                    <w:div w:id="1429931848">
                                                      <w:marLeft w:val="0"/>
                                                      <w:marRight w:val="0"/>
                                                      <w:marTop w:val="0"/>
                                                      <w:marBottom w:val="0"/>
                                                      <w:divBdr>
                                                        <w:top w:val="none" w:sz="0" w:space="0" w:color="auto"/>
                                                        <w:left w:val="none" w:sz="0" w:space="0" w:color="auto"/>
                                                        <w:bottom w:val="none" w:sz="0" w:space="0" w:color="auto"/>
                                                        <w:right w:val="none" w:sz="0" w:space="0" w:color="auto"/>
                                                      </w:divBdr>
                                                    </w:div>
                                                  </w:divsChild>
                                                </w:div>
                                                <w:div w:id="2103527620">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11445755">
      <w:bodyDiv w:val="1"/>
      <w:marLeft w:val="0"/>
      <w:marRight w:val="0"/>
      <w:marTop w:val="0"/>
      <w:marBottom w:val="0"/>
      <w:divBdr>
        <w:top w:val="none" w:sz="0" w:space="0" w:color="auto"/>
        <w:left w:val="none" w:sz="0" w:space="0" w:color="auto"/>
        <w:bottom w:val="none" w:sz="0" w:space="0" w:color="auto"/>
        <w:right w:val="none" w:sz="0" w:space="0" w:color="auto"/>
      </w:divBdr>
      <w:divsChild>
        <w:div w:id="963584128">
          <w:marLeft w:val="0"/>
          <w:marRight w:val="0"/>
          <w:marTop w:val="0"/>
          <w:marBottom w:val="0"/>
          <w:divBdr>
            <w:top w:val="none" w:sz="0" w:space="0" w:color="auto"/>
            <w:left w:val="none" w:sz="0" w:space="0" w:color="auto"/>
            <w:bottom w:val="none" w:sz="0" w:space="0" w:color="auto"/>
            <w:right w:val="none" w:sz="0" w:space="0" w:color="auto"/>
          </w:divBdr>
        </w:div>
        <w:div w:id="1533155692">
          <w:marLeft w:val="0"/>
          <w:marRight w:val="0"/>
          <w:marTop w:val="0"/>
          <w:marBottom w:val="0"/>
          <w:divBdr>
            <w:top w:val="none" w:sz="0" w:space="0" w:color="auto"/>
            <w:left w:val="none" w:sz="0" w:space="0" w:color="auto"/>
            <w:bottom w:val="none" w:sz="0" w:space="0" w:color="auto"/>
            <w:right w:val="none" w:sz="0" w:space="0" w:color="auto"/>
          </w:divBdr>
        </w:div>
      </w:divsChild>
    </w:div>
    <w:div w:id="1367219352">
      <w:bodyDiv w:val="1"/>
      <w:marLeft w:val="0"/>
      <w:marRight w:val="0"/>
      <w:marTop w:val="0"/>
      <w:marBottom w:val="0"/>
      <w:divBdr>
        <w:top w:val="none" w:sz="0" w:space="0" w:color="auto"/>
        <w:left w:val="none" w:sz="0" w:space="0" w:color="auto"/>
        <w:bottom w:val="none" w:sz="0" w:space="0" w:color="auto"/>
        <w:right w:val="none" w:sz="0" w:space="0" w:color="auto"/>
      </w:divBdr>
    </w:div>
    <w:div w:id="1446192810">
      <w:bodyDiv w:val="1"/>
      <w:marLeft w:val="0"/>
      <w:marRight w:val="0"/>
      <w:marTop w:val="0"/>
      <w:marBottom w:val="0"/>
      <w:divBdr>
        <w:top w:val="none" w:sz="0" w:space="0" w:color="auto"/>
        <w:left w:val="none" w:sz="0" w:space="0" w:color="auto"/>
        <w:bottom w:val="none" w:sz="0" w:space="0" w:color="auto"/>
        <w:right w:val="none" w:sz="0" w:space="0" w:color="auto"/>
      </w:divBdr>
    </w:div>
    <w:div w:id="1585531555">
      <w:bodyDiv w:val="1"/>
      <w:marLeft w:val="0"/>
      <w:marRight w:val="0"/>
      <w:marTop w:val="0"/>
      <w:marBottom w:val="0"/>
      <w:divBdr>
        <w:top w:val="none" w:sz="0" w:space="0" w:color="auto"/>
        <w:left w:val="none" w:sz="0" w:space="0" w:color="auto"/>
        <w:bottom w:val="none" w:sz="0" w:space="0" w:color="auto"/>
        <w:right w:val="none" w:sz="0" w:space="0" w:color="auto"/>
      </w:divBdr>
      <w:divsChild>
        <w:div w:id="788553527">
          <w:marLeft w:val="0"/>
          <w:marRight w:val="0"/>
          <w:marTop w:val="0"/>
          <w:marBottom w:val="0"/>
          <w:divBdr>
            <w:top w:val="none" w:sz="0" w:space="0" w:color="auto"/>
            <w:left w:val="none" w:sz="0" w:space="0" w:color="auto"/>
            <w:bottom w:val="none" w:sz="0" w:space="0" w:color="auto"/>
            <w:right w:val="none" w:sz="0" w:space="0" w:color="auto"/>
          </w:divBdr>
          <w:divsChild>
            <w:div w:id="912395089">
              <w:marLeft w:val="-127"/>
              <w:marRight w:val="-127"/>
              <w:marTop w:val="0"/>
              <w:marBottom w:val="0"/>
              <w:divBdr>
                <w:top w:val="none" w:sz="0" w:space="0" w:color="auto"/>
                <w:left w:val="none" w:sz="0" w:space="0" w:color="auto"/>
                <w:bottom w:val="none" w:sz="0" w:space="0" w:color="auto"/>
                <w:right w:val="none" w:sz="0" w:space="0" w:color="auto"/>
              </w:divBdr>
              <w:divsChild>
                <w:div w:id="258756308">
                  <w:marLeft w:val="0"/>
                  <w:marRight w:val="0"/>
                  <w:marTop w:val="0"/>
                  <w:marBottom w:val="0"/>
                  <w:divBdr>
                    <w:top w:val="none" w:sz="0" w:space="0" w:color="auto"/>
                    <w:left w:val="none" w:sz="0" w:space="0" w:color="auto"/>
                    <w:bottom w:val="none" w:sz="0" w:space="0" w:color="auto"/>
                    <w:right w:val="none" w:sz="0" w:space="0" w:color="auto"/>
                  </w:divBdr>
                  <w:divsChild>
                    <w:div w:id="803231397">
                      <w:marLeft w:val="0"/>
                      <w:marRight w:val="0"/>
                      <w:marTop w:val="0"/>
                      <w:marBottom w:val="0"/>
                      <w:divBdr>
                        <w:top w:val="none" w:sz="0" w:space="0" w:color="auto"/>
                        <w:left w:val="none" w:sz="0" w:space="0" w:color="auto"/>
                        <w:bottom w:val="none" w:sz="0" w:space="0" w:color="auto"/>
                        <w:right w:val="none" w:sz="0" w:space="0" w:color="auto"/>
                      </w:divBdr>
                      <w:divsChild>
                        <w:div w:id="259139698">
                          <w:marLeft w:val="-127"/>
                          <w:marRight w:val="-127"/>
                          <w:marTop w:val="0"/>
                          <w:marBottom w:val="0"/>
                          <w:divBdr>
                            <w:top w:val="none" w:sz="0" w:space="0" w:color="auto"/>
                            <w:left w:val="none" w:sz="0" w:space="0" w:color="auto"/>
                            <w:bottom w:val="none" w:sz="0" w:space="0" w:color="auto"/>
                            <w:right w:val="none" w:sz="0" w:space="0" w:color="auto"/>
                          </w:divBdr>
                          <w:divsChild>
                            <w:div w:id="562642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1083388">
      <w:bodyDiv w:val="1"/>
      <w:marLeft w:val="0"/>
      <w:marRight w:val="0"/>
      <w:marTop w:val="0"/>
      <w:marBottom w:val="0"/>
      <w:divBdr>
        <w:top w:val="none" w:sz="0" w:space="0" w:color="auto"/>
        <w:left w:val="none" w:sz="0" w:space="0" w:color="auto"/>
        <w:bottom w:val="none" w:sz="0" w:space="0" w:color="auto"/>
        <w:right w:val="none" w:sz="0" w:space="0" w:color="auto"/>
      </w:divBdr>
    </w:div>
    <w:div w:id="1686396103">
      <w:bodyDiv w:val="1"/>
      <w:marLeft w:val="0"/>
      <w:marRight w:val="0"/>
      <w:marTop w:val="0"/>
      <w:marBottom w:val="0"/>
      <w:divBdr>
        <w:top w:val="none" w:sz="0" w:space="0" w:color="auto"/>
        <w:left w:val="none" w:sz="0" w:space="0" w:color="auto"/>
        <w:bottom w:val="none" w:sz="0" w:space="0" w:color="auto"/>
        <w:right w:val="none" w:sz="0" w:space="0" w:color="auto"/>
      </w:divBdr>
    </w:div>
    <w:div w:id="1692486725">
      <w:bodyDiv w:val="1"/>
      <w:marLeft w:val="0"/>
      <w:marRight w:val="0"/>
      <w:marTop w:val="0"/>
      <w:marBottom w:val="0"/>
      <w:divBdr>
        <w:top w:val="none" w:sz="0" w:space="0" w:color="auto"/>
        <w:left w:val="none" w:sz="0" w:space="0" w:color="auto"/>
        <w:bottom w:val="none" w:sz="0" w:space="0" w:color="auto"/>
        <w:right w:val="none" w:sz="0" w:space="0" w:color="auto"/>
      </w:divBdr>
    </w:div>
    <w:div w:id="1716152228">
      <w:bodyDiv w:val="1"/>
      <w:marLeft w:val="0"/>
      <w:marRight w:val="0"/>
      <w:marTop w:val="0"/>
      <w:marBottom w:val="0"/>
      <w:divBdr>
        <w:top w:val="none" w:sz="0" w:space="0" w:color="auto"/>
        <w:left w:val="none" w:sz="0" w:space="0" w:color="auto"/>
        <w:bottom w:val="none" w:sz="0" w:space="0" w:color="auto"/>
        <w:right w:val="none" w:sz="0" w:space="0" w:color="auto"/>
      </w:divBdr>
    </w:div>
    <w:div w:id="1724909622">
      <w:bodyDiv w:val="1"/>
      <w:marLeft w:val="0"/>
      <w:marRight w:val="0"/>
      <w:marTop w:val="0"/>
      <w:marBottom w:val="0"/>
      <w:divBdr>
        <w:top w:val="none" w:sz="0" w:space="0" w:color="auto"/>
        <w:left w:val="none" w:sz="0" w:space="0" w:color="auto"/>
        <w:bottom w:val="none" w:sz="0" w:space="0" w:color="auto"/>
        <w:right w:val="none" w:sz="0" w:space="0" w:color="auto"/>
      </w:divBdr>
    </w:div>
    <w:div w:id="1732926465">
      <w:bodyDiv w:val="1"/>
      <w:marLeft w:val="0"/>
      <w:marRight w:val="0"/>
      <w:marTop w:val="0"/>
      <w:marBottom w:val="0"/>
      <w:divBdr>
        <w:top w:val="none" w:sz="0" w:space="0" w:color="auto"/>
        <w:left w:val="none" w:sz="0" w:space="0" w:color="auto"/>
        <w:bottom w:val="none" w:sz="0" w:space="0" w:color="auto"/>
        <w:right w:val="none" w:sz="0" w:space="0" w:color="auto"/>
      </w:divBdr>
    </w:div>
    <w:div w:id="1735546853">
      <w:bodyDiv w:val="1"/>
      <w:marLeft w:val="0"/>
      <w:marRight w:val="0"/>
      <w:marTop w:val="0"/>
      <w:marBottom w:val="0"/>
      <w:divBdr>
        <w:top w:val="none" w:sz="0" w:space="0" w:color="auto"/>
        <w:left w:val="none" w:sz="0" w:space="0" w:color="auto"/>
        <w:bottom w:val="none" w:sz="0" w:space="0" w:color="auto"/>
        <w:right w:val="none" w:sz="0" w:space="0" w:color="auto"/>
      </w:divBdr>
      <w:divsChild>
        <w:div w:id="1733579421">
          <w:marLeft w:val="0"/>
          <w:marRight w:val="0"/>
          <w:marTop w:val="0"/>
          <w:marBottom w:val="0"/>
          <w:divBdr>
            <w:top w:val="none" w:sz="0" w:space="0" w:color="auto"/>
            <w:left w:val="none" w:sz="0" w:space="0" w:color="auto"/>
            <w:bottom w:val="none" w:sz="0" w:space="0" w:color="auto"/>
            <w:right w:val="none" w:sz="0" w:space="0" w:color="auto"/>
          </w:divBdr>
          <w:divsChild>
            <w:div w:id="2135246615">
              <w:marLeft w:val="0"/>
              <w:marRight w:val="0"/>
              <w:marTop w:val="0"/>
              <w:marBottom w:val="0"/>
              <w:divBdr>
                <w:top w:val="none" w:sz="0" w:space="0" w:color="auto"/>
                <w:left w:val="none" w:sz="0" w:space="0" w:color="auto"/>
                <w:bottom w:val="none" w:sz="0" w:space="0" w:color="auto"/>
                <w:right w:val="none" w:sz="0" w:space="0" w:color="auto"/>
              </w:divBdr>
              <w:divsChild>
                <w:div w:id="507988827">
                  <w:marLeft w:val="0"/>
                  <w:marRight w:val="0"/>
                  <w:marTop w:val="375"/>
                  <w:marBottom w:val="0"/>
                  <w:divBdr>
                    <w:top w:val="single" w:sz="6" w:space="0" w:color="8ABC63"/>
                    <w:left w:val="single" w:sz="6" w:space="0" w:color="8ABC63"/>
                    <w:bottom w:val="single" w:sz="6" w:space="0" w:color="8ABC63"/>
                    <w:right w:val="single" w:sz="6" w:space="0" w:color="8ABC63"/>
                  </w:divBdr>
                  <w:divsChild>
                    <w:div w:id="1133137409">
                      <w:marLeft w:val="0"/>
                      <w:marRight w:val="0"/>
                      <w:marTop w:val="0"/>
                      <w:marBottom w:val="0"/>
                      <w:divBdr>
                        <w:top w:val="none" w:sz="0" w:space="0" w:color="auto"/>
                        <w:left w:val="none" w:sz="0" w:space="0" w:color="auto"/>
                        <w:bottom w:val="none" w:sz="0" w:space="0" w:color="auto"/>
                        <w:right w:val="none" w:sz="0" w:space="0" w:color="auto"/>
                      </w:divBdr>
                      <w:divsChild>
                        <w:div w:id="289626617">
                          <w:marLeft w:val="0"/>
                          <w:marRight w:val="0"/>
                          <w:marTop w:val="0"/>
                          <w:marBottom w:val="0"/>
                          <w:divBdr>
                            <w:top w:val="none" w:sz="0" w:space="0" w:color="auto"/>
                            <w:left w:val="none" w:sz="0" w:space="0" w:color="auto"/>
                            <w:bottom w:val="none" w:sz="0" w:space="0" w:color="auto"/>
                            <w:right w:val="none" w:sz="0" w:space="0" w:color="auto"/>
                          </w:divBdr>
                          <w:divsChild>
                            <w:div w:id="1291210031">
                              <w:marLeft w:val="0"/>
                              <w:marRight w:val="0"/>
                              <w:marTop w:val="0"/>
                              <w:marBottom w:val="0"/>
                              <w:divBdr>
                                <w:top w:val="none" w:sz="0" w:space="0" w:color="auto"/>
                                <w:left w:val="none" w:sz="0" w:space="0" w:color="auto"/>
                                <w:bottom w:val="none" w:sz="0" w:space="0" w:color="auto"/>
                                <w:right w:val="none" w:sz="0" w:space="0" w:color="auto"/>
                              </w:divBdr>
                              <w:divsChild>
                                <w:div w:id="1137718491">
                                  <w:marLeft w:val="0"/>
                                  <w:marRight w:val="0"/>
                                  <w:marTop w:val="0"/>
                                  <w:marBottom w:val="0"/>
                                  <w:divBdr>
                                    <w:top w:val="none" w:sz="0" w:space="0" w:color="auto"/>
                                    <w:left w:val="none" w:sz="0" w:space="0" w:color="auto"/>
                                    <w:bottom w:val="none" w:sz="0" w:space="0" w:color="auto"/>
                                    <w:right w:val="none" w:sz="0" w:space="0" w:color="auto"/>
                                  </w:divBdr>
                                  <w:divsChild>
                                    <w:div w:id="354767246">
                                      <w:marLeft w:val="0"/>
                                      <w:marRight w:val="0"/>
                                      <w:marTop w:val="0"/>
                                      <w:marBottom w:val="0"/>
                                      <w:divBdr>
                                        <w:top w:val="none" w:sz="0" w:space="0" w:color="auto"/>
                                        <w:left w:val="none" w:sz="0" w:space="0" w:color="auto"/>
                                        <w:bottom w:val="none" w:sz="0" w:space="0" w:color="auto"/>
                                        <w:right w:val="none" w:sz="0" w:space="0" w:color="auto"/>
                                      </w:divBdr>
                                      <w:divsChild>
                                        <w:div w:id="226772293">
                                          <w:marLeft w:val="0"/>
                                          <w:marRight w:val="0"/>
                                          <w:marTop w:val="0"/>
                                          <w:marBottom w:val="0"/>
                                          <w:divBdr>
                                            <w:top w:val="none" w:sz="0" w:space="0" w:color="auto"/>
                                            <w:left w:val="none" w:sz="0" w:space="0" w:color="auto"/>
                                            <w:bottom w:val="none" w:sz="0" w:space="0" w:color="auto"/>
                                            <w:right w:val="none" w:sz="0" w:space="0" w:color="auto"/>
                                          </w:divBdr>
                                          <w:divsChild>
                                            <w:div w:id="180314102">
                                              <w:marLeft w:val="0"/>
                                              <w:marRight w:val="0"/>
                                              <w:marTop w:val="0"/>
                                              <w:marBottom w:val="0"/>
                                              <w:divBdr>
                                                <w:top w:val="none" w:sz="0" w:space="0" w:color="auto"/>
                                                <w:left w:val="none" w:sz="0" w:space="0" w:color="auto"/>
                                                <w:bottom w:val="none" w:sz="0" w:space="0" w:color="auto"/>
                                                <w:right w:val="none" w:sz="0" w:space="0" w:color="auto"/>
                                              </w:divBdr>
                                              <w:divsChild>
                                                <w:div w:id="1826626598">
                                                  <w:marLeft w:val="0"/>
                                                  <w:marRight w:val="0"/>
                                                  <w:marTop w:val="0"/>
                                                  <w:marBottom w:val="0"/>
                                                  <w:divBdr>
                                                    <w:top w:val="none" w:sz="0" w:space="0" w:color="auto"/>
                                                    <w:left w:val="none" w:sz="0" w:space="0" w:color="auto"/>
                                                    <w:bottom w:val="none" w:sz="0" w:space="0" w:color="auto"/>
                                                    <w:right w:val="none" w:sz="0" w:space="0" w:color="auto"/>
                                                  </w:divBdr>
                                                  <w:divsChild>
                                                    <w:div w:id="2081711074">
                                                      <w:marLeft w:val="0"/>
                                                      <w:marRight w:val="0"/>
                                                      <w:marTop w:val="0"/>
                                                      <w:marBottom w:val="0"/>
                                                      <w:divBdr>
                                                        <w:top w:val="none" w:sz="0" w:space="0" w:color="auto"/>
                                                        <w:left w:val="none" w:sz="0" w:space="0" w:color="auto"/>
                                                        <w:bottom w:val="none" w:sz="0" w:space="0" w:color="auto"/>
                                                        <w:right w:val="none" w:sz="0" w:space="0" w:color="auto"/>
                                                      </w:divBdr>
                                                    </w:div>
                                                  </w:divsChild>
                                                </w:div>
                                                <w:div w:id="1960599008">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62528652">
      <w:bodyDiv w:val="1"/>
      <w:marLeft w:val="0"/>
      <w:marRight w:val="0"/>
      <w:marTop w:val="0"/>
      <w:marBottom w:val="0"/>
      <w:divBdr>
        <w:top w:val="none" w:sz="0" w:space="0" w:color="auto"/>
        <w:left w:val="none" w:sz="0" w:space="0" w:color="auto"/>
        <w:bottom w:val="none" w:sz="0" w:space="0" w:color="auto"/>
        <w:right w:val="none" w:sz="0" w:space="0" w:color="auto"/>
      </w:divBdr>
      <w:divsChild>
        <w:div w:id="2061049414">
          <w:marLeft w:val="0"/>
          <w:marRight w:val="0"/>
          <w:marTop w:val="0"/>
          <w:marBottom w:val="0"/>
          <w:divBdr>
            <w:top w:val="none" w:sz="0" w:space="0" w:color="auto"/>
            <w:left w:val="none" w:sz="0" w:space="0" w:color="auto"/>
            <w:bottom w:val="none" w:sz="0" w:space="0" w:color="auto"/>
            <w:right w:val="none" w:sz="0" w:space="0" w:color="auto"/>
          </w:divBdr>
          <w:divsChild>
            <w:div w:id="864447185">
              <w:marLeft w:val="-127"/>
              <w:marRight w:val="-127"/>
              <w:marTop w:val="0"/>
              <w:marBottom w:val="0"/>
              <w:divBdr>
                <w:top w:val="none" w:sz="0" w:space="0" w:color="auto"/>
                <w:left w:val="none" w:sz="0" w:space="0" w:color="auto"/>
                <w:bottom w:val="none" w:sz="0" w:space="0" w:color="auto"/>
                <w:right w:val="none" w:sz="0" w:space="0" w:color="auto"/>
              </w:divBdr>
              <w:divsChild>
                <w:div w:id="1419595282">
                  <w:marLeft w:val="0"/>
                  <w:marRight w:val="0"/>
                  <w:marTop w:val="0"/>
                  <w:marBottom w:val="0"/>
                  <w:divBdr>
                    <w:top w:val="none" w:sz="0" w:space="0" w:color="auto"/>
                    <w:left w:val="none" w:sz="0" w:space="0" w:color="auto"/>
                    <w:bottom w:val="none" w:sz="0" w:space="0" w:color="auto"/>
                    <w:right w:val="none" w:sz="0" w:space="0" w:color="auto"/>
                  </w:divBdr>
                  <w:divsChild>
                    <w:div w:id="802625083">
                      <w:marLeft w:val="0"/>
                      <w:marRight w:val="0"/>
                      <w:marTop w:val="0"/>
                      <w:marBottom w:val="0"/>
                      <w:divBdr>
                        <w:top w:val="none" w:sz="0" w:space="0" w:color="auto"/>
                        <w:left w:val="none" w:sz="0" w:space="0" w:color="auto"/>
                        <w:bottom w:val="none" w:sz="0" w:space="0" w:color="auto"/>
                        <w:right w:val="none" w:sz="0" w:space="0" w:color="auto"/>
                      </w:divBdr>
                      <w:divsChild>
                        <w:div w:id="1251504577">
                          <w:marLeft w:val="-127"/>
                          <w:marRight w:val="-127"/>
                          <w:marTop w:val="0"/>
                          <w:marBottom w:val="0"/>
                          <w:divBdr>
                            <w:top w:val="none" w:sz="0" w:space="0" w:color="auto"/>
                            <w:left w:val="none" w:sz="0" w:space="0" w:color="auto"/>
                            <w:bottom w:val="none" w:sz="0" w:space="0" w:color="auto"/>
                            <w:right w:val="none" w:sz="0" w:space="0" w:color="auto"/>
                          </w:divBdr>
                          <w:divsChild>
                            <w:div w:id="95328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9277823">
      <w:bodyDiv w:val="1"/>
      <w:marLeft w:val="0"/>
      <w:marRight w:val="0"/>
      <w:marTop w:val="0"/>
      <w:marBottom w:val="0"/>
      <w:divBdr>
        <w:top w:val="none" w:sz="0" w:space="0" w:color="auto"/>
        <w:left w:val="none" w:sz="0" w:space="0" w:color="auto"/>
        <w:bottom w:val="none" w:sz="0" w:space="0" w:color="auto"/>
        <w:right w:val="none" w:sz="0" w:space="0" w:color="auto"/>
      </w:divBdr>
    </w:div>
    <w:div w:id="1811240044">
      <w:bodyDiv w:val="1"/>
      <w:marLeft w:val="0"/>
      <w:marRight w:val="0"/>
      <w:marTop w:val="0"/>
      <w:marBottom w:val="0"/>
      <w:divBdr>
        <w:top w:val="none" w:sz="0" w:space="0" w:color="auto"/>
        <w:left w:val="none" w:sz="0" w:space="0" w:color="auto"/>
        <w:bottom w:val="none" w:sz="0" w:space="0" w:color="auto"/>
        <w:right w:val="none" w:sz="0" w:space="0" w:color="auto"/>
      </w:divBdr>
      <w:divsChild>
        <w:div w:id="21906463">
          <w:marLeft w:val="0"/>
          <w:marRight w:val="0"/>
          <w:marTop w:val="0"/>
          <w:marBottom w:val="0"/>
          <w:divBdr>
            <w:top w:val="none" w:sz="0" w:space="0" w:color="auto"/>
            <w:left w:val="none" w:sz="0" w:space="0" w:color="auto"/>
            <w:bottom w:val="none" w:sz="0" w:space="0" w:color="auto"/>
            <w:right w:val="none" w:sz="0" w:space="0" w:color="auto"/>
          </w:divBdr>
          <w:divsChild>
            <w:div w:id="278801034">
              <w:marLeft w:val="0"/>
              <w:marRight w:val="0"/>
              <w:marTop w:val="0"/>
              <w:marBottom w:val="0"/>
              <w:divBdr>
                <w:top w:val="none" w:sz="0" w:space="0" w:color="auto"/>
                <w:left w:val="none" w:sz="0" w:space="0" w:color="auto"/>
                <w:bottom w:val="none" w:sz="0" w:space="0" w:color="auto"/>
                <w:right w:val="none" w:sz="0" w:space="0" w:color="auto"/>
              </w:divBdr>
              <w:divsChild>
                <w:div w:id="1354720717">
                  <w:marLeft w:val="0"/>
                  <w:marRight w:val="0"/>
                  <w:marTop w:val="0"/>
                  <w:marBottom w:val="0"/>
                  <w:divBdr>
                    <w:top w:val="none" w:sz="0" w:space="0" w:color="auto"/>
                    <w:left w:val="none" w:sz="0" w:space="0" w:color="auto"/>
                    <w:bottom w:val="none" w:sz="0" w:space="0" w:color="auto"/>
                    <w:right w:val="none" w:sz="0" w:space="0" w:color="auto"/>
                  </w:divBdr>
                  <w:divsChild>
                    <w:div w:id="546071738">
                      <w:marLeft w:val="0"/>
                      <w:marRight w:val="0"/>
                      <w:marTop w:val="0"/>
                      <w:marBottom w:val="0"/>
                      <w:divBdr>
                        <w:top w:val="none" w:sz="0" w:space="0" w:color="auto"/>
                        <w:left w:val="none" w:sz="0" w:space="0" w:color="auto"/>
                        <w:bottom w:val="none" w:sz="0" w:space="0" w:color="auto"/>
                        <w:right w:val="none" w:sz="0" w:space="0" w:color="auto"/>
                      </w:divBdr>
                      <w:divsChild>
                        <w:div w:id="193231430">
                          <w:marLeft w:val="0"/>
                          <w:marRight w:val="0"/>
                          <w:marTop w:val="0"/>
                          <w:marBottom w:val="0"/>
                          <w:divBdr>
                            <w:top w:val="none" w:sz="0" w:space="0" w:color="auto"/>
                            <w:left w:val="none" w:sz="0" w:space="0" w:color="auto"/>
                            <w:bottom w:val="none" w:sz="0" w:space="0" w:color="auto"/>
                            <w:right w:val="none" w:sz="0" w:space="0" w:color="auto"/>
                          </w:divBdr>
                          <w:divsChild>
                            <w:div w:id="1290092098">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2090389">
      <w:bodyDiv w:val="1"/>
      <w:marLeft w:val="0"/>
      <w:marRight w:val="0"/>
      <w:marTop w:val="0"/>
      <w:marBottom w:val="0"/>
      <w:divBdr>
        <w:top w:val="none" w:sz="0" w:space="0" w:color="auto"/>
        <w:left w:val="none" w:sz="0" w:space="0" w:color="auto"/>
        <w:bottom w:val="none" w:sz="0" w:space="0" w:color="auto"/>
        <w:right w:val="none" w:sz="0" w:space="0" w:color="auto"/>
      </w:divBdr>
    </w:div>
    <w:div w:id="1836337042">
      <w:bodyDiv w:val="1"/>
      <w:marLeft w:val="0"/>
      <w:marRight w:val="0"/>
      <w:marTop w:val="0"/>
      <w:marBottom w:val="0"/>
      <w:divBdr>
        <w:top w:val="none" w:sz="0" w:space="0" w:color="auto"/>
        <w:left w:val="none" w:sz="0" w:space="0" w:color="auto"/>
        <w:bottom w:val="none" w:sz="0" w:space="0" w:color="auto"/>
        <w:right w:val="none" w:sz="0" w:space="0" w:color="auto"/>
      </w:divBdr>
    </w:div>
    <w:div w:id="1867675430">
      <w:bodyDiv w:val="1"/>
      <w:marLeft w:val="0"/>
      <w:marRight w:val="0"/>
      <w:marTop w:val="0"/>
      <w:marBottom w:val="0"/>
      <w:divBdr>
        <w:top w:val="none" w:sz="0" w:space="0" w:color="auto"/>
        <w:left w:val="none" w:sz="0" w:space="0" w:color="auto"/>
        <w:bottom w:val="none" w:sz="0" w:space="0" w:color="auto"/>
        <w:right w:val="none" w:sz="0" w:space="0" w:color="auto"/>
      </w:divBdr>
    </w:div>
    <w:div w:id="1882403625">
      <w:bodyDiv w:val="1"/>
      <w:marLeft w:val="0"/>
      <w:marRight w:val="0"/>
      <w:marTop w:val="0"/>
      <w:marBottom w:val="0"/>
      <w:divBdr>
        <w:top w:val="none" w:sz="0" w:space="0" w:color="auto"/>
        <w:left w:val="none" w:sz="0" w:space="0" w:color="auto"/>
        <w:bottom w:val="none" w:sz="0" w:space="0" w:color="auto"/>
        <w:right w:val="none" w:sz="0" w:space="0" w:color="auto"/>
      </w:divBdr>
    </w:div>
    <w:div w:id="1886990829">
      <w:bodyDiv w:val="1"/>
      <w:marLeft w:val="0"/>
      <w:marRight w:val="0"/>
      <w:marTop w:val="0"/>
      <w:marBottom w:val="0"/>
      <w:divBdr>
        <w:top w:val="none" w:sz="0" w:space="0" w:color="auto"/>
        <w:left w:val="none" w:sz="0" w:space="0" w:color="auto"/>
        <w:bottom w:val="none" w:sz="0" w:space="0" w:color="auto"/>
        <w:right w:val="none" w:sz="0" w:space="0" w:color="auto"/>
      </w:divBdr>
      <w:divsChild>
        <w:div w:id="1731806192">
          <w:marLeft w:val="0"/>
          <w:marRight w:val="0"/>
          <w:marTop w:val="0"/>
          <w:marBottom w:val="0"/>
          <w:divBdr>
            <w:top w:val="none" w:sz="0" w:space="0" w:color="auto"/>
            <w:left w:val="none" w:sz="0" w:space="0" w:color="auto"/>
            <w:bottom w:val="none" w:sz="0" w:space="0" w:color="auto"/>
            <w:right w:val="none" w:sz="0" w:space="0" w:color="auto"/>
          </w:divBdr>
          <w:divsChild>
            <w:div w:id="1403260324">
              <w:marLeft w:val="0"/>
              <w:marRight w:val="0"/>
              <w:marTop w:val="0"/>
              <w:marBottom w:val="0"/>
              <w:divBdr>
                <w:top w:val="none" w:sz="0" w:space="0" w:color="auto"/>
                <w:left w:val="none" w:sz="0" w:space="0" w:color="auto"/>
                <w:bottom w:val="none" w:sz="0" w:space="0" w:color="auto"/>
                <w:right w:val="none" w:sz="0" w:space="0" w:color="auto"/>
              </w:divBdr>
              <w:divsChild>
                <w:div w:id="716274118">
                  <w:marLeft w:val="0"/>
                  <w:marRight w:val="0"/>
                  <w:marTop w:val="0"/>
                  <w:marBottom w:val="0"/>
                  <w:divBdr>
                    <w:top w:val="none" w:sz="0" w:space="0" w:color="auto"/>
                    <w:left w:val="none" w:sz="0" w:space="0" w:color="auto"/>
                    <w:bottom w:val="none" w:sz="0" w:space="0" w:color="auto"/>
                    <w:right w:val="none" w:sz="0" w:space="0" w:color="auto"/>
                  </w:divBdr>
                  <w:divsChild>
                    <w:div w:id="490413242">
                      <w:marLeft w:val="0"/>
                      <w:marRight w:val="0"/>
                      <w:marTop w:val="0"/>
                      <w:marBottom w:val="0"/>
                      <w:divBdr>
                        <w:top w:val="none" w:sz="0" w:space="0" w:color="auto"/>
                        <w:left w:val="none" w:sz="0" w:space="0" w:color="auto"/>
                        <w:bottom w:val="none" w:sz="0" w:space="0" w:color="auto"/>
                        <w:right w:val="none" w:sz="0" w:space="0" w:color="auto"/>
                      </w:divBdr>
                      <w:divsChild>
                        <w:div w:id="347367910">
                          <w:marLeft w:val="0"/>
                          <w:marRight w:val="0"/>
                          <w:marTop w:val="0"/>
                          <w:marBottom w:val="0"/>
                          <w:divBdr>
                            <w:top w:val="none" w:sz="0" w:space="0" w:color="auto"/>
                            <w:left w:val="none" w:sz="0" w:space="0" w:color="auto"/>
                            <w:bottom w:val="none" w:sz="0" w:space="0" w:color="auto"/>
                            <w:right w:val="none" w:sz="0" w:space="0" w:color="auto"/>
                          </w:divBdr>
                          <w:divsChild>
                            <w:div w:id="1670017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2493465">
      <w:bodyDiv w:val="1"/>
      <w:marLeft w:val="0"/>
      <w:marRight w:val="0"/>
      <w:marTop w:val="0"/>
      <w:marBottom w:val="0"/>
      <w:divBdr>
        <w:top w:val="none" w:sz="0" w:space="0" w:color="auto"/>
        <w:left w:val="none" w:sz="0" w:space="0" w:color="auto"/>
        <w:bottom w:val="none" w:sz="0" w:space="0" w:color="auto"/>
        <w:right w:val="none" w:sz="0" w:space="0" w:color="auto"/>
      </w:divBdr>
    </w:div>
    <w:div w:id="2061435441">
      <w:bodyDiv w:val="1"/>
      <w:marLeft w:val="0"/>
      <w:marRight w:val="0"/>
      <w:marTop w:val="0"/>
      <w:marBottom w:val="0"/>
      <w:divBdr>
        <w:top w:val="none" w:sz="0" w:space="0" w:color="auto"/>
        <w:left w:val="none" w:sz="0" w:space="0" w:color="auto"/>
        <w:bottom w:val="none" w:sz="0" w:space="0" w:color="auto"/>
        <w:right w:val="none" w:sz="0" w:space="0" w:color="auto"/>
      </w:divBdr>
    </w:div>
    <w:div w:id="2145200086">
      <w:bodyDiv w:val="1"/>
      <w:marLeft w:val="0"/>
      <w:marRight w:val="0"/>
      <w:marTop w:val="0"/>
      <w:marBottom w:val="0"/>
      <w:divBdr>
        <w:top w:val="none" w:sz="0" w:space="0" w:color="auto"/>
        <w:left w:val="none" w:sz="0" w:space="0" w:color="auto"/>
        <w:bottom w:val="none" w:sz="0" w:space="0" w:color="auto"/>
        <w:right w:val="none" w:sz="0" w:space="0" w:color="auto"/>
      </w:divBdr>
      <w:divsChild>
        <w:div w:id="659776302">
          <w:marLeft w:val="0"/>
          <w:marRight w:val="0"/>
          <w:marTop w:val="0"/>
          <w:marBottom w:val="0"/>
          <w:divBdr>
            <w:top w:val="none" w:sz="0" w:space="0" w:color="auto"/>
            <w:left w:val="none" w:sz="0" w:space="0" w:color="auto"/>
            <w:bottom w:val="none" w:sz="0" w:space="0" w:color="auto"/>
            <w:right w:val="none" w:sz="0" w:space="0" w:color="auto"/>
          </w:divBdr>
          <w:divsChild>
            <w:div w:id="1527449328">
              <w:marLeft w:val="0"/>
              <w:marRight w:val="0"/>
              <w:marTop w:val="0"/>
              <w:marBottom w:val="0"/>
              <w:divBdr>
                <w:top w:val="none" w:sz="0" w:space="0" w:color="auto"/>
                <w:left w:val="none" w:sz="0" w:space="0" w:color="auto"/>
                <w:bottom w:val="none" w:sz="0" w:space="0" w:color="auto"/>
                <w:right w:val="none" w:sz="0" w:space="0" w:color="auto"/>
              </w:divBdr>
              <w:divsChild>
                <w:div w:id="1455832708">
                  <w:marLeft w:val="0"/>
                  <w:marRight w:val="0"/>
                  <w:marTop w:val="0"/>
                  <w:marBottom w:val="0"/>
                  <w:divBdr>
                    <w:top w:val="none" w:sz="0" w:space="0" w:color="auto"/>
                    <w:left w:val="none" w:sz="0" w:space="0" w:color="auto"/>
                    <w:bottom w:val="none" w:sz="0" w:space="0" w:color="auto"/>
                    <w:right w:val="none" w:sz="0" w:space="0" w:color="auto"/>
                  </w:divBdr>
                  <w:divsChild>
                    <w:div w:id="564533355">
                      <w:marLeft w:val="0"/>
                      <w:marRight w:val="0"/>
                      <w:marTop w:val="0"/>
                      <w:marBottom w:val="0"/>
                      <w:divBdr>
                        <w:top w:val="none" w:sz="0" w:space="0" w:color="auto"/>
                        <w:left w:val="none" w:sz="0" w:space="0" w:color="auto"/>
                        <w:bottom w:val="none" w:sz="0" w:space="0" w:color="auto"/>
                        <w:right w:val="none" w:sz="0" w:space="0" w:color="auto"/>
                      </w:divBdr>
                      <w:divsChild>
                        <w:div w:id="391124113">
                          <w:marLeft w:val="0"/>
                          <w:marRight w:val="0"/>
                          <w:marTop w:val="0"/>
                          <w:marBottom w:val="0"/>
                          <w:divBdr>
                            <w:top w:val="none" w:sz="0" w:space="0" w:color="auto"/>
                            <w:left w:val="none" w:sz="0" w:space="0" w:color="auto"/>
                            <w:bottom w:val="none" w:sz="0" w:space="0" w:color="auto"/>
                            <w:right w:val="none" w:sz="0" w:space="0" w:color="auto"/>
                          </w:divBdr>
                          <w:divsChild>
                            <w:div w:id="20264427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E33744-E452-41BD-BB91-ABA72CA62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23</Pages>
  <Words>30618</Words>
  <Characters>17453</Characters>
  <Application>Microsoft Office Word</Application>
  <DocSecurity>0</DocSecurity>
  <Lines>145</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47976</CharactersWithSpaces>
  <SharedDoc>false</SharedDoc>
  <HLinks>
    <vt:vector size="162" baseType="variant">
      <vt:variant>
        <vt:i4>2031672</vt:i4>
      </vt:variant>
      <vt:variant>
        <vt:i4>158</vt:i4>
      </vt:variant>
      <vt:variant>
        <vt:i4>0</vt:i4>
      </vt:variant>
      <vt:variant>
        <vt:i4>5</vt:i4>
      </vt:variant>
      <vt:variant>
        <vt:lpwstr/>
      </vt:variant>
      <vt:variant>
        <vt:lpwstr>_Toc142922978</vt:lpwstr>
      </vt:variant>
      <vt:variant>
        <vt:i4>2031672</vt:i4>
      </vt:variant>
      <vt:variant>
        <vt:i4>152</vt:i4>
      </vt:variant>
      <vt:variant>
        <vt:i4>0</vt:i4>
      </vt:variant>
      <vt:variant>
        <vt:i4>5</vt:i4>
      </vt:variant>
      <vt:variant>
        <vt:lpwstr/>
      </vt:variant>
      <vt:variant>
        <vt:lpwstr>_Toc142922977</vt:lpwstr>
      </vt:variant>
      <vt:variant>
        <vt:i4>2031672</vt:i4>
      </vt:variant>
      <vt:variant>
        <vt:i4>146</vt:i4>
      </vt:variant>
      <vt:variant>
        <vt:i4>0</vt:i4>
      </vt:variant>
      <vt:variant>
        <vt:i4>5</vt:i4>
      </vt:variant>
      <vt:variant>
        <vt:lpwstr/>
      </vt:variant>
      <vt:variant>
        <vt:lpwstr>_Toc142922976</vt:lpwstr>
      </vt:variant>
      <vt:variant>
        <vt:i4>2031672</vt:i4>
      </vt:variant>
      <vt:variant>
        <vt:i4>140</vt:i4>
      </vt:variant>
      <vt:variant>
        <vt:i4>0</vt:i4>
      </vt:variant>
      <vt:variant>
        <vt:i4>5</vt:i4>
      </vt:variant>
      <vt:variant>
        <vt:lpwstr/>
      </vt:variant>
      <vt:variant>
        <vt:lpwstr>_Toc142922975</vt:lpwstr>
      </vt:variant>
      <vt:variant>
        <vt:i4>2031672</vt:i4>
      </vt:variant>
      <vt:variant>
        <vt:i4>134</vt:i4>
      </vt:variant>
      <vt:variant>
        <vt:i4>0</vt:i4>
      </vt:variant>
      <vt:variant>
        <vt:i4>5</vt:i4>
      </vt:variant>
      <vt:variant>
        <vt:lpwstr/>
      </vt:variant>
      <vt:variant>
        <vt:lpwstr>_Toc142922974</vt:lpwstr>
      </vt:variant>
      <vt:variant>
        <vt:i4>2031672</vt:i4>
      </vt:variant>
      <vt:variant>
        <vt:i4>128</vt:i4>
      </vt:variant>
      <vt:variant>
        <vt:i4>0</vt:i4>
      </vt:variant>
      <vt:variant>
        <vt:i4>5</vt:i4>
      </vt:variant>
      <vt:variant>
        <vt:lpwstr/>
      </vt:variant>
      <vt:variant>
        <vt:lpwstr>_Toc142922973</vt:lpwstr>
      </vt:variant>
      <vt:variant>
        <vt:i4>2031672</vt:i4>
      </vt:variant>
      <vt:variant>
        <vt:i4>122</vt:i4>
      </vt:variant>
      <vt:variant>
        <vt:i4>0</vt:i4>
      </vt:variant>
      <vt:variant>
        <vt:i4>5</vt:i4>
      </vt:variant>
      <vt:variant>
        <vt:lpwstr/>
      </vt:variant>
      <vt:variant>
        <vt:lpwstr>_Toc142922972</vt:lpwstr>
      </vt:variant>
      <vt:variant>
        <vt:i4>2031672</vt:i4>
      </vt:variant>
      <vt:variant>
        <vt:i4>116</vt:i4>
      </vt:variant>
      <vt:variant>
        <vt:i4>0</vt:i4>
      </vt:variant>
      <vt:variant>
        <vt:i4>5</vt:i4>
      </vt:variant>
      <vt:variant>
        <vt:lpwstr/>
      </vt:variant>
      <vt:variant>
        <vt:lpwstr>_Toc142922971</vt:lpwstr>
      </vt:variant>
      <vt:variant>
        <vt:i4>2031672</vt:i4>
      </vt:variant>
      <vt:variant>
        <vt:i4>110</vt:i4>
      </vt:variant>
      <vt:variant>
        <vt:i4>0</vt:i4>
      </vt:variant>
      <vt:variant>
        <vt:i4>5</vt:i4>
      </vt:variant>
      <vt:variant>
        <vt:lpwstr/>
      </vt:variant>
      <vt:variant>
        <vt:lpwstr>_Toc142922970</vt:lpwstr>
      </vt:variant>
      <vt:variant>
        <vt:i4>1966136</vt:i4>
      </vt:variant>
      <vt:variant>
        <vt:i4>104</vt:i4>
      </vt:variant>
      <vt:variant>
        <vt:i4>0</vt:i4>
      </vt:variant>
      <vt:variant>
        <vt:i4>5</vt:i4>
      </vt:variant>
      <vt:variant>
        <vt:lpwstr/>
      </vt:variant>
      <vt:variant>
        <vt:lpwstr>_Toc142922969</vt:lpwstr>
      </vt:variant>
      <vt:variant>
        <vt:i4>1966136</vt:i4>
      </vt:variant>
      <vt:variant>
        <vt:i4>98</vt:i4>
      </vt:variant>
      <vt:variant>
        <vt:i4>0</vt:i4>
      </vt:variant>
      <vt:variant>
        <vt:i4>5</vt:i4>
      </vt:variant>
      <vt:variant>
        <vt:lpwstr/>
      </vt:variant>
      <vt:variant>
        <vt:lpwstr>_Toc142922968</vt:lpwstr>
      </vt:variant>
      <vt:variant>
        <vt:i4>1966136</vt:i4>
      </vt:variant>
      <vt:variant>
        <vt:i4>92</vt:i4>
      </vt:variant>
      <vt:variant>
        <vt:i4>0</vt:i4>
      </vt:variant>
      <vt:variant>
        <vt:i4>5</vt:i4>
      </vt:variant>
      <vt:variant>
        <vt:lpwstr/>
      </vt:variant>
      <vt:variant>
        <vt:lpwstr>_Toc142922967</vt:lpwstr>
      </vt:variant>
      <vt:variant>
        <vt:i4>1966136</vt:i4>
      </vt:variant>
      <vt:variant>
        <vt:i4>86</vt:i4>
      </vt:variant>
      <vt:variant>
        <vt:i4>0</vt:i4>
      </vt:variant>
      <vt:variant>
        <vt:i4>5</vt:i4>
      </vt:variant>
      <vt:variant>
        <vt:lpwstr/>
      </vt:variant>
      <vt:variant>
        <vt:lpwstr>_Toc142922966</vt:lpwstr>
      </vt:variant>
      <vt:variant>
        <vt:i4>1966136</vt:i4>
      </vt:variant>
      <vt:variant>
        <vt:i4>80</vt:i4>
      </vt:variant>
      <vt:variant>
        <vt:i4>0</vt:i4>
      </vt:variant>
      <vt:variant>
        <vt:i4>5</vt:i4>
      </vt:variant>
      <vt:variant>
        <vt:lpwstr/>
      </vt:variant>
      <vt:variant>
        <vt:lpwstr>_Toc142922965</vt:lpwstr>
      </vt:variant>
      <vt:variant>
        <vt:i4>1966136</vt:i4>
      </vt:variant>
      <vt:variant>
        <vt:i4>74</vt:i4>
      </vt:variant>
      <vt:variant>
        <vt:i4>0</vt:i4>
      </vt:variant>
      <vt:variant>
        <vt:i4>5</vt:i4>
      </vt:variant>
      <vt:variant>
        <vt:lpwstr/>
      </vt:variant>
      <vt:variant>
        <vt:lpwstr>_Toc142922964</vt:lpwstr>
      </vt:variant>
      <vt:variant>
        <vt:i4>1966136</vt:i4>
      </vt:variant>
      <vt:variant>
        <vt:i4>68</vt:i4>
      </vt:variant>
      <vt:variant>
        <vt:i4>0</vt:i4>
      </vt:variant>
      <vt:variant>
        <vt:i4>5</vt:i4>
      </vt:variant>
      <vt:variant>
        <vt:lpwstr/>
      </vt:variant>
      <vt:variant>
        <vt:lpwstr>_Toc142922963</vt:lpwstr>
      </vt:variant>
      <vt:variant>
        <vt:i4>1966136</vt:i4>
      </vt:variant>
      <vt:variant>
        <vt:i4>62</vt:i4>
      </vt:variant>
      <vt:variant>
        <vt:i4>0</vt:i4>
      </vt:variant>
      <vt:variant>
        <vt:i4>5</vt:i4>
      </vt:variant>
      <vt:variant>
        <vt:lpwstr/>
      </vt:variant>
      <vt:variant>
        <vt:lpwstr>_Toc142922962</vt:lpwstr>
      </vt:variant>
      <vt:variant>
        <vt:i4>1966136</vt:i4>
      </vt:variant>
      <vt:variant>
        <vt:i4>56</vt:i4>
      </vt:variant>
      <vt:variant>
        <vt:i4>0</vt:i4>
      </vt:variant>
      <vt:variant>
        <vt:i4>5</vt:i4>
      </vt:variant>
      <vt:variant>
        <vt:lpwstr/>
      </vt:variant>
      <vt:variant>
        <vt:lpwstr>_Toc142922961</vt:lpwstr>
      </vt:variant>
      <vt:variant>
        <vt:i4>1966136</vt:i4>
      </vt:variant>
      <vt:variant>
        <vt:i4>50</vt:i4>
      </vt:variant>
      <vt:variant>
        <vt:i4>0</vt:i4>
      </vt:variant>
      <vt:variant>
        <vt:i4>5</vt:i4>
      </vt:variant>
      <vt:variant>
        <vt:lpwstr/>
      </vt:variant>
      <vt:variant>
        <vt:lpwstr>_Toc142922960</vt:lpwstr>
      </vt:variant>
      <vt:variant>
        <vt:i4>1900600</vt:i4>
      </vt:variant>
      <vt:variant>
        <vt:i4>44</vt:i4>
      </vt:variant>
      <vt:variant>
        <vt:i4>0</vt:i4>
      </vt:variant>
      <vt:variant>
        <vt:i4>5</vt:i4>
      </vt:variant>
      <vt:variant>
        <vt:lpwstr/>
      </vt:variant>
      <vt:variant>
        <vt:lpwstr>_Toc142922959</vt:lpwstr>
      </vt:variant>
      <vt:variant>
        <vt:i4>1900600</vt:i4>
      </vt:variant>
      <vt:variant>
        <vt:i4>38</vt:i4>
      </vt:variant>
      <vt:variant>
        <vt:i4>0</vt:i4>
      </vt:variant>
      <vt:variant>
        <vt:i4>5</vt:i4>
      </vt:variant>
      <vt:variant>
        <vt:lpwstr/>
      </vt:variant>
      <vt:variant>
        <vt:lpwstr>_Toc142922958</vt:lpwstr>
      </vt:variant>
      <vt:variant>
        <vt:i4>1900600</vt:i4>
      </vt:variant>
      <vt:variant>
        <vt:i4>32</vt:i4>
      </vt:variant>
      <vt:variant>
        <vt:i4>0</vt:i4>
      </vt:variant>
      <vt:variant>
        <vt:i4>5</vt:i4>
      </vt:variant>
      <vt:variant>
        <vt:lpwstr/>
      </vt:variant>
      <vt:variant>
        <vt:lpwstr>_Toc142922957</vt:lpwstr>
      </vt:variant>
      <vt:variant>
        <vt:i4>1900600</vt:i4>
      </vt:variant>
      <vt:variant>
        <vt:i4>26</vt:i4>
      </vt:variant>
      <vt:variant>
        <vt:i4>0</vt:i4>
      </vt:variant>
      <vt:variant>
        <vt:i4>5</vt:i4>
      </vt:variant>
      <vt:variant>
        <vt:lpwstr/>
      </vt:variant>
      <vt:variant>
        <vt:lpwstr>_Toc142922956</vt:lpwstr>
      </vt:variant>
      <vt:variant>
        <vt:i4>1900600</vt:i4>
      </vt:variant>
      <vt:variant>
        <vt:i4>20</vt:i4>
      </vt:variant>
      <vt:variant>
        <vt:i4>0</vt:i4>
      </vt:variant>
      <vt:variant>
        <vt:i4>5</vt:i4>
      </vt:variant>
      <vt:variant>
        <vt:lpwstr/>
      </vt:variant>
      <vt:variant>
        <vt:lpwstr>_Toc142922955</vt:lpwstr>
      </vt:variant>
      <vt:variant>
        <vt:i4>1900600</vt:i4>
      </vt:variant>
      <vt:variant>
        <vt:i4>14</vt:i4>
      </vt:variant>
      <vt:variant>
        <vt:i4>0</vt:i4>
      </vt:variant>
      <vt:variant>
        <vt:i4>5</vt:i4>
      </vt:variant>
      <vt:variant>
        <vt:lpwstr/>
      </vt:variant>
      <vt:variant>
        <vt:lpwstr>_Toc142922954</vt:lpwstr>
      </vt:variant>
      <vt:variant>
        <vt:i4>1900600</vt:i4>
      </vt:variant>
      <vt:variant>
        <vt:i4>8</vt:i4>
      </vt:variant>
      <vt:variant>
        <vt:i4>0</vt:i4>
      </vt:variant>
      <vt:variant>
        <vt:i4>5</vt:i4>
      </vt:variant>
      <vt:variant>
        <vt:lpwstr/>
      </vt:variant>
      <vt:variant>
        <vt:lpwstr>_Toc142922952</vt:lpwstr>
      </vt:variant>
      <vt:variant>
        <vt:i4>1900600</vt:i4>
      </vt:variant>
      <vt:variant>
        <vt:i4>2</vt:i4>
      </vt:variant>
      <vt:variant>
        <vt:i4>0</vt:i4>
      </vt:variant>
      <vt:variant>
        <vt:i4>5</vt:i4>
      </vt:variant>
      <vt:variant>
        <vt:lpwstr/>
      </vt:variant>
      <vt:variant>
        <vt:lpwstr>_Toc142922951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Gaile</dc:creator>
  <cp:keywords/>
  <dc:description/>
  <cp:lastModifiedBy>Ingūna Irmeja</cp:lastModifiedBy>
  <cp:revision>4</cp:revision>
  <cp:lastPrinted>2024-06-17T06:58:00Z</cp:lastPrinted>
  <dcterms:created xsi:type="dcterms:W3CDTF">2024-06-25T08:10:00Z</dcterms:created>
  <dcterms:modified xsi:type="dcterms:W3CDTF">2024-06-25T10:36:00Z</dcterms:modified>
</cp:coreProperties>
</file>