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3C06" w14:textId="10EA7B48" w:rsidR="002416A5" w:rsidRPr="00FC7D81" w:rsidRDefault="00CA204E" w:rsidP="00394BD0">
      <w:pPr>
        <w:pStyle w:val="Nosaukums"/>
        <w:rPr>
          <w:color w:val="auto"/>
        </w:rPr>
      </w:pPr>
      <w:r w:rsidRPr="00FC7D81">
        <w:rPr>
          <w:color w:val="auto"/>
        </w:rPr>
        <w:t>Informatīvais ziņojums</w:t>
      </w:r>
      <w:r w:rsidR="304A9736" w:rsidRPr="00FC7D81">
        <w:rPr>
          <w:color w:val="auto"/>
        </w:rPr>
        <w:t xml:space="preserve"> par </w:t>
      </w:r>
      <w:r w:rsidR="002416A5" w:rsidRPr="00FC7D81">
        <w:rPr>
          <w:color w:val="auto"/>
        </w:rPr>
        <w:t>Eiropas Savienības Tiesas liet</w:t>
      </w:r>
      <w:r w:rsidR="00FC7D81">
        <w:rPr>
          <w:color w:val="auto"/>
        </w:rPr>
        <w:t>u</w:t>
      </w:r>
      <w:r w:rsidR="002416A5" w:rsidRPr="00FC7D81">
        <w:rPr>
          <w:color w:val="auto"/>
        </w:rPr>
        <w:t xml:space="preserve"> </w:t>
      </w:r>
    </w:p>
    <w:p w14:paraId="77188CD1" w14:textId="77777777" w:rsidR="002416A5" w:rsidRPr="002416A5" w:rsidRDefault="002416A5" w:rsidP="002416A5"/>
    <w:p w14:paraId="0323E4E7" w14:textId="42071686" w:rsidR="00394BD0" w:rsidRPr="00394BD0" w:rsidRDefault="00394BD0" w:rsidP="00394BD0">
      <w:pPr>
        <w:rPr>
          <w:rFonts w:cs="Times New Roman"/>
          <w:sz w:val="22"/>
          <w:szCs w:val="22"/>
        </w:rPr>
      </w:pPr>
      <w:r w:rsidRPr="00394BD0">
        <w:rPr>
          <w:rFonts w:cs="Times New Roman"/>
        </w:rPr>
        <w:t>Atbilstoši Ministru kabineta 2008. gada 2. decembra noteikumu Nr. 995 "Kārtība, kādā sagatavo un apstiprina Latvijas Republikas nostājas projektu un nodrošina Latvijas Republikas pārstāvību Eiropas Savienības Tiesā un Eiropas Brīvās tirdzniecības asociācijas tiesā" (turpmāk – MK noteikumi Nr.</w:t>
      </w:r>
      <w:r>
        <w:rPr>
          <w:rFonts w:cs="Times New Roman"/>
        </w:rPr>
        <w:t> </w:t>
      </w:r>
      <w:r w:rsidRPr="00394BD0">
        <w:rPr>
          <w:rFonts w:cs="Times New Roman"/>
        </w:rPr>
        <w:t xml:space="preserve">995) 4.6. apakšpunktam Tieslietu ministrija ziņo Ministru kabinetam, ja </w:t>
      </w:r>
      <w:r w:rsidR="00A053BA" w:rsidRPr="00394BD0">
        <w:rPr>
          <w:rFonts w:cs="Times New Roman"/>
        </w:rPr>
        <w:t xml:space="preserve">Eiropas Savienības Tiesā </w:t>
      </w:r>
      <w:r w:rsidR="00A053BA">
        <w:rPr>
          <w:rFonts w:cs="Times New Roman"/>
        </w:rPr>
        <w:t>(turpmāk – EST)</w:t>
      </w:r>
      <w:r w:rsidRPr="00394BD0">
        <w:rPr>
          <w:rFonts w:cs="Times New Roman"/>
        </w:rPr>
        <w:t xml:space="preserve"> celta prasība pret Latvijas Republiku, pasludināts nolēmums lietā pret Latvijas Republiku vai </w:t>
      </w:r>
      <w:r w:rsidR="00A053BA">
        <w:rPr>
          <w:rFonts w:cs="Times New Roman"/>
        </w:rPr>
        <w:t>EST</w:t>
      </w:r>
      <w:r w:rsidRPr="00394BD0">
        <w:rPr>
          <w:rFonts w:cs="Times New Roman"/>
        </w:rPr>
        <w:t xml:space="preserve"> izskatāmais jautājums skar būtiskas Latvijas Republikas intereses. Savukārt MK noteikumu Nr.</w:t>
      </w:r>
      <w:r>
        <w:rPr>
          <w:rFonts w:cs="Times New Roman"/>
        </w:rPr>
        <w:t> </w:t>
      </w:r>
      <w:r w:rsidRPr="00394BD0">
        <w:rPr>
          <w:rFonts w:cs="Times New Roman"/>
        </w:rPr>
        <w:t xml:space="preserve">995 5.6. apakšpunkts noteic, ka atbildīgā iestāde atbilstoši kompetencei veic pasākumus </w:t>
      </w:r>
      <w:r w:rsidR="00A053BA">
        <w:rPr>
          <w:rFonts w:cs="Times New Roman"/>
        </w:rPr>
        <w:t>EST</w:t>
      </w:r>
      <w:r w:rsidRPr="00394BD0">
        <w:rPr>
          <w:rFonts w:cs="Times New Roman"/>
        </w:rPr>
        <w:t xml:space="preserve"> nolēmumu izpildes nodrošināšanai.</w:t>
      </w:r>
    </w:p>
    <w:p w14:paraId="7A4C5A4B" w14:textId="00956B83" w:rsidR="00AA7DD6" w:rsidRDefault="002416A5" w:rsidP="00AA7DD6">
      <w:pPr>
        <w:rPr>
          <w:rFonts w:cs="Times New Roman"/>
          <w:szCs w:val="22"/>
        </w:rPr>
      </w:pPr>
      <w:r>
        <w:rPr>
          <w:bCs/>
          <w:szCs w:val="28"/>
        </w:rPr>
        <w:t xml:space="preserve">Eiropas Komisija </w:t>
      </w:r>
      <w:r w:rsidR="00394BD0" w:rsidRPr="00394BD0">
        <w:rPr>
          <w:rFonts w:cs="Times New Roman"/>
        </w:rPr>
        <w:t xml:space="preserve">(turpmāk – </w:t>
      </w:r>
      <w:r w:rsidR="00394BD0">
        <w:rPr>
          <w:rFonts w:cs="Times New Roman"/>
        </w:rPr>
        <w:t>Komisija</w:t>
      </w:r>
      <w:r w:rsidR="00394BD0" w:rsidRPr="00394BD0">
        <w:rPr>
          <w:rFonts w:cs="Times New Roman"/>
        </w:rPr>
        <w:t xml:space="preserve">) </w:t>
      </w:r>
      <w:r w:rsidR="00394BD0">
        <w:rPr>
          <w:bCs/>
          <w:szCs w:val="28"/>
        </w:rPr>
        <w:t>202</w:t>
      </w:r>
      <w:r w:rsidR="001B6275">
        <w:rPr>
          <w:bCs/>
          <w:szCs w:val="28"/>
        </w:rPr>
        <w:t>3</w:t>
      </w:r>
      <w:r w:rsidR="00394BD0">
        <w:rPr>
          <w:bCs/>
          <w:szCs w:val="28"/>
        </w:rPr>
        <w:t xml:space="preserve">. gada </w:t>
      </w:r>
      <w:r w:rsidR="001B6275">
        <w:rPr>
          <w:bCs/>
          <w:szCs w:val="28"/>
        </w:rPr>
        <w:t>14</w:t>
      </w:r>
      <w:r w:rsidR="00394BD0">
        <w:rPr>
          <w:bCs/>
          <w:szCs w:val="28"/>
        </w:rPr>
        <w:t>. </w:t>
      </w:r>
      <w:r w:rsidR="001B6275">
        <w:rPr>
          <w:bCs/>
          <w:szCs w:val="28"/>
        </w:rPr>
        <w:t>aprīlī</w:t>
      </w:r>
      <w:r>
        <w:rPr>
          <w:bCs/>
          <w:szCs w:val="28"/>
        </w:rPr>
        <w:t xml:space="preserve"> cēl</w:t>
      </w:r>
      <w:r w:rsidR="00394BD0">
        <w:rPr>
          <w:bCs/>
          <w:szCs w:val="28"/>
        </w:rPr>
        <w:t>a</w:t>
      </w:r>
      <w:r>
        <w:rPr>
          <w:bCs/>
          <w:szCs w:val="28"/>
        </w:rPr>
        <w:t xml:space="preserve"> prasību</w:t>
      </w:r>
      <w:r w:rsidR="00394BD0">
        <w:rPr>
          <w:rStyle w:val="Vresatsauce"/>
          <w:bCs/>
          <w:szCs w:val="28"/>
        </w:rPr>
        <w:footnoteReference w:id="2"/>
      </w:r>
      <w:r>
        <w:rPr>
          <w:bCs/>
          <w:szCs w:val="28"/>
        </w:rPr>
        <w:t xml:space="preserve"> </w:t>
      </w:r>
      <w:r w:rsidR="006815B6">
        <w:rPr>
          <w:rFonts w:cs="Times New Roman"/>
        </w:rPr>
        <w:t>EST</w:t>
      </w:r>
      <w:r w:rsidR="00AA7DD6" w:rsidRPr="00394BD0">
        <w:rPr>
          <w:rFonts w:cs="Times New Roman"/>
        </w:rPr>
        <w:t xml:space="preserve"> </w:t>
      </w:r>
      <w:r>
        <w:rPr>
          <w:bCs/>
          <w:szCs w:val="28"/>
        </w:rPr>
        <w:t>pret Latvijas Republiku</w:t>
      </w:r>
      <w:r w:rsidR="00394BD0">
        <w:rPr>
          <w:bCs/>
          <w:szCs w:val="28"/>
        </w:rPr>
        <w:t xml:space="preserve"> </w:t>
      </w:r>
      <w:r w:rsidR="00394BD0" w:rsidRPr="00394BD0">
        <w:rPr>
          <w:rFonts w:cs="Times New Roman"/>
        </w:rPr>
        <w:t xml:space="preserve">(turpmāk – </w:t>
      </w:r>
      <w:r w:rsidR="00394BD0">
        <w:rPr>
          <w:rFonts w:cs="Times New Roman"/>
        </w:rPr>
        <w:t>Latvija</w:t>
      </w:r>
      <w:r w:rsidR="00394BD0" w:rsidRPr="00394BD0">
        <w:rPr>
          <w:rFonts w:cs="Times New Roman"/>
        </w:rPr>
        <w:t xml:space="preserve">) </w:t>
      </w:r>
      <w:r>
        <w:rPr>
          <w:bCs/>
          <w:szCs w:val="28"/>
        </w:rPr>
        <w:t xml:space="preserve">par </w:t>
      </w:r>
      <w:r w:rsidR="001B6275" w:rsidRPr="001B6275">
        <w:rPr>
          <w:szCs w:val="28"/>
        </w:rPr>
        <w:t xml:space="preserve">Eiropas Parlamenta un Padomes 2019. gada 20. jūnija Direktīvas  (ES) 2019/1024 par atvērtajiem datiem un publiskā sektora informācijas </w:t>
      </w:r>
      <w:proofErr w:type="spellStart"/>
      <w:r w:rsidR="001B6275" w:rsidRPr="001B6275">
        <w:rPr>
          <w:szCs w:val="28"/>
        </w:rPr>
        <w:t>atkalizmantošanu</w:t>
      </w:r>
      <w:proofErr w:type="spellEnd"/>
      <w:r w:rsidR="001B6275" w:rsidRPr="001B6275">
        <w:rPr>
          <w:szCs w:val="28"/>
          <w:vertAlign w:val="superscript"/>
        </w:rPr>
        <w:footnoteReference w:id="3"/>
      </w:r>
      <w:r w:rsidR="001B6275">
        <w:rPr>
          <w:szCs w:val="28"/>
        </w:rPr>
        <w:t xml:space="preserve"> </w:t>
      </w:r>
      <w:r w:rsidR="001B6275" w:rsidRPr="001B6275">
        <w:rPr>
          <w:szCs w:val="28"/>
        </w:rPr>
        <w:t>(turpmāk – Direktīva 2019/1024/ES)</w:t>
      </w:r>
      <w:r w:rsidR="00394BD0">
        <w:rPr>
          <w:rFonts w:cs="Times New Roman"/>
        </w:rPr>
        <w:t xml:space="preserve"> </w:t>
      </w:r>
      <w:r w:rsidR="00FC7D81">
        <w:rPr>
          <w:szCs w:val="28"/>
        </w:rPr>
        <w:t>savlaicīgu</w:t>
      </w:r>
      <w:r w:rsidR="00F220FF">
        <w:rPr>
          <w:szCs w:val="28"/>
        </w:rPr>
        <w:t xml:space="preserve"> netransponēšanu</w:t>
      </w:r>
      <w:r w:rsidR="00577F83">
        <w:rPr>
          <w:szCs w:val="28"/>
        </w:rPr>
        <w:t xml:space="preserve">, </w:t>
      </w:r>
      <w:r w:rsidR="00577F83" w:rsidRPr="00577F83">
        <w:rPr>
          <w:rFonts w:cs="Times New Roman"/>
          <w:szCs w:val="22"/>
        </w:rPr>
        <w:t xml:space="preserve">pamatojoties uz </w:t>
      </w:r>
      <w:r w:rsidR="00577F83" w:rsidRPr="00577F83">
        <w:rPr>
          <w:rFonts w:eastAsia="Times New Roman" w:cs="Times New Roman"/>
        </w:rPr>
        <w:t>Līguma par Eiropas Savienības darbību</w:t>
      </w:r>
      <w:r w:rsidR="00394BD0">
        <w:rPr>
          <w:rFonts w:eastAsia="Times New Roman" w:cs="Times New Roman"/>
        </w:rPr>
        <w:t xml:space="preserve"> </w:t>
      </w:r>
      <w:r w:rsidR="00394BD0" w:rsidRPr="00394BD0">
        <w:rPr>
          <w:rFonts w:cs="Times New Roman"/>
        </w:rPr>
        <w:t xml:space="preserve">(turpmāk – </w:t>
      </w:r>
      <w:r w:rsidR="00394BD0">
        <w:rPr>
          <w:rFonts w:cs="Times New Roman"/>
        </w:rPr>
        <w:t>LESD</w:t>
      </w:r>
      <w:r w:rsidR="00394BD0" w:rsidRPr="00394BD0">
        <w:rPr>
          <w:rFonts w:cs="Times New Roman"/>
        </w:rPr>
        <w:t xml:space="preserve">) </w:t>
      </w:r>
      <w:r w:rsidR="00577F83">
        <w:rPr>
          <w:rFonts w:eastAsia="Times New Roman" w:cs="Times New Roman"/>
        </w:rPr>
        <w:t xml:space="preserve"> </w:t>
      </w:r>
      <w:r w:rsidR="00577F83" w:rsidRPr="00577F83">
        <w:rPr>
          <w:rFonts w:eastAsia="Times New Roman" w:cs="Times New Roman"/>
        </w:rPr>
        <w:t>258. panta otro daļu</w:t>
      </w:r>
      <w:r w:rsidR="00577F83" w:rsidRPr="00577F83">
        <w:rPr>
          <w:rFonts w:cs="Times New Roman"/>
          <w:szCs w:val="22"/>
        </w:rPr>
        <w:t xml:space="preserve"> par Līgumos paredzēto pienākumu neizpildi.</w:t>
      </w:r>
    </w:p>
    <w:p w14:paraId="4281C608" w14:textId="079708FC" w:rsidR="001B6275" w:rsidRDefault="00AA7DD6" w:rsidP="001B6275">
      <w:pPr>
        <w:rPr>
          <w:bCs/>
          <w:color w:val="000000"/>
        </w:rPr>
      </w:pPr>
      <w:r>
        <w:rPr>
          <w:rFonts w:cs="Times New Roman"/>
          <w:szCs w:val="22"/>
        </w:rPr>
        <w:t xml:space="preserve">Komisija minētajā prasības pieteikumā </w:t>
      </w:r>
      <w:r w:rsidRPr="00AA7DD6">
        <w:rPr>
          <w:bCs/>
          <w:color w:val="000000"/>
        </w:rPr>
        <w:t>lūdz</w:t>
      </w:r>
      <w:r>
        <w:rPr>
          <w:bCs/>
          <w:color w:val="000000"/>
        </w:rPr>
        <w:t xml:space="preserve"> EST</w:t>
      </w:r>
      <w:r w:rsidRPr="00AA7DD6">
        <w:rPr>
          <w:bCs/>
          <w:color w:val="000000"/>
        </w:rPr>
        <w:t>:</w:t>
      </w:r>
    </w:p>
    <w:p w14:paraId="421FF4C3" w14:textId="3C0ABE00" w:rsidR="001B6275" w:rsidRPr="001B6275" w:rsidRDefault="001B6275" w:rsidP="001B6275">
      <w:pPr>
        <w:pStyle w:val="Sarakstarindkopa"/>
        <w:numPr>
          <w:ilvl w:val="0"/>
          <w:numId w:val="8"/>
        </w:numPr>
        <w:rPr>
          <w:bCs/>
          <w:color w:val="000000"/>
        </w:rPr>
      </w:pPr>
      <w:r w:rsidRPr="001B6275">
        <w:rPr>
          <w:bCs/>
          <w:color w:val="000000"/>
        </w:rPr>
        <w:t xml:space="preserve">konstatēt, ka, nepieņemot un nepublicējot visus normatīvos un administratīvos aktus, kas vajadzīgi, lai izpildītu Direktīvas 2019/1024/ES prasības, vai katrā ziņā nepaziņojot šos aktus Komisijai, Latvija nav izpildījusi savus pienākumus, ko tai uzliek šī </w:t>
      </w:r>
      <w:r w:rsidR="009D3EDF">
        <w:rPr>
          <w:bCs/>
          <w:color w:val="000000"/>
        </w:rPr>
        <w:t>d</w:t>
      </w:r>
      <w:r w:rsidRPr="001B6275">
        <w:rPr>
          <w:bCs/>
          <w:color w:val="000000"/>
        </w:rPr>
        <w:t>irektīva;</w:t>
      </w:r>
    </w:p>
    <w:p w14:paraId="5EFDB5C7" w14:textId="17436DDD" w:rsidR="001B6275" w:rsidRPr="001B6275" w:rsidRDefault="001B6275" w:rsidP="001B6275">
      <w:pPr>
        <w:pStyle w:val="Sarakstarindkopa"/>
        <w:numPr>
          <w:ilvl w:val="0"/>
          <w:numId w:val="8"/>
        </w:numPr>
        <w:rPr>
          <w:bCs/>
          <w:color w:val="000000"/>
        </w:rPr>
      </w:pPr>
      <w:r w:rsidRPr="001B6275">
        <w:rPr>
          <w:bCs/>
          <w:color w:val="000000"/>
        </w:rPr>
        <w:t xml:space="preserve">piespriest Latvijai maksāt sodanaudu 490 </w:t>
      </w:r>
      <w:proofErr w:type="spellStart"/>
      <w:r w:rsidRPr="001B6275">
        <w:rPr>
          <w:bCs/>
          <w:i/>
          <w:iCs/>
          <w:color w:val="000000"/>
        </w:rPr>
        <w:t>euro</w:t>
      </w:r>
      <w:proofErr w:type="spellEnd"/>
      <w:r w:rsidRPr="001B6275">
        <w:rPr>
          <w:bCs/>
          <w:color w:val="000000"/>
        </w:rPr>
        <w:t xml:space="preserve"> dienā ar minimālo sodanaudu 196 000 </w:t>
      </w:r>
      <w:proofErr w:type="spellStart"/>
      <w:r w:rsidRPr="001B6275">
        <w:rPr>
          <w:bCs/>
          <w:i/>
          <w:iCs/>
          <w:color w:val="000000"/>
        </w:rPr>
        <w:t>euro</w:t>
      </w:r>
      <w:proofErr w:type="spellEnd"/>
      <w:r w:rsidRPr="001B6275">
        <w:rPr>
          <w:bCs/>
          <w:color w:val="000000"/>
        </w:rPr>
        <w:t xml:space="preserve"> apmērā;</w:t>
      </w:r>
    </w:p>
    <w:p w14:paraId="4633846F" w14:textId="60FE8893" w:rsidR="001B6275" w:rsidRPr="001B6275" w:rsidRDefault="001B6275" w:rsidP="001B6275">
      <w:pPr>
        <w:pStyle w:val="Sarakstarindkopa"/>
        <w:numPr>
          <w:ilvl w:val="0"/>
          <w:numId w:val="8"/>
        </w:numPr>
        <w:rPr>
          <w:szCs w:val="28"/>
        </w:rPr>
      </w:pPr>
      <w:r w:rsidRPr="001B6275">
        <w:rPr>
          <w:szCs w:val="28"/>
        </w:rPr>
        <w:t>ja 1. punktā konstatētā pienākumu neizpilde būs turpinājusies līdz sprieduma pasludināšanai šajā lietā, piespriest Latvijai samaksāt Komisijai kavējuma naudu 2</w:t>
      </w:r>
      <w:r w:rsidR="00CC7642">
        <w:rPr>
          <w:szCs w:val="28"/>
        </w:rPr>
        <w:t> </w:t>
      </w:r>
      <w:r w:rsidRPr="001B6275">
        <w:rPr>
          <w:szCs w:val="28"/>
        </w:rPr>
        <w:t>646</w:t>
      </w:r>
      <w:r w:rsidR="00CC7642">
        <w:rPr>
          <w:szCs w:val="28"/>
        </w:rPr>
        <w:t> </w:t>
      </w:r>
      <w:proofErr w:type="spellStart"/>
      <w:r w:rsidRPr="00CC7642">
        <w:rPr>
          <w:i/>
          <w:iCs/>
          <w:szCs w:val="28"/>
        </w:rPr>
        <w:t>euro</w:t>
      </w:r>
      <w:proofErr w:type="spellEnd"/>
      <w:r w:rsidRPr="001B6275">
        <w:rPr>
          <w:szCs w:val="28"/>
        </w:rPr>
        <w:t xml:space="preserve"> apmērā par katru kavējuma dienu no sprieduma šajā lietā pasludināšanas dienas līdz dienai, kad Latvija būs izpildījusi savus pienākumus saskaņā ar Direktīvu</w:t>
      </w:r>
      <w:r w:rsidR="00461740">
        <w:rPr>
          <w:szCs w:val="28"/>
        </w:rPr>
        <w:t xml:space="preserve"> </w:t>
      </w:r>
      <w:r w:rsidR="00461740" w:rsidRPr="001B6275">
        <w:rPr>
          <w:bCs/>
          <w:color w:val="000000"/>
        </w:rPr>
        <w:t>2019/1024/ES</w:t>
      </w:r>
      <w:r w:rsidRPr="001B6275">
        <w:rPr>
          <w:szCs w:val="28"/>
        </w:rPr>
        <w:t xml:space="preserve">; </w:t>
      </w:r>
    </w:p>
    <w:p w14:paraId="60379F9F" w14:textId="2497EB75" w:rsidR="00AA7DD6" w:rsidRPr="00AA7DD6" w:rsidRDefault="00AA7DD6" w:rsidP="00AA7DD6">
      <w:pPr>
        <w:pStyle w:val="Sarakstarindkopa"/>
        <w:numPr>
          <w:ilvl w:val="0"/>
          <w:numId w:val="8"/>
        </w:numPr>
        <w:rPr>
          <w:szCs w:val="28"/>
        </w:rPr>
      </w:pPr>
      <w:r w:rsidRPr="00AA7DD6">
        <w:rPr>
          <w:bCs/>
          <w:color w:val="000000"/>
        </w:rPr>
        <w:t>piespriest Latvija</w:t>
      </w:r>
      <w:r>
        <w:rPr>
          <w:bCs/>
          <w:color w:val="000000"/>
        </w:rPr>
        <w:t xml:space="preserve">i </w:t>
      </w:r>
      <w:r w:rsidRPr="00AA7DD6">
        <w:rPr>
          <w:bCs/>
          <w:color w:val="000000"/>
        </w:rPr>
        <w:t>atlīdzināt tiesāšanās izdevumus.</w:t>
      </w:r>
    </w:p>
    <w:p w14:paraId="55DCD460" w14:textId="19E11518" w:rsidR="00D05D0C" w:rsidRPr="005415BB" w:rsidRDefault="006815B6" w:rsidP="001722ED">
      <w:pPr>
        <w:rPr>
          <w:bCs/>
          <w:szCs w:val="28"/>
        </w:rPr>
      </w:pPr>
      <w:r w:rsidRPr="005415BB">
        <w:rPr>
          <w:bCs/>
          <w:szCs w:val="28"/>
        </w:rPr>
        <w:t>EST atklātā tiesas sēdē 202</w:t>
      </w:r>
      <w:r w:rsidR="009D3EDF">
        <w:rPr>
          <w:bCs/>
          <w:szCs w:val="28"/>
        </w:rPr>
        <w:t>5</w:t>
      </w:r>
      <w:r w:rsidRPr="005415BB">
        <w:rPr>
          <w:bCs/>
          <w:szCs w:val="28"/>
        </w:rPr>
        <w:t xml:space="preserve">. gada </w:t>
      </w:r>
      <w:r w:rsidR="009D3EDF">
        <w:rPr>
          <w:bCs/>
          <w:szCs w:val="28"/>
        </w:rPr>
        <w:t>22</w:t>
      </w:r>
      <w:r w:rsidRPr="005415BB">
        <w:rPr>
          <w:bCs/>
          <w:szCs w:val="28"/>
        </w:rPr>
        <w:t>. ma</w:t>
      </w:r>
      <w:r w:rsidR="009D3EDF">
        <w:rPr>
          <w:bCs/>
          <w:szCs w:val="28"/>
        </w:rPr>
        <w:t>ijā</w:t>
      </w:r>
      <w:r w:rsidRPr="005415BB">
        <w:rPr>
          <w:bCs/>
          <w:szCs w:val="28"/>
        </w:rPr>
        <w:t xml:space="preserve"> </w:t>
      </w:r>
      <w:r w:rsidR="001B3891" w:rsidRPr="005415BB">
        <w:rPr>
          <w:bCs/>
          <w:szCs w:val="28"/>
        </w:rPr>
        <w:t xml:space="preserve">pasludināja spriedumu </w:t>
      </w:r>
      <w:r w:rsidR="001B3891" w:rsidRPr="005415BB">
        <w:t>lietā C-</w:t>
      </w:r>
      <w:r w:rsidR="009D3EDF">
        <w:t>238</w:t>
      </w:r>
      <w:r w:rsidR="001B3891" w:rsidRPr="005415BB">
        <w:t>/2</w:t>
      </w:r>
      <w:r w:rsidR="009D3EDF">
        <w:t>3</w:t>
      </w:r>
      <w:r w:rsidR="001B3891" w:rsidRPr="005415BB">
        <w:t xml:space="preserve"> </w:t>
      </w:r>
      <w:r w:rsidR="001B3891" w:rsidRPr="005415BB">
        <w:rPr>
          <w:bCs/>
          <w:i/>
          <w:iCs/>
          <w:szCs w:val="28"/>
        </w:rPr>
        <w:t>Eiropas Komisija pret Latvijas Republiku</w:t>
      </w:r>
      <w:r w:rsidR="00B60774" w:rsidRPr="005415BB">
        <w:rPr>
          <w:bCs/>
          <w:szCs w:val="28"/>
        </w:rPr>
        <w:t>. Ar minēto spriedumu</w:t>
      </w:r>
      <w:r w:rsidR="001B3891" w:rsidRPr="005415BB">
        <w:rPr>
          <w:bCs/>
          <w:szCs w:val="28"/>
        </w:rPr>
        <w:t xml:space="preserve"> </w:t>
      </w:r>
      <w:r w:rsidR="00D05D0C" w:rsidRPr="005415BB">
        <w:rPr>
          <w:bCs/>
          <w:szCs w:val="28"/>
        </w:rPr>
        <w:t>EST nosprieda</w:t>
      </w:r>
      <w:r w:rsidR="001B3891" w:rsidRPr="005415BB">
        <w:rPr>
          <w:bCs/>
          <w:szCs w:val="28"/>
        </w:rPr>
        <w:t>:</w:t>
      </w:r>
    </w:p>
    <w:p w14:paraId="49A728A4" w14:textId="2FCE9350" w:rsidR="00D05D0C" w:rsidRPr="00CC7642" w:rsidRDefault="00D05D0C" w:rsidP="00D05D0C">
      <w:pPr>
        <w:pStyle w:val="Sarakstarindkopa"/>
        <w:numPr>
          <w:ilvl w:val="0"/>
          <w:numId w:val="9"/>
        </w:numPr>
        <w:rPr>
          <w:rFonts w:cs="Times New Roman"/>
          <w:bCs/>
        </w:rPr>
      </w:pPr>
      <w:r w:rsidRPr="00CC7642">
        <w:rPr>
          <w:rFonts w:cs="Times New Roman"/>
          <w:bCs/>
        </w:rPr>
        <w:lastRenderedPageBreak/>
        <w:t xml:space="preserve">tā kā Latvija argumentētajā atzinumā noteiktā termiņa beigās nav pieņēmusi normatīvus un administratīvus aktus, kas vajadzīgi, lai īstenotu </w:t>
      </w:r>
      <w:r w:rsidR="009D3EDF" w:rsidRPr="00CC7642">
        <w:rPr>
          <w:bCs/>
          <w:color w:val="000000"/>
        </w:rPr>
        <w:t>Direktīvas 2019/1024/ES izpildi</w:t>
      </w:r>
      <w:r w:rsidRPr="00CC7642">
        <w:rPr>
          <w:rFonts w:cs="Times New Roman"/>
          <w:bCs/>
        </w:rPr>
        <w:t>, un tātad nav informējusi Komisiju par šādiem aktiem, tā nav izpildījusi saskaņā ar šīs direktīvas 1</w:t>
      </w:r>
      <w:r w:rsidR="009D3EDF" w:rsidRPr="00CC7642">
        <w:rPr>
          <w:rFonts w:cs="Times New Roman"/>
          <w:bCs/>
        </w:rPr>
        <w:t>7</w:t>
      </w:r>
      <w:r w:rsidRPr="00CC7642">
        <w:rPr>
          <w:rFonts w:cs="Times New Roman"/>
          <w:bCs/>
        </w:rPr>
        <w:t>. panta 1. punktu tai saistošos pienākumus;</w:t>
      </w:r>
    </w:p>
    <w:p w14:paraId="2072416F" w14:textId="5ACAF839" w:rsidR="00D05D0C" w:rsidRPr="00304100" w:rsidRDefault="00D05D0C" w:rsidP="00D05D0C">
      <w:pPr>
        <w:pStyle w:val="Sarakstarindkopa"/>
        <w:numPr>
          <w:ilvl w:val="0"/>
          <w:numId w:val="9"/>
        </w:numPr>
        <w:rPr>
          <w:rFonts w:cs="Times New Roman"/>
          <w:bCs/>
        </w:rPr>
      </w:pPr>
      <w:r w:rsidRPr="005415BB">
        <w:rPr>
          <w:rFonts w:cs="Times New Roman"/>
          <w:bCs/>
        </w:rPr>
        <w:t xml:space="preserve">Latvija </w:t>
      </w:r>
      <w:r w:rsidR="001C1B11">
        <w:rPr>
          <w:rFonts w:cs="Times New Roman"/>
          <w:bCs/>
        </w:rPr>
        <w:t>jā</w:t>
      </w:r>
      <w:r w:rsidRPr="005415BB">
        <w:rPr>
          <w:rFonts w:cs="Times New Roman"/>
          <w:bCs/>
        </w:rPr>
        <w:t xml:space="preserve">maksā Komisijai </w:t>
      </w:r>
      <w:r w:rsidRPr="00304100">
        <w:rPr>
          <w:rFonts w:cs="Times New Roman"/>
          <w:bCs/>
        </w:rPr>
        <w:t>naudas sod</w:t>
      </w:r>
      <w:r w:rsidR="001C1B11">
        <w:rPr>
          <w:rFonts w:cs="Times New Roman"/>
          <w:bCs/>
        </w:rPr>
        <w:t>s</w:t>
      </w:r>
      <w:r w:rsidRPr="00304100">
        <w:rPr>
          <w:rFonts w:cs="Times New Roman"/>
          <w:bCs/>
        </w:rPr>
        <w:t xml:space="preserve"> </w:t>
      </w:r>
      <w:r w:rsidR="00304100" w:rsidRPr="00304100">
        <w:rPr>
          <w:rFonts w:cs="Times New Roman"/>
          <w:bCs/>
        </w:rPr>
        <w:t>250</w:t>
      </w:r>
      <w:r w:rsidRPr="00304100">
        <w:rPr>
          <w:rFonts w:cs="Times New Roman"/>
          <w:bCs/>
        </w:rPr>
        <w:t> 000 </w:t>
      </w:r>
      <w:proofErr w:type="spellStart"/>
      <w:r w:rsidR="00B60774" w:rsidRPr="00304100">
        <w:rPr>
          <w:rFonts w:cs="Times New Roman"/>
          <w:bCs/>
          <w:i/>
          <w:iCs/>
        </w:rPr>
        <w:t>euro</w:t>
      </w:r>
      <w:proofErr w:type="spellEnd"/>
      <w:r w:rsidRPr="00304100">
        <w:rPr>
          <w:rFonts w:cs="Times New Roman"/>
          <w:bCs/>
        </w:rPr>
        <w:t>;</w:t>
      </w:r>
    </w:p>
    <w:p w14:paraId="4FEEB014" w14:textId="408DA323" w:rsidR="00D05D0C" w:rsidRPr="00304100" w:rsidRDefault="00B60774" w:rsidP="00D05D0C">
      <w:pPr>
        <w:pStyle w:val="Sarakstarindkopa"/>
        <w:numPr>
          <w:ilvl w:val="0"/>
          <w:numId w:val="9"/>
        </w:numPr>
        <w:rPr>
          <w:rFonts w:cs="Times New Roman"/>
          <w:bCs/>
        </w:rPr>
      </w:pPr>
      <w:r w:rsidRPr="00304100">
        <w:rPr>
          <w:rFonts w:cs="Times New Roman"/>
          <w:bCs/>
        </w:rPr>
        <w:t>p</w:t>
      </w:r>
      <w:r w:rsidR="00D05D0C" w:rsidRPr="00304100">
        <w:rPr>
          <w:rFonts w:cs="Times New Roman"/>
          <w:bCs/>
        </w:rPr>
        <w:t>rasību pārējā daļā noraidīt;</w:t>
      </w:r>
    </w:p>
    <w:p w14:paraId="749D0EB3" w14:textId="6AEE818E" w:rsidR="00D05D0C" w:rsidRPr="00304100" w:rsidRDefault="00D05D0C" w:rsidP="00D05D0C">
      <w:pPr>
        <w:pStyle w:val="Sarakstarindkopa"/>
        <w:numPr>
          <w:ilvl w:val="0"/>
          <w:numId w:val="9"/>
        </w:numPr>
        <w:rPr>
          <w:rFonts w:cs="Times New Roman"/>
          <w:bCs/>
        </w:rPr>
      </w:pPr>
      <w:r w:rsidRPr="00304100">
        <w:rPr>
          <w:rFonts w:cs="Times New Roman"/>
          <w:bCs/>
        </w:rPr>
        <w:t>Latvija</w:t>
      </w:r>
      <w:r w:rsidR="00B60774" w:rsidRPr="00304100">
        <w:rPr>
          <w:rFonts w:cs="Times New Roman"/>
          <w:bCs/>
        </w:rPr>
        <w:t xml:space="preserve"> </w:t>
      </w:r>
      <w:r w:rsidRPr="00304100">
        <w:rPr>
          <w:rFonts w:cs="Times New Roman"/>
          <w:bCs/>
        </w:rPr>
        <w:t>sedz savus, kā arī atlīdzina</w:t>
      </w:r>
      <w:r w:rsidR="00B60774" w:rsidRPr="00304100">
        <w:rPr>
          <w:rFonts w:cs="Times New Roman"/>
          <w:bCs/>
        </w:rPr>
        <w:t xml:space="preserve"> </w:t>
      </w:r>
      <w:r w:rsidRPr="00304100">
        <w:rPr>
          <w:rFonts w:cs="Times New Roman"/>
          <w:bCs/>
        </w:rPr>
        <w:t>Komisijas tiesāšanās izdevumus.</w:t>
      </w:r>
    </w:p>
    <w:p w14:paraId="29371355" w14:textId="77777777" w:rsidR="00405969" w:rsidRDefault="00405969" w:rsidP="00D1653C">
      <w:pPr>
        <w:ind w:firstLine="0"/>
      </w:pPr>
    </w:p>
    <w:p w14:paraId="1F85760A" w14:textId="0F8D835E" w:rsidR="00122330" w:rsidRPr="00F26CF3" w:rsidRDefault="304A9736" w:rsidP="00122330">
      <w:pPr>
        <w:pStyle w:val="Virsraksts1"/>
        <w:rPr>
          <w:color w:val="auto"/>
        </w:rPr>
      </w:pPr>
      <w:r w:rsidRPr="00F26CF3">
        <w:rPr>
          <w:color w:val="auto"/>
        </w:rPr>
        <w:t>1. </w:t>
      </w:r>
      <w:r w:rsidR="009D3EDF" w:rsidRPr="001B6275">
        <w:rPr>
          <w:bCs w:val="0"/>
          <w:color w:val="000000"/>
        </w:rPr>
        <w:t>Direktīvas 2019/1024/ES</w:t>
      </w:r>
      <w:r w:rsidR="003E2B35">
        <w:rPr>
          <w:rFonts w:cstheme="minorBidi"/>
          <w:bCs w:val="0"/>
          <w:color w:val="000000"/>
        </w:rPr>
        <w:t xml:space="preserve"> </w:t>
      </w:r>
      <w:r w:rsidR="00F26CF3" w:rsidRPr="00F26CF3">
        <w:rPr>
          <w:color w:val="auto"/>
          <w:szCs w:val="28"/>
        </w:rPr>
        <w:t>transponēšana</w:t>
      </w:r>
      <w:r w:rsidR="00385CE3">
        <w:rPr>
          <w:color w:val="auto"/>
          <w:szCs w:val="28"/>
        </w:rPr>
        <w:t>s gaita</w:t>
      </w:r>
    </w:p>
    <w:p w14:paraId="4A7BC5F8" w14:textId="4A71006C" w:rsidR="00550F0F" w:rsidRDefault="00F26CF3" w:rsidP="00122330">
      <w:r>
        <w:t xml:space="preserve">Saskaņā ar </w:t>
      </w:r>
      <w:r w:rsidR="00723486" w:rsidRPr="001B6275">
        <w:rPr>
          <w:bCs/>
          <w:color w:val="000000"/>
        </w:rPr>
        <w:t>Direktīvas 2019/1024/ES </w:t>
      </w:r>
      <w:r w:rsidRPr="00F26CF3">
        <w:t>1</w:t>
      </w:r>
      <w:r w:rsidR="00723486">
        <w:t>7</w:t>
      </w:r>
      <w:r>
        <w:t>.</w:t>
      </w:r>
      <w:r w:rsidR="00642BA7">
        <w:t> </w:t>
      </w:r>
      <w:r>
        <w:t>panta 1.</w:t>
      </w:r>
      <w:r w:rsidR="00642BA7">
        <w:t> </w:t>
      </w:r>
      <w:r>
        <w:t xml:space="preserve">punktu dalībvalstīm bija jāpieņem un jāpublicē normatīvie un administratīvie akti, kas vajadzīgi, lai izpildītu </w:t>
      </w:r>
      <w:r w:rsidR="00D15BE2">
        <w:rPr>
          <w:szCs w:val="28"/>
        </w:rPr>
        <w:t>tā</w:t>
      </w:r>
      <w:r w:rsidR="00723486">
        <w:rPr>
          <w:szCs w:val="28"/>
        </w:rPr>
        <w:t>s</w:t>
      </w:r>
      <w:r>
        <w:rPr>
          <w:szCs w:val="28"/>
        </w:rPr>
        <w:t xml:space="preserve"> </w:t>
      </w:r>
      <w:r>
        <w:t>prasības</w:t>
      </w:r>
      <w:r w:rsidR="00773660">
        <w:t>,</w:t>
      </w:r>
      <w:r>
        <w:t xml:space="preserve"> līdz 202</w:t>
      </w:r>
      <w:r w:rsidR="00723486">
        <w:t>1</w:t>
      </w:r>
      <w:r>
        <w:t>.</w:t>
      </w:r>
      <w:r w:rsidR="00D15BE2">
        <w:t> </w:t>
      </w:r>
      <w:r>
        <w:t xml:space="preserve">gada </w:t>
      </w:r>
      <w:r w:rsidR="00723486">
        <w:t>17</w:t>
      </w:r>
      <w:r>
        <w:t>.</w:t>
      </w:r>
      <w:r w:rsidR="00D15BE2">
        <w:t> </w:t>
      </w:r>
      <w:r w:rsidR="00723486">
        <w:t>jūlijam.</w:t>
      </w:r>
      <w:r>
        <w:t xml:space="preserve"> Dalībvalstīm bija arī jāpaziņo Komisijai par pieņemtajiem tiesību aktiem.</w:t>
      </w:r>
    </w:p>
    <w:p w14:paraId="16E85803" w14:textId="699606AF" w:rsidR="0050782F" w:rsidRDefault="00D15BE2" w:rsidP="00F26CF3">
      <w:r>
        <w:t>Ņemot vērā, ka Latvija līdz 202</w:t>
      </w:r>
      <w:r w:rsidR="00723486">
        <w:t>1</w:t>
      </w:r>
      <w:r>
        <w:t xml:space="preserve">. gada </w:t>
      </w:r>
      <w:r w:rsidR="00723486">
        <w:t>17</w:t>
      </w:r>
      <w:r>
        <w:t>. </w:t>
      </w:r>
      <w:r w:rsidR="00723486">
        <w:t>jūlijam</w:t>
      </w:r>
      <w:r>
        <w:t xml:space="preserve"> nebija paziņojusi </w:t>
      </w:r>
      <w:r w:rsidR="00723486" w:rsidRPr="001B6275">
        <w:rPr>
          <w:bCs/>
          <w:color w:val="000000"/>
        </w:rPr>
        <w:t>Direktīvas 2019/1024/ES </w:t>
      </w:r>
      <w:r>
        <w:t xml:space="preserve">izpildes pasākumus, </w:t>
      </w:r>
      <w:r w:rsidR="0050782F">
        <w:t>Komisija</w:t>
      </w:r>
      <w:r>
        <w:t xml:space="preserve"> </w:t>
      </w:r>
      <w:r w:rsidR="0050782F">
        <w:t xml:space="preserve">2021. gada </w:t>
      </w:r>
      <w:r w:rsidR="00723486">
        <w:t>29</w:t>
      </w:r>
      <w:r w:rsidR="0050782F">
        <w:t xml:space="preserve">. </w:t>
      </w:r>
      <w:r w:rsidR="00723486">
        <w:t>septembrī</w:t>
      </w:r>
      <w:r w:rsidR="0050782F">
        <w:t xml:space="preserve"> nosūtīja Latvijai formālo paziņojumu, uzsākot pārkāpuma procedūras lietu </w:t>
      </w:r>
      <w:r w:rsidR="00723486" w:rsidRPr="00123375">
        <w:rPr>
          <w:szCs w:val="28"/>
        </w:rPr>
        <w:t>Nr. INFR(2021)0463</w:t>
      </w:r>
      <w:r>
        <w:t>, savukārt 202</w:t>
      </w:r>
      <w:r w:rsidR="00723486">
        <w:t>2</w:t>
      </w:r>
      <w:r>
        <w:t>.</w:t>
      </w:r>
      <w:r w:rsidR="001F42B2">
        <w:t> </w:t>
      </w:r>
      <w:r>
        <w:t xml:space="preserve">gada </w:t>
      </w:r>
      <w:r w:rsidR="00723486">
        <w:t>6</w:t>
      </w:r>
      <w:r>
        <w:t>.</w:t>
      </w:r>
      <w:r w:rsidR="00723486">
        <w:t> aprīlī</w:t>
      </w:r>
      <w:r>
        <w:t xml:space="preserve"> Komisija Latvijai nosūtīja argumentēto atzinumu.</w:t>
      </w:r>
    </w:p>
    <w:p w14:paraId="0C17CD61" w14:textId="77777777" w:rsidR="004B3313" w:rsidRDefault="00485DC6" w:rsidP="004B3313">
      <w:pPr>
        <w:rPr>
          <w:rFonts w:eastAsia="Times New Roman" w:cs="Times New Roman"/>
          <w:szCs w:val="28"/>
          <w:lang w:eastAsia="lv-LV"/>
        </w:rPr>
      </w:pPr>
      <w:r>
        <w:t xml:space="preserve">Latvija </w:t>
      </w:r>
      <w:r w:rsidR="00385CE3">
        <w:t>2021. gada 2</w:t>
      </w:r>
      <w:r w:rsidR="004B3313">
        <w:t>3</w:t>
      </w:r>
      <w:r w:rsidR="00385CE3">
        <w:t>. </w:t>
      </w:r>
      <w:r w:rsidR="004B3313">
        <w:t>novembra</w:t>
      </w:r>
      <w:r w:rsidR="00385CE3">
        <w:t xml:space="preserve"> </w:t>
      </w:r>
      <w:proofErr w:type="spellStart"/>
      <w:r w:rsidR="004B3313" w:rsidRPr="004B3313">
        <w:rPr>
          <w:rFonts w:eastAsia="Times New Roman" w:cs="Times New Roman"/>
          <w:szCs w:val="28"/>
          <w:lang w:eastAsia="lv-LV"/>
        </w:rPr>
        <w:t>nostājā</w:t>
      </w:r>
      <w:proofErr w:type="spellEnd"/>
      <w:r w:rsidR="004B3313" w:rsidRPr="004B3313">
        <w:rPr>
          <w:rFonts w:eastAsia="Times New Roman" w:cs="Times New Roman"/>
          <w:szCs w:val="28"/>
          <w:vertAlign w:val="superscript"/>
          <w:lang w:eastAsia="lv-LV"/>
        </w:rPr>
        <w:footnoteReference w:id="4"/>
      </w:r>
      <w:r w:rsidR="004B3313" w:rsidRPr="004B3313">
        <w:rPr>
          <w:rFonts w:eastAsia="Times New Roman" w:cs="Times New Roman"/>
          <w:lang w:eastAsia="lv-LV"/>
        </w:rPr>
        <w:t xml:space="preserve"> </w:t>
      </w:r>
      <w:r w:rsidR="00385CE3">
        <w:t xml:space="preserve">sniedza atbildi uz formālo paziņojumu pārkāpuma procedūras lietā </w:t>
      </w:r>
      <w:r w:rsidR="004B3313" w:rsidRPr="00123375">
        <w:rPr>
          <w:szCs w:val="28"/>
        </w:rPr>
        <w:t>Nr. INFR(2021)0463</w:t>
      </w:r>
      <w:r w:rsidR="00385CE3">
        <w:t xml:space="preserve">. </w:t>
      </w:r>
      <w:r w:rsidR="00D94678">
        <w:t>Latvija</w:t>
      </w:r>
      <w:r w:rsidR="00385CE3">
        <w:t xml:space="preserve"> informēja par transponēšanas procesa </w:t>
      </w:r>
      <w:r w:rsidR="00D94678">
        <w:t>aktuālo</w:t>
      </w:r>
      <w:r w:rsidR="00385CE3">
        <w:t xml:space="preserve"> stāvokli un atzina, ka Latvija nav izpildījusi pienākumu paziņot par </w:t>
      </w:r>
      <w:r w:rsidR="004B3313" w:rsidRPr="001B6275">
        <w:rPr>
          <w:bCs/>
          <w:color w:val="000000"/>
        </w:rPr>
        <w:t>Direktīvas 2019/1024/ES </w:t>
      </w:r>
      <w:r w:rsidR="00385CE3">
        <w:t xml:space="preserve"> transponēšanu. Latvija informēja, ka pārkāpuma novēršanai </w:t>
      </w:r>
      <w:r w:rsidR="004B3313" w:rsidRPr="004B3313">
        <w:rPr>
          <w:rFonts w:eastAsia="Times New Roman" w:cs="Times New Roman"/>
          <w:szCs w:val="28"/>
          <w:lang w:eastAsia="lv-LV"/>
        </w:rPr>
        <w:t xml:space="preserve">ir </w:t>
      </w:r>
      <w:r w:rsidR="004B3313">
        <w:rPr>
          <w:rFonts w:eastAsia="Times New Roman" w:cs="Times New Roman"/>
          <w:szCs w:val="28"/>
          <w:lang w:eastAsia="lv-LV"/>
        </w:rPr>
        <w:t>izstrādāts</w:t>
      </w:r>
      <w:r w:rsidR="004B3313" w:rsidRPr="004B3313">
        <w:rPr>
          <w:rFonts w:eastAsia="Times New Roman" w:cs="Times New Roman"/>
          <w:szCs w:val="28"/>
          <w:lang w:eastAsia="lv-LV"/>
        </w:rPr>
        <w:t xml:space="preserve"> likumprojekt</w:t>
      </w:r>
      <w:r w:rsidR="004B3313">
        <w:rPr>
          <w:rFonts w:eastAsia="Times New Roman" w:cs="Times New Roman"/>
          <w:szCs w:val="28"/>
          <w:lang w:eastAsia="lv-LV"/>
        </w:rPr>
        <w:t>s</w:t>
      </w:r>
      <w:r w:rsidR="004B3313" w:rsidRPr="004B3313">
        <w:rPr>
          <w:rFonts w:eastAsia="Times New Roman" w:cs="Times New Roman"/>
          <w:szCs w:val="28"/>
          <w:lang w:eastAsia="lv-LV"/>
        </w:rPr>
        <w:t xml:space="preserve"> “Grozījumi Informācijas atklātības likumā”. </w:t>
      </w:r>
      <w:proofErr w:type="spellStart"/>
      <w:r w:rsidR="004B3313" w:rsidRPr="004B3313">
        <w:rPr>
          <w:rFonts w:eastAsia="Times New Roman" w:cs="Times New Roman"/>
          <w:szCs w:val="28"/>
          <w:lang w:eastAsia="lv-LV"/>
        </w:rPr>
        <w:t>Nostājā</w:t>
      </w:r>
      <w:proofErr w:type="spellEnd"/>
      <w:r w:rsidR="004B3313" w:rsidRPr="004B3313">
        <w:rPr>
          <w:rFonts w:eastAsia="Times New Roman" w:cs="Times New Roman"/>
          <w:szCs w:val="28"/>
          <w:lang w:eastAsia="lv-LV"/>
        </w:rPr>
        <w:t xml:space="preserve"> tika norādīts, ka likumprojekts “Grozījumi Informācijas atklātības likumā” nodrošina Direktīvas 2019/1024/ES normu pārņemšanu tiktāl, cik tas ir iespējams neskarot prasības, kuras paredzēts ietvert īstenošanas aktā, ko Komisija pieņem saskaņā ar </w:t>
      </w:r>
      <w:r w:rsidR="004B3313" w:rsidRPr="004B3313">
        <w:rPr>
          <w:rFonts w:eastAsia="Times New Roman" w:cs="Times New Roman"/>
          <w:bCs/>
          <w:szCs w:val="28"/>
          <w:lang w:eastAsia="lv-LV"/>
        </w:rPr>
        <w:t xml:space="preserve">Direktīvas </w:t>
      </w:r>
      <w:r w:rsidR="004B3313" w:rsidRPr="004B3313">
        <w:rPr>
          <w:rFonts w:eastAsia="Times New Roman" w:cs="Times New Roman"/>
          <w:szCs w:val="28"/>
          <w:lang w:eastAsia="lv-LV"/>
        </w:rPr>
        <w:t>2019/1024/ES</w:t>
      </w:r>
      <w:r w:rsidR="004B3313" w:rsidRPr="004B3313">
        <w:rPr>
          <w:rFonts w:eastAsia="Times New Roman" w:cs="Times New Roman"/>
          <w:bCs/>
          <w:szCs w:val="28"/>
          <w:lang w:eastAsia="lv-LV"/>
        </w:rPr>
        <w:t xml:space="preserve"> 14. panta 1. punktu</w:t>
      </w:r>
      <w:r w:rsidR="004B3313" w:rsidRPr="004B3313">
        <w:rPr>
          <w:rFonts w:eastAsia="Times New Roman" w:cs="Times New Roman"/>
          <w:szCs w:val="28"/>
          <w:lang w:eastAsia="lv-LV"/>
        </w:rPr>
        <w:t>.</w:t>
      </w:r>
    </w:p>
    <w:p w14:paraId="76CCCD8F" w14:textId="77777777" w:rsidR="004B3313" w:rsidRDefault="004B3313" w:rsidP="004B3313">
      <w:pPr>
        <w:rPr>
          <w:szCs w:val="28"/>
        </w:rPr>
      </w:pPr>
      <w:r w:rsidRPr="00123375">
        <w:rPr>
          <w:szCs w:val="28"/>
        </w:rPr>
        <w:t>S</w:t>
      </w:r>
      <w:r w:rsidRPr="00123375">
        <w:rPr>
          <w:bCs/>
          <w:szCs w:val="28"/>
        </w:rPr>
        <w:t xml:space="preserve">askaņā ar Direktīvas </w:t>
      </w:r>
      <w:r w:rsidRPr="00123375">
        <w:rPr>
          <w:szCs w:val="28"/>
        </w:rPr>
        <w:t>2019/1024/ES</w:t>
      </w:r>
      <w:r w:rsidRPr="00123375">
        <w:rPr>
          <w:bCs/>
          <w:szCs w:val="28"/>
        </w:rPr>
        <w:t xml:space="preserve"> 14. panta 1. punktu </w:t>
      </w:r>
      <w:r w:rsidRPr="00123375">
        <w:rPr>
          <w:szCs w:val="28"/>
        </w:rPr>
        <w:t>Komisija pieņem īstenošanas aktus, ar kuriem, izvēloties no dokumentiem, kam piemēro šo direktīvu, nosaka sarakstu ar konkrētām augstvērtīgām datu kopām, kas publicējamas saskaņā ar</w:t>
      </w:r>
      <w:r w:rsidRPr="00123375">
        <w:rPr>
          <w:bCs/>
          <w:szCs w:val="28"/>
        </w:rPr>
        <w:t xml:space="preserve"> Direktīvas </w:t>
      </w:r>
      <w:r w:rsidRPr="00123375">
        <w:rPr>
          <w:szCs w:val="28"/>
        </w:rPr>
        <w:t xml:space="preserve">2019/1024/ES nosacījumiem.  Minētajos īstenošanas aktos var precizēt augstvērtīgu datu kopu publicēšanas un </w:t>
      </w:r>
      <w:proofErr w:type="spellStart"/>
      <w:r w:rsidRPr="00123375">
        <w:rPr>
          <w:szCs w:val="28"/>
        </w:rPr>
        <w:t>atkalizmantošanas</w:t>
      </w:r>
      <w:proofErr w:type="spellEnd"/>
      <w:r w:rsidRPr="00123375">
        <w:rPr>
          <w:szCs w:val="28"/>
        </w:rPr>
        <w:t xml:space="preserve"> kārtību. Šāda kārtība ir saderīga ar atvērtā standarta licencēm. Kārtībā var ietvert noteikumus, kas piemērojami </w:t>
      </w:r>
      <w:proofErr w:type="spellStart"/>
      <w:r w:rsidRPr="00123375">
        <w:rPr>
          <w:szCs w:val="28"/>
        </w:rPr>
        <w:t>atkalizmantošanai</w:t>
      </w:r>
      <w:proofErr w:type="spellEnd"/>
      <w:r w:rsidRPr="00123375">
        <w:rPr>
          <w:szCs w:val="28"/>
        </w:rPr>
        <w:t>, datu un metadatu formātiem un izplatīšanas tehniskajai kārtībai.</w:t>
      </w:r>
    </w:p>
    <w:p w14:paraId="4E23D150" w14:textId="106955F6" w:rsidR="004B3313" w:rsidRPr="007F1853" w:rsidRDefault="004B3313" w:rsidP="007F1853">
      <w:pPr>
        <w:rPr>
          <w:rFonts w:eastAsia="Times New Roman" w:cs="Times New Roman"/>
          <w:szCs w:val="28"/>
          <w:lang w:eastAsia="lv-LV"/>
        </w:rPr>
      </w:pPr>
      <w:r w:rsidRPr="00123375">
        <w:rPr>
          <w:szCs w:val="28"/>
        </w:rPr>
        <w:t>Latvija</w:t>
      </w:r>
      <w:r w:rsidR="001F42B2">
        <w:rPr>
          <w:szCs w:val="28"/>
        </w:rPr>
        <w:t xml:space="preserve"> </w:t>
      </w:r>
      <w:proofErr w:type="spellStart"/>
      <w:r w:rsidR="001F42B2">
        <w:rPr>
          <w:szCs w:val="28"/>
        </w:rPr>
        <w:t>nostājā</w:t>
      </w:r>
      <w:proofErr w:type="spellEnd"/>
      <w:r w:rsidR="001F42B2">
        <w:rPr>
          <w:szCs w:val="28"/>
        </w:rPr>
        <w:t xml:space="preserve"> </w:t>
      </w:r>
      <w:r w:rsidRPr="00123375">
        <w:rPr>
          <w:szCs w:val="28"/>
        </w:rPr>
        <w:t xml:space="preserve">vērsa uzmanību, ka Komisija nav pieņēmusi minēto īstenošanas aktu un līdz ar to Direktīvas 2019/1024/ES pārņemšana Latvijas normatīvajos aktos pilnā mērā nav iespējama, jo minētie īstenošanas akti var saturēt būtisku informāciju, kas nosakāma nacionālajos </w:t>
      </w:r>
      <w:r w:rsidRPr="00123375">
        <w:rPr>
          <w:szCs w:val="28"/>
        </w:rPr>
        <w:lastRenderedPageBreak/>
        <w:t>normatīvajos aktos, un var saturēt normas, kas nosakāmas gan likuma, gan Ministru kabineta noteikumu līmenī, turklāt minētā īstenošanas akta saturs un būtība vērtējams un ieviešams kopsakarā ar Direktīvā 2019/1024/ES noteiktajām normām. Šāda nepieciešamība izskaidrojama ar to, ka prasības tiešā mērā ietekmē izmaksas no valsts budžeta un tādēļ, lai neradītu liekas izmaksas, sākotnēji ir jāzina šīs prasības.</w:t>
      </w:r>
    </w:p>
    <w:p w14:paraId="6F651F06" w14:textId="767AFCB0" w:rsidR="004B3313" w:rsidRDefault="00485DC6" w:rsidP="004B3313">
      <w:pPr>
        <w:rPr>
          <w:szCs w:val="28"/>
        </w:rPr>
      </w:pPr>
      <w:r>
        <w:t xml:space="preserve">Latvija </w:t>
      </w:r>
      <w:r w:rsidR="007E731E">
        <w:t>202</w:t>
      </w:r>
      <w:r w:rsidR="004B3313">
        <w:t>2</w:t>
      </w:r>
      <w:r w:rsidR="007E731E">
        <w:t>.</w:t>
      </w:r>
      <w:r>
        <w:t xml:space="preserve"> </w:t>
      </w:r>
      <w:r w:rsidR="007E731E">
        <w:t xml:space="preserve">gada </w:t>
      </w:r>
      <w:r w:rsidR="00707D87">
        <w:t>1</w:t>
      </w:r>
      <w:r w:rsidR="004B3313">
        <w:t>2</w:t>
      </w:r>
      <w:r w:rsidR="00707D87">
        <w:t>. </w:t>
      </w:r>
      <w:r w:rsidR="004B3313">
        <w:t>aprīļa</w:t>
      </w:r>
      <w:r w:rsidR="00707D87">
        <w:t xml:space="preserve"> </w:t>
      </w:r>
      <w:proofErr w:type="spellStart"/>
      <w:r w:rsidR="004B3313" w:rsidRPr="004B3313">
        <w:rPr>
          <w:rFonts w:eastAsia="Times New Roman" w:cs="Times New Roman"/>
          <w:szCs w:val="28"/>
          <w:lang w:eastAsia="lv-LV"/>
        </w:rPr>
        <w:t>nostājā</w:t>
      </w:r>
      <w:proofErr w:type="spellEnd"/>
      <w:r w:rsidR="004B3313" w:rsidRPr="004B3313">
        <w:rPr>
          <w:rFonts w:eastAsia="Times New Roman" w:cs="Times New Roman"/>
          <w:szCs w:val="28"/>
          <w:vertAlign w:val="superscript"/>
          <w:lang w:eastAsia="lv-LV"/>
        </w:rPr>
        <w:footnoteReference w:id="5"/>
      </w:r>
      <w:r w:rsidR="004B3313" w:rsidRPr="004B3313">
        <w:rPr>
          <w:rFonts w:eastAsia="Times New Roman" w:cs="Times New Roman"/>
          <w:szCs w:val="28"/>
          <w:lang w:eastAsia="lv-LV"/>
        </w:rPr>
        <w:t xml:space="preserve"> </w:t>
      </w:r>
      <w:r w:rsidR="007E731E">
        <w:t xml:space="preserve">atbildēja uz </w:t>
      </w:r>
      <w:r w:rsidR="007D199A">
        <w:t xml:space="preserve">Komisijas </w:t>
      </w:r>
      <w:r w:rsidR="007E731E">
        <w:t xml:space="preserve">argumentēto atzinumu, norādot, </w:t>
      </w:r>
      <w:r w:rsidR="004B3313" w:rsidRPr="004B3313">
        <w:rPr>
          <w:rFonts w:eastAsia="Times New Roman" w:cs="Times New Roman"/>
          <w:szCs w:val="28"/>
          <w:lang w:eastAsia="lv-LV"/>
        </w:rPr>
        <w:t>ka likumprojekt</w:t>
      </w:r>
      <w:r w:rsidR="004B3313">
        <w:rPr>
          <w:rFonts w:eastAsia="Times New Roman" w:cs="Times New Roman"/>
          <w:szCs w:val="28"/>
          <w:lang w:eastAsia="lv-LV"/>
        </w:rPr>
        <w:t>s</w:t>
      </w:r>
      <w:r w:rsidR="004B3313" w:rsidRPr="004B3313">
        <w:rPr>
          <w:rFonts w:eastAsia="Times New Roman" w:cs="Times New Roman"/>
          <w:szCs w:val="28"/>
          <w:lang w:eastAsia="lv-LV"/>
        </w:rPr>
        <w:t xml:space="preserve"> </w:t>
      </w:r>
      <w:r w:rsidR="004B3313" w:rsidRPr="004B3313">
        <w:rPr>
          <w:rFonts w:eastAsia="Times New Roman" w:cs="Times New Roman"/>
          <w:szCs w:val="22"/>
          <w:lang w:eastAsia="lv-LV"/>
        </w:rPr>
        <w:t>"</w:t>
      </w:r>
      <w:r w:rsidR="004B3313" w:rsidRPr="004B3313">
        <w:rPr>
          <w:rFonts w:eastAsia="Times New Roman" w:cs="Times New Roman"/>
          <w:szCs w:val="28"/>
          <w:lang w:eastAsia="lv-LV"/>
        </w:rPr>
        <w:t>Grozījumi Informācijas atklātības likumā</w:t>
      </w:r>
      <w:r w:rsidR="004B3313" w:rsidRPr="004B3313">
        <w:rPr>
          <w:rFonts w:eastAsia="Times New Roman" w:cs="Times New Roman"/>
          <w:szCs w:val="22"/>
          <w:lang w:eastAsia="lv-LV"/>
        </w:rPr>
        <w:t>"</w:t>
      </w:r>
      <w:r w:rsidR="004B3313">
        <w:rPr>
          <w:rFonts w:eastAsia="Times New Roman" w:cs="Times New Roman"/>
          <w:szCs w:val="28"/>
          <w:lang w:eastAsia="lv-LV"/>
        </w:rPr>
        <w:t xml:space="preserve"> </w:t>
      </w:r>
      <w:r w:rsidR="004B3313" w:rsidRPr="004B3313">
        <w:rPr>
          <w:rFonts w:eastAsia="Times New Roman" w:cs="Times New Roman"/>
          <w:szCs w:val="28"/>
          <w:lang w:eastAsia="lv-LV"/>
        </w:rPr>
        <w:t xml:space="preserve">2022. gada 19. maijā pieņemts Saeimā trešajā lasījumā un atbilstoši likuma </w:t>
      </w:r>
      <w:r w:rsidR="004B3313" w:rsidRPr="004B3313">
        <w:rPr>
          <w:rFonts w:eastAsia="Times New Roman" w:cs="Times New Roman"/>
          <w:szCs w:val="22"/>
          <w:lang w:eastAsia="lv-LV"/>
        </w:rPr>
        <w:t>"</w:t>
      </w:r>
      <w:r w:rsidR="004B3313" w:rsidRPr="004B3313">
        <w:rPr>
          <w:rFonts w:eastAsia="Times New Roman" w:cs="Times New Roman"/>
          <w:szCs w:val="28"/>
          <w:lang w:eastAsia="lv-LV"/>
        </w:rPr>
        <w:t>Saeimas kārtības rullis</w:t>
      </w:r>
      <w:r w:rsidR="004B3313" w:rsidRPr="004B3313">
        <w:rPr>
          <w:rFonts w:eastAsia="Times New Roman" w:cs="Times New Roman"/>
          <w:szCs w:val="22"/>
          <w:lang w:eastAsia="lv-LV"/>
        </w:rPr>
        <w:t>"</w:t>
      </w:r>
      <w:r w:rsidR="004B3313" w:rsidRPr="004B3313">
        <w:rPr>
          <w:rFonts w:eastAsia="Times New Roman" w:cs="Times New Roman"/>
          <w:szCs w:val="28"/>
          <w:lang w:eastAsia="lv-LV"/>
        </w:rPr>
        <w:t xml:space="preserve"> 114. pantam uzskatāms par likumu.</w:t>
      </w:r>
      <w:r w:rsidR="004B3313">
        <w:rPr>
          <w:rFonts w:eastAsia="Times New Roman" w:cs="Times New Roman"/>
          <w:szCs w:val="28"/>
          <w:lang w:eastAsia="lv-LV"/>
        </w:rPr>
        <w:t xml:space="preserve"> </w:t>
      </w:r>
      <w:r w:rsidR="004B3313" w:rsidRPr="00123375">
        <w:rPr>
          <w:szCs w:val="28"/>
        </w:rPr>
        <w:t xml:space="preserve">Latvija atkārtoti norādīja, ka tiesību akti, lai pārņemtu </w:t>
      </w:r>
      <w:r w:rsidR="004B3313" w:rsidRPr="00123375">
        <w:rPr>
          <w:bCs/>
          <w:szCs w:val="28"/>
        </w:rPr>
        <w:t xml:space="preserve">Direktīvas </w:t>
      </w:r>
      <w:r w:rsidR="004B3313" w:rsidRPr="00123375">
        <w:rPr>
          <w:szCs w:val="28"/>
        </w:rPr>
        <w:t>2019/1024/ES nepārņemtās prasības, tiks pieņemti ne vēlāk kā 6 mēnešus pēc</w:t>
      </w:r>
      <w:r w:rsidR="004B3313" w:rsidRPr="00123375">
        <w:rPr>
          <w:bCs/>
          <w:szCs w:val="28"/>
        </w:rPr>
        <w:t xml:space="preserve"> Direktīvas </w:t>
      </w:r>
      <w:r w:rsidR="004B3313" w:rsidRPr="00123375">
        <w:rPr>
          <w:szCs w:val="28"/>
        </w:rPr>
        <w:t>2019/1024/ES</w:t>
      </w:r>
      <w:r w:rsidR="004B3313" w:rsidRPr="00123375">
        <w:rPr>
          <w:bCs/>
          <w:szCs w:val="28"/>
        </w:rPr>
        <w:t xml:space="preserve"> 14. panta 1. punktā </w:t>
      </w:r>
      <w:r w:rsidR="004B3313" w:rsidRPr="00123375">
        <w:rPr>
          <w:szCs w:val="28"/>
        </w:rPr>
        <w:t>Komisijai doto pilnvaru īstenošanas un attiecīgā īstenošanas akta pieņemšanas.</w:t>
      </w:r>
    </w:p>
    <w:p w14:paraId="694C98A9" w14:textId="1C143592" w:rsidR="004B3313" w:rsidRPr="00D91141" w:rsidRDefault="004B3313" w:rsidP="00D91141">
      <w:pPr>
        <w:rPr>
          <w:rFonts w:eastAsia="Times New Roman" w:cs="Times New Roman"/>
          <w:szCs w:val="28"/>
          <w:lang w:eastAsia="lv-LV"/>
        </w:rPr>
      </w:pPr>
      <w:r>
        <w:rPr>
          <w:szCs w:val="28"/>
        </w:rPr>
        <w:t xml:space="preserve">Bez tam </w:t>
      </w:r>
      <w:r w:rsidRPr="00123375">
        <w:rPr>
          <w:szCs w:val="28"/>
        </w:rPr>
        <w:t>Latvija turpinā</w:t>
      </w:r>
      <w:r>
        <w:rPr>
          <w:szCs w:val="28"/>
        </w:rPr>
        <w:t>ja</w:t>
      </w:r>
      <w:r w:rsidRPr="00123375">
        <w:rPr>
          <w:szCs w:val="28"/>
        </w:rPr>
        <w:t xml:space="preserve"> tehniskās sarunas ar Komisiju, lai skaidrotu</w:t>
      </w:r>
      <w:r w:rsidRPr="00123375">
        <w:rPr>
          <w:bCs/>
          <w:szCs w:val="28"/>
        </w:rPr>
        <w:t xml:space="preserve"> Direktīvas </w:t>
      </w:r>
      <w:r w:rsidRPr="00123375">
        <w:rPr>
          <w:szCs w:val="28"/>
        </w:rPr>
        <w:t>2019/1024/ES pārņemšanas visas nianses.</w:t>
      </w:r>
    </w:p>
    <w:p w14:paraId="4564B852" w14:textId="77777777" w:rsidR="001722ED" w:rsidRDefault="00435C12" w:rsidP="001722ED">
      <w:r>
        <w:t>Tā kā transponēšanas pasākumi vēl nebija pieņemti vai katrā ziņā nebija paziņoti Komisijai vairāk nekā 18 mēnešus pēc transponēšanas termiņa beigām,</w:t>
      </w:r>
      <w:r w:rsidR="00FE44D5">
        <w:t xml:space="preserve"> </w:t>
      </w:r>
      <w:r w:rsidR="00343FA1">
        <w:t>kas bija</w:t>
      </w:r>
      <w:r w:rsidR="00D86764">
        <w:t xml:space="preserve"> </w:t>
      </w:r>
      <w:r w:rsidR="00FE44D5">
        <w:t>202</w:t>
      </w:r>
      <w:r w:rsidR="0020094B">
        <w:t>1</w:t>
      </w:r>
      <w:r w:rsidR="00FE44D5">
        <w:t xml:space="preserve">. gada </w:t>
      </w:r>
      <w:r w:rsidR="0020094B">
        <w:t>17</w:t>
      </w:r>
      <w:r w:rsidR="00FE44D5">
        <w:t>.</w:t>
      </w:r>
      <w:r w:rsidR="00343FA1">
        <w:t> </w:t>
      </w:r>
      <w:r w:rsidR="0020094B">
        <w:t>jūlij</w:t>
      </w:r>
      <w:r w:rsidR="00343FA1">
        <w:t>s</w:t>
      </w:r>
      <w:r w:rsidR="00FE44D5">
        <w:t xml:space="preserve">, </w:t>
      </w:r>
      <w:r>
        <w:t xml:space="preserve"> Komisija 202</w:t>
      </w:r>
      <w:r w:rsidR="0020094B">
        <w:t>3</w:t>
      </w:r>
      <w:r>
        <w:t xml:space="preserve">. gada </w:t>
      </w:r>
      <w:r w:rsidR="0020094B">
        <w:t>15</w:t>
      </w:r>
      <w:r>
        <w:t xml:space="preserve">. </w:t>
      </w:r>
      <w:r w:rsidR="0020094B">
        <w:t>februārī</w:t>
      </w:r>
      <w:r>
        <w:t xml:space="preserve"> nolēma vērsties EST, lai tā konstatētu, ka Latvija nav izpildījusi savus pienākumus saskaņā ar </w:t>
      </w:r>
      <w:r w:rsidR="0020094B" w:rsidRPr="00123375">
        <w:rPr>
          <w:bCs/>
          <w:szCs w:val="28"/>
        </w:rPr>
        <w:t xml:space="preserve">Direktīvas </w:t>
      </w:r>
      <w:r w:rsidR="0020094B" w:rsidRPr="00123375">
        <w:rPr>
          <w:szCs w:val="28"/>
        </w:rPr>
        <w:t>2019/1024/ES</w:t>
      </w:r>
      <w:r>
        <w:rPr>
          <w:szCs w:val="28"/>
        </w:rPr>
        <w:t xml:space="preserve"> </w:t>
      </w:r>
      <w:r>
        <w:t>1</w:t>
      </w:r>
      <w:r w:rsidR="0020094B">
        <w:t>7</w:t>
      </w:r>
      <w:r>
        <w:t xml:space="preserve">. panta 1. </w:t>
      </w:r>
      <w:r w:rsidR="0020094B">
        <w:t>punktu</w:t>
      </w:r>
      <w:r>
        <w:t>, un piespriestu tai samaksāt sodanaudu un kavējuma naudu saskaņā ar LESD 260. panta 3. punktu.</w:t>
      </w:r>
    </w:p>
    <w:p w14:paraId="4D30CDA8" w14:textId="12536877" w:rsidR="00235F0A" w:rsidRDefault="001722ED" w:rsidP="001722ED">
      <w:r w:rsidRPr="00EF1662">
        <w:rPr>
          <w:rFonts w:eastAsia="Times New Roman" w:cs="Times New Roman"/>
          <w:szCs w:val="28"/>
          <w:lang w:eastAsia="lv-LV"/>
        </w:rPr>
        <w:t>Latvija 2022. gada 30. maijā uzsāka valsts izpildes pasākumu paziņošanu Komisijai.</w:t>
      </w:r>
      <w:r w:rsidRPr="001722ED">
        <w:rPr>
          <w:rFonts w:eastAsia="Times New Roman" w:cs="Times New Roman"/>
          <w:szCs w:val="28"/>
          <w:lang w:eastAsia="lv-LV"/>
        </w:rPr>
        <w:t xml:space="preserve"> </w:t>
      </w:r>
      <w:r w:rsidR="00235F0A">
        <w:rPr>
          <w:rFonts w:eastAsia="Times New Roman" w:cs="Times New Roman"/>
          <w:szCs w:val="28"/>
          <w:lang w:eastAsia="lv-LV"/>
        </w:rPr>
        <w:t xml:space="preserve">Kopumā paziņoti 22 tiesību akti, noslēdzot minētās direktīvas pilnīgu pārņemšanu 2023. gada 13. oktobrī ar </w:t>
      </w:r>
      <w:r w:rsidR="00235F0A" w:rsidRPr="00FA50C7">
        <w:rPr>
          <w:rFonts w:eastAsia="Times New Roman" w:cs="Times New Roman"/>
          <w:szCs w:val="28"/>
          <w:lang w:eastAsia="lv-LV"/>
        </w:rPr>
        <w:t>Ministru kabineta 2023. gada 10. oktobra noteikum</w:t>
      </w:r>
      <w:r w:rsidR="00235F0A">
        <w:rPr>
          <w:rFonts w:eastAsia="Times New Roman" w:cs="Times New Roman"/>
          <w:szCs w:val="28"/>
          <w:lang w:eastAsia="lv-LV"/>
        </w:rPr>
        <w:t xml:space="preserve">u </w:t>
      </w:r>
      <w:r w:rsidR="00235F0A" w:rsidRPr="00FA50C7">
        <w:rPr>
          <w:rFonts w:eastAsia="Times New Roman" w:cs="Times New Roman"/>
          <w:szCs w:val="28"/>
          <w:lang w:eastAsia="lv-LV"/>
        </w:rPr>
        <w:t>Nr. 570 "Grozījumi Ministru kabineta 2020.</w:t>
      </w:r>
      <w:r w:rsidR="00235F0A">
        <w:rPr>
          <w:rFonts w:eastAsia="Times New Roman" w:cs="Times New Roman"/>
          <w:szCs w:val="28"/>
          <w:lang w:eastAsia="lv-LV"/>
        </w:rPr>
        <w:t> </w:t>
      </w:r>
      <w:r w:rsidR="00235F0A" w:rsidRPr="00FA50C7">
        <w:rPr>
          <w:rFonts w:eastAsia="Times New Roman" w:cs="Times New Roman"/>
          <w:szCs w:val="28"/>
          <w:lang w:eastAsia="lv-LV"/>
        </w:rPr>
        <w:t>gada 14. jūlija noteikum</w:t>
      </w:r>
      <w:r w:rsidR="00235F0A">
        <w:rPr>
          <w:rFonts w:eastAsia="Times New Roman" w:cs="Times New Roman"/>
          <w:szCs w:val="28"/>
          <w:lang w:eastAsia="lv-LV"/>
        </w:rPr>
        <w:t>os</w:t>
      </w:r>
      <w:r w:rsidR="00235F0A" w:rsidRPr="00FA50C7">
        <w:rPr>
          <w:rFonts w:eastAsia="Times New Roman" w:cs="Times New Roman"/>
          <w:szCs w:val="28"/>
          <w:lang w:eastAsia="lv-LV"/>
        </w:rPr>
        <w:t xml:space="preserve"> Nr. 445 "Kārtība, kādā iestādes ievieto informāciju internetā""</w:t>
      </w:r>
      <w:r w:rsidR="00235F0A">
        <w:rPr>
          <w:rFonts w:eastAsia="Times New Roman" w:cs="Times New Roman"/>
          <w:szCs w:val="28"/>
          <w:lang w:eastAsia="lv-LV"/>
        </w:rPr>
        <w:t xml:space="preserve"> paziņošanu.</w:t>
      </w:r>
    </w:p>
    <w:p w14:paraId="2D998F3A" w14:textId="3573C595" w:rsidR="000E0E34" w:rsidRDefault="009E514B" w:rsidP="000E0E34">
      <w:r w:rsidRPr="005415BB">
        <w:rPr>
          <w:rStyle w:val="cf01"/>
          <w:rFonts w:ascii="Times New Roman" w:hAnsi="Times New Roman" w:cs="Times New Roman"/>
          <w:b w:val="0"/>
          <w:bCs w:val="0"/>
          <w:sz w:val="24"/>
          <w:szCs w:val="24"/>
        </w:rPr>
        <w:t>Latvijas ieskatā</w:t>
      </w:r>
      <w:r w:rsidRPr="005415BB">
        <w:rPr>
          <w:rStyle w:val="cf11"/>
          <w:rFonts w:ascii="Times New Roman" w:hAnsi="Times New Roman" w:cs="Times New Roman"/>
          <w:sz w:val="24"/>
          <w:szCs w:val="24"/>
        </w:rPr>
        <w:t xml:space="preserve"> </w:t>
      </w:r>
      <w:r w:rsidR="00921FD0" w:rsidRPr="00123375">
        <w:rPr>
          <w:bCs/>
          <w:szCs w:val="28"/>
        </w:rPr>
        <w:t xml:space="preserve">Direktīvas </w:t>
      </w:r>
      <w:r w:rsidR="00921FD0" w:rsidRPr="00123375">
        <w:rPr>
          <w:szCs w:val="28"/>
        </w:rPr>
        <w:t>2019/1024/ES</w:t>
      </w:r>
      <w:r w:rsidR="00921FD0">
        <w:rPr>
          <w:szCs w:val="28"/>
        </w:rPr>
        <w:t xml:space="preserve"> </w:t>
      </w:r>
      <w:r w:rsidRPr="005415BB">
        <w:rPr>
          <w:rStyle w:val="cf11"/>
          <w:rFonts w:ascii="Times New Roman" w:hAnsi="Times New Roman" w:cs="Times New Roman"/>
          <w:sz w:val="24"/>
          <w:szCs w:val="24"/>
        </w:rPr>
        <w:t xml:space="preserve">prasības pilnībā pārņemtas </w:t>
      </w:r>
      <w:r w:rsidRPr="000E0E34">
        <w:rPr>
          <w:rStyle w:val="cf11"/>
          <w:rFonts w:ascii="Times New Roman" w:hAnsi="Times New Roman" w:cs="Times New Roman"/>
          <w:sz w:val="24"/>
          <w:szCs w:val="24"/>
        </w:rPr>
        <w:t>202</w:t>
      </w:r>
      <w:r w:rsidR="000E0E34" w:rsidRPr="000E0E34">
        <w:rPr>
          <w:rStyle w:val="cf11"/>
          <w:rFonts w:ascii="Times New Roman" w:hAnsi="Times New Roman" w:cs="Times New Roman"/>
          <w:sz w:val="24"/>
          <w:szCs w:val="24"/>
        </w:rPr>
        <w:t>3</w:t>
      </w:r>
      <w:r w:rsidRPr="000E0E34">
        <w:rPr>
          <w:rStyle w:val="cf11"/>
          <w:rFonts w:ascii="Times New Roman" w:hAnsi="Times New Roman" w:cs="Times New Roman"/>
          <w:sz w:val="24"/>
          <w:szCs w:val="24"/>
        </w:rPr>
        <w:t>. gada 1</w:t>
      </w:r>
      <w:r w:rsidR="000E0E34" w:rsidRPr="000E0E34">
        <w:rPr>
          <w:rStyle w:val="cf11"/>
          <w:rFonts w:ascii="Times New Roman" w:hAnsi="Times New Roman" w:cs="Times New Roman"/>
          <w:sz w:val="24"/>
          <w:szCs w:val="24"/>
        </w:rPr>
        <w:t>3</w:t>
      </w:r>
      <w:r w:rsidRPr="000E0E34">
        <w:rPr>
          <w:rStyle w:val="cf11"/>
          <w:rFonts w:ascii="Times New Roman" w:hAnsi="Times New Roman" w:cs="Times New Roman"/>
          <w:sz w:val="24"/>
          <w:szCs w:val="24"/>
        </w:rPr>
        <w:t>. </w:t>
      </w:r>
      <w:r w:rsidR="000E0E34" w:rsidRPr="000E0E34">
        <w:rPr>
          <w:rStyle w:val="cf11"/>
          <w:rFonts w:ascii="Times New Roman" w:hAnsi="Times New Roman" w:cs="Times New Roman"/>
          <w:sz w:val="24"/>
          <w:szCs w:val="24"/>
        </w:rPr>
        <w:t>oktobrī</w:t>
      </w:r>
      <w:r w:rsidRPr="000E0E34">
        <w:rPr>
          <w:rStyle w:val="cf11"/>
          <w:rFonts w:ascii="Times New Roman" w:hAnsi="Times New Roman" w:cs="Times New Roman"/>
          <w:sz w:val="24"/>
          <w:szCs w:val="24"/>
        </w:rPr>
        <w:t>,</w:t>
      </w:r>
      <w:r w:rsidRPr="005415BB">
        <w:rPr>
          <w:rStyle w:val="cf11"/>
          <w:rFonts w:ascii="Times New Roman" w:hAnsi="Times New Roman" w:cs="Times New Roman"/>
          <w:sz w:val="24"/>
          <w:szCs w:val="24"/>
        </w:rPr>
        <w:t xml:space="preserve"> veicot izpildes pasākumu pilnīgu paziņošanu Komisijas</w:t>
      </w:r>
      <w:r w:rsidR="003049F6" w:rsidRPr="005415BB">
        <w:rPr>
          <w:rStyle w:val="cf11"/>
          <w:rFonts w:ascii="Times New Roman" w:hAnsi="Times New Roman" w:cs="Times New Roman"/>
          <w:sz w:val="24"/>
          <w:szCs w:val="24"/>
        </w:rPr>
        <w:t xml:space="preserve"> uzturētajā</w:t>
      </w:r>
      <w:r w:rsidRPr="005415BB">
        <w:rPr>
          <w:rStyle w:val="cf11"/>
          <w:rFonts w:ascii="Times New Roman" w:hAnsi="Times New Roman" w:cs="Times New Roman"/>
          <w:sz w:val="24"/>
          <w:szCs w:val="24"/>
        </w:rPr>
        <w:t xml:space="preserve"> </w:t>
      </w:r>
      <w:r w:rsidR="003049F6" w:rsidRPr="005415BB">
        <w:t>Valsts izpildes pasākumu paziņošanas sistēmā (THEMIS)</w:t>
      </w:r>
      <w:r w:rsidR="00917580" w:rsidRPr="005415BB">
        <w:t xml:space="preserve">, tomēr Komisija pārkāpuma procedūras lietu </w:t>
      </w:r>
      <w:r w:rsidR="00921FD0" w:rsidRPr="00123375">
        <w:rPr>
          <w:szCs w:val="28"/>
        </w:rPr>
        <w:t>Nr. INFR(2021)0463</w:t>
      </w:r>
      <w:r w:rsidR="00921FD0">
        <w:rPr>
          <w:szCs w:val="28"/>
        </w:rPr>
        <w:t xml:space="preserve"> </w:t>
      </w:r>
      <w:r w:rsidR="00917580" w:rsidRPr="005415BB">
        <w:t>nav slēgusi.</w:t>
      </w:r>
    </w:p>
    <w:p w14:paraId="09A2C0C3" w14:textId="5D34ED77" w:rsidR="009D4D68" w:rsidRDefault="009D4D68" w:rsidP="00235F0A">
      <w:r w:rsidRPr="009D4D68">
        <w:rPr>
          <w:rFonts w:cs="Times New Roman"/>
        </w:rPr>
        <w:t>2024. gada 19. septembrī informācijā par paziņoto pasākumu novērtējumu Komisija informēja EST, ka 2023. gada 13. oktobrī Latvija tai ir paziņojusi noteiktus papildu pasākumus</w:t>
      </w:r>
      <w:r w:rsidR="00235F0A">
        <w:rPr>
          <w:rFonts w:cs="Times New Roman"/>
        </w:rPr>
        <w:t>,</w:t>
      </w:r>
      <w:r w:rsidRPr="009D4D68">
        <w:rPr>
          <w:rFonts w:cs="Times New Roman"/>
        </w:rPr>
        <w:t xml:space="preserve"> un apgalvo</w:t>
      </w:r>
      <w:r w:rsidR="00235F0A">
        <w:rPr>
          <w:rFonts w:cs="Times New Roman"/>
        </w:rPr>
        <w:t>ja</w:t>
      </w:r>
      <w:r w:rsidRPr="009D4D68">
        <w:rPr>
          <w:rFonts w:cs="Times New Roman"/>
        </w:rPr>
        <w:t xml:space="preserve">, ka Latvija vēl joprojām nav pareizi transponējusi </w:t>
      </w:r>
      <w:r w:rsidRPr="009D4D68">
        <w:rPr>
          <w:bCs/>
        </w:rPr>
        <w:t xml:space="preserve">Direktīvu </w:t>
      </w:r>
      <w:r w:rsidRPr="009D4D68">
        <w:t xml:space="preserve">2019/1024/ES </w:t>
      </w:r>
      <w:r w:rsidRPr="009D4D68">
        <w:rPr>
          <w:rFonts w:cs="Times New Roman"/>
        </w:rPr>
        <w:t xml:space="preserve">Latvijas </w:t>
      </w:r>
      <w:r w:rsidRPr="009D4D68">
        <w:rPr>
          <w:rFonts w:cs="Times New Roman"/>
        </w:rPr>
        <w:lastRenderedPageBreak/>
        <w:t>tiesībās</w:t>
      </w:r>
      <w:r w:rsidRPr="009D4D68">
        <w:rPr>
          <w:rStyle w:val="Vresatsauce"/>
          <w:rFonts w:cs="Times New Roman"/>
          <w:color w:val="000000"/>
        </w:rPr>
        <w:footnoteReference w:id="6"/>
      </w:r>
      <w:r w:rsidRPr="009D4D68">
        <w:rPr>
          <w:rFonts w:cs="Times New Roman"/>
          <w:color w:val="000000"/>
        </w:rPr>
        <w:t>.</w:t>
      </w:r>
      <w:r w:rsidRPr="009D4D68">
        <w:rPr>
          <w:rFonts w:ascii="Open Sans" w:hAnsi="Open Sans" w:cs="Open Sans"/>
          <w:color w:val="000000"/>
        </w:rPr>
        <w:t xml:space="preserve"> </w:t>
      </w:r>
      <w:r w:rsidRPr="009D4D68">
        <w:t>Komisija uztur</w:t>
      </w:r>
      <w:r w:rsidR="00235F0A">
        <w:t>ēja</w:t>
      </w:r>
      <w:r w:rsidRPr="009D4D68">
        <w:t xml:space="preserve"> savu nostāju, ka Latvija nav transponējusi vai transponējusi tikai daļēji</w:t>
      </w:r>
      <w:r w:rsidRPr="009D4D68">
        <w:rPr>
          <w:bCs/>
        </w:rPr>
        <w:t xml:space="preserve"> Direktīvas </w:t>
      </w:r>
      <w:r w:rsidRPr="009D4D68">
        <w:t>2019/1024/ES atsevišķas normas, kā paskaidrots tās prasības pieteikumā.</w:t>
      </w:r>
    </w:p>
    <w:p w14:paraId="3A5BAACA" w14:textId="77777777" w:rsidR="00D42995" w:rsidRDefault="006F4F21" w:rsidP="006A137B">
      <w:pPr>
        <w:rPr>
          <w:rFonts w:cs="Times New Roman"/>
          <w:color w:val="000000"/>
        </w:rPr>
      </w:pPr>
      <w:r w:rsidRPr="00D42995">
        <w:rPr>
          <w:rFonts w:cs="Times New Roman"/>
          <w:color w:val="000000"/>
        </w:rPr>
        <w:t>Spriedum</w:t>
      </w:r>
      <w:r w:rsidR="00304100" w:rsidRPr="00D42995">
        <w:rPr>
          <w:rFonts w:cs="Times New Roman"/>
          <w:color w:val="000000"/>
        </w:rPr>
        <w:t>a</w:t>
      </w:r>
      <w:r w:rsidRPr="00D42995">
        <w:rPr>
          <w:rStyle w:val="Vresatsauce"/>
          <w:rFonts w:cs="Times New Roman"/>
          <w:color w:val="000000"/>
        </w:rPr>
        <w:footnoteReference w:id="7"/>
      </w:r>
      <w:r w:rsidR="00304100" w:rsidRPr="00D42995">
        <w:rPr>
          <w:rFonts w:cs="Times New Roman"/>
          <w:color w:val="000000"/>
        </w:rPr>
        <w:t xml:space="preserve"> 98. punktā</w:t>
      </w:r>
      <w:r w:rsidRPr="00D42995">
        <w:rPr>
          <w:rFonts w:cs="Times New Roman"/>
          <w:color w:val="000000"/>
        </w:rPr>
        <w:t xml:space="preserve"> </w:t>
      </w:r>
      <w:r w:rsidR="006A137B" w:rsidRPr="00D42995">
        <w:rPr>
          <w:rFonts w:cs="Times New Roman"/>
          <w:color w:val="000000"/>
        </w:rPr>
        <w:t>EST ir konstatējusi, ka</w:t>
      </w:r>
      <w:r w:rsidR="00304100" w:rsidRPr="00D42995">
        <w:rPr>
          <w:rFonts w:cs="Times New Roman"/>
          <w:color w:val="000000"/>
        </w:rPr>
        <w:t xml:space="preserve"> no šā</w:t>
      </w:r>
      <w:r w:rsidR="006A137B" w:rsidRPr="00D42995">
        <w:rPr>
          <w:rFonts w:cs="Times New Roman"/>
          <w:color w:val="000000"/>
        </w:rPr>
        <w:t xml:space="preserve"> </w:t>
      </w:r>
      <w:r w:rsidR="00304100" w:rsidRPr="00D42995">
        <w:rPr>
          <w:rFonts w:cs="Times New Roman"/>
          <w:color w:val="000000"/>
        </w:rPr>
        <w:t xml:space="preserve"> sprieduma 39. punktā minētā Komisijas 2024. gada 19. septembra dokumenta izriet, ka 2024. gada 18. jūlijā Latvija Komisijai paziņoja atjaunoto atbilstības tabulu, kas ietver pasākumus, kuri saskaņā ar šīs dalībvalsts apgalvojumu nodrošina pilnīgu Direktīvas 2019/1024 transponēšanu. </w:t>
      </w:r>
    </w:p>
    <w:p w14:paraId="50257E01" w14:textId="6F3D1829" w:rsidR="009D4D68" w:rsidRPr="005415BB" w:rsidRDefault="00304100" w:rsidP="009D4D68">
      <w:pPr>
        <w:rPr>
          <w:rFonts w:cs="Times New Roman"/>
          <w:color w:val="000000"/>
        </w:rPr>
      </w:pPr>
      <w:r w:rsidRPr="00D42995">
        <w:rPr>
          <w:rFonts w:cs="Times New Roman"/>
          <w:color w:val="000000"/>
        </w:rPr>
        <w:t xml:space="preserve">Secināms, ka EST ieskatā </w:t>
      </w:r>
      <w:r w:rsidR="006A137B" w:rsidRPr="00D42995">
        <w:rPr>
          <w:rFonts w:cs="Times New Roman"/>
          <w:color w:val="000000"/>
        </w:rPr>
        <w:t>202</w:t>
      </w:r>
      <w:r w:rsidRPr="00D42995">
        <w:rPr>
          <w:rFonts w:cs="Times New Roman"/>
          <w:color w:val="000000"/>
        </w:rPr>
        <w:t>4</w:t>
      </w:r>
      <w:r w:rsidR="006A137B" w:rsidRPr="00D42995">
        <w:rPr>
          <w:rFonts w:cs="Times New Roman"/>
          <w:color w:val="000000"/>
        </w:rPr>
        <w:t>. gada 1</w:t>
      </w:r>
      <w:r w:rsidRPr="00D42995">
        <w:rPr>
          <w:rFonts w:cs="Times New Roman"/>
          <w:color w:val="000000"/>
        </w:rPr>
        <w:t>8</w:t>
      </w:r>
      <w:r w:rsidR="006A137B" w:rsidRPr="00D42995">
        <w:rPr>
          <w:rFonts w:cs="Times New Roman"/>
          <w:color w:val="000000"/>
        </w:rPr>
        <w:t>. </w:t>
      </w:r>
      <w:r w:rsidRPr="00D42995">
        <w:rPr>
          <w:rFonts w:cs="Times New Roman"/>
          <w:color w:val="000000"/>
        </w:rPr>
        <w:t>jūlijā Latvija</w:t>
      </w:r>
      <w:r w:rsidR="006A137B" w:rsidRPr="00D42995">
        <w:rPr>
          <w:rFonts w:cs="Times New Roman"/>
          <w:color w:val="000000"/>
        </w:rPr>
        <w:t xml:space="preserve"> paziņodama Komisijai </w:t>
      </w:r>
      <w:r w:rsidR="00D42995" w:rsidRPr="00D42995">
        <w:rPr>
          <w:rFonts w:cs="Times New Roman"/>
          <w:color w:val="000000"/>
        </w:rPr>
        <w:t>atjaunoto atbilstības tabulu</w:t>
      </w:r>
      <w:r w:rsidR="006A137B" w:rsidRPr="00D42995">
        <w:rPr>
          <w:rFonts w:cs="Times New Roman"/>
          <w:color w:val="000000"/>
        </w:rPr>
        <w:t xml:space="preserve">, tā ir izbeigusi šī sprieduma </w:t>
      </w:r>
      <w:r w:rsidR="00D42995" w:rsidRPr="00D42995">
        <w:rPr>
          <w:rFonts w:cs="Times New Roman"/>
          <w:color w:val="000000"/>
        </w:rPr>
        <w:t>1</w:t>
      </w:r>
      <w:r w:rsidR="006A137B" w:rsidRPr="00D42995">
        <w:rPr>
          <w:rFonts w:cs="Times New Roman"/>
          <w:color w:val="000000"/>
        </w:rPr>
        <w:t xml:space="preserve">. punktā konstatēto pienākumu neizpildi, proti, ka tā nav pieņēmusi normatīvos un administratīvos aktus, kas vajadzīgi, lai izpildītu </w:t>
      </w:r>
      <w:r w:rsidR="00271D3F" w:rsidRPr="00D42995">
        <w:rPr>
          <w:bCs/>
          <w:szCs w:val="28"/>
        </w:rPr>
        <w:t xml:space="preserve">Direktīvas </w:t>
      </w:r>
      <w:r w:rsidR="00271D3F" w:rsidRPr="00D42995">
        <w:rPr>
          <w:szCs w:val="28"/>
        </w:rPr>
        <w:t>2019/1024/ES</w:t>
      </w:r>
      <w:r w:rsidR="006A137B" w:rsidRPr="00D42995">
        <w:rPr>
          <w:rFonts w:cs="Times New Roman"/>
          <w:color w:val="000000"/>
        </w:rPr>
        <w:t xml:space="preserve"> prasības</w:t>
      </w:r>
      <w:r w:rsidR="00D42995">
        <w:rPr>
          <w:rFonts w:cs="Times New Roman"/>
          <w:color w:val="000000"/>
        </w:rPr>
        <w:t>.</w:t>
      </w:r>
    </w:p>
    <w:p w14:paraId="495B3C03" w14:textId="7CAE5227" w:rsidR="00606BA7" w:rsidRPr="009D4D68" w:rsidRDefault="00A804B2" w:rsidP="009D4D68">
      <w:pPr>
        <w:rPr>
          <w:rFonts w:cs="Times New Roman"/>
        </w:rPr>
      </w:pPr>
      <w:r w:rsidRPr="00D42995">
        <w:rPr>
          <w:rFonts w:cs="Times New Roman"/>
        </w:rPr>
        <w:t>Tāpat no minētā sprieduma izriet, ka</w:t>
      </w:r>
      <w:r w:rsidR="00D42995" w:rsidRPr="00D42995">
        <w:rPr>
          <w:rFonts w:cs="Times New Roman"/>
        </w:rPr>
        <w:t xml:space="preserve"> </w:t>
      </w:r>
      <w:r w:rsidR="00D42995" w:rsidRPr="00D42995">
        <w:rPr>
          <w:rFonts w:cs="Times New Roman"/>
          <w:color w:val="000000"/>
        </w:rPr>
        <w:t>EST nav jālemj par to, vai dalībvalsts pieņemtie pasākumi direktīvas transponēšanai nodrošina tās pareizu transponēšanu. Proti, ja Komisija uzskata, ka dalībvalsts paziņotie direktīvas transponēšanas pasākumi nenodrošina pareizu šīs direktīvas transponēšanu, finansiālu sankciju šai dalībvalstij var piemērot tikai saskaņā ar  LESD 260. panta 2. punktu celtas prasības par pienākumu neizpildi izskatīšanas rezultātā (spriedums, 2024. gada 14. marts, Komisija/Latvija (Eiropas Elektronisko sakaru kodekss), C</w:t>
      </w:r>
      <w:r w:rsidR="00D42995" w:rsidRPr="00D42995">
        <w:rPr>
          <w:rFonts w:cs="Times New Roman"/>
          <w:color w:val="000000"/>
        </w:rPr>
        <w:noBreakHyphen/>
        <w:t>454/22, EU:C:2024:235, 81. punkts un tajā minētā judikatūra)</w:t>
      </w:r>
      <w:r w:rsidR="00D42995" w:rsidRPr="00D42995">
        <w:rPr>
          <w:rStyle w:val="Vresatsauce"/>
          <w:rFonts w:cs="Times New Roman"/>
          <w:color w:val="000000"/>
        </w:rPr>
        <w:footnoteReference w:id="8"/>
      </w:r>
      <w:r w:rsidR="00D42995" w:rsidRPr="00D42995">
        <w:rPr>
          <w:rFonts w:cs="Times New Roman"/>
          <w:color w:val="000000"/>
        </w:rPr>
        <w:t>.</w:t>
      </w:r>
    </w:p>
    <w:p w14:paraId="27FEE23E" w14:textId="77777777" w:rsidR="00D42995" w:rsidRPr="007F7A49" w:rsidRDefault="00D42995" w:rsidP="007F7A49">
      <w:pPr>
        <w:rPr>
          <w:rFonts w:cs="Times New Roman"/>
          <w:color w:val="000000"/>
        </w:rPr>
      </w:pPr>
    </w:p>
    <w:p w14:paraId="4A20B08D" w14:textId="0FACDF21" w:rsidR="00377449" w:rsidRPr="00112124" w:rsidRDefault="00FE3878" w:rsidP="00112124">
      <w:pPr>
        <w:pStyle w:val="Virsraksts1"/>
        <w:rPr>
          <w:color w:val="auto"/>
        </w:rPr>
      </w:pPr>
      <w:r>
        <w:rPr>
          <w:color w:val="auto"/>
        </w:rPr>
        <w:t>2</w:t>
      </w:r>
      <w:r w:rsidRPr="00F26CF3">
        <w:rPr>
          <w:color w:val="auto"/>
        </w:rPr>
        <w:t>. </w:t>
      </w:r>
      <w:r>
        <w:rPr>
          <w:color w:val="auto"/>
        </w:rPr>
        <w:t>Prasības celšanas pamats un sekas</w:t>
      </w:r>
    </w:p>
    <w:p w14:paraId="6D272C95" w14:textId="3C416937" w:rsidR="00FE3878" w:rsidRDefault="00FE3878" w:rsidP="00FE3878">
      <w:r>
        <w:t>LESD 288. panta trešajā daļā ir noteikts, ka direktīvas uzliek saistības attiecībā uz sasniedzamo rezultātu katrai dalībvalstij, kurai tās adresētas, bet ļauj šo valstu iestādēm izvēlēties to īstenošanas formas un metodes. Tādēļ dalībvalstīm ir pienākums pieņemt aktus, kas vajadzīgi direktīvu transponēšanai savās valsts tiesību sistēmās, ievērojot šajās direktīvās noteiktos termiņus, un nekavējoties paziņot šos aktus Komisijai.</w:t>
      </w:r>
    </w:p>
    <w:p w14:paraId="2D2143AF" w14:textId="6C236B18" w:rsidR="00FE3878" w:rsidRDefault="00FE3878" w:rsidP="00FE3878">
      <w:r>
        <w:t>Saskaņā ar pastāvīgo judikatūru pienākumu neizpildes esamība ir jāvērtē, ņemot vērā situāciju dalībvalstī, kāda tā bija argumentētajā atzinumā noteiktā termiņa beigās</w:t>
      </w:r>
      <w:r>
        <w:rPr>
          <w:rStyle w:val="Vresatsauce"/>
        </w:rPr>
        <w:footnoteReference w:id="9"/>
      </w:r>
      <w:r>
        <w:t xml:space="preserve">. Tāpat no </w:t>
      </w:r>
      <w:r>
        <w:lastRenderedPageBreak/>
        <w:t>pastāvīgās judikatūras izriet, ka direktīvas noteikumi ir jāīsteno ar neapstrīdamu saistošu spēku, ievērojot nepieciešamo specifiskumu, precizitāti un skaidrību, lai izpildītu tiesiskās drošības prasību</w:t>
      </w:r>
      <w:r>
        <w:rPr>
          <w:rStyle w:val="Vresatsauce"/>
        </w:rPr>
        <w:footnoteReference w:id="10"/>
      </w:r>
      <w:r>
        <w:t>. Turklāt, ja direktīvā ir skaidri paredzēts, ka tiesību normās, ar kurām transponē šo direktīvu, ir jāiekļauj atsauce uz šo direktīvu vai arī šāda atsauce ir jāpievieno to oficiālajai publikācijai, katrā ziņā ir jāpieņem pozitīvs īstenošanas pasākums</w:t>
      </w:r>
      <w:r>
        <w:rPr>
          <w:rStyle w:val="Vresatsauce"/>
        </w:rPr>
        <w:footnoteReference w:id="11"/>
      </w:r>
      <w:r>
        <w:t>.</w:t>
      </w:r>
    </w:p>
    <w:p w14:paraId="27803B3F" w14:textId="75DDD24F" w:rsidR="00FE3878" w:rsidRDefault="00FE3878" w:rsidP="00FE3878">
      <w:r>
        <w:t>Tāpat EST ir nospriedusi, ka saistībā ar tiesvedību, kas uzsākta saskaņā ar LESD 260. panta 3.</w:t>
      </w:r>
      <w:r w:rsidR="001D1E52">
        <w:t> </w:t>
      </w:r>
      <w:r>
        <w:t>punktu, tai nav jāpārbauda, vai Komisijai paziņotie valsts pasākumi nodrošina attiecīgās direktīvas noteikumu pareizu transponēšanu. Līdz ar to Komisijai, lai lūgtu attiecīgajai dalībvalstij piemērot šajā tiesību normā paredzēto finansiālo sankciju, ir jāpierāda, ka noteikti transponēšanas pasākumi acīmredzami nepastāv vai neattiecas uz visu attiecīgās dalībvalsts teritoriju</w:t>
      </w:r>
      <w:r w:rsidR="00A869A0">
        <w:rPr>
          <w:rStyle w:val="Vresatsauce"/>
        </w:rPr>
        <w:footnoteReference w:id="12"/>
      </w:r>
      <w:r>
        <w:t>.</w:t>
      </w:r>
    </w:p>
    <w:p w14:paraId="25CC06BF" w14:textId="3EB02751" w:rsidR="00FE3878" w:rsidRDefault="00A869A0" w:rsidP="00A869A0">
      <w:r>
        <w:t xml:space="preserve">Ņemot vērā, ka prasības celšanas dienā Latvija nebija veikusi vajadzīgos pasākumus, lai transponētu </w:t>
      </w:r>
      <w:r w:rsidR="0047635E" w:rsidRPr="00123375">
        <w:rPr>
          <w:bCs/>
          <w:szCs w:val="28"/>
        </w:rPr>
        <w:t>Direktīv</w:t>
      </w:r>
      <w:r w:rsidR="0047635E">
        <w:rPr>
          <w:bCs/>
          <w:szCs w:val="28"/>
        </w:rPr>
        <w:t>u</w:t>
      </w:r>
      <w:r w:rsidR="0047635E" w:rsidRPr="00123375">
        <w:rPr>
          <w:bCs/>
          <w:szCs w:val="28"/>
        </w:rPr>
        <w:t xml:space="preserve"> </w:t>
      </w:r>
      <w:r w:rsidR="0047635E" w:rsidRPr="00123375">
        <w:rPr>
          <w:szCs w:val="28"/>
        </w:rPr>
        <w:t>2019/1024/ES</w:t>
      </w:r>
      <w:r w:rsidR="0047635E">
        <w:rPr>
          <w:szCs w:val="28"/>
        </w:rPr>
        <w:t xml:space="preserve"> </w:t>
      </w:r>
      <w:r>
        <w:t xml:space="preserve">valsts tiesībās, Komisija atzina, ka, nepieņemot visus normatīvos un administratīvos aktus, kas vajadzīgi, lai izpildītu </w:t>
      </w:r>
      <w:r w:rsidR="0047635E" w:rsidRPr="00123375">
        <w:rPr>
          <w:bCs/>
          <w:szCs w:val="28"/>
        </w:rPr>
        <w:t xml:space="preserve">Direktīvas </w:t>
      </w:r>
      <w:r w:rsidR="0047635E" w:rsidRPr="00123375">
        <w:rPr>
          <w:szCs w:val="28"/>
        </w:rPr>
        <w:t>2019/1024/ES</w:t>
      </w:r>
      <w:r>
        <w:t xml:space="preserve"> prasības, vai katrā ziņā nepaziņojot par t</w:t>
      </w:r>
      <w:r w:rsidR="0047635E">
        <w:t>ām</w:t>
      </w:r>
      <w:r>
        <w:t xml:space="preserve"> Komisijai, Latvija nav izpildījusi pienākumus, ko tai uzliek </w:t>
      </w:r>
      <w:r w:rsidR="0047635E" w:rsidRPr="00123375">
        <w:rPr>
          <w:bCs/>
          <w:szCs w:val="28"/>
        </w:rPr>
        <w:t xml:space="preserve">Direktīvas </w:t>
      </w:r>
      <w:r w:rsidR="0047635E" w:rsidRPr="00123375">
        <w:rPr>
          <w:szCs w:val="28"/>
        </w:rPr>
        <w:t>2019/1024/ES</w:t>
      </w:r>
      <w:r>
        <w:rPr>
          <w:szCs w:val="28"/>
        </w:rPr>
        <w:t xml:space="preserve"> </w:t>
      </w:r>
      <w:r w:rsidR="0047635E">
        <w:t>17</w:t>
      </w:r>
      <w:r>
        <w:t>. panta 1. punkts.</w:t>
      </w:r>
    </w:p>
    <w:p w14:paraId="2531A240" w14:textId="386273A2" w:rsidR="001A61C7" w:rsidRDefault="00E61F01" w:rsidP="00553A13">
      <w:r>
        <w:t>Komisija norād</w:t>
      </w:r>
      <w:r w:rsidR="00112124">
        <w:t>a</w:t>
      </w:r>
      <w:r>
        <w:t>, ka dalībvalsts arī nevar atsaukties uz noteikumiem, praksi vai apstākļiem, kas pastāv tās tiesību sistēmā, lai attaisnotu direktīvas netransponēšanu tajā noteiktajā termiņā. Līdz ar to dalībvalstīm ir jāņem vērā visi pasākumi, kas tām noteikti to valsts tiesību sistēmās, lai pieņemtu attiecīgus tiesību aktus un veiktu transponēšanu Eiropas Savienības likumdevēja noteiktajā termiņā</w:t>
      </w:r>
      <w:r>
        <w:rPr>
          <w:rStyle w:val="Vresatsauce"/>
        </w:rPr>
        <w:footnoteReference w:id="13"/>
      </w:r>
      <w:r>
        <w:t>.</w:t>
      </w:r>
    </w:p>
    <w:p w14:paraId="39D11768" w14:textId="77777777" w:rsidR="00553A13" w:rsidRPr="00D15E4E" w:rsidRDefault="00553A13" w:rsidP="00553A13"/>
    <w:p w14:paraId="274C3162" w14:textId="55619948" w:rsidR="00F6256E" w:rsidRPr="00112124" w:rsidRDefault="005C424B" w:rsidP="00112124">
      <w:pPr>
        <w:pStyle w:val="Virsraksts1"/>
        <w:rPr>
          <w:color w:val="auto"/>
        </w:rPr>
      </w:pPr>
      <w:r w:rsidRPr="000123EA">
        <w:rPr>
          <w:color w:val="auto"/>
        </w:rPr>
        <w:t>3. </w:t>
      </w:r>
      <w:r>
        <w:rPr>
          <w:color w:val="auto"/>
        </w:rPr>
        <w:t>Latvijas iebildumi</w:t>
      </w:r>
    </w:p>
    <w:p w14:paraId="7B9A816A" w14:textId="77777777" w:rsidR="008E3F32" w:rsidRDefault="007C075A" w:rsidP="008E3F32">
      <w:pPr>
        <w:rPr>
          <w:rFonts w:eastAsia="Times New Roman" w:cs="Times New Roman"/>
          <w:szCs w:val="28"/>
          <w:lang w:eastAsia="lv-LV"/>
        </w:rPr>
      </w:pPr>
      <w:r w:rsidRPr="007C075A">
        <w:t xml:space="preserve">Latvija </w:t>
      </w:r>
      <w:r w:rsidRPr="00BC54DC">
        <w:t>202</w:t>
      </w:r>
      <w:r w:rsidR="008E3F32">
        <w:t>3</w:t>
      </w:r>
      <w:r w:rsidRPr="00BC54DC">
        <w:t xml:space="preserve">. gada </w:t>
      </w:r>
      <w:r w:rsidR="008E3F32">
        <w:t>30</w:t>
      </w:r>
      <w:r w:rsidRPr="00BC54DC">
        <w:t>. </w:t>
      </w:r>
      <w:r w:rsidR="008E3F32">
        <w:t>jūnija</w:t>
      </w:r>
      <w:r w:rsidRPr="00BC54DC">
        <w:t xml:space="preserve"> iebildumu rakstā </w:t>
      </w:r>
      <w:r w:rsidRPr="007C075A">
        <w:t>vēr</w:t>
      </w:r>
      <w:r w:rsidRPr="00BC54DC">
        <w:t>sa EST</w:t>
      </w:r>
      <w:r w:rsidRPr="007C075A">
        <w:t xml:space="preserve"> uzmanību, ka</w:t>
      </w:r>
      <w:r w:rsidR="008E3F32">
        <w:t xml:space="preserve"> s</w:t>
      </w:r>
      <w:r w:rsidR="008E3F32" w:rsidRPr="008E3F32">
        <w:rPr>
          <w:rFonts w:eastAsia="Times New Roman" w:cs="Times New Roman"/>
          <w:bCs/>
          <w:szCs w:val="28"/>
          <w:lang w:eastAsia="lv-LV"/>
        </w:rPr>
        <w:t xml:space="preserve">askaņā ar Direktīvas </w:t>
      </w:r>
      <w:r w:rsidR="008E3F32" w:rsidRPr="008E3F32">
        <w:rPr>
          <w:rFonts w:eastAsia="Times New Roman" w:cs="Times New Roman"/>
          <w:szCs w:val="28"/>
          <w:lang w:eastAsia="lv-LV"/>
        </w:rPr>
        <w:t>2019/1024/ES</w:t>
      </w:r>
      <w:r w:rsidR="008E3F32" w:rsidRPr="008E3F32">
        <w:rPr>
          <w:rFonts w:eastAsia="Times New Roman" w:cs="Times New Roman"/>
          <w:bCs/>
          <w:szCs w:val="28"/>
          <w:lang w:eastAsia="lv-LV"/>
        </w:rPr>
        <w:t xml:space="preserve"> 14. panta 1. punktu </w:t>
      </w:r>
      <w:r w:rsidR="008E3F32" w:rsidRPr="008E3F32">
        <w:rPr>
          <w:rFonts w:eastAsia="Times New Roman" w:cs="Times New Roman"/>
          <w:szCs w:val="28"/>
          <w:lang w:eastAsia="lv-LV"/>
        </w:rPr>
        <w:t>Komisija pieņem īstenošanas aktus, ar kuriem, izvēloties no dokumentiem, kam piemēro šo direktīvu, nosaka sarakstu ar konkrētām augstvērtīgām datu kopām, kas publicējamas saskaņā ar</w:t>
      </w:r>
      <w:r w:rsidR="008E3F32" w:rsidRPr="008E3F32">
        <w:rPr>
          <w:rFonts w:eastAsia="Times New Roman" w:cs="Times New Roman"/>
          <w:bCs/>
          <w:szCs w:val="28"/>
          <w:lang w:eastAsia="lv-LV"/>
        </w:rPr>
        <w:t xml:space="preserve"> Direktīvas </w:t>
      </w:r>
      <w:r w:rsidR="008E3F32" w:rsidRPr="008E3F32">
        <w:rPr>
          <w:rFonts w:eastAsia="Times New Roman" w:cs="Times New Roman"/>
          <w:szCs w:val="28"/>
          <w:lang w:eastAsia="lv-LV"/>
        </w:rPr>
        <w:t xml:space="preserve">2019/1024/ES nosacījumiem.  Minētajos īstenošanas aktos var precizēt augstvērtīgu datu kopu publicēšanas un </w:t>
      </w:r>
      <w:proofErr w:type="spellStart"/>
      <w:r w:rsidR="008E3F32" w:rsidRPr="008E3F32">
        <w:rPr>
          <w:rFonts w:eastAsia="Times New Roman" w:cs="Times New Roman"/>
          <w:szCs w:val="28"/>
          <w:lang w:eastAsia="lv-LV"/>
        </w:rPr>
        <w:t>atkalizmantošanas</w:t>
      </w:r>
      <w:proofErr w:type="spellEnd"/>
      <w:r w:rsidR="008E3F32" w:rsidRPr="008E3F32">
        <w:rPr>
          <w:rFonts w:eastAsia="Times New Roman" w:cs="Times New Roman"/>
          <w:szCs w:val="28"/>
          <w:lang w:eastAsia="lv-LV"/>
        </w:rPr>
        <w:t xml:space="preserve"> kārtību. Šāda kārtība ir saderīga ar atvērtā standarta licencēm. Kārtībā var ietvert noteikumus, kas piemērojami </w:t>
      </w:r>
      <w:proofErr w:type="spellStart"/>
      <w:r w:rsidR="008E3F32" w:rsidRPr="008E3F32">
        <w:rPr>
          <w:rFonts w:eastAsia="Times New Roman" w:cs="Times New Roman"/>
          <w:szCs w:val="28"/>
          <w:lang w:eastAsia="lv-LV"/>
        </w:rPr>
        <w:t>atkalizmantošanai</w:t>
      </w:r>
      <w:proofErr w:type="spellEnd"/>
      <w:r w:rsidR="008E3F32" w:rsidRPr="008E3F32">
        <w:rPr>
          <w:rFonts w:eastAsia="Times New Roman" w:cs="Times New Roman"/>
          <w:szCs w:val="28"/>
          <w:lang w:eastAsia="lv-LV"/>
        </w:rPr>
        <w:t>, datu un metadatu formātiem un izplatīšanas tehniskajai kārtībai.</w:t>
      </w:r>
    </w:p>
    <w:p w14:paraId="371BBF4F" w14:textId="77777777" w:rsidR="002E1723" w:rsidRDefault="008E3F32" w:rsidP="002E1723">
      <w:pPr>
        <w:rPr>
          <w:rFonts w:eastAsia="Times New Roman" w:cs="Times New Roman"/>
          <w:szCs w:val="28"/>
          <w:lang w:eastAsia="lv-LV"/>
        </w:rPr>
      </w:pPr>
      <w:r w:rsidRPr="00123375">
        <w:rPr>
          <w:szCs w:val="28"/>
        </w:rPr>
        <w:lastRenderedPageBreak/>
        <w:t>Latvija norād</w:t>
      </w:r>
      <w:r>
        <w:rPr>
          <w:szCs w:val="28"/>
        </w:rPr>
        <w:t>īja</w:t>
      </w:r>
      <w:r w:rsidRPr="00123375">
        <w:rPr>
          <w:szCs w:val="28"/>
        </w:rPr>
        <w:t xml:space="preserve">, ka līdz 2022. gada 21. decembrim Komisija nebija pieņēmusi īstenošanas aktu saskaņā ar Direktīvas 2019/1024/ES 14. panta 1. punktu. Līdz ar to </w:t>
      </w:r>
      <w:r w:rsidRPr="00123375">
        <w:t xml:space="preserve">Latvijas neizpilde saistībā ar Direktīvas 2019/1024/ES prasību savlaicīgu un pilnīgu pārņemšanu ir attaisnojama ar </w:t>
      </w:r>
      <w:r w:rsidRPr="00123375">
        <w:rPr>
          <w:bCs/>
          <w:szCs w:val="28"/>
        </w:rPr>
        <w:t xml:space="preserve">Direktīvas </w:t>
      </w:r>
      <w:r w:rsidRPr="00123375">
        <w:rPr>
          <w:szCs w:val="28"/>
        </w:rPr>
        <w:t>2019/1024/ES</w:t>
      </w:r>
      <w:r w:rsidRPr="00123375">
        <w:rPr>
          <w:bCs/>
          <w:szCs w:val="28"/>
        </w:rPr>
        <w:t xml:space="preserve"> 14. panta 1. punktā </w:t>
      </w:r>
      <w:r w:rsidRPr="00123375">
        <w:rPr>
          <w:szCs w:val="28"/>
        </w:rPr>
        <w:t>Komisijai doto pilnvaru neīstenošanas un attiecīgā īstenošanas akta neesamības</w:t>
      </w:r>
      <w:r w:rsidRPr="00123375">
        <w:t xml:space="preserve"> faktu.</w:t>
      </w:r>
    </w:p>
    <w:p w14:paraId="69A73B9C" w14:textId="77777777" w:rsidR="002E1723" w:rsidRDefault="002E1723" w:rsidP="002E1723">
      <w:pPr>
        <w:rPr>
          <w:rFonts w:eastAsia="Times New Roman" w:cs="Times New Roman"/>
          <w:szCs w:val="28"/>
          <w:lang w:eastAsia="lv-LV"/>
        </w:rPr>
      </w:pPr>
      <w:r w:rsidRPr="002E1723">
        <w:rPr>
          <w:rFonts w:eastAsia="Times New Roman" w:cs="Times New Roman"/>
          <w:szCs w:val="28"/>
          <w:lang w:eastAsia="lv-LV"/>
        </w:rPr>
        <w:t>2023. gada 9. februārī stājās spēkā</w:t>
      </w:r>
      <w:r w:rsidRPr="002E1723">
        <w:rPr>
          <w:rFonts w:ascii="Roboto" w:eastAsia="Times New Roman" w:hAnsi="Roboto" w:cs="Times New Roman"/>
          <w:b/>
          <w:bCs/>
          <w:szCs w:val="28"/>
          <w:shd w:val="clear" w:color="auto" w:fill="FFFFFF"/>
          <w:lang w:eastAsia="lv-LV"/>
        </w:rPr>
        <w:t xml:space="preserve"> </w:t>
      </w:r>
      <w:r w:rsidRPr="002E1723">
        <w:rPr>
          <w:rFonts w:eastAsia="Times New Roman" w:cs="Times New Roman"/>
          <w:szCs w:val="28"/>
          <w:shd w:val="clear" w:color="auto" w:fill="FFFFFF"/>
          <w:lang w:eastAsia="lv-LV"/>
        </w:rPr>
        <w:t xml:space="preserve">Komisijas 2022. gada 21. decembra Īstenošanas regula (ES) 2023/138, ar ko nosaka konkrētu vērtīgu datu kopu sarakstu un to publicēšanas un </w:t>
      </w:r>
      <w:proofErr w:type="spellStart"/>
      <w:r w:rsidRPr="002E1723">
        <w:rPr>
          <w:rFonts w:eastAsia="Times New Roman" w:cs="Times New Roman"/>
          <w:szCs w:val="28"/>
          <w:shd w:val="clear" w:color="auto" w:fill="FFFFFF"/>
          <w:lang w:eastAsia="lv-LV"/>
        </w:rPr>
        <w:t>atkalizmantošanas</w:t>
      </w:r>
      <w:proofErr w:type="spellEnd"/>
      <w:r w:rsidRPr="002E1723">
        <w:rPr>
          <w:rFonts w:eastAsia="Times New Roman" w:cs="Times New Roman"/>
          <w:szCs w:val="28"/>
          <w:shd w:val="clear" w:color="auto" w:fill="FFFFFF"/>
          <w:lang w:eastAsia="lv-LV"/>
        </w:rPr>
        <w:t xml:space="preserve"> kārtību</w:t>
      </w:r>
      <w:r w:rsidRPr="002E1723">
        <w:rPr>
          <w:rFonts w:eastAsia="Times New Roman" w:cs="Times New Roman"/>
          <w:szCs w:val="28"/>
          <w:shd w:val="clear" w:color="auto" w:fill="FFFFFF"/>
          <w:vertAlign w:val="superscript"/>
          <w:lang w:eastAsia="lv-LV"/>
        </w:rPr>
        <w:footnoteReference w:id="14"/>
      </w:r>
      <w:r w:rsidRPr="002E1723">
        <w:rPr>
          <w:rFonts w:eastAsia="Times New Roman" w:cs="Times New Roman"/>
          <w:szCs w:val="28"/>
          <w:shd w:val="clear" w:color="auto" w:fill="FFFFFF"/>
          <w:lang w:eastAsia="lv-LV"/>
        </w:rPr>
        <w:t> </w:t>
      </w:r>
      <w:r w:rsidRPr="002E1723">
        <w:rPr>
          <w:rFonts w:eastAsia="Times New Roman" w:cs="Times New Roman"/>
          <w:szCs w:val="28"/>
          <w:lang w:eastAsia="lv-LV"/>
        </w:rPr>
        <w:t xml:space="preserve"> (turpmāk - Īstenošanas regula), kas izdota atbilstoši </w:t>
      </w:r>
      <w:r w:rsidRPr="002E1723">
        <w:rPr>
          <w:rFonts w:eastAsia="Times New Roman" w:cs="Times New Roman"/>
          <w:bCs/>
          <w:szCs w:val="28"/>
          <w:lang w:eastAsia="lv-LV"/>
        </w:rPr>
        <w:t xml:space="preserve">Direktīvas </w:t>
      </w:r>
      <w:r w:rsidRPr="002E1723">
        <w:rPr>
          <w:rFonts w:eastAsia="Times New Roman" w:cs="Times New Roman"/>
          <w:szCs w:val="28"/>
          <w:lang w:eastAsia="lv-LV"/>
        </w:rPr>
        <w:t>2019/1024/ES</w:t>
      </w:r>
      <w:r w:rsidRPr="002E1723">
        <w:rPr>
          <w:rFonts w:eastAsia="Times New Roman" w:cs="Times New Roman"/>
          <w:bCs/>
          <w:szCs w:val="28"/>
          <w:lang w:eastAsia="lv-LV"/>
        </w:rPr>
        <w:t xml:space="preserve"> 14. panta 1. punktam.</w:t>
      </w:r>
    </w:p>
    <w:p w14:paraId="15A830A1" w14:textId="77777777" w:rsidR="002E1723" w:rsidRDefault="002E1723" w:rsidP="002E1723">
      <w:pPr>
        <w:rPr>
          <w:rFonts w:eastAsia="Times New Roman" w:cs="Times New Roman"/>
          <w:szCs w:val="28"/>
          <w:lang w:eastAsia="lv-LV"/>
        </w:rPr>
      </w:pPr>
      <w:r w:rsidRPr="002E1723">
        <w:rPr>
          <w:rFonts w:eastAsia="Times New Roman" w:cs="Times New Roman"/>
          <w:szCs w:val="28"/>
          <w:shd w:val="clear" w:color="auto" w:fill="FFFFFF"/>
          <w:lang w:eastAsia="lv-LV"/>
        </w:rPr>
        <w:t xml:space="preserve">Ar Īstenošanas regulu ir izveidots saraksts ar augstvērtīgām datu kopām, kam ir īpašs potenciāls dot sociālekonomiskus ieguvums, un kurā ir saskaņoti </w:t>
      </w:r>
      <w:proofErr w:type="spellStart"/>
      <w:r w:rsidRPr="002E1723">
        <w:rPr>
          <w:rFonts w:eastAsia="Times New Roman" w:cs="Times New Roman"/>
          <w:szCs w:val="28"/>
          <w:shd w:val="clear" w:color="auto" w:fill="FFFFFF"/>
          <w:lang w:eastAsia="lv-LV"/>
        </w:rPr>
        <w:t>atkalizmantošanas</w:t>
      </w:r>
      <w:proofErr w:type="spellEnd"/>
      <w:r w:rsidRPr="002E1723">
        <w:rPr>
          <w:rFonts w:eastAsia="Times New Roman" w:cs="Times New Roman"/>
          <w:szCs w:val="28"/>
          <w:shd w:val="clear" w:color="auto" w:fill="FFFFFF"/>
          <w:lang w:eastAsia="lv-LV"/>
        </w:rPr>
        <w:t xml:space="preserve"> nosacījumi, kas ļauj nodrošināt datu pārrobežu lietojumus un pakalpojumus. Augstvērtīgo datu kopu saraksta izveides galvenais mērķis ir nodrošināt, lai publiskie dati ar vislielāko sociālekonomisko potenciālu tiktu darīti pieejami </w:t>
      </w:r>
      <w:proofErr w:type="spellStart"/>
      <w:r w:rsidRPr="002E1723">
        <w:rPr>
          <w:rFonts w:eastAsia="Times New Roman" w:cs="Times New Roman"/>
          <w:szCs w:val="28"/>
          <w:shd w:val="clear" w:color="auto" w:fill="FFFFFF"/>
          <w:lang w:eastAsia="lv-LV"/>
        </w:rPr>
        <w:t>atkalizmantošanai</w:t>
      </w:r>
      <w:proofErr w:type="spellEnd"/>
      <w:r w:rsidRPr="002E1723">
        <w:rPr>
          <w:rFonts w:eastAsia="Times New Roman" w:cs="Times New Roman"/>
          <w:szCs w:val="28"/>
          <w:shd w:val="clear" w:color="auto" w:fill="FFFFFF"/>
          <w:lang w:eastAsia="lv-LV"/>
        </w:rPr>
        <w:t xml:space="preserve"> bez maksas un ar minimāliem juridiskiem un tehniskiem ierobežojumiem</w:t>
      </w:r>
      <w:r w:rsidRPr="002E1723">
        <w:rPr>
          <w:rFonts w:eastAsia="Times New Roman" w:cs="Times New Roman"/>
          <w:szCs w:val="28"/>
          <w:shd w:val="clear" w:color="auto" w:fill="FFFFFF"/>
          <w:vertAlign w:val="superscript"/>
          <w:lang w:eastAsia="lv-LV"/>
        </w:rPr>
        <w:footnoteReference w:id="15"/>
      </w:r>
      <w:r w:rsidRPr="002E1723">
        <w:rPr>
          <w:rFonts w:eastAsia="Times New Roman" w:cs="Times New Roman"/>
          <w:szCs w:val="28"/>
          <w:shd w:val="clear" w:color="auto" w:fill="FFFFFF"/>
          <w:lang w:eastAsia="lv-LV"/>
        </w:rPr>
        <w:t xml:space="preserve">. </w:t>
      </w:r>
    </w:p>
    <w:p w14:paraId="1C87E3ED" w14:textId="77777777" w:rsidR="002E1723" w:rsidRDefault="002E1723" w:rsidP="002E1723">
      <w:pPr>
        <w:rPr>
          <w:rFonts w:eastAsia="Times New Roman" w:cs="Times New Roman"/>
          <w:szCs w:val="28"/>
          <w:lang w:eastAsia="lv-LV"/>
        </w:rPr>
      </w:pPr>
      <w:r w:rsidRPr="002E1723">
        <w:rPr>
          <w:rFonts w:eastAsia="Times New Roman" w:cs="Times New Roman"/>
          <w:shd w:val="clear" w:color="auto" w:fill="FFFFFF"/>
        </w:rPr>
        <w:t>Īstenošanas regulā tiek paredzēti izņēmumi attiecībā uz iestādēm, uz kurām nav attiecināms augstvērtīgas datu kopas darīt pieejamas bez maksas, tās ir bibliotēkas, t.sk. universitāšu bibliotēkas, muzeji un arhīvi</w:t>
      </w:r>
      <w:r w:rsidRPr="002E1723">
        <w:rPr>
          <w:rFonts w:eastAsia="Times New Roman" w:cs="Times New Roman"/>
          <w:shd w:val="clear" w:color="auto" w:fill="FFFFFF"/>
          <w:vertAlign w:val="superscript"/>
        </w:rPr>
        <w:footnoteReference w:id="16"/>
      </w:r>
      <w:r w:rsidRPr="002E1723">
        <w:rPr>
          <w:rFonts w:eastAsia="Times New Roman" w:cs="Times New Roman"/>
          <w:shd w:val="clear" w:color="auto" w:fill="FFFFFF"/>
        </w:rPr>
        <w:t xml:space="preserve">. Savukārt </w:t>
      </w:r>
      <w:r w:rsidRPr="002E1723">
        <w:rPr>
          <w:rFonts w:eastAsia="Times New Roman" w:cs="Times New Roman"/>
          <w:szCs w:val="28"/>
          <w:shd w:val="clear" w:color="auto" w:fill="FFFFFF"/>
          <w:lang w:eastAsia="lv-LV"/>
        </w:rPr>
        <w:t xml:space="preserve">saskaņā ar </w:t>
      </w:r>
      <w:r w:rsidRPr="002E1723">
        <w:rPr>
          <w:rFonts w:eastAsia="Times New Roman" w:cs="Times New Roman"/>
          <w:bCs/>
          <w:szCs w:val="28"/>
          <w:lang w:eastAsia="lv-LV"/>
        </w:rPr>
        <w:t xml:space="preserve">Direktīvas </w:t>
      </w:r>
      <w:r w:rsidRPr="002E1723">
        <w:rPr>
          <w:rFonts w:eastAsia="Times New Roman" w:cs="Times New Roman"/>
          <w:szCs w:val="28"/>
          <w:lang w:eastAsia="lv-LV"/>
        </w:rPr>
        <w:t>2019/1024/ES</w:t>
      </w:r>
      <w:r w:rsidRPr="002E1723">
        <w:rPr>
          <w:rFonts w:eastAsia="Times New Roman" w:cs="Times New Roman"/>
          <w:bCs/>
          <w:szCs w:val="28"/>
          <w:lang w:eastAsia="lv-LV"/>
        </w:rPr>
        <w:t xml:space="preserve"> </w:t>
      </w:r>
      <w:r w:rsidRPr="002E1723">
        <w:rPr>
          <w:rFonts w:eastAsia="Times New Roman" w:cs="Times New Roman"/>
          <w:szCs w:val="28"/>
          <w:shd w:val="clear" w:color="auto" w:fill="FFFFFF"/>
          <w:lang w:eastAsia="lv-LV"/>
        </w:rPr>
        <w:t xml:space="preserve">14. panta 3. punktā noteikto, Īstenošanas regula paredz, ka augstvērtīgu datu kopu pieejamība bez maksas neattiecas uz konkrētām iestāžu turējumā esošām augstvērtīgu datu kopām, ja tas radītu konkurences kropļojumus attiecīgajos tirgos. Attiecībā uz augstvērtīgo datu kopu </w:t>
      </w:r>
      <w:proofErr w:type="spellStart"/>
      <w:r w:rsidRPr="002E1723">
        <w:rPr>
          <w:rFonts w:eastAsia="Times New Roman" w:cs="Times New Roman"/>
          <w:szCs w:val="28"/>
          <w:shd w:val="clear" w:color="auto" w:fill="FFFFFF"/>
          <w:lang w:eastAsia="lv-LV"/>
        </w:rPr>
        <w:t>atkalizmantošanu</w:t>
      </w:r>
      <w:proofErr w:type="spellEnd"/>
      <w:r w:rsidRPr="002E1723">
        <w:rPr>
          <w:rFonts w:eastAsia="Times New Roman" w:cs="Times New Roman"/>
          <w:szCs w:val="28"/>
          <w:shd w:val="clear" w:color="auto" w:fill="FFFFFF"/>
          <w:lang w:eastAsia="lv-LV"/>
        </w:rPr>
        <w:t xml:space="preserve">, kas ir saistīta ar </w:t>
      </w:r>
      <w:proofErr w:type="spellStart"/>
      <w:r w:rsidRPr="002E1723">
        <w:rPr>
          <w:rFonts w:eastAsia="Times New Roman" w:cs="Times New Roman"/>
          <w:szCs w:val="28"/>
          <w:shd w:val="clear" w:color="auto" w:fill="FFFFFF"/>
          <w:lang w:eastAsia="lv-LV"/>
        </w:rPr>
        <w:t>persondatu</w:t>
      </w:r>
      <w:proofErr w:type="spellEnd"/>
      <w:r w:rsidRPr="002E1723">
        <w:rPr>
          <w:rFonts w:eastAsia="Times New Roman" w:cs="Times New Roman"/>
          <w:szCs w:val="28"/>
          <w:shd w:val="clear" w:color="auto" w:fill="FFFFFF"/>
          <w:lang w:eastAsia="lv-LV"/>
        </w:rPr>
        <w:t xml:space="preserve"> apstrādi, Īstenošanas regulā ir paredzēts, ka šāda veida datu apstrāde ir jāveic, ievērojot tiesību aktus par fizisku personu aizsardzību attiecībā uz </w:t>
      </w:r>
      <w:proofErr w:type="spellStart"/>
      <w:r w:rsidRPr="002E1723">
        <w:rPr>
          <w:rFonts w:eastAsia="Times New Roman" w:cs="Times New Roman"/>
          <w:szCs w:val="28"/>
          <w:shd w:val="clear" w:color="auto" w:fill="FFFFFF"/>
          <w:lang w:eastAsia="lv-LV"/>
        </w:rPr>
        <w:t>persondatu</w:t>
      </w:r>
      <w:proofErr w:type="spellEnd"/>
      <w:r w:rsidRPr="002E1723">
        <w:rPr>
          <w:rFonts w:eastAsia="Times New Roman" w:cs="Times New Roman"/>
          <w:szCs w:val="28"/>
          <w:shd w:val="clear" w:color="auto" w:fill="FFFFFF"/>
          <w:lang w:eastAsia="lv-LV"/>
        </w:rPr>
        <w:t xml:space="preserve"> apstrādi, jāizmanto atbilstošas metodes un tehniskos paņēmienus, tādējādi </w:t>
      </w:r>
      <w:proofErr w:type="spellStart"/>
      <w:r w:rsidRPr="002E1723">
        <w:rPr>
          <w:rFonts w:eastAsia="Times New Roman" w:cs="Times New Roman"/>
          <w:szCs w:val="28"/>
          <w:shd w:val="clear" w:color="auto" w:fill="FFFFFF"/>
          <w:lang w:eastAsia="lv-LV"/>
        </w:rPr>
        <w:t>atkalizmantošanai</w:t>
      </w:r>
      <w:proofErr w:type="spellEnd"/>
      <w:r w:rsidRPr="002E1723">
        <w:rPr>
          <w:rFonts w:eastAsia="Times New Roman" w:cs="Times New Roman"/>
          <w:szCs w:val="28"/>
          <w:shd w:val="clear" w:color="auto" w:fill="FFFFFF"/>
          <w:lang w:eastAsia="lv-LV"/>
        </w:rPr>
        <w:t xml:space="preserve"> darot pieejamus vairāk datus.</w:t>
      </w:r>
    </w:p>
    <w:p w14:paraId="086454D1" w14:textId="77777777" w:rsidR="002E1723" w:rsidRDefault="002E1723" w:rsidP="002E1723">
      <w:pPr>
        <w:rPr>
          <w:rFonts w:eastAsia="Times New Roman" w:cs="Times New Roman"/>
          <w:szCs w:val="28"/>
          <w:lang w:eastAsia="lv-LV"/>
        </w:rPr>
      </w:pPr>
      <w:r w:rsidRPr="002E1723">
        <w:rPr>
          <w:rFonts w:eastAsia="Times New Roman" w:cs="Times New Roman"/>
          <w:bCs/>
          <w:szCs w:val="28"/>
          <w:lang w:eastAsia="lv-LV"/>
        </w:rPr>
        <w:t xml:space="preserve">Direktīva </w:t>
      </w:r>
      <w:r w:rsidRPr="002E1723">
        <w:rPr>
          <w:rFonts w:eastAsia="Times New Roman" w:cs="Times New Roman"/>
          <w:szCs w:val="28"/>
          <w:lang w:eastAsia="lv-LV"/>
        </w:rPr>
        <w:t>2019/1024/ES</w:t>
      </w:r>
      <w:r w:rsidRPr="002E1723">
        <w:rPr>
          <w:rFonts w:eastAsia="Times New Roman" w:cs="Times New Roman"/>
          <w:bCs/>
          <w:szCs w:val="28"/>
          <w:lang w:eastAsia="lv-LV"/>
        </w:rPr>
        <w:t xml:space="preserve"> </w:t>
      </w:r>
      <w:r w:rsidRPr="002E1723">
        <w:rPr>
          <w:rFonts w:eastAsia="Times New Roman" w:cs="Times New Roman"/>
          <w:szCs w:val="28"/>
          <w:shd w:val="clear" w:color="auto" w:fill="FFFFFF"/>
          <w:lang w:eastAsia="lv-LV"/>
        </w:rPr>
        <w:t>paredz</w:t>
      </w:r>
      <w:r w:rsidRPr="002E1723">
        <w:rPr>
          <w:rFonts w:eastAsia="Times New Roman" w:cs="Times New Roman"/>
          <w:szCs w:val="28"/>
          <w:shd w:val="clear" w:color="auto" w:fill="FFFFFF"/>
          <w:vertAlign w:val="superscript"/>
          <w:lang w:eastAsia="lv-LV"/>
        </w:rPr>
        <w:footnoteReference w:id="17"/>
      </w:r>
      <w:r w:rsidRPr="002E1723">
        <w:rPr>
          <w:rFonts w:eastAsia="Times New Roman" w:cs="Times New Roman"/>
          <w:szCs w:val="28"/>
          <w:shd w:val="clear" w:color="auto" w:fill="FFFFFF"/>
          <w:lang w:eastAsia="lv-LV"/>
        </w:rPr>
        <w:t xml:space="preserve"> vienu no komerciāli vērtīgākajiem datu veidiem - dinamiskie dati, jo tos var izmantot un radīt jaunus, inovatīvus produktus un pakalpojumus, kas sniedz informāciju reāllaikā, piemēram, satiksmes, vides, meteoroloģiskie un sensoru ģenerēti dati. Lai varētu </w:t>
      </w:r>
      <w:proofErr w:type="spellStart"/>
      <w:r w:rsidRPr="002E1723">
        <w:rPr>
          <w:rFonts w:eastAsia="Times New Roman" w:cs="Times New Roman"/>
          <w:szCs w:val="28"/>
          <w:shd w:val="clear" w:color="auto" w:fill="FFFFFF"/>
          <w:lang w:eastAsia="lv-LV"/>
        </w:rPr>
        <w:t>atkalizmantot</w:t>
      </w:r>
      <w:proofErr w:type="spellEnd"/>
      <w:r w:rsidRPr="002E1723">
        <w:rPr>
          <w:rFonts w:eastAsia="Times New Roman" w:cs="Times New Roman"/>
          <w:szCs w:val="28"/>
          <w:shd w:val="clear" w:color="auto" w:fill="FFFFFF"/>
          <w:lang w:eastAsia="lv-LV"/>
        </w:rPr>
        <w:t xml:space="preserve"> dinamiskos datus šādi dati ir jānodrošina ar labi izstrādātu lietojumprogrammas </w:t>
      </w:r>
      <w:proofErr w:type="spellStart"/>
      <w:r w:rsidRPr="002E1723">
        <w:rPr>
          <w:rFonts w:eastAsia="Times New Roman" w:cs="Times New Roman"/>
          <w:szCs w:val="28"/>
          <w:shd w:val="clear" w:color="auto" w:fill="FFFFFF"/>
          <w:lang w:eastAsia="lv-LV"/>
        </w:rPr>
        <w:t>saskarsni</w:t>
      </w:r>
      <w:proofErr w:type="spellEnd"/>
      <w:r w:rsidRPr="002E1723">
        <w:rPr>
          <w:rFonts w:eastAsia="Times New Roman" w:cs="Times New Roman"/>
          <w:szCs w:val="28"/>
          <w:shd w:val="clear" w:color="auto" w:fill="FFFFFF"/>
          <w:lang w:eastAsia="lv-LV"/>
        </w:rPr>
        <w:t xml:space="preserve"> (API).</w:t>
      </w:r>
      <w:r>
        <w:rPr>
          <w:rFonts w:eastAsia="Times New Roman" w:cs="Times New Roman"/>
          <w:szCs w:val="28"/>
          <w:lang w:eastAsia="lv-LV"/>
        </w:rPr>
        <w:t xml:space="preserve"> </w:t>
      </w:r>
    </w:p>
    <w:p w14:paraId="7D540550" w14:textId="77777777" w:rsidR="002E1723" w:rsidRDefault="002E1723" w:rsidP="002E1723">
      <w:pPr>
        <w:rPr>
          <w:rFonts w:eastAsia="Times New Roman" w:cs="Times New Roman"/>
          <w:szCs w:val="28"/>
          <w:lang w:eastAsia="lv-LV"/>
        </w:rPr>
      </w:pPr>
      <w:r w:rsidRPr="002E1723">
        <w:rPr>
          <w:rFonts w:eastAsia="Times New Roman" w:cs="Times New Roman"/>
          <w:szCs w:val="28"/>
          <w:shd w:val="clear" w:color="auto" w:fill="FFFFFF"/>
          <w:lang w:eastAsia="lv-LV"/>
        </w:rPr>
        <w:t xml:space="preserve">Īstenošanas regulas 4. panta 3. punktā tiek paredzētas licences, saskaņā, ar kurām augstvērtīgās datu kopas dara pieejamas </w:t>
      </w:r>
      <w:proofErr w:type="spellStart"/>
      <w:r w:rsidRPr="002E1723">
        <w:rPr>
          <w:rFonts w:eastAsia="Times New Roman" w:cs="Times New Roman"/>
          <w:szCs w:val="28"/>
          <w:shd w:val="clear" w:color="auto" w:fill="FFFFFF"/>
          <w:lang w:eastAsia="lv-LV"/>
        </w:rPr>
        <w:t>atkalizmantošanai</w:t>
      </w:r>
      <w:proofErr w:type="spellEnd"/>
      <w:r w:rsidRPr="002E1723">
        <w:rPr>
          <w:rFonts w:eastAsia="Times New Roman" w:cs="Times New Roman"/>
          <w:szCs w:val="28"/>
          <w:shd w:val="clear" w:color="auto" w:fill="FFFFFF"/>
          <w:lang w:eastAsia="lv-LV"/>
        </w:rPr>
        <w:t xml:space="preserve">, t.i., </w:t>
      </w:r>
      <w:r w:rsidRPr="003E1166">
        <w:rPr>
          <w:rFonts w:eastAsia="Times New Roman" w:cs="Times New Roman"/>
          <w:i/>
          <w:iCs/>
          <w:szCs w:val="28"/>
          <w:shd w:val="clear" w:color="auto" w:fill="FFFFFF"/>
          <w:lang w:eastAsia="lv-LV"/>
        </w:rPr>
        <w:t>“</w:t>
      </w:r>
      <w:proofErr w:type="spellStart"/>
      <w:r w:rsidRPr="003E1166">
        <w:rPr>
          <w:rFonts w:eastAsia="Times New Roman" w:cs="Times New Roman"/>
          <w:i/>
          <w:iCs/>
          <w:szCs w:val="28"/>
          <w:shd w:val="clear" w:color="auto" w:fill="FFFFFF"/>
          <w:lang w:eastAsia="lv-LV"/>
        </w:rPr>
        <w:t>Creative</w:t>
      </w:r>
      <w:proofErr w:type="spellEnd"/>
      <w:r w:rsidRPr="003E1166">
        <w:rPr>
          <w:rFonts w:eastAsia="Times New Roman" w:cs="Times New Roman"/>
          <w:i/>
          <w:iCs/>
          <w:szCs w:val="28"/>
          <w:shd w:val="clear" w:color="auto" w:fill="FFFFFF"/>
          <w:lang w:eastAsia="lv-LV"/>
        </w:rPr>
        <w:t xml:space="preserve"> </w:t>
      </w:r>
      <w:proofErr w:type="spellStart"/>
      <w:r w:rsidRPr="003E1166">
        <w:rPr>
          <w:rFonts w:eastAsia="Times New Roman" w:cs="Times New Roman"/>
          <w:i/>
          <w:iCs/>
          <w:szCs w:val="28"/>
          <w:shd w:val="clear" w:color="auto" w:fill="FFFFFF"/>
          <w:lang w:eastAsia="lv-LV"/>
        </w:rPr>
        <w:t>Commons</w:t>
      </w:r>
      <w:proofErr w:type="spellEnd"/>
      <w:r w:rsidRPr="003E1166">
        <w:rPr>
          <w:rFonts w:eastAsia="Times New Roman" w:cs="Times New Roman"/>
          <w:i/>
          <w:iCs/>
          <w:szCs w:val="28"/>
          <w:shd w:val="clear" w:color="auto" w:fill="FFFFFF"/>
          <w:lang w:eastAsia="lv-LV"/>
        </w:rPr>
        <w:t xml:space="preserve"> </w:t>
      </w:r>
      <w:proofErr w:type="spellStart"/>
      <w:r w:rsidRPr="003E1166">
        <w:rPr>
          <w:rFonts w:eastAsia="Times New Roman" w:cs="Times New Roman"/>
          <w:i/>
          <w:iCs/>
          <w:szCs w:val="28"/>
          <w:shd w:val="clear" w:color="auto" w:fill="FFFFFF"/>
          <w:lang w:eastAsia="lv-LV"/>
        </w:rPr>
        <w:t>Public</w:t>
      </w:r>
      <w:proofErr w:type="spellEnd"/>
      <w:r w:rsidRPr="003E1166">
        <w:rPr>
          <w:rFonts w:eastAsia="Times New Roman" w:cs="Times New Roman"/>
          <w:i/>
          <w:iCs/>
          <w:szCs w:val="28"/>
          <w:shd w:val="clear" w:color="auto" w:fill="FFFFFF"/>
          <w:lang w:eastAsia="lv-LV"/>
        </w:rPr>
        <w:t xml:space="preserve"> </w:t>
      </w:r>
      <w:proofErr w:type="spellStart"/>
      <w:r w:rsidRPr="003E1166">
        <w:rPr>
          <w:rFonts w:eastAsia="Times New Roman" w:cs="Times New Roman"/>
          <w:i/>
          <w:iCs/>
          <w:szCs w:val="28"/>
          <w:shd w:val="clear" w:color="auto" w:fill="FFFFFF"/>
          <w:lang w:eastAsia="lv-LV"/>
        </w:rPr>
        <w:lastRenderedPageBreak/>
        <w:t>Domain</w:t>
      </w:r>
      <w:proofErr w:type="spellEnd"/>
      <w:r w:rsidRPr="003E1166">
        <w:rPr>
          <w:rFonts w:eastAsia="Times New Roman" w:cs="Times New Roman"/>
          <w:i/>
          <w:iCs/>
          <w:szCs w:val="28"/>
          <w:shd w:val="clear" w:color="auto" w:fill="FFFFFF"/>
          <w:lang w:eastAsia="lv-LV"/>
        </w:rPr>
        <w:t xml:space="preserve"> </w:t>
      </w:r>
      <w:proofErr w:type="spellStart"/>
      <w:r w:rsidRPr="003E1166">
        <w:rPr>
          <w:rFonts w:eastAsia="Times New Roman" w:cs="Times New Roman"/>
          <w:i/>
          <w:iCs/>
          <w:szCs w:val="28"/>
          <w:shd w:val="clear" w:color="auto" w:fill="FFFFFF"/>
          <w:lang w:eastAsia="lv-LV"/>
        </w:rPr>
        <w:t>Dedication</w:t>
      </w:r>
      <w:proofErr w:type="spellEnd"/>
      <w:r w:rsidRPr="003E1166">
        <w:rPr>
          <w:rFonts w:eastAsia="Times New Roman" w:cs="Times New Roman"/>
          <w:i/>
          <w:iCs/>
          <w:szCs w:val="28"/>
          <w:shd w:val="clear" w:color="auto" w:fill="FFFFFF"/>
          <w:lang w:eastAsia="lv-LV"/>
        </w:rPr>
        <w:t>”</w:t>
      </w:r>
      <w:r w:rsidRPr="002E1723">
        <w:rPr>
          <w:rFonts w:eastAsia="Times New Roman" w:cs="Times New Roman"/>
          <w:szCs w:val="28"/>
          <w:shd w:val="clear" w:color="auto" w:fill="FFFFFF"/>
          <w:lang w:eastAsia="lv-LV"/>
        </w:rPr>
        <w:t xml:space="preserve"> (CC0) licences vai </w:t>
      </w:r>
      <w:r w:rsidRPr="003E1166">
        <w:rPr>
          <w:rFonts w:eastAsia="Times New Roman" w:cs="Times New Roman"/>
          <w:i/>
          <w:iCs/>
          <w:szCs w:val="28"/>
          <w:shd w:val="clear" w:color="auto" w:fill="FFFFFF"/>
          <w:lang w:eastAsia="lv-LV"/>
        </w:rPr>
        <w:t>“</w:t>
      </w:r>
      <w:proofErr w:type="spellStart"/>
      <w:r w:rsidRPr="003E1166">
        <w:rPr>
          <w:rFonts w:eastAsia="Times New Roman" w:cs="Times New Roman"/>
          <w:i/>
          <w:iCs/>
          <w:szCs w:val="28"/>
          <w:shd w:val="clear" w:color="auto" w:fill="FFFFFF"/>
          <w:lang w:eastAsia="lv-LV"/>
        </w:rPr>
        <w:t>Creative</w:t>
      </w:r>
      <w:proofErr w:type="spellEnd"/>
      <w:r w:rsidRPr="003E1166">
        <w:rPr>
          <w:rFonts w:eastAsia="Times New Roman" w:cs="Times New Roman"/>
          <w:i/>
          <w:iCs/>
          <w:szCs w:val="28"/>
          <w:shd w:val="clear" w:color="auto" w:fill="FFFFFF"/>
          <w:lang w:eastAsia="lv-LV"/>
        </w:rPr>
        <w:t xml:space="preserve"> </w:t>
      </w:r>
      <w:proofErr w:type="spellStart"/>
      <w:r w:rsidRPr="003E1166">
        <w:rPr>
          <w:rFonts w:eastAsia="Times New Roman" w:cs="Times New Roman"/>
          <w:i/>
          <w:iCs/>
          <w:szCs w:val="28"/>
          <w:shd w:val="clear" w:color="auto" w:fill="FFFFFF"/>
          <w:lang w:eastAsia="lv-LV"/>
        </w:rPr>
        <w:t>Commons</w:t>
      </w:r>
      <w:proofErr w:type="spellEnd"/>
      <w:r w:rsidRPr="003E1166">
        <w:rPr>
          <w:rFonts w:eastAsia="Times New Roman" w:cs="Times New Roman"/>
          <w:i/>
          <w:iCs/>
          <w:szCs w:val="28"/>
          <w:shd w:val="clear" w:color="auto" w:fill="FFFFFF"/>
          <w:lang w:eastAsia="lv-LV"/>
        </w:rPr>
        <w:t>” BY</w:t>
      </w:r>
      <w:r w:rsidRPr="002E1723">
        <w:rPr>
          <w:rFonts w:eastAsia="Times New Roman" w:cs="Times New Roman"/>
          <w:szCs w:val="28"/>
          <w:shd w:val="clear" w:color="auto" w:fill="FFFFFF"/>
          <w:lang w:eastAsia="lv-LV"/>
        </w:rPr>
        <w:t xml:space="preserve"> 4.0 licences vai varbūt jebkuras citas līdzvērtīgas vai mazāk ierobežojošas atvērtās licences nosacījumiem, kas ļauj veikt neierobežotu </w:t>
      </w:r>
      <w:proofErr w:type="spellStart"/>
      <w:r w:rsidRPr="002E1723">
        <w:rPr>
          <w:rFonts w:eastAsia="Times New Roman" w:cs="Times New Roman"/>
          <w:szCs w:val="28"/>
          <w:shd w:val="clear" w:color="auto" w:fill="FFFFFF"/>
          <w:lang w:eastAsia="lv-LV"/>
        </w:rPr>
        <w:t>atkalizmantošanu</w:t>
      </w:r>
      <w:proofErr w:type="spellEnd"/>
      <w:r w:rsidRPr="002E1723">
        <w:rPr>
          <w:rFonts w:eastAsia="Times New Roman" w:cs="Times New Roman"/>
          <w:szCs w:val="28"/>
          <w:shd w:val="clear" w:color="auto" w:fill="FFFFFF"/>
          <w:lang w:eastAsia="lv-LV"/>
        </w:rPr>
        <w:t>.</w:t>
      </w:r>
    </w:p>
    <w:p w14:paraId="2DFEC109" w14:textId="33858024" w:rsidR="002E1723" w:rsidRDefault="002E1723" w:rsidP="002E1723">
      <w:pPr>
        <w:rPr>
          <w:rFonts w:eastAsia="Times New Roman" w:cs="Times New Roman"/>
          <w:szCs w:val="28"/>
          <w:lang w:eastAsia="lv-LV"/>
        </w:rPr>
      </w:pPr>
      <w:r w:rsidRPr="002E1723">
        <w:rPr>
          <w:rFonts w:eastAsia="Times New Roman" w:cs="Times New Roman"/>
          <w:bCs/>
          <w:lang w:eastAsia="lv-LV"/>
        </w:rPr>
        <w:t xml:space="preserve">Direktīva </w:t>
      </w:r>
      <w:r w:rsidRPr="002E1723">
        <w:rPr>
          <w:rFonts w:eastAsia="Times New Roman" w:cs="Times New Roman"/>
          <w:lang w:eastAsia="lv-LV"/>
        </w:rPr>
        <w:t>2019/1024/ES</w:t>
      </w:r>
      <w:r w:rsidRPr="002E1723">
        <w:rPr>
          <w:rFonts w:eastAsia="Times New Roman" w:cs="Times New Roman"/>
          <w:bCs/>
          <w:lang w:eastAsia="lv-LV"/>
        </w:rPr>
        <w:t xml:space="preserve"> </w:t>
      </w:r>
      <w:r w:rsidRPr="002E1723">
        <w:rPr>
          <w:rFonts w:eastAsia="Times New Roman" w:cs="Times New Roman"/>
          <w:shd w:val="clear" w:color="auto" w:fill="FFFFFF"/>
          <w:lang w:eastAsia="lv-LV"/>
        </w:rPr>
        <w:t xml:space="preserve">paredz, ka tiek izveidots Eiropas Savienības mēroga datu kopu saraksts, kam ir īpašs potenciāls dot sociālekonomiskus ieguvumus, un kurā ir saskaņoti </w:t>
      </w:r>
      <w:proofErr w:type="spellStart"/>
      <w:r w:rsidRPr="002E1723">
        <w:rPr>
          <w:rFonts w:eastAsia="Times New Roman" w:cs="Times New Roman"/>
          <w:shd w:val="clear" w:color="auto" w:fill="FFFFFF"/>
          <w:lang w:eastAsia="lv-LV"/>
        </w:rPr>
        <w:t>atkalizmantošanas</w:t>
      </w:r>
      <w:proofErr w:type="spellEnd"/>
      <w:r w:rsidRPr="002E1723">
        <w:rPr>
          <w:rFonts w:eastAsia="Times New Roman" w:cs="Times New Roman"/>
          <w:shd w:val="clear" w:color="auto" w:fill="FFFFFF"/>
          <w:lang w:eastAsia="lv-LV"/>
        </w:rPr>
        <w:t xml:space="preserve"> nosacījumi, tādējādi ļaujot nodrošināt datu pārrobežu lietojumus un pakalpojumus.</w:t>
      </w:r>
      <w:r w:rsidRPr="002E1723">
        <w:rPr>
          <w:rFonts w:ascii="Verdana" w:eastAsia="Times New Roman" w:hAnsi="Verdana" w:cs="Times New Roman"/>
          <w:sz w:val="19"/>
          <w:szCs w:val="19"/>
          <w:shd w:val="clear" w:color="auto" w:fill="FFFFFF"/>
          <w:lang w:eastAsia="lv-LV"/>
        </w:rPr>
        <w:t xml:space="preserve"> </w:t>
      </w:r>
      <w:r w:rsidRPr="002E1723">
        <w:rPr>
          <w:rFonts w:eastAsia="Times New Roman" w:cs="Times New Roman"/>
          <w:shd w:val="clear" w:color="auto" w:fill="FFFFFF"/>
          <w:lang w:eastAsia="lv-LV"/>
        </w:rPr>
        <w:t xml:space="preserve">Tādējādi, ņemot vērā </w:t>
      </w:r>
      <w:r w:rsidRPr="002E1723">
        <w:rPr>
          <w:rFonts w:eastAsia="Times New Roman" w:cs="Times New Roman"/>
          <w:bCs/>
          <w:lang w:eastAsia="lv-LV"/>
        </w:rPr>
        <w:t>Direktīva</w:t>
      </w:r>
      <w:r w:rsidR="00294A4C">
        <w:rPr>
          <w:rFonts w:eastAsia="Times New Roman" w:cs="Times New Roman"/>
          <w:bCs/>
          <w:lang w:eastAsia="lv-LV"/>
        </w:rPr>
        <w:t>s</w:t>
      </w:r>
      <w:r w:rsidRPr="002E1723">
        <w:rPr>
          <w:rFonts w:eastAsia="Times New Roman" w:cs="Times New Roman"/>
          <w:bCs/>
          <w:lang w:eastAsia="lv-LV"/>
        </w:rPr>
        <w:t xml:space="preserve"> </w:t>
      </w:r>
      <w:r w:rsidRPr="002E1723">
        <w:rPr>
          <w:rFonts w:eastAsia="Times New Roman" w:cs="Times New Roman"/>
          <w:lang w:eastAsia="lv-LV"/>
        </w:rPr>
        <w:t>2019/1024/ES</w:t>
      </w:r>
      <w:r w:rsidRPr="002E1723">
        <w:rPr>
          <w:rFonts w:eastAsia="Times New Roman" w:cs="Times New Roman"/>
          <w:bCs/>
          <w:lang w:eastAsia="lv-LV"/>
        </w:rPr>
        <w:t xml:space="preserve"> </w:t>
      </w:r>
      <w:r w:rsidRPr="002E1723">
        <w:rPr>
          <w:rFonts w:eastAsia="Times New Roman" w:cs="Times New Roman"/>
          <w:shd w:val="clear" w:color="auto" w:fill="FFFFFF"/>
          <w:lang w:eastAsia="lv-LV"/>
        </w:rPr>
        <w:t xml:space="preserve">14. panta 1. punktu, Komisija pieņēma Īstenošanas regulu, ar kuru ir izveidots saraksts ar augstvērtīgām datu kopām, kas ietilpst Direktīvas I pielikumā uzskaitītajās tematiskajās kategorijās un kas atrodas iestāžu turējumā. Vienlaikus saskaņā ar </w:t>
      </w:r>
      <w:r w:rsidRPr="002E1723">
        <w:rPr>
          <w:rFonts w:eastAsia="Times New Roman" w:cs="Times New Roman"/>
          <w:bCs/>
          <w:lang w:eastAsia="lv-LV"/>
        </w:rPr>
        <w:t xml:space="preserve">Direktīvas </w:t>
      </w:r>
      <w:r w:rsidRPr="002E1723">
        <w:rPr>
          <w:rFonts w:eastAsia="Times New Roman" w:cs="Times New Roman"/>
          <w:lang w:eastAsia="lv-LV"/>
        </w:rPr>
        <w:t>2019/1024/ES</w:t>
      </w:r>
      <w:r w:rsidRPr="002E1723">
        <w:rPr>
          <w:rFonts w:eastAsia="Times New Roman" w:cs="Times New Roman"/>
          <w:bCs/>
          <w:lang w:eastAsia="lv-LV"/>
        </w:rPr>
        <w:t xml:space="preserve"> </w:t>
      </w:r>
      <w:r w:rsidRPr="002E1723">
        <w:rPr>
          <w:rFonts w:eastAsia="Times New Roman" w:cs="Times New Roman"/>
          <w:shd w:val="clear" w:color="auto" w:fill="FFFFFF"/>
          <w:lang w:eastAsia="lv-LV"/>
        </w:rPr>
        <w:t xml:space="preserve">5. panta 5. un 6. punktu paredzēts, ka iestādes dara dinamiskos datus pieejamus </w:t>
      </w:r>
      <w:proofErr w:type="spellStart"/>
      <w:r w:rsidRPr="002E1723">
        <w:rPr>
          <w:rFonts w:eastAsia="Times New Roman" w:cs="Times New Roman"/>
          <w:shd w:val="clear" w:color="auto" w:fill="FFFFFF"/>
          <w:lang w:eastAsia="lv-LV"/>
        </w:rPr>
        <w:t>atkalizmantošanai</w:t>
      </w:r>
      <w:proofErr w:type="spellEnd"/>
      <w:r w:rsidRPr="002E1723">
        <w:rPr>
          <w:rFonts w:eastAsia="Times New Roman" w:cs="Times New Roman"/>
          <w:shd w:val="clear" w:color="auto" w:fill="FFFFFF"/>
          <w:lang w:eastAsia="lv-LV"/>
        </w:rPr>
        <w:t xml:space="preserve">, izmantojot piemērotas </w:t>
      </w:r>
      <w:r w:rsidRPr="002E1723">
        <w:rPr>
          <w:rFonts w:eastAsia="Times New Roman" w:cs="Times New Roman"/>
          <w:szCs w:val="28"/>
          <w:shd w:val="clear" w:color="auto" w:fill="FFFFFF"/>
          <w:lang w:eastAsia="lv-LV"/>
        </w:rPr>
        <w:t xml:space="preserve">lietojumprogrammas </w:t>
      </w:r>
      <w:proofErr w:type="spellStart"/>
      <w:r w:rsidRPr="002E1723">
        <w:rPr>
          <w:rFonts w:eastAsia="Times New Roman" w:cs="Times New Roman"/>
          <w:szCs w:val="28"/>
          <w:shd w:val="clear" w:color="auto" w:fill="FFFFFF"/>
          <w:lang w:eastAsia="lv-LV"/>
        </w:rPr>
        <w:t>saskarni</w:t>
      </w:r>
      <w:proofErr w:type="spellEnd"/>
      <w:r w:rsidRPr="002E1723">
        <w:rPr>
          <w:rFonts w:eastAsia="Times New Roman" w:cs="Times New Roman"/>
          <w:szCs w:val="28"/>
          <w:shd w:val="clear" w:color="auto" w:fill="FFFFFF"/>
          <w:lang w:eastAsia="lv-LV"/>
        </w:rPr>
        <w:t xml:space="preserve"> (</w:t>
      </w:r>
      <w:r w:rsidRPr="002E1723">
        <w:rPr>
          <w:rFonts w:eastAsia="Times New Roman" w:cs="Times New Roman"/>
          <w:shd w:val="clear" w:color="auto" w:fill="FFFFFF"/>
          <w:lang w:eastAsia="lv-LV"/>
        </w:rPr>
        <w:t xml:space="preserve">API) un attiecīgā gadījumā </w:t>
      </w:r>
      <w:proofErr w:type="spellStart"/>
      <w:r w:rsidRPr="002E1723">
        <w:rPr>
          <w:rFonts w:eastAsia="Times New Roman" w:cs="Times New Roman"/>
          <w:shd w:val="clear" w:color="auto" w:fill="FFFFFF"/>
          <w:lang w:eastAsia="lv-LV"/>
        </w:rPr>
        <w:t>lielapjoma</w:t>
      </w:r>
      <w:proofErr w:type="spellEnd"/>
      <w:r w:rsidRPr="002E1723">
        <w:rPr>
          <w:rFonts w:eastAsia="Times New Roman" w:cs="Times New Roman"/>
          <w:shd w:val="clear" w:color="auto" w:fill="FFFFFF"/>
          <w:lang w:eastAsia="lv-LV"/>
        </w:rPr>
        <w:t xml:space="preserve"> </w:t>
      </w:r>
      <w:proofErr w:type="spellStart"/>
      <w:r w:rsidRPr="002E1723">
        <w:rPr>
          <w:rFonts w:eastAsia="Times New Roman" w:cs="Times New Roman"/>
          <w:shd w:val="clear" w:color="auto" w:fill="FFFFFF"/>
          <w:lang w:eastAsia="lv-LV"/>
        </w:rPr>
        <w:t>lejuplādi</w:t>
      </w:r>
      <w:proofErr w:type="spellEnd"/>
      <w:r w:rsidRPr="002E1723">
        <w:rPr>
          <w:rFonts w:eastAsia="Times New Roman" w:cs="Times New Roman"/>
          <w:shd w:val="clear" w:color="auto" w:fill="FFFFFF"/>
          <w:lang w:eastAsia="lv-LV"/>
        </w:rPr>
        <w:t>. </w:t>
      </w:r>
    </w:p>
    <w:p w14:paraId="084E79A4" w14:textId="77777777" w:rsidR="002E1723" w:rsidRDefault="002E1723" w:rsidP="002E1723">
      <w:pPr>
        <w:rPr>
          <w:rFonts w:eastAsia="Times New Roman" w:cs="Times New Roman"/>
          <w:szCs w:val="28"/>
          <w:lang w:eastAsia="lv-LV"/>
        </w:rPr>
      </w:pPr>
      <w:r w:rsidRPr="002E1723">
        <w:rPr>
          <w:rFonts w:eastAsia="Times New Roman" w:cs="Times New Roman"/>
          <w:bCs/>
          <w:lang w:eastAsia="lv-LV"/>
        </w:rPr>
        <w:t xml:space="preserve">Latvija, </w:t>
      </w:r>
      <w:r w:rsidRPr="002E1723">
        <w:rPr>
          <w:rFonts w:eastAsia="Times New Roman" w:cs="Times New Roman"/>
          <w:lang w:eastAsia="lv-LV"/>
        </w:rPr>
        <w:t>lai veiktu pilnīgu Direktīvas 2019/1024/ES</w:t>
      </w:r>
      <w:r w:rsidRPr="002E1723">
        <w:rPr>
          <w:rFonts w:eastAsia="Times New Roman" w:cs="Times New Roman"/>
          <w:bCs/>
          <w:lang w:eastAsia="lv-LV"/>
        </w:rPr>
        <w:t xml:space="preserve"> pārņemšanu, pēc Īstenošanas regulas pieņemšanas, </w:t>
      </w:r>
      <w:r w:rsidRPr="002E1723">
        <w:rPr>
          <w:rFonts w:eastAsia="Times New Roman" w:cs="Times New Roman"/>
          <w:shd w:val="clear" w:color="auto" w:fill="FFFFFF"/>
          <w:lang w:eastAsia="lv-LV"/>
        </w:rPr>
        <w:t xml:space="preserve">apzināja ministrijas un tās padotības iestādes, kā arī kapitālsabiedrības, lai noskaidrotu, kādas Īstenošanas regulas pielikumā noteiktās augstvērtīgās datu kopas ir to pārziņā un kāds būtu nepieciešamais finansējuma apmērs, kāds nepieciešams attiecīgo augstvērtīgo datu kopu publicēšanai un </w:t>
      </w:r>
      <w:proofErr w:type="spellStart"/>
      <w:r w:rsidRPr="002E1723">
        <w:rPr>
          <w:rFonts w:eastAsia="Times New Roman" w:cs="Times New Roman"/>
          <w:shd w:val="clear" w:color="auto" w:fill="FFFFFF"/>
          <w:lang w:eastAsia="lv-LV"/>
        </w:rPr>
        <w:t>atkalizmantošanai</w:t>
      </w:r>
      <w:proofErr w:type="spellEnd"/>
      <w:r w:rsidRPr="002E1723">
        <w:rPr>
          <w:rFonts w:eastAsia="Times New Roman" w:cs="Times New Roman"/>
          <w:shd w:val="clear" w:color="auto" w:fill="FFFFFF"/>
          <w:lang w:eastAsia="lv-LV"/>
        </w:rPr>
        <w:t>.</w:t>
      </w:r>
    </w:p>
    <w:p w14:paraId="66FE7ABA" w14:textId="77777777" w:rsidR="002E1723" w:rsidRDefault="002E1723" w:rsidP="002E1723">
      <w:pPr>
        <w:rPr>
          <w:rFonts w:eastAsia="Times New Roman" w:cs="Times New Roman"/>
          <w:szCs w:val="28"/>
          <w:lang w:eastAsia="lv-LV"/>
        </w:rPr>
      </w:pPr>
      <w:r w:rsidRPr="002E1723">
        <w:rPr>
          <w:rFonts w:eastAsia="Times New Roman" w:cs="Times New Roman"/>
          <w:shd w:val="clear" w:color="auto" w:fill="FFFFFF"/>
          <w:lang w:eastAsia="lv-LV"/>
        </w:rPr>
        <w:t xml:space="preserve">Šāda augstvērtīgu datu kopu apzināšana, kurām būtu jānodrošina pieejamība un </w:t>
      </w:r>
      <w:proofErr w:type="spellStart"/>
      <w:r w:rsidRPr="002E1723">
        <w:rPr>
          <w:rFonts w:eastAsia="Times New Roman" w:cs="Times New Roman"/>
          <w:shd w:val="clear" w:color="auto" w:fill="FFFFFF"/>
          <w:lang w:eastAsia="lv-LV"/>
        </w:rPr>
        <w:t>atkalizmantošana</w:t>
      </w:r>
      <w:proofErr w:type="spellEnd"/>
      <w:r w:rsidRPr="002E1723">
        <w:rPr>
          <w:rFonts w:eastAsia="Times New Roman" w:cs="Times New Roman"/>
          <w:shd w:val="clear" w:color="auto" w:fill="FFFFFF"/>
          <w:lang w:eastAsia="lv-LV"/>
        </w:rPr>
        <w:t>, atbilstoši izvirzītajām Īstenošanas regulas prasībām ļauj noteikt indikatīvu nepieciešamā finansējuma apjomu un sadalījumu pa izdevumu ekonomiskajām kategorijām.</w:t>
      </w:r>
    </w:p>
    <w:p w14:paraId="4DBFC832" w14:textId="09E23940" w:rsidR="002E1723" w:rsidRDefault="002E1723" w:rsidP="002E1723">
      <w:pPr>
        <w:rPr>
          <w:rFonts w:eastAsia="Times New Roman" w:cs="Times New Roman"/>
          <w:szCs w:val="28"/>
          <w:shd w:val="clear" w:color="auto" w:fill="FFFFFF"/>
          <w:lang w:eastAsia="lv-LV"/>
        </w:rPr>
      </w:pPr>
      <w:r w:rsidRPr="002E1723">
        <w:rPr>
          <w:rFonts w:eastAsia="Times New Roman" w:cs="Times New Roman"/>
          <w:szCs w:val="28"/>
          <w:lang w:eastAsia="lv-LV"/>
        </w:rPr>
        <w:t xml:space="preserve">Lai Latvija nacionālajos normatīvajos aktos pabeigtu </w:t>
      </w:r>
      <w:r w:rsidRPr="002E1723">
        <w:rPr>
          <w:rFonts w:eastAsia="Times New Roman" w:cs="Times New Roman"/>
          <w:bCs/>
          <w:szCs w:val="28"/>
          <w:lang w:eastAsia="lv-LV"/>
        </w:rPr>
        <w:t xml:space="preserve">Direktīvas </w:t>
      </w:r>
      <w:r w:rsidRPr="002E1723">
        <w:rPr>
          <w:rFonts w:eastAsia="Times New Roman" w:cs="Times New Roman"/>
          <w:szCs w:val="28"/>
          <w:lang w:eastAsia="lv-LV"/>
        </w:rPr>
        <w:t>2019/1024/ES un Īstenošanas regulā noteikto prasību pārņemšanu, atbilstoši Informācijas atklātības likumā paredzētajam deleģējumam Ministru kabinetam</w:t>
      </w:r>
      <w:r w:rsidR="00907F04">
        <w:rPr>
          <w:rFonts w:eastAsia="Times New Roman" w:cs="Times New Roman"/>
          <w:szCs w:val="28"/>
          <w:lang w:eastAsia="lv-LV"/>
        </w:rPr>
        <w:t>,</w:t>
      </w:r>
      <w:r w:rsidRPr="002E1723">
        <w:rPr>
          <w:rFonts w:eastAsia="Times New Roman" w:cs="Times New Roman"/>
          <w:szCs w:val="28"/>
          <w:lang w:eastAsia="lv-LV"/>
        </w:rPr>
        <w:t xml:space="preserve"> </w:t>
      </w:r>
      <w:r>
        <w:rPr>
          <w:rFonts w:eastAsia="Times New Roman" w:cs="Times New Roman"/>
          <w:szCs w:val="28"/>
          <w:lang w:eastAsia="lv-LV"/>
        </w:rPr>
        <w:t>tika</w:t>
      </w:r>
      <w:r w:rsidRPr="002E1723">
        <w:rPr>
          <w:rFonts w:eastAsia="Times New Roman" w:cs="Times New Roman"/>
          <w:szCs w:val="28"/>
          <w:lang w:eastAsia="lv-LV"/>
        </w:rPr>
        <w:t xml:space="preserve"> </w:t>
      </w:r>
      <w:r>
        <w:rPr>
          <w:rFonts w:eastAsia="Times New Roman" w:cs="Times New Roman"/>
          <w:szCs w:val="28"/>
          <w:lang w:eastAsia="lv-LV"/>
        </w:rPr>
        <w:t>izstrādāts</w:t>
      </w:r>
      <w:r w:rsidRPr="002E1723">
        <w:rPr>
          <w:rFonts w:eastAsia="Times New Roman" w:cs="Times New Roman"/>
          <w:szCs w:val="28"/>
          <w:lang w:eastAsia="lv-LV"/>
        </w:rPr>
        <w:t xml:space="preserve"> tiesību akta projekts  "Grozījumi Ministru kabineta 2020. gada 14. jūlija noteikumos Nr. 445 "Kārtība, kādā iestādes ievieto informāciju internetā"" </w:t>
      </w:r>
      <w:r w:rsidRPr="002E1723">
        <w:rPr>
          <w:rFonts w:eastAsia="Times New Roman" w:cs="Times New Roman"/>
          <w:szCs w:val="28"/>
          <w:shd w:val="clear" w:color="auto" w:fill="FFFFFF"/>
          <w:lang w:eastAsia="lv-LV"/>
        </w:rPr>
        <w:t>(23-TA-1219)</w:t>
      </w:r>
      <w:r w:rsidRPr="002E1723">
        <w:rPr>
          <w:rFonts w:eastAsia="Times New Roman" w:cs="Times New Roman"/>
          <w:szCs w:val="28"/>
          <w:shd w:val="clear" w:color="auto" w:fill="FFFFFF"/>
          <w:vertAlign w:val="superscript"/>
          <w:lang w:eastAsia="lv-LV"/>
        </w:rPr>
        <w:footnoteReference w:id="18"/>
      </w:r>
      <w:r w:rsidRPr="002E1723">
        <w:rPr>
          <w:rFonts w:eastAsia="Times New Roman" w:cs="Times New Roman"/>
          <w:szCs w:val="28"/>
          <w:shd w:val="clear" w:color="auto" w:fill="FFFFFF"/>
          <w:lang w:eastAsia="lv-LV"/>
        </w:rPr>
        <w:t>.</w:t>
      </w:r>
    </w:p>
    <w:p w14:paraId="16264A75" w14:textId="08C27A45" w:rsidR="00FC2E9A" w:rsidRPr="002E1723" w:rsidRDefault="00FC2E9A" w:rsidP="00FC2E9A">
      <w:pPr>
        <w:rPr>
          <w:rFonts w:eastAsia="Times New Roman" w:cs="Times New Roman"/>
          <w:szCs w:val="28"/>
          <w:lang w:eastAsia="lv-LV"/>
        </w:rPr>
      </w:pPr>
      <w:r w:rsidRPr="00FB6AD6">
        <w:rPr>
          <w:rFonts w:eastAsia="Times New Roman" w:cs="Times New Roman"/>
          <w:szCs w:val="28"/>
          <w:lang w:eastAsia="lv-LV"/>
        </w:rPr>
        <w:t>Izstrādājot Ministra kabineta noteikumus, tika konstatēts, ka augstvērtīgo datu kopu nodrošināšanai, proti, institūcij</w:t>
      </w:r>
      <w:r w:rsidR="00DA7A92" w:rsidRPr="00FB6AD6">
        <w:rPr>
          <w:rFonts w:eastAsia="Times New Roman" w:cs="Times New Roman"/>
          <w:szCs w:val="28"/>
          <w:lang w:eastAsia="lv-LV"/>
        </w:rPr>
        <w:t>ām</w:t>
      </w:r>
      <w:r w:rsidRPr="00FB6AD6">
        <w:rPr>
          <w:rFonts w:eastAsia="Times New Roman" w:cs="Times New Roman"/>
          <w:szCs w:val="28"/>
          <w:lang w:eastAsia="lv-LV"/>
        </w:rPr>
        <w:t>, kurām atverot datus, tās vairs negūst ieņēmumus no līdz tam nodrošinātajiem maksas pakalpojumiem, par attiecīgo datu nodrošināšanu un augstvērtīgo datu kopu nodrošināšanai, atbilstoši Īstenošanas regulā noteiktajām tehniskajām prasībām, nepieciešami vairāk kā divi miljoni</w:t>
      </w:r>
      <w:r w:rsidRPr="00FB6AD6">
        <w:rPr>
          <w:rFonts w:eastAsia="Times New Roman" w:cs="Times New Roman"/>
          <w:i/>
          <w:iCs/>
          <w:szCs w:val="28"/>
          <w:lang w:eastAsia="lv-LV"/>
        </w:rPr>
        <w:t xml:space="preserve"> </w:t>
      </w:r>
      <w:proofErr w:type="spellStart"/>
      <w:r w:rsidRPr="00FB6AD6">
        <w:rPr>
          <w:rFonts w:eastAsia="Times New Roman" w:cs="Times New Roman"/>
          <w:i/>
          <w:iCs/>
          <w:szCs w:val="28"/>
          <w:lang w:eastAsia="lv-LV"/>
        </w:rPr>
        <w:t>euro</w:t>
      </w:r>
      <w:proofErr w:type="spellEnd"/>
      <w:r w:rsidRPr="00FB6AD6">
        <w:rPr>
          <w:rFonts w:eastAsia="Times New Roman" w:cs="Times New Roman"/>
          <w:i/>
          <w:iCs/>
          <w:szCs w:val="28"/>
          <w:lang w:eastAsia="lv-LV"/>
        </w:rPr>
        <w:t xml:space="preserve"> </w:t>
      </w:r>
      <w:r w:rsidRPr="00FB6AD6">
        <w:rPr>
          <w:rFonts w:eastAsia="Times New Roman" w:cs="Times New Roman"/>
          <w:szCs w:val="28"/>
          <w:lang w:eastAsia="lv-LV"/>
        </w:rPr>
        <w:t>no valsts budžeta (</w:t>
      </w:r>
      <w:r w:rsidRPr="00FB6AD6">
        <w:t xml:space="preserve">Latvijas Vides, ģeoloģijas un meteoroloģijas centram (LVĢMC) </w:t>
      </w:r>
      <w:r w:rsidRPr="00FB6AD6">
        <w:rPr>
          <w:rFonts w:eastAsia="Times New Roman" w:cs="Times New Roman"/>
          <w:szCs w:val="28"/>
          <w:lang w:eastAsia="lv-LV"/>
        </w:rPr>
        <w:t xml:space="preserve"> no budžeta tika piešķirti 2 030 732 </w:t>
      </w:r>
      <w:proofErr w:type="spellStart"/>
      <w:r w:rsidRPr="00FB6AD6">
        <w:rPr>
          <w:rFonts w:eastAsia="Times New Roman" w:cs="Times New Roman"/>
          <w:i/>
          <w:iCs/>
          <w:szCs w:val="28"/>
          <w:lang w:eastAsia="lv-LV"/>
        </w:rPr>
        <w:t>euro</w:t>
      </w:r>
      <w:proofErr w:type="spellEnd"/>
      <w:r w:rsidRPr="00FB6AD6">
        <w:rPr>
          <w:rFonts w:eastAsia="Times New Roman" w:cs="Times New Roman"/>
          <w:szCs w:val="28"/>
          <w:lang w:eastAsia="lv-LV"/>
        </w:rPr>
        <w:t xml:space="preserve">, un, sākot ar 2027. gadu, ik gadu nepieciešami 165 757 </w:t>
      </w:r>
      <w:proofErr w:type="spellStart"/>
      <w:r w:rsidRPr="00FB6AD6">
        <w:rPr>
          <w:rFonts w:eastAsia="Times New Roman" w:cs="Times New Roman"/>
          <w:i/>
          <w:iCs/>
          <w:szCs w:val="28"/>
          <w:lang w:eastAsia="lv-LV"/>
        </w:rPr>
        <w:t>euro</w:t>
      </w:r>
      <w:proofErr w:type="spellEnd"/>
      <w:r w:rsidRPr="00FB6AD6">
        <w:rPr>
          <w:rFonts w:eastAsia="Times New Roman" w:cs="Times New Roman"/>
          <w:szCs w:val="28"/>
          <w:lang w:eastAsia="lv-LV"/>
        </w:rPr>
        <w:t>).</w:t>
      </w:r>
    </w:p>
    <w:p w14:paraId="3A8E4BC7" w14:textId="77777777" w:rsidR="00FC2E9A" w:rsidRDefault="002E1723" w:rsidP="00FC2E9A">
      <w:pPr>
        <w:rPr>
          <w:rFonts w:eastAsia="Times New Roman" w:cs="Times New Roman"/>
          <w:lang w:eastAsia="lv-LV"/>
        </w:rPr>
      </w:pPr>
      <w:r w:rsidRPr="002E1723">
        <w:t>Ministru kabineta 2023. gada 10. oktobra noteikumi Nr. 570 "Grozījumi Ministru kabineta 2020. gada 14. jūlija noteikumos Nr. 445 "Kārtība, kādā iestādes ievieto informāciju internetā""</w:t>
      </w:r>
      <w:r>
        <w:rPr>
          <w:rStyle w:val="Vresatsauce"/>
        </w:rPr>
        <w:footnoteReference w:id="19"/>
      </w:r>
      <w:r>
        <w:t xml:space="preserve"> </w:t>
      </w:r>
      <w:r>
        <w:lastRenderedPageBreak/>
        <w:t xml:space="preserve">tika pieņemti 2023. gada 10. oktobrī, publicēti Latvijas Vēstnesī 2023. gada 12. oktobrī un paziņoti Komisijai 2023. gada 13. oktobrī, tādējādi pilnībā pārņemot </w:t>
      </w:r>
      <w:r w:rsidRPr="002E1723">
        <w:rPr>
          <w:rFonts w:eastAsia="Times New Roman" w:cs="Times New Roman"/>
          <w:bCs/>
          <w:lang w:eastAsia="lv-LV"/>
        </w:rPr>
        <w:t>Direktīv</w:t>
      </w:r>
      <w:r>
        <w:rPr>
          <w:rFonts w:eastAsia="Times New Roman" w:cs="Times New Roman"/>
          <w:bCs/>
          <w:lang w:eastAsia="lv-LV"/>
        </w:rPr>
        <w:t>u</w:t>
      </w:r>
      <w:r w:rsidRPr="002E1723">
        <w:rPr>
          <w:rFonts w:eastAsia="Times New Roman" w:cs="Times New Roman"/>
          <w:bCs/>
          <w:lang w:eastAsia="lv-LV"/>
        </w:rPr>
        <w:t xml:space="preserve"> </w:t>
      </w:r>
      <w:r w:rsidRPr="002E1723">
        <w:rPr>
          <w:rFonts w:eastAsia="Times New Roman" w:cs="Times New Roman"/>
          <w:lang w:eastAsia="lv-LV"/>
        </w:rPr>
        <w:t>2019/1024/ES</w:t>
      </w:r>
      <w:r>
        <w:rPr>
          <w:rFonts w:eastAsia="Times New Roman" w:cs="Times New Roman"/>
          <w:lang w:eastAsia="lv-LV"/>
        </w:rPr>
        <w:t xml:space="preserve"> nacionālajos tiesību aktos.</w:t>
      </w:r>
    </w:p>
    <w:p w14:paraId="3E301687" w14:textId="77777777" w:rsidR="006D1C32" w:rsidRDefault="006D1C32" w:rsidP="006D1C32">
      <w:r w:rsidRPr="006D1C32">
        <w:rPr>
          <w:rFonts w:eastAsia="Times New Roman" w:cs="Times New Roman"/>
          <w:szCs w:val="28"/>
          <w:lang w:eastAsia="lv-LV"/>
        </w:rPr>
        <w:t>S</w:t>
      </w:r>
      <w:r w:rsidRPr="006D1C32">
        <w:rPr>
          <w:rFonts w:eastAsia="Times New Roman" w:cs="Times New Roman"/>
          <w:lang w:eastAsia="lv-LV"/>
        </w:rPr>
        <w:t>askaņā ar pastāvīgo judikatūru brīdinājuma vēstulē (formālajā paziņojumā), ko Komisija nosūta dalībvalstij, un pēc tam Komisijas nosūtītajā argumentētajā atzinumā tiek noteiktas strīda priekšmeta robežas, kas pēc tam nevar tikt paplašinātas. Faktiski iespēja attiecīgajai dalībvalstij sniegt savus apsvērumus, pat ja tā nolemj to neizmantot, ir līgumā paredzēta būtiska garantija un tās ievērošana ir būtisks nosacījums, lai process sakarā ar valsts pienākumu neizpildi noritētu tiesiski. Līdz ar to Komisijas argumentētais atzinums un prasība ir jāpamato ar tiem pašiem iebildumiem, kādi minēti brīdinājuma vēstulē, ar ko uzsākta pirmstiesas procedūra</w:t>
      </w:r>
      <w:r w:rsidRPr="006D1C32">
        <w:rPr>
          <w:rFonts w:eastAsia="Times New Roman" w:cs="Times New Roman"/>
          <w:vertAlign w:val="superscript"/>
          <w:lang w:eastAsia="lv-LV"/>
        </w:rPr>
        <w:footnoteReference w:id="20"/>
      </w:r>
      <w:r w:rsidRPr="006D1C32">
        <w:rPr>
          <w:rFonts w:eastAsia="Times New Roman" w:cs="Times New Roman"/>
          <w:lang w:eastAsia="lv-LV"/>
        </w:rPr>
        <w:t>.</w:t>
      </w:r>
    </w:p>
    <w:p w14:paraId="69FBACC6" w14:textId="3F0E60EE" w:rsidR="001D625F" w:rsidRDefault="006D1C32" w:rsidP="001D625F">
      <w:r>
        <w:t xml:space="preserve">Latvija vērsa </w:t>
      </w:r>
      <w:r w:rsidR="009C716D">
        <w:t xml:space="preserve">EST </w:t>
      </w:r>
      <w:r>
        <w:t xml:space="preserve">uzmanību, ka </w:t>
      </w:r>
      <w:r>
        <w:rPr>
          <w:rFonts w:eastAsia="Times New Roman" w:cs="Times New Roman"/>
          <w:szCs w:val="28"/>
          <w:lang w:eastAsia="lv-LV"/>
        </w:rPr>
        <w:t>p</w:t>
      </w:r>
      <w:r w:rsidRPr="006D1C32">
        <w:rPr>
          <w:rFonts w:eastAsia="Times New Roman" w:cs="Times New Roman"/>
          <w:szCs w:val="28"/>
          <w:lang w:eastAsia="lv-LV"/>
        </w:rPr>
        <w:t xml:space="preserve">ārkāpuma procedūras lieta Nr. INFR(2021)0463 tika uzsākta par to, ka </w:t>
      </w:r>
      <w:r w:rsidRPr="006D1C32">
        <w:rPr>
          <w:rFonts w:eastAsia="Times New Roman" w:cs="Times New Roman"/>
          <w:lang w:eastAsia="lv-LV"/>
        </w:rPr>
        <w:t xml:space="preserve">Latvija nav pieņēmusi normatīvos un administratīvos aktus, kas nepieciešami, lai transponētu </w:t>
      </w:r>
      <w:bookmarkStart w:id="0" w:name="_Hlk138803754"/>
      <w:r w:rsidRPr="006D1C32">
        <w:rPr>
          <w:rFonts w:eastAsia="Times New Roman" w:cs="Times New Roman"/>
          <w:bCs/>
          <w:szCs w:val="28"/>
          <w:lang w:eastAsia="lv-LV"/>
        </w:rPr>
        <w:t>Direktīvu</w:t>
      </w:r>
      <w:r>
        <w:rPr>
          <w:rFonts w:eastAsia="Times New Roman" w:cs="Times New Roman"/>
          <w:bCs/>
          <w:szCs w:val="28"/>
          <w:lang w:eastAsia="lv-LV"/>
        </w:rPr>
        <w:t xml:space="preserve"> </w:t>
      </w:r>
      <w:r w:rsidRPr="006D1C32">
        <w:rPr>
          <w:rFonts w:eastAsia="Times New Roman" w:cs="Times New Roman"/>
          <w:szCs w:val="28"/>
          <w:lang w:eastAsia="lv-LV"/>
        </w:rPr>
        <w:t>2019/1024/ES</w:t>
      </w:r>
      <w:bookmarkEnd w:id="0"/>
      <w:r w:rsidRPr="006D1C32">
        <w:rPr>
          <w:rFonts w:eastAsia="Times New Roman" w:cs="Times New Roman"/>
          <w:szCs w:val="28"/>
          <w:lang w:eastAsia="lv-LV"/>
        </w:rPr>
        <w:t xml:space="preserve">. Pārkāpuma procedūras lietas Nr. INFR(2021)0463 ietvaros norādīts, ka </w:t>
      </w:r>
      <w:r w:rsidRPr="006D1C32">
        <w:rPr>
          <w:rFonts w:eastAsia="Times New Roman" w:cs="Times New Roman"/>
          <w:lang w:eastAsia="lv-LV"/>
        </w:rPr>
        <w:t xml:space="preserve">Latvija nav izpildījusi pienākumus, ko tai uzliek </w:t>
      </w:r>
      <w:r w:rsidRPr="006D1C32">
        <w:rPr>
          <w:rFonts w:eastAsia="Times New Roman" w:cs="Times New Roman"/>
          <w:bCs/>
          <w:lang w:eastAsia="lv-LV"/>
        </w:rPr>
        <w:t xml:space="preserve">Direktīvas </w:t>
      </w:r>
      <w:r w:rsidRPr="006D1C32">
        <w:rPr>
          <w:rFonts w:eastAsia="Times New Roman" w:cs="Times New Roman"/>
          <w:lang w:eastAsia="lv-LV"/>
        </w:rPr>
        <w:t>2019/1024/ES 17.</w:t>
      </w:r>
      <w:r>
        <w:rPr>
          <w:rFonts w:eastAsia="Times New Roman" w:cs="Times New Roman"/>
          <w:lang w:eastAsia="lv-LV"/>
        </w:rPr>
        <w:t> </w:t>
      </w:r>
      <w:r w:rsidRPr="006D1C32">
        <w:rPr>
          <w:rFonts w:eastAsia="Times New Roman" w:cs="Times New Roman"/>
          <w:lang w:eastAsia="lv-LV"/>
        </w:rPr>
        <w:t xml:space="preserve">pants, proti, ka </w:t>
      </w:r>
      <w:r w:rsidRPr="006D1C32">
        <w:rPr>
          <w:rFonts w:eastAsia="Times New Roman" w:cs="Times New Roman"/>
          <w:shd w:val="clear" w:color="auto" w:fill="FFFFFF"/>
          <w:lang w:eastAsia="lv-LV"/>
        </w:rPr>
        <w:t>dalībvalstīs stājas spēkā normatīvie un administratīvie akti, kas vajadzīgi, lai izpildītu šīs direktīvas prasības līdz 2021. gada 17. jūlijam.</w:t>
      </w:r>
      <w:r w:rsidRPr="006D1C32">
        <w:rPr>
          <w:rFonts w:eastAsia="Times New Roman" w:cs="Times New Roman"/>
          <w:sz w:val="27"/>
          <w:szCs w:val="27"/>
          <w:shd w:val="clear" w:color="auto" w:fill="FFFFFF"/>
          <w:lang w:eastAsia="lv-LV"/>
        </w:rPr>
        <w:t xml:space="preserve"> </w:t>
      </w:r>
      <w:r w:rsidRPr="006D1C32">
        <w:rPr>
          <w:szCs w:val="22"/>
          <w:shd w:val="clear" w:color="auto" w:fill="FFFFFF"/>
        </w:rPr>
        <w:t xml:space="preserve">Savukārt </w:t>
      </w:r>
      <w:r>
        <w:rPr>
          <w:szCs w:val="22"/>
          <w:shd w:val="clear" w:color="auto" w:fill="FFFFFF"/>
        </w:rPr>
        <w:t>p</w:t>
      </w:r>
      <w:r w:rsidRPr="006D1C32">
        <w:rPr>
          <w:szCs w:val="22"/>
          <w:shd w:val="clear" w:color="auto" w:fill="FFFFFF"/>
        </w:rPr>
        <w:t>rasības pieteikum</w:t>
      </w:r>
      <w:r>
        <w:rPr>
          <w:szCs w:val="22"/>
          <w:shd w:val="clear" w:color="auto" w:fill="FFFFFF"/>
        </w:rPr>
        <w:t xml:space="preserve">ā </w:t>
      </w:r>
      <w:r w:rsidR="009C716D">
        <w:rPr>
          <w:szCs w:val="22"/>
          <w:shd w:val="clear" w:color="auto" w:fill="FFFFFF"/>
        </w:rPr>
        <w:t xml:space="preserve">EST </w:t>
      </w:r>
      <w:r w:rsidRPr="006D1C32">
        <w:rPr>
          <w:szCs w:val="22"/>
          <w:shd w:val="clear" w:color="auto" w:fill="FFFFFF"/>
        </w:rPr>
        <w:t xml:space="preserve">Komisija analizē transponēšanas nepilnības, kuras nav minētas </w:t>
      </w:r>
      <w:r>
        <w:rPr>
          <w:szCs w:val="22"/>
          <w:shd w:val="clear" w:color="auto" w:fill="FFFFFF"/>
        </w:rPr>
        <w:t>a</w:t>
      </w:r>
      <w:r w:rsidRPr="006D1C32">
        <w:rPr>
          <w:szCs w:val="22"/>
          <w:shd w:val="clear" w:color="auto" w:fill="FFFFFF"/>
        </w:rPr>
        <w:t xml:space="preserve">rgumentētajā atzinumā, līdz ar to Latvija </w:t>
      </w:r>
      <w:r w:rsidRPr="00123375">
        <w:rPr>
          <w:shd w:val="clear" w:color="auto" w:fill="FFFFFF"/>
        </w:rPr>
        <w:t>uzskata, ka Komisija ir paplašinājusi strīda priekšmetu.</w:t>
      </w:r>
    </w:p>
    <w:p w14:paraId="6881EB7F" w14:textId="4762BBAE" w:rsidR="001D625F" w:rsidRDefault="001D625F" w:rsidP="001D625F">
      <w:r w:rsidRPr="001D625F">
        <w:rPr>
          <w:rFonts w:eastAsia="Times New Roman" w:cs="Times New Roman"/>
          <w:lang w:eastAsia="lv-LV"/>
        </w:rPr>
        <w:t>Latvija norād</w:t>
      </w:r>
      <w:r>
        <w:rPr>
          <w:rFonts w:eastAsia="Times New Roman" w:cs="Times New Roman"/>
          <w:lang w:eastAsia="lv-LV"/>
        </w:rPr>
        <w:t>īja</w:t>
      </w:r>
      <w:r w:rsidRPr="001D625F">
        <w:rPr>
          <w:rFonts w:eastAsia="Times New Roman" w:cs="Times New Roman"/>
          <w:lang w:eastAsia="lv-LV"/>
        </w:rPr>
        <w:t>, ka, lai gan tās attiecīgie pasākumi neatbil</w:t>
      </w:r>
      <w:r>
        <w:rPr>
          <w:rFonts w:eastAsia="Times New Roman" w:cs="Times New Roman"/>
          <w:lang w:eastAsia="lv-LV"/>
        </w:rPr>
        <w:t>da</w:t>
      </w:r>
      <w:r w:rsidRPr="001D625F">
        <w:rPr>
          <w:rFonts w:eastAsia="Times New Roman" w:cs="Times New Roman"/>
          <w:lang w:eastAsia="lv-LV"/>
        </w:rPr>
        <w:t xml:space="preserve"> nepieciešamajiem nosacījumiem, lai tos varētu uzskatīt par pozitīvu transponēšanas aktu </w:t>
      </w:r>
      <w:r w:rsidR="00907F04">
        <w:rPr>
          <w:rFonts w:eastAsia="Times New Roman" w:cs="Times New Roman"/>
          <w:lang w:eastAsia="lv-LV"/>
        </w:rPr>
        <w:t>EST</w:t>
      </w:r>
      <w:r w:rsidRPr="001D625F">
        <w:rPr>
          <w:rFonts w:eastAsia="Times New Roman" w:cs="Times New Roman"/>
          <w:lang w:eastAsia="lv-LV"/>
        </w:rPr>
        <w:t xml:space="preserve"> judikatūras izpratnē,</w:t>
      </w:r>
      <w:r w:rsidRPr="001D625F">
        <w:rPr>
          <w:rFonts w:eastAsia="Times New Roman" w:cs="Times New Roman"/>
          <w:vertAlign w:val="superscript"/>
          <w:lang w:eastAsia="lv-LV"/>
        </w:rPr>
        <w:footnoteReference w:id="21"/>
      </w:r>
      <w:r w:rsidRPr="001D625F">
        <w:rPr>
          <w:rFonts w:eastAsia="Times New Roman" w:cs="Times New Roman"/>
          <w:lang w:eastAsia="lv-LV"/>
        </w:rPr>
        <w:t xml:space="preserve"> tomēr tie nav radījuši negatīvas sekas privātajām un sabiedrības interesēm.</w:t>
      </w:r>
      <w:r>
        <w:t xml:space="preserve"> </w:t>
      </w:r>
      <w:r w:rsidRPr="001D625F">
        <w:rPr>
          <w:rFonts w:eastAsia="Times New Roman" w:cs="Times New Roman"/>
          <w:lang w:eastAsia="lv-LV"/>
        </w:rPr>
        <w:t xml:space="preserve">Tas pamatojums ar to, ka </w:t>
      </w:r>
      <w:r w:rsidRPr="001D625F">
        <w:rPr>
          <w:rFonts w:eastAsia="Times New Roman" w:cs="Times New Roman"/>
          <w:shd w:val="clear" w:color="auto" w:fill="FFFFFF"/>
          <w:lang w:eastAsia="lv-LV"/>
        </w:rPr>
        <w:t xml:space="preserve">Eiropas Parlamenta un Padomes 2003. gada 17. novembra Direktīva 2003/98/EK par valsts sektora informācijas </w:t>
      </w:r>
      <w:proofErr w:type="spellStart"/>
      <w:r w:rsidRPr="001D625F">
        <w:rPr>
          <w:rFonts w:eastAsia="Times New Roman" w:cs="Times New Roman"/>
          <w:shd w:val="clear" w:color="auto" w:fill="FFFFFF"/>
          <w:lang w:eastAsia="lv-LV"/>
        </w:rPr>
        <w:t>atkalizmantošanu</w:t>
      </w:r>
      <w:proofErr w:type="spellEnd"/>
      <w:r w:rsidRPr="001D625F">
        <w:rPr>
          <w:rFonts w:eastAsia="Times New Roman" w:cs="Times New Roman"/>
          <w:shd w:val="clear" w:color="auto" w:fill="FFFFFF"/>
          <w:vertAlign w:val="superscript"/>
          <w:lang w:eastAsia="lv-LV"/>
        </w:rPr>
        <w:footnoteReference w:id="22"/>
      </w:r>
      <w:r w:rsidRPr="001D625F">
        <w:rPr>
          <w:rFonts w:eastAsia="Times New Roman" w:cs="Times New Roman"/>
          <w:shd w:val="clear" w:color="auto" w:fill="FFFFFF"/>
          <w:lang w:eastAsia="lv-LV"/>
        </w:rPr>
        <w:t xml:space="preserve"> bija pilnībā transponēta Latvijas normatīvajā regulējumā, tomēr skaidrības labad minētā direktīva tika pārstrādāta. </w:t>
      </w:r>
      <w:r w:rsidRPr="001D625F">
        <w:rPr>
          <w:rFonts w:eastAsia="Times New Roman" w:cs="Times New Roman"/>
          <w:bCs/>
          <w:lang w:eastAsia="lv-LV"/>
        </w:rPr>
        <w:t xml:space="preserve">Direktīvas </w:t>
      </w:r>
      <w:r w:rsidRPr="001D625F">
        <w:rPr>
          <w:rFonts w:eastAsia="Times New Roman" w:cs="Times New Roman"/>
          <w:lang w:eastAsia="lv-LV"/>
        </w:rPr>
        <w:t xml:space="preserve">2019/1024/ES atbilstību pārstrādātajai direktīvai apliecina šīs direktīvas III pielikuma atbilstības tabula, no kuras secināms, ka lielākoties tiek saglabātas pārstrādātās direktīvas normas un regulējums, savukārt jaunais regulējums, ko noteic </w:t>
      </w:r>
      <w:r w:rsidRPr="001D625F">
        <w:rPr>
          <w:rFonts w:eastAsia="Times New Roman" w:cs="Times New Roman"/>
          <w:bCs/>
          <w:lang w:eastAsia="lv-LV"/>
        </w:rPr>
        <w:t xml:space="preserve">Direktīva </w:t>
      </w:r>
      <w:r w:rsidRPr="001D625F">
        <w:rPr>
          <w:rFonts w:eastAsia="Times New Roman" w:cs="Times New Roman"/>
          <w:lang w:eastAsia="lv-LV"/>
        </w:rPr>
        <w:t>2019/1024/ES, lielākoties nostiprināts Latvijas nacionālajā regulējumā ar 2022. gada 19. maija likumu "Grozījumi Informācijas atklātības likumā".</w:t>
      </w:r>
      <w:r w:rsidRPr="001D625F">
        <w:rPr>
          <w:rFonts w:eastAsia="Times New Roman" w:cs="Times New Roman"/>
          <w:vertAlign w:val="superscript"/>
          <w:lang w:eastAsia="lv-LV"/>
        </w:rPr>
        <w:footnoteReference w:id="23"/>
      </w:r>
    </w:p>
    <w:p w14:paraId="271ABB65" w14:textId="4793E948" w:rsidR="007F1853" w:rsidRDefault="001D625F" w:rsidP="007F1853">
      <w:r w:rsidRPr="001D625F">
        <w:rPr>
          <w:rFonts w:eastAsia="Times New Roman" w:cs="Times New Roman"/>
          <w:lang w:eastAsia="lv-LV"/>
        </w:rPr>
        <w:t>Ņemot vērā iepriekš minēto, Latvija lūdz</w:t>
      </w:r>
      <w:r>
        <w:rPr>
          <w:rFonts w:eastAsia="Times New Roman" w:cs="Times New Roman"/>
          <w:lang w:eastAsia="lv-LV"/>
        </w:rPr>
        <w:t>a</w:t>
      </w:r>
      <w:r w:rsidRPr="001D625F">
        <w:rPr>
          <w:rFonts w:eastAsia="Times New Roman" w:cs="Times New Roman"/>
          <w:lang w:eastAsia="lv-LV"/>
        </w:rPr>
        <w:t xml:space="preserve"> </w:t>
      </w:r>
      <w:r w:rsidR="007D457A">
        <w:rPr>
          <w:rFonts w:eastAsia="Times New Roman" w:cs="Times New Roman"/>
          <w:lang w:eastAsia="lv-LV"/>
        </w:rPr>
        <w:t xml:space="preserve">EST </w:t>
      </w:r>
      <w:r w:rsidRPr="001D625F">
        <w:t>atzīt, ka pilnīga pienākumu izpilde</w:t>
      </w:r>
      <w:r w:rsidRPr="001D625F">
        <w:rPr>
          <w:szCs w:val="22"/>
        </w:rPr>
        <w:t xml:space="preserve"> saskaņā ar Direktīvas 2019/1024/ES 17. panta 1. punktu nebija iespējama  Īstenošanas regulas neesamības dēļ</w:t>
      </w:r>
      <w:r>
        <w:rPr>
          <w:szCs w:val="22"/>
        </w:rPr>
        <w:t xml:space="preserve">, kā arī lūdza </w:t>
      </w:r>
      <w:r w:rsidRPr="001D625F">
        <w:rPr>
          <w:szCs w:val="22"/>
        </w:rPr>
        <w:t xml:space="preserve">noraidīt Komisijas izvirzītos iebildumus daļā par </w:t>
      </w:r>
      <w:r w:rsidRPr="001D625F">
        <w:rPr>
          <w:bCs/>
        </w:rPr>
        <w:t>Direktīv</w:t>
      </w:r>
      <w:r w:rsidRPr="001D625F">
        <w:rPr>
          <w:bCs/>
          <w:szCs w:val="22"/>
        </w:rPr>
        <w:t>as</w:t>
      </w:r>
      <w:r w:rsidRPr="001D625F">
        <w:rPr>
          <w:bCs/>
        </w:rPr>
        <w:t xml:space="preserve"> </w:t>
      </w:r>
      <w:r w:rsidRPr="001D625F">
        <w:t>2019/1024/ES</w:t>
      </w:r>
      <w:r w:rsidRPr="001D625F">
        <w:rPr>
          <w:szCs w:val="22"/>
        </w:rPr>
        <w:t xml:space="preserve"> </w:t>
      </w:r>
      <w:r w:rsidRPr="001D625F">
        <w:rPr>
          <w:szCs w:val="22"/>
        </w:rPr>
        <w:lastRenderedPageBreak/>
        <w:t>1. panta 1. punkta b) apakšpunkta, 2. panta 9. punkta, 3. panta 2. punkta, 6. panta 6. punkta b) apakšpunkta, 8. panta 1. punkta, 10. panta 1. punkta un 2. punkta nepareizu transponēšanu</w:t>
      </w:r>
      <w:r>
        <w:rPr>
          <w:szCs w:val="22"/>
        </w:rPr>
        <w:t>.</w:t>
      </w:r>
    </w:p>
    <w:p w14:paraId="3C40E80E" w14:textId="6B0AFACB" w:rsidR="001F3F34" w:rsidRPr="001F3F34" w:rsidRDefault="00112124" w:rsidP="001F3F34">
      <w:r>
        <w:t xml:space="preserve">EST </w:t>
      </w:r>
      <w:r w:rsidR="00E41AA5">
        <w:t>202</w:t>
      </w:r>
      <w:r w:rsidR="00907F04">
        <w:t>4</w:t>
      </w:r>
      <w:r w:rsidR="00E41AA5">
        <w:t xml:space="preserve">. gada </w:t>
      </w:r>
      <w:r w:rsidR="00907F04">
        <w:t>6</w:t>
      </w:r>
      <w:r w:rsidR="00E41AA5">
        <w:t>. </w:t>
      </w:r>
      <w:r w:rsidR="00907F04">
        <w:t>septembra</w:t>
      </w:r>
      <w:r w:rsidR="00E41AA5">
        <w:t xml:space="preserve"> paziņojum</w:t>
      </w:r>
      <w:r>
        <w:t>ā norāda</w:t>
      </w:r>
      <w:r w:rsidR="00E41AA5">
        <w:t>, ka atbilstoši EST Reglamenta 76.</w:t>
      </w:r>
      <w:r>
        <w:t> </w:t>
      </w:r>
      <w:r w:rsidR="00E41AA5">
        <w:t>punktam tā ir nolēmusi lietu izspriest bez mutvārdu paskaidrojumu uzklausīšanas, turklāt atbilstoši Statūtu 20. panta piektajai daļai EST ir nolēmusi, ka lieta tiks iztiesāta bez ģenerāladvokāta secinājumiem.</w:t>
      </w:r>
    </w:p>
    <w:p w14:paraId="21132CD7" w14:textId="1E33ED40" w:rsidR="001F3F34" w:rsidRPr="006757B2" w:rsidRDefault="001F3F34" w:rsidP="007F1853">
      <w:pPr>
        <w:rPr>
          <w:rFonts w:cs="Times New Roman"/>
        </w:rPr>
      </w:pPr>
      <w:r w:rsidRPr="005415BB">
        <w:rPr>
          <w:rFonts w:cs="Times New Roman"/>
        </w:rPr>
        <w:t>EST 202</w:t>
      </w:r>
      <w:r w:rsidR="001D625F">
        <w:rPr>
          <w:rFonts w:cs="Times New Roman"/>
        </w:rPr>
        <w:t>5</w:t>
      </w:r>
      <w:r w:rsidRPr="005415BB">
        <w:rPr>
          <w:rFonts w:cs="Times New Roman"/>
        </w:rPr>
        <w:t xml:space="preserve">. gada </w:t>
      </w:r>
      <w:r w:rsidR="001D625F">
        <w:rPr>
          <w:rFonts w:cs="Times New Roman"/>
        </w:rPr>
        <w:t>22</w:t>
      </w:r>
      <w:r w:rsidRPr="005415BB">
        <w:rPr>
          <w:rFonts w:cs="Times New Roman"/>
        </w:rPr>
        <w:t>. ma</w:t>
      </w:r>
      <w:r w:rsidR="001D625F">
        <w:rPr>
          <w:rFonts w:cs="Times New Roman"/>
        </w:rPr>
        <w:t>ija</w:t>
      </w:r>
      <w:r w:rsidRPr="005415BB">
        <w:rPr>
          <w:rFonts w:cs="Times New Roman"/>
        </w:rPr>
        <w:t xml:space="preserve"> spriedumā</w:t>
      </w:r>
      <w:r w:rsidR="00DA7A92" w:rsidRPr="00DA7A92">
        <w:rPr>
          <w:rFonts w:cs="Times New Roman"/>
        </w:rPr>
        <w:t xml:space="preserve"> </w:t>
      </w:r>
      <w:r w:rsidR="00DA7A92" w:rsidRPr="007F1853">
        <w:rPr>
          <w:rFonts w:cs="Times New Roman"/>
        </w:rPr>
        <w:t xml:space="preserve">lietā C-238/23 </w:t>
      </w:r>
      <w:r w:rsidR="00DA7A92" w:rsidRPr="007F1853">
        <w:rPr>
          <w:rFonts w:cs="Times New Roman"/>
          <w:i/>
          <w:iCs/>
        </w:rPr>
        <w:t>Eiropas Komisija pret Latvijas Republiku</w:t>
      </w:r>
      <w:r w:rsidR="00DA7A92">
        <w:rPr>
          <w:rFonts w:cs="Times New Roman"/>
        </w:rPr>
        <w:t xml:space="preserve"> </w:t>
      </w:r>
      <w:r w:rsidRPr="005415BB">
        <w:rPr>
          <w:rFonts w:cs="Times New Roman"/>
        </w:rPr>
        <w:t xml:space="preserve">norāda, ka pienākumu neizpilde </w:t>
      </w:r>
      <w:r w:rsidR="001C5968" w:rsidRPr="001C5968">
        <w:rPr>
          <w:rFonts w:cs="Times New Roman"/>
        </w:rPr>
        <w:t>ilga aptuveni trīs gadus.</w:t>
      </w:r>
      <w:r w:rsidR="007F1853" w:rsidRPr="007F1853">
        <w:rPr>
          <w:rFonts w:ascii="Open Sans" w:hAnsi="Open Sans" w:cs="Open Sans"/>
          <w:color w:val="000000"/>
          <w:sz w:val="18"/>
          <w:szCs w:val="18"/>
        </w:rPr>
        <w:t xml:space="preserve"> </w:t>
      </w:r>
      <w:r w:rsidR="007F1853" w:rsidRPr="007F1853">
        <w:rPr>
          <w:rFonts w:cs="Times New Roman"/>
        </w:rPr>
        <w:t>Taču, kā izriet no šā sprieduma 122. punkta, nevar uzskatīt, ka konstatētā pienākumu neizpilde turpinājās pēc 2024. gada 18. jūlija</w:t>
      </w:r>
      <w:r w:rsidRPr="007F1853">
        <w:rPr>
          <w:rStyle w:val="Vresatsauce"/>
          <w:rFonts w:cs="Times New Roman"/>
        </w:rPr>
        <w:footnoteReference w:id="24"/>
      </w:r>
      <w:r w:rsidRPr="007F1853">
        <w:rPr>
          <w:rFonts w:cs="Times New Roman"/>
        </w:rPr>
        <w:t>.</w:t>
      </w:r>
    </w:p>
    <w:p w14:paraId="13940768" w14:textId="77777777" w:rsidR="001C5968" w:rsidRPr="001F3F34" w:rsidRDefault="001C5968" w:rsidP="001F3F34">
      <w:pPr>
        <w:ind w:firstLine="0"/>
      </w:pPr>
    </w:p>
    <w:p w14:paraId="3533A44B" w14:textId="1D50CACA" w:rsidR="000123EA" w:rsidRPr="00AA4DC9" w:rsidRDefault="005C424B" w:rsidP="00AA4DC9">
      <w:pPr>
        <w:pStyle w:val="Virsraksts1"/>
        <w:rPr>
          <w:color w:val="auto"/>
        </w:rPr>
      </w:pPr>
      <w:r>
        <w:rPr>
          <w:color w:val="auto"/>
        </w:rPr>
        <w:t>4</w:t>
      </w:r>
      <w:r w:rsidR="304A9736" w:rsidRPr="000123EA">
        <w:rPr>
          <w:color w:val="auto"/>
        </w:rPr>
        <w:t>. </w:t>
      </w:r>
      <w:r w:rsidR="001A61C7">
        <w:rPr>
          <w:color w:val="auto"/>
        </w:rPr>
        <w:t>Sprieduma izpilde</w:t>
      </w:r>
    </w:p>
    <w:p w14:paraId="11A0C28F" w14:textId="77777777" w:rsidR="006A137B" w:rsidRDefault="00D80256" w:rsidP="006A137B">
      <w:pPr>
        <w:rPr>
          <w:rFonts w:cs="Times New Roman"/>
          <w:color w:val="000000"/>
        </w:rPr>
      </w:pPr>
      <w:r w:rsidRPr="00D80256">
        <w:rPr>
          <w:rFonts w:cs="Times New Roman"/>
        </w:rPr>
        <w:t>No EST judikatūras izriet, ka</w:t>
      </w:r>
      <w:r w:rsidR="004B45EE">
        <w:rPr>
          <w:rFonts w:cs="Times New Roman"/>
        </w:rPr>
        <w:t>,</w:t>
      </w:r>
      <w:r w:rsidRPr="00D80256">
        <w:rPr>
          <w:rFonts w:cs="Times New Roman"/>
        </w:rPr>
        <w:t xml:space="preserve"> </w:t>
      </w:r>
      <w:r w:rsidRPr="00D80256">
        <w:rPr>
          <w:rFonts w:cs="Times New Roman"/>
          <w:color w:val="000000"/>
        </w:rPr>
        <w:t xml:space="preserve">kaut arī LESD 260. panta 1. punktā nav precizēts termiņš, kurā ir jāizpilda spriedums, intereses, kas ir saistītas ar Savienības tiesību nekavējošu un vienveidīgu piemērošanu, atbilstoši pastāvīgajai judikatūrai prasa, lai šī </w:t>
      </w:r>
      <w:r w:rsidRPr="00F342E1">
        <w:rPr>
          <w:rFonts w:cs="Times New Roman"/>
          <w:color w:val="000000"/>
          <w:u w:val="single"/>
        </w:rPr>
        <w:t>izpilde notiktu nekavējoties un tiktu pabeigta, cik ātri vien iespējams</w:t>
      </w:r>
      <w:r>
        <w:rPr>
          <w:rStyle w:val="Vresatsauce"/>
          <w:rFonts w:cs="Times New Roman"/>
          <w:color w:val="000000"/>
        </w:rPr>
        <w:footnoteReference w:id="25"/>
      </w:r>
      <w:r>
        <w:rPr>
          <w:rFonts w:cs="Times New Roman"/>
          <w:color w:val="000000"/>
        </w:rPr>
        <w:t>.</w:t>
      </w:r>
      <w:r w:rsidRPr="00D80256">
        <w:rPr>
          <w:rFonts w:cs="Times New Roman"/>
          <w:color w:val="000000"/>
        </w:rPr>
        <w:t> </w:t>
      </w:r>
    </w:p>
    <w:p w14:paraId="69D0F134" w14:textId="589184F5" w:rsidR="00AA4DC9" w:rsidRDefault="00AA4DC9" w:rsidP="00AA4DC9">
      <w:pPr>
        <w:rPr>
          <w:shd w:val="clear" w:color="auto" w:fill="FFFFFF"/>
        </w:rPr>
      </w:pPr>
      <w:r w:rsidRPr="00AA4DC9">
        <w:rPr>
          <w:rFonts w:cs="Times New Roman"/>
          <w:spacing w:val="2"/>
          <w:shd w:val="clear" w:color="auto" w:fill="FFFFFF"/>
        </w:rPr>
        <w:t>Komisijas 2023. gada 4. janvārī Eiropas Savienības Oficiālajā Vēstnesī publicētajā paziņojumā "Finanšu sankcijas pārkāpumu procedūrās"</w:t>
      </w:r>
      <w:r w:rsidRPr="00AA4DC9">
        <w:rPr>
          <w:rStyle w:val="Vresatsauce"/>
          <w:rFonts w:cs="Times New Roman"/>
          <w:spacing w:val="2"/>
          <w:shd w:val="clear" w:color="auto" w:fill="FFFFFF"/>
        </w:rPr>
        <w:footnoteReference w:id="26"/>
      </w:r>
      <w:r w:rsidRPr="00AA4DC9">
        <w:rPr>
          <w:rFonts w:cs="Times New Roman"/>
        </w:rPr>
        <w:t xml:space="preserve"> norādīts, ka </w:t>
      </w:r>
      <w:r w:rsidR="004963E9" w:rsidRPr="00AA4DC9">
        <w:t xml:space="preserve">Komisijai ir </w:t>
      </w:r>
      <w:proofErr w:type="spellStart"/>
      <w:r w:rsidR="004963E9" w:rsidRPr="00AA4DC9">
        <w:t>jāatvēl</w:t>
      </w:r>
      <w:proofErr w:type="spellEnd"/>
      <w:r w:rsidR="004963E9" w:rsidRPr="00AA4DC9">
        <w:t xml:space="preserve"> dalībvalstij pietiekams laiks attiecīgā sprieduma izpildei, kurš noteikts, ņemot vērā attiecīgo pārkāpumu. Tomēr, ja dalībvalstij ir bijis dots pietiekami ilgs laiks un sprieduma pilnīga izpilde tomēr nav panākta, ir jāuzskata, ka dalībvalsts no dienas, kad pasludināts spriedums, ar kuru konstatēts pārkāpums, nav izpildījusi savu pienākumu nekavējoties uzsākt izpildes procesu un pabeigt to iespējami īsā laikā.</w:t>
      </w:r>
      <w:r w:rsidRPr="00AA4DC9">
        <w:t xml:space="preserve"> Šādos gadījumos Komisija ceļ prasību pret dalībvalsti saskaņā ar LESD 260. panta 2. punktu par </w:t>
      </w:r>
      <w:r w:rsidRPr="00AA4DC9">
        <w:rPr>
          <w:shd w:val="clear" w:color="auto" w:fill="FFFFFF"/>
        </w:rPr>
        <w:t>iepriekšēja EST sprieduma neizpildi.</w:t>
      </w:r>
    </w:p>
    <w:p w14:paraId="1F0008AB" w14:textId="20BF4AF6" w:rsidR="00B04C87" w:rsidRPr="005415BB" w:rsidRDefault="00B21FC4" w:rsidP="003C655A">
      <w:pPr>
        <w:rPr>
          <w:rFonts w:cs="Times New Roman"/>
        </w:rPr>
      </w:pPr>
      <w:r w:rsidRPr="005415BB">
        <w:rPr>
          <w:rFonts w:cs="Times New Roman"/>
          <w:shd w:val="clear" w:color="auto" w:fill="FFFFFF"/>
        </w:rPr>
        <w:t>EST ar 202</w:t>
      </w:r>
      <w:r w:rsidR="009E5774">
        <w:rPr>
          <w:rFonts w:cs="Times New Roman"/>
          <w:shd w:val="clear" w:color="auto" w:fill="FFFFFF"/>
        </w:rPr>
        <w:t>5</w:t>
      </w:r>
      <w:r w:rsidRPr="005415BB">
        <w:rPr>
          <w:rFonts w:cs="Times New Roman"/>
          <w:shd w:val="clear" w:color="auto" w:fill="FFFFFF"/>
        </w:rPr>
        <w:t xml:space="preserve">. gada </w:t>
      </w:r>
      <w:r w:rsidR="009E5774">
        <w:rPr>
          <w:rFonts w:cs="Times New Roman"/>
          <w:shd w:val="clear" w:color="auto" w:fill="FFFFFF"/>
        </w:rPr>
        <w:t>22</w:t>
      </w:r>
      <w:r w:rsidRPr="005415BB">
        <w:rPr>
          <w:rFonts w:cs="Times New Roman"/>
          <w:shd w:val="clear" w:color="auto" w:fill="FFFFFF"/>
        </w:rPr>
        <w:t>. </w:t>
      </w:r>
      <w:r w:rsidR="009E5774">
        <w:rPr>
          <w:rFonts w:cs="Times New Roman"/>
          <w:shd w:val="clear" w:color="auto" w:fill="FFFFFF"/>
        </w:rPr>
        <w:t>maija</w:t>
      </w:r>
      <w:r w:rsidRPr="005415BB">
        <w:rPr>
          <w:rFonts w:cs="Times New Roman"/>
          <w:shd w:val="clear" w:color="auto" w:fill="FFFFFF"/>
        </w:rPr>
        <w:t xml:space="preserve"> spriedum</w:t>
      </w:r>
      <w:r w:rsidR="003C655A" w:rsidRPr="005415BB">
        <w:rPr>
          <w:rFonts w:cs="Times New Roman"/>
          <w:shd w:val="clear" w:color="auto" w:fill="FFFFFF"/>
        </w:rPr>
        <w:t>u</w:t>
      </w:r>
      <w:r w:rsidRPr="005415BB">
        <w:rPr>
          <w:rFonts w:cs="Times New Roman"/>
          <w:shd w:val="clear" w:color="auto" w:fill="FFFFFF"/>
        </w:rPr>
        <w:t xml:space="preserve"> </w:t>
      </w:r>
      <w:r w:rsidR="00DA7A92" w:rsidRPr="007F1853">
        <w:rPr>
          <w:rFonts w:cs="Times New Roman"/>
        </w:rPr>
        <w:t xml:space="preserve">lietā C-238/23 </w:t>
      </w:r>
      <w:r w:rsidR="00DA7A92" w:rsidRPr="007F1853">
        <w:rPr>
          <w:rFonts w:cs="Times New Roman"/>
          <w:i/>
          <w:iCs/>
        </w:rPr>
        <w:t>Eiropas Komisija pret Latvijas Republiku</w:t>
      </w:r>
      <w:r w:rsidR="00DA7A92" w:rsidRPr="005415BB">
        <w:rPr>
          <w:rFonts w:cs="Times New Roman"/>
          <w:shd w:val="clear" w:color="auto" w:fill="FFFFFF"/>
        </w:rPr>
        <w:t xml:space="preserve"> </w:t>
      </w:r>
      <w:r w:rsidRPr="005415BB">
        <w:rPr>
          <w:rFonts w:cs="Times New Roman"/>
          <w:shd w:val="clear" w:color="auto" w:fill="FFFFFF"/>
        </w:rPr>
        <w:t xml:space="preserve">ir nospriedusi, ka Latvija </w:t>
      </w:r>
      <w:r w:rsidRPr="005415BB">
        <w:rPr>
          <w:rFonts w:cs="Times New Roman"/>
        </w:rPr>
        <w:t xml:space="preserve">nav izpildījusi saskaņā ar </w:t>
      </w:r>
      <w:r w:rsidR="009E5774" w:rsidRPr="00123375">
        <w:rPr>
          <w:bCs/>
          <w:szCs w:val="28"/>
        </w:rPr>
        <w:t xml:space="preserve">Direktīvas </w:t>
      </w:r>
      <w:r w:rsidR="009E5774" w:rsidRPr="00123375">
        <w:rPr>
          <w:szCs w:val="28"/>
        </w:rPr>
        <w:t>2019/1024/ES</w:t>
      </w:r>
      <w:r w:rsidR="009E5774">
        <w:rPr>
          <w:szCs w:val="28"/>
        </w:rPr>
        <w:t xml:space="preserve"> </w:t>
      </w:r>
      <w:r w:rsidRPr="005415BB">
        <w:rPr>
          <w:rFonts w:cs="Times New Roman"/>
        </w:rPr>
        <w:t>1</w:t>
      </w:r>
      <w:r w:rsidR="009E5774">
        <w:rPr>
          <w:rFonts w:cs="Times New Roman"/>
        </w:rPr>
        <w:t>7</w:t>
      </w:r>
      <w:r w:rsidRPr="005415BB">
        <w:rPr>
          <w:rFonts w:cs="Times New Roman"/>
        </w:rPr>
        <w:t>. panta 1. punktu tai saistošos pienākumus</w:t>
      </w:r>
      <w:r w:rsidR="003C655A" w:rsidRPr="005415BB">
        <w:rPr>
          <w:rFonts w:cs="Times New Roman"/>
        </w:rPr>
        <w:t xml:space="preserve"> un līdz ar to </w:t>
      </w:r>
      <w:r w:rsidRPr="005415BB">
        <w:rPr>
          <w:rFonts w:cs="Times New Roman"/>
        </w:rPr>
        <w:t>Latvija</w:t>
      </w:r>
      <w:r w:rsidR="003C655A" w:rsidRPr="005415BB">
        <w:rPr>
          <w:rFonts w:cs="Times New Roman"/>
        </w:rPr>
        <w:t>i jā</w:t>
      </w:r>
      <w:r w:rsidRPr="005415BB">
        <w:rPr>
          <w:rFonts w:cs="Times New Roman"/>
        </w:rPr>
        <w:t>samaksā Komisijai naudas sod</w:t>
      </w:r>
      <w:r w:rsidR="00294A4C">
        <w:rPr>
          <w:rFonts w:cs="Times New Roman"/>
        </w:rPr>
        <w:t>s</w:t>
      </w:r>
      <w:r w:rsidRPr="005415BB">
        <w:rPr>
          <w:rFonts w:cs="Times New Roman"/>
        </w:rPr>
        <w:t xml:space="preserve"> </w:t>
      </w:r>
      <w:r w:rsidR="001C5968" w:rsidRPr="001C5968">
        <w:rPr>
          <w:rFonts w:cs="Times New Roman"/>
        </w:rPr>
        <w:t>250</w:t>
      </w:r>
      <w:r w:rsidRPr="001C5968">
        <w:rPr>
          <w:rFonts w:cs="Times New Roman"/>
        </w:rPr>
        <w:t> 000 </w:t>
      </w:r>
      <w:proofErr w:type="spellStart"/>
      <w:r w:rsidR="003C655A" w:rsidRPr="001C5968">
        <w:rPr>
          <w:rFonts w:cs="Times New Roman"/>
          <w:i/>
          <w:iCs/>
        </w:rPr>
        <w:t>euro</w:t>
      </w:r>
      <w:proofErr w:type="spellEnd"/>
      <w:r w:rsidRPr="001C5968">
        <w:rPr>
          <w:rFonts w:cs="Times New Roman"/>
        </w:rPr>
        <w:t>.</w:t>
      </w:r>
      <w:r w:rsidR="003C655A" w:rsidRPr="005415BB">
        <w:rPr>
          <w:rFonts w:cs="Times New Roman"/>
        </w:rPr>
        <w:t xml:space="preserve"> </w:t>
      </w:r>
      <w:r w:rsidR="003C655A" w:rsidRPr="005415BB">
        <w:rPr>
          <w:rFonts w:cs="Times New Roman"/>
          <w:shd w:val="clear" w:color="auto" w:fill="FFFFFF"/>
        </w:rPr>
        <w:t xml:space="preserve">Saskaņā ar </w:t>
      </w:r>
      <w:r w:rsidR="003C655A" w:rsidRPr="005415BB">
        <w:rPr>
          <w:rFonts w:cs="Times New Roman"/>
        </w:rPr>
        <w:t>MK noteikumu Nr. 995 5.6.</w:t>
      </w:r>
      <w:r w:rsidR="009E5774">
        <w:rPr>
          <w:rFonts w:cs="Times New Roman"/>
        </w:rPr>
        <w:t> </w:t>
      </w:r>
      <w:r w:rsidR="003C655A" w:rsidRPr="005415BB">
        <w:rPr>
          <w:rFonts w:cs="Times New Roman"/>
        </w:rPr>
        <w:t xml:space="preserve">apakšpunktu atbildīgā iestāde atbilstoši kompetencei veic pasākumus </w:t>
      </w:r>
      <w:r w:rsidR="00A053BA">
        <w:rPr>
          <w:rFonts w:cs="Times New Roman"/>
        </w:rPr>
        <w:t>EST</w:t>
      </w:r>
      <w:r w:rsidR="003C655A" w:rsidRPr="005415BB">
        <w:rPr>
          <w:rFonts w:cs="Times New Roman"/>
        </w:rPr>
        <w:t xml:space="preserve"> nolēmumu izpildes nodrošināšanai.</w:t>
      </w:r>
      <w:r w:rsidR="00537119" w:rsidRPr="005415BB">
        <w:rPr>
          <w:rFonts w:cs="Times New Roman"/>
        </w:rPr>
        <w:t xml:space="preserve"> </w:t>
      </w:r>
    </w:p>
    <w:p w14:paraId="292BB0AE" w14:textId="7EC8E9F9" w:rsidR="003C655A" w:rsidRPr="00537119" w:rsidRDefault="00B04C87" w:rsidP="003C655A">
      <w:pPr>
        <w:rPr>
          <w:rFonts w:cs="Times New Roman"/>
          <w:shd w:val="clear" w:color="auto" w:fill="FFFFFF"/>
        </w:rPr>
      </w:pPr>
      <w:r w:rsidRPr="005415BB">
        <w:rPr>
          <w:rFonts w:cs="Times New Roman"/>
        </w:rPr>
        <w:lastRenderedPageBreak/>
        <w:t xml:space="preserve">Ņemot vērā, ka </w:t>
      </w:r>
      <w:r w:rsidRPr="005415BB">
        <w:rPr>
          <w:rFonts w:cs="Times New Roman"/>
          <w:shd w:val="clear" w:color="auto" w:fill="FFFFFF"/>
        </w:rPr>
        <w:t>p</w:t>
      </w:r>
      <w:r w:rsidR="00537119" w:rsidRPr="005415BB">
        <w:rPr>
          <w:rFonts w:cs="Times New Roman"/>
          <w:shd w:val="clear" w:color="auto" w:fill="FFFFFF"/>
        </w:rPr>
        <w:t>ar </w:t>
      </w:r>
      <w:r w:rsidR="009E5774" w:rsidRPr="00123375">
        <w:rPr>
          <w:bCs/>
          <w:szCs w:val="28"/>
        </w:rPr>
        <w:t xml:space="preserve">Direktīvas </w:t>
      </w:r>
      <w:r w:rsidR="009E5774" w:rsidRPr="00123375">
        <w:rPr>
          <w:szCs w:val="28"/>
        </w:rPr>
        <w:t>2019/1024/ES</w:t>
      </w:r>
      <w:r w:rsidR="009E5774">
        <w:rPr>
          <w:szCs w:val="28"/>
        </w:rPr>
        <w:t xml:space="preserve"> </w:t>
      </w:r>
      <w:r w:rsidR="00537119" w:rsidRPr="005415BB">
        <w:rPr>
          <w:rFonts w:cs="Times New Roman"/>
          <w:shd w:val="clear" w:color="auto" w:fill="FFFFFF"/>
        </w:rPr>
        <w:t>pārņemšanu </w:t>
      </w:r>
      <w:r w:rsidR="00537119" w:rsidRPr="005415BB">
        <w:rPr>
          <w:rStyle w:val="Izclums"/>
          <w:rFonts w:cs="Times New Roman"/>
          <w:i w:val="0"/>
          <w:iCs w:val="0"/>
          <w:shd w:val="clear" w:color="auto" w:fill="FFFFFF"/>
        </w:rPr>
        <w:t xml:space="preserve">atbildīgā institūcija ir </w:t>
      </w:r>
      <w:r w:rsidR="009E5774">
        <w:rPr>
          <w:rStyle w:val="Izclums"/>
          <w:rFonts w:cs="Times New Roman"/>
          <w:i w:val="0"/>
          <w:iCs w:val="0"/>
          <w:shd w:val="clear" w:color="auto" w:fill="FFFFFF"/>
        </w:rPr>
        <w:t>Viedās administrācijas un reģionālās attīstības</w:t>
      </w:r>
      <w:r w:rsidR="00537119" w:rsidRPr="005415BB">
        <w:rPr>
          <w:rStyle w:val="Izclums"/>
          <w:rFonts w:cs="Times New Roman"/>
          <w:i w:val="0"/>
          <w:iCs w:val="0"/>
          <w:shd w:val="clear" w:color="auto" w:fill="FFFFFF"/>
        </w:rPr>
        <w:t xml:space="preserve"> ministrija</w:t>
      </w:r>
      <w:r w:rsidRPr="005415BB">
        <w:rPr>
          <w:rStyle w:val="Izclums"/>
          <w:rFonts w:cs="Times New Roman"/>
          <w:i w:val="0"/>
          <w:iCs w:val="0"/>
          <w:shd w:val="clear" w:color="auto" w:fill="FFFFFF"/>
        </w:rPr>
        <w:t xml:space="preserve">, tai  jāveic </w:t>
      </w:r>
      <w:r w:rsidRPr="005415BB">
        <w:rPr>
          <w:rFonts w:cs="Times New Roman"/>
          <w:shd w:val="clear" w:color="auto" w:fill="FFFFFF"/>
        </w:rPr>
        <w:t>EST 202</w:t>
      </w:r>
      <w:r w:rsidR="009E5774">
        <w:rPr>
          <w:rFonts w:cs="Times New Roman"/>
          <w:shd w:val="clear" w:color="auto" w:fill="FFFFFF"/>
        </w:rPr>
        <w:t>5</w:t>
      </w:r>
      <w:r w:rsidRPr="005415BB">
        <w:rPr>
          <w:rFonts w:cs="Times New Roman"/>
          <w:shd w:val="clear" w:color="auto" w:fill="FFFFFF"/>
        </w:rPr>
        <w:t xml:space="preserve">. gada </w:t>
      </w:r>
      <w:r w:rsidR="009E5774">
        <w:rPr>
          <w:rFonts w:cs="Times New Roman"/>
          <w:shd w:val="clear" w:color="auto" w:fill="FFFFFF"/>
        </w:rPr>
        <w:t>22</w:t>
      </w:r>
      <w:r w:rsidRPr="005415BB">
        <w:rPr>
          <w:rFonts w:cs="Times New Roman"/>
          <w:shd w:val="clear" w:color="auto" w:fill="FFFFFF"/>
        </w:rPr>
        <w:t>. ma</w:t>
      </w:r>
      <w:r w:rsidR="009E5774">
        <w:rPr>
          <w:rFonts w:cs="Times New Roman"/>
          <w:shd w:val="clear" w:color="auto" w:fill="FFFFFF"/>
        </w:rPr>
        <w:t>ija</w:t>
      </w:r>
      <w:r w:rsidRPr="005415BB">
        <w:rPr>
          <w:rFonts w:cs="Times New Roman"/>
          <w:shd w:val="clear" w:color="auto" w:fill="FFFFFF"/>
        </w:rPr>
        <w:t xml:space="preserve"> sprieduma</w:t>
      </w:r>
      <w:r w:rsidR="00DA7A92" w:rsidRPr="00DA7A92">
        <w:rPr>
          <w:rFonts w:cs="Times New Roman"/>
        </w:rPr>
        <w:t xml:space="preserve"> </w:t>
      </w:r>
      <w:r w:rsidR="00DA7A92" w:rsidRPr="007F1853">
        <w:rPr>
          <w:rFonts w:cs="Times New Roman"/>
        </w:rPr>
        <w:t xml:space="preserve">lietā C-238/23 </w:t>
      </w:r>
      <w:r w:rsidR="00DA7A92" w:rsidRPr="007F1853">
        <w:rPr>
          <w:rFonts w:cs="Times New Roman"/>
          <w:i/>
          <w:iCs/>
        </w:rPr>
        <w:t>Eiropas Komisija pret Latvijas Republiku</w:t>
      </w:r>
      <w:r w:rsidRPr="005415BB">
        <w:rPr>
          <w:rFonts w:cs="Times New Roman"/>
          <w:shd w:val="clear" w:color="auto" w:fill="FFFFFF"/>
        </w:rPr>
        <w:t xml:space="preserve"> izpilde pēc iespējas īsākā termiņā.</w:t>
      </w:r>
    </w:p>
    <w:p w14:paraId="64C2911E" w14:textId="77777777" w:rsidR="00AA4DC9" w:rsidRDefault="00AA4DC9" w:rsidP="00CA204E">
      <w:pPr>
        <w:ind w:firstLine="0"/>
      </w:pPr>
    </w:p>
    <w:tbl>
      <w:tblPr>
        <w:tblStyle w:val="Reatabula"/>
        <w:tblW w:w="0" w:type="auto"/>
        <w:tblInd w:w="0" w:type="dxa"/>
        <w:tblLook w:val="04A0" w:firstRow="1" w:lastRow="0" w:firstColumn="1" w:lastColumn="0" w:noHBand="0" w:noVBand="1"/>
      </w:tblPr>
      <w:tblGrid>
        <w:gridCol w:w="4680"/>
        <w:gridCol w:w="4688"/>
      </w:tblGrid>
      <w:tr w:rsidR="00DA37D0" w14:paraId="07C7667E" w14:textId="77777777" w:rsidTr="00DA37D0">
        <w:tc>
          <w:tcPr>
            <w:tcW w:w="4680" w:type="dxa"/>
            <w:tcBorders>
              <w:top w:val="nil"/>
              <w:left w:val="nil"/>
              <w:bottom w:val="nil"/>
              <w:right w:val="nil"/>
            </w:tcBorders>
            <w:hideMark/>
          </w:tcPr>
          <w:p w14:paraId="5DBB5B6A" w14:textId="7AD49783" w:rsidR="00DA37D0" w:rsidRDefault="00AA4DC9" w:rsidP="00DA37D0">
            <w:pPr>
              <w:ind w:left="-112" w:right="322" w:firstLine="0"/>
              <w:rPr>
                <w:szCs w:val="22"/>
              </w:rPr>
            </w:pPr>
            <w:r>
              <w:rPr>
                <w:szCs w:val="22"/>
              </w:rPr>
              <w:t xml:space="preserve">Tieslietu ministre </w:t>
            </w:r>
          </w:p>
        </w:tc>
        <w:tc>
          <w:tcPr>
            <w:tcW w:w="4688" w:type="dxa"/>
            <w:tcBorders>
              <w:top w:val="nil"/>
              <w:left w:val="nil"/>
              <w:bottom w:val="nil"/>
              <w:right w:val="nil"/>
            </w:tcBorders>
            <w:hideMark/>
          </w:tcPr>
          <w:p w14:paraId="77AECBA5" w14:textId="5BD57B8E" w:rsidR="00DA37D0" w:rsidRDefault="00AA4DC9">
            <w:pPr>
              <w:ind w:right="-99"/>
              <w:jc w:val="right"/>
            </w:pPr>
            <w:r>
              <w:t>Inese Lībiņa-Egnere</w:t>
            </w:r>
          </w:p>
        </w:tc>
      </w:tr>
    </w:tbl>
    <w:p w14:paraId="07B39278" w14:textId="77777777" w:rsidR="00DA37D0" w:rsidRDefault="00DA37D0" w:rsidP="00DA37D0">
      <w:pPr>
        <w:rPr>
          <w:szCs w:val="22"/>
        </w:rPr>
      </w:pPr>
    </w:p>
    <w:p w14:paraId="64A5D0A1" w14:textId="77777777" w:rsidR="00CA204E" w:rsidRDefault="00CA204E" w:rsidP="00CA204E">
      <w:pPr>
        <w:tabs>
          <w:tab w:val="right" w:pos="8640"/>
        </w:tabs>
        <w:ind w:firstLine="0"/>
      </w:pPr>
    </w:p>
    <w:p w14:paraId="18F3C132" w14:textId="59381FD9" w:rsidR="00CA204E" w:rsidRPr="00CA204E" w:rsidRDefault="00A67A4E" w:rsidP="00CA204E">
      <w:pPr>
        <w:tabs>
          <w:tab w:val="right" w:pos="8640"/>
        </w:tabs>
        <w:ind w:firstLine="0"/>
        <w:rPr>
          <w:i/>
          <w:iCs/>
          <w:sz w:val="20"/>
          <w:szCs w:val="20"/>
        </w:rPr>
      </w:pPr>
      <w:r>
        <w:rPr>
          <w:i/>
          <w:iCs/>
          <w:sz w:val="20"/>
          <w:szCs w:val="20"/>
        </w:rPr>
        <w:t>I</w:t>
      </w:r>
      <w:r w:rsidR="00CA204E">
        <w:rPr>
          <w:i/>
          <w:iCs/>
          <w:sz w:val="20"/>
          <w:szCs w:val="20"/>
        </w:rPr>
        <w:t>. </w:t>
      </w:r>
      <w:r>
        <w:rPr>
          <w:i/>
          <w:iCs/>
          <w:sz w:val="20"/>
          <w:szCs w:val="20"/>
        </w:rPr>
        <w:t>Romanovska</w:t>
      </w:r>
      <w:r w:rsidR="00CA204E">
        <w:rPr>
          <w:i/>
          <w:iCs/>
          <w:sz w:val="20"/>
          <w:szCs w:val="20"/>
        </w:rPr>
        <w:t> 67</w:t>
      </w:r>
      <w:r w:rsidR="00C343C9">
        <w:rPr>
          <w:i/>
          <w:iCs/>
          <w:sz w:val="20"/>
          <w:szCs w:val="20"/>
        </w:rPr>
        <w:t>036963</w:t>
      </w:r>
      <w:r w:rsidR="00CA204E">
        <w:rPr>
          <w:i/>
          <w:iCs/>
          <w:sz w:val="20"/>
          <w:szCs w:val="20"/>
        </w:rPr>
        <w:br/>
      </w:r>
      <w:r w:rsidR="00C343C9">
        <w:rPr>
          <w:i/>
          <w:iCs/>
          <w:sz w:val="20"/>
          <w:szCs w:val="20"/>
        </w:rPr>
        <w:t>Ineta</w:t>
      </w:r>
      <w:r w:rsidR="00CA204E">
        <w:rPr>
          <w:i/>
          <w:iCs/>
          <w:sz w:val="20"/>
          <w:szCs w:val="20"/>
        </w:rPr>
        <w:t>.</w:t>
      </w:r>
      <w:r w:rsidR="00C343C9">
        <w:rPr>
          <w:i/>
          <w:iCs/>
          <w:sz w:val="20"/>
          <w:szCs w:val="20"/>
        </w:rPr>
        <w:t>Romanovska</w:t>
      </w:r>
      <w:r w:rsidR="00CA204E">
        <w:rPr>
          <w:i/>
          <w:iCs/>
          <w:sz w:val="20"/>
          <w:szCs w:val="20"/>
        </w:rPr>
        <w:t>@tm.gov.lv</w:t>
      </w:r>
    </w:p>
    <w:sectPr w:rsidR="00CA204E" w:rsidRPr="00CA204E" w:rsidSect="0091380F">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BEFD9" w14:textId="77777777" w:rsidR="00516278" w:rsidRDefault="00516278" w:rsidP="00122330">
      <w:pPr>
        <w:spacing w:before="0" w:after="0"/>
      </w:pPr>
      <w:r>
        <w:separator/>
      </w:r>
    </w:p>
  </w:endnote>
  <w:endnote w:type="continuationSeparator" w:id="0">
    <w:p w14:paraId="7366CEE1" w14:textId="77777777" w:rsidR="00516278" w:rsidRDefault="00516278" w:rsidP="00122330">
      <w:pPr>
        <w:spacing w:before="0" w:after="0"/>
      </w:pPr>
      <w:r>
        <w:continuationSeparator/>
      </w:r>
    </w:p>
  </w:endnote>
  <w:endnote w:type="continuationNotice" w:id="1">
    <w:p w14:paraId="1DA58DC9" w14:textId="77777777" w:rsidR="00516278" w:rsidRDefault="0051627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Roboto">
    <w:altName w:val="Arial"/>
    <w:charset w:val="00"/>
    <w:family w:val="auto"/>
    <w:pitch w:val="variable"/>
    <w:sig w:usb0="E0000AFF" w:usb1="5000217F" w:usb2="00000021" w:usb3="00000000" w:csb0="000001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F9A2" w14:textId="77777777" w:rsidR="00BA3F19" w:rsidRDefault="00BA3F1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013644"/>
      <w:docPartObj>
        <w:docPartGallery w:val="Page Numbers (Bottom of Page)"/>
        <w:docPartUnique/>
      </w:docPartObj>
    </w:sdtPr>
    <w:sdtContent>
      <w:p w14:paraId="4BACAC07" w14:textId="6C7ED63F" w:rsidR="0091380F" w:rsidRDefault="0091380F">
        <w:pPr>
          <w:pStyle w:val="Kjene"/>
          <w:jc w:val="center"/>
        </w:pPr>
        <w:r>
          <w:fldChar w:fldCharType="begin"/>
        </w:r>
        <w:r>
          <w:instrText>PAGE   \* MERGEFORMAT</w:instrText>
        </w:r>
        <w:r>
          <w:fldChar w:fldCharType="separate"/>
        </w:r>
        <w:r>
          <w:t>2</w:t>
        </w:r>
        <w:r>
          <w:fldChar w:fldCharType="end"/>
        </w:r>
      </w:p>
    </w:sdtContent>
  </w:sdt>
  <w:p w14:paraId="293940FC" w14:textId="77777777" w:rsidR="005415BB" w:rsidRDefault="005415BB" w:rsidP="005415BB">
    <w:pPr>
      <w:tabs>
        <w:tab w:val="center" w:pos="4153"/>
        <w:tab w:val="right" w:pos="8306"/>
      </w:tabs>
      <w:spacing w:before="0" w:after="0" w:line="240" w:lineRule="auto"/>
      <w:ind w:firstLine="0"/>
      <w:jc w:val="center"/>
      <w:rPr>
        <w:rFonts w:eastAsia="Calibri" w:cs="Arial"/>
        <w:strike/>
      </w:rPr>
    </w:pPr>
    <w:r w:rsidRPr="006E4D1B">
      <w:rPr>
        <w:rFonts w:eastAsia="Calibri" w:cs="Arial"/>
        <w:strike/>
      </w:rPr>
      <w:t>IEROBEŽOTA PIEEJAMĪBA</w:t>
    </w:r>
  </w:p>
  <w:p w14:paraId="6A1220A2" w14:textId="77777777" w:rsidR="006E4D1B" w:rsidRPr="003916B2" w:rsidRDefault="006E4D1B" w:rsidP="006E4D1B">
    <w:pPr>
      <w:tabs>
        <w:tab w:val="center" w:pos="4153"/>
        <w:tab w:val="right" w:pos="8306"/>
      </w:tabs>
      <w:spacing w:before="0" w:after="0" w:line="240" w:lineRule="auto"/>
      <w:ind w:firstLine="0"/>
      <w:jc w:val="center"/>
      <w:rPr>
        <w:szCs w:val="22"/>
      </w:rPr>
    </w:pPr>
    <w:r w:rsidRPr="003916B2">
      <w:rPr>
        <w:szCs w:val="22"/>
      </w:rPr>
      <w:t>NAV KLASIFICĒTS</w:t>
    </w:r>
  </w:p>
  <w:p w14:paraId="60E68F46" w14:textId="77777777" w:rsidR="006E4D1B" w:rsidRPr="006E4D1B" w:rsidRDefault="006E4D1B" w:rsidP="005415BB">
    <w:pPr>
      <w:tabs>
        <w:tab w:val="center" w:pos="4153"/>
        <w:tab w:val="right" w:pos="8306"/>
      </w:tabs>
      <w:spacing w:before="0" w:after="0" w:line="240" w:lineRule="auto"/>
      <w:ind w:firstLine="0"/>
      <w:jc w:val="center"/>
      <w:rPr>
        <w:rFonts w:eastAsia="Calibri" w:cs="Arial"/>
        <w:strike/>
      </w:rPr>
    </w:pPr>
  </w:p>
  <w:p w14:paraId="147ED393" w14:textId="08C902CE" w:rsidR="005415BB" w:rsidRPr="009F0617" w:rsidRDefault="005415BB" w:rsidP="005415BB">
    <w:pPr>
      <w:pStyle w:val="Pamatteksts2"/>
      <w:tabs>
        <w:tab w:val="left" w:pos="-4820"/>
      </w:tabs>
      <w:spacing w:after="0" w:line="240" w:lineRule="auto"/>
      <w:jc w:val="both"/>
      <w:rPr>
        <w:rFonts w:ascii="Times New Roman" w:hAnsi="Times New Roman"/>
        <w:sz w:val="20"/>
      </w:rPr>
    </w:pPr>
    <w:r w:rsidRPr="000559CE">
      <w:rPr>
        <w:rFonts w:ascii="Times New Roman" w:hAnsi="Times New Roman"/>
        <w:sz w:val="20"/>
      </w:rPr>
      <w:t>TMZin_</w:t>
    </w:r>
    <w:r>
      <w:rPr>
        <w:rFonts w:ascii="Times New Roman" w:hAnsi="Times New Roman"/>
        <w:sz w:val="20"/>
      </w:rPr>
      <w:t>2</w:t>
    </w:r>
    <w:r w:rsidR="00BA3F19">
      <w:rPr>
        <w:rFonts w:ascii="Times New Roman" w:hAnsi="Times New Roman"/>
        <w:sz w:val="20"/>
      </w:rPr>
      <w:t>8</w:t>
    </w:r>
    <w:r>
      <w:rPr>
        <w:rFonts w:ascii="Times New Roman" w:hAnsi="Times New Roman"/>
        <w:sz w:val="20"/>
      </w:rPr>
      <w:t>0</w:t>
    </w:r>
    <w:r w:rsidR="00061EA3">
      <w:rPr>
        <w:rFonts w:ascii="Times New Roman" w:hAnsi="Times New Roman"/>
        <w:sz w:val="20"/>
      </w:rPr>
      <w:t>5</w:t>
    </w:r>
    <w:r>
      <w:rPr>
        <w:rFonts w:ascii="Times New Roman" w:hAnsi="Times New Roman"/>
        <w:sz w:val="20"/>
      </w:rPr>
      <w:t>2</w:t>
    </w:r>
    <w:r w:rsidR="00061EA3">
      <w:rPr>
        <w:rFonts w:ascii="Times New Roman" w:hAnsi="Times New Roman"/>
        <w:sz w:val="20"/>
      </w:rPr>
      <w:t>5</w:t>
    </w:r>
    <w:r w:rsidRPr="000559CE">
      <w:rPr>
        <w:rFonts w:ascii="Times New Roman" w:hAnsi="Times New Roman"/>
        <w:sz w:val="20"/>
      </w:rPr>
      <w:t>_</w:t>
    </w:r>
    <w:r>
      <w:rPr>
        <w:rFonts w:ascii="Times New Roman" w:hAnsi="Times New Roman"/>
        <w:sz w:val="20"/>
      </w:rPr>
      <w:t>C_</w:t>
    </w:r>
    <w:r w:rsidR="00061EA3">
      <w:rPr>
        <w:rFonts w:ascii="Times New Roman" w:hAnsi="Times New Roman"/>
        <w:sz w:val="20"/>
      </w:rPr>
      <w:t>238</w:t>
    </w:r>
    <w:r>
      <w:rPr>
        <w:rFonts w:ascii="Times New Roman" w:hAnsi="Times New Roman"/>
        <w:sz w:val="20"/>
      </w:rPr>
      <w:t>_2</w:t>
    </w:r>
    <w:r w:rsidR="00061EA3">
      <w:rPr>
        <w:rFonts w:ascii="Times New Roman" w:hAnsi="Times New Roman"/>
        <w:sz w:val="20"/>
      </w:rPr>
      <w:t>3</w:t>
    </w:r>
  </w:p>
  <w:p w14:paraId="60876194" w14:textId="77777777" w:rsidR="005415BB" w:rsidRPr="001A61C7" w:rsidRDefault="005415BB" w:rsidP="005415BB">
    <w:pPr>
      <w:tabs>
        <w:tab w:val="center" w:pos="4153"/>
        <w:tab w:val="right" w:pos="8306"/>
      </w:tabs>
      <w:spacing w:before="0" w:after="0" w:line="240" w:lineRule="auto"/>
      <w:ind w:firstLine="0"/>
      <w:rPr>
        <w:rFonts w:ascii="Calibri" w:eastAsia="Calibri" w:hAnsi="Calibri" w:cs="Arial"/>
        <w:sz w:val="22"/>
        <w:szCs w:val="22"/>
      </w:rPr>
    </w:pPr>
  </w:p>
  <w:p w14:paraId="1B014855" w14:textId="6DD97B81" w:rsidR="00A04478" w:rsidRDefault="00A04478" w:rsidP="00CA204E">
    <w:pPr>
      <w:pStyle w:val="Kjene"/>
      <w:ind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969B" w14:textId="6155EF5B" w:rsidR="00F7534F" w:rsidRDefault="00F7534F" w:rsidP="001A61C7">
    <w:pPr>
      <w:tabs>
        <w:tab w:val="center" w:pos="4153"/>
        <w:tab w:val="right" w:pos="8306"/>
      </w:tabs>
      <w:spacing w:before="0" w:after="0" w:line="240" w:lineRule="auto"/>
      <w:ind w:firstLine="0"/>
      <w:jc w:val="center"/>
      <w:rPr>
        <w:rFonts w:eastAsia="Calibri" w:cs="Arial"/>
        <w:strike/>
      </w:rPr>
    </w:pPr>
    <w:r w:rsidRPr="006E4D1B">
      <w:rPr>
        <w:rFonts w:eastAsia="Calibri" w:cs="Arial"/>
        <w:strike/>
      </w:rPr>
      <w:t>IEROBEŽOTA PIEEJAMĪBA</w:t>
    </w:r>
  </w:p>
  <w:p w14:paraId="0C785F86" w14:textId="77777777" w:rsidR="006E4D1B" w:rsidRPr="003916B2" w:rsidRDefault="006E4D1B" w:rsidP="006E4D1B">
    <w:pPr>
      <w:tabs>
        <w:tab w:val="center" w:pos="4153"/>
        <w:tab w:val="right" w:pos="8306"/>
      </w:tabs>
      <w:spacing w:before="0" w:after="0" w:line="240" w:lineRule="auto"/>
      <w:ind w:firstLine="0"/>
      <w:jc w:val="center"/>
      <w:rPr>
        <w:szCs w:val="22"/>
      </w:rPr>
    </w:pPr>
    <w:r w:rsidRPr="003916B2">
      <w:rPr>
        <w:szCs w:val="22"/>
      </w:rPr>
      <w:t>NAV KLASIFICĒTS</w:t>
    </w:r>
  </w:p>
  <w:p w14:paraId="5AEE8BDC" w14:textId="77777777" w:rsidR="006E4D1B" w:rsidRPr="006E4D1B" w:rsidRDefault="006E4D1B" w:rsidP="001A61C7">
    <w:pPr>
      <w:tabs>
        <w:tab w:val="center" w:pos="4153"/>
        <w:tab w:val="right" w:pos="8306"/>
      </w:tabs>
      <w:spacing w:before="0" w:after="0" w:line="240" w:lineRule="auto"/>
      <w:ind w:firstLine="0"/>
      <w:jc w:val="center"/>
      <w:rPr>
        <w:rFonts w:eastAsia="Calibri" w:cs="Arial"/>
        <w:strike/>
      </w:rPr>
    </w:pPr>
  </w:p>
  <w:p w14:paraId="0D290E52" w14:textId="78F618CD" w:rsidR="001A61C7" w:rsidRPr="009F0617" w:rsidRDefault="001A61C7" w:rsidP="001A61C7">
    <w:pPr>
      <w:pStyle w:val="Pamatteksts2"/>
      <w:tabs>
        <w:tab w:val="left" w:pos="-4820"/>
      </w:tabs>
      <w:spacing w:after="0" w:line="240" w:lineRule="auto"/>
      <w:jc w:val="both"/>
      <w:rPr>
        <w:rFonts w:ascii="Times New Roman" w:hAnsi="Times New Roman"/>
        <w:sz w:val="20"/>
      </w:rPr>
    </w:pPr>
    <w:r w:rsidRPr="000559CE">
      <w:rPr>
        <w:rFonts w:ascii="Times New Roman" w:hAnsi="Times New Roman"/>
        <w:sz w:val="20"/>
      </w:rPr>
      <w:t>TMZin_</w:t>
    </w:r>
    <w:r w:rsidR="005415BB">
      <w:rPr>
        <w:rFonts w:ascii="Times New Roman" w:hAnsi="Times New Roman"/>
        <w:sz w:val="20"/>
      </w:rPr>
      <w:t>2</w:t>
    </w:r>
    <w:r w:rsidR="00BA3F19">
      <w:rPr>
        <w:rFonts w:ascii="Times New Roman" w:hAnsi="Times New Roman"/>
        <w:sz w:val="20"/>
      </w:rPr>
      <w:t>8</w:t>
    </w:r>
    <w:r>
      <w:rPr>
        <w:rFonts w:ascii="Times New Roman" w:hAnsi="Times New Roman"/>
        <w:sz w:val="20"/>
      </w:rPr>
      <w:t>0</w:t>
    </w:r>
    <w:r w:rsidR="00061EA3">
      <w:rPr>
        <w:rFonts w:ascii="Times New Roman" w:hAnsi="Times New Roman"/>
        <w:sz w:val="20"/>
      </w:rPr>
      <w:t>5</w:t>
    </w:r>
    <w:r>
      <w:rPr>
        <w:rFonts w:ascii="Times New Roman" w:hAnsi="Times New Roman"/>
        <w:sz w:val="20"/>
      </w:rPr>
      <w:t>2</w:t>
    </w:r>
    <w:r w:rsidR="00061EA3">
      <w:rPr>
        <w:rFonts w:ascii="Times New Roman" w:hAnsi="Times New Roman"/>
        <w:sz w:val="20"/>
      </w:rPr>
      <w:t>5</w:t>
    </w:r>
    <w:r w:rsidRPr="000559CE">
      <w:rPr>
        <w:rFonts w:ascii="Times New Roman" w:hAnsi="Times New Roman"/>
        <w:sz w:val="20"/>
      </w:rPr>
      <w:t>_</w:t>
    </w:r>
    <w:r>
      <w:rPr>
        <w:rFonts w:ascii="Times New Roman" w:hAnsi="Times New Roman"/>
        <w:sz w:val="20"/>
      </w:rPr>
      <w:t>C_</w:t>
    </w:r>
    <w:r w:rsidR="00061EA3">
      <w:rPr>
        <w:rFonts w:ascii="Times New Roman" w:hAnsi="Times New Roman"/>
        <w:sz w:val="20"/>
      </w:rPr>
      <w:t>238</w:t>
    </w:r>
    <w:r>
      <w:rPr>
        <w:rFonts w:ascii="Times New Roman" w:hAnsi="Times New Roman"/>
        <w:sz w:val="20"/>
      </w:rPr>
      <w:t>_2</w:t>
    </w:r>
    <w:r w:rsidR="00061EA3">
      <w:rPr>
        <w:rFonts w:ascii="Times New Roman" w:hAnsi="Times New Roman"/>
        <w:sz w:val="20"/>
      </w:rPr>
      <w:t>3</w:t>
    </w:r>
  </w:p>
  <w:p w14:paraId="10F11E6E" w14:textId="77777777" w:rsidR="001A61C7" w:rsidRPr="001A61C7" w:rsidRDefault="001A61C7" w:rsidP="001A61C7">
    <w:pPr>
      <w:tabs>
        <w:tab w:val="center" w:pos="4153"/>
        <w:tab w:val="right" w:pos="8306"/>
      </w:tabs>
      <w:spacing w:before="0" w:after="0" w:line="240" w:lineRule="auto"/>
      <w:ind w:firstLine="0"/>
      <w:rPr>
        <w:rFonts w:ascii="Calibri" w:eastAsia="Calibri" w:hAnsi="Calibri"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ECD0A" w14:textId="77777777" w:rsidR="00516278" w:rsidRDefault="00516278" w:rsidP="00122330">
      <w:pPr>
        <w:spacing w:before="0" w:after="0"/>
      </w:pPr>
      <w:r>
        <w:separator/>
      </w:r>
    </w:p>
  </w:footnote>
  <w:footnote w:type="continuationSeparator" w:id="0">
    <w:p w14:paraId="279C0D01" w14:textId="77777777" w:rsidR="00516278" w:rsidRDefault="00516278" w:rsidP="00122330">
      <w:pPr>
        <w:spacing w:before="0" w:after="0"/>
      </w:pPr>
      <w:r>
        <w:continuationSeparator/>
      </w:r>
    </w:p>
  </w:footnote>
  <w:footnote w:type="continuationNotice" w:id="1">
    <w:p w14:paraId="5C9CAC34" w14:textId="77777777" w:rsidR="00516278" w:rsidRDefault="00516278">
      <w:pPr>
        <w:spacing w:before="0" w:after="0"/>
      </w:pPr>
    </w:p>
  </w:footnote>
  <w:footnote w:id="2">
    <w:p w14:paraId="420FAFCD" w14:textId="37F40F6E" w:rsidR="00394BD0" w:rsidRDefault="00394BD0">
      <w:pPr>
        <w:pStyle w:val="Vresteksts"/>
      </w:pPr>
      <w:r>
        <w:rPr>
          <w:rStyle w:val="Vresatsauce"/>
        </w:rPr>
        <w:footnoteRef/>
      </w:r>
      <w:hyperlink r:id="rId1" w:history="1">
        <w:r w:rsidR="001B6275" w:rsidRPr="00FB2C0B">
          <w:rPr>
            <w:rStyle w:val="Hipersaite"/>
          </w:rPr>
          <w:t>https://curia.europa.eu/juris/document/document.jsf?text=&amp;docid=274530&amp;pageIndex=0&amp;doclang=LV&amp;mode=lst&amp;dir=&amp;occ=first&amp;part=1&amp;cid=3073117</w:t>
        </w:r>
      </w:hyperlink>
      <w:r w:rsidR="001B6275">
        <w:t xml:space="preserve"> </w:t>
      </w:r>
    </w:p>
  </w:footnote>
  <w:footnote w:id="3">
    <w:p w14:paraId="07C98A2E" w14:textId="77777777" w:rsidR="001B6275" w:rsidRDefault="001B6275" w:rsidP="001B6275">
      <w:pPr>
        <w:pStyle w:val="Vresteksts"/>
      </w:pPr>
      <w:r>
        <w:rPr>
          <w:rStyle w:val="Vresatsauce"/>
        </w:rPr>
        <w:footnoteRef/>
      </w:r>
      <w:r>
        <w:t xml:space="preserve"> </w:t>
      </w:r>
      <w:r w:rsidRPr="00CC7642">
        <w:rPr>
          <w:rStyle w:val="Izclums"/>
          <w:rFonts w:cs="Times New Roman"/>
          <w:i w:val="0"/>
          <w:iCs w:val="0"/>
          <w:color w:val="333333"/>
          <w:shd w:val="clear" w:color="auto" w:fill="FFFFFF"/>
        </w:rPr>
        <w:t>OJ L 172, 26.6.2019, 56.–83. lpp.</w:t>
      </w:r>
    </w:p>
  </w:footnote>
  <w:footnote w:id="4">
    <w:p w14:paraId="103987C8" w14:textId="77777777" w:rsidR="004B3313" w:rsidRDefault="004B3313" w:rsidP="004B3313">
      <w:pPr>
        <w:pStyle w:val="Vresteksts"/>
      </w:pPr>
      <w:r>
        <w:rPr>
          <w:rStyle w:val="Vresatsauce"/>
        </w:rPr>
        <w:footnoteRef/>
      </w:r>
      <w:r>
        <w:t xml:space="preserve"> </w:t>
      </w:r>
      <w:hyperlink r:id="rId2" w:history="1">
        <w:r w:rsidRPr="00774F1B">
          <w:rPr>
            <w:rStyle w:val="Hipersaite"/>
          </w:rPr>
          <w:t>https://likumi.lv/ta/id/327983-ministru-kabineta-sedes-attalinata-veida-protokols</w:t>
        </w:r>
      </w:hyperlink>
      <w:r>
        <w:t xml:space="preserve"> </w:t>
      </w:r>
    </w:p>
  </w:footnote>
  <w:footnote w:id="5">
    <w:p w14:paraId="1B149A76" w14:textId="77777777" w:rsidR="004B3313" w:rsidRDefault="004B3313" w:rsidP="004B3313">
      <w:pPr>
        <w:pStyle w:val="Vresteksts"/>
        <w:jc w:val="both"/>
      </w:pPr>
      <w:r>
        <w:rPr>
          <w:rStyle w:val="Vresatsauce"/>
        </w:rPr>
        <w:footnoteRef/>
      </w:r>
      <w:r>
        <w:t xml:space="preserve"> </w:t>
      </w:r>
      <w:hyperlink r:id="rId3" w:anchor="protocol-question--6541089a-e310-4768-97a8-65184dc1ff13" w:history="1">
        <w:r w:rsidRPr="000C293A">
          <w:rPr>
            <w:rStyle w:val="Hipersaite"/>
          </w:rPr>
          <w:t>https://vktap.mk.gov.lv/meetings/protocols/8f74d71c-cfca-4870-afc8-259b764b5a46#protocol-question--6541089a-e310-4768-97a8-65184dc1ff13</w:t>
        </w:r>
      </w:hyperlink>
      <w:r>
        <w:t xml:space="preserve"> </w:t>
      </w:r>
    </w:p>
  </w:footnote>
  <w:footnote w:id="6">
    <w:p w14:paraId="2A93F4B8" w14:textId="4E471FD2" w:rsidR="009D4D68" w:rsidRDefault="009D4D68" w:rsidP="009D4D68">
      <w:pPr>
        <w:pStyle w:val="Vresteksts"/>
        <w:jc w:val="both"/>
      </w:pPr>
      <w:r>
        <w:rPr>
          <w:rStyle w:val="Vresatsauce"/>
        </w:rPr>
        <w:footnoteRef/>
      </w:r>
      <w:r>
        <w:t xml:space="preserve"> </w:t>
      </w:r>
      <w:r w:rsidRPr="007F7A49">
        <w:rPr>
          <w:rFonts w:cs="Times New Roman"/>
        </w:rPr>
        <w:t xml:space="preserve">EST 2025. gada 22. maija spriedums lietā C-238/23 </w:t>
      </w:r>
      <w:r w:rsidRPr="007F7A49">
        <w:rPr>
          <w:rFonts w:cs="Times New Roman"/>
          <w:i/>
          <w:iCs/>
        </w:rPr>
        <w:t>Eiropas Komisija pret Latvijas Republiku</w:t>
      </w:r>
      <w:r w:rsidRPr="007F7A49">
        <w:rPr>
          <w:rFonts w:cs="Times New Roman"/>
        </w:rPr>
        <w:t xml:space="preserve">, </w:t>
      </w:r>
      <w:r w:rsidR="007F1853" w:rsidRPr="007F1853">
        <w:rPr>
          <w:rFonts w:cs="Times New Roman"/>
        </w:rPr>
        <w:t>ECLI:EU:C:2025:374</w:t>
      </w:r>
      <w:r w:rsidRPr="007F1853">
        <w:rPr>
          <w:rFonts w:cs="Times New Roman"/>
        </w:rPr>
        <w:t xml:space="preserve">, </w:t>
      </w:r>
      <w:r w:rsidRPr="009D4D68">
        <w:rPr>
          <w:rFonts w:cs="Times New Roman"/>
        </w:rPr>
        <w:t>101. punkts.</w:t>
      </w:r>
    </w:p>
  </w:footnote>
  <w:footnote w:id="7">
    <w:p w14:paraId="7E1D4D70" w14:textId="34012B03" w:rsidR="006F4F21" w:rsidRDefault="006F4F21">
      <w:pPr>
        <w:pStyle w:val="Vresteksts"/>
      </w:pPr>
      <w:r>
        <w:rPr>
          <w:rStyle w:val="Vresatsauce"/>
        </w:rPr>
        <w:footnoteRef/>
      </w:r>
      <w:hyperlink r:id="rId4" w:history="1">
        <w:r w:rsidR="00304100" w:rsidRPr="007D7922">
          <w:rPr>
            <w:rStyle w:val="Hipersaite"/>
          </w:rPr>
          <w:t>https://curia.europa.eu/juris/document/document.jsf?text=&amp;docid=300606&amp;pageIndex=0&amp;doclang=LV&amp;mode=lst&amp;dir=&amp;occ=first&amp;part=1&amp;cid=3683124</w:t>
        </w:r>
      </w:hyperlink>
      <w:r w:rsidR="00304100">
        <w:t xml:space="preserve"> </w:t>
      </w:r>
    </w:p>
  </w:footnote>
  <w:footnote w:id="8">
    <w:p w14:paraId="30951CFF" w14:textId="67EFB8D1" w:rsidR="00D42995" w:rsidRDefault="00D42995" w:rsidP="00D42995">
      <w:pPr>
        <w:pStyle w:val="Vresteksts"/>
        <w:jc w:val="both"/>
      </w:pPr>
      <w:r>
        <w:rPr>
          <w:rStyle w:val="Vresatsauce"/>
        </w:rPr>
        <w:footnoteRef/>
      </w:r>
      <w:r>
        <w:t xml:space="preserve"> </w:t>
      </w:r>
      <w:r w:rsidRPr="007F7A49">
        <w:rPr>
          <w:rFonts w:cs="Times New Roman"/>
        </w:rPr>
        <w:t xml:space="preserve">EST 2025. gada 22. maija spriedums lietā C-238/23 </w:t>
      </w:r>
      <w:r w:rsidRPr="007F7A49">
        <w:rPr>
          <w:rFonts w:cs="Times New Roman"/>
          <w:i/>
          <w:iCs/>
        </w:rPr>
        <w:t>Eiropas Komisija pret Latvijas Republiku</w:t>
      </w:r>
      <w:r w:rsidRPr="007F7A49">
        <w:rPr>
          <w:rFonts w:cs="Times New Roman"/>
        </w:rPr>
        <w:t xml:space="preserve">, </w:t>
      </w:r>
      <w:r w:rsidR="007F1853" w:rsidRPr="007F1853">
        <w:rPr>
          <w:rFonts w:cs="Times New Roman"/>
        </w:rPr>
        <w:t>ECLI:EU:C:2025:374</w:t>
      </w:r>
      <w:r w:rsidRPr="007F1853">
        <w:rPr>
          <w:rFonts w:cs="Times New Roman"/>
        </w:rPr>
        <w:t xml:space="preserve">, </w:t>
      </w:r>
      <w:r w:rsidRPr="009D4D68">
        <w:rPr>
          <w:rFonts w:cs="Times New Roman"/>
        </w:rPr>
        <w:t>102. punkts.</w:t>
      </w:r>
    </w:p>
  </w:footnote>
  <w:footnote w:id="9">
    <w:p w14:paraId="73961D16" w14:textId="0D53AF14" w:rsidR="00FE3878" w:rsidRPr="001B37C6" w:rsidRDefault="00FE3878" w:rsidP="00E61F01">
      <w:pPr>
        <w:pStyle w:val="Vresteksts"/>
        <w:jc w:val="both"/>
      </w:pPr>
      <w:r w:rsidRPr="001B37C6">
        <w:rPr>
          <w:rStyle w:val="Vresatsauce"/>
        </w:rPr>
        <w:footnoteRef/>
      </w:r>
      <w:r w:rsidRPr="001B37C6">
        <w:t xml:space="preserve"> </w:t>
      </w:r>
      <w:r w:rsidRPr="001B37C6">
        <w:t>EST lieta C-348/99, Komisija/Luksemburga, ECLI:EU:C:2000:218, 8. punkts</w:t>
      </w:r>
      <w:r w:rsidR="009C60B1">
        <w:t>;</w:t>
      </w:r>
      <w:r w:rsidRPr="001B37C6">
        <w:t>C-272/01, Komisija/Portugāle, ECLI:EU:C:2004:439, 29. punkts; C-543/17, Komisija/Beļģija, ECLI:EU:C:2019:573, 23. punkts; C-549/18, Komisija/Rumānija, ECLI:EU:C:2020:563, 19. punkts; C-550/18, Komisija/Īrija, ECLI:EU:C:2020:564, 30. punkts; C-628/18, Komisija/Slovēnija, ECLI:EU:C:2021:1, 21. punkts; C-658/19, Komisija/Spānija, ECLI:EU:C:2021:138, 15. punkts.</w:t>
      </w:r>
    </w:p>
  </w:footnote>
  <w:footnote w:id="10">
    <w:p w14:paraId="009B0344" w14:textId="57B01EFC" w:rsidR="00FE3878" w:rsidRPr="001B37C6" w:rsidRDefault="00FE3878" w:rsidP="00E61F01">
      <w:pPr>
        <w:pStyle w:val="Vresteksts"/>
        <w:jc w:val="both"/>
      </w:pPr>
      <w:r w:rsidRPr="001B37C6">
        <w:rPr>
          <w:rStyle w:val="Vresatsauce"/>
        </w:rPr>
        <w:footnoteRef/>
      </w:r>
      <w:r w:rsidRPr="001B37C6">
        <w:t xml:space="preserve"> </w:t>
      </w:r>
      <w:r w:rsidRPr="001B37C6">
        <w:t>Skat. EST lietas C-137/14, Komisija/Vācija, EU:C:2015:683; C-362/10, Komisija/Polija</w:t>
      </w:r>
      <w:r w:rsidR="009C60B1">
        <w:t>,</w:t>
      </w:r>
      <w:r w:rsidRPr="001B37C6">
        <w:t xml:space="preserve"> EU:C:2011:703, 46.</w:t>
      </w:r>
      <w:r w:rsidR="007F1853">
        <w:t> </w:t>
      </w:r>
      <w:r w:rsidRPr="001B37C6">
        <w:t>punkts.</w:t>
      </w:r>
    </w:p>
  </w:footnote>
  <w:footnote w:id="11">
    <w:p w14:paraId="717803D0" w14:textId="73D866D7" w:rsidR="00FE3878" w:rsidRPr="001B37C6" w:rsidRDefault="00FE3878" w:rsidP="00E61F01">
      <w:pPr>
        <w:pStyle w:val="Vresteksts"/>
        <w:jc w:val="both"/>
      </w:pPr>
      <w:r w:rsidRPr="001B37C6">
        <w:rPr>
          <w:rStyle w:val="Vresatsauce"/>
        </w:rPr>
        <w:footnoteRef/>
      </w:r>
      <w:r w:rsidRPr="001B37C6">
        <w:t xml:space="preserve"> </w:t>
      </w:r>
      <w:r w:rsidRPr="001B37C6">
        <w:t>Skat., piemēram, EST spriedumu Komisija/Polija, C-29/14, EU:C:2015:379, 49. punkts un tajā minētā judikatūra.</w:t>
      </w:r>
    </w:p>
  </w:footnote>
  <w:footnote w:id="12">
    <w:p w14:paraId="00AD60EA" w14:textId="3A4597A7" w:rsidR="00A869A0" w:rsidRPr="001B37C6" w:rsidRDefault="00A869A0" w:rsidP="00E61F01">
      <w:pPr>
        <w:pStyle w:val="Vresteksts"/>
        <w:jc w:val="both"/>
      </w:pPr>
      <w:r w:rsidRPr="001B37C6">
        <w:rPr>
          <w:rStyle w:val="Vresatsauce"/>
        </w:rPr>
        <w:footnoteRef/>
      </w:r>
      <w:r w:rsidRPr="001B37C6">
        <w:t xml:space="preserve"> </w:t>
      </w:r>
      <w:r w:rsidRPr="001B37C6">
        <w:t>Skat. EST spriedumu Komisija/Beļģija, C-543/17, EU:C:2019:573, 59. punkts.</w:t>
      </w:r>
    </w:p>
  </w:footnote>
  <w:footnote w:id="13">
    <w:p w14:paraId="49DBADFB" w14:textId="4BB493C1" w:rsidR="00E61F01" w:rsidRDefault="00E61F01" w:rsidP="00E61F01">
      <w:pPr>
        <w:pStyle w:val="Vresteksts"/>
        <w:jc w:val="both"/>
      </w:pPr>
      <w:r w:rsidRPr="001B37C6">
        <w:rPr>
          <w:rStyle w:val="Vresatsauce"/>
        </w:rPr>
        <w:footnoteRef/>
      </w:r>
      <w:r w:rsidRPr="001B37C6">
        <w:t xml:space="preserve"> </w:t>
      </w:r>
      <w:r w:rsidRPr="001B37C6">
        <w:t>Skat. EST spriedumus Komisija/Vācija, C-674/13, EU:C:2015:302, 59. punkts, un Komisija/Beļģija, C-317/14, EU:C:2015:63, 33. punkts un tajā minētā judikatūra.</w:t>
      </w:r>
    </w:p>
  </w:footnote>
  <w:footnote w:id="14">
    <w:p w14:paraId="52A4AC7F" w14:textId="77777777" w:rsidR="002E1723" w:rsidRDefault="002E1723" w:rsidP="002E1723">
      <w:pPr>
        <w:pStyle w:val="Vresteksts"/>
      </w:pPr>
      <w:r>
        <w:rPr>
          <w:rStyle w:val="Vresatsauce"/>
        </w:rPr>
        <w:footnoteRef/>
      </w:r>
      <w:r>
        <w:t xml:space="preserve"> </w:t>
      </w:r>
      <w:r w:rsidRPr="0089643F">
        <w:rPr>
          <w:rStyle w:val="Izclums"/>
          <w:i w:val="0"/>
          <w:iCs w:val="0"/>
          <w:color w:val="333333"/>
          <w:shd w:val="clear" w:color="auto" w:fill="FFFFFF"/>
        </w:rPr>
        <w:t>OJ L 19, 20.1.2023, p. 43–75.</w:t>
      </w:r>
    </w:p>
  </w:footnote>
  <w:footnote w:id="15">
    <w:p w14:paraId="516FF9DC" w14:textId="77777777" w:rsidR="002E1723" w:rsidRDefault="002E1723" w:rsidP="002E1723">
      <w:pPr>
        <w:pStyle w:val="Vresteksts"/>
      </w:pPr>
      <w:r>
        <w:rPr>
          <w:rStyle w:val="Vresatsauce"/>
        </w:rPr>
        <w:footnoteRef/>
      </w:r>
      <w:r>
        <w:t xml:space="preserve"> </w:t>
      </w:r>
      <w:r w:rsidRPr="00FC6ADD">
        <w:rPr>
          <w:shd w:val="clear" w:color="auto" w:fill="FFFFFF"/>
        </w:rPr>
        <w:t>Īstenošanas regulas 2.</w:t>
      </w:r>
      <w:r>
        <w:rPr>
          <w:shd w:val="clear" w:color="auto" w:fill="FFFFFF"/>
        </w:rPr>
        <w:t> </w:t>
      </w:r>
      <w:r w:rsidRPr="00FC6ADD">
        <w:rPr>
          <w:shd w:val="clear" w:color="auto" w:fill="FFFFFF"/>
        </w:rPr>
        <w:t>apsvērums.</w:t>
      </w:r>
    </w:p>
  </w:footnote>
  <w:footnote w:id="16">
    <w:p w14:paraId="4FD142A4" w14:textId="77777777" w:rsidR="002E1723" w:rsidRDefault="002E1723" w:rsidP="002E1723">
      <w:pPr>
        <w:pStyle w:val="Vresteksts"/>
      </w:pPr>
      <w:r>
        <w:rPr>
          <w:rStyle w:val="Vresatsauce"/>
        </w:rPr>
        <w:footnoteRef/>
      </w:r>
      <w:r>
        <w:t xml:space="preserve"> </w:t>
      </w:r>
      <w:r w:rsidRPr="00FC6ADD">
        <w:rPr>
          <w:shd w:val="clear" w:color="auto" w:fill="FFFFFF"/>
        </w:rPr>
        <w:t>Īstenošanas regulas 6.</w:t>
      </w:r>
      <w:r>
        <w:rPr>
          <w:shd w:val="clear" w:color="auto" w:fill="FFFFFF"/>
        </w:rPr>
        <w:t> </w:t>
      </w:r>
      <w:r w:rsidRPr="00FC6ADD">
        <w:rPr>
          <w:shd w:val="clear" w:color="auto" w:fill="FFFFFF"/>
        </w:rPr>
        <w:t>apsvērums.</w:t>
      </w:r>
    </w:p>
  </w:footnote>
  <w:footnote w:id="17">
    <w:p w14:paraId="29F65FA0" w14:textId="77777777" w:rsidR="002E1723" w:rsidRDefault="002E1723" w:rsidP="002E1723">
      <w:pPr>
        <w:pStyle w:val="Vresteksts"/>
      </w:pPr>
      <w:r>
        <w:rPr>
          <w:rStyle w:val="Vresatsauce"/>
        </w:rPr>
        <w:footnoteRef/>
      </w:r>
      <w:r>
        <w:t xml:space="preserve"> </w:t>
      </w:r>
      <w:r w:rsidRPr="00FC6ADD">
        <w:rPr>
          <w:bCs/>
        </w:rPr>
        <w:t xml:space="preserve">Direktīvas </w:t>
      </w:r>
      <w:r w:rsidRPr="00FC6ADD">
        <w:t>2019/1024/ES</w:t>
      </w:r>
      <w:r w:rsidRPr="00FC6ADD">
        <w:rPr>
          <w:bCs/>
        </w:rPr>
        <w:t xml:space="preserve"> </w:t>
      </w:r>
      <w:r w:rsidRPr="00FC6ADD">
        <w:rPr>
          <w:shd w:val="clear" w:color="auto" w:fill="FFFFFF"/>
        </w:rPr>
        <w:t xml:space="preserve"> 8. apsvērums.</w:t>
      </w:r>
    </w:p>
  </w:footnote>
  <w:footnote w:id="18">
    <w:p w14:paraId="6BBF52FE" w14:textId="77777777" w:rsidR="002E1723" w:rsidRDefault="002E1723" w:rsidP="002E1723">
      <w:pPr>
        <w:pStyle w:val="Vresteksts"/>
      </w:pPr>
      <w:r>
        <w:rPr>
          <w:rStyle w:val="Vresatsauce"/>
        </w:rPr>
        <w:footnoteRef/>
      </w:r>
      <w:r>
        <w:t xml:space="preserve"> </w:t>
      </w:r>
      <w:hyperlink r:id="rId5" w:history="1">
        <w:r w:rsidRPr="00774F1B">
          <w:rPr>
            <w:rStyle w:val="Hipersaite"/>
          </w:rPr>
          <w:t>https://vktap.mk.gov.lv/legal_acts/headers/15d925a4-d94c-4776-a29f-5b3e475f6a6c</w:t>
        </w:r>
      </w:hyperlink>
      <w:r>
        <w:t xml:space="preserve"> </w:t>
      </w:r>
    </w:p>
  </w:footnote>
  <w:footnote w:id="19">
    <w:p w14:paraId="0CD131E7" w14:textId="23AB5248" w:rsidR="002E1723" w:rsidRDefault="002E1723">
      <w:pPr>
        <w:pStyle w:val="Vresteksts"/>
      </w:pPr>
      <w:r>
        <w:rPr>
          <w:rStyle w:val="Vresatsauce"/>
        </w:rPr>
        <w:footnoteRef/>
      </w:r>
      <w:r>
        <w:t xml:space="preserve"> </w:t>
      </w:r>
      <w:hyperlink r:id="rId6" w:history="1">
        <w:r w:rsidRPr="002B3099">
          <w:rPr>
            <w:rStyle w:val="Hipersaite"/>
          </w:rPr>
          <w:t>https://likumi.lv/ta/id/346321</w:t>
        </w:r>
      </w:hyperlink>
      <w:r>
        <w:t xml:space="preserve"> </w:t>
      </w:r>
    </w:p>
  </w:footnote>
  <w:footnote w:id="20">
    <w:p w14:paraId="2B3F09FD" w14:textId="77777777" w:rsidR="006D1C32" w:rsidRDefault="006D1C32" w:rsidP="006D1C32">
      <w:pPr>
        <w:pStyle w:val="Vresteksts"/>
      </w:pPr>
      <w:r>
        <w:rPr>
          <w:rStyle w:val="Vresatsauce"/>
        </w:rPr>
        <w:footnoteRef/>
      </w:r>
      <w:r>
        <w:t xml:space="preserve"> </w:t>
      </w:r>
      <w:r>
        <w:t xml:space="preserve">Tiesas 2007. gada 14. jūnija spriedums lietā C-422/05 </w:t>
      </w:r>
      <w:r w:rsidRPr="003267C9">
        <w:rPr>
          <w:i/>
          <w:iCs/>
        </w:rPr>
        <w:t>Komisija/Beļģija</w:t>
      </w:r>
      <w:r>
        <w:t>, ECLI:EU:C:2007:342, 25. punkts un tajā minētā judikatūra.</w:t>
      </w:r>
    </w:p>
  </w:footnote>
  <w:footnote w:id="21">
    <w:p w14:paraId="1A36A0BB" w14:textId="20F7858E" w:rsidR="001D625F" w:rsidRDefault="001D625F" w:rsidP="001D625F">
      <w:pPr>
        <w:pStyle w:val="Vresteksts"/>
        <w:jc w:val="both"/>
      </w:pPr>
      <w:r>
        <w:rPr>
          <w:rStyle w:val="Vresatsauce"/>
        </w:rPr>
        <w:footnoteRef/>
      </w:r>
      <w:r w:rsidR="00501DC8">
        <w:t> </w:t>
      </w:r>
      <w:r w:rsidRPr="00180704">
        <w:t>Tiesas</w:t>
      </w:r>
      <w:r w:rsidRPr="000856D8">
        <w:t xml:space="preserve"> 202</w:t>
      </w:r>
      <w:r>
        <w:t>1</w:t>
      </w:r>
      <w:r w:rsidRPr="000856D8">
        <w:t xml:space="preserve">. gada </w:t>
      </w:r>
      <w:r>
        <w:t>13</w:t>
      </w:r>
      <w:r w:rsidRPr="000856D8">
        <w:t>. j</w:t>
      </w:r>
      <w:r>
        <w:t>anvāra</w:t>
      </w:r>
      <w:r w:rsidRPr="000856D8">
        <w:t xml:space="preserve"> spriedums lietā C-</w:t>
      </w:r>
      <w:r>
        <w:t>628</w:t>
      </w:r>
      <w:r w:rsidRPr="000856D8">
        <w:t>/</w:t>
      </w:r>
      <w:r>
        <w:t>18</w:t>
      </w:r>
      <w:r w:rsidRPr="000856D8">
        <w:t xml:space="preserve"> </w:t>
      </w:r>
      <w:r w:rsidRPr="000856D8">
        <w:rPr>
          <w:i/>
          <w:iCs/>
        </w:rPr>
        <w:t xml:space="preserve">Eiropas Komisija pret </w:t>
      </w:r>
      <w:r>
        <w:rPr>
          <w:i/>
          <w:iCs/>
        </w:rPr>
        <w:t>Slovēnijas Republiku,</w:t>
      </w:r>
      <w:r w:rsidRPr="000856D8">
        <w:t xml:space="preserve"> </w:t>
      </w:r>
      <w:r w:rsidRPr="00E87722">
        <w:rPr>
          <w:rFonts w:cs="Times New Roman"/>
        </w:rPr>
        <w:t>ECLI:EU:C:2021:1</w:t>
      </w:r>
      <w:r w:rsidRPr="000856D8">
        <w:rPr>
          <w:lang w:eastAsia="lv-LV"/>
        </w:rPr>
        <w:t xml:space="preserve">, </w:t>
      </w:r>
      <w:r>
        <w:rPr>
          <w:lang w:eastAsia="lv-LV"/>
        </w:rPr>
        <w:t>22</w:t>
      </w:r>
      <w:r w:rsidRPr="000856D8">
        <w:rPr>
          <w:lang w:eastAsia="lv-LV"/>
        </w:rPr>
        <w:t>.</w:t>
      </w:r>
      <w:r>
        <w:rPr>
          <w:lang w:eastAsia="lv-LV"/>
        </w:rPr>
        <w:t>, 26.</w:t>
      </w:r>
      <w:r w:rsidRPr="000856D8">
        <w:rPr>
          <w:lang w:eastAsia="lv-LV"/>
        </w:rPr>
        <w:t xml:space="preserve"> punkts.</w:t>
      </w:r>
    </w:p>
  </w:footnote>
  <w:footnote w:id="22">
    <w:p w14:paraId="3CC0F1E9" w14:textId="77777777" w:rsidR="001D625F" w:rsidRDefault="001D625F" w:rsidP="001D625F">
      <w:pPr>
        <w:pStyle w:val="Vresteksts"/>
      </w:pPr>
      <w:r>
        <w:rPr>
          <w:rStyle w:val="Vresatsauce"/>
        </w:rPr>
        <w:footnoteRef/>
      </w:r>
      <w:r>
        <w:t xml:space="preserve"> </w:t>
      </w:r>
      <w:r w:rsidRPr="00393947">
        <w:rPr>
          <w:rStyle w:val="Izclums"/>
          <w:rFonts w:cs="Times New Roman"/>
          <w:color w:val="333333"/>
          <w:shd w:val="clear" w:color="auto" w:fill="FFFFFF"/>
        </w:rPr>
        <w:t>L 345 , 31/12/2003 Lpp. 0090 – 0096.</w:t>
      </w:r>
    </w:p>
  </w:footnote>
  <w:footnote w:id="23">
    <w:p w14:paraId="510D5887" w14:textId="77777777" w:rsidR="001D625F" w:rsidRDefault="001D625F" w:rsidP="001D625F">
      <w:pPr>
        <w:pStyle w:val="Vresteksts"/>
      </w:pPr>
      <w:r>
        <w:rPr>
          <w:rStyle w:val="Vresatsauce"/>
        </w:rPr>
        <w:footnoteRef/>
      </w:r>
      <w:r>
        <w:t xml:space="preserve"> </w:t>
      </w:r>
      <w:r>
        <w:t xml:space="preserve">Publicēts: Latvijas Vēstnesis, 103A, 30.05.2022, pieejams: </w:t>
      </w:r>
      <w:hyperlink r:id="rId7" w:history="1">
        <w:r w:rsidRPr="00E84993">
          <w:rPr>
            <w:rStyle w:val="Hipersaite"/>
          </w:rPr>
          <w:t>https://likumi.lv/ta/id/332835</w:t>
        </w:r>
      </w:hyperlink>
      <w:r>
        <w:t xml:space="preserve"> </w:t>
      </w:r>
    </w:p>
  </w:footnote>
  <w:footnote w:id="24">
    <w:p w14:paraId="77AC0014" w14:textId="73CC6ABD" w:rsidR="001F3F34" w:rsidRDefault="001F3F34" w:rsidP="001F3F34">
      <w:pPr>
        <w:pStyle w:val="Vresteksts"/>
        <w:jc w:val="both"/>
      </w:pPr>
      <w:r>
        <w:rPr>
          <w:rStyle w:val="Vresatsauce"/>
        </w:rPr>
        <w:footnoteRef/>
      </w:r>
      <w:r w:rsidRPr="007F1853">
        <w:rPr>
          <w:rFonts w:cs="Times New Roman"/>
        </w:rPr>
        <w:t>EST 202</w:t>
      </w:r>
      <w:r w:rsidR="001D625F" w:rsidRPr="007F1853">
        <w:rPr>
          <w:rFonts w:cs="Times New Roman"/>
        </w:rPr>
        <w:t>5</w:t>
      </w:r>
      <w:r w:rsidRPr="007F1853">
        <w:rPr>
          <w:rFonts w:cs="Times New Roman"/>
        </w:rPr>
        <w:t xml:space="preserve">. gada </w:t>
      </w:r>
      <w:r w:rsidR="001D625F" w:rsidRPr="007F1853">
        <w:rPr>
          <w:rFonts w:cs="Times New Roman"/>
        </w:rPr>
        <w:t>22</w:t>
      </w:r>
      <w:r w:rsidRPr="007F1853">
        <w:rPr>
          <w:rFonts w:cs="Times New Roman"/>
        </w:rPr>
        <w:t>. ma</w:t>
      </w:r>
      <w:r w:rsidR="001D625F" w:rsidRPr="007F1853">
        <w:rPr>
          <w:rFonts w:cs="Times New Roman"/>
        </w:rPr>
        <w:t>ija</w:t>
      </w:r>
      <w:r w:rsidRPr="007F1853">
        <w:rPr>
          <w:rFonts w:cs="Times New Roman"/>
        </w:rPr>
        <w:t xml:space="preserve"> spriedums lietā C-</w:t>
      </w:r>
      <w:r w:rsidR="001D625F" w:rsidRPr="007F1853">
        <w:rPr>
          <w:rFonts w:cs="Times New Roman"/>
        </w:rPr>
        <w:t>238</w:t>
      </w:r>
      <w:r w:rsidRPr="007F1853">
        <w:rPr>
          <w:rFonts w:cs="Times New Roman"/>
        </w:rPr>
        <w:t>/2</w:t>
      </w:r>
      <w:r w:rsidR="001D625F" w:rsidRPr="007F1853">
        <w:rPr>
          <w:rFonts w:cs="Times New Roman"/>
        </w:rPr>
        <w:t>3</w:t>
      </w:r>
      <w:r w:rsidRPr="007F1853">
        <w:rPr>
          <w:rFonts w:cs="Times New Roman"/>
        </w:rPr>
        <w:t xml:space="preserve"> </w:t>
      </w:r>
      <w:r w:rsidRPr="007F1853">
        <w:rPr>
          <w:rFonts w:cs="Times New Roman"/>
          <w:i/>
          <w:iCs/>
        </w:rPr>
        <w:t>Eiropas Komisija pret Latvijas Republiku</w:t>
      </w:r>
      <w:r w:rsidRPr="007F1853">
        <w:rPr>
          <w:rFonts w:cs="Times New Roman"/>
        </w:rPr>
        <w:t xml:space="preserve">, </w:t>
      </w:r>
      <w:r w:rsidR="007F1853" w:rsidRPr="007F1853">
        <w:rPr>
          <w:rFonts w:cs="Times New Roman"/>
        </w:rPr>
        <w:t>ECLI:EU:C:2025:374</w:t>
      </w:r>
      <w:r w:rsidRPr="007F1853">
        <w:rPr>
          <w:rFonts w:cs="Times New Roman"/>
        </w:rPr>
        <w:t>, 1</w:t>
      </w:r>
      <w:r w:rsidR="007F1853" w:rsidRPr="007F1853">
        <w:rPr>
          <w:rFonts w:cs="Times New Roman"/>
        </w:rPr>
        <w:t>38</w:t>
      </w:r>
      <w:r w:rsidRPr="007F1853">
        <w:rPr>
          <w:rFonts w:cs="Times New Roman"/>
        </w:rPr>
        <w:t>. punkts.</w:t>
      </w:r>
    </w:p>
  </w:footnote>
  <w:footnote w:id="25">
    <w:p w14:paraId="4A8333F0" w14:textId="6558C0B2" w:rsidR="00D80256" w:rsidRDefault="00D80256">
      <w:pPr>
        <w:pStyle w:val="Vresteksts"/>
      </w:pPr>
      <w:r>
        <w:rPr>
          <w:rStyle w:val="Vresatsauce"/>
        </w:rPr>
        <w:footnoteRef/>
      </w:r>
      <w:r>
        <w:t xml:space="preserve"> </w:t>
      </w:r>
      <w:r>
        <w:t>EST 2019. gada 12. novembra spriedums lietā Komisija/Īrija C-261/18, EU:C:2019:955, 123. punkts.</w:t>
      </w:r>
    </w:p>
  </w:footnote>
  <w:footnote w:id="26">
    <w:p w14:paraId="265C61C0" w14:textId="2F6DAB49" w:rsidR="00AA4DC9" w:rsidRDefault="00AA4DC9">
      <w:pPr>
        <w:pStyle w:val="Vresteksts"/>
      </w:pPr>
      <w:r>
        <w:rPr>
          <w:rStyle w:val="Vresatsauce"/>
        </w:rPr>
        <w:footnoteRef/>
      </w:r>
      <w:r>
        <w:t xml:space="preserve"> </w:t>
      </w:r>
      <w:hyperlink r:id="rId8" w:history="1">
        <w:r w:rsidRPr="00E60751">
          <w:rPr>
            <w:rStyle w:val="Hipersaite"/>
          </w:rPr>
          <w:t>https://eur-lex.europa.eu/legal-content/LV/TXT/?uri=uriserv%3AOJ.C_.2023.002.01.0001.01.LAV&amp;toc=OJ%3AC%3A2023%3A002%3ATOC</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E72F" w14:textId="77777777" w:rsidR="00BA3F19" w:rsidRDefault="00BA3F1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6970" w14:textId="12B27A0E" w:rsidR="006E4D1B" w:rsidRPr="006E4D1B" w:rsidRDefault="00F7534F" w:rsidP="006E4D1B">
    <w:pPr>
      <w:tabs>
        <w:tab w:val="center" w:pos="4153"/>
        <w:tab w:val="right" w:pos="8306"/>
      </w:tabs>
      <w:spacing w:before="0" w:after="0" w:line="240" w:lineRule="auto"/>
      <w:ind w:firstLine="0"/>
      <w:jc w:val="center"/>
      <w:rPr>
        <w:rFonts w:eastAsia="Calibri" w:cs="Arial"/>
        <w:strike/>
      </w:rPr>
    </w:pPr>
    <w:r w:rsidRPr="006E4D1B">
      <w:rPr>
        <w:rFonts w:eastAsia="Calibri" w:cs="Arial"/>
        <w:strike/>
      </w:rPr>
      <w:t>IEROBEŽOTA PIEEJAMĪBA</w:t>
    </w:r>
  </w:p>
  <w:p w14:paraId="5211DF5B" w14:textId="77777777" w:rsidR="006E4D1B" w:rsidRPr="003916B2" w:rsidRDefault="006E4D1B" w:rsidP="006E4D1B">
    <w:pPr>
      <w:tabs>
        <w:tab w:val="center" w:pos="4153"/>
        <w:tab w:val="right" w:pos="8306"/>
      </w:tabs>
      <w:spacing w:before="0" w:after="0" w:line="240" w:lineRule="auto"/>
      <w:ind w:firstLine="0"/>
      <w:jc w:val="center"/>
      <w:rPr>
        <w:szCs w:val="22"/>
      </w:rPr>
    </w:pPr>
    <w:r w:rsidRPr="003916B2">
      <w:rPr>
        <w:szCs w:val="22"/>
      </w:rPr>
      <w:t>NAV KLASIFICĒTS</w:t>
    </w:r>
  </w:p>
  <w:p w14:paraId="2D3D75D1" w14:textId="77777777" w:rsidR="00F7534F" w:rsidRDefault="00F7534F">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9E4B5" w14:textId="232A56BD" w:rsidR="003916B2" w:rsidRPr="003916B2" w:rsidRDefault="00F7534F" w:rsidP="003916B2">
    <w:pPr>
      <w:pStyle w:val="Galvene"/>
      <w:jc w:val="center"/>
      <w:rPr>
        <w:rFonts w:eastAsia="Calibri" w:cs="Arial"/>
        <w:strike/>
      </w:rPr>
    </w:pPr>
    <w:r w:rsidRPr="003916B2">
      <w:rPr>
        <w:rFonts w:eastAsia="Calibri" w:cs="Arial"/>
        <w:strike/>
      </w:rPr>
      <w:t>IEROBEŽOTA PIEEJAMĪBA</w:t>
    </w:r>
  </w:p>
  <w:p w14:paraId="3DD7CD12" w14:textId="77777777" w:rsidR="003916B2" w:rsidRPr="003916B2" w:rsidRDefault="003916B2" w:rsidP="003916B2">
    <w:pPr>
      <w:tabs>
        <w:tab w:val="center" w:pos="4153"/>
        <w:tab w:val="right" w:pos="8306"/>
      </w:tabs>
      <w:spacing w:before="0" w:after="0" w:line="240" w:lineRule="auto"/>
      <w:ind w:firstLine="0"/>
      <w:jc w:val="center"/>
      <w:rPr>
        <w:szCs w:val="22"/>
      </w:rPr>
    </w:pPr>
    <w:r w:rsidRPr="003916B2">
      <w:rPr>
        <w:szCs w:val="22"/>
      </w:rPr>
      <w:t>NAV KLASIFICĒTS</w:t>
    </w:r>
  </w:p>
  <w:p w14:paraId="1AE2F2CC" w14:textId="77777777" w:rsidR="003916B2" w:rsidRPr="003916B2" w:rsidRDefault="003916B2" w:rsidP="003916B2">
    <w:pPr>
      <w:tabs>
        <w:tab w:val="center" w:pos="4153"/>
        <w:tab w:val="right" w:pos="8306"/>
      </w:tabs>
      <w:spacing w:before="0" w:after="0" w:line="240" w:lineRule="auto"/>
      <w:ind w:firstLine="0"/>
      <w:jc w:val="center"/>
      <w:rPr>
        <w:szCs w:val="22"/>
      </w:rPr>
    </w:pPr>
  </w:p>
  <w:p w14:paraId="0F894BFC" w14:textId="5B88134A" w:rsidR="003916B2" w:rsidRPr="003916B2" w:rsidRDefault="003916B2" w:rsidP="003916B2">
    <w:pPr>
      <w:tabs>
        <w:tab w:val="center" w:pos="4153"/>
        <w:tab w:val="right" w:pos="8306"/>
      </w:tabs>
      <w:spacing w:before="0" w:after="0" w:line="240" w:lineRule="auto"/>
      <w:ind w:firstLine="0"/>
      <w:jc w:val="left"/>
      <w:rPr>
        <w:szCs w:val="22"/>
      </w:rPr>
    </w:pPr>
    <w:proofErr w:type="spellStart"/>
    <w:r w:rsidRPr="003916B2">
      <w:rPr>
        <w:b/>
        <w:bCs/>
        <w:szCs w:val="22"/>
      </w:rPr>
      <w:t>Deklasifikācijas</w:t>
    </w:r>
    <w:proofErr w:type="spellEnd"/>
    <w:r w:rsidRPr="003916B2">
      <w:rPr>
        <w:b/>
        <w:bCs/>
        <w:szCs w:val="22"/>
      </w:rPr>
      <w:t xml:space="preserve"> datums:</w:t>
    </w:r>
    <w:r w:rsidRPr="003916B2">
      <w:rPr>
        <w:szCs w:val="22"/>
      </w:rPr>
      <w:t xml:space="preserve"> </w:t>
    </w:r>
    <w:r>
      <w:rPr>
        <w:szCs w:val="22"/>
      </w:rPr>
      <w:t>21</w:t>
    </w:r>
    <w:r w:rsidRPr="003916B2">
      <w:rPr>
        <w:szCs w:val="22"/>
      </w:rPr>
      <w:t>.10.2026.</w:t>
    </w:r>
  </w:p>
  <w:p w14:paraId="39B7A541" w14:textId="32D457AF" w:rsidR="00F7534F" w:rsidRPr="006E4D1B" w:rsidRDefault="003916B2" w:rsidP="006E4D1B">
    <w:pPr>
      <w:tabs>
        <w:tab w:val="center" w:pos="4153"/>
        <w:tab w:val="right" w:pos="8306"/>
      </w:tabs>
      <w:spacing w:before="0" w:after="0" w:line="240" w:lineRule="auto"/>
      <w:ind w:firstLine="0"/>
      <w:jc w:val="left"/>
      <w:rPr>
        <w:szCs w:val="22"/>
      </w:rPr>
    </w:pPr>
    <w:proofErr w:type="spellStart"/>
    <w:r w:rsidRPr="003916B2">
      <w:rPr>
        <w:b/>
        <w:bCs/>
        <w:szCs w:val="22"/>
      </w:rPr>
      <w:t>Deklasifikācijas</w:t>
    </w:r>
    <w:proofErr w:type="spellEnd"/>
    <w:r w:rsidRPr="003916B2">
      <w:rPr>
        <w:b/>
        <w:bCs/>
        <w:szCs w:val="22"/>
      </w:rPr>
      <w:t xml:space="preserve"> pamatojums:</w:t>
    </w:r>
    <w:r w:rsidRPr="003916B2">
      <w:rPr>
        <w:szCs w:val="22"/>
      </w:rPr>
      <w:t xml:space="preserve"> zudis ierobežotas pieejamības statusa noteikšanas pamats</w:t>
    </w:r>
  </w:p>
  <w:p w14:paraId="6E129BD0" w14:textId="77777777" w:rsidR="00F7534F" w:rsidRDefault="00F7534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3134"/>
    <w:multiLevelType w:val="hybridMultilevel"/>
    <w:tmpl w:val="47F4BEE8"/>
    <w:lvl w:ilvl="0" w:tplc="4CFA9ED2">
      <w:start w:val="1"/>
      <w:numFmt w:val="decimal"/>
      <w:lvlText w:val="%1."/>
      <w:lvlJc w:val="left"/>
      <w:pPr>
        <w:ind w:left="643" w:hanging="360"/>
      </w:pPr>
      <w:rPr>
        <w:rFonts w:hint="default"/>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6D2345D"/>
    <w:multiLevelType w:val="hybridMultilevel"/>
    <w:tmpl w:val="A5CCFDC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1A9041E4"/>
    <w:multiLevelType w:val="hybridMultilevel"/>
    <w:tmpl w:val="FBB84986"/>
    <w:lvl w:ilvl="0" w:tplc="5994FF32">
      <w:start w:val="3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937F2E"/>
    <w:multiLevelType w:val="hybridMultilevel"/>
    <w:tmpl w:val="7D92DD40"/>
    <w:lvl w:ilvl="0" w:tplc="B80E81A0">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2FA51606"/>
    <w:multiLevelType w:val="hybridMultilevel"/>
    <w:tmpl w:val="14926AA8"/>
    <w:lvl w:ilvl="0" w:tplc="1C5442C0">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3D3E88"/>
    <w:multiLevelType w:val="hybridMultilevel"/>
    <w:tmpl w:val="2CDEA968"/>
    <w:lvl w:ilvl="0" w:tplc="FFFFFFFF">
      <w:start w:val="1"/>
      <w:numFmt w:val="decimal"/>
      <w:lvlText w:val="%1)"/>
      <w:lvlJc w:val="left"/>
      <w:pPr>
        <w:ind w:left="1440" w:hanging="360"/>
      </w:pPr>
      <w:rPr>
        <w:rFonts w:hint="default"/>
      </w:rPr>
    </w:lvl>
    <w:lvl w:ilvl="1" w:tplc="FFFFFFFF">
      <w:start w:val="1"/>
      <w:numFmt w:val="lowerLetter"/>
      <w:lvlText w:val="%2."/>
      <w:lvlJc w:val="left"/>
      <w:pPr>
        <w:ind w:left="2160" w:hanging="360"/>
      </w:pPr>
      <w:rPr>
        <w:rFonts w:hint="default"/>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5255B1A"/>
    <w:multiLevelType w:val="hybridMultilevel"/>
    <w:tmpl w:val="14926AA8"/>
    <w:lvl w:ilvl="0" w:tplc="FFFFFFFF">
      <w:start w:val="1"/>
      <w:numFmt w:val="decimal"/>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86D3AAD"/>
    <w:multiLevelType w:val="hybridMultilevel"/>
    <w:tmpl w:val="4674608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6FD20982"/>
    <w:multiLevelType w:val="hybridMultilevel"/>
    <w:tmpl w:val="458A0F06"/>
    <w:lvl w:ilvl="0" w:tplc="04260001">
      <w:start w:val="1"/>
      <w:numFmt w:val="bullet"/>
      <w:lvlText w:val=""/>
      <w:lvlJc w:val="left"/>
      <w:pPr>
        <w:ind w:left="1080" w:hanging="360"/>
      </w:pPr>
      <w:rPr>
        <w:rFonts w:ascii="Symbol" w:hAnsi="Symbol" w:cs="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7EF01CD7"/>
    <w:multiLevelType w:val="hybridMultilevel"/>
    <w:tmpl w:val="C9C41898"/>
    <w:lvl w:ilvl="0" w:tplc="0426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num w:numId="1" w16cid:durableId="1372076411">
    <w:abstractNumId w:val="3"/>
  </w:num>
  <w:num w:numId="2" w16cid:durableId="190723901">
    <w:abstractNumId w:val="9"/>
  </w:num>
  <w:num w:numId="3" w16cid:durableId="1956056688">
    <w:abstractNumId w:val="8"/>
  </w:num>
  <w:num w:numId="4" w16cid:durableId="2020692513">
    <w:abstractNumId w:val="0"/>
  </w:num>
  <w:num w:numId="5" w16cid:durableId="591426734">
    <w:abstractNumId w:val="2"/>
  </w:num>
  <w:num w:numId="6" w16cid:durableId="18504131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605621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1152659">
    <w:abstractNumId w:val="4"/>
  </w:num>
  <w:num w:numId="9" w16cid:durableId="725447663">
    <w:abstractNumId w:val="6"/>
  </w:num>
  <w:num w:numId="10" w16cid:durableId="9294608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330"/>
    <w:rsid w:val="00001730"/>
    <w:rsid w:val="00001C08"/>
    <w:rsid w:val="00006DD2"/>
    <w:rsid w:val="00007A98"/>
    <w:rsid w:val="00011C71"/>
    <w:rsid w:val="000123EA"/>
    <w:rsid w:val="00023834"/>
    <w:rsid w:val="000260E3"/>
    <w:rsid w:val="000279DF"/>
    <w:rsid w:val="000333F3"/>
    <w:rsid w:val="00034DF1"/>
    <w:rsid w:val="00036400"/>
    <w:rsid w:val="000376B7"/>
    <w:rsid w:val="00037C35"/>
    <w:rsid w:val="00040048"/>
    <w:rsid w:val="0004115C"/>
    <w:rsid w:val="00043217"/>
    <w:rsid w:val="00045DE7"/>
    <w:rsid w:val="000550E4"/>
    <w:rsid w:val="00057833"/>
    <w:rsid w:val="00061EA3"/>
    <w:rsid w:val="000674C0"/>
    <w:rsid w:val="0007192F"/>
    <w:rsid w:val="00082501"/>
    <w:rsid w:val="000828ED"/>
    <w:rsid w:val="0008570E"/>
    <w:rsid w:val="00090F1A"/>
    <w:rsid w:val="0009531F"/>
    <w:rsid w:val="000976E2"/>
    <w:rsid w:val="000A0D88"/>
    <w:rsid w:val="000A46F1"/>
    <w:rsid w:val="000A4910"/>
    <w:rsid w:val="000B1900"/>
    <w:rsid w:val="000B4FE3"/>
    <w:rsid w:val="000B6DD7"/>
    <w:rsid w:val="000C5B33"/>
    <w:rsid w:val="000D43D0"/>
    <w:rsid w:val="000D5415"/>
    <w:rsid w:val="000D5981"/>
    <w:rsid w:val="000D5C13"/>
    <w:rsid w:val="000D6C12"/>
    <w:rsid w:val="000E0E34"/>
    <w:rsid w:val="000E3ADC"/>
    <w:rsid w:val="000E466D"/>
    <w:rsid w:val="000E60EA"/>
    <w:rsid w:val="000E6F4D"/>
    <w:rsid w:val="000F259B"/>
    <w:rsid w:val="000F314E"/>
    <w:rsid w:val="000F473E"/>
    <w:rsid w:val="00100395"/>
    <w:rsid w:val="00103C50"/>
    <w:rsid w:val="001067A1"/>
    <w:rsid w:val="00107BB6"/>
    <w:rsid w:val="00112124"/>
    <w:rsid w:val="00116FFD"/>
    <w:rsid w:val="001177B7"/>
    <w:rsid w:val="00122330"/>
    <w:rsid w:val="00134FC2"/>
    <w:rsid w:val="0013548C"/>
    <w:rsid w:val="00135B30"/>
    <w:rsid w:val="00137F54"/>
    <w:rsid w:val="00150C34"/>
    <w:rsid w:val="001521C9"/>
    <w:rsid w:val="0015496A"/>
    <w:rsid w:val="0016046D"/>
    <w:rsid w:val="00160A96"/>
    <w:rsid w:val="00161B1D"/>
    <w:rsid w:val="001621FC"/>
    <w:rsid w:val="0016469A"/>
    <w:rsid w:val="00167B98"/>
    <w:rsid w:val="00170F1B"/>
    <w:rsid w:val="001722ED"/>
    <w:rsid w:val="001749D0"/>
    <w:rsid w:val="001757A1"/>
    <w:rsid w:val="00176A94"/>
    <w:rsid w:val="001849FE"/>
    <w:rsid w:val="00193EAE"/>
    <w:rsid w:val="00195585"/>
    <w:rsid w:val="00196013"/>
    <w:rsid w:val="001A0A24"/>
    <w:rsid w:val="001A18D7"/>
    <w:rsid w:val="001A225E"/>
    <w:rsid w:val="001A61C7"/>
    <w:rsid w:val="001B003D"/>
    <w:rsid w:val="001B0667"/>
    <w:rsid w:val="001B0E8C"/>
    <w:rsid w:val="001B2A88"/>
    <w:rsid w:val="001B37C6"/>
    <w:rsid w:val="001B3891"/>
    <w:rsid w:val="001B4545"/>
    <w:rsid w:val="001B6275"/>
    <w:rsid w:val="001B6A17"/>
    <w:rsid w:val="001C1B11"/>
    <w:rsid w:val="001C2B93"/>
    <w:rsid w:val="001C5968"/>
    <w:rsid w:val="001D1E52"/>
    <w:rsid w:val="001D377A"/>
    <w:rsid w:val="001D3961"/>
    <w:rsid w:val="001D41D4"/>
    <w:rsid w:val="001D625F"/>
    <w:rsid w:val="001E1907"/>
    <w:rsid w:val="001E3EDE"/>
    <w:rsid w:val="001F098D"/>
    <w:rsid w:val="001F3D98"/>
    <w:rsid w:val="001F3F34"/>
    <w:rsid w:val="001F42B2"/>
    <w:rsid w:val="001F6CE5"/>
    <w:rsid w:val="001F79E0"/>
    <w:rsid w:val="0020094B"/>
    <w:rsid w:val="0020366E"/>
    <w:rsid w:val="00207518"/>
    <w:rsid w:val="002076DA"/>
    <w:rsid w:val="00210829"/>
    <w:rsid w:val="00214F67"/>
    <w:rsid w:val="00217448"/>
    <w:rsid w:val="00217AE0"/>
    <w:rsid w:val="002202D3"/>
    <w:rsid w:val="00220849"/>
    <w:rsid w:val="00221940"/>
    <w:rsid w:val="0022290C"/>
    <w:rsid w:val="0022667D"/>
    <w:rsid w:val="0023284F"/>
    <w:rsid w:val="00235F0A"/>
    <w:rsid w:val="0023612E"/>
    <w:rsid w:val="002416A5"/>
    <w:rsid w:val="00243AED"/>
    <w:rsid w:val="00243E31"/>
    <w:rsid w:val="00245903"/>
    <w:rsid w:val="00247743"/>
    <w:rsid w:val="00250AA8"/>
    <w:rsid w:val="002613BF"/>
    <w:rsid w:val="002633D8"/>
    <w:rsid w:val="00270A69"/>
    <w:rsid w:val="00271C4D"/>
    <w:rsid w:val="00271D3F"/>
    <w:rsid w:val="00276BFD"/>
    <w:rsid w:val="00291B9D"/>
    <w:rsid w:val="00294A4C"/>
    <w:rsid w:val="002B047E"/>
    <w:rsid w:val="002B0F7F"/>
    <w:rsid w:val="002B5918"/>
    <w:rsid w:val="002B6845"/>
    <w:rsid w:val="002B6AFB"/>
    <w:rsid w:val="002B7742"/>
    <w:rsid w:val="002C3379"/>
    <w:rsid w:val="002D03FC"/>
    <w:rsid w:val="002D553E"/>
    <w:rsid w:val="002E1020"/>
    <w:rsid w:val="002E1723"/>
    <w:rsid w:val="002E3EC6"/>
    <w:rsid w:val="002E783E"/>
    <w:rsid w:val="002E7F07"/>
    <w:rsid w:val="002F0D09"/>
    <w:rsid w:val="003017AA"/>
    <w:rsid w:val="00301D63"/>
    <w:rsid w:val="003039CB"/>
    <w:rsid w:val="00304100"/>
    <w:rsid w:val="003049F6"/>
    <w:rsid w:val="00304DEF"/>
    <w:rsid w:val="00314612"/>
    <w:rsid w:val="003166A6"/>
    <w:rsid w:val="00325950"/>
    <w:rsid w:val="00341D92"/>
    <w:rsid w:val="00343FA1"/>
    <w:rsid w:val="00344E02"/>
    <w:rsid w:val="003456F2"/>
    <w:rsid w:val="00357CEA"/>
    <w:rsid w:val="00357DC1"/>
    <w:rsid w:val="00362D4B"/>
    <w:rsid w:val="00372123"/>
    <w:rsid w:val="00377449"/>
    <w:rsid w:val="0038370D"/>
    <w:rsid w:val="003845BE"/>
    <w:rsid w:val="00384E1B"/>
    <w:rsid w:val="00385CE3"/>
    <w:rsid w:val="00387B40"/>
    <w:rsid w:val="003916B2"/>
    <w:rsid w:val="00394BD0"/>
    <w:rsid w:val="00394DC7"/>
    <w:rsid w:val="003A4B27"/>
    <w:rsid w:val="003B0D84"/>
    <w:rsid w:val="003B120E"/>
    <w:rsid w:val="003B5A24"/>
    <w:rsid w:val="003B73F3"/>
    <w:rsid w:val="003C03A6"/>
    <w:rsid w:val="003C1D83"/>
    <w:rsid w:val="003C655A"/>
    <w:rsid w:val="003D1779"/>
    <w:rsid w:val="003D18A6"/>
    <w:rsid w:val="003D3C82"/>
    <w:rsid w:val="003D64CA"/>
    <w:rsid w:val="003E1166"/>
    <w:rsid w:val="003E2322"/>
    <w:rsid w:val="003E2B35"/>
    <w:rsid w:val="003F09F6"/>
    <w:rsid w:val="003F48F3"/>
    <w:rsid w:val="003F4A01"/>
    <w:rsid w:val="00401456"/>
    <w:rsid w:val="00405245"/>
    <w:rsid w:val="00405969"/>
    <w:rsid w:val="00406B38"/>
    <w:rsid w:val="004139D0"/>
    <w:rsid w:val="004209FD"/>
    <w:rsid w:val="00423BE5"/>
    <w:rsid w:val="0043334D"/>
    <w:rsid w:val="0043471C"/>
    <w:rsid w:val="00435C12"/>
    <w:rsid w:val="004360E3"/>
    <w:rsid w:val="00445244"/>
    <w:rsid w:val="00446BC5"/>
    <w:rsid w:val="004536F9"/>
    <w:rsid w:val="00455ABD"/>
    <w:rsid w:val="00461740"/>
    <w:rsid w:val="004623AF"/>
    <w:rsid w:val="00462E15"/>
    <w:rsid w:val="00467E4B"/>
    <w:rsid w:val="00470608"/>
    <w:rsid w:val="00470A89"/>
    <w:rsid w:val="00471092"/>
    <w:rsid w:val="004743B2"/>
    <w:rsid w:val="0047635E"/>
    <w:rsid w:val="0047742C"/>
    <w:rsid w:val="0048170F"/>
    <w:rsid w:val="00485DC6"/>
    <w:rsid w:val="0048702E"/>
    <w:rsid w:val="00487F35"/>
    <w:rsid w:val="00491BD2"/>
    <w:rsid w:val="004952DE"/>
    <w:rsid w:val="004963E9"/>
    <w:rsid w:val="00497128"/>
    <w:rsid w:val="004A2E33"/>
    <w:rsid w:val="004A6EFF"/>
    <w:rsid w:val="004A7AD0"/>
    <w:rsid w:val="004B09EA"/>
    <w:rsid w:val="004B3313"/>
    <w:rsid w:val="004B3EC9"/>
    <w:rsid w:val="004B45EE"/>
    <w:rsid w:val="004B71F0"/>
    <w:rsid w:val="004C4F78"/>
    <w:rsid w:val="004D272A"/>
    <w:rsid w:val="004D522D"/>
    <w:rsid w:val="004E02B6"/>
    <w:rsid w:val="004E1AC6"/>
    <w:rsid w:val="004E7A05"/>
    <w:rsid w:val="004F6283"/>
    <w:rsid w:val="00500CE9"/>
    <w:rsid w:val="00501646"/>
    <w:rsid w:val="00501ADD"/>
    <w:rsid w:val="00501C82"/>
    <w:rsid w:val="00501DC8"/>
    <w:rsid w:val="005043FD"/>
    <w:rsid w:val="00506473"/>
    <w:rsid w:val="0050782F"/>
    <w:rsid w:val="0051339A"/>
    <w:rsid w:val="00513FBF"/>
    <w:rsid w:val="00514ED3"/>
    <w:rsid w:val="00516278"/>
    <w:rsid w:val="00526130"/>
    <w:rsid w:val="0052654E"/>
    <w:rsid w:val="00527E81"/>
    <w:rsid w:val="00530EB2"/>
    <w:rsid w:val="0053114C"/>
    <w:rsid w:val="005326EB"/>
    <w:rsid w:val="00537119"/>
    <w:rsid w:val="005415BB"/>
    <w:rsid w:val="00541C1F"/>
    <w:rsid w:val="00544394"/>
    <w:rsid w:val="00550F0F"/>
    <w:rsid w:val="00553A13"/>
    <w:rsid w:val="0056051C"/>
    <w:rsid w:val="00566DA3"/>
    <w:rsid w:val="00570B95"/>
    <w:rsid w:val="00577F83"/>
    <w:rsid w:val="005811F6"/>
    <w:rsid w:val="0058666A"/>
    <w:rsid w:val="005900EA"/>
    <w:rsid w:val="0059104B"/>
    <w:rsid w:val="005932FC"/>
    <w:rsid w:val="005A1127"/>
    <w:rsid w:val="005A366B"/>
    <w:rsid w:val="005A5B87"/>
    <w:rsid w:val="005B1FC8"/>
    <w:rsid w:val="005B3F62"/>
    <w:rsid w:val="005B53EF"/>
    <w:rsid w:val="005B6EF8"/>
    <w:rsid w:val="005C0C8A"/>
    <w:rsid w:val="005C1FB1"/>
    <w:rsid w:val="005C3858"/>
    <w:rsid w:val="005C424B"/>
    <w:rsid w:val="005C6B8A"/>
    <w:rsid w:val="005C74CC"/>
    <w:rsid w:val="005C77CB"/>
    <w:rsid w:val="005D026A"/>
    <w:rsid w:val="005D20F5"/>
    <w:rsid w:val="005D28EE"/>
    <w:rsid w:val="005D3D4F"/>
    <w:rsid w:val="005D5627"/>
    <w:rsid w:val="005E0E32"/>
    <w:rsid w:val="005E1614"/>
    <w:rsid w:val="005E4DB8"/>
    <w:rsid w:val="005F07B5"/>
    <w:rsid w:val="005F3C95"/>
    <w:rsid w:val="006003E1"/>
    <w:rsid w:val="00604DEE"/>
    <w:rsid w:val="00605B08"/>
    <w:rsid w:val="00606BA7"/>
    <w:rsid w:val="00612AA7"/>
    <w:rsid w:val="00612F2D"/>
    <w:rsid w:val="00614B15"/>
    <w:rsid w:val="00616A5A"/>
    <w:rsid w:val="00621BA5"/>
    <w:rsid w:val="00623785"/>
    <w:rsid w:val="00627BD0"/>
    <w:rsid w:val="00631DB5"/>
    <w:rsid w:val="00635E81"/>
    <w:rsid w:val="00636A2B"/>
    <w:rsid w:val="00642BA7"/>
    <w:rsid w:val="006430E3"/>
    <w:rsid w:val="00645022"/>
    <w:rsid w:val="00651C5C"/>
    <w:rsid w:val="0065448B"/>
    <w:rsid w:val="00657559"/>
    <w:rsid w:val="00661830"/>
    <w:rsid w:val="0066238B"/>
    <w:rsid w:val="006642B1"/>
    <w:rsid w:val="006757B2"/>
    <w:rsid w:val="0067582A"/>
    <w:rsid w:val="006814D5"/>
    <w:rsid w:val="006815B6"/>
    <w:rsid w:val="006819EC"/>
    <w:rsid w:val="00685162"/>
    <w:rsid w:val="0069666C"/>
    <w:rsid w:val="006968ED"/>
    <w:rsid w:val="0069772D"/>
    <w:rsid w:val="006A0E4D"/>
    <w:rsid w:val="006A137B"/>
    <w:rsid w:val="006A7467"/>
    <w:rsid w:val="006A76F0"/>
    <w:rsid w:val="006B5C08"/>
    <w:rsid w:val="006B6773"/>
    <w:rsid w:val="006C0E40"/>
    <w:rsid w:val="006C4818"/>
    <w:rsid w:val="006C7AB6"/>
    <w:rsid w:val="006D116D"/>
    <w:rsid w:val="006D1C32"/>
    <w:rsid w:val="006D36CF"/>
    <w:rsid w:val="006D66A5"/>
    <w:rsid w:val="006E470F"/>
    <w:rsid w:val="006E4D1B"/>
    <w:rsid w:val="006F243C"/>
    <w:rsid w:val="006F4F21"/>
    <w:rsid w:val="006F5C22"/>
    <w:rsid w:val="00700905"/>
    <w:rsid w:val="00700EEA"/>
    <w:rsid w:val="00703D91"/>
    <w:rsid w:val="00704259"/>
    <w:rsid w:val="00707214"/>
    <w:rsid w:val="00707D87"/>
    <w:rsid w:val="00714C5D"/>
    <w:rsid w:val="00721F18"/>
    <w:rsid w:val="00723486"/>
    <w:rsid w:val="00727154"/>
    <w:rsid w:val="00736BA6"/>
    <w:rsid w:val="007403E4"/>
    <w:rsid w:val="00740E73"/>
    <w:rsid w:val="007421D9"/>
    <w:rsid w:val="0074737D"/>
    <w:rsid w:val="00747FA3"/>
    <w:rsid w:val="00751329"/>
    <w:rsid w:val="00752121"/>
    <w:rsid w:val="00752CB0"/>
    <w:rsid w:val="00757458"/>
    <w:rsid w:val="007675CC"/>
    <w:rsid w:val="007678DC"/>
    <w:rsid w:val="00773660"/>
    <w:rsid w:val="00773909"/>
    <w:rsid w:val="00776014"/>
    <w:rsid w:val="00780A07"/>
    <w:rsid w:val="007856B1"/>
    <w:rsid w:val="0078577C"/>
    <w:rsid w:val="00792394"/>
    <w:rsid w:val="00795877"/>
    <w:rsid w:val="007A3626"/>
    <w:rsid w:val="007A387A"/>
    <w:rsid w:val="007A7C8F"/>
    <w:rsid w:val="007B6DB3"/>
    <w:rsid w:val="007C075A"/>
    <w:rsid w:val="007C349C"/>
    <w:rsid w:val="007D199A"/>
    <w:rsid w:val="007D457A"/>
    <w:rsid w:val="007D7B70"/>
    <w:rsid w:val="007E2B08"/>
    <w:rsid w:val="007E71E0"/>
    <w:rsid w:val="007E731E"/>
    <w:rsid w:val="007F0DC9"/>
    <w:rsid w:val="007F1853"/>
    <w:rsid w:val="007F5254"/>
    <w:rsid w:val="007F5497"/>
    <w:rsid w:val="007F7A49"/>
    <w:rsid w:val="00802A4D"/>
    <w:rsid w:val="008034E2"/>
    <w:rsid w:val="00803E45"/>
    <w:rsid w:val="00821808"/>
    <w:rsid w:val="00822B61"/>
    <w:rsid w:val="00823AA7"/>
    <w:rsid w:val="00837204"/>
    <w:rsid w:val="00837486"/>
    <w:rsid w:val="008377A8"/>
    <w:rsid w:val="008452F8"/>
    <w:rsid w:val="008470AC"/>
    <w:rsid w:val="00851565"/>
    <w:rsid w:val="00851E92"/>
    <w:rsid w:val="00855597"/>
    <w:rsid w:val="008556CA"/>
    <w:rsid w:val="00856FF2"/>
    <w:rsid w:val="008570F1"/>
    <w:rsid w:val="00863709"/>
    <w:rsid w:val="0086473E"/>
    <w:rsid w:val="008702EE"/>
    <w:rsid w:val="008770CD"/>
    <w:rsid w:val="008808FB"/>
    <w:rsid w:val="0088624C"/>
    <w:rsid w:val="00886341"/>
    <w:rsid w:val="00890D16"/>
    <w:rsid w:val="00891195"/>
    <w:rsid w:val="008924E1"/>
    <w:rsid w:val="00895E85"/>
    <w:rsid w:val="0089643F"/>
    <w:rsid w:val="008B01FD"/>
    <w:rsid w:val="008B4304"/>
    <w:rsid w:val="008C30A5"/>
    <w:rsid w:val="008D09E6"/>
    <w:rsid w:val="008D3A73"/>
    <w:rsid w:val="008E0082"/>
    <w:rsid w:val="008E02FB"/>
    <w:rsid w:val="008E292D"/>
    <w:rsid w:val="008E2AB9"/>
    <w:rsid w:val="008E3F32"/>
    <w:rsid w:val="008E4260"/>
    <w:rsid w:val="008E6FDC"/>
    <w:rsid w:val="008F037C"/>
    <w:rsid w:val="0090130B"/>
    <w:rsid w:val="009029A8"/>
    <w:rsid w:val="00903BF2"/>
    <w:rsid w:val="009053C5"/>
    <w:rsid w:val="00907182"/>
    <w:rsid w:val="00907F04"/>
    <w:rsid w:val="00911386"/>
    <w:rsid w:val="00912243"/>
    <w:rsid w:val="00912B83"/>
    <w:rsid w:val="0091380F"/>
    <w:rsid w:val="00916188"/>
    <w:rsid w:val="00917580"/>
    <w:rsid w:val="00917D0E"/>
    <w:rsid w:val="00921FD0"/>
    <w:rsid w:val="00922B45"/>
    <w:rsid w:val="009248D6"/>
    <w:rsid w:val="00937B30"/>
    <w:rsid w:val="0094007F"/>
    <w:rsid w:val="00941E06"/>
    <w:rsid w:val="009500E7"/>
    <w:rsid w:val="00953C64"/>
    <w:rsid w:val="00953EDC"/>
    <w:rsid w:val="0095486E"/>
    <w:rsid w:val="00955EDC"/>
    <w:rsid w:val="00956C61"/>
    <w:rsid w:val="00957EC8"/>
    <w:rsid w:val="009607F3"/>
    <w:rsid w:val="00964045"/>
    <w:rsid w:val="00964EB1"/>
    <w:rsid w:val="00965EE2"/>
    <w:rsid w:val="0097081C"/>
    <w:rsid w:val="00971C80"/>
    <w:rsid w:val="009721F9"/>
    <w:rsid w:val="00972B70"/>
    <w:rsid w:val="00973F70"/>
    <w:rsid w:val="00974298"/>
    <w:rsid w:val="00974C72"/>
    <w:rsid w:val="00974F12"/>
    <w:rsid w:val="00975976"/>
    <w:rsid w:val="00977F28"/>
    <w:rsid w:val="00980A30"/>
    <w:rsid w:val="009948C8"/>
    <w:rsid w:val="009A0591"/>
    <w:rsid w:val="009A15B1"/>
    <w:rsid w:val="009A287E"/>
    <w:rsid w:val="009A5ECF"/>
    <w:rsid w:val="009B1F66"/>
    <w:rsid w:val="009B5ED4"/>
    <w:rsid w:val="009B7444"/>
    <w:rsid w:val="009C5194"/>
    <w:rsid w:val="009C57E3"/>
    <w:rsid w:val="009C60B1"/>
    <w:rsid w:val="009C6844"/>
    <w:rsid w:val="009C716D"/>
    <w:rsid w:val="009C7454"/>
    <w:rsid w:val="009D0B5E"/>
    <w:rsid w:val="009D3149"/>
    <w:rsid w:val="009D3EDF"/>
    <w:rsid w:val="009D4D68"/>
    <w:rsid w:val="009E514B"/>
    <w:rsid w:val="009E55E1"/>
    <w:rsid w:val="009E5762"/>
    <w:rsid w:val="009E5774"/>
    <w:rsid w:val="009E72FB"/>
    <w:rsid w:val="009F03B1"/>
    <w:rsid w:val="009F04DD"/>
    <w:rsid w:val="009F313E"/>
    <w:rsid w:val="009F3323"/>
    <w:rsid w:val="009F465D"/>
    <w:rsid w:val="009F49C2"/>
    <w:rsid w:val="00A00C8A"/>
    <w:rsid w:val="00A02D24"/>
    <w:rsid w:val="00A03943"/>
    <w:rsid w:val="00A04213"/>
    <w:rsid w:val="00A04478"/>
    <w:rsid w:val="00A053BA"/>
    <w:rsid w:val="00A06FC0"/>
    <w:rsid w:val="00A15396"/>
    <w:rsid w:val="00A15D57"/>
    <w:rsid w:val="00A224A4"/>
    <w:rsid w:val="00A2589F"/>
    <w:rsid w:val="00A31E56"/>
    <w:rsid w:val="00A36734"/>
    <w:rsid w:val="00A37817"/>
    <w:rsid w:val="00A40FD5"/>
    <w:rsid w:val="00A424F1"/>
    <w:rsid w:val="00A46149"/>
    <w:rsid w:val="00A462CB"/>
    <w:rsid w:val="00A47060"/>
    <w:rsid w:val="00A47447"/>
    <w:rsid w:val="00A513CA"/>
    <w:rsid w:val="00A54143"/>
    <w:rsid w:val="00A54160"/>
    <w:rsid w:val="00A54703"/>
    <w:rsid w:val="00A60329"/>
    <w:rsid w:val="00A67A4E"/>
    <w:rsid w:val="00A7040A"/>
    <w:rsid w:val="00A70D95"/>
    <w:rsid w:val="00A7493D"/>
    <w:rsid w:val="00A804B2"/>
    <w:rsid w:val="00A8214D"/>
    <w:rsid w:val="00A82662"/>
    <w:rsid w:val="00A869A0"/>
    <w:rsid w:val="00A94D1D"/>
    <w:rsid w:val="00A95867"/>
    <w:rsid w:val="00AA0A91"/>
    <w:rsid w:val="00AA16BF"/>
    <w:rsid w:val="00AA4DC9"/>
    <w:rsid w:val="00AA59B4"/>
    <w:rsid w:val="00AA6256"/>
    <w:rsid w:val="00AA7DD6"/>
    <w:rsid w:val="00AB171A"/>
    <w:rsid w:val="00AB6A96"/>
    <w:rsid w:val="00AB7372"/>
    <w:rsid w:val="00AC067B"/>
    <w:rsid w:val="00AC2267"/>
    <w:rsid w:val="00AC3064"/>
    <w:rsid w:val="00AD0622"/>
    <w:rsid w:val="00AD0AD8"/>
    <w:rsid w:val="00AD2425"/>
    <w:rsid w:val="00AD5C58"/>
    <w:rsid w:val="00AE27A9"/>
    <w:rsid w:val="00AE52E0"/>
    <w:rsid w:val="00AF065C"/>
    <w:rsid w:val="00AF070A"/>
    <w:rsid w:val="00AF63F1"/>
    <w:rsid w:val="00B00269"/>
    <w:rsid w:val="00B012C8"/>
    <w:rsid w:val="00B03CAF"/>
    <w:rsid w:val="00B04C87"/>
    <w:rsid w:val="00B0695E"/>
    <w:rsid w:val="00B13CE0"/>
    <w:rsid w:val="00B164DF"/>
    <w:rsid w:val="00B21FC4"/>
    <w:rsid w:val="00B36C69"/>
    <w:rsid w:val="00B3778B"/>
    <w:rsid w:val="00B4012B"/>
    <w:rsid w:val="00B425A9"/>
    <w:rsid w:val="00B459D9"/>
    <w:rsid w:val="00B51685"/>
    <w:rsid w:val="00B5227C"/>
    <w:rsid w:val="00B60451"/>
    <w:rsid w:val="00B60502"/>
    <w:rsid w:val="00B60774"/>
    <w:rsid w:val="00B647FC"/>
    <w:rsid w:val="00B67E3E"/>
    <w:rsid w:val="00B717AA"/>
    <w:rsid w:val="00B72D07"/>
    <w:rsid w:val="00B8193E"/>
    <w:rsid w:val="00B84813"/>
    <w:rsid w:val="00B858DF"/>
    <w:rsid w:val="00B85B12"/>
    <w:rsid w:val="00B87710"/>
    <w:rsid w:val="00B97406"/>
    <w:rsid w:val="00BA0D56"/>
    <w:rsid w:val="00BA0DD3"/>
    <w:rsid w:val="00BA3F19"/>
    <w:rsid w:val="00BA759C"/>
    <w:rsid w:val="00BB2F8C"/>
    <w:rsid w:val="00BB47D3"/>
    <w:rsid w:val="00BB6FC2"/>
    <w:rsid w:val="00BB7315"/>
    <w:rsid w:val="00BC1F55"/>
    <w:rsid w:val="00BC481B"/>
    <w:rsid w:val="00BC5019"/>
    <w:rsid w:val="00BC54DC"/>
    <w:rsid w:val="00BC5CEC"/>
    <w:rsid w:val="00BD285F"/>
    <w:rsid w:val="00BD55AE"/>
    <w:rsid w:val="00BD586B"/>
    <w:rsid w:val="00BE517A"/>
    <w:rsid w:val="00BF1988"/>
    <w:rsid w:val="00BF2B66"/>
    <w:rsid w:val="00BF7FC1"/>
    <w:rsid w:val="00C04048"/>
    <w:rsid w:val="00C042FB"/>
    <w:rsid w:val="00C04E6D"/>
    <w:rsid w:val="00C05AB6"/>
    <w:rsid w:val="00C104C5"/>
    <w:rsid w:val="00C10D2B"/>
    <w:rsid w:val="00C33108"/>
    <w:rsid w:val="00C343C9"/>
    <w:rsid w:val="00C346BD"/>
    <w:rsid w:val="00C44516"/>
    <w:rsid w:val="00C52CDB"/>
    <w:rsid w:val="00C574BE"/>
    <w:rsid w:val="00C575F9"/>
    <w:rsid w:val="00C614CD"/>
    <w:rsid w:val="00C63F2D"/>
    <w:rsid w:val="00C6429E"/>
    <w:rsid w:val="00C67956"/>
    <w:rsid w:val="00C7345A"/>
    <w:rsid w:val="00C74E91"/>
    <w:rsid w:val="00C83EC5"/>
    <w:rsid w:val="00C90FF3"/>
    <w:rsid w:val="00C910A3"/>
    <w:rsid w:val="00C9412A"/>
    <w:rsid w:val="00CA204E"/>
    <w:rsid w:val="00CA3828"/>
    <w:rsid w:val="00CB3E06"/>
    <w:rsid w:val="00CB57BC"/>
    <w:rsid w:val="00CB72B7"/>
    <w:rsid w:val="00CB77CE"/>
    <w:rsid w:val="00CC49E3"/>
    <w:rsid w:val="00CC513A"/>
    <w:rsid w:val="00CC7642"/>
    <w:rsid w:val="00CC7913"/>
    <w:rsid w:val="00CD00E9"/>
    <w:rsid w:val="00CD5233"/>
    <w:rsid w:val="00CE343A"/>
    <w:rsid w:val="00CE48B4"/>
    <w:rsid w:val="00CF4C51"/>
    <w:rsid w:val="00D01DE3"/>
    <w:rsid w:val="00D01ECC"/>
    <w:rsid w:val="00D05D0C"/>
    <w:rsid w:val="00D12262"/>
    <w:rsid w:val="00D1509E"/>
    <w:rsid w:val="00D15BE2"/>
    <w:rsid w:val="00D15DC8"/>
    <w:rsid w:val="00D15E4E"/>
    <w:rsid w:val="00D1653C"/>
    <w:rsid w:val="00D2188D"/>
    <w:rsid w:val="00D2293D"/>
    <w:rsid w:val="00D242FC"/>
    <w:rsid w:val="00D2597F"/>
    <w:rsid w:val="00D266B4"/>
    <w:rsid w:val="00D26A32"/>
    <w:rsid w:val="00D27CA8"/>
    <w:rsid w:val="00D31D56"/>
    <w:rsid w:val="00D33E75"/>
    <w:rsid w:val="00D33FFA"/>
    <w:rsid w:val="00D34483"/>
    <w:rsid w:val="00D34DC9"/>
    <w:rsid w:val="00D35BE3"/>
    <w:rsid w:val="00D407EB"/>
    <w:rsid w:val="00D418D8"/>
    <w:rsid w:val="00D42995"/>
    <w:rsid w:val="00D50B87"/>
    <w:rsid w:val="00D515FF"/>
    <w:rsid w:val="00D52457"/>
    <w:rsid w:val="00D55A12"/>
    <w:rsid w:val="00D562E3"/>
    <w:rsid w:val="00D62B6D"/>
    <w:rsid w:val="00D74ABE"/>
    <w:rsid w:val="00D75554"/>
    <w:rsid w:val="00D80256"/>
    <w:rsid w:val="00D86764"/>
    <w:rsid w:val="00D86C12"/>
    <w:rsid w:val="00D9025B"/>
    <w:rsid w:val="00D91141"/>
    <w:rsid w:val="00D91E56"/>
    <w:rsid w:val="00D92DB8"/>
    <w:rsid w:val="00D94678"/>
    <w:rsid w:val="00D97453"/>
    <w:rsid w:val="00DA37D0"/>
    <w:rsid w:val="00DA4DD2"/>
    <w:rsid w:val="00DA7A92"/>
    <w:rsid w:val="00DB0ABA"/>
    <w:rsid w:val="00DB19AE"/>
    <w:rsid w:val="00DB4EEE"/>
    <w:rsid w:val="00DB5292"/>
    <w:rsid w:val="00DB67B4"/>
    <w:rsid w:val="00DB6D34"/>
    <w:rsid w:val="00DB71EF"/>
    <w:rsid w:val="00DC1A92"/>
    <w:rsid w:val="00DC1AC3"/>
    <w:rsid w:val="00DC361F"/>
    <w:rsid w:val="00DC3E95"/>
    <w:rsid w:val="00DC48FB"/>
    <w:rsid w:val="00DD171A"/>
    <w:rsid w:val="00DD2801"/>
    <w:rsid w:val="00DD3B52"/>
    <w:rsid w:val="00DE0A9D"/>
    <w:rsid w:val="00DE2F33"/>
    <w:rsid w:val="00DE5CA4"/>
    <w:rsid w:val="00DE71D3"/>
    <w:rsid w:val="00DE741A"/>
    <w:rsid w:val="00DF43AC"/>
    <w:rsid w:val="00DF457C"/>
    <w:rsid w:val="00E013B6"/>
    <w:rsid w:val="00E025AB"/>
    <w:rsid w:val="00E03D55"/>
    <w:rsid w:val="00E0739A"/>
    <w:rsid w:val="00E11D38"/>
    <w:rsid w:val="00E1612E"/>
    <w:rsid w:val="00E2107C"/>
    <w:rsid w:val="00E21EFA"/>
    <w:rsid w:val="00E2248B"/>
    <w:rsid w:val="00E32653"/>
    <w:rsid w:val="00E372EF"/>
    <w:rsid w:val="00E40E29"/>
    <w:rsid w:val="00E41AA5"/>
    <w:rsid w:val="00E42AA4"/>
    <w:rsid w:val="00E43392"/>
    <w:rsid w:val="00E46E62"/>
    <w:rsid w:val="00E61F01"/>
    <w:rsid w:val="00E62F9E"/>
    <w:rsid w:val="00E640D0"/>
    <w:rsid w:val="00E67F13"/>
    <w:rsid w:val="00E67FCA"/>
    <w:rsid w:val="00E71DB5"/>
    <w:rsid w:val="00E739B7"/>
    <w:rsid w:val="00E74277"/>
    <w:rsid w:val="00E745A1"/>
    <w:rsid w:val="00E777BA"/>
    <w:rsid w:val="00E824E0"/>
    <w:rsid w:val="00E85C58"/>
    <w:rsid w:val="00E868BE"/>
    <w:rsid w:val="00E97603"/>
    <w:rsid w:val="00EA0423"/>
    <w:rsid w:val="00EA196A"/>
    <w:rsid w:val="00EA3411"/>
    <w:rsid w:val="00EA4651"/>
    <w:rsid w:val="00EA61DC"/>
    <w:rsid w:val="00EC1B50"/>
    <w:rsid w:val="00EC23FD"/>
    <w:rsid w:val="00EC2471"/>
    <w:rsid w:val="00EC508A"/>
    <w:rsid w:val="00EC5EE9"/>
    <w:rsid w:val="00ED2F4F"/>
    <w:rsid w:val="00ED6EAA"/>
    <w:rsid w:val="00ED7742"/>
    <w:rsid w:val="00EE0EA6"/>
    <w:rsid w:val="00EE343F"/>
    <w:rsid w:val="00EE633C"/>
    <w:rsid w:val="00EE65F4"/>
    <w:rsid w:val="00EF1662"/>
    <w:rsid w:val="00EF45B7"/>
    <w:rsid w:val="00EF66BA"/>
    <w:rsid w:val="00F0239B"/>
    <w:rsid w:val="00F028DA"/>
    <w:rsid w:val="00F02B78"/>
    <w:rsid w:val="00F050FE"/>
    <w:rsid w:val="00F0568B"/>
    <w:rsid w:val="00F067E9"/>
    <w:rsid w:val="00F071E7"/>
    <w:rsid w:val="00F12118"/>
    <w:rsid w:val="00F12900"/>
    <w:rsid w:val="00F21B84"/>
    <w:rsid w:val="00F220FF"/>
    <w:rsid w:val="00F23662"/>
    <w:rsid w:val="00F240F3"/>
    <w:rsid w:val="00F26952"/>
    <w:rsid w:val="00F26CF3"/>
    <w:rsid w:val="00F27FF0"/>
    <w:rsid w:val="00F30673"/>
    <w:rsid w:val="00F30F61"/>
    <w:rsid w:val="00F32422"/>
    <w:rsid w:val="00F33E8A"/>
    <w:rsid w:val="00F342E1"/>
    <w:rsid w:val="00F34EE1"/>
    <w:rsid w:val="00F36D05"/>
    <w:rsid w:val="00F46D0E"/>
    <w:rsid w:val="00F52142"/>
    <w:rsid w:val="00F53A29"/>
    <w:rsid w:val="00F6163D"/>
    <w:rsid w:val="00F6256E"/>
    <w:rsid w:val="00F66BBF"/>
    <w:rsid w:val="00F73CB1"/>
    <w:rsid w:val="00F74302"/>
    <w:rsid w:val="00F7534F"/>
    <w:rsid w:val="00F77D6B"/>
    <w:rsid w:val="00F80F13"/>
    <w:rsid w:val="00F811F6"/>
    <w:rsid w:val="00F81CF7"/>
    <w:rsid w:val="00F83673"/>
    <w:rsid w:val="00F84841"/>
    <w:rsid w:val="00F91E21"/>
    <w:rsid w:val="00F97B74"/>
    <w:rsid w:val="00FA05DE"/>
    <w:rsid w:val="00FA1A37"/>
    <w:rsid w:val="00FA2374"/>
    <w:rsid w:val="00FA4417"/>
    <w:rsid w:val="00FA50C7"/>
    <w:rsid w:val="00FA554B"/>
    <w:rsid w:val="00FA7F3E"/>
    <w:rsid w:val="00FAF27C"/>
    <w:rsid w:val="00FB0447"/>
    <w:rsid w:val="00FB6AD6"/>
    <w:rsid w:val="00FC16E4"/>
    <w:rsid w:val="00FC263F"/>
    <w:rsid w:val="00FC2E9A"/>
    <w:rsid w:val="00FC5C7F"/>
    <w:rsid w:val="00FC6FEA"/>
    <w:rsid w:val="00FC7D81"/>
    <w:rsid w:val="00FD07A1"/>
    <w:rsid w:val="00FE2711"/>
    <w:rsid w:val="00FE3878"/>
    <w:rsid w:val="00FE44D5"/>
    <w:rsid w:val="00FE4FA1"/>
    <w:rsid w:val="00FF7757"/>
    <w:rsid w:val="018B8FF9"/>
    <w:rsid w:val="01930D45"/>
    <w:rsid w:val="01B2BA7A"/>
    <w:rsid w:val="01B31F21"/>
    <w:rsid w:val="01E7DE45"/>
    <w:rsid w:val="02427B59"/>
    <w:rsid w:val="026979F6"/>
    <w:rsid w:val="0271DF70"/>
    <w:rsid w:val="02866A96"/>
    <w:rsid w:val="02AF98E8"/>
    <w:rsid w:val="02D50E86"/>
    <w:rsid w:val="02ECEBE5"/>
    <w:rsid w:val="03106A63"/>
    <w:rsid w:val="0311E1CF"/>
    <w:rsid w:val="03124F97"/>
    <w:rsid w:val="0351C3E0"/>
    <w:rsid w:val="0354B20C"/>
    <w:rsid w:val="0356DD08"/>
    <w:rsid w:val="0389BF0D"/>
    <w:rsid w:val="03CE3440"/>
    <w:rsid w:val="03EEE481"/>
    <w:rsid w:val="03FB3D55"/>
    <w:rsid w:val="04012226"/>
    <w:rsid w:val="0422C2CD"/>
    <w:rsid w:val="042B249C"/>
    <w:rsid w:val="0435B80D"/>
    <w:rsid w:val="04783AE7"/>
    <w:rsid w:val="04B10670"/>
    <w:rsid w:val="04B12042"/>
    <w:rsid w:val="04D2C861"/>
    <w:rsid w:val="04EE9FBE"/>
    <w:rsid w:val="04F2C3EC"/>
    <w:rsid w:val="0530811B"/>
    <w:rsid w:val="057FCE9D"/>
    <w:rsid w:val="0597B3E2"/>
    <w:rsid w:val="05A3A47C"/>
    <w:rsid w:val="05B1CDC7"/>
    <w:rsid w:val="065EF684"/>
    <w:rsid w:val="06771BD5"/>
    <w:rsid w:val="067EB03C"/>
    <w:rsid w:val="06847AD7"/>
    <w:rsid w:val="0688A781"/>
    <w:rsid w:val="068AA1F5"/>
    <w:rsid w:val="06A3B4C3"/>
    <w:rsid w:val="06A3ED73"/>
    <w:rsid w:val="06AF4F9A"/>
    <w:rsid w:val="0776F94B"/>
    <w:rsid w:val="07965276"/>
    <w:rsid w:val="08198D9D"/>
    <w:rsid w:val="0820A12A"/>
    <w:rsid w:val="082FC0EF"/>
    <w:rsid w:val="0831501C"/>
    <w:rsid w:val="083F4F7C"/>
    <w:rsid w:val="089D7E0F"/>
    <w:rsid w:val="09230166"/>
    <w:rsid w:val="098A75E9"/>
    <w:rsid w:val="099EC13A"/>
    <w:rsid w:val="09B55DFE"/>
    <w:rsid w:val="09B586AA"/>
    <w:rsid w:val="0A076F1D"/>
    <w:rsid w:val="0A556A2F"/>
    <w:rsid w:val="0A70CD35"/>
    <w:rsid w:val="0A74449C"/>
    <w:rsid w:val="0AABE156"/>
    <w:rsid w:val="0ADFEEFA"/>
    <w:rsid w:val="0B01279B"/>
    <w:rsid w:val="0B12B385"/>
    <w:rsid w:val="0B4F1A27"/>
    <w:rsid w:val="0B502D28"/>
    <w:rsid w:val="0B505FF9"/>
    <w:rsid w:val="0B6B270A"/>
    <w:rsid w:val="0B7B480D"/>
    <w:rsid w:val="0B8E46A2"/>
    <w:rsid w:val="0B9556E8"/>
    <w:rsid w:val="0BEA8C8F"/>
    <w:rsid w:val="0C22E6C6"/>
    <w:rsid w:val="0C2E49F6"/>
    <w:rsid w:val="0C558621"/>
    <w:rsid w:val="0CC8612C"/>
    <w:rsid w:val="0D00F706"/>
    <w:rsid w:val="0D46856D"/>
    <w:rsid w:val="0D6606BE"/>
    <w:rsid w:val="0DD07DE3"/>
    <w:rsid w:val="0DD7FB2F"/>
    <w:rsid w:val="0DE2F225"/>
    <w:rsid w:val="0DE61A6B"/>
    <w:rsid w:val="0E022015"/>
    <w:rsid w:val="0E6A00E8"/>
    <w:rsid w:val="0E876943"/>
    <w:rsid w:val="0EBD8758"/>
    <w:rsid w:val="0ECEDF5E"/>
    <w:rsid w:val="0ED6FEBA"/>
    <w:rsid w:val="0F2A0952"/>
    <w:rsid w:val="0F711F34"/>
    <w:rsid w:val="0F7974FB"/>
    <w:rsid w:val="0F98D191"/>
    <w:rsid w:val="0F99412E"/>
    <w:rsid w:val="0F99A5D5"/>
    <w:rsid w:val="0FB6974D"/>
    <w:rsid w:val="0FE6BC20"/>
    <w:rsid w:val="1044E66A"/>
    <w:rsid w:val="10485D36"/>
    <w:rsid w:val="11731812"/>
    <w:rsid w:val="11ACAB1A"/>
    <w:rsid w:val="11D2DB23"/>
    <w:rsid w:val="11F44842"/>
    <w:rsid w:val="1211D734"/>
    <w:rsid w:val="121CB325"/>
    <w:rsid w:val="1233B665"/>
    <w:rsid w:val="1237EEE2"/>
    <w:rsid w:val="123AA6D1"/>
    <w:rsid w:val="12570D35"/>
    <w:rsid w:val="12677FF1"/>
    <w:rsid w:val="12BB1A23"/>
    <w:rsid w:val="12BE4A70"/>
    <w:rsid w:val="12D0E1F0"/>
    <w:rsid w:val="12D8CE7B"/>
    <w:rsid w:val="12E709EF"/>
    <w:rsid w:val="139114AF"/>
    <w:rsid w:val="13A74EA1"/>
    <w:rsid w:val="13D38A82"/>
    <w:rsid w:val="142C8A3C"/>
    <w:rsid w:val="14652A6D"/>
    <w:rsid w:val="14EB164A"/>
    <w:rsid w:val="14F0A6E0"/>
    <w:rsid w:val="150A7BE5"/>
    <w:rsid w:val="1577EA54"/>
    <w:rsid w:val="1579A839"/>
    <w:rsid w:val="15D3AF00"/>
    <w:rsid w:val="15DE4BD4"/>
    <w:rsid w:val="15ED8E6D"/>
    <w:rsid w:val="15F5EB32"/>
    <w:rsid w:val="16206750"/>
    <w:rsid w:val="1692E579"/>
    <w:rsid w:val="169A9EA1"/>
    <w:rsid w:val="16B979C5"/>
    <w:rsid w:val="16C59FC8"/>
    <w:rsid w:val="16DE1F3B"/>
    <w:rsid w:val="17069010"/>
    <w:rsid w:val="174B4E3C"/>
    <w:rsid w:val="1787C71A"/>
    <w:rsid w:val="17C80F45"/>
    <w:rsid w:val="17D9D498"/>
    <w:rsid w:val="185B0BA2"/>
    <w:rsid w:val="187337E0"/>
    <w:rsid w:val="18ABA7D0"/>
    <w:rsid w:val="18BF5CA4"/>
    <w:rsid w:val="18C8AAF0"/>
    <w:rsid w:val="18C8DD5D"/>
    <w:rsid w:val="18D487F7"/>
    <w:rsid w:val="19072F53"/>
    <w:rsid w:val="1942AD38"/>
    <w:rsid w:val="196F24C7"/>
    <w:rsid w:val="1976A213"/>
    <w:rsid w:val="19837FF2"/>
    <w:rsid w:val="19D201FA"/>
    <w:rsid w:val="19D23F63"/>
    <w:rsid w:val="19DDED08"/>
    <w:rsid w:val="1A04FB3F"/>
    <w:rsid w:val="1A347DDF"/>
    <w:rsid w:val="1A69FF64"/>
    <w:rsid w:val="1A81F8D1"/>
    <w:rsid w:val="1A898B4D"/>
    <w:rsid w:val="1AB0828D"/>
    <w:rsid w:val="1AFB1B95"/>
    <w:rsid w:val="1B69DCF8"/>
    <w:rsid w:val="1B6E0FC4"/>
    <w:rsid w:val="1BD1A914"/>
    <w:rsid w:val="1C0EB96A"/>
    <w:rsid w:val="1C68B46E"/>
    <w:rsid w:val="1C886E26"/>
    <w:rsid w:val="1CB216AB"/>
    <w:rsid w:val="1CB66CC9"/>
    <w:rsid w:val="1D1CDB17"/>
    <w:rsid w:val="1D5656D4"/>
    <w:rsid w:val="1DA9CABD"/>
    <w:rsid w:val="1E299B5C"/>
    <w:rsid w:val="1E67D8B7"/>
    <w:rsid w:val="1E71BB5E"/>
    <w:rsid w:val="1E7C2C8F"/>
    <w:rsid w:val="1E916C04"/>
    <w:rsid w:val="1E93E846"/>
    <w:rsid w:val="1F35E8A3"/>
    <w:rsid w:val="1F3E7839"/>
    <w:rsid w:val="1F4DE210"/>
    <w:rsid w:val="1F5A8E19"/>
    <w:rsid w:val="1FC4DE6D"/>
    <w:rsid w:val="1FD3ABA6"/>
    <w:rsid w:val="20193A0D"/>
    <w:rsid w:val="20359430"/>
    <w:rsid w:val="20496D8D"/>
    <w:rsid w:val="207DB24D"/>
    <w:rsid w:val="20924889"/>
    <w:rsid w:val="20FAE756"/>
    <w:rsid w:val="21AA7FEC"/>
    <w:rsid w:val="220309E2"/>
    <w:rsid w:val="22161F24"/>
    <w:rsid w:val="221B64F1"/>
    <w:rsid w:val="2232B5A3"/>
    <w:rsid w:val="22479474"/>
    <w:rsid w:val="224CA074"/>
    <w:rsid w:val="22751BE1"/>
    <w:rsid w:val="22E2AF9C"/>
    <w:rsid w:val="22F49D49"/>
    <w:rsid w:val="2306F745"/>
    <w:rsid w:val="23092BA4"/>
    <w:rsid w:val="2327A68B"/>
    <w:rsid w:val="232F58F8"/>
    <w:rsid w:val="2382E6AA"/>
    <w:rsid w:val="23DA3BCD"/>
    <w:rsid w:val="23E1EB3C"/>
    <w:rsid w:val="23FE25F0"/>
    <w:rsid w:val="2493DF1C"/>
    <w:rsid w:val="24DC2DF4"/>
    <w:rsid w:val="251CDF90"/>
    <w:rsid w:val="25288D35"/>
    <w:rsid w:val="253EB2CF"/>
    <w:rsid w:val="2542F94F"/>
    <w:rsid w:val="254DF650"/>
    <w:rsid w:val="2570134B"/>
    <w:rsid w:val="25A363BF"/>
    <w:rsid w:val="25D8809D"/>
    <w:rsid w:val="26904FCF"/>
    <w:rsid w:val="26A10ABD"/>
    <w:rsid w:val="26D81212"/>
    <w:rsid w:val="26D9220B"/>
    <w:rsid w:val="26EB0129"/>
    <w:rsid w:val="27233E89"/>
    <w:rsid w:val="2723AAD7"/>
    <w:rsid w:val="27A5D66E"/>
    <w:rsid w:val="27AB7AFD"/>
    <w:rsid w:val="27D735A7"/>
    <w:rsid w:val="27FB4623"/>
    <w:rsid w:val="282DCD83"/>
    <w:rsid w:val="28658ED3"/>
    <w:rsid w:val="2880A4D6"/>
    <w:rsid w:val="28D746C4"/>
    <w:rsid w:val="28FA212B"/>
    <w:rsid w:val="29321DA7"/>
    <w:rsid w:val="295C3E28"/>
    <w:rsid w:val="29840F09"/>
    <w:rsid w:val="298B7AE6"/>
    <w:rsid w:val="29B10C8B"/>
    <w:rsid w:val="29D87AAA"/>
    <w:rsid w:val="29E5F0A6"/>
    <w:rsid w:val="2A041F9C"/>
    <w:rsid w:val="2A3444D4"/>
    <w:rsid w:val="2A3CEF73"/>
    <w:rsid w:val="2A607A9F"/>
    <w:rsid w:val="2A7D9EE2"/>
    <w:rsid w:val="2A901CF8"/>
    <w:rsid w:val="2AA469DC"/>
    <w:rsid w:val="2AACF972"/>
    <w:rsid w:val="2AD493A4"/>
    <w:rsid w:val="2ADD0DFF"/>
    <w:rsid w:val="2B87BB46"/>
    <w:rsid w:val="2B94DC91"/>
    <w:rsid w:val="2BB030D4"/>
    <w:rsid w:val="2BB8D80E"/>
    <w:rsid w:val="2BE8C7FE"/>
    <w:rsid w:val="2C18DDB6"/>
    <w:rsid w:val="2C29D060"/>
    <w:rsid w:val="2C9BA19A"/>
    <w:rsid w:val="2C9CF1D6"/>
    <w:rsid w:val="2CF0D741"/>
    <w:rsid w:val="2D0EC918"/>
    <w:rsid w:val="2D339F1A"/>
    <w:rsid w:val="2D48E254"/>
    <w:rsid w:val="2D6B652A"/>
    <w:rsid w:val="2D99A460"/>
    <w:rsid w:val="2DA42A3D"/>
    <w:rsid w:val="2DA78036"/>
    <w:rsid w:val="2DE189BA"/>
    <w:rsid w:val="2DE48F9B"/>
    <w:rsid w:val="2E6095B5"/>
    <w:rsid w:val="2E670076"/>
    <w:rsid w:val="2EAC17CF"/>
    <w:rsid w:val="2EDE45E1"/>
    <w:rsid w:val="2F324CC6"/>
    <w:rsid w:val="2F3DDD28"/>
    <w:rsid w:val="2F6AA196"/>
    <w:rsid w:val="2F7FC885"/>
    <w:rsid w:val="2FC4D913"/>
    <w:rsid w:val="2FEBEFE7"/>
    <w:rsid w:val="3004F8EC"/>
    <w:rsid w:val="3006E655"/>
    <w:rsid w:val="304A9736"/>
    <w:rsid w:val="30530D0D"/>
    <w:rsid w:val="30575D39"/>
    <w:rsid w:val="30848D8C"/>
    <w:rsid w:val="30A8A17C"/>
    <w:rsid w:val="30D2B21D"/>
    <w:rsid w:val="312A1136"/>
    <w:rsid w:val="314146EB"/>
    <w:rsid w:val="315A56A9"/>
    <w:rsid w:val="315E9E31"/>
    <w:rsid w:val="316F7595"/>
    <w:rsid w:val="31B0CCCD"/>
    <w:rsid w:val="31E23A3B"/>
    <w:rsid w:val="32035197"/>
    <w:rsid w:val="32069E80"/>
    <w:rsid w:val="320C9265"/>
    <w:rsid w:val="32546A18"/>
    <w:rsid w:val="32575C53"/>
    <w:rsid w:val="325AA4CF"/>
    <w:rsid w:val="326F0BEA"/>
    <w:rsid w:val="3271DAE0"/>
    <w:rsid w:val="3299DA42"/>
    <w:rsid w:val="329E7430"/>
    <w:rsid w:val="32DC244C"/>
    <w:rsid w:val="32EB5735"/>
    <w:rsid w:val="330BFD38"/>
    <w:rsid w:val="3359E11D"/>
    <w:rsid w:val="3364612D"/>
    <w:rsid w:val="3409B22D"/>
    <w:rsid w:val="345ECFD9"/>
    <w:rsid w:val="347196A1"/>
    <w:rsid w:val="349A0197"/>
    <w:rsid w:val="34B04C2F"/>
    <w:rsid w:val="34DB9041"/>
    <w:rsid w:val="34F19F5F"/>
    <w:rsid w:val="350EDD8C"/>
    <w:rsid w:val="3519DAFD"/>
    <w:rsid w:val="356DCDE5"/>
    <w:rsid w:val="358CBCD8"/>
    <w:rsid w:val="35A4738C"/>
    <w:rsid w:val="35B8BCAE"/>
    <w:rsid w:val="361B1EF6"/>
    <w:rsid w:val="361B7AAB"/>
    <w:rsid w:val="362B8548"/>
    <w:rsid w:val="362E7143"/>
    <w:rsid w:val="364B6D85"/>
    <w:rsid w:val="365D4238"/>
    <w:rsid w:val="36C83CB6"/>
    <w:rsid w:val="36D4D813"/>
    <w:rsid w:val="36E1386A"/>
    <w:rsid w:val="36F9F533"/>
    <w:rsid w:val="372790E9"/>
    <w:rsid w:val="37298366"/>
    <w:rsid w:val="37467406"/>
    <w:rsid w:val="375E154F"/>
    <w:rsid w:val="377ACD88"/>
    <w:rsid w:val="379DEE13"/>
    <w:rsid w:val="37F5518F"/>
    <w:rsid w:val="37FCCEDB"/>
    <w:rsid w:val="380482A3"/>
    <w:rsid w:val="38517BBF"/>
    <w:rsid w:val="38BB836E"/>
    <w:rsid w:val="38CB4827"/>
    <w:rsid w:val="391FB372"/>
    <w:rsid w:val="3944D654"/>
    <w:rsid w:val="39546BA9"/>
    <w:rsid w:val="39901A3E"/>
    <w:rsid w:val="39B811C4"/>
    <w:rsid w:val="3A58A617"/>
    <w:rsid w:val="3A695BEA"/>
    <w:rsid w:val="3A71736A"/>
    <w:rsid w:val="3ACBF55C"/>
    <w:rsid w:val="3AE1FC7D"/>
    <w:rsid w:val="3AE2CE2F"/>
    <w:rsid w:val="3AEEE136"/>
    <w:rsid w:val="3B23CB43"/>
    <w:rsid w:val="3B5AEE00"/>
    <w:rsid w:val="3B5F77D5"/>
    <w:rsid w:val="3B70E18E"/>
    <w:rsid w:val="3B7AB13C"/>
    <w:rsid w:val="3B7F5D45"/>
    <w:rsid w:val="3B80BB9F"/>
    <w:rsid w:val="3BC254CE"/>
    <w:rsid w:val="3BF34286"/>
    <w:rsid w:val="3C11CCBA"/>
    <w:rsid w:val="3C1AC0F7"/>
    <w:rsid w:val="3C269DFE"/>
    <w:rsid w:val="3C5A79F6"/>
    <w:rsid w:val="3C94C33F"/>
    <w:rsid w:val="3CB7E394"/>
    <w:rsid w:val="3CC13ACE"/>
    <w:rsid w:val="3CC820A2"/>
    <w:rsid w:val="3CD0D464"/>
    <w:rsid w:val="3CED14DC"/>
    <w:rsid w:val="3D22479D"/>
    <w:rsid w:val="3D4AB872"/>
    <w:rsid w:val="3DA8061E"/>
    <w:rsid w:val="3DBC156B"/>
    <w:rsid w:val="3DD97645"/>
    <w:rsid w:val="3DDBA154"/>
    <w:rsid w:val="3E4B6AB6"/>
    <w:rsid w:val="3E6C68EF"/>
    <w:rsid w:val="3E6F4CBD"/>
    <w:rsid w:val="3EAF6CDD"/>
    <w:rsid w:val="3EAFE8ED"/>
    <w:rsid w:val="3EB2638D"/>
    <w:rsid w:val="3F03DF15"/>
    <w:rsid w:val="3F60CF71"/>
    <w:rsid w:val="3F68B60A"/>
    <w:rsid w:val="3F865EA7"/>
    <w:rsid w:val="4014A74C"/>
    <w:rsid w:val="403F8762"/>
    <w:rsid w:val="40790AE8"/>
    <w:rsid w:val="40AE27C6"/>
    <w:rsid w:val="40D2CD3C"/>
    <w:rsid w:val="40DDB5F9"/>
    <w:rsid w:val="417D218A"/>
    <w:rsid w:val="41917930"/>
    <w:rsid w:val="42013B8E"/>
    <w:rsid w:val="4206E5AD"/>
    <w:rsid w:val="4287FEAA"/>
    <w:rsid w:val="4325C1AD"/>
    <w:rsid w:val="43363336"/>
    <w:rsid w:val="43564BFF"/>
    <w:rsid w:val="4393C5A2"/>
    <w:rsid w:val="43B13E20"/>
    <w:rsid w:val="43E065C1"/>
    <w:rsid w:val="43E66000"/>
    <w:rsid w:val="440715DB"/>
    <w:rsid w:val="4423FAEF"/>
    <w:rsid w:val="4486B3B4"/>
    <w:rsid w:val="45072BEB"/>
    <w:rsid w:val="4559F83C"/>
    <w:rsid w:val="458A1DE7"/>
    <w:rsid w:val="459EB67B"/>
    <w:rsid w:val="45A21CEA"/>
    <w:rsid w:val="45F39BFF"/>
    <w:rsid w:val="4611BFB1"/>
    <w:rsid w:val="4618DBBA"/>
    <w:rsid w:val="465D7EF8"/>
    <w:rsid w:val="46EB0901"/>
    <w:rsid w:val="46F401C0"/>
    <w:rsid w:val="46FEA08E"/>
    <w:rsid w:val="4741EE5C"/>
    <w:rsid w:val="47499EDA"/>
    <w:rsid w:val="474D9E02"/>
    <w:rsid w:val="474EB6DD"/>
    <w:rsid w:val="476719D2"/>
    <w:rsid w:val="476CC20D"/>
    <w:rsid w:val="47A0FE34"/>
    <w:rsid w:val="4836A1DB"/>
    <w:rsid w:val="486FF89E"/>
    <w:rsid w:val="48AB857A"/>
    <w:rsid w:val="48E2B1E9"/>
    <w:rsid w:val="48E5352F"/>
    <w:rsid w:val="48E74F91"/>
    <w:rsid w:val="48F579C6"/>
    <w:rsid w:val="492A96A4"/>
    <w:rsid w:val="493A70B5"/>
    <w:rsid w:val="49429011"/>
    <w:rsid w:val="4980F549"/>
    <w:rsid w:val="49895C1D"/>
    <w:rsid w:val="49BEE0AC"/>
    <w:rsid w:val="4A19F2EF"/>
    <w:rsid w:val="4A384EF7"/>
    <w:rsid w:val="4A56FE43"/>
    <w:rsid w:val="4A5C5A28"/>
    <w:rsid w:val="4A72604E"/>
    <w:rsid w:val="4AF6B894"/>
    <w:rsid w:val="4B1AB53D"/>
    <w:rsid w:val="4B1C66F5"/>
    <w:rsid w:val="4B4FCD1B"/>
    <w:rsid w:val="4B69DBF5"/>
    <w:rsid w:val="4C34A26C"/>
    <w:rsid w:val="4C4C3732"/>
    <w:rsid w:val="4C599042"/>
    <w:rsid w:val="4CC96D77"/>
    <w:rsid w:val="4D032292"/>
    <w:rsid w:val="4D70F7D3"/>
    <w:rsid w:val="4DC82976"/>
    <w:rsid w:val="4DFF0F79"/>
    <w:rsid w:val="4E3898A0"/>
    <w:rsid w:val="4E4D0F6A"/>
    <w:rsid w:val="4E5A2724"/>
    <w:rsid w:val="4E78C3B1"/>
    <w:rsid w:val="4E811D23"/>
    <w:rsid w:val="4EB97026"/>
    <w:rsid w:val="4EC4CD38"/>
    <w:rsid w:val="4EF8A01F"/>
    <w:rsid w:val="4F1A2EC3"/>
    <w:rsid w:val="4F83407C"/>
    <w:rsid w:val="5042ED48"/>
    <w:rsid w:val="5044B513"/>
    <w:rsid w:val="509810E8"/>
    <w:rsid w:val="50A71611"/>
    <w:rsid w:val="50E595B9"/>
    <w:rsid w:val="511BCF16"/>
    <w:rsid w:val="512114AE"/>
    <w:rsid w:val="5135A889"/>
    <w:rsid w:val="51669190"/>
    <w:rsid w:val="5179F6F1"/>
    <w:rsid w:val="5184FBEE"/>
    <w:rsid w:val="51EEB217"/>
    <w:rsid w:val="51F45936"/>
    <w:rsid w:val="52305BE8"/>
    <w:rsid w:val="523A515C"/>
    <w:rsid w:val="5244C888"/>
    <w:rsid w:val="5261A5BE"/>
    <w:rsid w:val="52706BD2"/>
    <w:rsid w:val="52D27604"/>
    <w:rsid w:val="52F22FBC"/>
    <w:rsid w:val="53076011"/>
    <w:rsid w:val="5309852E"/>
    <w:rsid w:val="5340578E"/>
    <w:rsid w:val="5381E418"/>
    <w:rsid w:val="539BCB56"/>
    <w:rsid w:val="53C0708E"/>
    <w:rsid w:val="54935CF2"/>
    <w:rsid w:val="54DAB4E1"/>
    <w:rsid w:val="54E608A4"/>
    <w:rsid w:val="552E4D40"/>
    <w:rsid w:val="5540896D"/>
    <w:rsid w:val="55E44217"/>
    <w:rsid w:val="560A815D"/>
    <w:rsid w:val="5628AAAD"/>
    <w:rsid w:val="563D6D3C"/>
    <w:rsid w:val="567B7E57"/>
    <w:rsid w:val="567EF421"/>
    <w:rsid w:val="568CD81A"/>
    <w:rsid w:val="56B753CB"/>
    <w:rsid w:val="57024569"/>
    <w:rsid w:val="571AFEA5"/>
    <w:rsid w:val="571D541D"/>
    <w:rsid w:val="573825D6"/>
    <w:rsid w:val="577E8800"/>
    <w:rsid w:val="57BAB86B"/>
    <w:rsid w:val="57BE18FB"/>
    <w:rsid w:val="57BE6ACB"/>
    <w:rsid w:val="57DF7AE6"/>
    <w:rsid w:val="57EC179E"/>
    <w:rsid w:val="57F162EE"/>
    <w:rsid w:val="57F394F1"/>
    <w:rsid w:val="585F4E60"/>
    <w:rsid w:val="58747602"/>
    <w:rsid w:val="588C9C8D"/>
    <w:rsid w:val="58B60342"/>
    <w:rsid w:val="58C5BF97"/>
    <w:rsid w:val="58C91764"/>
    <w:rsid w:val="58D210D5"/>
    <w:rsid w:val="58DED2DF"/>
    <w:rsid w:val="58F6F830"/>
    <w:rsid w:val="58FD77AE"/>
    <w:rsid w:val="592F7F97"/>
    <w:rsid w:val="596009E9"/>
    <w:rsid w:val="59604B6F"/>
    <w:rsid w:val="598B60EE"/>
    <w:rsid w:val="5A3E49ED"/>
    <w:rsid w:val="5A4DF857"/>
    <w:rsid w:val="5AB5BF03"/>
    <w:rsid w:val="5B476796"/>
    <w:rsid w:val="5BA8159D"/>
    <w:rsid w:val="5BD0E53A"/>
    <w:rsid w:val="5BE053B7"/>
    <w:rsid w:val="5C0DE211"/>
    <w:rsid w:val="5C32452D"/>
    <w:rsid w:val="5C7F7CBF"/>
    <w:rsid w:val="5C97EC31"/>
    <w:rsid w:val="5D0FCBD0"/>
    <w:rsid w:val="5D415521"/>
    <w:rsid w:val="5D623F5B"/>
    <w:rsid w:val="5D945056"/>
    <w:rsid w:val="5DA6575D"/>
    <w:rsid w:val="5DF35ADC"/>
    <w:rsid w:val="5E3BA500"/>
    <w:rsid w:val="5EA56F7D"/>
    <w:rsid w:val="5EB2AF81"/>
    <w:rsid w:val="5EFF37B0"/>
    <w:rsid w:val="5F45588D"/>
    <w:rsid w:val="5FACB308"/>
    <w:rsid w:val="5FD1646E"/>
    <w:rsid w:val="603E0F36"/>
    <w:rsid w:val="6060BC2D"/>
    <w:rsid w:val="607F7EC8"/>
    <w:rsid w:val="60854546"/>
    <w:rsid w:val="60CA3C35"/>
    <w:rsid w:val="60D90E94"/>
    <w:rsid w:val="610E2B72"/>
    <w:rsid w:val="6116BB08"/>
    <w:rsid w:val="612DB75B"/>
    <w:rsid w:val="615C4F05"/>
    <w:rsid w:val="6180B259"/>
    <w:rsid w:val="619D80BD"/>
    <w:rsid w:val="61A5CCFC"/>
    <w:rsid w:val="61C162C4"/>
    <w:rsid w:val="62210422"/>
    <w:rsid w:val="6275D522"/>
    <w:rsid w:val="627999A6"/>
    <w:rsid w:val="62B99FAC"/>
    <w:rsid w:val="62CE3EA0"/>
    <w:rsid w:val="630CE07C"/>
    <w:rsid w:val="6310F4A1"/>
    <w:rsid w:val="632C9A34"/>
    <w:rsid w:val="632CF945"/>
    <w:rsid w:val="633DDE2A"/>
    <w:rsid w:val="6349E9E5"/>
    <w:rsid w:val="637A528F"/>
    <w:rsid w:val="63A7E610"/>
    <w:rsid w:val="64003DCD"/>
    <w:rsid w:val="6424E343"/>
    <w:rsid w:val="64251BF3"/>
    <w:rsid w:val="6463C8C5"/>
    <w:rsid w:val="64D9AB87"/>
    <w:rsid w:val="650C04C5"/>
    <w:rsid w:val="656BAA64"/>
    <w:rsid w:val="65F65EF7"/>
    <w:rsid w:val="65FEBA27"/>
    <w:rsid w:val="66369979"/>
    <w:rsid w:val="66385FE1"/>
    <w:rsid w:val="6659DDAF"/>
    <w:rsid w:val="6689EF23"/>
    <w:rsid w:val="66B5E8CF"/>
    <w:rsid w:val="66BD661B"/>
    <w:rsid w:val="66D9C03E"/>
    <w:rsid w:val="670A4995"/>
    <w:rsid w:val="67157C0C"/>
    <w:rsid w:val="673F6673"/>
    <w:rsid w:val="67484B16"/>
    <w:rsid w:val="676347A4"/>
    <w:rsid w:val="683A19D2"/>
    <w:rsid w:val="6891A8FD"/>
    <w:rsid w:val="689E5DCB"/>
    <w:rsid w:val="68EA40AA"/>
    <w:rsid w:val="69311BEC"/>
    <w:rsid w:val="696503CB"/>
    <w:rsid w:val="6A167B9F"/>
    <w:rsid w:val="6A7E67DB"/>
    <w:rsid w:val="6A9D1ADC"/>
    <w:rsid w:val="6AEE5F0C"/>
    <w:rsid w:val="6B3AC98D"/>
    <w:rsid w:val="6B4D3B23"/>
    <w:rsid w:val="6B8014C5"/>
    <w:rsid w:val="6BC05E84"/>
    <w:rsid w:val="6BD5FA11"/>
    <w:rsid w:val="6BFFD079"/>
    <w:rsid w:val="6C0B4FB2"/>
    <w:rsid w:val="6C478FCD"/>
    <w:rsid w:val="6C4C6389"/>
    <w:rsid w:val="6C852CA7"/>
    <w:rsid w:val="6C9D2429"/>
    <w:rsid w:val="6CB52F1B"/>
    <w:rsid w:val="6D060311"/>
    <w:rsid w:val="6D605DFF"/>
    <w:rsid w:val="6D8CDF4E"/>
    <w:rsid w:val="6D974844"/>
    <w:rsid w:val="6DC7D6E5"/>
    <w:rsid w:val="6DD9D326"/>
    <w:rsid w:val="6DE2C259"/>
    <w:rsid w:val="6DF17F6A"/>
    <w:rsid w:val="6E57259F"/>
    <w:rsid w:val="6E7FC26B"/>
    <w:rsid w:val="6E802DA3"/>
    <w:rsid w:val="6EE890C9"/>
    <w:rsid w:val="6F2ACFC9"/>
    <w:rsid w:val="6F40E5BB"/>
    <w:rsid w:val="6FB9C36D"/>
    <w:rsid w:val="6FC89C3B"/>
    <w:rsid w:val="6FCBFCF1"/>
    <w:rsid w:val="6FEB453F"/>
    <w:rsid w:val="7001287D"/>
    <w:rsid w:val="703D0C5B"/>
    <w:rsid w:val="704DBB4D"/>
    <w:rsid w:val="70553899"/>
    <w:rsid w:val="7064D9E7"/>
    <w:rsid w:val="7099F6D8"/>
    <w:rsid w:val="70BCC6BF"/>
    <w:rsid w:val="71482B64"/>
    <w:rsid w:val="7149D253"/>
    <w:rsid w:val="71550FFE"/>
    <w:rsid w:val="7158A2CC"/>
    <w:rsid w:val="7185CC65"/>
    <w:rsid w:val="71A5701C"/>
    <w:rsid w:val="71C1A7B9"/>
    <w:rsid w:val="71F16873"/>
    <w:rsid w:val="722BAEA4"/>
    <w:rsid w:val="723DF3C6"/>
    <w:rsid w:val="72519DD8"/>
    <w:rsid w:val="725D041C"/>
    <w:rsid w:val="72649102"/>
    <w:rsid w:val="72B50BE4"/>
    <w:rsid w:val="72EBEE2F"/>
    <w:rsid w:val="736763BD"/>
    <w:rsid w:val="737867BC"/>
    <w:rsid w:val="7395034F"/>
    <w:rsid w:val="73B40E74"/>
    <w:rsid w:val="73DF819E"/>
    <w:rsid w:val="73F9C390"/>
    <w:rsid w:val="742160C6"/>
    <w:rsid w:val="74244E02"/>
    <w:rsid w:val="7452DB6F"/>
    <w:rsid w:val="745B547F"/>
    <w:rsid w:val="745DA1DF"/>
    <w:rsid w:val="74731930"/>
    <w:rsid w:val="74D972FA"/>
    <w:rsid w:val="74F11210"/>
    <w:rsid w:val="7508F59A"/>
    <w:rsid w:val="75AEE6EB"/>
    <w:rsid w:val="75FAD8C3"/>
    <w:rsid w:val="7602859C"/>
    <w:rsid w:val="7616A446"/>
    <w:rsid w:val="761D0EBF"/>
    <w:rsid w:val="7623D690"/>
    <w:rsid w:val="76248C0B"/>
    <w:rsid w:val="762F5A41"/>
    <w:rsid w:val="764445C3"/>
    <w:rsid w:val="76449DE7"/>
    <w:rsid w:val="767136C2"/>
    <w:rsid w:val="7673556B"/>
    <w:rsid w:val="767E1B8E"/>
    <w:rsid w:val="76E75918"/>
    <w:rsid w:val="76EC6473"/>
    <w:rsid w:val="76F7391B"/>
    <w:rsid w:val="770F2457"/>
    <w:rsid w:val="776FE602"/>
    <w:rsid w:val="7803958F"/>
    <w:rsid w:val="78303483"/>
    <w:rsid w:val="7838C0A4"/>
    <w:rsid w:val="7840F511"/>
    <w:rsid w:val="784766BA"/>
    <w:rsid w:val="786C7081"/>
    <w:rsid w:val="78BCA362"/>
    <w:rsid w:val="78F2B66D"/>
    <w:rsid w:val="7913BA4E"/>
    <w:rsid w:val="796000A3"/>
    <w:rsid w:val="796456C1"/>
    <w:rsid w:val="798F8343"/>
    <w:rsid w:val="79C6CD0C"/>
    <w:rsid w:val="7A08F18D"/>
    <w:rsid w:val="7A322DEA"/>
    <w:rsid w:val="7A526BD8"/>
    <w:rsid w:val="7A56BC84"/>
    <w:rsid w:val="7A5A605C"/>
    <w:rsid w:val="7A6E1923"/>
    <w:rsid w:val="7A72DB3E"/>
    <w:rsid w:val="7A96A62A"/>
    <w:rsid w:val="7AD24DDC"/>
    <w:rsid w:val="7AD78554"/>
    <w:rsid w:val="7AE881E5"/>
    <w:rsid w:val="7AE8F7FE"/>
    <w:rsid w:val="7B102F02"/>
    <w:rsid w:val="7B15C2AF"/>
    <w:rsid w:val="7B1648A2"/>
    <w:rsid w:val="7B1841DB"/>
    <w:rsid w:val="7B32B133"/>
    <w:rsid w:val="7B3E2DA5"/>
    <w:rsid w:val="7B50E026"/>
    <w:rsid w:val="7B51C561"/>
    <w:rsid w:val="7B5C9EC1"/>
    <w:rsid w:val="7B63ACDE"/>
    <w:rsid w:val="7C0280F6"/>
    <w:rsid w:val="7C081949"/>
    <w:rsid w:val="7C087811"/>
    <w:rsid w:val="7C555B78"/>
    <w:rsid w:val="7C5BCBAD"/>
    <w:rsid w:val="7C737383"/>
    <w:rsid w:val="7CC29949"/>
    <w:rsid w:val="7CC68C8D"/>
    <w:rsid w:val="7CC72405"/>
    <w:rsid w:val="7CCAFCE7"/>
    <w:rsid w:val="7CEF9993"/>
    <w:rsid w:val="7CF840CD"/>
    <w:rsid w:val="7D2DDC1A"/>
    <w:rsid w:val="7D43E967"/>
    <w:rsid w:val="7DAA7C00"/>
    <w:rsid w:val="7E238D1D"/>
    <w:rsid w:val="7E908FF6"/>
    <w:rsid w:val="7E968945"/>
    <w:rsid w:val="7EA06371"/>
    <w:rsid w:val="7EC0567B"/>
    <w:rsid w:val="7ED5E4F6"/>
    <w:rsid w:val="7EDEAE8F"/>
    <w:rsid w:val="7EE6E8F5"/>
    <w:rsid w:val="7EEDA795"/>
    <w:rsid w:val="7F17A454"/>
    <w:rsid w:val="7F2305D9"/>
    <w:rsid w:val="7F909994"/>
    <w:rsid w:val="7FA4324B"/>
    <w:rsid w:val="7FA5689F"/>
    <w:rsid w:val="7FBAE8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DED69"/>
  <w15:docId w15:val="{A7AD1075-5ABA-47EF-9C82-CBED8E61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F711F34"/>
    <w:pPr>
      <w:spacing w:before="120" w:after="120"/>
      <w:ind w:firstLine="720"/>
      <w:jc w:val="both"/>
    </w:pPr>
    <w:rPr>
      <w:rFonts w:ascii="Times New Roman" w:hAnsi="Times New Roman"/>
      <w:sz w:val="24"/>
      <w:szCs w:val="24"/>
      <w:lang w:val="lv-LV"/>
    </w:rPr>
  </w:style>
  <w:style w:type="paragraph" w:styleId="Virsraksts1">
    <w:name w:val="heading 1"/>
    <w:basedOn w:val="Parasts"/>
    <w:next w:val="Parasts"/>
    <w:link w:val="Virsraksts1Rakstz"/>
    <w:uiPriority w:val="9"/>
    <w:qFormat/>
    <w:rsid w:val="0F711F34"/>
    <w:pPr>
      <w:keepNext/>
      <w:keepLines/>
      <w:ind w:firstLine="0"/>
      <w:jc w:val="center"/>
      <w:outlineLvl w:val="0"/>
    </w:pPr>
    <w:rPr>
      <w:rFonts w:eastAsiaTheme="majorEastAsia" w:cstheme="majorBidi"/>
      <w:b/>
      <w:bCs/>
      <w:color w:val="840B55"/>
    </w:rPr>
  </w:style>
  <w:style w:type="paragraph" w:styleId="Virsraksts2">
    <w:name w:val="heading 2"/>
    <w:basedOn w:val="Parasts"/>
    <w:next w:val="Parasts"/>
    <w:link w:val="Virsraksts2Rakstz"/>
    <w:uiPriority w:val="9"/>
    <w:unhideWhenUsed/>
    <w:qFormat/>
    <w:rsid w:val="0F711F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0F711F34"/>
    <w:pPr>
      <w:keepNext/>
      <w:keepLines/>
      <w:spacing w:before="40" w:after="0"/>
      <w:outlineLvl w:val="2"/>
    </w:pPr>
    <w:rPr>
      <w:rFonts w:asciiTheme="majorHAnsi" w:eastAsiaTheme="majorEastAsia" w:hAnsiTheme="majorHAnsi" w:cstheme="majorBidi"/>
      <w:color w:val="1F3763"/>
    </w:rPr>
  </w:style>
  <w:style w:type="paragraph" w:styleId="Virsraksts4">
    <w:name w:val="heading 4"/>
    <w:basedOn w:val="Parasts"/>
    <w:next w:val="Parasts"/>
    <w:link w:val="Virsraksts4Rakstz"/>
    <w:uiPriority w:val="9"/>
    <w:unhideWhenUsed/>
    <w:qFormat/>
    <w:rsid w:val="0F711F3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unhideWhenUsed/>
    <w:qFormat/>
    <w:rsid w:val="0F711F34"/>
    <w:pPr>
      <w:keepNext/>
      <w:keepLines/>
      <w:spacing w:before="40" w:after="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unhideWhenUsed/>
    <w:qFormat/>
    <w:rsid w:val="0F711F34"/>
    <w:pPr>
      <w:keepNext/>
      <w:keepLines/>
      <w:spacing w:before="40" w:after="0"/>
      <w:outlineLvl w:val="5"/>
    </w:pPr>
    <w:rPr>
      <w:rFonts w:asciiTheme="majorHAnsi" w:eastAsiaTheme="majorEastAsia" w:hAnsiTheme="majorHAnsi" w:cstheme="majorBidi"/>
      <w:color w:val="1F3763"/>
    </w:rPr>
  </w:style>
  <w:style w:type="paragraph" w:styleId="Virsraksts7">
    <w:name w:val="heading 7"/>
    <w:basedOn w:val="Parasts"/>
    <w:next w:val="Parasts"/>
    <w:link w:val="Virsraksts7Rakstz"/>
    <w:uiPriority w:val="9"/>
    <w:unhideWhenUsed/>
    <w:qFormat/>
    <w:rsid w:val="0F711F34"/>
    <w:pPr>
      <w:keepNext/>
      <w:keepLines/>
      <w:spacing w:before="40" w:after="0"/>
      <w:outlineLvl w:val="6"/>
    </w:pPr>
    <w:rPr>
      <w:rFonts w:asciiTheme="majorHAnsi" w:eastAsiaTheme="majorEastAsia" w:hAnsiTheme="majorHAnsi" w:cstheme="majorBidi"/>
      <w:i/>
      <w:iCs/>
      <w:color w:val="1F3763"/>
    </w:rPr>
  </w:style>
  <w:style w:type="paragraph" w:styleId="Virsraksts8">
    <w:name w:val="heading 8"/>
    <w:basedOn w:val="Parasts"/>
    <w:next w:val="Parasts"/>
    <w:link w:val="Virsraksts8Rakstz"/>
    <w:uiPriority w:val="9"/>
    <w:unhideWhenUsed/>
    <w:qFormat/>
    <w:rsid w:val="0F711F34"/>
    <w:pPr>
      <w:keepNext/>
      <w:keepLines/>
      <w:spacing w:before="40" w:after="0"/>
      <w:outlineLvl w:val="7"/>
    </w:pPr>
    <w:rPr>
      <w:rFonts w:asciiTheme="majorHAnsi" w:eastAsiaTheme="majorEastAsia" w:hAnsiTheme="majorHAnsi" w:cstheme="majorBidi"/>
      <w:color w:val="272727"/>
      <w:sz w:val="21"/>
      <w:szCs w:val="21"/>
    </w:rPr>
  </w:style>
  <w:style w:type="paragraph" w:styleId="Virsraksts9">
    <w:name w:val="heading 9"/>
    <w:basedOn w:val="Parasts"/>
    <w:next w:val="Parasts"/>
    <w:link w:val="Virsraksts9Rakstz"/>
    <w:uiPriority w:val="9"/>
    <w:unhideWhenUsed/>
    <w:qFormat/>
    <w:rsid w:val="0F711F34"/>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0F711F34"/>
    <w:pPr>
      <w:ind w:firstLine="0"/>
      <w:contextualSpacing/>
      <w:jc w:val="center"/>
    </w:pPr>
    <w:rPr>
      <w:rFonts w:eastAsiaTheme="majorEastAsia" w:cstheme="majorBidi"/>
      <w:b/>
      <w:bCs/>
      <w:color w:val="840B55"/>
      <w:sz w:val="28"/>
      <w:szCs w:val="28"/>
    </w:rPr>
  </w:style>
  <w:style w:type="character" w:customStyle="1" w:styleId="NosaukumsRakstz">
    <w:name w:val="Nosaukums Rakstz."/>
    <w:basedOn w:val="Noklusjumarindkopasfonts"/>
    <w:link w:val="Nosaukums"/>
    <w:uiPriority w:val="10"/>
    <w:rsid w:val="0F711F34"/>
    <w:rPr>
      <w:rFonts w:ascii="Times New Roman" w:eastAsiaTheme="majorEastAsia" w:hAnsi="Times New Roman" w:cstheme="majorBidi"/>
      <w:b/>
      <w:bCs/>
      <w:noProof w:val="0"/>
      <w:color w:val="840B55"/>
      <w:sz w:val="28"/>
      <w:szCs w:val="28"/>
      <w:lang w:val="lv-LV"/>
    </w:rPr>
  </w:style>
  <w:style w:type="character" w:customStyle="1" w:styleId="Virsraksts1Rakstz">
    <w:name w:val="Virsraksts 1 Rakstz."/>
    <w:basedOn w:val="Noklusjumarindkopasfonts"/>
    <w:link w:val="Virsraksts1"/>
    <w:uiPriority w:val="9"/>
    <w:rsid w:val="0F711F34"/>
    <w:rPr>
      <w:rFonts w:ascii="Times New Roman" w:eastAsiaTheme="majorEastAsia" w:hAnsi="Times New Roman" w:cstheme="majorBidi"/>
      <w:b/>
      <w:bCs/>
      <w:noProof w:val="0"/>
      <w:color w:val="840B55"/>
      <w:sz w:val="24"/>
      <w:szCs w:val="24"/>
      <w:lang w:val="lv-LV"/>
    </w:rPr>
  </w:style>
  <w:style w:type="paragraph" w:styleId="Apakvirsraksts">
    <w:name w:val="Subtitle"/>
    <w:basedOn w:val="Parasts"/>
    <w:next w:val="Parasts"/>
    <w:link w:val="ApakvirsrakstsRakstz"/>
    <w:uiPriority w:val="11"/>
    <w:qFormat/>
    <w:rsid w:val="0F711F34"/>
    <w:pPr>
      <w:jc w:val="center"/>
    </w:pPr>
    <w:rPr>
      <w:rFonts w:eastAsiaTheme="minorEastAsia"/>
      <w:i/>
      <w:iCs/>
      <w:color w:val="840B55"/>
    </w:rPr>
  </w:style>
  <w:style w:type="character" w:customStyle="1" w:styleId="ApakvirsrakstsRakstz">
    <w:name w:val="Apakšvirsraksts Rakstz."/>
    <w:basedOn w:val="Noklusjumarindkopasfonts"/>
    <w:link w:val="Apakvirsraksts"/>
    <w:uiPriority w:val="11"/>
    <w:rsid w:val="0F711F34"/>
    <w:rPr>
      <w:rFonts w:ascii="Times New Roman" w:eastAsiaTheme="minorEastAsia" w:hAnsi="Times New Roman" w:cstheme="minorBidi"/>
      <w:i/>
      <w:iCs/>
      <w:noProof w:val="0"/>
      <w:color w:val="840B55"/>
      <w:sz w:val="24"/>
      <w:szCs w:val="24"/>
      <w:lang w:val="lv-LV"/>
    </w:rPr>
  </w:style>
  <w:style w:type="character" w:styleId="Komentraatsauce">
    <w:name w:val="annotation reference"/>
    <w:basedOn w:val="Noklusjumarindkopasfonts"/>
    <w:uiPriority w:val="99"/>
    <w:semiHidden/>
    <w:unhideWhenUsed/>
    <w:rsid w:val="00122330"/>
    <w:rPr>
      <w:sz w:val="16"/>
      <w:szCs w:val="16"/>
    </w:rPr>
  </w:style>
  <w:style w:type="paragraph" w:styleId="Komentrateksts">
    <w:name w:val="annotation text"/>
    <w:basedOn w:val="Parasts"/>
    <w:link w:val="KomentratekstsRakstz"/>
    <w:uiPriority w:val="99"/>
    <w:unhideWhenUsed/>
    <w:rsid w:val="0F711F34"/>
    <w:rPr>
      <w:sz w:val="20"/>
      <w:szCs w:val="20"/>
    </w:rPr>
  </w:style>
  <w:style w:type="character" w:customStyle="1" w:styleId="KomentratekstsRakstz">
    <w:name w:val="Komentāra teksts Rakstz."/>
    <w:basedOn w:val="Noklusjumarindkopasfonts"/>
    <w:link w:val="Komentrateksts"/>
    <w:uiPriority w:val="99"/>
    <w:rsid w:val="0F711F34"/>
    <w:rPr>
      <w:rFonts w:ascii="Times New Roman" w:eastAsiaTheme="minorEastAsia" w:hAnsi="Times New Roman" w:cstheme="minorBidi"/>
      <w:noProof w:val="0"/>
      <w:sz w:val="20"/>
      <w:szCs w:val="20"/>
      <w:lang w:val="lv-LV"/>
    </w:rPr>
  </w:style>
  <w:style w:type="paragraph" w:styleId="Komentratma">
    <w:name w:val="annotation subject"/>
    <w:basedOn w:val="Komentrateksts"/>
    <w:next w:val="Komentrateksts"/>
    <w:link w:val="KomentratmaRakstz"/>
    <w:uiPriority w:val="99"/>
    <w:semiHidden/>
    <w:unhideWhenUsed/>
    <w:rsid w:val="0F711F34"/>
    <w:rPr>
      <w:b/>
      <w:bCs/>
    </w:rPr>
  </w:style>
  <w:style w:type="character" w:customStyle="1" w:styleId="KomentratmaRakstz">
    <w:name w:val="Komentāra tēma Rakstz."/>
    <w:basedOn w:val="KomentratekstsRakstz"/>
    <w:link w:val="Komentratma"/>
    <w:uiPriority w:val="99"/>
    <w:semiHidden/>
    <w:rsid w:val="0F711F34"/>
    <w:rPr>
      <w:rFonts w:ascii="Times New Roman" w:eastAsiaTheme="minorEastAsia" w:hAnsi="Times New Roman" w:cstheme="minorBidi"/>
      <w:b/>
      <w:bCs/>
      <w:noProof w:val="0"/>
      <w:sz w:val="20"/>
      <w:szCs w:val="20"/>
      <w:lang w:val="lv-LV"/>
    </w:rPr>
  </w:style>
  <w:style w:type="paragraph" w:styleId="Vresteksts">
    <w:name w:val="footnote text"/>
    <w:aliases w:val="Char Char Char,Footnote reference,FA Fu,Footnote Text Char Char Char Char Char,Footnote Text Char Char Char Char"/>
    <w:basedOn w:val="Parasts"/>
    <w:link w:val="VrestekstsRakstz"/>
    <w:uiPriority w:val="99"/>
    <w:unhideWhenUsed/>
    <w:rsid w:val="0F711F34"/>
    <w:pPr>
      <w:spacing w:before="0" w:after="0"/>
      <w:ind w:firstLine="0"/>
      <w:jc w:val="left"/>
    </w:pPr>
    <w:rPr>
      <w:sz w:val="20"/>
      <w:szCs w:val="20"/>
    </w:rPr>
  </w:style>
  <w:style w:type="character" w:customStyle="1" w:styleId="VrestekstsRakstz">
    <w:name w:val="Vēres teksts Rakstz."/>
    <w:aliases w:val="Char Char Char Rakstz.,Footnote reference Rakstz.,FA Fu Rakstz.,Footnote Text Char Char Char Char Char Rakstz.,Footnote Text Char Char Char Char Rakstz."/>
    <w:basedOn w:val="Noklusjumarindkopasfonts"/>
    <w:link w:val="Vresteksts"/>
    <w:uiPriority w:val="99"/>
    <w:rsid w:val="0F711F34"/>
    <w:rPr>
      <w:noProof w:val="0"/>
      <w:sz w:val="20"/>
      <w:szCs w:val="20"/>
      <w:lang w:val="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uiPriority w:val="99"/>
    <w:unhideWhenUsed/>
    <w:rsid w:val="00122330"/>
    <w:rPr>
      <w:vertAlign w:val="superscript"/>
    </w:rPr>
  </w:style>
  <w:style w:type="character" w:styleId="Hipersaite">
    <w:name w:val="Hyperlink"/>
    <w:basedOn w:val="Noklusjumarindkopasfonts"/>
    <w:uiPriority w:val="99"/>
    <w:unhideWhenUsed/>
    <w:rsid w:val="00E32653"/>
    <w:rPr>
      <w:color w:val="0563C1" w:themeColor="hyperlink"/>
      <w:u w:val="single"/>
    </w:rPr>
  </w:style>
  <w:style w:type="character" w:styleId="Neatrisintapieminana">
    <w:name w:val="Unresolved Mention"/>
    <w:basedOn w:val="Noklusjumarindkopasfonts"/>
    <w:uiPriority w:val="99"/>
    <w:semiHidden/>
    <w:unhideWhenUsed/>
    <w:rsid w:val="00E32653"/>
    <w:rPr>
      <w:color w:val="605E5C"/>
      <w:shd w:val="clear" w:color="auto" w:fill="E1DFDD"/>
    </w:rPr>
  </w:style>
  <w:style w:type="paragraph" w:styleId="Sarakstarindkopa">
    <w:name w:val="List Paragraph"/>
    <w:basedOn w:val="Parasts"/>
    <w:link w:val="SarakstarindkopaRakstz"/>
    <w:uiPriority w:val="34"/>
    <w:qFormat/>
    <w:rsid w:val="0F711F34"/>
    <w:pPr>
      <w:ind w:left="720"/>
      <w:contextualSpacing/>
    </w:pPr>
  </w:style>
  <w:style w:type="paragraph" w:styleId="Galvene">
    <w:name w:val="header"/>
    <w:basedOn w:val="Parasts"/>
    <w:link w:val="GalveneRakstz"/>
    <w:uiPriority w:val="99"/>
    <w:unhideWhenUsed/>
    <w:rsid w:val="0F711F34"/>
    <w:pPr>
      <w:tabs>
        <w:tab w:val="center" w:pos="4153"/>
        <w:tab w:val="right" w:pos="8306"/>
      </w:tabs>
      <w:spacing w:before="0" w:after="0"/>
    </w:pPr>
  </w:style>
  <w:style w:type="character" w:customStyle="1" w:styleId="GalveneRakstz">
    <w:name w:val="Galvene Rakstz."/>
    <w:basedOn w:val="Noklusjumarindkopasfonts"/>
    <w:link w:val="Galvene"/>
    <w:uiPriority w:val="99"/>
    <w:rsid w:val="0F711F34"/>
    <w:rPr>
      <w:rFonts w:ascii="Times New Roman" w:eastAsiaTheme="minorEastAsia" w:hAnsi="Times New Roman" w:cstheme="minorBidi"/>
      <w:noProof w:val="0"/>
      <w:sz w:val="24"/>
      <w:szCs w:val="24"/>
      <w:lang w:val="lv-LV"/>
    </w:rPr>
  </w:style>
  <w:style w:type="paragraph" w:styleId="Kjene">
    <w:name w:val="footer"/>
    <w:basedOn w:val="Parasts"/>
    <w:link w:val="KjeneRakstz"/>
    <w:uiPriority w:val="99"/>
    <w:unhideWhenUsed/>
    <w:rsid w:val="0F711F34"/>
    <w:pPr>
      <w:tabs>
        <w:tab w:val="center" w:pos="4153"/>
        <w:tab w:val="right" w:pos="8306"/>
      </w:tabs>
      <w:spacing w:before="0" w:after="0"/>
    </w:pPr>
  </w:style>
  <w:style w:type="character" w:customStyle="1" w:styleId="KjeneRakstz">
    <w:name w:val="Kājene Rakstz."/>
    <w:basedOn w:val="Noklusjumarindkopasfonts"/>
    <w:link w:val="Kjene"/>
    <w:uiPriority w:val="99"/>
    <w:rsid w:val="0F711F34"/>
    <w:rPr>
      <w:rFonts w:ascii="Times New Roman" w:eastAsiaTheme="minorEastAsia" w:hAnsi="Times New Roman" w:cstheme="minorBidi"/>
      <w:noProof w:val="0"/>
      <w:sz w:val="24"/>
      <w:szCs w:val="24"/>
      <w:lang w:val="lv-LV"/>
    </w:rPr>
  </w:style>
  <w:style w:type="paragraph" w:styleId="Prskatjums">
    <w:name w:val="Revision"/>
    <w:hidden/>
    <w:uiPriority w:val="99"/>
    <w:semiHidden/>
    <w:rsid w:val="00394DC7"/>
    <w:pPr>
      <w:spacing w:after="0" w:line="240" w:lineRule="auto"/>
    </w:pPr>
    <w:rPr>
      <w:rFonts w:ascii="Times New Roman" w:hAnsi="Times New Roman"/>
      <w:sz w:val="24"/>
      <w:lang w:val="lv-LV"/>
    </w:rPr>
  </w:style>
  <w:style w:type="paragraph" w:styleId="Citts">
    <w:name w:val="Quote"/>
    <w:basedOn w:val="Parasts"/>
    <w:next w:val="Parasts"/>
    <w:link w:val="CittsRakstz"/>
    <w:uiPriority w:val="29"/>
    <w:qFormat/>
    <w:rsid w:val="0F711F34"/>
    <w:pPr>
      <w:spacing w:before="200"/>
      <w:ind w:left="864" w:right="864"/>
      <w:jc w:val="center"/>
    </w:pPr>
    <w:rPr>
      <w:i/>
      <w:iCs/>
      <w:color w:val="404040" w:themeColor="text1" w:themeTint="BF"/>
    </w:rPr>
  </w:style>
  <w:style w:type="paragraph" w:styleId="Intensvscitts">
    <w:name w:val="Intense Quote"/>
    <w:basedOn w:val="Parasts"/>
    <w:next w:val="Parasts"/>
    <w:link w:val="IntensvscittsRakstz"/>
    <w:uiPriority w:val="30"/>
    <w:qFormat/>
    <w:rsid w:val="0F711F34"/>
    <w:pPr>
      <w:spacing w:before="360" w:after="360"/>
      <w:ind w:left="864" w:right="864"/>
      <w:jc w:val="center"/>
    </w:pPr>
    <w:rPr>
      <w:i/>
      <w:iCs/>
      <w:color w:val="4472C4" w:themeColor="accent1"/>
    </w:rPr>
  </w:style>
  <w:style w:type="character" w:customStyle="1" w:styleId="Virsraksts2Rakstz">
    <w:name w:val="Virsraksts 2 Rakstz."/>
    <w:basedOn w:val="Noklusjumarindkopasfonts"/>
    <w:link w:val="Virsraksts2"/>
    <w:uiPriority w:val="9"/>
    <w:rsid w:val="0F711F34"/>
    <w:rPr>
      <w:rFonts w:asciiTheme="majorHAnsi" w:eastAsiaTheme="majorEastAsia" w:hAnsiTheme="majorHAnsi" w:cstheme="majorBidi"/>
      <w:noProof w:val="0"/>
      <w:color w:val="2F5496" w:themeColor="accent1" w:themeShade="BF"/>
      <w:sz w:val="26"/>
      <w:szCs w:val="26"/>
      <w:lang w:val="lv-LV"/>
    </w:rPr>
  </w:style>
  <w:style w:type="character" w:customStyle="1" w:styleId="Virsraksts3Rakstz">
    <w:name w:val="Virsraksts 3 Rakstz."/>
    <w:basedOn w:val="Noklusjumarindkopasfonts"/>
    <w:link w:val="Virsraksts3"/>
    <w:uiPriority w:val="9"/>
    <w:rsid w:val="0F711F34"/>
    <w:rPr>
      <w:rFonts w:asciiTheme="majorHAnsi" w:eastAsiaTheme="majorEastAsia" w:hAnsiTheme="majorHAnsi" w:cstheme="majorBidi"/>
      <w:noProof w:val="0"/>
      <w:color w:val="1F3763"/>
      <w:sz w:val="24"/>
      <w:szCs w:val="24"/>
      <w:lang w:val="lv-LV"/>
    </w:rPr>
  </w:style>
  <w:style w:type="character" w:customStyle="1" w:styleId="Virsraksts4Rakstz">
    <w:name w:val="Virsraksts 4 Rakstz."/>
    <w:basedOn w:val="Noklusjumarindkopasfonts"/>
    <w:link w:val="Virsraksts4"/>
    <w:uiPriority w:val="9"/>
    <w:rsid w:val="0F711F34"/>
    <w:rPr>
      <w:rFonts w:asciiTheme="majorHAnsi" w:eastAsiaTheme="majorEastAsia" w:hAnsiTheme="majorHAnsi" w:cstheme="majorBidi"/>
      <w:i/>
      <w:iCs/>
      <w:noProof w:val="0"/>
      <w:color w:val="2F5496" w:themeColor="accent1" w:themeShade="BF"/>
      <w:lang w:val="lv-LV"/>
    </w:rPr>
  </w:style>
  <w:style w:type="character" w:customStyle="1" w:styleId="Virsraksts5Rakstz">
    <w:name w:val="Virsraksts 5 Rakstz."/>
    <w:basedOn w:val="Noklusjumarindkopasfonts"/>
    <w:link w:val="Virsraksts5"/>
    <w:uiPriority w:val="9"/>
    <w:rsid w:val="0F711F34"/>
    <w:rPr>
      <w:rFonts w:asciiTheme="majorHAnsi" w:eastAsiaTheme="majorEastAsia" w:hAnsiTheme="majorHAnsi" w:cstheme="majorBidi"/>
      <w:noProof w:val="0"/>
      <w:color w:val="2F5496" w:themeColor="accent1" w:themeShade="BF"/>
      <w:lang w:val="lv-LV"/>
    </w:rPr>
  </w:style>
  <w:style w:type="character" w:customStyle="1" w:styleId="Virsraksts6Rakstz">
    <w:name w:val="Virsraksts 6 Rakstz."/>
    <w:basedOn w:val="Noklusjumarindkopasfonts"/>
    <w:link w:val="Virsraksts6"/>
    <w:uiPriority w:val="9"/>
    <w:rsid w:val="0F711F34"/>
    <w:rPr>
      <w:rFonts w:asciiTheme="majorHAnsi" w:eastAsiaTheme="majorEastAsia" w:hAnsiTheme="majorHAnsi" w:cstheme="majorBidi"/>
      <w:noProof w:val="0"/>
      <w:color w:val="1F3763"/>
      <w:lang w:val="lv-LV"/>
    </w:rPr>
  </w:style>
  <w:style w:type="character" w:customStyle="1" w:styleId="Virsraksts7Rakstz">
    <w:name w:val="Virsraksts 7 Rakstz."/>
    <w:basedOn w:val="Noklusjumarindkopasfonts"/>
    <w:link w:val="Virsraksts7"/>
    <w:uiPriority w:val="9"/>
    <w:rsid w:val="0F711F34"/>
    <w:rPr>
      <w:rFonts w:asciiTheme="majorHAnsi" w:eastAsiaTheme="majorEastAsia" w:hAnsiTheme="majorHAnsi" w:cstheme="majorBidi"/>
      <w:i/>
      <w:iCs/>
      <w:noProof w:val="0"/>
      <w:color w:val="1F3763"/>
      <w:lang w:val="lv-LV"/>
    </w:rPr>
  </w:style>
  <w:style w:type="character" w:customStyle="1" w:styleId="Virsraksts8Rakstz">
    <w:name w:val="Virsraksts 8 Rakstz."/>
    <w:basedOn w:val="Noklusjumarindkopasfonts"/>
    <w:link w:val="Virsraksts8"/>
    <w:uiPriority w:val="9"/>
    <w:rsid w:val="0F711F34"/>
    <w:rPr>
      <w:rFonts w:asciiTheme="majorHAnsi" w:eastAsiaTheme="majorEastAsia" w:hAnsiTheme="majorHAnsi" w:cstheme="majorBidi"/>
      <w:noProof w:val="0"/>
      <w:color w:val="272727"/>
      <w:sz w:val="21"/>
      <w:szCs w:val="21"/>
      <w:lang w:val="lv-LV"/>
    </w:rPr>
  </w:style>
  <w:style w:type="character" w:customStyle="1" w:styleId="Virsraksts9Rakstz">
    <w:name w:val="Virsraksts 9 Rakstz."/>
    <w:basedOn w:val="Noklusjumarindkopasfonts"/>
    <w:link w:val="Virsraksts9"/>
    <w:uiPriority w:val="9"/>
    <w:rsid w:val="0F711F34"/>
    <w:rPr>
      <w:rFonts w:asciiTheme="majorHAnsi" w:eastAsiaTheme="majorEastAsia" w:hAnsiTheme="majorHAnsi" w:cstheme="majorBidi"/>
      <w:i/>
      <w:iCs/>
      <w:noProof w:val="0"/>
      <w:color w:val="272727"/>
      <w:sz w:val="21"/>
      <w:szCs w:val="21"/>
      <w:lang w:val="lv-LV"/>
    </w:rPr>
  </w:style>
  <w:style w:type="character" w:customStyle="1" w:styleId="CittsRakstz">
    <w:name w:val="Citāts Rakstz."/>
    <w:basedOn w:val="Noklusjumarindkopasfonts"/>
    <w:link w:val="Citts"/>
    <w:uiPriority w:val="29"/>
    <w:rsid w:val="0F711F34"/>
    <w:rPr>
      <w:i/>
      <w:iCs/>
      <w:noProof w:val="0"/>
      <w:color w:val="404040" w:themeColor="text1" w:themeTint="BF"/>
      <w:lang w:val="lv-LV"/>
    </w:rPr>
  </w:style>
  <w:style w:type="character" w:customStyle="1" w:styleId="IntensvscittsRakstz">
    <w:name w:val="Intensīvs citāts Rakstz."/>
    <w:basedOn w:val="Noklusjumarindkopasfonts"/>
    <w:link w:val="Intensvscitts"/>
    <w:uiPriority w:val="30"/>
    <w:rsid w:val="0F711F34"/>
    <w:rPr>
      <w:i/>
      <w:iCs/>
      <w:noProof w:val="0"/>
      <w:color w:val="4472C4" w:themeColor="accent1"/>
      <w:lang w:val="lv-LV"/>
    </w:rPr>
  </w:style>
  <w:style w:type="paragraph" w:styleId="Saturs1">
    <w:name w:val="toc 1"/>
    <w:basedOn w:val="Parasts"/>
    <w:next w:val="Parasts"/>
    <w:uiPriority w:val="39"/>
    <w:unhideWhenUsed/>
    <w:rsid w:val="0F711F34"/>
    <w:pPr>
      <w:spacing w:after="100"/>
    </w:pPr>
  </w:style>
  <w:style w:type="paragraph" w:styleId="Saturs2">
    <w:name w:val="toc 2"/>
    <w:basedOn w:val="Parasts"/>
    <w:next w:val="Parasts"/>
    <w:uiPriority w:val="39"/>
    <w:unhideWhenUsed/>
    <w:rsid w:val="0F711F34"/>
    <w:pPr>
      <w:spacing w:after="100"/>
      <w:ind w:left="220"/>
    </w:pPr>
  </w:style>
  <w:style w:type="paragraph" w:styleId="Saturs3">
    <w:name w:val="toc 3"/>
    <w:basedOn w:val="Parasts"/>
    <w:next w:val="Parasts"/>
    <w:uiPriority w:val="39"/>
    <w:unhideWhenUsed/>
    <w:rsid w:val="0F711F34"/>
    <w:pPr>
      <w:spacing w:after="100"/>
      <w:ind w:left="440"/>
    </w:pPr>
  </w:style>
  <w:style w:type="paragraph" w:styleId="Saturs4">
    <w:name w:val="toc 4"/>
    <w:basedOn w:val="Parasts"/>
    <w:next w:val="Parasts"/>
    <w:uiPriority w:val="39"/>
    <w:unhideWhenUsed/>
    <w:rsid w:val="0F711F34"/>
    <w:pPr>
      <w:spacing w:after="100"/>
      <w:ind w:left="660"/>
    </w:pPr>
  </w:style>
  <w:style w:type="paragraph" w:styleId="Saturs5">
    <w:name w:val="toc 5"/>
    <w:basedOn w:val="Parasts"/>
    <w:next w:val="Parasts"/>
    <w:uiPriority w:val="39"/>
    <w:unhideWhenUsed/>
    <w:rsid w:val="0F711F34"/>
    <w:pPr>
      <w:spacing w:after="100"/>
      <w:ind w:left="880"/>
    </w:pPr>
  </w:style>
  <w:style w:type="paragraph" w:styleId="Saturs6">
    <w:name w:val="toc 6"/>
    <w:basedOn w:val="Parasts"/>
    <w:next w:val="Parasts"/>
    <w:uiPriority w:val="39"/>
    <w:unhideWhenUsed/>
    <w:rsid w:val="0F711F34"/>
    <w:pPr>
      <w:spacing w:after="100"/>
      <w:ind w:left="1100"/>
    </w:pPr>
  </w:style>
  <w:style w:type="paragraph" w:styleId="Saturs7">
    <w:name w:val="toc 7"/>
    <w:basedOn w:val="Parasts"/>
    <w:next w:val="Parasts"/>
    <w:uiPriority w:val="39"/>
    <w:unhideWhenUsed/>
    <w:rsid w:val="0F711F34"/>
    <w:pPr>
      <w:spacing w:after="100"/>
      <w:ind w:left="1320"/>
    </w:pPr>
  </w:style>
  <w:style w:type="paragraph" w:styleId="Saturs8">
    <w:name w:val="toc 8"/>
    <w:basedOn w:val="Parasts"/>
    <w:next w:val="Parasts"/>
    <w:uiPriority w:val="39"/>
    <w:unhideWhenUsed/>
    <w:rsid w:val="0F711F34"/>
    <w:pPr>
      <w:spacing w:after="100"/>
      <w:ind w:left="1540"/>
    </w:pPr>
  </w:style>
  <w:style w:type="paragraph" w:styleId="Saturs9">
    <w:name w:val="toc 9"/>
    <w:basedOn w:val="Parasts"/>
    <w:next w:val="Parasts"/>
    <w:uiPriority w:val="39"/>
    <w:unhideWhenUsed/>
    <w:rsid w:val="0F711F34"/>
    <w:pPr>
      <w:spacing w:after="100"/>
      <w:ind w:left="1760"/>
    </w:pPr>
  </w:style>
  <w:style w:type="paragraph" w:styleId="Beiguvresteksts">
    <w:name w:val="endnote text"/>
    <w:basedOn w:val="Parasts"/>
    <w:link w:val="BeiguvrestekstsRakstz"/>
    <w:uiPriority w:val="99"/>
    <w:semiHidden/>
    <w:unhideWhenUsed/>
    <w:rsid w:val="0F711F34"/>
    <w:pPr>
      <w:spacing w:after="0"/>
    </w:pPr>
    <w:rPr>
      <w:sz w:val="20"/>
      <w:szCs w:val="20"/>
    </w:rPr>
  </w:style>
  <w:style w:type="character" w:customStyle="1" w:styleId="BeiguvrestekstsRakstz">
    <w:name w:val="Beigu vēres teksts Rakstz."/>
    <w:basedOn w:val="Noklusjumarindkopasfonts"/>
    <w:link w:val="Beiguvresteksts"/>
    <w:uiPriority w:val="99"/>
    <w:semiHidden/>
    <w:rsid w:val="0F711F34"/>
    <w:rPr>
      <w:noProof w:val="0"/>
      <w:sz w:val="20"/>
      <w:szCs w:val="20"/>
      <w:lang w:val="lv-LV"/>
    </w:rPr>
  </w:style>
  <w:style w:type="paragraph" w:styleId="Balonteksts">
    <w:name w:val="Balloon Text"/>
    <w:basedOn w:val="Parasts"/>
    <w:link w:val="BalontekstsRakstz"/>
    <w:uiPriority w:val="99"/>
    <w:semiHidden/>
    <w:unhideWhenUsed/>
    <w:rsid w:val="00A02D24"/>
    <w:pPr>
      <w:spacing w:before="0"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02D24"/>
    <w:rPr>
      <w:rFonts w:ascii="Segoe UI" w:hAnsi="Segoe UI" w:cs="Segoe UI"/>
      <w:sz w:val="18"/>
      <w:szCs w:val="18"/>
      <w:lang w:val="lv-LV"/>
    </w:rPr>
  </w:style>
  <w:style w:type="character" w:styleId="Izmantotahipersaite">
    <w:name w:val="FollowedHyperlink"/>
    <w:basedOn w:val="Noklusjumarindkopasfonts"/>
    <w:uiPriority w:val="99"/>
    <w:semiHidden/>
    <w:unhideWhenUsed/>
    <w:rsid w:val="00037C35"/>
    <w:rPr>
      <w:color w:val="954F72" w:themeColor="followedHyperlink"/>
      <w:u w:val="single"/>
    </w:rPr>
  </w:style>
  <w:style w:type="character" w:styleId="Izclums">
    <w:name w:val="Emphasis"/>
    <w:basedOn w:val="Noklusjumarindkopasfonts"/>
    <w:uiPriority w:val="20"/>
    <w:qFormat/>
    <w:rsid w:val="007C075A"/>
    <w:rPr>
      <w:i/>
      <w:iCs/>
    </w:rPr>
  </w:style>
  <w:style w:type="paragraph" w:customStyle="1" w:styleId="norm">
    <w:name w:val="norm"/>
    <w:basedOn w:val="Parasts"/>
    <w:rsid w:val="008E2AB9"/>
    <w:pPr>
      <w:spacing w:before="100" w:beforeAutospacing="1" w:after="100" w:afterAutospacing="1" w:line="240" w:lineRule="auto"/>
      <w:ind w:firstLine="0"/>
      <w:jc w:val="left"/>
    </w:pPr>
    <w:rPr>
      <w:rFonts w:eastAsia="Times New Roman" w:cs="Times New Roman"/>
      <w:lang w:eastAsia="lv-LV"/>
    </w:rPr>
  </w:style>
  <w:style w:type="table" w:styleId="Reatabula">
    <w:name w:val="Table Grid"/>
    <w:basedOn w:val="Parastatabula"/>
    <w:uiPriority w:val="59"/>
    <w:rsid w:val="00DA37D0"/>
    <w:pPr>
      <w:spacing w:after="0" w:line="240" w:lineRule="auto"/>
    </w:pPr>
    <w:rPr>
      <w:rFonts w:ascii="Calibri" w:eastAsia="Calibri" w:hAnsi="Calibri" w:cs="Times New Roman"/>
      <w:sz w:val="20"/>
      <w:szCs w:val="20"/>
      <w:lang w:val="lv-LV"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link w:val="Sarakstarindkopa"/>
    <w:uiPriority w:val="34"/>
    <w:locked/>
    <w:rsid w:val="00AA7DD6"/>
    <w:rPr>
      <w:rFonts w:ascii="Times New Roman" w:hAnsi="Times New Roman"/>
      <w:sz w:val="24"/>
      <w:szCs w:val="24"/>
      <w:lang w:val="lv-LV"/>
    </w:rPr>
  </w:style>
  <w:style w:type="character" w:customStyle="1" w:styleId="cf01">
    <w:name w:val="cf01"/>
    <w:basedOn w:val="Noklusjumarindkopasfonts"/>
    <w:rsid w:val="009E514B"/>
    <w:rPr>
      <w:rFonts w:ascii="Segoe UI" w:hAnsi="Segoe UI" w:cs="Segoe UI" w:hint="default"/>
      <w:b/>
      <w:bCs/>
      <w:sz w:val="18"/>
      <w:szCs w:val="18"/>
    </w:rPr>
  </w:style>
  <w:style w:type="character" w:customStyle="1" w:styleId="cf11">
    <w:name w:val="cf11"/>
    <w:basedOn w:val="Noklusjumarindkopasfonts"/>
    <w:rsid w:val="009E514B"/>
    <w:rPr>
      <w:rFonts w:ascii="Segoe UI" w:hAnsi="Segoe UI" w:cs="Segoe UI" w:hint="default"/>
      <w:sz w:val="18"/>
      <w:szCs w:val="18"/>
    </w:rPr>
  </w:style>
  <w:style w:type="character" w:customStyle="1" w:styleId="Pamatteksts2Rakstz">
    <w:name w:val="Pamatteksts 2 Rakstz."/>
    <w:link w:val="Pamatteksts2"/>
    <w:uiPriority w:val="99"/>
    <w:rsid w:val="001A61C7"/>
    <w:rPr>
      <w:rFonts w:eastAsia="Times New Roman"/>
    </w:rPr>
  </w:style>
  <w:style w:type="paragraph" w:styleId="Pamatteksts2">
    <w:name w:val="Body Text 2"/>
    <w:basedOn w:val="Parasts"/>
    <w:link w:val="Pamatteksts2Rakstz"/>
    <w:uiPriority w:val="99"/>
    <w:unhideWhenUsed/>
    <w:rsid w:val="001A61C7"/>
    <w:pPr>
      <w:spacing w:before="0" w:line="480" w:lineRule="auto"/>
      <w:ind w:firstLine="0"/>
      <w:jc w:val="left"/>
    </w:pPr>
    <w:rPr>
      <w:rFonts w:asciiTheme="minorHAnsi" w:eastAsia="Times New Roman" w:hAnsiTheme="minorHAnsi"/>
      <w:sz w:val="22"/>
      <w:szCs w:val="22"/>
      <w:lang w:val="en-US"/>
    </w:rPr>
  </w:style>
  <w:style w:type="character" w:customStyle="1" w:styleId="Pamatteksts2Rakstz1">
    <w:name w:val="Pamatteksts 2 Rakstz.1"/>
    <w:basedOn w:val="Noklusjumarindkopasfonts"/>
    <w:uiPriority w:val="99"/>
    <w:semiHidden/>
    <w:rsid w:val="001A61C7"/>
    <w:rPr>
      <w:rFonts w:ascii="Times New Roman" w:hAnsi="Times New Roman"/>
      <w:sz w:val="24"/>
      <w:szCs w:val="24"/>
      <w:lang w:val="lv-LV"/>
    </w:rPr>
  </w:style>
  <w:style w:type="paragraph" w:customStyle="1" w:styleId="c41dispositifintroduction">
    <w:name w:val="c41dispositifintroduction"/>
    <w:basedOn w:val="Parasts"/>
    <w:rsid w:val="00D05D0C"/>
    <w:pPr>
      <w:spacing w:before="100" w:beforeAutospacing="1" w:after="100" w:afterAutospacing="1" w:line="240" w:lineRule="auto"/>
      <w:ind w:firstLine="0"/>
      <w:jc w:val="left"/>
    </w:pPr>
    <w:rPr>
      <w:rFonts w:eastAsia="Times New Roman" w:cs="Times New Roman"/>
      <w:lang w:eastAsia="lv-LV"/>
    </w:rPr>
  </w:style>
  <w:style w:type="paragraph" w:customStyle="1" w:styleId="c08dispositif">
    <w:name w:val="c08dispositif"/>
    <w:basedOn w:val="Parasts"/>
    <w:rsid w:val="00D05D0C"/>
    <w:pPr>
      <w:spacing w:before="100" w:beforeAutospacing="1" w:after="100" w:afterAutospacing="1" w:line="240" w:lineRule="auto"/>
      <w:ind w:firstLine="0"/>
      <w:jc w:val="left"/>
    </w:pPr>
    <w:rPr>
      <w:rFonts w:eastAsia="Times New Roman" w:cs="Times New Roman"/>
      <w:lang w:eastAsia="lv-LV"/>
    </w:rPr>
  </w:style>
  <w:style w:type="paragraph" w:customStyle="1" w:styleId="c02alineaalta">
    <w:name w:val="c02alineaalta"/>
    <w:basedOn w:val="Parasts"/>
    <w:rsid w:val="00D05D0C"/>
    <w:pPr>
      <w:spacing w:before="100" w:beforeAutospacing="1" w:after="100" w:afterAutospacing="1" w:line="240" w:lineRule="auto"/>
      <w:ind w:firstLine="0"/>
      <w:jc w:val="left"/>
    </w:pPr>
    <w:rPr>
      <w:rFonts w:eastAsia="Times New Roman" w:cs="Times New Roman"/>
      <w:lang w:eastAsia="lv-LV"/>
    </w:rPr>
  </w:style>
  <w:style w:type="paragraph" w:styleId="Paraststmeklis">
    <w:name w:val="Normal (Web)"/>
    <w:basedOn w:val="Parasts"/>
    <w:uiPriority w:val="99"/>
    <w:semiHidden/>
    <w:unhideWhenUsed/>
    <w:rsid w:val="001B6275"/>
    <w:pPr>
      <w:spacing w:before="100" w:beforeAutospacing="1" w:after="100" w:afterAutospacing="1" w:line="240" w:lineRule="auto"/>
      <w:ind w:firstLine="0"/>
      <w:jc w:val="left"/>
    </w:pPr>
    <w:rPr>
      <w:rFonts w:eastAsia="Times New Roman" w:cs="Times New Roman"/>
      <w:lang w:eastAsia="lv-LV"/>
    </w:rPr>
  </w:style>
  <w:style w:type="character" w:styleId="Izteiksmgs">
    <w:name w:val="Strong"/>
    <w:basedOn w:val="Noklusjumarindkopasfonts"/>
    <w:uiPriority w:val="22"/>
    <w:qFormat/>
    <w:rsid w:val="001722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9991">
      <w:bodyDiv w:val="1"/>
      <w:marLeft w:val="0"/>
      <w:marRight w:val="0"/>
      <w:marTop w:val="0"/>
      <w:marBottom w:val="0"/>
      <w:divBdr>
        <w:top w:val="none" w:sz="0" w:space="0" w:color="auto"/>
        <w:left w:val="none" w:sz="0" w:space="0" w:color="auto"/>
        <w:bottom w:val="none" w:sz="0" w:space="0" w:color="auto"/>
        <w:right w:val="none" w:sz="0" w:space="0" w:color="auto"/>
      </w:divBdr>
    </w:div>
    <w:div w:id="93746442">
      <w:bodyDiv w:val="1"/>
      <w:marLeft w:val="0"/>
      <w:marRight w:val="0"/>
      <w:marTop w:val="0"/>
      <w:marBottom w:val="0"/>
      <w:divBdr>
        <w:top w:val="none" w:sz="0" w:space="0" w:color="auto"/>
        <w:left w:val="none" w:sz="0" w:space="0" w:color="auto"/>
        <w:bottom w:val="none" w:sz="0" w:space="0" w:color="auto"/>
        <w:right w:val="none" w:sz="0" w:space="0" w:color="auto"/>
      </w:divBdr>
    </w:div>
    <w:div w:id="101807562">
      <w:bodyDiv w:val="1"/>
      <w:marLeft w:val="0"/>
      <w:marRight w:val="0"/>
      <w:marTop w:val="0"/>
      <w:marBottom w:val="0"/>
      <w:divBdr>
        <w:top w:val="none" w:sz="0" w:space="0" w:color="auto"/>
        <w:left w:val="none" w:sz="0" w:space="0" w:color="auto"/>
        <w:bottom w:val="none" w:sz="0" w:space="0" w:color="auto"/>
        <w:right w:val="none" w:sz="0" w:space="0" w:color="auto"/>
      </w:divBdr>
    </w:div>
    <w:div w:id="188032358">
      <w:bodyDiv w:val="1"/>
      <w:marLeft w:val="0"/>
      <w:marRight w:val="0"/>
      <w:marTop w:val="0"/>
      <w:marBottom w:val="0"/>
      <w:divBdr>
        <w:top w:val="none" w:sz="0" w:space="0" w:color="auto"/>
        <w:left w:val="none" w:sz="0" w:space="0" w:color="auto"/>
        <w:bottom w:val="none" w:sz="0" w:space="0" w:color="auto"/>
        <w:right w:val="none" w:sz="0" w:space="0" w:color="auto"/>
      </w:divBdr>
    </w:div>
    <w:div w:id="200745866">
      <w:bodyDiv w:val="1"/>
      <w:marLeft w:val="0"/>
      <w:marRight w:val="0"/>
      <w:marTop w:val="0"/>
      <w:marBottom w:val="0"/>
      <w:divBdr>
        <w:top w:val="none" w:sz="0" w:space="0" w:color="auto"/>
        <w:left w:val="none" w:sz="0" w:space="0" w:color="auto"/>
        <w:bottom w:val="none" w:sz="0" w:space="0" w:color="auto"/>
        <w:right w:val="none" w:sz="0" w:space="0" w:color="auto"/>
      </w:divBdr>
    </w:div>
    <w:div w:id="209348651">
      <w:bodyDiv w:val="1"/>
      <w:marLeft w:val="0"/>
      <w:marRight w:val="0"/>
      <w:marTop w:val="0"/>
      <w:marBottom w:val="0"/>
      <w:divBdr>
        <w:top w:val="none" w:sz="0" w:space="0" w:color="auto"/>
        <w:left w:val="none" w:sz="0" w:space="0" w:color="auto"/>
        <w:bottom w:val="none" w:sz="0" w:space="0" w:color="auto"/>
        <w:right w:val="none" w:sz="0" w:space="0" w:color="auto"/>
      </w:divBdr>
    </w:div>
    <w:div w:id="245766581">
      <w:bodyDiv w:val="1"/>
      <w:marLeft w:val="0"/>
      <w:marRight w:val="0"/>
      <w:marTop w:val="0"/>
      <w:marBottom w:val="0"/>
      <w:divBdr>
        <w:top w:val="none" w:sz="0" w:space="0" w:color="auto"/>
        <w:left w:val="none" w:sz="0" w:space="0" w:color="auto"/>
        <w:bottom w:val="none" w:sz="0" w:space="0" w:color="auto"/>
        <w:right w:val="none" w:sz="0" w:space="0" w:color="auto"/>
      </w:divBdr>
    </w:div>
    <w:div w:id="259947464">
      <w:bodyDiv w:val="1"/>
      <w:marLeft w:val="0"/>
      <w:marRight w:val="0"/>
      <w:marTop w:val="0"/>
      <w:marBottom w:val="0"/>
      <w:divBdr>
        <w:top w:val="none" w:sz="0" w:space="0" w:color="auto"/>
        <w:left w:val="none" w:sz="0" w:space="0" w:color="auto"/>
        <w:bottom w:val="none" w:sz="0" w:space="0" w:color="auto"/>
        <w:right w:val="none" w:sz="0" w:space="0" w:color="auto"/>
      </w:divBdr>
    </w:div>
    <w:div w:id="331297732">
      <w:bodyDiv w:val="1"/>
      <w:marLeft w:val="0"/>
      <w:marRight w:val="0"/>
      <w:marTop w:val="0"/>
      <w:marBottom w:val="0"/>
      <w:divBdr>
        <w:top w:val="none" w:sz="0" w:space="0" w:color="auto"/>
        <w:left w:val="none" w:sz="0" w:space="0" w:color="auto"/>
        <w:bottom w:val="none" w:sz="0" w:space="0" w:color="auto"/>
        <w:right w:val="none" w:sz="0" w:space="0" w:color="auto"/>
      </w:divBdr>
    </w:div>
    <w:div w:id="349797752">
      <w:bodyDiv w:val="1"/>
      <w:marLeft w:val="0"/>
      <w:marRight w:val="0"/>
      <w:marTop w:val="0"/>
      <w:marBottom w:val="0"/>
      <w:divBdr>
        <w:top w:val="none" w:sz="0" w:space="0" w:color="auto"/>
        <w:left w:val="none" w:sz="0" w:space="0" w:color="auto"/>
        <w:bottom w:val="none" w:sz="0" w:space="0" w:color="auto"/>
        <w:right w:val="none" w:sz="0" w:space="0" w:color="auto"/>
      </w:divBdr>
    </w:div>
    <w:div w:id="427821162">
      <w:bodyDiv w:val="1"/>
      <w:marLeft w:val="0"/>
      <w:marRight w:val="0"/>
      <w:marTop w:val="0"/>
      <w:marBottom w:val="0"/>
      <w:divBdr>
        <w:top w:val="none" w:sz="0" w:space="0" w:color="auto"/>
        <w:left w:val="none" w:sz="0" w:space="0" w:color="auto"/>
        <w:bottom w:val="none" w:sz="0" w:space="0" w:color="auto"/>
        <w:right w:val="none" w:sz="0" w:space="0" w:color="auto"/>
      </w:divBdr>
    </w:div>
    <w:div w:id="428309904">
      <w:bodyDiv w:val="1"/>
      <w:marLeft w:val="0"/>
      <w:marRight w:val="0"/>
      <w:marTop w:val="0"/>
      <w:marBottom w:val="0"/>
      <w:divBdr>
        <w:top w:val="none" w:sz="0" w:space="0" w:color="auto"/>
        <w:left w:val="none" w:sz="0" w:space="0" w:color="auto"/>
        <w:bottom w:val="none" w:sz="0" w:space="0" w:color="auto"/>
        <w:right w:val="none" w:sz="0" w:space="0" w:color="auto"/>
      </w:divBdr>
    </w:div>
    <w:div w:id="523906157">
      <w:bodyDiv w:val="1"/>
      <w:marLeft w:val="0"/>
      <w:marRight w:val="0"/>
      <w:marTop w:val="0"/>
      <w:marBottom w:val="0"/>
      <w:divBdr>
        <w:top w:val="none" w:sz="0" w:space="0" w:color="auto"/>
        <w:left w:val="none" w:sz="0" w:space="0" w:color="auto"/>
        <w:bottom w:val="none" w:sz="0" w:space="0" w:color="auto"/>
        <w:right w:val="none" w:sz="0" w:space="0" w:color="auto"/>
      </w:divBdr>
    </w:div>
    <w:div w:id="571962019">
      <w:bodyDiv w:val="1"/>
      <w:marLeft w:val="0"/>
      <w:marRight w:val="0"/>
      <w:marTop w:val="0"/>
      <w:marBottom w:val="0"/>
      <w:divBdr>
        <w:top w:val="none" w:sz="0" w:space="0" w:color="auto"/>
        <w:left w:val="none" w:sz="0" w:space="0" w:color="auto"/>
        <w:bottom w:val="none" w:sz="0" w:space="0" w:color="auto"/>
        <w:right w:val="none" w:sz="0" w:space="0" w:color="auto"/>
      </w:divBdr>
    </w:div>
    <w:div w:id="592130829">
      <w:bodyDiv w:val="1"/>
      <w:marLeft w:val="0"/>
      <w:marRight w:val="0"/>
      <w:marTop w:val="0"/>
      <w:marBottom w:val="0"/>
      <w:divBdr>
        <w:top w:val="none" w:sz="0" w:space="0" w:color="auto"/>
        <w:left w:val="none" w:sz="0" w:space="0" w:color="auto"/>
        <w:bottom w:val="none" w:sz="0" w:space="0" w:color="auto"/>
        <w:right w:val="none" w:sz="0" w:space="0" w:color="auto"/>
      </w:divBdr>
    </w:div>
    <w:div w:id="760493152">
      <w:bodyDiv w:val="1"/>
      <w:marLeft w:val="0"/>
      <w:marRight w:val="0"/>
      <w:marTop w:val="0"/>
      <w:marBottom w:val="0"/>
      <w:divBdr>
        <w:top w:val="none" w:sz="0" w:space="0" w:color="auto"/>
        <w:left w:val="none" w:sz="0" w:space="0" w:color="auto"/>
        <w:bottom w:val="none" w:sz="0" w:space="0" w:color="auto"/>
        <w:right w:val="none" w:sz="0" w:space="0" w:color="auto"/>
      </w:divBdr>
    </w:div>
    <w:div w:id="828982278">
      <w:bodyDiv w:val="1"/>
      <w:marLeft w:val="0"/>
      <w:marRight w:val="0"/>
      <w:marTop w:val="0"/>
      <w:marBottom w:val="0"/>
      <w:divBdr>
        <w:top w:val="none" w:sz="0" w:space="0" w:color="auto"/>
        <w:left w:val="none" w:sz="0" w:space="0" w:color="auto"/>
        <w:bottom w:val="none" w:sz="0" w:space="0" w:color="auto"/>
        <w:right w:val="none" w:sz="0" w:space="0" w:color="auto"/>
      </w:divBdr>
    </w:div>
    <w:div w:id="870000721">
      <w:bodyDiv w:val="1"/>
      <w:marLeft w:val="0"/>
      <w:marRight w:val="0"/>
      <w:marTop w:val="0"/>
      <w:marBottom w:val="0"/>
      <w:divBdr>
        <w:top w:val="none" w:sz="0" w:space="0" w:color="auto"/>
        <w:left w:val="none" w:sz="0" w:space="0" w:color="auto"/>
        <w:bottom w:val="none" w:sz="0" w:space="0" w:color="auto"/>
        <w:right w:val="none" w:sz="0" w:space="0" w:color="auto"/>
      </w:divBdr>
    </w:div>
    <w:div w:id="1032068894">
      <w:bodyDiv w:val="1"/>
      <w:marLeft w:val="0"/>
      <w:marRight w:val="0"/>
      <w:marTop w:val="0"/>
      <w:marBottom w:val="0"/>
      <w:divBdr>
        <w:top w:val="none" w:sz="0" w:space="0" w:color="auto"/>
        <w:left w:val="none" w:sz="0" w:space="0" w:color="auto"/>
        <w:bottom w:val="none" w:sz="0" w:space="0" w:color="auto"/>
        <w:right w:val="none" w:sz="0" w:space="0" w:color="auto"/>
      </w:divBdr>
    </w:div>
    <w:div w:id="1033650689">
      <w:bodyDiv w:val="1"/>
      <w:marLeft w:val="0"/>
      <w:marRight w:val="0"/>
      <w:marTop w:val="0"/>
      <w:marBottom w:val="0"/>
      <w:divBdr>
        <w:top w:val="none" w:sz="0" w:space="0" w:color="auto"/>
        <w:left w:val="none" w:sz="0" w:space="0" w:color="auto"/>
        <w:bottom w:val="none" w:sz="0" w:space="0" w:color="auto"/>
        <w:right w:val="none" w:sz="0" w:space="0" w:color="auto"/>
      </w:divBdr>
    </w:div>
    <w:div w:id="1052076448">
      <w:bodyDiv w:val="1"/>
      <w:marLeft w:val="0"/>
      <w:marRight w:val="0"/>
      <w:marTop w:val="0"/>
      <w:marBottom w:val="0"/>
      <w:divBdr>
        <w:top w:val="none" w:sz="0" w:space="0" w:color="auto"/>
        <w:left w:val="none" w:sz="0" w:space="0" w:color="auto"/>
        <w:bottom w:val="none" w:sz="0" w:space="0" w:color="auto"/>
        <w:right w:val="none" w:sz="0" w:space="0" w:color="auto"/>
      </w:divBdr>
    </w:div>
    <w:div w:id="1241987134">
      <w:bodyDiv w:val="1"/>
      <w:marLeft w:val="0"/>
      <w:marRight w:val="0"/>
      <w:marTop w:val="0"/>
      <w:marBottom w:val="0"/>
      <w:divBdr>
        <w:top w:val="none" w:sz="0" w:space="0" w:color="auto"/>
        <w:left w:val="none" w:sz="0" w:space="0" w:color="auto"/>
        <w:bottom w:val="none" w:sz="0" w:space="0" w:color="auto"/>
        <w:right w:val="none" w:sz="0" w:space="0" w:color="auto"/>
      </w:divBdr>
    </w:div>
    <w:div w:id="1267075362">
      <w:bodyDiv w:val="1"/>
      <w:marLeft w:val="0"/>
      <w:marRight w:val="0"/>
      <w:marTop w:val="0"/>
      <w:marBottom w:val="0"/>
      <w:divBdr>
        <w:top w:val="none" w:sz="0" w:space="0" w:color="auto"/>
        <w:left w:val="none" w:sz="0" w:space="0" w:color="auto"/>
        <w:bottom w:val="none" w:sz="0" w:space="0" w:color="auto"/>
        <w:right w:val="none" w:sz="0" w:space="0" w:color="auto"/>
      </w:divBdr>
    </w:div>
    <w:div w:id="1503816214">
      <w:bodyDiv w:val="1"/>
      <w:marLeft w:val="0"/>
      <w:marRight w:val="0"/>
      <w:marTop w:val="0"/>
      <w:marBottom w:val="0"/>
      <w:divBdr>
        <w:top w:val="none" w:sz="0" w:space="0" w:color="auto"/>
        <w:left w:val="none" w:sz="0" w:space="0" w:color="auto"/>
        <w:bottom w:val="none" w:sz="0" w:space="0" w:color="auto"/>
        <w:right w:val="none" w:sz="0" w:space="0" w:color="auto"/>
      </w:divBdr>
    </w:div>
    <w:div w:id="1509826826">
      <w:bodyDiv w:val="1"/>
      <w:marLeft w:val="0"/>
      <w:marRight w:val="0"/>
      <w:marTop w:val="0"/>
      <w:marBottom w:val="0"/>
      <w:divBdr>
        <w:top w:val="none" w:sz="0" w:space="0" w:color="auto"/>
        <w:left w:val="none" w:sz="0" w:space="0" w:color="auto"/>
        <w:bottom w:val="none" w:sz="0" w:space="0" w:color="auto"/>
        <w:right w:val="none" w:sz="0" w:space="0" w:color="auto"/>
      </w:divBdr>
    </w:div>
    <w:div w:id="1834056913">
      <w:bodyDiv w:val="1"/>
      <w:marLeft w:val="0"/>
      <w:marRight w:val="0"/>
      <w:marTop w:val="0"/>
      <w:marBottom w:val="0"/>
      <w:divBdr>
        <w:top w:val="none" w:sz="0" w:space="0" w:color="auto"/>
        <w:left w:val="none" w:sz="0" w:space="0" w:color="auto"/>
        <w:bottom w:val="none" w:sz="0" w:space="0" w:color="auto"/>
        <w:right w:val="none" w:sz="0" w:space="0" w:color="auto"/>
      </w:divBdr>
    </w:div>
    <w:div w:id="1849322762">
      <w:bodyDiv w:val="1"/>
      <w:marLeft w:val="0"/>
      <w:marRight w:val="0"/>
      <w:marTop w:val="0"/>
      <w:marBottom w:val="0"/>
      <w:divBdr>
        <w:top w:val="none" w:sz="0" w:space="0" w:color="auto"/>
        <w:left w:val="none" w:sz="0" w:space="0" w:color="auto"/>
        <w:bottom w:val="none" w:sz="0" w:space="0" w:color="auto"/>
        <w:right w:val="none" w:sz="0" w:space="0" w:color="auto"/>
      </w:divBdr>
    </w:div>
    <w:div w:id="1861972563">
      <w:bodyDiv w:val="1"/>
      <w:marLeft w:val="0"/>
      <w:marRight w:val="0"/>
      <w:marTop w:val="0"/>
      <w:marBottom w:val="0"/>
      <w:divBdr>
        <w:top w:val="none" w:sz="0" w:space="0" w:color="auto"/>
        <w:left w:val="none" w:sz="0" w:space="0" w:color="auto"/>
        <w:bottom w:val="none" w:sz="0" w:space="0" w:color="auto"/>
        <w:right w:val="none" w:sz="0" w:space="0" w:color="auto"/>
      </w:divBdr>
    </w:div>
    <w:div w:id="1923296436">
      <w:bodyDiv w:val="1"/>
      <w:marLeft w:val="0"/>
      <w:marRight w:val="0"/>
      <w:marTop w:val="0"/>
      <w:marBottom w:val="0"/>
      <w:divBdr>
        <w:top w:val="none" w:sz="0" w:space="0" w:color="auto"/>
        <w:left w:val="none" w:sz="0" w:space="0" w:color="auto"/>
        <w:bottom w:val="none" w:sz="0" w:space="0" w:color="auto"/>
        <w:right w:val="none" w:sz="0" w:space="0" w:color="auto"/>
      </w:divBdr>
    </w:div>
    <w:div w:id="2064477501">
      <w:bodyDiv w:val="1"/>
      <w:marLeft w:val="0"/>
      <w:marRight w:val="0"/>
      <w:marTop w:val="0"/>
      <w:marBottom w:val="0"/>
      <w:divBdr>
        <w:top w:val="none" w:sz="0" w:space="0" w:color="auto"/>
        <w:left w:val="none" w:sz="0" w:space="0" w:color="auto"/>
        <w:bottom w:val="none" w:sz="0" w:space="0" w:color="auto"/>
        <w:right w:val="none" w:sz="0" w:space="0" w:color="auto"/>
      </w:divBdr>
    </w:div>
    <w:div w:id="2127965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uriserv%3AOJ.C_.2023.002.01.0001.01.LAV&amp;toc=OJ%3AC%3A2023%3A002%3ATOC" TargetMode="External"/><Relationship Id="rId3" Type="http://schemas.openxmlformats.org/officeDocument/2006/relationships/hyperlink" Target="https://vktap.mk.gov.lv/meetings/protocols/8f74d71c-cfca-4870-afc8-259b764b5a46" TargetMode="External"/><Relationship Id="rId7" Type="http://schemas.openxmlformats.org/officeDocument/2006/relationships/hyperlink" Target="https://likumi.lv/ta/id/332835" TargetMode="External"/><Relationship Id="rId2" Type="http://schemas.openxmlformats.org/officeDocument/2006/relationships/hyperlink" Target="https://likumi.lv/ta/id/327983-ministru-kabineta-sedes-attalinata-veida-protokols" TargetMode="External"/><Relationship Id="rId1" Type="http://schemas.openxmlformats.org/officeDocument/2006/relationships/hyperlink" Target="https://curia.europa.eu/juris/document/document.jsf?text=&amp;docid=274530&amp;pageIndex=0&amp;doclang=LV&amp;mode=lst&amp;dir=&amp;occ=first&amp;part=1&amp;cid=3073117" TargetMode="External"/><Relationship Id="rId6" Type="http://schemas.openxmlformats.org/officeDocument/2006/relationships/hyperlink" Target="https://likumi.lv/ta/id/346321" TargetMode="External"/><Relationship Id="rId5" Type="http://schemas.openxmlformats.org/officeDocument/2006/relationships/hyperlink" Target="https://vktap.mk.gov.lv/legal_acts/headers/15d925a4-d94c-4776-a29f-5b3e475f6a6c" TargetMode="External"/><Relationship Id="rId4" Type="http://schemas.openxmlformats.org/officeDocument/2006/relationships/hyperlink" Target="https://curia.europa.eu/juris/document/document.jsf?text=&amp;docid=300606&amp;pageIndex=0&amp;doclang=LV&amp;mode=lst&amp;dir=&amp;occ=first&amp;part=1&amp;cid=368312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892D8771AC3C1478E0DED2FBE332822" ma:contentTypeVersion="14" ma:contentTypeDescription="Izveidot jaunu dokumentu." ma:contentTypeScope="" ma:versionID="6d7677f90c60dfda6fec0d5d6d1cc865">
  <xsd:schema xmlns:xsd="http://www.w3.org/2001/XMLSchema" xmlns:xs="http://www.w3.org/2001/XMLSchema" xmlns:p="http://schemas.microsoft.com/office/2006/metadata/properties" xmlns:ns2="4649d1e7-5260-4402-ba05-8de2d95595c7" xmlns:ns3="fed9d6c4-5424-4da2-bf5e-f96482d0b03c" targetNamespace="http://schemas.microsoft.com/office/2006/metadata/properties" ma:root="true" ma:fieldsID="8bc4f7afa6c566f5e9197389d7a49a11" ns2:_="" ns3:_="">
    <xsd:import namespace="4649d1e7-5260-4402-ba05-8de2d95595c7"/>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49d1e7-5260-4402-ba05-8de2d9559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0ADEB-44BD-4D40-9CF8-CE3C6251F36F}">
  <ds:schemaRefs>
    <ds:schemaRef ds:uri="http://schemas.microsoft.com/sharepoint/v3/contenttype/forms"/>
  </ds:schemaRefs>
</ds:datastoreItem>
</file>

<file path=customXml/itemProps2.xml><?xml version="1.0" encoding="utf-8"?>
<ds:datastoreItem xmlns:ds="http://schemas.openxmlformats.org/officeDocument/2006/customXml" ds:itemID="{450B229D-600A-4938-941A-7CEEFE6F4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49d1e7-5260-4402-ba05-8de2d95595c7"/>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F819AD-10EA-4417-91CD-10402E9B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14501</Words>
  <Characters>8266</Characters>
  <Application>Microsoft Office Word</Application>
  <DocSecurity>0</DocSecurity>
  <Lines>68</Lines>
  <Paragraphs>45</Paragraphs>
  <ScaleCrop>false</ScaleCrop>
  <HeadingPairs>
    <vt:vector size="2" baseType="variant">
      <vt:variant>
        <vt:lpstr>Nosaukums</vt:lpstr>
      </vt:variant>
      <vt:variant>
        <vt:i4>1</vt:i4>
      </vt:variant>
    </vt:vector>
  </HeadingPairs>
  <TitlesOfParts>
    <vt:vector size="1" baseType="lpstr">
      <vt:lpstr>Tieslietu ministrijas ziņojums</vt:lpstr>
    </vt:vector>
  </TitlesOfParts>
  <Company/>
  <LinksUpToDate>false</LinksUpToDate>
  <CharactersWithSpaces>22722</CharactersWithSpaces>
  <SharedDoc>false</SharedDoc>
  <HLinks>
    <vt:vector size="12" baseType="variant">
      <vt:variant>
        <vt:i4>5046387</vt:i4>
      </vt:variant>
      <vt:variant>
        <vt:i4>3</vt:i4>
      </vt:variant>
      <vt:variant>
        <vt:i4>0</vt:i4>
      </vt:variant>
      <vt:variant>
        <vt:i4>5</vt:i4>
      </vt:variant>
      <vt:variant>
        <vt:lpwstr>https://delna.lv/lv/2006/09/05/korupcija_postkomunisma_valstis__gramatas_prezentacija/</vt:lpwstr>
      </vt:variant>
      <vt:variant>
        <vt:lpwstr/>
      </vt:variant>
      <vt:variant>
        <vt:i4>1835031</vt:i4>
      </vt:variant>
      <vt:variant>
        <vt:i4>0</vt:i4>
      </vt:variant>
      <vt:variant>
        <vt:i4>0</vt:i4>
      </vt:variant>
      <vt:variant>
        <vt:i4>5</vt:i4>
      </vt:variant>
      <vt:variant>
        <vt:lpwstr>https://eur-lex.europa.eu/legal-content/LV/TXT/?uri=CELEX:62020CJ0037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Tieslietu ministrijas ziņojums</dc:title>
  <dc:subject/>
  <dc:creator>Ineta Romanovska</dc:creator>
  <cp:keywords/>
  <dc:description/>
  <cp:lastModifiedBy>Ineta Romanovska</cp:lastModifiedBy>
  <cp:revision>11</cp:revision>
  <dcterms:created xsi:type="dcterms:W3CDTF">2025-05-23T12:41:00Z</dcterms:created>
  <dcterms:modified xsi:type="dcterms:W3CDTF">2026-10-21T08:46:00Z</dcterms:modified>
</cp:coreProperties>
</file>