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776987" w:rsidR="00731178" w:rsidP="00776987" w:rsidRDefault="00776987" w14:paraId="193196C1" w14:textId="59C1B4A0">
      <w:pPr>
        <w:pStyle w:val="TechnicalBlock"/>
        <w:ind w:left="-1134" w:right="-1134"/>
        <w15:collapsed w:val="false"/>
      </w:pPr>
      <w:bookmarkStart w:name="DW_BM_COVERPAGE" w:id="0"/>
      <w:r>
        <w:pict w14:anchorId="1957D637">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type="#_x0000_t75" alt="Document Cover Page. Document Number: 9190/23. Subject Codes: TRANS 184 CODEC 818. Heading: NOTE. Originator: General Secretariat of the Council. Recipient: Permanent Representatives Committee/Council. Subject: Preparation of the Council meeting (Transport, Telecommunications and Energy) on 1st June 2023 Proposal for a Directive of the European Parliament and of the Council on driving licences, amending Directive (EU) 2022/2561 of the European Parliament and of the Council, Regulation (EU) 2018/1724 of the European Parliament and of the Council and repealing Directive 2006/126/EC of the European Parliament and of the Council and Commission Regulation (EU) No 383/2012 Policy debate. Commission Document Number: 6795/23 + ADD 1. Preceeding Document Number: Not Set. Location: Brussels. Date: 12 May 2023. Interinstitutional Files: 2023/0053(COD). Institutional Framework: Council of the European Union. Language: EN. Distribution Code: PUBLIC. GUID: 4853208176326606188_0" style="width:568.5pt;height:440pt" id="_x0000_i1031">
            <v:imagedata o:title="" r:id="rId11"/>
          </v:shape>
        </w:pict>
      </w:r>
      <w:bookmarkEnd w:id="0"/>
    </w:p>
    <w:p w:rsidR="003F5776" w:rsidP="00FE1387" w:rsidRDefault="003F5776" w14:paraId="06700BAF" w14:textId="26BC8FBE">
      <w:pPr>
        <w:pStyle w:val="Point123"/>
      </w:pPr>
      <w:r>
        <w:t xml:space="preserve">At the meeting of the </w:t>
      </w:r>
      <w:r w:rsidRPr="003F5776">
        <w:rPr>
          <w:u w:val="single"/>
        </w:rPr>
        <w:t>Council</w:t>
      </w:r>
      <w:r>
        <w:t xml:space="preserve"> (Transport) on 1 June 2023, Ministers will be invited to hold a policy debate on the fourth reform of the Driving Licence Directive</w:t>
      </w:r>
      <w:r>
        <w:rPr>
          <w:rStyle w:val="FootnoteReference"/>
        </w:rPr>
        <w:footnoteReference w:id="2"/>
      </w:r>
      <w:r>
        <w:t>. The Presidency has prepared a background paper (in Annex) including questions to help structure the discussion.</w:t>
      </w:r>
    </w:p>
    <w:p w:rsidR="00731178" w:rsidP="00776987" w:rsidRDefault="003F5776" w14:paraId="0B329E2F" w14:textId="74B485CF">
      <w:pPr>
        <w:pStyle w:val="Point123"/>
        <w:keepNext/>
      </w:pPr>
      <w:r>
        <w:br w:type="page"/>
      </w:r>
      <w:r>
        <w:lastRenderedPageBreak/>
        <w:t xml:space="preserve">The </w:t>
      </w:r>
      <w:r w:rsidRPr="003F5776">
        <w:rPr>
          <w:u w:val="single"/>
        </w:rPr>
        <w:t>Permanent Representatives Committee</w:t>
      </w:r>
      <w:r>
        <w:t xml:space="preserve"> is invited to take note of the Presidency background paper, as set out in the Annex to this note, and to forward it to the </w:t>
      </w:r>
      <w:r w:rsidRPr="003F5776">
        <w:rPr>
          <w:u w:val="single"/>
        </w:rPr>
        <w:t>Council</w:t>
      </w:r>
      <w:r>
        <w:t xml:space="preserve"> for the above-mentioned policy debate.</w:t>
      </w:r>
    </w:p>
    <w:p w:rsidRPr="00731178" w:rsidR="003F5776" w:rsidP="003F5776" w:rsidRDefault="003F5776" w14:paraId="474EE618" w14:textId="77777777">
      <w:pPr>
        <w:pStyle w:val="FinalLine"/>
      </w:pPr>
    </w:p>
    <w:p w:rsidR="00731178" w:rsidP="00731178" w:rsidRDefault="00731178" w14:paraId="2FEB1B30" w14:textId="77777777">
      <w:pPr>
        <w:rPr>
          <w:noProof/>
        </w:rPr>
        <w:sectPr w:rsidR="00731178" w:rsidSect="00776987">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7" w:h="16839"/>
          <w:pgMar w:top="624" w:right="1134" w:bottom="1134" w:left="1134" w:header="567" w:footer="567" w:gutter="0"/>
          <w:pgNumType w:start="1"/>
          <w:cols w:space="720"/>
          <w:titlePg/>
          <w:docGrid w:linePitch="360"/>
        </w:sectPr>
      </w:pPr>
    </w:p>
    <w:p w:rsidR="003F7B17" w:rsidP="003F7B17" w:rsidRDefault="003F7B17" w14:paraId="599EE504" w14:textId="6504AF6D">
      <w:pPr>
        <w:pStyle w:val="Annex"/>
      </w:pPr>
      <w:r w:rsidRPr="001222F0">
        <w:lastRenderedPageBreak/>
        <w:t>ANNEX</w:t>
      </w:r>
    </w:p>
    <w:p w:rsidRPr="003F5776" w:rsidR="003F5776" w:rsidP="003F5776" w:rsidRDefault="003F5776" w14:paraId="257004C9" w14:textId="4F0A238A">
      <w:pPr>
        <w:pStyle w:val="NormalCentered"/>
        <w:rPr>
          <w:b/>
          <w:bCs/>
        </w:rPr>
      </w:pPr>
      <w:r w:rsidRPr="003F5776">
        <w:rPr>
          <w:b/>
          <w:bCs/>
        </w:rPr>
        <w:t>Fourth Reform of the Driving Licen</w:t>
      </w:r>
      <w:r w:rsidR="00276D68">
        <w:rPr>
          <w:b/>
          <w:bCs/>
        </w:rPr>
        <w:t>c</w:t>
      </w:r>
      <w:r w:rsidRPr="003F5776">
        <w:rPr>
          <w:b/>
          <w:bCs/>
        </w:rPr>
        <w:t>e Directive</w:t>
      </w:r>
      <w:r>
        <w:rPr>
          <w:b/>
          <w:bCs/>
        </w:rPr>
        <w:br/>
      </w:r>
      <w:r w:rsidRPr="003F5776">
        <w:rPr>
          <w:b/>
          <w:bCs/>
        </w:rPr>
        <w:t>Policy debate of the Transport Ministers at the Council meeting (TTE)</w:t>
      </w:r>
      <w:r>
        <w:rPr>
          <w:b/>
          <w:bCs/>
        </w:rPr>
        <w:br/>
      </w:r>
      <w:r w:rsidRPr="003F5776">
        <w:rPr>
          <w:b/>
          <w:bCs/>
        </w:rPr>
        <w:t>on 1 June 2023</w:t>
      </w:r>
    </w:p>
    <w:p w:rsidRPr="003F5776" w:rsidR="003F5776" w:rsidP="003F5776" w:rsidRDefault="003F5776" w14:paraId="5574654A" w14:textId="77777777">
      <w:pPr>
        <w:rPr>
          <w:b/>
          <w:bCs/>
          <w:i/>
          <w:iCs/>
        </w:rPr>
      </w:pPr>
      <w:r w:rsidRPr="003F5776">
        <w:rPr>
          <w:b/>
          <w:bCs/>
          <w:i/>
          <w:iCs/>
        </w:rPr>
        <w:t>Background</w:t>
      </w:r>
    </w:p>
    <w:p w:rsidRPr="00D50E50" w:rsidR="003F5776" w:rsidP="003F5776" w:rsidRDefault="003F5776" w14:paraId="6D5EB2A7" w14:textId="02F05B67">
      <w:r w:rsidRPr="001B5879">
        <w:t>Driving licence rules</w:t>
      </w:r>
      <w:r w:rsidRPr="00D50E50">
        <w:t xml:space="preserve"> are a field of incremental EU harmonisation, starting in 1980 with the first Directive on driving licences. The last </w:t>
      </w:r>
      <w:r>
        <w:t>major</w:t>
      </w:r>
      <w:r w:rsidRPr="00D50E50">
        <w:t xml:space="preserve"> overhaul</w:t>
      </w:r>
      <w:r>
        <w:t>, the third reform in</w:t>
      </w:r>
      <w:r w:rsidRPr="00D50E50">
        <w:t xml:space="preserve"> 2006</w:t>
      </w:r>
      <w:r>
        <w:t>, had to be applied in the Member States through the transposition into national rules by January 2013. The proposal to replace the Directive by way of a fourth reform was adopted by the Commission on 1 March 2023 as part of the ‘road safety package’, following an evaluation</w:t>
      </w:r>
      <w:r>
        <w:rPr>
          <w:rStyle w:val="FootnoteReference"/>
        </w:rPr>
        <w:footnoteReference w:id="3"/>
      </w:r>
      <w:r>
        <w:t xml:space="preserve"> and an impact assessment</w:t>
      </w:r>
      <w:r>
        <w:rPr>
          <w:rStyle w:val="FootnoteReference"/>
        </w:rPr>
        <w:footnoteReference w:id="4"/>
      </w:r>
      <w:r>
        <w:t>.</w:t>
      </w:r>
    </w:p>
    <w:p w:rsidR="003F5776" w:rsidP="003F5776" w:rsidRDefault="003F5776" w14:paraId="64F8AAA6" w14:textId="77777777">
      <w:r w:rsidRPr="001B5879">
        <w:t xml:space="preserve">The general objectives </w:t>
      </w:r>
      <w:r>
        <w:t xml:space="preserve">of the EU intervention </w:t>
      </w:r>
      <w:r w:rsidRPr="001B5879">
        <w:t xml:space="preserve">are to improve road safety and facilitate the free movement of persons. The specific interventions concern practically all topics of the current Directive, </w:t>
      </w:r>
      <w:r>
        <w:t>in particular the improvement of</w:t>
      </w:r>
      <w:r w:rsidRPr="001B5879">
        <w:t xml:space="preserve"> driving skills, knowledge</w:t>
      </w:r>
      <w:r>
        <w:t xml:space="preserve"> and</w:t>
      </w:r>
      <w:r w:rsidRPr="001B5879">
        <w:t xml:space="preserve"> experience, </w:t>
      </w:r>
      <w:r>
        <w:t>the reduction of</w:t>
      </w:r>
      <w:r w:rsidRPr="001B5879">
        <w:t xml:space="preserve"> dangerous behaviour, </w:t>
      </w:r>
      <w:r>
        <w:t>the checking of</w:t>
      </w:r>
      <w:r w:rsidRPr="001B5879">
        <w:t xml:space="preserve"> </w:t>
      </w:r>
      <w:r>
        <w:t xml:space="preserve">an </w:t>
      </w:r>
      <w:r w:rsidRPr="001B5879">
        <w:t xml:space="preserve">adequate physical and mental fitness of drivers, </w:t>
      </w:r>
      <w:r>
        <w:t xml:space="preserve">measures against forgery and ‘licence shopping’, a framework of administrative cooperation, and the </w:t>
      </w:r>
      <w:r w:rsidRPr="001B5879">
        <w:t>remov</w:t>
      </w:r>
      <w:r>
        <w:t>al</w:t>
      </w:r>
      <w:r w:rsidRPr="001B5879">
        <w:t xml:space="preserve"> </w:t>
      </w:r>
      <w:r>
        <w:t xml:space="preserve">of </w:t>
      </w:r>
      <w:r w:rsidRPr="001B5879">
        <w:t xml:space="preserve">barriers to </w:t>
      </w:r>
      <w:r>
        <w:t>f</w:t>
      </w:r>
      <w:r w:rsidRPr="001B5879">
        <w:t>ree movement</w:t>
      </w:r>
      <w:r>
        <w:t>, including through the simplification of administrative processes and requirements</w:t>
      </w:r>
      <w:r w:rsidRPr="001B5879">
        <w:t>.</w:t>
      </w:r>
    </w:p>
    <w:p w:rsidRPr="001B5879" w:rsidR="003F5776" w:rsidP="003F5776" w:rsidRDefault="003F5776" w14:paraId="32B7976B" w14:textId="0BBBFC98">
      <w:r>
        <w:t xml:space="preserve">The </w:t>
      </w:r>
      <w:r w:rsidRPr="003555CD">
        <w:rPr>
          <w:u w:val="single"/>
        </w:rPr>
        <w:t>preparatory bodies of the Council</w:t>
      </w:r>
      <w:r>
        <w:t xml:space="preserve"> started the examination of the proposal on 8 March 2023. The </w:t>
      </w:r>
      <w:r w:rsidRPr="003555CD">
        <w:rPr>
          <w:u w:val="single"/>
        </w:rPr>
        <w:t>Presidency</w:t>
      </w:r>
      <w:r>
        <w:t xml:space="preserve"> has started work on compromise proposals</w:t>
      </w:r>
      <w:r>
        <w:rPr>
          <w:rStyle w:val="FootnoteReference"/>
        </w:rPr>
        <w:footnoteReference w:id="5"/>
      </w:r>
      <w:r>
        <w:t xml:space="preserve">. </w:t>
      </w:r>
    </w:p>
    <w:p w:rsidRPr="00BA21AB" w:rsidR="003F5776" w:rsidP="003F5776" w:rsidRDefault="003F5776" w14:paraId="4838BA0A" w14:textId="5B614F43">
      <w:pPr>
        <w:rPr>
          <w:b/>
          <w:bCs/>
          <w:i/>
          <w:iCs/>
        </w:rPr>
      </w:pPr>
      <w:r>
        <w:rPr>
          <w:b/>
          <w:bCs/>
          <w:i/>
          <w:iCs/>
        </w:rPr>
        <w:br w:type="page"/>
      </w:r>
      <w:r w:rsidRPr="00BA21AB">
        <w:rPr>
          <w:b/>
          <w:bCs/>
          <w:i/>
          <w:iCs/>
        </w:rPr>
        <w:t>Road Safety</w:t>
      </w:r>
    </w:p>
    <w:p w:rsidR="003F5776" w:rsidP="003F5776" w:rsidRDefault="003F5776" w14:paraId="4345E720" w14:textId="77777777">
      <w:r>
        <w:t xml:space="preserve">The 2017 </w:t>
      </w:r>
      <w:r w:rsidRPr="00A37774">
        <w:t>Council conclusions</w:t>
      </w:r>
      <w:r>
        <w:t xml:space="preserve"> </w:t>
      </w:r>
      <w:r w:rsidRPr="00A37774">
        <w:t>on road safety</w:t>
      </w:r>
      <w:r>
        <w:rPr>
          <w:rStyle w:val="FootnoteReference"/>
        </w:rPr>
        <w:footnoteReference w:id="6"/>
      </w:r>
      <w:r>
        <w:t xml:space="preserve">, </w:t>
      </w:r>
      <w:r w:rsidRPr="00A37774">
        <w:t xml:space="preserve">endorsing the </w:t>
      </w:r>
      <w:r>
        <w:t>so-called ‘</w:t>
      </w:r>
      <w:r w:rsidRPr="00A37774">
        <w:t>Valletta Declaration</w:t>
      </w:r>
      <w:r>
        <w:t>’, formulated Member States’ commitments in different areas of activity to further improve road safety, and facilitated the Commission’s Road Safety Policy Framework 2021-2030</w:t>
      </w:r>
      <w:r>
        <w:rPr>
          <w:rStyle w:val="FootnoteReference"/>
        </w:rPr>
        <w:footnoteReference w:id="7"/>
      </w:r>
      <w:r>
        <w:t xml:space="preserve">, in which </w:t>
      </w:r>
      <w:r w:rsidRPr="00D50E50">
        <w:t>the Commission re</w:t>
      </w:r>
      <w:r>
        <w:t>-</w:t>
      </w:r>
      <w:r w:rsidRPr="00D50E50">
        <w:t xml:space="preserve">committed to the </w:t>
      </w:r>
      <w:r>
        <w:t xml:space="preserve">EU’s </w:t>
      </w:r>
      <w:r w:rsidRPr="00D50E50">
        <w:t>medium-term goal to reduce deaths and serious injuries by 50% by 2030</w:t>
      </w:r>
      <w:r>
        <w:t xml:space="preserve"> compared to 2020, and reiterated its </w:t>
      </w:r>
      <w:r w:rsidRPr="00D50E50">
        <w:t>ambitious aim to get close to zero deaths and zero serious injuries on EU roads by 2050 (“Vision Zero”)</w:t>
      </w:r>
      <w:r>
        <w:t>.</w:t>
      </w:r>
    </w:p>
    <w:p w:rsidR="003F5776" w:rsidP="003F5776" w:rsidRDefault="003F5776" w14:paraId="6BC09A21" w14:textId="77777777">
      <w:r>
        <w:t>The Driving Licence Directive is an important pillar of that strategy and one of the most tangible for EU citizens.</w:t>
      </w:r>
    </w:p>
    <w:p w:rsidRPr="001B5879" w:rsidR="003F5776" w:rsidP="003F5776" w:rsidRDefault="003F5776" w14:paraId="56E5C638" w14:textId="77777777">
      <w:r w:rsidRPr="001B5879">
        <w:t xml:space="preserve">New </w:t>
      </w:r>
      <w:r>
        <w:t xml:space="preserve">or harmonised </w:t>
      </w:r>
      <w:r w:rsidRPr="001B5879">
        <w:t>elements</w:t>
      </w:r>
      <w:r>
        <w:t xml:space="preserve"> include the following</w:t>
      </w:r>
      <w:r w:rsidRPr="001B5879">
        <w:t xml:space="preserve">: </w:t>
      </w:r>
    </w:p>
    <w:p w:rsidRPr="007C7437" w:rsidR="003F5776" w:rsidP="003F5776" w:rsidRDefault="003F5776" w14:paraId="47F23147" w14:textId="77777777">
      <w:pPr>
        <w:pStyle w:val="Dash"/>
      </w:pPr>
      <w:r w:rsidRPr="007C7437">
        <w:t>A probation period of at least two years for novice drivers</w:t>
      </w:r>
      <w:r>
        <w:t xml:space="preserve"> covering all categories of driving licences</w:t>
      </w:r>
      <w:r w:rsidRPr="007C7437">
        <w:t>, linked to increased scrutiny (in particular related to drink-driving);</w:t>
      </w:r>
    </w:p>
    <w:p w:rsidRPr="007C7437" w:rsidR="003F5776" w:rsidP="003F5776" w:rsidRDefault="003F5776" w14:paraId="31594FF4" w14:textId="77777777">
      <w:pPr>
        <w:pStyle w:val="Dash"/>
        <w:rPr>
          <w:rFonts w:asciiTheme="majorBidi" w:hAnsiTheme="majorBidi" w:cstheme="majorBidi"/>
          <w:szCs w:val="24"/>
        </w:rPr>
      </w:pPr>
      <w:r w:rsidRPr="003F5776">
        <w:t>Accompanied</w:t>
      </w:r>
      <w:r w:rsidRPr="007C7437">
        <w:rPr>
          <w:rFonts w:asciiTheme="majorBidi" w:hAnsiTheme="majorBidi" w:cstheme="majorBidi"/>
          <w:szCs w:val="24"/>
        </w:rPr>
        <w:t xml:space="preserve"> driving of cars and lorries from the age of 17 to gain driving experience;</w:t>
      </w:r>
    </w:p>
    <w:p w:rsidR="003F5776" w:rsidP="003F5776" w:rsidRDefault="003F5776" w14:paraId="4A5D1157" w14:textId="77777777">
      <w:pPr>
        <w:pStyle w:val="Dash"/>
        <w:rPr>
          <w:rFonts w:asciiTheme="majorBidi" w:hAnsiTheme="majorBidi" w:cstheme="majorBidi"/>
          <w:szCs w:val="24"/>
        </w:rPr>
      </w:pPr>
      <w:r w:rsidRPr="007C7437">
        <w:rPr>
          <w:rFonts w:asciiTheme="majorBidi" w:hAnsiTheme="majorBidi" w:cstheme="majorBidi"/>
          <w:szCs w:val="24"/>
        </w:rPr>
        <w:t xml:space="preserve">Extension of the regular renewal period for </w:t>
      </w:r>
      <w:r>
        <w:rPr>
          <w:rFonts w:asciiTheme="majorBidi" w:hAnsiTheme="majorBidi" w:cstheme="majorBidi"/>
          <w:szCs w:val="24"/>
        </w:rPr>
        <w:t xml:space="preserve">motorcycles and </w:t>
      </w:r>
      <w:r w:rsidRPr="007C7437">
        <w:rPr>
          <w:rFonts w:asciiTheme="majorBidi" w:hAnsiTheme="majorBidi" w:cstheme="majorBidi"/>
          <w:szCs w:val="24"/>
        </w:rPr>
        <w:t xml:space="preserve">passenger cars to 15 years, but with an interruption at the age of 70 in order to allow for </w:t>
      </w:r>
      <w:r>
        <w:rPr>
          <w:rFonts w:asciiTheme="majorBidi" w:hAnsiTheme="majorBidi" w:cstheme="majorBidi"/>
          <w:szCs w:val="24"/>
        </w:rPr>
        <w:t>more frequent assessment of driving fitness;</w:t>
      </w:r>
    </w:p>
    <w:p w:rsidR="003F5776" w:rsidP="003F5776" w:rsidRDefault="003F5776" w14:paraId="6F6F1E4E" w14:textId="5405D70E">
      <w:pPr>
        <w:pStyle w:val="Dash"/>
        <w:rPr>
          <w:rFonts w:asciiTheme="majorBidi" w:hAnsiTheme="majorBidi" w:cstheme="majorBidi"/>
          <w:szCs w:val="24"/>
        </w:rPr>
      </w:pPr>
      <w:r>
        <w:rPr>
          <w:rFonts w:asciiTheme="majorBidi" w:hAnsiTheme="majorBidi" w:cstheme="majorBidi"/>
          <w:szCs w:val="24"/>
        </w:rPr>
        <w:t>Focussing health service resources by requiring a self-assessment of health as a</w:t>
      </w:r>
      <w:r w:rsidR="002A7911">
        <w:rPr>
          <w:rFonts w:asciiTheme="majorBidi" w:hAnsiTheme="majorBidi" w:cstheme="majorBidi"/>
          <w:szCs w:val="24"/>
        </w:rPr>
        <w:t xml:space="preserve"> </w:t>
      </w:r>
      <w:r w:rsidR="00E40667">
        <w:rPr>
          <w:rFonts w:asciiTheme="majorBidi" w:hAnsiTheme="majorBidi" w:cstheme="majorBidi"/>
          <w:szCs w:val="24"/>
        </w:rPr>
        <w:t xml:space="preserve">measure that allows determining the need for a </w:t>
      </w:r>
      <w:r>
        <w:rPr>
          <w:rFonts w:asciiTheme="majorBidi" w:hAnsiTheme="majorBidi" w:cstheme="majorBidi"/>
          <w:szCs w:val="24"/>
        </w:rPr>
        <w:t xml:space="preserve">medical examination </w:t>
      </w:r>
      <w:r w:rsidR="002A7911">
        <w:rPr>
          <w:rFonts w:asciiTheme="majorBidi" w:hAnsiTheme="majorBidi" w:cstheme="majorBidi"/>
          <w:szCs w:val="24"/>
        </w:rPr>
        <w:t xml:space="preserve">preceding </w:t>
      </w:r>
      <w:r>
        <w:rPr>
          <w:rFonts w:asciiTheme="majorBidi" w:hAnsiTheme="majorBidi" w:cstheme="majorBidi"/>
          <w:szCs w:val="24"/>
        </w:rPr>
        <w:t>passenger car and motorcycle licences;</w:t>
      </w:r>
    </w:p>
    <w:p w:rsidR="003F5776" w:rsidP="003F5776" w:rsidRDefault="003F5776" w14:paraId="14EA7F2A" w14:textId="77777777">
      <w:pPr>
        <w:pStyle w:val="Dash"/>
        <w:rPr>
          <w:rFonts w:asciiTheme="majorBidi" w:hAnsiTheme="majorBidi" w:cstheme="majorBidi"/>
          <w:szCs w:val="24"/>
        </w:rPr>
      </w:pPr>
      <w:r>
        <w:rPr>
          <w:rFonts w:asciiTheme="majorBidi" w:hAnsiTheme="majorBidi" w:cstheme="majorBidi"/>
          <w:szCs w:val="24"/>
        </w:rPr>
        <w:t>Decision at EU level (Commission) on a third country’s road safety level being equivalent, leading to a fully recognised exchange of their driving licences.</w:t>
      </w:r>
    </w:p>
    <w:p w:rsidRPr="007C7437" w:rsidR="003F5776" w:rsidP="003F5776" w:rsidRDefault="003F5776" w14:paraId="031D263C" w14:textId="77777777">
      <w:pPr>
        <w:pStyle w:val="ListParagraph"/>
        <w:spacing w:after="0"/>
        <w:ind w:left="714"/>
        <w:jc w:val="both"/>
        <w:rPr>
          <w:rFonts w:asciiTheme="majorBidi" w:hAnsiTheme="majorBidi" w:cstheme="majorBidi"/>
          <w:sz w:val="24"/>
          <w:szCs w:val="24"/>
        </w:rPr>
      </w:pPr>
    </w:p>
    <w:p w:rsidRPr="00BA21AB" w:rsidR="003F5776" w:rsidP="003F5776" w:rsidRDefault="003F5776" w14:paraId="10507336" w14:textId="6A87E055">
      <w:pPr>
        <w:rPr>
          <w:b/>
          <w:bCs/>
          <w:i/>
          <w:iCs/>
        </w:rPr>
      </w:pPr>
      <w:r>
        <w:rPr>
          <w:b/>
          <w:bCs/>
          <w:i/>
          <w:iCs/>
        </w:rPr>
        <w:br w:type="page"/>
        <w:t>T</w:t>
      </w:r>
      <w:r w:rsidRPr="00BA21AB">
        <w:rPr>
          <w:b/>
          <w:bCs/>
          <w:i/>
          <w:iCs/>
        </w:rPr>
        <w:t>echnolog</w:t>
      </w:r>
      <w:r>
        <w:rPr>
          <w:b/>
          <w:bCs/>
          <w:i/>
          <w:iCs/>
        </w:rPr>
        <w:t>ical update and d</w:t>
      </w:r>
      <w:r w:rsidRPr="00BA21AB">
        <w:rPr>
          <w:b/>
          <w:bCs/>
          <w:i/>
          <w:iCs/>
        </w:rPr>
        <w:t>igitisation</w:t>
      </w:r>
    </w:p>
    <w:p w:rsidR="003F5776" w:rsidP="003F5776" w:rsidRDefault="003F5776" w14:paraId="7960A6EC" w14:textId="77777777">
      <w:r>
        <w:t>As in previous reforms, the current provisions need to be updated in respect of technological development. The following elements are part of this endeavor:</w:t>
      </w:r>
    </w:p>
    <w:p w:rsidRPr="0080746C" w:rsidR="003F5776" w:rsidP="003F5776" w:rsidRDefault="003F5776" w14:paraId="0BF0A772" w14:textId="77777777">
      <w:pPr>
        <w:pStyle w:val="Dash"/>
        <w:rPr>
          <w:rFonts w:asciiTheme="majorBidi" w:hAnsiTheme="majorBidi" w:cstheme="majorBidi"/>
          <w:szCs w:val="24"/>
        </w:rPr>
      </w:pPr>
      <w:r w:rsidRPr="0080746C">
        <w:rPr>
          <w:rFonts w:asciiTheme="majorBidi" w:hAnsiTheme="majorBidi" w:cstheme="majorBidi"/>
          <w:szCs w:val="24"/>
        </w:rPr>
        <w:t>Passenger car licence becoming automatically valid after two years for heavier alternatively fuelled cars;</w:t>
      </w:r>
    </w:p>
    <w:p w:rsidR="003F5776" w:rsidP="003F5776" w:rsidRDefault="003F5776" w14:paraId="2A546FB2" w14:textId="3407EDDB">
      <w:pPr>
        <w:pStyle w:val="Dash"/>
        <w:rPr>
          <w:rFonts w:asciiTheme="majorBidi" w:hAnsiTheme="majorBidi" w:cstheme="majorBidi"/>
          <w:szCs w:val="24"/>
        </w:rPr>
      </w:pPr>
      <w:r w:rsidRPr="0080746C">
        <w:rPr>
          <w:rFonts w:asciiTheme="majorBidi" w:hAnsiTheme="majorBidi" w:cstheme="majorBidi"/>
          <w:szCs w:val="24"/>
        </w:rPr>
        <w:t>Easier access to driving cars with manual transmission if the training is on an automatic vehicle;</w:t>
      </w:r>
    </w:p>
    <w:p w:rsidR="003F5776" w:rsidP="003F5776" w:rsidRDefault="003F5776" w14:paraId="044DCABF" w14:textId="77777777">
      <w:pPr>
        <w:pStyle w:val="Dash"/>
        <w:rPr>
          <w:rFonts w:asciiTheme="majorBidi" w:hAnsiTheme="majorBidi" w:cstheme="majorBidi"/>
          <w:szCs w:val="24"/>
        </w:rPr>
      </w:pPr>
      <w:r>
        <w:rPr>
          <w:rFonts w:asciiTheme="majorBidi" w:hAnsiTheme="majorBidi" w:cstheme="majorBidi"/>
          <w:szCs w:val="24"/>
        </w:rPr>
        <w:t>Enlarging the theory test to cover attitudes towards vulnerable road users, the anticipation of hazards, risks associated with driving using advanced driving assistance systems, knowledge of safety aspects of alternatively fuelled vehicles and driving behaviour to limit emissions;</w:t>
      </w:r>
    </w:p>
    <w:p w:rsidRPr="0080746C" w:rsidR="003F5776" w:rsidP="003F5776" w:rsidRDefault="003F5776" w14:paraId="3767B503" w14:textId="77777777">
      <w:pPr>
        <w:pStyle w:val="Dash"/>
        <w:rPr>
          <w:rFonts w:asciiTheme="majorBidi" w:hAnsiTheme="majorBidi" w:cstheme="majorBidi"/>
          <w:szCs w:val="24"/>
        </w:rPr>
      </w:pPr>
      <w:r>
        <w:rPr>
          <w:rFonts w:asciiTheme="majorBidi" w:hAnsiTheme="majorBidi" w:cstheme="majorBidi"/>
          <w:szCs w:val="24"/>
          <w:lang w:val="en-US"/>
        </w:rPr>
        <w:t xml:space="preserve">Using simulators to practically test the </w:t>
      </w:r>
      <w:r w:rsidRPr="005B4FF6">
        <w:rPr>
          <w:rFonts w:asciiTheme="majorBidi" w:hAnsiTheme="majorBidi" w:cstheme="majorBidi"/>
          <w:szCs w:val="24"/>
          <w:lang w:val="en-US"/>
        </w:rPr>
        <w:t>reacti</w:t>
      </w:r>
      <w:r>
        <w:rPr>
          <w:rFonts w:asciiTheme="majorBidi" w:hAnsiTheme="majorBidi" w:cstheme="majorBidi"/>
          <w:szCs w:val="24"/>
          <w:lang w:val="en-US"/>
        </w:rPr>
        <w:t>on to</w:t>
      </w:r>
      <w:r w:rsidRPr="005B4FF6">
        <w:rPr>
          <w:rFonts w:asciiTheme="majorBidi" w:hAnsiTheme="majorBidi" w:cstheme="majorBidi"/>
          <w:szCs w:val="24"/>
          <w:lang w:val="en-US"/>
        </w:rPr>
        <w:t xml:space="preserve"> hazardous situations</w:t>
      </w:r>
      <w:r>
        <w:rPr>
          <w:rFonts w:asciiTheme="majorBidi" w:hAnsiTheme="majorBidi" w:cstheme="majorBidi"/>
          <w:szCs w:val="24"/>
          <w:lang w:val="en-US"/>
        </w:rPr>
        <w:t>.</w:t>
      </w:r>
    </w:p>
    <w:p w:rsidRPr="0080746C" w:rsidR="003F5776" w:rsidP="003F5776" w:rsidRDefault="003F5776" w14:paraId="209813B3" w14:textId="77777777">
      <w:r>
        <w:t>The main modernisation feature of the proposal is the mandatory i</w:t>
      </w:r>
      <w:r w:rsidRPr="0080746C">
        <w:t>ntroduction of a digital driving licence</w:t>
      </w:r>
      <w:r w:rsidRPr="00504A42">
        <w:rPr>
          <w:vertAlign w:val="superscript"/>
        </w:rPr>
        <w:footnoteReference w:id="8"/>
      </w:r>
      <w:r>
        <w:t xml:space="preserve">, which should be </w:t>
      </w:r>
      <w:r w:rsidRPr="0080746C">
        <w:t>computer-based and verified electronically</w:t>
      </w:r>
      <w:r>
        <w:t xml:space="preserve">. The properties of such a licence should be developed together with the </w:t>
      </w:r>
      <w:r w:rsidRPr="00504A42">
        <w:t xml:space="preserve">European Digital Identity Wallet for </w:t>
      </w:r>
      <w:r>
        <w:t xml:space="preserve">the </w:t>
      </w:r>
      <w:r w:rsidRPr="00504A42">
        <w:t>verification of EU digital identifications across M</w:t>
      </w:r>
      <w:r>
        <w:t xml:space="preserve">ember States, the aim of which is to cover </w:t>
      </w:r>
      <w:r w:rsidRPr="00504A42">
        <w:t>on</w:t>
      </w:r>
      <w:r>
        <w:t>-</w:t>
      </w:r>
      <w:r w:rsidRPr="00504A42">
        <w:t xml:space="preserve">line services, mobility and driving licences, health, education, digital finance, and travel credentials. The </w:t>
      </w:r>
      <w:r>
        <w:t>related proposals are expected for the</w:t>
      </w:r>
      <w:r w:rsidRPr="00504A42">
        <w:t xml:space="preserve"> end of 2023</w:t>
      </w:r>
      <w:r>
        <w:t>. The holder of a digital licence should be able to renew or exchange such a licence in the Union though a digital services portal provided by the Member States. The digital driving licence is to be the default type of driving licence issued, leaving the choice for citizens to ask for a physical driving licence or both.</w:t>
      </w:r>
    </w:p>
    <w:p w:rsidR="003F5776" w:rsidP="003F5776" w:rsidRDefault="003F5776" w14:paraId="05388B2E" w14:textId="77777777"/>
    <w:p w:rsidRPr="00C50D17" w:rsidR="003F5776" w:rsidP="003F5776" w:rsidRDefault="003F5776" w14:paraId="65400C52" w14:textId="79B61F8D">
      <w:pPr>
        <w:rPr>
          <w:b/>
          <w:bCs/>
          <w:i/>
          <w:iCs/>
          <w:szCs w:val="24"/>
        </w:rPr>
      </w:pPr>
      <w:r>
        <w:rPr>
          <w:b/>
          <w:bCs/>
          <w:i/>
          <w:iCs/>
          <w:szCs w:val="24"/>
        </w:rPr>
        <w:br w:type="page"/>
      </w:r>
      <w:r w:rsidRPr="00C50D17">
        <w:rPr>
          <w:b/>
          <w:bCs/>
          <w:i/>
          <w:iCs/>
          <w:szCs w:val="24"/>
        </w:rPr>
        <w:t>Questions:</w:t>
      </w:r>
    </w:p>
    <w:p w:rsidRPr="007C1157" w:rsidR="003F5776" w:rsidP="003F5776" w:rsidRDefault="003F5776" w14:paraId="652590DC" w14:textId="77777777">
      <w:pPr>
        <w:pStyle w:val="Point123"/>
        <w:numPr>
          <w:ilvl w:val="0"/>
          <w:numId w:val="47"/>
        </w:numPr>
      </w:pPr>
      <w:r w:rsidRPr="007C1157">
        <w:t>In your view, in what way can the Driving Licence Directive further contribute to increasing road traffic safety in the Union?</w:t>
      </w:r>
    </w:p>
    <w:p w:rsidRPr="007C1157" w:rsidR="003F5776" w:rsidP="003F5776" w:rsidRDefault="003F5776" w14:paraId="6D33376A" w14:textId="7F1818F0">
      <w:pPr>
        <w:pStyle w:val="Point123"/>
      </w:pPr>
      <w:r w:rsidRPr="007C1157">
        <w:t>What are your views on a requiring a self-assessment of health before a driving licence will be issued or renewed?</w:t>
      </w:r>
    </w:p>
    <w:p w:rsidRPr="003E5953" w:rsidR="003F5776" w:rsidP="003F5776" w:rsidRDefault="003F5776" w14:paraId="60E1C223" w14:textId="77777777">
      <w:pPr>
        <w:pStyle w:val="Point123"/>
      </w:pPr>
      <w:r w:rsidRPr="007C1157">
        <w:t xml:space="preserve">Does the proposal provide the right elements in terms of digitisation and adaptation to technological development? As regards digital driving licences, what in your opinion should be considered as key elements in their design and implementation (e.g. in relation to EU standards, controllability, phasing-in and </w:t>
      </w:r>
      <w:r w:rsidRPr="003E5953">
        <w:rPr>
          <w:szCs w:val="24"/>
        </w:rPr>
        <w:t xml:space="preserve">gradual </w:t>
      </w:r>
      <w:r w:rsidRPr="007C1157">
        <w:t xml:space="preserve">replacement of physical licences)? </w:t>
      </w:r>
    </w:p>
    <w:p w:rsidRPr="00440C5C" w:rsidR="00440C5C" w:rsidP="003F5776" w:rsidRDefault="00440C5C" w14:paraId="7FCAE2F4" w14:textId="77777777">
      <w:pPr>
        <w:pStyle w:val="FinalLine"/>
      </w:pPr>
    </w:p>
    <w:sectPr w:rsidRPr="00440C5C" w:rsidR="00440C5C" w:rsidSect="00776987">
      <w:headerReference w:type="default" r:id="rId18"/>
      <w:footerReference w:type="default" r:id="rId1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D1892" w14:textId="77777777" w:rsidR="003723CD" w:rsidRDefault="003723CD" w:rsidP="00DC2CA2">
      <w:pPr>
        <w:spacing w:before="0" w:after="0"/>
      </w:pPr>
      <w:r>
        <w:separator/>
      </w:r>
    </w:p>
  </w:endnote>
  <w:endnote w:type="continuationSeparator" w:id="0">
    <w:p w14:paraId="1DC5AF34" w14:textId="77777777" w:rsidR="003723CD" w:rsidRDefault="003723CD" w:rsidP="00DC2CA2">
      <w:pPr>
        <w:spacing w:before="0" w:after="0"/>
      </w:pPr>
      <w:r>
        <w:continuationSeparator/>
      </w:r>
    </w:p>
  </w:endnote>
  <w:endnote w:type="continuationNotice" w:id="1">
    <w:p w14:paraId="624216F2" w14:textId="77777777" w:rsidR="003723CD" w:rsidRDefault="003723C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3C56C" w14:textId="77777777" w:rsidR="000F0A3D" w:rsidRPr="00776987" w:rsidRDefault="000F0A3D" w:rsidP="007769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76987" w:rsidRPr="00D94637" w14:paraId="33ECA117" w14:textId="77777777" w:rsidTr="00776987">
      <w:trPr>
        <w:jc w:val="center"/>
      </w:trPr>
      <w:tc>
        <w:tcPr>
          <w:tcW w:w="5000" w:type="pct"/>
          <w:gridSpan w:val="7"/>
          <w:shd w:val="clear" w:color="auto" w:fill="auto"/>
          <w:tcMar>
            <w:top w:w="57" w:type="dxa"/>
          </w:tcMar>
        </w:tcPr>
        <w:p w14:paraId="2C9A3B95" w14:textId="77777777" w:rsidR="00776987" w:rsidRPr="00D94637" w:rsidRDefault="00776987" w:rsidP="00D94637">
          <w:pPr>
            <w:pStyle w:val="FooterText"/>
            <w:pBdr>
              <w:top w:val="single" w:sz="4" w:space="1" w:color="auto"/>
            </w:pBdr>
            <w:spacing w:before="200"/>
            <w:rPr>
              <w:sz w:val="2"/>
              <w:szCs w:val="2"/>
            </w:rPr>
          </w:pPr>
          <w:bookmarkStart w:id="1" w:name="FOOTER_STANDARD"/>
        </w:p>
      </w:tc>
    </w:tr>
    <w:tr w:rsidR="00776987" w:rsidRPr="00B310DC" w14:paraId="693AA652" w14:textId="77777777" w:rsidTr="00776987">
      <w:trPr>
        <w:jc w:val="center"/>
      </w:trPr>
      <w:tc>
        <w:tcPr>
          <w:tcW w:w="2500" w:type="pct"/>
          <w:gridSpan w:val="2"/>
          <w:shd w:val="clear" w:color="auto" w:fill="auto"/>
          <w:tcMar>
            <w:top w:w="0" w:type="dxa"/>
          </w:tcMar>
        </w:tcPr>
        <w:p w14:paraId="17ECC0A8" w14:textId="7F2D3F37" w:rsidR="00776987" w:rsidRPr="00AD7BF2" w:rsidRDefault="00776987" w:rsidP="004F54B2">
          <w:pPr>
            <w:pStyle w:val="FooterText"/>
          </w:pPr>
          <w:r>
            <w:t>9190/23</w:t>
          </w:r>
          <w:r w:rsidRPr="002511D8">
            <w:t xml:space="preserve"> </w:t>
          </w:r>
        </w:p>
      </w:tc>
      <w:tc>
        <w:tcPr>
          <w:tcW w:w="625" w:type="pct"/>
          <w:shd w:val="clear" w:color="auto" w:fill="auto"/>
          <w:tcMar>
            <w:top w:w="0" w:type="dxa"/>
          </w:tcMar>
        </w:tcPr>
        <w:p w14:paraId="70A7A394" w14:textId="77777777" w:rsidR="00776987" w:rsidRPr="00AD7BF2" w:rsidRDefault="00776987" w:rsidP="00D94637">
          <w:pPr>
            <w:pStyle w:val="FooterText"/>
            <w:jc w:val="center"/>
          </w:pPr>
        </w:p>
      </w:tc>
      <w:tc>
        <w:tcPr>
          <w:tcW w:w="1286" w:type="pct"/>
          <w:gridSpan w:val="3"/>
          <w:shd w:val="clear" w:color="auto" w:fill="auto"/>
          <w:tcMar>
            <w:top w:w="0" w:type="dxa"/>
          </w:tcMar>
        </w:tcPr>
        <w:p w14:paraId="6A3B4798" w14:textId="1F182103" w:rsidR="00776987" w:rsidRPr="002511D8" w:rsidRDefault="00776987" w:rsidP="00D94637">
          <w:pPr>
            <w:pStyle w:val="FooterText"/>
            <w:jc w:val="center"/>
          </w:pPr>
          <w:r>
            <w:t>JL/el</w:t>
          </w:r>
        </w:p>
      </w:tc>
      <w:tc>
        <w:tcPr>
          <w:tcW w:w="589" w:type="pct"/>
          <w:shd w:val="clear" w:color="auto" w:fill="auto"/>
          <w:tcMar>
            <w:top w:w="0" w:type="dxa"/>
          </w:tcMar>
        </w:tcPr>
        <w:p w14:paraId="7F368288" w14:textId="785519F1" w:rsidR="00776987" w:rsidRPr="00B310DC" w:rsidRDefault="00776987"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776987" w:rsidRPr="00D94637" w14:paraId="315082BB" w14:textId="77777777" w:rsidTr="00776987">
      <w:trPr>
        <w:jc w:val="center"/>
      </w:trPr>
      <w:tc>
        <w:tcPr>
          <w:tcW w:w="1774" w:type="pct"/>
          <w:shd w:val="clear" w:color="auto" w:fill="auto"/>
        </w:tcPr>
        <w:p w14:paraId="0A0B8F01" w14:textId="53A6EC8C" w:rsidR="00776987" w:rsidRPr="00AD7BF2" w:rsidRDefault="00776987" w:rsidP="00D94637">
          <w:pPr>
            <w:pStyle w:val="FooterText"/>
            <w:spacing w:before="40"/>
          </w:pPr>
        </w:p>
      </w:tc>
      <w:tc>
        <w:tcPr>
          <w:tcW w:w="1455" w:type="pct"/>
          <w:gridSpan w:val="3"/>
          <w:shd w:val="clear" w:color="auto" w:fill="auto"/>
        </w:tcPr>
        <w:p w14:paraId="7879CC76" w14:textId="23F97519" w:rsidR="00776987" w:rsidRPr="00AD7BF2" w:rsidRDefault="00776987" w:rsidP="00D204D6">
          <w:pPr>
            <w:pStyle w:val="FooterText"/>
            <w:spacing w:before="40"/>
            <w:jc w:val="center"/>
          </w:pPr>
          <w:r>
            <w:t>TREE.2.A</w:t>
          </w:r>
        </w:p>
      </w:tc>
      <w:tc>
        <w:tcPr>
          <w:tcW w:w="742" w:type="pct"/>
          <w:shd w:val="clear" w:color="auto" w:fill="auto"/>
        </w:tcPr>
        <w:p w14:paraId="73A5C66C" w14:textId="20477D14" w:rsidR="00776987" w:rsidRPr="00D94637" w:rsidRDefault="00776987" w:rsidP="002F0099">
          <w:pPr>
            <w:pStyle w:val="FooterText"/>
            <w:jc w:val="center"/>
            <w:rPr>
              <w:b/>
              <w:position w:val="-4"/>
              <w:sz w:val="36"/>
            </w:rPr>
          </w:pPr>
        </w:p>
      </w:tc>
      <w:tc>
        <w:tcPr>
          <w:tcW w:w="1029" w:type="pct"/>
          <w:gridSpan w:val="2"/>
          <w:shd w:val="clear" w:color="auto" w:fill="auto"/>
        </w:tcPr>
        <w:p w14:paraId="39BA0B4E" w14:textId="58B976A9" w:rsidR="00776987" w:rsidRPr="000310C2" w:rsidRDefault="00776987" w:rsidP="00D94637">
          <w:pPr>
            <w:pStyle w:val="FooterText"/>
            <w:jc w:val="right"/>
            <w:rPr>
              <w:spacing w:val="-20"/>
              <w:sz w:val="16"/>
            </w:rPr>
          </w:pPr>
          <w:r>
            <w:rPr>
              <w:b/>
              <w:spacing w:val="-20"/>
              <w:position w:val="-4"/>
              <w:sz w:val="36"/>
            </w:rPr>
            <w:t>EN</w:t>
          </w:r>
        </w:p>
      </w:tc>
    </w:tr>
    <w:bookmarkEnd w:id="1"/>
  </w:tbl>
  <w:p w14:paraId="163CF9B1" w14:textId="0822D8F9" w:rsidR="00E65841" w:rsidRPr="00776987" w:rsidRDefault="00E65841" w:rsidP="0077698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76987" w:rsidRPr="00D94637" w14:paraId="721B1DD4" w14:textId="77777777" w:rsidTr="00776987">
      <w:trPr>
        <w:jc w:val="center"/>
      </w:trPr>
      <w:tc>
        <w:tcPr>
          <w:tcW w:w="5000" w:type="pct"/>
          <w:gridSpan w:val="7"/>
          <w:shd w:val="clear" w:color="auto" w:fill="auto"/>
          <w:tcMar>
            <w:top w:w="57" w:type="dxa"/>
          </w:tcMar>
        </w:tcPr>
        <w:p w14:paraId="13A6691C" w14:textId="77777777" w:rsidR="00776987" w:rsidRPr="00D94637" w:rsidRDefault="00776987" w:rsidP="00D94637">
          <w:pPr>
            <w:pStyle w:val="FooterText"/>
            <w:pBdr>
              <w:top w:val="single" w:sz="4" w:space="1" w:color="auto"/>
            </w:pBdr>
            <w:spacing w:before="200"/>
            <w:rPr>
              <w:sz w:val="2"/>
              <w:szCs w:val="2"/>
            </w:rPr>
          </w:pPr>
        </w:p>
      </w:tc>
    </w:tr>
    <w:tr w:rsidR="00776987" w:rsidRPr="00B310DC" w14:paraId="2BE64124" w14:textId="77777777" w:rsidTr="00776987">
      <w:trPr>
        <w:jc w:val="center"/>
      </w:trPr>
      <w:tc>
        <w:tcPr>
          <w:tcW w:w="2500" w:type="pct"/>
          <w:gridSpan w:val="2"/>
          <w:shd w:val="clear" w:color="auto" w:fill="auto"/>
          <w:tcMar>
            <w:top w:w="0" w:type="dxa"/>
          </w:tcMar>
        </w:tcPr>
        <w:p w14:paraId="155432DF" w14:textId="51C457AA" w:rsidR="00776987" w:rsidRPr="00AD7BF2" w:rsidRDefault="00776987" w:rsidP="004F54B2">
          <w:pPr>
            <w:pStyle w:val="FooterText"/>
          </w:pPr>
          <w:r>
            <w:t>9190/23</w:t>
          </w:r>
          <w:r w:rsidRPr="002511D8">
            <w:t xml:space="preserve"> </w:t>
          </w:r>
        </w:p>
      </w:tc>
      <w:tc>
        <w:tcPr>
          <w:tcW w:w="625" w:type="pct"/>
          <w:shd w:val="clear" w:color="auto" w:fill="auto"/>
          <w:tcMar>
            <w:top w:w="0" w:type="dxa"/>
          </w:tcMar>
        </w:tcPr>
        <w:p w14:paraId="5A305B5E" w14:textId="77777777" w:rsidR="00776987" w:rsidRPr="00AD7BF2" w:rsidRDefault="00776987" w:rsidP="00D94637">
          <w:pPr>
            <w:pStyle w:val="FooterText"/>
            <w:jc w:val="center"/>
          </w:pPr>
        </w:p>
      </w:tc>
      <w:tc>
        <w:tcPr>
          <w:tcW w:w="1286" w:type="pct"/>
          <w:gridSpan w:val="3"/>
          <w:shd w:val="clear" w:color="auto" w:fill="auto"/>
          <w:tcMar>
            <w:top w:w="0" w:type="dxa"/>
          </w:tcMar>
        </w:tcPr>
        <w:p w14:paraId="0C2E147F" w14:textId="3E8E0098" w:rsidR="00776987" w:rsidRPr="002511D8" w:rsidRDefault="00776987" w:rsidP="00D94637">
          <w:pPr>
            <w:pStyle w:val="FooterText"/>
            <w:jc w:val="center"/>
          </w:pPr>
          <w:r>
            <w:t>JL/el</w:t>
          </w:r>
        </w:p>
      </w:tc>
      <w:tc>
        <w:tcPr>
          <w:tcW w:w="589" w:type="pct"/>
          <w:shd w:val="clear" w:color="auto" w:fill="auto"/>
          <w:tcMar>
            <w:top w:w="0" w:type="dxa"/>
          </w:tcMar>
        </w:tcPr>
        <w:p w14:paraId="5ED4FC77" w14:textId="3A916821" w:rsidR="00776987" w:rsidRPr="00B310DC" w:rsidRDefault="0077698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776987" w:rsidRPr="00D94637" w14:paraId="35790817" w14:textId="77777777" w:rsidTr="00776987">
      <w:trPr>
        <w:jc w:val="center"/>
      </w:trPr>
      <w:tc>
        <w:tcPr>
          <w:tcW w:w="1774" w:type="pct"/>
          <w:shd w:val="clear" w:color="auto" w:fill="auto"/>
        </w:tcPr>
        <w:p w14:paraId="3B5DC8BC" w14:textId="1E0FBB1B" w:rsidR="00776987" w:rsidRPr="00AD7BF2" w:rsidRDefault="00776987" w:rsidP="00D94637">
          <w:pPr>
            <w:pStyle w:val="FooterText"/>
            <w:spacing w:before="40"/>
          </w:pPr>
        </w:p>
      </w:tc>
      <w:tc>
        <w:tcPr>
          <w:tcW w:w="1455" w:type="pct"/>
          <w:gridSpan w:val="3"/>
          <w:shd w:val="clear" w:color="auto" w:fill="auto"/>
        </w:tcPr>
        <w:p w14:paraId="17EAB927" w14:textId="6602DD8B" w:rsidR="00776987" w:rsidRPr="00AD7BF2" w:rsidRDefault="00776987" w:rsidP="00D204D6">
          <w:pPr>
            <w:pStyle w:val="FooterText"/>
            <w:spacing w:before="40"/>
            <w:jc w:val="center"/>
          </w:pPr>
          <w:r>
            <w:t>TREE.2.A</w:t>
          </w:r>
        </w:p>
      </w:tc>
      <w:tc>
        <w:tcPr>
          <w:tcW w:w="742" w:type="pct"/>
          <w:shd w:val="clear" w:color="auto" w:fill="auto"/>
        </w:tcPr>
        <w:p w14:paraId="22CDD361" w14:textId="5737E808" w:rsidR="00776987" w:rsidRPr="00D94637" w:rsidRDefault="00776987" w:rsidP="002F0099">
          <w:pPr>
            <w:pStyle w:val="FooterText"/>
            <w:jc w:val="center"/>
            <w:rPr>
              <w:b/>
              <w:position w:val="-4"/>
              <w:sz w:val="36"/>
            </w:rPr>
          </w:pPr>
        </w:p>
      </w:tc>
      <w:tc>
        <w:tcPr>
          <w:tcW w:w="1029" w:type="pct"/>
          <w:gridSpan w:val="2"/>
          <w:shd w:val="clear" w:color="auto" w:fill="auto"/>
        </w:tcPr>
        <w:p w14:paraId="4D32EB48" w14:textId="4EF81504" w:rsidR="00776987" w:rsidRPr="000310C2" w:rsidRDefault="00776987" w:rsidP="00D94637">
          <w:pPr>
            <w:pStyle w:val="FooterText"/>
            <w:jc w:val="right"/>
            <w:rPr>
              <w:spacing w:val="-20"/>
              <w:sz w:val="16"/>
            </w:rPr>
          </w:pPr>
          <w:r>
            <w:rPr>
              <w:b/>
              <w:spacing w:val="-20"/>
              <w:position w:val="-4"/>
              <w:sz w:val="36"/>
            </w:rPr>
            <w:t>EN</w:t>
          </w:r>
        </w:p>
      </w:tc>
    </w:tr>
  </w:tbl>
  <w:p w14:paraId="6167797C" w14:textId="77777777" w:rsidR="00E65841" w:rsidRPr="00776987" w:rsidRDefault="00E65841" w:rsidP="00776987">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76987" w:rsidRPr="00D94637" w14:paraId="7C795906" w14:textId="77777777" w:rsidTr="00776987">
      <w:trPr>
        <w:jc w:val="center"/>
      </w:trPr>
      <w:tc>
        <w:tcPr>
          <w:tcW w:w="5000" w:type="pct"/>
          <w:gridSpan w:val="7"/>
          <w:shd w:val="clear" w:color="auto" w:fill="auto"/>
          <w:tcMar>
            <w:top w:w="57" w:type="dxa"/>
          </w:tcMar>
        </w:tcPr>
        <w:p w14:paraId="6B92DEC7" w14:textId="77777777" w:rsidR="00776987" w:rsidRPr="00D94637" w:rsidRDefault="00776987" w:rsidP="00D94637">
          <w:pPr>
            <w:pStyle w:val="FooterText"/>
            <w:pBdr>
              <w:top w:val="single" w:sz="4" w:space="1" w:color="auto"/>
            </w:pBdr>
            <w:spacing w:before="200"/>
            <w:rPr>
              <w:sz w:val="2"/>
              <w:szCs w:val="2"/>
            </w:rPr>
          </w:pPr>
        </w:p>
      </w:tc>
    </w:tr>
    <w:tr w:rsidR="00776987" w:rsidRPr="00B310DC" w14:paraId="35C72985" w14:textId="77777777" w:rsidTr="00776987">
      <w:trPr>
        <w:jc w:val="center"/>
      </w:trPr>
      <w:tc>
        <w:tcPr>
          <w:tcW w:w="2500" w:type="pct"/>
          <w:gridSpan w:val="2"/>
          <w:shd w:val="clear" w:color="auto" w:fill="auto"/>
          <w:tcMar>
            <w:top w:w="0" w:type="dxa"/>
          </w:tcMar>
        </w:tcPr>
        <w:p w14:paraId="56592833" w14:textId="0B3DFCE8" w:rsidR="00776987" w:rsidRPr="00AD7BF2" w:rsidRDefault="00776987" w:rsidP="004F54B2">
          <w:pPr>
            <w:pStyle w:val="FooterText"/>
          </w:pPr>
          <w:r>
            <w:t>9190/23</w:t>
          </w:r>
          <w:r w:rsidRPr="002511D8">
            <w:t xml:space="preserve"> </w:t>
          </w:r>
        </w:p>
      </w:tc>
      <w:tc>
        <w:tcPr>
          <w:tcW w:w="625" w:type="pct"/>
          <w:shd w:val="clear" w:color="auto" w:fill="auto"/>
          <w:tcMar>
            <w:top w:w="0" w:type="dxa"/>
          </w:tcMar>
        </w:tcPr>
        <w:p w14:paraId="35681175" w14:textId="77777777" w:rsidR="00776987" w:rsidRPr="00AD7BF2" w:rsidRDefault="00776987" w:rsidP="00D94637">
          <w:pPr>
            <w:pStyle w:val="FooterText"/>
            <w:jc w:val="center"/>
          </w:pPr>
        </w:p>
      </w:tc>
      <w:tc>
        <w:tcPr>
          <w:tcW w:w="1286" w:type="pct"/>
          <w:gridSpan w:val="3"/>
          <w:shd w:val="clear" w:color="auto" w:fill="auto"/>
          <w:tcMar>
            <w:top w:w="0" w:type="dxa"/>
          </w:tcMar>
        </w:tcPr>
        <w:p w14:paraId="747282AD" w14:textId="0E4C244C" w:rsidR="00776987" w:rsidRPr="002511D8" w:rsidRDefault="00776987" w:rsidP="00D94637">
          <w:pPr>
            <w:pStyle w:val="FooterText"/>
            <w:jc w:val="center"/>
          </w:pPr>
          <w:r>
            <w:t>JL/el</w:t>
          </w:r>
        </w:p>
      </w:tc>
      <w:tc>
        <w:tcPr>
          <w:tcW w:w="589" w:type="pct"/>
          <w:shd w:val="clear" w:color="auto" w:fill="auto"/>
          <w:tcMar>
            <w:top w:w="0" w:type="dxa"/>
          </w:tcMar>
        </w:tcPr>
        <w:p w14:paraId="680C2A7F" w14:textId="040B1B1E" w:rsidR="00776987" w:rsidRPr="00B310DC" w:rsidRDefault="00776987"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776987" w:rsidRPr="00D94637" w14:paraId="409F3287" w14:textId="77777777" w:rsidTr="00776987">
      <w:trPr>
        <w:jc w:val="center"/>
      </w:trPr>
      <w:tc>
        <w:tcPr>
          <w:tcW w:w="1774" w:type="pct"/>
          <w:shd w:val="clear" w:color="auto" w:fill="auto"/>
        </w:tcPr>
        <w:p w14:paraId="3490B5EC" w14:textId="7F141273" w:rsidR="00776987" w:rsidRPr="00AD7BF2" w:rsidRDefault="00776987" w:rsidP="00D94637">
          <w:pPr>
            <w:pStyle w:val="FooterText"/>
            <w:spacing w:before="40"/>
          </w:pPr>
          <w:r>
            <w:t>ANNEX</w:t>
          </w:r>
        </w:p>
      </w:tc>
      <w:tc>
        <w:tcPr>
          <w:tcW w:w="1455" w:type="pct"/>
          <w:gridSpan w:val="3"/>
          <w:shd w:val="clear" w:color="auto" w:fill="auto"/>
        </w:tcPr>
        <w:p w14:paraId="2E9FFA13" w14:textId="7826ABAD" w:rsidR="00776987" w:rsidRPr="00AD7BF2" w:rsidRDefault="00776987" w:rsidP="00D204D6">
          <w:pPr>
            <w:pStyle w:val="FooterText"/>
            <w:spacing w:before="40"/>
            <w:jc w:val="center"/>
          </w:pPr>
          <w:r>
            <w:t>TREE.2.A</w:t>
          </w:r>
        </w:p>
      </w:tc>
      <w:tc>
        <w:tcPr>
          <w:tcW w:w="742" w:type="pct"/>
          <w:shd w:val="clear" w:color="auto" w:fill="auto"/>
        </w:tcPr>
        <w:p w14:paraId="4A496E7D" w14:textId="5B0189CE" w:rsidR="00776987" w:rsidRPr="00D94637" w:rsidRDefault="00776987" w:rsidP="002F0099">
          <w:pPr>
            <w:pStyle w:val="FooterText"/>
            <w:jc w:val="center"/>
            <w:rPr>
              <w:b/>
              <w:position w:val="-4"/>
              <w:sz w:val="36"/>
            </w:rPr>
          </w:pPr>
        </w:p>
      </w:tc>
      <w:tc>
        <w:tcPr>
          <w:tcW w:w="1029" w:type="pct"/>
          <w:gridSpan w:val="2"/>
          <w:shd w:val="clear" w:color="auto" w:fill="auto"/>
        </w:tcPr>
        <w:p w14:paraId="7E20851A" w14:textId="03AF32E2" w:rsidR="00776987" w:rsidRPr="000310C2" w:rsidRDefault="00776987" w:rsidP="00D94637">
          <w:pPr>
            <w:pStyle w:val="FooterText"/>
            <w:jc w:val="right"/>
            <w:rPr>
              <w:spacing w:val="-20"/>
              <w:sz w:val="16"/>
            </w:rPr>
          </w:pPr>
          <w:r>
            <w:rPr>
              <w:b/>
              <w:spacing w:val="-20"/>
              <w:position w:val="-4"/>
              <w:sz w:val="36"/>
            </w:rPr>
            <w:t>EN</w:t>
          </w:r>
        </w:p>
      </w:tc>
    </w:tr>
  </w:tbl>
  <w:p w14:paraId="30DAAA02" w14:textId="77777777" w:rsidR="000F0A3D" w:rsidRPr="00776987" w:rsidRDefault="000F0A3D" w:rsidP="00776987">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02345" w14:textId="77777777" w:rsidR="003723CD" w:rsidRDefault="003723CD" w:rsidP="005B4EE0">
      <w:pPr>
        <w:spacing w:before="0" w:after="0" w:line="240" w:lineRule="auto"/>
      </w:pPr>
      <w:r>
        <w:separator/>
      </w:r>
    </w:p>
  </w:footnote>
  <w:footnote w:type="continuationSeparator" w:id="0">
    <w:p w14:paraId="46B45140" w14:textId="77777777" w:rsidR="003723CD" w:rsidRDefault="003723CD" w:rsidP="005B4EE0">
      <w:pPr>
        <w:spacing w:before="0" w:after="0" w:line="240" w:lineRule="auto"/>
      </w:pPr>
      <w:r>
        <w:continuationSeparator/>
      </w:r>
    </w:p>
  </w:footnote>
  <w:footnote w:type="continuationNotice" w:id="1">
    <w:p w14:paraId="56A08995" w14:textId="77777777" w:rsidR="003723CD" w:rsidRDefault="003723CD">
      <w:pPr>
        <w:spacing w:before="0" w:after="0"/>
      </w:pPr>
    </w:p>
  </w:footnote>
  <w:footnote w:id="2">
    <w:p w14:paraId="2585BB7E" w14:textId="01BBA5B9" w:rsidR="003F5776" w:rsidRDefault="003F5776" w:rsidP="003F5776">
      <w:pPr>
        <w:pStyle w:val="FootnoteText"/>
      </w:pPr>
      <w:r>
        <w:rPr>
          <w:rStyle w:val="FootnoteReference"/>
        </w:rPr>
        <w:footnoteRef/>
      </w:r>
      <w:r>
        <w:tab/>
      </w:r>
      <w:r w:rsidRPr="003F5776">
        <w:t>Proposal for a Directive of the European Parliament and of the Council on driving licences, amending Directive (EU) 2022/2561 of the European Parliament and of the Council, Regulation (EU) 2018/1724 of the European Parliament and of the Council and repealing Directive 2006/126/EC of the European Parliament and of the Council and Commission Regulation (EU) No 383/2012 (ST 6795/23 + ADD 1).</w:t>
      </w:r>
    </w:p>
  </w:footnote>
  <w:footnote w:id="3">
    <w:p w14:paraId="4FE19075" w14:textId="5AF0321A" w:rsidR="003F5776" w:rsidRPr="003F5776" w:rsidRDefault="003F5776" w:rsidP="003F5776">
      <w:pPr>
        <w:pStyle w:val="FootnoteText"/>
      </w:pPr>
      <w:r w:rsidRPr="003E5953">
        <w:rPr>
          <w:rStyle w:val="FootnoteReference"/>
        </w:rPr>
        <w:footnoteRef/>
      </w:r>
      <w:r>
        <w:tab/>
      </w:r>
      <w:r w:rsidRPr="003F5776">
        <w:t>Evaluation of the Directive 2006/126/EC of the European Parliament and of the Council of 20 December 2006 on driving licences, SWD(2022) 17 final, supported by an external study of June 2021.</w:t>
      </w:r>
    </w:p>
  </w:footnote>
  <w:footnote w:id="4">
    <w:p w14:paraId="59EF3FAE" w14:textId="551E76EA" w:rsidR="003F5776" w:rsidRDefault="003F5776">
      <w:pPr>
        <w:pStyle w:val="FootnoteText"/>
      </w:pPr>
      <w:r>
        <w:rPr>
          <w:rStyle w:val="FootnoteReference"/>
        </w:rPr>
        <w:footnoteRef/>
      </w:r>
      <w:r>
        <w:tab/>
      </w:r>
      <w:r w:rsidRPr="003F5776">
        <w:t>ST 6795/23 ADD 2 and 3.</w:t>
      </w:r>
    </w:p>
  </w:footnote>
  <w:footnote w:id="5">
    <w:p w14:paraId="45D5FD67" w14:textId="5EDE7765" w:rsidR="003F5776" w:rsidRDefault="003F5776">
      <w:pPr>
        <w:pStyle w:val="FootnoteText"/>
      </w:pPr>
      <w:r>
        <w:rPr>
          <w:rStyle w:val="FootnoteReference"/>
        </w:rPr>
        <w:footnoteRef/>
      </w:r>
      <w:r>
        <w:tab/>
      </w:r>
      <w:r w:rsidRPr="003E5953">
        <w:t>Concentrating on ‘blocks 3 and 4’, which comprise Articles 8, 10 to 18 and related Annexes</w:t>
      </w:r>
      <w:r>
        <w:t>.</w:t>
      </w:r>
    </w:p>
  </w:footnote>
  <w:footnote w:id="6">
    <w:p w14:paraId="36C542B2" w14:textId="30D96566" w:rsidR="003F5776" w:rsidRPr="00A37774" w:rsidRDefault="003F5776" w:rsidP="003F5776">
      <w:pPr>
        <w:pStyle w:val="FootnoteText"/>
        <w:rPr>
          <w:sz w:val="22"/>
          <w:szCs w:val="22"/>
        </w:rPr>
      </w:pPr>
      <w:r>
        <w:rPr>
          <w:rStyle w:val="FootnoteReference"/>
        </w:rPr>
        <w:footnoteRef/>
      </w:r>
      <w:r>
        <w:tab/>
      </w:r>
      <w:r w:rsidRPr="003F5776">
        <w:t>ST 8666/1/17 REV 1, adopted on 8 June 2017.</w:t>
      </w:r>
    </w:p>
  </w:footnote>
  <w:footnote w:id="7">
    <w:p w14:paraId="489C884C" w14:textId="5575B838" w:rsidR="003F5776" w:rsidRPr="00E579E9" w:rsidRDefault="003F5776" w:rsidP="003F5776">
      <w:pPr>
        <w:pStyle w:val="FootnoteText"/>
        <w:rPr>
          <w:sz w:val="22"/>
          <w:szCs w:val="22"/>
        </w:rPr>
      </w:pPr>
      <w:r>
        <w:rPr>
          <w:rStyle w:val="FootnoteReference"/>
        </w:rPr>
        <w:footnoteRef/>
      </w:r>
      <w:r>
        <w:tab/>
      </w:r>
      <w:r w:rsidRPr="003F5776">
        <w:t>Next steps towards “Vision Zero”’ (SWD(2019) 283 final).</w:t>
      </w:r>
    </w:p>
  </w:footnote>
  <w:footnote w:id="8">
    <w:p w14:paraId="38259916" w14:textId="62C38090" w:rsidR="003F5776" w:rsidRPr="0008719B" w:rsidRDefault="003F5776" w:rsidP="003F5776">
      <w:pPr>
        <w:pStyle w:val="FootnoteText"/>
      </w:pPr>
      <w:r>
        <w:rPr>
          <w:rStyle w:val="FootnoteReference"/>
        </w:rPr>
        <w:footnoteRef/>
      </w:r>
      <w:r>
        <w:tab/>
        <w:t xml:space="preserve">Referred to as the </w:t>
      </w:r>
      <w:r w:rsidRPr="000B0A78">
        <w:t>“mobile driving licence”</w:t>
      </w:r>
      <w:r>
        <w:t xml:space="preserve"> in accordance with the relevant ISO standard.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78124" w14:textId="77777777" w:rsidR="000F0A3D" w:rsidRPr="00776987" w:rsidRDefault="000F0A3D" w:rsidP="007769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E797A" w14:textId="1C1BDA80" w:rsidR="00E65841" w:rsidRPr="00776987" w:rsidRDefault="00776987" w:rsidP="00776987">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C0C26" w14:textId="19773223" w:rsidR="00E65841" w:rsidRPr="00776987" w:rsidRDefault="00776987" w:rsidP="00776987">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D4B84" w14:textId="77777777" w:rsidR="000F0A3D" w:rsidRPr="00776987" w:rsidRDefault="000F0A3D" w:rsidP="007769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5"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8"/>
        </w:tabs>
        <w:ind w:left="1418"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2E44180"/>
    <w:multiLevelType w:val="multilevel"/>
    <w:tmpl w:val="39D2855C"/>
    <w:name w:val="NumPar"/>
    <w:lvl w:ilvl="0">
      <w:start w:val="1"/>
      <w:numFmt w:val="decimal"/>
      <w:lvlRestart w:val="0"/>
      <w:pStyle w:val="NumPar1"/>
      <w:lvlText w:val="%1."/>
      <w:lvlJc w:val="left"/>
      <w:pPr>
        <w:tabs>
          <w:tab w:val="num" w:pos="850"/>
        </w:tabs>
        <w:ind w:left="850" w:hanging="850"/>
      </w:pPr>
      <w:rPr>
        <w:b w:val="0"/>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5"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1"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32"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Pp"/>
      <w:lvlText w:val="–"/>
      <w:lvlJc w:val="left"/>
      <w:pPr>
        <w:tabs>
          <w:tab w:val="num" w:pos="850"/>
        </w:tabs>
        <w:ind w:left="850" w:hanging="850"/>
      </w:pPr>
    </w:lvl>
  </w:abstractNum>
  <w:abstractNum w:abstractNumId="3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5"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8"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573079131">
    <w:abstractNumId w:val="0"/>
  </w:num>
  <w:num w:numId="2" w16cid:durableId="972251737">
    <w:abstractNumId w:val="30"/>
  </w:num>
  <w:num w:numId="3" w16cid:durableId="410541159">
    <w:abstractNumId w:val="15"/>
  </w:num>
  <w:num w:numId="4" w16cid:durableId="1804272520">
    <w:abstractNumId w:val="25"/>
  </w:num>
  <w:num w:numId="5" w16cid:durableId="1322200393">
    <w:abstractNumId w:val="24"/>
  </w:num>
  <w:num w:numId="6" w16cid:durableId="15932025">
    <w:abstractNumId w:val="42"/>
  </w:num>
  <w:num w:numId="7" w16cid:durableId="468404849">
    <w:abstractNumId w:val="35"/>
  </w:num>
  <w:num w:numId="8" w16cid:durableId="993025600">
    <w:abstractNumId w:val="43"/>
  </w:num>
  <w:num w:numId="9" w16cid:durableId="1320696539">
    <w:abstractNumId w:val="45"/>
  </w:num>
  <w:num w:numId="10" w16cid:durableId="625965970">
    <w:abstractNumId w:val="4"/>
  </w:num>
  <w:num w:numId="11" w16cid:durableId="1123421412">
    <w:abstractNumId w:val="17"/>
  </w:num>
  <w:num w:numId="12" w16cid:durableId="1132014293">
    <w:abstractNumId w:val="5"/>
  </w:num>
  <w:num w:numId="13" w16cid:durableId="1929190791">
    <w:abstractNumId w:val="18"/>
  </w:num>
  <w:num w:numId="14" w16cid:durableId="1693532516">
    <w:abstractNumId w:val="16"/>
  </w:num>
  <w:num w:numId="15" w16cid:durableId="238446117">
    <w:abstractNumId w:val="26"/>
  </w:num>
  <w:num w:numId="16" w16cid:durableId="781073228">
    <w:abstractNumId w:val="33"/>
    <w:lvlOverride w:ilvl="0">
      <w:startOverride w:val="1"/>
    </w:lvlOverride>
  </w:num>
  <w:num w:numId="17" w16cid:durableId="1471704440">
    <w:abstractNumId w:val="19"/>
  </w:num>
  <w:num w:numId="18" w16cid:durableId="732124935">
    <w:abstractNumId w:val="38"/>
  </w:num>
  <w:num w:numId="19" w16cid:durableId="1821119970">
    <w:abstractNumId w:val="14"/>
  </w:num>
  <w:num w:numId="20" w16cid:durableId="1414203043">
    <w:abstractNumId w:val="20"/>
  </w:num>
  <w:num w:numId="21" w16cid:durableId="517813785">
    <w:abstractNumId w:val="21"/>
  </w:num>
  <w:num w:numId="22" w16cid:durableId="2040155556">
    <w:abstractNumId w:val="10"/>
  </w:num>
  <w:num w:numId="23" w16cid:durableId="1519083935">
    <w:abstractNumId w:val="36"/>
  </w:num>
  <w:num w:numId="24" w16cid:durableId="419454310">
    <w:abstractNumId w:val="8"/>
  </w:num>
  <w:num w:numId="25" w16cid:durableId="593130743">
    <w:abstractNumId w:val="23"/>
  </w:num>
  <w:num w:numId="26" w16cid:durableId="206993520">
    <w:abstractNumId w:val="49"/>
  </w:num>
  <w:num w:numId="27" w16cid:durableId="1466007105">
    <w:abstractNumId w:val="40"/>
  </w:num>
  <w:num w:numId="28" w16cid:durableId="1475875094">
    <w:abstractNumId w:val="2"/>
  </w:num>
  <w:num w:numId="29" w16cid:durableId="1816027014">
    <w:abstractNumId w:val="41"/>
  </w:num>
  <w:num w:numId="30" w16cid:durableId="1689023111">
    <w:abstractNumId w:val="34"/>
  </w:num>
  <w:num w:numId="31" w16cid:durableId="1106273980">
    <w:abstractNumId w:val="3"/>
  </w:num>
  <w:num w:numId="32" w16cid:durableId="154153400">
    <w:abstractNumId w:val="46"/>
  </w:num>
  <w:num w:numId="33" w16cid:durableId="366873316">
    <w:abstractNumId w:val="48"/>
  </w:num>
  <w:num w:numId="34" w16cid:durableId="1037966521">
    <w:abstractNumId w:val="28"/>
  </w:num>
  <w:num w:numId="35" w16cid:durableId="1971782157">
    <w:abstractNumId w:val="44"/>
  </w:num>
  <w:num w:numId="36" w16cid:durableId="2094692991">
    <w:abstractNumId w:val="37"/>
  </w:num>
  <w:num w:numId="37" w16cid:durableId="1095132390">
    <w:abstractNumId w:val="22"/>
  </w:num>
  <w:num w:numId="38" w16cid:durableId="1026560865">
    <w:abstractNumId w:val="9"/>
  </w:num>
  <w:num w:numId="39" w16cid:durableId="304546926">
    <w:abstractNumId w:val="7"/>
  </w:num>
  <w:num w:numId="40" w16cid:durableId="256207736">
    <w:abstractNumId w:val="39"/>
  </w:num>
  <w:num w:numId="41" w16cid:durableId="876433143">
    <w:abstractNumId w:val="47"/>
  </w:num>
  <w:num w:numId="42" w16cid:durableId="1755589573">
    <w:abstractNumId w:val="1"/>
  </w:num>
  <w:num w:numId="43" w16cid:durableId="1059204818">
    <w:abstractNumId w:val="11"/>
  </w:num>
  <w:num w:numId="44" w16cid:durableId="1023554113">
    <w:abstractNumId w:val="6"/>
  </w:num>
  <w:num w:numId="45" w16cid:durableId="1342467967">
    <w:abstractNumId w:val="12"/>
  </w:num>
  <w:num w:numId="46" w16cid:durableId="1277717369">
    <w:abstractNumId w:val="29"/>
  </w:num>
  <w:num w:numId="47" w16cid:durableId="6703765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nl-BE" w:vendorID="64" w:dllVersion="6" w:nlCheck="1" w:checkStyle="0"/>
  <w:activeWritingStyle w:appName="MSWord" w:lang="en-GB" w:vendorID="64" w:dllVersion="6" w:nlCheck="1" w:checkStyle="1"/>
  <w:activeWritingStyle w:appName="MSWord" w:lang="en-US" w:vendorID="64" w:dllVersion="6" w:nlCheck="1" w:checkStyle="1"/>
  <w:activeWritingStyle w:appName="MSWord" w:lang="pt-PT" w:vendorID="64" w:dllVersion="6" w:nlCheck="1" w:checkStyle="0"/>
  <w:activeWritingStyle w:appName="MSWord" w:lang="fr-FR" w:vendorID="64" w:dllVersion="6" w:nlCheck="1" w:checkStyle="0"/>
  <w:activeWritingStyle w:appName="MSWord" w:lang="en-IE" w:vendorID="64" w:dllVersion="6" w:nlCheck="1" w:checkStyle="1"/>
  <w:activeWritingStyle w:appName="MSWord" w:lang="es-ES" w:vendorID="64" w:dllVersion="6" w:nlCheck="1" w:checkStyle="0"/>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pl-PL" w:vendorID="64" w:dllVersion="0" w:nlCheck="1" w:checkStyle="0"/>
  <w:activeWritingStyle w:appName="MSWord" w:lang="nl-BE" w:vendorID="64" w:dllVersion="0" w:nlCheck="1" w:checkStyle="0"/>
  <w:activeWritingStyle w:appName="MSWord" w:lang="pt-PT" w:vendorID="64" w:dllVersion="0" w:nlCheck="1" w:checkStyle="0"/>
  <w:activeWritingStyle w:appName="MSWord" w:lang="fr-FR" w:vendorID="64" w:dllVersion="0" w:nlCheck="1" w:checkStyle="0"/>
  <w:activeWritingStyle w:appName="MSWord" w:lang="es-ES" w:vendorID="64" w:dllVersion="0" w:nlCheck="1" w:checkStyle="0"/>
  <w:activeWritingStyle w:appName="MSWord" w:lang="sv-SE" w:vendorID="64" w:dllVersion="0" w:nlCheck="1" w:checkStyle="0"/>
  <w:activeWritingStyle w:appName="MSWord" w:lang="fr-BE" w:vendorID="64" w:dllVersion="0" w:nlCheck="1" w:checkStyle="0"/>
  <w:attachedTemplate r:id="rId1"/>
  <w:defaultTabStop w:val="720"/>
  <w:hyphenationZone w:val="425"/>
  <w:characterSpacingControl w:val="doNotCompress"/>
  <w:hdrShapeDefaults>
    <o:shapedefaults v:ext="edit" spidmax="57345"/>
  </w:hdrShapeDefaults>
  <w:footnotePr>
    <w:numRestart w:val="eachPage"/>
    <w:footnote w:id="-1"/>
    <w:footnote w:id="0"/>
    <w:footnote w:id="1"/>
  </w:footnotePr>
  <w:endnotePr>
    <w:endnote w:id="-1"/>
    <w:endnote w:id="0"/>
    <w:endnote w:id="1"/>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uncil" w:val="true"/>
    <w:docVar w:name="CR_RefLast" w:val="0"/>
    <w:docVar w:name="DocuWriteMetaData" w:val="&lt;metadataset docuwriteversion=&quot;4.8.2&quot; technicalblockguid=&quot;485320817632660618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05-12&lt;/text&gt;_x000d__x000a_  &lt;/metadata&gt;_x000d__x000a_  &lt;metadata key=&quot;md_Prefix&quot;&gt;_x000d__x000a_    &lt;text&gt;&lt;/text&gt;_x000d__x000a_  &lt;/metadata&gt;_x000d__x000a_  &lt;metadata key=&quot;md_DocumentNumber&quot;&gt;_x000d__x000a_    &lt;text&gt;9190&lt;/text&gt;_x000d__x000a_  &lt;/metadata&gt;_x000d__x000a_  &lt;metadata key=&quot;md_YearDocumentNumber&quot;&gt;_x000d__x000a_    &lt;text&gt;2023&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TRANS 184&lt;/text&gt;_x000d__x000a_      &lt;text&gt;CODEC 818&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gt;_x000d__x000a_      &lt;text&gt;2023/0053(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5&quot; text=&quot;Permanent Representatives Committee/Council&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6795/23 + ADD 1&lt;/text&gt;_x000d__x000a_    &lt;/textlist&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Preparation of the Council meeting (Transport, Telecommunications and Energy) on 1st June 2023 Proposal for a Directive of the European Parliament and of the Council on driving licences, amending Directive (EU) 2022/2561 of the European Parliament and of the Council, Regulation (EU) 2018/1724 of the European Parliament and of the Council and repealing Directive 2006/126/EC of the European Parliament and of the Council and Commission Regulation (EU) No 383/2012 Policy debat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FontWeight=&quot;Bold&quot;&amp;gt;Preparation of the Council meeting (&amp;lt;/Run&amp;gt;&amp;lt;Run FontWeight=&quot;Bold&quot;&amp;gt;&amp;lt;Run.TextDecorations&amp;gt;&amp;lt;TextDecoration Location=&quot;Underline&quot; /&amp;gt;&amp;lt;/Run.TextDecorations&amp;gt;Transport&amp;lt;/Run&amp;gt;&amp;lt;Run FontWeight=&quot;Bold&quot; xml:space=&quot;preserve&quot;&amp;gt;, Telecommunications and Energy) on &amp;lt;/Run&amp;gt;&amp;lt;Run FontWeight=&quot;Bold&quot; xml:lang=&quot;en-gb&quot;&amp;gt;1&amp;lt;/Run&amp;gt;&amp;lt;Run BaselineAlignment=&quot;Superscript&quot; FontWeight=&quot;Bold&quot; xml:lang=&quot;en-gb&quot;&amp;gt;st&amp;lt;/Run&amp;gt;&amp;lt;Run FontWeight=&quot;Bold&quot; xml:lang=&quot;en-gb&quot; xml:space=&quot;preserve&quot;&amp;gt; &amp;lt;/Run&amp;gt;&amp;lt;Run FontWeight=&quot;Bold&quot;&amp;gt;June 202&amp;lt;/Run&amp;gt;&amp;lt;Run FontWeight=&quot;Bold&quot; xml:lang=&quot;en-gb&quot;&amp;gt;3&amp;lt;/Run&amp;gt;&amp;lt;/Paragraph&amp;gt;&amp;lt;Paragraph&amp;gt;Proposal for a &amp;lt;Run xml:lang=&quot;en-gb&quot;&amp;gt;D&amp;lt;/Run&amp;gt;irective of the &amp;lt;Run xml:lang=&quot;en-gb&quot;&amp;gt;E&amp;lt;/Run&amp;gt;uropean &amp;lt;Run xml:lang=&quot;en-gb&quot;&amp;gt;P&amp;lt;/Run&amp;gt;arliament and of the &amp;lt;Run xml:lang=&quot;en-gb&quot;&amp;gt;C&amp;lt;/Run&amp;gt;ouncil on driving licences, amending Directive (EU) 2022/2561 of the European Parliament and of the Council, Regulation (EU) 2018/1724 of the European Parliament and of the Council and repealing Directive 2006/126/EC of the European Parliament and of the Council and Commission Regulation (EU) No 383/2012&amp;lt;/Paragraph&amp;gt;&amp;lt;List MarkerStyle=&quot;Box&quot; Padding=&quot;16,Auto,Auto,Auto&quot;&amp;gt;&amp;lt;ListItem&amp;gt;&amp;lt;Paragraph&amp;gt;&amp;lt;Run xml:lang=&quot;en-gb&quot;&amp;gt;Policy debate&amp;lt;/Run&amp;gt;&amp;lt;/Paragraph&amp;gt;&amp;lt;/ListItem&amp;gt;&amp;lt;/List&amp;gt;&amp;lt;/FlowDocument&amp;gt;&lt;/xaml&gt;_x000d__x000a_  &lt;/metadata&gt;_x000d__x000a_  &lt;metadata key=&quot;md_SubjectFootnote&quot; /&gt;_x000d__x000a_  &lt;metadata key=&quot;md_DG&quot;&gt;_x000d__x000a_    &lt;text&gt;TREE.2.A&lt;/text&gt;_x000d__x000a_  &lt;/metadata&gt;_x000d__x000a_  &lt;metadata key=&quot;md_Initials&quot;&gt;_x000d__x000a_    &lt;text&gt;JL/el&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Proposal for a _x000d__x000a_DIRECTIVE OF THE EUROPEAN PARLIAMENT AND OF THE COUNCIL&lt;/text&gt;_x000d__x000a_  &lt;/metadata&gt;_x000d__x000a_  &lt;metadata key=&quot;md_SourceDocTitle&quot;&gt;_x000d__x000a_    &lt;text&gt;on driving licences, amending Directive (EU) 2022/2561 of the European Parliament and of the Council, Regulation (EU) 2018/1724 of the European Parliament and of the Council and repealing Directive 2006/126/EC of the European Parliament and of the Council and Commission Regulation (EU) No 383/2012 _x000d__x000a_&lt;/text&gt;_x000d__x000a_  &lt;/metadata&gt;_x000d__x000a_  &lt;metadata key=&quot;md_SourceDocIsCECDoc&quot;&gt;_x000d__x000a_    &lt;text&gt;false&lt;/text&gt;_x000d__x000a_  &lt;/metadata&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8.2&quot; technicalblockguid=&quot;504598051703816948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57&quot; text=&quot;REPORT&quot; /&gt;_x000d__x000a_    &lt;/basicdatatype&gt;_x000d__x000a_  &lt;/metadata&gt;_x000d__x000a_  &lt;metadata key=&quot;md_HeadingText&quot;&gt;_x000d__x000a_    &lt;headingtext text=&quot;REPORT&quot;&gt;_x000d__x000a_      &lt;formattedtext&gt;_x000d__x000a_        &lt;xaml text=&quot;REPORT&quot;&gt;&amp;lt;FlowDocument xmlns=&quot;http://schemas.microsoft.com/winfx/2006/xaml/presentation&quot;&amp;gt;&amp;lt;Paragraph&amp;gt;REPORT&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9&quot; text=&quot;Reporting&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05-10&lt;/text&gt;_x000d__x000a_  &lt;/metadata&gt;_x000d__x000a_  &lt;metadata key=&quot;md_Prefix&quot;&gt;_x000d__x000a_    &lt;text&gt;&lt;/text&gt;_x000d__x000a_  &lt;/metadata&gt;_x000d__x000a_  &lt;metadata key=&quot;md_DocumentNumber&quot;&gt;_x000d__x000a_    &lt;text&gt;9190&lt;/text&gt;_x000d__x000a_  &lt;/metadata&gt;_x000d__x000a_  &lt;metadata key=&quot;md_YearDocumentNumber&quot;&gt;_x000d__x000a_    &lt;text&gt;2023&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TRANS 184&lt;/text&gt;_x000d__x000a_      &lt;text&gt;CODEC 818&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gt;_x000d__x000a_      &lt;text&gt;2023/0053(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xaml text=&quot;Permanent Representatives Committee (Part 1)/ Council&quot;&gt;&amp;lt;FlowDocument FontFamily=&quot;Segoe UI&quot; FontSize=&quot;12&quot; LineHeight=&quot;6&quot; PageWidth=&quot;116&quot; PagePadding=&quot;2,2,2,2&quot; AllowDrop=&quot;True&quot; NumberSubstitution.CultureSource=&quot;User&quot; xmlns=&quot;http://schemas.microsoft.com/winfx/2006/xaml/presentation&quot;&amp;gt;&amp;lt;Paragraph&amp;gt;Permanent Representatives Committee (Part 1)/ Council&amp;lt;/Paragraph&amp;gt;&amp;lt;/FlowDocument&amp;gt;&lt;/xaml&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6795/23 + ADD 1&lt;/text&gt;_x000d__x000a_    &lt;/textlist&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Preparation of the Council meeting (Transport, Telecommunications and Energy) on 1st June 2023 Proposal for a Directive of the European Parliament and of the Council on driving licences, amending Directive (EU) 2022/2561 of the European Parliament and of the Council, Regulation (EU) 2018/1724 of the European Parliament and of the Council and repealing Directive 2006/126/EC of the European Parliament and of the Council and Commission Regulation (EU) No 383/2012 Policy debat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FontWeight=&quot;Bold&quot;&amp;gt;Preparation of the Council meeting (&amp;lt;/Run&amp;gt;&amp;lt;Run FontWeight=&quot;Bold&quot;&amp;gt;&amp;lt;Run.TextDecorations&amp;gt;&amp;lt;TextDecoration Location=&quot;Underline&quot; /&amp;gt;&amp;lt;/Run.TextDecorations&amp;gt;Transport&amp;lt;/Run&amp;gt;&amp;lt;Run FontWeight=&quot;Bold&quot; xml:space=&quot;preserve&quot;&amp;gt;, Telecommunications and Energy) on &amp;lt;/Run&amp;gt;&amp;lt;Run FontWeight=&quot;Bold&quot; xml:lang=&quot;en-gb&quot;&amp;gt;1&amp;lt;/Run&amp;gt;&amp;lt;Run BaselineAlignment=&quot;Superscript&quot; FontWeight=&quot;Bold&quot; xml:lang=&quot;en-gb&quot;&amp;gt;st&amp;lt;/Run&amp;gt;&amp;lt;Run FontWeight=&quot;Bold&quot; xml:lang=&quot;en-gb&quot; xml:space=&quot;preserve&quot;&amp;gt; &amp;lt;/Run&amp;gt;&amp;lt;Run FontWeight=&quot;Bold&quot;&amp;gt;June 202&amp;lt;/Run&amp;gt;&amp;lt;Run FontWeight=&quot;Bold&quot; xml:lang=&quot;en-gb&quot;&amp;gt;3&amp;lt;/Run&amp;gt;&amp;lt;/Paragraph&amp;gt;&amp;lt;Paragraph&amp;gt;Proposal for a &amp;lt;Run xml:lang=&quot;en-gb&quot;&amp;gt;D&amp;lt;/Run&amp;gt;irective of the &amp;lt;Run xml:lang=&quot;en-gb&quot;&amp;gt;E&amp;lt;/Run&amp;gt;uropean &amp;lt;Run xml:lang=&quot;en-gb&quot;&amp;gt;P&amp;lt;/Run&amp;gt;arliament and of the &amp;lt;Run xml:lang=&quot;en-gb&quot;&amp;gt;C&amp;lt;/Run&amp;gt;ouncil on driving licences, amending Directive (EU) 2022/2561 of the European Parliament and of the Council, Regulation (EU) 2018/1724 of the European Parliament and of the Council and repealing Directive 2006/126/EC of the European Parliament and of the Council and Commission Regulation (EU) No 383/2012&amp;lt;/Paragraph&amp;gt;&amp;lt;List MarkerStyle=&quot;Box&quot; Padding=&quot;16,Auto,Auto,Auto&quot;&amp;gt;&amp;lt;ListItem&amp;gt;&amp;lt;Paragraph&amp;gt;&amp;lt;Run xml:lang=&quot;en-gb&quot;&amp;gt;Policy debate&amp;lt;/Run&amp;gt;&amp;lt;/Paragraph&amp;gt;&amp;lt;/ListItem&amp;gt;&amp;lt;/List&amp;gt;&amp;lt;/FlowDocument&amp;gt;&lt;/xaml&gt;_x000d__x000a_  &lt;/metadata&gt;_x000d__x000a_  &lt;metadata key=&quot;md_SubjectFootnote&quot; /&gt;_x000d__x000a_  &lt;metadata key=&quot;md_DG&quot;&gt;_x000d__x000a_    &lt;text&gt;TREE.2.A&lt;/text&gt;_x000d__x000a_  &lt;/metadata&gt;_x000d__x000a_  &lt;metadata key=&quot;md_Initials&quot;&gt;_x000d__x000a_    &lt;text&gt;JL/el&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Proposal for a _x000d__x000a_DIRECTIVE OF THE EUROPEAN PARLIAMENT AND OF THE COUNCIL&lt;/text&gt;_x000d__x000a_  &lt;/metadata&gt;_x000d__x000a_  &lt;metadata key=&quot;md_SourceDocTitle&quot;&gt;_x000d__x000a_    &lt;text&gt;on driving licences, amending Directive (EU) 2022/2561 of the European Parliament and of the Council, Regulation (EU) 2018/1724 of the European Parliament and of the Council and repealing Directive 2006/126/EC of the European Parliament and of the Council and Commission Regulation (EU) No 383/2012 _x000d__x000a_&lt;/text&gt;_x000d__x000a_  &lt;/metadata&gt;_x000d__x000a_  &lt;metadata key=&quot;md_SourceDocIsCECDoc&quot;&gt;_x000d__x000a_    &lt;text&gt;false&lt;/text&gt;_x000d__x000a_  &lt;/metadata&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QCDateTime" w:val="2023-02-22 00:10:33"/>
    <w:docVar w:name="DQCNUMB_1" w:val="78"/>
    <w:docVar w:name="DQCNUMB_2" w:val="79"/>
    <w:docVar w:name="DQCNUMB_3" w:val="8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Version" w:val="3"/>
    <w:docVar w:name="DQCWithWarnings" w:val="0"/>
    <w:docVar w:name="DW_AutoOpen" w:val="True"/>
    <w:docVar w:name="DW_DocType" w:val="DW_COUNCIL"/>
    <w:docVar w:name="LwApiVersions" w:val="LW4CoDe 1.23.2.0; LW 8.0, Build 20211117"/>
  </w:docVars>
  <w:rsids>
    <w:rsidRoot w:val="00DC2CA2"/>
    <w:rsid w:val="000005C5"/>
    <w:rsid w:val="00000F9B"/>
    <w:rsid w:val="0000131C"/>
    <w:rsid w:val="00003107"/>
    <w:rsid w:val="00007E14"/>
    <w:rsid w:val="00013E6D"/>
    <w:rsid w:val="00027685"/>
    <w:rsid w:val="000307F1"/>
    <w:rsid w:val="0003310A"/>
    <w:rsid w:val="000417F5"/>
    <w:rsid w:val="00041801"/>
    <w:rsid w:val="000458CE"/>
    <w:rsid w:val="00051402"/>
    <w:rsid w:val="000529C2"/>
    <w:rsid w:val="000535E1"/>
    <w:rsid w:val="00054E00"/>
    <w:rsid w:val="000610EC"/>
    <w:rsid w:val="0006318A"/>
    <w:rsid w:val="000677E0"/>
    <w:rsid w:val="0007084B"/>
    <w:rsid w:val="00074686"/>
    <w:rsid w:val="00083BEC"/>
    <w:rsid w:val="0008679C"/>
    <w:rsid w:val="00087E2A"/>
    <w:rsid w:val="000A7823"/>
    <w:rsid w:val="000B34E8"/>
    <w:rsid w:val="000C2036"/>
    <w:rsid w:val="000C76F1"/>
    <w:rsid w:val="000E0B4B"/>
    <w:rsid w:val="000F0A3D"/>
    <w:rsid w:val="000F1DAD"/>
    <w:rsid w:val="000F66B3"/>
    <w:rsid w:val="00100B86"/>
    <w:rsid w:val="0010501D"/>
    <w:rsid w:val="001065F5"/>
    <w:rsid w:val="0010705A"/>
    <w:rsid w:val="0010768C"/>
    <w:rsid w:val="001222F0"/>
    <w:rsid w:val="001238EF"/>
    <w:rsid w:val="0012788E"/>
    <w:rsid w:val="00141D48"/>
    <w:rsid w:val="00146F8A"/>
    <w:rsid w:val="001477B2"/>
    <w:rsid w:val="00151548"/>
    <w:rsid w:val="00151D44"/>
    <w:rsid w:val="001557F9"/>
    <w:rsid w:val="00157DD0"/>
    <w:rsid w:val="00163CF4"/>
    <w:rsid w:val="001676E3"/>
    <w:rsid w:val="001807A7"/>
    <w:rsid w:val="00181212"/>
    <w:rsid w:val="00181220"/>
    <w:rsid w:val="00181B9C"/>
    <w:rsid w:val="00184DFE"/>
    <w:rsid w:val="00197613"/>
    <w:rsid w:val="001A0585"/>
    <w:rsid w:val="001B1795"/>
    <w:rsid w:val="001C40F4"/>
    <w:rsid w:val="001D195F"/>
    <w:rsid w:val="001E1D4C"/>
    <w:rsid w:val="001F0F97"/>
    <w:rsid w:val="001F2994"/>
    <w:rsid w:val="00201B8A"/>
    <w:rsid w:val="00202347"/>
    <w:rsid w:val="00202B21"/>
    <w:rsid w:val="00204F29"/>
    <w:rsid w:val="002164DB"/>
    <w:rsid w:val="00224563"/>
    <w:rsid w:val="002274AA"/>
    <w:rsid w:val="00233142"/>
    <w:rsid w:val="00233DC7"/>
    <w:rsid w:val="00234FF5"/>
    <w:rsid w:val="00247779"/>
    <w:rsid w:val="00262259"/>
    <w:rsid w:val="0027271D"/>
    <w:rsid w:val="00272B1C"/>
    <w:rsid w:val="00276D68"/>
    <w:rsid w:val="00285BEE"/>
    <w:rsid w:val="00286334"/>
    <w:rsid w:val="0029533F"/>
    <w:rsid w:val="002A3758"/>
    <w:rsid w:val="002A3D8E"/>
    <w:rsid w:val="002A4E36"/>
    <w:rsid w:val="002A7619"/>
    <w:rsid w:val="002A7911"/>
    <w:rsid w:val="002B0575"/>
    <w:rsid w:val="002B30AF"/>
    <w:rsid w:val="002B3AF5"/>
    <w:rsid w:val="002B7A4E"/>
    <w:rsid w:val="002C3387"/>
    <w:rsid w:val="002C6AFC"/>
    <w:rsid w:val="002D653A"/>
    <w:rsid w:val="002E25EF"/>
    <w:rsid w:val="002E4FBC"/>
    <w:rsid w:val="002E761A"/>
    <w:rsid w:val="002F14AF"/>
    <w:rsid w:val="00305ED3"/>
    <w:rsid w:val="003079B5"/>
    <w:rsid w:val="00310399"/>
    <w:rsid w:val="00311E05"/>
    <w:rsid w:val="003167F3"/>
    <w:rsid w:val="003176DF"/>
    <w:rsid w:val="00331A9C"/>
    <w:rsid w:val="0033344A"/>
    <w:rsid w:val="00334263"/>
    <w:rsid w:val="00351A11"/>
    <w:rsid w:val="00361D66"/>
    <w:rsid w:val="003723CD"/>
    <w:rsid w:val="00380A10"/>
    <w:rsid w:val="00380A6C"/>
    <w:rsid w:val="0038213F"/>
    <w:rsid w:val="00384F34"/>
    <w:rsid w:val="00394827"/>
    <w:rsid w:val="003A025F"/>
    <w:rsid w:val="003B1CD9"/>
    <w:rsid w:val="003B31B8"/>
    <w:rsid w:val="003B6DCD"/>
    <w:rsid w:val="003B6EC9"/>
    <w:rsid w:val="003C5849"/>
    <w:rsid w:val="003D2CD6"/>
    <w:rsid w:val="003D7E61"/>
    <w:rsid w:val="003E33F3"/>
    <w:rsid w:val="003F2D27"/>
    <w:rsid w:val="003F3624"/>
    <w:rsid w:val="003F5776"/>
    <w:rsid w:val="003F66E2"/>
    <w:rsid w:val="003F7B17"/>
    <w:rsid w:val="00400DC6"/>
    <w:rsid w:val="0040186B"/>
    <w:rsid w:val="00404093"/>
    <w:rsid w:val="0041032C"/>
    <w:rsid w:val="00424EC3"/>
    <w:rsid w:val="0042557A"/>
    <w:rsid w:val="0042648E"/>
    <w:rsid w:val="0043038F"/>
    <w:rsid w:val="0043677F"/>
    <w:rsid w:val="00440C5C"/>
    <w:rsid w:val="0044670A"/>
    <w:rsid w:val="0044792C"/>
    <w:rsid w:val="00460E6F"/>
    <w:rsid w:val="00463E5C"/>
    <w:rsid w:val="00466672"/>
    <w:rsid w:val="00472C5B"/>
    <w:rsid w:val="004800E8"/>
    <w:rsid w:val="004813BD"/>
    <w:rsid w:val="00485ECA"/>
    <w:rsid w:val="00491190"/>
    <w:rsid w:val="00491778"/>
    <w:rsid w:val="004936D2"/>
    <w:rsid w:val="004A6F64"/>
    <w:rsid w:val="004B054E"/>
    <w:rsid w:val="004B779C"/>
    <w:rsid w:val="004C0649"/>
    <w:rsid w:val="004D6486"/>
    <w:rsid w:val="004E303B"/>
    <w:rsid w:val="004E50D5"/>
    <w:rsid w:val="004E57AB"/>
    <w:rsid w:val="00502A3A"/>
    <w:rsid w:val="00506B77"/>
    <w:rsid w:val="005116FB"/>
    <w:rsid w:val="00511BAE"/>
    <w:rsid w:val="00514859"/>
    <w:rsid w:val="005148EA"/>
    <w:rsid w:val="00517853"/>
    <w:rsid w:val="00534015"/>
    <w:rsid w:val="00535F87"/>
    <w:rsid w:val="00535FFD"/>
    <w:rsid w:val="0054044A"/>
    <w:rsid w:val="00543FBB"/>
    <w:rsid w:val="00553F9C"/>
    <w:rsid w:val="00564D86"/>
    <w:rsid w:val="005801F5"/>
    <w:rsid w:val="00581137"/>
    <w:rsid w:val="00583376"/>
    <w:rsid w:val="0059283E"/>
    <w:rsid w:val="005A2868"/>
    <w:rsid w:val="005B1EB6"/>
    <w:rsid w:val="005B245D"/>
    <w:rsid w:val="005B2A2F"/>
    <w:rsid w:val="005B4EE0"/>
    <w:rsid w:val="005C1F99"/>
    <w:rsid w:val="005C20E5"/>
    <w:rsid w:val="005C5F2D"/>
    <w:rsid w:val="005D3F4B"/>
    <w:rsid w:val="005E1E57"/>
    <w:rsid w:val="005E340F"/>
    <w:rsid w:val="005E4378"/>
    <w:rsid w:val="005E7B6D"/>
    <w:rsid w:val="005F0539"/>
    <w:rsid w:val="00604D9C"/>
    <w:rsid w:val="00605147"/>
    <w:rsid w:val="00607AC2"/>
    <w:rsid w:val="0061609F"/>
    <w:rsid w:val="00616204"/>
    <w:rsid w:val="00623F56"/>
    <w:rsid w:val="00627609"/>
    <w:rsid w:val="006414FE"/>
    <w:rsid w:val="00643AC0"/>
    <w:rsid w:val="00655AFA"/>
    <w:rsid w:val="00664564"/>
    <w:rsid w:val="00675606"/>
    <w:rsid w:val="00695295"/>
    <w:rsid w:val="00695A1B"/>
    <w:rsid w:val="006A6B71"/>
    <w:rsid w:val="006B2F2B"/>
    <w:rsid w:val="006B76D6"/>
    <w:rsid w:val="006C179F"/>
    <w:rsid w:val="006C7339"/>
    <w:rsid w:val="006D5B50"/>
    <w:rsid w:val="006E3ADF"/>
    <w:rsid w:val="00722046"/>
    <w:rsid w:val="00726433"/>
    <w:rsid w:val="00726AF2"/>
    <w:rsid w:val="00731178"/>
    <w:rsid w:val="0074188F"/>
    <w:rsid w:val="0074257F"/>
    <w:rsid w:val="007428BF"/>
    <w:rsid w:val="0074367D"/>
    <w:rsid w:val="00746554"/>
    <w:rsid w:val="007574B9"/>
    <w:rsid w:val="00773331"/>
    <w:rsid w:val="0077348B"/>
    <w:rsid w:val="00774F09"/>
    <w:rsid w:val="00776987"/>
    <w:rsid w:val="00783230"/>
    <w:rsid w:val="007932EF"/>
    <w:rsid w:val="007977D1"/>
    <w:rsid w:val="007978E7"/>
    <w:rsid w:val="007A4A92"/>
    <w:rsid w:val="007B1CC6"/>
    <w:rsid w:val="007B7C5D"/>
    <w:rsid w:val="007C18AE"/>
    <w:rsid w:val="007C3CA7"/>
    <w:rsid w:val="007C7874"/>
    <w:rsid w:val="007D405C"/>
    <w:rsid w:val="007E05B0"/>
    <w:rsid w:val="007F3471"/>
    <w:rsid w:val="007F4838"/>
    <w:rsid w:val="007F5950"/>
    <w:rsid w:val="00800317"/>
    <w:rsid w:val="00803DB7"/>
    <w:rsid w:val="008076CD"/>
    <w:rsid w:val="00813237"/>
    <w:rsid w:val="008331BE"/>
    <w:rsid w:val="008335B0"/>
    <w:rsid w:val="00837A0B"/>
    <w:rsid w:val="008606F5"/>
    <w:rsid w:val="00871428"/>
    <w:rsid w:val="00872092"/>
    <w:rsid w:val="008721F0"/>
    <w:rsid w:val="00874D22"/>
    <w:rsid w:val="008834AE"/>
    <w:rsid w:val="0088523E"/>
    <w:rsid w:val="008A2914"/>
    <w:rsid w:val="008A4108"/>
    <w:rsid w:val="008A718B"/>
    <w:rsid w:val="008B2543"/>
    <w:rsid w:val="008B28EF"/>
    <w:rsid w:val="008D3414"/>
    <w:rsid w:val="008E4D8E"/>
    <w:rsid w:val="008F05E8"/>
    <w:rsid w:val="008F3A97"/>
    <w:rsid w:val="00902D9A"/>
    <w:rsid w:val="0090615A"/>
    <w:rsid w:val="00906806"/>
    <w:rsid w:val="009069CA"/>
    <w:rsid w:val="009119A9"/>
    <w:rsid w:val="0093154A"/>
    <w:rsid w:val="009466D8"/>
    <w:rsid w:val="00946EF8"/>
    <w:rsid w:val="00952BB8"/>
    <w:rsid w:val="00953FB2"/>
    <w:rsid w:val="00957009"/>
    <w:rsid w:val="00957DD3"/>
    <w:rsid w:val="009623E4"/>
    <w:rsid w:val="00964C22"/>
    <w:rsid w:val="00967C13"/>
    <w:rsid w:val="009843C4"/>
    <w:rsid w:val="00990B81"/>
    <w:rsid w:val="0099194C"/>
    <w:rsid w:val="009A130A"/>
    <w:rsid w:val="009A33D5"/>
    <w:rsid w:val="009A3905"/>
    <w:rsid w:val="009A3B42"/>
    <w:rsid w:val="009A4E76"/>
    <w:rsid w:val="009B62BE"/>
    <w:rsid w:val="009B785D"/>
    <w:rsid w:val="009C3DAA"/>
    <w:rsid w:val="009D1ADF"/>
    <w:rsid w:val="009D3B42"/>
    <w:rsid w:val="009E04A9"/>
    <w:rsid w:val="009E4749"/>
    <w:rsid w:val="009E7D91"/>
    <w:rsid w:val="009F3935"/>
    <w:rsid w:val="009F3CF9"/>
    <w:rsid w:val="00A22090"/>
    <w:rsid w:val="00A22607"/>
    <w:rsid w:val="00A22FE2"/>
    <w:rsid w:val="00A26B77"/>
    <w:rsid w:val="00A34DBD"/>
    <w:rsid w:val="00A407A6"/>
    <w:rsid w:val="00A44162"/>
    <w:rsid w:val="00A5216F"/>
    <w:rsid w:val="00A57A7C"/>
    <w:rsid w:val="00A6113D"/>
    <w:rsid w:val="00A651FB"/>
    <w:rsid w:val="00A70122"/>
    <w:rsid w:val="00A75823"/>
    <w:rsid w:val="00A81CF2"/>
    <w:rsid w:val="00A85E05"/>
    <w:rsid w:val="00AA3257"/>
    <w:rsid w:val="00AA4CE8"/>
    <w:rsid w:val="00AB51BC"/>
    <w:rsid w:val="00AD4654"/>
    <w:rsid w:val="00AD477C"/>
    <w:rsid w:val="00AD6031"/>
    <w:rsid w:val="00AE27EA"/>
    <w:rsid w:val="00AE2C26"/>
    <w:rsid w:val="00AE3242"/>
    <w:rsid w:val="00AF63D9"/>
    <w:rsid w:val="00B04B1C"/>
    <w:rsid w:val="00B064F8"/>
    <w:rsid w:val="00B12E87"/>
    <w:rsid w:val="00B135A8"/>
    <w:rsid w:val="00B15137"/>
    <w:rsid w:val="00B21431"/>
    <w:rsid w:val="00B31BD3"/>
    <w:rsid w:val="00B5791F"/>
    <w:rsid w:val="00B653E9"/>
    <w:rsid w:val="00B73B7C"/>
    <w:rsid w:val="00B853F7"/>
    <w:rsid w:val="00B8743F"/>
    <w:rsid w:val="00BA4BDF"/>
    <w:rsid w:val="00BB0396"/>
    <w:rsid w:val="00BB0D85"/>
    <w:rsid w:val="00BB3844"/>
    <w:rsid w:val="00BB6DD3"/>
    <w:rsid w:val="00BB7599"/>
    <w:rsid w:val="00BB79A3"/>
    <w:rsid w:val="00BC3264"/>
    <w:rsid w:val="00BD12B8"/>
    <w:rsid w:val="00BD15D3"/>
    <w:rsid w:val="00BD67F9"/>
    <w:rsid w:val="00BF0434"/>
    <w:rsid w:val="00BF20B3"/>
    <w:rsid w:val="00BF4C6A"/>
    <w:rsid w:val="00BF7DD9"/>
    <w:rsid w:val="00C02F4D"/>
    <w:rsid w:val="00C07F8B"/>
    <w:rsid w:val="00C12301"/>
    <w:rsid w:val="00C15E53"/>
    <w:rsid w:val="00C2336E"/>
    <w:rsid w:val="00C24C24"/>
    <w:rsid w:val="00C37864"/>
    <w:rsid w:val="00C4032E"/>
    <w:rsid w:val="00C41F0A"/>
    <w:rsid w:val="00C439C0"/>
    <w:rsid w:val="00C574B4"/>
    <w:rsid w:val="00C7033E"/>
    <w:rsid w:val="00C7115D"/>
    <w:rsid w:val="00C739BA"/>
    <w:rsid w:val="00C858AC"/>
    <w:rsid w:val="00C85B7D"/>
    <w:rsid w:val="00C87525"/>
    <w:rsid w:val="00C95531"/>
    <w:rsid w:val="00CA1448"/>
    <w:rsid w:val="00CA1CF2"/>
    <w:rsid w:val="00CA2F8C"/>
    <w:rsid w:val="00CA3327"/>
    <w:rsid w:val="00CB01FD"/>
    <w:rsid w:val="00CB32F6"/>
    <w:rsid w:val="00CB5FCC"/>
    <w:rsid w:val="00CC3C2A"/>
    <w:rsid w:val="00CD29FA"/>
    <w:rsid w:val="00CD56B2"/>
    <w:rsid w:val="00CE2F44"/>
    <w:rsid w:val="00CE3CF7"/>
    <w:rsid w:val="00CE5574"/>
    <w:rsid w:val="00CF0271"/>
    <w:rsid w:val="00CF1141"/>
    <w:rsid w:val="00CF482D"/>
    <w:rsid w:val="00D01F30"/>
    <w:rsid w:val="00D02990"/>
    <w:rsid w:val="00D05AAA"/>
    <w:rsid w:val="00D20381"/>
    <w:rsid w:val="00D327A8"/>
    <w:rsid w:val="00D35790"/>
    <w:rsid w:val="00D441B0"/>
    <w:rsid w:val="00D44A8A"/>
    <w:rsid w:val="00D46E8E"/>
    <w:rsid w:val="00D55874"/>
    <w:rsid w:val="00D6499E"/>
    <w:rsid w:val="00D651AD"/>
    <w:rsid w:val="00D70380"/>
    <w:rsid w:val="00D826BC"/>
    <w:rsid w:val="00D93A70"/>
    <w:rsid w:val="00DA1F3A"/>
    <w:rsid w:val="00DB3384"/>
    <w:rsid w:val="00DB5CF9"/>
    <w:rsid w:val="00DB744D"/>
    <w:rsid w:val="00DC09E9"/>
    <w:rsid w:val="00DC1A7A"/>
    <w:rsid w:val="00DC2CA2"/>
    <w:rsid w:val="00DC4970"/>
    <w:rsid w:val="00DC6F90"/>
    <w:rsid w:val="00DC7CDB"/>
    <w:rsid w:val="00DD0BF3"/>
    <w:rsid w:val="00DD2037"/>
    <w:rsid w:val="00DD611A"/>
    <w:rsid w:val="00DE1431"/>
    <w:rsid w:val="00DE1513"/>
    <w:rsid w:val="00DE3A05"/>
    <w:rsid w:val="00DE3F46"/>
    <w:rsid w:val="00DE4FE4"/>
    <w:rsid w:val="00DE699B"/>
    <w:rsid w:val="00DF60AC"/>
    <w:rsid w:val="00DF69D0"/>
    <w:rsid w:val="00E00981"/>
    <w:rsid w:val="00E060D8"/>
    <w:rsid w:val="00E12633"/>
    <w:rsid w:val="00E20BD2"/>
    <w:rsid w:val="00E22622"/>
    <w:rsid w:val="00E23F31"/>
    <w:rsid w:val="00E37D45"/>
    <w:rsid w:val="00E40667"/>
    <w:rsid w:val="00E41F03"/>
    <w:rsid w:val="00E42B72"/>
    <w:rsid w:val="00E444CD"/>
    <w:rsid w:val="00E50146"/>
    <w:rsid w:val="00E52B4E"/>
    <w:rsid w:val="00E530B0"/>
    <w:rsid w:val="00E65841"/>
    <w:rsid w:val="00E72954"/>
    <w:rsid w:val="00E7544E"/>
    <w:rsid w:val="00E81145"/>
    <w:rsid w:val="00E85320"/>
    <w:rsid w:val="00E90DD0"/>
    <w:rsid w:val="00E9416A"/>
    <w:rsid w:val="00E9655C"/>
    <w:rsid w:val="00EA1460"/>
    <w:rsid w:val="00EA454C"/>
    <w:rsid w:val="00EA60AD"/>
    <w:rsid w:val="00EB2DCB"/>
    <w:rsid w:val="00ED2A9A"/>
    <w:rsid w:val="00EE1C4D"/>
    <w:rsid w:val="00EE42D9"/>
    <w:rsid w:val="00EF048C"/>
    <w:rsid w:val="00EF212D"/>
    <w:rsid w:val="00EF4E1D"/>
    <w:rsid w:val="00F165AE"/>
    <w:rsid w:val="00F17AA3"/>
    <w:rsid w:val="00F224AE"/>
    <w:rsid w:val="00F3357A"/>
    <w:rsid w:val="00F36A0C"/>
    <w:rsid w:val="00F36ACC"/>
    <w:rsid w:val="00F37B22"/>
    <w:rsid w:val="00F40AA7"/>
    <w:rsid w:val="00F42D4D"/>
    <w:rsid w:val="00F4420A"/>
    <w:rsid w:val="00F74AEB"/>
    <w:rsid w:val="00F8059A"/>
    <w:rsid w:val="00F85850"/>
    <w:rsid w:val="00FA6AFB"/>
    <w:rsid w:val="00FB1EB0"/>
    <w:rsid w:val="00FB2BD9"/>
    <w:rsid w:val="00FB2CF7"/>
    <w:rsid w:val="00FB452D"/>
    <w:rsid w:val="00FC38F8"/>
    <w:rsid w:val="00FD1218"/>
    <w:rsid w:val="00FD31E6"/>
    <w:rsid w:val="00FD6C7B"/>
    <w:rsid w:val="00FE1E82"/>
    <w:rsid w:val="00FE1F61"/>
    <w:rsid w:val="4C6F903F"/>
    <w:rsid w:val="58C84E8E"/>
    <w:rsid w:val="6F55A1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3"/>
      </w:numPr>
      <w:outlineLvl w:val="6"/>
    </w:pPr>
    <w:rPr>
      <w:rFonts w:eastAsiaTheme="majorEastAsia"/>
      <w:iCs/>
    </w:rPr>
  </w:style>
  <w:style w:type="paragraph" w:styleId="Heading8">
    <w:name w:val="heading 8"/>
    <w:basedOn w:val="Normal"/>
    <w:next w:val="Normal"/>
    <w:link w:val="Heading8Char"/>
    <w:uiPriority w:val="9"/>
    <w:unhideWhenUsed/>
    <w:qFormat/>
    <w:rsid w:val="00957DD3"/>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957DD3"/>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CHeadingChar">
    <w:name w:val="TOC Heading Char"/>
    <w:uiPriority w:val="39"/>
    <w:rsid w:val="00DC2CA2"/>
    <w:rPr>
      <w:rFonts w:ascii="Times New Roman" w:hAnsi="Times New Roman" w:cs="Times New Roman"/>
      <w:b/>
      <w:sz w:val="28"/>
      <w:lang w:val="en-GB"/>
    </w:rPr>
  </w:style>
  <w:style w:type="character" w:styleId="Hyperlink">
    <w:name w:val="Hyperlink"/>
    <w:rsid w:val="00DC2CA2"/>
    <w:rPr>
      <w:color w:val="0000FF"/>
      <w:u w:val="single"/>
      <w:shd w:val="clear" w:color="auto" w:fill="auto"/>
    </w:rPr>
  </w:style>
  <w:style w:type="paragraph" w:styleId="ListBullet4">
    <w:name w:val="List Bullet 4"/>
    <w:basedOn w:val="Normal"/>
    <w:uiPriority w:val="99"/>
    <w:rsid w:val="00DC2CA2"/>
    <w:pPr>
      <w:numPr>
        <w:numId w:val="2"/>
      </w:numPr>
    </w:pPr>
    <w:rPr>
      <w:rFonts w:eastAsia="Times New Roman"/>
      <w:lang w:eastAsia="de-DE"/>
    </w:rPr>
  </w:style>
  <w:style w:type="paragraph" w:styleId="ListNumber">
    <w:name w:val="List Number"/>
    <w:basedOn w:val="Normal"/>
    <w:uiPriority w:val="99"/>
    <w:rsid w:val="00DC2CA2"/>
    <w:pPr>
      <w:numPr>
        <w:numId w:val="6"/>
      </w:numPr>
    </w:pPr>
    <w:rPr>
      <w:rFonts w:eastAsia="Times New Roman"/>
      <w:lang w:eastAsia="de-DE"/>
    </w:rPr>
  </w:style>
  <w:style w:type="paragraph" w:customStyle="1" w:styleId="ListBullet1">
    <w:name w:val="List Bullet 1"/>
    <w:basedOn w:val="Normal"/>
    <w:rsid w:val="00DC2CA2"/>
    <w:pPr>
      <w:numPr>
        <w:numId w:val="1"/>
      </w:numPr>
    </w:pPr>
    <w:rPr>
      <w:rFonts w:eastAsia="Times New Roman"/>
      <w:lang w:eastAsia="de-DE"/>
    </w:rPr>
  </w:style>
  <w:style w:type="paragraph" w:customStyle="1" w:styleId="ListDash">
    <w:name w:val="List Dash"/>
    <w:basedOn w:val="Normal"/>
    <w:rsid w:val="00DC2CA2"/>
    <w:pPr>
      <w:numPr>
        <w:numId w:val="3"/>
      </w:numPr>
    </w:pPr>
    <w:rPr>
      <w:rFonts w:eastAsia="Times New Roman"/>
      <w:lang w:eastAsia="de-DE"/>
    </w:rPr>
  </w:style>
  <w:style w:type="paragraph" w:customStyle="1" w:styleId="ListDash1">
    <w:name w:val="List Dash 1"/>
    <w:basedOn w:val="Normal"/>
    <w:rsid w:val="00DC2CA2"/>
    <w:pPr>
      <w:numPr>
        <w:numId w:val="4"/>
      </w:numPr>
    </w:pPr>
    <w:rPr>
      <w:rFonts w:eastAsia="Times New Roman"/>
      <w:lang w:eastAsia="de-DE"/>
    </w:rPr>
  </w:style>
  <w:style w:type="paragraph" w:customStyle="1" w:styleId="ListDash2">
    <w:name w:val="List Dash 2"/>
    <w:basedOn w:val="Normal"/>
    <w:rsid w:val="00DC2CA2"/>
    <w:pPr>
      <w:numPr>
        <w:numId w:val="5"/>
      </w:numPr>
    </w:pPr>
    <w:rPr>
      <w:rFonts w:eastAsia="Times New Roman"/>
      <w:lang w:eastAsia="de-DE"/>
    </w:rPr>
  </w:style>
  <w:style w:type="paragraph" w:customStyle="1" w:styleId="ListNumberLevel2">
    <w:name w:val="List Number (Level 2)"/>
    <w:basedOn w:val="Normal"/>
    <w:rsid w:val="00DC2CA2"/>
    <w:pPr>
      <w:numPr>
        <w:ilvl w:val="1"/>
        <w:numId w:val="6"/>
      </w:numPr>
    </w:pPr>
    <w:rPr>
      <w:rFonts w:eastAsia="Times New Roman"/>
      <w:lang w:eastAsia="de-DE"/>
    </w:rPr>
  </w:style>
  <w:style w:type="paragraph" w:customStyle="1" w:styleId="ListNumberLevel3">
    <w:name w:val="List Number (Level 3)"/>
    <w:basedOn w:val="Normal"/>
    <w:rsid w:val="00DC2CA2"/>
    <w:pPr>
      <w:tabs>
        <w:tab w:val="num" w:pos="2126"/>
      </w:tabs>
      <w:ind w:left="2126" w:hanging="709"/>
    </w:pPr>
    <w:rPr>
      <w:rFonts w:eastAsia="Times New Roman"/>
      <w:lang w:eastAsia="de-DE"/>
    </w:rPr>
  </w:style>
  <w:style w:type="paragraph" w:customStyle="1" w:styleId="ListNumberLevel4">
    <w:name w:val="List Number (Level 4)"/>
    <w:basedOn w:val="Normal"/>
    <w:rsid w:val="00DC2CA2"/>
    <w:pPr>
      <w:tabs>
        <w:tab w:val="num" w:pos="2835"/>
      </w:tabs>
      <w:ind w:left="2835" w:hanging="709"/>
    </w:pPr>
    <w:rPr>
      <w:rFonts w:eastAsia="Times New Roman"/>
      <w:lang w:eastAsia="de-DE"/>
    </w:rPr>
  </w:style>
  <w:style w:type="table" w:styleId="TableGrid">
    <w:name w:val="Table Grid"/>
    <w:basedOn w:val="TableNormal"/>
    <w:uiPriority w:val="59"/>
    <w:rsid w:val="00DC2CA2"/>
    <w:pPr>
      <w:spacing w:before="120" w:after="120" w:line="24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DC2CA2"/>
    <w:pPr>
      <w:numPr>
        <w:numId w:val="7"/>
      </w:numPr>
    </w:pPr>
    <w:rPr>
      <w:rFonts w:eastAsia="Times New Roman"/>
      <w:lang w:val="fr-FR" w:eastAsia="en-GB"/>
    </w:rPr>
  </w:style>
  <w:style w:type="paragraph" w:styleId="ListBullet2">
    <w:name w:val="List Bullet 2"/>
    <w:basedOn w:val="Normal"/>
    <w:uiPriority w:val="99"/>
    <w:rsid w:val="00DC2CA2"/>
    <w:pPr>
      <w:numPr>
        <w:numId w:val="8"/>
      </w:numPr>
    </w:pPr>
    <w:rPr>
      <w:rFonts w:eastAsia="Times New Roman"/>
      <w:lang w:val="fr-FR" w:eastAsia="en-GB"/>
    </w:rPr>
  </w:style>
  <w:style w:type="paragraph" w:styleId="ListBullet3">
    <w:name w:val="List Bullet 3"/>
    <w:basedOn w:val="Normal"/>
    <w:uiPriority w:val="99"/>
    <w:rsid w:val="00DC2CA2"/>
    <w:pPr>
      <w:numPr>
        <w:numId w:val="9"/>
      </w:numPr>
    </w:pPr>
    <w:rPr>
      <w:rFonts w:eastAsia="Times New Roman"/>
      <w:lang w:val="fr-FR" w:eastAsia="en-GB"/>
    </w:rPr>
  </w:style>
  <w:style w:type="paragraph" w:styleId="ListNumber2">
    <w:name w:val="List Number 2"/>
    <w:basedOn w:val="Normal"/>
    <w:uiPriority w:val="99"/>
    <w:rsid w:val="00DC2CA2"/>
    <w:pPr>
      <w:numPr>
        <w:numId w:val="13"/>
      </w:numPr>
    </w:pPr>
    <w:rPr>
      <w:rFonts w:eastAsia="Times New Roman"/>
      <w:lang w:val="fr-FR" w:eastAsia="en-GB"/>
    </w:rPr>
  </w:style>
  <w:style w:type="paragraph" w:styleId="ListNumber3">
    <w:name w:val="List Number 3"/>
    <w:basedOn w:val="Normal"/>
    <w:uiPriority w:val="99"/>
    <w:rsid w:val="00DC2CA2"/>
    <w:pPr>
      <w:numPr>
        <w:numId w:val="14"/>
      </w:numPr>
    </w:pPr>
    <w:rPr>
      <w:rFonts w:eastAsia="Times New Roman"/>
      <w:lang w:val="fr-FR" w:eastAsia="en-GB"/>
    </w:rPr>
  </w:style>
  <w:style w:type="paragraph" w:styleId="ListNumber4">
    <w:name w:val="List Number 4"/>
    <w:basedOn w:val="Normal"/>
    <w:uiPriority w:val="99"/>
    <w:rsid w:val="00DC2CA2"/>
    <w:pPr>
      <w:numPr>
        <w:numId w:val="15"/>
      </w:numPr>
    </w:pPr>
    <w:rPr>
      <w:rFonts w:eastAsia="Times New Roman"/>
      <w:lang w:val="fr-FR" w:eastAsia="en-GB"/>
    </w:rPr>
  </w:style>
  <w:style w:type="paragraph" w:customStyle="1" w:styleId="ListDash3">
    <w:name w:val="List Dash 3"/>
    <w:basedOn w:val="Normal"/>
    <w:rsid w:val="00DC2CA2"/>
    <w:pPr>
      <w:numPr>
        <w:numId w:val="10"/>
      </w:numPr>
    </w:pPr>
    <w:rPr>
      <w:rFonts w:eastAsia="Times New Roman"/>
      <w:lang w:val="fr-FR" w:eastAsia="en-GB"/>
    </w:rPr>
  </w:style>
  <w:style w:type="paragraph" w:customStyle="1" w:styleId="ListDash4">
    <w:name w:val="List Dash 4"/>
    <w:basedOn w:val="Normal"/>
    <w:rsid w:val="00DC2CA2"/>
    <w:pPr>
      <w:numPr>
        <w:numId w:val="11"/>
      </w:numPr>
    </w:pPr>
    <w:rPr>
      <w:rFonts w:eastAsia="Times New Roman"/>
      <w:lang w:val="fr-FR" w:eastAsia="en-GB"/>
    </w:rPr>
  </w:style>
  <w:style w:type="paragraph" w:customStyle="1" w:styleId="ListNumber1">
    <w:name w:val="List Number 1"/>
    <w:basedOn w:val="Text1"/>
    <w:rsid w:val="00DC2CA2"/>
    <w:pPr>
      <w:numPr>
        <w:numId w:val="12"/>
      </w:numPr>
    </w:pPr>
    <w:rPr>
      <w:rFonts w:eastAsia="Times New Roman"/>
      <w:lang w:val="fr-FR" w:eastAsia="en-GB"/>
    </w:rPr>
  </w:style>
  <w:style w:type="paragraph" w:customStyle="1" w:styleId="ListNumber1Level2">
    <w:name w:val="List Number 1 (Level 2)"/>
    <w:basedOn w:val="Text1"/>
    <w:rsid w:val="00DC2CA2"/>
    <w:pPr>
      <w:tabs>
        <w:tab w:val="num" w:pos="2268"/>
      </w:tabs>
      <w:ind w:left="2268" w:hanging="708"/>
    </w:pPr>
    <w:rPr>
      <w:rFonts w:eastAsia="Times New Roman"/>
      <w:lang w:val="fr-FR" w:eastAsia="en-GB"/>
    </w:rPr>
  </w:style>
  <w:style w:type="paragraph" w:customStyle="1" w:styleId="ListNumber2Level2">
    <w:name w:val="List Number 2 (Level 2)"/>
    <w:basedOn w:val="Text2"/>
    <w:rsid w:val="00DC2CA2"/>
    <w:pPr>
      <w:numPr>
        <w:ilvl w:val="1"/>
        <w:numId w:val="13"/>
      </w:numPr>
    </w:pPr>
    <w:rPr>
      <w:rFonts w:eastAsia="Times New Roman"/>
      <w:lang w:val="fr-FR" w:eastAsia="en-GB"/>
    </w:rPr>
  </w:style>
  <w:style w:type="paragraph" w:customStyle="1" w:styleId="ListNumber3Level2">
    <w:name w:val="List Number 3 (Level 2)"/>
    <w:basedOn w:val="Text3"/>
    <w:rsid w:val="00DC2CA2"/>
    <w:pPr>
      <w:numPr>
        <w:ilvl w:val="1"/>
        <w:numId w:val="14"/>
      </w:numPr>
    </w:pPr>
    <w:rPr>
      <w:rFonts w:eastAsia="Times New Roman"/>
      <w:lang w:val="fr-FR" w:eastAsia="en-GB"/>
    </w:rPr>
  </w:style>
  <w:style w:type="paragraph" w:customStyle="1" w:styleId="ListNumber4Level2">
    <w:name w:val="List Number 4 (Level 2)"/>
    <w:basedOn w:val="Text4"/>
    <w:rsid w:val="00DC2CA2"/>
    <w:pPr>
      <w:numPr>
        <w:ilvl w:val="1"/>
        <w:numId w:val="15"/>
      </w:numPr>
    </w:pPr>
    <w:rPr>
      <w:rFonts w:eastAsia="Times New Roman"/>
      <w:lang w:val="fr-FR" w:eastAsia="en-GB"/>
    </w:rPr>
  </w:style>
  <w:style w:type="paragraph" w:customStyle="1" w:styleId="ListNumber1Level3">
    <w:name w:val="List Number 1 (Level 3)"/>
    <w:basedOn w:val="Text1"/>
    <w:rsid w:val="00DC2CA2"/>
    <w:pPr>
      <w:numPr>
        <w:ilvl w:val="2"/>
        <w:numId w:val="12"/>
      </w:numPr>
    </w:pPr>
    <w:rPr>
      <w:rFonts w:eastAsia="Times New Roman"/>
      <w:lang w:val="fr-FR" w:eastAsia="en-GB"/>
    </w:rPr>
  </w:style>
  <w:style w:type="paragraph" w:customStyle="1" w:styleId="ListNumber2Level3">
    <w:name w:val="List Number 2 (Level 3)"/>
    <w:basedOn w:val="Text2"/>
    <w:rsid w:val="00DC2CA2"/>
    <w:pPr>
      <w:numPr>
        <w:ilvl w:val="2"/>
        <w:numId w:val="13"/>
      </w:numPr>
    </w:pPr>
    <w:rPr>
      <w:rFonts w:eastAsia="Times New Roman"/>
      <w:lang w:val="fr-FR" w:eastAsia="en-GB"/>
    </w:rPr>
  </w:style>
  <w:style w:type="paragraph" w:customStyle="1" w:styleId="ListNumber3Level3">
    <w:name w:val="List Number 3 (Level 3)"/>
    <w:basedOn w:val="Text3"/>
    <w:rsid w:val="00DC2CA2"/>
    <w:pPr>
      <w:numPr>
        <w:ilvl w:val="2"/>
        <w:numId w:val="14"/>
      </w:numPr>
    </w:pPr>
    <w:rPr>
      <w:rFonts w:eastAsia="Times New Roman"/>
      <w:lang w:val="fr-FR" w:eastAsia="en-GB"/>
    </w:rPr>
  </w:style>
  <w:style w:type="paragraph" w:customStyle="1" w:styleId="ListNumber4Level3">
    <w:name w:val="List Number 4 (Level 3)"/>
    <w:basedOn w:val="Text4"/>
    <w:rsid w:val="00DC2CA2"/>
    <w:pPr>
      <w:numPr>
        <w:ilvl w:val="2"/>
        <w:numId w:val="15"/>
      </w:numPr>
    </w:pPr>
    <w:rPr>
      <w:rFonts w:eastAsia="Times New Roman"/>
      <w:lang w:val="fr-FR" w:eastAsia="en-GB"/>
    </w:rPr>
  </w:style>
  <w:style w:type="paragraph" w:customStyle="1" w:styleId="ListNumber1Level4">
    <w:name w:val="List Number 1 (Level 4)"/>
    <w:basedOn w:val="Text1"/>
    <w:rsid w:val="00DC2CA2"/>
    <w:pPr>
      <w:numPr>
        <w:ilvl w:val="3"/>
        <w:numId w:val="12"/>
      </w:numPr>
    </w:pPr>
    <w:rPr>
      <w:rFonts w:eastAsia="Times New Roman"/>
      <w:lang w:val="fr-FR" w:eastAsia="en-GB"/>
    </w:rPr>
  </w:style>
  <w:style w:type="paragraph" w:customStyle="1" w:styleId="ListNumber2Level4">
    <w:name w:val="List Number 2 (Level 4)"/>
    <w:basedOn w:val="Text2"/>
    <w:rsid w:val="00DC2CA2"/>
    <w:pPr>
      <w:numPr>
        <w:ilvl w:val="3"/>
        <w:numId w:val="13"/>
      </w:numPr>
    </w:pPr>
    <w:rPr>
      <w:rFonts w:eastAsia="Times New Roman"/>
      <w:lang w:val="fr-FR" w:eastAsia="en-GB"/>
    </w:rPr>
  </w:style>
  <w:style w:type="paragraph" w:customStyle="1" w:styleId="ListNumber3Level4">
    <w:name w:val="List Number 3 (Level 4)"/>
    <w:basedOn w:val="Text3"/>
    <w:rsid w:val="00DC2CA2"/>
    <w:pPr>
      <w:numPr>
        <w:ilvl w:val="3"/>
        <w:numId w:val="14"/>
      </w:numPr>
    </w:pPr>
    <w:rPr>
      <w:rFonts w:eastAsia="Times New Roman"/>
      <w:lang w:val="fr-FR" w:eastAsia="en-GB"/>
    </w:rPr>
  </w:style>
  <w:style w:type="paragraph" w:customStyle="1" w:styleId="ListNumber4Level4">
    <w:name w:val="List Number 4 (Level 4)"/>
    <w:basedOn w:val="Text4"/>
    <w:rsid w:val="00DC2CA2"/>
    <w:pPr>
      <w:numPr>
        <w:ilvl w:val="3"/>
        <w:numId w:val="15"/>
      </w:numPr>
    </w:pPr>
    <w:rPr>
      <w:rFonts w:eastAsia="Times New Roman"/>
      <w:lang w:val="fr-FR" w:eastAsia="en-GB"/>
    </w:rPr>
  </w:style>
  <w:style w:type="paragraph" w:customStyle="1" w:styleId="Annexetitreacte">
    <w:name w:val="Annexe titre (acte)"/>
    <w:basedOn w:val="Normal"/>
    <w:next w:val="Normal"/>
    <w:rsid w:val="00DC2CA2"/>
    <w:pPr>
      <w:jc w:val="center"/>
    </w:pPr>
    <w:rPr>
      <w:rFonts w:eastAsia="Times New Roman"/>
      <w:b/>
      <w:u w:val="single"/>
      <w:lang w:val="fr-FR" w:eastAsia="en-GB"/>
    </w:rPr>
  </w:style>
  <w:style w:type="paragraph" w:customStyle="1" w:styleId="Annexetitreglobale">
    <w:name w:val="Annexe titre (globale)"/>
    <w:basedOn w:val="Normal"/>
    <w:next w:val="Normal"/>
    <w:rsid w:val="00DC2CA2"/>
    <w:pPr>
      <w:jc w:val="center"/>
    </w:pPr>
    <w:rPr>
      <w:rFonts w:eastAsia="Times New Roman"/>
      <w:b/>
      <w:u w:val="single"/>
      <w:lang w:val="fr-FR" w:eastAsia="en-GB"/>
    </w:rPr>
  </w:style>
  <w:style w:type="paragraph" w:customStyle="1" w:styleId="Langueoriginale">
    <w:name w:val="Langue originale"/>
    <w:basedOn w:val="Normal"/>
    <w:rsid w:val="00DC2CA2"/>
    <w:pPr>
      <w:spacing w:before="360"/>
      <w:jc w:val="center"/>
    </w:pPr>
    <w:rPr>
      <w:rFonts w:eastAsia="Times New Roman"/>
      <w:caps/>
      <w:lang w:val="fr-FR" w:eastAsia="en-GB"/>
    </w:rPr>
  </w:style>
  <w:style w:type="paragraph" w:customStyle="1" w:styleId="Rfrenceinstitutionelle">
    <w:name w:val="Référence institutionelle"/>
    <w:basedOn w:val="Normal"/>
    <w:next w:val="Statut"/>
    <w:rsid w:val="00DC2CA2"/>
    <w:pPr>
      <w:spacing w:before="0" w:after="240"/>
      <w:ind w:left="5103"/>
    </w:pPr>
    <w:rPr>
      <w:rFonts w:eastAsia="Times New Roman"/>
      <w:lang w:val="fr-FR" w:eastAsia="en-GB"/>
    </w:rPr>
  </w:style>
  <w:style w:type="paragraph" w:customStyle="1" w:styleId="Rfrenceinterinstitutionelle">
    <w:name w:val="Référence interinstitutionelle"/>
    <w:basedOn w:val="Normal"/>
    <w:next w:val="Statut"/>
    <w:rsid w:val="00DC2CA2"/>
    <w:pPr>
      <w:spacing w:before="0" w:after="0"/>
      <w:ind w:left="5103"/>
    </w:pPr>
    <w:rPr>
      <w:rFonts w:eastAsia="Times New Roman"/>
      <w:lang w:val="fr-FR" w:eastAsia="en-GB"/>
    </w:rPr>
  </w:style>
  <w:style w:type="paragraph" w:customStyle="1" w:styleId="Rfrenceinterinstitutionelleprliminaire">
    <w:name w:val="Référence interinstitutionelle (préliminaire)"/>
    <w:basedOn w:val="Normal"/>
    <w:next w:val="Normal"/>
    <w:rsid w:val="00DC2CA2"/>
    <w:pPr>
      <w:spacing w:before="0" w:after="0"/>
      <w:ind w:left="5103"/>
    </w:pPr>
    <w:rPr>
      <w:rFonts w:eastAsia="Times New Roman"/>
      <w:lang w:val="fr-FR" w:eastAsia="en-GB"/>
    </w:rPr>
  </w:style>
  <w:style w:type="paragraph" w:customStyle="1" w:styleId="Sous-titreobjetprliminaire">
    <w:name w:val="Sous-titre objet (préliminaire)"/>
    <w:basedOn w:val="Normal"/>
    <w:rsid w:val="00DC2CA2"/>
    <w:pPr>
      <w:spacing w:before="0" w:after="0"/>
      <w:jc w:val="center"/>
    </w:pPr>
    <w:rPr>
      <w:rFonts w:eastAsia="Times New Roman"/>
      <w:b/>
      <w:lang w:val="fr-FR" w:eastAsia="en-GB"/>
    </w:rPr>
  </w:style>
  <w:style w:type="paragraph" w:customStyle="1" w:styleId="Statutprliminaire">
    <w:name w:val="Statut (préliminaire)"/>
    <w:basedOn w:val="Normal"/>
    <w:next w:val="Normal"/>
    <w:rsid w:val="00DC2CA2"/>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DC2CA2"/>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DC2CA2"/>
    <w:pPr>
      <w:spacing w:before="360" w:after="0"/>
      <w:jc w:val="center"/>
    </w:pPr>
    <w:rPr>
      <w:rFonts w:eastAsia="Times New Roman"/>
      <w:b/>
      <w:lang w:val="fr-FR" w:eastAsia="en-GB"/>
    </w:rPr>
  </w:style>
  <w:style w:type="character" w:styleId="CommentReference">
    <w:name w:val="annotation reference"/>
    <w:uiPriority w:val="99"/>
    <w:rsid w:val="00DC2CA2"/>
    <w:rPr>
      <w:rFonts w:cs="Times New Roman"/>
      <w:sz w:val="16"/>
      <w:szCs w:val="16"/>
    </w:rPr>
  </w:style>
  <w:style w:type="paragraph" w:styleId="CommentText">
    <w:name w:val="annotation text"/>
    <w:basedOn w:val="Normal"/>
    <w:link w:val="CommentTextChar"/>
    <w:uiPriority w:val="99"/>
    <w:rsid w:val="00DC2CA2"/>
    <w:rPr>
      <w:rFonts w:eastAsia="Times New Roman"/>
      <w:sz w:val="20"/>
      <w:szCs w:val="20"/>
      <w:lang w:val="fr-FR" w:eastAsia="en-GB"/>
    </w:rPr>
  </w:style>
  <w:style w:type="character" w:customStyle="1" w:styleId="CommentTextChar">
    <w:name w:val="Comment Text Char"/>
    <w:basedOn w:val="DefaultParagraphFont"/>
    <w:link w:val="CommentText"/>
    <w:uiPriority w:val="99"/>
    <w:rsid w:val="00DC2CA2"/>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DC2CA2"/>
    <w:rPr>
      <w:b/>
      <w:bCs/>
    </w:rPr>
  </w:style>
  <w:style w:type="character" w:customStyle="1" w:styleId="CommentSubjectChar">
    <w:name w:val="Comment Subject Char"/>
    <w:basedOn w:val="CommentTextChar"/>
    <w:link w:val="CommentSubject"/>
    <w:uiPriority w:val="99"/>
    <w:rsid w:val="00DC2CA2"/>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DC2CA2"/>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DC2CA2"/>
    <w:rPr>
      <w:rFonts w:ascii="Tahoma" w:eastAsia="Times New Roman" w:hAnsi="Tahoma" w:cs="Tahoma"/>
      <w:sz w:val="16"/>
      <w:szCs w:val="16"/>
      <w:lang w:val="fr-FR" w:eastAsia="en-GB"/>
    </w:rPr>
  </w:style>
  <w:style w:type="paragraph" w:styleId="Caption">
    <w:name w:val="caption"/>
    <w:basedOn w:val="Normal"/>
    <w:next w:val="Normal"/>
    <w:uiPriority w:val="35"/>
    <w:qFormat/>
    <w:rsid w:val="00DC2CA2"/>
    <w:rPr>
      <w:rFonts w:eastAsia="Times New Roman"/>
      <w:b/>
      <w:bCs/>
      <w:sz w:val="20"/>
      <w:szCs w:val="20"/>
      <w:lang w:val="fr-FR" w:eastAsia="en-GB"/>
    </w:rPr>
  </w:style>
  <w:style w:type="paragraph" w:styleId="TableofFigures">
    <w:name w:val="table of figures"/>
    <w:basedOn w:val="Normal"/>
    <w:next w:val="Normal"/>
    <w:uiPriority w:val="99"/>
    <w:rsid w:val="00DC2CA2"/>
    <w:rPr>
      <w:rFonts w:eastAsia="Times New Roman"/>
      <w:lang w:val="fr-FR" w:eastAsia="en-GB"/>
    </w:rPr>
  </w:style>
  <w:style w:type="character" w:styleId="PageNumber">
    <w:name w:val="page number"/>
    <w:rsid w:val="00DC2CA2"/>
  </w:style>
  <w:style w:type="character" w:customStyle="1" w:styleId="tw4winMark">
    <w:name w:val="tw4winMark"/>
    <w:rsid w:val="00DC2CA2"/>
    <w:rPr>
      <w:vanish/>
      <w:color w:val="800080"/>
      <w:vertAlign w:val="subscript"/>
    </w:rPr>
  </w:style>
  <w:style w:type="character" w:styleId="FollowedHyperlink">
    <w:name w:val="FollowedHyperlink"/>
    <w:uiPriority w:val="99"/>
    <w:rsid w:val="00DC2CA2"/>
    <w:rPr>
      <w:color w:val="800080"/>
      <w:u w:val="single"/>
    </w:rPr>
  </w:style>
  <w:style w:type="paragraph" w:customStyle="1" w:styleId="Sous-titreobjet">
    <w:name w:val="Sous-titre objet"/>
    <w:basedOn w:val="Normal"/>
    <w:rsid w:val="00DC2CA2"/>
    <w:pPr>
      <w:spacing w:before="0" w:after="0"/>
      <w:jc w:val="center"/>
    </w:pPr>
    <w:rPr>
      <w:rFonts w:eastAsia="Times New Roman"/>
      <w:b/>
      <w:lang w:eastAsia="en-GB"/>
    </w:rPr>
  </w:style>
  <w:style w:type="paragraph" w:styleId="Revision">
    <w:name w:val="Revision"/>
    <w:hidden/>
    <w:uiPriority w:val="99"/>
    <w:semiHidden/>
    <w:rsid w:val="00DC2CA2"/>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DC2CA2"/>
    <w:pPr>
      <w:tabs>
        <w:tab w:val="center" w:pos="4535"/>
        <w:tab w:val="right" w:pos="9071"/>
        <w:tab w:val="right" w:pos="9921"/>
      </w:tabs>
      <w:spacing w:before="360" w:after="0"/>
      <w:ind w:left="-850" w:right="-850"/>
    </w:pPr>
    <w:rPr>
      <w:rFonts w:eastAsia="Calibri"/>
      <w:lang w:eastAsia="en-GB"/>
    </w:rPr>
  </w:style>
  <w:style w:type="character" w:customStyle="1" w:styleId="FooterCoverPageChar">
    <w:name w:val="Footer Cover Page Char"/>
    <w:link w:val="FooterCoverPage"/>
    <w:rsid w:val="00DC2CA2"/>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DC2CA2"/>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DC2CA2"/>
    <w:rPr>
      <w:rFonts w:ascii="Times New Roman" w:eastAsia="Calibri" w:hAnsi="Times New Roman" w:cs="Times New Roman"/>
      <w:sz w:val="24"/>
      <w:lang w:val="en-GB" w:eastAsia="en-GB"/>
    </w:rPr>
  </w:style>
  <w:style w:type="character" w:customStyle="1" w:styleId="FooterSensitivityChar">
    <w:name w:val="Footer Sensitivity Char"/>
    <w:rsid w:val="00DC2CA2"/>
    <w:rPr>
      <w:rFonts w:ascii="Times New Roman" w:hAnsi="Times New Roman" w:cs="Times New Roman"/>
      <w:b/>
      <w:sz w:val="32"/>
      <w:lang w:val="en-GB"/>
    </w:rPr>
  </w:style>
  <w:style w:type="character" w:customStyle="1" w:styleId="HeaderSensitivityChar">
    <w:name w:val="Header Sensitivity Char"/>
    <w:rsid w:val="00DC2CA2"/>
    <w:rPr>
      <w:rFonts w:ascii="Times New Roman" w:hAnsi="Times New Roman" w:cs="Times New Roman"/>
      <w:b/>
      <w:sz w:val="32"/>
      <w:lang w:val="en-GB"/>
    </w:rPr>
  </w:style>
  <w:style w:type="character" w:customStyle="1" w:styleId="HeaderSensitivityRightChar">
    <w:name w:val="Header Sensitivity Right Char"/>
    <w:rsid w:val="00DC2CA2"/>
    <w:rPr>
      <w:rFonts w:ascii="Times New Roman" w:hAnsi="Times New Roman" w:cs="Times New Roman"/>
      <w:sz w:val="28"/>
      <w:lang w:val="en-GB"/>
    </w:rPr>
  </w:style>
  <w:style w:type="character" w:customStyle="1" w:styleId="normaltextrun">
    <w:name w:val="normaltextrun"/>
    <w:basedOn w:val="DefaultParagraphFont"/>
    <w:rsid w:val="00DC2CA2"/>
  </w:style>
  <w:style w:type="character" w:customStyle="1" w:styleId="eop">
    <w:name w:val="eop"/>
    <w:basedOn w:val="DefaultParagraphFont"/>
    <w:rsid w:val="00DC2CA2"/>
  </w:style>
  <w:style w:type="paragraph" w:customStyle="1" w:styleId="paragraph">
    <w:name w:val="paragraph"/>
    <w:basedOn w:val="Normal"/>
    <w:rsid w:val="00DC2CA2"/>
    <w:pPr>
      <w:spacing w:before="100" w:beforeAutospacing="1" w:after="100" w:afterAutospacing="1"/>
    </w:pPr>
    <w:rPr>
      <w:rFonts w:eastAsia="Times New Roman"/>
      <w:szCs w:val="24"/>
      <w:lang w:val="en-IE" w:eastAsia="en-IE"/>
    </w:rPr>
  </w:style>
  <w:style w:type="character" w:customStyle="1" w:styleId="superscript">
    <w:name w:val="superscript"/>
    <w:basedOn w:val="DefaultParagraphFont"/>
    <w:rsid w:val="00DC2CA2"/>
  </w:style>
  <w:style w:type="character" w:customStyle="1" w:styleId="Corpsdutexte5">
    <w:name w:val="Corps du texte5"/>
    <w:uiPriority w:val="99"/>
    <w:rsid w:val="00DC2CA2"/>
    <w:rPr>
      <w:rFonts w:ascii="Arial" w:hAnsi="Arial" w:cs="Arial"/>
      <w:color w:val="1A171C"/>
      <w:sz w:val="16"/>
      <w:szCs w:val="16"/>
      <w:shd w:val="clear" w:color="auto" w:fill="FFFFFF"/>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rsid w:val="00DC2CA2"/>
    <w:pPr>
      <w:spacing w:before="0" w:after="200" w:line="276" w:lineRule="auto"/>
      <w:ind w:left="720"/>
      <w:contextualSpacing/>
    </w:pPr>
    <w:rPr>
      <w:rFonts w:ascii="Calibri" w:eastAsia="Times New Roman" w:hAnsi="Calibri"/>
      <w:sz w:val="22"/>
      <w:lang w:eastAsia="en-GB"/>
    </w:rPr>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rsid w:val="00DC2CA2"/>
    <w:rPr>
      <w:rFonts w:ascii="Calibri" w:eastAsia="Times New Roman" w:hAnsi="Calibri" w:cs="Times New Roman"/>
      <w:lang w:val="en-GB" w:eastAsia="en-GB"/>
    </w:rPr>
  </w:style>
  <w:style w:type="character" w:customStyle="1" w:styleId="Heading8Char">
    <w:name w:val="Heading 8 Char"/>
    <w:basedOn w:val="DefaultParagraphFont"/>
    <w:link w:val="Heading8"/>
    <w:uiPriority w:val="9"/>
    <w:rsid w:val="00957DD3"/>
    <w:rPr>
      <w:rFonts w:asciiTheme="majorHAnsi" w:eastAsiaTheme="majorEastAsia" w:hAnsiTheme="majorHAnsi" w:cstheme="majorBidi"/>
      <w:color w:val="272727"/>
      <w:sz w:val="21"/>
      <w:szCs w:val="21"/>
      <w:lang w:val="en-GB"/>
    </w:rPr>
  </w:style>
  <w:style w:type="character" w:customStyle="1" w:styleId="Heading9Char">
    <w:name w:val="Heading 9 Char"/>
    <w:basedOn w:val="DefaultParagraphFont"/>
    <w:link w:val="Heading9"/>
    <w:uiPriority w:val="9"/>
    <w:rsid w:val="00957DD3"/>
    <w:rPr>
      <w:rFonts w:asciiTheme="majorHAnsi" w:eastAsiaTheme="majorEastAsia" w:hAnsiTheme="majorHAnsi" w:cstheme="majorBidi"/>
      <w:i/>
      <w:iCs/>
      <w:color w:val="272727"/>
      <w:sz w:val="21"/>
      <w:szCs w:val="21"/>
      <w:lang w:val="en-GB"/>
    </w:rPr>
  </w:style>
  <w:style w:type="character" w:styleId="Emphasis">
    <w:name w:val="Emphasis"/>
    <w:basedOn w:val="DefaultParagraphFont"/>
    <w:uiPriority w:val="20"/>
    <w:qFormat/>
    <w:rsid w:val="00957DD3"/>
    <w:rPr>
      <w:i/>
      <w:iCs/>
    </w:rPr>
  </w:style>
  <w:style w:type="character" w:styleId="Strong">
    <w:name w:val="Strong"/>
    <w:basedOn w:val="DefaultParagraphFont"/>
    <w:uiPriority w:val="22"/>
    <w:qFormat/>
    <w:rsid w:val="00957DD3"/>
    <w:rPr>
      <w:b/>
      <w:bCs/>
    </w:rPr>
  </w:style>
  <w:style w:type="paragraph" w:customStyle="1" w:styleId="Body">
    <w:name w:val="Body"/>
    <w:basedOn w:val="Normal"/>
    <w:link w:val="BodyChar"/>
    <w:uiPriority w:val="1"/>
    <w:qFormat/>
    <w:rsid w:val="00957DD3"/>
    <w:pPr>
      <w:spacing w:before="0" w:after="240"/>
    </w:pPr>
    <w:rPr>
      <w:rFonts w:ascii="Verdana" w:eastAsia="Times New Roman" w:hAnsi="Verdana"/>
      <w:sz w:val="18"/>
      <w:szCs w:val="18"/>
    </w:rPr>
  </w:style>
  <w:style w:type="character" w:customStyle="1" w:styleId="BodyChar">
    <w:name w:val="Body Char"/>
    <w:link w:val="Body"/>
    <w:uiPriority w:val="1"/>
    <w:rsid w:val="00957DD3"/>
    <w:rPr>
      <w:rFonts w:ascii="Verdana" w:eastAsia="Times New Roman" w:hAnsi="Verdana" w:cs="Times New Roman"/>
      <w:sz w:val="18"/>
      <w:szCs w:val="18"/>
      <w:lang w:val="en-GB"/>
    </w:rPr>
  </w:style>
  <w:style w:type="paragraph" w:customStyle="1" w:styleId="Footnotesymbol">
    <w:name w:val="Footnote symbol"/>
    <w:basedOn w:val="Normal"/>
    <w:uiPriority w:val="99"/>
    <w:qFormat/>
    <w:rsid w:val="00957DD3"/>
    <w:pPr>
      <w:spacing w:before="0" w:after="160"/>
    </w:pPr>
    <w:rPr>
      <w:vertAlign w:val="superscript"/>
    </w:rPr>
  </w:style>
  <w:style w:type="character" w:customStyle="1" w:styleId="Hyperlink0">
    <w:name w:val="Hyperlink.0"/>
    <w:basedOn w:val="DefaultParagraphFont"/>
    <w:rsid w:val="00957DD3"/>
    <w:rPr>
      <w:color w:val="0000FF"/>
      <w:sz w:val="16"/>
      <w:szCs w:val="16"/>
      <w:u w:val="single" w:color="0000FF"/>
    </w:rPr>
  </w:style>
  <w:style w:type="character" w:customStyle="1" w:styleId="Hyperlink3">
    <w:name w:val="Hyperlink.3"/>
    <w:basedOn w:val="DefaultParagraphFont"/>
    <w:rsid w:val="00957DD3"/>
    <w:rPr>
      <w:color w:val="0000FF"/>
      <w:sz w:val="16"/>
      <w:szCs w:val="16"/>
      <w:u w:val="single" w:color="0000FF"/>
    </w:rPr>
  </w:style>
  <w:style w:type="paragraph" w:customStyle="1" w:styleId="bodytext">
    <w:name w:val="bodytext"/>
    <w:basedOn w:val="Normal"/>
    <w:uiPriority w:val="1"/>
    <w:rsid w:val="00957DD3"/>
    <w:pPr>
      <w:spacing w:beforeAutospacing="1" w:afterAutospacing="1"/>
    </w:pPr>
    <w:rPr>
      <w:rFonts w:eastAsia="Times New Roman"/>
      <w:lang w:eastAsia="en-GB"/>
    </w:rPr>
  </w:style>
  <w:style w:type="paragraph" w:customStyle="1" w:styleId="LegalNumPar">
    <w:name w:val="LegalNumPar"/>
    <w:basedOn w:val="Normal"/>
    <w:link w:val="LegalNumParChar"/>
    <w:uiPriority w:val="1"/>
    <w:qFormat/>
    <w:rsid w:val="00957DD3"/>
    <w:pPr>
      <w:spacing w:before="0"/>
    </w:pPr>
    <w:rPr>
      <w:rFonts w:eastAsia="Times New Roman"/>
      <w:lang w:eastAsia="en-GB"/>
    </w:rPr>
  </w:style>
  <w:style w:type="character" w:customStyle="1" w:styleId="LegalNumParChar">
    <w:name w:val="LegalNumPar Char"/>
    <w:basedOn w:val="DefaultParagraphFont"/>
    <w:link w:val="LegalNumPar"/>
    <w:uiPriority w:val="1"/>
    <w:rsid w:val="00957DD3"/>
    <w:rPr>
      <w:rFonts w:ascii="Times New Roman" w:eastAsia="Times New Roman" w:hAnsi="Times New Roman" w:cs="Times New Roman"/>
      <w:sz w:val="24"/>
      <w:lang w:val="en-GB" w:eastAsia="en-GB"/>
    </w:rPr>
  </w:style>
  <w:style w:type="paragraph" w:styleId="NoSpacing">
    <w:name w:val="No Spacing"/>
    <w:uiPriority w:val="1"/>
    <w:qFormat/>
    <w:rsid w:val="00957DD3"/>
    <w:pPr>
      <w:spacing w:after="0" w:line="240" w:lineRule="auto"/>
      <w:jc w:val="both"/>
    </w:pPr>
    <w:rPr>
      <w:rFonts w:ascii="Times New Roman" w:hAnsi="Times New Roman" w:cs="Times New Roman"/>
      <w:sz w:val="24"/>
      <w:lang w:val="en-GB"/>
    </w:rPr>
  </w:style>
  <w:style w:type="paragraph" w:styleId="NormalWeb">
    <w:name w:val="Normal (Web)"/>
    <w:basedOn w:val="Normal"/>
    <w:uiPriority w:val="99"/>
    <w:semiHidden/>
    <w:unhideWhenUsed/>
    <w:rsid w:val="00957DD3"/>
  </w:style>
  <w:style w:type="character" w:customStyle="1" w:styleId="ui-provider">
    <w:name w:val="ui-provider"/>
    <w:basedOn w:val="DefaultParagraphFont"/>
    <w:rsid w:val="00957DD3"/>
  </w:style>
  <w:style w:type="paragraph" w:styleId="Title">
    <w:name w:val="Title"/>
    <w:basedOn w:val="Normal"/>
    <w:next w:val="Normal"/>
    <w:link w:val="TitleChar"/>
    <w:uiPriority w:val="10"/>
    <w:qFormat/>
    <w:rsid w:val="00957DD3"/>
    <w:pPr>
      <w:spacing w:after="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957DD3"/>
    <w:rPr>
      <w:rFonts w:asciiTheme="majorHAnsi" w:eastAsiaTheme="majorEastAsia" w:hAnsiTheme="majorHAnsi" w:cstheme="majorBidi"/>
      <w:sz w:val="56"/>
      <w:szCs w:val="56"/>
      <w:lang w:val="en-GB"/>
    </w:rPr>
  </w:style>
  <w:style w:type="paragraph" w:styleId="Subtitle">
    <w:name w:val="Subtitle"/>
    <w:basedOn w:val="Normal"/>
    <w:next w:val="Normal"/>
    <w:link w:val="SubtitleChar"/>
    <w:uiPriority w:val="11"/>
    <w:qFormat/>
    <w:rsid w:val="00957DD3"/>
    <w:rPr>
      <w:rFonts w:eastAsiaTheme="minorEastAsia"/>
      <w:color w:val="5A5A5A"/>
    </w:rPr>
  </w:style>
  <w:style w:type="character" w:customStyle="1" w:styleId="SubtitleChar">
    <w:name w:val="Subtitle Char"/>
    <w:basedOn w:val="DefaultParagraphFont"/>
    <w:link w:val="Subtitle"/>
    <w:uiPriority w:val="11"/>
    <w:rsid w:val="00957DD3"/>
    <w:rPr>
      <w:rFonts w:ascii="Times New Roman" w:eastAsiaTheme="minorEastAsia" w:hAnsi="Times New Roman" w:cs="Times New Roman"/>
      <w:color w:val="5A5A5A"/>
      <w:sz w:val="24"/>
      <w:lang w:val="en-GB"/>
    </w:rPr>
  </w:style>
  <w:style w:type="paragraph" w:styleId="Quote">
    <w:name w:val="Quote"/>
    <w:basedOn w:val="Normal"/>
    <w:next w:val="Normal"/>
    <w:link w:val="QuoteChar"/>
    <w:uiPriority w:val="29"/>
    <w:qFormat/>
    <w:rsid w:val="00957DD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57DD3"/>
    <w:rPr>
      <w:rFonts w:ascii="Times New Roman" w:hAnsi="Times New Roman" w:cs="Times New Roman"/>
      <w:i/>
      <w:iCs/>
      <w:color w:val="404040" w:themeColor="text1" w:themeTint="BF"/>
      <w:sz w:val="24"/>
      <w:lang w:val="en-GB"/>
    </w:rPr>
  </w:style>
  <w:style w:type="paragraph" w:styleId="IntenseQuote">
    <w:name w:val="Intense Quote"/>
    <w:basedOn w:val="Normal"/>
    <w:next w:val="Normal"/>
    <w:link w:val="IntenseQuoteChar"/>
    <w:uiPriority w:val="30"/>
    <w:qFormat/>
    <w:rsid w:val="00957DD3"/>
    <w:pP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57DD3"/>
    <w:rPr>
      <w:rFonts w:ascii="Times New Roman" w:hAnsi="Times New Roman" w:cs="Times New Roman"/>
      <w:i/>
      <w:iCs/>
      <w:color w:val="4F81BD" w:themeColor="accent1"/>
      <w:sz w:val="24"/>
      <w:lang w:val="en-GB"/>
    </w:rPr>
  </w:style>
  <w:style w:type="character" w:customStyle="1" w:styleId="UnresolvedMention1">
    <w:name w:val="Unresolved Mention1"/>
    <w:basedOn w:val="DefaultParagraphFont"/>
    <w:uiPriority w:val="99"/>
    <w:semiHidden/>
    <w:unhideWhenUsed/>
    <w:rsid w:val="00957DD3"/>
    <w:rPr>
      <w:color w:val="605E5C"/>
      <w:shd w:val="clear" w:color="auto" w:fill="E1DFDD"/>
    </w:rPr>
  </w:style>
  <w:style w:type="paragraph" w:customStyle="1" w:styleId="Pp">
    <w:name w:val="Pp"/>
    <w:basedOn w:val="Point0letter"/>
    <w:rsid w:val="00957DD3"/>
    <w:pPr>
      <w:numPr>
        <w:numId w:val="16"/>
      </w:numPr>
    </w:pPr>
  </w:style>
  <w:style w:type="character" w:customStyle="1" w:styleId="UnresolvedMention10">
    <w:name w:val="Unresolved Mention10"/>
    <w:basedOn w:val="DefaultParagraphFont"/>
    <w:uiPriority w:val="99"/>
    <w:semiHidden/>
    <w:unhideWhenUsed/>
    <w:rsid w:val="00BD67F9"/>
    <w:rPr>
      <w:color w:val="605E5C"/>
      <w:shd w:val="clear" w:color="auto" w:fill="E1DFDD"/>
    </w:rPr>
  </w:style>
  <w:style w:type="character" w:customStyle="1" w:styleId="findhit">
    <w:name w:val="findhit"/>
    <w:basedOn w:val="DefaultParagraphFont"/>
    <w:rsid w:val="00BD67F9"/>
  </w:style>
  <w:style w:type="paragraph" w:customStyle="1" w:styleId="li">
    <w:name w:val="li"/>
    <w:basedOn w:val="Normal"/>
    <w:rsid w:val="00BD67F9"/>
    <w:pPr>
      <w:spacing w:before="100" w:beforeAutospacing="1" w:after="100" w:afterAutospacing="1"/>
    </w:pPr>
    <w:rPr>
      <w:szCs w:val="24"/>
      <w:lang w:val="en-IE" w:eastAsia="en-IE"/>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pPr>
  </w:style>
  <w:style w:type="paragraph" w:styleId="TOC2">
    <w:name w:val="toc 2"/>
    <w:basedOn w:val="Normal"/>
    <w:next w:val="Normal"/>
    <w:uiPriority w:val="39"/>
    <w:semiHidden/>
    <w:unhideWhenUsed/>
    <w:pPr>
      <w:tabs>
        <w:tab w:val="right" w:leader="dot" w:pos="9071"/>
      </w:tabs>
      <w:spacing w:before="60"/>
      <w:ind w:left="850" w:hanging="850"/>
    </w:pPr>
  </w:style>
  <w:style w:type="paragraph" w:styleId="TOC3">
    <w:name w:val="toc 3"/>
    <w:basedOn w:val="Normal"/>
    <w:next w:val="Normal"/>
    <w:uiPriority w:val="39"/>
    <w:semiHidden/>
    <w:unhideWhenUsed/>
    <w:pPr>
      <w:tabs>
        <w:tab w:val="right" w:leader="dot" w:pos="9071"/>
      </w:tabs>
      <w:spacing w:before="60"/>
      <w:ind w:left="850" w:hanging="850"/>
    </w:pPr>
  </w:style>
  <w:style w:type="paragraph" w:styleId="TOC4">
    <w:name w:val="toc 4"/>
    <w:basedOn w:val="Normal"/>
    <w:next w:val="Normal"/>
    <w:uiPriority w:val="39"/>
    <w:semiHidden/>
    <w:unhideWhenUsed/>
    <w:pPr>
      <w:tabs>
        <w:tab w:val="right" w:leader="dot" w:pos="9071"/>
      </w:tabs>
      <w:spacing w:before="60"/>
      <w:ind w:left="850" w:hanging="850"/>
    </w:pPr>
  </w:style>
  <w:style w:type="paragraph" w:styleId="TOC5">
    <w:name w:val="toc 5"/>
    <w:basedOn w:val="Normal"/>
    <w:next w:val="Normal"/>
    <w:uiPriority w:val="39"/>
    <w:semiHidden/>
    <w:unhideWhenUsed/>
    <w:pPr>
      <w:tabs>
        <w:tab w:val="right" w:leader="dot" w:pos="9071"/>
      </w:tabs>
      <w:spacing w:before="300"/>
    </w:pPr>
  </w:style>
  <w:style w:type="paragraph" w:styleId="TOC6">
    <w:name w:val="toc 6"/>
    <w:basedOn w:val="Normal"/>
    <w:next w:val="Normal"/>
    <w:uiPriority w:val="39"/>
    <w:semiHidden/>
    <w:unhideWhenUsed/>
    <w:pPr>
      <w:tabs>
        <w:tab w:val="right" w:leader="dot" w:pos="9071"/>
      </w:tabs>
      <w:spacing w:before="240"/>
    </w:pPr>
  </w:style>
  <w:style w:type="paragraph" w:styleId="TOC7">
    <w:name w:val="toc 7"/>
    <w:basedOn w:val="Normal"/>
    <w:next w:val="Normal"/>
    <w:uiPriority w:val="39"/>
    <w:semiHidden/>
    <w:unhideWhenUsed/>
    <w:pPr>
      <w:tabs>
        <w:tab w:val="right" w:leader="dot" w:pos="9071"/>
      </w:tabs>
      <w:spacing w:before="180"/>
    </w:pPr>
  </w:style>
  <w:style w:type="paragraph" w:styleId="TOC8">
    <w:name w:val="toc 8"/>
    <w:basedOn w:val="Normal"/>
    <w:next w:val="Normal"/>
    <w:uiPriority w:val="39"/>
    <w:semiHidden/>
    <w:unhideWhenUsed/>
    <w:pPr>
      <w:tabs>
        <w:tab w:val="right" w:leader="dot" w:pos="9071"/>
      </w:tabs>
    </w:pPr>
  </w:style>
  <w:style w:type="paragraph" w:styleId="TOC9">
    <w:name w:val="toc 9"/>
    <w:basedOn w:val="Normal"/>
    <w:next w:val="Normal"/>
    <w:uiPriority w:val="39"/>
    <w:semiHidden/>
    <w:unhideWhenUsed/>
    <w:pPr>
      <w:tabs>
        <w:tab w:val="right" w:leader="dot" w:pos="9071"/>
      </w:tabs>
      <w:ind w:left="1417" w:hanging="1417"/>
    </w:pPr>
  </w:style>
  <w:style w:type="paragraph" w:customStyle="1" w:styleId="HeaderSensitivity">
    <w:name w:val="Header Sensitivity"/>
    <w:basedOn w:val="Normal"/>
    <w:rsid w:val="001B179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B1795"/>
    <w:pPr>
      <w:spacing w:before="0"/>
      <w:jc w:val="right"/>
    </w:pPr>
    <w:rPr>
      <w:sz w:val="28"/>
    </w:rPr>
  </w:style>
  <w:style w:type="paragraph" w:customStyle="1" w:styleId="FooterSensitivity">
    <w:name w:val="Footer Sensitivity"/>
    <w:basedOn w:val="Normal"/>
    <w:rsid w:val="001B179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NormalLeft">
    <w:name w:val="Normal Left"/>
    <w:basedOn w:val="Normal"/>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tabs>
        <w:tab w:val="num" w:pos="850"/>
      </w:tabs>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Tiret5">
    <w:name w:val="Tiret 5"/>
    <w:basedOn w:val="Point5"/>
    <w:pPr>
      <w:numPr>
        <w:numId w:val="2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2"/>
      </w:numPr>
    </w:pPr>
  </w:style>
  <w:style w:type="paragraph" w:customStyle="1" w:styleId="NumPar2">
    <w:name w:val="NumPar 2"/>
    <w:basedOn w:val="Normal"/>
    <w:next w:val="Text1"/>
    <w:pPr>
      <w:numPr>
        <w:ilvl w:val="1"/>
        <w:numId w:val="22"/>
      </w:numPr>
    </w:pPr>
  </w:style>
  <w:style w:type="paragraph" w:customStyle="1" w:styleId="NumPar3">
    <w:name w:val="NumPar 3"/>
    <w:basedOn w:val="Normal"/>
    <w:next w:val="Text1"/>
    <w:pPr>
      <w:numPr>
        <w:ilvl w:val="2"/>
        <w:numId w:val="22"/>
      </w:numPr>
    </w:pPr>
  </w:style>
  <w:style w:type="paragraph" w:customStyle="1" w:styleId="NumPar4">
    <w:name w:val="NumPar 4"/>
    <w:basedOn w:val="Normal"/>
    <w:next w:val="Text1"/>
    <w:pPr>
      <w:numPr>
        <w:ilvl w:val="3"/>
        <w:numId w:val="22"/>
      </w:numPr>
    </w:pPr>
  </w:style>
  <w:style w:type="paragraph" w:customStyle="1" w:styleId="NumPar5">
    <w:name w:val="NumPar 5"/>
    <w:basedOn w:val="Normal"/>
    <w:next w:val="Text2"/>
    <w:pPr>
      <w:numPr>
        <w:ilvl w:val="4"/>
        <w:numId w:val="22"/>
      </w:numPr>
    </w:pPr>
  </w:style>
  <w:style w:type="paragraph" w:customStyle="1" w:styleId="NumPar6">
    <w:name w:val="NumPar 6"/>
    <w:basedOn w:val="Normal"/>
    <w:next w:val="Text2"/>
    <w:pPr>
      <w:numPr>
        <w:ilvl w:val="5"/>
        <w:numId w:val="22"/>
      </w:numPr>
    </w:pPr>
  </w:style>
  <w:style w:type="paragraph" w:customStyle="1" w:styleId="NumPar7">
    <w:name w:val="NumPar 7"/>
    <w:basedOn w:val="Normal"/>
    <w:next w:val="Text2"/>
    <w:pPr>
      <w:numPr>
        <w:ilvl w:val="6"/>
        <w:numId w:val="2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4"/>
      </w:numPr>
    </w:pPr>
  </w:style>
  <w:style w:type="paragraph" w:customStyle="1" w:styleId="Point1number">
    <w:name w:val="Point 1 (number)"/>
    <w:basedOn w:val="Normal"/>
    <w:pPr>
      <w:numPr>
        <w:ilvl w:val="2"/>
        <w:numId w:val="24"/>
      </w:numPr>
    </w:pPr>
  </w:style>
  <w:style w:type="paragraph" w:customStyle="1" w:styleId="Point2number">
    <w:name w:val="Point 2 (number)"/>
    <w:basedOn w:val="Normal"/>
    <w:pPr>
      <w:numPr>
        <w:ilvl w:val="4"/>
        <w:numId w:val="24"/>
      </w:numPr>
    </w:pPr>
  </w:style>
  <w:style w:type="paragraph" w:customStyle="1" w:styleId="Point3number">
    <w:name w:val="Point 3 (number)"/>
    <w:basedOn w:val="Normal"/>
    <w:pPr>
      <w:numPr>
        <w:ilvl w:val="6"/>
        <w:numId w:val="24"/>
      </w:numPr>
    </w:pPr>
  </w:style>
  <w:style w:type="paragraph" w:customStyle="1" w:styleId="Point0letter">
    <w:name w:val="Point 0 (letter)"/>
    <w:basedOn w:val="Normal"/>
    <w:pPr>
      <w:numPr>
        <w:ilvl w:val="1"/>
        <w:numId w:val="24"/>
      </w:numPr>
    </w:pPr>
  </w:style>
  <w:style w:type="paragraph" w:customStyle="1" w:styleId="Point1letter">
    <w:name w:val="Point 1 (letter)"/>
    <w:basedOn w:val="Normal"/>
    <w:pPr>
      <w:numPr>
        <w:ilvl w:val="3"/>
        <w:numId w:val="24"/>
      </w:numPr>
    </w:pPr>
  </w:style>
  <w:style w:type="paragraph" w:customStyle="1" w:styleId="Point2letter">
    <w:name w:val="Point 2 (letter)"/>
    <w:basedOn w:val="Normal"/>
    <w:pPr>
      <w:numPr>
        <w:ilvl w:val="5"/>
        <w:numId w:val="24"/>
      </w:numPr>
    </w:pPr>
  </w:style>
  <w:style w:type="paragraph" w:customStyle="1" w:styleId="Point3letter">
    <w:name w:val="Point 3 (letter)"/>
    <w:basedOn w:val="Normal"/>
    <w:pPr>
      <w:numPr>
        <w:ilvl w:val="7"/>
        <w:numId w:val="24"/>
      </w:numPr>
    </w:pPr>
  </w:style>
  <w:style w:type="paragraph" w:customStyle="1" w:styleId="Point4letter">
    <w:name w:val="Point 4 (letter)"/>
    <w:basedOn w:val="Normal"/>
    <w:pPr>
      <w:numPr>
        <w:ilvl w:val="8"/>
        <w:numId w:val="24"/>
      </w:numPr>
    </w:pPr>
  </w:style>
  <w:style w:type="paragraph" w:customStyle="1" w:styleId="Bullet0">
    <w:name w:val="Bullet 0"/>
    <w:basedOn w:val="Normal"/>
    <w:pPr>
      <w:numPr>
        <w:numId w:val="25"/>
      </w:numPr>
    </w:pPr>
  </w:style>
  <w:style w:type="paragraph" w:customStyle="1" w:styleId="Nomdelinstitution">
    <w:name w:val="Nom de l'institution"/>
    <w:basedOn w:val="Normal"/>
    <w:next w:val="Emission"/>
    <w:pPr>
      <w:spacing w:before="0" w:after="0"/>
    </w:pPr>
    <w:rPr>
      <w:rFonts w:ascii="Arial" w:hAnsi="Arial" w:cs="Arial"/>
    </w:rPr>
  </w:style>
  <w:style w:type="paragraph" w:customStyle="1" w:styleId="Emission">
    <w:name w:val="Emission"/>
    <w:basedOn w:val="Normal"/>
    <w:next w:val="Rfrenceinstitutionnelle"/>
    <w:pPr>
      <w:spacing w:before="0" w:after="0"/>
      <w:ind w:left="5103"/>
    </w:pPr>
  </w:style>
  <w:style w:type="paragraph" w:customStyle="1" w:styleId="Rfrenceinstitutionnelle">
    <w:name w:val="Référence institutionnelle"/>
    <w:basedOn w:val="Normal"/>
    <w:next w:val="Confidentialit"/>
    <w:pPr>
      <w:spacing w:before="0" w:after="240"/>
      <w:ind w:left="5103"/>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pPr>
    <w:rPr>
      <w:sz w:val="28"/>
    </w:rPr>
  </w:style>
  <w:style w:type="paragraph" w:customStyle="1" w:styleId="DateMarking">
    <w:name w:val="DateMarking"/>
    <w:basedOn w:val="Normal"/>
    <w:pPr>
      <w:spacing w:before="0" w:after="0" w:line="276" w:lineRule="auto"/>
      <w:ind w:left="5103"/>
    </w:pPr>
    <w:rPr>
      <w:i/>
      <w:sz w:val="28"/>
    </w:rPr>
  </w:style>
  <w:style w:type="paragraph" w:customStyle="1" w:styleId="ReleasableTo">
    <w:name w:val="ReleasableTo"/>
    <w:basedOn w:val="Normal"/>
    <w:pPr>
      <w:spacing w:before="0" w:after="0" w:line="276" w:lineRule="auto"/>
      <w:ind w:left="5103"/>
    </w:pPr>
    <w:rPr>
      <w:i/>
      <w:sz w:val="28"/>
    </w:rPr>
  </w:style>
  <w:style w:type="paragraph" w:customStyle="1" w:styleId="Annexetitre">
    <w:name w:val="Annexe tit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i/>
      <w:sz w:val="32"/>
    </w:rPr>
  </w:style>
  <w:style w:type="paragraph" w:customStyle="1" w:styleId="Considrant">
    <w:name w:val="Considérant"/>
    <w:basedOn w:val="Normal"/>
    <w:pPr>
      <w:numPr>
        <w:numId w:val="26"/>
      </w:numPr>
    </w:pPr>
  </w:style>
  <w:style w:type="paragraph" w:customStyle="1" w:styleId="Datedadoption">
    <w:name w:val="Date d'adoption"/>
    <w:basedOn w:val="Normal"/>
    <w:next w:val="Titreobjet"/>
    <w:pPr>
      <w:spacing w:before="360" w:after="0"/>
      <w:jc w:val="center"/>
    </w:pPr>
    <w:rPr>
      <w:b/>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pPr>
    <w:rPr>
      <w:i/>
    </w:rPr>
  </w:style>
  <w:style w:type="paragraph" w:customStyle="1" w:styleId="Rfrenceinterinstitutionnelle">
    <w:name w:val="Référence interinstitutionnelle"/>
    <w:basedOn w:val="Normal"/>
    <w:next w:val="Statut"/>
    <w:pPr>
      <w:spacing w:before="0" w:after="0"/>
      <w:ind w:left="5103"/>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ind w:left="3402"/>
    </w:pPr>
  </w:style>
  <w:style w:type="paragraph" w:customStyle="1" w:styleId="Objetexterne">
    <w:name w:val="Objet externe"/>
    <w:basedOn w:val="Normal"/>
    <w:next w:val="Normal"/>
    <w:rPr>
      <w:i/>
      <w:caps/>
    </w:rPr>
  </w:style>
  <w:style w:type="paragraph" w:customStyle="1" w:styleId="IntrtEEE">
    <w:name w:val="Intérêt EEE"/>
    <w:basedOn w:val="Normal"/>
    <w:next w:val="Normal"/>
    <w:rsid w:val="00731178"/>
    <w:pPr>
      <w:spacing w:before="360" w:after="240"/>
      <w:jc w:val="center"/>
    </w:pPr>
  </w:style>
  <w:style w:type="character" w:customStyle="1" w:styleId="TechnicalBlockChar">
    <w:name w:val="Technical Block Char"/>
    <w:basedOn w:val="DefaultParagraphFont"/>
    <w:rsid w:val="00E65841"/>
    <w:rPr>
      <w:rFonts w:ascii="Times New Roman" w:hAnsi="Times New Roman" w:cs="Times New Roman"/>
      <w:sz w:val="24"/>
      <w:lang w:val="en-GB"/>
    </w:rPr>
  </w:style>
  <w:style w:type="paragraph" w:customStyle="1" w:styleId="Lignefinal">
    <w:name w:val="Ligne final"/>
    <w:basedOn w:val="Normal"/>
    <w:next w:val="Normal"/>
    <w:rsid w:val="00E65841"/>
    <w:pPr>
      <w:pBdr>
        <w:bottom w:val="single" w:sz="4" w:space="0" w:color="000000"/>
      </w:pBdr>
      <w:spacing w:before="360"/>
      <w:ind w:left="3400" w:right="3400"/>
      <w:jc w:val="center"/>
    </w:pPr>
    <w:rPr>
      <w:b/>
    </w:rPr>
  </w:style>
  <w:style w:type="paragraph" w:customStyle="1" w:styleId="EntText">
    <w:name w:val="EntText"/>
    <w:basedOn w:val="Normal"/>
    <w:rsid w:val="00E65841"/>
  </w:style>
  <w:style w:type="paragraph" w:customStyle="1" w:styleId="pj">
    <w:name w:val="p.j."/>
    <w:basedOn w:val="Normal"/>
    <w:link w:val="pjChar"/>
    <w:rsid w:val="00E65841"/>
    <w:pPr>
      <w:spacing w:before="1200"/>
      <w:ind w:left="1440" w:hanging="1440"/>
    </w:pPr>
  </w:style>
  <w:style w:type="character" w:customStyle="1" w:styleId="pjChar">
    <w:name w:val="p.j. Char"/>
    <w:basedOn w:val="TechnicalBlockChar"/>
    <w:link w:val="pj"/>
    <w:rsid w:val="00E65841"/>
    <w:rPr>
      <w:rFonts w:ascii="Times New Roman" w:hAnsi="Times New Roman" w:cs="Times New Roman"/>
      <w:sz w:val="24"/>
      <w:lang w:val="en-GB"/>
    </w:rPr>
  </w:style>
  <w:style w:type="paragraph" w:customStyle="1" w:styleId="nbbordered">
    <w:name w:val="nb bordered"/>
    <w:basedOn w:val="Normal"/>
    <w:link w:val="nbborderedChar"/>
    <w:rsid w:val="00E65841"/>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rPr>
  </w:style>
  <w:style w:type="character" w:customStyle="1" w:styleId="nbborderedChar">
    <w:name w:val="nb bordered Char"/>
    <w:basedOn w:val="TechnicalBlockChar"/>
    <w:link w:val="nbbordered"/>
    <w:rsid w:val="00E65841"/>
    <w:rPr>
      <w:rFonts w:ascii="Times New Roman" w:hAnsi="Times New Roman" w:cs="Times New Roman"/>
      <w:b/>
      <w:sz w:val="24"/>
      <w:lang w:val="en-GB"/>
    </w:rPr>
  </w:style>
  <w:style w:type="character" w:customStyle="1" w:styleId="HeaderCouncilChar">
    <w:name w:val="Header Council Char"/>
    <w:basedOn w:val="DefaultParagraphFont"/>
    <w:rsid w:val="00E65841"/>
    <w:rPr>
      <w:rFonts w:ascii="Times New Roman" w:hAnsi="Times New Roman" w:cs="Times New Roman"/>
      <w:sz w:val="2"/>
      <w:lang w:val="en-GB"/>
    </w:rPr>
  </w:style>
  <w:style w:type="paragraph" w:customStyle="1" w:styleId="HeaderCouncilLarge">
    <w:name w:val="Header Council Large"/>
    <w:basedOn w:val="Normal"/>
    <w:link w:val="HeaderCouncilLargeChar"/>
    <w:rsid w:val="00E65841"/>
    <w:pPr>
      <w:spacing w:before="0" w:after="440"/>
    </w:pPr>
    <w:rPr>
      <w:sz w:val="2"/>
    </w:rPr>
  </w:style>
  <w:style w:type="character" w:customStyle="1" w:styleId="HeaderCouncilLargeChar">
    <w:name w:val="Header Council Large Char"/>
    <w:basedOn w:val="DefaultParagraphFont"/>
    <w:link w:val="HeaderCouncilLarge"/>
    <w:rsid w:val="00E65841"/>
    <w:rPr>
      <w:rFonts w:ascii="Times New Roman" w:hAnsi="Times New Roman" w:cs="Times New Roman"/>
      <w:sz w:val="2"/>
      <w:lang w:val="en-GB"/>
    </w:rPr>
  </w:style>
  <w:style w:type="character" w:customStyle="1" w:styleId="FooterCouncilChar">
    <w:name w:val="Footer Council Char"/>
    <w:basedOn w:val="DefaultParagraphFont"/>
    <w:rsid w:val="00E65841"/>
    <w:rPr>
      <w:rFonts w:ascii="Times New Roman" w:hAnsi="Times New Roman" w:cs="Times New Roman"/>
      <w:sz w:val="2"/>
      <w:lang w:val="en-GB"/>
    </w:rPr>
  </w:style>
  <w:style w:type="paragraph" w:customStyle="1" w:styleId="FooterText">
    <w:name w:val="Footer Text"/>
    <w:basedOn w:val="Normal"/>
    <w:rsid w:val="00E65841"/>
    <w:pPr>
      <w:spacing w:before="0" w:after="0" w:line="240" w:lineRule="auto"/>
    </w:pPr>
    <w:rPr>
      <w:rFonts w:eastAsia="Times New Roman"/>
      <w:szCs w:val="24"/>
    </w:rPr>
  </w:style>
  <w:style w:type="character" w:styleId="PlaceholderText">
    <w:name w:val="Placeholder Text"/>
    <w:basedOn w:val="DefaultParagraphFont"/>
    <w:uiPriority w:val="99"/>
    <w:semiHidden/>
    <w:rsid w:val="00E65841"/>
    <w:rPr>
      <w:color w:val="808080"/>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9C6417"/>
    <w:rPr>
      <w:rFonts w:ascii="Times New Roman" w:hAnsi="Times New Roman" w:cs="Times New Roman"/>
      <w:sz w:val="24"/>
      <w:szCs w:val="20"/>
      <w:shd w:val="clear" w:color="auto" w:fill="auto"/>
      <w:lang w:val="en-GB"/>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aliases w:val="Footnote call,BVI fnr,SUPERS,(Footnote Reference),Footnote,Voetnootverwijzing,Times 10 Point,Exposant 3 Point,Footnote reference number,note TESI"/>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77698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42"/>
      </w:numPr>
    </w:pPr>
  </w:style>
  <w:style w:type="paragraph" w:customStyle="1" w:styleId="Pointabc1">
    <w:name w:val="Point abc (1)"/>
    <w:basedOn w:val="Normal"/>
    <w:rsid w:val="009C6417"/>
    <w:pPr>
      <w:numPr>
        <w:ilvl w:val="3"/>
        <w:numId w:val="42"/>
      </w:numPr>
    </w:pPr>
  </w:style>
  <w:style w:type="paragraph" w:customStyle="1" w:styleId="Pointabc2">
    <w:name w:val="Point abc (2)"/>
    <w:basedOn w:val="Normal"/>
    <w:rsid w:val="009C6417"/>
    <w:pPr>
      <w:numPr>
        <w:ilvl w:val="5"/>
        <w:numId w:val="42"/>
      </w:numPr>
    </w:pPr>
  </w:style>
  <w:style w:type="paragraph" w:customStyle="1" w:styleId="Pointabc3">
    <w:name w:val="Point abc (3)"/>
    <w:basedOn w:val="Normal"/>
    <w:rsid w:val="009C6417"/>
    <w:pPr>
      <w:numPr>
        <w:ilvl w:val="7"/>
        <w:numId w:val="42"/>
      </w:numPr>
    </w:pPr>
  </w:style>
  <w:style w:type="paragraph" w:customStyle="1" w:styleId="Pointabc4">
    <w:name w:val="Point abc (4)"/>
    <w:basedOn w:val="Normal"/>
    <w:rsid w:val="009C6417"/>
    <w:pPr>
      <w:numPr>
        <w:ilvl w:val="8"/>
        <w:numId w:val="42"/>
      </w:numPr>
    </w:pPr>
  </w:style>
  <w:style w:type="paragraph" w:customStyle="1" w:styleId="Point123">
    <w:name w:val="Point 123"/>
    <w:basedOn w:val="Normal"/>
    <w:rsid w:val="009C6417"/>
    <w:pPr>
      <w:numPr>
        <w:numId w:val="42"/>
      </w:numPr>
    </w:pPr>
  </w:style>
  <w:style w:type="paragraph" w:customStyle="1" w:styleId="Point1231">
    <w:name w:val="Point 123 (1)"/>
    <w:basedOn w:val="Normal"/>
    <w:rsid w:val="009C6417"/>
    <w:pPr>
      <w:numPr>
        <w:ilvl w:val="2"/>
        <w:numId w:val="42"/>
      </w:numPr>
    </w:pPr>
  </w:style>
  <w:style w:type="paragraph" w:customStyle="1" w:styleId="Point1232">
    <w:name w:val="Point 123 (2)"/>
    <w:basedOn w:val="Normal"/>
    <w:rsid w:val="009C6417"/>
    <w:pPr>
      <w:numPr>
        <w:ilvl w:val="4"/>
        <w:numId w:val="42"/>
      </w:numPr>
    </w:pPr>
  </w:style>
  <w:style w:type="paragraph" w:customStyle="1" w:styleId="Point1233">
    <w:name w:val="Point 123 (3)"/>
    <w:basedOn w:val="Normal"/>
    <w:rsid w:val="009C6417"/>
    <w:pPr>
      <w:numPr>
        <w:ilvl w:val="6"/>
        <w:numId w:val="42"/>
      </w:numPr>
    </w:pPr>
  </w:style>
  <w:style w:type="paragraph" w:customStyle="1" w:styleId="Pointivx">
    <w:name w:val="Point ivx"/>
    <w:basedOn w:val="Normal"/>
    <w:rsid w:val="009C6417"/>
    <w:pPr>
      <w:numPr>
        <w:numId w:val="43"/>
      </w:numPr>
    </w:pPr>
  </w:style>
  <w:style w:type="paragraph" w:customStyle="1" w:styleId="Pointivx1">
    <w:name w:val="Point ivx (1)"/>
    <w:basedOn w:val="Normal"/>
    <w:rsid w:val="009C6417"/>
    <w:pPr>
      <w:numPr>
        <w:ilvl w:val="1"/>
        <w:numId w:val="43"/>
      </w:numPr>
    </w:pPr>
  </w:style>
  <w:style w:type="paragraph" w:customStyle="1" w:styleId="Pointivx2">
    <w:name w:val="Point ivx (2)"/>
    <w:basedOn w:val="Normal"/>
    <w:rsid w:val="009C6417"/>
    <w:pPr>
      <w:numPr>
        <w:ilvl w:val="2"/>
        <w:numId w:val="43"/>
      </w:numPr>
    </w:pPr>
  </w:style>
  <w:style w:type="paragraph" w:customStyle="1" w:styleId="Pointivx3">
    <w:name w:val="Point ivx (3)"/>
    <w:basedOn w:val="Normal"/>
    <w:rsid w:val="009C6417"/>
    <w:pPr>
      <w:numPr>
        <w:ilvl w:val="3"/>
        <w:numId w:val="43"/>
      </w:numPr>
    </w:pPr>
  </w:style>
  <w:style w:type="paragraph" w:customStyle="1" w:styleId="Pointivx4">
    <w:name w:val="Point ivx (4)"/>
    <w:basedOn w:val="Normal"/>
    <w:rsid w:val="009C6417"/>
    <w:pPr>
      <w:numPr>
        <w:ilvl w:val="4"/>
        <w:numId w:val="43"/>
      </w:numPr>
    </w:pPr>
  </w:style>
  <w:style w:type="paragraph" w:customStyle="1" w:styleId="Bullet">
    <w:name w:val="Bullet"/>
    <w:basedOn w:val="Normal"/>
    <w:rsid w:val="009C6417"/>
    <w:pPr>
      <w:numPr>
        <w:numId w:val="37"/>
      </w:numPr>
    </w:pPr>
  </w:style>
  <w:style w:type="paragraph" w:customStyle="1" w:styleId="Bullet1">
    <w:name w:val="Bullet 1"/>
    <w:basedOn w:val="Normal"/>
    <w:rsid w:val="009C6417"/>
    <w:pPr>
      <w:numPr>
        <w:numId w:val="38"/>
      </w:numPr>
    </w:pPr>
  </w:style>
  <w:style w:type="paragraph" w:customStyle="1" w:styleId="Bullet2">
    <w:name w:val="Bullet 2"/>
    <w:basedOn w:val="Normal"/>
    <w:rsid w:val="009C6417"/>
    <w:pPr>
      <w:numPr>
        <w:numId w:val="39"/>
      </w:numPr>
    </w:pPr>
  </w:style>
  <w:style w:type="paragraph" w:customStyle="1" w:styleId="Bullet3">
    <w:name w:val="Bullet 3"/>
    <w:basedOn w:val="Normal"/>
    <w:rsid w:val="009C6417"/>
    <w:pPr>
      <w:numPr>
        <w:numId w:val="40"/>
      </w:numPr>
    </w:pPr>
  </w:style>
  <w:style w:type="paragraph" w:customStyle="1" w:styleId="Bullet4">
    <w:name w:val="Bullet 4"/>
    <w:basedOn w:val="Normal"/>
    <w:rsid w:val="009C6417"/>
    <w:pPr>
      <w:numPr>
        <w:numId w:val="41"/>
      </w:numPr>
    </w:pPr>
  </w:style>
  <w:style w:type="paragraph" w:customStyle="1" w:styleId="Dash">
    <w:name w:val="Dash"/>
    <w:basedOn w:val="Normal"/>
    <w:rsid w:val="009C6417"/>
    <w:pPr>
      <w:numPr>
        <w:numId w:val="27"/>
      </w:numPr>
    </w:pPr>
  </w:style>
  <w:style w:type="paragraph" w:customStyle="1" w:styleId="Dash1">
    <w:name w:val="Dash 1"/>
    <w:basedOn w:val="Normal"/>
    <w:rsid w:val="009C6417"/>
    <w:pPr>
      <w:numPr>
        <w:numId w:val="28"/>
      </w:numPr>
    </w:pPr>
  </w:style>
  <w:style w:type="paragraph" w:customStyle="1" w:styleId="Dash2">
    <w:name w:val="Dash 2"/>
    <w:basedOn w:val="Normal"/>
    <w:rsid w:val="009C6417"/>
    <w:pPr>
      <w:numPr>
        <w:numId w:val="29"/>
      </w:numPr>
    </w:pPr>
  </w:style>
  <w:style w:type="paragraph" w:customStyle="1" w:styleId="Dash3">
    <w:name w:val="Dash 3"/>
    <w:basedOn w:val="Normal"/>
    <w:rsid w:val="009C6417"/>
    <w:pPr>
      <w:numPr>
        <w:numId w:val="30"/>
      </w:numPr>
    </w:pPr>
  </w:style>
  <w:style w:type="paragraph" w:customStyle="1" w:styleId="Dash4">
    <w:name w:val="Dash 4"/>
    <w:basedOn w:val="Normal"/>
    <w:rsid w:val="009C6417"/>
    <w:pPr>
      <w:numPr>
        <w:numId w:val="31"/>
      </w:numPr>
    </w:pPr>
  </w:style>
  <w:style w:type="paragraph" w:customStyle="1" w:styleId="DashEqual">
    <w:name w:val="Dash Equal"/>
    <w:basedOn w:val="Dash"/>
    <w:rsid w:val="009C6417"/>
    <w:pPr>
      <w:numPr>
        <w:numId w:val="32"/>
      </w:numPr>
    </w:pPr>
  </w:style>
  <w:style w:type="paragraph" w:customStyle="1" w:styleId="DashEqual1">
    <w:name w:val="Dash Equal 1"/>
    <w:basedOn w:val="Dash1"/>
    <w:rsid w:val="009C6417"/>
    <w:pPr>
      <w:numPr>
        <w:numId w:val="33"/>
      </w:numPr>
    </w:pPr>
  </w:style>
  <w:style w:type="paragraph" w:customStyle="1" w:styleId="DashEqual2">
    <w:name w:val="Dash Equal 2"/>
    <w:basedOn w:val="Dash2"/>
    <w:rsid w:val="009C6417"/>
    <w:pPr>
      <w:numPr>
        <w:numId w:val="34"/>
      </w:numPr>
    </w:pPr>
  </w:style>
  <w:style w:type="paragraph" w:customStyle="1" w:styleId="DashEqual3">
    <w:name w:val="Dash Equal 3"/>
    <w:basedOn w:val="Dash3"/>
    <w:rsid w:val="009C6417"/>
    <w:pPr>
      <w:numPr>
        <w:numId w:val="35"/>
      </w:numPr>
    </w:pPr>
  </w:style>
  <w:style w:type="paragraph" w:customStyle="1" w:styleId="DashEqual4">
    <w:name w:val="Dash Equal 4"/>
    <w:basedOn w:val="Dash4"/>
    <w:rsid w:val="009C6417"/>
    <w:pPr>
      <w:numPr>
        <w:numId w:val="36"/>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46"/>
      </w:numPr>
    </w:pPr>
  </w:style>
  <w:style w:type="paragraph" w:customStyle="1" w:styleId="Heading123">
    <w:name w:val="Heading 123"/>
    <w:basedOn w:val="HeadingLeft"/>
    <w:next w:val="Normal"/>
    <w:rsid w:val="009C6417"/>
    <w:pPr>
      <w:numPr>
        <w:numId w:val="45"/>
      </w:numPr>
    </w:pPr>
  </w:style>
  <w:style w:type="paragraph" w:customStyle="1" w:styleId="HeadingABC">
    <w:name w:val="Heading ABC"/>
    <w:basedOn w:val="HeadingLeft"/>
    <w:next w:val="Normal"/>
    <w:rsid w:val="009C6417"/>
    <w:pPr>
      <w:numPr>
        <w:numId w:val="44"/>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paragraph" w:customStyle="1" w:styleId="Objetacteprincipal">
    <w:name w:val="Objet acte principal"/>
    <w:basedOn w:val="Normal"/>
    <w:next w:val="Titrearticle"/>
    <w:rsid w:val="00157DD0"/>
    <w:pPr>
      <w:spacing w:before="0" w:after="360" w:line="240" w:lineRule="auto"/>
      <w:jc w:val="center"/>
    </w:pPr>
    <w:rPr>
      <w:b/>
    </w:rPr>
  </w:style>
  <w:style w:type="character" w:customStyle="1" w:styleId="tabchar">
    <w:name w:val="tabchar"/>
    <w:basedOn w:val="DefaultParagraphFont"/>
    <w:rsid w:val="00157DD0"/>
  </w:style>
  <w:style w:type="paragraph" w:styleId="BodyTextIndent">
    <w:name w:val="Body Text Indent"/>
    <w:basedOn w:val="Normal"/>
    <w:link w:val="BodyTextIndentChar"/>
    <w:qFormat/>
    <w:rsid w:val="001222F0"/>
    <w:pPr>
      <w:tabs>
        <w:tab w:val="left" w:pos="1701"/>
        <w:tab w:val="left" w:pos="3600"/>
        <w:tab w:val="left" w:pos="5387"/>
      </w:tabs>
      <w:spacing w:before="0" w:after="280" w:line="276" w:lineRule="auto"/>
      <w:ind w:left="284"/>
    </w:pPr>
    <w:rPr>
      <w:rFonts w:asciiTheme="minorHAnsi" w:hAnsiTheme="minorHAnsi" w:cstheme="minorBidi"/>
      <w:sz w:val="25"/>
      <w:szCs w:val="25"/>
      <w:lang w:val="sv-SE"/>
    </w:rPr>
  </w:style>
  <w:style w:type="character" w:customStyle="1" w:styleId="BodyTextIndentChar">
    <w:name w:val="Body Text Indent Char"/>
    <w:basedOn w:val="DefaultParagraphFont"/>
    <w:link w:val="BodyTextIndent"/>
    <w:rsid w:val="001222F0"/>
    <w:rPr>
      <w:sz w:val="25"/>
      <w:szCs w:val="25"/>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13750">
      <w:bodyDiv w:val="1"/>
      <w:marLeft w:val="0"/>
      <w:marRight w:val="0"/>
      <w:marTop w:val="0"/>
      <w:marBottom w:val="0"/>
      <w:divBdr>
        <w:top w:val="none" w:sz="0" w:space="0" w:color="auto"/>
        <w:left w:val="none" w:sz="0" w:space="0" w:color="auto"/>
        <w:bottom w:val="none" w:sz="0" w:space="0" w:color="auto"/>
        <w:right w:val="none" w:sz="0" w:space="0" w:color="auto"/>
      </w:divBdr>
    </w:div>
    <w:div w:id="265037664">
      <w:bodyDiv w:val="1"/>
      <w:marLeft w:val="0"/>
      <w:marRight w:val="0"/>
      <w:marTop w:val="0"/>
      <w:marBottom w:val="0"/>
      <w:divBdr>
        <w:top w:val="none" w:sz="0" w:space="0" w:color="auto"/>
        <w:left w:val="none" w:sz="0" w:space="0" w:color="auto"/>
        <w:bottom w:val="none" w:sz="0" w:space="0" w:color="auto"/>
        <w:right w:val="none" w:sz="0" w:space="0" w:color="auto"/>
      </w:divBdr>
    </w:div>
    <w:div w:id="667682489">
      <w:bodyDiv w:val="1"/>
      <w:marLeft w:val="0"/>
      <w:marRight w:val="0"/>
      <w:marTop w:val="0"/>
      <w:marBottom w:val="0"/>
      <w:divBdr>
        <w:top w:val="none" w:sz="0" w:space="0" w:color="auto"/>
        <w:left w:val="none" w:sz="0" w:space="0" w:color="auto"/>
        <w:bottom w:val="none" w:sz="0" w:space="0" w:color="auto"/>
        <w:right w:val="none" w:sz="0" w:space="0" w:color="auto"/>
      </w:divBdr>
    </w:div>
    <w:div w:id="914051323">
      <w:bodyDiv w:val="1"/>
      <w:marLeft w:val="0"/>
      <w:marRight w:val="0"/>
      <w:marTop w:val="0"/>
      <w:marBottom w:val="0"/>
      <w:divBdr>
        <w:top w:val="none" w:sz="0" w:space="0" w:color="auto"/>
        <w:left w:val="none" w:sz="0" w:space="0" w:color="auto"/>
        <w:bottom w:val="none" w:sz="0" w:space="0" w:color="auto"/>
        <w:right w:val="none" w:sz="0" w:space="0" w:color="auto"/>
      </w:divBdr>
    </w:div>
    <w:div w:id="1003433831">
      <w:bodyDiv w:val="1"/>
      <w:marLeft w:val="0"/>
      <w:marRight w:val="0"/>
      <w:marTop w:val="0"/>
      <w:marBottom w:val="0"/>
      <w:divBdr>
        <w:top w:val="none" w:sz="0" w:space="0" w:color="auto"/>
        <w:left w:val="none" w:sz="0" w:space="0" w:color="auto"/>
        <w:bottom w:val="none" w:sz="0" w:space="0" w:color="auto"/>
        <w:right w:val="none" w:sz="0" w:space="0" w:color="auto"/>
      </w:divBdr>
    </w:div>
    <w:div w:id="203071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header4.xml" Type="http://schemas.openxmlformats.org/officeDocument/2006/relationships/header" Id="rId18"/>
    <Relationship Target="../customXml/item3.xml" Type="http://schemas.openxmlformats.org/officeDocument/2006/relationships/customXml" Id="rId3"/>
    <Relationship Target="theme/theme1.xml" Type="http://schemas.openxmlformats.org/officeDocument/2006/relationships/theme" Id="rId21"/>
    <Relationship Target="settings.xml" Type="http://schemas.openxmlformats.org/officeDocument/2006/relationships/settings" Id="rId7"/>
    <Relationship Target="header1.xml" Type="http://schemas.openxmlformats.org/officeDocument/2006/relationships/header" Id="rId12"/>
    <Relationship Target="footer3.xml" Type="http://schemas.openxmlformats.org/officeDocument/2006/relationships/footer" Id="rId17"/>
    <Relationship Target="../customXml/item2.xml" Type="http://schemas.openxmlformats.org/officeDocument/2006/relationships/customXml" Id="rId2"/>
    <Relationship Target="header3.xml" Type="http://schemas.openxmlformats.org/officeDocument/2006/relationships/header" Id="rId16"/>
    <Relationship Target="fontTable.xml" Type="http://schemas.openxmlformats.org/officeDocument/2006/relationships/fontTable" Id="rId20"/>
    <Relationship Target="../customXml/item1.xml" Type="http://schemas.openxmlformats.org/officeDocument/2006/relationships/customXml" Id="rId1"/>
    <Relationship Target="styles.xml" Type="http://schemas.openxmlformats.org/officeDocument/2006/relationships/styles" Id="rId6"/>
    <Relationship Target="media/image1.emf" Type="http://schemas.openxmlformats.org/officeDocument/2006/relationships/image"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footer4.xml" Type="http://schemas.openxmlformats.org/officeDocument/2006/relationships/footer" Id="rId19"/>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_rels/settings.xml.rels><?xml version="1.0" encoding="UTF-8" standalone="yes"?>
<Relationships xmlns="http://schemas.openxmlformats.org/package/2006/relationships">
    <Relationship TargetMode="External" Target="file:///C:\Users\Public\Documents\Templates\DocuWrite\DW_COUNCIL.dotm"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TaxCatchAll xmlns="ba7bd860-1739-4001-af8a-147771a6eb05" xsi:nil="true"/>
    <lcf76f155ced4ddcb4097134ff3c332f xmlns="a5835c61-ca2e-49ee-8dca-a76e9f0344a3">
      <Terms xmlns="http://schemas.microsoft.com/office/infopath/2007/PartnerControls">
        <TermInfo>
          <TermName/>
          <TermId/>
        </TermInfo>
      </Term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Description="Create a new document." ma:contentTypeID="0x0101008B18F24F2D4E8140A461B5DCD99F9D2E" ma:contentTypeName="Document" ma:contentTypeScope="" ma:contentTypeVersion="14" ma:versionID="7d99b06e8e5924ed443560364624b25b">
  <xsd:schema xmlns:xsd="http://www.w3.org/2001/XMLSchema" xmlns:ns2="a5835c61-ca2e-49ee-8dca-a76e9f0344a3" xmlns:ns3="ba7bd860-1739-4001-af8a-147771a6eb05" xmlns:p="http://schemas.microsoft.com/office/2006/metadata/properties" xmlns:xs="http://www.w3.org/2001/XMLSchema" ma:fieldsID="56c70748acbb1ddcae3ee786a9422e3c" ma:root="true" ns2:_="" ns3:_="" targetNamespace="http://schemas.microsoft.com/office/2006/metadata/properties">
    <xsd:import namespace="a5835c61-ca2e-49ee-8dca-a76e9f0344a3"/>
    <xsd:import namespace="ba7bd860-1739-4001-af8a-147771a6eb05"/>
    <xsd:element name="properties">
      <xsd:complexType>
        <xsd:sequence>
          <xsd:element name="documentManagement">
            <xsd:complexType>
              <xsd:all>
                <xsd:element minOccurs="0" ref="ns2:MediaServiceMetadata"/>
                <xsd:element minOccurs="0" ref="ns2:MediaServiceFastMetadata"/>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3:SharedWithUsers"/>
                <xsd:element minOccurs="0" ref="ns3:SharedWithDetails"/>
                <xsd:element minOccurs="0" ref="ns2:lcf76f155ced4ddcb4097134ff3c332f"/>
                <xsd:element minOccurs="0" ref="ns3:TaxCatchAll"/>
                <xsd:element minOccurs="0" ref="ns2:MediaServiceDateTake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a5835c61-ca2e-49ee-8dca-a76e9f0344a3">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element ma:displayName="Tags" ma:index="12" ma:internalName="MediaServiceAutoTags" ma:readOnly="true" name="MediaServiceAutoTags" nillable="true">
      <xsd:simpleType>
        <xsd:restriction base="dms:Text"/>
      </xsd:simpleType>
    </xsd:element>
    <xsd:element ma:displayName="Extracted Text" ma:index="13" ma:internalName="MediaServiceOCR" ma:readOnly="true" name="MediaServiceOCR" nillable="true">
      <xsd:simpleType>
        <xsd:restriction base="dms:Note">
          <xsd:maxLength value="255"/>
        </xsd:restriction>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anchorId="fba54fb3-c3e1-fe81-a776-ca4b69148c4d" ma:displayName="Image Tags" ma:fieldId="{5cf76f15-5ced-4ddc-b409-7134ff3c332f}" ma:index="19" ma:internalName="lcf76f155ced4ddcb4097134ff3c332f" ma:isKeyword="false" ma:open="true" ma:readOnly="false" ma:sspId="22b2fad6-9d2c-441c-a321-3f5f1e9bd928"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DateTaken" ma:hidden="true" ma:index="21" ma:indexed="true" ma:internalName="MediaServiceDateTaken" ma:readOnly="true" name="MediaServiceDateTake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ba7bd860-1739-4001-af8a-147771a6eb05">
    <xsd:import namespace="http://schemas.microsoft.com/office/2006/documentManagement/types"/>
    <xsd:import namespace="http://schemas.microsoft.com/office/infopath/2007/PartnerControls"/>
    <xsd:element ma:displayName="Shared With"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7" ma:internalName="SharedWithDetails" ma:readOnly="true" name="SharedWithDetails" nillable="true">
      <xsd:simpleType>
        <xsd:restriction base="dms:Note">
          <xsd:maxLength value="255"/>
        </xsd:restriction>
      </xsd:simpleType>
    </xsd:element>
    <xsd:element ma:displayName="Taxonomy Catch All Column" ma:hidden="true" ma:index="20" ma:internalName="TaxCatchAll" ma:list="{b15c74af-aff0-46b1-b28f-24e3911f6a77}" ma:showField="CatchAllData" ma:web="ba7bd860-1739-4001-af8a-147771a6eb05"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E1DDAE-045C-48FA-9184-B16BF40D353C}">
  <ds:schemaRefs>
    <ds:schemaRef ds:uri="http://schemas.openxmlformats.org/officeDocument/2006/bibliography"/>
  </ds:schemaRefs>
</ds:datastoreItem>
</file>

<file path=customXml/itemProps2.xml><?xml version="1.0" encoding="utf-8"?>
<ds:datastoreItem xmlns:ds="http://schemas.openxmlformats.org/officeDocument/2006/customXml" ds:itemID="{F4E255FB-4C17-4690-9775-14EF63205D57}">
  <ds:schemaRefs>
    <ds:schemaRef ds:uri="http://schemas.microsoft.com/sharepoint/v3/contenttype/forms"/>
  </ds:schemaRefs>
</ds:datastoreItem>
</file>

<file path=customXml/itemProps3.xml><?xml version="1.0" encoding="utf-8"?>
<ds:datastoreItem xmlns:ds="http://schemas.openxmlformats.org/officeDocument/2006/customXml" ds:itemID="{FA96DEFB-848B-4C33-BE29-9550A200A152}">
  <ds:schemaRefs>
    <ds:schemaRef ds:uri="http://schemas.microsoft.com/office/2006/metadata/properties"/>
    <ds:schemaRef ds:uri="http://schemas.microsoft.com/office/infopath/2007/PartnerControls"/>
    <ds:schemaRef ds:uri="ba7bd860-1739-4001-af8a-147771a6eb05"/>
    <ds:schemaRef ds:uri="a5835c61-ca2e-49ee-8dca-a76e9f0344a3"/>
  </ds:schemaRefs>
</ds:datastoreItem>
</file>

<file path=customXml/itemProps4.xml><?xml version="1.0" encoding="utf-8"?>
<ds:datastoreItem xmlns:ds="http://schemas.openxmlformats.org/officeDocument/2006/customXml" ds:itemID="{05AC1979-36E4-4058-B0A0-F5D1EC68F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DW_COUNCIL.dotm</Template>
  <TotalTime>19</TotalTime>
  <Pages>6</Pages>
  <Words>872</Words>
  <Characters>4764</Characters>
  <Application>Microsoft Office Word</Application>
  <DocSecurity>0</DocSecurity>
  <Lines>85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5604</CharactersWithSpaces>
  <SharedDoc>false</SharedDoc>
  <HLinks>
    <vt:vector size="150" baseType="variant">
      <vt:variant>
        <vt:i4>6815844</vt:i4>
      </vt:variant>
      <vt:variant>
        <vt:i4>3</vt:i4>
      </vt:variant>
      <vt:variant>
        <vt:i4>0</vt:i4>
      </vt:variant>
      <vt:variant>
        <vt:i4>5</vt:i4>
      </vt:variant>
      <vt:variant>
        <vt:lpwstr>https://myintracomm.ec.europa.eu/corp/budget/financial-rules/legal-framework/internal-rules/Documents/2022-5-legislative-financial-statement-annex-en.docx</vt:lpwstr>
      </vt:variant>
      <vt:variant>
        <vt:lpwstr/>
      </vt:variant>
      <vt:variant>
        <vt:i4>6225983</vt:i4>
      </vt:variant>
      <vt:variant>
        <vt:i4>0</vt:i4>
      </vt:variant>
      <vt:variant>
        <vt:i4>0</vt:i4>
      </vt:variant>
      <vt:variant>
        <vt:i4>5</vt:i4>
      </vt:variant>
      <vt:variant>
        <vt:lpwstr>https://ec.europa.eu/info/strategy/priorities-2019-2024/european-green-deal_en</vt:lpwstr>
      </vt:variant>
      <vt:variant>
        <vt:lpwstr/>
      </vt:variant>
      <vt:variant>
        <vt:i4>262150</vt:i4>
      </vt:variant>
      <vt:variant>
        <vt:i4>66</vt:i4>
      </vt:variant>
      <vt:variant>
        <vt:i4>0</vt:i4>
      </vt:variant>
      <vt:variant>
        <vt:i4>5</vt:i4>
      </vt:variant>
      <vt:variant>
        <vt:lpwstr>https://myintracomm.ec.europa.eu/corp/budget/financial-rules/budget-implementation/Pages/implementation-methods.aspx</vt:lpwstr>
      </vt:variant>
      <vt:variant>
        <vt:lpwstr/>
      </vt:variant>
      <vt:variant>
        <vt:i4>7471229</vt:i4>
      </vt:variant>
      <vt:variant>
        <vt:i4>63</vt:i4>
      </vt:variant>
      <vt:variant>
        <vt:i4>0</vt:i4>
      </vt:variant>
      <vt:variant>
        <vt:i4>5</vt:i4>
      </vt:variant>
      <vt:variant>
        <vt:lpwstr>https://eur-lex.europa.eu/legal-content/EN/ALL/?uri=COM%3A2021%3A281%3AFIN</vt:lpwstr>
      </vt:variant>
      <vt:variant>
        <vt:lpwstr/>
      </vt:variant>
      <vt:variant>
        <vt:i4>6750318</vt:i4>
      </vt:variant>
      <vt:variant>
        <vt:i4>60</vt:i4>
      </vt:variant>
      <vt:variant>
        <vt:i4>0</vt:i4>
      </vt:variant>
      <vt:variant>
        <vt:i4>5</vt:i4>
      </vt:variant>
      <vt:variant>
        <vt:lpwstr>https://eur-lex.europa.eu/legal-content/EN/TXT/?uri=CELEX%3A02016R0679-20160504</vt:lpwstr>
      </vt:variant>
      <vt:variant>
        <vt:lpwstr/>
      </vt:variant>
      <vt:variant>
        <vt:i4>6881401</vt:i4>
      </vt:variant>
      <vt:variant>
        <vt:i4>57</vt:i4>
      </vt:variant>
      <vt:variant>
        <vt:i4>0</vt:i4>
      </vt:variant>
      <vt:variant>
        <vt:i4>5</vt:i4>
      </vt:variant>
      <vt:variant>
        <vt:lpwstr>https://eur-lex.europa.eu/legal-content/en/TXT/?uri=CELEX%3A32018R1725</vt:lpwstr>
      </vt:variant>
      <vt:variant>
        <vt:lpwstr/>
      </vt:variant>
      <vt:variant>
        <vt:i4>8126564</vt:i4>
      </vt:variant>
      <vt:variant>
        <vt:i4>54</vt:i4>
      </vt:variant>
      <vt:variant>
        <vt:i4>0</vt:i4>
      </vt:variant>
      <vt:variant>
        <vt:i4>5</vt:i4>
      </vt:variant>
      <vt:variant>
        <vt:lpwstr>https://eur-lex.europa.eu/legal-content/EN/TXT/?uri=CELEX%3A02003L0059-20190726</vt:lpwstr>
      </vt:variant>
      <vt:variant>
        <vt:lpwstr/>
      </vt:variant>
      <vt:variant>
        <vt:i4>8323175</vt:i4>
      </vt:variant>
      <vt:variant>
        <vt:i4>51</vt:i4>
      </vt:variant>
      <vt:variant>
        <vt:i4>0</vt:i4>
      </vt:variant>
      <vt:variant>
        <vt:i4>5</vt:i4>
      </vt:variant>
      <vt:variant>
        <vt:lpwstr>https://eur-lex.europa.eu/legal-content/EN/TXT/?uri=CELEX%3A01996L0053-20190814</vt:lpwstr>
      </vt:variant>
      <vt:variant>
        <vt:lpwstr/>
      </vt:variant>
      <vt:variant>
        <vt:i4>7012472</vt:i4>
      </vt:variant>
      <vt:variant>
        <vt:i4>48</vt:i4>
      </vt:variant>
      <vt:variant>
        <vt:i4>0</vt:i4>
      </vt:variant>
      <vt:variant>
        <vt:i4>5</vt:i4>
      </vt:variant>
      <vt:variant>
        <vt:lpwstr>https://eur-lex.europa.eu/legal-content/EN/TXT/?uri=CELEX%3A32012R0383</vt:lpwstr>
      </vt:variant>
      <vt:variant>
        <vt:lpwstr/>
      </vt:variant>
      <vt:variant>
        <vt:i4>7209085</vt:i4>
      </vt:variant>
      <vt:variant>
        <vt:i4>45</vt:i4>
      </vt:variant>
      <vt:variant>
        <vt:i4>0</vt:i4>
      </vt:variant>
      <vt:variant>
        <vt:i4>5</vt:i4>
      </vt:variant>
      <vt:variant>
        <vt:lpwstr>https://eur-lex.europa.eu/legal-content/en/TXT/?uri=CELEX%3A32019R2144</vt:lpwstr>
      </vt:variant>
      <vt:variant>
        <vt:lpwstr/>
      </vt:variant>
      <vt:variant>
        <vt:i4>786501</vt:i4>
      </vt:variant>
      <vt:variant>
        <vt:i4>42</vt:i4>
      </vt:variant>
      <vt:variant>
        <vt:i4>0</vt:i4>
      </vt:variant>
      <vt:variant>
        <vt:i4>5</vt:i4>
      </vt:variant>
      <vt:variant>
        <vt:lpwstr>https://eur-lex.europa.eu/legal-content/EN/TXT/?uri=CELEX:32015L0413</vt:lpwstr>
      </vt:variant>
      <vt:variant>
        <vt:lpwstr/>
      </vt:variant>
      <vt:variant>
        <vt:i4>4456520</vt:i4>
      </vt:variant>
      <vt:variant>
        <vt:i4>39</vt:i4>
      </vt:variant>
      <vt:variant>
        <vt:i4>0</vt:i4>
      </vt:variant>
      <vt:variant>
        <vt:i4>5</vt:i4>
      </vt:variant>
      <vt:variant>
        <vt:lpwstr>https://eur-lex.europa.eu/legal-content/EN/TXT/?uri=CELEX%3A12008E091</vt:lpwstr>
      </vt:variant>
      <vt:variant>
        <vt:lpwstr/>
      </vt:variant>
      <vt:variant>
        <vt:i4>7471229</vt:i4>
      </vt:variant>
      <vt:variant>
        <vt:i4>36</vt:i4>
      </vt:variant>
      <vt:variant>
        <vt:i4>0</vt:i4>
      </vt:variant>
      <vt:variant>
        <vt:i4>5</vt:i4>
      </vt:variant>
      <vt:variant>
        <vt:lpwstr>https://eur-lex.europa.eu/legal-content/EN/ALL/?uri=COM%3A2021%3A281%3AFIN</vt:lpwstr>
      </vt:variant>
      <vt:variant>
        <vt:lpwstr/>
      </vt:variant>
      <vt:variant>
        <vt:i4>6750318</vt:i4>
      </vt:variant>
      <vt:variant>
        <vt:i4>33</vt:i4>
      </vt:variant>
      <vt:variant>
        <vt:i4>0</vt:i4>
      </vt:variant>
      <vt:variant>
        <vt:i4>5</vt:i4>
      </vt:variant>
      <vt:variant>
        <vt:lpwstr>https://eur-lex.europa.eu/legal-content/EN/TXT/?uri=CELEX%3A02016R0679-20160504</vt:lpwstr>
      </vt:variant>
      <vt:variant>
        <vt:lpwstr/>
      </vt:variant>
      <vt:variant>
        <vt:i4>7471220</vt:i4>
      </vt:variant>
      <vt:variant>
        <vt:i4>30</vt:i4>
      </vt:variant>
      <vt:variant>
        <vt:i4>0</vt:i4>
      </vt:variant>
      <vt:variant>
        <vt:i4>5</vt:i4>
      </vt:variant>
      <vt:variant>
        <vt:lpwstr>https://eur-lex.europa.eu/legal-content/en/TXT/?uri=CELEX%3A32022L2561</vt:lpwstr>
      </vt:variant>
      <vt:variant>
        <vt:lpwstr/>
      </vt:variant>
      <vt:variant>
        <vt:i4>8323175</vt:i4>
      </vt:variant>
      <vt:variant>
        <vt:i4>27</vt:i4>
      </vt:variant>
      <vt:variant>
        <vt:i4>0</vt:i4>
      </vt:variant>
      <vt:variant>
        <vt:i4>5</vt:i4>
      </vt:variant>
      <vt:variant>
        <vt:lpwstr>https://eur-lex.europa.eu/legal-content/EN/TXT/?uri=CELEX%3A01996L0053-20190814</vt:lpwstr>
      </vt:variant>
      <vt:variant>
        <vt:lpwstr/>
      </vt:variant>
      <vt:variant>
        <vt:i4>8126564</vt:i4>
      </vt:variant>
      <vt:variant>
        <vt:i4>24</vt:i4>
      </vt:variant>
      <vt:variant>
        <vt:i4>0</vt:i4>
      </vt:variant>
      <vt:variant>
        <vt:i4>5</vt:i4>
      </vt:variant>
      <vt:variant>
        <vt:lpwstr>https://eur-lex.europa.eu/legal-content/EN/TXT/?uri=CELEX%3A02003L0059-20190726</vt:lpwstr>
      </vt:variant>
      <vt:variant>
        <vt:lpwstr/>
      </vt:variant>
      <vt:variant>
        <vt:i4>7209085</vt:i4>
      </vt:variant>
      <vt:variant>
        <vt:i4>21</vt:i4>
      </vt:variant>
      <vt:variant>
        <vt:i4>0</vt:i4>
      </vt:variant>
      <vt:variant>
        <vt:i4>5</vt:i4>
      </vt:variant>
      <vt:variant>
        <vt:lpwstr>https://eur-lex.europa.eu/legal-content/en/TXT/?uri=CELEX%3A32019R2144</vt:lpwstr>
      </vt:variant>
      <vt:variant>
        <vt:lpwstr/>
      </vt:variant>
      <vt:variant>
        <vt:i4>7667745</vt:i4>
      </vt:variant>
      <vt:variant>
        <vt:i4>18</vt:i4>
      </vt:variant>
      <vt:variant>
        <vt:i4>0</vt:i4>
      </vt:variant>
      <vt:variant>
        <vt:i4>5</vt:i4>
      </vt:variant>
      <vt:variant>
        <vt:lpwstr>https://eur-lex.europa.eu/eli/dir/2022/2561/oj</vt:lpwstr>
      </vt:variant>
      <vt:variant>
        <vt:lpwstr/>
      </vt:variant>
      <vt:variant>
        <vt:i4>8257636</vt:i4>
      </vt:variant>
      <vt:variant>
        <vt:i4>15</vt:i4>
      </vt:variant>
      <vt:variant>
        <vt:i4>0</vt:i4>
      </vt:variant>
      <vt:variant>
        <vt:i4>5</vt:i4>
      </vt:variant>
      <vt:variant>
        <vt:lpwstr>https://eur-lex.europa.eu/legal-content/EN/TXT/?qid=1427192018025&amp;uri=CELEX:32015L0413</vt:lpwstr>
      </vt:variant>
      <vt:variant>
        <vt:lpwstr/>
      </vt:variant>
      <vt:variant>
        <vt:i4>6422551</vt:i4>
      </vt:variant>
      <vt:variant>
        <vt:i4>12</vt:i4>
      </vt:variant>
      <vt:variant>
        <vt:i4>0</vt:i4>
      </vt:variant>
      <vt:variant>
        <vt:i4>5</vt:i4>
      </vt:variant>
      <vt:variant>
        <vt:lpwstr>https://environment.ec.europa.eu/strategy/zero-pollution-action-plan_en</vt:lpwstr>
      </vt:variant>
      <vt:variant>
        <vt:lpwstr/>
      </vt:variant>
      <vt:variant>
        <vt:i4>1310779</vt:i4>
      </vt:variant>
      <vt:variant>
        <vt:i4>9</vt:i4>
      </vt:variant>
      <vt:variant>
        <vt:i4>0</vt:i4>
      </vt:variant>
      <vt:variant>
        <vt:i4>5</vt:i4>
      </vt:variant>
      <vt:variant>
        <vt:lpwstr>https://sdgs.un.org/</vt:lpwstr>
      </vt:variant>
      <vt:variant>
        <vt:lpwstr>goal_section</vt:lpwstr>
      </vt:variant>
      <vt:variant>
        <vt:i4>7471133</vt:i4>
      </vt:variant>
      <vt:variant>
        <vt:i4>6</vt:i4>
      </vt:variant>
      <vt:variant>
        <vt:i4>0</vt:i4>
      </vt:variant>
      <vt:variant>
        <vt:i4>5</vt:i4>
      </vt:variant>
      <vt:variant>
        <vt:lpwstr>https://commission.europa.eu/law/law-making-process/planning-and-proposing-law/better-regulation_en</vt:lpwstr>
      </vt:variant>
      <vt:variant>
        <vt:lpwstr/>
      </vt:variant>
      <vt:variant>
        <vt:i4>7929936</vt:i4>
      </vt:variant>
      <vt:variant>
        <vt:i4>3</vt:i4>
      </vt:variant>
      <vt:variant>
        <vt:i4>0</vt:i4>
      </vt:variant>
      <vt:variant>
        <vt:i4>5</vt:i4>
      </vt:variant>
      <vt:variant>
        <vt:lpwstr>https://www.europarl.europa.eu/doceo/document/TA-9-2021-0407_EN.pdf</vt:lpwstr>
      </vt:variant>
      <vt:variant>
        <vt:lpwstr/>
      </vt:variant>
      <vt:variant>
        <vt:i4>4980785</vt:i4>
      </vt:variant>
      <vt:variant>
        <vt:i4>0</vt:i4>
      </vt:variant>
      <vt:variant>
        <vt:i4>0</vt:i4>
      </vt:variant>
      <vt:variant>
        <vt:i4>5</vt:i4>
      </vt:variant>
      <vt:variant>
        <vt:lpwstr>https://eumos.eu/wp-content/uploads/2017/07/Valletta_Declaration_on_Improving_Road_Safety.pdf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MOUTOY Michael</dc:creator>
  <cp:keywords/>
  <dc:description/>
  <cp:lastModifiedBy>LUPASTEANU Emanuela</cp:lastModifiedBy>
  <cp:revision>5</cp:revision>
  <cp:lastPrinted>2023-02-27T18:58:00Z</cp:lastPrinted>
  <dcterms:created xsi:type="dcterms:W3CDTF">2023-05-12T07:18:00Z</dcterms:created>
  <dcterms:modified xsi:type="dcterms:W3CDTF">2023-05-12T13:04:00Z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DocuWrite 4.8.2, Build 20230330</vt:lpwstr>
  </property>
  <property fmtid="{D5CDD505-2E9C-101B-9397-08002B2CF9AE}" pid="5" name="Created using">
    <vt:lpwstr>DocuWrite 4.8.2, Build 20230330</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DQCStatus">
    <vt:lpwstr>Yellow (DQC version 03)</vt:lpwstr>
  </property>
  <property fmtid="{D5CDD505-2E9C-101B-9397-08002B2CF9AE}" pid="11" name="ContentTypeId">
    <vt:lpwstr>0x0101008B18F24F2D4E8140A461B5DCD99F9D2E</vt:lpwstr>
  </property>
  <property fmtid="{D5CDD505-2E9C-101B-9397-08002B2CF9AE}" pid="12" name="MSIP_Label_6bd9ddd1-4d20-43f6-abfa-fc3c07406f94_Enabled">
    <vt:lpwstr>true</vt:lpwstr>
  </property>
  <property fmtid="{D5CDD505-2E9C-101B-9397-08002B2CF9AE}" pid="13" name="MSIP_Label_6bd9ddd1-4d20-43f6-abfa-fc3c07406f94_SetDate">
    <vt:lpwstr>2023-02-23T14:25:40Z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5e47884d-cd10-4502-b31e-0c47e9a44109</vt:lpwstr>
  </property>
  <property fmtid="{D5CDD505-2E9C-101B-9397-08002B2CF9AE}" pid="18" name="MSIP_Label_6bd9ddd1-4d20-43f6-abfa-fc3c07406f94_ContentBits">
    <vt:lpwstr>0</vt:lpwstr>
  </property>
  <property fmtid="{D5CDD505-2E9C-101B-9397-08002B2CF9AE}" pid="19" name="MediaServiceImageTags">
    <vt:lpwstr/>
  </property>
  <property fmtid="{D5CDD505-2E9C-101B-9397-08002B2CF9AE}" pid="20" name="MSIP_Label_b1df41d6-74a9-4a97-809c-213cd32520cc_Enabled">
    <vt:lpwstr>true</vt:lpwstr>
  </property>
  <property fmtid="{D5CDD505-2E9C-101B-9397-08002B2CF9AE}" pid="21" name="MSIP_Label_b1df41d6-74a9-4a97-809c-213cd32520cc_SetDate">
    <vt:lpwstr>2023-05-04T08:14:13Z</vt:lpwstr>
  </property>
  <property fmtid="{D5CDD505-2E9C-101B-9397-08002B2CF9AE}" pid="22" name="MSIP_Label_b1df41d6-74a9-4a97-809c-213cd32520cc_Method">
    <vt:lpwstr>Privileged</vt:lpwstr>
  </property>
  <property fmtid="{D5CDD505-2E9C-101B-9397-08002B2CF9AE}" pid="23" name="MSIP_Label_b1df41d6-74a9-4a97-809c-213cd32520cc_Name">
    <vt:lpwstr>GSCEU - NON PUBLIC Label</vt:lpwstr>
  </property>
  <property fmtid="{D5CDD505-2E9C-101B-9397-08002B2CF9AE}" pid="24" name="MSIP_Label_b1df41d6-74a9-4a97-809c-213cd32520cc_SiteId">
    <vt:lpwstr>03ad1c97-0a4d-4e82-8f93-27291a6a0767</vt:lpwstr>
  </property>
  <property fmtid="{D5CDD505-2E9C-101B-9397-08002B2CF9AE}" pid="25" name="MSIP_Label_b1df41d6-74a9-4a97-809c-213cd32520cc_ActionId">
    <vt:lpwstr>9d3f0227-a335-4d8a-b37d-5f2e73a397f4</vt:lpwstr>
  </property>
  <property fmtid="{D5CDD505-2E9C-101B-9397-08002B2CF9AE}" pid="26" name="MSIP_Label_b1df41d6-74a9-4a97-809c-213cd32520cc_ContentBits">
    <vt:lpwstr>0</vt:lpwstr>
  </property>
  <property fmtid="{D5CDD505-2E9C-101B-9397-08002B2CF9AE}" pid="27" name="DISidcName">
    <vt:lpwstr>1020404016200</vt:lpwstr>
  </property>
  <property fmtid="{D5CDD505-2E9C-101B-9397-08002B2CF9AE}" pid="28" name="DISdID">
    <vt:lpwstr>481819</vt:lpwstr>
  </property>
  <property fmtid="{D5CDD505-2E9C-101B-9397-08002B2CF9AE}" pid="29" name="DISCesvisTitle">
    <vt:lpwstr>9190/23</vt:lpwstr>
  </property>
  <property fmtid="{D5CDD505-2E9C-101B-9397-08002B2CF9AE}" pid="30" name="DIScgiUrl">
    <vt:lpwstr>https://lim.esvis.gov.lv/cs/idcplg</vt:lpwstr>
  </property>
  <property fmtid="{D5CDD505-2E9C-101B-9397-08002B2CF9AE}" pid="31" name="DISCesvisMinistryOfMinister">
    <vt:lpwstr>wwTemplateNP_MinistryOfMinister(Satiksmes,)</vt:lpwstr>
  </property>
  <property fmtid="{D5CDD505-2E9C-101B-9397-08002B2CF9AE}" pid="32" name="DISCesvisSafetyLevel">
    <vt:lpwstr>Vispārpieejams</vt:lpwstr>
  </property>
  <property fmtid="{D5CDD505-2E9C-101B-9397-08002B2CF9AE}" pid="33" name="DISCesvisSigner">
    <vt:lpwstr> </vt:lpwstr>
  </property>
  <property fmtid="{D5CDD505-2E9C-101B-9397-08002B2CF9AE}" pid="34" name="DISProperties">
    <vt:lpwstr>DISCesvisMainMakerOrgUnitTitle,DISidcName,DISdID,DISCesvisTitle,DISCesvisAdditionalMakersMail,DISCesvisAdditionalMakers,DIScgiUrl,DISCesvisMinistryOfMinister,DISCesvisSafetyLevel,DISCesvisSigner,DISTaskPaneUrl,DISCesvisAuthor,DISdUser,DISdDocName,DISCesvisMainMaker</vt:lpwstr>
  </property>
  <property fmtid="{D5CDD505-2E9C-101B-9397-08002B2CF9AE}" pid="35" name="DISTaskPaneUrl">
    <vt:lpwstr>https://lim.esvis.gov.lv/cs/idcplg?ClientControlled=DocMan&amp;coreContentOnly=1&amp;WebdavRequest=1&amp;IdcService=DOC_INFO&amp;dID=481819</vt:lpwstr>
  </property>
  <property fmtid="{D5CDD505-2E9C-101B-9397-08002B2CF9AE}" pid="36" name="DISCesvisAuthor">
    <vt:lpwstr>Satiksmes ministrija</vt:lpwstr>
  </property>
  <property fmtid="{D5CDD505-2E9C-101B-9397-08002B2CF9AE}" pid="37" name="DISdUser">
    <vt:lpwstr>weblogic</vt:lpwstr>
  </property>
  <property fmtid="{D5CDD505-2E9C-101B-9397-08002B2CF9AE}" pid="38" name="DISdDocName">
    <vt:lpwstr>L398480</vt:lpwstr>
  </property>
  <property fmtid="{D5CDD505-2E9C-101B-9397-08002B2CF9AE}" pid="39" name="DISCesvisAdditionalMakers">
    <vt:lpwstr>Vecākā referente Evita Nagle</vt:lpwstr>
  </property>
  <property fmtid="{D5CDD505-2E9C-101B-9397-08002B2CF9AE}" pid="40" name="DISCesvisMainMaker">
    <vt:lpwstr>Vecākā referente Evita Nagle</vt:lpwstr>
  </property>
  <property fmtid="{D5CDD505-2E9C-101B-9397-08002B2CF9AE}" pid="41" name="DISCesvisAdditionalMakersMail">
    <vt:lpwstr>evita.nagle@sam.gov.lv</vt:lpwstr>
  </property>
  <property fmtid="{D5CDD505-2E9C-101B-9397-08002B2CF9AE}" pid="42" name="DISCesvisMainMakerOrgUnitTitle">
    <vt:lpwstr>Eiropas Savienības lietu koordinācijas departaments</vt:lpwstr>
  </property>
</Properties>
</file>