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5B322" w14:textId="77777777" w:rsidR="007D4FEE" w:rsidRDefault="007D4FEE" w:rsidP="00A7667C">
      <w:pPr>
        <w:jc w:val="center"/>
        <w:rPr>
          <w:b/>
          <w:bCs/>
          <w:sz w:val="28"/>
          <w:szCs w:val="24"/>
        </w:rPr>
      </w:pPr>
    </w:p>
    <w:p w14:paraId="6A058DEB" w14:textId="77777777" w:rsidR="007D4FEE" w:rsidRDefault="007D4FEE" w:rsidP="00A7667C">
      <w:pPr>
        <w:jc w:val="center"/>
        <w:rPr>
          <w:b/>
          <w:bCs/>
          <w:sz w:val="28"/>
          <w:szCs w:val="24"/>
        </w:rPr>
      </w:pPr>
    </w:p>
    <w:p w14:paraId="29E47B83" w14:textId="77777777" w:rsidR="007D4FEE" w:rsidRDefault="007D4FEE" w:rsidP="00A7667C">
      <w:pPr>
        <w:jc w:val="center"/>
        <w:rPr>
          <w:b/>
          <w:bCs/>
          <w:sz w:val="28"/>
          <w:szCs w:val="24"/>
        </w:rPr>
      </w:pPr>
    </w:p>
    <w:p w14:paraId="1FB31765" w14:textId="77777777" w:rsidR="007D4FEE" w:rsidRDefault="007D4FEE" w:rsidP="00A7667C">
      <w:pPr>
        <w:jc w:val="center"/>
        <w:rPr>
          <w:b/>
          <w:bCs/>
          <w:sz w:val="28"/>
          <w:szCs w:val="24"/>
        </w:rPr>
      </w:pPr>
    </w:p>
    <w:p w14:paraId="5D0A3395" w14:textId="77777777" w:rsidR="007D4FEE" w:rsidRDefault="007D4FEE" w:rsidP="00A7667C">
      <w:pPr>
        <w:jc w:val="center"/>
        <w:rPr>
          <w:b/>
          <w:bCs/>
          <w:sz w:val="28"/>
          <w:szCs w:val="24"/>
        </w:rPr>
      </w:pPr>
    </w:p>
    <w:p w14:paraId="521F5674" w14:textId="77777777" w:rsidR="007D4FEE" w:rsidRDefault="007D4FEE" w:rsidP="00A7667C">
      <w:pPr>
        <w:jc w:val="center"/>
        <w:rPr>
          <w:b/>
          <w:bCs/>
          <w:sz w:val="28"/>
          <w:szCs w:val="24"/>
        </w:rPr>
      </w:pPr>
    </w:p>
    <w:p w14:paraId="3A83D2C9" w14:textId="77777777" w:rsidR="007D4FEE" w:rsidRDefault="007D4FEE" w:rsidP="00A7667C">
      <w:pPr>
        <w:jc w:val="center"/>
        <w:rPr>
          <w:b/>
          <w:bCs/>
          <w:sz w:val="28"/>
          <w:szCs w:val="24"/>
        </w:rPr>
      </w:pPr>
    </w:p>
    <w:p w14:paraId="4B0A1044" w14:textId="77777777" w:rsidR="007D4FEE" w:rsidRDefault="007D4FEE" w:rsidP="00A7667C">
      <w:pPr>
        <w:jc w:val="center"/>
        <w:rPr>
          <w:b/>
          <w:bCs/>
          <w:sz w:val="28"/>
          <w:szCs w:val="24"/>
        </w:rPr>
      </w:pPr>
    </w:p>
    <w:p w14:paraId="29A9B607" w14:textId="77777777" w:rsidR="007D4FEE" w:rsidRDefault="007D4FEE" w:rsidP="00A7667C">
      <w:pPr>
        <w:jc w:val="center"/>
        <w:rPr>
          <w:b/>
          <w:bCs/>
          <w:sz w:val="28"/>
          <w:szCs w:val="24"/>
        </w:rPr>
      </w:pPr>
    </w:p>
    <w:p w14:paraId="48C7CDD8" w14:textId="77777777" w:rsidR="007D4FEE" w:rsidRDefault="007D4FEE" w:rsidP="00A7667C">
      <w:pPr>
        <w:jc w:val="center"/>
        <w:rPr>
          <w:b/>
          <w:bCs/>
          <w:sz w:val="28"/>
          <w:szCs w:val="24"/>
        </w:rPr>
      </w:pPr>
    </w:p>
    <w:p w14:paraId="4D595AFD" w14:textId="77777777" w:rsidR="007D4FEE" w:rsidRDefault="007D4FEE" w:rsidP="00A7667C">
      <w:pPr>
        <w:jc w:val="center"/>
        <w:rPr>
          <w:b/>
          <w:bCs/>
          <w:sz w:val="28"/>
          <w:szCs w:val="24"/>
        </w:rPr>
      </w:pPr>
    </w:p>
    <w:p w14:paraId="5E935382" w14:textId="77777777" w:rsidR="007D4FEE" w:rsidRDefault="007D4FEE" w:rsidP="00A7667C">
      <w:pPr>
        <w:jc w:val="center"/>
        <w:rPr>
          <w:b/>
          <w:bCs/>
          <w:sz w:val="28"/>
          <w:szCs w:val="24"/>
        </w:rPr>
      </w:pPr>
    </w:p>
    <w:p w14:paraId="34D5700E" w14:textId="77777777" w:rsidR="007D4FEE" w:rsidRDefault="007D4FEE" w:rsidP="00A7667C">
      <w:pPr>
        <w:jc w:val="center"/>
        <w:rPr>
          <w:b/>
          <w:bCs/>
          <w:sz w:val="28"/>
          <w:szCs w:val="24"/>
        </w:rPr>
      </w:pPr>
    </w:p>
    <w:p w14:paraId="47A3E633" w14:textId="77777777" w:rsidR="007D4FEE" w:rsidRDefault="007D4FEE" w:rsidP="00A7667C">
      <w:pPr>
        <w:jc w:val="center"/>
        <w:rPr>
          <w:b/>
          <w:bCs/>
          <w:sz w:val="28"/>
          <w:szCs w:val="24"/>
        </w:rPr>
      </w:pPr>
    </w:p>
    <w:p w14:paraId="56F7C13C" w14:textId="77777777" w:rsidR="007D4FEE" w:rsidRDefault="007D4FEE" w:rsidP="00A7667C">
      <w:pPr>
        <w:jc w:val="center"/>
        <w:rPr>
          <w:b/>
          <w:bCs/>
          <w:sz w:val="28"/>
          <w:szCs w:val="24"/>
        </w:rPr>
      </w:pPr>
    </w:p>
    <w:p w14:paraId="601BED3B" w14:textId="77777777" w:rsidR="007D4FEE" w:rsidRDefault="007D4FEE" w:rsidP="00A7667C">
      <w:pPr>
        <w:jc w:val="center"/>
        <w:rPr>
          <w:b/>
          <w:bCs/>
          <w:sz w:val="28"/>
          <w:szCs w:val="24"/>
        </w:rPr>
      </w:pPr>
    </w:p>
    <w:p w14:paraId="14830A4F" w14:textId="77777777" w:rsidR="007D4FEE" w:rsidRDefault="007D4FEE" w:rsidP="00A7667C">
      <w:pPr>
        <w:jc w:val="center"/>
        <w:rPr>
          <w:b/>
          <w:bCs/>
          <w:sz w:val="28"/>
          <w:szCs w:val="24"/>
        </w:rPr>
      </w:pPr>
    </w:p>
    <w:p w14:paraId="655FDBCC" w14:textId="77777777" w:rsidR="007D4FEE" w:rsidRDefault="007D4FEE" w:rsidP="00A7667C">
      <w:pPr>
        <w:jc w:val="center"/>
        <w:rPr>
          <w:b/>
          <w:bCs/>
          <w:sz w:val="28"/>
          <w:szCs w:val="24"/>
        </w:rPr>
      </w:pPr>
    </w:p>
    <w:p w14:paraId="2E551EBF" w14:textId="77777777" w:rsidR="007D4FEE" w:rsidRDefault="007D4FEE" w:rsidP="00A7667C">
      <w:pPr>
        <w:jc w:val="center"/>
        <w:rPr>
          <w:b/>
          <w:bCs/>
          <w:sz w:val="28"/>
          <w:szCs w:val="24"/>
        </w:rPr>
      </w:pPr>
    </w:p>
    <w:p w14:paraId="38C40083" w14:textId="77777777" w:rsidR="007D4FEE" w:rsidRDefault="007D4FEE" w:rsidP="00A7667C">
      <w:pPr>
        <w:jc w:val="center"/>
        <w:rPr>
          <w:b/>
          <w:bCs/>
          <w:sz w:val="28"/>
          <w:szCs w:val="24"/>
        </w:rPr>
      </w:pPr>
    </w:p>
    <w:p w14:paraId="0F5A8DC3" w14:textId="77777777" w:rsidR="007D4FEE" w:rsidRDefault="007D4FEE" w:rsidP="00A7667C">
      <w:pPr>
        <w:jc w:val="center"/>
        <w:rPr>
          <w:b/>
          <w:bCs/>
          <w:sz w:val="28"/>
          <w:szCs w:val="24"/>
        </w:rPr>
      </w:pPr>
    </w:p>
    <w:p w14:paraId="51339C11" w14:textId="77777777" w:rsidR="007D4FEE" w:rsidRDefault="007D4FEE" w:rsidP="00BD4607">
      <w:pPr>
        <w:jc w:val="center"/>
        <w:rPr>
          <w:b/>
          <w:bCs/>
          <w:sz w:val="28"/>
          <w:szCs w:val="24"/>
        </w:rPr>
      </w:pPr>
    </w:p>
    <w:p w14:paraId="6006AAE3" w14:textId="43F714F0" w:rsidR="00D33E19" w:rsidRPr="00922848" w:rsidRDefault="00A7667C" w:rsidP="00BD4607">
      <w:pPr>
        <w:ind w:firstLine="0"/>
        <w:jc w:val="center"/>
        <w:rPr>
          <w:b/>
          <w:bCs/>
          <w:sz w:val="28"/>
          <w:szCs w:val="24"/>
        </w:rPr>
      </w:pPr>
      <w:r w:rsidRPr="00922848">
        <w:rPr>
          <w:b/>
          <w:bCs/>
          <w:sz w:val="28"/>
          <w:szCs w:val="24"/>
        </w:rPr>
        <w:t>Informatīvais ziņojums</w:t>
      </w:r>
    </w:p>
    <w:p w14:paraId="377EE794" w14:textId="316B7197" w:rsidR="000E15EC" w:rsidRPr="000E15EC" w:rsidRDefault="00A7667C" w:rsidP="00BD4607">
      <w:pPr>
        <w:ind w:firstLine="0"/>
        <w:jc w:val="center"/>
        <w:rPr>
          <w:b/>
          <w:bCs/>
          <w:sz w:val="28"/>
          <w:szCs w:val="24"/>
        </w:rPr>
      </w:pPr>
      <w:r w:rsidRPr="00922848">
        <w:rPr>
          <w:b/>
          <w:bCs/>
          <w:sz w:val="28"/>
          <w:szCs w:val="24"/>
        </w:rPr>
        <w:t>“</w:t>
      </w:r>
      <w:r w:rsidR="000E15EC" w:rsidRPr="000E15EC">
        <w:rPr>
          <w:b/>
          <w:bCs/>
          <w:sz w:val="28"/>
          <w:szCs w:val="24"/>
        </w:rPr>
        <w:t>Par hospisa aprūpes pakalpojuma mājās</w:t>
      </w:r>
    </w:p>
    <w:p w14:paraId="58DD708F" w14:textId="1A86DC47" w:rsidR="00A7667C" w:rsidRPr="00922848" w:rsidRDefault="000E15EC" w:rsidP="00BD4607">
      <w:pPr>
        <w:ind w:firstLine="0"/>
        <w:jc w:val="center"/>
        <w:rPr>
          <w:b/>
          <w:bCs/>
          <w:sz w:val="28"/>
          <w:szCs w:val="24"/>
        </w:rPr>
      </w:pPr>
      <w:r w:rsidRPr="000E15EC">
        <w:rPr>
          <w:b/>
          <w:bCs/>
          <w:sz w:val="28"/>
          <w:szCs w:val="24"/>
        </w:rPr>
        <w:t>pilngadīgām personām nodrošināšanu 2023. gadā</w:t>
      </w:r>
      <w:r w:rsidR="00A7667C" w:rsidRPr="00922848">
        <w:rPr>
          <w:b/>
          <w:bCs/>
          <w:sz w:val="28"/>
          <w:szCs w:val="24"/>
        </w:rPr>
        <w:t>”</w:t>
      </w:r>
    </w:p>
    <w:p w14:paraId="43B14EE7" w14:textId="3964235B" w:rsidR="007D4FEE" w:rsidRDefault="007D4FEE">
      <w:pPr>
        <w:spacing w:before="40"/>
        <w:rPr>
          <w:b/>
          <w:bCs/>
          <w:sz w:val="28"/>
          <w:szCs w:val="24"/>
        </w:rPr>
      </w:pPr>
      <w:r>
        <w:rPr>
          <w:b/>
          <w:bCs/>
          <w:sz w:val="28"/>
          <w:szCs w:val="24"/>
        </w:rPr>
        <w:br w:type="page"/>
      </w:r>
    </w:p>
    <w:p w14:paraId="3602A2E3" w14:textId="10846F5F" w:rsidR="00A7667C" w:rsidRPr="00922848" w:rsidRDefault="00C909B7" w:rsidP="000E15EC">
      <w:pPr>
        <w:spacing w:after="240"/>
        <w:jc w:val="center"/>
        <w:rPr>
          <w:b/>
          <w:bCs/>
          <w:sz w:val="28"/>
          <w:szCs w:val="24"/>
        </w:rPr>
      </w:pPr>
      <w:r>
        <w:rPr>
          <w:b/>
          <w:bCs/>
          <w:sz w:val="28"/>
          <w:szCs w:val="24"/>
        </w:rPr>
        <w:lastRenderedPageBreak/>
        <w:t>I. Ievads</w:t>
      </w:r>
    </w:p>
    <w:p w14:paraId="76F16949" w14:textId="64EDA131" w:rsidR="00A7667C" w:rsidRPr="00124C52" w:rsidRDefault="00A7667C" w:rsidP="00D9330C">
      <w:pPr>
        <w:ind w:firstLine="720"/>
        <w:rPr>
          <w:sz w:val="28"/>
          <w:szCs w:val="28"/>
          <w:shd w:val="clear" w:color="auto" w:fill="FFFFFF"/>
        </w:rPr>
      </w:pPr>
      <w:r w:rsidRPr="000E15EC">
        <w:rPr>
          <w:sz w:val="28"/>
          <w:szCs w:val="28"/>
        </w:rPr>
        <w:t>Informatīvais ziņojums “</w:t>
      </w:r>
      <w:r w:rsidR="000E15EC" w:rsidRPr="000E15EC">
        <w:rPr>
          <w:sz w:val="28"/>
          <w:szCs w:val="28"/>
        </w:rPr>
        <w:t>Par hospisa aprūpes pakalpojuma mājās pilngadīgām personām nodrošināšanu 2023. gadā</w:t>
      </w:r>
      <w:r w:rsidRPr="000E15EC">
        <w:rPr>
          <w:sz w:val="28"/>
          <w:szCs w:val="28"/>
        </w:rPr>
        <w:t xml:space="preserve">” (turpmāk – Ziņojums) izstrādāts saskaņā ar </w:t>
      </w:r>
      <w:r w:rsidR="000E15EC" w:rsidRPr="000E15EC">
        <w:rPr>
          <w:sz w:val="28"/>
          <w:szCs w:val="28"/>
        </w:rPr>
        <w:t>Ministru kabineta 15.12.2020. rīkojumu Nr. 774 apstiprināt</w:t>
      </w:r>
      <w:r w:rsidR="00871443">
        <w:rPr>
          <w:sz w:val="28"/>
          <w:szCs w:val="28"/>
        </w:rPr>
        <w:t>ā</w:t>
      </w:r>
      <w:r w:rsidR="000E15EC" w:rsidRPr="000E15EC">
        <w:rPr>
          <w:sz w:val="28"/>
          <w:szCs w:val="28"/>
        </w:rPr>
        <w:t xml:space="preserve"> konceptuāl</w:t>
      </w:r>
      <w:r w:rsidR="00871443">
        <w:rPr>
          <w:sz w:val="28"/>
          <w:szCs w:val="28"/>
        </w:rPr>
        <w:t>ā</w:t>
      </w:r>
      <w:r w:rsidR="000E15EC" w:rsidRPr="000E15EC">
        <w:rPr>
          <w:sz w:val="28"/>
          <w:szCs w:val="28"/>
        </w:rPr>
        <w:t xml:space="preserve"> ziņojum</w:t>
      </w:r>
      <w:r w:rsidR="00871443">
        <w:rPr>
          <w:sz w:val="28"/>
          <w:szCs w:val="28"/>
        </w:rPr>
        <w:t>a</w:t>
      </w:r>
      <w:r w:rsidR="000E15EC" w:rsidRPr="000E15EC">
        <w:rPr>
          <w:sz w:val="28"/>
          <w:szCs w:val="28"/>
        </w:rPr>
        <w:t xml:space="preserve"> "Par situāciju paliatīvajā aprūpē Latvijā un nepieciešamajām izmaiņām paliatīvās aprūpes pakalpojumu pieejamības nodrošināšanā"</w:t>
      </w:r>
      <w:r w:rsidR="000E15EC" w:rsidRPr="000E15EC">
        <w:rPr>
          <w:rStyle w:val="Vresatsauce"/>
          <w:color w:val="000000" w:themeColor="text1"/>
          <w:sz w:val="28"/>
          <w:szCs w:val="28"/>
          <w:shd w:val="clear" w:color="auto" w:fill="FFFFFF"/>
        </w:rPr>
        <w:footnoteReference w:id="1"/>
      </w:r>
      <w:r w:rsidR="000E15EC" w:rsidRPr="000E15EC">
        <w:rPr>
          <w:sz w:val="28"/>
          <w:szCs w:val="28"/>
        </w:rPr>
        <w:t xml:space="preserve"> (turpmāk – konceptuālais ziņojums) </w:t>
      </w:r>
      <w:r w:rsidR="00D9330C">
        <w:rPr>
          <w:sz w:val="28"/>
          <w:szCs w:val="28"/>
        </w:rPr>
        <w:t xml:space="preserve">sadaļas </w:t>
      </w:r>
      <w:r w:rsidR="00D9330C" w:rsidRPr="00D9330C">
        <w:rPr>
          <w:rFonts w:cs="Times New Roman"/>
          <w:sz w:val="28"/>
          <w:szCs w:val="28"/>
        </w:rPr>
        <w:t>“</w:t>
      </w:r>
      <w:r w:rsidR="00D9330C" w:rsidRPr="00124C52">
        <w:rPr>
          <w:rFonts w:cs="Times New Roman"/>
          <w:sz w:val="28"/>
          <w:szCs w:val="28"/>
          <w:shd w:val="clear" w:color="auto" w:fill="FFFFFF"/>
        </w:rPr>
        <w:t>Konstatētās problēmas paliatīvajā aprūpē un iespējamie to risinājumi</w:t>
      </w:r>
      <w:r w:rsidR="00D9330C" w:rsidRPr="00124C52">
        <w:rPr>
          <w:rFonts w:cs="Times New Roman"/>
          <w:sz w:val="28"/>
          <w:szCs w:val="28"/>
        </w:rPr>
        <w:t>”</w:t>
      </w:r>
      <w:r w:rsidR="00D9330C" w:rsidRPr="00124C52">
        <w:rPr>
          <w:sz w:val="28"/>
          <w:szCs w:val="28"/>
        </w:rPr>
        <w:t xml:space="preserve"> </w:t>
      </w:r>
      <w:r w:rsidR="00871443" w:rsidRPr="00124C52">
        <w:rPr>
          <w:sz w:val="28"/>
          <w:szCs w:val="28"/>
        </w:rPr>
        <w:t xml:space="preserve">13.1.punktu </w:t>
      </w:r>
      <w:r w:rsidR="00A503C3" w:rsidRPr="00124C52">
        <w:rPr>
          <w:sz w:val="28"/>
          <w:szCs w:val="28"/>
        </w:rPr>
        <w:t xml:space="preserve">un </w:t>
      </w:r>
      <w:r w:rsidR="00C909B7" w:rsidRPr="00124C52">
        <w:rPr>
          <w:sz w:val="28"/>
          <w:szCs w:val="28"/>
        </w:rPr>
        <w:t xml:space="preserve">pēc </w:t>
      </w:r>
      <w:r w:rsidR="000E15EC" w:rsidRPr="00124C52">
        <w:rPr>
          <w:sz w:val="28"/>
          <w:szCs w:val="28"/>
        </w:rPr>
        <w:t>Labklājības</w:t>
      </w:r>
      <w:r w:rsidR="00A503C3" w:rsidRPr="00124C52">
        <w:rPr>
          <w:sz w:val="28"/>
          <w:szCs w:val="28"/>
        </w:rPr>
        <w:t xml:space="preserve"> ministrijas</w:t>
      </w:r>
      <w:r w:rsidR="00C909B7" w:rsidRPr="00124C52">
        <w:rPr>
          <w:sz w:val="28"/>
          <w:szCs w:val="28"/>
        </w:rPr>
        <w:t xml:space="preserve"> (turpmāk</w:t>
      </w:r>
      <w:r w:rsidR="000E15EC" w:rsidRPr="00124C52">
        <w:rPr>
          <w:sz w:val="28"/>
          <w:szCs w:val="28"/>
        </w:rPr>
        <w:t xml:space="preserve"> </w:t>
      </w:r>
      <w:r w:rsidR="00C909B7" w:rsidRPr="00124C52">
        <w:rPr>
          <w:sz w:val="28"/>
          <w:szCs w:val="28"/>
        </w:rPr>
        <w:t xml:space="preserve">- </w:t>
      </w:r>
      <w:r w:rsidR="000E15EC" w:rsidRPr="00124C52">
        <w:rPr>
          <w:sz w:val="28"/>
          <w:szCs w:val="28"/>
        </w:rPr>
        <w:t>L</w:t>
      </w:r>
      <w:r w:rsidR="00C909B7" w:rsidRPr="00124C52">
        <w:rPr>
          <w:sz w:val="28"/>
          <w:szCs w:val="28"/>
        </w:rPr>
        <w:t>M)</w:t>
      </w:r>
      <w:r w:rsidR="00A503C3" w:rsidRPr="00124C52">
        <w:rPr>
          <w:sz w:val="28"/>
          <w:szCs w:val="28"/>
        </w:rPr>
        <w:t xml:space="preserve"> iniciatīvas</w:t>
      </w:r>
      <w:r w:rsidRPr="00124C52">
        <w:rPr>
          <w:sz w:val="28"/>
          <w:szCs w:val="28"/>
        </w:rPr>
        <w:t>.</w:t>
      </w:r>
      <w:r w:rsidR="000E15EC" w:rsidRPr="00124C52">
        <w:rPr>
          <w:sz w:val="28"/>
          <w:szCs w:val="28"/>
          <w:shd w:val="clear" w:color="auto" w:fill="FFFFFF"/>
        </w:rPr>
        <w:t xml:space="preserve"> </w:t>
      </w:r>
    </w:p>
    <w:p w14:paraId="7CF008BB" w14:textId="2FDDAFA5" w:rsidR="00C909B7" w:rsidRPr="000E15EC" w:rsidRDefault="00C909B7" w:rsidP="007D4FEE">
      <w:pPr>
        <w:spacing w:before="240" w:after="240"/>
        <w:jc w:val="center"/>
        <w:rPr>
          <w:b/>
          <w:bCs/>
          <w:sz w:val="28"/>
          <w:szCs w:val="28"/>
        </w:rPr>
      </w:pPr>
      <w:r w:rsidRPr="000E15EC">
        <w:rPr>
          <w:b/>
          <w:bCs/>
          <w:sz w:val="28"/>
          <w:szCs w:val="28"/>
        </w:rPr>
        <w:t>II. Esošā situācija</w:t>
      </w:r>
    </w:p>
    <w:p w14:paraId="19C0495F" w14:textId="77777777" w:rsidR="000E15EC" w:rsidRPr="000E15EC" w:rsidRDefault="000E15EC" w:rsidP="000E15EC">
      <w:pPr>
        <w:ind w:firstLine="720"/>
        <w:rPr>
          <w:iCs/>
          <w:sz w:val="28"/>
          <w:szCs w:val="28"/>
          <w:lang w:eastAsia="lv-LV"/>
        </w:rPr>
      </w:pPr>
      <w:r w:rsidRPr="000E15EC">
        <w:rPr>
          <w:iCs/>
          <w:sz w:val="28"/>
          <w:szCs w:val="28"/>
          <w:lang w:eastAsia="lv-LV"/>
        </w:rPr>
        <w:t xml:space="preserve">Paliatīvā aprūpe ir starpdisciplināra tādu cilvēku aprūpe, kuru slimība ir dzīvildzi ierobežojoša un nav radikāli ārstējama, un tās mērķis ir nodrošināt pacientiem un viņu ģimenēm pēc iespējas labāku dzīves kvalitāti. Šī aprūpe apvieno sāpju un citu simptomu remdēšanu, psiholoģisku, sociālu un garīgu problēmu risināšanu, kas ļauj pacientam maksimāli komfortabli un kvalitatīvi pavadīt pēdējo dzīves posmu, kā arī nodrošina atbalstu ģimenes locekļiem pēc tuvinieka nāves. Paliatīvā aprūpe apstiprina dzīves vērtību, miršanu uzskatot par dabisku procesu. Tā nepaātrina un neaizkavē nāves iestāšanos un nodrošina iespējami labāko dzīves kvalitāti līdz pat nāves brīdim. </w:t>
      </w:r>
    </w:p>
    <w:p w14:paraId="00CB6FBF" w14:textId="77777777" w:rsidR="000E15EC" w:rsidRPr="000E15EC" w:rsidRDefault="000E15EC" w:rsidP="000E15EC">
      <w:pPr>
        <w:ind w:firstLine="720"/>
        <w:rPr>
          <w:sz w:val="28"/>
          <w:szCs w:val="28"/>
          <w:shd w:val="clear" w:color="auto" w:fill="FFFFFF"/>
        </w:rPr>
      </w:pPr>
    </w:p>
    <w:p w14:paraId="178AA8A3" w14:textId="77777777" w:rsidR="000E15EC" w:rsidRPr="00124C52" w:rsidRDefault="000E15EC" w:rsidP="000E15EC">
      <w:pPr>
        <w:widowControl w:val="0"/>
        <w:shd w:val="clear" w:color="auto" w:fill="FFFFFF"/>
        <w:tabs>
          <w:tab w:val="left" w:pos="941"/>
        </w:tabs>
        <w:jc w:val="right"/>
        <w:rPr>
          <w:iCs/>
          <w:szCs w:val="24"/>
          <w:lang w:eastAsia="lv-LV"/>
        </w:rPr>
      </w:pPr>
      <w:r w:rsidRPr="00124C52">
        <w:rPr>
          <w:iCs/>
          <w:szCs w:val="24"/>
          <w:lang w:eastAsia="lv-LV"/>
        </w:rPr>
        <w:t xml:space="preserve">1.attēls. Integrētais aprūpes modelis (adaptēts no Frank </w:t>
      </w:r>
      <w:proofErr w:type="spellStart"/>
      <w:r w:rsidRPr="00124C52">
        <w:rPr>
          <w:iCs/>
          <w:szCs w:val="24"/>
          <w:lang w:eastAsia="lv-LV"/>
        </w:rPr>
        <w:t>D.Ferris</w:t>
      </w:r>
      <w:proofErr w:type="spellEnd"/>
      <w:r w:rsidRPr="00124C52">
        <w:rPr>
          <w:iCs/>
          <w:szCs w:val="24"/>
          <w:lang w:eastAsia="lv-LV"/>
        </w:rPr>
        <w:t>, 2000)</w:t>
      </w:r>
    </w:p>
    <w:p w14:paraId="3D743C2C" w14:textId="77777777" w:rsidR="000E15EC" w:rsidRPr="000E15EC" w:rsidRDefault="000E15EC" w:rsidP="000E15EC">
      <w:pPr>
        <w:spacing w:line="264" w:lineRule="auto"/>
        <w:rPr>
          <w:rFonts w:eastAsia="Times New Roman"/>
          <w:bCs/>
          <w:sz w:val="28"/>
          <w:szCs w:val="28"/>
          <w:lang w:eastAsia="lv-LV"/>
        </w:rPr>
      </w:pPr>
      <w:r w:rsidRPr="000E15EC">
        <w:rPr>
          <w:iCs/>
          <w:noProof/>
          <w:sz w:val="28"/>
          <w:szCs w:val="28"/>
          <w:lang w:eastAsia="lv-LV"/>
        </w:rPr>
        <w:drawing>
          <wp:inline distT="0" distB="0" distL="0" distR="0" wp14:anchorId="2443AC25" wp14:editId="1F448042">
            <wp:extent cx="4597400" cy="24701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3190" cy="2478634"/>
                    </a:xfrm>
                    <a:prstGeom prst="rect">
                      <a:avLst/>
                    </a:prstGeom>
                    <a:noFill/>
                  </pic:spPr>
                </pic:pic>
              </a:graphicData>
            </a:graphic>
          </wp:inline>
        </w:drawing>
      </w:r>
    </w:p>
    <w:p w14:paraId="446C8C09" w14:textId="77777777" w:rsidR="000E15EC" w:rsidRDefault="000E15EC" w:rsidP="000E15EC">
      <w:pPr>
        <w:ind w:firstLine="720"/>
        <w:rPr>
          <w:rFonts w:eastAsia="Times New Roman"/>
          <w:bCs/>
          <w:sz w:val="28"/>
          <w:szCs w:val="28"/>
          <w:lang w:eastAsia="lv-LV"/>
        </w:rPr>
      </w:pPr>
    </w:p>
    <w:p w14:paraId="2F3549DA" w14:textId="72C32B99" w:rsidR="000E15EC" w:rsidRPr="000E15EC" w:rsidRDefault="000E15EC" w:rsidP="000E15EC">
      <w:pPr>
        <w:ind w:firstLine="720"/>
        <w:rPr>
          <w:sz w:val="28"/>
          <w:szCs w:val="28"/>
          <w:shd w:val="clear" w:color="auto" w:fill="FFFFFF"/>
        </w:rPr>
      </w:pPr>
      <w:r w:rsidRPr="000E15EC">
        <w:rPr>
          <w:rFonts w:eastAsia="Times New Roman"/>
          <w:bCs/>
          <w:sz w:val="28"/>
          <w:szCs w:val="28"/>
          <w:lang w:eastAsia="lv-LV"/>
        </w:rPr>
        <w:t>Šobrīd Latvijā paliatīvo aprūpi var saņemt dzīvesvietā (ambulatori) - ģimenes ārsta mājas vizītes, ģimenes ārsta un speciālistu konsultācijas, veselības aprūpes pakalpojumus mājās, paliatīvās aprūpes un hronisku sāpju kabinetos, dienas stacionārā, aprūpes mājās pakalpojumu un institūcijā (stacionārā) - specializētajās nodaļās un hronisko pacientu gultās slimnīcās, īslaicīgas vai ilgstošas sociālās aprūpes institūcijās.</w:t>
      </w:r>
    </w:p>
    <w:p w14:paraId="2A5EF488" w14:textId="77777777" w:rsidR="000E15EC" w:rsidRPr="000E15EC" w:rsidRDefault="000E15EC" w:rsidP="000E15EC">
      <w:pPr>
        <w:ind w:firstLine="720"/>
        <w:rPr>
          <w:rFonts w:eastAsia="Times New Roman"/>
          <w:b/>
          <w:sz w:val="28"/>
          <w:szCs w:val="28"/>
          <w:lang w:eastAsia="lv-LV"/>
        </w:rPr>
      </w:pPr>
      <w:r w:rsidRPr="000E15EC">
        <w:rPr>
          <w:rFonts w:eastAsia="Times New Roman"/>
          <w:bCs/>
          <w:sz w:val="28"/>
          <w:szCs w:val="28"/>
          <w:lang w:eastAsia="lv-LV"/>
        </w:rPr>
        <w:t>Hospisa aprūpe</w:t>
      </w:r>
      <w:r w:rsidRPr="000E15EC">
        <w:rPr>
          <w:rFonts w:eastAsia="Times New Roman"/>
          <w:b/>
          <w:sz w:val="28"/>
          <w:szCs w:val="28"/>
          <w:lang w:eastAsia="lv-LV"/>
        </w:rPr>
        <w:t xml:space="preserve"> - </w:t>
      </w:r>
      <w:r w:rsidRPr="000E15EC">
        <w:rPr>
          <w:rFonts w:eastAsia="Times New Roman"/>
          <w:bCs/>
          <w:sz w:val="28"/>
          <w:szCs w:val="28"/>
          <w:lang w:eastAsia="lv-LV"/>
        </w:rPr>
        <w:t xml:space="preserve">visaptverošas palīdzības sniegšanu cilvēkiem ar neizārstējamām slimībām to terminālajās stadijās, kad dzīvildze ir ierobežota, </w:t>
      </w:r>
      <w:r w:rsidRPr="000E15EC">
        <w:rPr>
          <w:rFonts w:eastAsia="Times New Roman"/>
          <w:bCs/>
          <w:sz w:val="28"/>
          <w:szCs w:val="28"/>
          <w:lang w:eastAsia="lv-LV"/>
        </w:rPr>
        <w:lastRenderedPageBreak/>
        <w:t>piemēram, līdz sešiem mēnešiem.</w:t>
      </w:r>
      <w:r w:rsidRPr="000E15EC">
        <w:rPr>
          <w:rFonts w:eastAsia="Times New Roman"/>
          <w:b/>
          <w:sz w:val="28"/>
          <w:szCs w:val="28"/>
          <w:lang w:eastAsia="lv-LV"/>
        </w:rPr>
        <w:t xml:space="preserve"> </w:t>
      </w:r>
      <w:r w:rsidRPr="000E15EC">
        <w:rPr>
          <w:rFonts w:eastAsia="Times New Roman"/>
          <w:bCs/>
          <w:sz w:val="28"/>
          <w:szCs w:val="28"/>
          <w:lang w:eastAsia="lv-LV"/>
        </w:rPr>
        <w:t xml:space="preserve">Hospisa aprūpe var tikt nodrošināta cilvēkam mājās, speciālos hospisa centros, īslaicīgas vai ilgstošas sociālās aprūpes institūcijās, kā arī slimnīcās. Tādēļ sociālā aprūpe un psihosociālās rehabilitācijas pakalpojums – psiholoģisks, sociāls un garīgs atbalsts – ir hospisa aprūpes sastāvdaļa. Speciālistu atbalsts tajā ir vērsts, lai cilvēks un viņa ģimene nepaliktu vieni šajā sarežģītajā laikā un maksimāli varētu sadzīvot ar radušos situāciju, un ietver arī palīdzību ģimenei sēru periodā, lai ģimenes locekļi pārvarētu krīzi un turpinātu dzīvi iespējami veiksmīgi, neieslīgstot depresijā. </w:t>
      </w:r>
      <w:r w:rsidRPr="000E15EC">
        <w:rPr>
          <w:rFonts w:eastAsia="Times New Roman"/>
          <w:b/>
          <w:sz w:val="28"/>
          <w:szCs w:val="28"/>
          <w:lang w:eastAsia="lv-LV"/>
        </w:rPr>
        <w:t>Hospisa aprūpe ir viens no paliatīvās aprūpes posmiem</w:t>
      </w:r>
      <w:r w:rsidRPr="000E15EC">
        <w:rPr>
          <w:rFonts w:eastAsia="Times New Roman"/>
          <w:bCs/>
          <w:sz w:val="28"/>
          <w:szCs w:val="28"/>
          <w:lang w:eastAsia="lv-LV"/>
        </w:rPr>
        <w:t>.</w:t>
      </w:r>
    </w:p>
    <w:p w14:paraId="66B61CE2" w14:textId="4B75EFE1" w:rsidR="00871443" w:rsidRPr="000E15EC" w:rsidRDefault="000E15EC" w:rsidP="00871443">
      <w:pPr>
        <w:rPr>
          <w:sz w:val="28"/>
          <w:szCs w:val="28"/>
          <w:shd w:val="clear" w:color="auto" w:fill="FFFFFF"/>
        </w:rPr>
      </w:pPr>
      <w:r w:rsidRPr="000E15EC">
        <w:rPr>
          <w:rFonts w:eastAsia="Times New Roman"/>
          <w:bCs/>
          <w:sz w:val="28"/>
          <w:szCs w:val="28"/>
          <w:lang w:eastAsia="lv-LV"/>
        </w:rPr>
        <w:t xml:space="preserve">Hospisa aprūpe Latvijā pārsvarā ir pieejama īslaicīgās vai ilgstošās sociālās aprūpes institūcijās un slimnīcās, atsevišķās pašvaldībās, kā aprūpes mājās pakalpojuma sastāvdaļa, tomēr pakalpojuma apjoms ir nepietiekošs un pieejamība sadrumstalota. </w:t>
      </w:r>
      <w:r w:rsidRPr="000E15EC">
        <w:rPr>
          <w:sz w:val="28"/>
          <w:szCs w:val="28"/>
          <w:shd w:val="clear" w:color="auto" w:fill="FFFFFF"/>
        </w:rPr>
        <w:t xml:space="preserve">Lielākā daļa cilvēku, kuriem nepieciešama paliatīvā aprūpe vai hospisa aprūpe, atrodas un arī turpmāk būtu jāatrodas ģimenes ārstu uzraudzībā jeb primārajā aprūpē </w:t>
      </w:r>
      <w:r w:rsidRPr="00642243">
        <w:rPr>
          <w:sz w:val="28"/>
          <w:szCs w:val="28"/>
          <w:shd w:val="clear" w:color="auto" w:fill="FFFFFF"/>
        </w:rPr>
        <w:t>cilvēka dzīves vietā un jāsaņem nepieciešamais atbalsts, t.sk. sociālās aprūpes pakalpojumi. Tomēr bieži cilvēka izvēli slimības gala stadijā nosaka viņa ģimenes locekļi, izvēloties stacionāro ārstniecības iestāžu pakalpojumus vai ilgstošas sociālās aprūpes un sociālās rehabilitācijas pakalpojumu institūcijā, jo netiek nodrošināts pietiekams atbalsts cilvēkam un viņa ģimenei, kura kopj savu ģimenes locekli mājās.</w:t>
      </w:r>
      <w:r w:rsidR="00871443" w:rsidRPr="00642243">
        <w:rPr>
          <w:sz w:val="28"/>
          <w:szCs w:val="28"/>
          <w:shd w:val="clear" w:color="auto" w:fill="FFFFFF"/>
        </w:rPr>
        <w:t xml:space="preserve"> Svarīgi </w:t>
      </w:r>
      <w:r w:rsidR="00642243" w:rsidRPr="00642243">
        <w:rPr>
          <w:sz w:val="28"/>
          <w:szCs w:val="28"/>
          <w:shd w:val="clear" w:color="auto" w:fill="FFFFFF"/>
        </w:rPr>
        <w:t>ir</w:t>
      </w:r>
      <w:r w:rsidR="00871443" w:rsidRPr="00642243">
        <w:rPr>
          <w:sz w:val="28"/>
          <w:szCs w:val="28"/>
          <w:shd w:val="clear" w:color="auto" w:fill="FFFFFF"/>
        </w:rPr>
        <w:t xml:space="preserve"> nodrošināt tādus pakalpojumus, kas atbalstītu šādas ģimenes un ļautu īstenot cilvēka izteikto gribu. Tādēļ konceptuālajā ziņojumā kā viens no uzdevumiem paliatīvās </w:t>
      </w:r>
      <w:r w:rsidR="00871443" w:rsidRPr="00871443">
        <w:rPr>
          <w:sz w:val="28"/>
          <w:szCs w:val="28"/>
          <w:shd w:val="clear" w:color="auto" w:fill="FFFFFF"/>
        </w:rPr>
        <w:t xml:space="preserve">aprūpes pakalpojumu pieejamības nodrošināšanā ir – </w:t>
      </w:r>
      <w:r w:rsidR="00871443" w:rsidRPr="00871443">
        <w:rPr>
          <w:i/>
          <w:iCs/>
          <w:sz w:val="28"/>
          <w:szCs w:val="28"/>
          <w:shd w:val="clear" w:color="auto" w:fill="FFFFFF"/>
        </w:rPr>
        <w:t>attīstīt hospisa pakalpojumu (primāri onkoloģijas pacientiem), kas ietvertu arī “atelpas brīža” pakalpojumu</w:t>
      </w:r>
      <w:r w:rsidR="00871443" w:rsidRPr="00871443">
        <w:rPr>
          <w:sz w:val="28"/>
          <w:szCs w:val="28"/>
          <w:shd w:val="clear" w:color="auto" w:fill="FFFFFF"/>
        </w:rPr>
        <w:t xml:space="preserve"> (13.1.). </w:t>
      </w:r>
    </w:p>
    <w:p w14:paraId="4DA25C52" w14:textId="5B106D2A" w:rsidR="000E15EC" w:rsidRPr="000E15EC" w:rsidRDefault="000E15EC" w:rsidP="000E15EC">
      <w:pPr>
        <w:ind w:firstLine="720"/>
        <w:rPr>
          <w:rFonts w:eastAsia="Times New Roman" w:cs="Times New Roman"/>
          <w:bCs/>
          <w:sz w:val="28"/>
          <w:szCs w:val="28"/>
          <w:lang w:eastAsia="lv-LV"/>
        </w:rPr>
      </w:pPr>
      <w:r w:rsidRPr="000E15EC">
        <w:rPr>
          <w:rFonts w:eastAsia="Times New Roman" w:cs="Times New Roman"/>
          <w:bCs/>
          <w:sz w:val="28"/>
          <w:szCs w:val="28"/>
          <w:lang w:eastAsia="lv-LV"/>
        </w:rPr>
        <w:t>Paliatīvās aprūpes pakalpojuma pieejamības nodrošināšanai kopš 2021. gada oktobra (</w:t>
      </w:r>
      <w:r w:rsidRPr="000E15EC">
        <w:rPr>
          <w:rFonts w:eastAsia="Times New Roman" w:cs="Times New Roman"/>
          <w:bCs/>
          <w:sz w:val="28"/>
          <w:szCs w:val="28"/>
          <w:u w:val="single"/>
          <w:lang w:eastAsia="lv-LV"/>
        </w:rPr>
        <w:t>līdz 2022. gada 31. decembrim</w:t>
      </w:r>
      <w:r w:rsidRPr="000E15EC">
        <w:rPr>
          <w:rFonts w:eastAsia="Times New Roman" w:cs="Times New Roman"/>
          <w:bCs/>
          <w:sz w:val="28"/>
          <w:szCs w:val="28"/>
          <w:lang w:eastAsia="lv-LV"/>
        </w:rPr>
        <w:t>) Latvijā tiek īstenoti divi izmēģinājuma projekti paliatīvās aprūpes jomā. Viens ir LM pārraudzītais izmēģinājuma projekts, kuru īsteno SIA “</w:t>
      </w:r>
      <w:proofErr w:type="spellStart"/>
      <w:r w:rsidRPr="000E15EC">
        <w:rPr>
          <w:rFonts w:eastAsia="Times New Roman" w:cs="Times New Roman"/>
          <w:bCs/>
          <w:sz w:val="28"/>
          <w:szCs w:val="28"/>
          <w:lang w:eastAsia="lv-LV"/>
        </w:rPr>
        <w:t>Hospiss</w:t>
      </w:r>
      <w:proofErr w:type="spellEnd"/>
      <w:r w:rsidRPr="000E15EC">
        <w:rPr>
          <w:rFonts w:eastAsia="Times New Roman" w:cs="Times New Roman"/>
          <w:bCs/>
          <w:sz w:val="28"/>
          <w:szCs w:val="28"/>
          <w:lang w:eastAsia="lv-LV"/>
        </w:rPr>
        <w:t xml:space="preserve"> māja”</w:t>
      </w:r>
      <w:r w:rsidRPr="000E15EC">
        <w:rPr>
          <w:rStyle w:val="Vresatsauce"/>
          <w:rFonts w:eastAsia="Times New Roman" w:cs="Times New Roman"/>
          <w:bCs/>
          <w:sz w:val="28"/>
          <w:szCs w:val="28"/>
          <w:lang w:eastAsia="lv-LV"/>
        </w:rPr>
        <w:footnoteReference w:id="2"/>
      </w:r>
      <w:r w:rsidRPr="000E15EC">
        <w:rPr>
          <w:rFonts w:eastAsia="Times New Roman" w:cs="Times New Roman"/>
          <w:bCs/>
          <w:sz w:val="28"/>
          <w:szCs w:val="28"/>
          <w:lang w:eastAsia="lv-LV"/>
        </w:rPr>
        <w:t xml:space="preserve">, bet otrs </w:t>
      </w:r>
      <w:r w:rsidR="00124C52">
        <w:rPr>
          <w:rFonts w:eastAsia="Times New Roman" w:cs="Times New Roman"/>
          <w:bCs/>
          <w:sz w:val="28"/>
          <w:szCs w:val="28"/>
          <w:lang w:eastAsia="lv-LV"/>
        </w:rPr>
        <w:t>–</w:t>
      </w:r>
      <w:r w:rsidRPr="000E15EC">
        <w:rPr>
          <w:rFonts w:eastAsia="Times New Roman" w:cs="Times New Roman"/>
          <w:bCs/>
          <w:sz w:val="28"/>
          <w:szCs w:val="28"/>
          <w:lang w:eastAsia="lv-LV"/>
        </w:rPr>
        <w:t xml:space="preserve"> V</w:t>
      </w:r>
      <w:r w:rsidR="00124C52">
        <w:rPr>
          <w:rFonts w:eastAsia="Times New Roman" w:cs="Times New Roman"/>
          <w:bCs/>
          <w:sz w:val="28"/>
          <w:szCs w:val="28"/>
          <w:lang w:eastAsia="lv-LV"/>
        </w:rPr>
        <w:t>eselības ministrijas (turpmāk – V</w:t>
      </w:r>
      <w:r w:rsidRPr="000E15EC">
        <w:rPr>
          <w:rFonts w:eastAsia="Times New Roman" w:cs="Times New Roman"/>
          <w:bCs/>
          <w:sz w:val="28"/>
          <w:szCs w:val="28"/>
          <w:lang w:eastAsia="lv-LV"/>
        </w:rPr>
        <w:t>M</w:t>
      </w:r>
      <w:r w:rsidR="00124C52">
        <w:rPr>
          <w:rFonts w:eastAsia="Times New Roman" w:cs="Times New Roman"/>
          <w:bCs/>
          <w:sz w:val="28"/>
          <w:szCs w:val="28"/>
          <w:lang w:eastAsia="lv-LV"/>
        </w:rPr>
        <w:t>)</w:t>
      </w:r>
      <w:r w:rsidRPr="000E15EC">
        <w:rPr>
          <w:rFonts w:eastAsia="Times New Roman" w:cs="Times New Roman"/>
          <w:bCs/>
          <w:sz w:val="28"/>
          <w:szCs w:val="28"/>
          <w:lang w:eastAsia="lv-LV"/>
        </w:rPr>
        <w:t xml:space="preserve"> pārraudzītais izmēģinājuma projekts par mobilās paliatīvās aprūpes pakalpojumu nodrošināšanu, kuru īsteno SIA "</w:t>
      </w:r>
      <w:proofErr w:type="spellStart"/>
      <w:r w:rsidRPr="000E15EC">
        <w:rPr>
          <w:rFonts w:eastAsia="Times New Roman" w:cs="Times New Roman"/>
          <w:bCs/>
          <w:sz w:val="28"/>
          <w:szCs w:val="28"/>
          <w:lang w:eastAsia="lv-LV"/>
        </w:rPr>
        <w:t>Magnum</w:t>
      </w:r>
      <w:proofErr w:type="spellEnd"/>
      <w:r w:rsidRPr="000E15EC">
        <w:rPr>
          <w:rFonts w:eastAsia="Times New Roman" w:cs="Times New Roman"/>
          <w:bCs/>
          <w:sz w:val="28"/>
          <w:szCs w:val="28"/>
          <w:lang w:eastAsia="lv-LV"/>
        </w:rPr>
        <w:t xml:space="preserve"> </w:t>
      </w:r>
      <w:proofErr w:type="spellStart"/>
      <w:r w:rsidRPr="000E15EC">
        <w:rPr>
          <w:rFonts w:eastAsia="Times New Roman" w:cs="Times New Roman"/>
          <w:bCs/>
          <w:sz w:val="28"/>
          <w:szCs w:val="28"/>
          <w:lang w:eastAsia="lv-LV"/>
        </w:rPr>
        <w:t>Social&amp;Medical</w:t>
      </w:r>
      <w:proofErr w:type="spellEnd"/>
      <w:r w:rsidRPr="000E15EC">
        <w:rPr>
          <w:rFonts w:eastAsia="Times New Roman" w:cs="Times New Roman"/>
          <w:bCs/>
          <w:sz w:val="28"/>
          <w:szCs w:val="28"/>
          <w:lang w:eastAsia="lv-LV"/>
        </w:rPr>
        <w:t xml:space="preserve"> </w:t>
      </w:r>
      <w:proofErr w:type="spellStart"/>
      <w:r w:rsidRPr="000E15EC">
        <w:rPr>
          <w:rFonts w:eastAsia="Times New Roman" w:cs="Times New Roman"/>
          <w:bCs/>
          <w:sz w:val="28"/>
          <w:szCs w:val="28"/>
          <w:lang w:eastAsia="lv-LV"/>
        </w:rPr>
        <w:t>Care</w:t>
      </w:r>
      <w:proofErr w:type="spellEnd"/>
      <w:r w:rsidRPr="000E15EC">
        <w:rPr>
          <w:rFonts w:eastAsia="Times New Roman" w:cs="Times New Roman"/>
          <w:bCs/>
          <w:sz w:val="28"/>
          <w:szCs w:val="28"/>
          <w:lang w:eastAsia="lv-LV"/>
        </w:rPr>
        <w:t>" ("</w:t>
      </w:r>
      <w:proofErr w:type="spellStart"/>
      <w:r w:rsidRPr="000E15EC">
        <w:rPr>
          <w:rFonts w:eastAsia="Times New Roman" w:cs="Times New Roman"/>
          <w:bCs/>
          <w:sz w:val="28"/>
          <w:szCs w:val="28"/>
          <w:lang w:eastAsia="lv-LV"/>
        </w:rPr>
        <w:t>Rūre</w:t>
      </w:r>
      <w:proofErr w:type="spellEnd"/>
      <w:r w:rsidRPr="000E15EC">
        <w:rPr>
          <w:rFonts w:eastAsia="Times New Roman" w:cs="Times New Roman"/>
          <w:bCs/>
          <w:sz w:val="28"/>
          <w:szCs w:val="28"/>
          <w:lang w:eastAsia="lv-LV"/>
        </w:rPr>
        <w:t>")</w:t>
      </w:r>
      <w:r w:rsidRPr="000E15EC">
        <w:rPr>
          <w:rStyle w:val="Vresatsauce"/>
          <w:rFonts w:eastAsia="Times New Roman" w:cs="Times New Roman"/>
          <w:bCs/>
          <w:sz w:val="28"/>
          <w:szCs w:val="28"/>
          <w:lang w:eastAsia="lv-LV"/>
        </w:rPr>
        <w:footnoteReference w:id="3"/>
      </w:r>
      <w:r w:rsidRPr="000E15EC">
        <w:rPr>
          <w:rFonts w:eastAsia="Times New Roman" w:cs="Times New Roman"/>
          <w:bCs/>
          <w:sz w:val="28"/>
          <w:szCs w:val="28"/>
          <w:lang w:eastAsia="lv-LV"/>
        </w:rPr>
        <w:t>.</w:t>
      </w:r>
    </w:p>
    <w:p w14:paraId="27FEA654" w14:textId="4DB0D8D1" w:rsidR="00115E19" w:rsidRDefault="000E15EC" w:rsidP="00871443">
      <w:pPr>
        <w:ind w:firstLine="720"/>
        <w:rPr>
          <w:rFonts w:cs="Times New Roman"/>
          <w:bCs/>
          <w:sz w:val="28"/>
          <w:szCs w:val="28"/>
          <w:lang w:eastAsia="lv-LV"/>
        </w:rPr>
      </w:pPr>
      <w:r w:rsidRPr="000E15EC">
        <w:rPr>
          <w:rFonts w:eastAsia="Times New Roman" w:cs="Times New Roman"/>
          <w:bCs/>
          <w:sz w:val="28"/>
          <w:szCs w:val="28"/>
          <w:lang w:eastAsia="lv-LV"/>
        </w:rPr>
        <w:t>LM</w:t>
      </w:r>
      <w:r w:rsidRPr="000E15EC">
        <w:rPr>
          <w:rFonts w:cs="Times New Roman"/>
          <w:bCs/>
          <w:sz w:val="28"/>
          <w:szCs w:val="28"/>
          <w:lang w:eastAsia="lv-LV"/>
        </w:rPr>
        <w:t xml:space="preserve"> izmēģinājuma projektu “Hospisa aprūpe mājās pilngadīgām personām un </w:t>
      </w:r>
      <w:r w:rsidRPr="00DF3985">
        <w:rPr>
          <w:rFonts w:cs="Times New Roman"/>
          <w:bCs/>
          <w:sz w:val="28"/>
          <w:szCs w:val="28"/>
          <w:lang w:eastAsia="lv-LV"/>
        </w:rPr>
        <w:t>atbalsts viņu ģimenes locekļiem” (turpmāk –</w:t>
      </w:r>
      <w:r w:rsidR="00D9330C" w:rsidRPr="00DF3985">
        <w:rPr>
          <w:rFonts w:cs="Times New Roman"/>
          <w:bCs/>
          <w:sz w:val="28"/>
          <w:szCs w:val="28"/>
          <w:lang w:eastAsia="lv-LV"/>
        </w:rPr>
        <w:t xml:space="preserve"> </w:t>
      </w:r>
      <w:r w:rsidRPr="00DF3985">
        <w:rPr>
          <w:rFonts w:cs="Times New Roman"/>
          <w:bCs/>
          <w:sz w:val="28"/>
          <w:szCs w:val="28"/>
          <w:lang w:eastAsia="lv-LV"/>
        </w:rPr>
        <w:t>izmēģinājuma projekts) līdz 2022. gada 31. decembrim īsteno 2022. gada prioritārā pasākuma</w:t>
      </w:r>
      <w:r w:rsidR="008B132B" w:rsidRPr="00DF3985">
        <w:rPr>
          <w:rFonts w:cs="Times New Roman"/>
          <w:bCs/>
          <w:sz w:val="28"/>
          <w:szCs w:val="28"/>
          <w:lang w:eastAsia="lv-LV"/>
        </w:rPr>
        <w:t xml:space="preserve"> “</w:t>
      </w:r>
      <w:r w:rsidR="008B132B" w:rsidRPr="00DF3985">
        <w:rPr>
          <w:bCs/>
          <w:sz w:val="28"/>
          <w:szCs w:val="28"/>
        </w:rPr>
        <w:t>Sociālo  pakalpojumu klāsta pilnveidošana</w:t>
      </w:r>
      <w:r w:rsidR="008B132B" w:rsidRPr="00DF3985">
        <w:rPr>
          <w:rFonts w:cs="Times New Roman"/>
          <w:bCs/>
          <w:sz w:val="28"/>
          <w:szCs w:val="28"/>
          <w:lang w:eastAsia="lv-LV"/>
        </w:rPr>
        <w:t>”</w:t>
      </w:r>
      <w:r w:rsidRPr="00DF3985">
        <w:rPr>
          <w:rFonts w:cs="Times New Roman"/>
          <w:bCs/>
          <w:sz w:val="28"/>
          <w:szCs w:val="28"/>
          <w:lang w:eastAsia="lv-LV"/>
        </w:rPr>
        <w:t xml:space="preserve"> </w:t>
      </w:r>
      <w:r w:rsidR="008B132B" w:rsidRPr="00DF3985">
        <w:rPr>
          <w:rFonts w:cs="Times New Roman"/>
          <w:bCs/>
          <w:sz w:val="28"/>
          <w:szCs w:val="28"/>
          <w:lang w:eastAsia="lv-LV"/>
        </w:rPr>
        <w:t xml:space="preserve">pasākuma </w:t>
      </w:r>
      <w:r w:rsidRPr="00DF3985">
        <w:rPr>
          <w:rFonts w:cs="Times New Roman"/>
          <w:bCs/>
          <w:sz w:val="28"/>
          <w:szCs w:val="28"/>
          <w:lang w:eastAsia="lv-LV"/>
        </w:rPr>
        <w:t>“</w:t>
      </w:r>
      <w:r w:rsidRPr="00DF3985">
        <w:rPr>
          <w:rFonts w:cs="Times New Roman"/>
          <w:bCs/>
          <w:sz w:val="28"/>
          <w:szCs w:val="28"/>
        </w:rPr>
        <w:t>Hospisa aprūpes nodrošināšana mājās pilngadīgām personām un atbalsts viņu</w:t>
      </w:r>
      <w:r w:rsidRPr="000E15EC">
        <w:rPr>
          <w:rFonts w:cs="Times New Roman"/>
          <w:bCs/>
          <w:sz w:val="28"/>
          <w:szCs w:val="28"/>
        </w:rPr>
        <w:t xml:space="preserve"> ģimenes locekļiem</w:t>
      </w:r>
      <w:r w:rsidRPr="000E15EC">
        <w:rPr>
          <w:rFonts w:cs="Times New Roman"/>
          <w:bCs/>
          <w:sz w:val="28"/>
          <w:szCs w:val="28"/>
          <w:lang w:eastAsia="lv-LV"/>
        </w:rPr>
        <w:t>” (</w:t>
      </w:r>
      <w:r w:rsidRPr="000E15EC">
        <w:rPr>
          <w:rFonts w:cs="Times New Roman"/>
          <w:sz w:val="28"/>
          <w:szCs w:val="28"/>
        </w:rPr>
        <w:t xml:space="preserve">MK 24.09.2021. sēdes prot. Nr. 63 </w:t>
      </w:r>
      <w:r w:rsidRPr="000E15EC">
        <w:rPr>
          <w:rFonts w:cs="Times New Roman"/>
          <w:sz w:val="28"/>
          <w:szCs w:val="28"/>
        </w:rPr>
        <w:lastRenderedPageBreak/>
        <w:t>1.§ 2.punkts</w:t>
      </w:r>
      <w:r w:rsidRPr="000E15EC">
        <w:rPr>
          <w:rFonts w:cs="Times New Roman"/>
          <w:bCs/>
          <w:sz w:val="28"/>
          <w:szCs w:val="28"/>
          <w:lang w:eastAsia="lv-LV"/>
        </w:rPr>
        <w:t xml:space="preserve">) piešķirtā finansējuma (turpmāk – 2022. gada prioritārais pasākums) ietvaros. Izmēģinājuma projekta laikā Rīgā un Pierīgā tiek nodrošināts pakalpojums “Hospisa aprūpe mājās pilngadīgām personām un atbalsts viņu ģimenes locekļiem” (turpmāk - hospisa aprūpes pakalpojums) vidēji 10 personām vienlaicīgi. Plānotās izmaksas izmēģinājuma projekta īstenošanai ir 520 481,87 </w:t>
      </w:r>
      <w:r w:rsidRPr="000E15EC">
        <w:rPr>
          <w:rFonts w:cs="Times New Roman"/>
          <w:bCs/>
          <w:i/>
          <w:iCs/>
          <w:sz w:val="28"/>
          <w:szCs w:val="28"/>
          <w:lang w:eastAsia="lv-LV"/>
        </w:rPr>
        <w:t xml:space="preserve">euro </w:t>
      </w:r>
      <w:r w:rsidRPr="000E15EC">
        <w:rPr>
          <w:rFonts w:cs="Times New Roman"/>
          <w:bCs/>
          <w:sz w:val="28"/>
          <w:szCs w:val="28"/>
          <w:lang w:eastAsia="lv-LV"/>
        </w:rPr>
        <w:t xml:space="preserve">(2021. gada 1. oktobris – 2022. gada 31. decembris), t.sk. 2022. gada prioritārā pasākuma finansējums 416 386 </w:t>
      </w:r>
      <w:r w:rsidRPr="000E15EC">
        <w:rPr>
          <w:rFonts w:cs="Times New Roman"/>
          <w:bCs/>
          <w:i/>
          <w:iCs/>
          <w:sz w:val="28"/>
          <w:szCs w:val="28"/>
          <w:lang w:eastAsia="lv-LV"/>
        </w:rPr>
        <w:t>euro</w:t>
      </w:r>
      <w:r w:rsidRPr="000E15EC">
        <w:rPr>
          <w:rFonts w:cs="Times New Roman"/>
          <w:bCs/>
          <w:sz w:val="28"/>
          <w:szCs w:val="28"/>
          <w:lang w:eastAsia="lv-LV"/>
        </w:rPr>
        <w:t xml:space="preserve">. </w:t>
      </w:r>
    </w:p>
    <w:p w14:paraId="533CC0D6" w14:textId="40DD1EB3" w:rsidR="00124C52" w:rsidRDefault="00115E19" w:rsidP="00124C52">
      <w:pPr>
        <w:ind w:firstLine="720"/>
        <w:rPr>
          <w:rFonts w:eastAsia="Times New Roman" w:cs="Times New Roman"/>
          <w:bCs/>
          <w:sz w:val="28"/>
          <w:szCs w:val="28"/>
          <w:lang w:eastAsia="lv-LV"/>
        </w:rPr>
      </w:pPr>
      <w:r w:rsidRPr="00115E19">
        <w:rPr>
          <w:rFonts w:cs="Times New Roman"/>
          <w:bCs/>
          <w:sz w:val="28"/>
          <w:szCs w:val="28"/>
          <w:lang w:eastAsia="lv-LV"/>
        </w:rPr>
        <w:t xml:space="preserve">Lai nodrošinātu hospisa aprūpes pakalpojuma nepārtrauktību 2023. gadā, </w:t>
      </w:r>
      <w:r w:rsidR="00124C52" w:rsidRPr="00124C52">
        <w:rPr>
          <w:rFonts w:cs="Times New Roman"/>
          <w:bCs/>
          <w:sz w:val="28"/>
          <w:szCs w:val="28"/>
          <w:lang w:eastAsia="lv-LV"/>
        </w:rPr>
        <w:t>LM kā vienu no labklājības nozares prioritārajiem pasākumiem 2023. gadam ir izvirzījusi pasākumu “Pakalpojuma “Hospisa aprūpe mājās pilngadīgām personām un atbalsts viņu ģimenes locekļiem” izmēģinājuma projekta turpinājums”,</w:t>
      </w:r>
      <w:r w:rsidR="00124C52" w:rsidRPr="00871443">
        <w:rPr>
          <w:rFonts w:cs="Times New Roman"/>
          <w:bCs/>
          <w:sz w:val="28"/>
          <w:szCs w:val="28"/>
          <w:lang w:eastAsia="lv-LV"/>
        </w:rPr>
        <w:t xml:space="preserve"> </w:t>
      </w:r>
      <w:r w:rsidR="00C86773">
        <w:rPr>
          <w:iCs/>
          <w:sz w:val="28"/>
          <w:szCs w:val="28"/>
          <w:lang w:eastAsia="lv-LV"/>
        </w:rPr>
        <w:t xml:space="preserve">lai </w:t>
      </w:r>
      <w:r w:rsidR="00124C52">
        <w:rPr>
          <w:iCs/>
          <w:sz w:val="28"/>
          <w:szCs w:val="28"/>
          <w:lang w:eastAsia="lv-LV"/>
        </w:rPr>
        <w:t>turpināt</w:t>
      </w:r>
      <w:r w:rsidR="00C86773">
        <w:rPr>
          <w:iCs/>
          <w:sz w:val="28"/>
          <w:szCs w:val="28"/>
          <w:lang w:eastAsia="lv-LV"/>
        </w:rPr>
        <w:t>u</w:t>
      </w:r>
      <w:r w:rsidR="00124C52" w:rsidRPr="00871443">
        <w:rPr>
          <w:rFonts w:eastAsia="Times New Roman"/>
          <w:bCs/>
          <w:sz w:val="28"/>
          <w:szCs w:val="28"/>
          <w:lang w:eastAsia="lv-LV"/>
        </w:rPr>
        <w:t xml:space="preserve"> izmēģinājuma projekt</w:t>
      </w:r>
      <w:r w:rsidR="00C86773">
        <w:rPr>
          <w:rFonts w:eastAsia="Times New Roman"/>
          <w:bCs/>
          <w:sz w:val="28"/>
          <w:szCs w:val="28"/>
          <w:lang w:eastAsia="lv-LV"/>
        </w:rPr>
        <w:t>u</w:t>
      </w:r>
      <w:r w:rsidR="00124C52" w:rsidRPr="00871443">
        <w:rPr>
          <w:rFonts w:eastAsia="Times New Roman"/>
          <w:bCs/>
          <w:sz w:val="28"/>
          <w:szCs w:val="28"/>
          <w:lang w:eastAsia="lv-LV"/>
        </w:rPr>
        <w:t xml:space="preserve"> par hospisa aprūpi klienta dzīvesvietā, nodrošinot </w:t>
      </w:r>
      <w:r w:rsidR="00124C52" w:rsidRPr="00871443">
        <w:rPr>
          <w:rFonts w:eastAsia="Times New Roman" w:cs="Times New Roman"/>
          <w:bCs/>
          <w:sz w:val="28"/>
          <w:szCs w:val="28"/>
          <w:lang w:eastAsia="lv-LV"/>
        </w:rPr>
        <w:t xml:space="preserve">integrētu (sociālo) aprūpi mājās un psihosociālo rehabilitāciju </w:t>
      </w:r>
      <w:r w:rsidR="00124C52" w:rsidRPr="00871443">
        <w:rPr>
          <w:rFonts w:cs="Times New Roman"/>
          <w:bCs/>
          <w:iCs/>
          <w:sz w:val="28"/>
          <w:szCs w:val="28"/>
          <w:lang w:eastAsia="lv-LV"/>
        </w:rPr>
        <w:t>paliatīvā aprūpē esošam pilngadīgam klientam un viņa ģimenes locekļiem</w:t>
      </w:r>
      <w:r w:rsidR="00124C52" w:rsidRPr="00871443">
        <w:rPr>
          <w:rFonts w:eastAsia="Times New Roman" w:cs="Times New Roman"/>
          <w:bCs/>
          <w:sz w:val="28"/>
          <w:szCs w:val="28"/>
          <w:lang w:eastAsia="lv-LV"/>
        </w:rPr>
        <w:t>, savukārt klientam nepieciešamo veselības aprūpi piesaistot/nodrošinot valsts finansētās veselības aprūpes ietvaros</w:t>
      </w:r>
      <w:r w:rsidR="00124C52" w:rsidRPr="00871443">
        <w:rPr>
          <w:rStyle w:val="Vresatsauce"/>
          <w:rFonts w:eastAsia="Times New Roman" w:cs="Times New Roman"/>
          <w:bCs/>
          <w:sz w:val="28"/>
          <w:szCs w:val="28"/>
          <w:lang w:eastAsia="lv-LV"/>
        </w:rPr>
        <w:footnoteReference w:id="4"/>
      </w:r>
      <w:r w:rsidR="00124C52" w:rsidRPr="00871443">
        <w:rPr>
          <w:rFonts w:eastAsia="Times New Roman" w:cs="Times New Roman"/>
          <w:bCs/>
          <w:sz w:val="28"/>
          <w:szCs w:val="28"/>
          <w:lang w:eastAsia="lv-LV"/>
        </w:rPr>
        <w:t xml:space="preserve">. </w:t>
      </w:r>
    </w:p>
    <w:p w14:paraId="2B351235" w14:textId="76BD156B" w:rsidR="00332E92" w:rsidRDefault="00332E92" w:rsidP="00332E92">
      <w:pPr>
        <w:ind w:firstLine="720"/>
        <w:rPr>
          <w:rFonts w:eastAsia="Times New Roman" w:cs="Times New Roman"/>
          <w:bCs/>
          <w:sz w:val="28"/>
          <w:szCs w:val="28"/>
          <w:lang w:eastAsia="lv-LV"/>
        </w:rPr>
      </w:pPr>
      <w:r w:rsidRPr="00115E19">
        <w:rPr>
          <w:rFonts w:eastAsia="Times New Roman" w:cs="Times New Roman"/>
          <w:bCs/>
          <w:sz w:val="28"/>
          <w:szCs w:val="28"/>
          <w:lang w:eastAsia="lv-LV"/>
        </w:rPr>
        <w:t xml:space="preserve">Neskatoties uz to, ka 2023. gads Latvijā sāksies ar </w:t>
      </w:r>
      <w:r w:rsidRPr="00115E19">
        <w:rPr>
          <w:rFonts w:eastAsia="Times New Roman" w:cs="Times New Roman"/>
          <w:bCs/>
          <w:i/>
          <w:iCs/>
          <w:sz w:val="28"/>
          <w:szCs w:val="28"/>
          <w:lang w:eastAsia="lv-LV"/>
        </w:rPr>
        <w:t>tehnisko</w:t>
      </w:r>
      <w:r w:rsidRPr="00115E19">
        <w:rPr>
          <w:rFonts w:eastAsia="Times New Roman" w:cs="Times New Roman"/>
          <w:bCs/>
          <w:sz w:val="28"/>
          <w:szCs w:val="28"/>
          <w:lang w:eastAsia="lv-LV"/>
        </w:rPr>
        <w:t xml:space="preserve"> jeb </w:t>
      </w:r>
      <w:r w:rsidRPr="00115E19">
        <w:rPr>
          <w:rFonts w:eastAsia="Times New Roman" w:cs="Times New Roman"/>
          <w:bCs/>
          <w:i/>
          <w:iCs/>
          <w:sz w:val="28"/>
          <w:szCs w:val="28"/>
          <w:lang w:eastAsia="lv-LV"/>
        </w:rPr>
        <w:t>pagaidu budžetu</w:t>
      </w:r>
      <w:r w:rsidRPr="00115E19">
        <w:rPr>
          <w:rFonts w:eastAsia="Times New Roman" w:cs="Times New Roman"/>
          <w:bCs/>
          <w:sz w:val="28"/>
          <w:szCs w:val="28"/>
          <w:lang w:eastAsia="lv-LV"/>
        </w:rPr>
        <w:t>, kas neparedz politikas izmaiņas, jaunas iniciatīvas un jaunus risinājumus, jo priekšlikumus politikas izmaiņām un jauniem pasākumiem izvirzīs jaunā valdība, LM</w:t>
      </w:r>
      <w:r>
        <w:rPr>
          <w:rFonts w:eastAsia="Times New Roman" w:cs="Times New Roman"/>
          <w:bCs/>
          <w:sz w:val="28"/>
          <w:szCs w:val="28"/>
          <w:lang w:eastAsia="lv-LV"/>
        </w:rPr>
        <w:t>,</w:t>
      </w:r>
      <w:r w:rsidRPr="00115E19">
        <w:rPr>
          <w:rFonts w:eastAsia="Times New Roman" w:cs="Times New Roman"/>
          <w:bCs/>
          <w:sz w:val="28"/>
          <w:szCs w:val="28"/>
          <w:lang w:eastAsia="lv-LV"/>
        </w:rPr>
        <w:t xml:space="preserve"> izprotot hospisa aprūpes pakalpojuma nepārtrauktības nodrošināšanas nepieciešamību</w:t>
      </w:r>
      <w:r>
        <w:rPr>
          <w:rFonts w:eastAsia="Times New Roman" w:cs="Times New Roman"/>
          <w:bCs/>
          <w:sz w:val="28"/>
          <w:szCs w:val="28"/>
          <w:lang w:eastAsia="lv-LV"/>
        </w:rPr>
        <w:t>,</w:t>
      </w:r>
      <w:r w:rsidRPr="00F65685">
        <w:t xml:space="preserve"> </w:t>
      </w:r>
      <w:r w:rsidRPr="00115E19">
        <w:rPr>
          <w:rFonts w:eastAsia="Times New Roman" w:cs="Times New Roman"/>
          <w:bCs/>
          <w:sz w:val="28"/>
          <w:szCs w:val="28"/>
          <w:lang w:eastAsia="lv-LV"/>
        </w:rPr>
        <w:t xml:space="preserve">2022. gada 1. decembrī, ievērojot </w:t>
      </w:r>
      <w:r w:rsidRPr="00115E19">
        <w:rPr>
          <w:rFonts w:cs="Times New Roman"/>
          <w:bCs/>
          <w:sz w:val="28"/>
          <w:szCs w:val="28"/>
        </w:rPr>
        <w:t xml:space="preserve">Publisko iepirkuma likuma </w:t>
      </w:r>
      <w:r w:rsidRPr="00115E19">
        <w:rPr>
          <w:rFonts w:cs="Times New Roman"/>
          <w:bCs/>
          <w:color w:val="000000"/>
          <w:sz w:val="28"/>
          <w:szCs w:val="28"/>
        </w:rPr>
        <w:t>10. panta otrajā daļā noteikto, ir uzsākusi tirgus aptaujas procedūru “Izmēģinājuma projekta turpinājums 2023. gadā pakalpojumam “</w:t>
      </w:r>
      <w:r w:rsidRPr="00115E19">
        <w:rPr>
          <w:rFonts w:cs="Times New Roman"/>
          <w:bCs/>
          <w:sz w:val="28"/>
          <w:szCs w:val="28"/>
        </w:rPr>
        <w:t>Hospisa aprūpe mājās pilngadīgām personām un atbalsts viņu ģimenes locekļiem</w:t>
      </w:r>
      <w:r w:rsidRPr="00115E19">
        <w:rPr>
          <w:rFonts w:cs="Times New Roman"/>
          <w:bCs/>
          <w:color w:val="000000"/>
          <w:sz w:val="28"/>
          <w:szCs w:val="28"/>
        </w:rPr>
        <w:t>””</w:t>
      </w:r>
      <w:r w:rsidRPr="00115E19">
        <w:rPr>
          <w:rStyle w:val="Vresatsauce"/>
          <w:rFonts w:eastAsia="Times New Roman" w:cs="Times New Roman"/>
          <w:bCs/>
          <w:sz w:val="28"/>
          <w:szCs w:val="28"/>
          <w:lang w:eastAsia="lv-LV"/>
        </w:rPr>
        <w:footnoteReference w:id="5"/>
      </w:r>
      <w:r w:rsidRPr="00115E19">
        <w:rPr>
          <w:rFonts w:cs="Times New Roman"/>
          <w:bCs/>
          <w:color w:val="000000"/>
          <w:sz w:val="28"/>
          <w:szCs w:val="28"/>
        </w:rPr>
        <w:t>, kuras rezultātā plānots noslēgt līgumu</w:t>
      </w:r>
      <w:r w:rsidR="008B316F">
        <w:rPr>
          <w:rFonts w:cs="Times New Roman"/>
          <w:bCs/>
          <w:color w:val="000000"/>
          <w:sz w:val="28"/>
          <w:szCs w:val="28"/>
        </w:rPr>
        <w:t xml:space="preserve"> </w:t>
      </w:r>
      <w:r w:rsidRPr="00115E19">
        <w:rPr>
          <w:rFonts w:cs="Times New Roman"/>
          <w:bCs/>
          <w:color w:val="000000"/>
          <w:sz w:val="28"/>
          <w:szCs w:val="28"/>
        </w:rPr>
        <w:t xml:space="preserve">par kopējo summu, kas nesasniedz </w:t>
      </w:r>
      <w:r w:rsidRPr="00F65685">
        <w:rPr>
          <w:rFonts w:cs="Times New Roman"/>
          <w:sz w:val="28"/>
          <w:szCs w:val="28"/>
        </w:rPr>
        <w:t>749 400</w:t>
      </w:r>
      <w:r w:rsidRPr="00D46043">
        <w:rPr>
          <w:rFonts w:cs="Times New Roman"/>
          <w:szCs w:val="24"/>
        </w:rPr>
        <w:t xml:space="preserve"> </w:t>
      </w:r>
      <w:r w:rsidRPr="00115E19">
        <w:rPr>
          <w:rFonts w:cs="Times New Roman"/>
          <w:bCs/>
          <w:i/>
          <w:iCs/>
          <w:color w:val="000000"/>
          <w:sz w:val="28"/>
          <w:szCs w:val="28"/>
        </w:rPr>
        <w:t>euro</w:t>
      </w:r>
      <w:r w:rsidRPr="00115E19">
        <w:rPr>
          <w:rFonts w:cs="Times New Roman"/>
          <w:bCs/>
          <w:color w:val="000000"/>
          <w:sz w:val="28"/>
          <w:szCs w:val="28"/>
        </w:rPr>
        <w:t>, ar hospisa aprūpes pakalpojuma sniedzēju par pakalpojuma nodrošināšanu vidēji 250 personām</w:t>
      </w:r>
      <w:r w:rsidRPr="00115E19">
        <w:rPr>
          <w:rStyle w:val="Vresatsauce"/>
          <w:rFonts w:cs="Times New Roman"/>
          <w:bCs/>
          <w:color w:val="000000"/>
          <w:sz w:val="28"/>
          <w:szCs w:val="28"/>
        </w:rPr>
        <w:footnoteReference w:id="6"/>
      </w:r>
      <w:r w:rsidRPr="00115E19">
        <w:rPr>
          <w:rFonts w:cs="Times New Roman"/>
          <w:bCs/>
          <w:color w:val="000000"/>
          <w:sz w:val="28"/>
          <w:szCs w:val="28"/>
        </w:rPr>
        <w:t xml:space="preserve">  Rīgā, Pierīgā un Latgalē.</w:t>
      </w:r>
      <w:r w:rsidRPr="00A84276">
        <w:rPr>
          <w:rFonts w:eastAsia="Times New Roman" w:cs="Times New Roman"/>
          <w:bCs/>
          <w:sz w:val="28"/>
          <w:szCs w:val="28"/>
          <w:lang w:eastAsia="lv-LV"/>
        </w:rPr>
        <w:t xml:space="preserve"> </w:t>
      </w:r>
      <w:r>
        <w:rPr>
          <w:rFonts w:eastAsia="Times New Roman" w:cs="Times New Roman"/>
          <w:bCs/>
          <w:sz w:val="28"/>
          <w:szCs w:val="28"/>
          <w:lang w:eastAsia="lv-LV"/>
        </w:rPr>
        <w:t>T</w:t>
      </w:r>
      <w:r w:rsidRPr="00F65685">
        <w:rPr>
          <w:rFonts w:eastAsia="Times New Roman" w:cs="Times New Roman"/>
          <w:bCs/>
          <w:sz w:val="28"/>
          <w:szCs w:val="28"/>
          <w:lang w:eastAsia="lv-LV"/>
        </w:rPr>
        <w:t xml:space="preserve">as ir </w:t>
      </w:r>
      <w:r>
        <w:rPr>
          <w:rFonts w:eastAsia="Times New Roman" w:cs="Times New Roman"/>
          <w:bCs/>
          <w:sz w:val="28"/>
          <w:szCs w:val="28"/>
          <w:lang w:eastAsia="lv-LV"/>
        </w:rPr>
        <w:t>akūti vajadzīgs</w:t>
      </w:r>
      <w:r w:rsidRPr="00F65685">
        <w:rPr>
          <w:rFonts w:eastAsia="Times New Roman" w:cs="Times New Roman"/>
          <w:bCs/>
          <w:sz w:val="28"/>
          <w:szCs w:val="28"/>
          <w:lang w:eastAsia="lv-LV"/>
        </w:rPr>
        <w:t>, lai nodrošinātu atbalstu ne tikai tiem klientiem, kuri ir uzsākuši pakalpojuma saņemšanu 2022. gadā, bet arī, reaģējot uz pakalpojuma nozīmīgumu</w:t>
      </w:r>
      <w:r w:rsidRPr="00DE4C33">
        <w:rPr>
          <w:rStyle w:val="Vresatsauce"/>
          <w:rFonts w:cs="Times New Roman"/>
          <w:bCs/>
          <w:color w:val="000000"/>
          <w:szCs w:val="24"/>
        </w:rPr>
        <w:footnoteReference w:id="7"/>
      </w:r>
      <w:r w:rsidRPr="00DE4C33">
        <w:rPr>
          <w:rFonts w:cs="Times New Roman"/>
          <w:bCs/>
          <w:color w:val="000000"/>
          <w:szCs w:val="24"/>
        </w:rPr>
        <w:t>,</w:t>
      </w:r>
      <w:r w:rsidRPr="00AC25B1">
        <w:rPr>
          <w:rFonts w:eastAsia="Times New Roman" w:cs="Times New Roman"/>
          <w:bCs/>
          <w:sz w:val="28"/>
          <w:szCs w:val="28"/>
          <w:lang w:eastAsia="lv-LV"/>
        </w:rPr>
        <w:t xml:space="preserve"> </w:t>
      </w:r>
      <w:r w:rsidRPr="00F65685">
        <w:rPr>
          <w:rFonts w:eastAsia="Times New Roman" w:cs="Times New Roman"/>
          <w:bCs/>
          <w:sz w:val="28"/>
          <w:szCs w:val="28"/>
          <w:lang w:eastAsia="lv-LV"/>
        </w:rPr>
        <w:t xml:space="preserve"> </w:t>
      </w:r>
      <w:r>
        <w:rPr>
          <w:rFonts w:eastAsia="Times New Roman" w:cs="Times New Roman"/>
          <w:bCs/>
          <w:sz w:val="28"/>
          <w:szCs w:val="28"/>
          <w:lang w:eastAsia="lv-LV"/>
        </w:rPr>
        <w:t xml:space="preserve">turpinātu </w:t>
      </w:r>
      <w:r w:rsidRPr="00F65685">
        <w:rPr>
          <w:rFonts w:eastAsia="Times New Roman" w:cs="Times New Roman"/>
          <w:bCs/>
          <w:sz w:val="28"/>
          <w:szCs w:val="28"/>
          <w:lang w:eastAsia="lv-LV"/>
        </w:rPr>
        <w:t>nodrošināt nepieciešamo atbalstu jauniem klientiem dažādos sociālekonomiskos reģionos</w:t>
      </w:r>
      <w:r>
        <w:rPr>
          <w:rFonts w:eastAsia="Times New Roman" w:cs="Times New Roman"/>
          <w:bCs/>
          <w:sz w:val="28"/>
          <w:szCs w:val="28"/>
          <w:lang w:eastAsia="lv-LV"/>
        </w:rPr>
        <w:t>.</w:t>
      </w:r>
    </w:p>
    <w:p w14:paraId="34F8B39D" w14:textId="530A9BBE" w:rsidR="00EE5599" w:rsidRPr="00AC25B1" w:rsidRDefault="00EE5599" w:rsidP="00EE5599">
      <w:pPr>
        <w:rPr>
          <w:rFonts w:eastAsia="Times New Roman" w:cs="Times New Roman"/>
          <w:bCs/>
          <w:sz w:val="28"/>
          <w:szCs w:val="28"/>
          <w:lang w:eastAsia="lv-LV"/>
        </w:rPr>
      </w:pPr>
    </w:p>
    <w:p w14:paraId="4688E975" w14:textId="4A5D5023" w:rsidR="002937CA" w:rsidRPr="000E15EC" w:rsidRDefault="002937CA" w:rsidP="00F65685">
      <w:pPr>
        <w:ind w:firstLine="0"/>
        <w:rPr>
          <w:sz w:val="28"/>
          <w:szCs w:val="28"/>
          <w:shd w:val="clear" w:color="auto" w:fill="FFFFFF"/>
        </w:rPr>
      </w:pPr>
    </w:p>
    <w:p w14:paraId="6DA3C8CF" w14:textId="77777777" w:rsidR="00290315" w:rsidRDefault="00290315" w:rsidP="005276E0">
      <w:pPr>
        <w:spacing w:after="240"/>
        <w:jc w:val="center"/>
        <w:rPr>
          <w:b/>
          <w:bCs/>
          <w:sz w:val="28"/>
          <w:szCs w:val="24"/>
        </w:rPr>
      </w:pPr>
    </w:p>
    <w:p w14:paraId="52B0D576" w14:textId="61329C51" w:rsidR="005276E0" w:rsidRPr="00E77AC6" w:rsidRDefault="007D4FEE" w:rsidP="005276E0">
      <w:pPr>
        <w:spacing w:after="240"/>
        <w:jc w:val="center"/>
        <w:rPr>
          <w:b/>
          <w:bCs/>
          <w:sz w:val="28"/>
          <w:szCs w:val="24"/>
        </w:rPr>
      </w:pPr>
      <w:r w:rsidRPr="00E77AC6">
        <w:rPr>
          <w:b/>
          <w:bCs/>
          <w:sz w:val="28"/>
          <w:szCs w:val="24"/>
        </w:rPr>
        <w:lastRenderedPageBreak/>
        <w:t>I</w:t>
      </w:r>
      <w:r w:rsidR="00F65685" w:rsidRPr="00E77AC6">
        <w:rPr>
          <w:b/>
          <w:bCs/>
          <w:sz w:val="28"/>
          <w:szCs w:val="24"/>
        </w:rPr>
        <w:t>II</w:t>
      </w:r>
      <w:r w:rsidRPr="00E77AC6">
        <w:rPr>
          <w:b/>
          <w:bCs/>
          <w:sz w:val="28"/>
          <w:szCs w:val="24"/>
        </w:rPr>
        <w:t xml:space="preserve">. </w:t>
      </w:r>
      <w:r w:rsidR="00922848" w:rsidRPr="00E77AC6">
        <w:rPr>
          <w:b/>
          <w:bCs/>
          <w:sz w:val="28"/>
          <w:szCs w:val="24"/>
        </w:rPr>
        <w:t>Priekšlikumi tālākai rīcībai</w:t>
      </w:r>
    </w:p>
    <w:p w14:paraId="48BBF8BC" w14:textId="13441C93" w:rsidR="001F1BB9" w:rsidRDefault="001F1BB9" w:rsidP="001F1BB9">
      <w:pPr>
        <w:spacing w:before="100" w:beforeAutospacing="1" w:after="100" w:afterAutospacing="1"/>
        <w:rPr>
          <w:rFonts w:cs="Times New Roman"/>
          <w:sz w:val="28"/>
          <w:szCs w:val="28"/>
          <w:lang w:eastAsia="lv-LV"/>
        </w:rPr>
      </w:pPr>
      <w:r w:rsidRPr="00E77AC6">
        <w:rPr>
          <w:rFonts w:cs="Times New Roman"/>
          <w:sz w:val="28"/>
          <w:szCs w:val="28"/>
          <w:lang w:eastAsia="lv-LV"/>
        </w:rPr>
        <w:t xml:space="preserve">Ņemot vērā iepriekš minēto, lai nodrošinātu hospisa aprūpes pakalpojuma nepārtrauktību jau no 2023. gada sākuma, </w:t>
      </w:r>
      <w:r w:rsidRPr="00C456EC">
        <w:rPr>
          <w:rFonts w:cs="Times New Roman"/>
          <w:sz w:val="28"/>
          <w:szCs w:val="28"/>
          <w:lang w:eastAsia="lv-LV"/>
        </w:rPr>
        <w:t xml:space="preserve">nepieciešams atbalstīt Labklājības ministrijas priekšlikumu par izmēģinājuma projekta “Hospisa aprūpe mājās pilngadīgām personām un atbalsts viņu ģimenes locekļiem” īstenošanas termiņa pagarināšanu līdz 2023. gada 31. decembrim un 2022. gadā uzsāktā izmēģinājuma projekta “Hospisa aprūpe mājās pilngadīgām personām un atbalsts viņu ģimenes locekļiem” īstenošanas nodrošināšanai 2023. gada pirmajam ceturksnim finansējuma piešķiršanu Labklājības ministrijas pamatbudžeta apakšprogrammā 05.01.00 “Sociālās rehabilitācijas valsts programmas” 187 350 </w:t>
      </w:r>
      <w:r w:rsidRPr="000A1039">
        <w:rPr>
          <w:rFonts w:cs="Times New Roman"/>
          <w:i/>
          <w:iCs/>
          <w:sz w:val="28"/>
          <w:szCs w:val="28"/>
          <w:lang w:eastAsia="lv-LV"/>
        </w:rPr>
        <w:t>euro</w:t>
      </w:r>
      <w:r w:rsidRPr="00C456EC">
        <w:rPr>
          <w:rFonts w:cs="Times New Roman"/>
          <w:sz w:val="28"/>
          <w:szCs w:val="28"/>
          <w:lang w:eastAsia="lv-LV"/>
        </w:rPr>
        <w:t xml:space="preserve"> apmērā.</w:t>
      </w:r>
      <w:r w:rsidRPr="00E77AC6">
        <w:rPr>
          <w:rFonts w:cs="Times New Roman"/>
          <w:color w:val="000000"/>
          <w:sz w:val="28"/>
          <w:szCs w:val="28"/>
          <w:shd w:val="clear" w:color="auto" w:fill="FFFF00"/>
          <w:lang w:eastAsia="lv-LV"/>
        </w:rPr>
        <w:t xml:space="preserve"> </w:t>
      </w:r>
      <w:r w:rsidRPr="00E77AC6">
        <w:rPr>
          <w:rFonts w:cs="Times New Roman"/>
          <w:sz w:val="28"/>
          <w:szCs w:val="28"/>
          <w:lang w:eastAsia="lv-LV"/>
        </w:rPr>
        <w:t>Savukārt jautājums par papildu valsts budžeta līdzekļu piešķiršanu ne vairāk kā 562</w:t>
      </w:r>
      <w:r w:rsidRPr="001F1BB9">
        <w:rPr>
          <w:rFonts w:cs="Times New Roman"/>
          <w:sz w:val="28"/>
          <w:szCs w:val="28"/>
          <w:lang w:eastAsia="lv-LV"/>
        </w:rPr>
        <w:t xml:space="preserve"> 050 </w:t>
      </w:r>
      <w:r w:rsidRPr="001F1BB9">
        <w:rPr>
          <w:rFonts w:cs="Times New Roman"/>
          <w:i/>
          <w:iCs/>
          <w:sz w:val="28"/>
          <w:szCs w:val="28"/>
          <w:lang w:eastAsia="lv-LV"/>
        </w:rPr>
        <w:t xml:space="preserve">euro </w:t>
      </w:r>
      <w:r w:rsidRPr="001F1BB9">
        <w:rPr>
          <w:rFonts w:cs="Times New Roman"/>
          <w:sz w:val="28"/>
          <w:szCs w:val="28"/>
          <w:lang w:eastAsia="lv-LV"/>
        </w:rPr>
        <w:t>apmērā izmēģinājuma projekta “Hospisa aprūpe mājās pilngadīgām personām un atbalsts viņu ģimenes locekļiem” īstenošanas nodrošināšanai no 2023. gada 1.aprīļa līdz 2023.gada 31.decembrim tiks skatīts Ministru kabinetā kopā ar visu ministriju un citu centrālo valsts iestāžu priekšlikumiem prioritārajiem pasākumiem likumprojekta “Par valsts budžetu 2023.gadam un budžeta ietvaru 2023., 2024. un 2025.gadam”” (turpmāk – Likumprojekts 2023. gadam) sagatavošanas un izskatīšanas procesā atbilstoši valsts budžeta finansiālajām iespējām. Ja Ministru kabinetā izskatot Likumprojektu 2023. gadam, netiks piešķirti papildus līdzekļi izmēģinājuma projekta īstenošanai no 2023. gada 1.aprīļa līdz 2023. gada 31.decembrim, tad tas tiks īstenots Labklājības ministrijai piešķirtā finansējuma ietvaros, pārskatot 2023. gadā plānotos pakalpojumus un pasākumus apakšprogrammas 05.01.00 “Sociālās rehabilitācijas valsts programmas” finansējuma ietvaros.</w:t>
      </w:r>
      <w:r>
        <w:rPr>
          <w:rFonts w:cs="Times New Roman"/>
          <w:sz w:val="28"/>
          <w:szCs w:val="28"/>
          <w:lang w:eastAsia="lv-LV"/>
        </w:rPr>
        <w:t xml:space="preserve"> </w:t>
      </w:r>
    </w:p>
    <w:p w14:paraId="5FA2A1D6" w14:textId="1297F66F" w:rsidR="00B72069" w:rsidRDefault="00B72069" w:rsidP="00805357">
      <w:pPr>
        <w:jc w:val="center"/>
        <w:rPr>
          <w:rFonts w:cs="Times New Roman"/>
          <w:b/>
          <w:bCs/>
          <w:sz w:val="28"/>
          <w:szCs w:val="28"/>
          <w:shd w:val="clear" w:color="auto" w:fill="FFFFFF"/>
        </w:rPr>
      </w:pPr>
      <w:r w:rsidRPr="0038079D">
        <w:rPr>
          <w:b/>
          <w:bCs/>
          <w:sz w:val="28"/>
          <w:szCs w:val="24"/>
        </w:rPr>
        <w:t xml:space="preserve">IV. </w:t>
      </w:r>
      <w:r w:rsidRPr="0038079D">
        <w:rPr>
          <w:rFonts w:cs="Times New Roman"/>
          <w:b/>
          <w:bCs/>
          <w:sz w:val="28"/>
          <w:szCs w:val="28"/>
          <w:shd w:val="clear" w:color="auto" w:fill="FFFFFF"/>
        </w:rPr>
        <w:t>Ietekme uz valsts un pašvaldību budžetu</w:t>
      </w:r>
    </w:p>
    <w:p w14:paraId="6AD5C495" w14:textId="77777777" w:rsidR="00D522B6" w:rsidRPr="00220D5E" w:rsidRDefault="00D522B6" w:rsidP="00805357">
      <w:pPr>
        <w:jc w:val="center"/>
        <w:rPr>
          <w:rFonts w:cs="Times New Roman"/>
          <w:b/>
          <w:bCs/>
          <w:sz w:val="16"/>
          <w:szCs w:val="16"/>
          <w:shd w:val="clear" w:color="auto" w:fill="FFFFFF"/>
        </w:rPr>
      </w:pPr>
    </w:p>
    <w:p w14:paraId="7121CA65" w14:textId="53161E5F" w:rsidR="00805357" w:rsidRPr="00D522B6" w:rsidRDefault="00805357" w:rsidP="00D522B6">
      <w:pPr>
        <w:jc w:val="right"/>
        <w:rPr>
          <w:szCs w:val="24"/>
        </w:rPr>
      </w:pPr>
      <w:r w:rsidRPr="00D522B6">
        <w:rPr>
          <w:rFonts w:cs="Times New Roman"/>
          <w:szCs w:val="24"/>
          <w:shd w:val="clear" w:color="auto" w:fill="FFFFFF"/>
        </w:rPr>
        <w:t>1.tabula</w:t>
      </w:r>
      <w:r w:rsidR="00D522B6" w:rsidRPr="00D522B6">
        <w:rPr>
          <w:rFonts w:cs="Times New Roman"/>
          <w:szCs w:val="24"/>
          <w:shd w:val="clear" w:color="auto" w:fill="FFFFFF"/>
        </w:rPr>
        <w:t xml:space="preserve">. Ietekme uz valsts un pašvaldību budžetu, </w:t>
      </w:r>
      <w:r w:rsidR="00D522B6" w:rsidRPr="00DD7DB6">
        <w:rPr>
          <w:rFonts w:cs="Times New Roman"/>
          <w:i/>
          <w:iCs/>
          <w:szCs w:val="24"/>
          <w:shd w:val="clear" w:color="auto" w:fill="FFFFFF"/>
        </w:rPr>
        <w:t>euro</w:t>
      </w:r>
    </w:p>
    <w:tbl>
      <w:tblPr>
        <w:tblW w:w="9396" w:type="dxa"/>
        <w:tblLook w:val="04A0" w:firstRow="1" w:lastRow="0" w:firstColumn="1" w:lastColumn="0" w:noHBand="0" w:noVBand="1"/>
      </w:tblPr>
      <w:tblGrid>
        <w:gridCol w:w="1046"/>
        <w:gridCol w:w="1520"/>
        <w:gridCol w:w="700"/>
        <w:gridCol w:w="700"/>
        <w:gridCol w:w="701"/>
        <w:gridCol w:w="857"/>
        <w:gridCol w:w="584"/>
        <w:gridCol w:w="700"/>
        <w:gridCol w:w="877"/>
        <w:gridCol w:w="856"/>
        <w:gridCol w:w="855"/>
      </w:tblGrid>
      <w:tr w:rsidR="000817C7" w:rsidRPr="000817C7" w14:paraId="2B0AD5B5" w14:textId="77777777" w:rsidTr="00E77AC6">
        <w:trPr>
          <w:trHeight w:val="455"/>
        </w:trPr>
        <w:tc>
          <w:tcPr>
            <w:tcW w:w="104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634DD7D"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Risinājums</w:t>
            </w:r>
          </w:p>
        </w:tc>
        <w:tc>
          <w:tcPr>
            <w:tcW w:w="1520" w:type="dxa"/>
            <w:tcBorders>
              <w:top w:val="single" w:sz="4" w:space="0" w:color="auto"/>
              <w:left w:val="nil"/>
              <w:bottom w:val="single" w:sz="4" w:space="0" w:color="auto"/>
              <w:right w:val="single" w:sz="4" w:space="0" w:color="auto"/>
            </w:tcBorders>
            <w:shd w:val="clear" w:color="000000" w:fill="FFFFFF"/>
            <w:vAlign w:val="center"/>
            <w:hideMark/>
          </w:tcPr>
          <w:p w14:paraId="2521D33D"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Budžeta programmas (apakš-programmas)</w:t>
            </w:r>
          </w:p>
        </w:tc>
        <w:tc>
          <w:tcPr>
            <w:tcW w:w="2101" w:type="dxa"/>
            <w:gridSpan w:val="3"/>
            <w:tcBorders>
              <w:top w:val="single" w:sz="4" w:space="0" w:color="auto"/>
              <w:left w:val="nil"/>
              <w:bottom w:val="single" w:sz="4" w:space="0" w:color="auto"/>
              <w:right w:val="single" w:sz="4" w:space="0" w:color="auto"/>
            </w:tcBorders>
            <w:shd w:val="clear" w:color="000000" w:fill="FFFFFF"/>
            <w:vAlign w:val="center"/>
            <w:hideMark/>
          </w:tcPr>
          <w:p w14:paraId="1DB181EF" w14:textId="54EC4DD3" w:rsidR="000817C7" w:rsidRPr="000C3CD6" w:rsidRDefault="00251D68"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Kārtējā gada un v</w:t>
            </w:r>
            <w:r w:rsidR="000817C7" w:rsidRPr="000C3CD6">
              <w:rPr>
                <w:rFonts w:eastAsia="Times New Roman" w:cs="Times New Roman"/>
                <w:color w:val="000000"/>
                <w:sz w:val="12"/>
                <w:szCs w:val="12"/>
                <w:lang w:eastAsia="lv-LV"/>
              </w:rPr>
              <w:t>idēja termiņa budžeta ietvara likumā plānotais finansējums</w:t>
            </w:r>
          </w:p>
        </w:tc>
        <w:tc>
          <w:tcPr>
            <w:tcW w:w="3874" w:type="dxa"/>
            <w:gridSpan w:val="5"/>
            <w:tcBorders>
              <w:top w:val="single" w:sz="4" w:space="0" w:color="auto"/>
              <w:left w:val="nil"/>
              <w:bottom w:val="single" w:sz="4" w:space="0" w:color="auto"/>
              <w:right w:val="single" w:sz="4" w:space="0" w:color="auto"/>
            </w:tcBorders>
            <w:shd w:val="clear" w:color="000000" w:fill="FFFFFF"/>
            <w:vAlign w:val="center"/>
            <w:hideMark/>
          </w:tcPr>
          <w:p w14:paraId="3DD27F32" w14:textId="77777777" w:rsidR="000817C7" w:rsidRPr="000C3CD6" w:rsidRDefault="000817C7" w:rsidP="000817C7">
            <w:pPr>
              <w:ind w:firstLine="0"/>
              <w:jc w:val="center"/>
              <w:rPr>
                <w:rFonts w:eastAsia="Times New Roman" w:cs="Times New Roman"/>
                <w:sz w:val="12"/>
                <w:szCs w:val="12"/>
                <w:lang w:eastAsia="lv-LV"/>
              </w:rPr>
            </w:pPr>
            <w:r w:rsidRPr="000C3CD6">
              <w:rPr>
                <w:rFonts w:eastAsia="Times New Roman" w:cs="Times New Roman"/>
                <w:sz w:val="12"/>
                <w:szCs w:val="12"/>
                <w:lang w:eastAsia="lv-LV"/>
              </w:rPr>
              <w:t>Nepieciešamais papildu finansējums</w:t>
            </w:r>
          </w:p>
        </w:tc>
        <w:tc>
          <w:tcPr>
            <w:tcW w:w="8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66850B"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Pasākuma īstenošanas gads</w:t>
            </w:r>
          </w:p>
        </w:tc>
      </w:tr>
      <w:tr w:rsidR="000817C7" w:rsidRPr="0038079D" w14:paraId="3A57C8E6" w14:textId="77777777" w:rsidTr="00E77AC6">
        <w:trPr>
          <w:trHeight w:val="1410"/>
        </w:trPr>
        <w:tc>
          <w:tcPr>
            <w:tcW w:w="1046" w:type="dxa"/>
            <w:vMerge/>
            <w:tcBorders>
              <w:top w:val="single" w:sz="4" w:space="0" w:color="auto"/>
              <w:left w:val="single" w:sz="4" w:space="0" w:color="auto"/>
              <w:bottom w:val="single" w:sz="4" w:space="0" w:color="auto"/>
              <w:right w:val="single" w:sz="4" w:space="0" w:color="auto"/>
            </w:tcBorders>
            <w:vAlign w:val="center"/>
            <w:hideMark/>
          </w:tcPr>
          <w:p w14:paraId="59B54B02" w14:textId="77777777" w:rsidR="000817C7" w:rsidRPr="000C3CD6" w:rsidRDefault="000817C7" w:rsidP="000817C7">
            <w:pPr>
              <w:ind w:firstLine="0"/>
              <w:jc w:val="left"/>
              <w:rPr>
                <w:rFonts w:eastAsia="Times New Roman" w:cs="Times New Roman"/>
                <w:color w:val="000000"/>
                <w:sz w:val="12"/>
                <w:szCs w:val="12"/>
                <w:lang w:eastAsia="lv-LV"/>
              </w:rPr>
            </w:pPr>
          </w:p>
        </w:tc>
        <w:tc>
          <w:tcPr>
            <w:tcW w:w="1520" w:type="dxa"/>
            <w:tcBorders>
              <w:top w:val="nil"/>
              <w:left w:val="nil"/>
              <w:bottom w:val="single" w:sz="4" w:space="0" w:color="auto"/>
              <w:right w:val="single" w:sz="4" w:space="0" w:color="auto"/>
            </w:tcBorders>
            <w:shd w:val="clear" w:color="000000" w:fill="FFFFFF"/>
            <w:vAlign w:val="center"/>
            <w:hideMark/>
          </w:tcPr>
          <w:p w14:paraId="1B0B65CB"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kods un nosaukums</w:t>
            </w:r>
          </w:p>
        </w:tc>
        <w:tc>
          <w:tcPr>
            <w:tcW w:w="700" w:type="dxa"/>
            <w:tcBorders>
              <w:top w:val="nil"/>
              <w:left w:val="nil"/>
              <w:bottom w:val="single" w:sz="4" w:space="0" w:color="auto"/>
              <w:right w:val="single" w:sz="4" w:space="0" w:color="auto"/>
            </w:tcBorders>
            <w:shd w:val="clear" w:color="000000" w:fill="FFFFFF"/>
            <w:noWrap/>
            <w:vAlign w:val="center"/>
            <w:hideMark/>
          </w:tcPr>
          <w:p w14:paraId="1F4CDCF6"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2022. gads</w:t>
            </w:r>
          </w:p>
        </w:tc>
        <w:tc>
          <w:tcPr>
            <w:tcW w:w="700" w:type="dxa"/>
            <w:tcBorders>
              <w:top w:val="nil"/>
              <w:left w:val="nil"/>
              <w:bottom w:val="single" w:sz="4" w:space="0" w:color="auto"/>
              <w:right w:val="single" w:sz="4" w:space="0" w:color="auto"/>
            </w:tcBorders>
            <w:shd w:val="clear" w:color="000000" w:fill="FFFFFF"/>
            <w:noWrap/>
            <w:vAlign w:val="center"/>
            <w:hideMark/>
          </w:tcPr>
          <w:p w14:paraId="62C59664"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2023. gads</w:t>
            </w:r>
          </w:p>
        </w:tc>
        <w:tc>
          <w:tcPr>
            <w:tcW w:w="701" w:type="dxa"/>
            <w:tcBorders>
              <w:top w:val="nil"/>
              <w:left w:val="nil"/>
              <w:bottom w:val="single" w:sz="4" w:space="0" w:color="auto"/>
              <w:right w:val="single" w:sz="4" w:space="0" w:color="auto"/>
            </w:tcBorders>
            <w:shd w:val="clear" w:color="000000" w:fill="FFFFFF"/>
            <w:noWrap/>
            <w:vAlign w:val="center"/>
            <w:hideMark/>
          </w:tcPr>
          <w:p w14:paraId="5127700A"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2024. gads</w:t>
            </w:r>
          </w:p>
        </w:tc>
        <w:tc>
          <w:tcPr>
            <w:tcW w:w="857" w:type="dxa"/>
            <w:tcBorders>
              <w:top w:val="nil"/>
              <w:left w:val="nil"/>
              <w:bottom w:val="single" w:sz="4" w:space="0" w:color="auto"/>
              <w:right w:val="single" w:sz="4" w:space="0" w:color="auto"/>
            </w:tcBorders>
            <w:shd w:val="clear" w:color="000000" w:fill="FFFFFF"/>
            <w:noWrap/>
            <w:vAlign w:val="center"/>
            <w:hideMark/>
          </w:tcPr>
          <w:p w14:paraId="7102172E"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2023. gads</w:t>
            </w:r>
          </w:p>
        </w:tc>
        <w:tc>
          <w:tcPr>
            <w:tcW w:w="584" w:type="dxa"/>
            <w:tcBorders>
              <w:top w:val="nil"/>
              <w:left w:val="nil"/>
              <w:bottom w:val="single" w:sz="4" w:space="0" w:color="auto"/>
              <w:right w:val="single" w:sz="4" w:space="0" w:color="auto"/>
            </w:tcBorders>
            <w:shd w:val="clear" w:color="000000" w:fill="FFFFFF"/>
            <w:noWrap/>
            <w:vAlign w:val="center"/>
            <w:hideMark/>
          </w:tcPr>
          <w:p w14:paraId="784040F6"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 xml:space="preserve">2024. gads </w:t>
            </w:r>
          </w:p>
        </w:tc>
        <w:tc>
          <w:tcPr>
            <w:tcW w:w="700" w:type="dxa"/>
            <w:tcBorders>
              <w:top w:val="nil"/>
              <w:left w:val="nil"/>
              <w:bottom w:val="single" w:sz="4" w:space="0" w:color="auto"/>
              <w:right w:val="single" w:sz="4" w:space="0" w:color="auto"/>
            </w:tcBorders>
            <w:shd w:val="clear" w:color="000000" w:fill="FFFFFF"/>
            <w:noWrap/>
            <w:vAlign w:val="center"/>
            <w:hideMark/>
          </w:tcPr>
          <w:p w14:paraId="540903F1"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 xml:space="preserve">2025. gads </w:t>
            </w:r>
          </w:p>
        </w:tc>
        <w:tc>
          <w:tcPr>
            <w:tcW w:w="877" w:type="dxa"/>
            <w:tcBorders>
              <w:top w:val="nil"/>
              <w:left w:val="nil"/>
              <w:bottom w:val="single" w:sz="4" w:space="0" w:color="auto"/>
              <w:right w:val="single" w:sz="4" w:space="0" w:color="auto"/>
            </w:tcBorders>
            <w:shd w:val="clear" w:color="000000" w:fill="FFFFFF"/>
            <w:vAlign w:val="center"/>
            <w:hideMark/>
          </w:tcPr>
          <w:p w14:paraId="78E92803"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turpmākajā laikposmā līdz risinājuma (risinājuma varianta) pabeigšanai (ja īstenošana ir terminēta) </w:t>
            </w:r>
          </w:p>
        </w:tc>
        <w:tc>
          <w:tcPr>
            <w:tcW w:w="856" w:type="dxa"/>
            <w:tcBorders>
              <w:top w:val="nil"/>
              <w:left w:val="nil"/>
              <w:bottom w:val="single" w:sz="4" w:space="0" w:color="auto"/>
              <w:right w:val="single" w:sz="4" w:space="0" w:color="auto"/>
            </w:tcBorders>
            <w:shd w:val="clear" w:color="000000" w:fill="FFFFFF"/>
            <w:vAlign w:val="center"/>
            <w:hideMark/>
          </w:tcPr>
          <w:p w14:paraId="23B0F7C6" w14:textId="77777777" w:rsidR="000817C7" w:rsidRPr="000C3CD6" w:rsidRDefault="000817C7" w:rsidP="000817C7">
            <w:pPr>
              <w:ind w:firstLine="0"/>
              <w:jc w:val="center"/>
              <w:rPr>
                <w:rFonts w:eastAsia="Times New Roman" w:cs="Times New Roman"/>
                <w:sz w:val="12"/>
                <w:szCs w:val="12"/>
                <w:lang w:eastAsia="lv-LV"/>
              </w:rPr>
            </w:pPr>
            <w:r w:rsidRPr="000C3CD6">
              <w:rPr>
                <w:rFonts w:eastAsia="Times New Roman" w:cs="Times New Roman"/>
                <w:sz w:val="12"/>
                <w:szCs w:val="12"/>
                <w:lang w:eastAsia="lv-LV"/>
              </w:rPr>
              <w:t>2029.gadā un turpmāk ik gadu (ja risinājuma (risinājuma varianta) izpilde nav terminēta)</w:t>
            </w:r>
          </w:p>
        </w:tc>
        <w:tc>
          <w:tcPr>
            <w:tcW w:w="855" w:type="dxa"/>
            <w:vMerge/>
            <w:tcBorders>
              <w:top w:val="single" w:sz="4" w:space="0" w:color="auto"/>
              <w:left w:val="single" w:sz="4" w:space="0" w:color="auto"/>
              <w:bottom w:val="single" w:sz="4" w:space="0" w:color="auto"/>
              <w:right w:val="single" w:sz="4" w:space="0" w:color="auto"/>
            </w:tcBorders>
            <w:vAlign w:val="center"/>
            <w:hideMark/>
          </w:tcPr>
          <w:p w14:paraId="571E23FF" w14:textId="77777777" w:rsidR="000817C7" w:rsidRPr="000C3CD6" w:rsidRDefault="000817C7" w:rsidP="000817C7">
            <w:pPr>
              <w:ind w:firstLine="0"/>
              <w:jc w:val="left"/>
              <w:rPr>
                <w:rFonts w:eastAsia="Times New Roman" w:cs="Times New Roman"/>
                <w:color w:val="000000"/>
                <w:sz w:val="12"/>
                <w:szCs w:val="12"/>
                <w:lang w:eastAsia="lv-LV"/>
              </w:rPr>
            </w:pPr>
          </w:p>
        </w:tc>
      </w:tr>
      <w:tr w:rsidR="000817C7" w:rsidRPr="0038079D" w14:paraId="0685A881" w14:textId="77777777" w:rsidTr="00E77AC6">
        <w:trPr>
          <w:trHeight w:val="177"/>
        </w:trPr>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54C30289"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1</w:t>
            </w:r>
          </w:p>
        </w:tc>
        <w:tc>
          <w:tcPr>
            <w:tcW w:w="1520" w:type="dxa"/>
            <w:tcBorders>
              <w:top w:val="nil"/>
              <w:left w:val="nil"/>
              <w:bottom w:val="single" w:sz="4" w:space="0" w:color="auto"/>
              <w:right w:val="single" w:sz="4" w:space="0" w:color="auto"/>
            </w:tcBorders>
            <w:shd w:val="clear" w:color="000000" w:fill="FFFFFF"/>
            <w:vAlign w:val="center"/>
            <w:hideMark/>
          </w:tcPr>
          <w:p w14:paraId="58451996"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2</w:t>
            </w:r>
          </w:p>
        </w:tc>
        <w:tc>
          <w:tcPr>
            <w:tcW w:w="700" w:type="dxa"/>
            <w:tcBorders>
              <w:top w:val="nil"/>
              <w:left w:val="nil"/>
              <w:bottom w:val="single" w:sz="4" w:space="0" w:color="auto"/>
              <w:right w:val="single" w:sz="4" w:space="0" w:color="auto"/>
            </w:tcBorders>
            <w:shd w:val="clear" w:color="000000" w:fill="FFFFFF"/>
            <w:noWrap/>
            <w:vAlign w:val="center"/>
            <w:hideMark/>
          </w:tcPr>
          <w:p w14:paraId="6DF364D5"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3</w:t>
            </w:r>
          </w:p>
        </w:tc>
        <w:tc>
          <w:tcPr>
            <w:tcW w:w="700" w:type="dxa"/>
            <w:tcBorders>
              <w:top w:val="nil"/>
              <w:left w:val="nil"/>
              <w:bottom w:val="single" w:sz="4" w:space="0" w:color="auto"/>
              <w:right w:val="single" w:sz="4" w:space="0" w:color="auto"/>
            </w:tcBorders>
            <w:shd w:val="clear" w:color="000000" w:fill="FFFFFF"/>
            <w:noWrap/>
            <w:vAlign w:val="center"/>
            <w:hideMark/>
          </w:tcPr>
          <w:p w14:paraId="2D703B50"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4</w:t>
            </w:r>
          </w:p>
        </w:tc>
        <w:tc>
          <w:tcPr>
            <w:tcW w:w="701" w:type="dxa"/>
            <w:tcBorders>
              <w:top w:val="nil"/>
              <w:left w:val="nil"/>
              <w:bottom w:val="single" w:sz="4" w:space="0" w:color="auto"/>
              <w:right w:val="single" w:sz="4" w:space="0" w:color="auto"/>
            </w:tcBorders>
            <w:shd w:val="clear" w:color="000000" w:fill="FFFFFF"/>
            <w:noWrap/>
            <w:vAlign w:val="center"/>
            <w:hideMark/>
          </w:tcPr>
          <w:p w14:paraId="45A03052"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5</w:t>
            </w:r>
          </w:p>
        </w:tc>
        <w:tc>
          <w:tcPr>
            <w:tcW w:w="857" w:type="dxa"/>
            <w:tcBorders>
              <w:top w:val="nil"/>
              <w:left w:val="nil"/>
              <w:bottom w:val="single" w:sz="4" w:space="0" w:color="auto"/>
              <w:right w:val="single" w:sz="4" w:space="0" w:color="auto"/>
            </w:tcBorders>
            <w:shd w:val="clear" w:color="000000" w:fill="FFFFFF"/>
            <w:noWrap/>
            <w:vAlign w:val="center"/>
            <w:hideMark/>
          </w:tcPr>
          <w:p w14:paraId="2D6AA5D6"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6</w:t>
            </w:r>
          </w:p>
        </w:tc>
        <w:tc>
          <w:tcPr>
            <w:tcW w:w="584" w:type="dxa"/>
            <w:tcBorders>
              <w:top w:val="nil"/>
              <w:left w:val="nil"/>
              <w:bottom w:val="single" w:sz="4" w:space="0" w:color="auto"/>
              <w:right w:val="single" w:sz="4" w:space="0" w:color="auto"/>
            </w:tcBorders>
            <w:shd w:val="clear" w:color="000000" w:fill="FFFFFF"/>
            <w:noWrap/>
            <w:vAlign w:val="center"/>
            <w:hideMark/>
          </w:tcPr>
          <w:p w14:paraId="6F68D9BB"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7</w:t>
            </w:r>
          </w:p>
        </w:tc>
        <w:tc>
          <w:tcPr>
            <w:tcW w:w="700" w:type="dxa"/>
            <w:tcBorders>
              <w:top w:val="nil"/>
              <w:left w:val="nil"/>
              <w:bottom w:val="single" w:sz="4" w:space="0" w:color="auto"/>
              <w:right w:val="single" w:sz="4" w:space="0" w:color="auto"/>
            </w:tcBorders>
            <w:shd w:val="clear" w:color="000000" w:fill="FFFFFF"/>
            <w:noWrap/>
            <w:vAlign w:val="center"/>
            <w:hideMark/>
          </w:tcPr>
          <w:p w14:paraId="2475D6B8"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8</w:t>
            </w:r>
          </w:p>
        </w:tc>
        <w:tc>
          <w:tcPr>
            <w:tcW w:w="877" w:type="dxa"/>
            <w:tcBorders>
              <w:top w:val="nil"/>
              <w:left w:val="nil"/>
              <w:bottom w:val="single" w:sz="4" w:space="0" w:color="auto"/>
              <w:right w:val="single" w:sz="4" w:space="0" w:color="auto"/>
            </w:tcBorders>
            <w:shd w:val="clear" w:color="000000" w:fill="FFFFFF"/>
            <w:vAlign w:val="center"/>
            <w:hideMark/>
          </w:tcPr>
          <w:p w14:paraId="57BB0704"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9</w:t>
            </w:r>
          </w:p>
        </w:tc>
        <w:tc>
          <w:tcPr>
            <w:tcW w:w="856" w:type="dxa"/>
            <w:tcBorders>
              <w:top w:val="nil"/>
              <w:left w:val="nil"/>
              <w:bottom w:val="single" w:sz="4" w:space="0" w:color="auto"/>
              <w:right w:val="single" w:sz="4" w:space="0" w:color="auto"/>
            </w:tcBorders>
            <w:shd w:val="clear" w:color="000000" w:fill="FFFFFF"/>
            <w:vAlign w:val="center"/>
            <w:hideMark/>
          </w:tcPr>
          <w:p w14:paraId="3D090ACE" w14:textId="77777777" w:rsidR="000817C7" w:rsidRPr="000C3CD6" w:rsidRDefault="000817C7" w:rsidP="000817C7">
            <w:pPr>
              <w:ind w:firstLine="0"/>
              <w:jc w:val="center"/>
              <w:rPr>
                <w:rFonts w:eastAsia="Times New Roman" w:cs="Times New Roman"/>
                <w:sz w:val="12"/>
                <w:szCs w:val="12"/>
                <w:lang w:eastAsia="lv-LV"/>
              </w:rPr>
            </w:pPr>
            <w:r w:rsidRPr="000C3CD6">
              <w:rPr>
                <w:rFonts w:eastAsia="Times New Roman" w:cs="Times New Roman"/>
                <w:sz w:val="12"/>
                <w:szCs w:val="12"/>
                <w:lang w:eastAsia="lv-LV"/>
              </w:rPr>
              <w:t>10</w:t>
            </w:r>
          </w:p>
        </w:tc>
        <w:tc>
          <w:tcPr>
            <w:tcW w:w="855" w:type="dxa"/>
            <w:tcBorders>
              <w:top w:val="nil"/>
              <w:left w:val="nil"/>
              <w:bottom w:val="single" w:sz="4" w:space="0" w:color="auto"/>
              <w:right w:val="single" w:sz="4" w:space="0" w:color="auto"/>
            </w:tcBorders>
            <w:shd w:val="clear" w:color="000000" w:fill="FFFFFF"/>
            <w:vAlign w:val="center"/>
            <w:hideMark/>
          </w:tcPr>
          <w:p w14:paraId="1EF05F53" w14:textId="77777777" w:rsidR="000817C7" w:rsidRPr="000C3CD6" w:rsidRDefault="000817C7" w:rsidP="000817C7">
            <w:pPr>
              <w:ind w:firstLine="0"/>
              <w:jc w:val="center"/>
              <w:rPr>
                <w:rFonts w:eastAsia="Times New Roman" w:cs="Times New Roman"/>
                <w:color w:val="000000"/>
                <w:sz w:val="12"/>
                <w:szCs w:val="12"/>
                <w:lang w:eastAsia="lv-LV"/>
              </w:rPr>
            </w:pPr>
            <w:r w:rsidRPr="000C3CD6">
              <w:rPr>
                <w:rFonts w:eastAsia="Times New Roman" w:cs="Times New Roman"/>
                <w:color w:val="000000"/>
                <w:sz w:val="12"/>
                <w:szCs w:val="12"/>
                <w:lang w:eastAsia="lv-LV"/>
              </w:rPr>
              <w:t>11</w:t>
            </w:r>
          </w:p>
        </w:tc>
      </w:tr>
      <w:tr w:rsidR="000817C7" w:rsidRPr="0038079D" w14:paraId="78699239" w14:textId="77777777" w:rsidTr="00E77AC6">
        <w:trPr>
          <w:trHeight w:val="389"/>
        </w:trPr>
        <w:tc>
          <w:tcPr>
            <w:tcW w:w="1046" w:type="dxa"/>
            <w:tcBorders>
              <w:top w:val="nil"/>
              <w:left w:val="single" w:sz="4" w:space="0" w:color="auto"/>
              <w:bottom w:val="single" w:sz="4" w:space="0" w:color="auto"/>
              <w:right w:val="single" w:sz="4" w:space="0" w:color="auto"/>
            </w:tcBorders>
            <w:shd w:val="clear" w:color="000000" w:fill="FFF2CC"/>
            <w:vAlign w:val="center"/>
            <w:hideMark/>
          </w:tcPr>
          <w:p w14:paraId="509E1CED" w14:textId="77777777" w:rsidR="000817C7" w:rsidRPr="000817C7" w:rsidRDefault="000817C7" w:rsidP="000817C7">
            <w:pPr>
              <w:ind w:firstLine="0"/>
              <w:jc w:val="lef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 xml:space="preserve">Risinājums </w:t>
            </w:r>
          </w:p>
        </w:tc>
        <w:tc>
          <w:tcPr>
            <w:tcW w:w="1520" w:type="dxa"/>
            <w:tcBorders>
              <w:top w:val="nil"/>
              <w:left w:val="nil"/>
              <w:bottom w:val="single" w:sz="4" w:space="0" w:color="auto"/>
              <w:right w:val="single" w:sz="4" w:space="0" w:color="auto"/>
            </w:tcBorders>
            <w:shd w:val="clear" w:color="000000" w:fill="FFF2CC"/>
            <w:vAlign w:val="center"/>
            <w:hideMark/>
          </w:tcPr>
          <w:p w14:paraId="5CC8958D" w14:textId="7E5CF6BE" w:rsidR="000817C7" w:rsidRPr="000817C7" w:rsidRDefault="000817C7" w:rsidP="000817C7">
            <w:pPr>
              <w:ind w:firstLine="0"/>
              <w:jc w:val="lef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Finansējums ziņojuma īstenošanai kopā</w:t>
            </w:r>
            <w:r w:rsidR="005D715D">
              <w:rPr>
                <w:rFonts w:eastAsia="Times New Roman" w:cs="Times New Roman"/>
                <w:b/>
                <w:bCs/>
                <w:color w:val="000000"/>
                <w:sz w:val="14"/>
                <w:szCs w:val="14"/>
                <w:lang w:eastAsia="lv-LV"/>
              </w:rPr>
              <w:t>*</w:t>
            </w:r>
            <w:r w:rsidRPr="000817C7">
              <w:rPr>
                <w:rFonts w:eastAsia="Times New Roman" w:cs="Times New Roman"/>
                <w:b/>
                <w:bCs/>
                <w:color w:val="000000"/>
                <w:sz w:val="14"/>
                <w:szCs w:val="14"/>
                <w:lang w:eastAsia="lv-LV"/>
              </w:rPr>
              <w:t>, t.sk.: </w:t>
            </w:r>
            <w:r w:rsidRPr="000817C7">
              <w:rPr>
                <w:rFonts w:eastAsia="Times New Roman" w:cs="Times New Roman"/>
                <w:b/>
                <w:bCs/>
                <w:i/>
                <w:iCs/>
                <w:color w:val="000000"/>
                <w:sz w:val="14"/>
                <w:szCs w:val="14"/>
                <w:lang w:eastAsia="lv-LV"/>
              </w:rPr>
              <w:t> </w:t>
            </w:r>
          </w:p>
        </w:tc>
        <w:tc>
          <w:tcPr>
            <w:tcW w:w="700" w:type="dxa"/>
            <w:tcBorders>
              <w:top w:val="nil"/>
              <w:left w:val="nil"/>
              <w:bottom w:val="single" w:sz="4" w:space="0" w:color="auto"/>
              <w:right w:val="single" w:sz="4" w:space="0" w:color="auto"/>
            </w:tcBorders>
            <w:shd w:val="clear" w:color="000000" w:fill="FFF2CC"/>
            <w:vAlign w:val="center"/>
            <w:hideMark/>
          </w:tcPr>
          <w:p w14:paraId="161E19D1"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700" w:type="dxa"/>
            <w:tcBorders>
              <w:top w:val="nil"/>
              <w:left w:val="nil"/>
              <w:bottom w:val="single" w:sz="4" w:space="0" w:color="auto"/>
              <w:right w:val="single" w:sz="4" w:space="0" w:color="auto"/>
            </w:tcBorders>
            <w:shd w:val="clear" w:color="000000" w:fill="FFF2CC"/>
            <w:vAlign w:val="center"/>
            <w:hideMark/>
          </w:tcPr>
          <w:p w14:paraId="1BD1275E"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701" w:type="dxa"/>
            <w:tcBorders>
              <w:top w:val="nil"/>
              <w:left w:val="nil"/>
              <w:bottom w:val="single" w:sz="4" w:space="0" w:color="auto"/>
              <w:right w:val="single" w:sz="4" w:space="0" w:color="auto"/>
            </w:tcBorders>
            <w:shd w:val="clear" w:color="000000" w:fill="FFF2CC"/>
            <w:vAlign w:val="center"/>
            <w:hideMark/>
          </w:tcPr>
          <w:p w14:paraId="41DFFCB7"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857" w:type="dxa"/>
            <w:tcBorders>
              <w:top w:val="nil"/>
              <w:left w:val="nil"/>
              <w:bottom w:val="single" w:sz="4" w:space="0" w:color="auto"/>
              <w:right w:val="single" w:sz="4" w:space="0" w:color="auto"/>
            </w:tcBorders>
            <w:shd w:val="clear" w:color="000000" w:fill="FFF2CC"/>
            <w:vAlign w:val="center"/>
            <w:hideMark/>
          </w:tcPr>
          <w:p w14:paraId="48EEE1D4"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749 400</w:t>
            </w:r>
          </w:p>
        </w:tc>
        <w:tc>
          <w:tcPr>
            <w:tcW w:w="584" w:type="dxa"/>
            <w:tcBorders>
              <w:top w:val="nil"/>
              <w:left w:val="nil"/>
              <w:bottom w:val="single" w:sz="4" w:space="0" w:color="auto"/>
              <w:right w:val="single" w:sz="4" w:space="0" w:color="auto"/>
            </w:tcBorders>
            <w:shd w:val="clear" w:color="000000" w:fill="FFF2CC"/>
            <w:vAlign w:val="center"/>
            <w:hideMark/>
          </w:tcPr>
          <w:p w14:paraId="0F5A6AB2"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700" w:type="dxa"/>
            <w:tcBorders>
              <w:top w:val="nil"/>
              <w:left w:val="nil"/>
              <w:bottom w:val="single" w:sz="4" w:space="0" w:color="auto"/>
              <w:right w:val="single" w:sz="4" w:space="0" w:color="auto"/>
            </w:tcBorders>
            <w:shd w:val="clear" w:color="000000" w:fill="FFF2CC"/>
            <w:vAlign w:val="center"/>
            <w:hideMark/>
          </w:tcPr>
          <w:p w14:paraId="1ABBD8A0"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877" w:type="dxa"/>
            <w:tcBorders>
              <w:top w:val="nil"/>
              <w:left w:val="nil"/>
              <w:bottom w:val="single" w:sz="4" w:space="0" w:color="auto"/>
              <w:right w:val="single" w:sz="4" w:space="0" w:color="auto"/>
            </w:tcBorders>
            <w:shd w:val="clear" w:color="000000" w:fill="FFF2CC"/>
            <w:vAlign w:val="center"/>
            <w:hideMark/>
          </w:tcPr>
          <w:p w14:paraId="3372412D" w14:textId="77777777" w:rsidR="000817C7" w:rsidRPr="000817C7" w:rsidRDefault="000817C7" w:rsidP="000817C7">
            <w:pPr>
              <w:ind w:firstLine="0"/>
              <w:jc w:val="right"/>
              <w:rPr>
                <w:rFonts w:eastAsia="Times New Roman" w:cs="Times New Roman"/>
                <w:b/>
                <w:bCs/>
                <w:color w:val="FF0000"/>
                <w:sz w:val="14"/>
                <w:szCs w:val="14"/>
                <w:lang w:eastAsia="lv-LV"/>
              </w:rPr>
            </w:pPr>
            <w:r w:rsidRPr="000817C7">
              <w:rPr>
                <w:rFonts w:eastAsia="Times New Roman" w:cs="Times New Roman"/>
                <w:b/>
                <w:bCs/>
                <w:color w:val="FF0000"/>
                <w:sz w:val="14"/>
                <w:szCs w:val="14"/>
                <w:lang w:eastAsia="lv-LV"/>
              </w:rPr>
              <w:t> </w:t>
            </w:r>
          </w:p>
        </w:tc>
        <w:tc>
          <w:tcPr>
            <w:tcW w:w="856" w:type="dxa"/>
            <w:tcBorders>
              <w:top w:val="nil"/>
              <w:left w:val="nil"/>
              <w:bottom w:val="single" w:sz="4" w:space="0" w:color="auto"/>
              <w:right w:val="single" w:sz="4" w:space="0" w:color="auto"/>
            </w:tcBorders>
            <w:shd w:val="clear" w:color="000000" w:fill="FFF2CC"/>
            <w:vAlign w:val="center"/>
            <w:hideMark/>
          </w:tcPr>
          <w:p w14:paraId="413B2707"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855" w:type="dxa"/>
            <w:tcBorders>
              <w:top w:val="nil"/>
              <w:left w:val="nil"/>
              <w:bottom w:val="single" w:sz="4" w:space="0" w:color="auto"/>
              <w:right w:val="single" w:sz="4" w:space="0" w:color="auto"/>
            </w:tcBorders>
            <w:shd w:val="clear" w:color="000000" w:fill="FFF2CC"/>
            <w:vAlign w:val="center"/>
            <w:hideMark/>
          </w:tcPr>
          <w:p w14:paraId="1554FC8E" w14:textId="57CBC288" w:rsidR="000817C7" w:rsidRPr="000817C7" w:rsidRDefault="000817C7" w:rsidP="004111A3">
            <w:pPr>
              <w:ind w:firstLine="0"/>
              <w:jc w:val="center"/>
              <w:rPr>
                <w:rFonts w:eastAsia="Times New Roman" w:cs="Times New Roman"/>
                <w:b/>
                <w:bCs/>
                <w:sz w:val="14"/>
                <w:szCs w:val="14"/>
                <w:lang w:eastAsia="lv-LV"/>
              </w:rPr>
            </w:pPr>
            <w:r w:rsidRPr="000817C7">
              <w:rPr>
                <w:rFonts w:eastAsia="Times New Roman" w:cs="Times New Roman"/>
                <w:b/>
                <w:bCs/>
                <w:sz w:val="14"/>
                <w:szCs w:val="14"/>
                <w:lang w:eastAsia="lv-LV"/>
              </w:rPr>
              <w:t>2023</w:t>
            </w:r>
          </w:p>
        </w:tc>
      </w:tr>
      <w:tr w:rsidR="000817C7" w:rsidRPr="0038079D" w14:paraId="04A728DF" w14:textId="77777777" w:rsidTr="00E77AC6">
        <w:trPr>
          <w:trHeight w:val="389"/>
        </w:trPr>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051B8F38" w14:textId="77777777" w:rsidR="000817C7" w:rsidRPr="000817C7" w:rsidRDefault="000817C7" w:rsidP="000817C7">
            <w:pPr>
              <w:ind w:firstLine="0"/>
              <w:jc w:val="left"/>
              <w:rPr>
                <w:rFonts w:eastAsia="Times New Roman" w:cs="Times New Roman"/>
                <w:color w:val="000000"/>
                <w:sz w:val="14"/>
                <w:szCs w:val="14"/>
                <w:lang w:eastAsia="lv-LV"/>
              </w:rPr>
            </w:pPr>
            <w:r w:rsidRPr="000817C7">
              <w:rPr>
                <w:rFonts w:eastAsia="Times New Roman" w:cs="Times New Roman"/>
                <w:color w:val="000000"/>
                <w:sz w:val="14"/>
                <w:szCs w:val="14"/>
                <w:lang w:eastAsia="lv-LV"/>
              </w:rPr>
              <w:t xml:space="preserve">18.Labklājības ministrija </w:t>
            </w:r>
          </w:p>
        </w:tc>
        <w:tc>
          <w:tcPr>
            <w:tcW w:w="1520" w:type="dxa"/>
            <w:tcBorders>
              <w:top w:val="nil"/>
              <w:left w:val="nil"/>
              <w:bottom w:val="single" w:sz="4" w:space="0" w:color="auto"/>
              <w:right w:val="single" w:sz="4" w:space="0" w:color="auto"/>
            </w:tcBorders>
            <w:shd w:val="clear" w:color="000000" w:fill="FFFFFF"/>
            <w:vAlign w:val="center"/>
            <w:hideMark/>
          </w:tcPr>
          <w:p w14:paraId="0D520A39" w14:textId="77777777" w:rsidR="000817C7" w:rsidRPr="000817C7" w:rsidRDefault="000817C7" w:rsidP="000817C7">
            <w:pPr>
              <w:ind w:firstLine="0"/>
              <w:jc w:val="left"/>
              <w:rPr>
                <w:rFonts w:eastAsia="Times New Roman" w:cs="Times New Roman"/>
                <w:color w:val="000000"/>
                <w:sz w:val="14"/>
                <w:szCs w:val="14"/>
                <w:lang w:eastAsia="lv-LV"/>
              </w:rPr>
            </w:pPr>
            <w:r w:rsidRPr="000817C7">
              <w:rPr>
                <w:rFonts w:eastAsia="Times New Roman" w:cs="Times New Roman"/>
                <w:color w:val="000000"/>
                <w:sz w:val="14"/>
                <w:szCs w:val="14"/>
                <w:lang w:eastAsia="lv-LV"/>
              </w:rPr>
              <w:t>Valsts budžets</w:t>
            </w:r>
          </w:p>
        </w:tc>
        <w:tc>
          <w:tcPr>
            <w:tcW w:w="700" w:type="dxa"/>
            <w:tcBorders>
              <w:top w:val="nil"/>
              <w:left w:val="nil"/>
              <w:bottom w:val="single" w:sz="4" w:space="0" w:color="auto"/>
              <w:right w:val="single" w:sz="4" w:space="0" w:color="auto"/>
            </w:tcBorders>
            <w:shd w:val="clear" w:color="000000" w:fill="FFFFFF"/>
            <w:vAlign w:val="center"/>
            <w:hideMark/>
          </w:tcPr>
          <w:p w14:paraId="1F5EECFF"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700" w:type="dxa"/>
            <w:tcBorders>
              <w:top w:val="nil"/>
              <w:left w:val="nil"/>
              <w:bottom w:val="single" w:sz="4" w:space="0" w:color="auto"/>
              <w:right w:val="single" w:sz="4" w:space="0" w:color="auto"/>
            </w:tcBorders>
            <w:shd w:val="clear" w:color="000000" w:fill="FFFFFF"/>
            <w:vAlign w:val="center"/>
            <w:hideMark/>
          </w:tcPr>
          <w:p w14:paraId="17B6C6A2"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701" w:type="dxa"/>
            <w:tcBorders>
              <w:top w:val="nil"/>
              <w:left w:val="nil"/>
              <w:bottom w:val="single" w:sz="4" w:space="0" w:color="auto"/>
              <w:right w:val="single" w:sz="4" w:space="0" w:color="auto"/>
            </w:tcBorders>
            <w:shd w:val="clear" w:color="000000" w:fill="FFFFFF"/>
            <w:vAlign w:val="center"/>
            <w:hideMark/>
          </w:tcPr>
          <w:p w14:paraId="59EF0014"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857" w:type="dxa"/>
            <w:tcBorders>
              <w:top w:val="nil"/>
              <w:left w:val="nil"/>
              <w:bottom w:val="single" w:sz="4" w:space="0" w:color="auto"/>
              <w:right w:val="single" w:sz="4" w:space="0" w:color="auto"/>
            </w:tcBorders>
            <w:shd w:val="clear" w:color="000000" w:fill="FFFFFF"/>
            <w:vAlign w:val="center"/>
            <w:hideMark/>
          </w:tcPr>
          <w:p w14:paraId="6F4D23EF" w14:textId="757692BD" w:rsidR="009B24CA" w:rsidRDefault="009B24CA" w:rsidP="00E77AC6">
            <w:pPr>
              <w:ind w:left="-12" w:firstLine="0"/>
              <w:jc w:val="right"/>
              <w:rPr>
                <w:rFonts w:eastAsia="Times New Roman" w:cs="Times New Roman"/>
                <w:color w:val="000000"/>
                <w:sz w:val="14"/>
                <w:szCs w:val="14"/>
                <w:lang w:eastAsia="lv-LV"/>
              </w:rPr>
            </w:pPr>
            <w:r>
              <w:rPr>
                <w:rFonts w:eastAsia="Times New Roman" w:cs="Times New Roman"/>
                <w:color w:val="000000"/>
                <w:sz w:val="14"/>
                <w:szCs w:val="14"/>
                <w:lang w:eastAsia="lv-LV"/>
              </w:rPr>
              <w:t>1)</w:t>
            </w:r>
            <w:r w:rsidR="00700B27">
              <w:rPr>
                <w:rFonts w:eastAsia="Times New Roman" w:cs="Times New Roman"/>
                <w:color w:val="000000"/>
                <w:sz w:val="14"/>
                <w:szCs w:val="14"/>
                <w:lang w:eastAsia="lv-LV"/>
              </w:rPr>
              <w:t xml:space="preserve"> </w:t>
            </w:r>
            <w:r>
              <w:rPr>
                <w:rFonts w:eastAsia="Times New Roman" w:cs="Times New Roman"/>
                <w:color w:val="000000"/>
                <w:sz w:val="14"/>
                <w:szCs w:val="14"/>
                <w:lang w:eastAsia="lv-LV"/>
              </w:rPr>
              <w:t>187 350</w:t>
            </w:r>
          </w:p>
          <w:p w14:paraId="40E2E731" w14:textId="1DC72C4B" w:rsidR="009B24CA" w:rsidRPr="000817C7" w:rsidRDefault="009B24CA" w:rsidP="00E77AC6">
            <w:pPr>
              <w:ind w:left="-12" w:firstLine="0"/>
              <w:jc w:val="center"/>
              <w:rPr>
                <w:rFonts w:eastAsia="Times New Roman" w:cs="Times New Roman"/>
                <w:color w:val="000000"/>
                <w:sz w:val="14"/>
                <w:szCs w:val="14"/>
                <w:lang w:eastAsia="lv-LV"/>
              </w:rPr>
            </w:pPr>
            <w:r>
              <w:rPr>
                <w:rFonts w:eastAsia="Times New Roman" w:cs="Times New Roman"/>
                <w:color w:val="000000"/>
                <w:sz w:val="14"/>
                <w:szCs w:val="14"/>
                <w:lang w:eastAsia="lv-LV"/>
              </w:rPr>
              <w:t xml:space="preserve">2) </w:t>
            </w:r>
            <w:r w:rsidR="00E75108">
              <w:rPr>
                <w:rFonts w:eastAsia="Times New Roman" w:cs="Times New Roman"/>
                <w:color w:val="000000"/>
                <w:sz w:val="14"/>
                <w:szCs w:val="14"/>
                <w:lang w:eastAsia="lv-LV"/>
              </w:rPr>
              <w:t>562 050</w:t>
            </w:r>
          </w:p>
        </w:tc>
        <w:tc>
          <w:tcPr>
            <w:tcW w:w="584" w:type="dxa"/>
            <w:tcBorders>
              <w:top w:val="nil"/>
              <w:left w:val="nil"/>
              <w:bottom w:val="single" w:sz="4" w:space="0" w:color="auto"/>
              <w:right w:val="single" w:sz="4" w:space="0" w:color="auto"/>
            </w:tcBorders>
            <w:shd w:val="clear" w:color="000000" w:fill="FFFFFF"/>
            <w:vAlign w:val="center"/>
            <w:hideMark/>
          </w:tcPr>
          <w:p w14:paraId="5BCC1A2A"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700" w:type="dxa"/>
            <w:tcBorders>
              <w:top w:val="nil"/>
              <w:left w:val="nil"/>
              <w:bottom w:val="single" w:sz="4" w:space="0" w:color="auto"/>
              <w:right w:val="single" w:sz="4" w:space="0" w:color="auto"/>
            </w:tcBorders>
            <w:shd w:val="clear" w:color="000000" w:fill="FFFFFF"/>
            <w:vAlign w:val="center"/>
            <w:hideMark/>
          </w:tcPr>
          <w:p w14:paraId="4014B585"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877" w:type="dxa"/>
            <w:tcBorders>
              <w:top w:val="nil"/>
              <w:left w:val="nil"/>
              <w:bottom w:val="single" w:sz="4" w:space="0" w:color="auto"/>
              <w:right w:val="single" w:sz="4" w:space="0" w:color="auto"/>
            </w:tcBorders>
            <w:shd w:val="clear" w:color="000000" w:fill="FFFFFF"/>
            <w:vAlign w:val="center"/>
            <w:hideMark/>
          </w:tcPr>
          <w:p w14:paraId="7584773F"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 </w:t>
            </w:r>
          </w:p>
        </w:tc>
        <w:tc>
          <w:tcPr>
            <w:tcW w:w="856" w:type="dxa"/>
            <w:tcBorders>
              <w:top w:val="nil"/>
              <w:left w:val="nil"/>
              <w:bottom w:val="single" w:sz="4" w:space="0" w:color="auto"/>
              <w:right w:val="single" w:sz="4" w:space="0" w:color="auto"/>
            </w:tcBorders>
            <w:shd w:val="clear" w:color="000000" w:fill="FFFFFF"/>
            <w:vAlign w:val="center"/>
            <w:hideMark/>
          </w:tcPr>
          <w:p w14:paraId="75DF941C"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855" w:type="dxa"/>
            <w:tcBorders>
              <w:top w:val="nil"/>
              <w:left w:val="nil"/>
              <w:bottom w:val="single" w:sz="4" w:space="0" w:color="auto"/>
              <w:right w:val="single" w:sz="4" w:space="0" w:color="auto"/>
            </w:tcBorders>
            <w:shd w:val="clear" w:color="000000" w:fill="FFFFFF"/>
            <w:vAlign w:val="center"/>
            <w:hideMark/>
          </w:tcPr>
          <w:p w14:paraId="1D41E97D" w14:textId="00EC1A61" w:rsidR="000817C7" w:rsidRPr="000817C7" w:rsidRDefault="000817C7" w:rsidP="004111A3">
            <w:pPr>
              <w:ind w:firstLine="0"/>
              <w:jc w:val="center"/>
              <w:rPr>
                <w:rFonts w:eastAsia="Times New Roman" w:cs="Times New Roman"/>
                <w:color w:val="000000"/>
                <w:sz w:val="14"/>
                <w:szCs w:val="14"/>
                <w:lang w:eastAsia="lv-LV"/>
              </w:rPr>
            </w:pPr>
          </w:p>
        </w:tc>
      </w:tr>
      <w:tr w:rsidR="000817C7" w:rsidRPr="0038079D" w14:paraId="74DB9BFD" w14:textId="77777777" w:rsidTr="00E77AC6">
        <w:trPr>
          <w:trHeight w:val="389"/>
        </w:trPr>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1BD798EE" w14:textId="77777777" w:rsidR="000817C7" w:rsidRPr="000817C7" w:rsidRDefault="000817C7" w:rsidP="000817C7">
            <w:pPr>
              <w:ind w:firstLine="0"/>
              <w:jc w:val="left"/>
              <w:rPr>
                <w:rFonts w:eastAsia="Times New Roman" w:cs="Times New Roman"/>
                <w:color w:val="000000"/>
                <w:sz w:val="14"/>
                <w:szCs w:val="14"/>
                <w:lang w:eastAsia="lv-LV"/>
              </w:rPr>
            </w:pPr>
            <w:r w:rsidRPr="000817C7">
              <w:rPr>
                <w:rFonts w:eastAsia="Times New Roman" w:cs="Times New Roman"/>
                <w:color w:val="000000"/>
                <w:sz w:val="14"/>
                <w:szCs w:val="14"/>
                <w:lang w:eastAsia="lv-LV"/>
              </w:rPr>
              <w:t>Pašvaldību budžets</w:t>
            </w:r>
          </w:p>
        </w:tc>
        <w:tc>
          <w:tcPr>
            <w:tcW w:w="1520" w:type="dxa"/>
            <w:tcBorders>
              <w:top w:val="nil"/>
              <w:left w:val="nil"/>
              <w:bottom w:val="single" w:sz="4" w:space="0" w:color="auto"/>
              <w:right w:val="single" w:sz="4" w:space="0" w:color="auto"/>
            </w:tcBorders>
            <w:shd w:val="clear" w:color="000000" w:fill="FFFFFF"/>
            <w:vAlign w:val="center"/>
            <w:hideMark/>
          </w:tcPr>
          <w:p w14:paraId="3912927E" w14:textId="77777777" w:rsidR="000817C7" w:rsidRPr="000817C7" w:rsidRDefault="000817C7" w:rsidP="000817C7">
            <w:pPr>
              <w:ind w:firstLine="0"/>
              <w:jc w:val="left"/>
              <w:rPr>
                <w:rFonts w:eastAsia="Times New Roman" w:cs="Times New Roman"/>
                <w:color w:val="000000"/>
                <w:sz w:val="14"/>
                <w:szCs w:val="14"/>
                <w:lang w:eastAsia="lv-LV"/>
              </w:rPr>
            </w:pPr>
            <w:r w:rsidRPr="000817C7">
              <w:rPr>
                <w:rFonts w:eastAsia="Times New Roman" w:cs="Times New Roman"/>
                <w:color w:val="000000"/>
                <w:sz w:val="14"/>
                <w:szCs w:val="14"/>
                <w:lang w:eastAsia="lv-LV"/>
              </w:rPr>
              <w:t>Pašvaldību budžets</w:t>
            </w:r>
          </w:p>
        </w:tc>
        <w:tc>
          <w:tcPr>
            <w:tcW w:w="700" w:type="dxa"/>
            <w:tcBorders>
              <w:top w:val="nil"/>
              <w:left w:val="nil"/>
              <w:bottom w:val="single" w:sz="4" w:space="0" w:color="auto"/>
              <w:right w:val="single" w:sz="4" w:space="0" w:color="auto"/>
            </w:tcBorders>
            <w:shd w:val="clear" w:color="000000" w:fill="FFFFFF"/>
            <w:vAlign w:val="center"/>
            <w:hideMark/>
          </w:tcPr>
          <w:p w14:paraId="188AAFD0"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700" w:type="dxa"/>
            <w:tcBorders>
              <w:top w:val="nil"/>
              <w:left w:val="nil"/>
              <w:bottom w:val="single" w:sz="4" w:space="0" w:color="auto"/>
              <w:right w:val="single" w:sz="4" w:space="0" w:color="auto"/>
            </w:tcBorders>
            <w:shd w:val="clear" w:color="000000" w:fill="FFFFFF"/>
            <w:vAlign w:val="center"/>
            <w:hideMark/>
          </w:tcPr>
          <w:p w14:paraId="1B876F58"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701" w:type="dxa"/>
            <w:tcBorders>
              <w:top w:val="nil"/>
              <w:left w:val="nil"/>
              <w:bottom w:val="single" w:sz="4" w:space="0" w:color="auto"/>
              <w:right w:val="single" w:sz="4" w:space="0" w:color="auto"/>
            </w:tcBorders>
            <w:shd w:val="clear" w:color="000000" w:fill="FFFFFF"/>
            <w:vAlign w:val="center"/>
            <w:hideMark/>
          </w:tcPr>
          <w:p w14:paraId="35C73FF6"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857" w:type="dxa"/>
            <w:tcBorders>
              <w:top w:val="nil"/>
              <w:left w:val="nil"/>
              <w:bottom w:val="single" w:sz="4" w:space="0" w:color="auto"/>
              <w:right w:val="single" w:sz="4" w:space="0" w:color="auto"/>
            </w:tcBorders>
            <w:shd w:val="clear" w:color="000000" w:fill="FFFFFF"/>
            <w:vAlign w:val="center"/>
            <w:hideMark/>
          </w:tcPr>
          <w:p w14:paraId="37ED94AA" w14:textId="77777777" w:rsidR="000817C7" w:rsidRPr="000817C7" w:rsidRDefault="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584" w:type="dxa"/>
            <w:tcBorders>
              <w:top w:val="nil"/>
              <w:left w:val="nil"/>
              <w:bottom w:val="single" w:sz="4" w:space="0" w:color="auto"/>
              <w:right w:val="single" w:sz="4" w:space="0" w:color="auto"/>
            </w:tcBorders>
            <w:shd w:val="clear" w:color="000000" w:fill="FFFFFF"/>
            <w:vAlign w:val="center"/>
            <w:hideMark/>
          </w:tcPr>
          <w:p w14:paraId="306CFE7F"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700" w:type="dxa"/>
            <w:tcBorders>
              <w:top w:val="nil"/>
              <w:left w:val="nil"/>
              <w:bottom w:val="single" w:sz="4" w:space="0" w:color="auto"/>
              <w:right w:val="single" w:sz="4" w:space="0" w:color="auto"/>
            </w:tcBorders>
            <w:shd w:val="clear" w:color="000000" w:fill="FFFFFF"/>
            <w:vAlign w:val="center"/>
            <w:hideMark/>
          </w:tcPr>
          <w:p w14:paraId="606C2594"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877" w:type="dxa"/>
            <w:tcBorders>
              <w:top w:val="nil"/>
              <w:left w:val="nil"/>
              <w:bottom w:val="single" w:sz="4" w:space="0" w:color="auto"/>
              <w:right w:val="single" w:sz="4" w:space="0" w:color="auto"/>
            </w:tcBorders>
            <w:shd w:val="clear" w:color="000000" w:fill="FFFFFF"/>
            <w:vAlign w:val="center"/>
            <w:hideMark/>
          </w:tcPr>
          <w:p w14:paraId="2FEA77A2"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 </w:t>
            </w:r>
          </w:p>
        </w:tc>
        <w:tc>
          <w:tcPr>
            <w:tcW w:w="856" w:type="dxa"/>
            <w:tcBorders>
              <w:top w:val="nil"/>
              <w:left w:val="nil"/>
              <w:bottom w:val="single" w:sz="4" w:space="0" w:color="auto"/>
              <w:right w:val="single" w:sz="4" w:space="0" w:color="auto"/>
            </w:tcBorders>
            <w:shd w:val="clear" w:color="000000" w:fill="FFFFFF"/>
            <w:vAlign w:val="center"/>
            <w:hideMark/>
          </w:tcPr>
          <w:p w14:paraId="50FC45A9"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855" w:type="dxa"/>
            <w:tcBorders>
              <w:top w:val="nil"/>
              <w:left w:val="nil"/>
              <w:bottom w:val="single" w:sz="4" w:space="0" w:color="auto"/>
              <w:right w:val="single" w:sz="4" w:space="0" w:color="auto"/>
            </w:tcBorders>
            <w:shd w:val="clear" w:color="000000" w:fill="FFFFFF"/>
            <w:vAlign w:val="center"/>
            <w:hideMark/>
          </w:tcPr>
          <w:p w14:paraId="79094CFE" w14:textId="7CBCBC93" w:rsidR="000817C7" w:rsidRPr="000817C7" w:rsidRDefault="000817C7" w:rsidP="004111A3">
            <w:pPr>
              <w:ind w:firstLine="0"/>
              <w:jc w:val="center"/>
              <w:rPr>
                <w:rFonts w:eastAsia="Times New Roman" w:cs="Times New Roman"/>
                <w:color w:val="000000"/>
                <w:sz w:val="14"/>
                <w:szCs w:val="14"/>
                <w:lang w:eastAsia="lv-LV"/>
              </w:rPr>
            </w:pPr>
          </w:p>
        </w:tc>
      </w:tr>
      <w:tr w:rsidR="000817C7" w:rsidRPr="0038079D" w14:paraId="480F7F5E" w14:textId="77777777" w:rsidTr="00E77AC6">
        <w:trPr>
          <w:trHeight w:val="366"/>
        </w:trPr>
        <w:tc>
          <w:tcPr>
            <w:tcW w:w="1046" w:type="dxa"/>
            <w:tcBorders>
              <w:top w:val="nil"/>
              <w:left w:val="single" w:sz="4" w:space="0" w:color="auto"/>
              <w:bottom w:val="single" w:sz="4" w:space="0" w:color="auto"/>
              <w:right w:val="single" w:sz="4" w:space="0" w:color="auto"/>
            </w:tcBorders>
            <w:shd w:val="clear" w:color="000000" w:fill="FFF2CC"/>
            <w:vAlign w:val="center"/>
            <w:hideMark/>
          </w:tcPr>
          <w:p w14:paraId="27FC3285" w14:textId="77777777" w:rsidR="000817C7" w:rsidRPr="000817C7" w:rsidRDefault="000817C7" w:rsidP="000817C7">
            <w:pPr>
              <w:ind w:firstLine="0"/>
              <w:jc w:val="lef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 xml:space="preserve">Risinājums </w:t>
            </w:r>
          </w:p>
        </w:tc>
        <w:tc>
          <w:tcPr>
            <w:tcW w:w="1520" w:type="dxa"/>
            <w:tcBorders>
              <w:top w:val="nil"/>
              <w:left w:val="nil"/>
              <w:bottom w:val="single" w:sz="4" w:space="0" w:color="auto"/>
              <w:right w:val="single" w:sz="4" w:space="0" w:color="auto"/>
            </w:tcBorders>
            <w:shd w:val="clear" w:color="000000" w:fill="FFF2CC"/>
            <w:vAlign w:val="center"/>
            <w:hideMark/>
          </w:tcPr>
          <w:p w14:paraId="112AEAAA" w14:textId="77777777" w:rsidR="000817C7" w:rsidRPr="000817C7" w:rsidRDefault="000817C7" w:rsidP="000817C7">
            <w:pPr>
              <w:ind w:firstLine="0"/>
              <w:jc w:val="lef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Finansējums ziņojuma īstenošanai kopā, t.sk.: </w:t>
            </w:r>
            <w:r w:rsidRPr="000817C7">
              <w:rPr>
                <w:rFonts w:eastAsia="Times New Roman" w:cs="Times New Roman"/>
                <w:b/>
                <w:bCs/>
                <w:i/>
                <w:iCs/>
                <w:color w:val="000000"/>
                <w:sz w:val="14"/>
                <w:szCs w:val="14"/>
                <w:lang w:eastAsia="lv-LV"/>
              </w:rPr>
              <w:t> </w:t>
            </w:r>
          </w:p>
        </w:tc>
        <w:tc>
          <w:tcPr>
            <w:tcW w:w="700" w:type="dxa"/>
            <w:tcBorders>
              <w:top w:val="nil"/>
              <w:left w:val="nil"/>
              <w:bottom w:val="single" w:sz="4" w:space="0" w:color="auto"/>
              <w:right w:val="single" w:sz="4" w:space="0" w:color="auto"/>
            </w:tcBorders>
            <w:shd w:val="clear" w:color="000000" w:fill="FFF2CC"/>
            <w:vAlign w:val="center"/>
            <w:hideMark/>
          </w:tcPr>
          <w:p w14:paraId="36794723"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700" w:type="dxa"/>
            <w:tcBorders>
              <w:top w:val="nil"/>
              <w:left w:val="nil"/>
              <w:bottom w:val="single" w:sz="4" w:space="0" w:color="auto"/>
              <w:right w:val="single" w:sz="4" w:space="0" w:color="auto"/>
            </w:tcBorders>
            <w:shd w:val="clear" w:color="000000" w:fill="FFF2CC"/>
            <w:vAlign w:val="center"/>
            <w:hideMark/>
          </w:tcPr>
          <w:p w14:paraId="65AAD936"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701" w:type="dxa"/>
            <w:tcBorders>
              <w:top w:val="nil"/>
              <w:left w:val="nil"/>
              <w:bottom w:val="single" w:sz="4" w:space="0" w:color="auto"/>
              <w:right w:val="single" w:sz="4" w:space="0" w:color="auto"/>
            </w:tcBorders>
            <w:shd w:val="clear" w:color="000000" w:fill="FFF2CC"/>
            <w:vAlign w:val="center"/>
            <w:hideMark/>
          </w:tcPr>
          <w:p w14:paraId="665BE21A"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857" w:type="dxa"/>
            <w:tcBorders>
              <w:top w:val="nil"/>
              <w:left w:val="nil"/>
              <w:bottom w:val="single" w:sz="4" w:space="0" w:color="auto"/>
              <w:right w:val="single" w:sz="4" w:space="0" w:color="auto"/>
            </w:tcBorders>
            <w:shd w:val="clear" w:color="000000" w:fill="FFF2CC"/>
            <w:vAlign w:val="center"/>
            <w:hideMark/>
          </w:tcPr>
          <w:p w14:paraId="064F93ED" w14:textId="60E864CE" w:rsidR="000817C7" w:rsidRDefault="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749</w:t>
            </w:r>
            <w:r w:rsidR="00E75108">
              <w:rPr>
                <w:rFonts w:eastAsia="Times New Roman" w:cs="Times New Roman"/>
                <w:b/>
                <w:bCs/>
                <w:color w:val="000000"/>
                <w:sz w:val="14"/>
                <w:szCs w:val="14"/>
                <w:lang w:eastAsia="lv-LV"/>
              </w:rPr>
              <w:t> </w:t>
            </w:r>
            <w:r w:rsidRPr="000817C7">
              <w:rPr>
                <w:rFonts w:eastAsia="Times New Roman" w:cs="Times New Roman"/>
                <w:b/>
                <w:bCs/>
                <w:color w:val="000000"/>
                <w:sz w:val="14"/>
                <w:szCs w:val="14"/>
                <w:lang w:eastAsia="lv-LV"/>
              </w:rPr>
              <w:t>400</w:t>
            </w:r>
          </w:p>
          <w:p w14:paraId="6DFDF874" w14:textId="685CDDBD" w:rsidR="00E75108" w:rsidRPr="000817C7" w:rsidRDefault="00E75108">
            <w:pPr>
              <w:ind w:firstLine="0"/>
              <w:jc w:val="right"/>
              <w:rPr>
                <w:rFonts w:eastAsia="Times New Roman" w:cs="Times New Roman"/>
                <w:b/>
                <w:bCs/>
                <w:color w:val="000000"/>
                <w:sz w:val="14"/>
                <w:szCs w:val="14"/>
                <w:lang w:eastAsia="lv-LV"/>
              </w:rPr>
            </w:pPr>
            <w:r>
              <w:rPr>
                <w:rFonts w:eastAsia="Times New Roman" w:cs="Times New Roman"/>
                <w:b/>
                <w:bCs/>
                <w:color w:val="000000"/>
                <w:sz w:val="14"/>
                <w:szCs w:val="14"/>
                <w:lang w:eastAsia="lv-LV"/>
              </w:rPr>
              <w:t>***</w:t>
            </w:r>
          </w:p>
        </w:tc>
        <w:tc>
          <w:tcPr>
            <w:tcW w:w="584" w:type="dxa"/>
            <w:tcBorders>
              <w:top w:val="nil"/>
              <w:left w:val="nil"/>
              <w:bottom w:val="single" w:sz="4" w:space="0" w:color="auto"/>
              <w:right w:val="single" w:sz="4" w:space="0" w:color="auto"/>
            </w:tcBorders>
            <w:shd w:val="clear" w:color="000000" w:fill="FFF2CC"/>
            <w:vAlign w:val="center"/>
            <w:hideMark/>
          </w:tcPr>
          <w:p w14:paraId="43316164"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700" w:type="dxa"/>
            <w:tcBorders>
              <w:top w:val="nil"/>
              <w:left w:val="nil"/>
              <w:bottom w:val="single" w:sz="4" w:space="0" w:color="auto"/>
              <w:right w:val="single" w:sz="4" w:space="0" w:color="auto"/>
            </w:tcBorders>
            <w:shd w:val="clear" w:color="000000" w:fill="FFF2CC"/>
            <w:vAlign w:val="center"/>
            <w:hideMark/>
          </w:tcPr>
          <w:p w14:paraId="58721EDB"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877" w:type="dxa"/>
            <w:tcBorders>
              <w:top w:val="nil"/>
              <w:left w:val="nil"/>
              <w:bottom w:val="single" w:sz="4" w:space="0" w:color="auto"/>
              <w:right w:val="single" w:sz="4" w:space="0" w:color="auto"/>
            </w:tcBorders>
            <w:shd w:val="clear" w:color="000000" w:fill="FFF2CC"/>
            <w:vAlign w:val="center"/>
            <w:hideMark/>
          </w:tcPr>
          <w:p w14:paraId="2D16961F"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856" w:type="dxa"/>
            <w:tcBorders>
              <w:top w:val="nil"/>
              <w:left w:val="nil"/>
              <w:bottom w:val="single" w:sz="4" w:space="0" w:color="auto"/>
              <w:right w:val="single" w:sz="4" w:space="0" w:color="auto"/>
            </w:tcBorders>
            <w:shd w:val="clear" w:color="000000" w:fill="FFF2CC"/>
            <w:vAlign w:val="center"/>
            <w:hideMark/>
          </w:tcPr>
          <w:p w14:paraId="5689DF94" w14:textId="77777777" w:rsidR="000817C7" w:rsidRPr="000817C7" w:rsidRDefault="000817C7" w:rsidP="000817C7">
            <w:pPr>
              <w:ind w:firstLine="0"/>
              <w:jc w:val="right"/>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0</w:t>
            </w:r>
          </w:p>
        </w:tc>
        <w:tc>
          <w:tcPr>
            <w:tcW w:w="855" w:type="dxa"/>
            <w:tcBorders>
              <w:top w:val="nil"/>
              <w:left w:val="nil"/>
              <w:bottom w:val="single" w:sz="4" w:space="0" w:color="auto"/>
              <w:right w:val="single" w:sz="4" w:space="0" w:color="auto"/>
            </w:tcBorders>
            <w:shd w:val="clear" w:color="000000" w:fill="FFF2CC"/>
            <w:vAlign w:val="center"/>
            <w:hideMark/>
          </w:tcPr>
          <w:p w14:paraId="02531313" w14:textId="3EF2BA91" w:rsidR="000817C7" w:rsidRPr="000817C7" w:rsidRDefault="000817C7" w:rsidP="004111A3">
            <w:pPr>
              <w:ind w:firstLine="0"/>
              <w:jc w:val="center"/>
              <w:rPr>
                <w:rFonts w:eastAsia="Times New Roman" w:cs="Times New Roman"/>
                <w:b/>
                <w:bCs/>
                <w:color w:val="000000"/>
                <w:sz w:val="14"/>
                <w:szCs w:val="14"/>
                <w:lang w:eastAsia="lv-LV"/>
              </w:rPr>
            </w:pPr>
            <w:r w:rsidRPr="000817C7">
              <w:rPr>
                <w:rFonts w:eastAsia="Times New Roman" w:cs="Times New Roman"/>
                <w:b/>
                <w:bCs/>
                <w:color w:val="000000"/>
                <w:sz w:val="14"/>
                <w:szCs w:val="14"/>
                <w:lang w:eastAsia="lv-LV"/>
              </w:rPr>
              <w:t>2023</w:t>
            </w:r>
          </w:p>
        </w:tc>
      </w:tr>
      <w:tr w:rsidR="000817C7" w:rsidRPr="0038079D" w14:paraId="6B1C9AAB" w14:textId="77777777" w:rsidTr="00E77AC6">
        <w:trPr>
          <w:trHeight w:val="554"/>
        </w:trPr>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15960D39" w14:textId="77777777" w:rsidR="000817C7" w:rsidRPr="000817C7" w:rsidRDefault="000817C7" w:rsidP="000817C7">
            <w:pPr>
              <w:ind w:firstLine="0"/>
              <w:jc w:val="left"/>
              <w:rPr>
                <w:rFonts w:eastAsia="Times New Roman" w:cs="Times New Roman"/>
                <w:color w:val="000000"/>
                <w:sz w:val="14"/>
                <w:szCs w:val="14"/>
                <w:lang w:eastAsia="lv-LV"/>
              </w:rPr>
            </w:pPr>
            <w:r w:rsidRPr="000817C7">
              <w:rPr>
                <w:rFonts w:eastAsia="Times New Roman" w:cs="Times New Roman"/>
                <w:color w:val="000000"/>
                <w:sz w:val="14"/>
                <w:szCs w:val="14"/>
                <w:lang w:eastAsia="lv-LV"/>
              </w:rPr>
              <w:t xml:space="preserve">18.Labklājības ministrija </w:t>
            </w:r>
          </w:p>
        </w:tc>
        <w:tc>
          <w:tcPr>
            <w:tcW w:w="1520" w:type="dxa"/>
            <w:tcBorders>
              <w:top w:val="nil"/>
              <w:left w:val="nil"/>
              <w:bottom w:val="single" w:sz="4" w:space="0" w:color="auto"/>
              <w:right w:val="single" w:sz="4" w:space="0" w:color="auto"/>
            </w:tcBorders>
            <w:shd w:val="clear" w:color="000000" w:fill="FFFFFF"/>
            <w:vAlign w:val="center"/>
            <w:hideMark/>
          </w:tcPr>
          <w:p w14:paraId="3886068B" w14:textId="4F72DA72" w:rsidR="000817C7" w:rsidRPr="000817C7" w:rsidRDefault="000817C7" w:rsidP="000817C7">
            <w:pPr>
              <w:ind w:firstLine="0"/>
              <w:jc w:val="left"/>
              <w:rPr>
                <w:rFonts w:eastAsia="Times New Roman" w:cs="Times New Roman"/>
                <w:color w:val="000000"/>
                <w:sz w:val="14"/>
                <w:szCs w:val="14"/>
                <w:lang w:eastAsia="lv-LV"/>
              </w:rPr>
            </w:pPr>
            <w:r w:rsidRPr="000817C7">
              <w:rPr>
                <w:rFonts w:eastAsia="Times New Roman" w:cs="Times New Roman"/>
                <w:color w:val="000000"/>
                <w:sz w:val="14"/>
                <w:szCs w:val="14"/>
                <w:lang w:eastAsia="lv-LV"/>
              </w:rPr>
              <w:t>Apakšprogramma 05.01.00. „Sociālās rehabilitācijas valsts programmas" *</w:t>
            </w:r>
            <w:r w:rsidR="005D715D">
              <w:rPr>
                <w:rFonts w:eastAsia="Times New Roman" w:cs="Times New Roman"/>
                <w:color w:val="000000"/>
                <w:sz w:val="14"/>
                <w:szCs w:val="14"/>
                <w:lang w:eastAsia="lv-LV"/>
              </w:rPr>
              <w:t>*</w:t>
            </w:r>
          </w:p>
        </w:tc>
        <w:tc>
          <w:tcPr>
            <w:tcW w:w="700" w:type="dxa"/>
            <w:tcBorders>
              <w:top w:val="nil"/>
              <w:left w:val="nil"/>
              <w:bottom w:val="single" w:sz="4" w:space="0" w:color="auto"/>
              <w:right w:val="single" w:sz="4" w:space="0" w:color="auto"/>
            </w:tcBorders>
            <w:shd w:val="clear" w:color="000000" w:fill="FFFFFF"/>
            <w:vAlign w:val="center"/>
            <w:hideMark/>
          </w:tcPr>
          <w:p w14:paraId="08B5DD3D"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700" w:type="dxa"/>
            <w:tcBorders>
              <w:top w:val="nil"/>
              <w:left w:val="nil"/>
              <w:bottom w:val="single" w:sz="4" w:space="0" w:color="auto"/>
              <w:right w:val="single" w:sz="4" w:space="0" w:color="auto"/>
            </w:tcBorders>
            <w:shd w:val="clear" w:color="000000" w:fill="FFFFFF"/>
            <w:vAlign w:val="center"/>
            <w:hideMark/>
          </w:tcPr>
          <w:p w14:paraId="43F51F5D"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701" w:type="dxa"/>
            <w:tcBorders>
              <w:top w:val="nil"/>
              <w:left w:val="nil"/>
              <w:bottom w:val="single" w:sz="4" w:space="0" w:color="auto"/>
              <w:right w:val="single" w:sz="4" w:space="0" w:color="auto"/>
            </w:tcBorders>
            <w:shd w:val="clear" w:color="000000" w:fill="FFFFFF"/>
            <w:vAlign w:val="center"/>
            <w:hideMark/>
          </w:tcPr>
          <w:p w14:paraId="2DC10116"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857" w:type="dxa"/>
            <w:tcBorders>
              <w:top w:val="nil"/>
              <w:left w:val="nil"/>
              <w:bottom w:val="single" w:sz="4" w:space="0" w:color="auto"/>
              <w:right w:val="single" w:sz="4" w:space="0" w:color="auto"/>
            </w:tcBorders>
            <w:shd w:val="clear" w:color="000000" w:fill="FFFFFF"/>
            <w:vAlign w:val="center"/>
            <w:hideMark/>
          </w:tcPr>
          <w:p w14:paraId="4DB39CC3" w14:textId="2BC638BE" w:rsidR="00E75108" w:rsidRDefault="00E75108" w:rsidP="00E77AC6">
            <w:pPr>
              <w:ind w:left="-12" w:firstLine="0"/>
              <w:jc w:val="right"/>
              <w:rPr>
                <w:rFonts w:eastAsia="Times New Roman" w:cs="Times New Roman"/>
                <w:color w:val="000000"/>
                <w:sz w:val="14"/>
                <w:szCs w:val="14"/>
                <w:lang w:eastAsia="lv-LV"/>
              </w:rPr>
            </w:pPr>
            <w:r>
              <w:rPr>
                <w:rFonts w:eastAsia="Times New Roman" w:cs="Times New Roman"/>
                <w:color w:val="000000"/>
                <w:sz w:val="14"/>
                <w:szCs w:val="14"/>
                <w:lang w:eastAsia="lv-LV"/>
              </w:rPr>
              <w:t>1)</w:t>
            </w:r>
            <w:r w:rsidR="00700B27">
              <w:rPr>
                <w:rFonts w:eastAsia="Times New Roman" w:cs="Times New Roman"/>
                <w:color w:val="000000"/>
                <w:sz w:val="14"/>
                <w:szCs w:val="14"/>
                <w:lang w:eastAsia="lv-LV"/>
              </w:rPr>
              <w:t xml:space="preserve"> </w:t>
            </w:r>
            <w:r>
              <w:rPr>
                <w:rFonts w:eastAsia="Times New Roman" w:cs="Times New Roman"/>
                <w:color w:val="000000"/>
                <w:sz w:val="14"/>
                <w:szCs w:val="14"/>
                <w:lang w:eastAsia="lv-LV"/>
              </w:rPr>
              <w:t>187 350</w:t>
            </w:r>
          </w:p>
          <w:p w14:paraId="60537BB6" w14:textId="3F6A8771" w:rsidR="000817C7" w:rsidRPr="000817C7" w:rsidRDefault="00E75108" w:rsidP="00E77AC6">
            <w:pPr>
              <w:ind w:firstLine="0"/>
              <w:jc w:val="center"/>
              <w:rPr>
                <w:rFonts w:eastAsia="Times New Roman" w:cs="Times New Roman"/>
                <w:color w:val="000000"/>
                <w:sz w:val="14"/>
                <w:szCs w:val="14"/>
                <w:lang w:eastAsia="lv-LV"/>
              </w:rPr>
            </w:pPr>
            <w:r>
              <w:rPr>
                <w:rFonts w:eastAsia="Times New Roman" w:cs="Times New Roman"/>
                <w:color w:val="000000"/>
                <w:sz w:val="14"/>
                <w:szCs w:val="14"/>
                <w:lang w:eastAsia="lv-LV"/>
              </w:rPr>
              <w:t>2)</w:t>
            </w:r>
            <w:r w:rsidR="00700B27">
              <w:rPr>
                <w:rFonts w:eastAsia="Times New Roman" w:cs="Times New Roman"/>
                <w:color w:val="000000"/>
                <w:sz w:val="14"/>
                <w:szCs w:val="14"/>
                <w:lang w:eastAsia="lv-LV"/>
              </w:rPr>
              <w:t xml:space="preserve"> </w:t>
            </w:r>
            <w:r>
              <w:rPr>
                <w:rFonts w:eastAsia="Times New Roman" w:cs="Times New Roman"/>
                <w:color w:val="000000"/>
                <w:sz w:val="14"/>
                <w:szCs w:val="14"/>
                <w:lang w:eastAsia="lv-LV"/>
              </w:rPr>
              <w:t>562 050</w:t>
            </w:r>
          </w:p>
        </w:tc>
        <w:tc>
          <w:tcPr>
            <w:tcW w:w="584" w:type="dxa"/>
            <w:tcBorders>
              <w:top w:val="nil"/>
              <w:left w:val="nil"/>
              <w:bottom w:val="single" w:sz="4" w:space="0" w:color="auto"/>
              <w:right w:val="single" w:sz="4" w:space="0" w:color="auto"/>
            </w:tcBorders>
            <w:shd w:val="clear" w:color="000000" w:fill="FFFFFF"/>
            <w:vAlign w:val="center"/>
            <w:hideMark/>
          </w:tcPr>
          <w:p w14:paraId="7DBDE355" w14:textId="77777777" w:rsidR="000817C7" w:rsidRPr="000817C7" w:rsidRDefault="000817C7" w:rsidP="000817C7">
            <w:pPr>
              <w:ind w:firstLine="0"/>
              <w:jc w:val="right"/>
              <w:rPr>
                <w:rFonts w:eastAsia="Times New Roman" w:cs="Times New Roman"/>
                <w:sz w:val="14"/>
                <w:szCs w:val="14"/>
                <w:lang w:eastAsia="lv-LV"/>
              </w:rPr>
            </w:pPr>
            <w:r w:rsidRPr="000817C7">
              <w:rPr>
                <w:rFonts w:eastAsia="Times New Roman" w:cs="Times New Roman"/>
                <w:sz w:val="14"/>
                <w:szCs w:val="14"/>
                <w:lang w:eastAsia="lv-LV"/>
              </w:rPr>
              <w:t>0</w:t>
            </w:r>
          </w:p>
        </w:tc>
        <w:tc>
          <w:tcPr>
            <w:tcW w:w="700" w:type="dxa"/>
            <w:tcBorders>
              <w:top w:val="nil"/>
              <w:left w:val="nil"/>
              <w:bottom w:val="single" w:sz="4" w:space="0" w:color="auto"/>
              <w:right w:val="single" w:sz="4" w:space="0" w:color="auto"/>
            </w:tcBorders>
            <w:shd w:val="clear" w:color="000000" w:fill="FFFFFF"/>
            <w:vAlign w:val="center"/>
            <w:hideMark/>
          </w:tcPr>
          <w:p w14:paraId="78C73B7F" w14:textId="77777777" w:rsidR="000817C7" w:rsidRPr="000817C7" w:rsidRDefault="000817C7" w:rsidP="000817C7">
            <w:pPr>
              <w:ind w:firstLine="0"/>
              <w:jc w:val="right"/>
              <w:rPr>
                <w:rFonts w:eastAsia="Times New Roman" w:cs="Times New Roman"/>
                <w:sz w:val="14"/>
                <w:szCs w:val="14"/>
                <w:lang w:eastAsia="lv-LV"/>
              </w:rPr>
            </w:pPr>
            <w:r w:rsidRPr="000817C7">
              <w:rPr>
                <w:rFonts w:eastAsia="Times New Roman" w:cs="Times New Roman"/>
                <w:sz w:val="14"/>
                <w:szCs w:val="14"/>
                <w:lang w:eastAsia="lv-LV"/>
              </w:rPr>
              <w:t>0</w:t>
            </w:r>
          </w:p>
        </w:tc>
        <w:tc>
          <w:tcPr>
            <w:tcW w:w="877" w:type="dxa"/>
            <w:tcBorders>
              <w:top w:val="nil"/>
              <w:left w:val="nil"/>
              <w:bottom w:val="single" w:sz="4" w:space="0" w:color="auto"/>
              <w:right w:val="single" w:sz="4" w:space="0" w:color="auto"/>
            </w:tcBorders>
            <w:shd w:val="clear" w:color="000000" w:fill="FFFFFF"/>
            <w:vAlign w:val="center"/>
            <w:hideMark/>
          </w:tcPr>
          <w:p w14:paraId="0E426EA7" w14:textId="77777777" w:rsidR="000817C7" w:rsidRPr="000817C7" w:rsidRDefault="000817C7" w:rsidP="000817C7">
            <w:pPr>
              <w:ind w:firstLine="0"/>
              <w:jc w:val="right"/>
              <w:rPr>
                <w:rFonts w:eastAsia="Times New Roman" w:cs="Times New Roman"/>
                <w:color w:val="FF0000"/>
                <w:sz w:val="14"/>
                <w:szCs w:val="14"/>
                <w:lang w:eastAsia="lv-LV"/>
              </w:rPr>
            </w:pPr>
            <w:r w:rsidRPr="000817C7">
              <w:rPr>
                <w:rFonts w:eastAsia="Times New Roman" w:cs="Times New Roman"/>
                <w:color w:val="FF0000"/>
                <w:sz w:val="14"/>
                <w:szCs w:val="14"/>
                <w:lang w:eastAsia="lv-LV"/>
              </w:rPr>
              <w:t> </w:t>
            </w:r>
          </w:p>
        </w:tc>
        <w:tc>
          <w:tcPr>
            <w:tcW w:w="856" w:type="dxa"/>
            <w:tcBorders>
              <w:top w:val="nil"/>
              <w:left w:val="nil"/>
              <w:bottom w:val="single" w:sz="4" w:space="0" w:color="auto"/>
              <w:right w:val="single" w:sz="4" w:space="0" w:color="auto"/>
            </w:tcBorders>
            <w:shd w:val="clear" w:color="000000" w:fill="FFFFFF"/>
            <w:vAlign w:val="center"/>
            <w:hideMark/>
          </w:tcPr>
          <w:p w14:paraId="259BA55B"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855" w:type="dxa"/>
            <w:tcBorders>
              <w:top w:val="nil"/>
              <w:left w:val="nil"/>
              <w:bottom w:val="single" w:sz="4" w:space="0" w:color="auto"/>
              <w:right w:val="single" w:sz="4" w:space="0" w:color="auto"/>
            </w:tcBorders>
            <w:shd w:val="clear" w:color="000000" w:fill="FFFFFF"/>
            <w:vAlign w:val="center"/>
            <w:hideMark/>
          </w:tcPr>
          <w:p w14:paraId="5F235FBC"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 </w:t>
            </w:r>
          </w:p>
        </w:tc>
      </w:tr>
      <w:tr w:rsidR="000817C7" w:rsidRPr="0038079D" w14:paraId="1FCF92EB" w14:textId="77777777" w:rsidTr="00E77AC6">
        <w:trPr>
          <w:trHeight w:val="377"/>
        </w:trPr>
        <w:tc>
          <w:tcPr>
            <w:tcW w:w="1046" w:type="dxa"/>
            <w:tcBorders>
              <w:top w:val="nil"/>
              <w:left w:val="single" w:sz="4" w:space="0" w:color="auto"/>
              <w:bottom w:val="single" w:sz="4" w:space="0" w:color="auto"/>
              <w:right w:val="single" w:sz="4" w:space="0" w:color="auto"/>
            </w:tcBorders>
            <w:shd w:val="clear" w:color="000000" w:fill="FFFFFF"/>
            <w:vAlign w:val="center"/>
            <w:hideMark/>
          </w:tcPr>
          <w:p w14:paraId="43667720" w14:textId="77777777" w:rsidR="000817C7" w:rsidRPr="000817C7" w:rsidRDefault="000817C7" w:rsidP="000817C7">
            <w:pPr>
              <w:ind w:firstLine="0"/>
              <w:jc w:val="left"/>
              <w:rPr>
                <w:rFonts w:eastAsia="Times New Roman" w:cs="Times New Roman"/>
                <w:color w:val="000000"/>
                <w:sz w:val="14"/>
                <w:szCs w:val="14"/>
                <w:lang w:eastAsia="lv-LV"/>
              </w:rPr>
            </w:pPr>
            <w:r w:rsidRPr="000817C7">
              <w:rPr>
                <w:rFonts w:eastAsia="Times New Roman" w:cs="Times New Roman"/>
                <w:color w:val="000000"/>
                <w:sz w:val="14"/>
                <w:szCs w:val="14"/>
                <w:lang w:eastAsia="lv-LV"/>
              </w:rPr>
              <w:t>Pašvaldību budžets</w:t>
            </w:r>
          </w:p>
        </w:tc>
        <w:tc>
          <w:tcPr>
            <w:tcW w:w="1520" w:type="dxa"/>
            <w:tcBorders>
              <w:top w:val="nil"/>
              <w:left w:val="nil"/>
              <w:bottom w:val="single" w:sz="4" w:space="0" w:color="auto"/>
              <w:right w:val="single" w:sz="4" w:space="0" w:color="auto"/>
            </w:tcBorders>
            <w:shd w:val="clear" w:color="000000" w:fill="FFFFFF"/>
            <w:vAlign w:val="center"/>
            <w:hideMark/>
          </w:tcPr>
          <w:p w14:paraId="4CF4DAC5" w14:textId="77777777" w:rsidR="000817C7" w:rsidRPr="000817C7" w:rsidRDefault="000817C7" w:rsidP="000817C7">
            <w:pPr>
              <w:ind w:firstLine="0"/>
              <w:jc w:val="left"/>
              <w:rPr>
                <w:rFonts w:eastAsia="Times New Roman" w:cs="Times New Roman"/>
                <w:color w:val="000000"/>
                <w:sz w:val="14"/>
                <w:szCs w:val="14"/>
                <w:lang w:eastAsia="lv-LV"/>
              </w:rPr>
            </w:pPr>
            <w:r w:rsidRPr="000817C7">
              <w:rPr>
                <w:rFonts w:eastAsia="Times New Roman" w:cs="Times New Roman"/>
                <w:color w:val="000000"/>
                <w:sz w:val="14"/>
                <w:szCs w:val="14"/>
                <w:lang w:eastAsia="lv-LV"/>
              </w:rPr>
              <w:t>Pašvaldību budžets</w:t>
            </w:r>
          </w:p>
        </w:tc>
        <w:tc>
          <w:tcPr>
            <w:tcW w:w="700" w:type="dxa"/>
            <w:tcBorders>
              <w:top w:val="nil"/>
              <w:left w:val="nil"/>
              <w:bottom w:val="single" w:sz="4" w:space="0" w:color="auto"/>
              <w:right w:val="single" w:sz="4" w:space="0" w:color="auto"/>
            </w:tcBorders>
            <w:shd w:val="clear" w:color="000000" w:fill="FFFFFF"/>
            <w:vAlign w:val="center"/>
            <w:hideMark/>
          </w:tcPr>
          <w:p w14:paraId="687990BB"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700" w:type="dxa"/>
            <w:tcBorders>
              <w:top w:val="nil"/>
              <w:left w:val="nil"/>
              <w:bottom w:val="single" w:sz="4" w:space="0" w:color="auto"/>
              <w:right w:val="single" w:sz="4" w:space="0" w:color="auto"/>
            </w:tcBorders>
            <w:shd w:val="clear" w:color="000000" w:fill="FFFFFF"/>
            <w:vAlign w:val="center"/>
            <w:hideMark/>
          </w:tcPr>
          <w:p w14:paraId="1AB2359F"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701" w:type="dxa"/>
            <w:tcBorders>
              <w:top w:val="nil"/>
              <w:left w:val="nil"/>
              <w:bottom w:val="single" w:sz="4" w:space="0" w:color="auto"/>
              <w:right w:val="single" w:sz="4" w:space="0" w:color="auto"/>
            </w:tcBorders>
            <w:shd w:val="clear" w:color="000000" w:fill="FFFFFF"/>
            <w:vAlign w:val="center"/>
            <w:hideMark/>
          </w:tcPr>
          <w:p w14:paraId="41BFC684"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857" w:type="dxa"/>
            <w:tcBorders>
              <w:top w:val="nil"/>
              <w:left w:val="nil"/>
              <w:bottom w:val="single" w:sz="4" w:space="0" w:color="auto"/>
              <w:right w:val="single" w:sz="4" w:space="0" w:color="auto"/>
            </w:tcBorders>
            <w:shd w:val="clear" w:color="000000" w:fill="FFFFFF"/>
            <w:vAlign w:val="center"/>
            <w:hideMark/>
          </w:tcPr>
          <w:p w14:paraId="752F80CE"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584" w:type="dxa"/>
            <w:tcBorders>
              <w:top w:val="nil"/>
              <w:left w:val="nil"/>
              <w:bottom w:val="single" w:sz="4" w:space="0" w:color="auto"/>
              <w:right w:val="single" w:sz="4" w:space="0" w:color="auto"/>
            </w:tcBorders>
            <w:shd w:val="clear" w:color="000000" w:fill="FFFFFF"/>
            <w:vAlign w:val="center"/>
            <w:hideMark/>
          </w:tcPr>
          <w:p w14:paraId="3A6D4A49"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700" w:type="dxa"/>
            <w:tcBorders>
              <w:top w:val="nil"/>
              <w:left w:val="nil"/>
              <w:bottom w:val="single" w:sz="4" w:space="0" w:color="auto"/>
              <w:right w:val="single" w:sz="4" w:space="0" w:color="auto"/>
            </w:tcBorders>
            <w:shd w:val="clear" w:color="000000" w:fill="FFFFFF"/>
            <w:vAlign w:val="center"/>
            <w:hideMark/>
          </w:tcPr>
          <w:p w14:paraId="0DC79848"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877" w:type="dxa"/>
            <w:tcBorders>
              <w:top w:val="nil"/>
              <w:left w:val="nil"/>
              <w:bottom w:val="single" w:sz="4" w:space="0" w:color="auto"/>
              <w:right w:val="single" w:sz="4" w:space="0" w:color="auto"/>
            </w:tcBorders>
            <w:shd w:val="clear" w:color="000000" w:fill="FFFFFF"/>
            <w:vAlign w:val="center"/>
            <w:hideMark/>
          </w:tcPr>
          <w:p w14:paraId="3D29B9C1"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 </w:t>
            </w:r>
          </w:p>
        </w:tc>
        <w:tc>
          <w:tcPr>
            <w:tcW w:w="856" w:type="dxa"/>
            <w:tcBorders>
              <w:top w:val="nil"/>
              <w:left w:val="nil"/>
              <w:bottom w:val="single" w:sz="4" w:space="0" w:color="auto"/>
              <w:right w:val="single" w:sz="4" w:space="0" w:color="auto"/>
            </w:tcBorders>
            <w:shd w:val="clear" w:color="000000" w:fill="FFFFFF"/>
            <w:vAlign w:val="center"/>
            <w:hideMark/>
          </w:tcPr>
          <w:p w14:paraId="04C7F26A"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0</w:t>
            </w:r>
          </w:p>
        </w:tc>
        <w:tc>
          <w:tcPr>
            <w:tcW w:w="855" w:type="dxa"/>
            <w:tcBorders>
              <w:top w:val="nil"/>
              <w:left w:val="nil"/>
              <w:bottom w:val="single" w:sz="4" w:space="0" w:color="auto"/>
              <w:right w:val="single" w:sz="4" w:space="0" w:color="auto"/>
            </w:tcBorders>
            <w:shd w:val="clear" w:color="000000" w:fill="FFFFFF"/>
            <w:vAlign w:val="center"/>
            <w:hideMark/>
          </w:tcPr>
          <w:p w14:paraId="05AB830F" w14:textId="77777777" w:rsidR="000817C7" w:rsidRPr="000817C7" w:rsidRDefault="000817C7" w:rsidP="000817C7">
            <w:pPr>
              <w:ind w:firstLine="0"/>
              <w:jc w:val="right"/>
              <w:rPr>
                <w:rFonts w:eastAsia="Times New Roman" w:cs="Times New Roman"/>
                <w:color w:val="000000"/>
                <w:sz w:val="14"/>
                <w:szCs w:val="14"/>
                <w:lang w:eastAsia="lv-LV"/>
              </w:rPr>
            </w:pPr>
            <w:r w:rsidRPr="000817C7">
              <w:rPr>
                <w:rFonts w:eastAsia="Times New Roman" w:cs="Times New Roman"/>
                <w:color w:val="000000"/>
                <w:sz w:val="14"/>
                <w:szCs w:val="14"/>
                <w:lang w:eastAsia="lv-LV"/>
              </w:rPr>
              <w:t> </w:t>
            </w:r>
          </w:p>
        </w:tc>
      </w:tr>
    </w:tbl>
    <w:p w14:paraId="22BD0C3C" w14:textId="3966FC57" w:rsidR="005D715D" w:rsidRPr="00EF604B" w:rsidRDefault="005D715D" w:rsidP="00EF604B">
      <w:pPr>
        <w:ind w:firstLine="0"/>
        <w:rPr>
          <w:sz w:val="16"/>
          <w:szCs w:val="16"/>
        </w:rPr>
      </w:pPr>
      <w:r w:rsidRPr="00EF604B">
        <w:rPr>
          <w:sz w:val="16"/>
          <w:szCs w:val="16"/>
        </w:rPr>
        <w:t>*</w:t>
      </w:r>
      <w:r w:rsidRPr="00EF604B">
        <w:rPr>
          <w:rFonts w:eastAsia="Times New Roman" w:cs="Times New Roman"/>
          <w:bCs/>
          <w:sz w:val="16"/>
          <w:szCs w:val="16"/>
          <w:lang w:eastAsia="lv-LV"/>
        </w:rPr>
        <w:t xml:space="preserve"> Plānotais papildus nepieciešamais finansējums. </w:t>
      </w:r>
      <w:r w:rsidR="001711E2" w:rsidRPr="00EF604B">
        <w:rPr>
          <w:rFonts w:eastAsia="Times New Roman" w:cs="Times New Roman"/>
          <w:bCs/>
          <w:sz w:val="16"/>
          <w:szCs w:val="16"/>
          <w:lang w:eastAsia="lv-LV"/>
        </w:rPr>
        <w:t xml:space="preserve">Faktiskais finansējuma apmērs tiks noskaidrots </w:t>
      </w:r>
      <w:r w:rsidR="001711E2" w:rsidRPr="00EF604B">
        <w:rPr>
          <w:rFonts w:cs="Times New Roman"/>
          <w:bCs/>
          <w:color w:val="000000"/>
          <w:sz w:val="16"/>
          <w:szCs w:val="16"/>
        </w:rPr>
        <w:t>tirgus aptaujas procedūras rezultātā, kas tiks veikta</w:t>
      </w:r>
      <w:r w:rsidR="00EF604B" w:rsidRPr="00EF604B">
        <w:rPr>
          <w:rFonts w:cs="Times New Roman"/>
          <w:bCs/>
          <w:color w:val="000000"/>
          <w:sz w:val="16"/>
          <w:szCs w:val="16"/>
        </w:rPr>
        <w:t xml:space="preserve"> </w:t>
      </w:r>
      <w:r w:rsidRPr="00EF604B">
        <w:rPr>
          <w:rFonts w:eastAsia="Times New Roman" w:cs="Times New Roman"/>
          <w:bCs/>
          <w:sz w:val="16"/>
          <w:szCs w:val="16"/>
          <w:lang w:eastAsia="lv-LV"/>
        </w:rPr>
        <w:t xml:space="preserve">ievērojot </w:t>
      </w:r>
      <w:r w:rsidRPr="00EF604B">
        <w:rPr>
          <w:rFonts w:cs="Times New Roman"/>
          <w:bCs/>
          <w:sz w:val="16"/>
          <w:szCs w:val="16"/>
        </w:rPr>
        <w:t xml:space="preserve">Publisko iepirkuma likuma </w:t>
      </w:r>
      <w:r w:rsidRPr="00EF604B">
        <w:rPr>
          <w:rFonts w:cs="Times New Roman"/>
          <w:bCs/>
          <w:color w:val="000000"/>
          <w:sz w:val="16"/>
          <w:szCs w:val="16"/>
        </w:rPr>
        <w:t>10. panta otrajā daļā noteikto</w:t>
      </w:r>
      <w:r w:rsidR="00EF604B" w:rsidRPr="00EF604B">
        <w:rPr>
          <w:rFonts w:cs="Times New Roman"/>
          <w:bCs/>
          <w:color w:val="000000"/>
          <w:sz w:val="16"/>
          <w:szCs w:val="16"/>
        </w:rPr>
        <w:t>;</w:t>
      </w:r>
    </w:p>
    <w:p w14:paraId="356EFFED" w14:textId="75D70D97" w:rsidR="005D715D" w:rsidRDefault="005D715D" w:rsidP="00D543AC">
      <w:pPr>
        <w:ind w:firstLine="0"/>
        <w:rPr>
          <w:sz w:val="16"/>
          <w:szCs w:val="16"/>
        </w:rPr>
      </w:pPr>
      <w:r w:rsidRPr="00EF604B">
        <w:rPr>
          <w:sz w:val="16"/>
          <w:szCs w:val="16"/>
        </w:rPr>
        <w:lastRenderedPageBreak/>
        <w:t>*</w:t>
      </w:r>
      <w:r w:rsidR="0038079D" w:rsidRPr="00EF604B">
        <w:rPr>
          <w:sz w:val="16"/>
          <w:szCs w:val="16"/>
        </w:rPr>
        <w:t>* EKK3000 "Subsīdijas un dotācijas"</w:t>
      </w:r>
      <w:r w:rsidR="000473CF">
        <w:rPr>
          <w:sz w:val="16"/>
          <w:szCs w:val="16"/>
        </w:rPr>
        <w:t>;</w:t>
      </w:r>
    </w:p>
    <w:p w14:paraId="5631545D" w14:textId="6B031BE6" w:rsidR="000473CF" w:rsidRDefault="000473CF" w:rsidP="00D543AC">
      <w:pPr>
        <w:ind w:firstLine="0"/>
        <w:rPr>
          <w:sz w:val="16"/>
          <w:szCs w:val="16"/>
        </w:rPr>
      </w:pPr>
      <w:r>
        <w:rPr>
          <w:sz w:val="16"/>
          <w:szCs w:val="16"/>
        </w:rPr>
        <w:t>*** indikatīvi plānotās izmaksas max 299</w:t>
      </w:r>
      <w:r w:rsidR="00822A5B">
        <w:rPr>
          <w:sz w:val="16"/>
          <w:szCs w:val="16"/>
        </w:rPr>
        <w:t xml:space="preserve">7,60 </w:t>
      </w:r>
      <w:r w:rsidR="00822A5B" w:rsidRPr="00822A5B">
        <w:rPr>
          <w:i/>
          <w:iCs/>
          <w:sz w:val="16"/>
          <w:szCs w:val="16"/>
        </w:rPr>
        <w:t xml:space="preserve">euro </w:t>
      </w:r>
      <w:r w:rsidR="00822A5B" w:rsidRPr="00822A5B">
        <w:rPr>
          <w:sz w:val="16"/>
          <w:szCs w:val="16"/>
        </w:rPr>
        <w:t xml:space="preserve">uz 1 pakalpojuma saņēmēju. Aprēķins 2997,60 euro </w:t>
      </w:r>
      <w:r w:rsidR="00822A5B" w:rsidRPr="009F3952">
        <w:rPr>
          <w:sz w:val="16"/>
          <w:szCs w:val="16"/>
        </w:rPr>
        <w:t xml:space="preserve">x </w:t>
      </w:r>
      <w:r w:rsidR="00084A6C" w:rsidRPr="009F3952">
        <w:rPr>
          <w:sz w:val="16"/>
          <w:szCs w:val="16"/>
        </w:rPr>
        <w:t xml:space="preserve">250 </w:t>
      </w:r>
      <w:r w:rsidR="00822A5B" w:rsidRPr="009F3952">
        <w:rPr>
          <w:sz w:val="16"/>
          <w:szCs w:val="16"/>
        </w:rPr>
        <w:t>persona</w:t>
      </w:r>
      <w:r w:rsidR="0076289E">
        <w:rPr>
          <w:sz w:val="16"/>
          <w:szCs w:val="16"/>
        </w:rPr>
        <w:t>s</w:t>
      </w:r>
      <w:r w:rsidR="00822A5B" w:rsidRPr="00822A5B">
        <w:rPr>
          <w:sz w:val="16"/>
          <w:szCs w:val="16"/>
        </w:rPr>
        <w:t xml:space="preserve"> = 749 400</w:t>
      </w:r>
      <w:r w:rsidR="00822A5B">
        <w:rPr>
          <w:i/>
          <w:iCs/>
          <w:sz w:val="16"/>
          <w:szCs w:val="16"/>
        </w:rPr>
        <w:t xml:space="preserve"> euro.</w:t>
      </w:r>
    </w:p>
    <w:p w14:paraId="2C2BF2E4" w14:textId="77777777" w:rsidR="00D543AC" w:rsidRDefault="00D543AC" w:rsidP="00D543AC">
      <w:pPr>
        <w:ind w:firstLine="0"/>
        <w:rPr>
          <w:sz w:val="16"/>
          <w:szCs w:val="16"/>
        </w:rPr>
      </w:pPr>
    </w:p>
    <w:p w14:paraId="1107A131" w14:textId="77777777" w:rsidR="00D01189" w:rsidRDefault="00D01189" w:rsidP="00805357">
      <w:pPr>
        <w:widowControl w:val="0"/>
        <w:shd w:val="clear" w:color="auto" w:fill="FFFFFF"/>
        <w:tabs>
          <w:tab w:val="left" w:pos="941"/>
        </w:tabs>
        <w:ind w:firstLine="0"/>
        <w:jc w:val="right"/>
        <w:rPr>
          <w:iCs/>
          <w:szCs w:val="24"/>
          <w:lang w:eastAsia="lv-LV"/>
        </w:rPr>
      </w:pPr>
    </w:p>
    <w:p w14:paraId="0C0F6FA1" w14:textId="77777777" w:rsidR="00D01189" w:rsidRDefault="00D01189" w:rsidP="00805357">
      <w:pPr>
        <w:widowControl w:val="0"/>
        <w:shd w:val="clear" w:color="auto" w:fill="FFFFFF"/>
        <w:tabs>
          <w:tab w:val="left" w:pos="941"/>
        </w:tabs>
        <w:ind w:firstLine="0"/>
        <w:jc w:val="right"/>
        <w:rPr>
          <w:iCs/>
          <w:szCs w:val="24"/>
          <w:lang w:eastAsia="lv-LV"/>
        </w:rPr>
      </w:pPr>
    </w:p>
    <w:p w14:paraId="1FCFC28E" w14:textId="77777777" w:rsidR="00D01189" w:rsidRDefault="00D01189" w:rsidP="00805357">
      <w:pPr>
        <w:widowControl w:val="0"/>
        <w:shd w:val="clear" w:color="auto" w:fill="FFFFFF"/>
        <w:tabs>
          <w:tab w:val="left" w:pos="941"/>
        </w:tabs>
        <w:ind w:firstLine="0"/>
        <w:jc w:val="right"/>
        <w:rPr>
          <w:iCs/>
          <w:szCs w:val="24"/>
          <w:lang w:eastAsia="lv-LV"/>
        </w:rPr>
      </w:pPr>
    </w:p>
    <w:p w14:paraId="6F7D8E19" w14:textId="473A39FF" w:rsidR="005F5CAB" w:rsidRPr="00805357" w:rsidRDefault="005F5CAB" w:rsidP="00805357">
      <w:pPr>
        <w:widowControl w:val="0"/>
        <w:shd w:val="clear" w:color="auto" w:fill="FFFFFF"/>
        <w:tabs>
          <w:tab w:val="left" w:pos="941"/>
        </w:tabs>
        <w:ind w:firstLine="0"/>
        <w:jc w:val="right"/>
        <w:rPr>
          <w:iCs/>
          <w:szCs w:val="24"/>
          <w:lang w:eastAsia="lv-LV"/>
        </w:rPr>
      </w:pPr>
      <w:r w:rsidRPr="00805357">
        <w:rPr>
          <w:iCs/>
          <w:szCs w:val="24"/>
          <w:lang w:eastAsia="lv-LV"/>
        </w:rPr>
        <w:t xml:space="preserve">2.attēls. </w:t>
      </w:r>
      <w:r w:rsidR="00805357" w:rsidRPr="00805357">
        <w:rPr>
          <w:iCs/>
          <w:szCs w:val="24"/>
          <w:lang w:eastAsia="lv-LV"/>
        </w:rPr>
        <w:t>Papildus nepieciešamā finansējuma indikatīvais sadalījums starp ceturkšņiem,</w:t>
      </w:r>
      <w:r w:rsidR="00805357" w:rsidRPr="00DD7DB6">
        <w:rPr>
          <w:i/>
          <w:szCs w:val="24"/>
          <w:lang w:eastAsia="lv-LV"/>
        </w:rPr>
        <w:t xml:space="preserve"> euro</w:t>
      </w:r>
    </w:p>
    <w:p w14:paraId="422EDD07" w14:textId="7917FBE0" w:rsidR="00BD4607" w:rsidRPr="00D543AC" w:rsidRDefault="005F5CAB" w:rsidP="00D543AC">
      <w:pPr>
        <w:ind w:firstLine="0"/>
        <w:rPr>
          <w:sz w:val="16"/>
          <w:szCs w:val="16"/>
        </w:rPr>
      </w:pPr>
      <w:r w:rsidRPr="005F5CAB">
        <w:rPr>
          <w:noProof/>
        </w:rPr>
        <w:drawing>
          <wp:inline distT="0" distB="0" distL="0" distR="0" wp14:anchorId="1AB476BF" wp14:editId="4E754FF2">
            <wp:extent cx="5937885" cy="1043940"/>
            <wp:effectExtent l="0" t="0" r="5715" b="381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7885" cy="1043940"/>
                    </a:xfrm>
                    <a:prstGeom prst="rect">
                      <a:avLst/>
                    </a:prstGeom>
                    <a:noFill/>
                    <a:ln>
                      <a:noFill/>
                    </a:ln>
                  </pic:spPr>
                </pic:pic>
              </a:graphicData>
            </a:graphic>
          </wp:inline>
        </w:drawing>
      </w:r>
    </w:p>
    <w:p w14:paraId="37EF7599" w14:textId="77777777" w:rsidR="005D4C19" w:rsidRPr="005D4C19" w:rsidRDefault="005D4C19" w:rsidP="005D4C19">
      <w:pPr>
        <w:ind w:firstLine="0"/>
        <w:rPr>
          <w:sz w:val="10"/>
          <w:szCs w:val="10"/>
        </w:rPr>
      </w:pPr>
    </w:p>
    <w:p w14:paraId="0B50AF8D" w14:textId="179E88B6" w:rsidR="00BD4607" w:rsidRPr="00D543AC" w:rsidRDefault="00BD4607" w:rsidP="005D4C19">
      <w:pPr>
        <w:ind w:firstLine="0"/>
        <w:rPr>
          <w:sz w:val="28"/>
          <w:szCs w:val="28"/>
        </w:rPr>
      </w:pPr>
      <w:r>
        <w:rPr>
          <w:sz w:val="28"/>
          <w:szCs w:val="28"/>
        </w:rPr>
        <w:t xml:space="preserve">Labklājības ministrs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Gatis Eglītis </w:t>
      </w:r>
    </w:p>
    <w:p w14:paraId="150FF4A3" w14:textId="77777777" w:rsidR="005D4C19" w:rsidRDefault="005D4C19" w:rsidP="00BD4607">
      <w:pPr>
        <w:autoSpaceDE w:val="0"/>
        <w:autoSpaceDN w:val="0"/>
        <w:ind w:firstLine="0"/>
        <w:rPr>
          <w:rFonts w:eastAsia="Times New Roman" w:cs="Times New Roman"/>
          <w:sz w:val="16"/>
          <w:szCs w:val="16"/>
        </w:rPr>
      </w:pPr>
    </w:p>
    <w:p w14:paraId="3C432CD8" w14:textId="77777777" w:rsidR="000C3CD6" w:rsidRDefault="000C3CD6" w:rsidP="00BD4607">
      <w:pPr>
        <w:autoSpaceDE w:val="0"/>
        <w:autoSpaceDN w:val="0"/>
        <w:ind w:firstLine="0"/>
        <w:rPr>
          <w:rFonts w:eastAsia="Times New Roman" w:cs="Times New Roman"/>
          <w:sz w:val="16"/>
          <w:szCs w:val="16"/>
        </w:rPr>
      </w:pPr>
    </w:p>
    <w:p w14:paraId="6D29808F" w14:textId="72B8F2B0" w:rsidR="00BD4607" w:rsidRPr="00D522B6" w:rsidRDefault="00BD4607" w:rsidP="00BD4607">
      <w:pPr>
        <w:autoSpaceDE w:val="0"/>
        <w:autoSpaceDN w:val="0"/>
        <w:ind w:firstLine="0"/>
        <w:rPr>
          <w:rFonts w:cs="Times New Roman"/>
          <w:color w:val="000000"/>
          <w:sz w:val="16"/>
          <w:szCs w:val="16"/>
          <w:shd w:val="clear" w:color="auto" w:fill="FFFFFF"/>
        </w:rPr>
      </w:pPr>
      <w:r w:rsidRPr="00D522B6">
        <w:rPr>
          <w:rFonts w:eastAsia="Times New Roman" w:cs="Times New Roman"/>
          <w:sz w:val="16"/>
          <w:szCs w:val="16"/>
        </w:rPr>
        <w:t xml:space="preserve">S. Rozentāle, </w:t>
      </w:r>
      <w:r w:rsidRPr="00D522B6">
        <w:rPr>
          <w:rFonts w:cs="Times New Roman"/>
          <w:color w:val="000000"/>
          <w:sz w:val="16"/>
          <w:szCs w:val="16"/>
          <w:shd w:val="clear" w:color="auto" w:fill="FFFFFF"/>
        </w:rPr>
        <w:t>67021663</w:t>
      </w:r>
    </w:p>
    <w:p w14:paraId="3566E2F9" w14:textId="2D99F700" w:rsidR="00BD4607" w:rsidRPr="00D522B6" w:rsidRDefault="00D522B6" w:rsidP="00D522B6">
      <w:pPr>
        <w:ind w:firstLine="0"/>
        <w:rPr>
          <w:rFonts w:eastAsiaTheme="minorEastAsia" w:cs="Times New Roman"/>
          <w:bCs/>
          <w:noProof/>
          <w:sz w:val="16"/>
          <w:szCs w:val="16"/>
          <w:lang w:eastAsia="lv-LV"/>
        </w:rPr>
      </w:pPr>
      <w:r w:rsidRPr="00D522B6">
        <w:rPr>
          <w:rFonts w:eastAsiaTheme="minorEastAsia" w:cs="Times New Roman"/>
          <w:bCs/>
          <w:noProof/>
          <w:sz w:val="16"/>
          <w:szCs w:val="16"/>
          <w:lang w:eastAsia="lv-LV"/>
        </w:rPr>
        <w:t xml:space="preserve">S. Strēle, </w:t>
      </w:r>
      <w:r w:rsidRPr="00D522B6">
        <w:rPr>
          <w:rFonts w:eastAsiaTheme="minorEastAsia" w:cs="Times New Roman"/>
          <w:noProof/>
          <w:color w:val="000000"/>
          <w:sz w:val="16"/>
          <w:szCs w:val="16"/>
          <w:lang w:eastAsia="lv-LV"/>
        </w:rPr>
        <w:t>64331831</w:t>
      </w:r>
    </w:p>
    <w:sectPr w:rsidR="00BD4607" w:rsidRPr="00D522B6" w:rsidSect="0091314C">
      <w:footerReference w:type="default" r:id="rId13"/>
      <w:footerReference w:type="first" r:id="rId14"/>
      <w:pgSz w:w="11906" w:h="16838"/>
      <w:pgMar w:top="1133" w:right="847" w:bottom="1132" w:left="170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97ED0" w14:textId="77777777" w:rsidR="00A605B2" w:rsidRDefault="00A605B2" w:rsidP="003F620F">
      <w:r>
        <w:separator/>
      </w:r>
    </w:p>
  </w:endnote>
  <w:endnote w:type="continuationSeparator" w:id="0">
    <w:p w14:paraId="0488BEBE" w14:textId="77777777" w:rsidR="00A605B2" w:rsidRDefault="00A605B2"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964840"/>
      <w:docPartObj>
        <w:docPartGallery w:val="Page Numbers (Bottom of Page)"/>
        <w:docPartUnique/>
      </w:docPartObj>
    </w:sdtPr>
    <w:sdtEndPr>
      <w:rPr>
        <w:noProof/>
      </w:rPr>
    </w:sdtEndPr>
    <w:sdtContent>
      <w:p w14:paraId="3F064B9E" w14:textId="45801E1C" w:rsidR="007C09B5" w:rsidRDefault="007C09B5">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465D8551" w14:textId="77777777" w:rsidR="007C09B5" w:rsidRDefault="007C09B5">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483C7" w14:textId="3A2B879D" w:rsidR="0091314C" w:rsidRDefault="0091314C" w:rsidP="0091314C">
    <w:pPr>
      <w:pStyle w:val="Kjene"/>
      <w:jc w:val="center"/>
    </w:pPr>
    <w:r>
      <w:t>Rīga,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40C4E" w14:textId="77777777" w:rsidR="00A605B2" w:rsidRDefault="00A605B2" w:rsidP="003F620F">
      <w:r>
        <w:separator/>
      </w:r>
    </w:p>
  </w:footnote>
  <w:footnote w:type="continuationSeparator" w:id="0">
    <w:p w14:paraId="176C4A91" w14:textId="77777777" w:rsidR="00A605B2" w:rsidRDefault="00A605B2" w:rsidP="003F620F">
      <w:r>
        <w:continuationSeparator/>
      </w:r>
    </w:p>
  </w:footnote>
  <w:footnote w:id="1">
    <w:p w14:paraId="7F4EAF59" w14:textId="77777777" w:rsidR="000E15EC" w:rsidRPr="00D45440" w:rsidRDefault="000E15EC" w:rsidP="000E15EC">
      <w:pPr>
        <w:pStyle w:val="Vresteksts"/>
        <w:ind w:firstLine="0"/>
        <w:rPr>
          <w:sz w:val="18"/>
          <w:szCs w:val="18"/>
        </w:rPr>
      </w:pPr>
      <w:r w:rsidRPr="00D45440">
        <w:rPr>
          <w:rStyle w:val="Vresatsauce"/>
          <w:sz w:val="18"/>
          <w:szCs w:val="18"/>
        </w:rPr>
        <w:footnoteRef/>
      </w:r>
      <w:r w:rsidRPr="00D45440">
        <w:rPr>
          <w:sz w:val="18"/>
          <w:szCs w:val="18"/>
        </w:rPr>
        <w:t xml:space="preserve"> pieejams </w:t>
      </w:r>
      <w:hyperlink r:id="rId1" w:history="1">
        <w:r w:rsidRPr="00D45440">
          <w:rPr>
            <w:rStyle w:val="Hipersaite"/>
            <w:sz w:val="18"/>
            <w:szCs w:val="18"/>
          </w:rPr>
          <w:t>https://tap.mk.gov.lv/mk/tap/?pid=40494322</w:t>
        </w:r>
      </w:hyperlink>
    </w:p>
  </w:footnote>
  <w:footnote w:id="2">
    <w:p w14:paraId="76C1EA36" w14:textId="77777777" w:rsidR="000E15EC" w:rsidRPr="00D45440" w:rsidRDefault="000E15EC" w:rsidP="000E15EC">
      <w:pPr>
        <w:pStyle w:val="Vresteksts"/>
        <w:ind w:firstLine="0"/>
        <w:rPr>
          <w:sz w:val="18"/>
          <w:szCs w:val="18"/>
        </w:rPr>
      </w:pPr>
      <w:r w:rsidRPr="00D45440">
        <w:rPr>
          <w:rStyle w:val="Vresatsauce"/>
          <w:sz w:val="18"/>
          <w:szCs w:val="18"/>
        </w:rPr>
        <w:footnoteRef/>
      </w:r>
      <w:r w:rsidRPr="00D45440">
        <w:rPr>
          <w:sz w:val="18"/>
          <w:szCs w:val="18"/>
        </w:rPr>
        <w:t xml:space="preserve"> Pakalpojuma ietvaros cilvēkam nepieciešamā aprūpe mājās, tehniskie palīglīdzekļi, veselības aprūpe, psihologa konsultācijas un garīgā aprūpe tiek sniegta viņa dzīvesvietā Rīgā vai Pierīgā. Projekta ietvaros tiek izstrādāts un aprobēts hospisa aprūpes mājās pakalpojuma un atbalsta ģimenes locekļiem saturs, izstrādāts pierādījumos balstīts pakalpojuma organizācijas modelis un saturs (pakalpojuma grozs), tā veicinot cilvēka individuālajām vajadzībām atbilstošas aprūpes mājās un atbalsta viņa ģimenes locekļiem sniegšanu. Tādējādi tiek nodrošināta cilvēka vēlme saņemt atbalstu un </w:t>
      </w:r>
      <w:proofErr w:type="spellStart"/>
      <w:r w:rsidRPr="00D45440">
        <w:rPr>
          <w:sz w:val="18"/>
          <w:szCs w:val="18"/>
        </w:rPr>
        <w:t>cieņpilni</w:t>
      </w:r>
      <w:proofErr w:type="spellEnd"/>
      <w:r w:rsidRPr="00D45440">
        <w:rPr>
          <w:sz w:val="18"/>
          <w:szCs w:val="18"/>
        </w:rPr>
        <w:t xml:space="preserve"> nomirt savā dzīvesvietā. </w:t>
      </w:r>
    </w:p>
  </w:footnote>
  <w:footnote w:id="3">
    <w:p w14:paraId="08430C30" w14:textId="77777777" w:rsidR="000E15EC" w:rsidRPr="00E47A2A" w:rsidRDefault="000E15EC" w:rsidP="000E15EC">
      <w:pPr>
        <w:ind w:firstLine="0"/>
        <w:rPr>
          <w:rFonts w:cs="Times New Roman"/>
          <w:sz w:val="20"/>
          <w:szCs w:val="20"/>
        </w:rPr>
      </w:pPr>
      <w:r w:rsidRPr="00D45440">
        <w:rPr>
          <w:rStyle w:val="Vresatsauce"/>
          <w:rFonts w:cs="Times New Roman"/>
          <w:sz w:val="18"/>
          <w:szCs w:val="18"/>
        </w:rPr>
        <w:footnoteRef/>
      </w:r>
      <w:r w:rsidRPr="00D45440">
        <w:rPr>
          <w:rFonts w:cs="Times New Roman"/>
          <w:sz w:val="18"/>
          <w:szCs w:val="18"/>
        </w:rPr>
        <w:t xml:space="preserve"> Pakalpojumu šajā izmēģinājuma projektā var saņemt cilvēki, kuri ir saņēmuši konsīlija slēdzienu par paliatīvi aprūpējama pacienta statusu. Mobilā paliatīvās aprūpes pakalpojuma ietvaros nepieciešamā veselības aprūpe, sociālie pakalpojumi un </w:t>
      </w:r>
      <w:proofErr w:type="spellStart"/>
      <w:r w:rsidRPr="00D45440">
        <w:rPr>
          <w:rFonts w:cs="Times New Roman"/>
          <w:sz w:val="18"/>
          <w:szCs w:val="18"/>
        </w:rPr>
        <w:t>psihosociālā</w:t>
      </w:r>
      <w:proofErr w:type="spellEnd"/>
      <w:r w:rsidRPr="00D45440">
        <w:rPr>
          <w:rFonts w:cs="Times New Roman"/>
          <w:sz w:val="18"/>
          <w:szCs w:val="18"/>
        </w:rPr>
        <w:t xml:space="preserve"> rehabilitācija tiek sniegta pacienta dzīvesvietā Liepājas pilsētā vai </w:t>
      </w:r>
      <w:proofErr w:type="spellStart"/>
      <w:r w:rsidRPr="00D45440">
        <w:rPr>
          <w:rFonts w:cs="Times New Roman"/>
          <w:sz w:val="18"/>
          <w:szCs w:val="18"/>
        </w:rPr>
        <w:t>Dienvidkurzemes</w:t>
      </w:r>
      <w:proofErr w:type="spellEnd"/>
      <w:r w:rsidRPr="00D45440">
        <w:rPr>
          <w:rFonts w:cs="Times New Roman"/>
          <w:sz w:val="18"/>
          <w:szCs w:val="18"/>
        </w:rPr>
        <w:t xml:space="preserve"> novadā, nepieciešamības gadījumā nodrošinot augstāka līmeņa veselības vai sociālās aprūpes pakalpojumus stacionārā. Projekta ietvaros tiek izstrādāts un ieviests paliatīvās aprūpes pakalpojums mobilajos kabinetos, tā veicinot paliatīvo pacientu novirzīšanu mājas aprūpē, kur tiktu nodrošināti pietiekami un kvalitatīvi pakalpojumi. Tādējādi tiktu samazināta arī stacionāro ārstniecības iestāžu noslogotība un izsaukumu skaits Neatliekamās medicīniskās palīdzības dienestam. Papildu informācija par izmēģinājuma projektu pieejama: </w:t>
      </w:r>
      <w:hyperlink r:id="rId2" w:history="1">
        <w:r w:rsidRPr="00D45440">
          <w:rPr>
            <w:rStyle w:val="Hipersaite"/>
            <w:rFonts w:cs="Times New Roman"/>
            <w:sz w:val="18"/>
            <w:szCs w:val="18"/>
          </w:rPr>
          <w:t>https://www.talakizglitiba.lv/projekti/pilotprojekts-par-mobilas-paliativas-aprupes-pakalpojumu-nodrosinasanu</w:t>
        </w:r>
      </w:hyperlink>
      <w:r>
        <w:rPr>
          <w:rFonts w:cs="Times New Roman"/>
          <w:sz w:val="20"/>
          <w:szCs w:val="20"/>
        </w:rPr>
        <w:t xml:space="preserve"> </w:t>
      </w:r>
      <w:r w:rsidRPr="00C36E31">
        <w:rPr>
          <w:rFonts w:cs="Times New Roman"/>
          <w:sz w:val="20"/>
          <w:szCs w:val="20"/>
        </w:rPr>
        <w:t xml:space="preserve"> </w:t>
      </w:r>
    </w:p>
  </w:footnote>
  <w:footnote w:id="4">
    <w:p w14:paraId="5CBEB7DE" w14:textId="77777777" w:rsidR="00124C52" w:rsidRPr="006F2659" w:rsidRDefault="00124C52" w:rsidP="00124C52">
      <w:pPr>
        <w:ind w:firstLine="0"/>
        <w:rPr>
          <w:rFonts w:cs="Times New Roman"/>
          <w:bCs/>
          <w:sz w:val="18"/>
          <w:szCs w:val="18"/>
          <w:lang w:eastAsia="lv-LV"/>
        </w:rPr>
      </w:pPr>
      <w:r w:rsidRPr="006F2659">
        <w:rPr>
          <w:rStyle w:val="Vresatsauce"/>
          <w:rFonts w:cs="Times New Roman"/>
          <w:sz w:val="18"/>
          <w:szCs w:val="18"/>
        </w:rPr>
        <w:footnoteRef/>
      </w:r>
      <w:r w:rsidRPr="006F2659">
        <w:rPr>
          <w:rFonts w:cs="Times New Roman"/>
          <w:sz w:val="18"/>
          <w:szCs w:val="18"/>
        </w:rPr>
        <w:t xml:space="preserve"> </w:t>
      </w:r>
      <w:r w:rsidRPr="006F2659">
        <w:rPr>
          <w:rFonts w:cs="Times New Roman"/>
          <w:iCs/>
          <w:sz w:val="18"/>
          <w:szCs w:val="18"/>
          <w:lang w:eastAsia="lv-LV"/>
        </w:rPr>
        <w:t xml:space="preserve">sociālās aprūpes mājās un psihosociālās rehabilitācijas pakalpojumu, nodrošinot hospisa aprūpi Rīgā, Pierīgā un Latgalē (vietas tika noteiktas, lai iegūtu informāciju par pakalpojumu nodrošināšanu, saturu un sadarbību atšķirīgos sociālekonomiskos reģionos), </w:t>
      </w:r>
      <w:r>
        <w:rPr>
          <w:rFonts w:cs="Times New Roman"/>
          <w:iCs/>
          <w:sz w:val="18"/>
          <w:szCs w:val="18"/>
          <w:lang w:eastAsia="lv-LV"/>
        </w:rPr>
        <w:t xml:space="preserve">vienlaikus </w:t>
      </w:r>
      <w:r w:rsidRPr="006F2659">
        <w:rPr>
          <w:rFonts w:cs="Times New Roman"/>
          <w:iCs/>
          <w:sz w:val="18"/>
          <w:szCs w:val="18"/>
          <w:lang w:eastAsia="lv-LV"/>
        </w:rPr>
        <w:t xml:space="preserve">testējot </w:t>
      </w:r>
      <w:r w:rsidRPr="006F2659">
        <w:rPr>
          <w:rFonts w:cs="Times New Roman"/>
          <w:sz w:val="18"/>
          <w:szCs w:val="18"/>
        </w:rPr>
        <w:t xml:space="preserve">Ministru kabineta 13.06.2017. noteikumu Nr. 338 “Prasības sociālo pakalpojumu sniedzējiem” </w:t>
      </w:r>
      <w:r w:rsidRPr="006F2659">
        <w:rPr>
          <w:rFonts w:cs="Times New Roman"/>
          <w:iCs/>
          <w:sz w:val="18"/>
          <w:szCs w:val="18"/>
          <w:lang w:eastAsia="lv-LV"/>
        </w:rPr>
        <w:t>noteikto prasību aprūpes mājās pakalpojuma sniedzējam un Ministru kabineta 19.12.2017. noteikumu Nr. 766 “Noteikumi par psihosociālās rehabilitācijas pakalpojumu paliatīvā aprūpē esošiem bērniem un viņu ģimenes locekļiem” noteikto prasību psihosociālās rehabilitācijas pakalpojuma sniedzējam atbilstību paliatīvā aprūpē esoša pilngadīga klienta un viņa ģimenes locekļu vajadzībām, un nosakot papildu</w:t>
      </w:r>
      <w:r>
        <w:rPr>
          <w:rFonts w:cs="Times New Roman"/>
          <w:iCs/>
          <w:sz w:val="18"/>
          <w:szCs w:val="18"/>
          <w:lang w:eastAsia="lv-LV"/>
        </w:rPr>
        <w:t>s</w:t>
      </w:r>
      <w:r w:rsidRPr="006F2659">
        <w:rPr>
          <w:rFonts w:cs="Times New Roman"/>
          <w:iCs/>
          <w:sz w:val="18"/>
          <w:szCs w:val="18"/>
          <w:lang w:eastAsia="lv-LV"/>
        </w:rPr>
        <w:t xml:space="preserve"> šīm prasībām nepieciešamo pakalpojuma un atbalsta saturu un apjomu, tādejādi nodrošinot efektīvu atbalstu un nosakot prasības hospisa aprūpes mājās (sociālās daļas) pakalpojuma sniegšanai nākotnē. Šāda izmēģinājuma projekta </w:t>
      </w:r>
      <w:r w:rsidRPr="00DE4C33">
        <w:rPr>
          <w:rFonts w:cs="Times New Roman"/>
          <w:iCs/>
          <w:sz w:val="18"/>
          <w:szCs w:val="18"/>
          <w:lang w:eastAsia="lv-LV"/>
        </w:rPr>
        <w:t>mērķis</w:t>
      </w:r>
      <w:r w:rsidRPr="00066CEA">
        <w:rPr>
          <w:rFonts w:cs="Times New Roman"/>
          <w:iCs/>
          <w:sz w:val="18"/>
          <w:szCs w:val="18"/>
          <w:lang w:eastAsia="lv-LV"/>
        </w:rPr>
        <w:t xml:space="preserve"> </w:t>
      </w:r>
      <w:r w:rsidRPr="006F2659">
        <w:rPr>
          <w:rFonts w:cs="Times New Roman"/>
          <w:iCs/>
          <w:sz w:val="18"/>
          <w:szCs w:val="18"/>
          <w:lang w:eastAsia="lv-LV"/>
        </w:rPr>
        <w:t xml:space="preserve">ir radīt visaptverošu, uz cilvēku centrētu hospisa aprūpes mājās modeli, kas nodrošinātu savlaicīgu, kvalitatīvu un izmaksu ziņā pieejamu starpnozaru pakalpojumu visos Latvijas reģionos, tai skaitā </w:t>
      </w:r>
      <w:proofErr w:type="spellStart"/>
      <w:r w:rsidRPr="006F2659">
        <w:rPr>
          <w:rFonts w:cs="Times New Roman"/>
          <w:iCs/>
          <w:sz w:val="18"/>
          <w:szCs w:val="18"/>
          <w:lang w:eastAsia="lv-LV"/>
        </w:rPr>
        <w:t>psihoemocionālo</w:t>
      </w:r>
      <w:proofErr w:type="spellEnd"/>
      <w:r w:rsidRPr="006F2659">
        <w:rPr>
          <w:rFonts w:cs="Times New Roman"/>
          <w:iCs/>
          <w:sz w:val="18"/>
          <w:szCs w:val="18"/>
          <w:lang w:eastAsia="lv-LV"/>
        </w:rPr>
        <w:t xml:space="preserve"> atbalstu dzīves nogalē gan paliatīvā aprūpē esošam cilvēkam, gan viņa ģimenei</w:t>
      </w:r>
    </w:p>
  </w:footnote>
  <w:footnote w:id="5">
    <w:p w14:paraId="2E084B81" w14:textId="77777777" w:rsidR="00332E92" w:rsidRPr="00F859CD" w:rsidRDefault="00332E92" w:rsidP="00332E92">
      <w:pPr>
        <w:pStyle w:val="Vresteksts"/>
        <w:ind w:firstLine="0"/>
        <w:rPr>
          <w:sz w:val="18"/>
          <w:szCs w:val="18"/>
        </w:rPr>
      </w:pPr>
      <w:r w:rsidRPr="00F859CD">
        <w:rPr>
          <w:rStyle w:val="Vresatsauce"/>
          <w:sz w:val="18"/>
          <w:szCs w:val="18"/>
        </w:rPr>
        <w:footnoteRef/>
      </w:r>
      <w:r w:rsidRPr="00F859CD">
        <w:rPr>
          <w:sz w:val="18"/>
          <w:szCs w:val="18"/>
        </w:rPr>
        <w:t xml:space="preserve"> Pretendenti savus piedāvājumus iesniegs līdz 2022. gada 12.</w:t>
      </w:r>
      <w:r>
        <w:rPr>
          <w:sz w:val="18"/>
          <w:szCs w:val="18"/>
        </w:rPr>
        <w:t xml:space="preserve"> </w:t>
      </w:r>
      <w:r w:rsidRPr="00F859CD">
        <w:rPr>
          <w:sz w:val="18"/>
          <w:szCs w:val="18"/>
        </w:rPr>
        <w:t>decembrim</w:t>
      </w:r>
    </w:p>
  </w:footnote>
  <w:footnote w:id="6">
    <w:p w14:paraId="0F455BF3" w14:textId="77777777" w:rsidR="00332E92" w:rsidRPr="00406958" w:rsidRDefault="00332E92" w:rsidP="00332E92">
      <w:pPr>
        <w:pStyle w:val="Vresteksts"/>
        <w:ind w:firstLine="0"/>
        <w:rPr>
          <w:sz w:val="18"/>
          <w:szCs w:val="18"/>
        </w:rPr>
      </w:pPr>
      <w:r w:rsidRPr="00F859CD">
        <w:rPr>
          <w:rStyle w:val="Vresatsauce"/>
          <w:sz w:val="18"/>
          <w:szCs w:val="18"/>
        </w:rPr>
        <w:footnoteRef/>
      </w:r>
      <w:r w:rsidRPr="00F859CD">
        <w:rPr>
          <w:sz w:val="18"/>
          <w:szCs w:val="18"/>
        </w:rPr>
        <w:t xml:space="preserve"> Klientu skaits līgumā var mainīties (to var ietekmēt LM pieejamais finansējums pakalpojumam un pakalpojuma cena par kuru </w:t>
      </w:r>
      <w:r w:rsidRPr="00406958">
        <w:rPr>
          <w:sz w:val="18"/>
          <w:szCs w:val="18"/>
        </w:rPr>
        <w:t>tiks noslēgts līgums)</w:t>
      </w:r>
    </w:p>
  </w:footnote>
  <w:footnote w:id="7">
    <w:p w14:paraId="72E522B6" w14:textId="77777777" w:rsidR="00332E92" w:rsidRPr="00406958" w:rsidRDefault="00332E92" w:rsidP="00332E92">
      <w:pPr>
        <w:pStyle w:val="Vresteksts"/>
        <w:ind w:firstLine="0"/>
        <w:rPr>
          <w:sz w:val="18"/>
          <w:szCs w:val="18"/>
        </w:rPr>
      </w:pPr>
      <w:r w:rsidRPr="00406958">
        <w:rPr>
          <w:rStyle w:val="Vresatsauce"/>
          <w:sz w:val="18"/>
          <w:szCs w:val="18"/>
        </w:rPr>
        <w:footnoteRef/>
      </w:r>
      <w:r w:rsidRPr="00406958">
        <w:rPr>
          <w:sz w:val="18"/>
          <w:szCs w:val="18"/>
        </w:rPr>
        <w:t xml:space="preserve"> </w:t>
      </w:r>
      <w:hyperlink r:id="rId3" w:history="1">
        <w:r w:rsidRPr="006F2659">
          <w:rPr>
            <w:rStyle w:val="Hipersaite"/>
            <w:sz w:val="18"/>
            <w:szCs w:val="18"/>
          </w:rPr>
          <w:t>https://manabalss.lv/par-tiesibam-uz-cienpilnu-navi-par-valsts-apmaksatu-hospisa-aprupes-pakalpojuma-ieviesanu-latvija/show</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17996"/>
    <w:multiLevelType w:val="hybridMultilevel"/>
    <w:tmpl w:val="6E925FDC"/>
    <w:lvl w:ilvl="0" w:tplc="F668AD56">
      <w:start w:val="1"/>
      <w:numFmt w:val="decimal"/>
      <w:lvlText w:val="%1."/>
      <w:lvlJc w:val="left"/>
      <w:pPr>
        <w:ind w:left="720" w:hanging="360"/>
      </w:pPr>
      <w:rPr>
        <w:rFonts w:ascii="Times New Roman" w:hAnsi="Times New Roman" w:cs="Times New Roman" w:hint="default"/>
        <w:color w:val="525252"/>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1AE4F16"/>
    <w:multiLevelType w:val="hybridMultilevel"/>
    <w:tmpl w:val="4AFE5A7C"/>
    <w:lvl w:ilvl="0" w:tplc="C4CC7658">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8A9689D"/>
    <w:multiLevelType w:val="hybridMultilevel"/>
    <w:tmpl w:val="BC64B8E8"/>
    <w:lvl w:ilvl="0" w:tplc="A7B44D0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67C"/>
    <w:rsid w:val="00023204"/>
    <w:rsid w:val="000473CF"/>
    <w:rsid w:val="000714AB"/>
    <w:rsid w:val="00072D7C"/>
    <w:rsid w:val="000817C7"/>
    <w:rsid w:val="00084A6C"/>
    <w:rsid w:val="000A1039"/>
    <w:rsid w:val="000C3CD6"/>
    <w:rsid w:val="000E15EC"/>
    <w:rsid w:val="000F20B1"/>
    <w:rsid w:val="00115E19"/>
    <w:rsid w:val="00124C52"/>
    <w:rsid w:val="00142CB9"/>
    <w:rsid w:val="00142DCA"/>
    <w:rsid w:val="001711E2"/>
    <w:rsid w:val="001D6C8A"/>
    <w:rsid w:val="001F001A"/>
    <w:rsid w:val="001F1BB9"/>
    <w:rsid w:val="002167BB"/>
    <w:rsid w:val="00220D5E"/>
    <w:rsid w:val="00251D68"/>
    <w:rsid w:val="00256D9B"/>
    <w:rsid w:val="00285BEF"/>
    <w:rsid w:val="00290315"/>
    <w:rsid w:val="002937CA"/>
    <w:rsid w:val="002C7197"/>
    <w:rsid w:val="002E17ED"/>
    <w:rsid w:val="00332E92"/>
    <w:rsid w:val="003644E9"/>
    <w:rsid w:val="0038079D"/>
    <w:rsid w:val="003C22EC"/>
    <w:rsid w:val="003E0019"/>
    <w:rsid w:val="003F620F"/>
    <w:rsid w:val="004111A3"/>
    <w:rsid w:val="00434275"/>
    <w:rsid w:val="0044109D"/>
    <w:rsid w:val="00442A67"/>
    <w:rsid w:val="00477286"/>
    <w:rsid w:val="004E66DE"/>
    <w:rsid w:val="005276E0"/>
    <w:rsid w:val="005660FE"/>
    <w:rsid w:val="005926CE"/>
    <w:rsid w:val="005B2A1F"/>
    <w:rsid w:val="005B5543"/>
    <w:rsid w:val="005D4C19"/>
    <w:rsid w:val="005D715D"/>
    <w:rsid w:val="005E6FC8"/>
    <w:rsid w:val="005F5CAB"/>
    <w:rsid w:val="00642243"/>
    <w:rsid w:val="006C1C8E"/>
    <w:rsid w:val="006D3079"/>
    <w:rsid w:val="00700B27"/>
    <w:rsid w:val="007233DE"/>
    <w:rsid w:val="007510B3"/>
    <w:rsid w:val="0076289E"/>
    <w:rsid w:val="007A1179"/>
    <w:rsid w:val="007C09B5"/>
    <w:rsid w:val="007C5C14"/>
    <w:rsid w:val="007D4251"/>
    <w:rsid w:val="007D4FEE"/>
    <w:rsid w:val="007F106F"/>
    <w:rsid w:val="00805357"/>
    <w:rsid w:val="00816371"/>
    <w:rsid w:val="00820771"/>
    <w:rsid w:val="00822A5B"/>
    <w:rsid w:val="00842BA7"/>
    <w:rsid w:val="00864490"/>
    <w:rsid w:val="00871443"/>
    <w:rsid w:val="00881D76"/>
    <w:rsid w:val="008876F1"/>
    <w:rsid w:val="008A21D8"/>
    <w:rsid w:val="008B132B"/>
    <w:rsid w:val="008B316F"/>
    <w:rsid w:val="008E4FC4"/>
    <w:rsid w:val="0091314C"/>
    <w:rsid w:val="00920162"/>
    <w:rsid w:val="00922848"/>
    <w:rsid w:val="00930ED5"/>
    <w:rsid w:val="00947C30"/>
    <w:rsid w:val="00986634"/>
    <w:rsid w:val="009A7FC8"/>
    <w:rsid w:val="009B24CA"/>
    <w:rsid w:val="009E1BFF"/>
    <w:rsid w:val="009F3952"/>
    <w:rsid w:val="00A37E10"/>
    <w:rsid w:val="00A41F72"/>
    <w:rsid w:val="00A503C3"/>
    <w:rsid w:val="00A52389"/>
    <w:rsid w:val="00A605B2"/>
    <w:rsid w:val="00A7667C"/>
    <w:rsid w:val="00A84276"/>
    <w:rsid w:val="00AC25B1"/>
    <w:rsid w:val="00AE3115"/>
    <w:rsid w:val="00AE6835"/>
    <w:rsid w:val="00AF0562"/>
    <w:rsid w:val="00B54AAF"/>
    <w:rsid w:val="00B72069"/>
    <w:rsid w:val="00B82013"/>
    <w:rsid w:val="00BC4454"/>
    <w:rsid w:val="00BD4607"/>
    <w:rsid w:val="00C27095"/>
    <w:rsid w:val="00C32EF1"/>
    <w:rsid w:val="00C456EC"/>
    <w:rsid w:val="00C527A2"/>
    <w:rsid w:val="00C62BA2"/>
    <w:rsid w:val="00C63249"/>
    <w:rsid w:val="00C677C7"/>
    <w:rsid w:val="00C86773"/>
    <w:rsid w:val="00C909B7"/>
    <w:rsid w:val="00CE1EBC"/>
    <w:rsid w:val="00D01189"/>
    <w:rsid w:val="00D33E19"/>
    <w:rsid w:val="00D522B6"/>
    <w:rsid w:val="00D543AC"/>
    <w:rsid w:val="00D72AE7"/>
    <w:rsid w:val="00D9330C"/>
    <w:rsid w:val="00DA0C09"/>
    <w:rsid w:val="00DA3709"/>
    <w:rsid w:val="00DD7DB6"/>
    <w:rsid w:val="00DF3985"/>
    <w:rsid w:val="00E0420C"/>
    <w:rsid w:val="00E51902"/>
    <w:rsid w:val="00E63E8D"/>
    <w:rsid w:val="00E75108"/>
    <w:rsid w:val="00E77AC6"/>
    <w:rsid w:val="00EA43D1"/>
    <w:rsid w:val="00ED3EE4"/>
    <w:rsid w:val="00EE5599"/>
    <w:rsid w:val="00EF604B"/>
    <w:rsid w:val="00F04865"/>
    <w:rsid w:val="00F14301"/>
    <w:rsid w:val="00F563C0"/>
    <w:rsid w:val="00F637B8"/>
    <w:rsid w:val="00F65685"/>
    <w:rsid w:val="00F76EBE"/>
    <w:rsid w:val="00F846D8"/>
    <w:rsid w:val="00F877F6"/>
    <w:rsid w:val="00F913C5"/>
    <w:rsid w:val="00F9589E"/>
    <w:rsid w:val="00FA4C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81119B"/>
  <w15:chartTrackingRefBased/>
  <w15:docId w15:val="{7D487C90-0773-4EB1-8AAA-7318D46CE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75108"/>
    <w:pPr>
      <w:spacing w:before="0"/>
    </w:pPr>
    <w:rPr>
      <w:rFonts w:ascii="Times New Roman" w:hAnsi="Times New Roman"/>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3F620F"/>
    <w:pPr>
      <w:tabs>
        <w:tab w:val="center" w:pos="4153"/>
        <w:tab w:val="right" w:pos="8306"/>
      </w:tabs>
    </w:pPr>
  </w:style>
  <w:style w:type="character" w:customStyle="1" w:styleId="GalveneRakstz">
    <w:name w:val="Galvene Rakstz."/>
    <w:basedOn w:val="Noklusjumarindkopasfonts"/>
    <w:link w:val="Galvene"/>
    <w:uiPriority w:val="99"/>
    <w:rsid w:val="003F620F"/>
    <w:rPr>
      <w:rFonts w:ascii="Times New Roman" w:hAnsi="Times New Roman"/>
      <w:sz w:val="24"/>
    </w:rPr>
  </w:style>
  <w:style w:type="paragraph" w:styleId="Kjene">
    <w:name w:val="footer"/>
    <w:basedOn w:val="Parasts"/>
    <w:link w:val="KjeneRakstz"/>
    <w:uiPriority w:val="99"/>
    <w:unhideWhenUsed/>
    <w:rsid w:val="003F620F"/>
    <w:pPr>
      <w:tabs>
        <w:tab w:val="center" w:pos="4153"/>
        <w:tab w:val="right" w:pos="8306"/>
      </w:tabs>
    </w:pPr>
  </w:style>
  <w:style w:type="character" w:customStyle="1" w:styleId="KjeneRakstz">
    <w:name w:val="Kājene Rakstz."/>
    <w:basedOn w:val="Noklusjumarindkopasfonts"/>
    <w:link w:val="Kjene"/>
    <w:uiPriority w:val="99"/>
    <w:rsid w:val="003F620F"/>
    <w:rPr>
      <w:rFonts w:ascii="Times New Roman" w:hAnsi="Times New Roman"/>
      <w:sz w:val="24"/>
    </w:rPr>
  </w:style>
  <w:style w:type="table" w:styleId="Reatabula">
    <w:name w:val="Table Grid"/>
    <w:basedOn w:val="Parastatabula"/>
    <w:uiPriority w:val="39"/>
    <w:rsid w:val="00922848"/>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kstszemobjekta">
    <w:name w:val="caption"/>
    <w:basedOn w:val="Parasts"/>
    <w:next w:val="Parasts"/>
    <w:uiPriority w:val="35"/>
    <w:unhideWhenUsed/>
    <w:qFormat/>
    <w:rsid w:val="00922848"/>
    <w:pPr>
      <w:spacing w:after="200"/>
    </w:pPr>
    <w:rPr>
      <w:i/>
      <w:iCs/>
      <w:color w:val="44546A" w:themeColor="text2"/>
      <w:sz w:val="18"/>
      <w:szCs w:val="18"/>
    </w:rPr>
  </w:style>
  <w:style w:type="paragraph" w:styleId="Sarakstarindkopa">
    <w:name w:val="List Paragraph"/>
    <w:basedOn w:val="Parasts"/>
    <w:uiPriority w:val="34"/>
    <w:qFormat/>
    <w:rsid w:val="001D6C8A"/>
    <w:pPr>
      <w:ind w:left="720" w:firstLine="0"/>
      <w:contextualSpacing/>
    </w:pPr>
    <w:rPr>
      <w:rFonts w:eastAsia="Times New Roman" w:cs="Times New Roman"/>
      <w:szCs w:val="20"/>
      <w:lang w:eastAsia="zh-TW"/>
    </w:rPr>
  </w:style>
  <w:style w:type="character" w:styleId="Izteiksmgs">
    <w:name w:val="Strong"/>
    <w:basedOn w:val="Noklusjumarindkopasfonts"/>
    <w:uiPriority w:val="22"/>
    <w:qFormat/>
    <w:rsid w:val="002167BB"/>
    <w:rPr>
      <w:b/>
      <w:bCs/>
    </w:rPr>
  </w:style>
  <w:style w:type="character" w:styleId="Hipersaite">
    <w:name w:val="Hyperlink"/>
    <w:basedOn w:val="Noklusjumarindkopasfonts"/>
    <w:uiPriority w:val="99"/>
    <w:unhideWhenUsed/>
    <w:rsid w:val="008A21D8"/>
    <w:rPr>
      <w:color w:val="0563C1" w:themeColor="hyperlink"/>
      <w:u w:val="single"/>
    </w:rPr>
  </w:style>
  <w:style w:type="character" w:styleId="Neatrisintapieminana">
    <w:name w:val="Unresolved Mention"/>
    <w:basedOn w:val="Noklusjumarindkopasfonts"/>
    <w:uiPriority w:val="99"/>
    <w:semiHidden/>
    <w:unhideWhenUsed/>
    <w:rsid w:val="008A21D8"/>
    <w:rPr>
      <w:color w:val="605E5C"/>
      <w:shd w:val="clear" w:color="auto" w:fill="E1DFDD"/>
    </w:rPr>
  </w:style>
  <w:style w:type="paragraph" w:styleId="Vresteksts">
    <w:name w:val="footnote text"/>
    <w:aliases w:val="Footnote,Fußnote,Footnote Text Char Char,Footnote Text Char1 Char Char,Footnote Text Char Char Char Char,Footnote Text Char1 Char Char1 Char Char,Footnote Text Char Char Char Char Char Char,Footnote Text Char1 Char Char1 Char,f, Rakstz.,ft"/>
    <w:basedOn w:val="Parasts"/>
    <w:link w:val="VrestekstsRakstz"/>
    <w:unhideWhenUsed/>
    <w:qFormat/>
    <w:rsid w:val="00A503C3"/>
    <w:rPr>
      <w:sz w:val="20"/>
      <w:szCs w:val="20"/>
    </w:rPr>
  </w:style>
  <w:style w:type="character" w:customStyle="1" w:styleId="VrestekstsRakstz">
    <w:name w:val="Vēres teksts Rakstz."/>
    <w:aliases w:val="Footnote Rakstz.,Fußnote Rakstz.,Footnote Text Char Char Rakstz.,Footnote Text Char1 Char Char Rakstz.,Footnote Text Char Char Char Char Rakstz.,Footnote Text Char1 Char Char1 Char Char Rakstz.,f Rakstz., Rakstz. Rakstz.,ft Rakstz."/>
    <w:basedOn w:val="Noklusjumarindkopasfonts"/>
    <w:link w:val="Vresteksts"/>
    <w:rsid w:val="00A503C3"/>
    <w:rPr>
      <w:rFonts w:ascii="Times New Roman" w:hAnsi="Times New Roman"/>
      <w:sz w:val="20"/>
      <w:szCs w:val="20"/>
    </w:rPr>
  </w:style>
  <w:style w:type="character" w:styleId="Vresatsauce">
    <w:name w:val="footnote reference"/>
    <w:aliases w:val="Footnote symbol,Footnote Reference Number,SUPERS,Footnote Reference Superscript,Footnote Refernece,ftref,Odwołanie przypisu,BVI fnr,Footnotes refss,Ref,de nota al pie,-E Fußnotenzeichen,Footnote reference number,Times 10 Point,E,E FNZ"/>
    <w:basedOn w:val="Noklusjumarindkopasfonts"/>
    <w:link w:val="FootnotesymbolCharChar"/>
    <w:uiPriority w:val="99"/>
    <w:unhideWhenUsed/>
    <w:qFormat/>
    <w:rsid w:val="00A503C3"/>
    <w:rPr>
      <w:vertAlign w:val="superscript"/>
    </w:rPr>
  </w:style>
  <w:style w:type="character" w:styleId="Komentraatsauce">
    <w:name w:val="annotation reference"/>
    <w:basedOn w:val="Noklusjumarindkopasfonts"/>
    <w:uiPriority w:val="99"/>
    <w:semiHidden/>
    <w:unhideWhenUsed/>
    <w:rsid w:val="00930ED5"/>
    <w:rPr>
      <w:sz w:val="16"/>
      <w:szCs w:val="16"/>
    </w:rPr>
  </w:style>
  <w:style w:type="paragraph" w:styleId="Komentrateksts">
    <w:name w:val="annotation text"/>
    <w:basedOn w:val="Parasts"/>
    <w:link w:val="KomentratekstsRakstz"/>
    <w:uiPriority w:val="99"/>
    <w:unhideWhenUsed/>
    <w:rsid w:val="00930ED5"/>
    <w:rPr>
      <w:sz w:val="20"/>
      <w:szCs w:val="20"/>
    </w:rPr>
  </w:style>
  <w:style w:type="character" w:customStyle="1" w:styleId="KomentratekstsRakstz">
    <w:name w:val="Komentāra teksts Rakstz."/>
    <w:basedOn w:val="Noklusjumarindkopasfonts"/>
    <w:link w:val="Komentrateksts"/>
    <w:uiPriority w:val="99"/>
    <w:rsid w:val="00930ED5"/>
    <w:rPr>
      <w:rFonts w:ascii="Times New Roman" w:hAnsi="Times New Roman"/>
      <w:sz w:val="20"/>
      <w:szCs w:val="20"/>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link w:val="Vresatsauce"/>
    <w:uiPriority w:val="99"/>
    <w:rsid w:val="000E15EC"/>
    <w:pPr>
      <w:spacing w:after="160" w:line="240" w:lineRule="exact"/>
      <w:ind w:firstLine="0"/>
    </w:pPr>
    <w:rPr>
      <w:rFonts w:asciiTheme="minorHAnsi" w:hAnsiTheme="minorHAns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5889">
      <w:bodyDiv w:val="1"/>
      <w:marLeft w:val="0"/>
      <w:marRight w:val="0"/>
      <w:marTop w:val="0"/>
      <w:marBottom w:val="0"/>
      <w:divBdr>
        <w:top w:val="none" w:sz="0" w:space="0" w:color="auto"/>
        <w:left w:val="none" w:sz="0" w:space="0" w:color="auto"/>
        <w:bottom w:val="none" w:sz="0" w:space="0" w:color="auto"/>
        <w:right w:val="none" w:sz="0" w:space="0" w:color="auto"/>
      </w:divBdr>
    </w:div>
    <w:div w:id="98570070">
      <w:bodyDiv w:val="1"/>
      <w:marLeft w:val="0"/>
      <w:marRight w:val="0"/>
      <w:marTop w:val="0"/>
      <w:marBottom w:val="0"/>
      <w:divBdr>
        <w:top w:val="none" w:sz="0" w:space="0" w:color="auto"/>
        <w:left w:val="none" w:sz="0" w:space="0" w:color="auto"/>
        <w:bottom w:val="none" w:sz="0" w:space="0" w:color="auto"/>
        <w:right w:val="none" w:sz="0" w:space="0" w:color="auto"/>
      </w:divBdr>
    </w:div>
    <w:div w:id="554313215">
      <w:bodyDiv w:val="1"/>
      <w:marLeft w:val="0"/>
      <w:marRight w:val="0"/>
      <w:marTop w:val="0"/>
      <w:marBottom w:val="0"/>
      <w:divBdr>
        <w:top w:val="none" w:sz="0" w:space="0" w:color="auto"/>
        <w:left w:val="none" w:sz="0" w:space="0" w:color="auto"/>
        <w:bottom w:val="none" w:sz="0" w:space="0" w:color="auto"/>
        <w:right w:val="none" w:sz="0" w:space="0" w:color="auto"/>
      </w:divBdr>
    </w:div>
    <w:div w:id="629090722">
      <w:bodyDiv w:val="1"/>
      <w:marLeft w:val="0"/>
      <w:marRight w:val="0"/>
      <w:marTop w:val="0"/>
      <w:marBottom w:val="0"/>
      <w:divBdr>
        <w:top w:val="none" w:sz="0" w:space="0" w:color="auto"/>
        <w:left w:val="none" w:sz="0" w:space="0" w:color="auto"/>
        <w:bottom w:val="none" w:sz="0" w:space="0" w:color="auto"/>
        <w:right w:val="none" w:sz="0" w:space="0" w:color="auto"/>
      </w:divBdr>
    </w:div>
    <w:div w:id="912734715">
      <w:bodyDiv w:val="1"/>
      <w:marLeft w:val="0"/>
      <w:marRight w:val="0"/>
      <w:marTop w:val="0"/>
      <w:marBottom w:val="0"/>
      <w:divBdr>
        <w:top w:val="none" w:sz="0" w:space="0" w:color="auto"/>
        <w:left w:val="none" w:sz="0" w:space="0" w:color="auto"/>
        <w:bottom w:val="none" w:sz="0" w:space="0" w:color="auto"/>
        <w:right w:val="none" w:sz="0" w:space="0" w:color="auto"/>
      </w:divBdr>
    </w:div>
    <w:div w:id="1391687465">
      <w:bodyDiv w:val="1"/>
      <w:marLeft w:val="0"/>
      <w:marRight w:val="0"/>
      <w:marTop w:val="0"/>
      <w:marBottom w:val="0"/>
      <w:divBdr>
        <w:top w:val="none" w:sz="0" w:space="0" w:color="auto"/>
        <w:left w:val="none" w:sz="0" w:space="0" w:color="auto"/>
        <w:bottom w:val="none" w:sz="0" w:space="0" w:color="auto"/>
        <w:right w:val="none" w:sz="0" w:space="0" w:color="auto"/>
      </w:divBdr>
    </w:div>
    <w:div w:id="1480809218">
      <w:bodyDiv w:val="1"/>
      <w:marLeft w:val="0"/>
      <w:marRight w:val="0"/>
      <w:marTop w:val="0"/>
      <w:marBottom w:val="0"/>
      <w:divBdr>
        <w:top w:val="none" w:sz="0" w:space="0" w:color="auto"/>
        <w:left w:val="none" w:sz="0" w:space="0" w:color="auto"/>
        <w:bottom w:val="none" w:sz="0" w:space="0" w:color="auto"/>
        <w:right w:val="none" w:sz="0" w:space="0" w:color="auto"/>
      </w:divBdr>
    </w:div>
    <w:div w:id="1544908234">
      <w:bodyDiv w:val="1"/>
      <w:marLeft w:val="0"/>
      <w:marRight w:val="0"/>
      <w:marTop w:val="0"/>
      <w:marBottom w:val="0"/>
      <w:divBdr>
        <w:top w:val="none" w:sz="0" w:space="0" w:color="auto"/>
        <w:left w:val="none" w:sz="0" w:space="0" w:color="auto"/>
        <w:bottom w:val="none" w:sz="0" w:space="0" w:color="auto"/>
        <w:right w:val="none" w:sz="0" w:space="0" w:color="auto"/>
      </w:divBdr>
    </w:div>
    <w:div w:id="1635016775">
      <w:bodyDiv w:val="1"/>
      <w:marLeft w:val="0"/>
      <w:marRight w:val="0"/>
      <w:marTop w:val="0"/>
      <w:marBottom w:val="0"/>
      <w:divBdr>
        <w:top w:val="none" w:sz="0" w:space="0" w:color="auto"/>
        <w:left w:val="none" w:sz="0" w:space="0" w:color="auto"/>
        <w:bottom w:val="none" w:sz="0" w:space="0" w:color="auto"/>
        <w:right w:val="none" w:sz="0" w:space="0" w:color="auto"/>
      </w:divBdr>
    </w:div>
    <w:div w:id="1720788320">
      <w:bodyDiv w:val="1"/>
      <w:marLeft w:val="0"/>
      <w:marRight w:val="0"/>
      <w:marTop w:val="0"/>
      <w:marBottom w:val="0"/>
      <w:divBdr>
        <w:top w:val="none" w:sz="0" w:space="0" w:color="auto"/>
        <w:left w:val="none" w:sz="0" w:space="0" w:color="auto"/>
        <w:bottom w:val="none" w:sz="0" w:space="0" w:color="auto"/>
        <w:right w:val="none" w:sz="0" w:space="0" w:color="auto"/>
      </w:divBdr>
    </w:div>
    <w:div w:id="1810898936">
      <w:bodyDiv w:val="1"/>
      <w:marLeft w:val="0"/>
      <w:marRight w:val="0"/>
      <w:marTop w:val="0"/>
      <w:marBottom w:val="0"/>
      <w:divBdr>
        <w:top w:val="none" w:sz="0" w:space="0" w:color="auto"/>
        <w:left w:val="none" w:sz="0" w:space="0" w:color="auto"/>
        <w:bottom w:val="none" w:sz="0" w:space="0" w:color="auto"/>
        <w:right w:val="none" w:sz="0" w:space="0" w:color="auto"/>
      </w:divBdr>
    </w:div>
    <w:div w:id="202731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manabalss.lv/par-tiesibam-uz-cienpilnu-navi-par-valsts-apmaksatu-hospisa-aprupes-pakalpojuma-ieviesanu-latvija/show" TargetMode="External"/><Relationship Id="rId2" Type="http://schemas.openxmlformats.org/officeDocument/2006/relationships/hyperlink" Target="https://www.talakizglitiba.lv/projekti/pilotprojekts-par-mobilas-paliativas-aprupes-pakalpojumu-nodrosinasanu" TargetMode="External"/><Relationship Id="rId1" Type="http://schemas.openxmlformats.org/officeDocument/2006/relationships/hyperlink" Target="https://tap.mk.gov.lv/mk/tap/?pid=404943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66A9DB1-4BE5-49E2-8ADF-8D7792BFA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6603</Words>
  <Characters>3765</Characters>
  <Application>Microsoft Office Word</Application>
  <DocSecurity>0</DocSecurity>
  <Lines>31</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Rozentāle</dc:creator>
  <cp:keywords/>
  <dc:description/>
  <cp:lastModifiedBy>Sandra Strēle</cp:lastModifiedBy>
  <cp:revision>28</cp:revision>
  <dcterms:created xsi:type="dcterms:W3CDTF">2022-12-11T16:08:00Z</dcterms:created>
  <dcterms:modified xsi:type="dcterms:W3CDTF">2022-12-12T17:41:00Z</dcterms:modified>
</cp:coreProperties>
</file>