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AA72" w14:textId="77777777" w:rsidR="00B705CC" w:rsidRPr="008A5B85" w:rsidRDefault="008A5B85" w:rsidP="008A5B85">
      <w:pPr>
        <w:jc w:val="both"/>
        <w:rPr>
          <w:rFonts w:ascii="Times New Roman" w:hAnsi="Times New Roman" w:cs="Times New Roman"/>
          <w:b/>
          <w:bCs/>
          <w:sz w:val="28"/>
          <w:szCs w:val="28"/>
        </w:rPr>
      </w:pPr>
      <w:r w:rsidRPr="008A5B85">
        <w:rPr>
          <w:rFonts w:ascii="Times New Roman" w:hAnsi="Times New Roman" w:cs="Times New Roman"/>
          <w:b/>
          <w:bCs/>
          <w:sz w:val="28"/>
          <w:szCs w:val="28"/>
        </w:rPr>
        <w:t>Ministru kabineta noteikumu projekts par grozījumiem Ministru kabineta 2015.gada 30.jūnija noteikumos Nr.333 “Noteikumi par Latvijas būvnormatīvu LBN 201-15 "Būvju ugunsdrošība"”, Ministru kabineta 2015.gada 30.jūnija noteikumos Nr.332 “Noteikumi par Latvijas būvnormatīvu LBN 221-15 "Ēku iekšējais ūdensvads un kanalizācija"”, Ministru kabineta 2015.gada 16.jūnija noteikumos Nr.310 “Noteikumi par Latvijas būvnormatīvu LBN 231-15 "Dzīvojamo un publisko ēku apkure un ventilācija"”, Ministru kabineta 2015.gada 9.jūnija noteikumos Nr.294 “Noteikumi par Latvijas būvnormatīvu LBN 261-15 "Ēku iekšējā elektroinstalācija"”</w:t>
      </w:r>
      <w:r w:rsidRPr="008A5B85">
        <w:rPr>
          <w:rFonts w:ascii="Times New Roman" w:eastAsia="Times New Roman" w:hAnsi="Times New Roman" w:cs="Times New Roman"/>
          <w:b/>
          <w:bCs/>
          <w:sz w:val="28"/>
          <w:szCs w:val="28"/>
          <w:lang w:eastAsia="lv-LV"/>
        </w:rPr>
        <w:t xml:space="preserve"> sākotnējās ietekmes novērtējuma apvienotais ziņojums (anotācija)</w:t>
      </w:r>
    </w:p>
    <w:tbl>
      <w:tblPr>
        <w:tblW w:w="51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1"/>
        <w:gridCol w:w="5286"/>
      </w:tblGrid>
      <w:tr w:rsidR="008A5B85" w14:paraId="1465FF69" w14:textId="77777777" w:rsidTr="005544C4">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14:paraId="53418A5D"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Tiesību akta projekta anotācijas kopsavilkums</w:t>
            </w:r>
          </w:p>
        </w:tc>
      </w:tr>
      <w:tr w:rsidR="008A5B85" w14:paraId="77D28B41" w14:textId="77777777" w:rsidTr="005544C4">
        <w:trPr>
          <w:tblCellSpacing w:w="15" w:type="dxa"/>
        </w:trPr>
        <w:tc>
          <w:tcPr>
            <w:tcW w:w="1930" w:type="pct"/>
            <w:tcBorders>
              <w:top w:val="outset" w:sz="6" w:space="0" w:color="auto"/>
              <w:left w:val="outset" w:sz="6" w:space="0" w:color="auto"/>
              <w:bottom w:val="outset" w:sz="6" w:space="0" w:color="auto"/>
              <w:right w:val="outset" w:sz="6" w:space="0" w:color="auto"/>
            </w:tcBorders>
            <w:hideMark/>
          </w:tcPr>
          <w:p w14:paraId="280408A8"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Mērķis, risinājums un projekta spēkā stāšanās laiks (500 zīmes bez atstarpēm)</w:t>
            </w:r>
          </w:p>
        </w:tc>
        <w:tc>
          <w:tcPr>
            <w:tcW w:w="3017" w:type="pct"/>
            <w:tcBorders>
              <w:top w:val="outset" w:sz="6" w:space="0" w:color="auto"/>
              <w:left w:val="outset" w:sz="6" w:space="0" w:color="auto"/>
              <w:bottom w:val="outset" w:sz="6" w:space="0" w:color="auto"/>
              <w:right w:val="outset" w:sz="6" w:space="0" w:color="auto"/>
            </w:tcBorders>
            <w:hideMark/>
          </w:tcPr>
          <w:p w14:paraId="78B91060" w14:textId="5ADA4154" w:rsidR="008A5B85" w:rsidRDefault="00502069" w:rsidP="00F0612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Apstiprinot Ministru kabineta noteikumu </w:t>
            </w:r>
            <w:r w:rsidRPr="00502069">
              <w:rPr>
                <w:rFonts w:ascii="Times New Roman" w:hAnsi="Times New Roman" w:cs="Times New Roman"/>
                <w:sz w:val="28"/>
                <w:szCs w:val="28"/>
              </w:rPr>
              <w:t>“</w:t>
            </w:r>
            <w:r w:rsidR="00D16AC5" w:rsidRPr="00D16AC5">
              <w:rPr>
                <w:rFonts w:ascii="Times New Roman" w:hAnsi="Times New Roman" w:cs="Times New Roman"/>
                <w:sz w:val="28"/>
                <w:szCs w:val="28"/>
              </w:rPr>
              <w:t>Būvju vispārīgo prasību būvnormatīvs LBN 200-21</w:t>
            </w:r>
            <w:r w:rsidRPr="00502069">
              <w:rPr>
                <w:rFonts w:ascii="Times New Roman" w:hAnsi="Times New Roman" w:cs="Times New Roman"/>
                <w:sz w:val="28"/>
                <w:szCs w:val="28"/>
              </w:rPr>
              <w:t>”</w:t>
            </w:r>
            <w:r>
              <w:rPr>
                <w:rFonts w:ascii="Times New Roman" w:hAnsi="Times New Roman" w:cs="Times New Roman"/>
                <w:sz w:val="28"/>
                <w:szCs w:val="28"/>
              </w:rPr>
              <w:t xml:space="preserve"> projektu un tādējādi a</w:t>
            </w:r>
            <w:r w:rsidR="00464586">
              <w:rPr>
                <w:rFonts w:ascii="Times New Roman" w:hAnsi="Times New Roman" w:cs="Times New Roman"/>
                <w:sz w:val="28"/>
                <w:szCs w:val="28"/>
              </w:rPr>
              <w:t xml:space="preserve">pvienojot divus </w:t>
            </w:r>
            <w:r w:rsidR="00464586" w:rsidRPr="00464586">
              <w:rPr>
                <w:rFonts w:ascii="Times New Roman" w:hAnsi="Times New Roman" w:cs="Times New Roman"/>
                <w:sz w:val="28"/>
                <w:szCs w:val="28"/>
              </w:rPr>
              <w:t>Latvijas būvnormatīv</w:t>
            </w:r>
            <w:r w:rsidR="00464586">
              <w:rPr>
                <w:rFonts w:ascii="Times New Roman" w:hAnsi="Times New Roman" w:cs="Times New Roman"/>
                <w:sz w:val="28"/>
                <w:szCs w:val="28"/>
              </w:rPr>
              <w:t>us</w:t>
            </w:r>
            <w:r w:rsidR="00464586" w:rsidRPr="00464586">
              <w:rPr>
                <w:rFonts w:ascii="Times New Roman" w:hAnsi="Times New Roman" w:cs="Times New Roman"/>
                <w:sz w:val="28"/>
                <w:szCs w:val="28"/>
              </w:rPr>
              <w:t xml:space="preserve"> - LBN 208-15 „Publiskas būves” (apstiprināts ar Ministru kabineta 2015.gada 30.jūnija noteikumiem Nr.331) un LBN 211-15 “Dzīvojamās ēkas” (apstiprināts ar Ministru kabineta 2015.gada 30.jūnija noteikumiem Nr.340</w:t>
            </w:r>
            <w:r>
              <w:rPr>
                <w:rFonts w:ascii="Times New Roman" w:hAnsi="Times New Roman" w:cs="Times New Roman"/>
                <w:sz w:val="28"/>
                <w:szCs w:val="28"/>
              </w:rPr>
              <w:t>),</w:t>
            </w:r>
            <w:r w:rsidR="00464586">
              <w:rPr>
                <w:rFonts w:ascii="Times New Roman" w:hAnsi="Times New Roman" w:cs="Times New Roman"/>
                <w:sz w:val="28"/>
                <w:szCs w:val="28"/>
              </w:rPr>
              <w:t xml:space="preserve"> </w:t>
            </w:r>
            <w:r>
              <w:rPr>
                <w:rFonts w:ascii="Times New Roman" w:hAnsi="Times New Roman" w:cs="Times New Roman"/>
                <w:sz w:val="28"/>
                <w:szCs w:val="28"/>
              </w:rPr>
              <w:t xml:space="preserve">tajos iekļautās </w:t>
            </w:r>
            <w:r w:rsidR="00464586">
              <w:rPr>
                <w:rFonts w:ascii="Times New Roman" w:hAnsi="Times New Roman" w:cs="Times New Roman"/>
                <w:sz w:val="28"/>
                <w:szCs w:val="28"/>
              </w:rPr>
              <w:t xml:space="preserve">prasības attiecībā uz ugunsdrošību un inženiertīkliem ir </w:t>
            </w:r>
            <w:r w:rsidR="00AC15AA">
              <w:rPr>
                <w:rFonts w:ascii="Times New Roman" w:hAnsi="Times New Roman" w:cs="Times New Roman"/>
                <w:sz w:val="28"/>
                <w:szCs w:val="28"/>
              </w:rPr>
              <w:t>pārceltas</w:t>
            </w:r>
            <w:r w:rsidR="00464586">
              <w:rPr>
                <w:rFonts w:ascii="Times New Roman" w:hAnsi="Times New Roman" w:cs="Times New Roman"/>
                <w:sz w:val="28"/>
                <w:szCs w:val="28"/>
              </w:rPr>
              <w:t xml:space="preserve"> uz atbilstošas jomas būvnormatīviem, attiecīgi veicot grozījumus</w:t>
            </w:r>
            <w:r>
              <w:rPr>
                <w:rFonts w:ascii="Times New Roman" w:hAnsi="Times New Roman" w:cs="Times New Roman"/>
                <w:sz w:val="28"/>
                <w:szCs w:val="28"/>
              </w:rPr>
              <w:t xml:space="preserve"> virknē Ministru kabineta noteikumos</w:t>
            </w:r>
            <w:r w:rsidR="00653771">
              <w:rPr>
                <w:rFonts w:ascii="Times New Roman" w:hAnsi="Times New Roman" w:cs="Times New Roman"/>
                <w:sz w:val="28"/>
                <w:szCs w:val="28"/>
              </w:rPr>
              <w:t xml:space="preserve"> un </w:t>
            </w:r>
            <w:r w:rsidR="00194418">
              <w:rPr>
                <w:rFonts w:ascii="Times New Roman" w:hAnsi="Times New Roman" w:cs="Times New Roman"/>
                <w:sz w:val="28"/>
                <w:szCs w:val="28"/>
              </w:rPr>
              <w:t xml:space="preserve">vienlaikus </w:t>
            </w:r>
            <w:r w:rsidR="00653771">
              <w:rPr>
                <w:rFonts w:ascii="Times New Roman" w:hAnsi="Times New Roman" w:cs="Times New Roman"/>
                <w:sz w:val="28"/>
                <w:szCs w:val="28"/>
              </w:rPr>
              <w:t>pilnveidojot minēto regulējumu</w:t>
            </w:r>
            <w:r w:rsidR="007C64BB">
              <w:rPr>
                <w:rFonts w:ascii="Times New Roman" w:hAnsi="Times New Roman" w:cs="Times New Roman"/>
                <w:sz w:val="28"/>
                <w:szCs w:val="28"/>
              </w:rPr>
              <w:t>:</w:t>
            </w:r>
          </w:p>
          <w:p w14:paraId="02091F31" w14:textId="7B376273" w:rsidR="007C64BB" w:rsidRDefault="007C64BB" w:rsidP="00F0612C">
            <w:pPr>
              <w:spacing w:after="0" w:line="240" w:lineRule="auto"/>
              <w:contextualSpacing/>
              <w:jc w:val="both"/>
              <w:rPr>
                <w:rFonts w:ascii="Times New Roman" w:hAnsi="Times New Roman" w:cs="Times New Roman"/>
                <w:sz w:val="28"/>
                <w:szCs w:val="28"/>
              </w:rPr>
            </w:pPr>
            <w:r w:rsidRPr="007C64BB">
              <w:rPr>
                <w:rFonts w:ascii="Times New Roman" w:hAnsi="Times New Roman" w:cs="Times New Roman"/>
                <w:sz w:val="28"/>
                <w:szCs w:val="28"/>
              </w:rPr>
              <w:t xml:space="preserve">Ministru kabineta 2015.gada 30.jūnija noteikumos Nr.333 “Noteikumi par Latvijas būvnormatīvu LBN 201-15 "Būvju ugunsdrošība"” (turpmāk – Noteikumu projekts LBN 201-15), Ministru kabineta 2015.gada 30.jūnija noteikumos Nr.332 “Noteikumi par Latvijas būvnormatīvu LBN 221-15 "Ēku iekšējais ūdensvads un kanalizācija"”(turpmāk – Noteikumu projekts LBN 221-15), Ministru kabineta 2015.gada 16.jūnija noteikumos Nr.310 “Noteikumi par Latvijas būvnormatīvu LBN 231-15 "Dzīvojamo un publisko ēku apkure un ventilācija"”(turpmāk – Noteikumu projekts </w:t>
            </w:r>
            <w:r w:rsidRPr="007C64BB">
              <w:rPr>
                <w:rFonts w:ascii="Times New Roman" w:hAnsi="Times New Roman" w:cs="Times New Roman"/>
                <w:sz w:val="28"/>
                <w:szCs w:val="28"/>
              </w:rPr>
              <w:lastRenderedPageBreak/>
              <w:t>LBN 231-15), Ministru kabineta 2015.gada 9.jūnija noteikumos Nr.294 “Noteikumi par Latvijas būvnormatīvu LBN 261</w:t>
            </w:r>
            <w:r w:rsidR="00896016">
              <w:rPr>
                <w:rFonts w:ascii="Times New Roman" w:hAnsi="Times New Roman" w:cs="Times New Roman"/>
                <w:sz w:val="28"/>
                <w:szCs w:val="28"/>
              </w:rPr>
              <w:t>-155 </w:t>
            </w:r>
            <w:r w:rsidRPr="007C64BB">
              <w:rPr>
                <w:rFonts w:ascii="Times New Roman" w:hAnsi="Times New Roman" w:cs="Times New Roman"/>
                <w:sz w:val="28"/>
                <w:szCs w:val="28"/>
              </w:rPr>
              <w:t>"Ēku</w:t>
            </w:r>
            <w:r w:rsidR="00896016">
              <w:rPr>
                <w:rFonts w:ascii="Times New Roman" w:hAnsi="Times New Roman" w:cs="Times New Roman"/>
                <w:sz w:val="28"/>
                <w:szCs w:val="28"/>
              </w:rPr>
              <w:t> </w:t>
            </w:r>
            <w:r w:rsidRPr="007C64BB">
              <w:rPr>
                <w:rFonts w:ascii="Times New Roman" w:hAnsi="Times New Roman" w:cs="Times New Roman"/>
                <w:sz w:val="28"/>
                <w:szCs w:val="28"/>
              </w:rPr>
              <w:t>iekšējā</w:t>
            </w:r>
            <w:r w:rsidR="00896016">
              <w:rPr>
                <w:rFonts w:ascii="Times New Roman" w:hAnsi="Times New Roman" w:cs="Times New Roman"/>
                <w:sz w:val="28"/>
                <w:szCs w:val="28"/>
              </w:rPr>
              <w:t> el</w:t>
            </w:r>
            <w:r w:rsidRPr="007C64BB">
              <w:rPr>
                <w:rFonts w:ascii="Times New Roman" w:hAnsi="Times New Roman" w:cs="Times New Roman"/>
                <w:sz w:val="28"/>
                <w:szCs w:val="28"/>
              </w:rPr>
              <w:t>ektroinstalācija"”(turpmāk – Noteikumu projekts LBN 261-15)</w:t>
            </w:r>
            <w:r>
              <w:rPr>
                <w:rFonts w:ascii="Times New Roman" w:hAnsi="Times New Roman" w:cs="Times New Roman"/>
                <w:sz w:val="28"/>
                <w:szCs w:val="28"/>
              </w:rPr>
              <w:t xml:space="preserve">. </w:t>
            </w:r>
          </w:p>
          <w:p w14:paraId="3DCCE0A2" w14:textId="306E23E1" w:rsidR="00CA6C76" w:rsidRPr="00617B58" w:rsidRDefault="00896016" w:rsidP="00F0612C">
            <w:pPr>
              <w:spacing w:after="0" w:line="240" w:lineRule="auto"/>
              <w:contextualSpacing/>
              <w:jc w:val="both"/>
              <w:rPr>
                <w:rFonts w:ascii="Times New Roman" w:hAnsi="Times New Roman" w:cs="Times New Roman"/>
                <w:sz w:val="28"/>
                <w:szCs w:val="28"/>
              </w:rPr>
            </w:pPr>
            <w:r w:rsidRPr="00896016">
              <w:rPr>
                <w:rFonts w:ascii="Times New Roman" w:hAnsi="Times New Roman" w:cs="Times New Roman"/>
                <w:sz w:val="28"/>
                <w:szCs w:val="28"/>
              </w:rPr>
              <w:t xml:space="preserve">Noteikumi stāsies spēkā </w:t>
            </w:r>
            <w:r w:rsidR="005563FE">
              <w:rPr>
                <w:rFonts w:ascii="Times New Roman" w:hAnsi="Times New Roman" w:cs="Times New Roman"/>
                <w:sz w:val="28"/>
                <w:szCs w:val="28"/>
              </w:rPr>
              <w:t>2021.gada 1.</w:t>
            </w:r>
            <w:r w:rsidR="00F43544">
              <w:rPr>
                <w:rFonts w:ascii="Times New Roman" w:hAnsi="Times New Roman" w:cs="Times New Roman"/>
                <w:sz w:val="28"/>
                <w:szCs w:val="28"/>
              </w:rPr>
              <w:t>novembrī</w:t>
            </w:r>
            <w:r w:rsidR="005563FE">
              <w:rPr>
                <w:rFonts w:ascii="Times New Roman" w:hAnsi="Times New Roman" w:cs="Times New Roman"/>
                <w:sz w:val="28"/>
                <w:szCs w:val="28"/>
              </w:rPr>
              <w:t>.</w:t>
            </w:r>
          </w:p>
        </w:tc>
      </w:tr>
    </w:tbl>
    <w:p w14:paraId="633525BC"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lastRenderedPageBreak/>
        <w:t xml:space="preserve">  </w:t>
      </w:r>
    </w:p>
    <w:tbl>
      <w:tblPr>
        <w:tblW w:w="51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142"/>
        <w:gridCol w:w="6410"/>
      </w:tblGrid>
      <w:tr w:rsidR="008A5B85" w14:paraId="50C21384" w14:textId="77777777" w:rsidTr="005544C4">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08F59782"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 Tiesību akta projekta izstrādes nepieciešamība</w:t>
            </w:r>
          </w:p>
        </w:tc>
      </w:tr>
      <w:tr w:rsidR="008A5B85" w14:paraId="7573DBFD" w14:textId="77777777" w:rsidTr="005544C4">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40739F1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243" w:type="pct"/>
            <w:tcBorders>
              <w:top w:val="outset" w:sz="6" w:space="0" w:color="auto"/>
              <w:left w:val="outset" w:sz="6" w:space="0" w:color="auto"/>
              <w:bottom w:val="outset" w:sz="6" w:space="0" w:color="auto"/>
              <w:right w:val="outset" w:sz="6" w:space="0" w:color="auto"/>
            </w:tcBorders>
            <w:hideMark/>
          </w:tcPr>
          <w:p w14:paraId="2EAC3EE1"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Pamatojums</w:t>
            </w:r>
          </w:p>
        </w:tc>
        <w:tc>
          <w:tcPr>
            <w:tcW w:w="3462" w:type="pct"/>
            <w:tcBorders>
              <w:top w:val="outset" w:sz="6" w:space="0" w:color="auto"/>
              <w:left w:val="outset" w:sz="6" w:space="0" w:color="auto"/>
              <w:bottom w:val="outset" w:sz="6" w:space="0" w:color="auto"/>
              <w:right w:val="outset" w:sz="6" w:space="0" w:color="auto"/>
            </w:tcBorders>
          </w:tcPr>
          <w:p w14:paraId="20F516AE" w14:textId="2A256DC0" w:rsidR="00CA6C76" w:rsidRPr="00617B58" w:rsidRDefault="00707767" w:rsidP="00A85659">
            <w:pPr>
              <w:spacing w:after="0" w:line="240" w:lineRule="auto"/>
              <w:contextualSpacing/>
              <w:jc w:val="both"/>
              <w:rPr>
                <w:rFonts w:ascii="Times New Roman" w:eastAsia="Times New Roman" w:hAnsi="Times New Roman" w:cs="Times New Roman"/>
                <w:sz w:val="28"/>
                <w:szCs w:val="28"/>
                <w:lang w:eastAsia="lv-LV"/>
              </w:rPr>
            </w:pPr>
            <w:r w:rsidRPr="00707767">
              <w:rPr>
                <w:rFonts w:ascii="Times New Roman" w:eastAsia="Times New Roman" w:hAnsi="Times New Roman" w:cs="Times New Roman"/>
                <w:sz w:val="28"/>
                <w:szCs w:val="28"/>
                <w:lang w:eastAsia="lv-LV"/>
              </w:rPr>
              <w:t>Ministru kabineta noteikumu projekts par grozījumiem Ministru kabineta 2015.gada 30.jūnija noteikumos Nr.333 “Noteikumi par Latvijas būvnormatīvu LBN 201-15 "Būvju ugunsdrošība"”</w:t>
            </w:r>
            <w:r w:rsidR="00134F52">
              <w:rPr>
                <w:rFonts w:ascii="Times New Roman" w:eastAsia="Times New Roman" w:hAnsi="Times New Roman" w:cs="Times New Roman"/>
                <w:sz w:val="28"/>
                <w:szCs w:val="28"/>
                <w:lang w:eastAsia="lv-LV"/>
              </w:rPr>
              <w:t xml:space="preserve">, </w:t>
            </w:r>
            <w:r w:rsidRPr="00707767">
              <w:rPr>
                <w:rFonts w:ascii="Times New Roman" w:eastAsia="Times New Roman" w:hAnsi="Times New Roman" w:cs="Times New Roman"/>
                <w:sz w:val="28"/>
                <w:szCs w:val="28"/>
                <w:lang w:eastAsia="lv-LV"/>
              </w:rPr>
              <w:t xml:space="preserve"> Ministru kabineta 2015.gada 30.jūnija noteikumos Nr.332 “Noteikumi par Latvijas būvnormatīvu LBN 221-15 "Ēku iekšējais ūdensvads un kanalizācija"”, Ministru kabineta 2015.gada 16.jūnija noteikumos Nr.310 “Noteikumi par Latvijas būvnormatīvu LBN 231-15 "Dzīvojamo un publisko ēku apkure un ventilācija"”</w:t>
            </w:r>
            <w:r w:rsidR="00134F52" w:rsidRPr="00134F52">
              <w:rPr>
                <w:rFonts w:ascii="Times New Roman" w:eastAsia="Times New Roman" w:hAnsi="Times New Roman" w:cs="Times New Roman"/>
                <w:sz w:val="28"/>
                <w:szCs w:val="28"/>
                <w:lang w:eastAsia="lv-LV"/>
              </w:rPr>
              <w:t>,</w:t>
            </w:r>
            <w:r w:rsidRPr="00707767">
              <w:rPr>
                <w:rFonts w:ascii="Times New Roman" w:eastAsia="Times New Roman" w:hAnsi="Times New Roman" w:cs="Times New Roman"/>
                <w:sz w:val="28"/>
                <w:szCs w:val="28"/>
                <w:lang w:eastAsia="lv-LV"/>
              </w:rPr>
              <w:t xml:space="preserve"> Ministru kabineta 2015.gada 9.jūnija noteikumos Nr.294 “Noteikumi par Latvijas būvnormatīvu LBN 261-15 "Ēku iekšējā elektroinstalācija"”</w:t>
            </w:r>
            <w:r w:rsidR="00134F52">
              <w:rPr>
                <w:rFonts w:ascii="Times New Roman" w:eastAsia="Times New Roman" w:hAnsi="Times New Roman" w:cs="Times New Roman"/>
                <w:sz w:val="28"/>
                <w:szCs w:val="28"/>
                <w:lang w:eastAsia="lv-LV"/>
              </w:rPr>
              <w:t xml:space="preserve"> </w:t>
            </w:r>
            <w:r w:rsidRPr="00707767">
              <w:rPr>
                <w:rFonts w:ascii="Times New Roman" w:eastAsia="Times New Roman" w:hAnsi="Times New Roman" w:cs="Times New Roman"/>
                <w:sz w:val="28"/>
                <w:szCs w:val="28"/>
                <w:lang w:eastAsia="lv-LV"/>
              </w:rPr>
              <w:t>izstrādāt</w:t>
            </w:r>
            <w:r w:rsidR="00134F52">
              <w:rPr>
                <w:rFonts w:ascii="Times New Roman" w:eastAsia="Times New Roman" w:hAnsi="Times New Roman" w:cs="Times New Roman"/>
                <w:sz w:val="28"/>
                <w:szCs w:val="28"/>
                <w:lang w:eastAsia="lv-LV"/>
              </w:rPr>
              <w:t>i</w:t>
            </w:r>
            <w:r w:rsidRPr="00707767">
              <w:rPr>
                <w:rFonts w:ascii="Times New Roman" w:eastAsia="Times New Roman" w:hAnsi="Times New Roman" w:cs="Times New Roman"/>
                <w:sz w:val="28"/>
                <w:szCs w:val="28"/>
                <w:lang w:eastAsia="lv-LV"/>
              </w:rPr>
              <w:t xml:space="preserve"> pēc Ekonomikas ministrijas iniciatīvas, pamatojoties uz  Būvniecības likuma 5. panta pirmās daļas 3. punktu</w:t>
            </w:r>
            <w:r w:rsidR="00A97D03">
              <w:rPr>
                <w:rFonts w:ascii="Times New Roman" w:eastAsia="Times New Roman" w:hAnsi="Times New Roman" w:cs="Times New Roman"/>
                <w:sz w:val="28"/>
                <w:szCs w:val="28"/>
                <w:lang w:eastAsia="lv-LV"/>
              </w:rPr>
              <w:t>.</w:t>
            </w:r>
          </w:p>
        </w:tc>
      </w:tr>
      <w:tr w:rsidR="008A5B85" w14:paraId="01A99FE9" w14:textId="77777777" w:rsidTr="005544C4">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78CB5D63"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243" w:type="pct"/>
            <w:tcBorders>
              <w:top w:val="outset" w:sz="6" w:space="0" w:color="auto"/>
              <w:left w:val="outset" w:sz="6" w:space="0" w:color="auto"/>
              <w:bottom w:val="outset" w:sz="6" w:space="0" w:color="auto"/>
              <w:right w:val="outset" w:sz="6" w:space="0" w:color="auto"/>
            </w:tcBorders>
            <w:hideMark/>
          </w:tcPr>
          <w:p w14:paraId="2CCA8F22" w14:textId="77777777" w:rsidR="008A5B85" w:rsidRPr="00420869" w:rsidRDefault="008A5B85" w:rsidP="00F0612C">
            <w:pPr>
              <w:spacing w:after="0" w:line="240" w:lineRule="auto"/>
              <w:contextualSpacing/>
              <w:rPr>
                <w:rFonts w:ascii="Times New Roman" w:eastAsia="Times New Roman" w:hAnsi="Times New Roman" w:cs="Times New Roman"/>
                <w:sz w:val="28"/>
                <w:szCs w:val="28"/>
                <w:lang w:eastAsia="lv-LV"/>
              </w:rPr>
            </w:pPr>
            <w:r w:rsidRPr="00617B5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462" w:type="pct"/>
            <w:tcBorders>
              <w:top w:val="outset" w:sz="6" w:space="0" w:color="auto"/>
              <w:left w:val="outset" w:sz="6" w:space="0" w:color="auto"/>
              <w:bottom w:val="outset" w:sz="6" w:space="0" w:color="auto"/>
              <w:right w:val="outset" w:sz="6" w:space="0" w:color="auto"/>
            </w:tcBorders>
          </w:tcPr>
          <w:p w14:paraId="79490BAC" w14:textId="0B7E6927" w:rsidR="006E41BC" w:rsidRDefault="006E41BC" w:rsidP="00F0612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Ņemot vērā, ka </w:t>
            </w:r>
            <w:r w:rsidR="00D16AC5">
              <w:rPr>
                <w:rFonts w:ascii="Times New Roman" w:eastAsia="Times New Roman" w:hAnsi="Times New Roman" w:cs="Times New Roman"/>
                <w:iCs/>
                <w:sz w:val="28"/>
                <w:szCs w:val="28"/>
                <w:lang w:eastAsia="lv-LV"/>
              </w:rPr>
              <w:t>“</w:t>
            </w:r>
            <w:r w:rsidR="00D16AC5" w:rsidRPr="00D16AC5">
              <w:rPr>
                <w:rFonts w:ascii="Times New Roman" w:eastAsia="Times New Roman" w:hAnsi="Times New Roman" w:cs="Times New Roman"/>
                <w:iCs/>
                <w:sz w:val="28"/>
                <w:szCs w:val="28"/>
                <w:lang w:eastAsia="lv-LV"/>
              </w:rPr>
              <w:t>Būvju vispārīgo prasību būvnormatīv</w:t>
            </w:r>
            <w:r w:rsidR="00D16AC5">
              <w:rPr>
                <w:rFonts w:ascii="Times New Roman" w:eastAsia="Times New Roman" w:hAnsi="Times New Roman" w:cs="Times New Roman"/>
                <w:iCs/>
                <w:sz w:val="28"/>
                <w:szCs w:val="28"/>
                <w:lang w:eastAsia="lv-LV"/>
              </w:rPr>
              <w:t>ā</w:t>
            </w:r>
            <w:r w:rsidR="00D16AC5" w:rsidRPr="00D16AC5">
              <w:rPr>
                <w:rFonts w:ascii="Times New Roman" w:eastAsia="Times New Roman" w:hAnsi="Times New Roman" w:cs="Times New Roman"/>
                <w:iCs/>
                <w:sz w:val="28"/>
                <w:szCs w:val="28"/>
                <w:lang w:eastAsia="lv-LV"/>
              </w:rPr>
              <w:t xml:space="preserve"> LBN 200-21</w:t>
            </w:r>
            <w:r w:rsidR="00D16AC5">
              <w:rPr>
                <w:rFonts w:ascii="Times New Roman" w:eastAsia="Times New Roman" w:hAnsi="Times New Roman" w:cs="Times New Roman"/>
                <w:iCs/>
                <w:sz w:val="28"/>
                <w:szCs w:val="28"/>
                <w:lang w:eastAsia="lv-LV"/>
              </w:rPr>
              <w:t>”</w:t>
            </w:r>
            <w:r w:rsidRPr="006E41BC">
              <w:rPr>
                <w:rFonts w:ascii="Times New Roman" w:eastAsia="Times New Roman" w:hAnsi="Times New Roman" w:cs="Times New Roman"/>
                <w:iCs/>
                <w:sz w:val="28"/>
                <w:szCs w:val="28"/>
                <w:lang w:eastAsia="lv-LV"/>
              </w:rPr>
              <w:t xml:space="preserve"> ir apvienoti divi Latvijas būvnormatīvi - LBN 208-15 „Publiskas būves” (apstiprināts ar Ministru kabineta 2015.gada 30.jūnija noteikumiem Nr.331) (turpmāk </w:t>
            </w:r>
            <w:r w:rsidR="00134F52">
              <w:rPr>
                <w:rFonts w:ascii="Times New Roman" w:eastAsia="Times New Roman" w:hAnsi="Times New Roman" w:cs="Times New Roman"/>
                <w:iCs/>
                <w:sz w:val="28"/>
                <w:szCs w:val="28"/>
                <w:lang w:eastAsia="lv-LV"/>
              </w:rPr>
              <w:t xml:space="preserve">– </w:t>
            </w:r>
            <w:r w:rsidRPr="006E41BC">
              <w:rPr>
                <w:rFonts w:ascii="Times New Roman" w:eastAsia="Times New Roman" w:hAnsi="Times New Roman" w:cs="Times New Roman"/>
                <w:iCs/>
                <w:sz w:val="28"/>
                <w:szCs w:val="28"/>
                <w:lang w:eastAsia="lv-LV"/>
              </w:rPr>
              <w:t>LBN 208-15) un LBN 211-15 “Dzīvojamās ēkas” (apstiprināts ar Ministru kabineta 2015.gada 30.jūnija noteikumiem Nr.340) (turpmāk – LBN 211-15)</w:t>
            </w:r>
            <w:r>
              <w:rPr>
                <w:rFonts w:ascii="Times New Roman" w:eastAsia="Times New Roman" w:hAnsi="Times New Roman" w:cs="Times New Roman"/>
                <w:iCs/>
                <w:sz w:val="28"/>
                <w:szCs w:val="28"/>
                <w:lang w:eastAsia="lv-LV"/>
              </w:rPr>
              <w:t xml:space="preserve"> ir jāveic grozījumi vairākos Latvijas būvnormatīvos -</w:t>
            </w:r>
            <w:r w:rsidRPr="008A5B85">
              <w:rPr>
                <w:rFonts w:ascii="Times New Roman" w:eastAsia="Times New Roman" w:hAnsi="Times New Roman" w:cs="Times New Roman"/>
                <w:bCs/>
                <w:sz w:val="28"/>
                <w:szCs w:val="24"/>
                <w:lang w:eastAsia="lv-LV"/>
              </w:rPr>
              <w:t xml:space="preserve"> </w:t>
            </w:r>
            <w:r w:rsidR="00134F52">
              <w:rPr>
                <w:rFonts w:ascii="Times New Roman" w:eastAsia="Times New Roman" w:hAnsi="Times New Roman" w:cs="Times New Roman"/>
                <w:bCs/>
                <w:sz w:val="28"/>
                <w:szCs w:val="24"/>
                <w:lang w:eastAsia="lv-LV"/>
              </w:rPr>
              <w:t>Noteikumu projekt</w:t>
            </w:r>
            <w:r w:rsidR="007C64BB">
              <w:rPr>
                <w:rFonts w:ascii="Times New Roman" w:eastAsia="Times New Roman" w:hAnsi="Times New Roman" w:cs="Times New Roman"/>
                <w:bCs/>
                <w:sz w:val="28"/>
                <w:szCs w:val="24"/>
                <w:lang w:eastAsia="lv-LV"/>
              </w:rPr>
              <w:t>ā</w:t>
            </w:r>
            <w:r w:rsidR="00134F52">
              <w:rPr>
                <w:rFonts w:ascii="Times New Roman" w:eastAsia="Times New Roman" w:hAnsi="Times New Roman" w:cs="Times New Roman"/>
                <w:bCs/>
                <w:sz w:val="28"/>
                <w:szCs w:val="24"/>
                <w:lang w:eastAsia="lv-LV"/>
              </w:rPr>
              <w:t xml:space="preserve"> </w:t>
            </w:r>
            <w:r>
              <w:rPr>
                <w:rFonts w:ascii="Times New Roman" w:eastAsia="Times New Roman" w:hAnsi="Times New Roman" w:cs="Times New Roman"/>
                <w:bCs/>
                <w:sz w:val="28"/>
                <w:szCs w:val="24"/>
                <w:lang w:eastAsia="lv-LV"/>
              </w:rPr>
              <w:t>LBN 201-15</w:t>
            </w:r>
            <w:r w:rsidRPr="008A5B85">
              <w:rPr>
                <w:rFonts w:ascii="Times New Roman" w:eastAsia="Times New Roman" w:hAnsi="Times New Roman" w:cs="Times New Roman"/>
                <w:bCs/>
                <w:sz w:val="28"/>
                <w:szCs w:val="24"/>
                <w:lang w:eastAsia="lv-LV"/>
              </w:rPr>
              <w:t xml:space="preserve">, </w:t>
            </w:r>
            <w:r w:rsidR="00134F52">
              <w:rPr>
                <w:rFonts w:ascii="Times New Roman" w:eastAsia="Times New Roman" w:hAnsi="Times New Roman" w:cs="Times New Roman"/>
                <w:bCs/>
                <w:sz w:val="28"/>
                <w:szCs w:val="24"/>
                <w:lang w:eastAsia="lv-LV"/>
              </w:rPr>
              <w:t>Noteikumu projekt</w:t>
            </w:r>
            <w:r w:rsidR="007C64BB">
              <w:rPr>
                <w:rFonts w:ascii="Times New Roman" w:eastAsia="Times New Roman" w:hAnsi="Times New Roman" w:cs="Times New Roman"/>
                <w:bCs/>
                <w:sz w:val="28"/>
                <w:szCs w:val="24"/>
                <w:lang w:eastAsia="lv-LV"/>
              </w:rPr>
              <w:t>ā</w:t>
            </w:r>
            <w:r w:rsidR="00134F52">
              <w:rPr>
                <w:rFonts w:ascii="Times New Roman" w:eastAsia="Times New Roman" w:hAnsi="Times New Roman" w:cs="Times New Roman"/>
                <w:bCs/>
                <w:sz w:val="28"/>
                <w:szCs w:val="24"/>
                <w:lang w:eastAsia="lv-LV"/>
              </w:rPr>
              <w:t xml:space="preserve"> </w:t>
            </w:r>
            <w:r>
              <w:rPr>
                <w:rFonts w:ascii="Times New Roman" w:eastAsia="Times New Roman" w:hAnsi="Times New Roman" w:cs="Times New Roman"/>
                <w:bCs/>
                <w:sz w:val="28"/>
                <w:szCs w:val="24"/>
                <w:lang w:eastAsia="lv-LV"/>
              </w:rPr>
              <w:t>LBN 221-15</w:t>
            </w:r>
            <w:r w:rsidRPr="008A5B85">
              <w:rPr>
                <w:rFonts w:ascii="Times New Roman" w:eastAsia="Times New Roman" w:hAnsi="Times New Roman" w:cs="Times New Roman"/>
                <w:bCs/>
                <w:sz w:val="28"/>
                <w:szCs w:val="24"/>
                <w:lang w:eastAsia="lv-LV"/>
              </w:rPr>
              <w:t xml:space="preserve">, </w:t>
            </w:r>
            <w:r w:rsidR="00134F52">
              <w:rPr>
                <w:rFonts w:ascii="Times New Roman" w:eastAsia="Times New Roman" w:hAnsi="Times New Roman" w:cs="Times New Roman"/>
                <w:bCs/>
                <w:sz w:val="28"/>
                <w:szCs w:val="24"/>
                <w:lang w:eastAsia="lv-LV"/>
              </w:rPr>
              <w:t xml:space="preserve">Noteikumu projekts </w:t>
            </w:r>
            <w:r>
              <w:rPr>
                <w:rFonts w:ascii="Times New Roman" w:eastAsia="Times New Roman" w:hAnsi="Times New Roman" w:cs="Times New Roman"/>
                <w:bCs/>
                <w:sz w:val="28"/>
                <w:szCs w:val="24"/>
                <w:lang w:eastAsia="lv-LV"/>
              </w:rPr>
              <w:t>LBN 231-15</w:t>
            </w:r>
            <w:r w:rsidR="007C64BB">
              <w:rPr>
                <w:rFonts w:ascii="Times New Roman" w:eastAsia="Times New Roman" w:hAnsi="Times New Roman" w:cs="Times New Roman"/>
                <w:bCs/>
                <w:sz w:val="28"/>
                <w:szCs w:val="24"/>
                <w:lang w:eastAsia="lv-LV"/>
              </w:rPr>
              <w:t xml:space="preserve"> un </w:t>
            </w:r>
            <w:r w:rsidR="00134F52">
              <w:rPr>
                <w:rFonts w:ascii="Times New Roman" w:eastAsia="Times New Roman" w:hAnsi="Times New Roman" w:cs="Times New Roman"/>
                <w:bCs/>
                <w:sz w:val="28"/>
                <w:szCs w:val="24"/>
                <w:lang w:eastAsia="lv-LV"/>
              </w:rPr>
              <w:t>Noteikumu projekt</w:t>
            </w:r>
            <w:r w:rsidR="007C64BB">
              <w:rPr>
                <w:rFonts w:ascii="Times New Roman" w:eastAsia="Times New Roman" w:hAnsi="Times New Roman" w:cs="Times New Roman"/>
                <w:bCs/>
                <w:sz w:val="28"/>
                <w:szCs w:val="24"/>
                <w:lang w:eastAsia="lv-LV"/>
              </w:rPr>
              <w:t>ā</w:t>
            </w:r>
            <w:r w:rsidR="00134F52">
              <w:rPr>
                <w:rFonts w:ascii="Times New Roman" w:eastAsia="Times New Roman" w:hAnsi="Times New Roman" w:cs="Times New Roman"/>
                <w:bCs/>
                <w:sz w:val="28"/>
                <w:szCs w:val="24"/>
                <w:lang w:eastAsia="lv-LV"/>
              </w:rPr>
              <w:t xml:space="preserve"> </w:t>
            </w:r>
            <w:r>
              <w:rPr>
                <w:rFonts w:ascii="Times New Roman" w:eastAsia="Times New Roman" w:hAnsi="Times New Roman" w:cs="Times New Roman"/>
                <w:bCs/>
                <w:sz w:val="28"/>
                <w:szCs w:val="24"/>
                <w:lang w:eastAsia="lv-LV"/>
              </w:rPr>
              <w:t>LBN 261-15</w:t>
            </w:r>
            <w:r w:rsidR="00A6026A">
              <w:rPr>
                <w:rFonts w:ascii="Times New Roman" w:eastAsia="Times New Roman" w:hAnsi="Times New Roman" w:cs="Times New Roman"/>
                <w:bCs/>
                <w:sz w:val="28"/>
                <w:szCs w:val="24"/>
                <w:lang w:eastAsia="lv-LV"/>
              </w:rPr>
              <w:t xml:space="preserve">, jo </w:t>
            </w:r>
            <w:r w:rsidR="00A6026A" w:rsidRPr="006E41BC">
              <w:rPr>
                <w:rFonts w:ascii="Times New Roman" w:eastAsia="Times New Roman" w:hAnsi="Times New Roman" w:cs="Times New Roman"/>
                <w:iCs/>
                <w:sz w:val="28"/>
                <w:szCs w:val="28"/>
                <w:lang w:eastAsia="lv-LV"/>
              </w:rPr>
              <w:t>LBN 208-15</w:t>
            </w:r>
            <w:r w:rsidR="00A6026A">
              <w:rPr>
                <w:rFonts w:ascii="Times New Roman" w:eastAsia="Times New Roman" w:hAnsi="Times New Roman" w:cs="Times New Roman"/>
                <w:iCs/>
                <w:sz w:val="28"/>
                <w:szCs w:val="28"/>
                <w:lang w:eastAsia="lv-LV"/>
              </w:rPr>
              <w:t xml:space="preserve"> un </w:t>
            </w:r>
            <w:r w:rsidR="00A6026A" w:rsidRPr="006E41BC">
              <w:rPr>
                <w:rFonts w:ascii="Times New Roman" w:eastAsia="Times New Roman" w:hAnsi="Times New Roman" w:cs="Times New Roman"/>
                <w:iCs/>
                <w:sz w:val="28"/>
                <w:szCs w:val="28"/>
                <w:lang w:eastAsia="lv-LV"/>
              </w:rPr>
              <w:t>LBN 211-15</w:t>
            </w:r>
            <w:r w:rsidR="00A6026A">
              <w:rPr>
                <w:rFonts w:ascii="Times New Roman" w:eastAsia="Times New Roman" w:hAnsi="Times New Roman" w:cs="Times New Roman"/>
                <w:iCs/>
                <w:sz w:val="28"/>
                <w:szCs w:val="28"/>
                <w:lang w:eastAsia="lv-LV"/>
              </w:rPr>
              <w:t xml:space="preserve"> bija noteiktas prasības arī ugunsdrošībai un inženiertīkliem. Līdz ar to šīs prasības </w:t>
            </w:r>
            <w:r w:rsidR="007C64BB">
              <w:rPr>
                <w:rFonts w:ascii="Times New Roman" w:eastAsia="Times New Roman" w:hAnsi="Times New Roman" w:cs="Times New Roman"/>
                <w:iCs/>
                <w:sz w:val="28"/>
                <w:szCs w:val="28"/>
                <w:lang w:eastAsia="lv-LV"/>
              </w:rPr>
              <w:t>ir pārceltas uz</w:t>
            </w:r>
            <w:r w:rsidR="00A6026A">
              <w:rPr>
                <w:rFonts w:ascii="Times New Roman" w:eastAsia="Times New Roman" w:hAnsi="Times New Roman" w:cs="Times New Roman"/>
                <w:iCs/>
                <w:sz w:val="28"/>
                <w:szCs w:val="28"/>
                <w:lang w:eastAsia="lv-LV"/>
              </w:rPr>
              <w:t xml:space="preserve"> attiecīgiem Latvijas būvnormatīviem.</w:t>
            </w:r>
          </w:p>
          <w:p w14:paraId="6DE36725" w14:textId="77777777" w:rsidR="00CA6C76" w:rsidRDefault="00CA6C76" w:rsidP="00F0612C">
            <w:pPr>
              <w:spacing w:after="0" w:line="240" w:lineRule="auto"/>
              <w:jc w:val="both"/>
              <w:rPr>
                <w:rFonts w:ascii="Times New Roman" w:eastAsia="Times New Roman" w:hAnsi="Times New Roman" w:cs="Times New Roman"/>
                <w:iCs/>
                <w:sz w:val="28"/>
                <w:szCs w:val="28"/>
                <w:lang w:eastAsia="lv-LV"/>
              </w:rPr>
            </w:pPr>
          </w:p>
          <w:p w14:paraId="0A8767A3" w14:textId="3309E556" w:rsidR="00134F52" w:rsidRDefault="00BC579D" w:rsidP="00205A7B">
            <w:pPr>
              <w:spacing w:after="0" w:line="240" w:lineRule="auto"/>
              <w:jc w:val="both"/>
              <w:rPr>
                <w:rFonts w:ascii="Times New Roman" w:eastAsia="Times New Roman" w:hAnsi="Times New Roman" w:cs="Times New Roman"/>
                <w:iCs/>
                <w:sz w:val="28"/>
                <w:szCs w:val="28"/>
                <w:lang w:eastAsia="lv-LV"/>
              </w:rPr>
            </w:pPr>
            <w:r w:rsidRPr="00BC579D">
              <w:rPr>
                <w:rFonts w:ascii="Times New Roman" w:eastAsia="Times New Roman" w:hAnsi="Times New Roman" w:cs="Times New Roman"/>
                <w:b/>
                <w:bCs/>
                <w:i/>
                <w:sz w:val="28"/>
                <w:szCs w:val="28"/>
                <w:lang w:eastAsia="lv-LV"/>
              </w:rPr>
              <w:t xml:space="preserve">Prasības, kuras </w:t>
            </w:r>
            <w:r w:rsidR="00FE02E4">
              <w:rPr>
                <w:rFonts w:ascii="Times New Roman" w:eastAsia="Times New Roman" w:hAnsi="Times New Roman" w:cs="Times New Roman"/>
                <w:b/>
                <w:bCs/>
                <w:i/>
                <w:sz w:val="28"/>
                <w:szCs w:val="28"/>
                <w:lang w:eastAsia="lv-LV"/>
              </w:rPr>
              <w:t xml:space="preserve">precizētas esošajā būvnormatīvā vai </w:t>
            </w:r>
            <w:r w:rsidRPr="00BC579D">
              <w:rPr>
                <w:rFonts w:ascii="Times New Roman" w:eastAsia="Times New Roman" w:hAnsi="Times New Roman" w:cs="Times New Roman"/>
                <w:b/>
                <w:bCs/>
                <w:i/>
                <w:sz w:val="28"/>
                <w:szCs w:val="28"/>
                <w:lang w:eastAsia="lv-LV"/>
              </w:rPr>
              <w:t xml:space="preserve">pārceltas uz </w:t>
            </w:r>
            <w:r w:rsidR="00134F52">
              <w:rPr>
                <w:rFonts w:ascii="Times New Roman" w:eastAsia="Times New Roman" w:hAnsi="Times New Roman" w:cs="Times New Roman"/>
                <w:b/>
                <w:bCs/>
                <w:i/>
                <w:sz w:val="28"/>
                <w:szCs w:val="28"/>
                <w:lang w:eastAsia="lv-LV"/>
              </w:rPr>
              <w:t xml:space="preserve">Noteikumu projektu </w:t>
            </w:r>
            <w:r w:rsidRPr="00BC579D">
              <w:rPr>
                <w:rFonts w:ascii="Times New Roman" w:eastAsia="Times New Roman" w:hAnsi="Times New Roman" w:cs="Times New Roman"/>
                <w:b/>
                <w:bCs/>
                <w:i/>
                <w:sz w:val="28"/>
                <w:szCs w:val="28"/>
                <w:lang w:eastAsia="lv-LV"/>
              </w:rPr>
              <w:t xml:space="preserve">LBN </w:t>
            </w:r>
            <w:r w:rsidR="00171C3F" w:rsidRPr="00BC579D">
              <w:rPr>
                <w:rFonts w:ascii="Times New Roman" w:eastAsia="Times New Roman" w:hAnsi="Times New Roman" w:cs="Times New Roman"/>
                <w:b/>
                <w:bCs/>
                <w:i/>
                <w:sz w:val="28"/>
                <w:szCs w:val="28"/>
                <w:lang w:eastAsia="lv-LV"/>
              </w:rPr>
              <w:t>201-15</w:t>
            </w:r>
            <w:r w:rsidR="00171C3F">
              <w:rPr>
                <w:rFonts w:ascii="Times New Roman" w:eastAsia="Times New Roman" w:hAnsi="Times New Roman" w:cs="Times New Roman"/>
                <w:iCs/>
                <w:sz w:val="28"/>
                <w:szCs w:val="28"/>
                <w:lang w:eastAsia="lv-LV"/>
              </w:rPr>
              <w:t xml:space="preserve"> </w:t>
            </w:r>
          </w:p>
          <w:p w14:paraId="16AF159E" w14:textId="77777777" w:rsidR="00840E50" w:rsidRDefault="00840E50" w:rsidP="00205A7B">
            <w:pPr>
              <w:spacing w:after="0" w:line="240" w:lineRule="auto"/>
              <w:jc w:val="both"/>
              <w:rPr>
                <w:rFonts w:ascii="Times New Roman" w:eastAsia="Times New Roman" w:hAnsi="Times New Roman" w:cs="Times New Roman"/>
                <w:iCs/>
                <w:sz w:val="28"/>
                <w:szCs w:val="28"/>
                <w:lang w:eastAsia="lv-LV"/>
              </w:rPr>
            </w:pPr>
          </w:p>
          <w:p w14:paraId="43850FB9" w14:textId="3C25F183" w:rsidR="00BE6641" w:rsidRDefault="00BE6641" w:rsidP="00205A7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Precizēti termini “atklāta būve” un “</w:t>
            </w:r>
            <w:proofErr w:type="spellStart"/>
            <w:r>
              <w:rPr>
                <w:rFonts w:ascii="Times New Roman" w:eastAsia="Times New Roman" w:hAnsi="Times New Roman" w:cs="Times New Roman"/>
                <w:iCs/>
                <w:sz w:val="28"/>
                <w:szCs w:val="28"/>
                <w:lang w:eastAsia="lv-LV"/>
              </w:rPr>
              <w:t>sprādzienbīstama</w:t>
            </w:r>
            <w:proofErr w:type="spellEnd"/>
            <w:r>
              <w:rPr>
                <w:rFonts w:ascii="Times New Roman" w:eastAsia="Times New Roman" w:hAnsi="Times New Roman" w:cs="Times New Roman"/>
                <w:iCs/>
                <w:sz w:val="28"/>
                <w:szCs w:val="28"/>
                <w:lang w:eastAsia="lv-LV"/>
              </w:rPr>
              <w:t xml:space="preserve"> telpa”, lai padarītu tos vieglāk saprotamus pielietošanai praksē.</w:t>
            </w:r>
          </w:p>
          <w:p w14:paraId="04D840BB" w14:textId="77777777" w:rsidR="00054911" w:rsidRDefault="00054911" w:rsidP="00205A7B">
            <w:pPr>
              <w:spacing w:after="0" w:line="240" w:lineRule="auto"/>
              <w:jc w:val="both"/>
              <w:rPr>
                <w:rFonts w:ascii="Times New Roman" w:eastAsia="Times New Roman" w:hAnsi="Times New Roman" w:cs="Times New Roman"/>
                <w:iCs/>
                <w:sz w:val="28"/>
                <w:szCs w:val="28"/>
                <w:lang w:eastAsia="lv-LV"/>
              </w:rPr>
            </w:pPr>
          </w:p>
          <w:p w14:paraId="70AEA9C5" w14:textId="77380206" w:rsidR="002854F8" w:rsidRDefault="00BC579D" w:rsidP="00205A7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71C3F">
              <w:rPr>
                <w:rFonts w:ascii="Times New Roman" w:eastAsia="Times New Roman" w:hAnsi="Times New Roman" w:cs="Times New Roman"/>
                <w:iCs/>
                <w:sz w:val="28"/>
                <w:szCs w:val="28"/>
                <w:lang w:eastAsia="lv-LV"/>
              </w:rPr>
              <w:t>apildināti III, IV un V būvju un telpu lietošanas veidi ar tajā ietilpstošajiem būv</w:t>
            </w:r>
            <w:r w:rsidR="0024274E">
              <w:rPr>
                <w:rFonts w:ascii="Times New Roman" w:eastAsia="Times New Roman" w:hAnsi="Times New Roman" w:cs="Times New Roman"/>
                <w:iCs/>
                <w:sz w:val="28"/>
                <w:szCs w:val="28"/>
                <w:lang w:eastAsia="lv-LV"/>
              </w:rPr>
              <w:t>ēm</w:t>
            </w:r>
            <w:r w:rsidR="00171C3F">
              <w:rPr>
                <w:rFonts w:ascii="Times New Roman" w:eastAsia="Times New Roman" w:hAnsi="Times New Roman" w:cs="Times New Roman"/>
                <w:iCs/>
                <w:sz w:val="28"/>
                <w:szCs w:val="28"/>
                <w:lang w:eastAsia="lv-LV"/>
              </w:rPr>
              <w:t xml:space="preserve"> </w:t>
            </w:r>
            <w:r w:rsidR="0024274E">
              <w:rPr>
                <w:rFonts w:ascii="Times New Roman" w:eastAsia="Times New Roman" w:hAnsi="Times New Roman" w:cs="Times New Roman"/>
                <w:iCs/>
                <w:sz w:val="28"/>
                <w:szCs w:val="28"/>
                <w:lang w:eastAsia="lv-LV"/>
              </w:rPr>
              <w:t>un to funkcionālajām grupām</w:t>
            </w:r>
            <w:r w:rsidR="00171C3F">
              <w:rPr>
                <w:rFonts w:ascii="Times New Roman" w:eastAsia="Times New Roman" w:hAnsi="Times New Roman" w:cs="Times New Roman"/>
                <w:iCs/>
                <w:sz w:val="28"/>
                <w:szCs w:val="28"/>
                <w:lang w:eastAsia="lv-LV"/>
              </w:rPr>
              <w:t xml:space="preserve"> no LBN 208-15</w:t>
            </w:r>
            <w:r w:rsidR="0024274E">
              <w:rPr>
                <w:rFonts w:ascii="Times New Roman" w:eastAsia="Times New Roman" w:hAnsi="Times New Roman" w:cs="Times New Roman"/>
                <w:iCs/>
                <w:sz w:val="28"/>
                <w:szCs w:val="28"/>
                <w:lang w:eastAsia="lv-LV"/>
              </w:rPr>
              <w:t xml:space="preserve"> 1.pielikuma</w:t>
            </w:r>
            <w:r w:rsidR="00171C3F">
              <w:rPr>
                <w:rFonts w:ascii="Times New Roman" w:eastAsia="Times New Roman" w:hAnsi="Times New Roman" w:cs="Times New Roman"/>
                <w:iCs/>
                <w:sz w:val="28"/>
                <w:szCs w:val="28"/>
                <w:lang w:eastAsia="lv-LV"/>
              </w:rPr>
              <w:t>.</w:t>
            </w:r>
            <w:r w:rsidR="00205A7B">
              <w:rPr>
                <w:rFonts w:ascii="Times New Roman" w:eastAsia="Times New Roman" w:hAnsi="Times New Roman" w:cs="Times New Roman"/>
                <w:iCs/>
                <w:sz w:val="28"/>
                <w:szCs w:val="28"/>
                <w:lang w:eastAsia="lv-LV"/>
              </w:rPr>
              <w:t xml:space="preserve"> Tāpat papildināts ar prasībām par </w:t>
            </w:r>
            <w:proofErr w:type="spellStart"/>
            <w:r w:rsidR="00205A7B">
              <w:rPr>
                <w:rFonts w:ascii="Times New Roman" w:eastAsia="Times New Roman" w:hAnsi="Times New Roman" w:cs="Times New Roman"/>
                <w:iCs/>
                <w:sz w:val="28"/>
                <w:szCs w:val="28"/>
                <w:lang w:eastAsia="lv-LV"/>
              </w:rPr>
              <w:t>ugunsnoturību</w:t>
            </w:r>
            <w:proofErr w:type="spellEnd"/>
            <w:r w:rsidR="00205A7B">
              <w:rPr>
                <w:rFonts w:ascii="Times New Roman" w:eastAsia="Times New Roman" w:hAnsi="Times New Roman" w:cs="Times New Roman"/>
                <w:iCs/>
                <w:sz w:val="28"/>
                <w:szCs w:val="28"/>
                <w:lang w:eastAsia="lv-LV"/>
              </w:rPr>
              <w:t xml:space="preserve"> </w:t>
            </w:r>
            <w:r w:rsidR="008B4B04" w:rsidRPr="008B4B04">
              <w:rPr>
                <w:rFonts w:ascii="Times New Roman" w:eastAsia="Times New Roman" w:hAnsi="Times New Roman" w:cs="Times New Roman"/>
                <w:iCs/>
                <w:sz w:val="28"/>
                <w:szCs w:val="28"/>
                <w:lang w:eastAsia="lv-LV"/>
              </w:rPr>
              <w:t>speciālā</w:t>
            </w:r>
            <w:r w:rsidR="008B4B04">
              <w:rPr>
                <w:rFonts w:ascii="Times New Roman" w:eastAsia="Times New Roman" w:hAnsi="Times New Roman" w:cs="Times New Roman"/>
                <w:iCs/>
                <w:sz w:val="28"/>
                <w:szCs w:val="28"/>
                <w:lang w:eastAsia="lv-LV"/>
              </w:rPr>
              <w:t>m</w:t>
            </w:r>
            <w:r w:rsidR="008B4B04" w:rsidRPr="008B4B04">
              <w:rPr>
                <w:rFonts w:ascii="Times New Roman" w:eastAsia="Times New Roman" w:hAnsi="Times New Roman" w:cs="Times New Roman"/>
                <w:iCs/>
                <w:sz w:val="28"/>
                <w:szCs w:val="28"/>
                <w:lang w:eastAsia="lv-LV"/>
              </w:rPr>
              <w:t xml:space="preserve"> izglītības iestād</w:t>
            </w:r>
            <w:r w:rsidR="008B4B04">
              <w:rPr>
                <w:rFonts w:ascii="Times New Roman" w:eastAsia="Times New Roman" w:hAnsi="Times New Roman" w:cs="Times New Roman"/>
                <w:iCs/>
                <w:sz w:val="28"/>
                <w:szCs w:val="28"/>
                <w:lang w:eastAsia="lv-LV"/>
              </w:rPr>
              <w:t>ēm</w:t>
            </w:r>
            <w:r w:rsidR="008B4B04" w:rsidRPr="008B4B04">
              <w:rPr>
                <w:rFonts w:ascii="Times New Roman" w:eastAsia="Times New Roman" w:hAnsi="Times New Roman" w:cs="Times New Roman"/>
                <w:iCs/>
                <w:sz w:val="28"/>
                <w:szCs w:val="28"/>
                <w:lang w:eastAsia="lv-LV"/>
              </w:rPr>
              <w:t>, kas nodrošina internāta pakalpojumus,</w:t>
            </w:r>
            <w:r w:rsidR="00205A7B">
              <w:rPr>
                <w:rFonts w:ascii="Times New Roman" w:eastAsia="Times New Roman" w:hAnsi="Times New Roman" w:cs="Times New Roman"/>
                <w:iCs/>
                <w:sz w:val="28"/>
                <w:szCs w:val="28"/>
                <w:lang w:eastAsia="lv-LV"/>
              </w:rPr>
              <w:t xml:space="preserve"> </w:t>
            </w:r>
            <w:r w:rsidR="008B4B04" w:rsidRPr="008B4B04">
              <w:rPr>
                <w:rFonts w:ascii="Times New Roman" w:eastAsia="Times New Roman" w:hAnsi="Times New Roman" w:cs="Times New Roman"/>
                <w:iCs/>
                <w:sz w:val="28"/>
                <w:szCs w:val="28"/>
                <w:lang w:eastAsia="lv-LV"/>
              </w:rPr>
              <w:t>medicīnas un sociālās rehabilitācijas centri</w:t>
            </w:r>
            <w:r w:rsidR="008B4B04">
              <w:rPr>
                <w:rFonts w:ascii="Times New Roman" w:eastAsia="Times New Roman" w:hAnsi="Times New Roman" w:cs="Times New Roman"/>
                <w:iCs/>
                <w:sz w:val="28"/>
                <w:szCs w:val="28"/>
                <w:lang w:eastAsia="lv-LV"/>
              </w:rPr>
              <w:t>em</w:t>
            </w:r>
            <w:r w:rsidR="008B4B04" w:rsidRPr="008B4B04">
              <w:rPr>
                <w:rFonts w:ascii="Times New Roman" w:eastAsia="Times New Roman" w:hAnsi="Times New Roman" w:cs="Times New Roman"/>
                <w:iCs/>
                <w:sz w:val="28"/>
                <w:szCs w:val="28"/>
                <w:lang w:eastAsia="lv-LV"/>
              </w:rPr>
              <w:t>, ilgstošas sociālās aprūpes un sociālās rehabilitācijas institūcij</w:t>
            </w:r>
            <w:r w:rsidR="008B4B04">
              <w:rPr>
                <w:rFonts w:ascii="Times New Roman" w:eastAsia="Times New Roman" w:hAnsi="Times New Roman" w:cs="Times New Roman"/>
                <w:iCs/>
                <w:sz w:val="28"/>
                <w:szCs w:val="28"/>
                <w:lang w:eastAsia="lv-LV"/>
              </w:rPr>
              <w:t>ām</w:t>
            </w:r>
            <w:r w:rsidR="008B4B04" w:rsidRPr="008B4B04">
              <w:rPr>
                <w:rFonts w:ascii="Times New Roman" w:eastAsia="Times New Roman" w:hAnsi="Times New Roman" w:cs="Times New Roman"/>
                <w:iCs/>
                <w:sz w:val="28"/>
                <w:szCs w:val="28"/>
                <w:lang w:eastAsia="lv-LV"/>
              </w:rPr>
              <w:t xml:space="preserve"> un cit</w:t>
            </w:r>
            <w:r w:rsidR="008B4B04">
              <w:rPr>
                <w:rFonts w:ascii="Times New Roman" w:eastAsia="Times New Roman" w:hAnsi="Times New Roman" w:cs="Times New Roman"/>
                <w:iCs/>
                <w:sz w:val="28"/>
                <w:szCs w:val="28"/>
                <w:lang w:eastAsia="lv-LV"/>
              </w:rPr>
              <w:t>ām</w:t>
            </w:r>
            <w:r w:rsidR="008B4B04" w:rsidRPr="008B4B04">
              <w:rPr>
                <w:rFonts w:ascii="Times New Roman" w:eastAsia="Times New Roman" w:hAnsi="Times New Roman" w:cs="Times New Roman"/>
                <w:iCs/>
                <w:sz w:val="28"/>
                <w:szCs w:val="28"/>
                <w:lang w:eastAsia="lv-LV"/>
              </w:rPr>
              <w:t xml:space="preserve"> sociālās aprūpes iestād</w:t>
            </w:r>
            <w:r w:rsidR="008B4B04">
              <w:rPr>
                <w:rFonts w:ascii="Times New Roman" w:eastAsia="Times New Roman" w:hAnsi="Times New Roman" w:cs="Times New Roman"/>
                <w:iCs/>
                <w:sz w:val="28"/>
                <w:szCs w:val="28"/>
                <w:lang w:eastAsia="lv-LV"/>
              </w:rPr>
              <w:t>ēm</w:t>
            </w:r>
            <w:r w:rsidR="00205A7B">
              <w:rPr>
                <w:rFonts w:ascii="Times New Roman" w:eastAsia="Times New Roman" w:hAnsi="Times New Roman" w:cs="Times New Roman"/>
                <w:iCs/>
                <w:sz w:val="28"/>
                <w:szCs w:val="28"/>
                <w:lang w:eastAsia="lv-LV"/>
              </w:rPr>
              <w:t>, kā arī k</w:t>
            </w:r>
            <w:r w:rsidR="0024274E" w:rsidRPr="0024274E">
              <w:rPr>
                <w:rFonts w:ascii="Times New Roman" w:eastAsia="Times New Roman" w:hAnsi="Times New Roman" w:cs="Times New Roman"/>
                <w:iCs/>
                <w:sz w:val="28"/>
                <w:szCs w:val="28"/>
                <w:lang w:eastAsia="lv-LV"/>
              </w:rPr>
              <w:t>ultūras un izklaides iestāžu būv</w:t>
            </w:r>
            <w:r w:rsidR="00205A7B">
              <w:rPr>
                <w:rFonts w:ascii="Times New Roman" w:eastAsia="Times New Roman" w:hAnsi="Times New Roman" w:cs="Times New Roman"/>
                <w:iCs/>
                <w:sz w:val="28"/>
                <w:szCs w:val="28"/>
                <w:lang w:eastAsia="lv-LV"/>
              </w:rPr>
              <w:t>ēm</w:t>
            </w:r>
            <w:r w:rsidR="0024274E" w:rsidRPr="0024274E">
              <w:rPr>
                <w:rFonts w:ascii="Times New Roman" w:eastAsia="Times New Roman" w:hAnsi="Times New Roman" w:cs="Times New Roman"/>
                <w:iCs/>
                <w:sz w:val="28"/>
                <w:szCs w:val="28"/>
                <w:lang w:eastAsia="lv-LV"/>
              </w:rPr>
              <w:t xml:space="preserve">, kurās ir skatuves ar </w:t>
            </w:r>
            <w:proofErr w:type="spellStart"/>
            <w:r w:rsidR="0024274E" w:rsidRPr="0024274E">
              <w:rPr>
                <w:rFonts w:ascii="Times New Roman" w:eastAsia="Times New Roman" w:hAnsi="Times New Roman" w:cs="Times New Roman"/>
                <w:iCs/>
                <w:sz w:val="28"/>
                <w:szCs w:val="28"/>
                <w:lang w:eastAsia="lv-LV"/>
              </w:rPr>
              <w:t>šņorbēniņiem</w:t>
            </w:r>
            <w:proofErr w:type="spellEnd"/>
            <w:r w:rsidR="002854F8">
              <w:rPr>
                <w:rFonts w:ascii="Times New Roman" w:eastAsia="Times New Roman" w:hAnsi="Times New Roman" w:cs="Times New Roman"/>
                <w:iCs/>
                <w:sz w:val="28"/>
                <w:szCs w:val="28"/>
                <w:lang w:eastAsia="lv-LV"/>
              </w:rPr>
              <w:t>.</w:t>
            </w:r>
          </w:p>
          <w:p w14:paraId="3AB293F2" w14:textId="77777777" w:rsidR="00054911" w:rsidRDefault="00054911" w:rsidP="00205A7B">
            <w:pPr>
              <w:spacing w:after="0" w:line="240" w:lineRule="auto"/>
              <w:jc w:val="both"/>
              <w:rPr>
                <w:rFonts w:ascii="Times New Roman" w:eastAsia="Times New Roman" w:hAnsi="Times New Roman" w:cs="Times New Roman"/>
                <w:iCs/>
                <w:sz w:val="28"/>
                <w:szCs w:val="28"/>
                <w:lang w:eastAsia="lv-LV"/>
              </w:rPr>
            </w:pPr>
          </w:p>
          <w:p w14:paraId="18672D30" w14:textId="7DF72360" w:rsidR="002854F8" w:rsidRDefault="002854F8" w:rsidP="002854F8">
            <w:pPr>
              <w:spacing w:after="0" w:line="240" w:lineRule="auto"/>
              <w:jc w:val="both"/>
              <w:rPr>
                <w:rFonts w:ascii="Times New Roman" w:eastAsia="Times New Roman" w:hAnsi="Times New Roman" w:cs="Times New Roman"/>
                <w:iCs/>
                <w:sz w:val="28"/>
                <w:szCs w:val="28"/>
                <w:lang w:eastAsia="lv-LV"/>
              </w:rPr>
            </w:pPr>
            <w:r w:rsidRPr="002854F8">
              <w:rPr>
                <w:rFonts w:ascii="Times New Roman" w:eastAsia="Times New Roman" w:hAnsi="Times New Roman" w:cs="Times New Roman"/>
                <w:iCs/>
                <w:sz w:val="28"/>
                <w:szCs w:val="28"/>
                <w:lang w:eastAsia="lv-LV"/>
              </w:rPr>
              <w:t xml:space="preserve">Izglītības iestādes, kas īsteno pirmsskolas izglītības programmu, projektē U1 un U2 </w:t>
            </w:r>
            <w:proofErr w:type="spellStart"/>
            <w:r w:rsidRPr="002854F8">
              <w:rPr>
                <w:rFonts w:ascii="Times New Roman" w:eastAsia="Times New Roman" w:hAnsi="Times New Roman" w:cs="Times New Roman"/>
                <w:iCs/>
                <w:sz w:val="28"/>
                <w:szCs w:val="28"/>
                <w:lang w:eastAsia="lv-LV"/>
              </w:rPr>
              <w:t>ugunsnoturības</w:t>
            </w:r>
            <w:proofErr w:type="spellEnd"/>
            <w:r w:rsidRPr="002854F8">
              <w:rPr>
                <w:rFonts w:ascii="Times New Roman" w:eastAsia="Times New Roman" w:hAnsi="Times New Roman" w:cs="Times New Roman"/>
                <w:iCs/>
                <w:sz w:val="28"/>
                <w:szCs w:val="28"/>
                <w:lang w:eastAsia="lv-LV"/>
              </w:rPr>
              <w:t xml:space="preserve"> pakāpes būvēs, kur augstākā stāva grīdas līmeņa atzīme ir līdz 8 metriem, vai </w:t>
            </w:r>
            <w:proofErr w:type="spellStart"/>
            <w:r w:rsidRPr="002854F8">
              <w:rPr>
                <w:rFonts w:ascii="Times New Roman" w:eastAsia="Times New Roman" w:hAnsi="Times New Roman" w:cs="Times New Roman"/>
                <w:iCs/>
                <w:sz w:val="28"/>
                <w:szCs w:val="28"/>
                <w:lang w:eastAsia="lv-LV"/>
              </w:rPr>
              <w:t>vienstāva</w:t>
            </w:r>
            <w:proofErr w:type="spellEnd"/>
            <w:r w:rsidRPr="002854F8">
              <w:rPr>
                <w:rFonts w:ascii="Times New Roman" w:eastAsia="Times New Roman" w:hAnsi="Times New Roman" w:cs="Times New Roman"/>
                <w:iCs/>
                <w:sz w:val="28"/>
                <w:szCs w:val="28"/>
                <w:lang w:eastAsia="lv-LV"/>
              </w:rPr>
              <w:t xml:space="preserve"> U3 </w:t>
            </w:r>
            <w:proofErr w:type="spellStart"/>
            <w:r w:rsidRPr="002854F8">
              <w:rPr>
                <w:rFonts w:ascii="Times New Roman" w:eastAsia="Times New Roman" w:hAnsi="Times New Roman" w:cs="Times New Roman"/>
                <w:iCs/>
                <w:sz w:val="28"/>
                <w:szCs w:val="28"/>
                <w:lang w:eastAsia="lv-LV"/>
              </w:rPr>
              <w:t>ugunsnoturības</w:t>
            </w:r>
            <w:proofErr w:type="spellEnd"/>
            <w:r w:rsidRPr="002854F8">
              <w:rPr>
                <w:rFonts w:ascii="Times New Roman" w:eastAsia="Times New Roman" w:hAnsi="Times New Roman" w:cs="Times New Roman"/>
                <w:iCs/>
                <w:sz w:val="28"/>
                <w:szCs w:val="28"/>
                <w:lang w:eastAsia="lv-LV"/>
              </w:rPr>
              <w:t xml:space="preserve"> pakāpes būvē</w:t>
            </w:r>
            <w:r w:rsidR="0050245C">
              <w:rPr>
                <w:rFonts w:ascii="Times New Roman" w:eastAsia="Times New Roman" w:hAnsi="Times New Roman" w:cs="Times New Roman"/>
                <w:iCs/>
                <w:sz w:val="28"/>
                <w:szCs w:val="28"/>
                <w:lang w:eastAsia="lv-LV"/>
              </w:rPr>
              <w:t xml:space="preserve">. </w:t>
            </w:r>
            <w:r w:rsidR="0050245C" w:rsidRPr="000639F1">
              <w:rPr>
                <w:rFonts w:ascii="Times New Roman" w:hAnsi="Times New Roman" w:cs="Times New Roman"/>
                <w:color w:val="000000" w:themeColor="text1"/>
                <w:sz w:val="28"/>
                <w:szCs w:val="28"/>
              </w:rPr>
              <w:t xml:space="preserve">Pieļaujams izglītības iestādes, kas īsteno pirmsskolas izglītības programmu, projektēt U1 un U2 </w:t>
            </w:r>
            <w:proofErr w:type="spellStart"/>
            <w:r w:rsidR="0050245C" w:rsidRPr="000639F1">
              <w:rPr>
                <w:rFonts w:ascii="Times New Roman" w:hAnsi="Times New Roman" w:cs="Times New Roman"/>
                <w:color w:val="000000" w:themeColor="text1"/>
                <w:sz w:val="28"/>
                <w:szCs w:val="28"/>
              </w:rPr>
              <w:t>ugunsnoturības</w:t>
            </w:r>
            <w:proofErr w:type="spellEnd"/>
            <w:r w:rsidR="0050245C" w:rsidRPr="000639F1">
              <w:rPr>
                <w:rFonts w:ascii="Times New Roman" w:hAnsi="Times New Roman" w:cs="Times New Roman"/>
                <w:color w:val="000000" w:themeColor="text1"/>
                <w:sz w:val="28"/>
                <w:szCs w:val="28"/>
              </w:rPr>
              <w:t xml:space="preserve"> pakāpes būves, kur augstākā stāva grīdas līmeņa atzīme augstāka par 8 metriem, pirmajā stāvā un otrajā stāvā, kas tiek veidots kā atsevišķs ugunsdrošības nodalījums ar papildus izeju uz āru</w:t>
            </w:r>
            <w:r w:rsidR="0050245C">
              <w:rPr>
                <w:rFonts w:ascii="Times New Roman" w:hAnsi="Times New Roman" w:cs="Times New Roman"/>
                <w:color w:val="000000" w:themeColor="text1"/>
                <w:sz w:val="28"/>
                <w:szCs w:val="28"/>
              </w:rPr>
              <w:t xml:space="preserve"> </w:t>
            </w:r>
            <w:r w:rsidRPr="002854F8">
              <w:rPr>
                <w:rFonts w:ascii="Times New Roman" w:eastAsia="Times New Roman" w:hAnsi="Times New Roman" w:cs="Times New Roman"/>
                <w:iCs/>
                <w:sz w:val="28"/>
                <w:szCs w:val="28"/>
                <w:lang w:eastAsia="lv-LV"/>
              </w:rPr>
              <w:t xml:space="preserve"> – </w:t>
            </w:r>
            <w:r w:rsidRPr="002854F8">
              <w:rPr>
                <w:rFonts w:ascii="Times New Roman" w:eastAsia="Times New Roman" w:hAnsi="Times New Roman" w:cs="Times New Roman"/>
                <w:i/>
                <w:sz w:val="28"/>
                <w:szCs w:val="28"/>
                <w:lang w:eastAsia="lv-LV"/>
              </w:rPr>
              <w:t>pārcelta prasība no LBN 208-15 90.punkts, to precizējot.</w:t>
            </w:r>
            <w:r w:rsidRPr="002854F8">
              <w:rPr>
                <w:rFonts w:ascii="Times New Roman" w:eastAsia="Times New Roman" w:hAnsi="Times New Roman" w:cs="Times New Roman"/>
                <w:iCs/>
                <w:sz w:val="28"/>
                <w:szCs w:val="28"/>
                <w:lang w:eastAsia="lv-LV"/>
              </w:rPr>
              <w:t xml:space="preserve"> </w:t>
            </w:r>
          </w:p>
          <w:p w14:paraId="5DF509D7" w14:textId="77777777" w:rsidR="00054911" w:rsidRPr="002854F8" w:rsidRDefault="00054911" w:rsidP="002854F8">
            <w:pPr>
              <w:spacing w:after="0" w:line="240" w:lineRule="auto"/>
              <w:jc w:val="both"/>
              <w:rPr>
                <w:rFonts w:ascii="Times New Roman" w:eastAsia="Times New Roman" w:hAnsi="Times New Roman" w:cs="Times New Roman"/>
                <w:iCs/>
                <w:sz w:val="28"/>
                <w:szCs w:val="28"/>
                <w:lang w:eastAsia="lv-LV"/>
              </w:rPr>
            </w:pPr>
          </w:p>
          <w:p w14:paraId="73EE692D" w14:textId="5EAAD830" w:rsidR="002854F8" w:rsidRDefault="002854F8" w:rsidP="002854F8">
            <w:pPr>
              <w:spacing w:after="0" w:line="240" w:lineRule="auto"/>
              <w:jc w:val="both"/>
              <w:rPr>
                <w:rFonts w:ascii="Times New Roman" w:eastAsia="Times New Roman" w:hAnsi="Times New Roman" w:cs="Times New Roman"/>
                <w:iCs/>
                <w:sz w:val="28"/>
                <w:szCs w:val="28"/>
                <w:lang w:eastAsia="lv-LV"/>
              </w:rPr>
            </w:pPr>
            <w:r w:rsidRPr="002854F8">
              <w:rPr>
                <w:rFonts w:ascii="Times New Roman" w:eastAsia="Times New Roman" w:hAnsi="Times New Roman" w:cs="Times New Roman"/>
                <w:iCs/>
                <w:sz w:val="28"/>
                <w:szCs w:val="28"/>
                <w:lang w:eastAsia="lv-LV"/>
              </w:rPr>
              <w:t xml:space="preserve">Ilgstošas sociālās aprūpes un sociālās rehabilitācijas institūciju un citu sociālās aprūpes iestāžu būves, kas paredzētas bērniem ar garīgās attīstības traucējumiem vai personām ar garīgiem traucējumiem, projektē U1 un U2 </w:t>
            </w:r>
            <w:proofErr w:type="spellStart"/>
            <w:r w:rsidRPr="002854F8">
              <w:rPr>
                <w:rFonts w:ascii="Times New Roman" w:eastAsia="Times New Roman" w:hAnsi="Times New Roman" w:cs="Times New Roman"/>
                <w:iCs/>
                <w:sz w:val="28"/>
                <w:szCs w:val="28"/>
                <w:lang w:eastAsia="lv-LV"/>
              </w:rPr>
              <w:t>ugunsnoturības</w:t>
            </w:r>
            <w:proofErr w:type="spellEnd"/>
            <w:r w:rsidRPr="002854F8">
              <w:rPr>
                <w:rFonts w:ascii="Times New Roman" w:eastAsia="Times New Roman" w:hAnsi="Times New Roman" w:cs="Times New Roman"/>
                <w:iCs/>
                <w:sz w:val="28"/>
                <w:szCs w:val="28"/>
                <w:lang w:eastAsia="lv-LV"/>
              </w:rPr>
              <w:t xml:space="preserve"> pakāpes būvēs, kur augstākā stāva grīdas līmeņa atzīme ir līdz 8 metriem  vai </w:t>
            </w:r>
            <w:proofErr w:type="spellStart"/>
            <w:r w:rsidRPr="002854F8">
              <w:rPr>
                <w:rFonts w:ascii="Times New Roman" w:eastAsia="Times New Roman" w:hAnsi="Times New Roman" w:cs="Times New Roman"/>
                <w:iCs/>
                <w:sz w:val="28"/>
                <w:szCs w:val="28"/>
                <w:lang w:eastAsia="lv-LV"/>
              </w:rPr>
              <w:t>vienstāva</w:t>
            </w:r>
            <w:proofErr w:type="spellEnd"/>
            <w:r w:rsidRPr="002854F8">
              <w:rPr>
                <w:rFonts w:ascii="Times New Roman" w:eastAsia="Times New Roman" w:hAnsi="Times New Roman" w:cs="Times New Roman"/>
                <w:iCs/>
                <w:sz w:val="28"/>
                <w:szCs w:val="28"/>
                <w:lang w:eastAsia="lv-LV"/>
              </w:rPr>
              <w:t xml:space="preserve"> U3 </w:t>
            </w:r>
            <w:proofErr w:type="spellStart"/>
            <w:r w:rsidRPr="002854F8">
              <w:rPr>
                <w:rFonts w:ascii="Times New Roman" w:eastAsia="Times New Roman" w:hAnsi="Times New Roman" w:cs="Times New Roman"/>
                <w:iCs/>
                <w:sz w:val="28"/>
                <w:szCs w:val="28"/>
                <w:lang w:eastAsia="lv-LV"/>
              </w:rPr>
              <w:t>ugunsnoturības</w:t>
            </w:r>
            <w:proofErr w:type="spellEnd"/>
            <w:r w:rsidRPr="002854F8">
              <w:rPr>
                <w:rFonts w:ascii="Times New Roman" w:eastAsia="Times New Roman" w:hAnsi="Times New Roman" w:cs="Times New Roman"/>
                <w:iCs/>
                <w:sz w:val="28"/>
                <w:szCs w:val="28"/>
                <w:lang w:eastAsia="lv-LV"/>
              </w:rPr>
              <w:t xml:space="preserve"> pakāpes būvē</w:t>
            </w:r>
            <w:r w:rsidR="0050245C">
              <w:rPr>
                <w:rFonts w:ascii="Times New Roman" w:eastAsia="Times New Roman" w:hAnsi="Times New Roman" w:cs="Times New Roman"/>
                <w:iCs/>
                <w:sz w:val="28"/>
                <w:szCs w:val="28"/>
                <w:lang w:eastAsia="lv-LV"/>
              </w:rPr>
              <w:t>.</w:t>
            </w:r>
            <w:r w:rsidR="0050245C">
              <w:t xml:space="preserve"> </w:t>
            </w:r>
            <w:r w:rsidR="0050245C" w:rsidRPr="0050245C">
              <w:rPr>
                <w:rFonts w:ascii="Times New Roman" w:eastAsia="Times New Roman" w:hAnsi="Times New Roman" w:cs="Times New Roman"/>
                <w:iCs/>
                <w:sz w:val="28"/>
                <w:szCs w:val="28"/>
                <w:lang w:eastAsia="lv-LV"/>
              </w:rPr>
              <w:t xml:space="preserve">Pieļaujams ilgstošas sociālās aprūpes un sociālās rehabilitācijas institūciju un citu sociālās aprūpes iestāžu būves, kas paredzētas bērniem ar garīgās attīstības traucējumiem vai personām ar garīgiem traucējumiem, projektēt U1 un U2 </w:t>
            </w:r>
            <w:proofErr w:type="spellStart"/>
            <w:r w:rsidR="0050245C" w:rsidRPr="0050245C">
              <w:rPr>
                <w:rFonts w:ascii="Times New Roman" w:eastAsia="Times New Roman" w:hAnsi="Times New Roman" w:cs="Times New Roman"/>
                <w:iCs/>
                <w:sz w:val="28"/>
                <w:szCs w:val="28"/>
                <w:lang w:eastAsia="lv-LV"/>
              </w:rPr>
              <w:t>ugunsnoturības</w:t>
            </w:r>
            <w:proofErr w:type="spellEnd"/>
            <w:r w:rsidR="0050245C" w:rsidRPr="0050245C">
              <w:rPr>
                <w:rFonts w:ascii="Times New Roman" w:eastAsia="Times New Roman" w:hAnsi="Times New Roman" w:cs="Times New Roman"/>
                <w:iCs/>
                <w:sz w:val="28"/>
                <w:szCs w:val="28"/>
                <w:lang w:eastAsia="lv-LV"/>
              </w:rPr>
              <w:t xml:space="preserve"> pakāpes būves, kur augstākā stāva grīdas līmeņa atzīme augstāka par 8 metriem, pirmajā stāvā un otrajā stāvā, kas tiek veidots kā atsevišķs ugunsdrošības nodalījums ar papildus izeju uz āru</w:t>
            </w:r>
            <w:r w:rsidR="0050245C">
              <w:rPr>
                <w:rFonts w:ascii="Times New Roman" w:eastAsia="Times New Roman" w:hAnsi="Times New Roman" w:cs="Times New Roman"/>
                <w:iCs/>
                <w:sz w:val="28"/>
                <w:szCs w:val="28"/>
                <w:lang w:eastAsia="lv-LV"/>
              </w:rPr>
              <w:t xml:space="preserve"> </w:t>
            </w:r>
            <w:r w:rsidRPr="002854F8">
              <w:rPr>
                <w:rFonts w:ascii="Times New Roman" w:eastAsia="Times New Roman" w:hAnsi="Times New Roman" w:cs="Times New Roman"/>
                <w:iCs/>
                <w:sz w:val="28"/>
                <w:szCs w:val="28"/>
                <w:lang w:eastAsia="lv-LV"/>
              </w:rPr>
              <w:t xml:space="preserve">– </w:t>
            </w:r>
            <w:r w:rsidRPr="002854F8">
              <w:rPr>
                <w:rFonts w:ascii="Times New Roman" w:eastAsia="Times New Roman" w:hAnsi="Times New Roman" w:cs="Times New Roman"/>
                <w:i/>
                <w:sz w:val="28"/>
                <w:szCs w:val="28"/>
                <w:lang w:eastAsia="lv-LV"/>
              </w:rPr>
              <w:t>pārcelts LBN 208-15 107.punkts, to precizējot.</w:t>
            </w:r>
            <w:r w:rsidR="00205A7B">
              <w:rPr>
                <w:rFonts w:ascii="Times New Roman" w:eastAsia="Times New Roman" w:hAnsi="Times New Roman" w:cs="Times New Roman"/>
                <w:iCs/>
                <w:sz w:val="28"/>
                <w:szCs w:val="28"/>
                <w:lang w:eastAsia="lv-LV"/>
              </w:rPr>
              <w:t xml:space="preserve"> </w:t>
            </w:r>
          </w:p>
          <w:p w14:paraId="1EF62E00" w14:textId="77777777" w:rsidR="00840E50" w:rsidRDefault="00840E50" w:rsidP="002854F8">
            <w:pPr>
              <w:spacing w:after="0" w:line="240" w:lineRule="auto"/>
              <w:jc w:val="both"/>
              <w:rPr>
                <w:rFonts w:ascii="Times New Roman" w:eastAsia="Times New Roman" w:hAnsi="Times New Roman" w:cs="Times New Roman"/>
                <w:iCs/>
                <w:sz w:val="28"/>
                <w:szCs w:val="28"/>
                <w:lang w:eastAsia="lv-LV"/>
              </w:rPr>
            </w:pPr>
          </w:p>
          <w:p w14:paraId="7A1F359E" w14:textId="5CC6169E" w:rsidR="008A5B85" w:rsidRPr="008A1800" w:rsidRDefault="00A07036" w:rsidP="002854F8">
            <w:pPr>
              <w:spacing w:after="0" w:line="240" w:lineRule="auto"/>
              <w:jc w:val="both"/>
              <w:rPr>
                <w:rFonts w:ascii="Times New Roman" w:eastAsia="Times New Roman" w:hAnsi="Times New Roman" w:cs="Times New Roman"/>
                <w:i/>
                <w:sz w:val="28"/>
                <w:szCs w:val="28"/>
                <w:lang w:eastAsia="lv-LV"/>
              </w:rPr>
            </w:pPr>
            <w:r w:rsidRPr="00EF5C29">
              <w:rPr>
                <w:rFonts w:ascii="Times New Roman" w:eastAsia="Times New Roman" w:hAnsi="Times New Roman" w:cs="Times New Roman"/>
                <w:iCs/>
                <w:sz w:val="28"/>
                <w:szCs w:val="28"/>
                <w:lang w:eastAsia="lv-LV"/>
              </w:rPr>
              <w:t xml:space="preserve">Kultūras un izklaides iestāžu būves, kurās ir skatuves ar </w:t>
            </w:r>
            <w:proofErr w:type="spellStart"/>
            <w:r w:rsidRPr="00EF5C29">
              <w:rPr>
                <w:rFonts w:ascii="Times New Roman" w:eastAsia="Times New Roman" w:hAnsi="Times New Roman" w:cs="Times New Roman"/>
                <w:iCs/>
                <w:sz w:val="28"/>
                <w:szCs w:val="28"/>
                <w:lang w:eastAsia="lv-LV"/>
              </w:rPr>
              <w:t>šņorbēniņiem</w:t>
            </w:r>
            <w:proofErr w:type="spellEnd"/>
            <w:r w:rsidRPr="00EF5C29">
              <w:rPr>
                <w:rFonts w:ascii="Times New Roman" w:eastAsia="Times New Roman" w:hAnsi="Times New Roman" w:cs="Times New Roman"/>
                <w:iCs/>
                <w:sz w:val="28"/>
                <w:szCs w:val="28"/>
                <w:lang w:eastAsia="lv-LV"/>
              </w:rPr>
              <w:t xml:space="preserve">, projektē kā U1 un U2 </w:t>
            </w:r>
            <w:proofErr w:type="spellStart"/>
            <w:r w:rsidRPr="00EF5C29">
              <w:rPr>
                <w:rFonts w:ascii="Times New Roman" w:eastAsia="Times New Roman" w:hAnsi="Times New Roman" w:cs="Times New Roman"/>
                <w:iCs/>
                <w:sz w:val="28"/>
                <w:szCs w:val="28"/>
                <w:lang w:eastAsia="lv-LV"/>
              </w:rPr>
              <w:t>ugunsnoturības</w:t>
            </w:r>
            <w:proofErr w:type="spellEnd"/>
            <w:r w:rsidRPr="00EF5C29">
              <w:rPr>
                <w:rFonts w:ascii="Times New Roman" w:eastAsia="Times New Roman" w:hAnsi="Times New Roman" w:cs="Times New Roman"/>
                <w:iCs/>
                <w:sz w:val="28"/>
                <w:szCs w:val="28"/>
                <w:lang w:eastAsia="lv-LV"/>
              </w:rPr>
              <w:t xml:space="preserve"> pakāpes </w:t>
            </w:r>
            <w:r w:rsidRPr="008A1800">
              <w:rPr>
                <w:rFonts w:ascii="Times New Roman" w:eastAsia="Times New Roman" w:hAnsi="Times New Roman" w:cs="Times New Roman"/>
                <w:iCs/>
                <w:sz w:val="28"/>
                <w:szCs w:val="28"/>
                <w:lang w:eastAsia="lv-LV"/>
              </w:rPr>
              <w:t>būves</w:t>
            </w:r>
            <w:r w:rsidR="008A1800">
              <w:rPr>
                <w:rFonts w:ascii="Times New Roman" w:eastAsia="Times New Roman" w:hAnsi="Times New Roman" w:cs="Times New Roman"/>
                <w:iCs/>
                <w:sz w:val="28"/>
                <w:szCs w:val="28"/>
                <w:lang w:eastAsia="lv-LV"/>
              </w:rPr>
              <w:t xml:space="preserve"> </w:t>
            </w:r>
            <w:r w:rsidRPr="008A1800">
              <w:rPr>
                <w:rFonts w:ascii="Times New Roman" w:eastAsia="Times New Roman" w:hAnsi="Times New Roman" w:cs="Times New Roman"/>
                <w:iCs/>
                <w:sz w:val="28"/>
                <w:szCs w:val="28"/>
                <w:lang w:eastAsia="lv-LV"/>
              </w:rPr>
              <w:t xml:space="preserve">- </w:t>
            </w:r>
            <w:r w:rsidR="00205A7B" w:rsidRPr="008A1800">
              <w:rPr>
                <w:rFonts w:ascii="Times New Roman" w:eastAsia="Times New Roman" w:hAnsi="Times New Roman" w:cs="Times New Roman"/>
                <w:iCs/>
                <w:sz w:val="28"/>
                <w:szCs w:val="28"/>
                <w:lang w:eastAsia="lv-LV"/>
              </w:rPr>
              <w:t xml:space="preserve"> </w:t>
            </w:r>
            <w:r w:rsidR="00205A7B" w:rsidRPr="008A1800">
              <w:rPr>
                <w:rFonts w:ascii="Times New Roman" w:eastAsia="Times New Roman" w:hAnsi="Times New Roman" w:cs="Times New Roman"/>
                <w:i/>
                <w:sz w:val="28"/>
                <w:szCs w:val="28"/>
                <w:lang w:eastAsia="lv-LV"/>
              </w:rPr>
              <w:t>pārcelts no LBN 208-15 113.punkts.</w:t>
            </w:r>
          </w:p>
          <w:p w14:paraId="090FC4F0" w14:textId="77777777" w:rsidR="00F62BBB" w:rsidRPr="00707767" w:rsidRDefault="00F62BBB" w:rsidP="00F62BBB">
            <w:pPr>
              <w:spacing w:after="0" w:line="240" w:lineRule="auto"/>
              <w:jc w:val="both"/>
              <w:rPr>
                <w:rFonts w:ascii="Times New Roman" w:eastAsia="Calibri" w:hAnsi="Times New Roman" w:cs="Times New Roman"/>
                <w:sz w:val="28"/>
                <w:szCs w:val="28"/>
              </w:rPr>
            </w:pPr>
            <w:r w:rsidRPr="00707767">
              <w:rPr>
                <w:rFonts w:ascii="Times New Roman" w:hAnsi="Times New Roman" w:cs="Times New Roman"/>
                <w:sz w:val="28"/>
                <w:szCs w:val="28"/>
                <w:shd w:val="clear" w:color="auto" w:fill="FFFFFF"/>
              </w:rPr>
              <w:t xml:space="preserve">Pārceltas arī prasības dažādām būvkonstrukcijām attiecībā uz </w:t>
            </w:r>
            <w:proofErr w:type="spellStart"/>
            <w:r w:rsidRPr="00707767">
              <w:rPr>
                <w:rFonts w:ascii="Times New Roman" w:hAnsi="Times New Roman" w:cs="Times New Roman"/>
                <w:sz w:val="28"/>
                <w:szCs w:val="28"/>
                <w:shd w:val="clear" w:color="auto" w:fill="FFFFFF"/>
              </w:rPr>
              <w:t>ugunsreakcijas</w:t>
            </w:r>
            <w:proofErr w:type="spellEnd"/>
            <w:r w:rsidRPr="00707767">
              <w:rPr>
                <w:rFonts w:ascii="Times New Roman" w:hAnsi="Times New Roman" w:cs="Times New Roman"/>
                <w:sz w:val="28"/>
                <w:szCs w:val="28"/>
                <w:shd w:val="clear" w:color="auto" w:fill="FFFFFF"/>
              </w:rPr>
              <w:t xml:space="preserve"> klasi būvizstrādājumiem.</w:t>
            </w:r>
          </w:p>
          <w:p w14:paraId="3D02F37E" w14:textId="2C37CFF2" w:rsidR="00F62BBB" w:rsidRDefault="00F62BBB" w:rsidP="00F62BBB">
            <w:pPr>
              <w:tabs>
                <w:tab w:val="left" w:pos="709"/>
              </w:tabs>
              <w:spacing w:after="0" w:line="240" w:lineRule="auto"/>
              <w:jc w:val="both"/>
              <w:rPr>
                <w:rFonts w:ascii="Times New Roman" w:hAnsi="Times New Roman" w:cs="Times New Roman"/>
                <w:i/>
                <w:iCs/>
                <w:sz w:val="28"/>
                <w:szCs w:val="28"/>
              </w:rPr>
            </w:pPr>
            <w:r w:rsidRPr="00C76CF2">
              <w:rPr>
                <w:rFonts w:ascii="Times New Roman" w:hAnsi="Times New Roman" w:cs="Times New Roman"/>
                <w:sz w:val="28"/>
                <w:szCs w:val="28"/>
              </w:rPr>
              <w:t xml:space="preserve">Skatuves planšetes (horizontālās plaknes) nesošās konstrukcijas projektē no A1 </w:t>
            </w:r>
            <w:proofErr w:type="spellStart"/>
            <w:r w:rsidRPr="00C76CF2">
              <w:rPr>
                <w:rFonts w:ascii="Times New Roman" w:hAnsi="Times New Roman" w:cs="Times New Roman"/>
                <w:sz w:val="28"/>
                <w:szCs w:val="28"/>
              </w:rPr>
              <w:t>ugunsreakcijas</w:t>
            </w:r>
            <w:proofErr w:type="spellEnd"/>
            <w:r w:rsidRPr="00C76CF2">
              <w:rPr>
                <w:rFonts w:ascii="Times New Roman" w:hAnsi="Times New Roman" w:cs="Times New Roman"/>
                <w:sz w:val="28"/>
                <w:szCs w:val="28"/>
              </w:rPr>
              <w:t xml:space="preserve"> klases būvizstrādājumiem. Konstrukciju segums var būt no būvizstrādājuma, kuru </w:t>
            </w:r>
            <w:proofErr w:type="spellStart"/>
            <w:r w:rsidRPr="00C76CF2">
              <w:rPr>
                <w:rFonts w:ascii="Times New Roman" w:hAnsi="Times New Roman" w:cs="Times New Roman"/>
                <w:sz w:val="28"/>
                <w:szCs w:val="28"/>
              </w:rPr>
              <w:t>ugunsreakcijas</w:t>
            </w:r>
            <w:proofErr w:type="spellEnd"/>
            <w:r w:rsidRPr="00C76CF2">
              <w:rPr>
                <w:rFonts w:ascii="Times New Roman" w:hAnsi="Times New Roman" w:cs="Times New Roman"/>
                <w:sz w:val="28"/>
                <w:szCs w:val="28"/>
              </w:rPr>
              <w:t xml:space="preserve"> klase ir ne zemāka par B-s1, d0</w:t>
            </w:r>
            <w:r>
              <w:rPr>
                <w:rFonts w:ascii="Times New Roman" w:hAnsi="Times New Roman" w:cs="Times New Roman"/>
                <w:sz w:val="28"/>
                <w:szCs w:val="28"/>
              </w:rPr>
              <w:t xml:space="preserve"> - </w:t>
            </w:r>
            <w:r w:rsidRPr="008F6D7E">
              <w:rPr>
                <w:rFonts w:ascii="Times New Roman" w:hAnsi="Times New Roman" w:cs="Times New Roman"/>
                <w:i/>
                <w:iCs/>
                <w:sz w:val="28"/>
                <w:szCs w:val="28"/>
              </w:rPr>
              <w:t>pārcelts no LBN 208-15 47.punkts</w:t>
            </w:r>
            <w:r>
              <w:rPr>
                <w:rFonts w:ascii="Times New Roman" w:hAnsi="Times New Roman" w:cs="Times New Roman"/>
                <w:i/>
                <w:iCs/>
                <w:sz w:val="28"/>
                <w:szCs w:val="28"/>
              </w:rPr>
              <w:t>.</w:t>
            </w:r>
          </w:p>
          <w:p w14:paraId="74314D74" w14:textId="77777777" w:rsidR="00BD00F4" w:rsidRPr="00C76CF2" w:rsidRDefault="00BD00F4" w:rsidP="00F62BBB">
            <w:pPr>
              <w:tabs>
                <w:tab w:val="left" w:pos="709"/>
              </w:tabs>
              <w:spacing w:after="0" w:line="240" w:lineRule="auto"/>
              <w:jc w:val="both"/>
              <w:rPr>
                <w:rFonts w:ascii="Times New Roman" w:hAnsi="Times New Roman" w:cs="Times New Roman"/>
                <w:sz w:val="28"/>
                <w:szCs w:val="28"/>
              </w:rPr>
            </w:pPr>
          </w:p>
          <w:p w14:paraId="35440D7A" w14:textId="77777777" w:rsidR="00F62BBB" w:rsidRPr="00091B7C" w:rsidRDefault="00F62BBB" w:rsidP="00F62BBB">
            <w:pPr>
              <w:tabs>
                <w:tab w:val="left" w:pos="709"/>
              </w:tabs>
              <w:spacing w:after="0" w:line="240" w:lineRule="auto"/>
              <w:jc w:val="both"/>
              <w:rPr>
                <w:rFonts w:ascii="Times New Roman" w:hAnsi="Times New Roman" w:cs="Times New Roman"/>
                <w:sz w:val="28"/>
                <w:szCs w:val="28"/>
              </w:rPr>
            </w:pPr>
            <w:bookmarkStart w:id="0" w:name="p48"/>
            <w:bookmarkStart w:id="1" w:name="p-556385"/>
            <w:bookmarkEnd w:id="0"/>
            <w:bookmarkEnd w:id="1"/>
            <w:r w:rsidRPr="00091B7C">
              <w:rPr>
                <w:rFonts w:ascii="Times New Roman" w:hAnsi="Times New Roman" w:cs="Times New Roman"/>
                <w:sz w:val="28"/>
                <w:szCs w:val="28"/>
              </w:rPr>
              <w:t xml:space="preserve">Kultūras, izklaides un sporta būvēs </w:t>
            </w:r>
            <w:proofErr w:type="spellStart"/>
            <w:r w:rsidRPr="00091B7C">
              <w:rPr>
                <w:rFonts w:ascii="Times New Roman" w:hAnsi="Times New Roman" w:cs="Times New Roman"/>
                <w:sz w:val="28"/>
                <w:szCs w:val="28"/>
              </w:rPr>
              <w:t>piekargriestu</w:t>
            </w:r>
            <w:proofErr w:type="spellEnd"/>
            <w:r w:rsidRPr="00091B7C">
              <w:rPr>
                <w:rFonts w:ascii="Times New Roman" w:hAnsi="Times New Roman" w:cs="Times New Roman"/>
                <w:sz w:val="28"/>
                <w:szCs w:val="28"/>
              </w:rPr>
              <w:t xml:space="preserve"> karkasi un pildmateriāli izbūvējami atkarībā no būves </w:t>
            </w:r>
            <w:proofErr w:type="spellStart"/>
            <w:r w:rsidRPr="00091B7C">
              <w:rPr>
                <w:rFonts w:ascii="Times New Roman" w:hAnsi="Times New Roman" w:cs="Times New Roman"/>
                <w:sz w:val="28"/>
                <w:szCs w:val="28"/>
              </w:rPr>
              <w:t>ugunsnoturības</w:t>
            </w:r>
            <w:proofErr w:type="spellEnd"/>
            <w:r w:rsidRPr="00091B7C">
              <w:rPr>
                <w:rFonts w:ascii="Times New Roman" w:hAnsi="Times New Roman" w:cs="Times New Roman"/>
                <w:sz w:val="28"/>
                <w:szCs w:val="28"/>
              </w:rPr>
              <w:t xml:space="preserve"> pakāpes:  </w:t>
            </w:r>
          </w:p>
          <w:p w14:paraId="0EC5DFF5" w14:textId="22755EFB" w:rsidR="00F62BBB" w:rsidRDefault="00F62BBB" w:rsidP="00F62BBB">
            <w:pPr>
              <w:tabs>
                <w:tab w:val="left" w:pos="709"/>
              </w:tabs>
              <w:spacing w:after="0" w:line="240" w:lineRule="auto"/>
              <w:jc w:val="both"/>
              <w:rPr>
                <w:rFonts w:ascii="Times New Roman" w:hAnsi="Times New Roman" w:cs="Times New Roman"/>
                <w:i/>
                <w:iCs/>
                <w:sz w:val="28"/>
                <w:szCs w:val="28"/>
              </w:rPr>
            </w:pPr>
            <w:r w:rsidRPr="00091B7C">
              <w:rPr>
                <w:rFonts w:ascii="Times New Roman" w:hAnsi="Times New Roman" w:cs="Times New Roman"/>
                <w:sz w:val="28"/>
                <w:szCs w:val="28"/>
              </w:rPr>
              <w:t xml:space="preserve">U1 </w:t>
            </w:r>
            <w:proofErr w:type="spellStart"/>
            <w:r w:rsidRPr="00091B7C">
              <w:rPr>
                <w:rFonts w:ascii="Times New Roman" w:hAnsi="Times New Roman" w:cs="Times New Roman"/>
                <w:sz w:val="28"/>
                <w:szCs w:val="28"/>
              </w:rPr>
              <w:t>ugunsnoturības</w:t>
            </w:r>
            <w:proofErr w:type="spellEnd"/>
            <w:r w:rsidRPr="00091B7C">
              <w:rPr>
                <w:rFonts w:ascii="Times New Roman" w:hAnsi="Times New Roman" w:cs="Times New Roman"/>
                <w:sz w:val="28"/>
                <w:szCs w:val="28"/>
              </w:rPr>
              <w:t xml:space="preserve"> pakāpes būvēs </w:t>
            </w:r>
            <w:proofErr w:type="spellStart"/>
            <w:r w:rsidRPr="00091B7C">
              <w:rPr>
                <w:rFonts w:ascii="Times New Roman" w:hAnsi="Times New Roman" w:cs="Times New Roman"/>
                <w:sz w:val="28"/>
                <w:szCs w:val="28"/>
              </w:rPr>
              <w:t>piekargriestu</w:t>
            </w:r>
            <w:proofErr w:type="spellEnd"/>
            <w:r w:rsidRPr="00091B7C">
              <w:rPr>
                <w:rFonts w:ascii="Times New Roman" w:hAnsi="Times New Roman" w:cs="Times New Roman"/>
                <w:sz w:val="28"/>
                <w:szCs w:val="28"/>
              </w:rPr>
              <w:t xml:space="preserve"> karkass no A1 un </w:t>
            </w:r>
            <w:proofErr w:type="spellStart"/>
            <w:r w:rsidRPr="00091B7C">
              <w:rPr>
                <w:rFonts w:ascii="Times New Roman" w:hAnsi="Times New Roman" w:cs="Times New Roman"/>
                <w:sz w:val="28"/>
                <w:szCs w:val="28"/>
              </w:rPr>
              <w:t>piekargriestu</w:t>
            </w:r>
            <w:proofErr w:type="spellEnd"/>
            <w:r w:rsidRPr="00091B7C">
              <w:rPr>
                <w:rFonts w:ascii="Times New Roman" w:hAnsi="Times New Roman" w:cs="Times New Roman"/>
                <w:sz w:val="28"/>
                <w:szCs w:val="28"/>
              </w:rPr>
              <w:t xml:space="preserve"> pildmateriāli no B-s1, d0 </w:t>
            </w:r>
            <w:proofErr w:type="spellStart"/>
            <w:r w:rsidRPr="00091B7C">
              <w:rPr>
                <w:rFonts w:ascii="Times New Roman" w:hAnsi="Times New Roman" w:cs="Times New Roman"/>
                <w:sz w:val="28"/>
                <w:szCs w:val="28"/>
              </w:rPr>
              <w:t>ugunsreakcijas</w:t>
            </w:r>
            <w:proofErr w:type="spellEnd"/>
            <w:r w:rsidRPr="00091B7C">
              <w:rPr>
                <w:rFonts w:ascii="Times New Roman" w:hAnsi="Times New Roman" w:cs="Times New Roman"/>
                <w:sz w:val="28"/>
                <w:szCs w:val="28"/>
              </w:rPr>
              <w:t xml:space="preserve"> klases būvizstrādājumiem</w:t>
            </w:r>
            <w:r>
              <w:rPr>
                <w:rFonts w:ascii="Times New Roman" w:hAnsi="Times New Roman" w:cs="Times New Roman"/>
                <w:sz w:val="28"/>
                <w:szCs w:val="28"/>
              </w:rPr>
              <w:t xml:space="preserve">, bet </w:t>
            </w:r>
            <w:r w:rsidRPr="00091B7C">
              <w:rPr>
                <w:rFonts w:ascii="Times New Roman" w:hAnsi="Times New Roman" w:cs="Times New Roman"/>
                <w:sz w:val="28"/>
                <w:szCs w:val="28"/>
              </w:rPr>
              <w:t xml:space="preserve">U2 </w:t>
            </w:r>
            <w:proofErr w:type="spellStart"/>
            <w:r w:rsidRPr="00091B7C">
              <w:rPr>
                <w:rFonts w:ascii="Times New Roman" w:hAnsi="Times New Roman" w:cs="Times New Roman"/>
                <w:sz w:val="28"/>
                <w:szCs w:val="28"/>
              </w:rPr>
              <w:t>ugunsnoturības</w:t>
            </w:r>
            <w:proofErr w:type="spellEnd"/>
            <w:r w:rsidRPr="00091B7C">
              <w:rPr>
                <w:rFonts w:ascii="Times New Roman" w:hAnsi="Times New Roman" w:cs="Times New Roman"/>
                <w:sz w:val="28"/>
                <w:szCs w:val="28"/>
              </w:rPr>
              <w:t xml:space="preserve"> pakāpes būvēs </w:t>
            </w:r>
            <w:proofErr w:type="spellStart"/>
            <w:r w:rsidRPr="00091B7C">
              <w:rPr>
                <w:rFonts w:ascii="Times New Roman" w:hAnsi="Times New Roman" w:cs="Times New Roman"/>
                <w:sz w:val="28"/>
                <w:szCs w:val="28"/>
              </w:rPr>
              <w:t>piekargriestu</w:t>
            </w:r>
            <w:proofErr w:type="spellEnd"/>
            <w:r w:rsidRPr="00091B7C">
              <w:rPr>
                <w:rFonts w:ascii="Times New Roman" w:hAnsi="Times New Roman" w:cs="Times New Roman"/>
                <w:sz w:val="28"/>
                <w:szCs w:val="28"/>
              </w:rPr>
              <w:t xml:space="preserve"> karkass un </w:t>
            </w:r>
            <w:proofErr w:type="spellStart"/>
            <w:r w:rsidRPr="00091B7C">
              <w:rPr>
                <w:rFonts w:ascii="Times New Roman" w:hAnsi="Times New Roman" w:cs="Times New Roman"/>
                <w:sz w:val="28"/>
                <w:szCs w:val="28"/>
              </w:rPr>
              <w:t>piekargriestu</w:t>
            </w:r>
            <w:proofErr w:type="spellEnd"/>
            <w:r w:rsidRPr="00091B7C">
              <w:rPr>
                <w:rFonts w:ascii="Times New Roman" w:hAnsi="Times New Roman" w:cs="Times New Roman"/>
                <w:sz w:val="28"/>
                <w:szCs w:val="28"/>
              </w:rPr>
              <w:t xml:space="preserve"> pildmateriāli no B-s1, d0 </w:t>
            </w:r>
            <w:proofErr w:type="spellStart"/>
            <w:r w:rsidRPr="00091B7C">
              <w:rPr>
                <w:rFonts w:ascii="Times New Roman" w:hAnsi="Times New Roman" w:cs="Times New Roman"/>
                <w:sz w:val="28"/>
                <w:szCs w:val="28"/>
              </w:rPr>
              <w:t>ugunsreakcijas</w:t>
            </w:r>
            <w:proofErr w:type="spellEnd"/>
            <w:r w:rsidRPr="00091B7C">
              <w:rPr>
                <w:rFonts w:ascii="Times New Roman" w:hAnsi="Times New Roman" w:cs="Times New Roman"/>
                <w:sz w:val="28"/>
                <w:szCs w:val="28"/>
              </w:rPr>
              <w:t xml:space="preserve"> klases būvizstrādājumiem</w:t>
            </w:r>
            <w:r w:rsidRPr="006F7BBA">
              <w:rPr>
                <w:rFonts w:ascii="Times New Roman" w:hAnsi="Times New Roman" w:cs="Times New Roman"/>
                <w:i/>
                <w:iCs/>
                <w:sz w:val="28"/>
                <w:szCs w:val="28"/>
              </w:rPr>
              <w:t>- pārcelts no LBN 208-15 47.punkts.</w:t>
            </w:r>
          </w:p>
          <w:p w14:paraId="0BC97A69" w14:textId="77777777" w:rsidR="00BD00F4" w:rsidRPr="006F7BBA" w:rsidRDefault="00BD00F4" w:rsidP="00F62BBB">
            <w:pPr>
              <w:tabs>
                <w:tab w:val="left" w:pos="709"/>
              </w:tabs>
              <w:spacing w:after="0" w:line="240" w:lineRule="auto"/>
              <w:jc w:val="both"/>
              <w:rPr>
                <w:rFonts w:ascii="Times New Roman" w:hAnsi="Times New Roman" w:cs="Times New Roman"/>
                <w:i/>
                <w:iCs/>
                <w:sz w:val="28"/>
                <w:szCs w:val="28"/>
              </w:rPr>
            </w:pPr>
          </w:p>
          <w:p w14:paraId="582D7D4A" w14:textId="4B69BC9A" w:rsidR="00F62BBB" w:rsidRDefault="00F62BBB" w:rsidP="00F62BBB">
            <w:pPr>
              <w:tabs>
                <w:tab w:val="left" w:pos="709"/>
              </w:tabs>
              <w:spacing w:after="0" w:line="240" w:lineRule="auto"/>
              <w:jc w:val="both"/>
              <w:rPr>
                <w:rFonts w:ascii="Times New Roman" w:hAnsi="Times New Roman" w:cs="Times New Roman"/>
                <w:i/>
                <w:iCs/>
                <w:sz w:val="28"/>
                <w:szCs w:val="28"/>
              </w:rPr>
            </w:pPr>
            <w:bookmarkStart w:id="2" w:name="p49"/>
            <w:bookmarkStart w:id="3" w:name="p-556386"/>
            <w:bookmarkEnd w:id="2"/>
            <w:bookmarkEnd w:id="3"/>
            <w:r w:rsidRPr="006F7BBA">
              <w:rPr>
                <w:rFonts w:ascii="Times New Roman" w:hAnsi="Times New Roman" w:cs="Times New Roman"/>
                <w:sz w:val="28"/>
                <w:szCs w:val="28"/>
              </w:rPr>
              <w:t xml:space="preserve">Transformējamu tribīņu nesošajām konstrukcijām jābūt ar </w:t>
            </w:r>
            <w:proofErr w:type="spellStart"/>
            <w:r w:rsidRPr="006F7BBA">
              <w:rPr>
                <w:rFonts w:ascii="Times New Roman" w:hAnsi="Times New Roman" w:cs="Times New Roman"/>
                <w:sz w:val="28"/>
                <w:szCs w:val="28"/>
              </w:rPr>
              <w:t>ugunsreakcijas</w:t>
            </w:r>
            <w:proofErr w:type="spellEnd"/>
            <w:r w:rsidRPr="006F7BBA">
              <w:rPr>
                <w:rFonts w:ascii="Times New Roman" w:hAnsi="Times New Roman" w:cs="Times New Roman"/>
                <w:sz w:val="28"/>
                <w:szCs w:val="28"/>
              </w:rPr>
              <w:t xml:space="preserve"> klasi A1- </w:t>
            </w:r>
            <w:r w:rsidRPr="006F7BBA">
              <w:rPr>
                <w:rFonts w:ascii="Times New Roman" w:hAnsi="Times New Roman" w:cs="Times New Roman"/>
                <w:i/>
                <w:iCs/>
                <w:sz w:val="28"/>
                <w:szCs w:val="28"/>
              </w:rPr>
              <w:t>pārcelts no LBN 208-15 4</w:t>
            </w:r>
            <w:r>
              <w:rPr>
                <w:rFonts w:ascii="Times New Roman" w:hAnsi="Times New Roman" w:cs="Times New Roman"/>
                <w:i/>
                <w:iCs/>
                <w:sz w:val="28"/>
                <w:szCs w:val="28"/>
              </w:rPr>
              <w:t>9</w:t>
            </w:r>
            <w:r w:rsidRPr="006F7BBA">
              <w:rPr>
                <w:rFonts w:ascii="Times New Roman" w:hAnsi="Times New Roman" w:cs="Times New Roman"/>
                <w:i/>
                <w:iCs/>
                <w:sz w:val="28"/>
                <w:szCs w:val="28"/>
              </w:rPr>
              <w:t>.punkts.</w:t>
            </w:r>
          </w:p>
          <w:p w14:paraId="32752B19" w14:textId="77777777" w:rsidR="00BD00F4" w:rsidRPr="006F7BBA" w:rsidRDefault="00BD00F4" w:rsidP="00F62BBB">
            <w:pPr>
              <w:tabs>
                <w:tab w:val="left" w:pos="709"/>
              </w:tabs>
              <w:spacing w:after="0" w:line="240" w:lineRule="auto"/>
              <w:jc w:val="both"/>
              <w:rPr>
                <w:rFonts w:ascii="Times New Roman" w:hAnsi="Times New Roman" w:cs="Times New Roman"/>
                <w:i/>
                <w:iCs/>
                <w:sz w:val="28"/>
                <w:szCs w:val="28"/>
              </w:rPr>
            </w:pPr>
          </w:p>
          <w:p w14:paraId="642C5E11" w14:textId="54033F0A" w:rsidR="00F62BBB" w:rsidRDefault="00F62BBB" w:rsidP="00F62BBB">
            <w:pPr>
              <w:pStyle w:val="tv213"/>
              <w:shd w:val="clear" w:color="auto" w:fill="FFFFFF"/>
              <w:spacing w:before="0" w:beforeAutospacing="0" w:after="0" w:afterAutospacing="0"/>
              <w:jc w:val="both"/>
              <w:rPr>
                <w:i/>
                <w:iCs/>
                <w:sz w:val="28"/>
                <w:szCs w:val="28"/>
                <w:shd w:val="clear" w:color="auto" w:fill="FFFFFF"/>
              </w:rPr>
            </w:pPr>
            <w:r w:rsidRPr="00C76CF2">
              <w:rPr>
                <w:sz w:val="28"/>
                <w:szCs w:val="28"/>
                <w:shd w:val="clear" w:color="auto" w:fill="FFFFFF"/>
              </w:rPr>
              <w:t xml:space="preserve">Izeju no lifta stāvā ar citu (ne publiskas telpas) lietošanas veidu paredz caur ugunsdrošības priekštelpu. Ja lifts savieno vismaz divus ugunsdrošības nodalījumus, lifta šahtas būvkonstrukciju ugunsizturība un būvizstrādājumu </w:t>
            </w:r>
            <w:proofErr w:type="spellStart"/>
            <w:r w:rsidRPr="00C76CF2">
              <w:rPr>
                <w:sz w:val="28"/>
                <w:szCs w:val="28"/>
                <w:shd w:val="clear" w:color="auto" w:fill="FFFFFF"/>
              </w:rPr>
              <w:t>ugunsreakcijas</w:t>
            </w:r>
            <w:proofErr w:type="spellEnd"/>
            <w:r w:rsidRPr="00C76CF2">
              <w:rPr>
                <w:sz w:val="28"/>
                <w:szCs w:val="28"/>
                <w:shd w:val="clear" w:color="auto" w:fill="FFFFFF"/>
              </w:rPr>
              <w:t xml:space="preserve"> klase atbilst ugunsdrošības nodalījuma būvkonstrukciju ugunsizturībai un būvizstrādājumu </w:t>
            </w:r>
            <w:proofErr w:type="spellStart"/>
            <w:r w:rsidRPr="00C76CF2">
              <w:rPr>
                <w:sz w:val="28"/>
                <w:szCs w:val="28"/>
                <w:shd w:val="clear" w:color="auto" w:fill="FFFFFF"/>
              </w:rPr>
              <w:t>ugunsreakcijas</w:t>
            </w:r>
            <w:proofErr w:type="spellEnd"/>
            <w:r w:rsidRPr="00C76CF2">
              <w:rPr>
                <w:sz w:val="28"/>
                <w:szCs w:val="28"/>
                <w:shd w:val="clear" w:color="auto" w:fill="FFFFFF"/>
              </w:rPr>
              <w:t xml:space="preserve"> klasei</w:t>
            </w:r>
            <w:r>
              <w:rPr>
                <w:sz w:val="28"/>
                <w:szCs w:val="28"/>
                <w:shd w:val="clear" w:color="auto" w:fill="FFFFFF"/>
              </w:rPr>
              <w:t xml:space="preserve"> </w:t>
            </w:r>
            <w:r w:rsidRPr="006F7BBA">
              <w:rPr>
                <w:sz w:val="28"/>
                <w:szCs w:val="28"/>
                <w:shd w:val="clear" w:color="auto" w:fill="FFFFFF"/>
              </w:rPr>
              <w:t xml:space="preserve">- </w:t>
            </w:r>
            <w:r w:rsidRPr="006F7BBA">
              <w:rPr>
                <w:i/>
                <w:iCs/>
                <w:sz w:val="28"/>
                <w:szCs w:val="28"/>
                <w:shd w:val="clear" w:color="auto" w:fill="FFFFFF"/>
              </w:rPr>
              <w:t>pārcelts no LBN 208-15 69.punkts.</w:t>
            </w:r>
          </w:p>
          <w:p w14:paraId="1B963E1F" w14:textId="77777777" w:rsidR="00BD00F4" w:rsidRPr="00C76CF2" w:rsidRDefault="00BD00F4" w:rsidP="00F62BBB">
            <w:pPr>
              <w:pStyle w:val="tv213"/>
              <w:shd w:val="clear" w:color="auto" w:fill="FFFFFF"/>
              <w:spacing w:before="0" w:beforeAutospacing="0" w:after="0" w:afterAutospacing="0"/>
              <w:jc w:val="both"/>
              <w:rPr>
                <w:sz w:val="28"/>
                <w:szCs w:val="28"/>
                <w:shd w:val="clear" w:color="auto" w:fill="FFFFFF"/>
              </w:rPr>
            </w:pPr>
          </w:p>
          <w:p w14:paraId="15219862" w14:textId="6DD9FCC8" w:rsidR="00F62BBB" w:rsidRDefault="00F62BBB" w:rsidP="00F62BBB">
            <w:pPr>
              <w:pStyle w:val="tv213"/>
              <w:shd w:val="clear" w:color="auto" w:fill="FFFFFF"/>
              <w:spacing w:before="0" w:beforeAutospacing="0" w:after="0" w:afterAutospacing="0"/>
              <w:jc w:val="both"/>
              <w:rPr>
                <w:i/>
                <w:iCs/>
                <w:sz w:val="28"/>
                <w:szCs w:val="28"/>
              </w:rPr>
            </w:pPr>
            <w:r w:rsidRPr="00C76CF2">
              <w:rPr>
                <w:sz w:val="28"/>
                <w:szCs w:val="28"/>
                <w:vertAlign w:val="superscript"/>
              </w:rPr>
              <w:t> </w:t>
            </w:r>
            <w:r w:rsidRPr="00C76CF2">
              <w:rPr>
                <w:sz w:val="28"/>
                <w:szCs w:val="28"/>
              </w:rPr>
              <w:t xml:space="preserve">Sporta būvju divstāvu un </w:t>
            </w:r>
            <w:proofErr w:type="spellStart"/>
            <w:r w:rsidRPr="00C76CF2">
              <w:rPr>
                <w:sz w:val="28"/>
                <w:szCs w:val="28"/>
              </w:rPr>
              <w:t>vairākstāvu</w:t>
            </w:r>
            <w:proofErr w:type="spellEnd"/>
            <w:r w:rsidRPr="00C76CF2">
              <w:rPr>
                <w:sz w:val="28"/>
                <w:szCs w:val="28"/>
              </w:rPr>
              <w:t xml:space="preserve"> </w:t>
            </w:r>
            <w:proofErr w:type="spellStart"/>
            <w:r w:rsidRPr="00C76CF2">
              <w:rPr>
                <w:sz w:val="28"/>
                <w:szCs w:val="28"/>
              </w:rPr>
              <w:t>zemtribīņu</w:t>
            </w:r>
            <w:proofErr w:type="spellEnd"/>
            <w:r w:rsidRPr="00C76CF2">
              <w:rPr>
                <w:sz w:val="28"/>
                <w:szCs w:val="28"/>
              </w:rPr>
              <w:t xml:space="preserve"> telpas projektē kā atsevišķu ugunsdroš</w:t>
            </w:r>
            <w:r>
              <w:rPr>
                <w:sz w:val="28"/>
                <w:szCs w:val="28"/>
              </w:rPr>
              <w:t>i atdalītu telpu</w:t>
            </w:r>
            <w:r w:rsidRPr="00C76CF2">
              <w:rPr>
                <w:sz w:val="28"/>
                <w:szCs w:val="28"/>
              </w:rPr>
              <w:t xml:space="preserve">, būvkonstrukciju ugunsizturības robežai un </w:t>
            </w:r>
            <w:proofErr w:type="spellStart"/>
            <w:r w:rsidRPr="00C76CF2">
              <w:rPr>
                <w:sz w:val="28"/>
                <w:szCs w:val="28"/>
              </w:rPr>
              <w:t>ugunsreakcijas</w:t>
            </w:r>
            <w:proofErr w:type="spellEnd"/>
            <w:r w:rsidRPr="00C76CF2">
              <w:rPr>
                <w:sz w:val="28"/>
                <w:szCs w:val="28"/>
              </w:rPr>
              <w:t xml:space="preserve"> klasei jāatbilst U1</w:t>
            </w:r>
            <w:r>
              <w:rPr>
                <w:sz w:val="28"/>
                <w:szCs w:val="28"/>
              </w:rPr>
              <w:t xml:space="preserve"> vai U2 </w:t>
            </w:r>
            <w:r w:rsidRPr="00C76CF2">
              <w:rPr>
                <w:sz w:val="28"/>
                <w:szCs w:val="28"/>
              </w:rPr>
              <w:t xml:space="preserve"> </w:t>
            </w:r>
            <w:proofErr w:type="spellStart"/>
            <w:r w:rsidRPr="00C76CF2">
              <w:rPr>
                <w:sz w:val="28"/>
                <w:szCs w:val="28"/>
              </w:rPr>
              <w:t>ugunsnoturības</w:t>
            </w:r>
            <w:proofErr w:type="spellEnd"/>
            <w:r w:rsidRPr="00C76CF2">
              <w:rPr>
                <w:sz w:val="28"/>
                <w:szCs w:val="28"/>
              </w:rPr>
              <w:t xml:space="preserve"> pakāpes būvēm. </w:t>
            </w:r>
            <w:proofErr w:type="spellStart"/>
            <w:r w:rsidRPr="00C76CF2">
              <w:rPr>
                <w:sz w:val="28"/>
                <w:szCs w:val="28"/>
              </w:rPr>
              <w:t>Vienstāva</w:t>
            </w:r>
            <w:proofErr w:type="spellEnd"/>
            <w:r w:rsidRPr="00C76CF2">
              <w:rPr>
                <w:sz w:val="28"/>
                <w:szCs w:val="28"/>
              </w:rPr>
              <w:t xml:space="preserve"> </w:t>
            </w:r>
            <w:proofErr w:type="spellStart"/>
            <w:r w:rsidRPr="00C76CF2">
              <w:rPr>
                <w:sz w:val="28"/>
                <w:szCs w:val="28"/>
              </w:rPr>
              <w:t>zemtribīņu</w:t>
            </w:r>
            <w:proofErr w:type="spellEnd"/>
            <w:r w:rsidRPr="00C76CF2">
              <w:rPr>
                <w:sz w:val="28"/>
                <w:szCs w:val="28"/>
              </w:rPr>
              <w:t xml:space="preserve"> palīgtelpu </w:t>
            </w:r>
            <w:proofErr w:type="spellStart"/>
            <w:r w:rsidRPr="00C76CF2">
              <w:rPr>
                <w:sz w:val="28"/>
                <w:szCs w:val="28"/>
              </w:rPr>
              <w:t>ugunsnoturības</w:t>
            </w:r>
            <w:proofErr w:type="spellEnd"/>
            <w:r w:rsidRPr="00C76CF2">
              <w:rPr>
                <w:sz w:val="28"/>
                <w:szCs w:val="28"/>
              </w:rPr>
              <w:t xml:space="preserve"> pakāpei jāatbilst tribīņu būvju </w:t>
            </w:r>
            <w:proofErr w:type="spellStart"/>
            <w:r w:rsidRPr="00C76CF2">
              <w:rPr>
                <w:sz w:val="28"/>
                <w:szCs w:val="28"/>
              </w:rPr>
              <w:t>ugunsnoturības</w:t>
            </w:r>
            <w:proofErr w:type="spellEnd"/>
            <w:r w:rsidRPr="00C76CF2">
              <w:rPr>
                <w:sz w:val="28"/>
                <w:szCs w:val="28"/>
              </w:rPr>
              <w:t xml:space="preserve"> pakāpei</w:t>
            </w:r>
            <w:r>
              <w:rPr>
                <w:sz w:val="28"/>
                <w:szCs w:val="28"/>
              </w:rPr>
              <w:t xml:space="preserve"> </w:t>
            </w:r>
            <w:r w:rsidRPr="006F7BBA">
              <w:rPr>
                <w:sz w:val="28"/>
                <w:szCs w:val="28"/>
              </w:rPr>
              <w:t xml:space="preserve">- </w:t>
            </w:r>
            <w:r w:rsidRPr="006F7BBA">
              <w:rPr>
                <w:i/>
                <w:iCs/>
                <w:sz w:val="28"/>
                <w:szCs w:val="28"/>
              </w:rPr>
              <w:t>pārcelts no LBN 208-15 124.punkts</w:t>
            </w:r>
            <w:r>
              <w:rPr>
                <w:i/>
                <w:iCs/>
                <w:sz w:val="28"/>
                <w:szCs w:val="28"/>
              </w:rPr>
              <w:t xml:space="preserve">, to </w:t>
            </w:r>
            <w:proofErr w:type="spellStart"/>
            <w:r>
              <w:rPr>
                <w:i/>
                <w:iCs/>
                <w:sz w:val="28"/>
                <w:szCs w:val="28"/>
              </w:rPr>
              <w:t>pecizējot</w:t>
            </w:r>
            <w:proofErr w:type="spellEnd"/>
            <w:r w:rsidRPr="006F7BBA">
              <w:rPr>
                <w:i/>
                <w:iCs/>
                <w:sz w:val="28"/>
                <w:szCs w:val="28"/>
              </w:rPr>
              <w:t>.</w:t>
            </w:r>
          </w:p>
          <w:p w14:paraId="5EC37679" w14:textId="77777777" w:rsidR="00BD00F4" w:rsidRPr="006F7BBA" w:rsidRDefault="00BD00F4" w:rsidP="00F62BBB">
            <w:pPr>
              <w:pStyle w:val="tv213"/>
              <w:shd w:val="clear" w:color="auto" w:fill="FFFFFF"/>
              <w:spacing w:before="0" w:beforeAutospacing="0" w:after="0" w:afterAutospacing="0"/>
              <w:jc w:val="both"/>
              <w:rPr>
                <w:i/>
                <w:iCs/>
                <w:sz w:val="28"/>
                <w:szCs w:val="28"/>
              </w:rPr>
            </w:pPr>
          </w:p>
          <w:p w14:paraId="44DF91C9" w14:textId="0BA4D681" w:rsidR="00F62BBB" w:rsidRDefault="00F62BBB" w:rsidP="00F62BBB">
            <w:pPr>
              <w:pStyle w:val="tv213"/>
              <w:shd w:val="clear" w:color="auto" w:fill="FFFFFF"/>
              <w:spacing w:before="0" w:beforeAutospacing="0" w:after="0" w:afterAutospacing="0"/>
              <w:jc w:val="both"/>
              <w:rPr>
                <w:i/>
                <w:iCs/>
                <w:sz w:val="28"/>
                <w:szCs w:val="28"/>
              </w:rPr>
            </w:pPr>
            <w:bookmarkStart w:id="4" w:name="p125"/>
            <w:bookmarkStart w:id="5" w:name="p-556475"/>
            <w:bookmarkEnd w:id="4"/>
            <w:bookmarkEnd w:id="5"/>
            <w:r w:rsidRPr="00C76CF2">
              <w:rPr>
                <w:sz w:val="28"/>
                <w:szCs w:val="28"/>
              </w:rPr>
              <w:t xml:space="preserve">Atklāto sporta būvju tribīņu nesošās konstrukcijas ar neizmantojamu </w:t>
            </w:r>
            <w:proofErr w:type="spellStart"/>
            <w:r w:rsidRPr="00C76CF2">
              <w:rPr>
                <w:sz w:val="28"/>
                <w:szCs w:val="28"/>
              </w:rPr>
              <w:t>zemtribīņu</w:t>
            </w:r>
            <w:proofErr w:type="spellEnd"/>
            <w:r w:rsidRPr="00C76CF2">
              <w:rPr>
                <w:sz w:val="28"/>
                <w:szCs w:val="28"/>
              </w:rPr>
              <w:t xml:space="preserve"> telpu un vairāk nekā 20 rindām projektē no A1 </w:t>
            </w:r>
            <w:proofErr w:type="spellStart"/>
            <w:r w:rsidRPr="00C76CF2">
              <w:rPr>
                <w:sz w:val="28"/>
                <w:szCs w:val="28"/>
              </w:rPr>
              <w:t>ugunsreakcijas</w:t>
            </w:r>
            <w:proofErr w:type="spellEnd"/>
            <w:r w:rsidRPr="00C76CF2">
              <w:rPr>
                <w:sz w:val="28"/>
                <w:szCs w:val="28"/>
              </w:rPr>
              <w:t xml:space="preserve"> klases būvizstrādājumiem, un būvkonstrukciju ugunsizturība ir R60. Ja rindu skaits ir līdz 20, būvizstrādājumu </w:t>
            </w:r>
            <w:proofErr w:type="spellStart"/>
            <w:r w:rsidRPr="00C76CF2">
              <w:rPr>
                <w:sz w:val="28"/>
                <w:szCs w:val="28"/>
              </w:rPr>
              <w:t>ugunsreakcijas</w:t>
            </w:r>
            <w:proofErr w:type="spellEnd"/>
            <w:r w:rsidRPr="00C76CF2">
              <w:rPr>
                <w:sz w:val="28"/>
                <w:szCs w:val="28"/>
              </w:rPr>
              <w:t xml:space="preserve"> klases un būvkonstrukciju ugunsizturība nav normēta</w:t>
            </w:r>
            <w:r>
              <w:rPr>
                <w:sz w:val="28"/>
                <w:szCs w:val="28"/>
              </w:rPr>
              <w:t xml:space="preserve"> </w:t>
            </w:r>
            <w:r w:rsidRPr="006F7BBA">
              <w:rPr>
                <w:sz w:val="28"/>
                <w:szCs w:val="28"/>
              </w:rPr>
              <w:t xml:space="preserve">- </w:t>
            </w:r>
            <w:r w:rsidRPr="006F7BBA">
              <w:rPr>
                <w:i/>
                <w:iCs/>
                <w:sz w:val="28"/>
                <w:szCs w:val="28"/>
              </w:rPr>
              <w:t>pārcelts no LBN 208-15 125.punkts.</w:t>
            </w:r>
          </w:p>
          <w:p w14:paraId="4DC5BE79" w14:textId="77777777" w:rsidR="00BD00F4" w:rsidRPr="00C76CF2" w:rsidRDefault="00BD00F4" w:rsidP="00F62BBB">
            <w:pPr>
              <w:pStyle w:val="tv213"/>
              <w:shd w:val="clear" w:color="auto" w:fill="FFFFFF"/>
              <w:spacing w:before="0" w:beforeAutospacing="0" w:after="0" w:afterAutospacing="0"/>
              <w:jc w:val="both"/>
              <w:rPr>
                <w:sz w:val="28"/>
                <w:szCs w:val="28"/>
              </w:rPr>
            </w:pPr>
          </w:p>
          <w:p w14:paraId="4FE8AFF9" w14:textId="77777777" w:rsidR="00F62BBB" w:rsidRPr="003E7962" w:rsidRDefault="00F62BBB" w:rsidP="00F62BBB">
            <w:pPr>
              <w:spacing w:after="0" w:line="240" w:lineRule="auto"/>
              <w:jc w:val="both"/>
              <w:rPr>
                <w:rFonts w:ascii="Times New Roman" w:eastAsia="Times New Roman" w:hAnsi="Times New Roman" w:cs="Times New Roman"/>
                <w:sz w:val="28"/>
                <w:szCs w:val="28"/>
                <w:lang w:eastAsia="lv-LV"/>
              </w:rPr>
            </w:pPr>
            <w:r w:rsidRPr="003E7962">
              <w:rPr>
                <w:rFonts w:ascii="Times New Roman" w:eastAsia="Times New Roman" w:hAnsi="Times New Roman" w:cs="Times New Roman"/>
                <w:sz w:val="28"/>
                <w:szCs w:val="28"/>
                <w:lang w:eastAsia="lv-LV"/>
              </w:rPr>
              <w:t xml:space="preserve">Dzīvokļa iekšējo kāpņu </w:t>
            </w:r>
            <w:proofErr w:type="spellStart"/>
            <w:r w:rsidRPr="003E7962">
              <w:rPr>
                <w:rFonts w:ascii="Times New Roman" w:eastAsia="Times New Roman" w:hAnsi="Times New Roman" w:cs="Times New Roman"/>
                <w:sz w:val="28"/>
                <w:szCs w:val="28"/>
                <w:lang w:eastAsia="lv-LV"/>
              </w:rPr>
              <w:t>ugunsreakcijas</w:t>
            </w:r>
            <w:proofErr w:type="spellEnd"/>
            <w:r w:rsidRPr="003E7962">
              <w:rPr>
                <w:rFonts w:ascii="Times New Roman" w:eastAsia="Times New Roman" w:hAnsi="Times New Roman" w:cs="Times New Roman"/>
                <w:sz w:val="28"/>
                <w:szCs w:val="28"/>
                <w:lang w:eastAsia="lv-LV"/>
              </w:rPr>
              <w:t xml:space="preserve"> klase netiek normēta </w:t>
            </w:r>
            <w:r>
              <w:rPr>
                <w:rFonts w:ascii="Times New Roman" w:eastAsia="Times New Roman" w:hAnsi="Times New Roman" w:cs="Times New Roman"/>
                <w:sz w:val="28"/>
                <w:szCs w:val="28"/>
                <w:lang w:eastAsia="lv-LV"/>
              </w:rPr>
              <w:t xml:space="preserve">- </w:t>
            </w:r>
            <w:r w:rsidRPr="003E7962">
              <w:rPr>
                <w:rFonts w:ascii="Times New Roman" w:eastAsia="Times New Roman" w:hAnsi="Times New Roman" w:cs="Times New Roman"/>
                <w:i/>
                <w:iCs/>
                <w:sz w:val="28"/>
                <w:szCs w:val="28"/>
                <w:lang w:eastAsia="lv-LV"/>
              </w:rPr>
              <w:t>pārcelt</w:t>
            </w:r>
            <w:r>
              <w:rPr>
                <w:rFonts w:ascii="Times New Roman" w:eastAsia="Times New Roman" w:hAnsi="Times New Roman" w:cs="Times New Roman"/>
                <w:i/>
                <w:iCs/>
                <w:sz w:val="28"/>
                <w:szCs w:val="28"/>
                <w:lang w:eastAsia="lv-LV"/>
              </w:rPr>
              <w:t>a</w:t>
            </w:r>
            <w:r w:rsidRPr="003E7962">
              <w:rPr>
                <w:rFonts w:ascii="Times New Roman" w:eastAsia="Times New Roman" w:hAnsi="Times New Roman" w:cs="Times New Roman"/>
                <w:i/>
                <w:iCs/>
                <w:sz w:val="28"/>
                <w:szCs w:val="28"/>
                <w:lang w:eastAsia="lv-LV"/>
              </w:rPr>
              <w:t xml:space="preserve"> no LBN 211-15 1.pielikuma 2.piezīme</w:t>
            </w:r>
            <w:r w:rsidRPr="003E7962">
              <w:rPr>
                <w:rFonts w:ascii="Times New Roman" w:eastAsia="Times New Roman" w:hAnsi="Times New Roman" w:cs="Times New Roman"/>
                <w:sz w:val="28"/>
                <w:szCs w:val="28"/>
                <w:lang w:eastAsia="lv-LV"/>
              </w:rPr>
              <w:t>.</w:t>
            </w:r>
          </w:p>
          <w:p w14:paraId="78D73017" w14:textId="77777777" w:rsidR="00BE6641" w:rsidRDefault="00BE6641" w:rsidP="00205A7B">
            <w:pPr>
              <w:spacing w:after="0" w:line="240" w:lineRule="auto"/>
              <w:jc w:val="both"/>
              <w:rPr>
                <w:rFonts w:ascii="Times New Roman" w:hAnsi="Times New Roman" w:cs="Times New Roman"/>
                <w:sz w:val="28"/>
                <w:szCs w:val="28"/>
                <w:shd w:val="clear" w:color="auto" w:fill="FFFFFF"/>
              </w:rPr>
            </w:pPr>
          </w:p>
          <w:p w14:paraId="0E26A005" w14:textId="6ED1A1A7" w:rsidR="00437E55" w:rsidRPr="00437E55" w:rsidRDefault="00437E55" w:rsidP="00437E5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Precizēts </w:t>
            </w:r>
            <w:r w:rsidRPr="00437E55">
              <w:rPr>
                <w:rFonts w:ascii="Times New Roman" w:hAnsi="Times New Roman" w:cs="Times New Roman"/>
                <w:sz w:val="28"/>
                <w:szCs w:val="28"/>
                <w:shd w:val="clear" w:color="auto" w:fill="FFFFFF"/>
              </w:rPr>
              <w:t>39.</w:t>
            </w:r>
            <w:r>
              <w:rPr>
                <w:rFonts w:ascii="Times New Roman" w:hAnsi="Times New Roman" w:cs="Times New Roman"/>
                <w:sz w:val="28"/>
                <w:szCs w:val="28"/>
                <w:shd w:val="clear" w:color="auto" w:fill="FFFFFF"/>
              </w:rPr>
              <w:t>punkts, kur noteikts, ka b</w:t>
            </w:r>
            <w:r w:rsidRPr="00437E55">
              <w:rPr>
                <w:rFonts w:ascii="Times New Roman" w:hAnsi="Times New Roman" w:cs="Times New Roman"/>
                <w:sz w:val="28"/>
                <w:szCs w:val="28"/>
                <w:shd w:val="clear" w:color="auto" w:fill="FFFFFF"/>
              </w:rPr>
              <w:t xml:space="preserve">ūvēm, kuru augstākā stāva grīdas līmeņa atzīme pārsniedz astoņus metrus, nodrošina ugunsdzēsības piebrauktuvi vismaz no vienas </w:t>
            </w:r>
            <w:proofErr w:type="spellStart"/>
            <w:r w:rsidRPr="00437E55">
              <w:rPr>
                <w:rFonts w:ascii="Times New Roman" w:hAnsi="Times New Roman" w:cs="Times New Roman"/>
                <w:sz w:val="28"/>
                <w:szCs w:val="28"/>
                <w:shd w:val="clear" w:color="auto" w:fill="FFFFFF"/>
              </w:rPr>
              <w:t>garenfasādes</w:t>
            </w:r>
            <w:proofErr w:type="spellEnd"/>
            <w:r w:rsidRPr="00437E55">
              <w:rPr>
                <w:rFonts w:ascii="Times New Roman" w:hAnsi="Times New Roman" w:cs="Times New Roman"/>
                <w:sz w:val="28"/>
                <w:szCs w:val="28"/>
                <w:shd w:val="clear" w:color="auto" w:fill="FFFFFF"/>
              </w:rPr>
              <w:t xml:space="preserve"> puses visā tās garumā. Ja būve, kuras augstākā stāva grīdas līmeņa atzīme pārsniedz astoņus metrus,  ir platāka par:</w:t>
            </w:r>
          </w:p>
          <w:p w14:paraId="2F21CADB" w14:textId="77777777" w:rsidR="00437E55" w:rsidRDefault="00437E55" w:rsidP="00DC36F2">
            <w:pPr>
              <w:pStyle w:val="ListParagraph"/>
              <w:numPr>
                <w:ilvl w:val="0"/>
                <w:numId w:val="3"/>
              </w:numPr>
              <w:spacing w:after="0" w:line="240" w:lineRule="auto"/>
              <w:ind w:left="417" w:hanging="283"/>
              <w:jc w:val="both"/>
              <w:rPr>
                <w:rFonts w:ascii="Times New Roman" w:hAnsi="Times New Roman" w:cs="Times New Roman"/>
                <w:sz w:val="28"/>
                <w:szCs w:val="28"/>
                <w:shd w:val="clear" w:color="auto" w:fill="FFFFFF"/>
              </w:rPr>
            </w:pPr>
            <w:r w:rsidRPr="00437E55">
              <w:rPr>
                <w:rFonts w:ascii="Times New Roman" w:hAnsi="Times New Roman" w:cs="Times New Roman"/>
                <w:sz w:val="28"/>
                <w:szCs w:val="28"/>
                <w:shd w:val="clear" w:color="auto" w:fill="FFFFFF"/>
              </w:rPr>
              <w:t xml:space="preserve">36 metriem, ugunsdzēsības piebrauktuves nepieciešamas pie abām </w:t>
            </w:r>
            <w:proofErr w:type="spellStart"/>
            <w:r w:rsidRPr="00437E55">
              <w:rPr>
                <w:rFonts w:ascii="Times New Roman" w:hAnsi="Times New Roman" w:cs="Times New Roman"/>
                <w:sz w:val="28"/>
                <w:szCs w:val="28"/>
                <w:shd w:val="clear" w:color="auto" w:fill="FFFFFF"/>
              </w:rPr>
              <w:t>garenfasādēm</w:t>
            </w:r>
            <w:proofErr w:type="spellEnd"/>
            <w:r w:rsidRPr="00437E55">
              <w:rPr>
                <w:rFonts w:ascii="Times New Roman" w:hAnsi="Times New Roman" w:cs="Times New Roman"/>
                <w:sz w:val="28"/>
                <w:szCs w:val="28"/>
                <w:shd w:val="clear" w:color="auto" w:fill="FFFFFF"/>
              </w:rPr>
              <w:t xml:space="preserve"> vismaz 50 % garumā no katras </w:t>
            </w:r>
            <w:proofErr w:type="spellStart"/>
            <w:r w:rsidRPr="00437E55">
              <w:rPr>
                <w:rFonts w:ascii="Times New Roman" w:hAnsi="Times New Roman" w:cs="Times New Roman"/>
                <w:sz w:val="28"/>
                <w:szCs w:val="28"/>
                <w:shd w:val="clear" w:color="auto" w:fill="FFFFFF"/>
              </w:rPr>
              <w:t>garenfasādes</w:t>
            </w:r>
            <w:proofErr w:type="spellEnd"/>
            <w:r w:rsidRPr="00437E55">
              <w:rPr>
                <w:rFonts w:ascii="Times New Roman" w:hAnsi="Times New Roman" w:cs="Times New Roman"/>
                <w:sz w:val="28"/>
                <w:szCs w:val="28"/>
                <w:shd w:val="clear" w:color="auto" w:fill="FFFFFF"/>
              </w:rPr>
              <w:t xml:space="preserve"> puses;</w:t>
            </w:r>
          </w:p>
          <w:p w14:paraId="79462F49" w14:textId="1C8755C0" w:rsidR="00BE6641" w:rsidRDefault="00437E55" w:rsidP="00DC36F2">
            <w:pPr>
              <w:pStyle w:val="ListParagraph"/>
              <w:numPr>
                <w:ilvl w:val="0"/>
                <w:numId w:val="3"/>
              </w:numPr>
              <w:spacing w:after="0" w:line="240" w:lineRule="auto"/>
              <w:ind w:left="417" w:hanging="283"/>
              <w:jc w:val="both"/>
              <w:rPr>
                <w:rFonts w:ascii="Times New Roman" w:hAnsi="Times New Roman" w:cs="Times New Roman"/>
                <w:sz w:val="28"/>
                <w:szCs w:val="28"/>
                <w:shd w:val="clear" w:color="auto" w:fill="FFFFFF"/>
              </w:rPr>
            </w:pPr>
            <w:r w:rsidRPr="00437E55">
              <w:rPr>
                <w:rFonts w:ascii="Times New Roman" w:hAnsi="Times New Roman" w:cs="Times New Roman"/>
                <w:sz w:val="28"/>
                <w:szCs w:val="28"/>
                <w:shd w:val="clear" w:color="auto" w:fill="FFFFFF"/>
              </w:rPr>
              <w:t>100 metriem, ugunsdzēsības piebrauktuves nepieciešamas pa visu būves perimetru vismaz 50 % garumā no katras fasādes puses.</w:t>
            </w:r>
          </w:p>
          <w:p w14:paraId="0EF155A9" w14:textId="77777777" w:rsidR="00054911" w:rsidRPr="00437E55" w:rsidRDefault="00054911" w:rsidP="00BD00F4">
            <w:pPr>
              <w:pStyle w:val="ListParagraph"/>
              <w:spacing w:after="0" w:line="240" w:lineRule="auto"/>
              <w:ind w:left="417"/>
              <w:jc w:val="both"/>
              <w:rPr>
                <w:rFonts w:ascii="Times New Roman" w:hAnsi="Times New Roman" w:cs="Times New Roman"/>
                <w:sz w:val="28"/>
                <w:szCs w:val="28"/>
                <w:shd w:val="clear" w:color="auto" w:fill="FFFFFF"/>
              </w:rPr>
            </w:pPr>
          </w:p>
          <w:p w14:paraId="1862D7E3" w14:textId="5B6FDCA1" w:rsidR="00BE6641" w:rsidRDefault="00437E55" w:rsidP="00205A7B">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shd w:val="clear" w:color="auto" w:fill="FFFFFF"/>
              </w:rPr>
              <w:t xml:space="preserve">Ir precizēts 55.punkts, kur noteikts, ka </w:t>
            </w:r>
            <w:r>
              <w:rPr>
                <w:rFonts w:ascii="Times New Roman" w:eastAsia="Calibri" w:hAnsi="Times New Roman" w:cs="Times New Roman"/>
                <w:sz w:val="28"/>
                <w:szCs w:val="28"/>
              </w:rPr>
              <w:t>u</w:t>
            </w:r>
            <w:r w:rsidRPr="00C9306B">
              <w:rPr>
                <w:rFonts w:ascii="Times New Roman" w:eastAsia="Calibri" w:hAnsi="Times New Roman" w:cs="Times New Roman"/>
                <w:sz w:val="28"/>
                <w:szCs w:val="28"/>
              </w:rPr>
              <w:t xml:space="preserve">gunsdrošās konstrukcijās iebūvētos ailu veramos aizpildījumus aprīko ar </w:t>
            </w:r>
            <w:proofErr w:type="spellStart"/>
            <w:r w:rsidRPr="00C9306B">
              <w:rPr>
                <w:rFonts w:ascii="Times New Roman" w:eastAsia="Calibri" w:hAnsi="Times New Roman" w:cs="Times New Roman"/>
                <w:sz w:val="28"/>
                <w:szCs w:val="28"/>
              </w:rPr>
              <w:t>pašaizvēršanās</w:t>
            </w:r>
            <w:proofErr w:type="spellEnd"/>
            <w:r w:rsidRPr="00C9306B">
              <w:rPr>
                <w:rFonts w:ascii="Times New Roman" w:eastAsia="Calibri" w:hAnsi="Times New Roman" w:cs="Times New Roman"/>
                <w:sz w:val="28"/>
                <w:szCs w:val="28"/>
              </w:rPr>
              <w:t xml:space="preserve"> mehānismiem, kuri ugunsgrēka gadījumā ailas aizver, lai nepieļautu ugunsgrēka un degšanas produktu izplatīšanos. Šī prasība neattiecas uz inženiertīklu šahtu (kanālu) revīzijas lūkām,  veramiem ailu aizpildījumiem </w:t>
            </w:r>
            <w:proofErr w:type="spellStart"/>
            <w:r w:rsidRPr="00C9306B">
              <w:rPr>
                <w:rFonts w:ascii="Times New Roman" w:eastAsia="Calibri" w:hAnsi="Times New Roman" w:cs="Times New Roman"/>
                <w:sz w:val="28"/>
                <w:szCs w:val="28"/>
              </w:rPr>
              <w:t>mazstāvu</w:t>
            </w:r>
            <w:proofErr w:type="spellEnd"/>
            <w:r w:rsidRPr="00C9306B">
              <w:rPr>
                <w:rFonts w:ascii="Times New Roman" w:eastAsia="Calibri" w:hAnsi="Times New Roman" w:cs="Times New Roman"/>
                <w:sz w:val="28"/>
                <w:szCs w:val="28"/>
              </w:rPr>
              <w:t xml:space="preserve"> dzīvojamās ēkās, dzīvokļu durvīm, kā arī veramām durvīm tehnisko iekārtu telpās, kuru platība ir mazāka par 10 m</w:t>
            </w:r>
            <w:r w:rsidRPr="00C9306B">
              <w:rPr>
                <w:rFonts w:ascii="Times New Roman" w:eastAsia="Calibri" w:hAnsi="Times New Roman" w:cs="Times New Roman"/>
                <w:sz w:val="28"/>
                <w:szCs w:val="28"/>
                <w:vertAlign w:val="superscript"/>
              </w:rPr>
              <w:t>2</w:t>
            </w:r>
            <w:r w:rsidRPr="00C9306B">
              <w:rPr>
                <w:rFonts w:ascii="Times New Roman" w:eastAsia="Calibri" w:hAnsi="Times New Roman" w:cs="Times New Roman"/>
                <w:sz w:val="28"/>
                <w:szCs w:val="28"/>
              </w:rPr>
              <w:t xml:space="preserve"> un </w:t>
            </w:r>
            <w:proofErr w:type="spellStart"/>
            <w:r w:rsidRPr="00C9306B">
              <w:rPr>
                <w:rFonts w:ascii="Times New Roman" w:eastAsia="Calibri" w:hAnsi="Times New Roman" w:cs="Times New Roman"/>
                <w:sz w:val="28"/>
                <w:szCs w:val="28"/>
              </w:rPr>
              <w:t>ugunsslodze</w:t>
            </w:r>
            <w:proofErr w:type="spellEnd"/>
            <w:r w:rsidRPr="00C9306B">
              <w:rPr>
                <w:rFonts w:ascii="Times New Roman" w:eastAsia="Calibri" w:hAnsi="Times New Roman" w:cs="Times New Roman"/>
                <w:sz w:val="28"/>
                <w:szCs w:val="28"/>
              </w:rPr>
              <w:t xml:space="preserve"> nepārsniedz 300 MJ/m</w:t>
            </w:r>
            <w:r w:rsidRPr="00C9306B">
              <w:rPr>
                <w:rFonts w:ascii="Times New Roman" w:eastAsia="Calibri" w:hAnsi="Times New Roman" w:cs="Times New Roman"/>
                <w:sz w:val="28"/>
                <w:szCs w:val="28"/>
                <w:vertAlign w:val="superscript"/>
              </w:rPr>
              <w:t>2</w:t>
            </w:r>
            <w:r w:rsidRPr="00C9306B">
              <w:rPr>
                <w:rFonts w:ascii="Times New Roman" w:eastAsia="Calibri" w:hAnsi="Times New Roman" w:cs="Times New Roman"/>
                <w:sz w:val="28"/>
                <w:szCs w:val="28"/>
              </w:rPr>
              <w:t>, un tās pastāvīgi tiek uzturētas aizvērtā stāvoklī (aizslēgtas)</w:t>
            </w:r>
            <w:r>
              <w:rPr>
                <w:rFonts w:ascii="Times New Roman" w:eastAsia="Calibri" w:hAnsi="Times New Roman" w:cs="Times New Roman"/>
                <w:sz w:val="28"/>
                <w:szCs w:val="28"/>
              </w:rPr>
              <w:t>.</w:t>
            </w:r>
          </w:p>
          <w:p w14:paraId="6D6FFB14" w14:textId="77777777" w:rsidR="00054911" w:rsidRDefault="00054911" w:rsidP="00205A7B">
            <w:pPr>
              <w:spacing w:after="0" w:line="240" w:lineRule="auto"/>
              <w:jc w:val="both"/>
              <w:rPr>
                <w:rFonts w:ascii="Times New Roman" w:eastAsia="Calibri" w:hAnsi="Times New Roman" w:cs="Times New Roman"/>
                <w:sz w:val="28"/>
                <w:szCs w:val="28"/>
              </w:rPr>
            </w:pPr>
          </w:p>
          <w:p w14:paraId="2ABB2A3B" w14:textId="7C00325C" w:rsidR="00205A7B" w:rsidRDefault="00437E55" w:rsidP="00205A7B">
            <w:pPr>
              <w:spacing w:after="0" w:line="240" w:lineRule="auto"/>
              <w:jc w:val="both"/>
              <w:rPr>
                <w:rFonts w:ascii="Times New Roman" w:hAnsi="Times New Roman" w:cs="Times New Roman"/>
                <w:i/>
                <w:iCs/>
                <w:sz w:val="28"/>
                <w:szCs w:val="28"/>
                <w:shd w:val="clear" w:color="auto" w:fill="FFFFFF"/>
              </w:rPr>
            </w:pPr>
            <w:r>
              <w:rPr>
                <w:rFonts w:ascii="Times New Roman" w:eastAsia="Calibri" w:hAnsi="Times New Roman" w:cs="Times New Roman"/>
                <w:sz w:val="28"/>
                <w:szCs w:val="28"/>
              </w:rPr>
              <w:t>Noteikumu projekts papildināts</w:t>
            </w:r>
            <w:r w:rsidR="00393742">
              <w:rPr>
                <w:rFonts w:ascii="Times New Roman" w:eastAsia="Calibri" w:hAnsi="Times New Roman" w:cs="Times New Roman"/>
                <w:sz w:val="28"/>
                <w:szCs w:val="28"/>
              </w:rPr>
              <w:t xml:space="preserve"> ar punktu, ka </w:t>
            </w:r>
            <w:r w:rsidR="00393742" w:rsidRPr="00393742">
              <w:rPr>
                <w:rFonts w:ascii="Times New Roman" w:eastAsia="Calibri" w:hAnsi="Times New Roman" w:cs="Times New Roman"/>
                <w:sz w:val="28"/>
                <w:szCs w:val="28"/>
              </w:rPr>
              <w:t xml:space="preserve">IV lietošanas veida būvēs skatuves bloku ar </w:t>
            </w:r>
            <w:proofErr w:type="spellStart"/>
            <w:r w:rsidR="00393742" w:rsidRPr="00393742">
              <w:rPr>
                <w:rFonts w:ascii="Times New Roman" w:eastAsia="Calibri" w:hAnsi="Times New Roman" w:cs="Times New Roman"/>
                <w:sz w:val="28"/>
                <w:szCs w:val="28"/>
              </w:rPr>
              <w:t>šņorbēniņiem</w:t>
            </w:r>
            <w:proofErr w:type="spellEnd"/>
            <w:r w:rsidR="00393742" w:rsidRPr="00393742">
              <w:rPr>
                <w:rFonts w:ascii="Times New Roman" w:eastAsia="Calibri" w:hAnsi="Times New Roman" w:cs="Times New Roman"/>
                <w:sz w:val="28"/>
                <w:szCs w:val="28"/>
              </w:rPr>
              <w:t xml:space="preserve"> veido kā ugunsdrošības nodalījumu, ja skatītāju zālē ir vismaz 800 sēdvietas. Ugunsdrošības nodalījuma norobežojušā konstrukcijā starp skatuves bloku un skatītāju zāli paredz ailu aizpildījumu ar ugunsizturību vismaz EI-60 un skatuves blokā ar </w:t>
            </w:r>
            <w:proofErr w:type="spellStart"/>
            <w:r w:rsidR="00393742" w:rsidRPr="00393742">
              <w:rPr>
                <w:rFonts w:ascii="Times New Roman" w:eastAsia="Calibri" w:hAnsi="Times New Roman" w:cs="Times New Roman"/>
                <w:sz w:val="28"/>
                <w:szCs w:val="28"/>
              </w:rPr>
              <w:t>šņorbēniņiem</w:t>
            </w:r>
            <w:proofErr w:type="spellEnd"/>
            <w:r w:rsidR="00393742" w:rsidRPr="00393742">
              <w:rPr>
                <w:rFonts w:ascii="Times New Roman" w:eastAsia="Calibri" w:hAnsi="Times New Roman" w:cs="Times New Roman"/>
                <w:sz w:val="28"/>
                <w:szCs w:val="28"/>
              </w:rPr>
              <w:t xml:space="preserve"> ierīko automātisko ugunsdzēsības sistēmu</w:t>
            </w:r>
            <w:r w:rsidR="00393742">
              <w:rPr>
                <w:rFonts w:ascii="Times New Roman" w:eastAsia="Calibri" w:hAnsi="Times New Roman" w:cs="Times New Roman"/>
                <w:sz w:val="28"/>
                <w:szCs w:val="28"/>
              </w:rPr>
              <w:t xml:space="preserve"> </w:t>
            </w:r>
            <w:r w:rsidR="008F6D7E" w:rsidRPr="00707767">
              <w:rPr>
                <w:rFonts w:ascii="Times New Roman" w:hAnsi="Times New Roman" w:cs="Times New Roman"/>
                <w:sz w:val="28"/>
                <w:szCs w:val="28"/>
                <w:shd w:val="clear" w:color="auto" w:fill="FFFFFF"/>
              </w:rPr>
              <w:t xml:space="preserve">– </w:t>
            </w:r>
            <w:r w:rsidR="008F6D7E" w:rsidRPr="00707767">
              <w:rPr>
                <w:rFonts w:ascii="Times New Roman" w:hAnsi="Times New Roman" w:cs="Times New Roman"/>
                <w:i/>
                <w:iCs/>
                <w:sz w:val="28"/>
                <w:szCs w:val="28"/>
                <w:shd w:val="clear" w:color="auto" w:fill="FFFFFF"/>
              </w:rPr>
              <w:t>prasība pārcelta no LBN 208-15 - 114.punkts</w:t>
            </w:r>
            <w:r w:rsidR="00393742">
              <w:rPr>
                <w:rFonts w:ascii="Times New Roman" w:hAnsi="Times New Roman" w:cs="Times New Roman"/>
                <w:i/>
                <w:iCs/>
                <w:sz w:val="28"/>
                <w:szCs w:val="28"/>
                <w:shd w:val="clear" w:color="auto" w:fill="FFFFFF"/>
              </w:rPr>
              <w:t>, to precizējot</w:t>
            </w:r>
            <w:r w:rsidR="008F6D7E" w:rsidRPr="00707767">
              <w:rPr>
                <w:rFonts w:ascii="Times New Roman" w:hAnsi="Times New Roman" w:cs="Times New Roman"/>
                <w:i/>
                <w:iCs/>
                <w:sz w:val="28"/>
                <w:szCs w:val="28"/>
                <w:shd w:val="clear" w:color="auto" w:fill="FFFFFF"/>
              </w:rPr>
              <w:t>.</w:t>
            </w:r>
          </w:p>
          <w:p w14:paraId="2E98FC9E" w14:textId="77777777" w:rsidR="00054911" w:rsidRDefault="00054911" w:rsidP="00205A7B">
            <w:pPr>
              <w:spacing w:after="0" w:line="240" w:lineRule="auto"/>
              <w:jc w:val="both"/>
              <w:rPr>
                <w:rFonts w:ascii="Times New Roman" w:hAnsi="Times New Roman" w:cs="Times New Roman"/>
                <w:i/>
                <w:iCs/>
                <w:sz w:val="28"/>
                <w:szCs w:val="28"/>
                <w:shd w:val="clear" w:color="auto" w:fill="FFFFFF"/>
              </w:rPr>
            </w:pPr>
          </w:p>
          <w:p w14:paraId="0CD11CB0" w14:textId="77777777" w:rsidR="009A05DF" w:rsidRDefault="00555259" w:rsidP="009A05DF">
            <w:pPr>
              <w:spacing w:after="0" w:line="240" w:lineRule="auto"/>
              <w:jc w:val="both"/>
              <w:rPr>
                <w:rFonts w:ascii="Times New Roman" w:hAnsi="Times New Roman" w:cs="Times New Roman"/>
                <w:color w:val="414142"/>
                <w:sz w:val="28"/>
                <w:szCs w:val="28"/>
                <w:shd w:val="clear" w:color="auto" w:fill="FFFFFF"/>
              </w:rPr>
            </w:pPr>
            <w:r>
              <w:rPr>
                <w:rFonts w:ascii="Times New Roman" w:hAnsi="Times New Roman" w:cs="Times New Roman"/>
                <w:sz w:val="28"/>
                <w:szCs w:val="28"/>
                <w:shd w:val="clear" w:color="auto" w:fill="FFFFFF"/>
              </w:rPr>
              <w:t xml:space="preserve">Papildināts 62.punkts </w:t>
            </w:r>
            <w:r w:rsidRPr="00555259">
              <w:rPr>
                <w:rFonts w:ascii="Times New Roman" w:hAnsi="Times New Roman" w:cs="Times New Roman"/>
                <w:color w:val="414142"/>
                <w:sz w:val="28"/>
                <w:szCs w:val="28"/>
                <w:shd w:val="clear" w:color="auto" w:fill="FFFFFF"/>
              </w:rPr>
              <w:t xml:space="preserve">ar atsevišķi ugunsdroši atdalītām telpām: </w:t>
            </w:r>
          </w:p>
          <w:p w14:paraId="28EEB79A" w14:textId="77777777" w:rsidR="009A05DF" w:rsidRDefault="009A05DF" w:rsidP="00E62779">
            <w:pPr>
              <w:pStyle w:val="ListParagraph"/>
              <w:numPr>
                <w:ilvl w:val="0"/>
                <w:numId w:val="4"/>
              </w:numPr>
              <w:spacing w:after="0" w:line="240" w:lineRule="auto"/>
              <w:jc w:val="both"/>
              <w:rPr>
                <w:rFonts w:ascii="Times New Roman" w:hAnsi="Times New Roman" w:cs="Times New Roman"/>
                <w:color w:val="414142"/>
                <w:sz w:val="28"/>
                <w:szCs w:val="28"/>
                <w:shd w:val="clear" w:color="auto" w:fill="FFFFFF"/>
              </w:rPr>
            </w:pPr>
            <w:r w:rsidRPr="009A05DF">
              <w:rPr>
                <w:rFonts w:ascii="Times New Roman" w:hAnsi="Times New Roman" w:cs="Times New Roman"/>
                <w:color w:val="414142"/>
                <w:sz w:val="28"/>
                <w:szCs w:val="28"/>
                <w:shd w:val="clear" w:color="auto" w:fill="FFFFFF"/>
              </w:rPr>
              <w:t xml:space="preserve">skatuves bloku ar </w:t>
            </w:r>
            <w:proofErr w:type="spellStart"/>
            <w:r w:rsidRPr="009A05DF">
              <w:rPr>
                <w:rFonts w:ascii="Times New Roman" w:hAnsi="Times New Roman" w:cs="Times New Roman"/>
                <w:color w:val="414142"/>
                <w:sz w:val="28"/>
                <w:szCs w:val="28"/>
                <w:shd w:val="clear" w:color="auto" w:fill="FFFFFF"/>
              </w:rPr>
              <w:t>šņorbēniņiem</w:t>
            </w:r>
            <w:proofErr w:type="spellEnd"/>
            <w:r w:rsidRPr="009A05DF">
              <w:rPr>
                <w:rFonts w:ascii="Times New Roman" w:hAnsi="Times New Roman" w:cs="Times New Roman"/>
                <w:color w:val="414142"/>
                <w:sz w:val="28"/>
                <w:szCs w:val="28"/>
                <w:shd w:val="clear" w:color="auto" w:fill="FFFFFF"/>
              </w:rPr>
              <w:t>, ja skatītāju zāle sēdvietu skaits ir līdz 800;</w:t>
            </w:r>
          </w:p>
          <w:p w14:paraId="6E8FB924" w14:textId="77777777" w:rsidR="009A05DF" w:rsidRDefault="009A05DF" w:rsidP="00CC06CC">
            <w:pPr>
              <w:pStyle w:val="ListParagraph"/>
              <w:numPr>
                <w:ilvl w:val="0"/>
                <w:numId w:val="4"/>
              </w:numPr>
              <w:spacing w:after="0" w:line="240" w:lineRule="auto"/>
              <w:jc w:val="both"/>
              <w:rPr>
                <w:rFonts w:ascii="Times New Roman" w:hAnsi="Times New Roman" w:cs="Times New Roman"/>
                <w:color w:val="414142"/>
                <w:sz w:val="28"/>
                <w:szCs w:val="28"/>
                <w:shd w:val="clear" w:color="auto" w:fill="FFFFFF"/>
              </w:rPr>
            </w:pPr>
            <w:proofErr w:type="spellStart"/>
            <w:r w:rsidRPr="009A05DF">
              <w:rPr>
                <w:rFonts w:ascii="Times New Roman" w:hAnsi="Times New Roman" w:cs="Times New Roman"/>
                <w:color w:val="414142"/>
                <w:sz w:val="28"/>
                <w:szCs w:val="28"/>
                <w:shd w:val="clear" w:color="auto" w:fill="FFFFFF"/>
              </w:rPr>
              <w:t>IVa</w:t>
            </w:r>
            <w:proofErr w:type="spellEnd"/>
            <w:r w:rsidRPr="009A05DF">
              <w:rPr>
                <w:rFonts w:ascii="Times New Roman" w:hAnsi="Times New Roman" w:cs="Times New Roman"/>
                <w:color w:val="414142"/>
                <w:sz w:val="28"/>
                <w:szCs w:val="28"/>
                <w:shd w:val="clear" w:color="auto" w:fill="FFFFFF"/>
              </w:rPr>
              <w:t xml:space="preserve"> lietošanas veida būvēs bērnu grupas telpas, kuras paredzētas pirmskolas vecuma bērniem;</w:t>
            </w:r>
          </w:p>
          <w:p w14:paraId="5BF791ED" w14:textId="77777777" w:rsidR="009A05DF" w:rsidRDefault="009A05DF" w:rsidP="000C5169">
            <w:pPr>
              <w:pStyle w:val="ListParagraph"/>
              <w:numPr>
                <w:ilvl w:val="0"/>
                <w:numId w:val="4"/>
              </w:numPr>
              <w:spacing w:after="0" w:line="240" w:lineRule="auto"/>
              <w:jc w:val="both"/>
              <w:rPr>
                <w:rFonts w:ascii="Times New Roman" w:hAnsi="Times New Roman" w:cs="Times New Roman"/>
                <w:color w:val="414142"/>
                <w:sz w:val="28"/>
                <w:szCs w:val="28"/>
                <w:shd w:val="clear" w:color="auto" w:fill="FFFFFF"/>
              </w:rPr>
            </w:pPr>
            <w:r w:rsidRPr="009A05DF">
              <w:rPr>
                <w:rFonts w:ascii="Times New Roman" w:hAnsi="Times New Roman" w:cs="Times New Roman"/>
                <w:color w:val="414142"/>
                <w:sz w:val="28"/>
                <w:szCs w:val="28"/>
                <w:shd w:val="clear" w:color="auto" w:fill="FFFFFF"/>
              </w:rPr>
              <w:t>apkures katla telpu, izņemot U3 lietošanas veida būvēs;</w:t>
            </w:r>
          </w:p>
          <w:p w14:paraId="12407A91" w14:textId="77777777" w:rsidR="009A05DF" w:rsidRPr="009A05DF" w:rsidRDefault="009A05DF" w:rsidP="00500858">
            <w:pPr>
              <w:pStyle w:val="ListParagraph"/>
              <w:numPr>
                <w:ilvl w:val="0"/>
                <w:numId w:val="4"/>
              </w:numPr>
              <w:spacing w:after="0" w:line="240" w:lineRule="auto"/>
              <w:jc w:val="both"/>
              <w:rPr>
                <w:rFonts w:ascii="Times New Roman" w:hAnsi="Times New Roman" w:cs="Times New Roman"/>
                <w:sz w:val="28"/>
                <w:szCs w:val="28"/>
                <w:shd w:val="clear" w:color="auto" w:fill="FFFFFF"/>
              </w:rPr>
            </w:pPr>
            <w:r w:rsidRPr="009A05DF">
              <w:rPr>
                <w:rFonts w:ascii="Times New Roman" w:hAnsi="Times New Roman" w:cs="Times New Roman"/>
                <w:sz w:val="28"/>
                <w:szCs w:val="28"/>
                <w:shd w:val="clear" w:color="auto" w:fill="FFFFFF"/>
              </w:rPr>
              <w:t>uguņošanas ierīču un skatuves pirotehnisko izstrādājumu uzglabāšanas telpu;</w:t>
            </w:r>
          </w:p>
          <w:p w14:paraId="561C4DD0" w14:textId="6D4B0831" w:rsidR="00555259" w:rsidRPr="00054911" w:rsidRDefault="009A05DF" w:rsidP="00500858">
            <w:pPr>
              <w:pStyle w:val="ListParagraph"/>
              <w:numPr>
                <w:ilvl w:val="0"/>
                <w:numId w:val="4"/>
              </w:numPr>
              <w:spacing w:after="0" w:line="240" w:lineRule="auto"/>
              <w:jc w:val="both"/>
              <w:rPr>
                <w:rFonts w:ascii="Times New Roman" w:hAnsi="Times New Roman" w:cs="Times New Roman"/>
                <w:sz w:val="28"/>
                <w:szCs w:val="28"/>
                <w:shd w:val="clear" w:color="auto" w:fill="FFFFFF"/>
              </w:rPr>
            </w:pPr>
            <w:r w:rsidRPr="009A05DF">
              <w:rPr>
                <w:rFonts w:ascii="Times New Roman" w:hAnsi="Times New Roman" w:cs="Times New Roman"/>
                <w:sz w:val="28"/>
                <w:szCs w:val="28"/>
                <w:shd w:val="clear" w:color="auto" w:fill="FFFFFF"/>
              </w:rPr>
              <w:t>atkritumu savākšanas kameru</w:t>
            </w:r>
            <w:r w:rsidR="00E44EB9">
              <w:rPr>
                <w:rFonts w:ascii="Times New Roman" w:hAnsi="Times New Roman" w:cs="Times New Roman"/>
                <w:sz w:val="28"/>
                <w:szCs w:val="28"/>
                <w:shd w:val="clear" w:color="auto" w:fill="FFFFFF"/>
              </w:rPr>
              <w:t xml:space="preserve">- </w:t>
            </w:r>
            <w:r w:rsidR="00E44EB9" w:rsidRPr="008D1ADA">
              <w:rPr>
                <w:rFonts w:ascii="Times New Roman" w:hAnsi="Times New Roman" w:cs="Times New Roman"/>
                <w:i/>
                <w:iCs/>
                <w:sz w:val="28"/>
                <w:szCs w:val="28"/>
                <w:shd w:val="clear" w:color="auto" w:fill="FFFFFF"/>
              </w:rPr>
              <w:t>pārcelt</w:t>
            </w:r>
            <w:r w:rsidR="00E44EB9">
              <w:rPr>
                <w:rFonts w:ascii="Times New Roman" w:hAnsi="Times New Roman" w:cs="Times New Roman"/>
                <w:i/>
                <w:iCs/>
                <w:sz w:val="28"/>
                <w:szCs w:val="28"/>
                <w:shd w:val="clear" w:color="auto" w:fill="FFFFFF"/>
              </w:rPr>
              <w:t>s</w:t>
            </w:r>
            <w:r w:rsidR="00E44EB9" w:rsidRPr="008D1ADA">
              <w:rPr>
                <w:rFonts w:ascii="Times New Roman" w:hAnsi="Times New Roman" w:cs="Times New Roman"/>
                <w:i/>
                <w:iCs/>
                <w:sz w:val="28"/>
                <w:szCs w:val="28"/>
                <w:shd w:val="clear" w:color="auto" w:fill="FFFFFF"/>
              </w:rPr>
              <w:t xml:space="preserve"> no LBN 208-15 </w:t>
            </w:r>
            <w:r w:rsidR="00E44EB9">
              <w:rPr>
                <w:rFonts w:ascii="Times New Roman" w:hAnsi="Times New Roman" w:cs="Times New Roman"/>
                <w:i/>
                <w:iCs/>
                <w:sz w:val="28"/>
                <w:szCs w:val="28"/>
                <w:shd w:val="clear" w:color="auto" w:fill="FFFFFF"/>
              </w:rPr>
              <w:t>9</w:t>
            </w:r>
            <w:r w:rsidR="00E44EB9" w:rsidRPr="008D1ADA">
              <w:rPr>
                <w:rFonts w:ascii="Times New Roman" w:hAnsi="Times New Roman" w:cs="Times New Roman"/>
                <w:i/>
                <w:iCs/>
                <w:sz w:val="28"/>
                <w:szCs w:val="28"/>
                <w:shd w:val="clear" w:color="auto" w:fill="FFFFFF"/>
              </w:rPr>
              <w:t>4.punkts</w:t>
            </w:r>
            <w:r w:rsidR="00E44EB9">
              <w:rPr>
                <w:rFonts w:ascii="Times New Roman" w:hAnsi="Times New Roman" w:cs="Times New Roman"/>
                <w:i/>
                <w:iCs/>
                <w:sz w:val="28"/>
                <w:szCs w:val="28"/>
                <w:shd w:val="clear" w:color="auto" w:fill="FFFFFF"/>
              </w:rPr>
              <w:t>, to papildinot</w:t>
            </w:r>
            <w:r w:rsidR="00054911">
              <w:rPr>
                <w:rFonts w:ascii="Times New Roman" w:hAnsi="Times New Roman" w:cs="Times New Roman"/>
                <w:i/>
                <w:iCs/>
                <w:sz w:val="28"/>
                <w:szCs w:val="28"/>
                <w:shd w:val="clear" w:color="auto" w:fill="FFFFFF"/>
              </w:rPr>
              <w:t xml:space="preserve"> </w:t>
            </w:r>
            <w:r w:rsidR="00054911" w:rsidRPr="00054911">
              <w:rPr>
                <w:rFonts w:ascii="Times New Roman" w:hAnsi="Times New Roman" w:cs="Times New Roman"/>
                <w:i/>
                <w:iCs/>
                <w:sz w:val="28"/>
                <w:szCs w:val="28"/>
                <w:shd w:val="clear" w:color="auto" w:fill="FFFFFF"/>
              </w:rPr>
              <w:t>ar atsevišķi ugunsdroši atdalītām telpām</w:t>
            </w:r>
            <w:r w:rsidR="00E44EB9">
              <w:rPr>
                <w:rFonts w:ascii="Times New Roman" w:hAnsi="Times New Roman" w:cs="Times New Roman"/>
                <w:i/>
                <w:iCs/>
                <w:sz w:val="28"/>
                <w:szCs w:val="28"/>
                <w:shd w:val="clear" w:color="auto" w:fill="FFFFFF"/>
              </w:rPr>
              <w:t>.</w:t>
            </w:r>
            <w:r w:rsidR="00E44EB9" w:rsidRPr="00E77EE1">
              <w:rPr>
                <w:rFonts w:ascii="Times New Roman" w:hAnsi="Times New Roman" w:cs="Times New Roman"/>
                <w:b/>
                <w:bCs/>
                <w:sz w:val="28"/>
                <w:szCs w:val="28"/>
                <w:shd w:val="clear" w:color="auto" w:fill="FFFFFF"/>
                <w:vertAlign w:val="superscript"/>
              </w:rPr>
              <w:t> </w:t>
            </w:r>
          </w:p>
          <w:p w14:paraId="72863BCE" w14:textId="77777777" w:rsidR="00054911" w:rsidRPr="009A05DF" w:rsidRDefault="00054911" w:rsidP="00054911">
            <w:pPr>
              <w:pStyle w:val="ListParagraph"/>
              <w:spacing w:after="0" w:line="240" w:lineRule="auto"/>
              <w:jc w:val="both"/>
              <w:rPr>
                <w:rFonts w:ascii="Times New Roman" w:hAnsi="Times New Roman" w:cs="Times New Roman"/>
                <w:sz w:val="28"/>
                <w:szCs w:val="28"/>
                <w:shd w:val="clear" w:color="auto" w:fill="FFFFFF"/>
              </w:rPr>
            </w:pPr>
          </w:p>
          <w:p w14:paraId="0925FEAE" w14:textId="0383967C" w:rsidR="009A05DF" w:rsidRDefault="009A05DF" w:rsidP="009A05DF">
            <w:pPr>
              <w:spacing w:after="0" w:line="240" w:lineRule="auto"/>
              <w:jc w:val="both"/>
              <w:rPr>
                <w:rFonts w:ascii="Times New Roman" w:hAnsi="Times New Roman" w:cs="Times New Roman"/>
                <w:sz w:val="28"/>
                <w:szCs w:val="28"/>
                <w:shd w:val="clear" w:color="auto" w:fill="FFFFFF"/>
              </w:rPr>
            </w:pPr>
            <w:r w:rsidRPr="009A05DF">
              <w:rPr>
                <w:rFonts w:ascii="Times New Roman" w:hAnsi="Times New Roman" w:cs="Times New Roman"/>
                <w:sz w:val="28"/>
                <w:szCs w:val="28"/>
                <w:shd w:val="clear" w:color="auto" w:fill="FFFFFF"/>
              </w:rPr>
              <w:t xml:space="preserve">Būvnormatīva 79.punkts precizēts, nosakot, ka būvēs, kuru augstums no brauktuves (zemes) līmeņa līdz dzegai vai parapeta augšmalai ir lielāks par 10 metriem, no katras kāpņu telpas, kas ved līdz pēdējam (augšējam) stāvam, izbūvē izeju uz bēniņiem caur ugunsdrošām durvīm vai lūku ar minimālo brīvo izmēru 0,6 x 0,8 metri un stacionāri piestiprinātām vertikālām vai izvāžamām kāpnēm no A1 </w:t>
            </w:r>
            <w:proofErr w:type="spellStart"/>
            <w:r w:rsidRPr="009A05DF">
              <w:rPr>
                <w:rFonts w:ascii="Times New Roman" w:hAnsi="Times New Roman" w:cs="Times New Roman"/>
                <w:sz w:val="28"/>
                <w:szCs w:val="28"/>
                <w:shd w:val="clear" w:color="auto" w:fill="FFFFFF"/>
              </w:rPr>
              <w:t>ugunsreakcijas</w:t>
            </w:r>
            <w:proofErr w:type="spellEnd"/>
            <w:r w:rsidRPr="009A05DF">
              <w:rPr>
                <w:rFonts w:ascii="Times New Roman" w:hAnsi="Times New Roman" w:cs="Times New Roman"/>
                <w:sz w:val="28"/>
                <w:szCs w:val="28"/>
                <w:shd w:val="clear" w:color="auto" w:fill="FFFFFF"/>
              </w:rPr>
              <w:t xml:space="preserve"> klases būvizstrādājumiem ar minimālo platumu 0,6 metri. Ugunsdrošo lūku var neparedzēt U3 </w:t>
            </w:r>
            <w:proofErr w:type="spellStart"/>
            <w:r w:rsidRPr="009A05DF">
              <w:rPr>
                <w:rFonts w:ascii="Times New Roman" w:hAnsi="Times New Roman" w:cs="Times New Roman"/>
                <w:sz w:val="28"/>
                <w:szCs w:val="28"/>
                <w:shd w:val="clear" w:color="auto" w:fill="FFFFFF"/>
              </w:rPr>
              <w:t>ugunsnoturības</w:t>
            </w:r>
            <w:proofErr w:type="spellEnd"/>
            <w:r w:rsidRPr="009A05DF">
              <w:rPr>
                <w:rFonts w:ascii="Times New Roman" w:hAnsi="Times New Roman" w:cs="Times New Roman"/>
                <w:sz w:val="28"/>
                <w:szCs w:val="28"/>
                <w:shd w:val="clear" w:color="auto" w:fill="FFFFFF"/>
              </w:rPr>
              <w:t xml:space="preserve"> pakāpes ēkās. Tāpat ir precizēts 81.1.1.apakšpunkts, nosakot ugunsdrošās lūkas minimālo brīvo izmēru</w:t>
            </w:r>
            <w:r>
              <w:rPr>
                <w:rFonts w:ascii="Times New Roman" w:hAnsi="Times New Roman" w:cs="Times New Roman"/>
                <w:sz w:val="28"/>
                <w:szCs w:val="28"/>
                <w:shd w:val="clear" w:color="auto" w:fill="FFFFFF"/>
              </w:rPr>
              <w:t>, kā arī 81.1.2. apakšpunkts, nosakot, ka u</w:t>
            </w:r>
            <w:r w:rsidRPr="009A05DF">
              <w:rPr>
                <w:rFonts w:ascii="Times New Roman" w:hAnsi="Times New Roman" w:cs="Times New Roman"/>
                <w:sz w:val="28"/>
                <w:szCs w:val="28"/>
                <w:shd w:val="clear" w:color="auto" w:fill="FFFFFF"/>
              </w:rPr>
              <w:t xml:space="preserve">gunsdrošās durvis var neparedzēt U3 </w:t>
            </w:r>
            <w:proofErr w:type="spellStart"/>
            <w:r w:rsidRPr="009A05DF">
              <w:rPr>
                <w:rFonts w:ascii="Times New Roman" w:hAnsi="Times New Roman" w:cs="Times New Roman"/>
                <w:sz w:val="28"/>
                <w:szCs w:val="28"/>
                <w:shd w:val="clear" w:color="auto" w:fill="FFFFFF"/>
              </w:rPr>
              <w:t>ugunsnoturības</w:t>
            </w:r>
            <w:proofErr w:type="spellEnd"/>
            <w:r w:rsidRPr="009A05DF">
              <w:rPr>
                <w:rFonts w:ascii="Times New Roman" w:hAnsi="Times New Roman" w:cs="Times New Roman"/>
                <w:sz w:val="28"/>
                <w:szCs w:val="28"/>
                <w:shd w:val="clear" w:color="auto" w:fill="FFFFFF"/>
              </w:rPr>
              <w:t xml:space="preserve"> pakāpes ēkās. </w:t>
            </w:r>
          </w:p>
          <w:p w14:paraId="6A30CD90" w14:textId="77777777" w:rsidR="00054911" w:rsidRDefault="00054911" w:rsidP="009A05DF">
            <w:pPr>
              <w:spacing w:after="0" w:line="240" w:lineRule="auto"/>
              <w:jc w:val="both"/>
              <w:rPr>
                <w:rFonts w:ascii="Times New Roman" w:hAnsi="Times New Roman" w:cs="Times New Roman"/>
                <w:sz w:val="28"/>
                <w:szCs w:val="28"/>
                <w:shd w:val="clear" w:color="auto" w:fill="FFFFFF"/>
              </w:rPr>
            </w:pPr>
          </w:p>
          <w:p w14:paraId="551DAC92" w14:textId="77777777" w:rsidR="004B423F" w:rsidRPr="004B423F" w:rsidRDefault="004B423F" w:rsidP="004B423F">
            <w:pPr>
              <w:spacing w:after="0" w:line="240" w:lineRule="auto"/>
              <w:jc w:val="both"/>
              <w:rPr>
                <w:rFonts w:ascii="Times New Roman" w:hAnsi="Times New Roman" w:cs="Times New Roman"/>
                <w:sz w:val="28"/>
                <w:szCs w:val="28"/>
                <w:shd w:val="clear" w:color="auto" w:fill="FFFFFF"/>
              </w:rPr>
            </w:pPr>
            <w:r w:rsidRPr="004B423F">
              <w:rPr>
                <w:rFonts w:ascii="Times New Roman" w:hAnsi="Times New Roman" w:cs="Times New Roman"/>
                <w:sz w:val="28"/>
                <w:szCs w:val="28"/>
                <w:shd w:val="clear" w:color="auto" w:fill="FFFFFF"/>
              </w:rPr>
              <w:t xml:space="preserve">Patreizējā LBN 201-15 redakcijā visām ēkām kuru jumtu slīpums ir līdz 40 grādiem jāveido 600 mm augsti norobežojumi, bet papildus vēl ir iestrādāta prasība pret norobežojošo konstrukciju balstiem 5 </w:t>
            </w:r>
            <w:proofErr w:type="spellStart"/>
            <w:r w:rsidRPr="004B423F">
              <w:rPr>
                <w:rFonts w:ascii="Times New Roman" w:hAnsi="Times New Roman" w:cs="Times New Roman"/>
                <w:sz w:val="28"/>
                <w:szCs w:val="28"/>
                <w:shd w:val="clear" w:color="auto" w:fill="FFFFFF"/>
              </w:rPr>
              <w:t>kN</w:t>
            </w:r>
            <w:proofErr w:type="spellEnd"/>
            <w:r w:rsidRPr="004B423F">
              <w:rPr>
                <w:rFonts w:ascii="Times New Roman" w:hAnsi="Times New Roman" w:cs="Times New Roman"/>
                <w:sz w:val="28"/>
                <w:szCs w:val="28"/>
                <w:shd w:val="clear" w:color="auto" w:fill="FFFFFF"/>
              </w:rPr>
              <w:t xml:space="preserve"> un pašām konstrukcijām 12 </w:t>
            </w:r>
            <w:proofErr w:type="spellStart"/>
            <w:r w:rsidRPr="004B423F">
              <w:rPr>
                <w:rFonts w:ascii="Times New Roman" w:hAnsi="Times New Roman" w:cs="Times New Roman"/>
                <w:sz w:val="28"/>
                <w:szCs w:val="28"/>
                <w:shd w:val="clear" w:color="auto" w:fill="FFFFFF"/>
              </w:rPr>
              <w:t>kN</w:t>
            </w:r>
            <w:proofErr w:type="spellEnd"/>
            <w:r w:rsidRPr="004B423F">
              <w:rPr>
                <w:rFonts w:ascii="Times New Roman" w:hAnsi="Times New Roman" w:cs="Times New Roman"/>
                <w:sz w:val="28"/>
                <w:szCs w:val="28"/>
                <w:shd w:val="clear" w:color="auto" w:fill="FFFFFF"/>
              </w:rPr>
              <w:t>. Šāda veida izstrādājumus nepiedāvā neviens ražotājs, līdz ar to šāda noturība un tik liela slīpuma jumtiem ir absurda. LBN 201-15 apskata Valsts ugunsdzēsības un glābšanas dienesta prasības un viņiem norobežojošās konstrukcijas ir mazāk nepieciešamas nekā drošības sistēmas, tāpēc ir veikti grozījumi, kuri paredz izvēlēties starp drošības sistēmu un norobežojošo konstrukciju un izvēle var būt tikai līdz 10 grādiem, jo slīpākiem jumtiem no norobežojošās konstrukcijas nav jēgas.</w:t>
            </w:r>
          </w:p>
          <w:p w14:paraId="61215BD1" w14:textId="77777777" w:rsidR="00357B1B" w:rsidRDefault="004B423F" w:rsidP="004B423F">
            <w:pPr>
              <w:spacing w:after="0" w:line="240" w:lineRule="auto"/>
              <w:jc w:val="both"/>
              <w:rPr>
                <w:rFonts w:ascii="Times New Roman" w:hAnsi="Times New Roman" w:cs="Times New Roman"/>
                <w:sz w:val="28"/>
                <w:szCs w:val="28"/>
                <w:shd w:val="clear" w:color="auto" w:fill="FFFFFF"/>
              </w:rPr>
            </w:pPr>
            <w:r w:rsidRPr="004B423F">
              <w:rPr>
                <w:rFonts w:ascii="Times New Roman" w:hAnsi="Times New Roman" w:cs="Times New Roman"/>
                <w:sz w:val="28"/>
                <w:szCs w:val="28"/>
                <w:shd w:val="clear" w:color="auto" w:fill="FFFFFF"/>
              </w:rPr>
              <w:t>Standartā LVS EN 795:2012</w:t>
            </w:r>
            <w:r w:rsidRPr="004B423F">
              <w:rPr>
                <w:rFonts w:ascii="Times New Roman" w:hAnsi="Times New Roman" w:cs="Times New Roman"/>
                <w:sz w:val="28"/>
                <w:szCs w:val="28"/>
                <w:shd w:val="clear" w:color="auto" w:fill="FFFFFF"/>
              </w:rPr>
              <w:tab/>
              <w:t>“Individuālie aizsarg</w:t>
            </w:r>
            <w:r>
              <w:rPr>
                <w:rFonts w:ascii="Times New Roman" w:hAnsi="Times New Roman" w:cs="Times New Roman"/>
                <w:sz w:val="28"/>
                <w:szCs w:val="28"/>
                <w:shd w:val="clear" w:color="auto" w:fill="FFFFFF"/>
              </w:rPr>
              <w:t xml:space="preserve"> </w:t>
            </w:r>
            <w:r w:rsidRPr="004B423F">
              <w:rPr>
                <w:rFonts w:ascii="Times New Roman" w:hAnsi="Times New Roman" w:cs="Times New Roman"/>
                <w:sz w:val="28"/>
                <w:szCs w:val="28"/>
                <w:shd w:val="clear" w:color="auto" w:fill="FFFFFF"/>
              </w:rPr>
              <w:t xml:space="preserve">līdzekļi kritienu novēršanai no augstuma. </w:t>
            </w:r>
            <w:proofErr w:type="spellStart"/>
            <w:r w:rsidRPr="004B423F">
              <w:rPr>
                <w:rFonts w:ascii="Times New Roman" w:hAnsi="Times New Roman" w:cs="Times New Roman"/>
                <w:sz w:val="28"/>
                <w:szCs w:val="28"/>
                <w:shd w:val="clear" w:color="auto" w:fill="FFFFFF"/>
              </w:rPr>
              <w:t>Piekares</w:t>
            </w:r>
            <w:proofErr w:type="spellEnd"/>
            <w:r w:rsidRPr="004B423F">
              <w:rPr>
                <w:rFonts w:ascii="Times New Roman" w:hAnsi="Times New Roman" w:cs="Times New Roman"/>
                <w:sz w:val="28"/>
                <w:szCs w:val="28"/>
                <w:shd w:val="clear" w:color="auto" w:fill="FFFFFF"/>
              </w:rPr>
              <w:t xml:space="preserve"> ierīces”  noteiktas prasības  izstrādājumu atbilstībai drošības standartiem.</w:t>
            </w:r>
            <w:r w:rsidR="00F62BBB">
              <w:rPr>
                <w:rFonts w:ascii="Times New Roman" w:hAnsi="Times New Roman" w:cs="Times New Roman"/>
                <w:sz w:val="28"/>
                <w:szCs w:val="28"/>
                <w:shd w:val="clear" w:color="auto" w:fill="FFFFFF"/>
              </w:rPr>
              <w:t xml:space="preserve"> </w:t>
            </w:r>
            <w:r w:rsidR="00FE02E4">
              <w:rPr>
                <w:rFonts w:ascii="Times New Roman" w:hAnsi="Times New Roman" w:cs="Times New Roman"/>
                <w:sz w:val="28"/>
                <w:szCs w:val="28"/>
                <w:shd w:val="clear" w:color="auto" w:fill="FFFFFF"/>
              </w:rPr>
              <w:t>Attiecībā uz prasībām jumtiem, precizēts 81.2.apakšpunkts, kur noteiktas drošības prasības, ka j</w:t>
            </w:r>
            <w:r w:rsidR="00FE02E4" w:rsidRPr="00FE02E4">
              <w:rPr>
                <w:rFonts w:ascii="Times New Roman" w:hAnsi="Times New Roman" w:cs="Times New Roman"/>
                <w:sz w:val="28"/>
                <w:szCs w:val="28"/>
                <w:shd w:val="clear" w:color="auto" w:fill="FFFFFF"/>
              </w:rPr>
              <w:t xml:space="preserve">umtiem ar slīpumu līdz 10° pa tā perimetru ierīko vismaz 600 mm augstu parapetu, nožogojumu vai jumta drošības sistēmas (sliedes, troses) vai drošības stiprinājumus. Jumtiem ar slīpumu virs 10° ierīko atbilstoši būves jumta konfigurācijai jumta drošības sistēmas (sliedes, troses) vai drošības stiprinājumus. Drošības sistēmām un drošības stiprinājumiem jāiztur slodze vismaz 12 </w:t>
            </w:r>
            <w:proofErr w:type="spellStart"/>
            <w:r w:rsidR="00FE02E4" w:rsidRPr="00FE02E4">
              <w:rPr>
                <w:rFonts w:ascii="Times New Roman" w:hAnsi="Times New Roman" w:cs="Times New Roman"/>
                <w:sz w:val="28"/>
                <w:szCs w:val="28"/>
                <w:shd w:val="clear" w:color="auto" w:fill="FFFFFF"/>
              </w:rPr>
              <w:t>kN</w:t>
            </w:r>
            <w:proofErr w:type="spellEnd"/>
            <w:r w:rsidR="00FE02E4" w:rsidRPr="00FE02E4">
              <w:rPr>
                <w:rFonts w:ascii="Times New Roman" w:hAnsi="Times New Roman" w:cs="Times New Roman"/>
                <w:sz w:val="28"/>
                <w:szCs w:val="28"/>
                <w:shd w:val="clear" w:color="auto" w:fill="FFFFFF"/>
              </w:rPr>
              <w:t>, jumta nožogojumam jāiztur vismaz 300 N slodze</w:t>
            </w:r>
            <w:r w:rsidR="00FE02E4">
              <w:rPr>
                <w:rFonts w:ascii="Times New Roman" w:hAnsi="Times New Roman" w:cs="Times New Roman"/>
                <w:sz w:val="28"/>
                <w:szCs w:val="28"/>
                <w:shd w:val="clear" w:color="auto" w:fill="FFFFFF"/>
              </w:rPr>
              <w:t xml:space="preserve">. </w:t>
            </w:r>
          </w:p>
          <w:p w14:paraId="668B863E" w14:textId="11A424B8" w:rsidR="009A05DF" w:rsidRDefault="00FE02E4" w:rsidP="004B423F">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83.punkts precizēts, </w:t>
            </w:r>
            <w:r w:rsidR="007B60D2" w:rsidRPr="007B60D2">
              <w:rPr>
                <w:rFonts w:ascii="Times New Roman" w:hAnsi="Times New Roman" w:cs="Times New Roman"/>
                <w:sz w:val="28"/>
                <w:szCs w:val="28"/>
                <w:shd w:val="clear" w:color="auto" w:fill="FFFFFF"/>
              </w:rPr>
              <w:t>nosakot izņēmuma gadījumus, ja dažādos līmeņos jumta daļām ir  izbūvēta katrai sava izeja uz attiecīgās jumta daļas, tās vairs nav jāaprīko papildus ar ārējām ugunsdzēsības kāpnēm</w:t>
            </w:r>
            <w:r w:rsidR="007B60D2">
              <w:rPr>
                <w:rFonts w:ascii="Times New Roman" w:hAnsi="Times New Roman" w:cs="Times New Roman"/>
                <w:sz w:val="28"/>
                <w:szCs w:val="28"/>
                <w:shd w:val="clear" w:color="auto" w:fill="FFFFFF"/>
              </w:rPr>
              <w:t xml:space="preserve">, tas ir, </w:t>
            </w:r>
            <w:r>
              <w:rPr>
                <w:rFonts w:ascii="Times New Roman" w:hAnsi="Times New Roman" w:cs="Times New Roman"/>
                <w:sz w:val="28"/>
                <w:szCs w:val="28"/>
                <w:shd w:val="clear" w:color="auto" w:fill="FFFFFF"/>
              </w:rPr>
              <w:t>j</w:t>
            </w:r>
            <w:r w:rsidRPr="00FE02E4">
              <w:rPr>
                <w:rFonts w:ascii="Times New Roman" w:hAnsi="Times New Roman" w:cs="Times New Roman"/>
                <w:sz w:val="28"/>
                <w:szCs w:val="28"/>
                <w:shd w:val="clear" w:color="auto" w:fill="FFFFFF"/>
              </w:rPr>
              <w:t xml:space="preserve">a būves jumti ir dažādos līmeņos un augstumu starpība ir lielāka par 1 metru līdz 10 metriem, attiecīgās jumta daļas savieno ar ārējām ugunsdzēsības kāpnēm, kas izgatavotas ar minimālo platumu 0,6 metri no A1 </w:t>
            </w:r>
            <w:proofErr w:type="spellStart"/>
            <w:r w:rsidRPr="00FE02E4">
              <w:rPr>
                <w:rFonts w:ascii="Times New Roman" w:hAnsi="Times New Roman" w:cs="Times New Roman"/>
                <w:sz w:val="28"/>
                <w:szCs w:val="28"/>
                <w:shd w:val="clear" w:color="auto" w:fill="FFFFFF"/>
              </w:rPr>
              <w:t>ugunsreakcijas</w:t>
            </w:r>
            <w:proofErr w:type="spellEnd"/>
            <w:r w:rsidRPr="00FE02E4">
              <w:rPr>
                <w:rFonts w:ascii="Times New Roman" w:hAnsi="Times New Roman" w:cs="Times New Roman"/>
                <w:sz w:val="28"/>
                <w:szCs w:val="28"/>
                <w:shd w:val="clear" w:color="auto" w:fill="FFFFFF"/>
              </w:rPr>
              <w:t xml:space="preserve"> klases materiāla. Ja dažādos līmeņos esošām jumta daļām ir izbūvēta katrai sava izeja uz attiecīgās jumta daļas, tad tās nav jāsavieno ar ārējām ugunsdzēsības kāpnēm. </w:t>
            </w:r>
            <w:proofErr w:type="spellStart"/>
            <w:r w:rsidRPr="00FE02E4">
              <w:rPr>
                <w:rFonts w:ascii="Times New Roman" w:hAnsi="Times New Roman" w:cs="Times New Roman"/>
                <w:sz w:val="28"/>
                <w:szCs w:val="28"/>
                <w:shd w:val="clear" w:color="auto" w:fill="FFFFFF"/>
              </w:rPr>
              <w:t>Mazstāvu</w:t>
            </w:r>
            <w:proofErr w:type="spellEnd"/>
            <w:r w:rsidRPr="00FE02E4">
              <w:rPr>
                <w:rFonts w:ascii="Times New Roman" w:hAnsi="Times New Roman" w:cs="Times New Roman"/>
                <w:sz w:val="28"/>
                <w:szCs w:val="28"/>
                <w:shd w:val="clear" w:color="auto" w:fill="FFFFFF"/>
              </w:rPr>
              <w:t xml:space="preserve"> apbūvē un ieejas mezglu jumti nav jāsavieno ar ārējām ugunsdzēsības kāpnēm</w:t>
            </w:r>
            <w:r>
              <w:rPr>
                <w:rFonts w:ascii="Times New Roman" w:hAnsi="Times New Roman" w:cs="Times New Roman"/>
                <w:sz w:val="28"/>
                <w:szCs w:val="28"/>
                <w:shd w:val="clear" w:color="auto" w:fill="FFFFFF"/>
              </w:rPr>
              <w:t>.</w:t>
            </w:r>
          </w:p>
          <w:p w14:paraId="54E22A74" w14:textId="77777777" w:rsidR="00054911" w:rsidRDefault="00054911" w:rsidP="009A05DF">
            <w:pPr>
              <w:spacing w:after="0" w:line="240" w:lineRule="auto"/>
              <w:jc w:val="both"/>
              <w:rPr>
                <w:rFonts w:ascii="Times New Roman" w:hAnsi="Times New Roman" w:cs="Times New Roman"/>
                <w:sz w:val="28"/>
                <w:szCs w:val="28"/>
                <w:shd w:val="clear" w:color="auto" w:fill="FFFFFF"/>
              </w:rPr>
            </w:pPr>
          </w:p>
          <w:p w14:paraId="5D4D66C9" w14:textId="62449868" w:rsidR="00FE02E4" w:rsidRPr="009A05DF" w:rsidRDefault="00FE02E4" w:rsidP="009A05DF">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Precizēts ir arī 98.6.apakšpunkts, kas nosaka evakuācijas ceļš </w:t>
            </w:r>
            <w:r w:rsidRPr="00FE02E4">
              <w:rPr>
                <w:rFonts w:ascii="Times New Roman" w:hAnsi="Times New Roman" w:cs="Times New Roman"/>
                <w:sz w:val="28"/>
                <w:szCs w:val="28"/>
                <w:shd w:val="clear" w:color="auto" w:fill="FFFFFF"/>
              </w:rPr>
              <w:t xml:space="preserve">neved cauri telpām, kuru mainīgā </w:t>
            </w:r>
            <w:proofErr w:type="spellStart"/>
            <w:r w:rsidRPr="00FE02E4">
              <w:rPr>
                <w:rFonts w:ascii="Times New Roman" w:hAnsi="Times New Roman" w:cs="Times New Roman"/>
                <w:sz w:val="28"/>
                <w:szCs w:val="28"/>
                <w:shd w:val="clear" w:color="auto" w:fill="FFFFFF"/>
              </w:rPr>
              <w:t>ugunsslodze</w:t>
            </w:r>
            <w:proofErr w:type="spellEnd"/>
            <w:r w:rsidRPr="00FE02E4">
              <w:rPr>
                <w:rFonts w:ascii="Times New Roman" w:hAnsi="Times New Roman" w:cs="Times New Roman"/>
                <w:sz w:val="28"/>
                <w:szCs w:val="28"/>
                <w:shd w:val="clear" w:color="auto" w:fill="FFFFFF"/>
              </w:rPr>
              <w:t xml:space="preserve"> pārsniedz 1200 MJ/m</w:t>
            </w:r>
            <w:r w:rsidRPr="00FE02E4">
              <w:rPr>
                <w:rFonts w:ascii="Times New Roman" w:hAnsi="Times New Roman" w:cs="Times New Roman"/>
                <w:sz w:val="28"/>
                <w:szCs w:val="28"/>
                <w:shd w:val="clear" w:color="auto" w:fill="FFFFFF"/>
                <w:vertAlign w:val="superscript"/>
              </w:rPr>
              <w:t>2</w:t>
            </w:r>
            <w:r w:rsidRPr="00FE02E4">
              <w:rPr>
                <w:rFonts w:ascii="Times New Roman" w:hAnsi="Times New Roman" w:cs="Times New Roman"/>
                <w:sz w:val="28"/>
                <w:szCs w:val="28"/>
                <w:shd w:val="clear" w:color="auto" w:fill="FFFFFF"/>
              </w:rPr>
              <w:t xml:space="preserve">, izņemot gadījumus, kad evakuācija paredzēta no V lietošanas veida telpām, kuras iebūvētas VI lietošanas veida telpās ar mainīgo </w:t>
            </w:r>
            <w:proofErr w:type="spellStart"/>
            <w:r w:rsidRPr="00FE02E4">
              <w:rPr>
                <w:rFonts w:ascii="Times New Roman" w:hAnsi="Times New Roman" w:cs="Times New Roman"/>
                <w:sz w:val="28"/>
                <w:szCs w:val="28"/>
                <w:shd w:val="clear" w:color="auto" w:fill="FFFFFF"/>
              </w:rPr>
              <w:t>ugunsslodzi</w:t>
            </w:r>
            <w:proofErr w:type="spellEnd"/>
            <w:r w:rsidRPr="00FE02E4">
              <w:rPr>
                <w:rFonts w:ascii="Times New Roman" w:hAnsi="Times New Roman" w:cs="Times New Roman"/>
                <w:sz w:val="28"/>
                <w:szCs w:val="28"/>
                <w:shd w:val="clear" w:color="auto" w:fill="FFFFFF"/>
              </w:rPr>
              <w:t xml:space="preserve"> virs 1200 MJ/m</w:t>
            </w:r>
            <w:r w:rsidRPr="00FE02E4">
              <w:rPr>
                <w:rFonts w:ascii="Times New Roman" w:hAnsi="Times New Roman" w:cs="Times New Roman"/>
                <w:sz w:val="28"/>
                <w:szCs w:val="28"/>
                <w:shd w:val="clear" w:color="auto" w:fill="FFFFFF"/>
                <w:vertAlign w:val="superscript"/>
              </w:rPr>
              <w:t>2</w:t>
            </w:r>
            <w:r w:rsidRPr="00FE02E4">
              <w:rPr>
                <w:rFonts w:ascii="Times New Roman" w:hAnsi="Times New Roman" w:cs="Times New Roman"/>
                <w:sz w:val="28"/>
                <w:szCs w:val="28"/>
                <w:shd w:val="clear" w:color="auto" w:fill="FFFFFF"/>
              </w:rPr>
              <w:t xml:space="preserve"> vai evakuācija paredzēta no VI lietošanas veida telpām ar mainīgo </w:t>
            </w:r>
            <w:proofErr w:type="spellStart"/>
            <w:r w:rsidRPr="00FE02E4">
              <w:rPr>
                <w:rFonts w:ascii="Times New Roman" w:hAnsi="Times New Roman" w:cs="Times New Roman"/>
                <w:sz w:val="28"/>
                <w:szCs w:val="28"/>
                <w:shd w:val="clear" w:color="auto" w:fill="FFFFFF"/>
              </w:rPr>
              <w:t>ugunsslodzi</w:t>
            </w:r>
            <w:proofErr w:type="spellEnd"/>
            <w:r w:rsidRPr="00FE02E4">
              <w:rPr>
                <w:rFonts w:ascii="Times New Roman" w:hAnsi="Times New Roman" w:cs="Times New Roman"/>
                <w:sz w:val="28"/>
                <w:szCs w:val="28"/>
                <w:shd w:val="clear" w:color="auto" w:fill="FFFFFF"/>
              </w:rPr>
              <w:t xml:space="preserve"> virs 1200 MJ/m</w:t>
            </w:r>
            <w:r w:rsidRPr="00FE02E4">
              <w:rPr>
                <w:rFonts w:ascii="Times New Roman" w:hAnsi="Times New Roman" w:cs="Times New Roman"/>
                <w:sz w:val="28"/>
                <w:szCs w:val="28"/>
                <w:shd w:val="clear" w:color="auto" w:fill="FFFFFF"/>
                <w:vertAlign w:val="superscript"/>
              </w:rPr>
              <w:t>2</w:t>
            </w:r>
            <w:r w:rsidRPr="00FE02E4">
              <w:rPr>
                <w:rFonts w:ascii="Times New Roman" w:hAnsi="Times New Roman" w:cs="Times New Roman"/>
                <w:sz w:val="28"/>
                <w:szCs w:val="28"/>
                <w:shd w:val="clear" w:color="auto" w:fill="FFFFFF"/>
              </w:rPr>
              <w:t xml:space="preserve"> un ir ievērotas šā būvnormatīva 102. un 141. punkta prasības un pielikumā 6. tabulā noteiktais maksimālais attālums līdz tuvākajai evakuācijas izejai.</w:t>
            </w:r>
          </w:p>
          <w:p w14:paraId="797EA957" w14:textId="77777777" w:rsidR="00555259" w:rsidRDefault="00555259" w:rsidP="00205A7B">
            <w:pPr>
              <w:spacing w:after="0" w:line="240" w:lineRule="auto"/>
              <w:jc w:val="both"/>
              <w:rPr>
                <w:rFonts w:ascii="Arial" w:hAnsi="Arial" w:cs="Arial"/>
                <w:color w:val="414142"/>
                <w:sz w:val="20"/>
                <w:szCs w:val="20"/>
                <w:shd w:val="clear" w:color="auto" w:fill="FFFFFF"/>
              </w:rPr>
            </w:pPr>
          </w:p>
          <w:p w14:paraId="12E69B7D" w14:textId="22EC739A" w:rsidR="00472A9A" w:rsidRDefault="00E44EB9" w:rsidP="00205A7B">
            <w:pPr>
              <w:spacing w:after="0" w:line="240" w:lineRule="auto"/>
              <w:jc w:val="both"/>
              <w:rPr>
                <w:rFonts w:ascii="Times New Roman" w:hAnsi="Times New Roman" w:cs="Times New Roman"/>
                <w:i/>
                <w:iCs/>
                <w:sz w:val="28"/>
                <w:szCs w:val="28"/>
                <w:shd w:val="clear" w:color="auto" w:fill="FFFFFF"/>
              </w:rPr>
            </w:pPr>
            <w:r w:rsidRPr="00477BDE">
              <w:rPr>
                <w:rFonts w:ascii="Times New Roman" w:hAnsi="Times New Roman" w:cs="Times New Roman"/>
                <w:sz w:val="28"/>
                <w:szCs w:val="28"/>
                <w:shd w:val="clear" w:color="auto" w:fill="FFFFFF"/>
              </w:rPr>
              <w:t xml:space="preserve">Ja kāpņu telpa vai lifta šahta savieno ēkas pazemes daļu </w:t>
            </w:r>
            <w:r w:rsidR="00CE069E">
              <w:rPr>
                <w:rFonts w:ascii="Times New Roman" w:hAnsi="Times New Roman" w:cs="Times New Roman"/>
                <w:sz w:val="28"/>
                <w:szCs w:val="28"/>
                <w:shd w:val="clear" w:color="auto" w:fill="FFFFFF"/>
              </w:rPr>
              <w:t xml:space="preserve">(tai skaitā cokolstāvs) </w:t>
            </w:r>
            <w:r w:rsidRPr="00477BDE">
              <w:rPr>
                <w:rFonts w:ascii="Times New Roman" w:hAnsi="Times New Roman" w:cs="Times New Roman"/>
                <w:sz w:val="28"/>
                <w:szCs w:val="28"/>
                <w:shd w:val="clear" w:color="auto" w:fill="FFFFFF"/>
              </w:rPr>
              <w:t>ar ēkas virszemes daļu, ieejas/izejas no kāpņu telpas un liftu šahtas ēkas pazemes daļā paredz caur ugunsdrošības priekštelpām</w:t>
            </w:r>
            <w:r w:rsidRPr="009A05DF">
              <w:rPr>
                <w:rFonts w:ascii="Times New Roman" w:hAnsi="Times New Roman" w:cs="Times New Roman"/>
                <w:sz w:val="28"/>
                <w:szCs w:val="28"/>
                <w:shd w:val="clear" w:color="auto" w:fill="FFFFFF"/>
              </w:rPr>
              <w:t xml:space="preserve"> </w:t>
            </w:r>
            <w:r w:rsidR="008A1800" w:rsidRPr="009A05DF">
              <w:rPr>
                <w:rFonts w:ascii="Times New Roman" w:hAnsi="Times New Roman" w:cs="Times New Roman"/>
                <w:sz w:val="28"/>
                <w:szCs w:val="28"/>
                <w:shd w:val="clear" w:color="auto" w:fill="FFFFFF"/>
              </w:rPr>
              <w:t xml:space="preserve">– </w:t>
            </w:r>
            <w:r w:rsidR="008A1800" w:rsidRPr="009A05DF">
              <w:rPr>
                <w:rFonts w:ascii="Times New Roman" w:hAnsi="Times New Roman" w:cs="Times New Roman"/>
                <w:i/>
                <w:iCs/>
                <w:sz w:val="28"/>
                <w:szCs w:val="28"/>
                <w:shd w:val="clear" w:color="auto" w:fill="FFFFFF"/>
              </w:rPr>
              <w:t>prasība pārcelta no LBN 211-15 - 61.</w:t>
            </w:r>
            <w:r>
              <w:rPr>
                <w:rFonts w:ascii="Times New Roman" w:hAnsi="Times New Roman" w:cs="Times New Roman"/>
                <w:i/>
                <w:iCs/>
                <w:sz w:val="28"/>
                <w:szCs w:val="28"/>
                <w:shd w:val="clear" w:color="auto" w:fill="FFFFFF"/>
              </w:rPr>
              <w:t>un 69.</w:t>
            </w:r>
            <w:r w:rsidR="008A1800" w:rsidRPr="009A05DF">
              <w:rPr>
                <w:rFonts w:ascii="Times New Roman" w:hAnsi="Times New Roman" w:cs="Times New Roman"/>
                <w:i/>
                <w:iCs/>
                <w:sz w:val="28"/>
                <w:szCs w:val="28"/>
                <w:shd w:val="clear" w:color="auto" w:fill="FFFFFF"/>
              </w:rPr>
              <w:t>punkts</w:t>
            </w:r>
            <w:r>
              <w:rPr>
                <w:rFonts w:ascii="Times New Roman" w:hAnsi="Times New Roman" w:cs="Times New Roman"/>
                <w:i/>
                <w:iCs/>
                <w:sz w:val="28"/>
                <w:szCs w:val="28"/>
                <w:shd w:val="clear" w:color="auto" w:fill="FFFFFF"/>
              </w:rPr>
              <w:t>, to precizējot</w:t>
            </w:r>
            <w:r w:rsidR="008A1800" w:rsidRPr="009A05DF">
              <w:rPr>
                <w:rFonts w:ascii="Times New Roman" w:hAnsi="Times New Roman" w:cs="Times New Roman"/>
                <w:i/>
                <w:iCs/>
                <w:sz w:val="28"/>
                <w:szCs w:val="28"/>
                <w:shd w:val="clear" w:color="auto" w:fill="FFFFFF"/>
              </w:rPr>
              <w:t>.</w:t>
            </w:r>
          </w:p>
          <w:p w14:paraId="700252A2" w14:textId="77777777" w:rsidR="00054911" w:rsidRPr="009A05DF" w:rsidRDefault="00054911" w:rsidP="00205A7B">
            <w:pPr>
              <w:spacing w:after="0" w:line="240" w:lineRule="auto"/>
              <w:jc w:val="both"/>
              <w:rPr>
                <w:rFonts w:ascii="Times New Roman" w:hAnsi="Times New Roman" w:cs="Times New Roman"/>
                <w:i/>
                <w:iCs/>
                <w:sz w:val="28"/>
                <w:szCs w:val="28"/>
                <w:shd w:val="clear" w:color="auto" w:fill="FFFFFF"/>
              </w:rPr>
            </w:pPr>
          </w:p>
          <w:p w14:paraId="359CD05A" w14:textId="732A952D" w:rsidR="008A1800" w:rsidRDefault="00E44EB9" w:rsidP="008A18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Precizēta 104.punkta redakcija, nosakot, ka n</w:t>
            </w:r>
            <w:r w:rsidRPr="00E44EB9">
              <w:rPr>
                <w:rFonts w:ascii="Times New Roman" w:eastAsia="Calibri" w:hAnsi="Times New Roman" w:cs="Times New Roman"/>
                <w:sz w:val="28"/>
                <w:szCs w:val="28"/>
              </w:rPr>
              <w:t xml:space="preserve">o būves, tās ugunsdrošības nodalījumiem un būves stāviem (tai skaitā </w:t>
            </w:r>
            <w:proofErr w:type="spellStart"/>
            <w:r w:rsidRPr="00E44EB9">
              <w:rPr>
                <w:rFonts w:ascii="Times New Roman" w:eastAsia="Calibri" w:hAnsi="Times New Roman" w:cs="Times New Roman"/>
                <w:sz w:val="28"/>
                <w:szCs w:val="28"/>
              </w:rPr>
              <w:t>antresolstāviem</w:t>
            </w:r>
            <w:proofErr w:type="spellEnd"/>
            <w:r w:rsidRPr="00E44EB9">
              <w:rPr>
                <w:rFonts w:ascii="Times New Roman" w:eastAsia="Calibri" w:hAnsi="Times New Roman" w:cs="Times New Roman"/>
                <w:sz w:val="28"/>
                <w:szCs w:val="28"/>
              </w:rPr>
              <w:t>), kur pastāvīgi uzturas būves lietotāji, jānodrošina iespēja evakuēties vismaz pa divām atsevišķām un dažādās vietās izvietotām evakuācijas izejām, izņemot šā būvnormatīva 112. punktā minētos gadījumus</w:t>
            </w:r>
            <w:r>
              <w:rPr>
                <w:rFonts w:ascii="Times New Roman" w:eastAsia="Calibri" w:hAnsi="Times New Roman" w:cs="Times New Roman"/>
                <w:sz w:val="28"/>
                <w:szCs w:val="28"/>
              </w:rPr>
              <w:t>.</w:t>
            </w:r>
          </w:p>
          <w:p w14:paraId="43A9C89F" w14:textId="63825D8B" w:rsidR="00E44EB9" w:rsidRDefault="00E44EB9" w:rsidP="008A1800">
            <w:pPr>
              <w:spacing w:after="0" w:line="240" w:lineRule="auto"/>
              <w:jc w:val="both"/>
              <w:rPr>
                <w:rFonts w:ascii="Times New Roman" w:eastAsia="Calibri" w:hAnsi="Times New Roman" w:cs="Times New Roman"/>
                <w:sz w:val="28"/>
                <w:szCs w:val="28"/>
              </w:rPr>
            </w:pPr>
          </w:p>
          <w:p w14:paraId="1B4B78E9" w14:textId="2C0C9B80" w:rsidR="00E44EB9" w:rsidRDefault="00054911" w:rsidP="008A18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Papildināts ar jaunu punktu - e</w:t>
            </w:r>
            <w:r w:rsidRPr="00054911">
              <w:rPr>
                <w:rFonts w:ascii="Times New Roman" w:eastAsia="Calibri" w:hAnsi="Times New Roman" w:cs="Times New Roman"/>
                <w:sz w:val="28"/>
                <w:szCs w:val="28"/>
              </w:rPr>
              <w:t xml:space="preserve">vakuācijas izejas tikai pa ārējām atklātām slīpām vai </w:t>
            </w:r>
            <w:proofErr w:type="spellStart"/>
            <w:r w:rsidRPr="00054911">
              <w:rPr>
                <w:rFonts w:ascii="Times New Roman" w:eastAsia="Calibri" w:hAnsi="Times New Roman" w:cs="Times New Roman"/>
                <w:sz w:val="28"/>
                <w:szCs w:val="28"/>
              </w:rPr>
              <w:t>vītņveida</w:t>
            </w:r>
            <w:proofErr w:type="spellEnd"/>
            <w:r w:rsidRPr="00054911">
              <w:rPr>
                <w:rFonts w:ascii="Times New Roman" w:eastAsia="Calibri" w:hAnsi="Times New Roman" w:cs="Times New Roman"/>
                <w:sz w:val="28"/>
                <w:szCs w:val="28"/>
              </w:rPr>
              <w:t xml:space="preserve"> kāpnēm var paredzēt būvēm, kuru augstākā stāva grīdas līmeņa atzīme nepārsniedz 8 metrus</w:t>
            </w:r>
            <w:r>
              <w:rPr>
                <w:rFonts w:ascii="Times New Roman" w:eastAsia="Calibri" w:hAnsi="Times New Roman" w:cs="Times New Roman"/>
                <w:sz w:val="28"/>
                <w:szCs w:val="28"/>
              </w:rPr>
              <w:t>.</w:t>
            </w:r>
          </w:p>
          <w:p w14:paraId="7AB64B59" w14:textId="3E758AF8" w:rsidR="00054911" w:rsidRDefault="00054911" w:rsidP="008A1800">
            <w:pPr>
              <w:spacing w:after="0" w:line="240" w:lineRule="auto"/>
              <w:jc w:val="both"/>
              <w:rPr>
                <w:rFonts w:ascii="Times New Roman" w:eastAsia="Calibri" w:hAnsi="Times New Roman" w:cs="Times New Roman"/>
                <w:sz w:val="28"/>
                <w:szCs w:val="28"/>
              </w:rPr>
            </w:pPr>
          </w:p>
          <w:p w14:paraId="3E612CD4" w14:textId="69A19319" w:rsidR="00054911" w:rsidRDefault="00054911" w:rsidP="008A18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Precizēta 108.punkta redakcija attiecībā uz evakuācijas izejām:</w:t>
            </w:r>
            <w:r>
              <w:t xml:space="preserve"> </w:t>
            </w:r>
            <w:r>
              <w:rPr>
                <w:rFonts w:ascii="Times New Roman" w:eastAsia="Calibri" w:hAnsi="Times New Roman" w:cs="Times New Roman"/>
                <w:sz w:val="28"/>
                <w:szCs w:val="28"/>
              </w:rPr>
              <w:t>v</w:t>
            </w:r>
            <w:r w:rsidRPr="00054911">
              <w:rPr>
                <w:rFonts w:ascii="Times New Roman" w:eastAsia="Calibri" w:hAnsi="Times New Roman" w:cs="Times New Roman"/>
                <w:sz w:val="28"/>
                <w:szCs w:val="28"/>
              </w:rPr>
              <w:t>ienu no evakuācijas izejām no būves stāviem var paredzēt caur citu ugunsdrošības nodalījumu. Pārējām evakuācijas izejām jāatbilst šā būvnormatīva 101.1., 101.3. vai 101.4. apakšpunktā minētajām prasībām. Evakuāciju atļauts paredzēt tikai caur vienu ugunsdrošības nodalījumu, izņemot gadījumu, ja ir ievērotas šā būvnormatīva 102., 141. punkta un pielikumā 6. tabulā noteiktais maksimālais attālums līdz tuvākajai citai evakuācijas izejai, kas atbilst šā būvnormatīva 101.1., 101.3. vai 101.4. apakšpunkta prasībām</w:t>
            </w:r>
            <w:r>
              <w:rPr>
                <w:rFonts w:ascii="Times New Roman" w:eastAsia="Calibri" w:hAnsi="Times New Roman" w:cs="Times New Roman"/>
                <w:sz w:val="28"/>
                <w:szCs w:val="28"/>
              </w:rPr>
              <w:t>.</w:t>
            </w:r>
          </w:p>
          <w:p w14:paraId="3E206D1A" w14:textId="6F1568E0" w:rsidR="00E44EB9" w:rsidRDefault="00E44EB9" w:rsidP="008A1800">
            <w:pPr>
              <w:spacing w:after="0" w:line="240" w:lineRule="auto"/>
              <w:jc w:val="both"/>
              <w:rPr>
                <w:rFonts w:ascii="Times New Roman" w:hAnsi="Times New Roman" w:cs="Times New Roman"/>
                <w:i/>
                <w:iCs/>
                <w:sz w:val="28"/>
                <w:szCs w:val="28"/>
                <w:shd w:val="clear" w:color="auto" w:fill="FFFFFF"/>
              </w:rPr>
            </w:pPr>
          </w:p>
          <w:p w14:paraId="236547E5" w14:textId="641BB11C" w:rsidR="00054911" w:rsidRDefault="00054911" w:rsidP="008A1800">
            <w:pPr>
              <w:spacing w:after="0" w:line="240" w:lineRule="auto"/>
              <w:jc w:val="both"/>
              <w:rPr>
                <w:rFonts w:ascii="Times New Roman" w:hAnsi="Times New Roman" w:cs="Times New Roman"/>
                <w:sz w:val="28"/>
                <w:szCs w:val="28"/>
                <w:shd w:val="clear" w:color="auto" w:fill="FFFFFF"/>
              </w:rPr>
            </w:pPr>
            <w:r w:rsidRPr="00054911">
              <w:rPr>
                <w:rFonts w:ascii="Times New Roman" w:hAnsi="Times New Roman" w:cs="Times New Roman"/>
                <w:sz w:val="28"/>
                <w:szCs w:val="28"/>
                <w:shd w:val="clear" w:color="auto" w:fill="FFFFFF"/>
              </w:rPr>
              <w:t xml:space="preserve">Attiecībā uz izejām no </w:t>
            </w:r>
            <w:proofErr w:type="spellStart"/>
            <w:r w:rsidRPr="00054911">
              <w:rPr>
                <w:rFonts w:ascii="Times New Roman" w:hAnsi="Times New Roman" w:cs="Times New Roman"/>
                <w:sz w:val="28"/>
                <w:szCs w:val="28"/>
                <w:shd w:val="clear" w:color="auto" w:fill="FFFFFF"/>
              </w:rPr>
              <w:t>ugunsaizsargātām</w:t>
            </w:r>
            <w:proofErr w:type="spellEnd"/>
            <w:r w:rsidRPr="00054911">
              <w:rPr>
                <w:rFonts w:ascii="Times New Roman" w:hAnsi="Times New Roman" w:cs="Times New Roman"/>
                <w:sz w:val="28"/>
                <w:szCs w:val="28"/>
                <w:shd w:val="clear" w:color="auto" w:fill="FFFFFF"/>
              </w:rPr>
              <w:t xml:space="preserve"> telpām precizēts 122.punkts</w:t>
            </w:r>
            <w:r>
              <w:rPr>
                <w:rFonts w:ascii="Times New Roman" w:hAnsi="Times New Roman" w:cs="Times New Roman"/>
                <w:sz w:val="28"/>
                <w:szCs w:val="28"/>
                <w:shd w:val="clear" w:color="auto" w:fill="FFFFFF"/>
              </w:rPr>
              <w:t>, kas nosaka, ka i</w:t>
            </w:r>
            <w:r w:rsidRPr="00054911">
              <w:rPr>
                <w:rFonts w:ascii="Times New Roman" w:hAnsi="Times New Roman" w:cs="Times New Roman"/>
                <w:sz w:val="28"/>
                <w:szCs w:val="28"/>
                <w:shd w:val="clear" w:color="auto" w:fill="FFFFFF"/>
              </w:rPr>
              <w:t xml:space="preserve">zejas no </w:t>
            </w:r>
            <w:proofErr w:type="spellStart"/>
            <w:r w:rsidRPr="00054911">
              <w:rPr>
                <w:rFonts w:ascii="Times New Roman" w:hAnsi="Times New Roman" w:cs="Times New Roman"/>
                <w:sz w:val="28"/>
                <w:szCs w:val="28"/>
                <w:shd w:val="clear" w:color="auto" w:fill="FFFFFF"/>
              </w:rPr>
              <w:t>ugunsaizsargātām</w:t>
            </w:r>
            <w:proofErr w:type="spellEnd"/>
            <w:r w:rsidRPr="00054911">
              <w:rPr>
                <w:rFonts w:ascii="Times New Roman" w:hAnsi="Times New Roman" w:cs="Times New Roman"/>
                <w:sz w:val="28"/>
                <w:szCs w:val="28"/>
                <w:shd w:val="clear" w:color="auto" w:fill="FFFFFF"/>
              </w:rPr>
              <w:t xml:space="preserve"> kāpņu telpām zemes virsmas līmenī ierīko tieši uz āru vai caur ugunsdroši atdalītu telpu, kuras būvkonstrukciju ugunsizturība un būvizstrādājumu </w:t>
            </w:r>
            <w:proofErr w:type="spellStart"/>
            <w:r w:rsidRPr="00054911">
              <w:rPr>
                <w:rFonts w:ascii="Times New Roman" w:hAnsi="Times New Roman" w:cs="Times New Roman"/>
                <w:sz w:val="28"/>
                <w:szCs w:val="28"/>
                <w:shd w:val="clear" w:color="auto" w:fill="FFFFFF"/>
              </w:rPr>
              <w:t>ugunsreakcijas</w:t>
            </w:r>
            <w:proofErr w:type="spellEnd"/>
            <w:r w:rsidRPr="00054911">
              <w:rPr>
                <w:rFonts w:ascii="Times New Roman" w:hAnsi="Times New Roman" w:cs="Times New Roman"/>
                <w:sz w:val="28"/>
                <w:szCs w:val="28"/>
                <w:shd w:val="clear" w:color="auto" w:fill="FFFFFF"/>
              </w:rPr>
              <w:t xml:space="preserve"> klase atbilst kāpņu telpu būvkonstrukciju ugunsizturībai un būvizstrādājumu </w:t>
            </w:r>
            <w:proofErr w:type="spellStart"/>
            <w:r w:rsidRPr="00054911">
              <w:rPr>
                <w:rFonts w:ascii="Times New Roman" w:hAnsi="Times New Roman" w:cs="Times New Roman"/>
                <w:sz w:val="28"/>
                <w:szCs w:val="28"/>
                <w:shd w:val="clear" w:color="auto" w:fill="FFFFFF"/>
              </w:rPr>
              <w:t>ugunsreakcijas</w:t>
            </w:r>
            <w:proofErr w:type="spellEnd"/>
            <w:r w:rsidRPr="00054911">
              <w:rPr>
                <w:rFonts w:ascii="Times New Roman" w:hAnsi="Times New Roman" w:cs="Times New Roman"/>
                <w:sz w:val="28"/>
                <w:szCs w:val="28"/>
                <w:shd w:val="clear" w:color="auto" w:fill="FFFFFF"/>
              </w:rPr>
              <w:t xml:space="preserve"> klasei. Prasības būvkonstrukciju ugunsizturībai un </w:t>
            </w:r>
            <w:proofErr w:type="spellStart"/>
            <w:r w:rsidRPr="00054911">
              <w:rPr>
                <w:rFonts w:ascii="Times New Roman" w:hAnsi="Times New Roman" w:cs="Times New Roman"/>
                <w:sz w:val="28"/>
                <w:szCs w:val="28"/>
                <w:shd w:val="clear" w:color="auto" w:fill="FFFFFF"/>
              </w:rPr>
              <w:t>ugunsreakcijas</w:t>
            </w:r>
            <w:proofErr w:type="spellEnd"/>
            <w:r w:rsidRPr="00054911">
              <w:rPr>
                <w:rFonts w:ascii="Times New Roman" w:hAnsi="Times New Roman" w:cs="Times New Roman"/>
                <w:sz w:val="28"/>
                <w:szCs w:val="28"/>
                <w:shd w:val="clear" w:color="auto" w:fill="FFFFFF"/>
              </w:rPr>
              <w:t xml:space="preserve"> klasei neattiecas uz vējtveriem</w:t>
            </w:r>
            <w:r>
              <w:rPr>
                <w:rFonts w:ascii="Times New Roman" w:hAnsi="Times New Roman" w:cs="Times New Roman"/>
                <w:sz w:val="28"/>
                <w:szCs w:val="28"/>
                <w:shd w:val="clear" w:color="auto" w:fill="FFFFFF"/>
              </w:rPr>
              <w:t>.</w:t>
            </w:r>
          </w:p>
          <w:p w14:paraId="15667B08" w14:textId="77777777" w:rsidR="00CE069E" w:rsidRDefault="00CE069E" w:rsidP="008A1800">
            <w:pPr>
              <w:spacing w:after="0" w:line="240" w:lineRule="auto"/>
              <w:jc w:val="both"/>
              <w:rPr>
                <w:rFonts w:ascii="Times New Roman" w:hAnsi="Times New Roman" w:cs="Times New Roman"/>
                <w:sz w:val="28"/>
                <w:szCs w:val="28"/>
                <w:shd w:val="clear" w:color="auto" w:fill="FFFFFF"/>
              </w:rPr>
            </w:pPr>
          </w:p>
          <w:p w14:paraId="47FAE40B" w14:textId="7DDDD53A" w:rsidR="007B60D2" w:rsidRPr="007B60D2" w:rsidRDefault="00054911" w:rsidP="007B60D2">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Noteikumu projekts papildināts ar </w:t>
            </w:r>
            <w:r w:rsidR="007B60D2">
              <w:rPr>
                <w:rFonts w:ascii="Times New Roman" w:hAnsi="Times New Roman" w:cs="Times New Roman"/>
                <w:sz w:val="28"/>
                <w:szCs w:val="28"/>
                <w:shd w:val="clear" w:color="auto" w:fill="FFFFFF"/>
              </w:rPr>
              <w:t xml:space="preserve">2 jauniem punktiem attiecībā par </w:t>
            </w:r>
            <w:r>
              <w:rPr>
                <w:rFonts w:ascii="Times New Roman" w:hAnsi="Times New Roman" w:cs="Times New Roman"/>
                <w:sz w:val="28"/>
                <w:szCs w:val="28"/>
                <w:shd w:val="clear" w:color="auto" w:fill="FFFFFF"/>
              </w:rPr>
              <w:t xml:space="preserve">prasībām dūmu izvades ailām, nosakot, </w:t>
            </w:r>
            <w:r w:rsidR="007B60D2">
              <w:rPr>
                <w:rFonts w:ascii="Times New Roman" w:hAnsi="Times New Roman" w:cs="Times New Roman"/>
                <w:sz w:val="28"/>
                <w:szCs w:val="28"/>
                <w:shd w:val="clear" w:color="auto" w:fill="FFFFFF"/>
              </w:rPr>
              <w:t>j</w:t>
            </w:r>
            <w:r>
              <w:rPr>
                <w:rFonts w:ascii="Times New Roman" w:hAnsi="Times New Roman" w:cs="Times New Roman"/>
                <w:sz w:val="28"/>
                <w:szCs w:val="28"/>
                <w:shd w:val="clear" w:color="auto" w:fill="FFFFFF"/>
              </w:rPr>
              <w:t xml:space="preserve">a </w:t>
            </w:r>
            <w:r w:rsidR="007B60D2" w:rsidRPr="007B60D2">
              <w:rPr>
                <w:rFonts w:ascii="Times New Roman" w:hAnsi="Times New Roman" w:cs="Times New Roman"/>
                <w:sz w:val="28"/>
                <w:szCs w:val="28"/>
                <w:shd w:val="clear" w:color="auto" w:fill="FFFFFF"/>
              </w:rPr>
              <w:t>dūmu izvades aila atrodas augstāk par diviem metriem no telpas grīdas līmeņa, tai nodrošina manuālo tālvadību ar distances vadības ierīci (atvēršanai un aizvēršanai), kas atrodas pie evakuācijas izejas no aizsargājamās telpas un brīvi pieejama no telpas grīdas līmeņa</w:t>
            </w:r>
            <w:r w:rsidR="007B60D2">
              <w:rPr>
                <w:rFonts w:ascii="Times New Roman" w:hAnsi="Times New Roman" w:cs="Times New Roman"/>
                <w:sz w:val="28"/>
                <w:szCs w:val="28"/>
                <w:shd w:val="clear" w:color="auto" w:fill="FFFFFF"/>
              </w:rPr>
              <w:t>;</w:t>
            </w:r>
          </w:p>
          <w:p w14:paraId="5805EB07" w14:textId="34F28372" w:rsidR="00054911" w:rsidRDefault="007B60D2" w:rsidP="007B60D2">
            <w:pPr>
              <w:spacing w:after="0" w:line="240" w:lineRule="auto"/>
              <w:jc w:val="both"/>
              <w:rPr>
                <w:rFonts w:ascii="Times New Roman" w:hAnsi="Times New Roman" w:cs="Times New Roman"/>
                <w:sz w:val="28"/>
                <w:szCs w:val="28"/>
                <w:shd w:val="clear" w:color="auto" w:fill="FFFFFF"/>
              </w:rPr>
            </w:pPr>
            <w:r w:rsidRPr="007B60D2">
              <w:rPr>
                <w:rFonts w:ascii="Times New Roman" w:hAnsi="Times New Roman" w:cs="Times New Roman"/>
                <w:sz w:val="28"/>
                <w:szCs w:val="28"/>
                <w:shd w:val="clear" w:color="auto" w:fill="FFFFFF"/>
              </w:rPr>
              <w:t>VI un VII lietošanas veida būvēs un telpās, kuras aizsargātas ar automātisko ugunsdzēsības sistēmu, dūmu izvades ailu kopējo platību šā būvnormatīva 169.1., 169.2. un 169.3 apakšpunktā minētajās telpās var samazināt uz 25 %.</w:t>
            </w:r>
          </w:p>
          <w:p w14:paraId="3DCF5FC5" w14:textId="5799E999" w:rsidR="00054911" w:rsidRDefault="00054911" w:rsidP="008A1800">
            <w:pPr>
              <w:spacing w:after="0" w:line="240" w:lineRule="auto"/>
              <w:jc w:val="both"/>
              <w:rPr>
                <w:rFonts w:ascii="Times New Roman" w:hAnsi="Times New Roman" w:cs="Times New Roman"/>
                <w:sz w:val="28"/>
                <w:szCs w:val="28"/>
                <w:shd w:val="clear" w:color="auto" w:fill="FFFFFF"/>
              </w:rPr>
            </w:pPr>
          </w:p>
          <w:p w14:paraId="75B3DB46" w14:textId="77777777" w:rsidR="007B60D2" w:rsidRPr="00D52AD7" w:rsidRDefault="007B60D2" w:rsidP="007B60D2">
            <w:pPr>
              <w:tabs>
                <w:tab w:val="left" w:pos="851"/>
              </w:tabs>
              <w:spacing w:after="0" w:line="240" w:lineRule="auto"/>
              <w:jc w:val="both"/>
              <w:rPr>
                <w:rFonts w:ascii="Times New Roman" w:hAnsi="Times New Roman"/>
                <w:sz w:val="28"/>
                <w:szCs w:val="28"/>
              </w:rPr>
            </w:pPr>
            <w:bookmarkStart w:id="6" w:name="_Hlk63071751"/>
            <w:r w:rsidRPr="00D52AD7">
              <w:rPr>
                <w:rFonts w:ascii="Times New Roman" w:hAnsi="Times New Roman" w:cs="Times New Roman"/>
                <w:sz w:val="28"/>
                <w:szCs w:val="28"/>
              </w:rPr>
              <w:t xml:space="preserve">Veidojot </w:t>
            </w:r>
            <w:r w:rsidRPr="00D52AD7">
              <w:rPr>
                <w:rFonts w:ascii="Times New Roman" w:eastAsia="Times New Roman" w:hAnsi="Times New Roman" w:cs="Times New Roman"/>
                <w:sz w:val="28"/>
                <w:szCs w:val="28"/>
                <w:lang w:eastAsia="en-GB"/>
              </w:rPr>
              <w:t xml:space="preserve">neautomātisko </w:t>
            </w:r>
            <w:r w:rsidRPr="00D52AD7">
              <w:rPr>
                <w:rFonts w:ascii="Times New Roman" w:hAnsi="Times New Roman" w:cs="Times New Roman"/>
                <w:sz w:val="28"/>
                <w:szCs w:val="28"/>
              </w:rPr>
              <w:t xml:space="preserve">dūmu un karstuma izvades sistēmu ar </w:t>
            </w:r>
            <w:r w:rsidRPr="00D52AD7">
              <w:rPr>
                <w:rFonts w:ascii="Times New Roman" w:eastAsia="Times New Roman" w:hAnsi="Times New Roman" w:cs="Times New Roman"/>
                <w:sz w:val="28"/>
                <w:szCs w:val="28"/>
                <w:lang w:eastAsia="en-GB"/>
              </w:rPr>
              <w:t>dūmu lūkām:</w:t>
            </w:r>
          </w:p>
          <w:bookmarkEnd w:id="6"/>
          <w:p w14:paraId="118C2E65" w14:textId="77777777" w:rsidR="007B60D2" w:rsidRDefault="007B60D2" w:rsidP="007B60D2">
            <w:pPr>
              <w:pStyle w:val="ListParagraph"/>
              <w:numPr>
                <w:ilvl w:val="0"/>
                <w:numId w:val="5"/>
              </w:numPr>
              <w:spacing w:after="0" w:line="240" w:lineRule="auto"/>
              <w:jc w:val="both"/>
              <w:rPr>
                <w:rFonts w:ascii="Times New Roman" w:eastAsia="Times New Roman" w:hAnsi="Times New Roman" w:cs="Times New Roman"/>
                <w:sz w:val="28"/>
                <w:szCs w:val="28"/>
                <w:lang w:eastAsia="en-GB"/>
              </w:rPr>
            </w:pPr>
            <w:r w:rsidRPr="007B60D2">
              <w:rPr>
                <w:rFonts w:ascii="Times New Roman" w:hAnsi="Times New Roman" w:cs="Times New Roman"/>
                <w:sz w:val="28"/>
                <w:szCs w:val="28"/>
              </w:rPr>
              <w:t xml:space="preserve">paredz </w:t>
            </w:r>
            <w:r w:rsidRPr="007B60D2">
              <w:rPr>
                <w:rFonts w:ascii="Times New Roman" w:eastAsia="Times New Roman" w:hAnsi="Times New Roman" w:cs="Times New Roman"/>
                <w:sz w:val="28"/>
                <w:szCs w:val="28"/>
                <w:lang w:eastAsia="en-GB"/>
              </w:rPr>
              <w:t>vismaz vienu dūmu lūku aizsargājamās telpas grīdas platībai 400 m</w:t>
            </w:r>
            <w:r w:rsidRPr="007B60D2">
              <w:rPr>
                <w:rFonts w:ascii="Times New Roman" w:eastAsia="Times New Roman" w:hAnsi="Times New Roman" w:cs="Times New Roman"/>
                <w:sz w:val="28"/>
                <w:szCs w:val="28"/>
                <w:vertAlign w:val="superscript"/>
                <w:lang w:eastAsia="en-GB"/>
              </w:rPr>
              <w:t>2</w:t>
            </w:r>
            <w:r>
              <w:rPr>
                <w:rFonts w:ascii="Times New Roman" w:eastAsia="Times New Roman" w:hAnsi="Times New Roman" w:cs="Times New Roman"/>
                <w:sz w:val="28"/>
                <w:szCs w:val="28"/>
                <w:lang w:eastAsia="en-GB"/>
              </w:rPr>
              <w:t>;</w:t>
            </w:r>
          </w:p>
          <w:p w14:paraId="080F8E0C" w14:textId="77777777" w:rsidR="007B60D2" w:rsidRPr="007B60D2" w:rsidRDefault="007B60D2" w:rsidP="008C21A4">
            <w:pPr>
              <w:pStyle w:val="ListParagraph"/>
              <w:numPr>
                <w:ilvl w:val="0"/>
                <w:numId w:val="5"/>
              </w:numPr>
              <w:spacing w:after="0" w:line="240" w:lineRule="auto"/>
              <w:jc w:val="both"/>
              <w:rPr>
                <w:rFonts w:ascii="Times New Roman" w:eastAsia="Times New Roman" w:hAnsi="Times New Roman" w:cs="Times New Roman"/>
                <w:sz w:val="28"/>
                <w:szCs w:val="28"/>
                <w:lang w:eastAsia="en-GB"/>
              </w:rPr>
            </w:pPr>
            <w:r w:rsidRPr="007B60D2">
              <w:rPr>
                <w:rFonts w:ascii="Times New Roman" w:hAnsi="Times New Roman" w:cs="Times New Roman"/>
                <w:sz w:val="28"/>
                <w:szCs w:val="28"/>
              </w:rPr>
              <w:t xml:space="preserve">attālums starp dūmu lūkām nepārsniedz 20m; </w:t>
            </w:r>
          </w:p>
          <w:p w14:paraId="51F7D0EE" w14:textId="7278DD12" w:rsidR="007B60D2" w:rsidRPr="00F62BBB" w:rsidRDefault="007B60D2" w:rsidP="008C21A4">
            <w:pPr>
              <w:pStyle w:val="ListParagraph"/>
              <w:numPr>
                <w:ilvl w:val="0"/>
                <w:numId w:val="5"/>
              </w:numPr>
              <w:spacing w:after="0" w:line="240" w:lineRule="auto"/>
              <w:jc w:val="both"/>
              <w:rPr>
                <w:rFonts w:ascii="Times New Roman" w:eastAsia="Times New Roman" w:hAnsi="Times New Roman" w:cs="Times New Roman"/>
                <w:i/>
                <w:iCs/>
                <w:sz w:val="28"/>
                <w:szCs w:val="28"/>
                <w:lang w:eastAsia="en-GB"/>
              </w:rPr>
            </w:pPr>
            <w:r w:rsidRPr="007B60D2">
              <w:rPr>
                <w:rFonts w:ascii="Times New Roman" w:hAnsi="Times New Roman" w:cs="Times New Roman"/>
                <w:sz w:val="28"/>
                <w:szCs w:val="28"/>
              </w:rPr>
              <w:t>a</w:t>
            </w:r>
            <w:r w:rsidRPr="007B60D2">
              <w:rPr>
                <w:rFonts w:ascii="Times New Roman" w:hAnsi="Times New Roman"/>
                <w:sz w:val="28"/>
                <w:szCs w:val="28"/>
              </w:rPr>
              <w:t>ttālums no dūmu lūkas līdz ugunsdrošajai sienai nav mazāks par 5m</w:t>
            </w:r>
            <w:r>
              <w:rPr>
                <w:rFonts w:ascii="Times New Roman" w:hAnsi="Times New Roman"/>
                <w:sz w:val="28"/>
                <w:szCs w:val="28"/>
              </w:rPr>
              <w:t xml:space="preserve"> - </w:t>
            </w:r>
            <w:r w:rsidRPr="007B60D2">
              <w:rPr>
                <w:rFonts w:ascii="Times New Roman" w:hAnsi="Times New Roman"/>
                <w:i/>
                <w:iCs/>
                <w:sz w:val="28"/>
                <w:szCs w:val="28"/>
              </w:rPr>
              <w:t>jaunas prasības, kas iepriekš nebija noteiktas.</w:t>
            </w:r>
          </w:p>
          <w:p w14:paraId="21C5E27E" w14:textId="77777777" w:rsidR="00F62BBB" w:rsidRPr="007B60D2" w:rsidRDefault="00F62BBB" w:rsidP="00F62BBB">
            <w:pPr>
              <w:pStyle w:val="ListParagraph"/>
              <w:spacing w:after="0" w:line="240" w:lineRule="auto"/>
              <w:jc w:val="both"/>
              <w:rPr>
                <w:rFonts w:ascii="Times New Roman" w:eastAsia="Times New Roman" w:hAnsi="Times New Roman" w:cs="Times New Roman"/>
                <w:i/>
                <w:iCs/>
                <w:sz w:val="28"/>
                <w:szCs w:val="28"/>
                <w:lang w:eastAsia="en-GB"/>
              </w:rPr>
            </w:pPr>
          </w:p>
          <w:p w14:paraId="409D78BA" w14:textId="56A98A60" w:rsidR="004B423F" w:rsidRDefault="007B60D2" w:rsidP="004B423F">
            <w:pPr>
              <w:spacing w:after="0" w:line="240" w:lineRule="auto"/>
              <w:jc w:val="both"/>
              <w:rPr>
                <w:rFonts w:ascii="Times New Roman" w:hAnsi="Times New Roman" w:cs="Times New Roman"/>
                <w:i/>
                <w:iCs/>
                <w:sz w:val="28"/>
                <w:szCs w:val="28"/>
                <w:shd w:val="clear" w:color="auto" w:fill="FFFFFF"/>
              </w:rPr>
            </w:pPr>
            <w:r w:rsidRPr="007B60D2">
              <w:rPr>
                <w:rFonts w:ascii="Times New Roman" w:hAnsi="Times New Roman" w:cs="Times New Roman"/>
                <w:sz w:val="28"/>
                <w:szCs w:val="28"/>
                <w:shd w:val="clear" w:color="auto" w:fill="FFFFFF"/>
              </w:rPr>
              <w:t>Daudzdzīvokļu ēkās automātiskajām gaisa virsspiediena sistēmām un automātiskajām dūmu un karstuma izvades sistēmām paredz automātisko vadību no automātiskās ugunsgrēka atklāšanas un trauksmes signalizācijas sistēmas ugunsgrēka detektoriem, kas reaģē uz dūmiem un izvietotas koplietošanas evakuācijas ceļos (gaiteņos, ugunsdrošības priekštelpās, liftu priekštelpās, kāpņu telpās, aizsargātos evakuācijas ceļos) un manuālo tālvadību no automātiskās gaisa virsspiediena sistēmas un automātiskās ugunsgrēka atklāšanas un trauksmes signalizācijas sistēmas manuālajām iedarbināšanas ierīcēm, kas izvietotas koplietošanas evakuācijas ceļos katrā ēkas stāvā</w:t>
            </w:r>
            <w:r w:rsidR="004B423F">
              <w:rPr>
                <w:rFonts w:ascii="Times New Roman" w:hAnsi="Times New Roman" w:cs="Times New Roman"/>
                <w:sz w:val="28"/>
                <w:szCs w:val="28"/>
                <w:shd w:val="clear" w:color="auto" w:fill="FFFFFF"/>
              </w:rPr>
              <w:t xml:space="preserve"> </w:t>
            </w:r>
            <w:r w:rsidR="004B423F" w:rsidRPr="00707767">
              <w:rPr>
                <w:rFonts w:ascii="Times New Roman" w:hAnsi="Times New Roman" w:cs="Times New Roman"/>
                <w:sz w:val="28"/>
                <w:szCs w:val="28"/>
                <w:shd w:val="clear" w:color="auto" w:fill="FFFFFF"/>
              </w:rPr>
              <w:t xml:space="preserve">– </w:t>
            </w:r>
            <w:r w:rsidR="004B423F" w:rsidRPr="00707767">
              <w:rPr>
                <w:rFonts w:ascii="Times New Roman" w:hAnsi="Times New Roman" w:cs="Times New Roman"/>
                <w:i/>
                <w:iCs/>
                <w:sz w:val="28"/>
                <w:szCs w:val="28"/>
                <w:shd w:val="clear" w:color="auto" w:fill="FFFFFF"/>
              </w:rPr>
              <w:t>pārcelts LBN 211-15 45.punkts, to precizējot.</w:t>
            </w:r>
          </w:p>
          <w:p w14:paraId="412E562C" w14:textId="77777777" w:rsidR="00840E50" w:rsidRDefault="00840E50" w:rsidP="004B423F">
            <w:pPr>
              <w:spacing w:after="0" w:line="240" w:lineRule="auto"/>
              <w:jc w:val="both"/>
              <w:rPr>
                <w:rFonts w:ascii="Times New Roman" w:hAnsi="Times New Roman" w:cs="Times New Roman"/>
                <w:i/>
                <w:iCs/>
                <w:sz w:val="28"/>
                <w:szCs w:val="28"/>
                <w:shd w:val="clear" w:color="auto" w:fill="FFFFFF"/>
              </w:rPr>
            </w:pPr>
          </w:p>
          <w:p w14:paraId="7F55A6C2" w14:textId="77777777" w:rsidR="004B423F" w:rsidRPr="004B423F" w:rsidRDefault="004B423F" w:rsidP="004B423F">
            <w:pPr>
              <w:spacing w:after="0" w:line="240" w:lineRule="auto"/>
              <w:jc w:val="both"/>
              <w:rPr>
                <w:rFonts w:ascii="Times New Roman" w:hAnsi="Times New Roman" w:cs="Times New Roman"/>
                <w:sz w:val="28"/>
                <w:szCs w:val="28"/>
                <w:shd w:val="clear" w:color="auto" w:fill="FFFFFF"/>
              </w:rPr>
            </w:pPr>
            <w:r w:rsidRPr="004B423F">
              <w:rPr>
                <w:rFonts w:ascii="Times New Roman" w:hAnsi="Times New Roman" w:cs="Times New Roman"/>
                <w:sz w:val="28"/>
                <w:szCs w:val="28"/>
                <w:shd w:val="clear" w:color="auto" w:fill="FFFFFF"/>
              </w:rPr>
              <w:t>Neautomātiskā ūdens ugunsdzēsības aizsega smidzināšanas intensitāte ir vismaz 0,5 l uz vienu metru skatuves portāla platuma, ja skatuves portāla augstums ir līdz 7,5 metriem, un 0,7 l uz vienu metru skatuves portāla platuma, ja skatuves portāls ir augstāks par 7,5 metriem.</w:t>
            </w:r>
          </w:p>
          <w:p w14:paraId="6A200660" w14:textId="32237E7E" w:rsidR="00054911" w:rsidRDefault="004B423F" w:rsidP="008A1800">
            <w:pPr>
              <w:spacing w:after="0" w:line="240" w:lineRule="auto"/>
              <w:jc w:val="both"/>
              <w:rPr>
                <w:rFonts w:ascii="Times New Roman" w:hAnsi="Times New Roman" w:cs="Times New Roman"/>
                <w:i/>
                <w:iCs/>
                <w:sz w:val="28"/>
                <w:szCs w:val="28"/>
                <w:shd w:val="clear" w:color="auto" w:fill="FFFFFF"/>
              </w:rPr>
            </w:pPr>
            <w:r w:rsidRPr="004B423F">
              <w:rPr>
                <w:rFonts w:ascii="Times New Roman" w:hAnsi="Times New Roman" w:cs="Times New Roman"/>
                <w:sz w:val="28"/>
                <w:szCs w:val="28"/>
                <w:shd w:val="clear" w:color="auto" w:fill="FFFFFF"/>
              </w:rPr>
              <w:t xml:space="preserve">Neautomātiskajam ūdens ugunsdzēsības aizsegam, kas aizsargā ailas starp skatuvi ar </w:t>
            </w:r>
            <w:proofErr w:type="spellStart"/>
            <w:r w:rsidRPr="004B423F">
              <w:rPr>
                <w:rFonts w:ascii="Times New Roman" w:hAnsi="Times New Roman" w:cs="Times New Roman"/>
                <w:sz w:val="28"/>
                <w:szCs w:val="28"/>
                <w:shd w:val="clear" w:color="auto" w:fill="FFFFFF"/>
              </w:rPr>
              <w:t>šņorbēniņiem</w:t>
            </w:r>
            <w:proofErr w:type="spellEnd"/>
            <w:r w:rsidRPr="004B423F">
              <w:rPr>
                <w:rFonts w:ascii="Times New Roman" w:hAnsi="Times New Roman" w:cs="Times New Roman"/>
                <w:sz w:val="28"/>
                <w:szCs w:val="28"/>
                <w:shd w:val="clear" w:color="auto" w:fill="FFFFFF"/>
              </w:rPr>
              <w:t xml:space="preserve"> un zāli ar 800 un vairāk stacionārām sēdvietām, ir manuālā tālvadība (elektriskā vai hidrauliskā vadība) no skatuves planšetes, dežūrtelpas, sūkņu vai vadības mezglu telpas</w:t>
            </w:r>
            <w:r>
              <w:rPr>
                <w:rFonts w:ascii="Times New Roman" w:hAnsi="Times New Roman" w:cs="Times New Roman"/>
                <w:sz w:val="28"/>
                <w:szCs w:val="28"/>
                <w:shd w:val="clear" w:color="auto" w:fill="FFFFFF"/>
              </w:rPr>
              <w:t xml:space="preserve"> - </w:t>
            </w:r>
            <w:r w:rsidRPr="004B423F">
              <w:rPr>
                <w:rFonts w:ascii="Times New Roman" w:hAnsi="Times New Roman" w:cs="Times New Roman"/>
                <w:i/>
                <w:iCs/>
                <w:sz w:val="28"/>
                <w:szCs w:val="28"/>
                <w:shd w:val="clear" w:color="auto" w:fill="FFFFFF"/>
              </w:rPr>
              <w:t>pārcelts no LBN 208-15 6.pielikums.</w:t>
            </w:r>
          </w:p>
          <w:p w14:paraId="16B87C85" w14:textId="77777777" w:rsidR="004B423F" w:rsidRPr="004B423F" w:rsidRDefault="004B423F" w:rsidP="008A1800">
            <w:pPr>
              <w:spacing w:after="0" w:line="240" w:lineRule="auto"/>
              <w:jc w:val="both"/>
              <w:rPr>
                <w:rFonts w:ascii="Times New Roman" w:hAnsi="Times New Roman" w:cs="Times New Roman"/>
                <w:i/>
                <w:iCs/>
                <w:sz w:val="28"/>
                <w:szCs w:val="28"/>
                <w:shd w:val="clear" w:color="auto" w:fill="FFFFFF"/>
              </w:rPr>
            </w:pPr>
          </w:p>
          <w:p w14:paraId="5940730F" w14:textId="6338D5A4" w:rsidR="008B52A5" w:rsidRDefault="008B52A5" w:rsidP="008B52A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Atsauce uz s</w:t>
            </w:r>
            <w:r w:rsidRPr="004F5336">
              <w:rPr>
                <w:rFonts w:ascii="Times New Roman" w:hAnsi="Times New Roman" w:cs="Times New Roman"/>
                <w:sz w:val="28"/>
                <w:szCs w:val="28"/>
              </w:rPr>
              <w:t>pēkā neesoš</w:t>
            </w:r>
            <w:r>
              <w:rPr>
                <w:rFonts w:ascii="Times New Roman" w:hAnsi="Times New Roman" w:cs="Times New Roman"/>
                <w:sz w:val="28"/>
                <w:szCs w:val="28"/>
              </w:rPr>
              <w:t>u</w:t>
            </w:r>
            <w:r w:rsidRPr="004F5336">
              <w:rPr>
                <w:rFonts w:ascii="Times New Roman" w:hAnsi="Times New Roman" w:cs="Times New Roman"/>
                <w:sz w:val="28"/>
                <w:szCs w:val="28"/>
              </w:rPr>
              <w:t xml:space="preserve"> standart</w:t>
            </w:r>
            <w:r>
              <w:rPr>
                <w:rFonts w:ascii="Times New Roman" w:hAnsi="Times New Roman" w:cs="Times New Roman"/>
                <w:sz w:val="28"/>
                <w:szCs w:val="28"/>
              </w:rPr>
              <w:t>u</w:t>
            </w:r>
            <w:r w:rsidRPr="004F5336">
              <w:rPr>
                <w:rFonts w:ascii="Times New Roman" w:hAnsi="Times New Roman" w:cs="Times New Roman"/>
                <w:sz w:val="28"/>
                <w:szCs w:val="28"/>
              </w:rPr>
              <w:t xml:space="preserve"> aizstāt</w:t>
            </w:r>
            <w:r>
              <w:rPr>
                <w:rFonts w:ascii="Times New Roman" w:hAnsi="Times New Roman" w:cs="Times New Roman"/>
                <w:sz w:val="28"/>
                <w:szCs w:val="28"/>
              </w:rPr>
              <w:t>a ar</w:t>
            </w:r>
            <w:r w:rsidRPr="004F5336">
              <w:rPr>
                <w:rFonts w:ascii="Times New Roman" w:hAnsi="Times New Roman" w:cs="Times New Roman"/>
                <w:sz w:val="28"/>
                <w:szCs w:val="28"/>
              </w:rPr>
              <w:t xml:space="preserve"> spēkā esošu standartu LVS 187:2020 ”Nacionālās prasības ugunsdzēsības hidrantu projektēšanai</w:t>
            </w:r>
            <w:r w:rsidRPr="007F6A49">
              <w:rPr>
                <w:rFonts w:ascii="Times New Roman" w:hAnsi="Times New Roman" w:cs="Times New Roman"/>
                <w:sz w:val="28"/>
                <w:szCs w:val="28"/>
                <w:shd w:val="clear" w:color="auto" w:fill="FFFFFF"/>
              </w:rPr>
              <w:t>, izbūvei, nodošanai ekspluatācijā un ekspluatācijai””.</w:t>
            </w:r>
          </w:p>
          <w:p w14:paraId="1668D5C3" w14:textId="4EDD63DE" w:rsidR="00F62BBB" w:rsidRDefault="00F62BBB" w:rsidP="008B52A5">
            <w:pPr>
              <w:spacing w:after="0" w:line="240" w:lineRule="auto"/>
              <w:jc w:val="both"/>
              <w:rPr>
                <w:rFonts w:ascii="Times New Roman" w:hAnsi="Times New Roman" w:cs="Times New Roman"/>
                <w:sz w:val="28"/>
                <w:szCs w:val="28"/>
                <w:shd w:val="clear" w:color="auto" w:fill="FFFFFF"/>
              </w:rPr>
            </w:pPr>
          </w:p>
          <w:p w14:paraId="1E4D272C" w14:textId="09E34BEB" w:rsidR="00F62BBB" w:rsidRPr="00BA68D9" w:rsidRDefault="00F62BBB" w:rsidP="008B52A5">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shd w:val="clear" w:color="auto" w:fill="FFFFFF"/>
              </w:rPr>
              <w:t>Veikti precizējumi LBN 201-15 1.tabulā</w:t>
            </w:r>
            <w:r>
              <w:t xml:space="preserve"> </w:t>
            </w:r>
            <w:r w:rsidRPr="00F62BBB">
              <w:rPr>
                <w:rFonts w:ascii="Times New Roman" w:hAnsi="Times New Roman" w:cs="Times New Roman"/>
                <w:sz w:val="28"/>
                <w:szCs w:val="28"/>
                <w:shd w:val="clear" w:color="auto" w:fill="FFFFFF"/>
              </w:rPr>
              <w:t>attiecībā uz</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ugunizturības</w:t>
            </w:r>
            <w:proofErr w:type="spellEnd"/>
            <w:r>
              <w:rPr>
                <w:rFonts w:ascii="Times New Roman" w:hAnsi="Times New Roman" w:cs="Times New Roman"/>
                <w:sz w:val="28"/>
                <w:szCs w:val="28"/>
                <w:shd w:val="clear" w:color="auto" w:fill="FFFFFF"/>
              </w:rPr>
              <w:t xml:space="preserve"> rādītāju, tabula papildināta ar atsaucēm un piezīmēm. Ir papildināta 5.tabulas 3.piezīme ar prasību</w:t>
            </w:r>
            <w:r w:rsidR="0004002F">
              <w:rPr>
                <w:rFonts w:ascii="Times New Roman" w:hAnsi="Times New Roman" w:cs="Times New Roman"/>
                <w:sz w:val="28"/>
                <w:szCs w:val="28"/>
                <w:shd w:val="clear" w:color="auto" w:fill="FFFFFF"/>
              </w:rPr>
              <w:t xml:space="preserve">, ka </w:t>
            </w:r>
            <w:r>
              <w:rPr>
                <w:rFonts w:ascii="Times New Roman" w:hAnsi="Times New Roman" w:cs="Times New Roman"/>
                <w:sz w:val="28"/>
                <w:szCs w:val="28"/>
                <w:shd w:val="clear" w:color="auto" w:fill="FFFFFF"/>
              </w:rPr>
              <w:t>s</w:t>
            </w:r>
            <w:r w:rsidRPr="00F62BBB">
              <w:rPr>
                <w:rFonts w:ascii="Times New Roman" w:hAnsi="Times New Roman" w:cs="Times New Roman"/>
                <w:sz w:val="28"/>
                <w:szCs w:val="28"/>
                <w:shd w:val="clear" w:color="auto" w:fill="FFFFFF"/>
              </w:rPr>
              <w:t xml:space="preserve">iltumizolācijas sistēmai ar ārējo apdari, kurai ir vismaz B-s1,d0 </w:t>
            </w:r>
            <w:proofErr w:type="spellStart"/>
            <w:r w:rsidRPr="00F62BBB">
              <w:rPr>
                <w:rFonts w:ascii="Times New Roman" w:hAnsi="Times New Roman" w:cs="Times New Roman"/>
                <w:sz w:val="28"/>
                <w:szCs w:val="28"/>
                <w:shd w:val="clear" w:color="auto" w:fill="FFFFFF"/>
              </w:rPr>
              <w:t>ugunsreakcijas</w:t>
            </w:r>
            <w:proofErr w:type="spellEnd"/>
            <w:r w:rsidRPr="00F62BBB">
              <w:rPr>
                <w:rFonts w:ascii="Times New Roman" w:hAnsi="Times New Roman" w:cs="Times New Roman"/>
                <w:sz w:val="28"/>
                <w:szCs w:val="28"/>
                <w:shd w:val="clear" w:color="auto" w:fill="FFFFFF"/>
              </w:rPr>
              <w:t xml:space="preserve"> klase, ugunsdrošu atdalošo joslu izbūve nav nepieciešama</w:t>
            </w:r>
            <w:r w:rsidR="0004002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59C13B1B" w14:textId="5742FF9F" w:rsidR="008F6D7E" w:rsidRDefault="008F6D7E" w:rsidP="00205A7B">
            <w:pPr>
              <w:spacing w:after="0" w:line="240" w:lineRule="auto"/>
              <w:jc w:val="both"/>
              <w:rPr>
                <w:rFonts w:ascii="Times New Roman" w:eastAsia="Times New Roman" w:hAnsi="Times New Roman" w:cs="Times New Roman"/>
                <w:iCs/>
                <w:sz w:val="28"/>
                <w:szCs w:val="28"/>
                <w:lang w:eastAsia="lv-LV"/>
              </w:rPr>
            </w:pPr>
          </w:p>
          <w:p w14:paraId="3D13B31F" w14:textId="31C4274D" w:rsidR="00BC579D" w:rsidRDefault="00BC579D" w:rsidP="00BC579D">
            <w:pPr>
              <w:spacing w:after="0" w:line="240" w:lineRule="auto"/>
              <w:jc w:val="both"/>
              <w:rPr>
                <w:rFonts w:ascii="Times New Roman" w:eastAsia="Times New Roman" w:hAnsi="Times New Roman" w:cs="Times New Roman"/>
                <w:b/>
                <w:bCs/>
                <w:i/>
                <w:sz w:val="28"/>
                <w:szCs w:val="28"/>
                <w:lang w:eastAsia="lv-LV"/>
              </w:rPr>
            </w:pPr>
            <w:r w:rsidRPr="00BC579D">
              <w:rPr>
                <w:rFonts w:ascii="Times New Roman" w:eastAsia="Times New Roman" w:hAnsi="Times New Roman" w:cs="Times New Roman"/>
                <w:b/>
                <w:bCs/>
                <w:i/>
                <w:sz w:val="28"/>
                <w:szCs w:val="28"/>
                <w:lang w:eastAsia="lv-LV"/>
              </w:rPr>
              <w:t xml:space="preserve">Prasības, kuras pārceltas uz </w:t>
            </w:r>
            <w:r w:rsidR="005D6CB6">
              <w:rPr>
                <w:rFonts w:ascii="Times New Roman" w:eastAsia="Times New Roman" w:hAnsi="Times New Roman" w:cs="Times New Roman"/>
                <w:b/>
                <w:bCs/>
                <w:i/>
                <w:sz w:val="28"/>
                <w:szCs w:val="28"/>
                <w:lang w:eastAsia="lv-LV"/>
              </w:rPr>
              <w:t xml:space="preserve">Noteikumu projektu </w:t>
            </w:r>
            <w:r w:rsidRPr="00BC579D">
              <w:rPr>
                <w:rFonts w:ascii="Times New Roman" w:eastAsia="Times New Roman" w:hAnsi="Times New Roman" w:cs="Times New Roman"/>
                <w:b/>
                <w:bCs/>
                <w:i/>
                <w:sz w:val="28"/>
                <w:szCs w:val="28"/>
                <w:lang w:eastAsia="lv-LV"/>
              </w:rPr>
              <w:t>LBN 2</w:t>
            </w:r>
            <w:r>
              <w:rPr>
                <w:rFonts w:ascii="Times New Roman" w:eastAsia="Times New Roman" w:hAnsi="Times New Roman" w:cs="Times New Roman"/>
                <w:b/>
                <w:bCs/>
                <w:i/>
                <w:sz w:val="28"/>
                <w:szCs w:val="28"/>
                <w:lang w:eastAsia="lv-LV"/>
              </w:rPr>
              <w:t>2</w:t>
            </w:r>
            <w:r w:rsidRPr="00BC579D">
              <w:rPr>
                <w:rFonts w:ascii="Times New Roman" w:eastAsia="Times New Roman" w:hAnsi="Times New Roman" w:cs="Times New Roman"/>
                <w:b/>
                <w:bCs/>
                <w:i/>
                <w:sz w:val="28"/>
                <w:szCs w:val="28"/>
                <w:lang w:eastAsia="lv-LV"/>
              </w:rPr>
              <w:t>1-15</w:t>
            </w:r>
          </w:p>
          <w:p w14:paraId="5ED73074" w14:textId="77777777" w:rsidR="00F7513A" w:rsidRDefault="00F7513A" w:rsidP="00451C27">
            <w:pPr>
              <w:spacing w:after="0" w:line="240" w:lineRule="auto"/>
              <w:jc w:val="both"/>
              <w:rPr>
                <w:rFonts w:ascii="Times New Roman" w:hAnsi="Times New Roman" w:cs="Times New Roman"/>
                <w:sz w:val="28"/>
                <w:szCs w:val="28"/>
                <w:shd w:val="clear" w:color="auto" w:fill="FFFFFF"/>
              </w:rPr>
            </w:pPr>
            <w:r w:rsidRPr="00F7513A">
              <w:rPr>
                <w:rFonts w:ascii="Times New Roman" w:hAnsi="Times New Roman" w:cs="Times New Roman"/>
                <w:sz w:val="28"/>
                <w:szCs w:val="28"/>
                <w:shd w:val="clear" w:color="auto" w:fill="FFFFFF"/>
              </w:rPr>
              <w:t>Atsauce uz spēkā neesošu standartu aizstāta ar spēkā esošu standartu LVS 187:2020 ”Nacionālās prasības ugunsdzēsības hidrantu projektēšanai, izbūvei, nodošanai ekspluatācijā un ekspluatācijai””.</w:t>
            </w:r>
          </w:p>
          <w:p w14:paraId="716C4BED" w14:textId="77777777" w:rsidR="008D39E2" w:rsidRDefault="008D39E2" w:rsidP="00451C27">
            <w:pPr>
              <w:spacing w:after="0" w:line="240" w:lineRule="auto"/>
              <w:jc w:val="both"/>
              <w:rPr>
                <w:rFonts w:ascii="Times New Roman" w:hAnsi="Times New Roman" w:cs="Times New Roman"/>
                <w:sz w:val="28"/>
                <w:szCs w:val="28"/>
                <w:shd w:val="clear" w:color="auto" w:fill="FFFFFF"/>
              </w:rPr>
            </w:pPr>
          </w:p>
          <w:p w14:paraId="2D5B8D77" w14:textId="7CFECB44" w:rsidR="00451C27" w:rsidRPr="00707767" w:rsidRDefault="008D39E2" w:rsidP="00451C27">
            <w:pPr>
              <w:spacing w:after="0" w:line="240" w:lineRule="auto"/>
              <w:jc w:val="both"/>
              <w:rPr>
                <w:rFonts w:ascii="Times New Roman" w:hAnsi="Times New Roman" w:cs="Times New Roman"/>
                <w:sz w:val="28"/>
                <w:szCs w:val="28"/>
                <w:shd w:val="clear" w:color="auto" w:fill="FFFFFF"/>
              </w:rPr>
            </w:pPr>
            <w:r w:rsidRPr="008D39E2">
              <w:rPr>
                <w:rFonts w:ascii="Times New Roman" w:hAnsi="Times New Roman" w:cs="Times New Roman"/>
                <w:sz w:val="28"/>
                <w:szCs w:val="28"/>
                <w:shd w:val="clear" w:color="auto" w:fill="FFFFFF"/>
              </w:rPr>
              <w:t xml:space="preserve">Būvēs ar automātisko ūdens ugunsdzēsības sistēmu, ugunsdzēsības sūkņu stacijā, starp ugunsdzēsības sūkņiem un trauksmes vārstiem, paredz divus ūdens ievadus, kas paredzēti ūdens padošanai sistēmā no būves ārpuses ar ugunsdzēsības tehnikas palīdzību. Ūdens ievadu diametrs ir 80 mm, un tie aprīkoti ar vienvirziena vārstiem. </w:t>
            </w:r>
            <w:proofErr w:type="spellStart"/>
            <w:r w:rsidRPr="008D39E2">
              <w:rPr>
                <w:rFonts w:ascii="Times New Roman" w:hAnsi="Times New Roman" w:cs="Times New Roman"/>
                <w:sz w:val="28"/>
                <w:szCs w:val="28"/>
                <w:shd w:val="clear" w:color="auto" w:fill="FFFFFF"/>
              </w:rPr>
              <w:t>Pieslēgumus</w:t>
            </w:r>
            <w:proofErr w:type="spellEnd"/>
            <w:r w:rsidRPr="008D39E2">
              <w:rPr>
                <w:rFonts w:ascii="Times New Roman" w:hAnsi="Times New Roman" w:cs="Times New Roman"/>
                <w:sz w:val="28"/>
                <w:szCs w:val="28"/>
                <w:shd w:val="clear" w:color="auto" w:fill="FFFFFF"/>
              </w:rPr>
              <w:t xml:space="preserve"> ūdens padošanai izvieto ārpus būves uz ēkas ārsienas. </w:t>
            </w:r>
            <w:proofErr w:type="spellStart"/>
            <w:r w:rsidRPr="008D39E2">
              <w:rPr>
                <w:rFonts w:ascii="Times New Roman" w:hAnsi="Times New Roman" w:cs="Times New Roman"/>
                <w:sz w:val="28"/>
                <w:szCs w:val="28"/>
                <w:shd w:val="clear" w:color="auto" w:fill="FFFFFF"/>
              </w:rPr>
              <w:t>Pieslēgumus</w:t>
            </w:r>
            <w:proofErr w:type="spellEnd"/>
            <w:r w:rsidRPr="008D39E2">
              <w:rPr>
                <w:rFonts w:ascii="Times New Roman" w:hAnsi="Times New Roman" w:cs="Times New Roman"/>
                <w:sz w:val="28"/>
                <w:szCs w:val="28"/>
                <w:shd w:val="clear" w:color="auto" w:fill="FFFFFF"/>
              </w:rPr>
              <w:t xml:space="preserve"> nodrošina ar 80 mm diametra ”</w:t>
            </w:r>
            <w:proofErr w:type="spellStart"/>
            <w:r w:rsidRPr="008D39E2">
              <w:rPr>
                <w:rFonts w:ascii="Times New Roman" w:hAnsi="Times New Roman" w:cs="Times New Roman"/>
                <w:sz w:val="28"/>
                <w:szCs w:val="28"/>
                <w:shd w:val="clear" w:color="auto" w:fill="FFFFFF"/>
              </w:rPr>
              <w:t>Bogdanova</w:t>
            </w:r>
            <w:proofErr w:type="spellEnd"/>
            <w:r w:rsidRPr="008D39E2">
              <w:rPr>
                <w:rFonts w:ascii="Times New Roman" w:hAnsi="Times New Roman" w:cs="Times New Roman"/>
                <w:sz w:val="28"/>
                <w:szCs w:val="28"/>
                <w:shd w:val="clear" w:color="auto" w:fill="FFFFFF"/>
              </w:rPr>
              <w:t xml:space="preserve">” tipa </w:t>
            </w:r>
            <w:proofErr w:type="spellStart"/>
            <w:r w:rsidRPr="008D39E2">
              <w:rPr>
                <w:rFonts w:ascii="Times New Roman" w:hAnsi="Times New Roman" w:cs="Times New Roman"/>
                <w:sz w:val="28"/>
                <w:szCs w:val="28"/>
                <w:shd w:val="clear" w:color="auto" w:fill="FFFFFF"/>
              </w:rPr>
              <w:t>savienotājgalviņām</w:t>
            </w:r>
            <w:proofErr w:type="spellEnd"/>
            <w:r w:rsidR="00451C27" w:rsidRPr="00707767">
              <w:rPr>
                <w:rFonts w:ascii="Times New Roman" w:hAnsi="Times New Roman" w:cs="Times New Roman"/>
                <w:sz w:val="28"/>
                <w:szCs w:val="28"/>
                <w:shd w:val="clear" w:color="auto" w:fill="FFFFFF"/>
              </w:rPr>
              <w:t xml:space="preserve">– </w:t>
            </w:r>
            <w:r w:rsidR="00451C27" w:rsidRPr="00707767">
              <w:rPr>
                <w:rFonts w:ascii="Times New Roman" w:hAnsi="Times New Roman" w:cs="Times New Roman"/>
                <w:i/>
                <w:iCs/>
                <w:sz w:val="28"/>
                <w:szCs w:val="28"/>
                <w:shd w:val="clear" w:color="auto" w:fill="FFFFFF"/>
              </w:rPr>
              <w:t>pārcelta prasība no LBN 208-11</w:t>
            </w:r>
            <w:r w:rsidR="00635122" w:rsidRPr="00707767">
              <w:rPr>
                <w:rFonts w:ascii="Times New Roman" w:hAnsi="Times New Roman" w:cs="Times New Roman"/>
                <w:i/>
                <w:iCs/>
                <w:sz w:val="28"/>
                <w:szCs w:val="28"/>
                <w:shd w:val="clear" w:color="auto" w:fill="FFFFFF"/>
              </w:rPr>
              <w:t xml:space="preserve"> 6.pielikuma</w:t>
            </w:r>
            <w:r>
              <w:rPr>
                <w:rFonts w:ascii="Times New Roman" w:hAnsi="Times New Roman" w:cs="Times New Roman"/>
                <w:i/>
                <w:iCs/>
                <w:sz w:val="28"/>
                <w:szCs w:val="28"/>
                <w:shd w:val="clear" w:color="auto" w:fill="FFFFFF"/>
              </w:rPr>
              <w:t>, to precizējot un, lai nedublētos ar LBN 201-15 noteikto prasību tā pārcelta uz LBN 221-15</w:t>
            </w:r>
            <w:r w:rsidR="00635122" w:rsidRPr="00707767">
              <w:rPr>
                <w:rFonts w:ascii="Times New Roman" w:hAnsi="Times New Roman" w:cs="Times New Roman"/>
                <w:i/>
                <w:iCs/>
                <w:sz w:val="28"/>
                <w:szCs w:val="28"/>
                <w:shd w:val="clear" w:color="auto" w:fill="FFFFFF"/>
              </w:rPr>
              <w:t>.</w:t>
            </w:r>
          </w:p>
          <w:p w14:paraId="6D742557" w14:textId="72437E59" w:rsidR="00451C27" w:rsidRPr="00707767" w:rsidRDefault="00635122" w:rsidP="00451C27">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 xml:space="preserve">Prasība par to, </w:t>
            </w:r>
            <w:r w:rsidR="003A4817" w:rsidRPr="00707767">
              <w:rPr>
                <w:rFonts w:ascii="Times New Roman" w:hAnsi="Times New Roman" w:cs="Times New Roman"/>
                <w:sz w:val="28"/>
                <w:szCs w:val="28"/>
                <w:shd w:val="clear" w:color="auto" w:fill="FFFFFF"/>
              </w:rPr>
              <w:t xml:space="preserve">ugunsdzēsības krānus izvieto speciālos brīvi atveramos skapjos, nišās vai atklāti 1,20 m – 1,50 m augstumā virs telpas grīdas līmeņa. Izvietojot krānus atklāti, ugunsdzēsības šļūteni ar stobru izvieto speciālajā ierīcē – </w:t>
            </w:r>
            <w:r w:rsidR="003A4817" w:rsidRPr="00707767">
              <w:rPr>
                <w:rFonts w:ascii="Times New Roman" w:hAnsi="Times New Roman" w:cs="Times New Roman"/>
                <w:i/>
                <w:iCs/>
                <w:sz w:val="28"/>
                <w:szCs w:val="28"/>
                <w:shd w:val="clear" w:color="auto" w:fill="FFFFFF"/>
              </w:rPr>
              <w:t xml:space="preserve">pārcelta </w:t>
            </w:r>
            <w:r w:rsidRPr="00707767">
              <w:rPr>
                <w:rFonts w:ascii="Times New Roman" w:hAnsi="Times New Roman" w:cs="Times New Roman"/>
                <w:i/>
                <w:iCs/>
                <w:sz w:val="28"/>
                <w:szCs w:val="28"/>
                <w:shd w:val="clear" w:color="auto" w:fill="FFFFFF"/>
              </w:rPr>
              <w:t>no LBN 208-11 6.pielikuma</w:t>
            </w:r>
            <w:r w:rsidR="003A4817" w:rsidRPr="00707767">
              <w:rPr>
                <w:rFonts w:ascii="Times New Roman" w:hAnsi="Times New Roman" w:cs="Times New Roman"/>
                <w:i/>
                <w:iCs/>
                <w:sz w:val="28"/>
                <w:szCs w:val="28"/>
                <w:shd w:val="clear" w:color="auto" w:fill="FFFFFF"/>
              </w:rPr>
              <w:t>, to precizējot</w:t>
            </w:r>
            <w:r w:rsidR="00BC579D" w:rsidRPr="00707767">
              <w:rPr>
                <w:rFonts w:ascii="Times New Roman" w:hAnsi="Times New Roman" w:cs="Times New Roman"/>
                <w:i/>
                <w:iCs/>
                <w:sz w:val="28"/>
                <w:szCs w:val="28"/>
                <w:shd w:val="clear" w:color="auto" w:fill="FFFFFF"/>
              </w:rPr>
              <w:t>.</w:t>
            </w:r>
          </w:p>
          <w:p w14:paraId="1D09A520" w14:textId="52E65777" w:rsidR="00451C27" w:rsidRPr="00707767" w:rsidRDefault="003A4817" w:rsidP="00451C27">
            <w:pPr>
              <w:spacing w:after="0" w:line="240" w:lineRule="auto"/>
              <w:jc w:val="both"/>
              <w:rPr>
                <w:rFonts w:ascii="Times New Roman" w:hAnsi="Times New Roman" w:cs="Times New Roman"/>
                <w:i/>
                <w:iCs/>
                <w:sz w:val="28"/>
                <w:szCs w:val="28"/>
                <w:shd w:val="clear" w:color="auto" w:fill="FFFFFF"/>
              </w:rPr>
            </w:pPr>
            <w:r w:rsidRPr="00707767">
              <w:rPr>
                <w:rFonts w:ascii="Times New Roman" w:hAnsi="Times New Roman" w:cs="Times New Roman"/>
                <w:sz w:val="28"/>
                <w:szCs w:val="28"/>
                <w:shd w:val="clear" w:color="auto" w:fill="FFFFFF"/>
              </w:rPr>
              <w:t>Iekšējam ūdensapgādes tīklam jānodrošina summārais aprēķinātais ūdens patēriņš, kas nepieciešams stacionāro ugunsdzēsības sistēmu darbībai, kuri darbojas vienlaicīgi</w:t>
            </w:r>
            <w:r w:rsidR="00635122" w:rsidRPr="00707767">
              <w:rPr>
                <w:rFonts w:ascii="Times New Roman" w:hAnsi="Times New Roman" w:cs="Times New Roman"/>
                <w:sz w:val="28"/>
                <w:szCs w:val="28"/>
                <w:shd w:val="clear" w:color="auto" w:fill="FFFFFF"/>
              </w:rPr>
              <w:t xml:space="preserve"> – </w:t>
            </w:r>
            <w:r w:rsidR="00635122" w:rsidRPr="00707767">
              <w:rPr>
                <w:rFonts w:ascii="Times New Roman" w:hAnsi="Times New Roman" w:cs="Times New Roman"/>
                <w:i/>
                <w:iCs/>
                <w:sz w:val="28"/>
                <w:szCs w:val="28"/>
                <w:shd w:val="clear" w:color="auto" w:fill="FFFFFF"/>
              </w:rPr>
              <w:t>prasība pār</w:t>
            </w:r>
            <w:r w:rsidR="003275B0" w:rsidRPr="00707767">
              <w:rPr>
                <w:rFonts w:ascii="Times New Roman" w:hAnsi="Times New Roman" w:cs="Times New Roman"/>
                <w:i/>
                <w:iCs/>
                <w:sz w:val="28"/>
                <w:szCs w:val="28"/>
                <w:shd w:val="clear" w:color="auto" w:fill="FFFFFF"/>
              </w:rPr>
              <w:t>cel</w:t>
            </w:r>
            <w:r w:rsidR="00635122" w:rsidRPr="00707767">
              <w:rPr>
                <w:rFonts w:ascii="Times New Roman" w:hAnsi="Times New Roman" w:cs="Times New Roman"/>
                <w:i/>
                <w:iCs/>
                <w:sz w:val="28"/>
                <w:szCs w:val="28"/>
                <w:shd w:val="clear" w:color="auto" w:fill="FFFFFF"/>
              </w:rPr>
              <w:t>ta no LBN 208-15 6.pielikuma</w:t>
            </w:r>
            <w:r w:rsidRPr="00707767">
              <w:rPr>
                <w:rFonts w:ascii="Times New Roman" w:hAnsi="Times New Roman" w:cs="Times New Roman"/>
                <w:i/>
                <w:iCs/>
                <w:sz w:val="28"/>
                <w:szCs w:val="28"/>
                <w:shd w:val="clear" w:color="auto" w:fill="FFFFFF"/>
              </w:rPr>
              <w:t>, to precizējot</w:t>
            </w:r>
            <w:r w:rsidR="00635122" w:rsidRPr="00707767">
              <w:rPr>
                <w:rFonts w:ascii="Times New Roman" w:hAnsi="Times New Roman" w:cs="Times New Roman"/>
                <w:i/>
                <w:iCs/>
                <w:sz w:val="28"/>
                <w:szCs w:val="28"/>
                <w:shd w:val="clear" w:color="auto" w:fill="FFFFFF"/>
              </w:rPr>
              <w:t>.</w:t>
            </w:r>
          </w:p>
          <w:p w14:paraId="4A183593" w14:textId="77731D2A" w:rsidR="008D39E2" w:rsidRPr="008D39E2" w:rsidRDefault="008D39E2" w:rsidP="008D39E2">
            <w:pPr>
              <w:pStyle w:val="tv213"/>
              <w:shd w:val="clear" w:color="auto" w:fill="FFFFFF"/>
              <w:spacing w:after="0" w:line="293" w:lineRule="atLeast"/>
              <w:jc w:val="both"/>
              <w:rPr>
                <w:sz w:val="28"/>
                <w:szCs w:val="28"/>
              </w:rPr>
            </w:pPr>
            <w:r>
              <w:rPr>
                <w:sz w:val="28"/>
                <w:szCs w:val="28"/>
              </w:rPr>
              <w:t>Veikts LBN 221-15 papildinājums ar 2 jauniem punktiem:</w:t>
            </w:r>
            <w:r>
              <w:t xml:space="preserve"> </w:t>
            </w:r>
            <w:r w:rsidRPr="008D39E2">
              <w:rPr>
                <w:sz w:val="28"/>
                <w:szCs w:val="28"/>
              </w:rPr>
              <w:t>Ugunsdzēsības sūkņu elektroapgādes kabeļiem nodrošina darbspējas automātisku kontroli.</w:t>
            </w:r>
          </w:p>
          <w:p w14:paraId="27301BBB" w14:textId="3547590C" w:rsidR="008D39E2" w:rsidRDefault="008D39E2" w:rsidP="008D39E2">
            <w:pPr>
              <w:pStyle w:val="tv213"/>
              <w:shd w:val="clear" w:color="auto" w:fill="FFFFFF"/>
              <w:spacing w:before="0" w:beforeAutospacing="0" w:after="0" w:afterAutospacing="0" w:line="293" w:lineRule="atLeast"/>
              <w:jc w:val="both"/>
              <w:rPr>
                <w:sz w:val="28"/>
                <w:szCs w:val="28"/>
              </w:rPr>
            </w:pPr>
            <w:r>
              <w:rPr>
                <w:sz w:val="28"/>
                <w:szCs w:val="28"/>
              </w:rPr>
              <w:t>U</w:t>
            </w:r>
            <w:r w:rsidRPr="008D39E2">
              <w:rPr>
                <w:sz w:val="28"/>
                <w:szCs w:val="28"/>
              </w:rPr>
              <w:t xml:space="preserve">gunsdzēsības sūknim un </w:t>
            </w:r>
            <w:proofErr w:type="spellStart"/>
            <w:r w:rsidRPr="008D39E2">
              <w:rPr>
                <w:sz w:val="28"/>
                <w:szCs w:val="28"/>
              </w:rPr>
              <w:t>elektroaizbīdnim</w:t>
            </w:r>
            <w:proofErr w:type="spellEnd"/>
            <w:r w:rsidRPr="008D39E2">
              <w:rPr>
                <w:sz w:val="28"/>
                <w:szCs w:val="28"/>
              </w:rPr>
              <w:t xml:space="preserve">, kas izvietots uz ūdens ievada </w:t>
            </w:r>
            <w:proofErr w:type="spellStart"/>
            <w:r w:rsidRPr="008D39E2">
              <w:rPr>
                <w:sz w:val="28"/>
                <w:szCs w:val="28"/>
              </w:rPr>
              <w:t>apvadlīnijas</w:t>
            </w:r>
            <w:proofErr w:type="spellEnd"/>
            <w:r w:rsidRPr="008D39E2">
              <w:rPr>
                <w:sz w:val="28"/>
                <w:szCs w:val="28"/>
              </w:rPr>
              <w:t>, nodrošina vadības ķēžu darbspējas automātisku kontroli.</w:t>
            </w:r>
          </w:p>
          <w:p w14:paraId="7A7B7437" w14:textId="77777777" w:rsidR="002C5C7F" w:rsidRPr="0006155D" w:rsidRDefault="002C5C7F" w:rsidP="00484AAB">
            <w:pPr>
              <w:pStyle w:val="tv213"/>
              <w:shd w:val="clear" w:color="auto" w:fill="FFFFFF"/>
              <w:spacing w:before="0" w:beforeAutospacing="0" w:after="0" w:afterAutospacing="0" w:line="293" w:lineRule="atLeast"/>
              <w:jc w:val="both"/>
              <w:rPr>
                <w:b/>
                <w:bCs/>
                <w:i/>
                <w:sz w:val="28"/>
                <w:szCs w:val="28"/>
              </w:rPr>
            </w:pPr>
          </w:p>
          <w:p w14:paraId="50891498" w14:textId="1E3BD4AC" w:rsidR="004C2C3A" w:rsidRDefault="00BC579D" w:rsidP="004C2C3A">
            <w:pPr>
              <w:pStyle w:val="tv213"/>
              <w:shd w:val="clear" w:color="auto" w:fill="FFFFFF"/>
              <w:spacing w:before="0" w:beforeAutospacing="0" w:after="0" w:afterAutospacing="0" w:line="293" w:lineRule="atLeast"/>
              <w:jc w:val="both"/>
              <w:rPr>
                <w:b/>
                <w:bCs/>
                <w:i/>
                <w:sz w:val="28"/>
                <w:szCs w:val="28"/>
              </w:rPr>
            </w:pPr>
            <w:r w:rsidRPr="00177E77">
              <w:rPr>
                <w:b/>
                <w:bCs/>
                <w:i/>
                <w:sz w:val="28"/>
                <w:szCs w:val="28"/>
              </w:rPr>
              <w:t xml:space="preserve">Prasības, kuras pārceltas uz </w:t>
            </w:r>
            <w:r w:rsidR="005D6CB6">
              <w:rPr>
                <w:b/>
                <w:bCs/>
                <w:i/>
                <w:sz w:val="28"/>
                <w:szCs w:val="28"/>
              </w:rPr>
              <w:t xml:space="preserve">Noteikumu projektu </w:t>
            </w:r>
            <w:r w:rsidRPr="00177E77">
              <w:rPr>
                <w:b/>
                <w:bCs/>
                <w:i/>
                <w:sz w:val="28"/>
                <w:szCs w:val="28"/>
              </w:rPr>
              <w:t>LBN 231-15</w:t>
            </w:r>
          </w:p>
          <w:p w14:paraId="39DC028B" w14:textId="77777777" w:rsidR="00A85659" w:rsidRDefault="002352A0" w:rsidP="00A85659">
            <w:pPr>
              <w:pStyle w:val="tv213"/>
              <w:shd w:val="clear" w:color="auto" w:fill="FFFFFF"/>
              <w:spacing w:before="0" w:beforeAutospacing="0" w:after="0" w:afterAutospacing="0" w:line="293" w:lineRule="atLeast"/>
              <w:jc w:val="both"/>
              <w:rPr>
                <w:sz w:val="28"/>
                <w:szCs w:val="28"/>
              </w:rPr>
            </w:pPr>
            <w:r>
              <w:rPr>
                <w:sz w:val="28"/>
                <w:szCs w:val="28"/>
              </w:rPr>
              <w:t xml:space="preserve">Būvnormatīva LBN 231-15 </w:t>
            </w:r>
            <w:r w:rsidRPr="002352A0">
              <w:rPr>
                <w:sz w:val="28"/>
                <w:szCs w:val="28"/>
              </w:rPr>
              <w:t xml:space="preserve">"Dzīvojamo un publisko ēku apkure un ventilācija" </w:t>
            </w:r>
            <w:r>
              <w:rPr>
                <w:sz w:val="28"/>
                <w:szCs w:val="28"/>
              </w:rPr>
              <w:t>noteiktā</w:t>
            </w:r>
            <w:r w:rsidR="00E01B43">
              <w:rPr>
                <w:sz w:val="28"/>
                <w:szCs w:val="28"/>
              </w:rPr>
              <w:t>s</w:t>
            </w:r>
            <w:r>
              <w:rPr>
                <w:sz w:val="28"/>
                <w:szCs w:val="28"/>
              </w:rPr>
              <w:t xml:space="preserve"> prasība</w:t>
            </w:r>
            <w:r w:rsidR="00E01B43">
              <w:rPr>
                <w:sz w:val="28"/>
                <w:szCs w:val="28"/>
              </w:rPr>
              <w:t>s</w:t>
            </w:r>
            <w:r>
              <w:rPr>
                <w:sz w:val="28"/>
                <w:szCs w:val="28"/>
              </w:rPr>
              <w:t xml:space="preserve"> attiecas uz dzīvojamām </w:t>
            </w:r>
            <w:r w:rsidR="00E01B43">
              <w:rPr>
                <w:sz w:val="28"/>
                <w:szCs w:val="28"/>
              </w:rPr>
              <w:t xml:space="preserve">un publiskām </w:t>
            </w:r>
            <w:r>
              <w:rPr>
                <w:sz w:val="28"/>
                <w:szCs w:val="28"/>
              </w:rPr>
              <w:t xml:space="preserve">ēkām, </w:t>
            </w:r>
            <w:r w:rsidR="00307F49">
              <w:rPr>
                <w:sz w:val="28"/>
                <w:szCs w:val="28"/>
              </w:rPr>
              <w:t>kuras ir noteiktas</w:t>
            </w:r>
            <w:r>
              <w:rPr>
                <w:sz w:val="28"/>
                <w:szCs w:val="28"/>
              </w:rPr>
              <w:t xml:space="preserve"> </w:t>
            </w:r>
            <w:r w:rsidRPr="002352A0">
              <w:rPr>
                <w:sz w:val="28"/>
                <w:szCs w:val="28"/>
              </w:rPr>
              <w:t>Ministru kabineta 2018.gada 12.jūnija noteikumos Nr.326 “Būvju klasifikācijas noteikumi”</w:t>
            </w:r>
            <w:r w:rsidR="00307F49">
              <w:rPr>
                <w:sz w:val="28"/>
                <w:szCs w:val="28"/>
              </w:rPr>
              <w:t>.</w:t>
            </w:r>
          </w:p>
          <w:p w14:paraId="3EDF23D7" w14:textId="74C80E5D" w:rsidR="002352A0" w:rsidRDefault="00307F49" w:rsidP="00A85659">
            <w:pPr>
              <w:pStyle w:val="tv213"/>
              <w:shd w:val="clear" w:color="auto" w:fill="FFFFFF"/>
              <w:spacing w:before="0" w:beforeAutospacing="0" w:after="0" w:afterAutospacing="0" w:line="293" w:lineRule="atLeast"/>
              <w:jc w:val="both"/>
              <w:rPr>
                <w:sz w:val="28"/>
                <w:szCs w:val="28"/>
              </w:rPr>
            </w:pPr>
            <w:r>
              <w:rPr>
                <w:sz w:val="28"/>
                <w:szCs w:val="28"/>
              </w:rPr>
              <w:t>Attiecībā uz esošā LBN 231-15 terminiem</w:t>
            </w:r>
            <w:r w:rsidR="00D609A0">
              <w:rPr>
                <w:sz w:val="28"/>
                <w:szCs w:val="28"/>
              </w:rPr>
              <w:t xml:space="preserve"> (tie netiek grozīti) </w:t>
            </w:r>
            <w:r>
              <w:rPr>
                <w:sz w:val="28"/>
                <w:szCs w:val="28"/>
              </w:rPr>
              <w:t xml:space="preserve"> norādām, ka c</w:t>
            </w:r>
            <w:r w:rsidR="002352A0" w:rsidRPr="002352A0">
              <w:rPr>
                <w:sz w:val="28"/>
                <w:szCs w:val="28"/>
              </w:rPr>
              <w:t>entrālapkures katli ir paredzēti dzīvojamo māju, biroju, ražošanas telpu apkurei un sildīšanai.</w:t>
            </w:r>
            <w:r>
              <w:rPr>
                <w:sz w:val="28"/>
                <w:szCs w:val="28"/>
              </w:rPr>
              <w:t xml:space="preserve"> Pie c</w:t>
            </w:r>
            <w:r w:rsidR="002352A0" w:rsidRPr="002352A0">
              <w:rPr>
                <w:sz w:val="28"/>
                <w:szCs w:val="28"/>
              </w:rPr>
              <w:t>entrālapkures katlu iekārt</w:t>
            </w:r>
            <w:r>
              <w:rPr>
                <w:sz w:val="28"/>
                <w:szCs w:val="28"/>
              </w:rPr>
              <w:t xml:space="preserve">ām </w:t>
            </w:r>
            <w:r w:rsidR="002352A0" w:rsidRPr="002352A0">
              <w:rPr>
                <w:sz w:val="28"/>
                <w:szCs w:val="28"/>
              </w:rPr>
              <w:t xml:space="preserve"> </w:t>
            </w:r>
            <w:r>
              <w:rPr>
                <w:sz w:val="28"/>
                <w:szCs w:val="28"/>
              </w:rPr>
              <w:t>pieskaitāmi</w:t>
            </w:r>
            <w:r w:rsidR="002352A0" w:rsidRPr="002352A0">
              <w:rPr>
                <w:sz w:val="28"/>
                <w:szCs w:val="28"/>
              </w:rPr>
              <w:t xml:space="preserve">  sūkņi, ūdens mīkstināšanas iekārtas, </w:t>
            </w:r>
            <w:proofErr w:type="spellStart"/>
            <w:r w:rsidR="002352A0" w:rsidRPr="002352A0">
              <w:rPr>
                <w:sz w:val="28"/>
                <w:szCs w:val="28"/>
              </w:rPr>
              <w:t>siltummaiņi</w:t>
            </w:r>
            <w:proofErr w:type="spellEnd"/>
            <w:r w:rsidR="002352A0" w:rsidRPr="002352A0">
              <w:rPr>
                <w:sz w:val="28"/>
                <w:szCs w:val="28"/>
              </w:rPr>
              <w:t xml:space="preserve">, aizbīdņi, </w:t>
            </w:r>
            <w:proofErr w:type="spellStart"/>
            <w:r w:rsidR="002352A0" w:rsidRPr="002352A0">
              <w:rPr>
                <w:sz w:val="28"/>
                <w:szCs w:val="28"/>
              </w:rPr>
              <w:t>ventīļi</w:t>
            </w:r>
            <w:proofErr w:type="spellEnd"/>
            <w:r w:rsidR="002352A0" w:rsidRPr="002352A0">
              <w:rPr>
                <w:sz w:val="28"/>
                <w:szCs w:val="28"/>
              </w:rPr>
              <w:t xml:space="preserve"> u.c. iekārtas, kas nodrošina katla darbību.</w:t>
            </w:r>
            <w:r>
              <w:rPr>
                <w:sz w:val="28"/>
                <w:szCs w:val="28"/>
              </w:rPr>
              <w:t xml:space="preserve"> Savukārt c</w:t>
            </w:r>
            <w:r w:rsidR="002352A0" w:rsidRPr="002352A0">
              <w:rPr>
                <w:sz w:val="28"/>
                <w:szCs w:val="28"/>
              </w:rPr>
              <w:t>entrālapkures sistēmas, centralizētās siltumapgādes sistēmas ietver sevī katlu iekārtas, sildķermeņus.</w:t>
            </w:r>
          </w:p>
          <w:p w14:paraId="36BF061D" w14:textId="766A7802" w:rsidR="00484AAB" w:rsidRDefault="00030E3D" w:rsidP="002352A0">
            <w:pPr>
              <w:pStyle w:val="tv213"/>
              <w:shd w:val="clear" w:color="auto" w:fill="FFFFFF"/>
              <w:spacing w:before="0" w:beforeAutospacing="0" w:after="0" w:afterAutospacing="0" w:line="293" w:lineRule="atLeast"/>
              <w:jc w:val="both"/>
              <w:rPr>
                <w:i/>
                <w:iCs/>
                <w:sz w:val="28"/>
                <w:szCs w:val="28"/>
              </w:rPr>
            </w:pPr>
            <w:r w:rsidRPr="00030E3D">
              <w:rPr>
                <w:sz w:val="28"/>
                <w:szCs w:val="28"/>
              </w:rPr>
              <w:t>Individuālo d</w:t>
            </w:r>
            <w:r w:rsidR="00484AAB" w:rsidRPr="00030E3D">
              <w:rPr>
                <w:sz w:val="28"/>
                <w:szCs w:val="28"/>
              </w:rPr>
              <w:t>zīvojamo ēku apsildīšanā priekšroka dodama ekonomiski pamatotām apkures sistēmām, kas nodrošina vietējā kurināmā vai atjaunojamo energoresursu izmantošanu</w:t>
            </w:r>
            <w:r w:rsidR="003275B0" w:rsidRPr="00030E3D">
              <w:rPr>
                <w:sz w:val="28"/>
                <w:szCs w:val="28"/>
              </w:rPr>
              <w:t xml:space="preserve"> – </w:t>
            </w:r>
            <w:r w:rsidR="003275B0" w:rsidRPr="00030E3D">
              <w:rPr>
                <w:i/>
                <w:iCs/>
                <w:sz w:val="28"/>
                <w:szCs w:val="28"/>
              </w:rPr>
              <w:t>prasība</w:t>
            </w:r>
            <w:r w:rsidR="00BC579D" w:rsidRPr="00030E3D">
              <w:rPr>
                <w:i/>
                <w:iCs/>
                <w:sz w:val="28"/>
                <w:szCs w:val="28"/>
              </w:rPr>
              <w:t xml:space="preserve"> pārcelta no LBN 211-15 98.punkta</w:t>
            </w:r>
            <w:r>
              <w:rPr>
                <w:i/>
                <w:iCs/>
                <w:sz w:val="28"/>
                <w:szCs w:val="28"/>
              </w:rPr>
              <w:t>, to precizējot</w:t>
            </w:r>
            <w:r w:rsidR="00484AAB" w:rsidRPr="00030E3D">
              <w:rPr>
                <w:i/>
                <w:iCs/>
                <w:sz w:val="28"/>
                <w:szCs w:val="28"/>
              </w:rPr>
              <w:t>.</w:t>
            </w:r>
          </w:p>
          <w:p w14:paraId="66892916" w14:textId="695A4EA9" w:rsidR="0049024C" w:rsidRDefault="0049024C" w:rsidP="002352A0">
            <w:pPr>
              <w:pStyle w:val="tv213"/>
              <w:shd w:val="clear" w:color="auto" w:fill="FFFFFF"/>
              <w:spacing w:before="0" w:beforeAutospacing="0" w:after="0" w:afterAutospacing="0" w:line="293" w:lineRule="atLeast"/>
              <w:jc w:val="both"/>
              <w:rPr>
                <w:sz w:val="28"/>
                <w:szCs w:val="28"/>
              </w:rPr>
            </w:pPr>
            <w:r>
              <w:rPr>
                <w:sz w:val="28"/>
                <w:szCs w:val="28"/>
              </w:rPr>
              <w:t xml:space="preserve">Precizēts LBN 231-15 </w:t>
            </w:r>
            <w:r w:rsidRPr="0049024C">
              <w:rPr>
                <w:sz w:val="28"/>
                <w:szCs w:val="28"/>
              </w:rPr>
              <w:t>16.</w:t>
            </w:r>
            <w:r>
              <w:rPr>
                <w:sz w:val="28"/>
                <w:szCs w:val="28"/>
              </w:rPr>
              <w:t>punkts pēc Vides aizsardzības</w:t>
            </w:r>
            <w:r>
              <w:t xml:space="preserve"> </w:t>
            </w:r>
            <w:r w:rsidRPr="0049024C">
              <w:rPr>
                <w:sz w:val="28"/>
                <w:szCs w:val="28"/>
              </w:rPr>
              <w:t>un reģionālās attīstības ministrija</w:t>
            </w:r>
            <w:r>
              <w:rPr>
                <w:sz w:val="28"/>
                <w:szCs w:val="28"/>
              </w:rPr>
              <w:t xml:space="preserve">s lūguma, ietverot šajā punktā atsauci uz </w:t>
            </w:r>
            <w:r w:rsidRPr="0049024C">
              <w:rPr>
                <w:sz w:val="28"/>
                <w:szCs w:val="28"/>
              </w:rPr>
              <w:t>vides aizsardzības normatīvaj</w:t>
            </w:r>
            <w:r>
              <w:rPr>
                <w:sz w:val="28"/>
                <w:szCs w:val="28"/>
              </w:rPr>
              <w:t>iem</w:t>
            </w:r>
            <w:r w:rsidRPr="0049024C">
              <w:rPr>
                <w:sz w:val="28"/>
                <w:szCs w:val="28"/>
              </w:rPr>
              <w:t xml:space="preserve"> akt</w:t>
            </w:r>
            <w:r>
              <w:rPr>
                <w:sz w:val="28"/>
                <w:szCs w:val="28"/>
              </w:rPr>
              <w:t xml:space="preserve">iem, galvenokārt uz </w:t>
            </w:r>
            <w:r w:rsidRPr="0049024C">
              <w:rPr>
                <w:sz w:val="28"/>
                <w:szCs w:val="28"/>
              </w:rPr>
              <w:t>likuma “Par piesārņojumu” 14.panta otr</w:t>
            </w:r>
            <w:r>
              <w:rPr>
                <w:sz w:val="28"/>
                <w:szCs w:val="28"/>
              </w:rPr>
              <w:t>o</w:t>
            </w:r>
            <w:r w:rsidRPr="0049024C">
              <w:rPr>
                <w:sz w:val="28"/>
                <w:szCs w:val="28"/>
              </w:rPr>
              <w:t xml:space="preserve"> daļ</w:t>
            </w:r>
            <w:r>
              <w:rPr>
                <w:sz w:val="28"/>
                <w:szCs w:val="28"/>
              </w:rPr>
              <w:t>u, kā arī u</w:t>
            </w:r>
            <w:r w:rsidRPr="0049024C">
              <w:rPr>
                <w:sz w:val="28"/>
                <w:szCs w:val="28"/>
              </w:rPr>
              <w:t>z šī deleģējuma pamata izdoti</w:t>
            </w:r>
            <w:r>
              <w:rPr>
                <w:sz w:val="28"/>
                <w:szCs w:val="28"/>
              </w:rPr>
              <w:t>e</w:t>
            </w:r>
            <w:r w:rsidRPr="0049024C">
              <w:rPr>
                <w:sz w:val="28"/>
                <w:szCs w:val="28"/>
              </w:rPr>
              <w:t xml:space="preserve"> vides aizsardzības normatīvie akti jeb pašvaldības saistošie noteikumi</w:t>
            </w:r>
            <w:r>
              <w:rPr>
                <w:sz w:val="28"/>
                <w:szCs w:val="28"/>
              </w:rPr>
              <w:t>. Jāņem vērā</w:t>
            </w:r>
            <w:r w:rsidR="00273AAF">
              <w:rPr>
                <w:sz w:val="28"/>
                <w:szCs w:val="28"/>
              </w:rPr>
              <w:t xml:space="preserve">, ka pēc </w:t>
            </w:r>
            <w:r w:rsidR="00273AAF" w:rsidRPr="003165D9">
              <w:rPr>
                <w:sz w:val="28"/>
                <w:szCs w:val="28"/>
              </w:rPr>
              <w:t>grozījumu</w:t>
            </w:r>
            <w:r w:rsidR="00273AAF">
              <w:rPr>
                <w:sz w:val="28"/>
                <w:szCs w:val="28"/>
              </w:rPr>
              <w:t xml:space="preserve"> </w:t>
            </w:r>
            <w:r w:rsidR="00273AAF" w:rsidRPr="003165D9">
              <w:rPr>
                <w:sz w:val="28"/>
                <w:szCs w:val="28"/>
              </w:rPr>
              <w:t>Enerģētikas likumā</w:t>
            </w:r>
            <w:r w:rsidR="00273AAF">
              <w:rPr>
                <w:sz w:val="28"/>
                <w:szCs w:val="28"/>
              </w:rPr>
              <w:t xml:space="preserve"> stāšanās spēkā LBN 231-15 16.punktā būs jāveic grozījumi atbilstoši Enerģētikas likumam.</w:t>
            </w:r>
          </w:p>
          <w:p w14:paraId="04ABE1BF" w14:textId="50EE2FCA" w:rsidR="004C28A5" w:rsidRDefault="003165D9" w:rsidP="003165D9">
            <w:pPr>
              <w:spacing w:after="0" w:line="240" w:lineRule="auto"/>
              <w:jc w:val="both"/>
              <w:textAlignment w:val="baseline"/>
              <w:rPr>
                <w:rFonts w:ascii="Times New Roman" w:eastAsia="Times New Roman" w:hAnsi="Times New Roman" w:cs="Times New Roman"/>
                <w:sz w:val="28"/>
                <w:szCs w:val="28"/>
                <w:lang w:eastAsia="lv-LV"/>
              </w:rPr>
            </w:pPr>
            <w:r w:rsidRPr="003165D9">
              <w:rPr>
                <w:rFonts w:ascii="Times New Roman" w:eastAsia="Times New Roman" w:hAnsi="Times New Roman" w:cs="Times New Roman"/>
                <w:sz w:val="28"/>
                <w:szCs w:val="28"/>
                <w:lang w:eastAsia="lv-LV"/>
              </w:rPr>
              <w:t>Veicot grozījumus Enerģētikas likumā</w:t>
            </w:r>
            <w:r w:rsidR="004C28A5" w:rsidRPr="003165D9">
              <w:rPr>
                <w:rFonts w:ascii="Times New Roman" w:eastAsia="Times New Roman" w:hAnsi="Times New Roman" w:cs="Times New Roman"/>
                <w:sz w:val="28"/>
                <w:szCs w:val="28"/>
                <w:lang w:eastAsia="lv-LV"/>
              </w:rPr>
              <w:t>, tiks stiprināt</w:t>
            </w:r>
            <w:r>
              <w:rPr>
                <w:rFonts w:ascii="Times New Roman" w:eastAsia="Times New Roman" w:hAnsi="Times New Roman" w:cs="Times New Roman"/>
                <w:sz w:val="28"/>
                <w:szCs w:val="28"/>
                <w:lang w:eastAsia="lv-LV"/>
              </w:rPr>
              <w:t>a</w:t>
            </w:r>
            <w:r w:rsidR="004C28A5" w:rsidRPr="003165D9">
              <w:rPr>
                <w:rFonts w:ascii="Times New Roman" w:eastAsia="Times New Roman" w:hAnsi="Times New Roman" w:cs="Times New Roman"/>
                <w:sz w:val="28"/>
                <w:szCs w:val="28"/>
                <w:lang w:eastAsia="lv-LV"/>
              </w:rPr>
              <w:t> centralizētās</w:t>
            </w:r>
            <w:r w:rsidRPr="003165D9">
              <w:rPr>
                <w:rFonts w:ascii="Times New Roman" w:eastAsia="Times New Roman" w:hAnsi="Times New Roman" w:cs="Times New Roman"/>
                <w:sz w:val="28"/>
                <w:szCs w:val="28"/>
                <w:lang w:eastAsia="lv-LV"/>
              </w:rPr>
              <w:t> </w:t>
            </w:r>
            <w:r w:rsidR="004C28A5" w:rsidRPr="003165D9">
              <w:rPr>
                <w:rFonts w:ascii="Times New Roman" w:eastAsia="Times New Roman" w:hAnsi="Times New Roman" w:cs="Times New Roman"/>
                <w:sz w:val="28"/>
                <w:szCs w:val="28"/>
                <w:lang w:eastAsia="lv-LV"/>
              </w:rPr>
              <w:t>siltumapgādes</w:t>
            </w:r>
            <w:r w:rsidRPr="003165D9">
              <w:rPr>
                <w:rFonts w:ascii="Times New Roman" w:eastAsia="Times New Roman" w:hAnsi="Times New Roman" w:cs="Times New Roman"/>
                <w:sz w:val="28"/>
                <w:szCs w:val="28"/>
                <w:lang w:eastAsia="lv-LV"/>
              </w:rPr>
              <w:t xml:space="preserve"> sistēmu un veicināta</w:t>
            </w:r>
            <w:r w:rsidR="004C28A5" w:rsidRPr="003165D9">
              <w:rPr>
                <w:rFonts w:ascii="Times New Roman" w:eastAsia="Times New Roman" w:hAnsi="Times New Roman" w:cs="Times New Roman"/>
                <w:sz w:val="28"/>
                <w:szCs w:val="28"/>
                <w:lang w:eastAsia="lv-LV"/>
              </w:rPr>
              <w:t xml:space="preserve"> atjaunojamo energoresursu, kā arī ne-emisiju </w:t>
            </w:r>
            <w:r w:rsidRPr="003165D9">
              <w:rPr>
                <w:rFonts w:ascii="Times New Roman" w:eastAsia="Times New Roman" w:hAnsi="Times New Roman" w:cs="Times New Roman"/>
                <w:sz w:val="28"/>
                <w:szCs w:val="28"/>
                <w:lang w:eastAsia="lv-LV"/>
              </w:rPr>
              <w:t>e</w:t>
            </w:r>
            <w:r w:rsidR="004C28A5" w:rsidRPr="003165D9">
              <w:rPr>
                <w:rFonts w:ascii="Times New Roman" w:eastAsia="Times New Roman" w:hAnsi="Times New Roman" w:cs="Times New Roman"/>
                <w:sz w:val="28"/>
                <w:szCs w:val="28"/>
                <w:lang w:eastAsia="lv-LV"/>
              </w:rPr>
              <w:t>nergoresursu izmantošana centralizētajā siltumapgādes</w:t>
            </w:r>
            <w:r w:rsidR="004C28A5" w:rsidRPr="000C6BC2">
              <w:rPr>
                <w:rFonts w:ascii="Times New Roman" w:eastAsia="Times New Roman" w:hAnsi="Times New Roman" w:cs="Times New Roman"/>
                <w:sz w:val="28"/>
                <w:szCs w:val="28"/>
                <w:lang w:eastAsia="lv-LV"/>
              </w:rPr>
              <w:t xml:space="preserve"> sistēmā un individuālajā siltumapgādes sistēmā, vienlaikus veicinot efektīgāku infrastruktūru izmantošanu, iespēju autonomiem ražotājiem nodot tīklā savām vajadzībām saražoto, bet neizmantoto enerģiju un iespēju komersantiem noteikt zemākus tarifus, nekā Sabiedrisko pakalpojumu regulēšanas komisija.</w:t>
            </w:r>
          </w:p>
          <w:p w14:paraId="50FFFC4E" w14:textId="77777777" w:rsidR="004C28A5" w:rsidRDefault="004C28A5" w:rsidP="004C28A5">
            <w:pPr>
              <w:spacing w:after="0" w:line="240" w:lineRule="auto"/>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Ņemot vērā, ka </w:t>
            </w:r>
            <w:r w:rsidRPr="000139FE">
              <w:rPr>
                <w:rFonts w:ascii="Times New Roman" w:eastAsia="Times New Roman" w:hAnsi="Times New Roman" w:cs="Times New Roman"/>
                <w:sz w:val="28"/>
                <w:szCs w:val="28"/>
                <w:lang w:eastAsia="lv-LV"/>
              </w:rPr>
              <w:t>pašvaldības ir atbildīgas par pašvaldības ēku energoefektivitātes uzlabošanu, par centralizētās siltumapgādes sistēmas attīstību, par nosacījumiem individuālai un lokālai siltumapgādei</w:t>
            </w:r>
            <w:r>
              <w:rPr>
                <w:rFonts w:ascii="Times New Roman" w:eastAsia="Times New Roman" w:hAnsi="Times New Roman" w:cs="Times New Roman"/>
                <w:sz w:val="28"/>
                <w:szCs w:val="28"/>
                <w:lang w:eastAsia="lv-LV"/>
              </w:rPr>
              <w:t xml:space="preserve">, </w:t>
            </w:r>
            <w:r w:rsidRPr="000139FE">
              <w:rPr>
                <w:rFonts w:ascii="Times New Roman" w:eastAsia="Times New Roman" w:hAnsi="Times New Roman" w:cs="Times New Roman"/>
                <w:sz w:val="28"/>
                <w:szCs w:val="28"/>
                <w:lang w:eastAsia="lv-LV"/>
              </w:rPr>
              <w:t xml:space="preserve">lai veicinātu pašvaldību iesaisti videi un klimatam draudzīgā attīstībā, </w:t>
            </w:r>
            <w:r>
              <w:rPr>
                <w:rFonts w:ascii="Times New Roman" w:eastAsia="Times New Roman" w:hAnsi="Times New Roman" w:cs="Times New Roman"/>
                <w:sz w:val="28"/>
                <w:szCs w:val="28"/>
                <w:lang w:eastAsia="lv-LV"/>
              </w:rPr>
              <w:t xml:space="preserve">veicot grozījumus Enerģētikas likumā, </w:t>
            </w:r>
            <w:r w:rsidRPr="000139FE">
              <w:rPr>
                <w:rFonts w:ascii="Times New Roman" w:eastAsia="Times New Roman" w:hAnsi="Times New Roman" w:cs="Times New Roman"/>
                <w:sz w:val="28"/>
                <w:szCs w:val="28"/>
                <w:lang w:eastAsia="lv-LV"/>
              </w:rPr>
              <w:t xml:space="preserve">pašvaldībām </w:t>
            </w:r>
            <w:r>
              <w:rPr>
                <w:rFonts w:ascii="Times New Roman" w:eastAsia="Times New Roman" w:hAnsi="Times New Roman" w:cs="Times New Roman"/>
                <w:sz w:val="28"/>
                <w:szCs w:val="28"/>
                <w:lang w:eastAsia="lv-LV"/>
              </w:rPr>
              <w:t xml:space="preserve">tiks piešķirts </w:t>
            </w:r>
            <w:r w:rsidRPr="000139FE">
              <w:rPr>
                <w:rFonts w:ascii="Times New Roman" w:eastAsia="Times New Roman" w:hAnsi="Times New Roman" w:cs="Times New Roman"/>
                <w:sz w:val="28"/>
                <w:szCs w:val="28"/>
                <w:lang w:eastAsia="lv-LV"/>
              </w:rPr>
              <w:t xml:space="preserve">deleģējums to saistošajos noteikumos ierobežot personas tiesības izvēlēties siltumapgādes risinājumus, tai skaitā noteikt pienākumu pieslēgties centralizētajai siltumapgādei, ja tas ir ekonomiski un tehniski pamatots vai izvēlētā alternatīva ir no </w:t>
            </w:r>
            <w:r w:rsidRPr="0040453E">
              <w:rPr>
                <w:rFonts w:ascii="Times New Roman" w:eastAsia="Times New Roman" w:hAnsi="Times New Roman" w:cs="Times New Roman"/>
                <w:sz w:val="28"/>
                <w:szCs w:val="28"/>
                <w:lang w:eastAsia="lv-LV"/>
              </w:rPr>
              <w:t>atjaunojam</w:t>
            </w:r>
            <w:r>
              <w:rPr>
                <w:rFonts w:ascii="Times New Roman" w:eastAsia="Times New Roman" w:hAnsi="Times New Roman" w:cs="Times New Roman"/>
                <w:sz w:val="28"/>
                <w:szCs w:val="28"/>
                <w:lang w:eastAsia="lv-LV"/>
              </w:rPr>
              <w:t>iem</w:t>
            </w:r>
            <w:r w:rsidRPr="0040453E">
              <w:rPr>
                <w:rFonts w:ascii="Times New Roman" w:eastAsia="Times New Roman" w:hAnsi="Times New Roman" w:cs="Times New Roman"/>
                <w:sz w:val="28"/>
                <w:szCs w:val="28"/>
                <w:lang w:eastAsia="lv-LV"/>
              </w:rPr>
              <w:t xml:space="preserve"> energoresurs</w:t>
            </w:r>
            <w:r>
              <w:rPr>
                <w:rFonts w:ascii="Times New Roman" w:eastAsia="Times New Roman" w:hAnsi="Times New Roman" w:cs="Times New Roman"/>
                <w:sz w:val="28"/>
                <w:szCs w:val="28"/>
                <w:lang w:eastAsia="lv-LV"/>
              </w:rPr>
              <w:t>iem</w:t>
            </w:r>
            <w:r w:rsidRPr="000139FE">
              <w:rPr>
                <w:rFonts w:ascii="Times New Roman" w:eastAsia="Times New Roman" w:hAnsi="Times New Roman" w:cs="Times New Roman"/>
                <w:sz w:val="28"/>
                <w:szCs w:val="28"/>
                <w:lang w:eastAsia="lv-LV"/>
              </w:rPr>
              <w:t xml:space="preserve">, vai izvēlētais individuālais siltumapgādes risinājums nav </w:t>
            </w:r>
            <w:proofErr w:type="spellStart"/>
            <w:r w:rsidRPr="000139FE">
              <w:rPr>
                <w:rFonts w:ascii="Times New Roman" w:eastAsia="Times New Roman" w:hAnsi="Times New Roman" w:cs="Times New Roman"/>
                <w:sz w:val="28"/>
                <w:szCs w:val="28"/>
                <w:lang w:eastAsia="lv-LV"/>
              </w:rPr>
              <w:t>bezizmešu</w:t>
            </w:r>
            <w:proofErr w:type="spellEnd"/>
            <w:r w:rsidRPr="000139FE">
              <w:rPr>
                <w:rFonts w:ascii="Times New Roman" w:eastAsia="Times New Roman" w:hAnsi="Times New Roman" w:cs="Times New Roman"/>
                <w:sz w:val="28"/>
                <w:szCs w:val="28"/>
                <w:lang w:eastAsia="lv-LV"/>
              </w:rPr>
              <w:t xml:space="preserve">. Šāds deleģējums pašvaldībai ļautu sekmēt </w:t>
            </w:r>
            <w:r>
              <w:rPr>
                <w:rFonts w:ascii="Times New Roman" w:eastAsia="Times New Roman" w:hAnsi="Times New Roman" w:cs="Times New Roman"/>
                <w:sz w:val="28"/>
                <w:szCs w:val="28"/>
                <w:lang w:eastAsia="lv-LV"/>
              </w:rPr>
              <w:t>“</w:t>
            </w:r>
            <w:r w:rsidRPr="0040453E">
              <w:rPr>
                <w:rFonts w:ascii="Times New Roman" w:eastAsia="Times New Roman" w:hAnsi="Times New Roman" w:cs="Times New Roman"/>
                <w:sz w:val="28"/>
                <w:szCs w:val="28"/>
                <w:lang w:eastAsia="lv-LV"/>
              </w:rPr>
              <w:t xml:space="preserve">Latvijas Nacionālā enerģētikas un klimata plānu 2021.-2030.gadam” </w:t>
            </w:r>
            <w:r w:rsidRPr="000139FE">
              <w:rPr>
                <w:rFonts w:ascii="Times New Roman" w:eastAsia="Times New Roman" w:hAnsi="Times New Roman" w:cs="Times New Roman"/>
                <w:sz w:val="28"/>
                <w:szCs w:val="28"/>
                <w:lang w:eastAsia="lv-LV"/>
              </w:rPr>
              <w:t xml:space="preserve"> vides un klimata mērķu izpildi, veicinot nosprausto Zaļo kursu un dekarbonizācijas jautājumus. Palielinoties lietotāju skaitam centralizētajā siltumapgādes sistēmā, tas veicinātu arī izmaksu par siltumapgādi samazināšanu gala lietotājiem. Vērtējot sabiedrības kopīgos ieguvumus, tiktu veicināta vairāku </w:t>
            </w:r>
            <w:r>
              <w:rPr>
                <w:rFonts w:ascii="Times New Roman" w:eastAsia="Times New Roman" w:hAnsi="Times New Roman" w:cs="Times New Roman"/>
                <w:sz w:val="28"/>
                <w:szCs w:val="28"/>
                <w:lang w:eastAsia="lv-LV"/>
              </w:rPr>
              <w:t>“</w:t>
            </w:r>
            <w:r w:rsidRPr="0040453E">
              <w:rPr>
                <w:rFonts w:ascii="Times New Roman" w:eastAsia="Times New Roman" w:hAnsi="Times New Roman" w:cs="Times New Roman"/>
                <w:sz w:val="28"/>
                <w:szCs w:val="28"/>
                <w:lang w:eastAsia="lv-LV"/>
              </w:rPr>
              <w:t>Latvijas Nacionālā enerģētikas un klimata plānu 2021.-2030.gadam”</w:t>
            </w:r>
            <w:r>
              <w:rPr>
                <w:rFonts w:ascii="Times New Roman" w:eastAsia="Times New Roman" w:hAnsi="Times New Roman" w:cs="Times New Roman"/>
                <w:sz w:val="28"/>
                <w:szCs w:val="28"/>
                <w:lang w:eastAsia="lv-LV"/>
              </w:rPr>
              <w:t xml:space="preserve"> </w:t>
            </w:r>
            <w:r w:rsidRPr="000139FE">
              <w:rPr>
                <w:rFonts w:ascii="Times New Roman" w:eastAsia="Times New Roman" w:hAnsi="Times New Roman" w:cs="Times New Roman"/>
                <w:sz w:val="28"/>
                <w:szCs w:val="28"/>
                <w:lang w:eastAsia="lv-LV"/>
              </w:rPr>
              <w:t xml:space="preserve">mērķu izpilde, sniegts labums sabiedrībai, veicinot pieejamākus enerģijas risinājumus, uzlabota gaisa kvalitāte.  </w:t>
            </w:r>
          </w:p>
          <w:p w14:paraId="5524ED2E" w14:textId="77777777" w:rsidR="004C28A5" w:rsidRPr="00707767" w:rsidRDefault="004C28A5" w:rsidP="002352A0">
            <w:pPr>
              <w:pStyle w:val="tv213"/>
              <w:shd w:val="clear" w:color="auto" w:fill="FFFFFF"/>
              <w:spacing w:before="0" w:beforeAutospacing="0" w:after="0" w:afterAutospacing="0" w:line="293" w:lineRule="atLeast"/>
              <w:jc w:val="both"/>
              <w:rPr>
                <w:sz w:val="28"/>
                <w:szCs w:val="28"/>
                <w:shd w:val="clear" w:color="auto" w:fill="FFFFFF"/>
              </w:rPr>
            </w:pPr>
          </w:p>
          <w:p w14:paraId="708F82BA" w14:textId="55A75AA6" w:rsidR="00484AAB" w:rsidRPr="00707767" w:rsidRDefault="00484AAB" w:rsidP="00484AAB">
            <w:pPr>
              <w:spacing w:after="0" w:line="240" w:lineRule="auto"/>
              <w:jc w:val="both"/>
              <w:rPr>
                <w:rFonts w:ascii="Times New Roman" w:hAnsi="Times New Roman" w:cs="Times New Roman"/>
                <w:i/>
                <w:iCs/>
                <w:sz w:val="28"/>
                <w:szCs w:val="28"/>
                <w:shd w:val="clear" w:color="auto" w:fill="FFFFFF"/>
              </w:rPr>
            </w:pPr>
            <w:r w:rsidRPr="00707767">
              <w:rPr>
                <w:rFonts w:ascii="Times New Roman" w:hAnsi="Times New Roman" w:cs="Times New Roman"/>
                <w:sz w:val="28"/>
                <w:szCs w:val="28"/>
                <w:shd w:val="clear" w:color="auto" w:fill="FFFFFF"/>
              </w:rPr>
              <w:t xml:space="preserve">Daudzdzīvokļu ēkās ūdens centrālapkures sistēmu projektē kā </w:t>
            </w:r>
            <w:proofErr w:type="spellStart"/>
            <w:r w:rsidRPr="00707767">
              <w:rPr>
                <w:rFonts w:ascii="Times New Roman" w:hAnsi="Times New Roman" w:cs="Times New Roman"/>
                <w:sz w:val="28"/>
                <w:szCs w:val="28"/>
                <w:shd w:val="clear" w:color="auto" w:fill="FFFFFF"/>
              </w:rPr>
              <w:t>divcauruļu</w:t>
            </w:r>
            <w:proofErr w:type="spellEnd"/>
            <w:r w:rsidRPr="00707767">
              <w:rPr>
                <w:rFonts w:ascii="Times New Roman" w:hAnsi="Times New Roman" w:cs="Times New Roman"/>
                <w:sz w:val="28"/>
                <w:szCs w:val="28"/>
                <w:shd w:val="clear" w:color="auto" w:fill="FFFFFF"/>
              </w:rPr>
              <w:t xml:space="preserve"> apkures sistēmu, kas ir kopēja visai ēkai vai ēkas daļai. Var projektēt patstāvīgu apkures sistēmu atsevišķi katram dzīvoklim (stāvam). Ūdens apkures sistēmās ieteicams paredzēt piespiedu cirkulāciju</w:t>
            </w:r>
            <w:r w:rsidR="00BC579D" w:rsidRPr="00707767">
              <w:rPr>
                <w:rFonts w:ascii="Times New Roman" w:hAnsi="Times New Roman" w:cs="Times New Roman"/>
                <w:sz w:val="28"/>
                <w:szCs w:val="28"/>
                <w:shd w:val="clear" w:color="auto" w:fill="FFFFFF"/>
              </w:rPr>
              <w:t xml:space="preserve"> </w:t>
            </w:r>
            <w:r w:rsidR="00BC579D" w:rsidRPr="00707767">
              <w:rPr>
                <w:rFonts w:ascii="Times New Roman" w:hAnsi="Times New Roman" w:cs="Times New Roman"/>
                <w:i/>
                <w:iCs/>
                <w:sz w:val="28"/>
                <w:szCs w:val="28"/>
                <w:shd w:val="clear" w:color="auto" w:fill="FFFFFF"/>
              </w:rPr>
              <w:t>– pārcelts no LBN 211-15 101.punkts.</w:t>
            </w:r>
          </w:p>
          <w:p w14:paraId="4C970684" w14:textId="3E6E04D0" w:rsidR="00484AAB" w:rsidRPr="00707767" w:rsidRDefault="00484AAB" w:rsidP="00484AAB">
            <w:pPr>
              <w:pStyle w:val="tv213"/>
              <w:shd w:val="clear" w:color="auto" w:fill="FFFFFF"/>
              <w:spacing w:before="0" w:beforeAutospacing="0" w:after="0" w:afterAutospacing="0" w:line="293" w:lineRule="atLeast"/>
              <w:jc w:val="both"/>
              <w:rPr>
                <w:sz w:val="28"/>
                <w:szCs w:val="28"/>
                <w:shd w:val="clear" w:color="auto" w:fill="FFFFFF"/>
              </w:rPr>
            </w:pPr>
            <w:r w:rsidRPr="0006155D">
              <w:rPr>
                <w:rFonts w:eastAsiaTheme="minorHAnsi"/>
                <w:sz w:val="28"/>
                <w:szCs w:val="28"/>
                <w:shd w:val="clear" w:color="auto" w:fill="FFFFFF"/>
                <w:lang w:eastAsia="en-US"/>
              </w:rPr>
              <w:t xml:space="preserve">Ja daudzdzīvokļu </w:t>
            </w:r>
            <w:r w:rsidRPr="00707767">
              <w:rPr>
                <w:rFonts w:eastAsiaTheme="minorHAnsi"/>
                <w:sz w:val="28"/>
                <w:szCs w:val="28"/>
                <w:shd w:val="clear" w:color="auto" w:fill="FFFFFF"/>
                <w:lang w:eastAsia="en-US"/>
              </w:rPr>
              <w:t>ēkas ūdens centrālapkures sistēmas turpgaitas un atpakaļgaitas sadalošie cauruļvadi izvietoti ēkas pagrabā, apkures sistēmas stāvvadiem ieteicams paredzēt spiediena regulatorus</w:t>
            </w:r>
            <w:r w:rsidR="00BC579D" w:rsidRPr="00707767">
              <w:rPr>
                <w:rFonts w:eastAsiaTheme="minorHAnsi"/>
                <w:sz w:val="28"/>
                <w:szCs w:val="28"/>
                <w:shd w:val="clear" w:color="auto" w:fill="FFFFFF"/>
                <w:lang w:eastAsia="en-US"/>
              </w:rPr>
              <w:t xml:space="preserve"> – </w:t>
            </w:r>
            <w:r w:rsidR="00BC579D" w:rsidRPr="00707767">
              <w:rPr>
                <w:rFonts w:eastAsiaTheme="minorHAnsi"/>
                <w:i/>
                <w:iCs/>
                <w:sz w:val="28"/>
                <w:szCs w:val="28"/>
                <w:shd w:val="clear" w:color="auto" w:fill="FFFFFF"/>
                <w:lang w:eastAsia="en-US"/>
              </w:rPr>
              <w:t>pārcelts LBN 211-15 103.punkts</w:t>
            </w:r>
            <w:r w:rsidR="00BC579D" w:rsidRPr="00707767">
              <w:rPr>
                <w:rFonts w:eastAsiaTheme="minorHAnsi"/>
                <w:sz w:val="28"/>
                <w:szCs w:val="28"/>
                <w:shd w:val="clear" w:color="auto" w:fill="FFFFFF"/>
                <w:lang w:eastAsia="en-US"/>
              </w:rPr>
              <w:t>.</w:t>
            </w:r>
          </w:p>
          <w:p w14:paraId="185B0AC7" w14:textId="28AB9721" w:rsidR="00484AAB" w:rsidRDefault="00E01B43" w:rsidP="0086290B">
            <w:pPr>
              <w:pStyle w:val="tv213"/>
              <w:shd w:val="clear" w:color="auto" w:fill="FFFFFF"/>
              <w:spacing w:before="0" w:beforeAutospacing="0" w:after="0" w:afterAutospacing="0" w:line="293" w:lineRule="atLeast"/>
              <w:jc w:val="both"/>
              <w:rPr>
                <w:rFonts w:eastAsiaTheme="minorHAnsi"/>
                <w:i/>
                <w:iCs/>
                <w:sz w:val="28"/>
                <w:szCs w:val="28"/>
                <w:shd w:val="clear" w:color="auto" w:fill="FFFFFF"/>
                <w:lang w:eastAsia="en-US"/>
              </w:rPr>
            </w:pPr>
            <w:r>
              <w:rPr>
                <w:rFonts w:eastAsiaTheme="minorHAnsi"/>
                <w:sz w:val="28"/>
                <w:szCs w:val="28"/>
                <w:shd w:val="clear" w:color="auto" w:fill="FFFFFF"/>
                <w:lang w:eastAsia="en-US"/>
              </w:rPr>
              <w:t>Dzīvojamo ēku n</w:t>
            </w:r>
            <w:r w:rsidR="00484AAB" w:rsidRPr="0006155D">
              <w:rPr>
                <w:rFonts w:eastAsiaTheme="minorHAnsi"/>
                <w:sz w:val="28"/>
                <w:szCs w:val="28"/>
                <w:shd w:val="clear" w:color="auto" w:fill="FFFFFF"/>
                <w:lang w:eastAsia="en-US"/>
              </w:rPr>
              <w:t xml:space="preserve">orobežojošo konstrukciju aprēķinu veic, pamatojoties uz telpu </w:t>
            </w:r>
            <w:r w:rsidR="00484AAB" w:rsidRPr="00707767">
              <w:rPr>
                <w:rFonts w:eastAsiaTheme="minorHAnsi"/>
                <w:sz w:val="28"/>
                <w:szCs w:val="28"/>
                <w:shd w:val="clear" w:color="auto" w:fill="FFFFFF"/>
                <w:lang w:eastAsia="en-US"/>
              </w:rPr>
              <w:t>iekšējā gaisa temperatūru un ventilācijas gaisa apmaiņas apjomu atbilstoši šā būvnormatīva </w:t>
            </w:r>
            <w:hyperlink r:id="rId10" w:anchor="piel2" w:history="1">
              <w:r w:rsidR="00484AAB" w:rsidRPr="00707767">
                <w:rPr>
                  <w:rFonts w:eastAsiaTheme="minorHAnsi"/>
                  <w:sz w:val="28"/>
                  <w:szCs w:val="28"/>
                  <w:shd w:val="clear" w:color="auto" w:fill="FFFFFF"/>
                  <w:lang w:eastAsia="en-US"/>
                </w:rPr>
                <w:t>3.pielikumā</w:t>
              </w:r>
            </w:hyperlink>
            <w:r w:rsidR="00484AAB" w:rsidRPr="00707767">
              <w:rPr>
                <w:rFonts w:eastAsiaTheme="minorHAnsi"/>
                <w:sz w:val="28"/>
                <w:szCs w:val="28"/>
                <w:shd w:val="clear" w:color="auto" w:fill="FFFFFF"/>
                <w:lang w:eastAsia="en-US"/>
              </w:rPr>
              <w:t> noteiktajām prasībām.</w:t>
            </w:r>
            <w:r w:rsidR="00484AAB" w:rsidRPr="0006155D">
              <w:t xml:space="preserve"> </w:t>
            </w:r>
            <w:r w:rsidR="00484AAB" w:rsidRPr="00707767">
              <w:rPr>
                <w:rFonts w:eastAsiaTheme="minorHAnsi"/>
                <w:sz w:val="28"/>
                <w:szCs w:val="28"/>
                <w:shd w:val="clear" w:color="auto" w:fill="FFFFFF"/>
                <w:lang w:eastAsia="en-US"/>
              </w:rPr>
              <w:t>Telpu iekšējā gaisa relatīvais mitrums – 55 %</w:t>
            </w:r>
            <w:r w:rsidR="00BC579D" w:rsidRPr="00707767">
              <w:rPr>
                <w:rFonts w:eastAsiaTheme="minorHAnsi"/>
                <w:sz w:val="28"/>
                <w:szCs w:val="28"/>
                <w:shd w:val="clear" w:color="auto" w:fill="FFFFFF"/>
                <w:lang w:eastAsia="en-US"/>
              </w:rPr>
              <w:t xml:space="preserve"> - pārcelts </w:t>
            </w:r>
            <w:r w:rsidR="0086290B" w:rsidRPr="00707767">
              <w:rPr>
                <w:rFonts w:eastAsiaTheme="minorHAnsi"/>
                <w:sz w:val="28"/>
                <w:szCs w:val="28"/>
                <w:shd w:val="clear" w:color="auto" w:fill="FFFFFF"/>
                <w:lang w:eastAsia="en-US"/>
              </w:rPr>
              <w:t xml:space="preserve">– </w:t>
            </w:r>
            <w:r w:rsidR="0086290B" w:rsidRPr="00707767">
              <w:rPr>
                <w:rFonts w:eastAsiaTheme="minorHAnsi"/>
                <w:i/>
                <w:iCs/>
                <w:sz w:val="28"/>
                <w:szCs w:val="28"/>
                <w:shd w:val="clear" w:color="auto" w:fill="FFFFFF"/>
                <w:lang w:eastAsia="en-US"/>
              </w:rPr>
              <w:t xml:space="preserve">pārcelts LBN 211-15 </w:t>
            </w:r>
            <w:r w:rsidR="00BC579D" w:rsidRPr="00707767">
              <w:rPr>
                <w:rFonts w:eastAsiaTheme="minorHAnsi"/>
                <w:i/>
                <w:iCs/>
                <w:sz w:val="28"/>
                <w:szCs w:val="28"/>
                <w:shd w:val="clear" w:color="auto" w:fill="FFFFFF"/>
                <w:lang w:eastAsia="en-US"/>
              </w:rPr>
              <w:t>10</w:t>
            </w:r>
            <w:r w:rsidR="0086290B" w:rsidRPr="00707767">
              <w:rPr>
                <w:rFonts w:eastAsiaTheme="minorHAnsi"/>
                <w:i/>
                <w:iCs/>
                <w:sz w:val="28"/>
                <w:szCs w:val="28"/>
                <w:shd w:val="clear" w:color="auto" w:fill="FFFFFF"/>
                <w:lang w:eastAsia="en-US"/>
              </w:rPr>
              <w:t>4</w:t>
            </w:r>
            <w:r w:rsidR="00484AAB" w:rsidRPr="00707767">
              <w:rPr>
                <w:rFonts w:eastAsiaTheme="minorHAnsi"/>
                <w:i/>
                <w:iCs/>
                <w:sz w:val="28"/>
                <w:szCs w:val="28"/>
                <w:shd w:val="clear" w:color="auto" w:fill="FFFFFF"/>
                <w:lang w:eastAsia="en-US"/>
              </w:rPr>
              <w:t>.</w:t>
            </w:r>
            <w:r w:rsidR="0086290B" w:rsidRPr="00707767">
              <w:rPr>
                <w:rFonts w:eastAsiaTheme="minorHAnsi"/>
                <w:i/>
                <w:iCs/>
                <w:sz w:val="28"/>
                <w:szCs w:val="28"/>
                <w:shd w:val="clear" w:color="auto" w:fill="FFFFFF"/>
                <w:lang w:eastAsia="en-US"/>
              </w:rPr>
              <w:t>punkts un 2.pielikums</w:t>
            </w:r>
            <w:r>
              <w:rPr>
                <w:rFonts w:eastAsiaTheme="minorHAnsi"/>
                <w:i/>
                <w:iCs/>
                <w:sz w:val="28"/>
                <w:szCs w:val="28"/>
                <w:shd w:val="clear" w:color="auto" w:fill="FFFFFF"/>
                <w:lang w:eastAsia="en-US"/>
              </w:rPr>
              <w:t>, tos precizējot</w:t>
            </w:r>
            <w:r w:rsidR="0086290B" w:rsidRPr="00707767">
              <w:rPr>
                <w:rFonts w:eastAsiaTheme="minorHAnsi"/>
                <w:i/>
                <w:iCs/>
                <w:sz w:val="28"/>
                <w:szCs w:val="28"/>
                <w:shd w:val="clear" w:color="auto" w:fill="FFFFFF"/>
                <w:lang w:eastAsia="en-US"/>
              </w:rPr>
              <w:t>. D</w:t>
            </w:r>
            <w:r w:rsidR="00484AAB" w:rsidRPr="00707767">
              <w:rPr>
                <w:sz w:val="28"/>
                <w:szCs w:val="28"/>
              </w:rPr>
              <w:t>zīvokļa stūra telpā temperatūrai jābūt par 2°C augstākai, nekā norādīts 3. pielikumā</w:t>
            </w:r>
            <w:r w:rsidR="0086290B" w:rsidRPr="00707767">
              <w:rPr>
                <w:sz w:val="28"/>
                <w:szCs w:val="28"/>
              </w:rPr>
              <w:t>, bet g</w:t>
            </w:r>
            <w:r w:rsidR="00484AAB" w:rsidRPr="00707767">
              <w:rPr>
                <w:sz w:val="28"/>
                <w:szCs w:val="28"/>
              </w:rPr>
              <w:t>aisa temperatūra lifta mašīntelpā siltajā gadalaikā nedrīkst būt augstāka par 40° C</w:t>
            </w:r>
            <w:r w:rsidR="0086290B" w:rsidRPr="00707767">
              <w:rPr>
                <w:sz w:val="28"/>
                <w:szCs w:val="28"/>
              </w:rPr>
              <w:t xml:space="preserve"> </w:t>
            </w:r>
            <w:r w:rsidR="0086290B" w:rsidRPr="00707767">
              <w:rPr>
                <w:rFonts w:eastAsiaTheme="minorHAnsi"/>
                <w:sz w:val="28"/>
                <w:szCs w:val="28"/>
                <w:shd w:val="clear" w:color="auto" w:fill="FFFFFF"/>
                <w:lang w:eastAsia="en-US"/>
              </w:rPr>
              <w:t xml:space="preserve">– </w:t>
            </w:r>
            <w:r w:rsidR="0086290B" w:rsidRPr="00707767">
              <w:rPr>
                <w:rFonts w:eastAsiaTheme="minorHAnsi"/>
                <w:i/>
                <w:iCs/>
                <w:sz w:val="28"/>
                <w:szCs w:val="28"/>
                <w:shd w:val="clear" w:color="auto" w:fill="FFFFFF"/>
                <w:lang w:eastAsia="en-US"/>
              </w:rPr>
              <w:t>pārceltas LBN 211-15 2.pielikuma piezīmes.</w:t>
            </w:r>
          </w:p>
          <w:p w14:paraId="59D193A5" w14:textId="59331488" w:rsidR="00E01B43" w:rsidRPr="00E01B43" w:rsidRDefault="00E01B43" w:rsidP="0086290B">
            <w:pPr>
              <w:pStyle w:val="tv213"/>
              <w:shd w:val="clear" w:color="auto" w:fill="FFFFFF"/>
              <w:spacing w:before="0" w:beforeAutospacing="0" w:after="0" w:afterAutospacing="0" w:line="293" w:lineRule="atLeast"/>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Ir precizēts LBN 231-15 48.punkts, lai nepārprotami </w:t>
            </w:r>
            <w:r w:rsidR="00A85659">
              <w:rPr>
                <w:rFonts w:eastAsiaTheme="minorHAnsi"/>
                <w:sz w:val="28"/>
                <w:szCs w:val="28"/>
                <w:shd w:val="clear" w:color="auto" w:fill="FFFFFF"/>
                <w:lang w:eastAsia="en-US"/>
              </w:rPr>
              <w:t xml:space="preserve">būtu saprotams, ka LBN 231-15 </w:t>
            </w:r>
            <w:r w:rsidR="00A85659" w:rsidRPr="00A85659">
              <w:rPr>
                <w:rFonts w:eastAsiaTheme="minorHAnsi"/>
                <w:sz w:val="28"/>
                <w:szCs w:val="28"/>
                <w:shd w:val="clear" w:color="auto" w:fill="FFFFFF"/>
                <w:lang w:eastAsia="en-US"/>
              </w:rPr>
              <w:t xml:space="preserve">1.pielikuma 2.tabulas prasības neattiecas  uz ugunsdrošības atkāpēm </w:t>
            </w:r>
            <w:proofErr w:type="spellStart"/>
            <w:r w:rsidR="00A85659" w:rsidRPr="00A85659">
              <w:rPr>
                <w:rFonts w:eastAsiaTheme="minorHAnsi"/>
                <w:sz w:val="28"/>
                <w:szCs w:val="28"/>
                <w:shd w:val="clear" w:color="auto" w:fill="FFFFFF"/>
                <w:lang w:eastAsia="en-US"/>
              </w:rPr>
              <w:t>dūmkanāliem</w:t>
            </w:r>
            <w:proofErr w:type="spellEnd"/>
            <w:r w:rsidR="00A85659" w:rsidRPr="00A85659">
              <w:rPr>
                <w:rFonts w:eastAsiaTheme="minorHAnsi"/>
                <w:sz w:val="28"/>
                <w:szCs w:val="28"/>
                <w:shd w:val="clear" w:color="auto" w:fill="FFFFFF"/>
                <w:lang w:eastAsia="en-US"/>
              </w:rPr>
              <w:t xml:space="preserve"> un dūmeņiem, ja tā ražotājs noteicis citādi.</w:t>
            </w:r>
          </w:p>
          <w:p w14:paraId="64665992" w14:textId="7D7852F2" w:rsidR="0086290B" w:rsidRPr="00707767" w:rsidRDefault="00484AAB" w:rsidP="0086290B">
            <w:pPr>
              <w:tabs>
                <w:tab w:val="left" w:pos="709"/>
              </w:tabs>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vertAlign w:val="superscript"/>
              </w:rPr>
              <w:t> </w:t>
            </w:r>
            <w:r w:rsidRPr="00707767">
              <w:rPr>
                <w:rFonts w:ascii="Times New Roman" w:hAnsi="Times New Roman" w:cs="Times New Roman"/>
                <w:sz w:val="28"/>
                <w:szCs w:val="28"/>
                <w:shd w:val="clear" w:color="auto" w:fill="FFFFFF"/>
              </w:rPr>
              <w:t>Ja telpās ir dabiskais apgaismojums, projektē dabisko vēdināšanu caur atveramām logu vērtnēm vai citām ietaisēm tā, lai nodrošinātu vienreizēju gaisa apmaiņu stundā</w:t>
            </w:r>
            <w:r w:rsidR="00491668">
              <w:rPr>
                <w:rFonts w:ascii="Times New Roman" w:hAnsi="Times New Roman" w:cs="Times New Roman"/>
                <w:sz w:val="28"/>
                <w:szCs w:val="28"/>
                <w:shd w:val="clear" w:color="auto" w:fill="FFFFFF"/>
              </w:rPr>
              <w:t xml:space="preserve"> - </w:t>
            </w:r>
            <w:r w:rsidR="00491668" w:rsidRPr="00491668">
              <w:rPr>
                <w:rFonts w:ascii="Times New Roman" w:hAnsi="Times New Roman" w:cs="Times New Roman"/>
                <w:i/>
                <w:iCs/>
                <w:sz w:val="28"/>
                <w:szCs w:val="28"/>
                <w:shd w:val="clear" w:color="auto" w:fill="FFFFFF"/>
              </w:rPr>
              <w:t>prasība pārcelta no LBN 211-15 105.punkts</w:t>
            </w:r>
            <w:r w:rsidRPr="00491668">
              <w:rPr>
                <w:rFonts w:ascii="Times New Roman" w:hAnsi="Times New Roman" w:cs="Times New Roman"/>
                <w:i/>
                <w:iCs/>
                <w:sz w:val="28"/>
                <w:szCs w:val="28"/>
                <w:shd w:val="clear" w:color="auto" w:fill="FFFFFF"/>
              </w:rPr>
              <w:t>.</w:t>
            </w:r>
          </w:p>
          <w:p w14:paraId="298C16E4" w14:textId="3872F0A4" w:rsidR="00484AAB" w:rsidRPr="00707767" w:rsidRDefault="00484AAB" w:rsidP="00491668">
            <w:pPr>
              <w:tabs>
                <w:tab w:val="left" w:pos="709"/>
              </w:tabs>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 xml:space="preserve">Virtuves, tualetes, vannas istabas un dušas telpas vēdināmas caur dabīgās </w:t>
            </w:r>
            <w:proofErr w:type="spellStart"/>
            <w:r w:rsidRPr="00707767">
              <w:rPr>
                <w:rFonts w:ascii="Times New Roman" w:hAnsi="Times New Roman" w:cs="Times New Roman"/>
                <w:sz w:val="28"/>
                <w:szCs w:val="28"/>
                <w:shd w:val="clear" w:color="auto" w:fill="FFFFFF"/>
              </w:rPr>
              <w:t>nosūces</w:t>
            </w:r>
            <w:proofErr w:type="spellEnd"/>
            <w:r w:rsidRPr="00707767">
              <w:rPr>
                <w:rFonts w:ascii="Times New Roman" w:hAnsi="Times New Roman" w:cs="Times New Roman"/>
                <w:sz w:val="28"/>
                <w:szCs w:val="28"/>
                <w:shd w:val="clear" w:color="auto" w:fill="FFFFFF"/>
              </w:rPr>
              <w:t xml:space="preserve"> kanāliem</w:t>
            </w:r>
            <w:r w:rsidR="00491668">
              <w:rPr>
                <w:rFonts w:ascii="Times New Roman" w:hAnsi="Times New Roman" w:cs="Times New Roman"/>
                <w:sz w:val="28"/>
                <w:szCs w:val="28"/>
                <w:shd w:val="clear" w:color="auto" w:fill="FFFFFF"/>
              </w:rPr>
              <w:t xml:space="preserve"> - </w:t>
            </w:r>
            <w:r w:rsidR="00491668" w:rsidRPr="00491668">
              <w:rPr>
                <w:rFonts w:ascii="Times New Roman" w:hAnsi="Times New Roman" w:cs="Times New Roman"/>
                <w:i/>
                <w:iCs/>
                <w:sz w:val="28"/>
                <w:szCs w:val="28"/>
                <w:shd w:val="clear" w:color="auto" w:fill="FFFFFF"/>
              </w:rPr>
              <w:t>prasība pārcelta no LBN 211-15 10</w:t>
            </w:r>
            <w:r w:rsidR="00491668">
              <w:rPr>
                <w:rFonts w:ascii="Times New Roman" w:hAnsi="Times New Roman" w:cs="Times New Roman"/>
                <w:i/>
                <w:iCs/>
                <w:sz w:val="28"/>
                <w:szCs w:val="28"/>
                <w:shd w:val="clear" w:color="auto" w:fill="FFFFFF"/>
              </w:rPr>
              <w:t>7</w:t>
            </w:r>
            <w:r w:rsidR="00491668" w:rsidRPr="00491668">
              <w:rPr>
                <w:rFonts w:ascii="Times New Roman" w:hAnsi="Times New Roman" w:cs="Times New Roman"/>
                <w:i/>
                <w:iCs/>
                <w:sz w:val="28"/>
                <w:szCs w:val="28"/>
                <w:shd w:val="clear" w:color="auto" w:fill="FFFFFF"/>
              </w:rPr>
              <w:t>.punkts.</w:t>
            </w:r>
          </w:p>
          <w:p w14:paraId="78BB9E14" w14:textId="101A98B5" w:rsidR="0086290B" w:rsidRPr="00707767" w:rsidRDefault="00484AAB" w:rsidP="00491668">
            <w:pPr>
              <w:tabs>
                <w:tab w:val="left" w:pos="709"/>
              </w:tabs>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 xml:space="preserve">Ja dūmvads paredzēts </w:t>
            </w:r>
            <w:proofErr w:type="spellStart"/>
            <w:r w:rsidRPr="00707767">
              <w:rPr>
                <w:rFonts w:ascii="Times New Roman" w:hAnsi="Times New Roman" w:cs="Times New Roman"/>
                <w:sz w:val="28"/>
                <w:szCs w:val="28"/>
                <w:shd w:val="clear" w:color="auto" w:fill="FFFFFF"/>
              </w:rPr>
              <w:t>dūmgāzu</w:t>
            </w:r>
            <w:proofErr w:type="spellEnd"/>
            <w:r w:rsidRPr="00707767">
              <w:rPr>
                <w:rFonts w:ascii="Times New Roman" w:hAnsi="Times New Roman" w:cs="Times New Roman"/>
                <w:sz w:val="28"/>
                <w:szCs w:val="28"/>
                <w:shd w:val="clear" w:color="auto" w:fill="FFFFFF"/>
              </w:rPr>
              <w:t xml:space="preserve"> novadīšanai no siltuma ģeneratoriem, to nedrīkst izmantot par ventilācija</w:t>
            </w:r>
            <w:r w:rsidR="00491668">
              <w:rPr>
                <w:rFonts w:ascii="Times New Roman" w:hAnsi="Times New Roman" w:cs="Times New Roman"/>
                <w:sz w:val="28"/>
                <w:szCs w:val="28"/>
                <w:shd w:val="clear" w:color="auto" w:fill="FFFFFF"/>
              </w:rPr>
              <w:t xml:space="preserve"> - </w:t>
            </w:r>
            <w:r w:rsidR="00491668" w:rsidRPr="00491668">
              <w:rPr>
                <w:rFonts w:ascii="Times New Roman" w:hAnsi="Times New Roman" w:cs="Times New Roman"/>
                <w:i/>
                <w:iCs/>
                <w:sz w:val="28"/>
                <w:szCs w:val="28"/>
                <w:shd w:val="clear" w:color="auto" w:fill="FFFFFF"/>
              </w:rPr>
              <w:t>prasība pārcelta no LBN 211-15 10</w:t>
            </w:r>
            <w:r w:rsidR="00491668">
              <w:rPr>
                <w:rFonts w:ascii="Times New Roman" w:hAnsi="Times New Roman" w:cs="Times New Roman"/>
                <w:i/>
                <w:iCs/>
                <w:sz w:val="28"/>
                <w:szCs w:val="28"/>
                <w:shd w:val="clear" w:color="auto" w:fill="FFFFFF"/>
              </w:rPr>
              <w:t>8</w:t>
            </w:r>
            <w:r w:rsidR="00491668" w:rsidRPr="00491668">
              <w:rPr>
                <w:rFonts w:ascii="Times New Roman" w:hAnsi="Times New Roman" w:cs="Times New Roman"/>
                <w:i/>
                <w:iCs/>
                <w:sz w:val="28"/>
                <w:szCs w:val="28"/>
                <w:shd w:val="clear" w:color="auto" w:fill="FFFFFF"/>
              </w:rPr>
              <w:t>.punkts.</w:t>
            </w:r>
          </w:p>
          <w:p w14:paraId="69B53B4F" w14:textId="0C0B4095" w:rsidR="00484AAB" w:rsidRPr="00707767" w:rsidRDefault="00484AAB" w:rsidP="00491668">
            <w:pPr>
              <w:tabs>
                <w:tab w:val="left" w:pos="709"/>
              </w:tabs>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 xml:space="preserve">Daudzdzīvokļu ēkās viena dzīvokļa vietējās </w:t>
            </w:r>
            <w:proofErr w:type="spellStart"/>
            <w:r w:rsidRPr="00707767">
              <w:rPr>
                <w:rFonts w:ascii="Times New Roman" w:hAnsi="Times New Roman" w:cs="Times New Roman"/>
                <w:sz w:val="28"/>
                <w:szCs w:val="28"/>
                <w:shd w:val="clear" w:color="auto" w:fill="FFFFFF"/>
              </w:rPr>
              <w:t>izvadventilācijas</w:t>
            </w:r>
            <w:proofErr w:type="spellEnd"/>
            <w:r w:rsidRPr="00707767">
              <w:rPr>
                <w:rFonts w:ascii="Times New Roman" w:hAnsi="Times New Roman" w:cs="Times New Roman"/>
                <w:sz w:val="28"/>
                <w:szCs w:val="28"/>
                <w:shd w:val="clear" w:color="auto" w:fill="FFFFFF"/>
              </w:rPr>
              <w:t xml:space="preserve"> kanālus var apvienot vienā kanālā, kuru pievieno visas ēkas kopējam kanālam tādā līmenī, kas ir vismaz divus metrus augstāks par apkalpojamo telpu līmeni</w:t>
            </w:r>
            <w:r w:rsidR="00491668">
              <w:rPr>
                <w:rFonts w:ascii="Times New Roman" w:hAnsi="Times New Roman" w:cs="Times New Roman"/>
                <w:sz w:val="28"/>
                <w:szCs w:val="28"/>
                <w:shd w:val="clear" w:color="auto" w:fill="FFFFFF"/>
              </w:rPr>
              <w:t xml:space="preserve"> - </w:t>
            </w:r>
            <w:r w:rsidR="00491668" w:rsidRPr="00491668">
              <w:rPr>
                <w:rFonts w:ascii="Times New Roman" w:hAnsi="Times New Roman" w:cs="Times New Roman"/>
                <w:i/>
                <w:iCs/>
                <w:sz w:val="28"/>
                <w:szCs w:val="28"/>
                <w:shd w:val="clear" w:color="auto" w:fill="FFFFFF"/>
              </w:rPr>
              <w:t>prasība pārcelta no LBN 211-15 10</w:t>
            </w:r>
            <w:r w:rsidR="00491668">
              <w:rPr>
                <w:rFonts w:ascii="Times New Roman" w:hAnsi="Times New Roman" w:cs="Times New Roman"/>
                <w:i/>
                <w:iCs/>
                <w:sz w:val="28"/>
                <w:szCs w:val="28"/>
                <w:shd w:val="clear" w:color="auto" w:fill="FFFFFF"/>
              </w:rPr>
              <w:t>9</w:t>
            </w:r>
            <w:r w:rsidR="00491668" w:rsidRPr="00491668">
              <w:rPr>
                <w:rFonts w:ascii="Times New Roman" w:hAnsi="Times New Roman" w:cs="Times New Roman"/>
                <w:i/>
                <w:iCs/>
                <w:sz w:val="28"/>
                <w:szCs w:val="28"/>
                <w:shd w:val="clear" w:color="auto" w:fill="FFFFFF"/>
              </w:rPr>
              <w:t>.punkts.</w:t>
            </w:r>
          </w:p>
          <w:p w14:paraId="68B14167" w14:textId="068617DF" w:rsidR="00484AAB" w:rsidRPr="00707767" w:rsidRDefault="00484AAB" w:rsidP="00491668">
            <w:pPr>
              <w:tabs>
                <w:tab w:val="left" w:pos="709"/>
              </w:tabs>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Ventilācijas kanālus no virtuvēm, tualetēm, vannas istabām, dušas telpām un pieliekamajiem nedrīkst apvienot ar ventilācijas kanāliem no garāžām un telpām, kurās ievietoti siltuma ģeneratori</w:t>
            </w:r>
            <w:r w:rsidR="00491668">
              <w:rPr>
                <w:rFonts w:ascii="Times New Roman" w:hAnsi="Times New Roman" w:cs="Times New Roman"/>
                <w:sz w:val="28"/>
                <w:szCs w:val="28"/>
                <w:shd w:val="clear" w:color="auto" w:fill="FFFFFF"/>
              </w:rPr>
              <w:t xml:space="preserve"> - </w:t>
            </w:r>
            <w:r w:rsidR="00491668" w:rsidRPr="00491668">
              <w:rPr>
                <w:rFonts w:ascii="Times New Roman" w:hAnsi="Times New Roman" w:cs="Times New Roman"/>
                <w:i/>
                <w:iCs/>
                <w:sz w:val="28"/>
                <w:szCs w:val="28"/>
                <w:shd w:val="clear" w:color="auto" w:fill="FFFFFF"/>
              </w:rPr>
              <w:t>prasība pārcelta no LBN 211-15 1</w:t>
            </w:r>
            <w:r w:rsidR="00491668">
              <w:rPr>
                <w:rFonts w:ascii="Times New Roman" w:hAnsi="Times New Roman" w:cs="Times New Roman"/>
                <w:i/>
                <w:iCs/>
                <w:sz w:val="28"/>
                <w:szCs w:val="28"/>
                <w:shd w:val="clear" w:color="auto" w:fill="FFFFFF"/>
              </w:rPr>
              <w:t>10</w:t>
            </w:r>
            <w:r w:rsidR="00491668" w:rsidRPr="00491668">
              <w:rPr>
                <w:rFonts w:ascii="Times New Roman" w:hAnsi="Times New Roman" w:cs="Times New Roman"/>
                <w:i/>
                <w:iCs/>
                <w:sz w:val="28"/>
                <w:szCs w:val="28"/>
                <w:shd w:val="clear" w:color="auto" w:fill="FFFFFF"/>
              </w:rPr>
              <w:t>.punkts.</w:t>
            </w:r>
          </w:p>
          <w:p w14:paraId="73270859" w14:textId="01DCF169" w:rsidR="00484AAB" w:rsidRPr="00707767" w:rsidRDefault="00484AAB" w:rsidP="00484AAB">
            <w:pPr>
              <w:spacing w:after="0" w:line="240" w:lineRule="auto"/>
              <w:jc w:val="both"/>
              <w:rPr>
                <w:rFonts w:ascii="Times New Roman" w:hAnsi="Times New Roman" w:cs="Times New Roman"/>
                <w:sz w:val="28"/>
                <w:szCs w:val="28"/>
                <w:shd w:val="clear" w:color="auto" w:fill="FFFFFF"/>
              </w:rPr>
            </w:pPr>
            <w:r w:rsidRPr="00707767">
              <w:rPr>
                <w:rFonts w:ascii="Times New Roman" w:hAnsi="Times New Roman" w:cs="Times New Roman"/>
                <w:sz w:val="28"/>
                <w:szCs w:val="28"/>
                <w:shd w:val="clear" w:color="auto" w:fill="FFFFFF"/>
              </w:rPr>
              <w:t>Publiskajām telpām projektē autonomas ventilācijas un gaisa kondicionēšanas sistēmas atbilstoši to paredzētās izmantošanas normatīviem un tehnoloģiskajām prasībām. Projektējot publiskās telpas dzīvojamā ēkā, ieteicams veidot autonomas apkures sistēmas.</w:t>
            </w:r>
          </w:p>
          <w:p w14:paraId="36DEB705" w14:textId="62713F11" w:rsidR="00484AAB" w:rsidRPr="00707767" w:rsidRDefault="00484AAB" w:rsidP="00484AAB">
            <w:pPr>
              <w:spacing w:after="0" w:line="240" w:lineRule="auto"/>
              <w:jc w:val="both"/>
              <w:rPr>
                <w:rFonts w:ascii="Times New Roman" w:hAnsi="Times New Roman" w:cs="Times New Roman"/>
                <w:i/>
                <w:iCs/>
                <w:sz w:val="28"/>
                <w:szCs w:val="28"/>
                <w:shd w:val="clear" w:color="auto" w:fill="FFFFFF"/>
              </w:rPr>
            </w:pPr>
            <w:r w:rsidRPr="00707767">
              <w:rPr>
                <w:rFonts w:ascii="Times New Roman" w:hAnsi="Times New Roman" w:cs="Times New Roman"/>
                <w:sz w:val="28"/>
                <w:szCs w:val="28"/>
                <w:shd w:val="clear" w:color="auto" w:fill="FFFFFF"/>
              </w:rPr>
              <w:t>Ja tiek izmantots cietais kurināmais, ūdens sildītāju un mazgabarīta apkures katlu dzīvokļa apkurei un karstā ūdens sagatavošanai var ierīkot dzīvokļa virtuvē vai atsevišķā telpā, kurā ir dabiskais apgaismojums</w:t>
            </w:r>
            <w:r w:rsidR="0086290B" w:rsidRPr="00707767">
              <w:rPr>
                <w:rFonts w:ascii="Times New Roman" w:hAnsi="Times New Roman" w:cs="Times New Roman"/>
                <w:sz w:val="28"/>
                <w:szCs w:val="28"/>
                <w:shd w:val="clear" w:color="auto" w:fill="FFFFFF"/>
              </w:rPr>
              <w:t xml:space="preserve"> - </w:t>
            </w:r>
            <w:r w:rsidR="0086290B" w:rsidRPr="00707767">
              <w:rPr>
                <w:rFonts w:ascii="Times New Roman" w:hAnsi="Times New Roman" w:cs="Times New Roman"/>
                <w:i/>
                <w:iCs/>
                <w:sz w:val="28"/>
                <w:szCs w:val="28"/>
                <w:shd w:val="clear" w:color="auto" w:fill="FFFFFF"/>
              </w:rPr>
              <w:t>pārceltas prasības no LBN 211-15 105-114.punktam.</w:t>
            </w:r>
          </w:p>
          <w:p w14:paraId="7D60D2BC" w14:textId="4BC5A514" w:rsidR="00484AAB" w:rsidRPr="00491668" w:rsidRDefault="00484AAB" w:rsidP="00484AAB">
            <w:pPr>
              <w:spacing w:after="0" w:line="240" w:lineRule="auto"/>
              <w:jc w:val="both"/>
              <w:rPr>
                <w:rFonts w:ascii="Times New Roman" w:hAnsi="Times New Roman" w:cs="Times New Roman"/>
                <w:i/>
                <w:iCs/>
                <w:sz w:val="28"/>
                <w:szCs w:val="28"/>
                <w:shd w:val="clear" w:color="auto" w:fill="FFFFFF"/>
              </w:rPr>
            </w:pPr>
            <w:r w:rsidRPr="00707767">
              <w:rPr>
                <w:rFonts w:ascii="Times New Roman" w:hAnsi="Times New Roman" w:cs="Times New Roman"/>
                <w:sz w:val="28"/>
                <w:szCs w:val="28"/>
                <w:shd w:val="clear" w:color="auto" w:fill="FFFFFF"/>
              </w:rPr>
              <w:t>Papildināt</w:t>
            </w:r>
            <w:r w:rsidR="0086290B" w:rsidRPr="00707767">
              <w:rPr>
                <w:rFonts w:ascii="Times New Roman" w:hAnsi="Times New Roman" w:cs="Times New Roman"/>
                <w:sz w:val="28"/>
                <w:szCs w:val="28"/>
                <w:shd w:val="clear" w:color="auto" w:fill="FFFFFF"/>
              </w:rPr>
              <w:t>s</w:t>
            </w:r>
            <w:r w:rsidRPr="00707767">
              <w:rPr>
                <w:rFonts w:ascii="Times New Roman" w:hAnsi="Times New Roman" w:cs="Times New Roman"/>
                <w:sz w:val="28"/>
                <w:szCs w:val="28"/>
                <w:shd w:val="clear" w:color="auto" w:fill="FFFFFF"/>
              </w:rPr>
              <w:t xml:space="preserve"> būvnormatīv</w:t>
            </w:r>
            <w:r w:rsidR="0086290B" w:rsidRPr="00707767">
              <w:rPr>
                <w:rFonts w:ascii="Times New Roman" w:hAnsi="Times New Roman" w:cs="Times New Roman"/>
                <w:sz w:val="28"/>
                <w:szCs w:val="28"/>
                <w:shd w:val="clear" w:color="auto" w:fill="FFFFFF"/>
              </w:rPr>
              <w:t>s</w:t>
            </w:r>
            <w:r w:rsidRPr="00707767">
              <w:rPr>
                <w:rFonts w:ascii="Times New Roman" w:hAnsi="Times New Roman" w:cs="Times New Roman"/>
                <w:sz w:val="28"/>
                <w:szCs w:val="28"/>
                <w:shd w:val="clear" w:color="auto" w:fill="FFFFFF"/>
              </w:rPr>
              <w:t xml:space="preserve"> ar 3.pielikumu </w:t>
            </w:r>
            <w:r w:rsidR="0086290B" w:rsidRPr="00707767">
              <w:rPr>
                <w:rFonts w:ascii="Times New Roman" w:hAnsi="Times New Roman" w:cs="Times New Roman"/>
                <w:sz w:val="28"/>
                <w:szCs w:val="28"/>
                <w:shd w:val="clear" w:color="auto" w:fill="FFFFFF"/>
              </w:rPr>
              <w:t>par i</w:t>
            </w:r>
            <w:r w:rsidRPr="00707767">
              <w:rPr>
                <w:rFonts w:ascii="Times New Roman" w:hAnsi="Times New Roman" w:cs="Times New Roman"/>
                <w:sz w:val="28"/>
                <w:szCs w:val="28"/>
                <w:shd w:val="clear" w:color="auto" w:fill="FFFFFF"/>
              </w:rPr>
              <w:t>ekšēj</w:t>
            </w:r>
            <w:r w:rsidR="0086290B" w:rsidRPr="00707767">
              <w:rPr>
                <w:rFonts w:ascii="Times New Roman" w:hAnsi="Times New Roman" w:cs="Times New Roman"/>
                <w:sz w:val="28"/>
                <w:szCs w:val="28"/>
                <w:shd w:val="clear" w:color="auto" w:fill="FFFFFF"/>
              </w:rPr>
              <w:t>o</w:t>
            </w:r>
            <w:r w:rsidRPr="00707767">
              <w:rPr>
                <w:rFonts w:ascii="Times New Roman" w:hAnsi="Times New Roman" w:cs="Times New Roman"/>
                <w:sz w:val="28"/>
                <w:szCs w:val="28"/>
                <w:shd w:val="clear" w:color="auto" w:fill="FFFFFF"/>
              </w:rPr>
              <w:t xml:space="preserve"> gaisa temperatūra un ventilācijas gaisa apmaiņas apjom</w:t>
            </w:r>
            <w:r w:rsidR="0086290B" w:rsidRPr="00707767">
              <w:rPr>
                <w:rFonts w:ascii="Times New Roman" w:hAnsi="Times New Roman" w:cs="Times New Roman"/>
                <w:sz w:val="28"/>
                <w:szCs w:val="28"/>
                <w:shd w:val="clear" w:color="auto" w:fill="FFFFFF"/>
              </w:rPr>
              <w:t>u</w:t>
            </w:r>
            <w:r w:rsidRPr="00707767">
              <w:rPr>
                <w:rFonts w:ascii="Times New Roman" w:hAnsi="Times New Roman" w:cs="Times New Roman"/>
                <w:sz w:val="28"/>
                <w:szCs w:val="28"/>
                <w:shd w:val="clear" w:color="auto" w:fill="FFFFFF"/>
              </w:rPr>
              <w:t xml:space="preserve"> dzīvojamo ēku telpās</w:t>
            </w:r>
            <w:r w:rsidR="0086290B" w:rsidRPr="00707767">
              <w:rPr>
                <w:rFonts w:ascii="Times New Roman" w:hAnsi="Times New Roman" w:cs="Times New Roman"/>
                <w:sz w:val="28"/>
                <w:szCs w:val="28"/>
                <w:shd w:val="clear" w:color="auto" w:fill="FFFFFF"/>
              </w:rPr>
              <w:t xml:space="preserve"> </w:t>
            </w:r>
            <w:r w:rsidR="0086290B" w:rsidRPr="00491668">
              <w:rPr>
                <w:rFonts w:ascii="Times New Roman" w:hAnsi="Times New Roman" w:cs="Times New Roman"/>
                <w:i/>
                <w:iCs/>
                <w:sz w:val="28"/>
                <w:szCs w:val="28"/>
                <w:shd w:val="clear" w:color="auto" w:fill="FFFFFF"/>
              </w:rPr>
              <w:t>– pārcelts LBN 211-15 2.pielikums.</w:t>
            </w:r>
          </w:p>
          <w:p w14:paraId="17FCC1C5" w14:textId="1CE488DB" w:rsidR="00D609A0" w:rsidRPr="00D609A0" w:rsidRDefault="00D609A0" w:rsidP="00D609A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Esošā LBN 231-15 109.punktā (punkts netiek grozīts) ir minēts termins “putekļu koncentrācija”. Sniedzam sekojošu skaidrojumu.</w:t>
            </w:r>
            <w:r w:rsidR="005544C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D609A0">
              <w:rPr>
                <w:rFonts w:ascii="Times New Roman" w:hAnsi="Times New Roman" w:cs="Times New Roman"/>
                <w:sz w:val="28"/>
                <w:szCs w:val="28"/>
                <w:shd w:val="clear" w:color="auto" w:fill="FFFFFF"/>
              </w:rPr>
              <w:t>Gaisā suspendētās cietās daļiņas (PM) ir plaši izplatīts gaisa piesārņotājs, kuru veido cieto un šķidro daļiņu suspensija gaisā. Būtisks indikators ietekmei uz veselību ir daļiņu masas koncentrācija un daļiņu izmēri ar diametru &lt;10µm (PM</w:t>
            </w:r>
            <w:r w:rsidRPr="00D609A0">
              <w:rPr>
                <w:rFonts w:ascii="Times New Roman" w:hAnsi="Times New Roman" w:cs="Times New Roman"/>
                <w:sz w:val="28"/>
                <w:szCs w:val="28"/>
                <w:shd w:val="clear" w:color="auto" w:fill="FFFFFF"/>
                <w:vertAlign w:val="subscript"/>
              </w:rPr>
              <w:t>10</w:t>
            </w:r>
            <w:r w:rsidRPr="00D609A0">
              <w:rPr>
                <w:rFonts w:ascii="Times New Roman" w:hAnsi="Times New Roman" w:cs="Times New Roman"/>
                <w:sz w:val="28"/>
                <w:szCs w:val="28"/>
                <w:shd w:val="clear" w:color="auto" w:fill="FFFFFF"/>
              </w:rPr>
              <w:t>) un &lt;2,5µm (PM</w:t>
            </w:r>
            <w:r w:rsidRPr="00D609A0">
              <w:rPr>
                <w:rFonts w:ascii="Times New Roman" w:hAnsi="Times New Roman" w:cs="Times New Roman"/>
                <w:sz w:val="28"/>
                <w:szCs w:val="28"/>
                <w:shd w:val="clear" w:color="auto" w:fill="FFFFFF"/>
                <w:vertAlign w:val="subscript"/>
              </w:rPr>
              <w:t>2,5</w:t>
            </w:r>
            <w:r w:rsidRPr="00D609A0">
              <w:rPr>
                <w:rFonts w:ascii="Times New Roman" w:hAnsi="Times New Roman" w:cs="Times New Roman"/>
                <w:sz w:val="28"/>
                <w:szCs w:val="28"/>
                <w:shd w:val="clear" w:color="auto" w:fill="FFFFFF"/>
              </w:rPr>
              <w:t>) – ultrasmalkās daļiņas. Lielākajā Eiropas daļā PM</w:t>
            </w:r>
            <w:r w:rsidRPr="00D609A0">
              <w:rPr>
                <w:rFonts w:ascii="Times New Roman" w:hAnsi="Times New Roman" w:cs="Times New Roman"/>
                <w:sz w:val="28"/>
                <w:szCs w:val="28"/>
                <w:shd w:val="clear" w:color="auto" w:fill="FFFFFF"/>
                <w:vertAlign w:val="subscript"/>
              </w:rPr>
              <w:t xml:space="preserve">2,5 </w:t>
            </w:r>
            <w:r w:rsidRPr="00D609A0">
              <w:rPr>
                <w:rFonts w:ascii="Times New Roman" w:hAnsi="Times New Roman" w:cs="Times New Roman"/>
                <w:sz w:val="28"/>
                <w:szCs w:val="28"/>
                <w:shd w:val="clear" w:color="auto" w:fill="FFFFFF"/>
              </w:rPr>
              <w:t>veido apmēram 50-70% no PM</w:t>
            </w:r>
            <w:r w:rsidRPr="00D609A0">
              <w:rPr>
                <w:rFonts w:ascii="Times New Roman" w:hAnsi="Times New Roman" w:cs="Times New Roman"/>
                <w:sz w:val="28"/>
                <w:szCs w:val="28"/>
                <w:shd w:val="clear" w:color="auto" w:fill="FFFFFF"/>
                <w:vertAlign w:val="subscript"/>
              </w:rPr>
              <w:t>10</w:t>
            </w:r>
            <w:r w:rsidRPr="00D609A0">
              <w:rPr>
                <w:rFonts w:ascii="Times New Roman" w:hAnsi="Times New Roman" w:cs="Times New Roman"/>
                <w:sz w:val="28"/>
                <w:szCs w:val="28"/>
                <w:shd w:val="clear" w:color="auto" w:fill="FFFFFF"/>
              </w:rPr>
              <w:t>. Jāņem vērā, ka ultrasmalkās   daļiņas (0,1-1µm)  var palikt atmosfērā vairākas dienas vai nedēļas un veidot pārrobežu gaisa piesārņojumu.</w:t>
            </w:r>
          </w:p>
          <w:p w14:paraId="37A5D21E" w14:textId="5CA0553F" w:rsidR="00D609A0" w:rsidRDefault="005544C4" w:rsidP="005544C4">
            <w:pPr>
              <w:spacing w:after="0" w:line="240" w:lineRule="auto"/>
              <w:jc w:val="both"/>
            </w:pPr>
            <w:r w:rsidRPr="008878A1">
              <w:rPr>
                <w:rFonts w:ascii="Times New Roman" w:hAnsi="Times New Roman" w:cs="Times New Roman"/>
                <w:sz w:val="28"/>
                <w:szCs w:val="28"/>
                <w:shd w:val="clear" w:color="auto" w:fill="FFFFFF"/>
              </w:rPr>
              <w:t>Valsts SIA “Latvijas Vides, ģeoloģijas un meteoroloģijas centrs”</w:t>
            </w:r>
            <w:r w:rsidR="008878A1" w:rsidRPr="008878A1">
              <w:rPr>
                <w:rFonts w:ascii="Times New Roman" w:hAnsi="Times New Roman" w:cs="Times New Roman"/>
                <w:sz w:val="28"/>
                <w:szCs w:val="28"/>
                <w:shd w:val="clear" w:color="auto" w:fill="FFFFFF"/>
              </w:rPr>
              <w:t xml:space="preserve"> izstrādā</w:t>
            </w:r>
            <w:r w:rsidR="008878A1">
              <w:rPr>
                <w:rFonts w:ascii="Times New Roman" w:hAnsi="Times New Roman" w:cs="Times New Roman"/>
                <w:sz w:val="28"/>
                <w:szCs w:val="28"/>
                <w:shd w:val="clear" w:color="auto" w:fill="FFFFFF"/>
              </w:rPr>
              <w:t>tā</w:t>
            </w:r>
            <w:r w:rsidR="008878A1" w:rsidRPr="008878A1">
              <w:rPr>
                <w:rFonts w:ascii="Times New Roman" w:hAnsi="Times New Roman" w:cs="Times New Roman"/>
                <w:sz w:val="28"/>
                <w:szCs w:val="28"/>
                <w:shd w:val="clear" w:color="auto" w:fill="FFFFFF"/>
              </w:rPr>
              <w:t xml:space="preserve"> </w:t>
            </w:r>
            <w:hyperlink r:id="rId11" w:history="1">
              <w:r w:rsidRPr="00D16AC5">
                <w:rPr>
                  <w:rStyle w:val="Hyperlink"/>
                  <w:rFonts w:ascii="Times New Roman" w:hAnsi="Times New Roman" w:cs="Times New Roman"/>
                  <w:color w:val="000000" w:themeColor="text1"/>
                  <w:sz w:val="28"/>
                  <w:szCs w:val="28"/>
                  <w:shd w:val="clear" w:color="auto" w:fill="FFFFFF"/>
                </w:rPr>
                <w:t>Valsts rīcības programma, lai samazinātu smalko</w:t>
              </w:r>
              <w:r w:rsidR="008878A1" w:rsidRPr="00D16AC5">
                <w:rPr>
                  <w:rStyle w:val="Hyperlink"/>
                  <w:rFonts w:ascii="Times New Roman" w:hAnsi="Times New Roman" w:cs="Times New Roman"/>
                  <w:color w:val="000000" w:themeColor="text1"/>
                  <w:sz w:val="28"/>
                  <w:szCs w:val="28"/>
                  <w:shd w:val="clear" w:color="auto" w:fill="FFFFFF"/>
                </w:rPr>
                <w:t xml:space="preserve"> </w:t>
              </w:r>
              <w:r w:rsidRPr="00D16AC5">
                <w:rPr>
                  <w:rStyle w:val="Hyperlink"/>
                  <w:rFonts w:ascii="Times New Roman" w:hAnsi="Times New Roman" w:cs="Times New Roman"/>
                  <w:color w:val="000000" w:themeColor="text1"/>
                  <w:sz w:val="28"/>
                  <w:szCs w:val="28"/>
                  <w:shd w:val="clear" w:color="auto" w:fill="FFFFFF"/>
                </w:rPr>
                <w:t>daļiņu PM</w:t>
              </w:r>
              <w:r w:rsidRPr="00D16AC5">
                <w:rPr>
                  <w:rStyle w:val="Hyperlink"/>
                  <w:rFonts w:ascii="Times New Roman" w:hAnsi="Times New Roman" w:cs="Times New Roman"/>
                  <w:color w:val="000000" w:themeColor="text1"/>
                  <w:sz w:val="28"/>
                  <w:szCs w:val="28"/>
                  <w:shd w:val="clear" w:color="auto" w:fill="FFFFFF"/>
                  <w:vertAlign w:val="subscript"/>
                </w:rPr>
                <w:t xml:space="preserve">2.5 </w:t>
              </w:r>
              <w:r w:rsidRPr="00D16AC5">
                <w:rPr>
                  <w:rStyle w:val="Hyperlink"/>
                  <w:rFonts w:ascii="Times New Roman" w:hAnsi="Times New Roman" w:cs="Times New Roman"/>
                  <w:color w:val="000000" w:themeColor="text1"/>
                  <w:sz w:val="28"/>
                  <w:szCs w:val="28"/>
                  <w:shd w:val="clear" w:color="auto" w:fill="FFFFFF"/>
                </w:rPr>
                <w:t>emisiju valstī un to radīto negatīvo</w:t>
              </w:r>
              <w:r w:rsidR="008878A1" w:rsidRPr="00D16AC5">
                <w:rPr>
                  <w:rStyle w:val="Hyperlink"/>
                  <w:rFonts w:ascii="Times New Roman" w:hAnsi="Times New Roman" w:cs="Times New Roman"/>
                  <w:color w:val="000000" w:themeColor="text1"/>
                  <w:sz w:val="28"/>
                  <w:szCs w:val="28"/>
                  <w:shd w:val="clear" w:color="auto" w:fill="FFFFFF"/>
                </w:rPr>
                <w:t xml:space="preserve"> </w:t>
              </w:r>
              <w:r w:rsidRPr="00D16AC5">
                <w:rPr>
                  <w:rStyle w:val="Hyperlink"/>
                  <w:rFonts w:ascii="Times New Roman" w:hAnsi="Times New Roman" w:cs="Times New Roman"/>
                  <w:color w:val="000000" w:themeColor="text1"/>
                  <w:sz w:val="28"/>
                  <w:szCs w:val="28"/>
                  <w:shd w:val="clear" w:color="auto" w:fill="FFFFFF"/>
                </w:rPr>
                <w:t>ietekmi uz cilvēku veselību</w:t>
              </w:r>
            </w:hyperlink>
            <w:r w:rsidR="008878A1" w:rsidRPr="00D16AC5">
              <w:rPr>
                <w:rFonts w:ascii="Times New Roman" w:hAnsi="Times New Roman" w:cs="Times New Roman"/>
                <w:color w:val="000000" w:themeColor="text1"/>
                <w:sz w:val="24"/>
                <w:szCs w:val="24"/>
                <w:shd w:val="clear" w:color="auto" w:fill="FFFFFF"/>
              </w:rPr>
              <w:t xml:space="preserve">. </w:t>
            </w:r>
            <w:r w:rsidRPr="00D16AC5">
              <w:rPr>
                <w:rFonts w:ascii="Times New Roman" w:hAnsi="Times New Roman" w:cs="Times New Roman"/>
                <w:color w:val="000000" w:themeColor="text1"/>
                <w:sz w:val="24"/>
                <w:szCs w:val="24"/>
                <w:shd w:val="clear" w:color="auto" w:fill="FFFFFF"/>
              </w:rPr>
              <w:cr/>
            </w:r>
            <w:hyperlink r:id="rId12" w:history="1">
              <w:r w:rsidR="008878A1" w:rsidRPr="00D16AC5">
                <w:rPr>
                  <w:rStyle w:val="Hyperlink"/>
                  <w:rFonts w:ascii="Times New Roman" w:hAnsi="Times New Roman" w:cs="Times New Roman"/>
                  <w:color w:val="000000" w:themeColor="text1"/>
                  <w:sz w:val="28"/>
                  <w:szCs w:val="28"/>
                  <w:shd w:val="clear" w:color="auto" w:fill="FFFFFF"/>
                </w:rPr>
                <w:t>Par</w:t>
              </w:r>
              <w:r w:rsidR="008878A1" w:rsidRPr="00D16AC5">
                <w:rPr>
                  <w:rStyle w:val="Hyperlink"/>
                  <w:color w:val="000000" w:themeColor="text1"/>
                  <w:sz w:val="28"/>
                  <w:szCs w:val="28"/>
                </w:rPr>
                <w:t xml:space="preserve"> </w:t>
              </w:r>
              <w:r w:rsidR="008878A1" w:rsidRPr="00D16AC5">
                <w:rPr>
                  <w:rStyle w:val="Hyperlink"/>
                  <w:rFonts w:ascii="Times New Roman" w:hAnsi="Times New Roman" w:cs="Times New Roman"/>
                  <w:color w:val="000000" w:themeColor="text1"/>
                  <w:sz w:val="28"/>
                  <w:szCs w:val="28"/>
                  <w:shd w:val="clear" w:color="auto" w:fill="FFFFFF"/>
                </w:rPr>
                <w:t>gaisā suspendētām cietām daļiņām (PM)</w:t>
              </w:r>
            </w:hyperlink>
            <w:r w:rsidR="008878A1" w:rsidRPr="008878A1">
              <w:rPr>
                <w:rFonts w:ascii="Times New Roman" w:hAnsi="Times New Roman" w:cs="Times New Roman"/>
                <w:sz w:val="28"/>
                <w:szCs w:val="28"/>
                <w:shd w:val="clear" w:color="auto" w:fill="FFFFFF"/>
              </w:rPr>
              <w:t xml:space="preserve"> skaidrojums.</w:t>
            </w:r>
            <w:r w:rsidR="008878A1">
              <w:t xml:space="preserve"> </w:t>
            </w:r>
          </w:p>
          <w:p w14:paraId="6B155DA6" w14:textId="74BF4AFB" w:rsidR="00030E3D" w:rsidRPr="00030E3D" w:rsidRDefault="00030E3D" w:rsidP="00030E3D">
            <w:pPr>
              <w:spacing w:after="0" w:line="240" w:lineRule="auto"/>
              <w:jc w:val="both"/>
              <w:rPr>
                <w:rFonts w:ascii="Times New Roman" w:hAnsi="Times New Roman" w:cs="Times New Roman"/>
                <w:sz w:val="28"/>
                <w:szCs w:val="28"/>
              </w:rPr>
            </w:pPr>
            <w:r w:rsidRPr="00030E3D">
              <w:rPr>
                <w:rFonts w:ascii="Times New Roman" w:hAnsi="Times New Roman" w:cs="Times New Roman"/>
                <w:sz w:val="28"/>
                <w:szCs w:val="28"/>
              </w:rPr>
              <w:t>Pamatojoties uz Informatīvā ziņojuma "Par priekšlikumiem gaisa kvalitātes uzlabošanai izglītības iestādēs ar mērķi mazināt Covid-19 inficēšanas risku" TA-2522, MK sēdes protokola Nr. 86 4.§ 7.punkt</w:t>
            </w:r>
            <w:r>
              <w:rPr>
                <w:rFonts w:ascii="Times New Roman" w:hAnsi="Times New Roman" w:cs="Times New Roman"/>
                <w:sz w:val="28"/>
                <w:szCs w:val="28"/>
              </w:rPr>
              <w:t>u</w:t>
            </w:r>
            <w:r w:rsidRPr="00030E3D">
              <w:rPr>
                <w:rFonts w:ascii="Times New Roman" w:hAnsi="Times New Roman" w:cs="Times New Roman"/>
                <w:sz w:val="28"/>
                <w:szCs w:val="28"/>
              </w:rPr>
              <w:t xml:space="preserve">: </w:t>
            </w:r>
          </w:p>
          <w:p w14:paraId="0DF32E80" w14:textId="051E4C87" w:rsidR="00030E3D" w:rsidRDefault="00030E3D" w:rsidP="00030E3D">
            <w:pPr>
              <w:spacing w:after="0" w:line="240" w:lineRule="auto"/>
              <w:jc w:val="both"/>
              <w:rPr>
                <w:rFonts w:ascii="Times New Roman" w:hAnsi="Times New Roman" w:cs="Times New Roman"/>
                <w:sz w:val="28"/>
                <w:szCs w:val="28"/>
              </w:rPr>
            </w:pPr>
            <w:r w:rsidRPr="00030E3D">
              <w:rPr>
                <w:rFonts w:ascii="Times New Roman" w:hAnsi="Times New Roman" w:cs="Times New Roman"/>
                <w:sz w:val="28"/>
                <w:szCs w:val="28"/>
              </w:rPr>
              <w:t>7.</w:t>
            </w:r>
            <w:r w:rsidR="0049024C">
              <w:rPr>
                <w:rFonts w:ascii="Times New Roman" w:hAnsi="Times New Roman" w:cs="Times New Roman"/>
                <w:sz w:val="28"/>
                <w:szCs w:val="28"/>
              </w:rPr>
              <w:t> </w:t>
            </w:r>
            <w:r w:rsidRPr="00030E3D">
              <w:rPr>
                <w:rFonts w:ascii="Times New Roman" w:hAnsi="Times New Roman" w:cs="Times New Roman"/>
                <w:sz w:val="28"/>
                <w:szCs w:val="28"/>
              </w:rPr>
              <w:t>Ekonomikas ministrijai, izstrādājot Latvijas būvnormatīvu LBN 200-20 "Vispārīgas prasības būvēm" (VSS-808) un sagatavojot grozījumus ar to saistītajos Latvijas būvnormatīvos - grozījumus Ministru kabineta 2015.gada 16.jūnija noteikumos Nr.310 "Noteikumi par Latvijas būvnormatīvu LBN 231-15 "Dzīvojamo un publisko ēku apkure un ventilācija"" (VSS-811) paredzēt obligātu centralizētas mehāniskās ventilācijas sistēmas izbūvi izglītības iestāžu ēkās jaunas būvniecības vai pārbūves (ja tehniski iespējams) gadījumā.</w:t>
            </w:r>
          </w:p>
          <w:p w14:paraId="1A99DF8A" w14:textId="2402E89F" w:rsidR="00030E3D" w:rsidRPr="00030E3D" w:rsidRDefault="00030E3D" w:rsidP="00030E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Tāpēc LBN 231-15 papildināts ar jaunu punktu, kurā obligāta prasība  j</w:t>
            </w:r>
            <w:r w:rsidRPr="00030E3D">
              <w:rPr>
                <w:rFonts w:ascii="Times New Roman" w:hAnsi="Times New Roman" w:cs="Times New Roman"/>
                <w:sz w:val="28"/>
                <w:szCs w:val="28"/>
              </w:rPr>
              <w:t>aunas izglītības iestādes būvniecības gadījumā ir centralizētas mehāniskās ventilācijas sistēmas izbūve</w:t>
            </w:r>
            <w:r>
              <w:rPr>
                <w:rFonts w:ascii="Times New Roman" w:hAnsi="Times New Roman" w:cs="Times New Roman"/>
                <w:sz w:val="28"/>
                <w:szCs w:val="28"/>
              </w:rPr>
              <w:t>.</w:t>
            </w:r>
          </w:p>
          <w:p w14:paraId="02FD81DF" w14:textId="77777777" w:rsidR="00030E3D" w:rsidRDefault="00030E3D" w:rsidP="005544C4">
            <w:pPr>
              <w:spacing w:after="0" w:line="240" w:lineRule="auto"/>
              <w:jc w:val="both"/>
            </w:pPr>
          </w:p>
          <w:p w14:paraId="44F920A1" w14:textId="77777777" w:rsidR="008878A1" w:rsidRPr="005544C4" w:rsidRDefault="008878A1" w:rsidP="005544C4">
            <w:pPr>
              <w:spacing w:after="0" w:line="240" w:lineRule="auto"/>
              <w:jc w:val="both"/>
              <w:rPr>
                <w:rFonts w:ascii="Times New Roman" w:hAnsi="Times New Roman" w:cs="Times New Roman"/>
                <w:sz w:val="24"/>
                <w:szCs w:val="24"/>
                <w:shd w:val="clear" w:color="auto" w:fill="FFFFFF"/>
              </w:rPr>
            </w:pPr>
          </w:p>
          <w:p w14:paraId="79484784" w14:textId="06E5F4CE" w:rsidR="00451C27" w:rsidRPr="00C13066" w:rsidRDefault="00BC579D" w:rsidP="00205A7B">
            <w:pPr>
              <w:spacing w:after="0" w:line="240" w:lineRule="auto"/>
              <w:jc w:val="both"/>
              <w:rPr>
                <w:rFonts w:ascii="Times New Roman" w:eastAsia="Times New Roman" w:hAnsi="Times New Roman" w:cs="Times New Roman"/>
                <w:b/>
                <w:bCs/>
                <w:i/>
                <w:sz w:val="28"/>
                <w:szCs w:val="28"/>
                <w:lang w:eastAsia="lv-LV"/>
              </w:rPr>
            </w:pPr>
            <w:r w:rsidRPr="0006155D">
              <w:rPr>
                <w:rFonts w:ascii="Times New Roman" w:eastAsia="Times New Roman" w:hAnsi="Times New Roman" w:cs="Times New Roman"/>
                <w:b/>
                <w:bCs/>
                <w:i/>
                <w:sz w:val="28"/>
                <w:szCs w:val="28"/>
                <w:lang w:eastAsia="lv-LV"/>
              </w:rPr>
              <w:t xml:space="preserve">Prasības, kuras pārceltas uz </w:t>
            </w:r>
            <w:r w:rsidR="00F4618A">
              <w:rPr>
                <w:rFonts w:ascii="Times New Roman" w:eastAsia="Times New Roman" w:hAnsi="Times New Roman" w:cs="Times New Roman"/>
                <w:b/>
                <w:bCs/>
                <w:i/>
                <w:sz w:val="28"/>
                <w:szCs w:val="28"/>
                <w:lang w:eastAsia="lv-LV"/>
              </w:rPr>
              <w:t xml:space="preserve">Noteikumu projektu </w:t>
            </w:r>
            <w:r w:rsidRPr="0006155D">
              <w:rPr>
                <w:rFonts w:ascii="Times New Roman" w:eastAsia="Times New Roman" w:hAnsi="Times New Roman" w:cs="Times New Roman"/>
                <w:b/>
                <w:bCs/>
                <w:i/>
                <w:sz w:val="28"/>
                <w:szCs w:val="28"/>
                <w:lang w:eastAsia="lv-LV"/>
              </w:rPr>
              <w:t>LBN 2</w:t>
            </w:r>
            <w:r w:rsidRPr="00177E77">
              <w:rPr>
                <w:rFonts w:ascii="Times New Roman" w:eastAsia="Times New Roman" w:hAnsi="Times New Roman" w:cs="Times New Roman"/>
                <w:b/>
                <w:bCs/>
                <w:i/>
                <w:sz w:val="28"/>
                <w:szCs w:val="28"/>
                <w:lang w:eastAsia="lv-LV"/>
              </w:rPr>
              <w:t>6</w:t>
            </w:r>
            <w:r w:rsidRPr="00C13066">
              <w:rPr>
                <w:rFonts w:ascii="Times New Roman" w:eastAsia="Times New Roman" w:hAnsi="Times New Roman" w:cs="Times New Roman"/>
                <w:b/>
                <w:bCs/>
                <w:i/>
                <w:sz w:val="28"/>
                <w:szCs w:val="28"/>
                <w:lang w:eastAsia="lv-LV"/>
              </w:rPr>
              <w:t>1-15</w:t>
            </w:r>
          </w:p>
          <w:p w14:paraId="4BBA16B8" w14:textId="6E2B169A" w:rsidR="009818EB" w:rsidRPr="00707767" w:rsidRDefault="009818EB" w:rsidP="00B6502E">
            <w:pPr>
              <w:pStyle w:val="tv213"/>
              <w:shd w:val="clear" w:color="auto" w:fill="FFFFFF"/>
              <w:spacing w:before="0" w:beforeAutospacing="0" w:after="0" w:afterAutospacing="0" w:line="293" w:lineRule="atLeast"/>
              <w:jc w:val="both"/>
              <w:rPr>
                <w:sz w:val="28"/>
                <w:szCs w:val="28"/>
              </w:rPr>
            </w:pPr>
            <w:r w:rsidRPr="00707767">
              <w:rPr>
                <w:sz w:val="28"/>
                <w:szCs w:val="28"/>
              </w:rPr>
              <w:t>Noteikumi papildināti ar pārejas perioda nosacījumiem.</w:t>
            </w:r>
          </w:p>
          <w:p w14:paraId="3806A2FB" w14:textId="093DE759" w:rsidR="00B6502E" w:rsidRPr="00707767" w:rsidRDefault="009818EB" w:rsidP="00B6502E">
            <w:pPr>
              <w:pStyle w:val="tv213"/>
              <w:shd w:val="clear" w:color="auto" w:fill="FFFFFF"/>
              <w:spacing w:before="0" w:beforeAutospacing="0" w:after="0" w:afterAutospacing="0" w:line="293" w:lineRule="atLeast"/>
              <w:jc w:val="both"/>
              <w:rPr>
                <w:i/>
                <w:iCs/>
                <w:sz w:val="28"/>
                <w:szCs w:val="28"/>
                <w:shd w:val="clear" w:color="auto" w:fill="FFFFFF"/>
              </w:rPr>
            </w:pPr>
            <w:r w:rsidRPr="00707767">
              <w:rPr>
                <w:sz w:val="28"/>
                <w:szCs w:val="28"/>
              </w:rPr>
              <w:t xml:space="preserve">Dzīvojamās ēkas būvniecības ieceres dokumentācijā paredz ēkas pieslēgšanu elektriskajiem tīkliem, telpu un ārējo ieeju apgaismošanu, sadzīves elektrotehnisko iekārtu un citu nepieciešamo elektroietaišu pieslēgšanas iespēju atbilstoši elektrotehnisko normatīvu prasībām </w:t>
            </w:r>
            <w:r w:rsidR="00B6502E" w:rsidRPr="00707767">
              <w:rPr>
                <w:sz w:val="28"/>
                <w:szCs w:val="28"/>
                <w:shd w:val="clear" w:color="auto" w:fill="FFFFFF"/>
              </w:rPr>
              <w:t xml:space="preserve">– </w:t>
            </w:r>
            <w:r w:rsidRPr="00707767">
              <w:rPr>
                <w:i/>
                <w:iCs/>
                <w:sz w:val="28"/>
                <w:szCs w:val="28"/>
                <w:shd w:val="clear" w:color="auto" w:fill="FFFFFF"/>
              </w:rPr>
              <w:t>prasība</w:t>
            </w:r>
            <w:r w:rsidRPr="00707767">
              <w:rPr>
                <w:sz w:val="28"/>
                <w:szCs w:val="28"/>
                <w:shd w:val="clear" w:color="auto" w:fill="FFFFFF"/>
              </w:rPr>
              <w:t xml:space="preserve"> </w:t>
            </w:r>
            <w:r w:rsidR="00B6502E" w:rsidRPr="00707767">
              <w:rPr>
                <w:i/>
                <w:iCs/>
                <w:sz w:val="28"/>
                <w:szCs w:val="28"/>
                <w:shd w:val="clear" w:color="auto" w:fill="FFFFFF"/>
              </w:rPr>
              <w:t>pārcelt</w:t>
            </w:r>
            <w:r w:rsidRPr="00707767">
              <w:rPr>
                <w:i/>
                <w:iCs/>
                <w:sz w:val="28"/>
                <w:szCs w:val="28"/>
                <w:shd w:val="clear" w:color="auto" w:fill="FFFFFF"/>
              </w:rPr>
              <w:t>a</w:t>
            </w:r>
            <w:r w:rsidR="00B6502E" w:rsidRPr="00707767">
              <w:rPr>
                <w:i/>
                <w:iCs/>
                <w:sz w:val="28"/>
                <w:szCs w:val="28"/>
                <w:shd w:val="clear" w:color="auto" w:fill="FFFFFF"/>
              </w:rPr>
              <w:t xml:space="preserve"> no LBN 211-15 117.punkts.</w:t>
            </w:r>
          </w:p>
          <w:p w14:paraId="34BEEDD4" w14:textId="77777777" w:rsidR="00B6502E" w:rsidRDefault="009818EB" w:rsidP="00B6502E">
            <w:pPr>
              <w:pStyle w:val="tv213"/>
              <w:shd w:val="clear" w:color="auto" w:fill="FFFFFF"/>
              <w:spacing w:before="0" w:beforeAutospacing="0" w:after="0" w:afterAutospacing="0" w:line="293" w:lineRule="atLeast"/>
              <w:jc w:val="both"/>
              <w:rPr>
                <w:i/>
                <w:sz w:val="28"/>
                <w:szCs w:val="28"/>
              </w:rPr>
            </w:pPr>
            <w:r>
              <w:rPr>
                <w:iCs/>
                <w:sz w:val="28"/>
                <w:szCs w:val="28"/>
              </w:rPr>
              <w:t xml:space="preserve">Būvnormatīvs papildināts ar atsevišķu nodaļu – prasībām </w:t>
            </w:r>
            <w:proofErr w:type="spellStart"/>
            <w:r>
              <w:rPr>
                <w:iCs/>
                <w:sz w:val="28"/>
                <w:szCs w:val="28"/>
              </w:rPr>
              <w:t>elektromobilitātei</w:t>
            </w:r>
            <w:proofErr w:type="spellEnd"/>
            <w:r>
              <w:rPr>
                <w:iCs/>
                <w:sz w:val="28"/>
                <w:szCs w:val="28"/>
              </w:rPr>
              <w:t xml:space="preserve"> - </w:t>
            </w:r>
            <w:r w:rsidRPr="009818EB">
              <w:rPr>
                <w:iCs/>
                <w:sz w:val="28"/>
                <w:szCs w:val="28"/>
              </w:rPr>
              <w:t xml:space="preserve">Publiskās ēkās ar vairāk kā 10 autostāvvietām paredz vismaz vienu </w:t>
            </w:r>
            <w:proofErr w:type="spellStart"/>
            <w:r w:rsidRPr="009818EB">
              <w:rPr>
                <w:iCs/>
                <w:sz w:val="28"/>
                <w:szCs w:val="28"/>
              </w:rPr>
              <w:t>elektrotransportlīdzekļu</w:t>
            </w:r>
            <w:proofErr w:type="spellEnd"/>
            <w:r w:rsidRPr="009818EB">
              <w:rPr>
                <w:iCs/>
                <w:sz w:val="28"/>
                <w:szCs w:val="28"/>
              </w:rPr>
              <w:t xml:space="preserve"> uzlādes punktu, kā arī katrai piektajai autostāvvietai paredz kanālus elektrības kabeļiem, lai nepieciešamības gadījumā varētu ierīkot </w:t>
            </w:r>
            <w:proofErr w:type="spellStart"/>
            <w:r w:rsidRPr="009818EB">
              <w:rPr>
                <w:iCs/>
                <w:sz w:val="28"/>
                <w:szCs w:val="28"/>
              </w:rPr>
              <w:t>elektrotransportlīdzekļu</w:t>
            </w:r>
            <w:proofErr w:type="spellEnd"/>
            <w:r w:rsidRPr="009818EB">
              <w:rPr>
                <w:iCs/>
                <w:sz w:val="28"/>
                <w:szCs w:val="28"/>
              </w:rPr>
              <w:t xml:space="preserve"> uzlādes punktus. Šīs prasības piemēro arī ar publisko ēku funkcionāli saistītu, bet ārpus šīs ēkas esošu autostāvvietu projektēšanai</w:t>
            </w:r>
            <w:r w:rsidR="00C81D6A">
              <w:rPr>
                <w:iCs/>
                <w:sz w:val="28"/>
                <w:szCs w:val="28"/>
              </w:rPr>
              <w:t xml:space="preserve">. </w:t>
            </w:r>
            <w:r w:rsidR="00C81D6A" w:rsidRPr="00C81D6A">
              <w:rPr>
                <w:iCs/>
                <w:sz w:val="28"/>
                <w:szCs w:val="28"/>
              </w:rPr>
              <w:t>Pārbūves gadījumā šī</w:t>
            </w:r>
            <w:r w:rsidR="00C81D6A">
              <w:rPr>
                <w:iCs/>
                <w:sz w:val="28"/>
                <w:szCs w:val="28"/>
              </w:rPr>
              <w:t>s</w:t>
            </w:r>
            <w:r w:rsidR="00C81D6A" w:rsidRPr="00C81D6A">
              <w:rPr>
                <w:iCs/>
                <w:sz w:val="28"/>
                <w:szCs w:val="28"/>
              </w:rPr>
              <w:t xml:space="preserve"> prasības piemēro attiecībā uz pārbūvējamo daļu, ja šī daļa ir paredzēta autostāvvietām</w:t>
            </w:r>
            <w:r>
              <w:rPr>
                <w:iCs/>
                <w:sz w:val="28"/>
                <w:szCs w:val="28"/>
              </w:rPr>
              <w:t xml:space="preserve"> – </w:t>
            </w:r>
            <w:r w:rsidRPr="00C81D6A">
              <w:rPr>
                <w:i/>
                <w:sz w:val="28"/>
                <w:szCs w:val="28"/>
              </w:rPr>
              <w:t>pārcelts no LBN 208-15 89.1 un 89.</w:t>
            </w:r>
            <w:r w:rsidRPr="00C81D6A">
              <w:rPr>
                <w:i/>
                <w:sz w:val="28"/>
                <w:szCs w:val="28"/>
                <w:vertAlign w:val="superscript"/>
              </w:rPr>
              <w:t>2</w:t>
            </w:r>
            <w:r w:rsidR="00C81D6A">
              <w:rPr>
                <w:iCs/>
                <w:sz w:val="28"/>
                <w:szCs w:val="28"/>
                <w:vertAlign w:val="superscript"/>
              </w:rPr>
              <w:t xml:space="preserve"> </w:t>
            </w:r>
            <w:r w:rsidR="00C81D6A" w:rsidRPr="00C81D6A">
              <w:rPr>
                <w:i/>
                <w:sz w:val="28"/>
                <w:szCs w:val="28"/>
              </w:rPr>
              <w:t>punkti</w:t>
            </w:r>
            <w:r w:rsidR="00C81D6A">
              <w:rPr>
                <w:i/>
                <w:sz w:val="28"/>
                <w:szCs w:val="28"/>
              </w:rPr>
              <w:t>.</w:t>
            </w:r>
          </w:p>
          <w:p w14:paraId="71E1E20A" w14:textId="47F8F43F" w:rsidR="00CA6C76" w:rsidRPr="00C81D6A" w:rsidRDefault="00CA6C76" w:rsidP="00B6502E">
            <w:pPr>
              <w:pStyle w:val="tv213"/>
              <w:shd w:val="clear" w:color="auto" w:fill="FFFFFF"/>
              <w:spacing w:before="0" w:beforeAutospacing="0" w:after="0" w:afterAutospacing="0" w:line="293" w:lineRule="atLeast"/>
              <w:jc w:val="both"/>
              <w:rPr>
                <w:iCs/>
                <w:sz w:val="28"/>
                <w:szCs w:val="28"/>
              </w:rPr>
            </w:pPr>
          </w:p>
        </w:tc>
      </w:tr>
      <w:tr w:rsidR="008A5B85" w14:paraId="090BF184" w14:textId="77777777" w:rsidTr="005544C4">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63684DF0"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243" w:type="pct"/>
            <w:tcBorders>
              <w:top w:val="outset" w:sz="6" w:space="0" w:color="auto"/>
              <w:left w:val="outset" w:sz="6" w:space="0" w:color="auto"/>
              <w:bottom w:val="outset" w:sz="6" w:space="0" w:color="auto"/>
              <w:right w:val="outset" w:sz="6" w:space="0" w:color="auto"/>
            </w:tcBorders>
            <w:hideMark/>
          </w:tcPr>
          <w:p w14:paraId="3382D50B"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62" w:type="pct"/>
            <w:tcBorders>
              <w:top w:val="outset" w:sz="6" w:space="0" w:color="auto"/>
              <w:left w:val="outset" w:sz="6" w:space="0" w:color="auto"/>
              <w:bottom w:val="outset" w:sz="6" w:space="0" w:color="auto"/>
              <w:right w:val="outset" w:sz="6" w:space="0" w:color="auto"/>
            </w:tcBorders>
            <w:hideMark/>
          </w:tcPr>
          <w:p w14:paraId="3D33D8AB" w14:textId="5721CBEC" w:rsidR="008A5B85" w:rsidRPr="00446056" w:rsidRDefault="00B6502E" w:rsidP="00F0612C">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Ekonomikas ministrija</w:t>
            </w:r>
          </w:p>
        </w:tc>
      </w:tr>
      <w:tr w:rsidR="008A5B85" w14:paraId="7369C651" w14:textId="77777777" w:rsidTr="005544C4">
        <w:trPr>
          <w:tblCellSpacing w:w="15" w:type="dxa"/>
        </w:trPr>
        <w:tc>
          <w:tcPr>
            <w:tcW w:w="224" w:type="pct"/>
            <w:tcBorders>
              <w:top w:val="outset" w:sz="6" w:space="0" w:color="auto"/>
              <w:left w:val="outset" w:sz="6" w:space="0" w:color="auto"/>
              <w:bottom w:val="outset" w:sz="6" w:space="0" w:color="auto"/>
              <w:right w:val="outset" w:sz="6" w:space="0" w:color="auto"/>
            </w:tcBorders>
            <w:hideMark/>
          </w:tcPr>
          <w:p w14:paraId="2A3CFCD1"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243" w:type="pct"/>
            <w:tcBorders>
              <w:top w:val="outset" w:sz="6" w:space="0" w:color="auto"/>
              <w:left w:val="outset" w:sz="6" w:space="0" w:color="auto"/>
              <w:bottom w:val="outset" w:sz="6" w:space="0" w:color="auto"/>
              <w:right w:val="outset" w:sz="6" w:space="0" w:color="auto"/>
            </w:tcBorders>
            <w:hideMark/>
          </w:tcPr>
          <w:p w14:paraId="00BBA9A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462" w:type="pct"/>
            <w:tcBorders>
              <w:top w:val="outset" w:sz="6" w:space="0" w:color="auto"/>
              <w:left w:val="outset" w:sz="6" w:space="0" w:color="auto"/>
              <w:bottom w:val="outset" w:sz="6" w:space="0" w:color="auto"/>
              <w:right w:val="outset" w:sz="6" w:space="0" w:color="auto"/>
            </w:tcBorders>
            <w:hideMark/>
          </w:tcPr>
          <w:p w14:paraId="3A694430"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14:paraId="3BEA17C6"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1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89"/>
        <w:gridCol w:w="5177"/>
      </w:tblGrid>
      <w:tr w:rsidR="008A5B85" w14:paraId="4E500C30" w14:textId="77777777" w:rsidTr="005544C4">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1E9ED4A2"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8A5B85" w14:paraId="5DB8205B" w14:textId="77777777" w:rsidTr="005544C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FF07642"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635" w:type="pct"/>
            <w:tcBorders>
              <w:top w:val="outset" w:sz="6" w:space="0" w:color="auto"/>
              <w:left w:val="outset" w:sz="6" w:space="0" w:color="auto"/>
              <w:bottom w:val="outset" w:sz="6" w:space="0" w:color="auto"/>
              <w:right w:val="outset" w:sz="6" w:space="0" w:color="auto"/>
            </w:tcBorders>
            <w:hideMark/>
          </w:tcPr>
          <w:p w14:paraId="76F5C699"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Sabiedrības </w:t>
            </w:r>
            <w:proofErr w:type="spellStart"/>
            <w:r w:rsidRPr="00617B58">
              <w:rPr>
                <w:rFonts w:ascii="Times New Roman" w:eastAsia="Times New Roman" w:hAnsi="Times New Roman" w:cs="Times New Roman"/>
                <w:iCs/>
                <w:sz w:val="28"/>
                <w:szCs w:val="28"/>
                <w:lang w:eastAsia="lv-LV"/>
              </w:rPr>
              <w:t>mērķgrupas</w:t>
            </w:r>
            <w:proofErr w:type="spellEnd"/>
            <w:r w:rsidRPr="00617B58">
              <w:rPr>
                <w:rFonts w:ascii="Times New Roman" w:eastAsia="Times New Roman" w:hAnsi="Times New Roman" w:cs="Times New Roman"/>
                <w:iCs/>
                <w:sz w:val="28"/>
                <w:szCs w:val="28"/>
                <w:lang w:eastAsia="lv-LV"/>
              </w:rPr>
              <w:t>, kuras tiesiskais regulējums ietekmē vai varētu ietekmēt</w:t>
            </w:r>
          </w:p>
        </w:tc>
        <w:tc>
          <w:tcPr>
            <w:tcW w:w="3006" w:type="pct"/>
            <w:tcBorders>
              <w:top w:val="outset" w:sz="6" w:space="0" w:color="auto"/>
              <w:left w:val="outset" w:sz="6" w:space="0" w:color="auto"/>
              <w:bottom w:val="outset" w:sz="6" w:space="0" w:color="auto"/>
              <w:right w:val="outset" w:sz="6" w:space="0" w:color="auto"/>
            </w:tcBorders>
            <w:hideMark/>
          </w:tcPr>
          <w:p w14:paraId="4DD0C8E7" w14:textId="670A0748" w:rsidR="008A5B85" w:rsidRPr="00617B58" w:rsidRDefault="00B6502E" w:rsidP="00F0612C">
            <w:pPr>
              <w:spacing w:after="0" w:line="240" w:lineRule="auto"/>
              <w:contextualSpacing/>
              <w:jc w:val="both"/>
              <w:rPr>
                <w:rFonts w:ascii="Times New Roman" w:eastAsia="Times New Roman" w:hAnsi="Times New Roman" w:cs="Times New Roman"/>
                <w:iCs/>
                <w:sz w:val="28"/>
                <w:szCs w:val="28"/>
                <w:lang w:eastAsia="lv-LV"/>
              </w:rPr>
            </w:pPr>
            <w:r w:rsidRPr="00B6502E">
              <w:rPr>
                <w:rFonts w:ascii="Times New Roman" w:hAnsi="Times New Roman" w:cs="Times New Roman"/>
                <w:sz w:val="28"/>
                <w:szCs w:val="28"/>
              </w:rPr>
              <w:t>Būvnormatīva regulējums attiecas uz būvniecības ieceres ierosinātājiem un izstrādātājiem.</w:t>
            </w:r>
          </w:p>
        </w:tc>
      </w:tr>
      <w:tr w:rsidR="008A5B85" w14:paraId="76B6E4E6" w14:textId="77777777" w:rsidTr="005544C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BBE261C"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635" w:type="pct"/>
            <w:tcBorders>
              <w:top w:val="outset" w:sz="6" w:space="0" w:color="auto"/>
              <w:left w:val="outset" w:sz="6" w:space="0" w:color="auto"/>
              <w:bottom w:val="outset" w:sz="6" w:space="0" w:color="auto"/>
              <w:right w:val="outset" w:sz="6" w:space="0" w:color="auto"/>
            </w:tcBorders>
            <w:hideMark/>
          </w:tcPr>
          <w:p w14:paraId="48C90552"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Tiesiskā regulējuma ietekme uz tautsaimniecību un administratīvo slogu</w:t>
            </w:r>
          </w:p>
        </w:tc>
        <w:tc>
          <w:tcPr>
            <w:tcW w:w="3006" w:type="pct"/>
            <w:tcBorders>
              <w:top w:val="outset" w:sz="6" w:space="0" w:color="auto"/>
              <w:left w:val="outset" w:sz="6" w:space="0" w:color="auto"/>
              <w:bottom w:val="outset" w:sz="6" w:space="0" w:color="auto"/>
              <w:right w:val="outset" w:sz="6" w:space="0" w:color="auto"/>
            </w:tcBorders>
            <w:hideMark/>
          </w:tcPr>
          <w:p w14:paraId="4976583A" w14:textId="77777777" w:rsidR="008A5B85" w:rsidRDefault="00B6502E" w:rsidP="00F0612C">
            <w:pPr>
              <w:spacing w:after="0" w:line="240" w:lineRule="auto"/>
              <w:contextualSpacing/>
              <w:jc w:val="both"/>
              <w:rPr>
                <w:rFonts w:ascii="Times New Roman" w:eastAsia="Times New Roman" w:hAnsi="Times New Roman" w:cs="Times New Roman"/>
                <w:iCs/>
                <w:sz w:val="28"/>
                <w:szCs w:val="28"/>
                <w:lang w:eastAsia="lv-LV"/>
              </w:rPr>
            </w:pPr>
            <w:r w:rsidRPr="00B6502E">
              <w:rPr>
                <w:rFonts w:ascii="Times New Roman" w:eastAsia="Times New Roman" w:hAnsi="Times New Roman" w:cs="Times New Roman"/>
                <w:iCs/>
                <w:sz w:val="28"/>
                <w:szCs w:val="28"/>
                <w:lang w:eastAsia="lv-LV"/>
              </w:rPr>
              <w:t>Sabiedrības grupām un institūcijām projekta tiesiskais regulējums nemaina tiesības un pienākumus, kā arī veicamās darbības.</w:t>
            </w:r>
          </w:p>
          <w:p w14:paraId="62DDEC16" w14:textId="1BB6A8CC" w:rsidR="00CA6C76" w:rsidRPr="00617B58" w:rsidRDefault="00CA6C76" w:rsidP="00F0612C">
            <w:pPr>
              <w:spacing w:after="0" w:line="240" w:lineRule="auto"/>
              <w:contextualSpacing/>
              <w:jc w:val="both"/>
              <w:rPr>
                <w:rFonts w:ascii="Times New Roman" w:eastAsia="Times New Roman" w:hAnsi="Times New Roman" w:cs="Times New Roman"/>
                <w:iCs/>
                <w:sz w:val="28"/>
                <w:szCs w:val="28"/>
                <w:lang w:eastAsia="lv-LV"/>
              </w:rPr>
            </w:pPr>
          </w:p>
        </w:tc>
      </w:tr>
      <w:tr w:rsidR="008A5B85" w14:paraId="3BA8489D" w14:textId="77777777" w:rsidTr="005544C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17854B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635" w:type="pct"/>
            <w:tcBorders>
              <w:top w:val="outset" w:sz="6" w:space="0" w:color="auto"/>
              <w:left w:val="outset" w:sz="6" w:space="0" w:color="auto"/>
              <w:bottom w:val="outset" w:sz="6" w:space="0" w:color="auto"/>
              <w:right w:val="outset" w:sz="6" w:space="0" w:color="auto"/>
            </w:tcBorders>
            <w:hideMark/>
          </w:tcPr>
          <w:p w14:paraId="605813B4"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Administratīvo izmaksu monetārs novērtējums</w:t>
            </w:r>
          </w:p>
        </w:tc>
        <w:tc>
          <w:tcPr>
            <w:tcW w:w="3006" w:type="pct"/>
            <w:tcBorders>
              <w:top w:val="outset" w:sz="6" w:space="0" w:color="auto"/>
              <w:left w:val="outset" w:sz="6" w:space="0" w:color="auto"/>
              <w:bottom w:val="outset" w:sz="6" w:space="0" w:color="auto"/>
              <w:right w:val="outset" w:sz="6" w:space="0" w:color="auto"/>
            </w:tcBorders>
            <w:hideMark/>
          </w:tcPr>
          <w:p w14:paraId="2DF8C4F2" w14:textId="3203DE09" w:rsidR="008A5B85" w:rsidRPr="00617B58" w:rsidRDefault="004C2C6E" w:rsidP="00F0612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3D3805">
              <w:rPr>
                <w:rFonts w:ascii="Times New Roman" w:eastAsia="Times New Roman" w:hAnsi="Times New Roman" w:cs="Times New Roman"/>
                <w:iCs/>
                <w:sz w:val="28"/>
                <w:szCs w:val="28"/>
                <w:lang w:eastAsia="lv-LV"/>
              </w:rPr>
              <w:t>rojekts šo jomu neskar</w:t>
            </w:r>
          </w:p>
        </w:tc>
      </w:tr>
      <w:tr w:rsidR="008A5B85" w14:paraId="159D1140" w14:textId="77777777" w:rsidTr="005544C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1F67A90"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1635" w:type="pct"/>
            <w:tcBorders>
              <w:top w:val="outset" w:sz="6" w:space="0" w:color="auto"/>
              <w:left w:val="outset" w:sz="6" w:space="0" w:color="auto"/>
              <w:bottom w:val="outset" w:sz="6" w:space="0" w:color="auto"/>
              <w:right w:val="outset" w:sz="6" w:space="0" w:color="auto"/>
            </w:tcBorders>
            <w:hideMark/>
          </w:tcPr>
          <w:p w14:paraId="27C8C3C0"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Atbilstības izmaksu monetārs novērtējums</w:t>
            </w:r>
          </w:p>
        </w:tc>
        <w:tc>
          <w:tcPr>
            <w:tcW w:w="3006" w:type="pct"/>
            <w:tcBorders>
              <w:top w:val="outset" w:sz="6" w:space="0" w:color="auto"/>
              <w:left w:val="outset" w:sz="6" w:space="0" w:color="auto"/>
              <w:bottom w:val="outset" w:sz="6" w:space="0" w:color="auto"/>
              <w:right w:val="outset" w:sz="6" w:space="0" w:color="auto"/>
            </w:tcBorders>
            <w:hideMark/>
          </w:tcPr>
          <w:p w14:paraId="5C0A63A1" w14:textId="3900C85D" w:rsidR="008A5B85" w:rsidRPr="00617B58" w:rsidRDefault="004C2C6E" w:rsidP="00F0612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B6502E">
              <w:rPr>
                <w:rFonts w:ascii="Times New Roman" w:eastAsia="Times New Roman" w:hAnsi="Times New Roman" w:cs="Times New Roman"/>
                <w:iCs/>
                <w:sz w:val="28"/>
                <w:szCs w:val="28"/>
                <w:lang w:eastAsia="lv-LV"/>
              </w:rPr>
              <w:t xml:space="preserve">rojekts šo jomu neskar </w:t>
            </w:r>
          </w:p>
        </w:tc>
      </w:tr>
      <w:tr w:rsidR="008A5B85" w14:paraId="26B48378" w14:textId="77777777" w:rsidTr="005544C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5AB7E18"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5.</w:t>
            </w:r>
          </w:p>
        </w:tc>
        <w:tc>
          <w:tcPr>
            <w:tcW w:w="1635" w:type="pct"/>
            <w:tcBorders>
              <w:top w:val="outset" w:sz="6" w:space="0" w:color="auto"/>
              <w:left w:val="outset" w:sz="6" w:space="0" w:color="auto"/>
              <w:bottom w:val="outset" w:sz="6" w:space="0" w:color="auto"/>
              <w:right w:val="outset" w:sz="6" w:space="0" w:color="auto"/>
            </w:tcBorders>
            <w:hideMark/>
          </w:tcPr>
          <w:p w14:paraId="5F11413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3401089F"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14:paraId="762465E9"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8A5B85" w14:paraId="145EA69E" w14:textId="77777777" w:rsidTr="00F06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69B3F"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C7701C">
              <w:rPr>
                <w:rFonts w:ascii="Times New Roman" w:eastAsia="Times New Roman" w:hAnsi="Times New Roman" w:cs="Times New Roman"/>
                <w:b/>
                <w:bCs/>
                <w:iCs/>
                <w:sz w:val="28"/>
                <w:szCs w:val="28"/>
                <w:lang w:eastAsia="lv-LV"/>
              </w:rPr>
              <w:t>III. Tiesību akta projekta ietekme uz valsts budžetu un pašvaldību budžetiem</w:t>
            </w:r>
          </w:p>
        </w:tc>
      </w:tr>
      <w:tr w:rsidR="008A5B85" w14:paraId="16B196FB" w14:textId="77777777" w:rsidTr="00F06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2AB014" w14:textId="431028DC" w:rsidR="008A5B85" w:rsidRPr="00617B58" w:rsidRDefault="004C2C6E" w:rsidP="004C2C6E">
            <w:pPr>
              <w:spacing w:after="0" w:line="240" w:lineRule="auto"/>
              <w:contextualSpacing/>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008A5B85" w:rsidRPr="00617B58">
              <w:rPr>
                <w:rFonts w:ascii="Times New Roman" w:eastAsia="Times New Roman" w:hAnsi="Times New Roman" w:cs="Times New Roman"/>
                <w:bCs/>
                <w:iCs/>
                <w:sz w:val="28"/>
                <w:szCs w:val="28"/>
                <w:lang w:eastAsia="lv-LV"/>
              </w:rPr>
              <w:t>rojekts šo jomu neskar</w:t>
            </w:r>
          </w:p>
        </w:tc>
      </w:tr>
    </w:tbl>
    <w:p w14:paraId="35F9D900" w14:textId="77777777" w:rsidR="008A5B85" w:rsidRDefault="008A5B85" w:rsidP="008A5B85">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
        <w:gridCol w:w="3064"/>
        <w:gridCol w:w="4841"/>
      </w:tblGrid>
      <w:tr w:rsidR="008A5B85" w14:paraId="1396A97B" w14:textId="77777777" w:rsidTr="00F061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06A938" w14:textId="77777777" w:rsidR="008A5B85" w:rsidRPr="00617B58" w:rsidRDefault="008A5B85" w:rsidP="00F0612C">
            <w:pPr>
              <w:spacing w:after="0" w:line="240" w:lineRule="auto"/>
              <w:contextualSpacing/>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IV. Tiesību akta projekta ietekme uz spēkā esošo tiesību normu sistēmu</w:t>
            </w:r>
          </w:p>
        </w:tc>
      </w:tr>
      <w:tr w:rsidR="008A5B85" w14:paraId="4C1E1C10" w14:textId="77777777" w:rsidTr="00F0612C">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5F088E3"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1.</w:t>
            </w:r>
          </w:p>
        </w:tc>
        <w:tc>
          <w:tcPr>
            <w:tcW w:w="1832" w:type="pct"/>
            <w:tcBorders>
              <w:top w:val="outset" w:sz="6" w:space="0" w:color="auto"/>
              <w:left w:val="outset" w:sz="6" w:space="0" w:color="auto"/>
              <w:bottom w:val="outset" w:sz="6" w:space="0" w:color="auto"/>
              <w:right w:val="outset" w:sz="6" w:space="0" w:color="auto"/>
            </w:tcBorders>
          </w:tcPr>
          <w:p w14:paraId="47C01E97"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sidRPr="000E6C28">
              <w:rPr>
                <w:rFonts w:ascii="Times New Roman" w:eastAsia="Times New Roman" w:hAnsi="Times New Roman" w:cs="Times New Roman"/>
                <w:bCs/>
                <w:iCs/>
                <w:sz w:val="28"/>
                <w:szCs w:val="28"/>
                <w:lang w:eastAsia="lv-LV"/>
              </w:rPr>
              <w:t>Saistītie tiesību aktu projekti</w:t>
            </w:r>
          </w:p>
        </w:tc>
        <w:tc>
          <w:tcPr>
            <w:tcW w:w="2896" w:type="pct"/>
            <w:tcBorders>
              <w:top w:val="outset" w:sz="6" w:space="0" w:color="auto"/>
              <w:left w:val="outset" w:sz="6" w:space="0" w:color="auto"/>
              <w:bottom w:val="outset" w:sz="6" w:space="0" w:color="auto"/>
              <w:right w:val="outset" w:sz="6" w:space="0" w:color="auto"/>
            </w:tcBorders>
            <w:vAlign w:val="center"/>
          </w:tcPr>
          <w:p w14:paraId="694389F8" w14:textId="77777777" w:rsidR="00A85659" w:rsidRDefault="00A85659" w:rsidP="00F0612C">
            <w:pPr>
              <w:spacing w:after="0" w:line="240" w:lineRule="auto"/>
              <w:contextualSpacing/>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Saistītie tiesību akti:</w:t>
            </w:r>
          </w:p>
          <w:p w14:paraId="34C15C0C" w14:textId="77777777" w:rsidR="00D90F03" w:rsidRDefault="00A85659" w:rsidP="00D90F03">
            <w:pPr>
              <w:pStyle w:val="ListParagraph"/>
              <w:numPr>
                <w:ilvl w:val="0"/>
                <w:numId w:val="2"/>
              </w:numPr>
              <w:spacing w:after="0" w:line="240" w:lineRule="auto"/>
              <w:jc w:val="both"/>
              <w:rPr>
                <w:rFonts w:ascii="Times New Roman" w:hAnsi="Times New Roman" w:cs="Times New Roman"/>
                <w:sz w:val="28"/>
                <w:szCs w:val="28"/>
              </w:rPr>
            </w:pPr>
            <w:r w:rsidRPr="00D90F03">
              <w:rPr>
                <w:rFonts w:ascii="Times New Roman" w:hAnsi="Times New Roman" w:cs="Times New Roman"/>
                <w:sz w:val="28"/>
                <w:szCs w:val="28"/>
              </w:rPr>
              <w:t xml:space="preserve">Ministru kabineta 2015.gada 30.jūnija noteikumi Nr.333 “Noteikumi par Latvijas būvnormatīvu LBN 201-15 "Būvju ugunsdrošība"”; </w:t>
            </w:r>
          </w:p>
          <w:p w14:paraId="44E49525" w14:textId="103A90C6" w:rsidR="00D90F03" w:rsidRDefault="00A85659" w:rsidP="00D90F03">
            <w:pPr>
              <w:pStyle w:val="ListParagraph"/>
              <w:numPr>
                <w:ilvl w:val="0"/>
                <w:numId w:val="2"/>
              </w:numPr>
              <w:spacing w:after="0" w:line="240" w:lineRule="auto"/>
              <w:jc w:val="both"/>
              <w:rPr>
                <w:rFonts w:ascii="Times New Roman" w:hAnsi="Times New Roman" w:cs="Times New Roman"/>
                <w:sz w:val="28"/>
                <w:szCs w:val="28"/>
              </w:rPr>
            </w:pPr>
            <w:r w:rsidRPr="00D90F03">
              <w:rPr>
                <w:rFonts w:ascii="Times New Roman" w:hAnsi="Times New Roman" w:cs="Times New Roman"/>
                <w:sz w:val="28"/>
                <w:szCs w:val="28"/>
              </w:rPr>
              <w:t>Ministru kabineta 2015.gada 30.jūnija noteikum</w:t>
            </w:r>
            <w:r w:rsidR="00D90F03">
              <w:rPr>
                <w:rFonts w:ascii="Times New Roman" w:hAnsi="Times New Roman" w:cs="Times New Roman"/>
                <w:sz w:val="28"/>
                <w:szCs w:val="28"/>
              </w:rPr>
              <w:t>i</w:t>
            </w:r>
            <w:r w:rsidRPr="00D90F03">
              <w:rPr>
                <w:rFonts w:ascii="Times New Roman" w:hAnsi="Times New Roman" w:cs="Times New Roman"/>
                <w:sz w:val="28"/>
                <w:szCs w:val="28"/>
              </w:rPr>
              <w:t xml:space="preserve"> Nr.332 “Noteikumi par Latvijas būvnormatīvu LBN 221-15 "Ēku iekšējais ūdensvads un kanalizācija"”</w:t>
            </w:r>
            <w:r w:rsidR="00D90F03">
              <w:rPr>
                <w:rFonts w:ascii="Times New Roman" w:hAnsi="Times New Roman" w:cs="Times New Roman"/>
                <w:sz w:val="28"/>
                <w:szCs w:val="28"/>
              </w:rPr>
              <w:t>;</w:t>
            </w:r>
          </w:p>
          <w:p w14:paraId="510CC051" w14:textId="77777777" w:rsidR="00D90F03" w:rsidRDefault="00A85659" w:rsidP="00D90F03">
            <w:pPr>
              <w:pStyle w:val="ListParagraph"/>
              <w:numPr>
                <w:ilvl w:val="0"/>
                <w:numId w:val="2"/>
              </w:numPr>
              <w:spacing w:after="0" w:line="240" w:lineRule="auto"/>
              <w:jc w:val="both"/>
              <w:rPr>
                <w:rFonts w:ascii="Times New Roman" w:hAnsi="Times New Roman" w:cs="Times New Roman"/>
                <w:sz w:val="28"/>
                <w:szCs w:val="28"/>
              </w:rPr>
            </w:pPr>
            <w:r w:rsidRPr="00D90F03">
              <w:rPr>
                <w:rFonts w:ascii="Times New Roman" w:hAnsi="Times New Roman" w:cs="Times New Roman"/>
                <w:sz w:val="28"/>
                <w:szCs w:val="28"/>
              </w:rPr>
              <w:t xml:space="preserve"> Ministru kabineta 2015.gada 16.jūnija noteikum</w:t>
            </w:r>
            <w:r w:rsidR="00D90F03">
              <w:rPr>
                <w:rFonts w:ascii="Times New Roman" w:hAnsi="Times New Roman" w:cs="Times New Roman"/>
                <w:sz w:val="28"/>
                <w:szCs w:val="28"/>
              </w:rPr>
              <w:t>i</w:t>
            </w:r>
            <w:r w:rsidRPr="00D90F03">
              <w:rPr>
                <w:rFonts w:ascii="Times New Roman" w:hAnsi="Times New Roman" w:cs="Times New Roman"/>
                <w:sz w:val="28"/>
                <w:szCs w:val="28"/>
              </w:rPr>
              <w:t xml:space="preserve"> Nr.310 “Noteikumi par Latvijas būvnormatīvu LBN 231-15 "Dzīvojamo un publisko ēku apkure un ventilācija"”</w:t>
            </w:r>
            <w:r w:rsidR="00D90F03">
              <w:rPr>
                <w:rFonts w:ascii="Times New Roman" w:hAnsi="Times New Roman" w:cs="Times New Roman"/>
                <w:sz w:val="28"/>
                <w:szCs w:val="28"/>
              </w:rPr>
              <w:t>;</w:t>
            </w:r>
          </w:p>
          <w:p w14:paraId="2E51C785" w14:textId="3AFC1B2E" w:rsidR="00A85659" w:rsidRPr="00D90F03" w:rsidRDefault="00A85659" w:rsidP="00D90F03">
            <w:pPr>
              <w:pStyle w:val="ListParagraph"/>
              <w:numPr>
                <w:ilvl w:val="0"/>
                <w:numId w:val="2"/>
              </w:numPr>
              <w:spacing w:after="0" w:line="240" w:lineRule="auto"/>
              <w:jc w:val="both"/>
              <w:rPr>
                <w:rFonts w:ascii="Times New Roman" w:hAnsi="Times New Roman" w:cs="Times New Roman"/>
                <w:sz w:val="28"/>
                <w:szCs w:val="28"/>
              </w:rPr>
            </w:pPr>
            <w:r w:rsidRPr="00D90F03">
              <w:rPr>
                <w:rFonts w:ascii="Times New Roman" w:hAnsi="Times New Roman" w:cs="Times New Roman"/>
                <w:sz w:val="28"/>
                <w:szCs w:val="28"/>
              </w:rPr>
              <w:t xml:space="preserve"> Ministru kabineta 2015.gada 9.jūnija noteikumos Nr.294 “Noteikumi par Latvijas būvnormatīvu LBN 261-15 "Ēku iekšējā elektroinstalācija"”</w:t>
            </w:r>
            <w:r w:rsidR="00D90F03">
              <w:rPr>
                <w:rFonts w:ascii="Times New Roman" w:hAnsi="Times New Roman" w:cs="Times New Roman"/>
                <w:sz w:val="28"/>
                <w:szCs w:val="28"/>
              </w:rPr>
              <w:t>.</w:t>
            </w:r>
            <w:r w:rsidRPr="00D90F03">
              <w:rPr>
                <w:rFonts w:ascii="Times New Roman" w:hAnsi="Times New Roman" w:cs="Times New Roman"/>
                <w:sz w:val="28"/>
                <w:szCs w:val="28"/>
              </w:rPr>
              <w:t xml:space="preserve"> </w:t>
            </w:r>
          </w:p>
          <w:p w14:paraId="56F7F21F" w14:textId="07137CCD" w:rsidR="008A5B85" w:rsidRDefault="00A96D76" w:rsidP="00F0612C">
            <w:pPr>
              <w:spacing w:after="0" w:line="240" w:lineRule="auto"/>
              <w:contextualSpacing/>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Noteikumu projekt</w:t>
            </w:r>
            <w:r w:rsidR="00EC1F7C">
              <w:rPr>
                <w:rFonts w:ascii="Times New Roman" w:eastAsia="Times New Roman" w:hAnsi="Times New Roman" w:cs="Times New Roman"/>
                <w:bCs/>
                <w:iCs/>
                <w:sz w:val="28"/>
                <w:szCs w:val="28"/>
                <w:lang w:eastAsia="lv-LV"/>
              </w:rPr>
              <w:t xml:space="preserve">u LBN 201-15, </w:t>
            </w:r>
            <w:r w:rsidR="00EC1F7C" w:rsidRPr="00EC1F7C">
              <w:rPr>
                <w:rFonts w:ascii="Times New Roman" w:eastAsia="Times New Roman" w:hAnsi="Times New Roman" w:cs="Times New Roman"/>
                <w:bCs/>
                <w:iCs/>
                <w:sz w:val="28"/>
                <w:szCs w:val="28"/>
                <w:lang w:eastAsia="lv-LV"/>
              </w:rPr>
              <w:t>Noteikumu projektu LBN 2</w:t>
            </w:r>
            <w:r w:rsidR="00EC1F7C">
              <w:rPr>
                <w:rFonts w:ascii="Times New Roman" w:eastAsia="Times New Roman" w:hAnsi="Times New Roman" w:cs="Times New Roman"/>
                <w:bCs/>
                <w:iCs/>
                <w:sz w:val="28"/>
                <w:szCs w:val="28"/>
                <w:lang w:eastAsia="lv-LV"/>
              </w:rPr>
              <w:t>2</w:t>
            </w:r>
            <w:r w:rsidR="00EC1F7C" w:rsidRPr="00EC1F7C">
              <w:rPr>
                <w:rFonts w:ascii="Times New Roman" w:eastAsia="Times New Roman" w:hAnsi="Times New Roman" w:cs="Times New Roman"/>
                <w:bCs/>
                <w:iCs/>
                <w:sz w:val="28"/>
                <w:szCs w:val="28"/>
                <w:lang w:eastAsia="lv-LV"/>
              </w:rPr>
              <w:t>1-15,</w:t>
            </w:r>
            <w:r w:rsidR="00EC1F7C">
              <w:rPr>
                <w:rFonts w:ascii="Times New Roman" w:eastAsia="Times New Roman" w:hAnsi="Times New Roman" w:cs="Times New Roman"/>
                <w:bCs/>
                <w:iCs/>
                <w:sz w:val="28"/>
                <w:szCs w:val="28"/>
                <w:lang w:eastAsia="lv-LV"/>
              </w:rPr>
              <w:t xml:space="preserve"> Noteikumu projektu LBN 231-15, Noteikumu projektu LBN 261-15 </w:t>
            </w:r>
            <w:r w:rsidR="00DF0DE2">
              <w:rPr>
                <w:rFonts w:ascii="Times New Roman" w:eastAsia="Times New Roman" w:hAnsi="Times New Roman" w:cs="Times New Roman"/>
                <w:bCs/>
                <w:iCs/>
                <w:sz w:val="28"/>
                <w:szCs w:val="28"/>
                <w:lang w:eastAsia="lv-LV"/>
              </w:rPr>
              <w:t xml:space="preserve">ir nepieciešamība apstiprināt vienlaicīgi ar Ministru kabineta noteikumu </w:t>
            </w:r>
            <w:r w:rsidR="00DF0DE2" w:rsidRPr="00DF0DE2">
              <w:rPr>
                <w:rFonts w:ascii="Times New Roman" w:eastAsia="Times New Roman" w:hAnsi="Times New Roman" w:cs="Times New Roman"/>
                <w:bCs/>
                <w:iCs/>
                <w:sz w:val="28"/>
                <w:szCs w:val="28"/>
                <w:lang w:eastAsia="lv-LV"/>
              </w:rPr>
              <w:t>“</w:t>
            </w:r>
            <w:r w:rsidR="00EC1F7C" w:rsidRPr="00EC1F7C">
              <w:rPr>
                <w:rFonts w:ascii="Times New Roman" w:eastAsia="Times New Roman" w:hAnsi="Times New Roman" w:cs="Times New Roman"/>
                <w:bCs/>
                <w:iCs/>
                <w:sz w:val="28"/>
                <w:szCs w:val="28"/>
                <w:lang w:eastAsia="lv-LV"/>
              </w:rPr>
              <w:t>Būvju vispārīgo prasību būvnormatīv</w:t>
            </w:r>
            <w:r w:rsidR="00EC1F7C">
              <w:rPr>
                <w:rFonts w:ascii="Times New Roman" w:eastAsia="Times New Roman" w:hAnsi="Times New Roman" w:cs="Times New Roman"/>
                <w:bCs/>
                <w:iCs/>
                <w:sz w:val="28"/>
                <w:szCs w:val="28"/>
                <w:lang w:eastAsia="lv-LV"/>
              </w:rPr>
              <w:t>a</w:t>
            </w:r>
            <w:r w:rsidR="00EC1F7C" w:rsidRPr="00EC1F7C">
              <w:rPr>
                <w:rFonts w:ascii="Times New Roman" w:eastAsia="Times New Roman" w:hAnsi="Times New Roman" w:cs="Times New Roman"/>
                <w:bCs/>
                <w:iCs/>
                <w:sz w:val="28"/>
                <w:szCs w:val="28"/>
                <w:lang w:eastAsia="lv-LV"/>
              </w:rPr>
              <w:t xml:space="preserve"> LBN 200-21</w:t>
            </w:r>
            <w:r w:rsidR="00DF0DE2" w:rsidRPr="00DF0DE2">
              <w:rPr>
                <w:rFonts w:ascii="Times New Roman" w:eastAsia="Times New Roman" w:hAnsi="Times New Roman" w:cs="Times New Roman"/>
                <w:bCs/>
                <w:iCs/>
                <w:sz w:val="28"/>
                <w:szCs w:val="28"/>
                <w:lang w:eastAsia="lv-LV"/>
              </w:rPr>
              <w:t xml:space="preserve">” </w:t>
            </w:r>
            <w:r w:rsidR="00DF0DE2">
              <w:rPr>
                <w:rFonts w:ascii="Times New Roman" w:eastAsia="Times New Roman" w:hAnsi="Times New Roman" w:cs="Times New Roman"/>
                <w:bCs/>
                <w:iCs/>
                <w:sz w:val="28"/>
                <w:szCs w:val="28"/>
                <w:lang w:eastAsia="lv-LV"/>
              </w:rPr>
              <w:t>projektu, jo</w:t>
            </w:r>
            <w:r w:rsidR="00361B90" w:rsidRPr="00361B90">
              <w:rPr>
                <w:rFonts w:ascii="Times New Roman" w:eastAsia="Times New Roman" w:hAnsi="Times New Roman" w:cs="Times New Roman"/>
                <w:bCs/>
                <w:iCs/>
                <w:sz w:val="28"/>
                <w:szCs w:val="28"/>
                <w:lang w:eastAsia="lv-LV"/>
              </w:rPr>
              <w:t xml:space="preserve"> Latvijas būvnormatīvi - LBN 208-15 „Publiskas būves” (apstiprināts ar Ministru kabineta 2015.gada 30.jūnija noteikumiem Nr.331) un LBN 211-15 “Dzīvojamās ēkas” (apstiprināts ar Ministru kabineta 2015.gada 30.jūnija noteikumiem Nr.340)</w:t>
            </w:r>
            <w:r w:rsidR="00DF0DE2">
              <w:rPr>
                <w:rFonts w:ascii="Times New Roman" w:eastAsia="Times New Roman" w:hAnsi="Times New Roman" w:cs="Times New Roman"/>
                <w:bCs/>
                <w:iCs/>
                <w:sz w:val="28"/>
                <w:szCs w:val="28"/>
                <w:lang w:eastAsia="lv-LV"/>
              </w:rPr>
              <w:t xml:space="preserve"> zaudēs spēku un to normas attiecībā uz ugunsdrošību un inženiertīkliem tiek pārnestas uz šo projektu</w:t>
            </w:r>
            <w:r w:rsidR="00361B90" w:rsidRPr="00361B90">
              <w:rPr>
                <w:rFonts w:ascii="Times New Roman" w:eastAsia="Times New Roman" w:hAnsi="Times New Roman" w:cs="Times New Roman"/>
                <w:bCs/>
                <w:iCs/>
                <w:sz w:val="28"/>
                <w:szCs w:val="28"/>
                <w:lang w:eastAsia="lv-LV"/>
              </w:rPr>
              <w:t>.</w:t>
            </w:r>
          </w:p>
          <w:p w14:paraId="3062748D" w14:textId="5C2372CC" w:rsidR="00CA6C76" w:rsidRPr="00617B58" w:rsidRDefault="00CA6C76" w:rsidP="00F0612C">
            <w:pPr>
              <w:spacing w:after="0" w:line="240" w:lineRule="auto"/>
              <w:contextualSpacing/>
              <w:jc w:val="both"/>
              <w:rPr>
                <w:rFonts w:ascii="Times New Roman" w:eastAsia="Times New Roman" w:hAnsi="Times New Roman" w:cs="Times New Roman"/>
                <w:bCs/>
                <w:iCs/>
                <w:sz w:val="28"/>
                <w:szCs w:val="28"/>
                <w:lang w:eastAsia="lv-LV"/>
              </w:rPr>
            </w:pPr>
          </w:p>
        </w:tc>
      </w:tr>
      <w:tr w:rsidR="008A5B85" w14:paraId="44497400" w14:textId="77777777" w:rsidTr="00F0612C">
        <w:trPr>
          <w:tblCellSpacing w:w="15" w:type="dxa"/>
        </w:trPr>
        <w:tc>
          <w:tcPr>
            <w:tcW w:w="205" w:type="pct"/>
            <w:tcBorders>
              <w:top w:val="outset" w:sz="6" w:space="0" w:color="auto"/>
              <w:left w:val="outset" w:sz="6" w:space="0" w:color="auto"/>
              <w:bottom w:val="outset" w:sz="6" w:space="0" w:color="auto"/>
              <w:right w:val="outset" w:sz="6" w:space="0" w:color="auto"/>
            </w:tcBorders>
            <w:vAlign w:val="center"/>
          </w:tcPr>
          <w:p w14:paraId="3A277FA8"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2.</w:t>
            </w:r>
          </w:p>
        </w:tc>
        <w:tc>
          <w:tcPr>
            <w:tcW w:w="1832" w:type="pct"/>
            <w:tcBorders>
              <w:top w:val="outset" w:sz="6" w:space="0" w:color="auto"/>
              <w:left w:val="outset" w:sz="6" w:space="0" w:color="auto"/>
              <w:bottom w:val="outset" w:sz="6" w:space="0" w:color="auto"/>
              <w:right w:val="outset" w:sz="6" w:space="0" w:color="auto"/>
            </w:tcBorders>
            <w:vAlign w:val="center"/>
          </w:tcPr>
          <w:p w14:paraId="185934D0"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sidRPr="000E6C28">
              <w:rPr>
                <w:rFonts w:ascii="Times New Roman" w:eastAsia="Times New Roman" w:hAnsi="Times New Roman" w:cs="Times New Roman"/>
                <w:bCs/>
                <w:iCs/>
                <w:sz w:val="28"/>
                <w:szCs w:val="28"/>
                <w:lang w:eastAsia="lv-LV"/>
              </w:rPr>
              <w:t>Atbildīgā institūcija</w:t>
            </w:r>
          </w:p>
        </w:tc>
        <w:tc>
          <w:tcPr>
            <w:tcW w:w="2896" w:type="pct"/>
            <w:tcBorders>
              <w:top w:val="outset" w:sz="6" w:space="0" w:color="auto"/>
              <w:left w:val="outset" w:sz="6" w:space="0" w:color="auto"/>
              <w:bottom w:val="outset" w:sz="6" w:space="0" w:color="auto"/>
              <w:right w:val="outset" w:sz="6" w:space="0" w:color="auto"/>
            </w:tcBorders>
            <w:vAlign w:val="center"/>
          </w:tcPr>
          <w:p w14:paraId="314BCECE" w14:textId="77777777" w:rsidR="008A5B85" w:rsidRPr="000E6C28" w:rsidRDefault="008A5B85" w:rsidP="00F0612C">
            <w:pPr>
              <w:spacing w:after="0" w:line="240" w:lineRule="auto"/>
              <w:contextualSpacing/>
              <w:rPr>
                <w:rFonts w:ascii="Times New Roman" w:eastAsia="Times New Roman" w:hAnsi="Times New Roman" w:cs="Times New Roman"/>
                <w:bCs/>
                <w:iCs/>
                <w:sz w:val="28"/>
                <w:szCs w:val="28"/>
                <w:lang w:eastAsia="lv-LV"/>
              </w:rPr>
            </w:pPr>
            <w:r w:rsidRPr="00BE6962">
              <w:rPr>
                <w:rFonts w:ascii="Times New Roman" w:eastAsia="Times New Roman" w:hAnsi="Times New Roman" w:cs="Times New Roman"/>
                <w:bCs/>
                <w:iCs/>
                <w:sz w:val="28"/>
                <w:szCs w:val="28"/>
                <w:lang w:eastAsia="lv-LV"/>
              </w:rPr>
              <w:t>Ekonomikas ministrija</w:t>
            </w:r>
          </w:p>
        </w:tc>
      </w:tr>
      <w:tr w:rsidR="008A5B85" w14:paraId="253DE593" w14:textId="77777777" w:rsidTr="00F0612C">
        <w:trPr>
          <w:tblCellSpacing w:w="15" w:type="dxa"/>
        </w:trPr>
        <w:tc>
          <w:tcPr>
            <w:tcW w:w="205" w:type="pct"/>
            <w:tcBorders>
              <w:top w:val="outset" w:sz="6" w:space="0" w:color="auto"/>
              <w:left w:val="outset" w:sz="6" w:space="0" w:color="auto"/>
              <w:bottom w:val="outset" w:sz="6" w:space="0" w:color="auto"/>
              <w:right w:val="outset" w:sz="6" w:space="0" w:color="auto"/>
            </w:tcBorders>
            <w:vAlign w:val="center"/>
          </w:tcPr>
          <w:p w14:paraId="50F4028F"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3.</w:t>
            </w:r>
          </w:p>
        </w:tc>
        <w:tc>
          <w:tcPr>
            <w:tcW w:w="1832" w:type="pct"/>
            <w:tcBorders>
              <w:top w:val="outset" w:sz="6" w:space="0" w:color="auto"/>
              <w:left w:val="outset" w:sz="6" w:space="0" w:color="auto"/>
              <w:bottom w:val="outset" w:sz="6" w:space="0" w:color="auto"/>
              <w:right w:val="outset" w:sz="6" w:space="0" w:color="auto"/>
            </w:tcBorders>
            <w:vAlign w:val="center"/>
          </w:tcPr>
          <w:p w14:paraId="3C130AA1" w14:textId="77777777" w:rsidR="008A5B85" w:rsidRPr="00617B58" w:rsidRDefault="008A5B85" w:rsidP="00F0612C">
            <w:pPr>
              <w:spacing w:after="0" w:line="240" w:lineRule="auto"/>
              <w:contextualSpacing/>
              <w:rPr>
                <w:rFonts w:ascii="Times New Roman" w:eastAsia="Times New Roman" w:hAnsi="Times New Roman" w:cs="Times New Roman"/>
                <w:bCs/>
                <w:iCs/>
                <w:sz w:val="28"/>
                <w:szCs w:val="28"/>
                <w:lang w:eastAsia="lv-LV"/>
              </w:rPr>
            </w:pPr>
            <w:r w:rsidRPr="000E6C28">
              <w:rPr>
                <w:rFonts w:ascii="Times New Roman" w:eastAsia="Times New Roman" w:hAnsi="Times New Roman" w:cs="Times New Roman"/>
                <w:bCs/>
                <w:iCs/>
                <w:sz w:val="28"/>
                <w:szCs w:val="28"/>
                <w:lang w:eastAsia="lv-LV"/>
              </w:rPr>
              <w:t>Cita informācija</w:t>
            </w:r>
          </w:p>
        </w:tc>
        <w:tc>
          <w:tcPr>
            <w:tcW w:w="2896" w:type="pct"/>
            <w:tcBorders>
              <w:top w:val="outset" w:sz="6" w:space="0" w:color="auto"/>
              <w:left w:val="outset" w:sz="6" w:space="0" w:color="auto"/>
              <w:bottom w:val="outset" w:sz="6" w:space="0" w:color="auto"/>
              <w:right w:val="outset" w:sz="6" w:space="0" w:color="auto"/>
            </w:tcBorders>
            <w:vAlign w:val="center"/>
          </w:tcPr>
          <w:p w14:paraId="418BA4CB" w14:textId="77777777" w:rsidR="008A5B85" w:rsidRPr="000E6C28" w:rsidRDefault="008A5B85" w:rsidP="00F0612C">
            <w:pPr>
              <w:spacing w:after="0" w:line="240" w:lineRule="auto"/>
              <w:contextualSpacing/>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Nav</w:t>
            </w:r>
          </w:p>
        </w:tc>
      </w:tr>
    </w:tbl>
    <w:p w14:paraId="529D0C79"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8A5B85" w14:paraId="50B3CBF9" w14:textId="77777777" w:rsidTr="00F06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45027"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8A5B85" w14:paraId="7D465DE6" w14:textId="77777777" w:rsidTr="00F061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4E733" w14:textId="77777777" w:rsidR="008A5B85" w:rsidRPr="00617B58" w:rsidRDefault="008A5B85" w:rsidP="00F0612C">
            <w:pPr>
              <w:spacing w:after="0" w:line="240" w:lineRule="auto"/>
              <w:contextualSpacing/>
              <w:jc w:val="center"/>
              <w:rPr>
                <w:rFonts w:ascii="Times New Roman" w:eastAsia="Times New Roman" w:hAnsi="Times New Roman" w:cs="Times New Roman"/>
                <w:bCs/>
                <w:iCs/>
                <w:sz w:val="28"/>
                <w:szCs w:val="28"/>
                <w:lang w:eastAsia="lv-LV"/>
              </w:rPr>
            </w:pPr>
            <w:r w:rsidRPr="00617B58">
              <w:rPr>
                <w:rFonts w:ascii="Times New Roman" w:eastAsia="Times New Roman" w:hAnsi="Times New Roman" w:cs="Times New Roman"/>
                <w:bCs/>
                <w:iCs/>
                <w:sz w:val="28"/>
                <w:szCs w:val="28"/>
                <w:lang w:eastAsia="lv-LV"/>
              </w:rPr>
              <w:t>Projekts šo jomu neskar</w:t>
            </w:r>
          </w:p>
        </w:tc>
      </w:tr>
    </w:tbl>
    <w:p w14:paraId="0F8D409C"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28"/>
        <w:gridCol w:w="4944"/>
      </w:tblGrid>
      <w:tr w:rsidR="008A5B85" w14:paraId="12BFAB49" w14:textId="77777777" w:rsidTr="00361B90">
        <w:trPr>
          <w:tblCellSpacing w:w="15" w:type="dxa"/>
        </w:trPr>
        <w:tc>
          <w:tcPr>
            <w:tcW w:w="8230" w:type="dxa"/>
            <w:gridSpan w:val="3"/>
            <w:tcBorders>
              <w:top w:val="outset" w:sz="6" w:space="0" w:color="auto"/>
              <w:left w:val="outset" w:sz="6" w:space="0" w:color="auto"/>
              <w:bottom w:val="outset" w:sz="6" w:space="0" w:color="auto"/>
              <w:right w:val="outset" w:sz="6" w:space="0" w:color="auto"/>
            </w:tcBorders>
            <w:vAlign w:val="center"/>
            <w:hideMark/>
          </w:tcPr>
          <w:p w14:paraId="38F4647C"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VI. Sabiedrības līdzdalība un komunikācijas aktivitātes</w:t>
            </w:r>
          </w:p>
        </w:tc>
      </w:tr>
      <w:tr w:rsidR="00361B90" w14:paraId="0442BDCB" w14:textId="77777777" w:rsidTr="00361B9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E1AD8DF"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2898" w:type="dxa"/>
            <w:tcBorders>
              <w:top w:val="outset" w:sz="6" w:space="0" w:color="auto"/>
              <w:left w:val="outset" w:sz="6" w:space="0" w:color="auto"/>
              <w:bottom w:val="outset" w:sz="6" w:space="0" w:color="auto"/>
              <w:right w:val="outset" w:sz="6" w:space="0" w:color="auto"/>
            </w:tcBorders>
            <w:hideMark/>
          </w:tcPr>
          <w:p w14:paraId="46FEDC8C"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Plānotās sabiedrības līdzdalības un komunikācijas aktivitātes saistībā ar projektu</w:t>
            </w:r>
          </w:p>
        </w:tc>
        <w:tc>
          <w:tcPr>
            <w:tcW w:w="4899" w:type="dxa"/>
            <w:tcBorders>
              <w:top w:val="outset" w:sz="6" w:space="0" w:color="auto"/>
              <w:left w:val="outset" w:sz="6" w:space="0" w:color="auto"/>
              <w:bottom w:val="outset" w:sz="6" w:space="0" w:color="auto"/>
              <w:right w:val="outset" w:sz="6" w:space="0" w:color="auto"/>
            </w:tcBorders>
            <w:hideMark/>
          </w:tcPr>
          <w:p w14:paraId="6E18768E" w14:textId="4E0CA432" w:rsidR="00361B90" w:rsidRDefault="00C13066" w:rsidP="00361B90">
            <w:pPr>
              <w:spacing w:after="0" w:line="240" w:lineRule="auto"/>
              <w:contextualSpacing/>
              <w:jc w:val="both"/>
              <w:rPr>
                <w:rFonts w:ascii="Times New Roman" w:eastAsia="Times New Roman" w:hAnsi="Times New Roman" w:cs="Times New Roman"/>
                <w:iCs/>
                <w:sz w:val="28"/>
                <w:szCs w:val="28"/>
                <w:lang w:eastAsia="lv-LV"/>
              </w:rPr>
            </w:pPr>
            <w:r w:rsidRPr="00361B90">
              <w:rPr>
                <w:rFonts w:ascii="Times New Roman" w:eastAsia="Times New Roman" w:hAnsi="Times New Roman" w:cs="Times New Roman"/>
                <w:iCs/>
                <w:sz w:val="28"/>
                <w:szCs w:val="28"/>
                <w:lang w:eastAsia="lv-LV"/>
              </w:rPr>
              <w:t xml:space="preserve">Lai informētu sabiedrību par Noteikumu projektu un dotu iespēju izteikt par to viedokli, Noteikumu projekts un tā anotācija 2020. gada </w:t>
            </w:r>
            <w:r>
              <w:rPr>
                <w:rFonts w:ascii="Times New Roman" w:eastAsia="Times New Roman" w:hAnsi="Times New Roman" w:cs="Times New Roman"/>
                <w:iCs/>
                <w:sz w:val="28"/>
                <w:szCs w:val="28"/>
                <w:lang w:eastAsia="lv-LV"/>
              </w:rPr>
              <w:t>12.maijā</w:t>
            </w:r>
            <w:r w:rsidRPr="00361B90">
              <w:rPr>
                <w:rFonts w:ascii="Times New Roman" w:eastAsia="Times New Roman" w:hAnsi="Times New Roman" w:cs="Times New Roman"/>
                <w:iCs/>
                <w:sz w:val="28"/>
                <w:szCs w:val="28"/>
                <w:lang w:eastAsia="lv-LV"/>
              </w:rPr>
              <w:t xml:space="preserve"> tika ievietoti Ekonomikas ministrijas tīmekļvietnē un Ministru kabineta tīmekļvietnē, sadaļā “Sabiedrības līdzdalība” https://www.em.gov.lv/lv/par_ministriju/sabiedribas_lidzdaliba/diskusiju_dokumenti/, aicinot sabiedrības pārstāvjiem rakst</w:t>
            </w:r>
            <w:r>
              <w:rPr>
                <w:rFonts w:ascii="Times New Roman" w:eastAsia="Times New Roman" w:hAnsi="Times New Roman" w:cs="Times New Roman"/>
                <w:iCs/>
                <w:sz w:val="28"/>
                <w:szCs w:val="28"/>
                <w:lang w:eastAsia="lv-LV"/>
              </w:rPr>
              <w:t>iski</w:t>
            </w:r>
            <w:r w:rsidRPr="00361B90">
              <w:rPr>
                <w:rFonts w:ascii="Times New Roman" w:eastAsia="Times New Roman" w:hAnsi="Times New Roman" w:cs="Times New Roman"/>
                <w:iCs/>
                <w:sz w:val="28"/>
                <w:szCs w:val="28"/>
                <w:lang w:eastAsia="lv-LV"/>
              </w:rPr>
              <w:t xml:space="preserve"> sniegt viedokli par noteikumu projektiem līdz 2020. gada </w:t>
            </w:r>
            <w:r>
              <w:rPr>
                <w:rFonts w:ascii="Times New Roman" w:eastAsia="Times New Roman" w:hAnsi="Times New Roman" w:cs="Times New Roman"/>
                <w:iCs/>
                <w:sz w:val="28"/>
                <w:szCs w:val="28"/>
                <w:lang w:eastAsia="lv-LV"/>
              </w:rPr>
              <w:t>26.maijam.</w:t>
            </w:r>
          </w:p>
          <w:p w14:paraId="5603FF2F" w14:textId="77777777" w:rsidR="002A1E44" w:rsidRDefault="002A1E44" w:rsidP="00361B90">
            <w:pPr>
              <w:spacing w:after="0" w:line="240" w:lineRule="auto"/>
              <w:contextualSpacing/>
              <w:jc w:val="both"/>
              <w:rPr>
                <w:rFonts w:ascii="Times New Roman" w:eastAsia="Times New Roman" w:hAnsi="Times New Roman" w:cs="Times New Roman"/>
                <w:iCs/>
                <w:sz w:val="28"/>
                <w:szCs w:val="28"/>
                <w:lang w:eastAsia="lv-LV"/>
              </w:rPr>
            </w:pPr>
          </w:p>
          <w:p w14:paraId="3A5FB22A" w14:textId="01106C54" w:rsidR="00CA6C76" w:rsidRPr="00361B90" w:rsidRDefault="00CA6C76" w:rsidP="00361B90">
            <w:pPr>
              <w:spacing w:after="0" w:line="240" w:lineRule="auto"/>
              <w:contextualSpacing/>
              <w:jc w:val="both"/>
              <w:rPr>
                <w:rFonts w:ascii="Times New Roman" w:eastAsia="Times New Roman" w:hAnsi="Times New Roman" w:cs="Times New Roman"/>
                <w:iCs/>
                <w:sz w:val="28"/>
                <w:szCs w:val="28"/>
                <w:lang w:eastAsia="lv-LV"/>
              </w:rPr>
            </w:pPr>
          </w:p>
        </w:tc>
      </w:tr>
      <w:tr w:rsidR="00361B90" w14:paraId="48B01ADF" w14:textId="77777777" w:rsidTr="00361B9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F77C1A2"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2898" w:type="dxa"/>
            <w:tcBorders>
              <w:top w:val="outset" w:sz="6" w:space="0" w:color="auto"/>
              <w:left w:val="outset" w:sz="6" w:space="0" w:color="auto"/>
              <w:bottom w:val="outset" w:sz="6" w:space="0" w:color="auto"/>
              <w:right w:val="outset" w:sz="6" w:space="0" w:color="auto"/>
            </w:tcBorders>
            <w:hideMark/>
          </w:tcPr>
          <w:p w14:paraId="004C0FC4"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Sabiedrības līdzdalība projekta izstrādē</w:t>
            </w:r>
          </w:p>
        </w:tc>
        <w:tc>
          <w:tcPr>
            <w:tcW w:w="4899" w:type="dxa"/>
            <w:tcBorders>
              <w:top w:val="outset" w:sz="6" w:space="0" w:color="auto"/>
              <w:left w:val="outset" w:sz="6" w:space="0" w:color="auto"/>
              <w:bottom w:val="outset" w:sz="6" w:space="0" w:color="auto"/>
              <w:right w:val="outset" w:sz="6" w:space="0" w:color="auto"/>
            </w:tcBorders>
          </w:tcPr>
          <w:p w14:paraId="13DB1D5E" w14:textId="77777777" w:rsidR="00361B90" w:rsidRDefault="00C13066" w:rsidP="00361B90">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Priekšlikumus sniedza Latvijas Būvinženieru savienība, Latvijas </w:t>
            </w:r>
            <w:r w:rsidRPr="00404A1F">
              <w:rPr>
                <w:rFonts w:ascii="Times New Roman" w:eastAsia="Times New Roman" w:hAnsi="Times New Roman" w:cs="Times New Roman"/>
                <w:iCs/>
                <w:sz w:val="28"/>
                <w:szCs w:val="28"/>
                <w:lang w:eastAsia="lv-LV"/>
              </w:rPr>
              <w:t>Siltuma, gāzes un ūdens tehnoloģijas inženieru savienība</w:t>
            </w:r>
            <w:r>
              <w:rPr>
                <w:rFonts w:ascii="Times New Roman" w:eastAsia="Times New Roman" w:hAnsi="Times New Roman" w:cs="Times New Roman"/>
                <w:iCs/>
                <w:sz w:val="28"/>
                <w:szCs w:val="28"/>
                <w:lang w:eastAsia="lv-LV"/>
              </w:rPr>
              <w:t xml:space="preserve">, </w:t>
            </w:r>
            <w:r w:rsidRPr="00404A1F">
              <w:rPr>
                <w:rFonts w:ascii="Times New Roman" w:eastAsia="Times New Roman" w:hAnsi="Times New Roman" w:cs="Times New Roman"/>
                <w:iCs/>
                <w:sz w:val="28"/>
                <w:szCs w:val="28"/>
                <w:lang w:eastAsia="lv-LV"/>
              </w:rPr>
              <w:t>Valsts ugunsdzēsības un</w:t>
            </w:r>
            <w:r>
              <w:rPr>
                <w:rFonts w:ascii="Times New Roman" w:eastAsia="Times New Roman" w:hAnsi="Times New Roman" w:cs="Times New Roman"/>
                <w:iCs/>
                <w:sz w:val="28"/>
                <w:szCs w:val="28"/>
                <w:lang w:eastAsia="lv-LV"/>
              </w:rPr>
              <w:t xml:space="preserve"> g</w:t>
            </w:r>
            <w:r w:rsidRPr="00404A1F">
              <w:rPr>
                <w:rFonts w:ascii="Times New Roman" w:eastAsia="Times New Roman" w:hAnsi="Times New Roman" w:cs="Times New Roman"/>
                <w:iCs/>
                <w:sz w:val="28"/>
                <w:szCs w:val="28"/>
                <w:lang w:eastAsia="lv-LV"/>
              </w:rPr>
              <w:t>lābšanas dienest</w:t>
            </w:r>
            <w:r>
              <w:rPr>
                <w:rFonts w:ascii="Times New Roman" w:eastAsia="Times New Roman" w:hAnsi="Times New Roman" w:cs="Times New Roman"/>
                <w:iCs/>
                <w:sz w:val="28"/>
                <w:szCs w:val="28"/>
                <w:lang w:eastAsia="lv-LV"/>
              </w:rPr>
              <w:t xml:space="preserve">s, Latvijas Arhitektu savienība, </w:t>
            </w:r>
            <w:r w:rsidRPr="00404A1F">
              <w:rPr>
                <w:rFonts w:ascii="Times New Roman" w:eastAsia="Times New Roman" w:hAnsi="Times New Roman" w:cs="Times New Roman"/>
                <w:iCs/>
                <w:sz w:val="28"/>
                <w:szCs w:val="28"/>
                <w:lang w:eastAsia="lv-LV"/>
              </w:rPr>
              <w:t>AS “Sadales tīkls”</w:t>
            </w:r>
            <w:r>
              <w:rPr>
                <w:rFonts w:ascii="Times New Roman" w:eastAsia="Times New Roman" w:hAnsi="Times New Roman" w:cs="Times New Roman"/>
                <w:iCs/>
                <w:sz w:val="28"/>
                <w:szCs w:val="28"/>
                <w:lang w:eastAsia="lv-LV"/>
              </w:rPr>
              <w:t>.</w:t>
            </w:r>
          </w:p>
          <w:p w14:paraId="01057041" w14:textId="3B890D97" w:rsidR="00CA6C76" w:rsidRPr="00617B58" w:rsidRDefault="00CA6C76" w:rsidP="00361B90">
            <w:pPr>
              <w:spacing w:after="0" w:line="240" w:lineRule="auto"/>
              <w:contextualSpacing/>
              <w:jc w:val="both"/>
              <w:rPr>
                <w:rFonts w:ascii="Times New Roman" w:eastAsia="Times New Roman" w:hAnsi="Times New Roman" w:cs="Times New Roman"/>
                <w:iCs/>
                <w:sz w:val="28"/>
                <w:szCs w:val="28"/>
                <w:lang w:eastAsia="lv-LV"/>
              </w:rPr>
            </w:pPr>
          </w:p>
        </w:tc>
      </w:tr>
      <w:tr w:rsidR="00361B90" w14:paraId="5E9BAF57" w14:textId="77777777" w:rsidTr="00361B9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703BA23"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2898" w:type="dxa"/>
            <w:tcBorders>
              <w:top w:val="outset" w:sz="6" w:space="0" w:color="auto"/>
              <w:left w:val="outset" w:sz="6" w:space="0" w:color="auto"/>
              <w:bottom w:val="outset" w:sz="6" w:space="0" w:color="auto"/>
              <w:right w:val="outset" w:sz="6" w:space="0" w:color="auto"/>
            </w:tcBorders>
            <w:hideMark/>
          </w:tcPr>
          <w:p w14:paraId="550896B2" w14:textId="77777777" w:rsidR="00361B90" w:rsidRPr="00617B58" w:rsidRDefault="00361B90" w:rsidP="00361B90">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Sabiedrības līdzdalības rezultāti</w:t>
            </w:r>
          </w:p>
        </w:tc>
        <w:tc>
          <w:tcPr>
            <w:tcW w:w="4899" w:type="dxa"/>
            <w:tcBorders>
              <w:top w:val="outset" w:sz="6" w:space="0" w:color="auto"/>
              <w:left w:val="outset" w:sz="6" w:space="0" w:color="auto"/>
              <w:bottom w:val="outset" w:sz="6" w:space="0" w:color="auto"/>
              <w:right w:val="outset" w:sz="6" w:space="0" w:color="auto"/>
            </w:tcBorders>
            <w:hideMark/>
          </w:tcPr>
          <w:p w14:paraId="6FF14A36" w14:textId="1977D834" w:rsidR="00361B90" w:rsidRDefault="00361B90" w:rsidP="00404A1F">
            <w:pPr>
              <w:spacing w:after="0" w:line="240" w:lineRule="auto"/>
              <w:contextualSpacing/>
              <w:jc w:val="both"/>
              <w:rPr>
                <w:rFonts w:ascii="Times New Roman" w:eastAsia="Times New Roman" w:hAnsi="Times New Roman" w:cs="Times New Roman"/>
                <w:iCs/>
                <w:sz w:val="28"/>
                <w:szCs w:val="28"/>
                <w:lang w:eastAsia="lv-LV"/>
              </w:rPr>
            </w:pPr>
            <w:r w:rsidRPr="00361B90">
              <w:rPr>
                <w:rFonts w:ascii="Times New Roman" w:eastAsia="Times New Roman" w:hAnsi="Times New Roman" w:cs="Times New Roman"/>
                <w:iCs/>
                <w:sz w:val="28"/>
                <w:szCs w:val="28"/>
                <w:lang w:eastAsia="lv-LV"/>
              </w:rPr>
              <w:t xml:space="preserve">Sabiedrības pārstāvju izteiktie priekšlikumi </w:t>
            </w:r>
            <w:r w:rsidR="00D90F03">
              <w:rPr>
                <w:rFonts w:ascii="Times New Roman" w:eastAsia="Times New Roman" w:hAnsi="Times New Roman" w:cs="Times New Roman"/>
                <w:iCs/>
                <w:sz w:val="28"/>
                <w:szCs w:val="28"/>
                <w:lang w:eastAsia="lv-LV"/>
              </w:rPr>
              <w:t xml:space="preserve">bija par gaisa apmaiņas risinājumiem, </w:t>
            </w:r>
            <w:r w:rsidR="00054288">
              <w:rPr>
                <w:rFonts w:ascii="Times New Roman" w:eastAsia="Times New Roman" w:hAnsi="Times New Roman" w:cs="Times New Roman"/>
                <w:iCs/>
                <w:sz w:val="28"/>
                <w:szCs w:val="28"/>
                <w:lang w:eastAsia="lv-LV"/>
              </w:rPr>
              <w:t>par pārceltajiem punktiem no LBN 208-15 attiecībā uz ugunsdrošības prasībām publiskām būvēm, par  a</w:t>
            </w:r>
            <w:r w:rsidR="00054288" w:rsidRPr="00054288">
              <w:rPr>
                <w:rFonts w:ascii="Times New Roman" w:eastAsia="Times New Roman" w:hAnsi="Times New Roman" w:cs="Times New Roman"/>
                <w:iCs/>
                <w:sz w:val="28"/>
                <w:szCs w:val="28"/>
                <w:lang w:eastAsia="lv-LV"/>
              </w:rPr>
              <w:t xml:space="preserve">utomātiskās ugunsdzēsības sistēmas ūdens </w:t>
            </w:r>
            <w:proofErr w:type="spellStart"/>
            <w:r w:rsidR="00054288" w:rsidRPr="00054288">
              <w:rPr>
                <w:rFonts w:ascii="Times New Roman" w:eastAsia="Times New Roman" w:hAnsi="Times New Roman" w:cs="Times New Roman"/>
                <w:iCs/>
                <w:sz w:val="28"/>
                <w:szCs w:val="28"/>
                <w:lang w:eastAsia="lv-LV"/>
              </w:rPr>
              <w:t>sprinkler</w:t>
            </w:r>
            <w:r w:rsidR="00054288">
              <w:rPr>
                <w:rFonts w:ascii="Times New Roman" w:eastAsia="Times New Roman" w:hAnsi="Times New Roman" w:cs="Times New Roman"/>
                <w:iCs/>
                <w:sz w:val="28"/>
                <w:szCs w:val="28"/>
                <w:lang w:eastAsia="lv-LV"/>
              </w:rPr>
              <w:t>u</w:t>
            </w:r>
            <w:proofErr w:type="spellEnd"/>
            <w:r w:rsidR="00054288" w:rsidRPr="00054288">
              <w:rPr>
                <w:rFonts w:ascii="Times New Roman" w:eastAsia="Times New Roman" w:hAnsi="Times New Roman" w:cs="Times New Roman"/>
                <w:iCs/>
                <w:sz w:val="28"/>
                <w:szCs w:val="28"/>
                <w:lang w:eastAsia="lv-LV"/>
              </w:rPr>
              <w:t xml:space="preserve"> vai </w:t>
            </w:r>
            <w:proofErr w:type="spellStart"/>
            <w:r w:rsidR="00054288" w:rsidRPr="00054288">
              <w:rPr>
                <w:rFonts w:ascii="Times New Roman" w:eastAsia="Times New Roman" w:hAnsi="Times New Roman" w:cs="Times New Roman"/>
                <w:iCs/>
                <w:sz w:val="28"/>
                <w:szCs w:val="28"/>
                <w:lang w:eastAsia="lv-LV"/>
              </w:rPr>
              <w:t>drenčer</w:t>
            </w:r>
            <w:r w:rsidR="00054288">
              <w:rPr>
                <w:rFonts w:ascii="Times New Roman" w:eastAsia="Times New Roman" w:hAnsi="Times New Roman" w:cs="Times New Roman"/>
                <w:iCs/>
                <w:sz w:val="28"/>
                <w:szCs w:val="28"/>
                <w:lang w:eastAsia="lv-LV"/>
              </w:rPr>
              <w:t>u</w:t>
            </w:r>
            <w:proofErr w:type="spellEnd"/>
            <w:r w:rsidR="004262A5">
              <w:rPr>
                <w:rFonts w:ascii="Times New Roman" w:eastAsia="Times New Roman" w:hAnsi="Times New Roman" w:cs="Times New Roman"/>
                <w:iCs/>
                <w:sz w:val="28"/>
                <w:szCs w:val="28"/>
                <w:lang w:eastAsia="lv-LV"/>
              </w:rPr>
              <w:t>, kas</w:t>
            </w:r>
            <w:r w:rsidR="00054288" w:rsidRPr="00054288">
              <w:rPr>
                <w:rFonts w:ascii="Times New Roman" w:eastAsia="Times New Roman" w:hAnsi="Times New Roman" w:cs="Times New Roman"/>
                <w:iCs/>
                <w:sz w:val="28"/>
                <w:szCs w:val="28"/>
                <w:lang w:eastAsia="lv-LV"/>
              </w:rPr>
              <w:t xml:space="preserve"> </w:t>
            </w:r>
            <w:r w:rsidR="004262A5">
              <w:rPr>
                <w:rFonts w:ascii="Times New Roman" w:eastAsia="Times New Roman" w:hAnsi="Times New Roman" w:cs="Times New Roman"/>
                <w:iCs/>
                <w:sz w:val="28"/>
                <w:szCs w:val="28"/>
                <w:lang w:eastAsia="lv-LV"/>
              </w:rPr>
              <w:t xml:space="preserve">veic </w:t>
            </w:r>
            <w:r w:rsidR="00054288" w:rsidRPr="00054288">
              <w:rPr>
                <w:rFonts w:ascii="Times New Roman" w:eastAsia="Times New Roman" w:hAnsi="Times New Roman" w:cs="Times New Roman"/>
                <w:iCs/>
                <w:sz w:val="28"/>
                <w:szCs w:val="28"/>
                <w:lang w:eastAsia="lv-LV"/>
              </w:rPr>
              <w:t>aizsar</w:t>
            </w:r>
            <w:r w:rsidR="004262A5">
              <w:rPr>
                <w:rFonts w:ascii="Times New Roman" w:eastAsia="Times New Roman" w:hAnsi="Times New Roman" w:cs="Times New Roman"/>
                <w:iCs/>
                <w:sz w:val="28"/>
                <w:szCs w:val="28"/>
                <w:lang w:eastAsia="lv-LV"/>
              </w:rPr>
              <w:t>dzību</w:t>
            </w:r>
            <w:r w:rsidR="00054288" w:rsidRPr="00054288">
              <w:rPr>
                <w:rFonts w:ascii="Times New Roman" w:eastAsia="Times New Roman" w:hAnsi="Times New Roman" w:cs="Times New Roman"/>
                <w:iCs/>
                <w:sz w:val="28"/>
                <w:szCs w:val="28"/>
                <w:lang w:eastAsia="lv-LV"/>
              </w:rPr>
              <w:t xml:space="preserve"> </w:t>
            </w:r>
            <w:r w:rsidR="004262A5">
              <w:rPr>
                <w:rFonts w:ascii="Times New Roman" w:eastAsia="Times New Roman" w:hAnsi="Times New Roman" w:cs="Times New Roman"/>
                <w:iCs/>
                <w:sz w:val="28"/>
                <w:szCs w:val="28"/>
                <w:lang w:eastAsia="lv-LV"/>
              </w:rPr>
              <w:t xml:space="preserve">uz noteiktu telpas platību, par elektriskām plītīm ēkās virs 10 stāvu augstuma. </w:t>
            </w:r>
            <w:r w:rsidR="00054288" w:rsidRPr="00054288">
              <w:rPr>
                <w:rFonts w:ascii="Times New Roman" w:eastAsia="Times New Roman" w:hAnsi="Times New Roman" w:cs="Times New Roman"/>
                <w:iCs/>
                <w:sz w:val="28"/>
                <w:szCs w:val="28"/>
                <w:lang w:eastAsia="lv-LV"/>
              </w:rPr>
              <w:t xml:space="preserve"> </w:t>
            </w:r>
            <w:r w:rsidR="00054288">
              <w:rPr>
                <w:rFonts w:ascii="Times New Roman" w:eastAsia="Times New Roman" w:hAnsi="Times New Roman" w:cs="Times New Roman"/>
                <w:iCs/>
                <w:sz w:val="28"/>
                <w:szCs w:val="28"/>
                <w:lang w:eastAsia="lv-LV"/>
              </w:rPr>
              <w:t xml:space="preserve">Priekšlikumi </w:t>
            </w:r>
            <w:r w:rsidR="004C2C6E">
              <w:rPr>
                <w:rFonts w:ascii="Times New Roman" w:eastAsia="Times New Roman" w:hAnsi="Times New Roman" w:cs="Times New Roman"/>
                <w:iCs/>
                <w:sz w:val="28"/>
                <w:szCs w:val="28"/>
                <w:lang w:eastAsia="lv-LV"/>
              </w:rPr>
              <w:t>ir</w:t>
            </w:r>
            <w:r w:rsidRPr="00361B90">
              <w:rPr>
                <w:rFonts w:ascii="Times New Roman" w:eastAsia="Times New Roman" w:hAnsi="Times New Roman" w:cs="Times New Roman"/>
                <w:iCs/>
                <w:sz w:val="28"/>
                <w:szCs w:val="28"/>
                <w:lang w:eastAsia="lv-LV"/>
              </w:rPr>
              <w:t xml:space="preserve"> </w:t>
            </w:r>
            <w:r w:rsidR="00D927DC">
              <w:rPr>
                <w:rFonts w:ascii="Times New Roman" w:eastAsia="Times New Roman" w:hAnsi="Times New Roman" w:cs="Times New Roman"/>
                <w:iCs/>
                <w:sz w:val="28"/>
                <w:szCs w:val="28"/>
                <w:lang w:eastAsia="lv-LV"/>
              </w:rPr>
              <w:t>izskatīti</w:t>
            </w:r>
            <w:r w:rsidR="004C2C6E">
              <w:rPr>
                <w:rFonts w:ascii="Times New Roman" w:eastAsia="Times New Roman" w:hAnsi="Times New Roman" w:cs="Times New Roman"/>
                <w:iCs/>
                <w:sz w:val="28"/>
                <w:szCs w:val="28"/>
                <w:lang w:eastAsia="lv-LV"/>
              </w:rPr>
              <w:t>, precizēti</w:t>
            </w:r>
            <w:r w:rsidR="00054288">
              <w:rPr>
                <w:rFonts w:ascii="Times New Roman" w:eastAsia="Times New Roman" w:hAnsi="Times New Roman" w:cs="Times New Roman"/>
                <w:iCs/>
                <w:sz w:val="28"/>
                <w:szCs w:val="28"/>
                <w:lang w:eastAsia="lv-LV"/>
              </w:rPr>
              <w:t>, lai radītu to nepārprotamu piemērošanu</w:t>
            </w:r>
            <w:r w:rsidR="00D927DC">
              <w:rPr>
                <w:rFonts w:ascii="Times New Roman" w:eastAsia="Times New Roman" w:hAnsi="Times New Roman" w:cs="Times New Roman"/>
                <w:iCs/>
                <w:sz w:val="28"/>
                <w:szCs w:val="28"/>
                <w:lang w:eastAsia="lv-LV"/>
              </w:rPr>
              <w:t xml:space="preserve"> un </w:t>
            </w:r>
            <w:r w:rsidRPr="00361B90">
              <w:rPr>
                <w:rFonts w:ascii="Times New Roman" w:eastAsia="Times New Roman" w:hAnsi="Times New Roman" w:cs="Times New Roman"/>
                <w:iCs/>
                <w:sz w:val="28"/>
                <w:szCs w:val="28"/>
                <w:lang w:eastAsia="lv-LV"/>
              </w:rPr>
              <w:t>ietverti</w:t>
            </w:r>
            <w:r w:rsidR="00D927DC">
              <w:rPr>
                <w:rFonts w:ascii="Times New Roman" w:eastAsia="Times New Roman" w:hAnsi="Times New Roman" w:cs="Times New Roman"/>
                <w:iCs/>
                <w:sz w:val="28"/>
                <w:szCs w:val="28"/>
                <w:lang w:eastAsia="lv-LV"/>
              </w:rPr>
              <w:t xml:space="preserve"> Noteikumu projekt</w:t>
            </w:r>
            <w:r w:rsidR="00054288">
              <w:rPr>
                <w:rFonts w:ascii="Times New Roman" w:eastAsia="Times New Roman" w:hAnsi="Times New Roman" w:cs="Times New Roman"/>
                <w:iCs/>
                <w:sz w:val="28"/>
                <w:szCs w:val="28"/>
                <w:lang w:eastAsia="lv-LV"/>
              </w:rPr>
              <w:t>os LBN 201-15</w:t>
            </w:r>
            <w:r w:rsidR="00404A1F">
              <w:rPr>
                <w:rFonts w:ascii="Times New Roman" w:eastAsia="Times New Roman" w:hAnsi="Times New Roman" w:cs="Times New Roman"/>
                <w:iCs/>
                <w:sz w:val="28"/>
                <w:szCs w:val="28"/>
                <w:lang w:eastAsia="lv-LV"/>
              </w:rPr>
              <w:t>.</w:t>
            </w:r>
            <w:r w:rsidR="00054288">
              <w:rPr>
                <w:rFonts w:ascii="Times New Roman" w:eastAsia="Times New Roman" w:hAnsi="Times New Roman" w:cs="Times New Roman"/>
                <w:iCs/>
                <w:sz w:val="28"/>
                <w:szCs w:val="28"/>
                <w:lang w:eastAsia="lv-LV"/>
              </w:rPr>
              <w:t xml:space="preserve"> LBN 221-15, LBN 231-15 un LBN 261-15.</w:t>
            </w:r>
            <w:r w:rsidR="00404A1F">
              <w:rPr>
                <w:rFonts w:ascii="Times New Roman" w:eastAsia="Times New Roman" w:hAnsi="Times New Roman" w:cs="Times New Roman"/>
                <w:iCs/>
                <w:sz w:val="28"/>
                <w:szCs w:val="28"/>
                <w:lang w:eastAsia="lv-LV"/>
              </w:rPr>
              <w:t xml:space="preserve"> </w:t>
            </w:r>
          </w:p>
          <w:p w14:paraId="50F6450C" w14:textId="77777777" w:rsidR="00A375F6" w:rsidRDefault="00A375F6" w:rsidP="00404A1F">
            <w:pPr>
              <w:spacing w:after="0" w:line="240" w:lineRule="auto"/>
              <w:contextualSpacing/>
              <w:jc w:val="both"/>
              <w:rPr>
                <w:rFonts w:ascii="Times New Roman" w:eastAsia="Times New Roman" w:hAnsi="Times New Roman" w:cs="Times New Roman"/>
                <w:iCs/>
                <w:sz w:val="28"/>
                <w:szCs w:val="28"/>
                <w:lang w:eastAsia="lv-LV"/>
              </w:rPr>
            </w:pPr>
          </w:p>
          <w:p w14:paraId="458A1D87" w14:textId="58026BE0" w:rsidR="00CA6C76" w:rsidRPr="00617B58" w:rsidRDefault="00CA6C76" w:rsidP="00404A1F">
            <w:pPr>
              <w:spacing w:after="0" w:line="240" w:lineRule="auto"/>
              <w:contextualSpacing/>
              <w:jc w:val="both"/>
              <w:rPr>
                <w:rFonts w:ascii="Times New Roman" w:eastAsia="Times New Roman" w:hAnsi="Times New Roman" w:cs="Times New Roman"/>
                <w:iCs/>
                <w:sz w:val="28"/>
                <w:szCs w:val="28"/>
                <w:lang w:eastAsia="lv-LV"/>
              </w:rPr>
            </w:pPr>
          </w:p>
        </w:tc>
      </w:tr>
      <w:tr w:rsidR="003D3805" w14:paraId="5F8A272E" w14:textId="77777777" w:rsidTr="00361B90">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5A27AA5" w14:textId="77777777" w:rsidR="003D3805" w:rsidRPr="00617B58" w:rsidRDefault="003D3805" w:rsidP="003D380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4.</w:t>
            </w:r>
          </w:p>
        </w:tc>
        <w:tc>
          <w:tcPr>
            <w:tcW w:w="2898" w:type="dxa"/>
            <w:tcBorders>
              <w:top w:val="outset" w:sz="6" w:space="0" w:color="auto"/>
              <w:left w:val="outset" w:sz="6" w:space="0" w:color="auto"/>
              <w:bottom w:val="outset" w:sz="6" w:space="0" w:color="auto"/>
              <w:right w:val="outset" w:sz="6" w:space="0" w:color="auto"/>
            </w:tcBorders>
            <w:hideMark/>
          </w:tcPr>
          <w:p w14:paraId="1547BDD9" w14:textId="77777777" w:rsidR="003D3805" w:rsidRPr="00617B58" w:rsidRDefault="003D3805" w:rsidP="003D380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4899" w:type="dxa"/>
            <w:tcBorders>
              <w:top w:val="outset" w:sz="6" w:space="0" w:color="auto"/>
              <w:left w:val="outset" w:sz="6" w:space="0" w:color="auto"/>
              <w:bottom w:val="outset" w:sz="6" w:space="0" w:color="auto"/>
              <w:right w:val="outset" w:sz="6" w:space="0" w:color="auto"/>
            </w:tcBorders>
            <w:hideMark/>
          </w:tcPr>
          <w:p w14:paraId="7C4AE041" w14:textId="4219788C" w:rsidR="003D3805" w:rsidRPr="00617B58" w:rsidRDefault="00361B90" w:rsidP="003D3805">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520DFC6E" w14:textId="77777777" w:rsidR="008A5B85" w:rsidRPr="00617B58" w:rsidRDefault="008A5B85" w:rsidP="008A5B85">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8A5B85" w14:paraId="16B14208" w14:textId="77777777" w:rsidTr="00F061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99F74D" w14:textId="77777777" w:rsidR="008A5B85" w:rsidRPr="00617B58" w:rsidRDefault="008A5B85" w:rsidP="00F0612C">
            <w:pPr>
              <w:spacing w:after="0" w:line="240" w:lineRule="auto"/>
              <w:contextualSpacing/>
              <w:jc w:val="center"/>
              <w:rPr>
                <w:rFonts w:ascii="Times New Roman" w:eastAsia="Times New Roman" w:hAnsi="Times New Roman" w:cs="Times New Roman"/>
                <w:b/>
                <w:bCs/>
                <w:iCs/>
                <w:sz w:val="28"/>
                <w:szCs w:val="28"/>
                <w:lang w:eastAsia="lv-LV"/>
              </w:rPr>
            </w:pPr>
            <w:r w:rsidRPr="00617B5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8A5B85" w14:paraId="5AEBDE37" w14:textId="77777777" w:rsidTr="00F061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3EE687"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1E96AB"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86FEDA" w14:textId="66B0DB7F" w:rsidR="008A5B85" w:rsidRPr="00617B58" w:rsidRDefault="003D3805" w:rsidP="00F0612C">
            <w:pPr>
              <w:spacing w:after="0" w:line="240" w:lineRule="auto"/>
              <w:contextualSpacing/>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Ekonomikas ministrija</w:t>
            </w:r>
          </w:p>
        </w:tc>
      </w:tr>
      <w:tr w:rsidR="008A5B85" w14:paraId="17FD0E83" w14:textId="77777777" w:rsidTr="00F061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B8C8D6"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FD7FF3"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Projekta izpildes ietekme uz pārvaldes funkcijām un institucionālo struktūru.</w:t>
            </w:r>
            <w:r w:rsidRPr="00617B5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226EAF" w14:textId="77777777" w:rsidR="008A5B85" w:rsidRPr="00617B58" w:rsidRDefault="008A5B85" w:rsidP="00F0612C">
            <w:pPr>
              <w:spacing w:after="0" w:line="240" w:lineRule="auto"/>
              <w:contextualSpacing/>
              <w:jc w:val="both"/>
              <w:rPr>
                <w:rFonts w:ascii="Times New Roman" w:eastAsia="Times New Roman" w:hAnsi="Times New Roman" w:cs="Times New Roman"/>
                <w:iCs/>
                <w:sz w:val="28"/>
                <w:szCs w:val="28"/>
                <w:lang w:eastAsia="lv-LV"/>
              </w:rPr>
            </w:pPr>
            <w:r w:rsidRPr="00FE0CDE">
              <w:rPr>
                <w:rFonts w:ascii="Times New Roman" w:eastAsia="Times New Roman" w:hAnsi="Times New Roman" w:cs="Times New Roman"/>
                <w:bCs/>
                <w:sz w:val="28"/>
                <w:szCs w:val="28"/>
                <w:lang w:eastAsia="lv-LV"/>
              </w:rPr>
              <w:t>Jaunas institūcijas netiks veidotas un nav nepieciešams likvidēt vai reorganizēt esošās institūcijas. Līdz ar to noteikumu projekta izpilde neiete</w:t>
            </w:r>
            <w:r>
              <w:rPr>
                <w:rFonts w:ascii="Times New Roman" w:eastAsia="Times New Roman" w:hAnsi="Times New Roman" w:cs="Times New Roman"/>
                <w:bCs/>
                <w:sz w:val="28"/>
                <w:szCs w:val="28"/>
                <w:lang w:eastAsia="lv-LV"/>
              </w:rPr>
              <w:t>kmēs institūciju cilvēkresursus</w:t>
            </w:r>
            <w:r w:rsidRPr="00617B58">
              <w:rPr>
                <w:rFonts w:ascii="Times New Roman" w:hAnsi="Times New Roman" w:cs="Times New Roman"/>
                <w:sz w:val="28"/>
                <w:szCs w:val="28"/>
              </w:rPr>
              <w:t>.</w:t>
            </w:r>
          </w:p>
        </w:tc>
      </w:tr>
      <w:tr w:rsidR="008A5B85" w14:paraId="19ABD955" w14:textId="77777777" w:rsidTr="00F061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227062"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3E53AA"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1C8876" w14:textId="77777777" w:rsidR="008A5B85" w:rsidRPr="00617B58" w:rsidRDefault="008A5B85" w:rsidP="00F0612C">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Nav</w:t>
            </w:r>
          </w:p>
        </w:tc>
      </w:tr>
    </w:tbl>
    <w:p w14:paraId="501B6D35" w14:textId="4739666A" w:rsidR="00CA6C76" w:rsidRDefault="00CA6C76" w:rsidP="008A5B85">
      <w:pPr>
        <w:spacing w:after="0" w:line="240" w:lineRule="auto"/>
        <w:contextualSpacing/>
        <w:rPr>
          <w:rFonts w:ascii="Times New Roman" w:hAnsi="Times New Roman" w:cs="Times New Roman"/>
          <w:sz w:val="28"/>
          <w:szCs w:val="28"/>
        </w:rPr>
      </w:pPr>
    </w:p>
    <w:p w14:paraId="001ADA63" w14:textId="77777777" w:rsidR="00CA6C76" w:rsidRPr="00617B58" w:rsidRDefault="00CA6C76" w:rsidP="008A5B85">
      <w:pPr>
        <w:spacing w:after="0" w:line="240" w:lineRule="auto"/>
        <w:contextualSpacing/>
        <w:rPr>
          <w:rFonts w:ascii="Times New Roman" w:hAnsi="Times New Roman" w:cs="Times New Roman"/>
          <w:sz w:val="28"/>
          <w:szCs w:val="28"/>
        </w:rPr>
      </w:pPr>
    </w:p>
    <w:p w14:paraId="06C397F3" w14:textId="77777777" w:rsidR="008A5B85" w:rsidRDefault="008A5B85" w:rsidP="008A5B85">
      <w:pPr>
        <w:tabs>
          <w:tab w:val="left" w:pos="709"/>
        </w:tabs>
        <w:spacing w:after="0" w:line="240" w:lineRule="auto"/>
        <w:jc w:val="both"/>
        <w:rPr>
          <w:rFonts w:ascii="Times New Roman" w:eastAsia="Times New Roman" w:hAnsi="Times New Roman" w:cs="Times New Roman"/>
          <w:sz w:val="28"/>
          <w:szCs w:val="28"/>
          <w:lang w:eastAsia="lv-LV"/>
        </w:rPr>
      </w:pPr>
    </w:p>
    <w:p w14:paraId="18A90A37" w14:textId="77777777" w:rsidR="008A5B85" w:rsidRPr="002122F0" w:rsidRDefault="008A5B85" w:rsidP="008A5B85">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Iesniedzējs:</w:t>
      </w:r>
    </w:p>
    <w:p w14:paraId="2D3BB9EF" w14:textId="6B3B7325" w:rsidR="008A5B85" w:rsidRDefault="005C59E8" w:rsidP="005C59E8">
      <w:pPr>
        <w:spacing w:after="0" w:line="240" w:lineRule="auto"/>
        <w:rPr>
          <w:rFonts w:ascii="Times New Roman" w:hAnsi="Times New Roman" w:cs="Times New Roman"/>
          <w:bCs/>
          <w:sz w:val="28"/>
          <w:szCs w:val="28"/>
        </w:rPr>
      </w:pPr>
      <w:r w:rsidRPr="005C59E8">
        <w:rPr>
          <w:rFonts w:ascii="Times New Roman" w:eastAsia="Times New Roman" w:hAnsi="Times New Roman" w:cs="Times New Roman"/>
          <w:sz w:val="28"/>
          <w:szCs w:val="28"/>
          <w:lang w:eastAsia="lv-LV"/>
        </w:rPr>
        <w:t>Ekonomikas ministr</w:t>
      </w:r>
      <w:r w:rsidR="00F60CFA">
        <w:rPr>
          <w:rFonts w:ascii="Times New Roman" w:eastAsia="Times New Roman" w:hAnsi="Times New Roman" w:cs="Times New Roman"/>
          <w:sz w:val="28"/>
          <w:szCs w:val="28"/>
          <w:lang w:eastAsia="lv-LV"/>
        </w:rPr>
        <w:t>s</w:t>
      </w:r>
      <w:r w:rsidR="00F60CFA">
        <w:rPr>
          <w:rFonts w:ascii="Times New Roman" w:eastAsia="Times New Roman" w:hAnsi="Times New Roman" w:cs="Times New Roman"/>
          <w:sz w:val="28"/>
          <w:szCs w:val="28"/>
          <w:lang w:eastAsia="lv-LV"/>
        </w:rPr>
        <w:tab/>
      </w:r>
      <w:r w:rsidR="00F60CFA">
        <w:rPr>
          <w:rFonts w:ascii="Times New Roman" w:eastAsia="Times New Roman" w:hAnsi="Times New Roman" w:cs="Times New Roman"/>
          <w:sz w:val="28"/>
          <w:szCs w:val="28"/>
          <w:lang w:eastAsia="lv-LV"/>
        </w:rPr>
        <w:tab/>
      </w:r>
      <w:r w:rsidR="00F60CFA">
        <w:rPr>
          <w:rFonts w:ascii="Times New Roman" w:eastAsia="Times New Roman" w:hAnsi="Times New Roman" w:cs="Times New Roman"/>
          <w:sz w:val="28"/>
          <w:szCs w:val="28"/>
          <w:lang w:eastAsia="lv-LV"/>
        </w:rPr>
        <w:tab/>
      </w:r>
      <w:r w:rsidR="00F60CFA">
        <w:rPr>
          <w:rFonts w:ascii="Times New Roman" w:eastAsia="Times New Roman" w:hAnsi="Times New Roman" w:cs="Times New Roman"/>
          <w:sz w:val="28"/>
          <w:szCs w:val="28"/>
          <w:lang w:eastAsia="lv-LV"/>
        </w:rPr>
        <w:tab/>
      </w:r>
      <w:r w:rsidRPr="005C59E8">
        <w:rPr>
          <w:rFonts w:ascii="Times New Roman" w:eastAsia="Times New Roman" w:hAnsi="Times New Roman" w:cs="Times New Roman"/>
          <w:sz w:val="28"/>
          <w:szCs w:val="28"/>
          <w:lang w:eastAsia="lv-LV"/>
        </w:rPr>
        <w:tab/>
      </w:r>
      <w:r w:rsidRPr="005C59E8">
        <w:rPr>
          <w:rFonts w:ascii="Times New Roman" w:eastAsia="Times New Roman" w:hAnsi="Times New Roman" w:cs="Times New Roman"/>
          <w:sz w:val="28"/>
          <w:szCs w:val="28"/>
          <w:lang w:eastAsia="lv-LV"/>
        </w:rPr>
        <w:tab/>
      </w:r>
      <w:r w:rsidR="00F60CFA">
        <w:rPr>
          <w:rFonts w:ascii="Times New Roman" w:eastAsia="Times New Roman" w:hAnsi="Times New Roman" w:cs="Times New Roman"/>
          <w:sz w:val="28"/>
          <w:szCs w:val="28"/>
          <w:lang w:eastAsia="lv-LV"/>
        </w:rPr>
        <w:t xml:space="preserve">J. </w:t>
      </w:r>
      <w:proofErr w:type="spellStart"/>
      <w:r w:rsidR="00F60CFA">
        <w:rPr>
          <w:rFonts w:ascii="Times New Roman" w:eastAsia="Times New Roman" w:hAnsi="Times New Roman" w:cs="Times New Roman"/>
          <w:sz w:val="28"/>
          <w:szCs w:val="28"/>
          <w:lang w:eastAsia="lv-LV"/>
        </w:rPr>
        <w:t>Vitenbergs</w:t>
      </w:r>
      <w:proofErr w:type="spellEnd"/>
      <w:r w:rsidRPr="005C59E8">
        <w:rPr>
          <w:rFonts w:ascii="Times New Roman" w:eastAsia="Times New Roman" w:hAnsi="Times New Roman" w:cs="Times New Roman"/>
          <w:sz w:val="28"/>
          <w:szCs w:val="28"/>
          <w:lang w:eastAsia="lv-LV"/>
        </w:rPr>
        <w:tab/>
      </w:r>
    </w:p>
    <w:p w14:paraId="39141AF8" w14:textId="77777777" w:rsidR="005C59E8" w:rsidRDefault="005C59E8" w:rsidP="008A5B85">
      <w:pPr>
        <w:spacing w:after="0" w:line="240" w:lineRule="auto"/>
        <w:rPr>
          <w:rFonts w:ascii="Times New Roman" w:hAnsi="Times New Roman" w:cs="Times New Roman"/>
          <w:bCs/>
          <w:sz w:val="28"/>
          <w:szCs w:val="28"/>
        </w:rPr>
      </w:pPr>
    </w:p>
    <w:p w14:paraId="5761103D" w14:textId="3A1E579E" w:rsidR="008A5B85" w:rsidRPr="00617B58" w:rsidRDefault="008A5B85" w:rsidP="008A5B85">
      <w:pPr>
        <w:spacing w:after="0" w:line="240" w:lineRule="auto"/>
        <w:rPr>
          <w:rFonts w:ascii="Times New Roman" w:hAnsi="Times New Roman" w:cs="Times New Roman"/>
          <w:sz w:val="28"/>
          <w:szCs w:val="28"/>
        </w:rPr>
      </w:pPr>
      <w:r w:rsidRPr="00C329CA">
        <w:rPr>
          <w:rFonts w:ascii="Times New Roman" w:hAnsi="Times New Roman" w:cs="Times New Roman"/>
          <w:bCs/>
          <w:sz w:val="28"/>
          <w:szCs w:val="28"/>
        </w:rPr>
        <w:t>Vīza:</w:t>
      </w:r>
    </w:p>
    <w:p w14:paraId="6C980714" w14:textId="0C3075A8" w:rsidR="008A5B85" w:rsidRPr="00A82B03" w:rsidRDefault="008A5B85" w:rsidP="00AD6623">
      <w:pPr>
        <w:spacing w:after="0" w:line="240" w:lineRule="auto"/>
        <w:contextualSpacing/>
        <w:rPr>
          <w:rFonts w:ascii="Times New Roman" w:hAnsi="Times New Roman" w:cs="Times New Roman"/>
          <w:sz w:val="20"/>
          <w:szCs w:val="20"/>
        </w:rPr>
      </w:pPr>
      <w:r w:rsidRPr="00846233">
        <w:rPr>
          <w:rFonts w:ascii="Times New Roman" w:hAnsi="Times New Roman" w:cs="Times New Roman"/>
          <w:sz w:val="28"/>
          <w:szCs w:val="28"/>
        </w:rPr>
        <w:t>Valsts sekretār</w:t>
      </w:r>
      <w:r w:rsidR="00AD6623">
        <w:rPr>
          <w:rFonts w:ascii="Times New Roman" w:hAnsi="Times New Roman" w:cs="Times New Roman"/>
          <w:sz w:val="28"/>
          <w:szCs w:val="28"/>
        </w:rPr>
        <w:t>s</w:t>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r>
      <w:r w:rsidRPr="00846233">
        <w:rPr>
          <w:rFonts w:ascii="Times New Roman" w:eastAsia="Calibri" w:hAnsi="Times New Roman" w:cs="Times New Roman"/>
          <w:sz w:val="28"/>
          <w:szCs w:val="28"/>
        </w:rPr>
        <w:tab/>
        <w:t xml:space="preserve">            </w:t>
      </w:r>
      <w:r w:rsidR="00AD6623">
        <w:rPr>
          <w:rFonts w:ascii="Times New Roman" w:eastAsia="Calibri" w:hAnsi="Times New Roman" w:cs="Times New Roman"/>
          <w:sz w:val="28"/>
          <w:szCs w:val="28"/>
        </w:rPr>
        <w:tab/>
      </w:r>
      <w:r w:rsidR="00D17ACB">
        <w:rPr>
          <w:rFonts w:ascii="Times New Roman" w:eastAsia="Calibri" w:hAnsi="Times New Roman" w:cs="Times New Roman"/>
          <w:sz w:val="28"/>
          <w:szCs w:val="28"/>
        </w:rPr>
        <w:tab/>
      </w:r>
      <w:r w:rsidR="00AD6623">
        <w:rPr>
          <w:rFonts w:ascii="Times New Roman" w:eastAsia="Calibri" w:hAnsi="Times New Roman" w:cs="Times New Roman"/>
          <w:sz w:val="28"/>
          <w:szCs w:val="28"/>
        </w:rPr>
        <w:t>E.</w:t>
      </w:r>
      <w:r w:rsidR="005C59E8">
        <w:rPr>
          <w:rFonts w:ascii="Times New Roman" w:eastAsia="Calibri" w:hAnsi="Times New Roman" w:cs="Times New Roman"/>
          <w:sz w:val="28"/>
          <w:szCs w:val="28"/>
        </w:rPr>
        <w:t xml:space="preserve"> </w:t>
      </w:r>
      <w:r w:rsidR="00AD6623">
        <w:rPr>
          <w:rFonts w:ascii="Times New Roman" w:eastAsia="Calibri" w:hAnsi="Times New Roman" w:cs="Times New Roman"/>
          <w:sz w:val="28"/>
          <w:szCs w:val="28"/>
        </w:rPr>
        <w:t>Valantis</w:t>
      </w:r>
    </w:p>
    <w:p w14:paraId="1F548753" w14:textId="3B352187" w:rsidR="008A5B85" w:rsidRDefault="008A5B85"/>
    <w:p w14:paraId="41271172" w14:textId="3E1A50E3" w:rsidR="00D927DC" w:rsidRDefault="00D927DC"/>
    <w:p w14:paraId="129DE35E" w14:textId="4E284AE4" w:rsidR="00B338FC" w:rsidRDefault="00B338FC"/>
    <w:p w14:paraId="7ACDDA13" w14:textId="46341585" w:rsidR="00B338FC" w:rsidRDefault="00B338FC"/>
    <w:p w14:paraId="572A6AA7" w14:textId="114A729F" w:rsidR="00B338FC" w:rsidRDefault="00B338FC"/>
    <w:p w14:paraId="701BEB17" w14:textId="77777777" w:rsidR="00B338FC" w:rsidRDefault="00B338FC"/>
    <w:p w14:paraId="317EE786" w14:textId="77777777" w:rsidR="00D927DC" w:rsidRPr="00D927DC" w:rsidRDefault="00D927DC" w:rsidP="00D927DC">
      <w:pPr>
        <w:spacing w:after="0" w:line="240" w:lineRule="auto"/>
        <w:rPr>
          <w:rFonts w:ascii="Times New Roman" w:hAnsi="Times New Roman" w:cs="Times New Roman"/>
          <w:sz w:val="20"/>
          <w:szCs w:val="20"/>
        </w:rPr>
      </w:pPr>
      <w:r w:rsidRPr="00D927DC">
        <w:rPr>
          <w:rFonts w:ascii="Times New Roman" w:hAnsi="Times New Roman" w:cs="Times New Roman"/>
          <w:sz w:val="20"/>
          <w:szCs w:val="20"/>
        </w:rPr>
        <w:t>Vīksna, 67013140</w:t>
      </w:r>
    </w:p>
    <w:p w14:paraId="6C84D818" w14:textId="77777777" w:rsidR="00D927DC" w:rsidRPr="00D927DC" w:rsidRDefault="00D927DC" w:rsidP="00D927DC">
      <w:pPr>
        <w:spacing w:after="0" w:line="240" w:lineRule="auto"/>
        <w:rPr>
          <w:rFonts w:ascii="Times New Roman" w:hAnsi="Times New Roman" w:cs="Times New Roman"/>
        </w:rPr>
      </w:pPr>
      <w:r w:rsidRPr="00D927DC">
        <w:rPr>
          <w:rFonts w:ascii="Times New Roman" w:hAnsi="Times New Roman" w:cs="Times New Roman"/>
          <w:sz w:val="20"/>
          <w:szCs w:val="20"/>
        </w:rPr>
        <w:t>Marija.Viksna@em.gov.lv</w:t>
      </w:r>
    </w:p>
    <w:p w14:paraId="1184DF80" w14:textId="77777777" w:rsidR="00D927DC" w:rsidRDefault="00D927DC"/>
    <w:sectPr w:rsidR="00D927DC">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B1EF" w14:textId="77777777" w:rsidR="00467D41" w:rsidRDefault="00467D41" w:rsidP="00F41255">
      <w:pPr>
        <w:spacing w:after="0" w:line="240" w:lineRule="auto"/>
      </w:pPr>
      <w:r>
        <w:separator/>
      </w:r>
    </w:p>
  </w:endnote>
  <w:endnote w:type="continuationSeparator" w:id="0">
    <w:p w14:paraId="6DC05A75" w14:textId="77777777" w:rsidR="00467D41" w:rsidRDefault="00467D41" w:rsidP="00F4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5B22" w14:textId="7FCDA489" w:rsidR="00F41255" w:rsidRPr="00F41255" w:rsidRDefault="00F41255">
    <w:pPr>
      <w:pStyle w:val="Footer"/>
      <w:rPr>
        <w:rFonts w:ascii="Times New Roman" w:hAnsi="Times New Roman" w:cs="Times New Roman"/>
        <w:sz w:val="20"/>
        <w:szCs w:val="20"/>
      </w:rPr>
    </w:pPr>
    <w:r>
      <w:rPr>
        <w:rFonts w:ascii="Times New Roman" w:hAnsi="Times New Roman" w:cs="Times New Roman"/>
        <w:sz w:val="20"/>
        <w:szCs w:val="20"/>
      </w:rPr>
      <w:t>EManot_</w:t>
    </w:r>
    <w:r w:rsidR="00B50137">
      <w:rPr>
        <w:rFonts w:ascii="Times New Roman" w:hAnsi="Times New Roman" w:cs="Times New Roman"/>
        <w:sz w:val="20"/>
        <w:szCs w:val="20"/>
      </w:rPr>
      <w:t>0709</w:t>
    </w:r>
    <w:r w:rsidR="00D16AC5">
      <w:rPr>
        <w:rFonts w:ascii="Times New Roman" w:hAnsi="Times New Roman" w:cs="Times New Roman"/>
        <w:sz w:val="20"/>
        <w:szCs w:val="20"/>
      </w:rPr>
      <w:t>21</w:t>
    </w:r>
    <w:r>
      <w:rPr>
        <w:rFonts w:ascii="Times New Roman" w:hAnsi="Times New Roman" w:cs="Times New Roman"/>
        <w:sz w:val="20"/>
        <w:szCs w:val="20"/>
      </w:rPr>
      <w:t>_LBN201_221_231_261_15groz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5C04B" w14:textId="77777777" w:rsidR="00467D41" w:rsidRDefault="00467D41" w:rsidP="00F41255">
      <w:pPr>
        <w:spacing w:after="0" w:line="240" w:lineRule="auto"/>
      </w:pPr>
      <w:r>
        <w:separator/>
      </w:r>
    </w:p>
  </w:footnote>
  <w:footnote w:type="continuationSeparator" w:id="0">
    <w:p w14:paraId="73756150" w14:textId="77777777" w:rsidR="00467D41" w:rsidRDefault="00467D41" w:rsidP="00F41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535603"/>
      <w:docPartObj>
        <w:docPartGallery w:val="Page Numbers (Top of Page)"/>
        <w:docPartUnique/>
      </w:docPartObj>
    </w:sdtPr>
    <w:sdtEndPr>
      <w:rPr>
        <w:noProof/>
      </w:rPr>
    </w:sdtEndPr>
    <w:sdtContent>
      <w:p w14:paraId="29ABF1BB" w14:textId="7ED1BEB7" w:rsidR="005D4321" w:rsidRDefault="005D432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CF63D6" w14:textId="77777777" w:rsidR="00F41255" w:rsidRDefault="00F41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11D4A"/>
    <w:multiLevelType w:val="hybridMultilevel"/>
    <w:tmpl w:val="87BE0C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1">
    <w:nsid w:val="37003820"/>
    <w:multiLevelType w:val="hybridMultilevel"/>
    <w:tmpl w:val="CEF89982"/>
    <w:lvl w:ilvl="0" w:tplc="9468E454">
      <w:start w:val="1"/>
      <w:numFmt w:val="bullet"/>
      <w:lvlText w:val=""/>
      <w:lvlJc w:val="left"/>
      <w:pPr>
        <w:ind w:left="720" w:hanging="360"/>
      </w:pPr>
      <w:rPr>
        <w:rFonts w:ascii="Symbol" w:hAnsi="Symbol" w:hint="default"/>
      </w:rPr>
    </w:lvl>
    <w:lvl w:ilvl="1" w:tplc="16BA3416" w:tentative="1">
      <w:start w:val="1"/>
      <w:numFmt w:val="bullet"/>
      <w:lvlText w:val="o"/>
      <w:lvlJc w:val="left"/>
      <w:pPr>
        <w:ind w:left="1440" w:hanging="360"/>
      </w:pPr>
      <w:rPr>
        <w:rFonts w:ascii="Courier New" w:hAnsi="Courier New" w:cs="Courier New" w:hint="default"/>
      </w:rPr>
    </w:lvl>
    <w:lvl w:ilvl="2" w:tplc="98D6BE80" w:tentative="1">
      <w:start w:val="1"/>
      <w:numFmt w:val="bullet"/>
      <w:lvlText w:val=""/>
      <w:lvlJc w:val="left"/>
      <w:pPr>
        <w:ind w:left="2160" w:hanging="360"/>
      </w:pPr>
      <w:rPr>
        <w:rFonts w:ascii="Wingdings" w:hAnsi="Wingdings" w:hint="default"/>
      </w:rPr>
    </w:lvl>
    <w:lvl w:ilvl="3" w:tplc="B672E9F2" w:tentative="1">
      <w:start w:val="1"/>
      <w:numFmt w:val="bullet"/>
      <w:lvlText w:val=""/>
      <w:lvlJc w:val="left"/>
      <w:pPr>
        <w:ind w:left="2880" w:hanging="360"/>
      </w:pPr>
      <w:rPr>
        <w:rFonts w:ascii="Symbol" w:hAnsi="Symbol" w:hint="default"/>
      </w:rPr>
    </w:lvl>
    <w:lvl w:ilvl="4" w:tplc="9C889BE6" w:tentative="1">
      <w:start w:val="1"/>
      <w:numFmt w:val="bullet"/>
      <w:lvlText w:val="o"/>
      <w:lvlJc w:val="left"/>
      <w:pPr>
        <w:ind w:left="3600" w:hanging="360"/>
      </w:pPr>
      <w:rPr>
        <w:rFonts w:ascii="Courier New" w:hAnsi="Courier New" w:cs="Courier New" w:hint="default"/>
      </w:rPr>
    </w:lvl>
    <w:lvl w:ilvl="5" w:tplc="68C4985C" w:tentative="1">
      <w:start w:val="1"/>
      <w:numFmt w:val="bullet"/>
      <w:lvlText w:val=""/>
      <w:lvlJc w:val="left"/>
      <w:pPr>
        <w:ind w:left="4320" w:hanging="360"/>
      </w:pPr>
      <w:rPr>
        <w:rFonts w:ascii="Wingdings" w:hAnsi="Wingdings" w:hint="default"/>
      </w:rPr>
    </w:lvl>
    <w:lvl w:ilvl="6" w:tplc="8AD811DA" w:tentative="1">
      <w:start w:val="1"/>
      <w:numFmt w:val="bullet"/>
      <w:lvlText w:val=""/>
      <w:lvlJc w:val="left"/>
      <w:pPr>
        <w:ind w:left="5040" w:hanging="360"/>
      </w:pPr>
      <w:rPr>
        <w:rFonts w:ascii="Symbol" w:hAnsi="Symbol" w:hint="default"/>
      </w:rPr>
    </w:lvl>
    <w:lvl w:ilvl="7" w:tplc="43906554" w:tentative="1">
      <w:start w:val="1"/>
      <w:numFmt w:val="bullet"/>
      <w:lvlText w:val="o"/>
      <w:lvlJc w:val="left"/>
      <w:pPr>
        <w:ind w:left="5760" w:hanging="360"/>
      </w:pPr>
      <w:rPr>
        <w:rFonts w:ascii="Courier New" w:hAnsi="Courier New" w:cs="Courier New" w:hint="default"/>
      </w:rPr>
    </w:lvl>
    <w:lvl w:ilvl="8" w:tplc="C0AAAB7C" w:tentative="1">
      <w:start w:val="1"/>
      <w:numFmt w:val="bullet"/>
      <w:lvlText w:val=""/>
      <w:lvlJc w:val="left"/>
      <w:pPr>
        <w:ind w:left="6480" w:hanging="360"/>
      </w:pPr>
      <w:rPr>
        <w:rFonts w:ascii="Wingdings" w:hAnsi="Wingdings" w:hint="default"/>
      </w:rPr>
    </w:lvl>
  </w:abstractNum>
  <w:abstractNum w:abstractNumId="2" w15:restartNumberingAfterBreak="0">
    <w:nsid w:val="3B3E0C4F"/>
    <w:multiLevelType w:val="hybridMultilevel"/>
    <w:tmpl w:val="A38EE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D45190C"/>
    <w:multiLevelType w:val="hybridMultilevel"/>
    <w:tmpl w:val="53287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E676D3"/>
    <w:multiLevelType w:val="hybridMultilevel"/>
    <w:tmpl w:val="A3965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85"/>
    <w:rsid w:val="00005947"/>
    <w:rsid w:val="000203AF"/>
    <w:rsid w:val="00022A13"/>
    <w:rsid w:val="00026D09"/>
    <w:rsid w:val="000308C5"/>
    <w:rsid w:val="00030E3D"/>
    <w:rsid w:val="0004002F"/>
    <w:rsid w:val="00054288"/>
    <w:rsid w:val="00054911"/>
    <w:rsid w:val="0006155D"/>
    <w:rsid w:val="00091B7C"/>
    <w:rsid w:val="0009405D"/>
    <w:rsid w:val="000F58B4"/>
    <w:rsid w:val="00134F52"/>
    <w:rsid w:val="00154325"/>
    <w:rsid w:val="00160768"/>
    <w:rsid w:val="00167050"/>
    <w:rsid w:val="00171C3F"/>
    <w:rsid w:val="00177E77"/>
    <w:rsid w:val="00194418"/>
    <w:rsid w:val="00205A7B"/>
    <w:rsid w:val="002352A0"/>
    <w:rsid w:val="0024274E"/>
    <w:rsid w:val="00273AAF"/>
    <w:rsid w:val="00285305"/>
    <w:rsid w:val="002854F8"/>
    <w:rsid w:val="00296130"/>
    <w:rsid w:val="002A1E44"/>
    <w:rsid w:val="002C00EB"/>
    <w:rsid w:val="002C4EFC"/>
    <w:rsid w:val="002C5C7F"/>
    <w:rsid w:val="00307F49"/>
    <w:rsid w:val="003165D9"/>
    <w:rsid w:val="0032274B"/>
    <w:rsid w:val="003275B0"/>
    <w:rsid w:val="00350D24"/>
    <w:rsid w:val="00357B1B"/>
    <w:rsid w:val="00361B90"/>
    <w:rsid w:val="00372EE8"/>
    <w:rsid w:val="00393742"/>
    <w:rsid w:val="003A4817"/>
    <w:rsid w:val="003A4C2E"/>
    <w:rsid w:val="003B3FB5"/>
    <w:rsid w:val="003D3805"/>
    <w:rsid w:val="003E7962"/>
    <w:rsid w:val="00404A1F"/>
    <w:rsid w:val="004246F1"/>
    <w:rsid w:val="004262A5"/>
    <w:rsid w:val="00431906"/>
    <w:rsid w:val="00436885"/>
    <w:rsid w:val="00437E55"/>
    <w:rsid w:val="00451C27"/>
    <w:rsid w:val="00452406"/>
    <w:rsid w:val="00464586"/>
    <w:rsid w:val="00467D41"/>
    <w:rsid w:val="00472A9A"/>
    <w:rsid w:val="00473FE9"/>
    <w:rsid w:val="00484AAB"/>
    <w:rsid w:val="0049024C"/>
    <w:rsid w:val="00491668"/>
    <w:rsid w:val="004A281F"/>
    <w:rsid w:val="004A5DFA"/>
    <w:rsid w:val="004B423F"/>
    <w:rsid w:val="004C28A5"/>
    <w:rsid w:val="004C2C3A"/>
    <w:rsid w:val="004C2C6E"/>
    <w:rsid w:val="004E2416"/>
    <w:rsid w:val="004F115C"/>
    <w:rsid w:val="004F3BA9"/>
    <w:rsid w:val="00502069"/>
    <w:rsid w:val="0050245C"/>
    <w:rsid w:val="00533291"/>
    <w:rsid w:val="005544C4"/>
    <w:rsid w:val="00555259"/>
    <w:rsid w:val="005563FE"/>
    <w:rsid w:val="005A292C"/>
    <w:rsid w:val="005A7731"/>
    <w:rsid w:val="005C59E8"/>
    <w:rsid w:val="005D4321"/>
    <w:rsid w:val="005D59EB"/>
    <w:rsid w:val="005D6CB6"/>
    <w:rsid w:val="005E6290"/>
    <w:rsid w:val="005F4C3A"/>
    <w:rsid w:val="00635122"/>
    <w:rsid w:val="00653771"/>
    <w:rsid w:val="006E41BC"/>
    <w:rsid w:val="006F7BBA"/>
    <w:rsid w:val="00707767"/>
    <w:rsid w:val="00765FD8"/>
    <w:rsid w:val="00793676"/>
    <w:rsid w:val="007B60D2"/>
    <w:rsid w:val="007C64BB"/>
    <w:rsid w:val="008361F0"/>
    <w:rsid w:val="00840E50"/>
    <w:rsid w:val="00842066"/>
    <w:rsid w:val="00855A62"/>
    <w:rsid w:val="0086290B"/>
    <w:rsid w:val="008665EB"/>
    <w:rsid w:val="00883E1E"/>
    <w:rsid w:val="008878A1"/>
    <w:rsid w:val="00890DB9"/>
    <w:rsid w:val="00896016"/>
    <w:rsid w:val="008A1800"/>
    <w:rsid w:val="008A5B85"/>
    <w:rsid w:val="008B4B04"/>
    <w:rsid w:val="008B52A5"/>
    <w:rsid w:val="008D1ADA"/>
    <w:rsid w:val="008D39E2"/>
    <w:rsid w:val="008E4B80"/>
    <w:rsid w:val="008E6706"/>
    <w:rsid w:val="008F6D7E"/>
    <w:rsid w:val="00912430"/>
    <w:rsid w:val="00917733"/>
    <w:rsid w:val="009818EB"/>
    <w:rsid w:val="009A05DF"/>
    <w:rsid w:val="009E07E5"/>
    <w:rsid w:val="009F652D"/>
    <w:rsid w:val="00A07036"/>
    <w:rsid w:val="00A375F6"/>
    <w:rsid w:val="00A6026A"/>
    <w:rsid w:val="00A85659"/>
    <w:rsid w:val="00A96D76"/>
    <w:rsid w:val="00A97D03"/>
    <w:rsid w:val="00AC15AA"/>
    <w:rsid w:val="00AD2797"/>
    <w:rsid w:val="00AD6623"/>
    <w:rsid w:val="00AF3575"/>
    <w:rsid w:val="00B16149"/>
    <w:rsid w:val="00B338FC"/>
    <w:rsid w:val="00B35BCF"/>
    <w:rsid w:val="00B50137"/>
    <w:rsid w:val="00B57C44"/>
    <w:rsid w:val="00B6502E"/>
    <w:rsid w:val="00B705CC"/>
    <w:rsid w:val="00BA68D9"/>
    <w:rsid w:val="00BC579D"/>
    <w:rsid w:val="00BC6E9D"/>
    <w:rsid w:val="00BD00F4"/>
    <w:rsid w:val="00BD2AF1"/>
    <w:rsid w:val="00BE6641"/>
    <w:rsid w:val="00C13066"/>
    <w:rsid w:val="00C32324"/>
    <w:rsid w:val="00C46E93"/>
    <w:rsid w:val="00C557F7"/>
    <w:rsid w:val="00C6681E"/>
    <w:rsid w:val="00C81D6A"/>
    <w:rsid w:val="00CA2901"/>
    <w:rsid w:val="00CA6C76"/>
    <w:rsid w:val="00CE069E"/>
    <w:rsid w:val="00D16AC5"/>
    <w:rsid w:val="00D17ACB"/>
    <w:rsid w:val="00D609A0"/>
    <w:rsid w:val="00D90F03"/>
    <w:rsid w:val="00D927DC"/>
    <w:rsid w:val="00DC1344"/>
    <w:rsid w:val="00DE547F"/>
    <w:rsid w:val="00DF0DE2"/>
    <w:rsid w:val="00E002F0"/>
    <w:rsid w:val="00E01B43"/>
    <w:rsid w:val="00E22F56"/>
    <w:rsid w:val="00E32CC6"/>
    <w:rsid w:val="00E44EB9"/>
    <w:rsid w:val="00E455F5"/>
    <w:rsid w:val="00E55678"/>
    <w:rsid w:val="00EA7306"/>
    <w:rsid w:val="00EC1F7C"/>
    <w:rsid w:val="00ED01F0"/>
    <w:rsid w:val="00EF07D0"/>
    <w:rsid w:val="00EF5C29"/>
    <w:rsid w:val="00F41255"/>
    <w:rsid w:val="00F43544"/>
    <w:rsid w:val="00F4618A"/>
    <w:rsid w:val="00F60CFA"/>
    <w:rsid w:val="00F62717"/>
    <w:rsid w:val="00F62BBB"/>
    <w:rsid w:val="00F7513A"/>
    <w:rsid w:val="00F7668D"/>
    <w:rsid w:val="00F95130"/>
    <w:rsid w:val="00FA5A5F"/>
    <w:rsid w:val="00FE0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5D8E"/>
  <w15:chartTrackingRefBased/>
  <w15:docId w15:val="{29AFE8A3-6C41-4A77-9CC1-461EB820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85"/>
    <w:pPr>
      <w:ind w:left="720"/>
      <w:contextualSpacing/>
    </w:pPr>
  </w:style>
  <w:style w:type="paragraph" w:customStyle="1" w:styleId="tv213">
    <w:name w:val="tv213"/>
    <w:basedOn w:val="Normal"/>
    <w:rsid w:val="00205A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04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1F"/>
    <w:rPr>
      <w:rFonts w:ascii="Segoe UI" w:hAnsi="Segoe UI" w:cs="Segoe UI"/>
      <w:sz w:val="18"/>
      <w:szCs w:val="18"/>
    </w:rPr>
  </w:style>
  <w:style w:type="paragraph" w:styleId="Header">
    <w:name w:val="header"/>
    <w:basedOn w:val="Normal"/>
    <w:link w:val="HeaderChar"/>
    <w:uiPriority w:val="99"/>
    <w:unhideWhenUsed/>
    <w:rsid w:val="00F412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1255"/>
  </w:style>
  <w:style w:type="paragraph" w:styleId="Footer">
    <w:name w:val="footer"/>
    <w:basedOn w:val="Normal"/>
    <w:link w:val="FooterChar"/>
    <w:uiPriority w:val="99"/>
    <w:unhideWhenUsed/>
    <w:rsid w:val="00F412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1255"/>
  </w:style>
  <w:style w:type="character" w:styleId="CommentReference">
    <w:name w:val="annotation reference"/>
    <w:basedOn w:val="DefaultParagraphFont"/>
    <w:uiPriority w:val="99"/>
    <w:semiHidden/>
    <w:unhideWhenUsed/>
    <w:rsid w:val="00C13066"/>
    <w:rPr>
      <w:sz w:val="16"/>
      <w:szCs w:val="16"/>
    </w:rPr>
  </w:style>
  <w:style w:type="paragraph" w:styleId="CommentText">
    <w:name w:val="annotation text"/>
    <w:basedOn w:val="Normal"/>
    <w:link w:val="CommentTextChar"/>
    <w:uiPriority w:val="99"/>
    <w:semiHidden/>
    <w:unhideWhenUsed/>
    <w:rsid w:val="00C13066"/>
    <w:pPr>
      <w:spacing w:line="240" w:lineRule="auto"/>
    </w:pPr>
    <w:rPr>
      <w:sz w:val="20"/>
      <w:szCs w:val="20"/>
    </w:rPr>
  </w:style>
  <w:style w:type="character" w:customStyle="1" w:styleId="CommentTextChar">
    <w:name w:val="Comment Text Char"/>
    <w:basedOn w:val="DefaultParagraphFont"/>
    <w:link w:val="CommentText"/>
    <w:uiPriority w:val="99"/>
    <w:semiHidden/>
    <w:rsid w:val="00C13066"/>
    <w:rPr>
      <w:sz w:val="20"/>
      <w:szCs w:val="20"/>
    </w:rPr>
  </w:style>
  <w:style w:type="paragraph" w:styleId="CommentSubject">
    <w:name w:val="annotation subject"/>
    <w:basedOn w:val="CommentText"/>
    <w:next w:val="CommentText"/>
    <w:link w:val="CommentSubjectChar"/>
    <w:uiPriority w:val="99"/>
    <w:semiHidden/>
    <w:unhideWhenUsed/>
    <w:rsid w:val="00C13066"/>
    <w:rPr>
      <w:b/>
      <w:bCs/>
    </w:rPr>
  </w:style>
  <w:style w:type="character" w:customStyle="1" w:styleId="CommentSubjectChar">
    <w:name w:val="Comment Subject Char"/>
    <w:basedOn w:val="CommentTextChar"/>
    <w:link w:val="CommentSubject"/>
    <w:uiPriority w:val="99"/>
    <w:semiHidden/>
    <w:rsid w:val="00C13066"/>
    <w:rPr>
      <w:b/>
      <w:bCs/>
      <w:sz w:val="20"/>
      <w:szCs w:val="20"/>
    </w:rPr>
  </w:style>
  <w:style w:type="character" w:styleId="Hyperlink">
    <w:name w:val="Hyperlink"/>
    <w:basedOn w:val="DefaultParagraphFont"/>
    <w:uiPriority w:val="99"/>
    <w:unhideWhenUsed/>
    <w:rsid w:val="005544C4"/>
    <w:rPr>
      <w:color w:val="0563C1" w:themeColor="hyperlink"/>
      <w:u w:val="single"/>
    </w:rPr>
  </w:style>
  <w:style w:type="character" w:styleId="UnresolvedMention">
    <w:name w:val="Unresolved Mention"/>
    <w:basedOn w:val="DefaultParagraphFont"/>
    <w:uiPriority w:val="99"/>
    <w:semiHidden/>
    <w:unhideWhenUsed/>
    <w:rsid w:val="005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82154">
      <w:bodyDiv w:val="1"/>
      <w:marLeft w:val="0"/>
      <w:marRight w:val="0"/>
      <w:marTop w:val="0"/>
      <w:marBottom w:val="0"/>
      <w:divBdr>
        <w:top w:val="none" w:sz="0" w:space="0" w:color="auto"/>
        <w:left w:val="none" w:sz="0" w:space="0" w:color="auto"/>
        <w:bottom w:val="none" w:sz="0" w:space="0" w:color="auto"/>
        <w:right w:val="none" w:sz="0" w:space="0" w:color="auto"/>
      </w:divBdr>
    </w:div>
    <w:div w:id="1915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gov.lv/lv/suspendeto-cieto-dalinu-ietek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teo.lv/fs/CKFinderJava/userfiles/files/Vide/Gaiss/Gaisa_kvalitate/Parskati/PM25_RicibasProgramma_LVGMC.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kumi.lv/ta/id/2750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2940ba8fd4abf64aae561c0c0a244b3d">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8a7a05d885b00adc2339816adb3c9f6e"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711D5-9D03-463C-A416-E187F1E18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AC7D12-7E68-42E7-9F14-454D7EC7D413}">
  <ds:schemaRefs>
    <ds:schemaRef ds:uri="http://schemas.microsoft.com/sharepoint/v3/contenttype/forms"/>
  </ds:schemaRefs>
</ds:datastoreItem>
</file>

<file path=customXml/itemProps3.xml><?xml version="1.0" encoding="utf-8"?>
<ds:datastoreItem xmlns:ds="http://schemas.openxmlformats.org/officeDocument/2006/customXml" ds:itemID="{4CCA9C40-F269-4D99-B1D5-8FDEA0592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21467</Words>
  <Characters>12237</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8</cp:revision>
  <dcterms:created xsi:type="dcterms:W3CDTF">2021-05-06T06:27:00Z</dcterms:created>
  <dcterms:modified xsi:type="dcterms:W3CDTF">2021-10-07T13:53:00Z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