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CB7C9F" w:rsidR="00C77ED8" w:rsidP="00C77ED8" w:rsidRDefault="00A84520" w14:paraId="3eb39b56" w14:textId="3eb39b56">
      <w:pPr>
        <w:spacing w:before="120" w:line="240" w:lineRule="auto"/>
        <w:ind w:left="0"/>
        <w:jc w:val="center"/>
        <w15:collapsed w:val="false"/>
        <w:rPr>
          <w:rFonts w:ascii="Calibri" w:hAnsi="Calibri" w:eastAsia="Calibri" w:cs="Calibri"/>
          <w:b/>
          <w:i/>
          <w:color w:val="000000"/>
          <w:sz w:val="32"/>
          <w:szCs w:val="32"/>
          <w:lang w:val="en-US"/>
        </w:rPr>
      </w:pPr>
      <w:r w:rsidRPr="00A84520">
        <w:rPr>
          <w:rFonts w:ascii="Calibri" w:hAnsi="Calibri" w:eastAsia="Calibri" w:cs="Calibri"/>
          <w:b/>
          <w:i/>
          <w:color w:val="000000"/>
          <w:sz w:val="32"/>
          <w:szCs w:val="32"/>
          <w:lang w:val="en-US"/>
        </w:rPr>
        <w:t>Safeguarding cultural heritage against natural and human-made disasters</w:t>
      </w:r>
    </w:p>
    <w:p w:rsidRPr="00C77ED8" w:rsidR="00C77ED8" w:rsidP="00C77ED8" w:rsidRDefault="00C77ED8">
      <w:pPr>
        <w:spacing w:before="120" w:line="240" w:lineRule="auto"/>
        <w:ind w:left="0"/>
        <w:jc w:val="center"/>
        <w:rPr>
          <w:rFonts w:ascii="Calibri" w:hAnsi="Calibri" w:eastAsia="Calibri" w:cs="Calibri"/>
          <w:b/>
          <w:sz w:val="22"/>
          <w:szCs w:val="22"/>
          <w:lang w:val="en-US"/>
        </w:rPr>
      </w:pPr>
      <w:r w:rsidRPr="00C77ED8">
        <w:rPr>
          <w:rFonts w:ascii="Calibri" w:hAnsi="Calibri" w:eastAsia="Calibri" w:cs="Calibri"/>
          <w:b/>
          <w:sz w:val="22"/>
          <w:szCs w:val="22"/>
          <w:lang w:val="en-US"/>
        </w:rPr>
        <w:t>Discussion paper</w:t>
      </w:r>
    </w:p>
    <w:p w:rsidR="00CB7C9F" w:rsidP="00CB7C9F" w:rsidRDefault="00CB7C9F">
      <w:pPr>
        <w:spacing w:before="120" w:line="240" w:lineRule="auto"/>
        <w:ind w:left="0"/>
        <w:jc w:val="center"/>
        <w:rPr>
          <w:rFonts w:ascii="Calibri" w:hAnsi="Calibri" w:eastAsia="Calibri" w:cs="Calibri"/>
          <w:b/>
          <w:lang w:val="en-GB"/>
        </w:rPr>
      </w:pPr>
      <w:r w:rsidRPr="00A95CB6">
        <w:rPr>
          <w:rFonts w:ascii="Calibri" w:hAnsi="Calibri" w:eastAsia="Calibri" w:cs="Calibri"/>
          <w:b/>
          <w:lang w:val="en-GB"/>
        </w:rPr>
        <w:t>In</w:t>
      </w:r>
      <w:r>
        <w:rPr>
          <w:rFonts w:ascii="Calibri" w:hAnsi="Calibri" w:eastAsia="Calibri" w:cs="Calibri"/>
          <w:b/>
          <w:lang w:val="en-GB"/>
        </w:rPr>
        <w:t xml:space="preserve">formal Meeting of Ministers </w:t>
      </w:r>
      <w:r w:rsidRPr="00A95CB6">
        <w:rPr>
          <w:rFonts w:ascii="Calibri" w:hAnsi="Calibri" w:eastAsia="Calibri" w:cs="Calibri"/>
          <w:b/>
          <w:lang w:val="en-GB"/>
        </w:rPr>
        <w:t>for Culture</w:t>
      </w:r>
      <w:r>
        <w:rPr>
          <w:rFonts w:ascii="Calibri" w:hAnsi="Calibri" w:eastAsia="Calibri" w:cs="Calibri"/>
          <w:b/>
          <w:lang w:val="en-GB"/>
        </w:rPr>
        <w:t xml:space="preserve"> </w:t>
      </w:r>
    </w:p>
    <w:p w:rsidRPr="00A95CB6" w:rsidR="00CB7C9F" w:rsidP="00CB7C9F" w:rsidRDefault="00CB7C9F">
      <w:pPr>
        <w:spacing w:before="120" w:line="240" w:lineRule="auto"/>
        <w:ind w:left="0"/>
        <w:jc w:val="center"/>
        <w:rPr>
          <w:rFonts w:ascii="Calibri" w:hAnsi="Calibri" w:eastAsia="Calibri" w:cs="Calibri"/>
          <w:b/>
          <w:lang w:val="en-GB"/>
        </w:rPr>
      </w:pPr>
      <w:r w:rsidRPr="00A95CB6">
        <w:rPr>
          <w:rFonts w:ascii="Calibri" w:hAnsi="Calibri" w:eastAsia="Calibri" w:cs="Calibri"/>
          <w:b/>
          <w:lang w:val="en-GB"/>
        </w:rPr>
        <w:t>in Warsaw</w:t>
      </w:r>
      <w:r>
        <w:rPr>
          <w:rFonts w:ascii="Calibri" w:hAnsi="Calibri" w:eastAsia="Calibri" w:cs="Calibri"/>
          <w:b/>
          <w:lang w:val="en-GB"/>
        </w:rPr>
        <w:t xml:space="preserve">, </w:t>
      </w:r>
      <w:r w:rsidRPr="00A95CB6">
        <w:rPr>
          <w:rFonts w:ascii="Calibri" w:hAnsi="Calibri" w:eastAsia="Calibri" w:cs="Calibri"/>
          <w:b/>
          <w:lang w:val="en-GB"/>
        </w:rPr>
        <w:t xml:space="preserve">April </w:t>
      </w:r>
      <w:r w:rsidR="00A84520">
        <w:rPr>
          <w:rFonts w:ascii="Calibri" w:hAnsi="Calibri" w:eastAsia="Calibri" w:cs="Calibri"/>
          <w:b/>
          <w:lang w:val="en-GB"/>
        </w:rPr>
        <w:t>7</w:t>
      </w:r>
      <w:r w:rsidRPr="00A95CB6">
        <w:rPr>
          <w:rFonts w:ascii="Calibri" w:hAnsi="Calibri" w:eastAsia="Calibri" w:cs="Calibri"/>
          <w:b/>
          <w:lang w:val="en-GB"/>
        </w:rPr>
        <w:t>, 2025</w:t>
      </w:r>
    </w:p>
    <w:p w:rsidRPr="00C77ED8" w:rsidR="00C77ED8" w:rsidP="00C77ED8" w:rsidRDefault="00C77ED8">
      <w:pPr>
        <w:spacing w:before="120" w:line="240" w:lineRule="auto"/>
        <w:ind w:left="0"/>
        <w:jc w:val="center"/>
        <w:rPr>
          <w:rFonts w:ascii="Calibri" w:hAnsi="Calibri" w:eastAsia="Calibri" w:cs="Calibri"/>
          <w:b/>
          <w:sz w:val="22"/>
          <w:szCs w:val="22"/>
          <w:lang w:val="en-US"/>
        </w:rPr>
      </w:pPr>
    </w:p>
    <w:p w:rsidRPr="00F9373E" w:rsidR="00F9373E" w:rsidP="00F9373E" w:rsidRDefault="00F9373E">
      <w:pPr>
        <w:autoSpaceDE w:val="false"/>
        <w:autoSpaceDN w:val="false"/>
        <w:adjustRightInd w:val="false"/>
        <w:spacing w:after="0" w:line="240" w:lineRule="auto"/>
        <w:ind w:left="7788"/>
        <w:rPr>
          <w:rFonts w:ascii="Calibri" w:hAnsi="Calibri" w:eastAsia="Calibri" w:cs="Calibri"/>
          <w:b/>
          <w:bCs/>
          <w:color w:val="000000"/>
          <w:sz w:val="22"/>
          <w:szCs w:val="22"/>
          <w:lang w:val="en-GB"/>
        </w:rPr>
      </w:pPr>
      <w:bookmarkStart w:id="0" w:name="_GoBack"/>
      <w:bookmarkEnd w:id="0"/>
    </w:p>
    <w:p w:rsidRPr="00A84520" w:rsidR="00A84520" w:rsidP="00A84520" w:rsidRDefault="00A84520">
      <w:pPr>
        <w:numPr>
          <w:ilvl w:val="0"/>
          <w:numId w:val="10"/>
        </w:numPr>
        <w:spacing w:before="120" w:after="160" w:line="360" w:lineRule="auto"/>
        <w:contextualSpacing/>
        <w:rPr>
          <w:rFonts w:ascii="Times New Roman" w:hAnsi="Times New Roman" w:eastAsia="Times New Roman" w:cs="Times New Roman"/>
          <w:b/>
          <w:lang w:val="en-GB" w:eastAsia="pl-PL"/>
        </w:rPr>
      </w:pPr>
      <w:r w:rsidRPr="00A84520">
        <w:rPr>
          <w:rFonts w:ascii="Times New Roman" w:hAnsi="Times New Roman" w:eastAsia="Times New Roman" w:cs="Times New Roman"/>
          <w:b/>
          <w:lang w:val="en-GB" w:eastAsia="pl-PL"/>
        </w:rPr>
        <w:t>Cultural heritage at the heart of the European Union’s identity</w:t>
      </w:r>
    </w:p>
    <w:p w:rsidRPr="00A84520" w:rsidR="00A84520" w:rsidP="00A84520" w:rsidRDefault="00A84520">
      <w:pPr>
        <w:spacing w:before="120" w:line="360" w:lineRule="auto"/>
        <w:ind w:left="0"/>
        <w:jc w:val="both"/>
        <w:rPr>
          <w:rFonts w:ascii="Times New Roman" w:hAnsi="Times New Roman" w:eastAsia="Calibri" w:cs="Times New Roman"/>
          <w:lang w:val="en-GB"/>
        </w:rPr>
      </w:pPr>
      <w:r w:rsidRPr="00A84520">
        <w:rPr>
          <w:rFonts w:ascii="Times New Roman" w:hAnsi="Times New Roman" w:eastAsia="Times New Roman" w:cs="Times New Roman"/>
          <w:lang w:val="en-GB" w:eastAsia="pl-PL"/>
        </w:rPr>
        <w:t xml:space="preserve">Cultural heritage, both tangible and intangible, </w:t>
      </w:r>
      <w:r w:rsidRPr="00A84520">
        <w:rPr>
          <w:rFonts w:ascii="Times New Roman" w:hAnsi="Times New Roman" w:eastAsia="Calibri" w:cs="Times New Roman"/>
          <w:lang w:val="en-GB"/>
        </w:rPr>
        <w:t>with its richness and diversity, represents a European Union community of values. Its cultural significance goes far beyond its financial value, which is inestimable.</w:t>
      </w:r>
    </w:p>
    <w:p w:rsidRPr="00A84520" w:rsidR="00A84520" w:rsidP="00A84520" w:rsidRDefault="00A84520">
      <w:pPr>
        <w:spacing w:before="160" w:after="0" w:line="360" w:lineRule="auto"/>
        <w:ind w:left="0"/>
        <w:jc w:val="both"/>
        <w:rPr>
          <w:rFonts w:ascii="Times New Roman" w:hAnsi="Times New Roman" w:eastAsia="Times New Roman" w:cs="Times New Roman"/>
          <w:lang w:val="en-GB" w:eastAsia="pl-PL"/>
        </w:rPr>
      </w:pPr>
      <w:r w:rsidRPr="00A84520">
        <w:rPr>
          <w:rFonts w:ascii="Times New Roman" w:hAnsi="Times New Roman" w:eastAsia="Times New Roman" w:cs="Times New Roman"/>
          <w:lang w:val="en-GB" w:eastAsia="pl-PL"/>
        </w:rPr>
        <w:t>Cultural heritage is part of our identity as well as an expression of cultural diversity, and as such, it deserves special protection. Cultural heritage can be a powerful driver of renewal, development and economic growth in both rural and urban areas. It is key to achieving inclusive and sustainable development, and plays substantial role in the revitalisation of cities and regions. In light of the above, the enormous losses in the cultural heritage sector caused by Russia's aggression in Ukraine call for action.</w:t>
      </w:r>
    </w:p>
    <w:p w:rsidRPr="00A84520" w:rsidR="00A84520" w:rsidP="00A84520" w:rsidRDefault="00A84520">
      <w:pPr>
        <w:numPr>
          <w:ilvl w:val="0"/>
          <w:numId w:val="10"/>
        </w:numPr>
        <w:spacing w:before="120" w:after="160" w:line="360" w:lineRule="auto"/>
        <w:contextualSpacing/>
        <w:jc w:val="both"/>
        <w:rPr>
          <w:rFonts w:ascii="Times New Roman" w:hAnsi="Times New Roman" w:eastAsia="Times New Roman" w:cs="Times New Roman"/>
          <w:b/>
          <w:bCs/>
          <w:lang w:val="en-GB" w:eastAsia="pl-PL"/>
        </w:rPr>
      </w:pPr>
      <w:r w:rsidRPr="00A84520">
        <w:rPr>
          <w:rFonts w:ascii="Times New Roman" w:hAnsi="Times New Roman" w:eastAsia="Times New Roman" w:cs="Times New Roman"/>
          <w:b/>
          <w:bCs/>
          <w:lang w:val="en-GB" w:eastAsia="pl-PL"/>
        </w:rPr>
        <w:t>Cultural heritage under threat</w:t>
      </w:r>
    </w:p>
    <w:p w:rsidRPr="00A84520" w:rsidR="00A84520" w:rsidP="00A84520" w:rsidRDefault="00A84520">
      <w:pPr>
        <w:spacing w:before="120" w:line="360" w:lineRule="auto"/>
        <w:ind w:left="0"/>
        <w:jc w:val="both"/>
        <w:rPr>
          <w:rFonts w:ascii="Times New Roman" w:hAnsi="Times New Roman" w:eastAsia="Times New Roman" w:cs="Times New Roman"/>
          <w:lang w:val="en-GB" w:eastAsia="pl-PL"/>
        </w:rPr>
      </w:pPr>
      <w:r w:rsidRPr="00A84520">
        <w:rPr>
          <w:rFonts w:ascii="Times New Roman" w:hAnsi="Times New Roman" w:eastAsia="Times New Roman" w:cs="Times New Roman"/>
          <w:lang w:val="en-GB" w:eastAsia="pl-PL"/>
        </w:rPr>
        <w:t>The European Union is facing difficult times. The unstable geopolitical situation, the war in Ukraine and climate change resulting in natural disasters pose a considerable threat to our continent and European cultural heritage.</w:t>
      </w:r>
    </w:p>
    <w:p w:rsidRPr="00A84520" w:rsidR="00A84520" w:rsidP="00A84520" w:rsidRDefault="00A84520">
      <w:pPr>
        <w:spacing w:before="120" w:line="360" w:lineRule="auto"/>
        <w:ind w:left="0"/>
        <w:jc w:val="both"/>
        <w:rPr>
          <w:rFonts w:ascii="Times New Roman" w:hAnsi="Times New Roman" w:eastAsia="Calibri" w:cs="Times New Roman"/>
          <w:lang w:val="en-GB"/>
        </w:rPr>
      </w:pPr>
      <w:r w:rsidRPr="00A84520">
        <w:rPr>
          <w:rFonts w:ascii="Times New Roman" w:hAnsi="Times New Roman" w:eastAsia="Calibri" w:cs="Times New Roman"/>
          <w:lang w:val="en-GB"/>
        </w:rPr>
        <w:t>Our cultural heritage therefore requires protection in the face of modern-day threats.</w:t>
      </w:r>
    </w:p>
    <w:p w:rsidRPr="00A84520" w:rsidR="00A84520" w:rsidP="00A84520" w:rsidRDefault="00A84520">
      <w:pPr>
        <w:numPr>
          <w:ilvl w:val="0"/>
          <w:numId w:val="4"/>
        </w:numPr>
        <w:spacing w:before="120" w:after="160" w:line="360" w:lineRule="auto"/>
        <w:contextualSpacing/>
        <w:jc w:val="both"/>
        <w:rPr>
          <w:rFonts w:ascii="Times New Roman" w:hAnsi="Times New Roman" w:eastAsia="Calibri" w:cs="Times New Roman"/>
          <w:lang w:val="en-GB"/>
        </w:rPr>
      </w:pPr>
      <w:r w:rsidRPr="00A84520">
        <w:rPr>
          <w:rFonts w:ascii="Times New Roman" w:hAnsi="Times New Roman" w:eastAsia="Calibri" w:cs="Times New Roman"/>
          <w:i/>
          <w:iCs/>
          <w:lang w:val="en-GB"/>
        </w:rPr>
        <w:t>Cultural heritage is the target of criminal activity. It is deliberately destroyed to undermine the morale or identity of the groups and societies attacked</w:t>
      </w:r>
      <w:r w:rsidRPr="00A84520">
        <w:rPr>
          <w:rFonts w:ascii="Times New Roman" w:hAnsi="Times New Roman" w:eastAsia="Calibri" w:cs="Times New Roman"/>
          <w:lang w:val="en-GB"/>
        </w:rPr>
        <w:t>.</w:t>
      </w:r>
    </w:p>
    <w:p w:rsidRPr="00A84520" w:rsidR="00A84520" w:rsidP="00A84520" w:rsidRDefault="00A84520">
      <w:pPr>
        <w:spacing w:before="160" w:after="0" w:line="360" w:lineRule="auto"/>
        <w:ind w:left="0"/>
        <w:jc w:val="both"/>
        <w:rPr>
          <w:rFonts w:ascii="Times New Roman" w:hAnsi="Times New Roman" w:eastAsia="Times New Roman" w:cs="Times New Roman"/>
          <w:lang w:val="en-GB" w:eastAsia="pl-PL"/>
        </w:rPr>
      </w:pPr>
      <w:r w:rsidRPr="00A84520">
        <w:rPr>
          <w:rFonts w:ascii="Times New Roman" w:hAnsi="Times New Roman" w:eastAsia="Times New Roman" w:cs="Times New Roman"/>
          <w:lang w:val="en-GB" w:eastAsia="pl-PL"/>
        </w:rPr>
        <w:t>Cultural heritage is a particular soft target in armed conflicts. Its destruction dilutes identity and weakens community ties. In conflict situations, where Europe’s shared culture and heritage fall victim to war, it is crucial to develop social and institutional resilience, as well as strategies that put culture, heritage and sustainable development at the centre of recovery policies.</w:t>
      </w:r>
    </w:p>
    <w:p w:rsidRPr="00A84520" w:rsidR="00A84520" w:rsidP="00A84520" w:rsidRDefault="00A84520">
      <w:pPr>
        <w:numPr>
          <w:ilvl w:val="0"/>
          <w:numId w:val="4"/>
        </w:numPr>
        <w:spacing w:before="120" w:after="160" w:line="360" w:lineRule="auto"/>
        <w:contextualSpacing/>
        <w:jc w:val="both"/>
        <w:rPr>
          <w:rFonts w:ascii="Times New Roman" w:hAnsi="Times New Roman" w:eastAsia="Calibri" w:cs="Times New Roman"/>
          <w:i/>
          <w:iCs/>
          <w:lang w:val="en-GB"/>
        </w:rPr>
      </w:pPr>
      <w:r w:rsidRPr="00A84520">
        <w:rPr>
          <w:rFonts w:ascii="Times New Roman" w:hAnsi="Times New Roman" w:eastAsia="Calibri" w:cs="Times New Roman"/>
          <w:i/>
          <w:iCs/>
          <w:lang w:val="en-GB"/>
        </w:rPr>
        <w:t>Cultural heritage falls victim to thieves in times of both war and peace.</w:t>
      </w:r>
    </w:p>
    <w:p w:rsidRPr="00A84520" w:rsidR="00A84520" w:rsidP="00A84520" w:rsidRDefault="00A84520">
      <w:pPr>
        <w:spacing w:before="120" w:line="360" w:lineRule="auto"/>
        <w:ind w:left="0"/>
        <w:jc w:val="both"/>
        <w:rPr>
          <w:rFonts w:ascii="Times New Roman" w:hAnsi="Times New Roman" w:eastAsia="Calibri" w:cs="Times New Roman"/>
          <w:lang w:val="en-GB"/>
        </w:rPr>
      </w:pPr>
      <w:r w:rsidRPr="00A84520">
        <w:rPr>
          <w:rFonts w:ascii="Times New Roman" w:hAnsi="Times New Roman" w:eastAsia="Times New Roman" w:cs="Times New Roman"/>
          <w:lang w:val="en-GB" w:eastAsia="pl-PL"/>
        </w:rPr>
        <w:lastRenderedPageBreak/>
        <w:t>Cultural heritage looting is aimed not only at material gain, but also at stripping a nation of artefacts that testify to its history and identity.</w:t>
      </w:r>
    </w:p>
    <w:p w:rsidRPr="00A84520" w:rsidR="00A84520" w:rsidP="00A84520" w:rsidRDefault="00A84520">
      <w:pPr>
        <w:numPr>
          <w:ilvl w:val="0"/>
          <w:numId w:val="4"/>
        </w:numPr>
        <w:spacing w:before="120" w:after="160" w:line="360" w:lineRule="auto"/>
        <w:contextualSpacing/>
        <w:jc w:val="both"/>
        <w:rPr>
          <w:rFonts w:ascii="Times New Roman" w:hAnsi="Times New Roman" w:eastAsia="Calibri" w:cs="Times New Roman"/>
          <w:i/>
          <w:iCs/>
          <w:lang w:val="en-GB"/>
        </w:rPr>
      </w:pPr>
      <w:r w:rsidRPr="00A84520">
        <w:rPr>
          <w:rFonts w:ascii="Times New Roman" w:hAnsi="Times New Roman" w:eastAsia="Calibri" w:cs="Times New Roman"/>
          <w:i/>
          <w:iCs/>
          <w:lang w:val="en-GB"/>
        </w:rPr>
        <w:t>Cultural heritage is suffering the negative effects of climate change and natural disasters.</w:t>
      </w:r>
    </w:p>
    <w:p w:rsidRPr="00A84520" w:rsidR="00A84520" w:rsidP="00A84520" w:rsidRDefault="00A84520">
      <w:pPr>
        <w:spacing w:before="120" w:line="360" w:lineRule="auto"/>
        <w:ind w:left="0"/>
        <w:jc w:val="both"/>
        <w:rPr>
          <w:rFonts w:ascii="Times New Roman" w:hAnsi="Times New Roman" w:eastAsia="Calibri" w:cs="Times New Roman"/>
          <w:lang w:val="en-GB"/>
        </w:rPr>
      </w:pPr>
      <w:r w:rsidRPr="00A84520">
        <w:rPr>
          <w:rFonts w:ascii="Times New Roman" w:hAnsi="Times New Roman" w:eastAsia="Calibri" w:cs="Times New Roman"/>
          <w:lang w:val="en-GB"/>
        </w:rPr>
        <w:t>Climate change is a growing threat to the priceless legacy left by previous generations. Extreme weather events resulting in droughts, floods and landslides, as well as air, water and soil pollution pose risks to life and property, including our tangible cultural heritage.</w:t>
      </w:r>
    </w:p>
    <w:p w:rsidRPr="00A84520" w:rsidR="00A84520" w:rsidP="00A84520" w:rsidRDefault="00A84520">
      <w:pPr>
        <w:spacing w:before="160" w:after="0" w:line="360" w:lineRule="auto"/>
        <w:ind w:left="0"/>
        <w:jc w:val="both"/>
        <w:rPr>
          <w:rFonts w:ascii="Times New Roman" w:hAnsi="Times New Roman" w:eastAsia="Calibri" w:cs="Times New Roman"/>
          <w:lang w:val="en-GB"/>
        </w:rPr>
      </w:pPr>
      <w:r w:rsidRPr="00A84520">
        <w:rPr>
          <w:rFonts w:ascii="Times New Roman" w:hAnsi="Times New Roman" w:eastAsia="Times New Roman" w:cs="Times New Roman"/>
          <w:lang w:val="en-GB" w:eastAsia="pl-PL"/>
        </w:rPr>
        <w:t xml:space="preserve">Recent floods and fires show how poorly we are still prepared for the aftermath of natural disasters. We need continuous </w:t>
      </w:r>
      <w:r w:rsidRPr="00A84520">
        <w:rPr>
          <w:rFonts w:ascii="Times New Roman" w:hAnsi="Times New Roman" w:eastAsia="Times New Roman" w:cs="Times New Roman"/>
          <w:bCs/>
          <w:lang w:val="en-GB" w:eastAsia="pl-PL"/>
        </w:rPr>
        <w:t>analysis and scenarios for how to respond appropriately in the event of various threats or crisis situations so that we can preserve our cultural heritage for future generations. It is vital to exchange information and cooperate for the benefit of our common European legacy.</w:t>
      </w:r>
    </w:p>
    <w:p w:rsidRPr="00A84520" w:rsidR="00A84520" w:rsidP="00A84520" w:rsidRDefault="00A84520">
      <w:pPr>
        <w:numPr>
          <w:ilvl w:val="0"/>
          <w:numId w:val="4"/>
        </w:numPr>
        <w:spacing w:before="120" w:after="160" w:line="360" w:lineRule="auto"/>
        <w:contextualSpacing/>
        <w:jc w:val="both"/>
        <w:rPr>
          <w:rFonts w:ascii="Times New Roman" w:hAnsi="Times New Roman" w:eastAsia="Calibri" w:cs="Times New Roman"/>
          <w:lang w:val="en-GB"/>
        </w:rPr>
      </w:pPr>
      <w:r w:rsidRPr="00A84520">
        <w:rPr>
          <w:rFonts w:ascii="Times New Roman" w:hAnsi="Times New Roman" w:eastAsia="Calibri" w:cs="Times New Roman"/>
          <w:i/>
          <w:iCs/>
          <w:lang w:val="en-GB"/>
        </w:rPr>
        <w:t>Cultural heritage is affected by human actions,</w:t>
      </w:r>
      <w:r w:rsidRPr="00A84520" w:rsidDel="00431710">
        <w:rPr>
          <w:rFonts w:ascii="Times New Roman" w:hAnsi="Times New Roman" w:eastAsia="Calibri" w:cs="Times New Roman"/>
          <w:i/>
          <w:iCs/>
          <w:lang w:val="en-GB"/>
        </w:rPr>
        <w:t xml:space="preserve"> </w:t>
      </w:r>
      <w:r w:rsidRPr="00A84520">
        <w:rPr>
          <w:rFonts w:ascii="Times New Roman" w:hAnsi="Times New Roman" w:eastAsia="Calibri" w:cs="Times New Roman"/>
          <w:i/>
          <w:iCs/>
          <w:lang w:val="en-GB"/>
        </w:rPr>
        <w:t>both intentional and unintentional</w:t>
      </w:r>
      <w:r w:rsidRPr="00A84520">
        <w:rPr>
          <w:rFonts w:ascii="Times New Roman" w:hAnsi="Times New Roman" w:eastAsia="Calibri" w:cs="Times New Roman"/>
          <w:lang w:val="en-GB"/>
        </w:rPr>
        <w:t>.</w:t>
      </w:r>
    </w:p>
    <w:p w:rsidRPr="00A84520" w:rsidR="00A84520" w:rsidP="00A84520" w:rsidRDefault="00A84520">
      <w:pPr>
        <w:spacing w:before="120" w:line="360" w:lineRule="auto"/>
        <w:ind w:left="0"/>
        <w:jc w:val="both"/>
        <w:rPr>
          <w:rFonts w:ascii="Times New Roman" w:hAnsi="Times New Roman" w:eastAsia="Calibri" w:cs="Times New Roman"/>
          <w:lang w:val="en-GB"/>
        </w:rPr>
      </w:pPr>
      <w:r w:rsidRPr="00A84520">
        <w:rPr>
          <w:rFonts w:ascii="Times New Roman" w:hAnsi="Times New Roman" w:eastAsia="Calibri" w:cs="Times New Roman"/>
          <w:lang w:val="en-GB"/>
        </w:rPr>
        <w:t>There is public debate about mass cultural tourism. It was supposed to contribute to the development of cities, but often affects the most valuable cultural and historical venues and areas, irreversibly spoiling them.</w:t>
      </w:r>
    </w:p>
    <w:p w:rsidRPr="00A84520" w:rsidR="00A84520" w:rsidP="00A84520" w:rsidRDefault="00A84520">
      <w:pPr>
        <w:numPr>
          <w:ilvl w:val="0"/>
          <w:numId w:val="4"/>
        </w:numPr>
        <w:spacing w:before="120" w:after="160" w:line="360" w:lineRule="auto"/>
        <w:contextualSpacing/>
        <w:jc w:val="both"/>
        <w:rPr>
          <w:rFonts w:ascii="Times New Roman" w:hAnsi="Times New Roman" w:eastAsia="Calibri" w:cs="Times New Roman"/>
          <w:lang w:val="en-GB"/>
        </w:rPr>
      </w:pPr>
      <w:r w:rsidRPr="00A84520">
        <w:rPr>
          <w:rFonts w:ascii="Times New Roman" w:hAnsi="Times New Roman" w:eastAsia="Calibri" w:cs="Times New Roman"/>
          <w:i/>
          <w:iCs/>
          <w:lang w:val="en-GB"/>
        </w:rPr>
        <w:t>Technological development is both an opportunity and a threat to cultural heritage</w:t>
      </w:r>
      <w:r w:rsidRPr="00A84520">
        <w:rPr>
          <w:rFonts w:ascii="Times New Roman" w:hAnsi="Times New Roman" w:eastAsia="Calibri" w:cs="Times New Roman"/>
          <w:lang w:val="en-GB"/>
        </w:rPr>
        <w:t>.</w:t>
      </w:r>
    </w:p>
    <w:p w:rsidRPr="00A84520" w:rsidR="00A84520" w:rsidP="00A84520" w:rsidRDefault="00A84520">
      <w:pPr>
        <w:spacing w:before="120" w:line="360" w:lineRule="auto"/>
        <w:ind w:left="0"/>
        <w:jc w:val="both"/>
        <w:rPr>
          <w:rFonts w:ascii="Times New Roman" w:hAnsi="Times New Roman" w:eastAsia="Calibri" w:cs="Times New Roman"/>
          <w:lang w:val="en-GB"/>
        </w:rPr>
      </w:pPr>
      <w:r w:rsidRPr="00A84520">
        <w:rPr>
          <w:rFonts w:ascii="Times New Roman" w:hAnsi="Times New Roman" w:eastAsia="Calibri" w:cs="Times New Roman"/>
          <w:lang w:val="en-GB"/>
        </w:rPr>
        <w:t>Technological development brings with it opportunities that also have the potential to be harmful, especially when used to mislead and confuse, thus weakening the member states and the cohesion of the European Union. On the other hand, it can serve as a tool that helps preserve heritage, e.g. through the digitisation of cultural assets.</w:t>
      </w:r>
    </w:p>
    <w:p w:rsidRPr="00A84520" w:rsidR="00A84520" w:rsidP="00A84520" w:rsidRDefault="00A84520">
      <w:pPr>
        <w:numPr>
          <w:ilvl w:val="0"/>
          <w:numId w:val="10"/>
        </w:numPr>
        <w:spacing w:before="160" w:after="0" w:line="360" w:lineRule="auto"/>
        <w:contextualSpacing/>
        <w:jc w:val="both"/>
        <w:rPr>
          <w:rFonts w:ascii="Times New Roman" w:hAnsi="Times New Roman" w:eastAsia="Times New Roman" w:cs="Times New Roman"/>
          <w:b/>
          <w:bCs/>
          <w:lang w:val="en-GB" w:eastAsia="pl-PL"/>
        </w:rPr>
      </w:pPr>
      <w:bookmarkStart w:id="1" w:name="_Hlk191035120"/>
      <w:r w:rsidRPr="00A84520">
        <w:rPr>
          <w:rFonts w:ascii="Times New Roman" w:hAnsi="Times New Roman" w:eastAsia="Times New Roman" w:cs="Times New Roman"/>
          <w:b/>
          <w:bCs/>
          <w:lang w:val="en-GB" w:eastAsia="pl-PL"/>
        </w:rPr>
        <w:t>EU initiatives and instruments to protect cultural heritage</w:t>
      </w:r>
    </w:p>
    <w:p w:rsidRPr="00A84520" w:rsidR="00A84520" w:rsidP="00A84520" w:rsidRDefault="00A84520">
      <w:pPr>
        <w:spacing w:before="160" w:after="0" w:line="360" w:lineRule="auto"/>
        <w:ind w:left="0"/>
        <w:jc w:val="both"/>
        <w:rPr>
          <w:rFonts w:ascii="Times New Roman" w:hAnsi="Times New Roman" w:eastAsia="Calibri" w:cs="Times New Roman"/>
          <w:lang w:val="en-GB"/>
        </w:rPr>
      </w:pPr>
      <w:r w:rsidRPr="00A84520">
        <w:rPr>
          <w:rFonts w:ascii="Times New Roman" w:hAnsi="Times New Roman" w:eastAsia="Times New Roman" w:cs="Times New Roman"/>
          <w:lang w:val="en-GB" w:eastAsia="pl-PL"/>
        </w:rPr>
        <w:t xml:space="preserve">The subject of the debate of the informal meeting of culture ministers stems from the </w:t>
      </w:r>
      <w:r w:rsidRPr="00A84520">
        <w:rPr>
          <w:rFonts w:ascii="Times New Roman" w:hAnsi="Times New Roman" w:eastAsia="Times New Roman" w:cs="Times New Roman"/>
          <w:iCs/>
          <w:u w:val="single"/>
          <w:lang w:val="en-GB" w:eastAsia="pl-PL"/>
        </w:rPr>
        <w:t>Council Resolution on the EU Work Plan for Culture 2023-2026</w:t>
      </w:r>
      <w:r w:rsidRPr="00A84520">
        <w:rPr>
          <w:rFonts w:ascii="Times New Roman" w:hAnsi="Times New Roman" w:eastAsia="Times New Roman" w:cs="Times New Roman"/>
          <w:iCs/>
          <w:lang w:val="en-GB" w:eastAsia="pl-PL"/>
        </w:rPr>
        <w:t xml:space="preserve"> </w:t>
      </w:r>
      <w:r w:rsidRPr="00A84520">
        <w:rPr>
          <w:rFonts w:ascii="Times New Roman" w:hAnsi="Times New Roman" w:eastAsia="Calibri" w:cs="Times New Roman"/>
          <w:lang w:val="en-GB"/>
        </w:rPr>
        <w:t xml:space="preserve">(2022/C 466/01). One aspect covered by the Work Plan is </w:t>
      </w:r>
      <w:bookmarkEnd w:id="1"/>
      <w:r w:rsidRPr="00A84520">
        <w:rPr>
          <w:rFonts w:ascii="Times New Roman" w:hAnsi="Times New Roman" w:eastAsia="Calibri" w:cs="Times New Roman"/>
          <w:lang w:val="en-GB"/>
        </w:rPr>
        <w:t>s</w:t>
      </w:r>
      <w:r w:rsidRPr="00A84520">
        <w:rPr>
          <w:rFonts w:ascii="Times New Roman" w:hAnsi="Times New Roman" w:eastAsia="Calibri" w:cs="Times New Roman"/>
          <w:i/>
          <w:lang w:val="en-GB"/>
        </w:rPr>
        <w:t xml:space="preserve">afeguarding heritage against natural and human-made disasters. </w:t>
      </w:r>
      <w:r w:rsidRPr="00A84520">
        <w:rPr>
          <w:rFonts w:ascii="Times New Roman" w:hAnsi="Times New Roman" w:eastAsia="Calibri" w:cs="Times New Roman"/>
          <w:lang w:val="en-GB"/>
        </w:rPr>
        <w:t xml:space="preserve">These threats require strengthened risk-assessment skills, improved disaster preparedness, and coordinated actions in a transversal approach in order to safeguard cultural heritage, including intangible cultural heritage. The Work Plan states that it is necessary, building on existing work, to further integrate cultural heritage into wider policies and initiatives at all levels, and to utilise existing common European platforms and projects under development for exchange, discussion and sharing of knowledge and </w:t>
      </w:r>
      <w:r w:rsidRPr="00A84520">
        <w:rPr>
          <w:rFonts w:ascii="Times New Roman" w:hAnsi="Times New Roman" w:eastAsia="Calibri" w:cs="Times New Roman"/>
          <w:lang w:val="en-GB"/>
        </w:rPr>
        <w:lastRenderedPageBreak/>
        <w:t>expertise on risk preparedness and the management, recovery and rehabilitation of cultural heritage. These activities are expected to build the capacity and skills of stakeholders, producing a comprehensive inventory of relevant manuals, guidelines and methodology at European level to facilitate the effective design and implementation of risk and emergency preparedness measures in and by Member States.</w:t>
      </w:r>
    </w:p>
    <w:p w:rsidRPr="00A84520" w:rsidR="00A84520" w:rsidP="00A84520" w:rsidRDefault="00A84520">
      <w:pPr>
        <w:spacing w:before="160" w:after="0" w:line="360" w:lineRule="auto"/>
        <w:ind w:left="0"/>
        <w:jc w:val="both"/>
        <w:rPr>
          <w:rFonts w:ascii="Times New Roman" w:hAnsi="Times New Roman" w:eastAsia="Times New Roman" w:cs="Times New Roman"/>
          <w:lang w:val="en-GB" w:eastAsia="pl-PL"/>
        </w:rPr>
      </w:pPr>
      <w:r w:rsidRPr="00A84520">
        <w:rPr>
          <w:rFonts w:ascii="Times New Roman" w:hAnsi="Times New Roman" w:eastAsia="Times New Roman" w:cs="Times New Roman"/>
          <w:lang w:val="en-GB" w:eastAsia="pl-PL"/>
        </w:rPr>
        <w:t xml:space="preserve">The European Union plays a very important role in protecting cultural heritage. The </w:t>
      </w:r>
      <w:r w:rsidRPr="00A84520">
        <w:rPr>
          <w:rFonts w:ascii="Times New Roman" w:hAnsi="Times New Roman" w:eastAsia="Times New Roman" w:cs="Times New Roman"/>
          <w:u w:val="single"/>
          <w:lang w:val="en-GB" w:eastAsia="pl-PL"/>
        </w:rPr>
        <w:t>European Regional Development Fund</w:t>
      </w:r>
      <w:r w:rsidRPr="00A84520">
        <w:rPr>
          <w:rFonts w:ascii="Times New Roman" w:hAnsi="Times New Roman" w:eastAsia="Times New Roman" w:cs="Times New Roman"/>
          <w:lang w:val="en-GB" w:eastAsia="pl-PL"/>
        </w:rPr>
        <w:t xml:space="preserve"> supports cultural heritage. With European Union funds we can protect and restore monuments and implement projects related to the renovation, conservation and restoration of historic buildings. Investments in cultural heritage also include support for comprehensive thermal modernisation of buildings, co-financing, among others, modern heating sources, air conditioning and fire-protection systems. In addition, the European Union cooperates on training, the improvement of skills and knowledge transfer, contributes to strengthening cooperation between cities and regions, and encourages development strategies in the cultural sector. </w:t>
      </w:r>
    </w:p>
    <w:p w:rsidRPr="00A84520" w:rsidR="00A84520" w:rsidP="00A84520" w:rsidRDefault="00A84520">
      <w:pPr>
        <w:spacing w:before="160" w:after="0" w:line="360" w:lineRule="auto"/>
        <w:ind w:left="0"/>
        <w:jc w:val="both"/>
        <w:rPr>
          <w:rFonts w:ascii="Times New Roman" w:hAnsi="Times New Roman" w:eastAsia="Times New Roman" w:cs="Times New Roman"/>
          <w:lang w:val="en-GB" w:eastAsia="pl-PL"/>
        </w:rPr>
      </w:pPr>
      <w:r w:rsidRPr="00A84520">
        <w:rPr>
          <w:rFonts w:ascii="Times New Roman" w:hAnsi="Times New Roman" w:eastAsia="Times New Roman" w:cs="Times New Roman"/>
          <w:lang w:val="en-GB" w:eastAsia="pl-PL"/>
        </w:rPr>
        <w:t xml:space="preserve">European Union programmes such as the </w:t>
      </w:r>
      <w:r w:rsidRPr="00A84520">
        <w:rPr>
          <w:rFonts w:ascii="Times New Roman" w:hAnsi="Times New Roman" w:eastAsia="Times New Roman" w:cs="Times New Roman"/>
          <w:u w:val="single"/>
          <w:lang w:val="en-GB" w:eastAsia="pl-PL"/>
        </w:rPr>
        <w:t>Creative Europe Programme</w:t>
      </w:r>
      <w:r w:rsidRPr="00A84520">
        <w:rPr>
          <w:rFonts w:ascii="Times New Roman" w:hAnsi="Times New Roman" w:eastAsia="Times New Roman" w:cs="Times New Roman"/>
          <w:lang w:val="en-GB" w:eastAsia="pl-PL"/>
        </w:rPr>
        <w:t xml:space="preserve"> and the </w:t>
      </w:r>
      <w:r w:rsidRPr="00A84520">
        <w:rPr>
          <w:rFonts w:ascii="Times New Roman" w:hAnsi="Times New Roman" w:eastAsia="Times New Roman" w:cs="Times New Roman"/>
          <w:u w:val="single"/>
          <w:lang w:val="en-GB" w:eastAsia="pl-PL"/>
        </w:rPr>
        <w:t>Horizon + Programme</w:t>
      </w:r>
      <w:r w:rsidRPr="00A84520">
        <w:rPr>
          <w:rFonts w:ascii="Times New Roman" w:hAnsi="Times New Roman" w:eastAsia="Times New Roman" w:cs="Times New Roman"/>
          <w:lang w:val="en-GB" w:eastAsia="pl-PL"/>
        </w:rPr>
        <w:t xml:space="preserve"> provide assistance to specialists in cultural heritage and for the development of research in this field. European Union funds are also used to digitalise cultural assets. These funds could play an extremely important role in the reconstruction of Ukraine, in the event of Ukraine joining the EU. As emphasised in the </w:t>
      </w:r>
      <w:r w:rsidRPr="00A84520">
        <w:rPr>
          <w:rFonts w:ascii="Times New Roman" w:hAnsi="Times New Roman" w:eastAsia="Times New Roman" w:cs="Times New Roman"/>
          <w:u w:val="single"/>
          <w:lang w:val="en-GB" w:eastAsia="pl-PL"/>
        </w:rPr>
        <w:t>Instrument for Ukraine adopted by the European Parliament and the Council of the EU (Regulation (EU) 2024/792</w:t>
      </w:r>
      <w:r w:rsidRPr="00A84520">
        <w:rPr>
          <w:rFonts w:ascii="Times New Roman" w:hAnsi="Times New Roman" w:eastAsia="Times New Roman" w:cs="Times New Roman"/>
          <w:lang w:val="en-GB" w:eastAsia="pl-PL"/>
        </w:rPr>
        <w:t xml:space="preserve"> of 29 February 2024): </w:t>
      </w:r>
      <w:r w:rsidRPr="00A84520">
        <w:rPr>
          <w:rFonts w:ascii="Times New Roman" w:hAnsi="Times New Roman" w:eastAsia="Times New Roman" w:cs="Times New Roman"/>
          <w:i/>
          <w:lang w:val="en-GB" w:eastAsia="pl-PL"/>
        </w:rPr>
        <w:t>Reconstruction of cultural heritage should be based on national, international and European practices, on standard-setting texts, principles, such as New European Bauhaus, and lessons learned, and be consistent with the European quality principles for Union-funded interventions which have a potential impact on cultural heritage</w:t>
      </w:r>
      <w:r w:rsidRPr="00A84520">
        <w:rPr>
          <w:rFonts w:ascii="Times New Roman" w:hAnsi="Times New Roman" w:eastAsia="Times New Roman" w:cs="Times New Roman"/>
          <w:lang w:val="en-GB" w:eastAsia="pl-PL"/>
        </w:rPr>
        <w:t>. The Regulation also emphasises the importance of stepping up the fight against illicit trafficking of cultural goods.</w:t>
      </w:r>
    </w:p>
    <w:p w:rsidRPr="00A84520" w:rsidR="00A84520" w:rsidP="00A84520" w:rsidRDefault="00A84520">
      <w:pPr>
        <w:numPr>
          <w:ilvl w:val="0"/>
          <w:numId w:val="10"/>
        </w:numPr>
        <w:spacing w:before="160" w:after="0" w:line="360" w:lineRule="auto"/>
        <w:contextualSpacing/>
        <w:jc w:val="both"/>
        <w:rPr>
          <w:rFonts w:ascii="Times New Roman" w:hAnsi="Times New Roman" w:eastAsia="Times New Roman" w:cs="Times New Roman"/>
          <w:b/>
          <w:lang w:val="en-GB" w:eastAsia="pl-PL"/>
        </w:rPr>
      </w:pPr>
      <w:r w:rsidRPr="00A84520">
        <w:rPr>
          <w:rFonts w:ascii="Times New Roman" w:hAnsi="Times New Roman" w:eastAsia="Times New Roman" w:cs="Times New Roman"/>
          <w:b/>
          <w:lang w:val="en-GB" w:eastAsia="pl-PL"/>
        </w:rPr>
        <w:t>Questions for the ministerial discussion</w:t>
      </w:r>
    </w:p>
    <w:p w:rsidRPr="00A84520" w:rsidR="00A84520" w:rsidP="00A84520" w:rsidRDefault="00A84520">
      <w:pPr>
        <w:spacing w:before="160" w:after="0" w:line="360" w:lineRule="auto"/>
        <w:ind w:left="0"/>
        <w:jc w:val="both"/>
        <w:rPr>
          <w:rFonts w:ascii="Times New Roman" w:hAnsi="Times New Roman" w:eastAsia="Times New Roman" w:cs="Times New Roman"/>
          <w:bCs/>
          <w:lang w:val="en-GB" w:eastAsia="pl-PL"/>
        </w:rPr>
      </w:pPr>
      <w:r w:rsidRPr="00A84520">
        <w:rPr>
          <w:rFonts w:ascii="Times New Roman" w:hAnsi="Times New Roman" w:eastAsia="Times New Roman" w:cs="Times New Roman"/>
          <w:bCs/>
          <w:lang w:val="en-GB" w:eastAsia="pl-PL"/>
        </w:rPr>
        <w:t>Taking into account the issues raised above, the Polish Presidency wishes to kick-off a discussion on the protection of cultural heritage in the context of natural and human-made disasters, including these resulting from warfare. We hope for a quick end to the war in Ukraine, believing that Ukraine has a justified place in Europe and EU structures.</w:t>
      </w:r>
    </w:p>
    <w:p w:rsidRPr="00A84520" w:rsidR="00A84520" w:rsidP="00A84520" w:rsidRDefault="00A84520">
      <w:pPr>
        <w:spacing w:before="160" w:after="0" w:line="360" w:lineRule="auto"/>
        <w:ind w:left="0"/>
        <w:rPr>
          <w:rFonts w:ascii="Times New Roman" w:hAnsi="Times New Roman" w:eastAsia="Times New Roman" w:cs="Times New Roman"/>
          <w:bCs/>
          <w:lang w:val="en-GB" w:eastAsia="pl-PL"/>
        </w:rPr>
      </w:pPr>
      <w:bookmarkStart w:id="2" w:name="_Hlk191033874"/>
      <w:r w:rsidRPr="00A84520">
        <w:rPr>
          <w:rFonts w:ascii="Times New Roman" w:hAnsi="Times New Roman" w:eastAsia="Times New Roman" w:cs="Times New Roman"/>
          <w:bCs/>
          <w:lang w:val="en-GB" w:eastAsia="pl-PL"/>
        </w:rPr>
        <w:lastRenderedPageBreak/>
        <w:t>Ministers are invited to address the following questions in their interventions</w:t>
      </w:r>
    </w:p>
    <w:p w:rsidRPr="00A84520" w:rsidR="00A84520" w:rsidP="00A84520" w:rsidRDefault="00A84520">
      <w:pPr>
        <w:numPr>
          <w:ilvl w:val="0"/>
          <w:numId w:val="5"/>
        </w:numPr>
        <w:spacing w:before="160" w:after="0" w:line="360" w:lineRule="auto"/>
        <w:jc w:val="both"/>
        <w:rPr>
          <w:rFonts w:ascii="Times New Roman" w:hAnsi="Times New Roman" w:eastAsia="Calibri" w:cs="Times New Roman"/>
          <w:lang w:val="en-GB"/>
        </w:rPr>
      </w:pPr>
      <w:r w:rsidRPr="00A84520">
        <w:rPr>
          <w:rFonts w:ascii="Times New Roman" w:hAnsi="Times New Roman" w:eastAsia="Times New Roman" w:cs="Times New Roman"/>
          <w:lang w:val="en-GB" w:eastAsia="pl-PL"/>
        </w:rPr>
        <w:t xml:space="preserve">What strategies, plans and actions do you and the services in your countries take </w:t>
      </w:r>
      <w:r w:rsidRPr="00A84520">
        <w:rPr>
          <w:rFonts w:ascii="Times New Roman" w:hAnsi="Times New Roman" w:eastAsia="Calibri" w:cs="Times New Roman"/>
          <w:lang w:val="en-GB"/>
        </w:rPr>
        <w:t>to protect cultural heritage from natural and anthropogenic disasters, in particular the most valuable monuments?</w:t>
      </w:r>
    </w:p>
    <w:p w:rsidRPr="00A84520" w:rsidR="00A84520" w:rsidP="00A84520" w:rsidRDefault="00A84520">
      <w:pPr>
        <w:numPr>
          <w:ilvl w:val="0"/>
          <w:numId w:val="5"/>
        </w:numPr>
        <w:spacing w:before="160" w:after="0" w:line="360" w:lineRule="auto"/>
        <w:jc w:val="both"/>
        <w:rPr>
          <w:rFonts w:ascii="Times New Roman" w:hAnsi="Times New Roman" w:eastAsia="Calibri" w:cs="Times New Roman"/>
          <w:lang w:val="en-GB"/>
        </w:rPr>
      </w:pPr>
      <w:r w:rsidRPr="00A84520">
        <w:rPr>
          <w:rFonts w:ascii="Times New Roman" w:hAnsi="Times New Roman" w:eastAsia="Times New Roman" w:cs="Times New Roman"/>
          <w:lang w:val="en-GB" w:eastAsia="pl-PL"/>
        </w:rPr>
        <w:t>How can we support Ukraine in the process of preparation for accession to European Union structures in the area of culture and cultural heritage?</w:t>
      </w:r>
    </w:p>
    <w:p w:rsidRPr="00A84520" w:rsidR="00A84520" w:rsidP="00A84520" w:rsidRDefault="00A84520">
      <w:pPr>
        <w:spacing w:before="160" w:after="0" w:line="360" w:lineRule="auto"/>
        <w:ind w:left="0"/>
        <w:jc w:val="both"/>
        <w:rPr>
          <w:rFonts w:ascii="Times New Roman" w:hAnsi="Times New Roman" w:eastAsia="Calibri" w:cs="Times New Roman"/>
          <w:lang w:val="en-GB"/>
        </w:rPr>
      </w:pPr>
      <w:r w:rsidRPr="00A84520">
        <w:rPr>
          <w:rFonts w:ascii="Times New Roman" w:hAnsi="Times New Roman" w:eastAsia="Calibri" w:cs="Times New Roman"/>
          <w:lang w:val="en-GB"/>
        </w:rPr>
        <w:t>Please keep your answers to a maximum of three minutes.</w:t>
      </w:r>
    </w:p>
    <w:p w:rsidRPr="00A84520" w:rsidR="00A84520" w:rsidP="00A84520" w:rsidRDefault="00A84520">
      <w:pPr>
        <w:numPr>
          <w:ilvl w:val="0"/>
          <w:numId w:val="10"/>
        </w:numPr>
        <w:spacing w:before="160" w:after="0" w:line="360" w:lineRule="auto"/>
        <w:contextualSpacing/>
        <w:jc w:val="both"/>
        <w:rPr>
          <w:rFonts w:ascii="Times New Roman" w:hAnsi="Times New Roman" w:eastAsia="Calibri" w:cs="Times New Roman"/>
          <w:b/>
          <w:bCs/>
          <w:lang w:val="en-GB"/>
        </w:rPr>
      </w:pPr>
      <w:r w:rsidRPr="00A84520">
        <w:rPr>
          <w:rFonts w:ascii="Times New Roman" w:hAnsi="Times New Roman" w:eastAsia="Calibri" w:cs="Times New Roman"/>
          <w:b/>
          <w:bCs/>
          <w:lang w:val="en-GB"/>
        </w:rPr>
        <w:t>Written contributions to be submitted after the ministerial discussion</w:t>
      </w:r>
    </w:p>
    <w:p w:rsidRPr="00A84520" w:rsidR="00A84520" w:rsidP="00A84520" w:rsidRDefault="00A84520">
      <w:pPr>
        <w:spacing w:before="160" w:after="0" w:line="360" w:lineRule="auto"/>
        <w:ind w:left="0"/>
        <w:jc w:val="both"/>
        <w:rPr>
          <w:rFonts w:ascii="Times New Roman" w:hAnsi="Times New Roman" w:eastAsia="Calibri" w:cs="Times New Roman"/>
          <w:lang w:val="en-GB"/>
        </w:rPr>
      </w:pPr>
      <w:r w:rsidRPr="00A84520">
        <w:rPr>
          <w:rFonts w:ascii="Times New Roman" w:hAnsi="Times New Roman" w:eastAsia="Calibri" w:cs="Times New Roman"/>
          <w:lang w:val="en-GB"/>
        </w:rPr>
        <w:t>The intention of the Polish Presidency is to collect your written statements after the informal meeting of ministers.</w:t>
      </w:r>
    </w:p>
    <w:p w:rsidRPr="00A84520" w:rsidR="00A84520" w:rsidP="00A84520" w:rsidRDefault="00A84520">
      <w:pPr>
        <w:numPr>
          <w:ilvl w:val="0"/>
          <w:numId w:val="6"/>
        </w:numPr>
        <w:spacing w:before="160" w:after="0" w:line="360" w:lineRule="auto"/>
        <w:contextualSpacing/>
        <w:jc w:val="both"/>
        <w:rPr>
          <w:rFonts w:ascii="Times New Roman" w:hAnsi="Times New Roman" w:eastAsia="Calibri" w:cs="Times New Roman"/>
          <w:lang w:val="en-GB"/>
        </w:rPr>
      </w:pPr>
      <w:r w:rsidRPr="00A84520">
        <w:rPr>
          <w:rFonts w:ascii="Times New Roman" w:hAnsi="Times New Roman" w:eastAsia="Calibri" w:cs="Times New Roman"/>
          <w:lang w:val="en-GB"/>
        </w:rPr>
        <w:t xml:space="preserve">In relation to question 1, we would like to prepare a catalogue of good practices that we will share with you to enable mutual learning, as indicated in </w:t>
      </w:r>
      <w:r w:rsidRPr="00A84520">
        <w:rPr>
          <w:rFonts w:ascii="Times New Roman" w:hAnsi="Times New Roman" w:eastAsia="Calibri" w:cs="Times New Roman"/>
          <w:i/>
          <w:lang w:val="en-GB"/>
        </w:rPr>
        <w:t>the EU Work Plan for Culture 2023-2026</w:t>
      </w:r>
      <w:r w:rsidRPr="00A84520">
        <w:rPr>
          <w:rFonts w:ascii="Times New Roman" w:hAnsi="Times New Roman" w:eastAsia="Calibri" w:cs="Times New Roman"/>
          <w:lang w:val="en-GB"/>
        </w:rPr>
        <w:t>.</w:t>
      </w:r>
    </w:p>
    <w:p w:rsidRPr="00A84520" w:rsidR="00A84520" w:rsidP="00A84520" w:rsidRDefault="00A84520">
      <w:pPr>
        <w:numPr>
          <w:ilvl w:val="0"/>
          <w:numId w:val="6"/>
        </w:numPr>
        <w:spacing w:before="160" w:after="0" w:line="360" w:lineRule="auto"/>
        <w:contextualSpacing/>
        <w:jc w:val="both"/>
        <w:rPr>
          <w:rFonts w:ascii="Times New Roman" w:hAnsi="Times New Roman" w:eastAsia="Calibri" w:cs="Times New Roman"/>
          <w:lang w:val="en-GB"/>
        </w:rPr>
      </w:pPr>
      <w:r w:rsidRPr="00A84520">
        <w:rPr>
          <w:rFonts w:ascii="Times New Roman" w:hAnsi="Times New Roman" w:eastAsia="Calibri" w:cs="Times New Roman"/>
          <w:lang w:val="en-GB"/>
        </w:rPr>
        <w:t>In relation to question 2, we would like to collect your ideas and present them to the Ukrainian side in order to support the culture and cultural heritage sectors in the context of Ukraine’s aspirations to European Union membership.</w:t>
      </w:r>
      <w:bookmarkEnd w:id="2"/>
    </w:p>
    <w:p w:rsidRPr="00C77ED8" w:rsidR="003F6333" w:rsidP="00A95CB6" w:rsidRDefault="003F6333">
      <w:pPr>
        <w:pStyle w:val="Punktory"/>
        <w:numPr>
          <w:ilvl w:val="0"/>
          <w:numId w:val="0"/>
        </w:numPr>
        <w:ind w:left="3969"/>
        <w:rPr>
          <w:lang w:val="en-US"/>
        </w:rPr>
      </w:pPr>
    </w:p>
    <w:sectPr w:rsidRPr="00C77ED8" w:rsidR="003F6333" w:rsidSect="004367F3">
      <w:headerReference r:id="rId7" w:type="default"/>
      <w:pgSz w:w="11906" w:h="16838"/>
      <w:pgMar w:top="2835" w:right="1418" w:bottom="1418" w:left="907" w:header="703"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248" w:rsidRDefault="00014248" w:rsidP="004367F3">
      <w:r>
        <w:separator/>
      </w:r>
    </w:p>
  </w:endnote>
  <w:endnote w:type="continuationSeparator" w:id="0">
    <w:p w:rsidR="00014248" w:rsidRDefault="00014248" w:rsidP="00436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ato Light">
    <w:altName w:val="Calibri"/>
    <w:charset w:val="EE"/>
    <w:family w:val="swiss"/>
    <w:pitch w:val="variable"/>
    <w:sig w:usb0="E10002FF" w:usb1="5000ECFF" w:usb2="00000021" w:usb3="00000000" w:csb0="0000019F" w:csb1="00000000"/>
  </w:font>
  <w:font w:name="Lato Black">
    <w:altName w:val="Calibri"/>
    <w:charset w:val="EE"/>
    <w:family w:val="swiss"/>
    <w:pitch w:val="variable"/>
    <w:sig w:usb0="E10002FF" w:usb1="5000ECFF" w:usb2="0000002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248" w:rsidRDefault="00014248" w:rsidP="004367F3">
      <w:r>
        <w:separator/>
      </w:r>
    </w:p>
  </w:footnote>
  <w:footnote w:type="continuationSeparator" w:id="0">
    <w:p w:rsidR="00014248" w:rsidRDefault="00014248" w:rsidP="004367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E98" w:rsidRPr="008E7A5B" w:rsidRDefault="004367F3" w:rsidP="004367F3">
    <w:pPr>
      <w:pStyle w:val="Nagwek"/>
    </w:pPr>
    <w:r w:rsidRPr="008E7A5B">
      <w:rPr>
        <w:noProof/>
        <w:lang w:eastAsia="pl-PL"/>
      </w:rPr>
      <w:drawing>
        <wp:anchor distT="0" distB="0" distL="114300" distR="114300" simplePos="0" relativeHeight="251660288" behindDoc="1" locked="1" layoutInCell="1" allowOverlap="1" wp14:anchorId="4C211A3C" wp14:editId="2CF83D46">
          <wp:simplePos x="0" y="0"/>
          <wp:positionH relativeFrom="margin">
            <wp:align>left</wp:align>
          </wp:positionH>
          <wp:positionV relativeFrom="page">
            <wp:posOffset>575945</wp:posOffset>
          </wp:positionV>
          <wp:extent cx="4582800" cy="622800"/>
          <wp:effectExtent l="0" t="0" r="0" b="635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owakowski Adam\AppData\Local\Microsoft\Windows\INetCache\Content.Word\znak2.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582800" cy="622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B17AF"/>
    <w:multiLevelType w:val="hybridMultilevel"/>
    <w:tmpl w:val="9AC89502"/>
    <w:lvl w:ilvl="0" w:tplc="04150001">
      <w:start w:val="1"/>
      <w:numFmt w:val="bullet"/>
      <w:lvlText w:val=""/>
      <w:lvlJc w:val="left"/>
      <w:pPr>
        <w:ind w:left="3782" w:hanging="360"/>
      </w:pPr>
      <w:rPr>
        <w:rFonts w:ascii="Symbol" w:hAnsi="Symbol" w:hint="default"/>
      </w:rPr>
    </w:lvl>
    <w:lvl w:ilvl="1" w:tplc="04150003" w:tentative="1">
      <w:start w:val="1"/>
      <w:numFmt w:val="bullet"/>
      <w:lvlText w:val="o"/>
      <w:lvlJc w:val="left"/>
      <w:pPr>
        <w:ind w:left="4502" w:hanging="360"/>
      </w:pPr>
      <w:rPr>
        <w:rFonts w:ascii="Courier New" w:hAnsi="Courier New" w:cs="Courier New" w:hint="default"/>
      </w:rPr>
    </w:lvl>
    <w:lvl w:ilvl="2" w:tplc="04150005" w:tentative="1">
      <w:start w:val="1"/>
      <w:numFmt w:val="bullet"/>
      <w:lvlText w:val=""/>
      <w:lvlJc w:val="left"/>
      <w:pPr>
        <w:ind w:left="5222" w:hanging="360"/>
      </w:pPr>
      <w:rPr>
        <w:rFonts w:ascii="Wingdings" w:hAnsi="Wingdings" w:hint="default"/>
      </w:rPr>
    </w:lvl>
    <w:lvl w:ilvl="3" w:tplc="04150001" w:tentative="1">
      <w:start w:val="1"/>
      <w:numFmt w:val="bullet"/>
      <w:lvlText w:val=""/>
      <w:lvlJc w:val="left"/>
      <w:pPr>
        <w:ind w:left="5942" w:hanging="360"/>
      </w:pPr>
      <w:rPr>
        <w:rFonts w:ascii="Symbol" w:hAnsi="Symbol" w:hint="default"/>
      </w:rPr>
    </w:lvl>
    <w:lvl w:ilvl="4" w:tplc="04150003" w:tentative="1">
      <w:start w:val="1"/>
      <w:numFmt w:val="bullet"/>
      <w:lvlText w:val="o"/>
      <w:lvlJc w:val="left"/>
      <w:pPr>
        <w:ind w:left="6662" w:hanging="360"/>
      </w:pPr>
      <w:rPr>
        <w:rFonts w:ascii="Courier New" w:hAnsi="Courier New" w:cs="Courier New" w:hint="default"/>
      </w:rPr>
    </w:lvl>
    <w:lvl w:ilvl="5" w:tplc="04150005" w:tentative="1">
      <w:start w:val="1"/>
      <w:numFmt w:val="bullet"/>
      <w:lvlText w:val=""/>
      <w:lvlJc w:val="left"/>
      <w:pPr>
        <w:ind w:left="7382" w:hanging="360"/>
      </w:pPr>
      <w:rPr>
        <w:rFonts w:ascii="Wingdings" w:hAnsi="Wingdings" w:hint="default"/>
      </w:rPr>
    </w:lvl>
    <w:lvl w:ilvl="6" w:tplc="04150001" w:tentative="1">
      <w:start w:val="1"/>
      <w:numFmt w:val="bullet"/>
      <w:lvlText w:val=""/>
      <w:lvlJc w:val="left"/>
      <w:pPr>
        <w:ind w:left="8102" w:hanging="360"/>
      </w:pPr>
      <w:rPr>
        <w:rFonts w:ascii="Symbol" w:hAnsi="Symbol" w:hint="default"/>
      </w:rPr>
    </w:lvl>
    <w:lvl w:ilvl="7" w:tplc="04150003" w:tentative="1">
      <w:start w:val="1"/>
      <w:numFmt w:val="bullet"/>
      <w:lvlText w:val="o"/>
      <w:lvlJc w:val="left"/>
      <w:pPr>
        <w:ind w:left="8822" w:hanging="360"/>
      </w:pPr>
      <w:rPr>
        <w:rFonts w:ascii="Courier New" w:hAnsi="Courier New" w:cs="Courier New" w:hint="default"/>
      </w:rPr>
    </w:lvl>
    <w:lvl w:ilvl="8" w:tplc="04150005" w:tentative="1">
      <w:start w:val="1"/>
      <w:numFmt w:val="bullet"/>
      <w:lvlText w:val=""/>
      <w:lvlJc w:val="left"/>
      <w:pPr>
        <w:ind w:left="9542" w:hanging="360"/>
      </w:pPr>
      <w:rPr>
        <w:rFonts w:ascii="Wingdings" w:hAnsi="Wingdings" w:hint="default"/>
      </w:rPr>
    </w:lvl>
  </w:abstractNum>
  <w:abstractNum w:abstractNumId="1" w15:restartNumberingAfterBreak="0">
    <w:nsid w:val="0CCD372C"/>
    <w:multiLevelType w:val="hybridMultilevel"/>
    <w:tmpl w:val="0F4A06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CE0299"/>
    <w:multiLevelType w:val="hybridMultilevel"/>
    <w:tmpl w:val="C81EAD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29E4151"/>
    <w:multiLevelType w:val="hybridMultilevel"/>
    <w:tmpl w:val="0E74C45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2AC21D53"/>
    <w:multiLevelType w:val="hybridMultilevel"/>
    <w:tmpl w:val="5ADE55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D3462F2"/>
    <w:multiLevelType w:val="hybridMultilevel"/>
    <w:tmpl w:val="0BB0B98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D76071C"/>
    <w:multiLevelType w:val="hybridMultilevel"/>
    <w:tmpl w:val="0BF2AD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7E915B2"/>
    <w:multiLevelType w:val="hybridMultilevel"/>
    <w:tmpl w:val="4A286A68"/>
    <w:lvl w:ilvl="0" w:tplc="9DA0708E">
      <w:start w:val="1"/>
      <w:numFmt w:val="decimal"/>
      <w:pStyle w:val="Wyliczenie"/>
      <w:lvlText w:val="%1."/>
      <w:lvlJc w:val="left"/>
      <w:pPr>
        <w:ind w:left="4122" w:hanging="360"/>
      </w:pPr>
    </w:lvl>
    <w:lvl w:ilvl="1" w:tplc="04150019" w:tentative="1">
      <w:start w:val="1"/>
      <w:numFmt w:val="lowerLetter"/>
      <w:lvlText w:val="%2."/>
      <w:lvlJc w:val="left"/>
      <w:pPr>
        <w:ind w:left="4842" w:hanging="360"/>
      </w:pPr>
    </w:lvl>
    <w:lvl w:ilvl="2" w:tplc="0415001B" w:tentative="1">
      <w:start w:val="1"/>
      <w:numFmt w:val="lowerRoman"/>
      <w:lvlText w:val="%3."/>
      <w:lvlJc w:val="right"/>
      <w:pPr>
        <w:ind w:left="5562" w:hanging="180"/>
      </w:pPr>
    </w:lvl>
    <w:lvl w:ilvl="3" w:tplc="0415000F" w:tentative="1">
      <w:start w:val="1"/>
      <w:numFmt w:val="decimal"/>
      <w:lvlText w:val="%4."/>
      <w:lvlJc w:val="left"/>
      <w:pPr>
        <w:ind w:left="6282" w:hanging="360"/>
      </w:pPr>
    </w:lvl>
    <w:lvl w:ilvl="4" w:tplc="04150019" w:tentative="1">
      <w:start w:val="1"/>
      <w:numFmt w:val="lowerLetter"/>
      <w:lvlText w:val="%5."/>
      <w:lvlJc w:val="left"/>
      <w:pPr>
        <w:ind w:left="7002" w:hanging="360"/>
      </w:pPr>
    </w:lvl>
    <w:lvl w:ilvl="5" w:tplc="0415001B" w:tentative="1">
      <w:start w:val="1"/>
      <w:numFmt w:val="lowerRoman"/>
      <w:lvlText w:val="%6."/>
      <w:lvlJc w:val="right"/>
      <w:pPr>
        <w:ind w:left="7722" w:hanging="180"/>
      </w:pPr>
    </w:lvl>
    <w:lvl w:ilvl="6" w:tplc="0415000F" w:tentative="1">
      <w:start w:val="1"/>
      <w:numFmt w:val="decimal"/>
      <w:lvlText w:val="%7."/>
      <w:lvlJc w:val="left"/>
      <w:pPr>
        <w:ind w:left="8442" w:hanging="360"/>
      </w:pPr>
    </w:lvl>
    <w:lvl w:ilvl="7" w:tplc="04150019" w:tentative="1">
      <w:start w:val="1"/>
      <w:numFmt w:val="lowerLetter"/>
      <w:lvlText w:val="%8."/>
      <w:lvlJc w:val="left"/>
      <w:pPr>
        <w:ind w:left="9162" w:hanging="360"/>
      </w:pPr>
    </w:lvl>
    <w:lvl w:ilvl="8" w:tplc="0415001B" w:tentative="1">
      <w:start w:val="1"/>
      <w:numFmt w:val="lowerRoman"/>
      <w:lvlText w:val="%9."/>
      <w:lvlJc w:val="right"/>
      <w:pPr>
        <w:ind w:left="9882" w:hanging="180"/>
      </w:pPr>
    </w:lvl>
  </w:abstractNum>
  <w:abstractNum w:abstractNumId="8" w15:restartNumberingAfterBreak="0">
    <w:nsid w:val="71F80F38"/>
    <w:multiLevelType w:val="hybridMultilevel"/>
    <w:tmpl w:val="4D54FEA8"/>
    <w:lvl w:ilvl="0" w:tplc="0B1EFA54">
      <w:start w:val="1"/>
      <w:numFmt w:val="bullet"/>
      <w:pStyle w:val="Punktory"/>
      <w:lvlText w:val=""/>
      <w:lvlJc w:val="left"/>
      <w:pPr>
        <w:ind w:left="3782" w:hanging="360"/>
      </w:pPr>
      <w:rPr>
        <w:rFonts w:ascii="Symbol" w:hAnsi="Symbol" w:hint="default"/>
      </w:rPr>
    </w:lvl>
    <w:lvl w:ilvl="1" w:tplc="04150003" w:tentative="1">
      <w:start w:val="1"/>
      <w:numFmt w:val="bullet"/>
      <w:lvlText w:val="o"/>
      <w:lvlJc w:val="left"/>
      <w:pPr>
        <w:ind w:left="4502" w:hanging="360"/>
      </w:pPr>
      <w:rPr>
        <w:rFonts w:ascii="Courier New" w:hAnsi="Courier New" w:cs="Courier New" w:hint="default"/>
      </w:rPr>
    </w:lvl>
    <w:lvl w:ilvl="2" w:tplc="04150005" w:tentative="1">
      <w:start w:val="1"/>
      <w:numFmt w:val="bullet"/>
      <w:lvlText w:val=""/>
      <w:lvlJc w:val="left"/>
      <w:pPr>
        <w:ind w:left="5222" w:hanging="360"/>
      </w:pPr>
      <w:rPr>
        <w:rFonts w:ascii="Wingdings" w:hAnsi="Wingdings" w:hint="default"/>
      </w:rPr>
    </w:lvl>
    <w:lvl w:ilvl="3" w:tplc="04150001" w:tentative="1">
      <w:start w:val="1"/>
      <w:numFmt w:val="bullet"/>
      <w:lvlText w:val=""/>
      <w:lvlJc w:val="left"/>
      <w:pPr>
        <w:ind w:left="5942" w:hanging="360"/>
      </w:pPr>
      <w:rPr>
        <w:rFonts w:ascii="Symbol" w:hAnsi="Symbol" w:hint="default"/>
      </w:rPr>
    </w:lvl>
    <w:lvl w:ilvl="4" w:tplc="04150003" w:tentative="1">
      <w:start w:val="1"/>
      <w:numFmt w:val="bullet"/>
      <w:lvlText w:val="o"/>
      <w:lvlJc w:val="left"/>
      <w:pPr>
        <w:ind w:left="6662" w:hanging="360"/>
      </w:pPr>
      <w:rPr>
        <w:rFonts w:ascii="Courier New" w:hAnsi="Courier New" w:cs="Courier New" w:hint="default"/>
      </w:rPr>
    </w:lvl>
    <w:lvl w:ilvl="5" w:tplc="04150005" w:tentative="1">
      <w:start w:val="1"/>
      <w:numFmt w:val="bullet"/>
      <w:lvlText w:val=""/>
      <w:lvlJc w:val="left"/>
      <w:pPr>
        <w:ind w:left="7382" w:hanging="360"/>
      </w:pPr>
      <w:rPr>
        <w:rFonts w:ascii="Wingdings" w:hAnsi="Wingdings" w:hint="default"/>
      </w:rPr>
    </w:lvl>
    <w:lvl w:ilvl="6" w:tplc="04150001" w:tentative="1">
      <w:start w:val="1"/>
      <w:numFmt w:val="bullet"/>
      <w:lvlText w:val=""/>
      <w:lvlJc w:val="left"/>
      <w:pPr>
        <w:ind w:left="8102" w:hanging="360"/>
      </w:pPr>
      <w:rPr>
        <w:rFonts w:ascii="Symbol" w:hAnsi="Symbol" w:hint="default"/>
      </w:rPr>
    </w:lvl>
    <w:lvl w:ilvl="7" w:tplc="04150003" w:tentative="1">
      <w:start w:val="1"/>
      <w:numFmt w:val="bullet"/>
      <w:lvlText w:val="o"/>
      <w:lvlJc w:val="left"/>
      <w:pPr>
        <w:ind w:left="8822" w:hanging="360"/>
      </w:pPr>
      <w:rPr>
        <w:rFonts w:ascii="Courier New" w:hAnsi="Courier New" w:cs="Courier New" w:hint="default"/>
      </w:rPr>
    </w:lvl>
    <w:lvl w:ilvl="8" w:tplc="04150005" w:tentative="1">
      <w:start w:val="1"/>
      <w:numFmt w:val="bullet"/>
      <w:lvlText w:val=""/>
      <w:lvlJc w:val="left"/>
      <w:pPr>
        <w:ind w:left="9542" w:hanging="360"/>
      </w:pPr>
      <w:rPr>
        <w:rFonts w:ascii="Wingdings" w:hAnsi="Wingdings" w:hint="default"/>
      </w:rPr>
    </w:lvl>
  </w:abstractNum>
  <w:abstractNum w:abstractNumId="9" w15:restartNumberingAfterBreak="0">
    <w:nsid w:val="7C494DF9"/>
    <w:multiLevelType w:val="hybridMultilevel"/>
    <w:tmpl w:val="13CE3E9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7"/>
  </w:num>
  <w:num w:numId="4">
    <w:abstractNumId w:val="6"/>
  </w:num>
  <w:num w:numId="5">
    <w:abstractNumId w:val="9"/>
  </w:num>
  <w:num w:numId="6">
    <w:abstractNumId w:val="1"/>
  </w:num>
  <w:num w:numId="7">
    <w:abstractNumId w:val="2"/>
  </w:num>
  <w:num w:numId="8">
    <w:abstractNumId w:val="5"/>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GB" w:vendorID="64" w:dllVersion="131078" w:nlCheck="1" w:checkStyle="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6BB"/>
    <w:rsid w:val="00014248"/>
    <w:rsid w:val="000B44EC"/>
    <w:rsid w:val="003B4E81"/>
    <w:rsid w:val="003F6333"/>
    <w:rsid w:val="00402C40"/>
    <w:rsid w:val="004367F3"/>
    <w:rsid w:val="004A067D"/>
    <w:rsid w:val="004C1E8E"/>
    <w:rsid w:val="0066739C"/>
    <w:rsid w:val="0071728D"/>
    <w:rsid w:val="008E7A5B"/>
    <w:rsid w:val="00962632"/>
    <w:rsid w:val="00A27E98"/>
    <w:rsid w:val="00A84520"/>
    <w:rsid w:val="00A95CB6"/>
    <w:rsid w:val="00B041B3"/>
    <w:rsid w:val="00C77ED8"/>
    <w:rsid w:val="00CB7C9F"/>
    <w:rsid w:val="00DC7779"/>
    <w:rsid w:val="00EA7ED0"/>
    <w:rsid w:val="00F906BB"/>
    <w:rsid w:val="00F937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4D55D93"/>
  <w15:chartTrackingRefBased/>
  <w15:docId w15:val="{E32BA23E-C799-499A-BB61-4F9223503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367F3"/>
    <w:pPr>
      <w:spacing w:after="120" w:line="324" w:lineRule="auto"/>
      <w:ind w:left="3402"/>
    </w:pPr>
    <w:rPr>
      <w:rFonts w:ascii="Lato Light" w:hAnsi="Lato Light"/>
      <w:sz w:val="24"/>
      <w:szCs w:val="24"/>
    </w:rPr>
  </w:style>
  <w:style w:type="paragraph" w:styleId="Nagwek1">
    <w:name w:val="heading 1"/>
    <w:basedOn w:val="Normalny"/>
    <w:next w:val="Normalny"/>
    <w:link w:val="Nagwek1Znak"/>
    <w:uiPriority w:val="9"/>
    <w:qFormat/>
    <w:rsid w:val="004367F3"/>
    <w:pPr>
      <w:spacing w:before="360" w:line="240" w:lineRule="auto"/>
      <w:outlineLvl w:val="0"/>
    </w:pPr>
    <w:rPr>
      <w:rFonts w:ascii="Lato Black" w:hAnsi="Lato Black"/>
      <w:sz w:val="36"/>
      <w:szCs w:val="36"/>
    </w:rPr>
  </w:style>
  <w:style w:type="paragraph" w:styleId="Nagwek2">
    <w:name w:val="heading 2"/>
    <w:basedOn w:val="Nagwek1"/>
    <w:next w:val="Normalny"/>
    <w:link w:val="Nagwek2Znak"/>
    <w:uiPriority w:val="9"/>
    <w:unhideWhenUsed/>
    <w:qFormat/>
    <w:rsid w:val="004367F3"/>
    <w:pPr>
      <w:outlineLvl w:val="1"/>
    </w:pPr>
    <w:rPr>
      <w:sz w:val="28"/>
      <w:szCs w:val="28"/>
    </w:rPr>
  </w:style>
  <w:style w:type="paragraph" w:styleId="Nagwek3">
    <w:name w:val="heading 3"/>
    <w:basedOn w:val="Nagwek2"/>
    <w:next w:val="Normalny"/>
    <w:link w:val="Nagwek3Znak"/>
    <w:uiPriority w:val="9"/>
    <w:unhideWhenUsed/>
    <w:qFormat/>
    <w:rsid w:val="004367F3"/>
    <w:pPr>
      <w:outlineLvl w:val="2"/>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27E9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27E98"/>
  </w:style>
  <w:style w:type="paragraph" w:styleId="Stopka">
    <w:name w:val="footer"/>
    <w:basedOn w:val="Normalny"/>
    <w:link w:val="StopkaZnak"/>
    <w:uiPriority w:val="99"/>
    <w:unhideWhenUsed/>
    <w:rsid w:val="00A27E9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27E98"/>
  </w:style>
  <w:style w:type="character" w:customStyle="1" w:styleId="Nagwek1Znak">
    <w:name w:val="Nagłówek 1 Znak"/>
    <w:basedOn w:val="Domylnaczcionkaakapitu"/>
    <w:link w:val="Nagwek1"/>
    <w:uiPriority w:val="9"/>
    <w:rsid w:val="004367F3"/>
    <w:rPr>
      <w:rFonts w:ascii="Lato Black" w:hAnsi="Lato Black"/>
      <w:sz w:val="36"/>
      <w:szCs w:val="36"/>
    </w:rPr>
  </w:style>
  <w:style w:type="character" w:customStyle="1" w:styleId="Nagwek2Znak">
    <w:name w:val="Nagłówek 2 Znak"/>
    <w:basedOn w:val="Domylnaczcionkaakapitu"/>
    <w:link w:val="Nagwek2"/>
    <w:uiPriority w:val="9"/>
    <w:rsid w:val="004367F3"/>
    <w:rPr>
      <w:rFonts w:ascii="Lato Black" w:hAnsi="Lato Black"/>
      <w:sz w:val="28"/>
      <w:szCs w:val="28"/>
    </w:rPr>
  </w:style>
  <w:style w:type="character" w:customStyle="1" w:styleId="Nagwek3Znak">
    <w:name w:val="Nagłówek 3 Znak"/>
    <w:basedOn w:val="Domylnaczcionkaakapitu"/>
    <w:link w:val="Nagwek3"/>
    <w:uiPriority w:val="9"/>
    <w:rsid w:val="004367F3"/>
    <w:rPr>
      <w:rFonts w:ascii="Lato Black" w:hAnsi="Lato Black"/>
      <w:sz w:val="24"/>
      <w:szCs w:val="24"/>
    </w:rPr>
  </w:style>
  <w:style w:type="paragraph" w:styleId="Akapitzlist">
    <w:name w:val="List Paragraph"/>
    <w:basedOn w:val="Normalny"/>
    <w:link w:val="AkapitzlistZnak"/>
    <w:uiPriority w:val="34"/>
    <w:qFormat/>
    <w:rsid w:val="008E7A5B"/>
    <w:pPr>
      <w:ind w:left="720"/>
      <w:contextualSpacing/>
    </w:pPr>
  </w:style>
  <w:style w:type="paragraph" w:customStyle="1" w:styleId="Punktory">
    <w:name w:val="Punktory"/>
    <w:basedOn w:val="Akapitzlist"/>
    <w:link w:val="PunktoryZnak"/>
    <w:qFormat/>
    <w:rsid w:val="004367F3"/>
    <w:pPr>
      <w:numPr>
        <w:numId w:val="2"/>
      </w:numPr>
      <w:ind w:left="7768" w:hanging="284"/>
    </w:pPr>
  </w:style>
  <w:style w:type="character" w:customStyle="1" w:styleId="AkapitzlistZnak">
    <w:name w:val="Akapit z listą Znak"/>
    <w:basedOn w:val="Domylnaczcionkaakapitu"/>
    <w:link w:val="Akapitzlist"/>
    <w:uiPriority w:val="34"/>
    <w:rsid w:val="008E7A5B"/>
    <w:rPr>
      <w:rFonts w:ascii="Lato Light" w:hAnsi="Lato Light"/>
      <w:color w:val="707372"/>
      <w:sz w:val="24"/>
      <w:szCs w:val="24"/>
    </w:rPr>
  </w:style>
  <w:style w:type="character" w:customStyle="1" w:styleId="PunktoryZnak">
    <w:name w:val="Punktory Znak"/>
    <w:basedOn w:val="AkapitzlistZnak"/>
    <w:link w:val="Punktory"/>
    <w:rsid w:val="004367F3"/>
    <w:rPr>
      <w:rFonts w:ascii="Lato Light" w:hAnsi="Lato Light"/>
      <w:color w:val="707372"/>
      <w:sz w:val="24"/>
      <w:szCs w:val="24"/>
    </w:rPr>
  </w:style>
  <w:style w:type="paragraph" w:customStyle="1" w:styleId="Wyliczenie">
    <w:name w:val="Wyliczenie"/>
    <w:basedOn w:val="Akapitzlist"/>
    <w:link w:val="WyliczenieZnak"/>
    <w:qFormat/>
    <w:rsid w:val="004367F3"/>
    <w:pPr>
      <w:numPr>
        <w:numId w:val="3"/>
      </w:numPr>
      <w:ind w:left="3970" w:hanging="284"/>
    </w:pPr>
  </w:style>
  <w:style w:type="character" w:customStyle="1" w:styleId="WyliczenieZnak">
    <w:name w:val="Wyliczenie Znak"/>
    <w:basedOn w:val="AkapitzlistZnak"/>
    <w:link w:val="Wyliczenie"/>
    <w:rsid w:val="004367F3"/>
    <w:rPr>
      <w:rFonts w:ascii="Lato Light" w:hAnsi="Lato Light"/>
      <w:color w:val="707372"/>
      <w:sz w:val="24"/>
      <w:szCs w:val="24"/>
    </w:rPr>
  </w:style>
  <w:style w:type="character" w:styleId="Odwoaniedokomentarza">
    <w:name w:val="annotation reference"/>
    <w:basedOn w:val="Domylnaczcionkaakapitu"/>
    <w:uiPriority w:val="99"/>
    <w:semiHidden/>
    <w:unhideWhenUsed/>
    <w:rsid w:val="00A95CB6"/>
    <w:rPr>
      <w:sz w:val="16"/>
      <w:szCs w:val="16"/>
    </w:rPr>
  </w:style>
  <w:style w:type="paragraph" w:customStyle="1" w:styleId="Tekstkomentarza1">
    <w:name w:val="Tekst komentarza1"/>
    <w:basedOn w:val="Normalny"/>
    <w:next w:val="Tekstkomentarza"/>
    <w:link w:val="TekstkomentarzaZnak"/>
    <w:uiPriority w:val="99"/>
    <w:semiHidden/>
    <w:unhideWhenUsed/>
    <w:rsid w:val="00A95CB6"/>
    <w:pPr>
      <w:spacing w:after="160" w:line="240" w:lineRule="auto"/>
      <w:ind w:left="0"/>
    </w:pPr>
    <w:rPr>
      <w:rFonts w:asciiTheme="minorHAnsi" w:hAnsiTheme="minorHAnsi"/>
      <w:sz w:val="20"/>
      <w:szCs w:val="20"/>
    </w:rPr>
  </w:style>
  <w:style w:type="character" w:customStyle="1" w:styleId="TekstkomentarzaZnak">
    <w:name w:val="Tekst komentarza Znak"/>
    <w:basedOn w:val="Domylnaczcionkaakapitu"/>
    <w:link w:val="Tekstkomentarza1"/>
    <w:uiPriority w:val="99"/>
    <w:semiHidden/>
    <w:rsid w:val="00A95CB6"/>
    <w:rPr>
      <w:sz w:val="20"/>
      <w:szCs w:val="20"/>
    </w:rPr>
  </w:style>
  <w:style w:type="paragraph" w:styleId="Tekstkomentarza">
    <w:name w:val="annotation text"/>
    <w:basedOn w:val="Normalny"/>
    <w:link w:val="TekstkomentarzaZnak1"/>
    <w:uiPriority w:val="99"/>
    <w:semiHidden/>
    <w:unhideWhenUsed/>
    <w:rsid w:val="00A95CB6"/>
    <w:pPr>
      <w:spacing w:line="240" w:lineRule="auto"/>
    </w:pPr>
    <w:rPr>
      <w:sz w:val="20"/>
      <w:szCs w:val="20"/>
    </w:rPr>
  </w:style>
  <w:style w:type="character" w:customStyle="1" w:styleId="TekstkomentarzaZnak1">
    <w:name w:val="Tekst komentarza Znak1"/>
    <w:basedOn w:val="Domylnaczcionkaakapitu"/>
    <w:link w:val="Tekstkomentarza"/>
    <w:uiPriority w:val="99"/>
    <w:semiHidden/>
    <w:rsid w:val="00A95CB6"/>
    <w:rPr>
      <w:rFonts w:ascii="Lato Light" w:hAnsi="Lato Light"/>
      <w:sz w:val="20"/>
      <w:szCs w:val="20"/>
    </w:rPr>
  </w:style>
  <w:style w:type="paragraph" w:styleId="Tekstdymka">
    <w:name w:val="Balloon Text"/>
    <w:basedOn w:val="Normalny"/>
    <w:link w:val="TekstdymkaZnak"/>
    <w:uiPriority w:val="99"/>
    <w:semiHidden/>
    <w:unhideWhenUsed/>
    <w:rsid w:val="00A95CB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95C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5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Target="fontTable.xml" Type="http://schemas.openxmlformats.org/officeDocument/2006/relationships/fontTable" Id="rId8"/>
   <Relationship Target="settings.xml" Type="http://schemas.openxmlformats.org/officeDocument/2006/relationships/settings" Id="rId3"/>
   <Relationship Target="header1.xml" Type="http://schemas.openxmlformats.org/officeDocument/2006/relationships/header" Id="rId7"/>
   <Relationship Target="../customXml/item3.xml" Type="http://schemas.openxmlformats.org/officeDocument/2006/relationships/customXml"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customXml/item2.xml" Type="http://schemas.openxmlformats.org/officeDocument/2006/relationships/customXml" Id="rId11"/>
   <Relationship Target="footnotes.xml" Type="http://schemas.openxmlformats.org/officeDocument/2006/relationships/footnotes" Id="rId5"/>
   <Relationship Target="../customXml/item1.xml" Type="http://schemas.openxmlformats.org/officeDocument/2006/relationships/customXml" Id="rId10"/>
   <Relationship Target="webSettings.xml" Type="http://schemas.openxmlformats.org/officeDocument/2006/relationships/webSettings" Id="rId4"/>
   <Relationship Target="theme/theme1.xml" Type="http://schemas.openxmlformats.org/officeDocument/2006/relationships/theme" Id="rId9"/>
</Relationships>

</file>

<file path=word/_rels/header1.xml.rels><?xml version="1.0" encoding="UTF-8"?>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Izveidot jaunu dokumentu." ma:contentTypeID="0x0101007B98BB4B34F2884EBFE5D98E9C8C082A" ma:contentTypeName="Dokuments" ma:contentTypeScope="" ma:contentTypeVersion="18" ma:versionID="d63f27938dfaab79786904fe3f699a14">
  <xsd:schema xmlns:xsd="http://www.w3.org/2001/XMLSchema" xmlns:ns2="b46cec30-3c96-49ba-8e80-c1db7ce5db41" xmlns:ns3="bf9c787b-86fa-46b7-82b5-b5a01fd7d54d" xmlns:p="http://schemas.microsoft.com/office/2006/metadata/properties" xmlns:xs="http://www.w3.org/2001/XMLSchema" ma:fieldsID="89943475ffa202f7de87fda01a1a2217" ma:root="true" ns2:_="" ns3:_="" targetNamespace="http://schemas.microsoft.com/office/2006/metadata/properties">
    <xsd:import namespace="b46cec30-3c96-49ba-8e80-c1db7ce5db41"/>
    <xsd:import namespace="bf9c787b-86fa-46b7-82b5-b5a01fd7d54d"/>
    <xsd:element name="properties">
      <xsd:complexType>
        <xsd:sequence>
          <xsd:element name="documentManagement">
            <xsd:complexType>
              <xsd:all>
                <xsd:element minOccurs="0" ref="ns2:SharedWithUsers"/>
                <xsd:element minOccurs="0" ref="ns2:SharedWithDetails"/>
                <xsd:element minOccurs="0" ref="ns3:MediaServiceMetadata"/>
                <xsd:element minOccurs="0" ref="ns3:MediaServiceFastMetadata"/>
                <xsd:element minOccurs="0" ref="ns3:MediaServiceAutoKeyPoints"/>
                <xsd:element minOccurs="0" ref="ns3:MediaServiceKeyPoints"/>
                <xsd:element minOccurs="0" ref="ns3:MediaServiceAutoTags"/>
                <xsd:element minOccurs="0" ref="ns3:MediaServiceGenerationTime"/>
                <xsd:element minOccurs="0" ref="ns3:MediaServiceEventHashCode"/>
                <xsd:element minOccurs="0" ref="ns3:MediaServiceDateTaken"/>
                <xsd:element minOccurs="0" ref="ns3:MediaServiceOCR"/>
                <xsd:element minOccurs="0" ref="ns3:MediaServiceLocation"/>
                <xsd:element minOccurs="0" ref="ns3:MediaLengthInSeconds"/>
                <xsd:element minOccurs="0" ref="ns3:lcf76f155ced4ddcb4097134ff3c332f"/>
                <xsd:element minOccurs="0" ref="ns2:TaxCatchAll"/>
                <xsd:element minOccurs="0" ref="ns3:MediaServiceObjectDetectorVersions"/>
                <xsd:element minOccurs="0" ref="ns3:MediaServiceSearchPropertie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b46cec30-3c96-49ba-8e80-c1db7ce5db41">
    <xsd:import namespace="http://schemas.microsoft.com/office/2006/documentManagement/types"/>
    <xsd:import namespace="http://schemas.microsoft.com/office/infopath/2007/PartnerControls"/>
    <xsd:element ma:displayName="Koplietots ar" ma:index="8"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9" ma:internalName="SharedWithDetails" ma:readOnly="true" name="SharedWithDetails" nillable="true">
      <xsd:simpleType>
        <xsd:restriction base="dms:Note">
          <xsd:maxLength value="255"/>
        </xsd:restriction>
      </xsd:simpleType>
    </xsd:element>
    <xsd:element ma:displayName="Taxonomy Catch All Column" ma:hidden="true" ma:index="23" ma:internalName="TaxCatchAll" ma:list="{4f5df50f-fd52-48f7-a593-cd827f66359d}" ma:showField="CatchAllData" ma:web="b46cec30-3c96-49ba-8e80-c1db7ce5db41"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bf9c787b-86fa-46b7-82b5-b5a01fd7d54d">
    <xsd:import namespace="http://schemas.microsoft.com/office/2006/documentManagement/types"/>
    <xsd:import namespace="http://schemas.microsoft.com/office/infopath/2007/PartnerControls"/>
    <xsd:element ma:displayName="MediaServiceMetadata" ma:hidden="true" ma:index="10" ma:internalName="MediaServiceMetadata" ma:readOnly="true" name="MediaServiceMetadata" nillable="true">
      <xsd:simpleType>
        <xsd:restriction base="dms:Note"/>
      </xsd:simpleType>
    </xsd:element>
    <xsd:element ma:displayName="MediaServiceFastMetadata" ma:hidden="true" ma:index="11" ma:internalName="MediaServiceFastMetadata" ma:readOnly="true" name="MediaServiceFastMetadata" nillable="true">
      <xsd:simpleType>
        <xsd:restriction base="dms:Note"/>
      </xsd:simpleType>
    </xsd:element>
    <xsd:element ma:displayName="MediaServiceAutoKeyPoints" ma:hidden="true" ma:index="12" ma:internalName="MediaServiceAutoKeyPoints" ma:readOnly="true" name="MediaServiceAutoKeyPoints" nillable="true">
      <xsd:simpleType>
        <xsd:restriction base="dms:Note"/>
      </xsd:simpleType>
    </xsd:element>
    <xsd:element ma:displayName="KeyPoints" ma:index="13" ma:internalName="MediaServiceKeyPoints" ma:readOnly="true" name="MediaServiceKeyPoints" nillable="true">
      <xsd:simpleType>
        <xsd:restriction base="dms:Note">
          <xsd:maxLength value="255"/>
        </xsd:restriction>
      </xsd:simpleType>
    </xsd:element>
    <xsd:element ma:displayName="Tags" ma:index="14" ma:internalName="MediaServiceAutoTags" ma:readOnly="true" name="MediaServiceAutoTags" nillable="true">
      <xsd:simpleType>
        <xsd:restriction base="dms:Text"/>
      </xsd:simpleType>
    </xsd:element>
    <xsd:element ma:displayName="MediaServiceGenerationTime" ma:hidden="true" ma:index="15" ma:internalName="MediaServiceGenerationTime" ma:readOnly="true" name="MediaServiceGenerationTime" nillable="true">
      <xsd:simpleType>
        <xsd:restriction base="dms:Text"/>
      </xsd:simpleType>
    </xsd:element>
    <xsd:element ma:displayName="MediaServiceEventHashCode" ma:hidden="true" ma:index="16" ma:internalName="MediaServiceEventHashCode" ma:readOnly="true" name="MediaServiceEventHashCode" nillable="true">
      <xsd:simpleType>
        <xsd:restriction base="dms:Text"/>
      </xsd:simpleType>
    </xsd:element>
    <xsd:element ma:displayName="MediaServiceDateTaken" ma:hidden="true" ma:index="17" ma:internalName="MediaServiceDateTaken" ma:readOnly="true" name="MediaServiceDateTaken" nillable="true">
      <xsd:simpleType>
        <xsd:restriction base="dms:Text"/>
      </xsd:simpleType>
    </xsd:element>
    <xsd:element ma:displayName="Extracted Text" ma:index="18" ma:internalName="MediaServiceOCR" ma:readOnly="true" name="MediaServiceOCR"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anchorId="fba54fb3-c3e1-fe81-a776-ca4b69148c4d" ma:displayName="Attēlu atzīmes" ma:fieldId="{5cf76f15-5ced-4ddc-b409-7134ff3c332f}" ma:index="22" ma:internalName="lcf76f155ced4ddcb4097134ff3c332f" ma:isKeyword="false" ma:open="true" ma:readOnly="false" ma:sspId="cbc571fe-a37c-43d1-b765-14afe1eb7737"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escription="" ma:displayName="MediaServiceObjectDetectorVersions" ma:hidden="true" ma:index="24" ma:indexed="true" ma:internalName="MediaServiceObjectDetectorVersions" ma:readOnly="true" name="MediaServiceObjectDetectorVersions" nillable="true">
      <xsd:simpleType>
        <xsd:restriction base="dms:Text"/>
      </xsd:simpleType>
    </xsd:element>
    <xsd:element ma:displayName="MediaServiceSearchProperties" ma:hidden="true" ma:index="25" ma:internalName="MediaServiceSearchProperties" ma:readOnly="true" name="MediaServiceSearchProperties" nillable="true">
      <xsd:simpleType>
        <xsd:restriction base="dms:Note"/>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pc="http://schemas.microsoft.com/office/infopath/2007/PartnerControls" xmlns:xsi="http://www.w3.org/2001/XMLSchema-instance">
  <documentManagement>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Props1.xml><?xml version="1.0" encoding="utf-8"?>
<ds:datastoreItem xmlns:ds="http://schemas.openxmlformats.org/officeDocument/2006/customXml" ds:itemID="{41C2ADF0-FBD1-4103-9D05-6C9FA6F18D88}"/>
</file>

<file path=customXml/itemProps2.xml><?xml version="1.0" encoding="utf-8"?>
<ds:datastoreItem xmlns:ds="http://schemas.openxmlformats.org/officeDocument/2006/customXml" ds:itemID="{9A8BECC8-0E21-4063-AC43-20A92672B5CC}"/>
</file>

<file path=customXml/itemProps3.xml><?xml version="1.0" encoding="utf-8"?>
<ds:datastoreItem xmlns:ds="http://schemas.openxmlformats.org/officeDocument/2006/customXml" ds:itemID="{26B02CA0-1FB7-4B00-8947-DDEC13397C0F}"/>
</file>

<file path=docProps/app.xml><?xml version="1.0" encoding="utf-8"?>
<Properties xmlns="http://schemas.openxmlformats.org/officeDocument/2006/extended-properties" xmlns:vt="http://schemas.openxmlformats.org/officeDocument/2006/docPropsVTypes">
  <Template>Normal</Template>
  <TotalTime>0</TotalTime>
  <Pages>4</Pages>
  <Words>1149</Words>
  <Characters>6897</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Ministrów</Company>
  <LinksUpToDate>false</LinksUpToDate>
  <CharactersWithSpaces>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Bartosz Baran</cp:lastModifiedBy>
  <cp:revision>2</cp:revision>
  <dcterms:created xsi:type="dcterms:W3CDTF">2025-03-05T09:23:00Z</dcterms:created>
  <dcterms:modified xsi:type="dcterms:W3CDTF">2025-03-05T09:23:00Z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18" name="DISCesvisAdditionalMakers">
    <vt:lpwstr> Armands Ļitvinovs</vt:lpwstr>
  </property>
  <property fmtid="{D5CDD505-2E9C-101B-9397-08002B2CF9AE}" pid="19" name="DIScgiUrl">
    <vt:lpwstr>https://lim.esvis.gov.lv/cs/idcplg</vt:lpwstr>
  </property>
  <property fmtid="{D5CDD505-2E9C-101B-9397-08002B2CF9AE}" pid="20" name="DISdDocName">
    <vt:lpwstr>L535816</vt:lpwstr>
  </property>
  <property fmtid="{D5CDD505-2E9C-101B-9397-08002B2CF9AE}" pid="21" name="DISCesvisSigner">
    <vt:lpwstr> </vt:lpwstr>
  </property>
  <property fmtid="{D5CDD505-2E9C-101B-9397-08002B2CF9AE}" pid="22" name="DISCesvisSafetyLevel">
    <vt:lpwstr>Vispārpieejams</vt:lpwstr>
  </property>
  <property fmtid="{D5CDD505-2E9C-101B-9397-08002B2CF9AE}" pid="23" name="DISTaskPaneUrl">
    <vt:lpwstr>https://lim.esvis.gov.lv/cs/idcplg?ClientControlled=DocMan&amp;coreContentOnly=1&amp;WebdavRequest=1&amp;IdcService=DOC_INFO&amp;dID=614652</vt:lpwstr>
  </property>
  <property fmtid="{D5CDD505-2E9C-101B-9397-08002B2CF9AE}" pid="24" name="DISCesvisTitle">
    <vt:lpwstr>Discussion paper (Cultural Heritage Protection)</vt:lpwstr>
  </property>
  <property fmtid="{D5CDD505-2E9C-101B-9397-08002B2CF9AE}" pid="25" name="DISCesvisMinistryOfMinister">
    <vt:lpwstr>wwTemplateNP_MinistryOfMinister(Kultūras,)</vt:lpwstr>
  </property>
  <property fmtid="{D5CDD505-2E9C-101B-9397-08002B2CF9AE}" pid="26" name="DISCesvisAuthor">
    <vt:lpwstr>Kultūras ministrija</vt:lpwstr>
  </property>
  <property fmtid="{D5CDD505-2E9C-101B-9397-08002B2CF9AE}" pid="27" name="DISCesvisMainMaker">
    <vt:lpwstr> Armands Ļitvinovs</vt:lpwstr>
  </property>
  <property fmtid="{D5CDD505-2E9C-101B-9397-08002B2CF9AE}" pid="28" name="DISidcName">
    <vt:lpwstr>1020404016200</vt:lpwstr>
  </property>
  <property fmtid="{D5CDD505-2E9C-101B-9397-08002B2CF9AE}" pid="29" name="DISProperties">
    <vt:lpwstr>DISidcName,DISdID,DISCesvisTitle,DISCesvisAdditionalMakersMail,DISCesvisAdditionalMakers,DIScgiUrl,DISCesvisMinistryOfMinister,DISCesvisSafetyLevel,DISCesvisSigner,DISTaskPaneUrl,DISCesvisAuthor,DISdUser,DISdDocName,DISCesvisMainMaker</vt:lpwstr>
  </property>
  <property fmtid="{D5CDD505-2E9C-101B-9397-08002B2CF9AE}" pid="30" name="DISCesvisAdditionalMakersMail">
    <vt:lpwstr>armands.litvinovs@km.gov.lv</vt:lpwstr>
  </property>
  <property fmtid="{D5CDD505-2E9C-101B-9397-08002B2CF9AE}" pid="31" name="DISdUser">
    <vt:lpwstr>weblogic</vt:lpwstr>
  </property>
  <property fmtid="{D5CDD505-2E9C-101B-9397-08002B2CF9AE}" pid="32" name="DISdID">
    <vt:lpwstr>614652</vt:lpwstr>
  </property>
</Properties>
</file>