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A1242E" w14:textId="77777777" w:rsidR="00E362D1" w:rsidRPr="000A432C" w:rsidRDefault="00E362D1" w:rsidP="00E362D1">
      <w:pPr>
        <w:spacing w:after="0" w:line="240" w:lineRule="auto"/>
        <w:ind w:firstLine="709"/>
        <w:jc w:val="center"/>
        <w:rPr>
          <w:b/>
        </w:rPr>
      </w:pPr>
      <w:r w:rsidRPr="000A432C">
        <w:rPr>
          <w:b/>
        </w:rPr>
        <w:t>Informatīvais ziņojums</w:t>
      </w:r>
    </w:p>
    <w:p w14:paraId="72F5E26F" w14:textId="77777777" w:rsidR="00E362D1" w:rsidRPr="000A432C" w:rsidRDefault="00E362D1" w:rsidP="00E362D1">
      <w:pPr>
        <w:spacing w:after="0" w:line="240" w:lineRule="auto"/>
        <w:ind w:firstLine="709"/>
        <w:jc w:val="center"/>
        <w:rPr>
          <w:b/>
        </w:rPr>
      </w:pPr>
      <w:r w:rsidRPr="000A432C">
        <w:rPr>
          <w:b/>
        </w:rPr>
        <w:t xml:space="preserve">“Par Valsts robežsardzes vienreizēju nodrošinājumu ar </w:t>
      </w:r>
      <w:r>
        <w:rPr>
          <w:b/>
        </w:rPr>
        <w:t xml:space="preserve">karavīra kaujas </w:t>
      </w:r>
      <w:r w:rsidRPr="000A432C">
        <w:rPr>
          <w:b/>
        </w:rPr>
        <w:t>formas tērp</w:t>
      </w:r>
      <w:r>
        <w:rPr>
          <w:b/>
        </w:rPr>
        <w:t>a sastāvdaļām</w:t>
      </w:r>
      <w:r w:rsidRPr="000A432C">
        <w:rPr>
          <w:b/>
        </w:rPr>
        <w:t>”</w:t>
      </w:r>
    </w:p>
    <w:p w14:paraId="5DFCAFDD" w14:textId="77777777" w:rsidR="00E362D1" w:rsidRPr="000A432C" w:rsidRDefault="00E362D1" w:rsidP="00E362D1">
      <w:pPr>
        <w:spacing w:after="0" w:line="240" w:lineRule="auto"/>
        <w:ind w:firstLine="709"/>
        <w:jc w:val="center"/>
        <w:rPr>
          <w:b/>
        </w:rPr>
      </w:pPr>
    </w:p>
    <w:p w14:paraId="41F38EB9" w14:textId="77777777" w:rsidR="00E362D1" w:rsidRPr="000A432C" w:rsidRDefault="00E362D1" w:rsidP="00E362D1">
      <w:pPr>
        <w:spacing w:after="0" w:line="240" w:lineRule="auto"/>
        <w:ind w:firstLine="709"/>
        <w:jc w:val="both"/>
      </w:pPr>
    </w:p>
    <w:p w14:paraId="37B71617" w14:textId="77777777" w:rsidR="00E362D1" w:rsidRPr="000A432C" w:rsidRDefault="00E362D1" w:rsidP="00E362D1">
      <w:pPr>
        <w:spacing w:after="0" w:line="240" w:lineRule="auto"/>
        <w:ind w:firstLine="709"/>
        <w:jc w:val="center"/>
        <w:rPr>
          <w:b/>
        </w:rPr>
      </w:pPr>
      <w:r w:rsidRPr="000A432C">
        <w:rPr>
          <w:b/>
        </w:rPr>
        <w:t>Ievads</w:t>
      </w:r>
    </w:p>
    <w:p w14:paraId="05D743C1" w14:textId="77777777" w:rsidR="00E362D1" w:rsidRPr="000A432C" w:rsidRDefault="00E362D1" w:rsidP="00E362D1">
      <w:pPr>
        <w:spacing w:after="0" w:line="240" w:lineRule="auto"/>
        <w:ind w:firstLine="709"/>
        <w:jc w:val="center"/>
        <w:rPr>
          <w:b/>
          <w:i/>
        </w:rPr>
      </w:pPr>
    </w:p>
    <w:p w14:paraId="2E4EFCF6" w14:textId="0E9126C8" w:rsidR="00E362D1" w:rsidRPr="000A432C" w:rsidRDefault="00E362D1" w:rsidP="00E362D1">
      <w:pPr>
        <w:spacing w:after="0" w:line="240" w:lineRule="auto"/>
        <w:ind w:firstLine="709"/>
        <w:jc w:val="both"/>
      </w:pPr>
      <w:r w:rsidRPr="000A432C">
        <w:t>Ziņojums “</w:t>
      </w:r>
      <w:r w:rsidRPr="000A432C">
        <w:rPr>
          <w:b/>
        </w:rPr>
        <w:t xml:space="preserve">Par Valsts robežsardzes vienreizēju nodrošinājumu ar </w:t>
      </w:r>
      <w:r>
        <w:rPr>
          <w:b/>
        </w:rPr>
        <w:t xml:space="preserve">karavīra kaujas </w:t>
      </w:r>
      <w:r w:rsidRPr="000A432C">
        <w:rPr>
          <w:b/>
        </w:rPr>
        <w:t>formas tērp</w:t>
      </w:r>
      <w:r>
        <w:rPr>
          <w:b/>
        </w:rPr>
        <w:t>a sastāvdaļām</w:t>
      </w:r>
      <w:r w:rsidRPr="000A432C">
        <w:t xml:space="preserve">” izstrādāts pamatojoties uz komunikāciju starp Nacionālajiem bruņotajiem spēkiem (turpmāk - NBS) un Valsts robežsardzi (turpmāk - VRS) par iespēju sniegt atbalstu iekšlietu resoram (VRS) un īstenot vienreizēju </w:t>
      </w:r>
      <w:r>
        <w:t xml:space="preserve">karavīra kaujas </w:t>
      </w:r>
      <w:bookmarkStart w:id="0" w:name="_Hlk178960015"/>
      <w:r w:rsidRPr="000A432C">
        <w:rPr>
          <w:u w:val="single"/>
        </w:rPr>
        <w:t>formas tērpa</w:t>
      </w:r>
      <w:r>
        <w:rPr>
          <w:u w:val="single"/>
        </w:rPr>
        <w:t xml:space="preserve"> sastāvdaļu</w:t>
      </w:r>
      <w:bookmarkEnd w:id="0"/>
      <w:r w:rsidRPr="000A432C">
        <w:rPr>
          <w:u w:val="single"/>
        </w:rPr>
        <w:t xml:space="preserve"> (t.sk. ar maskēšanās rakstu no auduma, kura apdruka ir reģistrēta 14.01.2020. Ministru kabineta noteikumos Nr. 26</w:t>
      </w:r>
      <w:r>
        <w:rPr>
          <w:u w:val="single"/>
        </w:rPr>
        <w:t xml:space="preserve">, ar </w:t>
      </w:r>
      <w:r w:rsidRPr="002C26C5">
        <w:rPr>
          <w:u w:val="single"/>
        </w:rPr>
        <w:t>maskēšanās rakst</w:t>
      </w:r>
      <w:r>
        <w:rPr>
          <w:u w:val="single"/>
        </w:rPr>
        <w:t xml:space="preserve">u </w:t>
      </w:r>
      <w:r w:rsidRPr="002C26C5">
        <w:rPr>
          <w:u w:val="single"/>
        </w:rPr>
        <w:t>"</w:t>
      </w:r>
      <w:proofErr w:type="spellStart"/>
      <w:r w:rsidRPr="002C26C5">
        <w:rPr>
          <w:u w:val="single"/>
        </w:rPr>
        <w:t>WoodLatPat</w:t>
      </w:r>
      <w:proofErr w:type="spellEnd"/>
      <w:r w:rsidRPr="002C26C5">
        <w:rPr>
          <w:u w:val="single"/>
        </w:rPr>
        <w:t>"</w:t>
      </w:r>
      <w:r w:rsidRPr="000A432C">
        <w:rPr>
          <w:u w:val="single"/>
        </w:rPr>
        <w:t>), nodošanu VRS personāla sastāvam</w:t>
      </w:r>
      <w:r w:rsidRPr="000A432C">
        <w:t>. Ziņojuma mērķis ir aprakstīt veicamo darbību virkni, lai nodrošinātu šī uzdevuma saskaņotu izpildi.</w:t>
      </w:r>
    </w:p>
    <w:p w14:paraId="274B2589" w14:textId="77777777" w:rsidR="00E362D1" w:rsidRPr="000A432C" w:rsidRDefault="00E362D1" w:rsidP="00E362D1">
      <w:pPr>
        <w:spacing w:after="0" w:line="240" w:lineRule="auto"/>
        <w:ind w:firstLine="709"/>
        <w:jc w:val="both"/>
      </w:pPr>
    </w:p>
    <w:p w14:paraId="08EBCD24" w14:textId="77777777" w:rsidR="00E362D1" w:rsidRPr="000A432C" w:rsidRDefault="00E362D1" w:rsidP="00E362D1">
      <w:pPr>
        <w:spacing w:after="0" w:line="240" w:lineRule="auto"/>
        <w:ind w:firstLine="709"/>
        <w:jc w:val="center"/>
        <w:rPr>
          <w:b/>
        </w:rPr>
      </w:pPr>
      <w:r w:rsidRPr="000A432C">
        <w:rPr>
          <w:b/>
        </w:rPr>
        <w:t>Esošā situācija</w:t>
      </w:r>
    </w:p>
    <w:p w14:paraId="5929A5C9" w14:textId="77777777" w:rsidR="00E362D1" w:rsidRPr="000A432C" w:rsidRDefault="00E362D1" w:rsidP="00E362D1">
      <w:pPr>
        <w:spacing w:after="0" w:line="240" w:lineRule="auto"/>
        <w:ind w:firstLine="709"/>
        <w:jc w:val="center"/>
        <w:rPr>
          <w:b/>
        </w:rPr>
      </w:pPr>
    </w:p>
    <w:p w14:paraId="2DC9E357" w14:textId="373142BB" w:rsidR="00E362D1" w:rsidRPr="000A432C" w:rsidRDefault="00E362D1" w:rsidP="00E362D1">
      <w:pPr>
        <w:spacing w:after="0" w:line="240" w:lineRule="auto"/>
        <w:ind w:firstLine="709"/>
        <w:jc w:val="both"/>
      </w:pPr>
      <w:r w:rsidRPr="000A432C">
        <w:t xml:space="preserve">Saistībā ar </w:t>
      </w:r>
      <w:r w:rsidR="00132D6C">
        <w:t>Valsts robežsardzes organizēto</w:t>
      </w:r>
      <w:r w:rsidRPr="000A432C">
        <w:t xml:space="preserve"> formas tērpu iepirkumu, kas noslēdzās bez rezultāta, VRS 2023. gada nogalē uzrunāja NBS ar mērķi apzināt iespēju pievienoties </w:t>
      </w:r>
      <w:r>
        <w:t>karavīra</w:t>
      </w:r>
      <w:r w:rsidRPr="000A432C">
        <w:t xml:space="preserve"> formas tērp</w:t>
      </w:r>
      <w:r>
        <w:t>a sastāvdaļu</w:t>
      </w:r>
      <w:r w:rsidRPr="000A432C">
        <w:t xml:space="preserve"> pasūtījumiem, kas noslēgti vispārīgo vienošanos ietvaros. Sekojoši NBS vērsās pie Valsts aizsardzības loģistikas un iepirkumu centra (turpmāk - VALIC) uzdevumā noskaidrot </w:t>
      </w:r>
      <w:r w:rsidR="00895D06" w:rsidRPr="00895D06">
        <w:t xml:space="preserve">formas tērpa sastāvdaļu </w:t>
      </w:r>
      <w:r w:rsidRPr="000A432C">
        <w:t xml:space="preserve">pieejamos apjomus un izmaksas. </w:t>
      </w:r>
    </w:p>
    <w:p w14:paraId="352359D9" w14:textId="6425BA65" w:rsidR="00E362D1" w:rsidRPr="000A432C" w:rsidRDefault="00E362D1" w:rsidP="00E362D1">
      <w:pPr>
        <w:spacing w:after="0" w:line="240" w:lineRule="auto"/>
        <w:ind w:firstLine="709"/>
        <w:jc w:val="both"/>
      </w:pPr>
      <w:r w:rsidRPr="000A432C">
        <w:t xml:space="preserve">VALIC 05.02.2024. vēstulē sniedza aktuālo informāciju par </w:t>
      </w:r>
      <w:r w:rsidR="00895D06" w:rsidRPr="00895D06">
        <w:t xml:space="preserve">formas tērpa sastāvdaļu </w:t>
      </w:r>
      <w:r w:rsidRPr="000A432C">
        <w:t xml:space="preserve">pieejamajiem daudzumiem, izmaksām un </w:t>
      </w:r>
      <w:r>
        <w:t xml:space="preserve">potenciālajiem </w:t>
      </w:r>
      <w:r w:rsidRPr="000A432C">
        <w:t xml:space="preserve">piegādes laikiem. </w:t>
      </w:r>
      <w:r>
        <w:t xml:space="preserve">VRS nodrošinājumu ar karavīra formas tērpa sastāvdaļām  tiek plānots īstenot gan no VALIC noliktavās esošajiem krājumiem, gan noslēgto vispārīgo vienošanās ceļā, gan veicot jaunas iegādes. </w:t>
      </w:r>
      <w:r w:rsidRPr="000A432C">
        <w:t xml:space="preserve">Provizoriskais </w:t>
      </w:r>
      <w:r w:rsidR="00895D06" w:rsidRPr="00895D06">
        <w:t xml:space="preserve">formas tērpa sastāvdaļu </w:t>
      </w:r>
      <w:r w:rsidRPr="000A432C">
        <w:t xml:space="preserve">piegādes laiks ir aptuveni no 6 mēnešiem līdz pusotram gadam no pasūtījuma brīža. Kopējā vienreizējā atbalsta </w:t>
      </w:r>
      <w:r>
        <w:t>apjoms no aizsardzības budžeta 2</w:t>
      </w:r>
      <w:r w:rsidRPr="000A432C">
        <w:t>400 robežsargiem kopā</w:t>
      </w:r>
      <w:r>
        <w:t xml:space="preserve"> sastāda aptuveni</w:t>
      </w:r>
      <w:r w:rsidRPr="000A432C">
        <w:t xml:space="preserve"> MEUR </w:t>
      </w:r>
      <w:r>
        <w:t>4,5</w:t>
      </w:r>
      <w:r w:rsidRPr="000A432C">
        <w:t xml:space="preserve">. </w:t>
      </w:r>
      <w:r>
        <w:t>Vēršam uzmanību, ka kopējā summa var tikt precizēta, mainoties iepirkumu cenām.</w:t>
      </w:r>
    </w:p>
    <w:p w14:paraId="283A9A1F" w14:textId="77777777" w:rsidR="00E362D1" w:rsidRPr="000A432C" w:rsidRDefault="00E362D1" w:rsidP="00E362D1">
      <w:pPr>
        <w:spacing w:after="0" w:line="240" w:lineRule="auto"/>
        <w:jc w:val="both"/>
      </w:pPr>
    </w:p>
    <w:p w14:paraId="6B376B41" w14:textId="77777777" w:rsidR="00E362D1" w:rsidRPr="000A432C" w:rsidRDefault="00E362D1" w:rsidP="00E362D1">
      <w:pPr>
        <w:keepNext/>
        <w:spacing w:after="0" w:line="240" w:lineRule="auto"/>
        <w:ind w:firstLine="709"/>
        <w:jc w:val="center"/>
        <w:rPr>
          <w:b/>
          <w:bCs/>
        </w:rPr>
      </w:pPr>
      <w:r w:rsidRPr="000A432C">
        <w:rPr>
          <w:b/>
          <w:bCs/>
        </w:rPr>
        <w:t>Juridiskais skaidrojums</w:t>
      </w:r>
    </w:p>
    <w:p w14:paraId="481A8E34" w14:textId="77777777" w:rsidR="00E362D1" w:rsidRPr="000A432C" w:rsidRDefault="00E362D1" w:rsidP="00E362D1">
      <w:pPr>
        <w:keepNext/>
        <w:spacing w:after="0" w:line="240" w:lineRule="auto"/>
        <w:ind w:firstLine="709"/>
        <w:jc w:val="center"/>
        <w:rPr>
          <w:b/>
          <w:bCs/>
        </w:rPr>
      </w:pPr>
    </w:p>
    <w:p w14:paraId="3DCE48D1" w14:textId="029AD979" w:rsidR="00E362D1" w:rsidRDefault="00EC7B63" w:rsidP="004F1248">
      <w:pPr>
        <w:spacing w:after="0" w:line="240" w:lineRule="auto"/>
        <w:ind w:firstLine="709"/>
        <w:jc w:val="both"/>
      </w:pPr>
      <w:r w:rsidRPr="00EC7B63">
        <w:t xml:space="preserve">Lai nodrošinātu tiesisko pamatu VRS nēsāt formas tērpa sastāvdaļas, kura auduma raksts ir identisks NBS karavīra kaujas formas tērpa rakstam, Aizsardzības ministrija sagatavoja attiecīgus priekšlikumus likumprojektam “Grozījumi Militārā dienesta likumā” (Nr. 578/Lp14)”. Saeimas Aizsardzības, iekšlietu un korupcijas novēršanas komisijas 25.09.2024. sēdē, izskatot likumprojektu “Grozījumi Militārā dienesta likumā” (Nr. 578/Lp14), tika pieņemts lēmums, ka, lai nodrošinātu VRS ar karavīra kaujas formas tērpam identiskiem formas tērpiem grozījumi Militārā dienesta likumā nav nepieciešami, bet ir izstrādājami attiecīgi grozījumi Ministru kabineta 2019. gada 1. oktobra noteikumos Nr. 464 “Noteikumi par Iekšlietu ministrijas sistēmas iestāžu un Ieslodzījuma vietu pārvaldes amatpersonu ar speciālajām dienesta pakāpēm formas tērpa un atšķirības zīmju aprakstu” (turpmāk – Noteikumi Nr. 464), nosakot tajos VRS amatpersonu ar speciālajām </w:t>
      </w:r>
      <w:r w:rsidRPr="00EC7B63">
        <w:lastRenderedPageBreak/>
        <w:t>dienesta pakāpēm formas tērpa aprakstu, kas ir identisks karavīra kaujas formas tērpam.</w:t>
      </w:r>
    </w:p>
    <w:p w14:paraId="2DCC514B" w14:textId="61875C54" w:rsidR="00E362D1" w:rsidRDefault="00E362D1" w:rsidP="00E362D1">
      <w:pPr>
        <w:spacing w:after="0" w:line="240" w:lineRule="auto"/>
        <w:ind w:firstLine="709"/>
        <w:jc w:val="both"/>
      </w:pPr>
      <w:r>
        <w:t xml:space="preserve">Formas tērpa atjaunošanu, iegādi, nēsāšanas kārtību, t.sk. utilizēšanu paredz </w:t>
      </w:r>
      <w:r w:rsidRPr="00E44397">
        <w:rPr>
          <w:i/>
        </w:rPr>
        <w:t>Iekšlietu ministrijas sistēmas iestāžu un Ieslodzījuma vietu pārvaldes amatpersonu ar speciālajām dienest</w:t>
      </w:r>
      <w:r>
        <w:rPr>
          <w:i/>
        </w:rPr>
        <w:t xml:space="preserve">a pakāpēm dienesta gaitas likums. </w:t>
      </w:r>
      <w:r w:rsidRPr="00854E8C">
        <w:t xml:space="preserve">Saskaņā ar </w:t>
      </w:r>
      <w:r w:rsidR="00807D3E">
        <w:t xml:space="preserve">šī </w:t>
      </w:r>
      <w:r w:rsidRPr="00854E8C">
        <w:t>likuma</w:t>
      </w:r>
      <w:r>
        <w:t xml:space="preserve"> 44. </w:t>
      </w:r>
      <w:r w:rsidR="002021F4">
        <w:t xml:space="preserve">panta </w:t>
      </w:r>
      <w:r>
        <w:t xml:space="preserve">otro </w:t>
      </w:r>
      <w:proofErr w:type="spellStart"/>
      <w:r w:rsidR="002021F4">
        <w:t>prim</w:t>
      </w:r>
      <w:proofErr w:type="spellEnd"/>
      <w:r w:rsidR="002021F4">
        <w:t xml:space="preserve"> divi </w:t>
      </w:r>
      <w:r>
        <w:t xml:space="preserve">daļu amatpersonas formas tērpa un atšķirības zīmju izgatavošanu pasūta un tos iegādājas iestāde (šajā gadījumā </w:t>
      </w:r>
      <w:r w:rsidR="002021F4">
        <w:t xml:space="preserve">- </w:t>
      </w:r>
      <w:r>
        <w:t xml:space="preserve">VRS), savukārt, šī likuma 44.panta trešā daļa paredz, ka iestādes vadītājs (šajā gadījumā </w:t>
      </w:r>
      <w:r w:rsidR="002021F4">
        <w:t xml:space="preserve">- </w:t>
      </w:r>
      <w:r>
        <w:t xml:space="preserve">VRS priekšnieks) nosaka </w:t>
      </w:r>
      <w:r w:rsidRPr="00E67392">
        <w:t>formas tērpa un atšķirības zīmju izsniegšanas normas, nēsāšanas kārtību, lietošanas ilgumu, nenododamās formas tērpa sastāvdaļas un formas tērpa nodošanas kārtību</w:t>
      </w:r>
      <w:r>
        <w:t xml:space="preserve">. </w:t>
      </w:r>
    </w:p>
    <w:p w14:paraId="12577C25" w14:textId="77777777" w:rsidR="00E362D1" w:rsidRPr="000A1E04" w:rsidRDefault="00E362D1" w:rsidP="00E362D1">
      <w:pPr>
        <w:spacing w:after="0" w:line="240" w:lineRule="auto"/>
        <w:ind w:firstLine="709"/>
        <w:jc w:val="both"/>
      </w:pPr>
      <w:r>
        <w:t xml:space="preserve">Jāņem vērā, ka 2022.gadā Iekšlietu ministrija veikusi grozījumus iepriekš minētajā likumā ar mērķi sinhronizēt nosacījumus par karavīra un robežsarga formas tērpa izsniegšanas, saņemšanas, valkāšanas un nodošanas kārtību. </w:t>
      </w:r>
    </w:p>
    <w:p w14:paraId="41425F5F" w14:textId="77777777" w:rsidR="00E362D1" w:rsidRDefault="00E362D1" w:rsidP="00E362D1">
      <w:pPr>
        <w:spacing w:after="0" w:line="240" w:lineRule="auto"/>
        <w:ind w:firstLine="709"/>
        <w:jc w:val="both"/>
      </w:pPr>
    </w:p>
    <w:p w14:paraId="2A51A7BD" w14:textId="77777777" w:rsidR="00E362D1" w:rsidRPr="000A432C" w:rsidRDefault="00E362D1" w:rsidP="00E362D1">
      <w:pPr>
        <w:keepNext/>
        <w:spacing w:after="0" w:line="240" w:lineRule="auto"/>
        <w:ind w:firstLine="709"/>
        <w:jc w:val="center"/>
        <w:rPr>
          <w:b/>
          <w:bCs/>
        </w:rPr>
      </w:pPr>
      <w:r>
        <w:rPr>
          <w:b/>
          <w:bCs/>
        </w:rPr>
        <w:t>R</w:t>
      </w:r>
      <w:r w:rsidRPr="000A432C">
        <w:rPr>
          <w:b/>
          <w:bCs/>
        </w:rPr>
        <w:t>isinājum</w:t>
      </w:r>
      <w:r>
        <w:rPr>
          <w:b/>
          <w:bCs/>
        </w:rPr>
        <w:t>s</w:t>
      </w:r>
    </w:p>
    <w:p w14:paraId="199CCA8A" w14:textId="77777777" w:rsidR="00E362D1" w:rsidRPr="000A432C" w:rsidRDefault="00E362D1" w:rsidP="00E362D1">
      <w:pPr>
        <w:keepNext/>
        <w:spacing w:after="0" w:line="240" w:lineRule="auto"/>
        <w:ind w:firstLine="709"/>
        <w:jc w:val="both"/>
      </w:pPr>
    </w:p>
    <w:p w14:paraId="2F12D18C" w14:textId="64E2AA69" w:rsidR="00E362D1" w:rsidRPr="000A432C" w:rsidRDefault="00E362D1" w:rsidP="00E362D1">
      <w:pPr>
        <w:keepNext/>
        <w:spacing w:after="0" w:line="240" w:lineRule="auto"/>
        <w:ind w:firstLine="709"/>
        <w:jc w:val="both"/>
      </w:pPr>
      <w:r>
        <w:t xml:space="preserve">Ņemot vērā iepriekš minēto, Aizsardzības ministrija izvērtēja iespējas sniegt atbalstu VRS, īstenojot </w:t>
      </w:r>
      <w:r w:rsidR="00650EDF" w:rsidRPr="00650EDF">
        <w:t xml:space="preserve">formas tērpa sastāvdaļu </w:t>
      </w:r>
      <w:r>
        <w:t xml:space="preserve">vienreizēju nodošanu, turpmāko uzturēšanu (iegāde, atjaunošana, utilizācija) uzticot VRS. Sarunu rezultātā Valsts robežsardzes </w:t>
      </w:r>
      <w:r w:rsidRPr="000A432C">
        <w:t xml:space="preserve"> </w:t>
      </w:r>
      <w:r>
        <w:t xml:space="preserve">amatpersonas plānots  nodrošināt ar </w:t>
      </w:r>
      <w:r w:rsidR="00650EDF">
        <w:t xml:space="preserve">šādām </w:t>
      </w:r>
      <w:r w:rsidR="00650EDF" w:rsidRPr="00650EDF">
        <w:t>formas tērpa sastāvdaļ</w:t>
      </w:r>
      <w:r w:rsidR="00650EDF">
        <w:t>ām</w:t>
      </w:r>
      <w:r>
        <w:t>.</w:t>
      </w:r>
    </w:p>
    <w:tbl>
      <w:tblPr>
        <w:tblpPr w:leftFromText="180" w:rightFromText="180" w:vertAnchor="text" w:horzAnchor="margin" w:tblpY="550"/>
        <w:tblW w:w="8642" w:type="dxa"/>
        <w:tblLook w:val="04A0" w:firstRow="1" w:lastRow="0" w:firstColumn="1" w:lastColumn="0" w:noHBand="0" w:noVBand="1"/>
      </w:tblPr>
      <w:tblGrid>
        <w:gridCol w:w="3256"/>
        <w:gridCol w:w="992"/>
        <w:gridCol w:w="1417"/>
        <w:gridCol w:w="1276"/>
        <w:gridCol w:w="1701"/>
      </w:tblGrid>
      <w:tr w:rsidR="00E362D1" w:rsidRPr="005A7C86" w14:paraId="6402CF69" w14:textId="77777777" w:rsidTr="004C5880">
        <w:trPr>
          <w:trHeight w:val="510"/>
        </w:trPr>
        <w:tc>
          <w:tcPr>
            <w:tcW w:w="3256"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7FFDB149" w14:textId="77777777" w:rsidR="00E362D1" w:rsidRPr="005A7C86" w:rsidRDefault="00E362D1" w:rsidP="00690AE3">
            <w:pPr>
              <w:widowControl/>
              <w:spacing w:after="0" w:line="240" w:lineRule="auto"/>
              <w:jc w:val="center"/>
              <w:rPr>
                <w:rFonts w:eastAsia="Times New Roman"/>
                <w:b/>
                <w:bCs/>
                <w:color w:val="000000"/>
                <w:sz w:val="20"/>
                <w:szCs w:val="20"/>
              </w:rPr>
            </w:pPr>
            <w:r w:rsidRPr="005A7C86">
              <w:rPr>
                <w:rFonts w:eastAsia="Times New Roman"/>
                <w:b/>
                <w:bCs/>
                <w:color w:val="000000"/>
                <w:sz w:val="20"/>
                <w:szCs w:val="20"/>
              </w:rPr>
              <w:t xml:space="preserve">NBS </w:t>
            </w:r>
            <w:r>
              <w:rPr>
                <w:rFonts w:eastAsia="Times New Roman"/>
                <w:b/>
                <w:bCs/>
                <w:color w:val="000000"/>
                <w:sz w:val="20"/>
                <w:szCs w:val="20"/>
              </w:rPr>
              <w:t>kaujas formas tērpa</w:t>
            </w:r>
            <w:r w:rsidRPr="005A7C86">
              <w:rPr>
                <w:rFonts w:eastAsia="Times New Roman"/>
                <w:b/>
                <w:bCs/>
                <w:color w:val="000000"/>
                <w:sz w:val="20"/>
                <w:szCs w:val="20"/>
              </w:rPr>
              <w:t xml:space="preserve">  sastāvdaļ</w:t>
            </w:r>
            <w:r>
              <w:rPr>
                <w:rFonts w:eastAsia="Times New Roman"/>
                <w:b/>
                <w:bCs/>
                <w:color w:val="000000"/>
                <w:sz w:val="20"/>
                <w:szCs w:val="20"/>
              </w:rPr>
              <w:t>as</w:t>
            </w:r>
            <w:r w:rsidRPr="005A7C86">
              <w:rPr>
                <w:rFonts w:eastAsia="Times New Roman"/>
                <w:b/>
                <w:bCs/>
                <w:color w:val="000000"/>
                <w:sz w:val="20"/>
                <w:szCs w:val="20"/>
              </w:rPr>
              <w:t>)</w:t>
            </w:r>
          </w:p>
        </w:tc>
        <w:tc>
          <w:tcPr>
            <w:tcW w:w="992" w:type="dxa"/>
            <w:tcBorders>
              <w:top w:val="single" w:sz="4" w:space="0" w:color="auto"/>
              <w:left w:val="nil"/>
              <w:bottom w:val="single" w:sz="4" w:space="0" w:color="auto"/>
              <w:right w:val="single" w:sz="4" w:space="0" w:color="auto"/>
            </w:tcBorders>
            <w:shd w:val="clear" w:color="000000" w:fill="D9E1F2"/>
            <w:vAlign w:val="center"/>
            <w:hideMark/>
          </w:tcPr>
          <w:p w14:paraId="42873E06" w14:textId="77777777" w:rsidR="00E362D1" w:rsidRPr="005A7C86" w:rsidRDefault="00E362D1" w:rsidP="00690AE3">
            <w:pPr>
              <w:widowControl/>
              <w:spacing w:after="0" w:line="240" w:lineRule="auto"/>
              <w:jc w:val="center"/>
              <w:rPr>
                <w:rFonts w:eastAsia="Times New Roman"/>
                <w:b/>
                <w:bCs/>
                <w:color w:val="000000"/>
                <w:sz w:val="20"/>
                <w:szCs w:val="20"/>
              </w:rPr>
            </w:pPr>
            <w:r w:rsidRPr="005A7C86">
              <w:rPr>
                <w:rFonts w:eastAsia="Times New Roman"/>
                <w:b/>
                <w:bCs/>
                <w:color w:val="000000"/>
                <w:sz w:val="20"/>
                <w:szCs w:val="20"/>
              </w:rPr>
              <w:t xml:space="preserve">skaits uz 1 </w:t>
            </w:r>
            <w:proofErr w:type="spellStart"/>
            <w:r w:rsidRPr="005A7C86">
              <w:rPr>
                <w:rFonts w:eastAsia="Times New Roman"/>
                <w:b/>
                <w:bCs/>
                <w:color w:val="000000"/>
                <w:sz w:val="20"/>
                <w:szCs w:val="20"/>
              </w:rPr>
              <w:t>pax</w:t>
            </w:r>
            <w:proofErr w:type="spellEnd"/>
            <w:r w:rsidRPr="005A7C86">
              <w:rPr>
                <w:rFonts w:eastAsia="Times New Roman"/>
                <w:b/>
                <w:bCs/>
                <w:color w:val="000000"/>
                <w:sz w:val="20"/>
                <w:szCs w:val="20"/>
              </w:rPr>
              <w:t xml:space="preserve"> </w:t>
            </w:r>
          </w:p>
        </w:tc>
        <w:tc>
          <w:tcPr>
            <w:tcW w:w="1417" w:type="dxa"/>
            <w:tcBorders>
              <w:top w:val="single" w:sz="4" w:space="0" w:color="auto"/>
              <w:left w:val="nil"/>
              <w:bottom w:val="single" w:sz="4" w:space="0" w:color="auto"/>
              <w:right w:val="single" w:sz="4" w:space="0" w:color="auto"/>
            </w:tcBorders>
            <w:shd w:val="clear" w:color="000000" w:fill="D9E1F2"/>
            <w:vAlign w:val="center"/>
            <w:hideMark/>
          </w:tcPr>
          <w:p w14:paraId="5963336F" w14:textId="77777777" w:rsidR="00E362D1" w:rsidRPr="005A7C86" w:rsidRDefault="00E362D1" w:rsidP="00690AE3">
            <w:pPr>
              <w:widowControl/>
              <w:spacing w:after="0" w:line="240" w:lineRule="auto"/>
              <w:jc w:val="center"/>
              <w:rPr>
                <w:rFonts w:eastAsia="Times New Roman"/>
                <w:b/>
                <w:bCs/>
                <w:color w:val="000000"/>
                <w:sz w:val="20"/>
                <w:szCs w:val="20"/>
              </w:rPr>
            </w:pPr>
            <w:r w:rsidRPr="005A7C86">
              <w:rPr>
                <w:rFonts w:eastAsia="Times New Roman"/>
                <w:b/>
                <w:bCs/>
                <w:color w:val="000000"/>
                <w:sz w:val="20"/>
                <w:szCs w:val="20"/>
              </w:rPr>
              <w:t>Vienības cena  ar PVN</w:t>
            </w:r>
          </w:p>
        </w:tc>
        <w:tc>
          <w:tcPr>
            <w:tcW w:w="1276" w:type="dxa"/>
            <w:tcBorders>
              <w:top w:val="single" w:sz="4" w:space="0" w:color="auto"/>
              <w:left w:val="nil"/>
              <w:bottom w:val="single" w:sz="4" w:space="0" w:color="auto"/>
              <w:right w:val="single" w:sz="4" w:space="0" w:color="auto"/>
            </w:tcBorders>
            <w:shd w:val="clear" w:color="000000" w:fill="D9E1F2"/>
            <w:vAlign w:val="center"/>
            <w:hideMark/>
          </w:tcPr>
          <w:p w14:paraId="4DB91F90" w14:textId="77777777" w:rsidR="00E362D1" w:rsidRPr="005A7C86" w:rsidRDefault="00E362D1" w:rsidP="00690AE3">
            <w:pPr>
              <w:widowControl/>
              <w:spacing w:after="0" w:line="240" w:lineRule="auto"/>
              <w:jc w:val="center"/>
              <w:rPr>
                <w:rFonts w:eastAsia="Times New Roman"/>
                <w:b/>
                <w:bCs/>
                <w:color w:val="000000"/>
                <w:sz w:val="20"/>
                <w:szCs w:val="20"/>
              </w:rPr>
            </w:pPr>
            <w:r w:rsidRPr="005A7C86">
              <w:rPr>
                <w:rFonts w:eastAsia="Times New Roman"/>
                <w:b/>
                <w:bCs/>
                <w:color w:val="000000"/>
                <w:sz w:val="20"/>
                <w:szCs w:val="20"/>
              </w:rPr>
              <w:t>Summa ar PVN uz 1 PAX</w:t>
            </w:r>
          </w:p>
        </w:tc>
        <w:tc>
          <w:tcPr>
            <w:tcW w:w="1701" w:type="dxa"/>
            <w:tcBorders>
              <w:top w:val="single" w:sz="4" w:space="0" w:color="auto"/>
              <w:left w:val="nil"/>
              <w:bottom w:val="single" w:sz="4" w:space="0" w:color="auto"/>
              <w:right w:val="single" w:sz="4" w:space="0" w:color="auto"/>
            </w:tcBorders>
            <w:shd w:val="clear" w:color="000000" w:fill="D9E1F2"/>
            <w:vAlign w:val="center"/>
            <w:hideMark/>
          </w:tcPr>
          <w:p w14:paraId="51FCA2EA" w14:textId="77777777" w:rsidR="00E362D1" w:rsidRPr="005A7C86" w:rsidRDefault="00E362D1" w:rsidP="00690AE3">
            <w:pPr>
              <w:widowControl/>
              <w:spacing w:after="0" w:line="240" w:lineRule="auto"/>
              <w:jc w:val="center"/>
              <w:rPr>
                <w:rFonts w:eastAsia="Times New Roman"/>
                <w:b/>
                <w:bCs/>
                <w:color w:val="000000"/>
                <w:sz w:val="20"/>
                <w:szCs w:val="20"/>
              </w:rPr>
            </w:pPr>
            <w:r w:rsidRPr="005A7C86">
              <w:rPr>
                <w:rFonts w:eastAsia="Times New Roman"/>
                <w:b/>
                <w:bCs/>
                <w:color w:val="000000"/>
                <w:sz w:val="20"/>
                <w:szCs w:val="20"/>
              </w:rPr>
              <w:t xml:space="preserve">Izmaksas kopā uz 2400 </w:t>
            </w:r>
            <w:proofErr w:type="spellStart"/>
            <w:r w:rsidRPr="005A7C86">
              <w:rPr>
                <w:rFonts w:eastAsia="Times New Roman"/>
                <w:b/>
                <w:bCs/>
                <w:color w:val="000000"/>
                <w:sz w:val="20"/>
                <w:szCs w:val="20"/>
              </w:rPr>
              <w:t>pax</w:t>
            </w:r>
            <w:proofErr w:type="spellEnd"/>
          </w:p>
        </w:tc>
      </w:tr>
      <w:tr w:rsidR="00E362D1" w:rsidRPr="005A7C86" w14:paraId="2B336738"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5ADBD845"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Formas tērpa jaka (KIAS-Mod1 “KFT-WLPT”)</w:t>
            </w:r>
          </w:p>
        </w:tc>
        <w:tc>
          <w:tcPr>
            <w:tcW w:w="992" w:type="dxa"/>
            <w:tcBorders>
              <w:top w:val="nil"/>
              <w:left w:val="nil"/>
              <w:bottom w:val="single" w:sz="4" w:space="0" w:color="auto"/>
              <w:right w:val="single" w:sz="4" w:space="0" w:color="auto"/>
            </w:tcBorders>
            <w:shd w:val="clear" w:color="auto" w:fill="auto"/>
            <w:vAlign w:val="center"/>
            <w:hideMark/>
          </w:tcPr>
          <w:p w14:paraId="3F04A2D6" w14:textId="77777777" w:rsidR="00E362D1" w:rsidRPr="005A7C86" w:rsidRDefault="00E362D1" w:rsidP="00690AE3">
            <w:pPr>
              <w:widowControl/>
              <w:spacing w:after="0" w:line="240" w:lineRule="auto"/>
              <w:jc w:val="center"/>
              <w:rPr>
                <w:rFonts w:eastAsia="Times New Roman"/>
                <w:color w:val="000000"/>
                <w:sz w:val="20"/>
                <w:szCs w:val="20"/>
              </w:rPr>
            </w:pPr>
            <w:r>
              <w:rPr>
                <w:rFonts w:eastAsia="Times New Roman"/>
                <w:color w:val="000000"/>
                <w:sz w:val="20"/>
                <w:szCs w:val="20"/>
              </w:rPr>
              <w:t>3</w:t>
            </w:r>
          </w:p>
        </w:tc>
        <w:tc>
          <w:tcPr>
            <w:tcW w:w="1417" w:type="dxa"/>
            <w:tcBorders>
              <w:top w:val="nil"/>
              <w:left w:val="nil"/>
              <w:bottom w:val="single" w:sz="4" w:space="0" w:color="auto"/>
              <w:right w:val="single" w:sz="4" w:space="0" w:color="auto"/>
            </w:tcBorders>
            <w:shd w:val="clear" w:color="auto" w:fill="auto"/>
            <w:vAlign w:val="center"/>
            <w:hideMark/>
          </w:tcPr>
          <w:p w14:paraId="2FE7C86E"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74.46 </w:t>
            </w:r>
          </w:p>
        </w:tc>
        <w:tc>
          <w:tcPr>
            <w:tcW w:w="1276" w:type="dxa"/>
            <w:tcBorders>
              <w:top w:val="nil"/>
              <w:left w:val="nil"/>
              <w:bottom w:val="single" w:sz="4" w:space="0" w:color="auto"/>
              <w:right w:val="single" w:sz="4" w:space="0" w:color="auto"/>
            </w:tcBorders>
            <w:shd w:val="clear" w:color="auto" w:fill="auto"/>
            <w:vAlign w:val="center"/>
            <w:hideMark/>
          </w:tcPr>
          <w:p w14:paraId="6A00F1E2" w14:textId="77777777" w:rsidR="00E362D1" w:rsidRPr="005A7C86" w:rsidRDefault="00E362D1" w:rsidP="00690AE3">
            <w:pPr>
              <w:widowControl/>
              <w:spacing w:after="0" w:line="240" w:lineRule="auto"/>
              <w:jc w:val="center"/>
              <w:rPr>
                <w:rFonts w:eastAsia="Times New Roman"/>
                <w:color w:val="000000"/>
                <w:sz w:val="20"/>
                <w:szCs w:val="20"/>
              </w:rPr>
            </w:pPr>
            <w:r>
              <w:rPr>
                <w:rFonts w:eastAsia="Times New Roman"/>
                <w:color w:val="000000"/>
                <w:sz w:val="20"/>
                <w:szCs w:val="20"/>
              </w:rPr>
              <w:t>223.38</w:t>
            </w:r>
            <w:r w:rsidRPr="005A7C86">
              <w:rPr>
                <w:rFonts w:eastAsia="Times New Roman"/>
                <w:color w:val="000000"/>
                <w:sz w:val="20"/>
                <w:szCs w:val="2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414C67B5" w14:textId="77777777" w:rsidR="00E362D1" w:rsidRPr="005A7C86" w:rsidRDefault="00E362D1" w:rsidP="00690AE3">
            <w:pPr>
              <w:widowControl/>
              <w:spacing w:after="0" w:line="240" w:lineRule="auto"/>
              <w:jc w:val="center"/>
              <w:rPr>
                <w:rFonts w:eastAsia="Times New Roman"/>
                <w:color w:val="000000"/>
                <w:sz w:val="20"/>
                <w:szCs w:val="20"/>
              </w:rPr>
            </w:pPr>
            <w:r>
              <w:rPr>
                <w:rFonts w:eastAsia="Times New Roman"/>
                <w:color w:val="000000"/>
                <w:sz w:val="20"/>
                <w:szCs w:val="20"/>
              </w:rPr>
              <w:t>536 112</w:t>
            </w:r>
            <w:r w:rsidRPr="005A7C86">
              <w:rPr>
                <w:rFonts w:eastAsia="Times New Roman"/>
                <w:color w:val="000000"/>
                <w:sz w:val="20"/>
                <w:szCs w:val="20"/>
              </w:rPr>
              <w:t xml:space="preserve"> </w:t>
            </w:r>
          </w:p>
        </w:tc>
      </w:tr>
      <w:tr w:rsidR="00E362D1" w:rsidRPr="005A7C86" w14:paraId="5C61A07E" w14:textId="77777777" w:rsidTr="004C5880">
        <w:trPr>
          <w:trHeight w:val="565"/>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6E0B885D"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 xml:space="preserve"> Formas tērpa bikses (KIAS-Mod1 “KFT-WLPT”)</w:t>
            </w:r>
          </w:p>
        </w:tc>
        <w:tc>
          <w:tcPr>
            <w:tcW w:w="992" w:type="dxa"/>
            <w:tcBorders>
              <w:top w:val="nil"/>
              <w:left w:val="nil"/>
              <w:bottom w:val="single" w:sz="4" w:space="0" w:color="auto"/>
              <w:right w:val="single" w:sz="4" w:space="0" w:color="auto"/>
            </w:tcBorders>
            <w:shd w:val="clear" w:color="auto" w:fill="auto"/>
            <w:vAlign w:val="center"/>
            <w:hideMark/>
          </w:tcPr>
          <w:p w14:paraId="4B7B3A64" w14:textId="77777777" w:rsidR="00E362D1" w:rsidRPr="005A7C86" w:rsidRDefault="00E362D1" w:rsidP="00690AE3">
            <w:pPr>
              <w:widowControl/>
              <w:spacing w:after="0" w:line="240" w:lineRule="auto"/>
              <w:jc w:val="center"/>
              <w:rPr>
                <w:rFonts w:eastAsia="Times New Roman"/>
                <w:color w:val="000000"/>
                <w:sz w:val="20"/>
                <w:szCs w:val="20"/>
              </w:rPr>
            </w:pPr>
            <w:r>
              <w:rPr>
                <w:rFonts w:eastAsia="Times New Roman"/>
                <w:color w:val="000000"/>
                <w:sz w:val="20"/>
                <w:szCs w:val="20"/>
              </w:rPr>
              <w:t>3</w:t>
            </w:r>
          </w:p>
        </w:tc>
        <w:tc>
          <w:tcPr>
            <w:tcW w:w="1417" w:type="dxa"/>
            <w:tcBorders>
              <w:top w:val="nil"/>
              <w:left w:val="nil"/>
              <w:bottom w:val="single" w:sz="4" w:space="0" w:color="auto"/>
              <w:right w:val="single" w:sz="4" w:space="0" w:color="auto"/>
            </w:tcBorders>
            <w:shd w:val="clear" w:color="auto" w:fill="auto"/>
            <w:vAlign w:val="center"/>
            <w:hideMark/>
          </w:tcPr>
          <w:p w14:paraId="517BE9AA"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83.42 </w:t>
            </w:r>
          </w:p>
        </w:tc>
        <w:tc>
          <w:tcPr>
            <w:tcW w:w="1276" w:type="dxa"/>
            <w:tcBorders>
              <w:top w:val="nil"/>
              <w:left w:val="nil"/>
              <w:bottom w:val="single" w:sz="4" w:space="0" w:color="auto"/>
              <w:right w:val="single" w:sz="4" w:space="0" w:color="auto"/>
            </w:tcBorders>
            <w:shd w:val="clear" w:color="auto" w:fill="auto"/>
            <w:vAlign w:val="center"/>
            <w:hideMark/>
          </w:tcPr>
          <w:p w14:paraId="19C008B6" w14:textId="77777777" w:rsidR="00E362D1" w:rsidRPr="005A7C86" w:rsidRDefault="00E362D1" w:rsidP="00690AE3">
            <w:pPr>
              <w:widowControl/>
              <w:spacing w:after="0" w:line="240" w:lineRule="auto"/>
              <w:jc w:val="center"/>
              <w:rPr>
                <w:rFonts w:eastAsia="Times New Roman"/>
                <w:color w:val="000000"/>
                <w:sz w:val="20"/>
                <w:szCs w:val="20"/>
              </w:rPr>
            </w:pPr>
            <w:r>
              <w:rPr>
                <w:rFonts w:eastAsia="Times New Roman"/>
                <w:color w:val="000000"/>
                <w:sz w:val="20"/>
                <w:szCs w:val="20"/>
              </w:rPr>
              <w:t>250.26</w:t>
            </w:r>
            <w:r w:rsidRPr="005A7C86">
              <w:rPr>
                <w:rFonts w:eastAsia="Times New Roman"/>
                <w:color w:val="000000"/>
                <w:sz w:val="20"/>
                <w:szCs w:val="2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771ADB72"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w:t>
            </w:r>
            <w:r>
              <w:rPr>
                <w:rFonts w:eastAsia="Times New Roman"/>
                <w:color w:val="000000"/>
                <w:sz w:val="20"/>
                <w:szCs w:val="20"/>
              </w:rPr>
              <w:t> 600 624</w:t>
            </w:r>
          </w:p>
        </w:tc>
      </w:tr>
      <w:tr w:rsidR="00E362D1" w:rsidRPr="005A7C86" w14:paraId="03BD332F"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2856FA2F"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Cepure. vasaras (Mod1 “KFT-WLPT”)</w:t>
            </w:r>
          </w:p>
        </w:tc>
        <w:tc>
          <w:tcPr>
            <w:tcW w:w="992" w:type="dxa"/>
            <w:tcBorders>
              <w:top w:val="nil"/>
              <w:left w:val="nil"/>
              <w:bottom w:val="single" w:sz="4" w:space="0" w:color="auto"/>
              <w:right w:val="single" w:sz="4" w:space="0" w:color="auto"/>
            </w:tcBorders>
            <w:shd w:val="clear" w:color="auto" w:fill="auto"/>
            <w:vAlign w:val="center"/>
            <w:hideMark/>
          </w:tcPr>
          <w:p w14:paraId="2BC8B2F2" w14:textId="77777777" w:rsidR="00E362D1" w:rsidRPr="005A7C86" w:rsidRDefault="00E362D1" w:rsidP="00690AE3">
            <w:pPr>
              <w:widowControl/>
              <w:spacing w:after="0" w:line="240" w:lineRule="auto"/>
              <w:jc w:val="center"/>
              <w:rPr>
                <w:rFonts w:eastAsia="Times New Roman"/>
                <w:color w:val="000000"/>
                <w:sz w:val="20"/>
                <w:szCs w:val="20"/>
              </w:rPr>
            </w:pPr>
            <w:r>
              <w:rPr>
                <w:rFonts w:eastAsia="Times New Roman"/>
                <w:color w:val="000000"/>
                <w:sz w:val="20"/>
                <w:szCs w:val="20"/>
              </w:rPr>
              <w:t>2</w:t>
            </w:r>
          </w:p>
        </w:tc>
        <w:tc>
          <w:tcPr>
            <w:tcW w:w="1417" w:type="dxa"/>
            <w:tcBorders>
              <w:top w:val="nil"/>
              <w:left w:val="nil"/>
              <w:bottom w:val="single" w:sz="4" w:space="0" w:color="auto"/>
              <w:right w:val="single" w:sz="4" w:space="0" w:color="auto"/>
            </w:tcBorders>
            <w:shd w:val="clear" w:color="auto" w:fill="auto"/>
            <w:vAlign w:val="center"/>
            <w:hideMark/>
          </w:tcPr>
          <w:p w14:paraId="4D85A789"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11.81 </w:t>
            </w:r>
          </w:p>
        </w:tc>
        <w:tc>
          <w:tcPr>
            <w:tcW w:w="1276" w:type="dxa"/>
            <w:tcBorders>
              <w:top w:val="nil"/>
              <w:left w:val="nil"/>
              <w:bottom w:val="single" w:sz="4" w:space="0" w:color="auto"/>
              <w:right w:val="single" w:sz="4" w:space="0" w:color="auto"/>
            </w:tcBorders>
            <w:shd w:val="clear" w:color="auto" w:fill="auto"/>
            <w:vAlign w:val="center"/>
            <w:hideMark/>
          </w:tcPr>
          <w:p w14:paraId="1B790066" w14:textId="77777777" w:rsidR="00E362D1" w:rsidRPr="005A7C86" w:rsidRDefault="00E362D1" w:rsidP="00690AE3">
            <w:pPr>
              <w:widowControl/>
              <w:spacing w:after="0" w:line="240" w:lineRule="auto"/>
              <w:jc w:val="center"/>
              <w:rPr>
                <w:rFonts w:eastAsia="Times New Roman"/>
                <w:color w:val="000000"/>
                <w:sz w:val="20"/>
                <w:szCs w:val="20"/>
              </w:rPr>
            </w:pPr>
            <w:r>
              <w:rPr>
                <w:rFonts w:eastAsia="Times New Roman"/>
                <w:color w:val="000000"/>
                <w:sz w:val="20"/>
                <w:szCs w:val="20"/>
              </w:rPr>
              <w:t>23.62</w:t>
            </w:r>
            <w:r w:rsidRPr="005A7C86">
              <w:rPr>
                <w:rFonts w:eastAsia="Times New Roman"/>
                <w:color w:val="000000"/>
                <w:sz w:val="20"/>
                <w:szCs w:val="2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0C11036D" w14:textId="77777777" w:rsidR="00E362D1" w:rsidRPr="005A7C86" w:rsidRDefault="00E362D1" w:rsidP="00690AE3">
            <w:pPr>
              <w:widowControl/>
              <w:spacing w:after="0" w:line="240" w:lineRule="auto"/>
              <w:jc w:val="center"/>
              <w:rPr>
                <w:rFonts w:eastAsia="Times New Roman"/>
                <w:color w:val="000000"/>
                <w:sz w:val="20"/>
                <w:szCs w:val="20"/>
              </w:rPr>
            </w:pPr>
            <w:r>
              <w:rPr>
                <w:rFonts w:eastAsia="Times New Roman"/>
                <w:color w:val="000000"/>
                <w:sz w:val="20"/>
                <w:szCs w:val="20"/>
              </w:rPr>
              <w:t>56 688</w:t>
            </w:r>
            <w:r w:rsidRPr="005A7C86">
              <w:rPr>
                <w:rFonts w:eastAsia="Times New Roman"/>
                <w:color w:val="000000"/>
                <w:sz w:val="20"/>
                <w:szCs w:val="20"/>
              </w:rPr>
              <w:t xml:space="preserve"> </w:t>
            </w:r>
          </w:p>
        </w:tc>
      </w:tr>
      <w:tr w:rsidR="00E362D1" w:rsidRPr="005A7C86" w14:paraId="1AE5017D"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0C614999"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Jaka. lietus kostīma (KIAS- Mod1 “KFT-WLPT”)</w:t>
            </w:r>
          </w:p>
        </w:tc>
        <w:tc>
          <w:tcPr>
            <w:tcW w:w="992" w:type="dxa"/>
            <w:tcBorders>
              <w:top w:val="nil"/>
              <w:left w:val="nil"/>
              <w:bottom w:val="single" w:sz="4" w:space="0" w:color="auto"/>
              <w:right w:val="single" w:sz="4" w:space="0" w:color="auto"/>
            </w:tcBorders>
            <w:shd w:val="clear" w:color="auto" w:fill="auto"/>
            <w:vAlign w:val="center"/>
            <w:hideMark/>
          </w:tcPr>
          <w:p w14:paraId="0B513CEA"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14:paraId="469A97AD"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250.32 </w:t>
            </w:r>
          </w:p>
        </w:tc>
        <w:tc>
          <w:tcPr>
            <w:tcW w:w="1276" w:type="dxa"/>
            <w:tcBorders>
              <w:top w:val="nil"/>
              <w:left w:val="nil"/>
              <w:bottom w:val="single" w:sz="4" w:space="0" w:color="auto"/>
              <w:right w:val="single" w:sz="4" w:space="0" w:color="auto"/>
            </w:tcBorders>
            <w:shd w:val="clear" w:color="auto" w:fill="auto"/>
            <w:vAlign w:val="center"/>
            <w:hideMark/>
          </w:tcPr>
          <w:p w14:paraId="33B9AA4E"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250.32 </w:t>
            </w:r>
          </w:p>
        </w:tc>
        <w:tc>
          <w:tcPr>
            <w:tcW w:w="1701" w:type="dxa"/>
            <w:tcBorders>
              <w:top w:val="nil"/>
              <w:left w:val="nil"/>
              <w:bottom w:val="single" w:sz="4" w:space="0" w:color="auto"/>
              <w:right w:val="single" w:sz="4" w:space="0" w:color="auto"/>
            </w:tcBorders>
            <w:shd w:val="clear" w:color="auto" w:fill="auto"/>
            <w:vAlign w:val="center"/>
            <w:hideMark/>
          </w:tcPr>
          <w:p w14:paraId="74C73FBC"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600 768 </w:t>
            </w:r>
          </w:p>
        </w:tc>
      </w:tr>
      <w:tr w:rsidR="00E362D1" w:rsidRPr="005A7C86" w14:paraId="0E212EDE"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5E76EB5B"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 xml:space="preserve">Bikses. lietus kostīma (KIAS- Mod1 “KFT-WLPT”) </w:t>
            </w:r>
          </w:p>
        </w:tc>
        <w:tc>
          <w:tcPr>
            <w:tcW w:w="992" w:type="dxa"/>
            <w:tcBorders>
              <w:top w:val="nil"/>
              <w:left w:val="nil"/>
              <w:bottom w:val="single" w:sz="4" w:space="0" w:color="auto"/>
              <w:right w:val="single" w:sz="4" w:space="0" w:color="auto"/>
            </w:tcBorders>
            <w:shd w:val="clear" w:color="auto" w:fill="auto"/>
            <w:vAlign w:val="center"/>
            <w:hideMark/>
          </w:tcPr>
          <w:p w14:paraId="132FDED3"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14:paraId="2E83F32F"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152.76 </w:t>
            </w:r>
          </w:p>
        </w:tc>
        <w:tc>
          <w:tcPr>
            <w:tcW w:w="1276" w:type="dxa"/>
            <w:tcBorders>
              <w:top w:val="nil"/>
              <w:left w:val="nil"/>
              <w:bottom w:val="single" w:sz="4" w:space="0" w:color="auto"/>
              <w:right w:val="single" w:sz="4" w:space="0" w:color="auto"/>
            </w:tcBorders>
            <w:shd w:val="clear" w:color="auto" w:fill="auto"/>
            <w:vAlign w:val="center"/>
            <w:hideMark/>
          </w:tcPr>
          <w:p w14:paraId="17152433"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152.76 </w:t>
            </w:r>
          </w:p>
        </w:tc>
        <w:tc>
          <w:tcPr>
            <w:tcW w:w="1701" w:type="dxa"/>
            <w:tcBorders>
              <w:top w:val="nil"/>
              <w:left w:val="nil"/>
              <w:bottom w:val="single" w:sz="4" w:space="0" w:color="auto"/>
              <w:right w:val="single" w:sz="4" w:space="0" w:color="auto"/>
            </w:tcBorders>
            <w:shd w:val="clear" w:color="auto" w:fill="auto"/>
            <w:vAlign w:val="center"/>
            <w:hideMark/>
          </w:tcPr>
          <w:p w14:paraId="211A6F01"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366 624 </w:t>
            </w:r>
          </w:p>
        </w:tc>
      </w:tr>
      <w:tr w:rsidR="00E362D1" w:rsidRPr="005A7C86" w14:paraId="1C625D6A"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2A0FA24A"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Apakšveļa 1 līmeņa</w:t>
            </w:r>
          </w:p>
        </w:tc>
        <w:tc>
          <w:tcPr>
            <w:tcW w:w="992" w:type="dxa"/>
            <w:tcBorders>
              <w:top w:val="nil"/>
              <w:left w:val="nil"/>
              <w:bottom w:val="single" w:sz="4" w:space="0" w:color="auto"/>
              <w:right w:val="single" w:sz="4" w:space="0" w:color="auto"/>
            </w:tcBorders>
            <w:shd w:val="clear" w:color="auto" w:fill="auto"/>
            <w:vAlign w:val="center"/>
            <w:hideMark/>
          </w:tcPr>
          <w:p w14:paraId="34D1A7BB"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2</w:t>
            </w:r>
          </w:p>
        </w:tc>
        <w:tc>
          <w:tcPr>
            <w:tcW w:w="1417" w:type="dxa"/>
            <w:tcBorders>
              <w:top w:val="nil"/>
              <w:left w:val="nil"/>
              <w:bottom w:val="single" w:sz="4" w:space="0" w:color="auto"/>
              <w:right w:val="single" w:sz="4" w:space="0" w:color="auto"/>
            </w:tcBorders>
            <w:shd w:val="clear" w:color="auto" w:fill="auto"/>
            <w:vAlign w:val="center"/>
            <w:hideMark/>
          </w:tcPr>
          <w:p w14:paraId="6A1C8946"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31.57 </w:t>
            </w:r>
          </w:p>
        </w:tc>
        <w:tc>
          <w:tcPr>
            <w:tcW w:w="1276" w:type="dxa"/>
            <w:tcBorders>
              <w:top w:val="nil"/>
              <w:left w:val="nil"/>
              <w:bottom w:val="single" w:sz="4" w:space="0" w:color="auto"/>
              <w:right w:val="single" w:sz="4" w:space="0" w:color="auto"/>
            </w:tcBorders>
            <w:shd w:val="clear" w:color="auto" w:fill="auto"/>
            <w:vAlign w:val="center"/>
            <w:hideMark/>
          </w:tcPr>
          <w:p w14:paraId="63CB2230"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63.14 </w:t>
            </w:r>
          </w:p>
        </w:tc>
        <w:tc>
          <w:tcPr>
            <w:tcW w:w="1701" w:type="dxa"/>
            <w:tcBorders>
              <w:top w:val="nil"/>
              <w:left w:val="nil"/>
              <w:bottom w:val="single" w:sz="4" w:space="0" w:color="auto"/>
              <w:right w:val="single" w:sz="4" w:space="0" w:color="auto"/>
            </w:tcBorders>
            <w:shd w:val="clear" w:color="auto" w:fill="auto"/>
            <w:vAlign w:val="center"/>
            <w:hideMark/>
          </w:tcPr>
          <w:p w14:paraId="02EB6A87"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151 536 </w:t>
            </w:r>
          </w:p>
        </w:tc>
      </w:tr>
      <w:tr w:rsidR="00E362D1" w:rsidRPr="005A7C86" w14:paraId="395361D7"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04A670F9"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 xml:space="preserve">Apakšveļa 2 līmeņa </w:t>
            </w:r>
          </w:p>
        </w:tc>
        <w:tc>
          <w:tcPr>
            <w:tcW w:w="992" w:type="dxa"/>
            <w:tcBorders>
              <w:top w:val="nil"/>
              <w:left w:val="nil"/>
              <w:bottom w:val="single" w:sz="4" w:space="0" w:color="auto"/>
              <w:right w:val="single" w:sz="4" w:space="0" w:color="auto"/>
            </w:tcBorders>
            <w:shd w:val="clear" w:color="auto" w:fill="auto"/>
            <w:vAlign w:val="center"/>
            <w:hideMark/>
          </w:tcPr>
          <w:p w14:paraId="0048B330"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2</w:t>
            </w:r>
          </w:p>
        </w:tc>
        <w:tc>
          <w:tcPr>
            <w:tcW w:w="1417" w:type="dxa"/>
            <w:tcBorders>
              <w:top w:val="nil"/>
              <w:left w:val="nil"/>
              <w:bottom w:val="single" w:sz="4" w:space="0" w:color="auto"/>
              <w:right w:val="single" w:sz="4" w:space="0" w:color="auto"/>
            </w:tcBorders>
            <w:shd w:val="clear" w:color="auto" w:fill="auto"/>
            <w:vAlign w:val="center"/>
            <w:hideMark/>
          </w:tcPr>
          <w:p w14:paraId="000EEACB"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45.00 </w:t>
            </w:r>
          </w:p>
        </w:tc>
        <w:tc>
          <w:tcPr>
            <w:tcW w:w="1276" w:type="dxa"/>
            <w:tcBorders>
              <w:top w:val="nil"/>
              <w:left w:val="nil"/>
              <w:bottom w:val="single" w:sz="4" w:space="0" w:color="auto"/>
              <w:right w:val="single" w:sz="4" w:space="0" w:color="auto"/>
            </w:tcBorders>
            <w:shd w:val="clear" w:color="auto" w:fill="auto"/>
            <w:vAlign w:val="center"/>
            <w:hideMark/>
          </w:tcPr>
          <w:p w14:paraId="5752239F"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90.00 </w:t>
            </w:r>
          </w:p>
        </w:tc>
        <w:tc>
          <w:tcPr>
            <w:tcW w:w="1701" w:type="dxa"/>
            <w:tcBorders>
              <w:top w:val="nil"/>
              <w:left w:val="nil"/>
              <w:bottom w:val="single" w:sz="4" w:space="0" w:color="auto"/>
              <w:right w:val="single" w:sz="4" w:space="0" w:color="auto"/>
            </w:tcBorders>
            <w:shd w:val="clear" w:color="auto" w:fill="auto"/>
            <w:vAlign w:val="center"/>
            <w:hideMark/>
          </w:tcPr>
          <w:p w14:paraId="052D639E"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216 000 </w:t>
            </w:r>
          </w:p>
        </w:tc>
      </w:tr>
      <w:tr w:rsidR="00E362D1" w:rsidRPr="005A7C86" w14:paraId="158471AB"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4EDD4CD9"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 xml:space="preserve">Apakšveļa 3 līmeņa </w:t>
            </w:r>
          </w:p>
        </w:tc>
        <w:tc>
          <w:tcPr>
            <w:tcW w:w="992" w:type="dxa"/>
            <w:tcBorders>
              <w:top w:val="nil"/>
              <w:left w:val="nil"/>
              <w:bottom w:val="single" w:sz="4" w:space="0" w:color="auto"/>
              <w:right w:val="single" w:sz="4" w:space="0" w:color="auto"/>
            </w:tcBorders>
            <w:shd w:val="clear" w:color="auto" w:fill="auto"/>
            <w:vAlign w:val="center"/>
            <w:hideMark/>
          </w:tcPr>
          <w:p w14:paraId="1AD9EF36"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14:paraId="35BA9DF2"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61.16 </w:t>
            </w:r>
          </w:p>
        </w:tc>
        <w:tc>
          <w:tcPr>
            <w:tcW w:w="1276" w:type="dxa"/>
            <w:tcBorders>
              <w:top w:val="nil"/>
              <w:left w:val="nil"/>
              <w:bottom w:val="single" w:sz="4" w:space="0" w:color="auto"/>
              <w:right w:val="single" w:sz="4" w:space="0" w:color="auto"/>
            </w:tcBorders>
            <w:shd w:val="clear" w:color="auto" w:fill="auto"/>
            <w:vAlign w:val="center"/>
            <w:hideMark/>
          </w:tcPr>
          <w:p w14:paraId="534A10A6"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61.16 </w:t>
            </w:r>
          </w:p>
        </w:tc>
        <w:tc>
          <w:tcPr>
            <w:tcW w:w="1701" w:type="dxa"/>
            <w:tcBorders>
              <w:top w:val="nil"/>
              <w:left w:val="nil"/>
              <w:bottom w:val="single" w:sz="4" w:space="0" w:color="auto"/>
              <w:right w:val="single" w:sz="4" w:space="0" w:color="auto"/>
            </w:tcBorders>
            <w:shd w:val="clear" w:color="auto" w:fill="auto"/>
            <w:vAlign w:val="center"/>
            <w:hideMark/>
          </w:tcPr>
          <w:p w14:paraId="5B6D91EF"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146 784 </w:t>
            </w:r>
          </w:p>
        </w:tc>
      </w:tr>
      <w:tr w:rsidR="00E362D1" w:rsidRPr="005A7C86" w14:paraId="256C2D72"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1509598E"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Josta. bikšu. KIAS-Mod1</w:t>
            </w:r>
          </w:p>
        </w:tc>
        <w:tc>
          <w:tcPr>
            <w:tcW w:w="992" w:type="dxa"/>
            <w:tcBorders>
              <w:top w:val="nil"/>
              <w:left w:val="nil"/>
              <w:bottom w:val="single" w:sz="4" w:space="0" w:color="auto"/>
              <w:right w:val="single" w:sz="4" w:space="0" w:color="auto"/>
            </w:tcBorders>
            <w:shd w:val="clear" w:color="auto" w:fill="auto"/>
            <w:vAlign w:val="center"/>
            <w:hideMark/>
          </w:tcPr>
          <w:p w14:paraId="22BD6B6A"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14:paraId="57CE7847"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28.44 </w:t>
            </w:r>
          </w:p>
        </w:tc>
        <w:tc>
          <w:tcPr>
            <w:tcW w:w="1276" w:type="dxa"/>
            <w:tcBorders>
              <w:top w:val="nil"/>
              <w:left w:val="nil"/>
              <w:bottom w:val="single" w:sz="4" w:space="0" w:color="auto"/>
              <w:right w:val="single" w:sz="4" w:space="0" w:color="auto"/>
            </w:tcBorders>
            <w:shd w:val="clear" w:color="auto" w:fill="auto"/>
            <w:vAlign w:val="center"/>
            <w:hideMark/>
          </w:tcPr>
          <w:p w14:paraId="26E93388"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28.44 </w:t>
            </w:r>
          </w:p>
        </w:tc>
        <w:tc>
          <w:tcPr>
            <w:tcW w:w="1701" w:type="dxa"/>
            <w:tcBorders>
              <w:top w:val="nil"/>
              <w:left w:val="nil"/>
              <w:bottom w:val="single" w:sz="4" w:space="0" w:color="auto"/>
              <w:right w:val="single" w:sz="4" w:space="0" w:color="auto"/>
            </w:tcBorders>
            <w:shd w:val="clear" w:color="auto" w:fill="auto"/>
            <w:vAlign w:val="center"/>
            <w:hideMark/>
          </w:tcPr>
          <w:p w14:paraId="5B6AA5EC"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68 256 </w:t>
            </w:r>
          </w:p>
        </w:tc>
      </w:tr>
      <w:tr w:rsidR="00E362D1" w:rsidRPr="005A7C86" w14:paraId="2CFE38A4"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421838AB"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Cepure ziemas (KIAS-MOD1 KFT brūna)</w:t>
            </w:r>
          </w:p>
        </w:tc>
        <w:tc>
          <w:tcPr>
            <w:tcW w:w="992" w:type="dxa"/>
            <w:tcBorders>
              <w:top w:val="nil"/>
              <w:left w:val="nil"/>
              <w:bottom w:val="single" w:sz="4" w:space="0" w:color="auto"/>
              <w:right w:val="single" w:sz="4" w:space="0" w:color="auto"/>
            </w:tcBorders>
            <w:shd w:val="clear" w:color="auto" w:fill="auto"/>
            <w:vAlign w:val="center"/>
            <w:hideMark/>
          </w:tcPr>
          <w:p w14:paraId="3642D230"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14:paraId="3C863BA7"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22.00 </w:t>
            </w:r>
          </w:p>
        </w:tc>
        <w:tc>
          <w:tcPr>
            <w:tcW w:w="1276" w:type="dxa"/>
            <w:tcBorders>
              <w:top w:val="nil"/>
              <w:left w:val="nil"/>
              <w:bottom w:val="single" w:sz="4" w:space="0" w:color="auto"/>
              <w:right w:val="single" w:sz="4" w:space="0" w:color="auto"/>
            </w:tcBorders>
            <w:shd w:val="clear" w:color="auto" w:fill="auto"/>
            <w:vAlign w:val="center"/>
            <w:hideMark/>
          </w:tcPr>
          <w:p w14:paraId="04AB42B3"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22.00 </w:t>
            </w:r>
          </w:p>
        </w:tc>
        <w:tc>
          <w:tcPr>
            <w:tcW w:w="1701" w:type="dxa"/>
            <w:tcBorders>
              <w:top w:val="nil"/>
              <w:left w:val="nil"/>
              <w:bottom w:val="single" w:sz="4" w:space="0" w:color="auto"/>
              <w:right w:val="single" w:sz="4" w:space="0" w:color="auto"/>
            </w:tcBorders>
            <w:shd w:val="clear" w:color="auto" w:fill="auto"/>
            <w:vAlign w:val="center"/>
            <w:hideMark/>
          </w:tcPr>
          <w:p w14:paraId="392A7604"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52 800 </w:t>
            </w:r>
          </w:p>
        </w:tc>
      </w:tr>
      <w:tr w:rsidR="00E362D1" w:rsidRPr="005A7C86" w14:paraId="0501F5C2"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2FCFC678"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 xml:space="preserve">Virsjaka auksta laika ar kapuci KIAS-MOD1 KFT </w:t>
            </w:r>
          </w:p>
        </w:tc>
        <w:tc>
          <w:tcPr>
            <w:tcW w:w="992" w:type="dxa"/>
            <w:tcBorders>
              <w:top w:val="nil"/>
              <w:left w:val="nil"/>
              <w:bottom w:val="single" w:sz="4" w:space="0" w:color="auto"/>
              <w:right w:val="single" w:sz="4" w:space="0" w:color="auto"/>
            </w:tcBorders>
            <w:shd w:val="clear" w:color="auto" w:fill="auto"/>
            <w:vAlign w:val="center"/>
            <w:hideMark/>
          </w:tcPr>
          <w:p w14:paraId="50FDA9BB"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14:paraId="2E65575B"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177.35 </w:t>
            </w:r>
          </w:p>
        </w:tc>
        <w:tc>
          <w:tcPr>
            <w:tcW w:w="1276" w:type="dxa"/>
            <w:tcBorders>
              <w:top w:val="nil"/>
              <w:left w:val="nil"/>
              <w:bottom w:val="single" w:sz="4" w:space="0" w:color="auto"/>
              <w:right w:val="single" w:sz="4" w:space="0" w:color="auto"/>
            </w:tcBorders>
            <w:shd w:val="clear" w:color="auto" w:fill="auto"/>
            <w:vAlign w:val="center"/>
            <w:hideMark/>
          </w:tcPr>
          <w:p w14:paraId="00D51188"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177.35 </w:t>
            </w:r>
          </w:p>
        </w:tc>
        <w:tc>
          <w:tcPr>
            <w:tcW w:w="1701" w:type="dxa"/>
            <w:tcBorders>
              <w:top w:val="nil"/>
              <w:left w:val="nil"/>
              <w:bottom w:val="single" w:sz="4" w:space="0" w:color="auto"/>
              <w:right w:val="single" w:sz="4" w:space="0" w:color="auto"/>
            </w:tcBorders>
            <w:shd w:val="clear" w:color="auto" w:fill="auto"/>
            <w:vAlign w:val="center"/>
            <w:hideMark/>
          </w:tcPr>
          <w:p w14:paraId="090E4F39"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425 640 </w:t>
            </w:r>
          </w:p>
        </w:tc>
      </w:tr>
      <w:tr w:rsidR="00E362D1" w:rsidRPr="005A7C86" w14:paraId="7A01854B"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373DCD5C"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 xml:space="preserve">Puskombinzons auksta laika KIAS-MOD1 KFT </w:t>
            </w:r>
          </w:p>
        </w:tc>
        <w:tc>
          <w:tcPr>
            <w:tcW w:w="992" w:type="dxa"/>
            <w:tcBorders>
              <w:top w:val="nil"/>
              <w:left w:val="nil"/>
              <w:bottom w:val="single" w:sz="4" w:space="0" w:color="auto"/>
              <w:right w:val="single" w:sz="4" w:space="0" w:color="auto"/>
            </w:tcBorders>
            <w:shd w:val="clear" w:color="auto" w:fill="auto"/>
            <w:vAlign w:val="center"/>
            <w:hideMark/>
          </w:tcPr>
          <w:p w14:paraId="58FC1541"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14:paraId="59C84411"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214.59 </w:t>
            </w:r>
          </w:p>
        </w:tc>
        <w:tc>
          <w:tcPr>
            <w:tcW w:w="1276" w:type="dxa"/>
            <w:tcBorders>
              <w:top w:val="nil"/>
              <w:left w:val="nil"/>
              <w:bottom w:val="single" w:sz="4" w:space="0" w:color="auto"/>
              <w:right w:val="single" w:sz="4" w:space="0" w:color="auto"/>
            </w:tcBorders>
            <w:shd w:val="clear" w:color="auto" w:fill="auto"/>
            <w:vAlign w:val="center"/>
            <w:hideMark/>
          </w:tcPr>
          <w:p w14:paraId="72E817C4"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214.59 </w:t>
            </w:r>
          </w:p>
        </w:tc>
        <w:tc>
          <w:tcPr>
            <w:tcW w:w="1701" w:type="dxa"/>
            <w:tcBorders>
              <w:top w:val="nil"/>
              <w:left w:val="nil"/>
              <w:bottom w:val="single" w:sz="4" w:space="0" w:color="auto"/>
              <w:right w:val="single" w:sz="4" w:space="0" w:color="auto"/>
            </w:tcBorders>
            <w:shd w:val="clear" w:color="auto" w:fill="auto"/>
            <w:vAlign w:val="center"/>
            <w:hideMark/>
          </w:tcPr>
          <w:p w14:paraId="4CE4A101"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515 016 </w:t>
            </w:r>
          </w:p>
        </w:tc>
      </w:tr>
      <w:tr w:rsidR="00E362D1" w:rsidRPr="005A7C86" w14:paraId="41B941BE"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27637799"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Šņorzābaki KIAS – MOD1 brūni</w:t>
            </w:r>
          </w:p>
        </w:tc>
        <w:tc>
          <w:tcPr>
            <w:tcW w:w="992" w:type="dxa"/>
            <w:tcBorders>
              <w:top w:val="nil"/>
              <w:left w:val="nil"/>
              <w:bottom w:val="single" w:sz="4" w:space="0" w:color="auto"/>
              <w:right w:val="single" w:sz="4" w:space="0" w:color="auto"/>
            </w:tcBorders>
            <w:shd w:val="clear" w:color="auto" w:fill="auto"/>
            <w:vAlign w:val="center"/>
            <w:hideMark/>
          </w:tcPr>
          <w:p w14:paraId="2DEFEB0B"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2 pāri</w:t>
            </w:r>
          </w:p>
        </w:tc>
        <w:tc>
          <w:tcPr>
            <w:tcW w:w="1417" w:type="dxa"/>
            <w:tcBorders>
              <w:top w:val="nil"/>
              <w:left w:val="nil"/>
              <w:bottom w:val="single" w:sz="4" w:space="0" w:color="auto"/>
              <w:right w:val="single" w:sz="4" w:space="0" w:color="auto"/>
            </w:tcBorders>
            <w:shd w:val="clear" w:color="auto" w:fill="auto"/>
            <w:vAlign w:val="center"/>
            <w:hideMark/>
          </w:tcPr>
          <w:p w14:paraId="6818E341"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102.85 </w:t>
            </w:r>
          </w:p>
        </w:tc>
        <w:tc>
          <w:tcPr>
            <w:tcW w:w="1276" w:type="dxa"/>
            <w:tcBorders>
              <w:top w:val="nil"/>
              <w:left w:val="nil"/>
              <w:bottom w:val="single" w:sz="4" w:space="0" w:color="auto"/>
              <w:right w:val="single" w:sz="4" w:space="0" w:color="auto"/>
            </w:tcBorders>
            <w:shd w:val="clear" w:color="auto" w:fill="auto"/>
            <w:vAlign w:val="center"/>
            <w:hideMark/>
          </w:tcPr>
          <w:p w14:paraId="1DD321C9"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205.70 </w:t>
            </w:r>
          </w:p>
        </w:tc>
        <w:tc>
          <w:tcPr>
            <w:tcW w:w="1701" w:type="dxa"/>
            <w:tcBorders>
              <w:top w:val="nil"/>
              <w:left w:val="nil"/>
              <w:bottom w:val="single" w:sz="4" w:space="0" w:color="auto"/>
              <w:right w:val="single" w:sz="4" w:space="0" w:color="auto"/>
            </w:tcBorders>
            <w:shd w:val="clear" w:color="auto" w:fill="auto"/>
            <w:vAlign w:val="center"/>
            <w:hideMark/>
          </w:tcPr>
          <w:p w14:paraId="47C3E872"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493 680 </w:t>
            </w:r>
          </w:p>
        </w:tc>
      </w:tr>
      <w:tr w:rsidR="00E362D1" w:rsidRPr="005A7C86" w14:paraId="557F0D4F" w14:textId="77777777" w:rsidTr="004C5880">
        <w:trPr>
          <w:trHeight w:val="300"/>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7B1BF82D" w14:textId="77777777" w:rsidR="00E362D1" w:rsidRPr="005A7C86" w:rsidRDefault="00E362D1" w:rsidP="00690AE3">
            <w:pPr>
              <w:widowControl/>
              <w:spacing w:after="0" w:line="240" w:lineRule="auto"/>
              <w:rPr>
                <w:rFonts w:eastAsia="Times New Roman"/>
                <w:color w:val="000000"/>
                <w:sz w:val="20"/>
                <w:szCs w:val="20"/>
              </w:rPr>
            </w:pPr>
            <w:r w:rsidRPr="005A7C86">
              <w:rPr>
                <w:rFonts w:eastAsia="Times New Roman"/>
                <w:color w:val="000000"/>
                <w:sz w:val="20"/>
                <w:szCs w:val="20"/>
              </w:rPr>
              <w:t>Cimdi 2. līmenis (taktiskie)</w:t>
            </w:r>
          </w:p>
        </w:tc>
        <w:tc>
          <w:tcPr>
            <w:tcW w:w="992" w:type="dxa"/>
            <w:tcBorders>
              <w:top w:val="nil"/>
              <w:left w:val="nil"/>
              <w:bottom w:val="single" w:sz="4" w:space="0" w:color="auto"/>
              <w:right w:val="single" w:sz="4" w:space="0" w:color="auto"/>
            </w:tcBorders>
            <w:shd w:val="clear" w:color="auto" w:fill="auto"/>
            <w:vAlign w:val="center"/>
            <w:hideMark/>
          </w:tcPr>
          <w:p w14:paraId="7B0CD499"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2 pāri</w:t>
            </w:r>
          </w:p>
        </w:tc>
        <w:tc>
          <w:tcPr>
            <w:tcW w:w="1417" w:type="dxa"/>
            <w:tcBorders>
              <w:top w:val="nil"/>
              <w:left w:val="nil"/>
              <w:bottom w:val="single" w:sz="4" w:space="0" w:color="auto"/>
              <w:right w:val="single" w:sz="4" w:space="0" w:color="auto"/>
            </w:tcBorders>
            <w:shd w:val="clear" w:color="auto" w:fill="auto"/>
            <w:vAlign w:val="center"/>
            <w:hideMark/>
          </w:tcPr>
          <w:p w14:paraId="3644F455"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66.00 </w:t>
            </w:r>
          </w:p>
        </w:tc>
        <w:tc>
          <w:tcPr>
            <w:tcW w:w="1276" w:type="dxa"/>
            <w:tcBorders>
              <w:top w:val="nil"/>
              <w:left w:val="nil"/>
              <w:bottom w:val="single" w:sz="4" w:space="0" w:color="auto"/>
              <w:right w:val="single" w:sz="4" w:space="0" w:color="auto"/>
            </w:tcBorders>
            <w:shd w:val="clear" w:color="auto" w:fill="auto"/>
            <w:vAlign w:val="center"/>
            <w:hideMark/>
          </w:tcPr>
          <w:p w14:paraId="0E5E395F"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132.00 </w:t>
            </w:r>
          </w:p>
        </w:tc>
        <w:tc>
          <w:tcPr>
            <w:tcW w:w="1701" w:type="dxa"/>
            <w:tcBorders>
              <w:top w:val="nil"/>
              <w:left w:val="nil"/>
              <w:bottom w:val="single" w:sz="4" w:space="0" w:color="auto"/>
              <w:right w:val="single" w:sz="4" w:space="0" w:color="auto"/>
            </w:tcBorders>
            <w:shd w:val="clear" w:color="auto" w:fill="auto"/>
            <w:vAlign w:val="center"/>
            <w:hideMark/>
          </w:tcPr>
          <w:p w14:paraId="4FCBB8D8" w14:textId="77777777" w:rsidR="00E362D1" w:rsidRPr="005A7C86" w:rsidRDefault="00E362D1" w:rsidP="00690AE3">
            <w:pPr>
              <w:widowControl/>
              <w:spacing w:after="0" w:line="240" w:lineRule="auto"/>
              <w:jc w:val="center"/>
              <w:rPr>
                <w:rFonts w:eastAsia="Times New Roman"/>
                <w:color w:val="000000"/>
                <w:sz w:val="20"/>
                <w:szCs w:val="20"/>
              </w:rPr>
            </w:pPr>
            <w:r w:rsidRPr="005A7C86">
              <w:rPr>
                <w:rFonts w:eastAsia="Times New Roman"/>
                <w:color w:val="000000"/>
                <w:sz w:val="20"/>
                <w:szCs w:val="20"/>
              </w:rPr>
              <w:t xml:space="preserve">  316 800 </w:t>
            </w:r>
          </w:p>
        </w:tc>
      </w:tr>
      <w:tr w:rsidR="00E362D1" w:rsidRPr="005A7C86" w14:paraId="7448C9C7" w14:textId="77777777" w:rsidTr="004C5880">
        <w:trPr>
          <w:trHeight w:val="285"/>
        </w:trPr>
        <w:tc>
          <w:tcPr>
            <w:tcW w:w="3256" w:type="dxa"/>
            <w:tcBorders>
              <w:top w:val="nil"/>
              <w:left w:val="single" w:sz="4" w:space="0" w:color="auto"/>
              <w:bottom w:val="single" w:sz="4" w:space="0" w:color="auto"/>
              <w:right w:val="single" w:sz="4" w:space="0" w:color="auto"/>
            </w:tcBorders>
            <w:shd w:val="clear" w:color="000000" w:fill="92D050"/>
            <w:vAlign w:val="center"/>
            <w:hideMark/>
          </w:tcPr>
          <w:p w14:paraId="062E7D8C" w14:textId="77777777" w:rsidR="00E362D1" w:rsidRPr="005A7C86" w:rsidRDefault="00E362D1" w:rsidP="00690AE3">
            <w:pPr>
              <w:widowControl/>
              <w:spacing w:after="0" w:line="240" w:lineRule="auto"/>
              <w:rPr>
                <w:rFonts w:eastAsia="Times New Roman"/>
                <w:b/>
                <w:bCs/>
                <w:color w:val="000000"/>
                <w:sz w:val="20"/>
                <w:szCs w:val="20"/>
              </w:rPr>
            </w:pPr>
            <w:r w:rsidRPr="005A7C86">
              <w:rPr>
                <w:rFonts w:eastAsia="Times New Roman"/>
                <w:b/>
                <w:bCs/>
                <w:color w:val="000000"/>
                <w:sz w:val="20"/>
                <w:szCs w:val="20"/>
              </w:rPr>
              <w:t xml:space="preserve">KOPĀ EUR </w:t>
            </w:r>
          </w:p>
        </w:tc>
        <w:tc>
          <w:tcPr>
            <w:tcW w:w="992" w:type="dxa"/>
            <w:tcBorders>
              <w:top w:val="nil"/>
              <w:left w:val="nil"/>
              <w:bottom w:val="single" w:sz="4" w:space="0" w:color="auto"/>
              <w:right w:val="single" w:sz="4" w:space="0" w:color="auto"/>
            </w:tcBorders>
            <w:shd w:val="clear" w:color="000000" w:fill="92D050"/>
            <w:vAlign w:val="center"/>
            <w:hideMark/>
          </w:tcPr>
          <w:p w14:paraId="40932246" w14:textId="77777777" w:rsidR="00E362D1" w:rsidRPr="005A7C86" w:rsidRDefault="00E362D1" w:rsidP="00690AE3">
            <w:pPr>
              <w:widowControl/>
              <w:spacing w:after="0" w:line="240" w:lineRule="auto"/>
              <w:rPr>
                <w:rFonts w:eastAsia="Times New Roman"/>
                <w:b/>
                <w:bCs/>
                <w:color w:val="000000"/>
                <w:sz w:val="20"/>
                <w:szCs w:val="20"/>
              </w:rPr>
            </w:pPr>
            <w:r w:rsidRPr="005A7C86">
              <w:rPr>
                <w:rFonts w:eastAsia="Times New Roman"/>
                <w:b/>
                <w:bCs/>
                <w:color w:val="000000"/>
                <w:sz w:val="20"/>
                <w:szCs w:val="20"/>
              </w:rPr>
              <w:t> </w:t>
            </w:r>
          </w:p>
        </w:tc>
        <w:tc>
          <w:tcPr>
            <w:tcW w:w="1417" w:type="dxa"/>
            <w:tcBorders>
              <w:top w:val="nil"/>
              <w:left w:val="nil"/>
              <w:bottom w:val="single" w:sz="4" w:space="0" w:color="auto"/>
              <w:right w:val="single" w:sz="4" w:space="0" w:color="auto"/>
            </w:tcBorders>
            <w:shd w:val="clear" w:color="000000" w:fill="92D050"/>
            <w:vAlign w:val="center"/>
            <w:hideMark/>
          </w:tcPr>
          <w:p w14:paraId="6796BD08" w14:textId="77777777" w:rsidR="00E362D1" w:rsidRPr="005A7C86" w:rsidRDefault="00E362D1" w:rsidP="00690AE3">
            <w:pPr>
              <w:widowControl/>
              <w:spacing w:after="0" w:line="240" w:lineRule="auto"/>
              <w:rPr>
                <w:rFonts w:eastAsia="Times New Roman"/>
                <w:b/>
                <w:bCs/>
                <w:color w:val="000000"/>
                <w:sz w:val="20"/>
                <w:szCs w:val="20"/>
              </w:rPr>
            </w:pPr>
            <w:r w:rsidRPr="005A7C86">
              <w:rPr>
                <w:rFonts w:eastAsia="Times New Roman"/>
                <w:b/>
                <w:bCs/>
                <w:color w:val="000000"/>
                <w:sz w:val="20"/>
                <w:szCs w:val="20"/>
              </w:rPr>
              <w:t> </w:t>
            </w:r>
          </w:p>
        </w:tc>
        <w:tc>
          <w:tcPr>
            <w:tcW w:w="1276" w:type="dxa"/>
            <w:tcBorders>
              <w:top w:val="nil"/>
              <w:left w:val="nil"/>
              <w:bottom w:val="single" w:sz="4" w:space="0" w:color="auto"/>
              <w:right w:val="single" w:sz="4" w:space="0" w:color="auto"/>
            </w:tcBorders>
            <w:shd w:val="clear" w:color="000000" w:fill="92D050"/>
            <w:vAlign w:val="center"/>
            <w:hideMark/>
          </w:tcPr>
          <w:p w14:paraId="1CDEC170" w14:textId="77777777" w:rsidR="00E362D1" w:rsidRPr="005A7C86" w:rsidRDefault="00E362D1" w:rsidP="00690AE3">
            <w:pPr>
              <w:widowControl/>
              <w:spacing w:after="0" w:line="240" w:lineRule="auto"/>
              <w:rPr>
                <w:rFonts w:eastAsia="Times New Roman"/>
                <w:b/>
                <w:bCs/>
                <w:color w:val="000000"/>
                <w:sz w:val="20"/>
                <w:szCs w:val="20"/>
              </w:rPr>
            </w:pPr>
            <w:r w:rsidRPr="005A7C86">
              <w:rPr>
                <w:rFonts w:eastAsia="Times New Roman"/>
                <w:b/>
                <w:bCs/>
                <w:color w:val="000000"/>
                <w:sz w:val="20"/>
                <w:szCs w:val="20"/>
              </w:rPr>
              <w:t xml:space="preserve"> €</w:t>
            </w:r>
            <w:r>
              <w:rPr>
                <w:rFonts w:eastAsia="Times New Roman"/>
                <w:b/>
                <w:bCs/>
                <w:color w:val="000000"/>
                <w:sz w:val="20"/>
                <w:szCs w:val="20"/>
              </w:rPr>
              <w:t xml:space="preserve"> </w:t>
            </w:r>
            <w:r w:rsidRPr="005A7C86">
              <w:rPr>
                <w:rFonts w:eastAsia="Times New Roman"/>
                <w:b/>
                <w:bCs/>
                <w:color w:val="000000"/>
                <w:sz w:val="20"/>
                <w:szCs w:val="20"/>
              </w:rPr>
              <w:t>1</w:t>
            </w:r>
            <w:r>
              <w:rPr>
                <w:rFonts w:eastAsia="Times New Roman"/>
                <w:b/>
                <w:bCs/>
                <w:color w:val="000000"/>
                <w:sz w:val="20"/>
                <w:szCs w:val="20"/>
              </w:rPr>
              <w:t> 894.72</w:t>
            </w:r>
            <w:r w:rsidRPr="005A7C86">
              <w:rPr>
                <w:rFonts w:eastAsia="Times New Roman"/>
                <w:b/>
                <w:bCs/>
                <w:color w:val="000000"/>
                <w:sz w:val="20"/>
                <w:szCs w:val="20"/>
              </w:rPr>
              <w:t xml:space="preserve"> </w:t>
            </w:r>
          </w:p>
        </w:tc>
        <w:tc>
          <w:tcPr>
            <w:tcW w:w="1701" w:type="dxa"/>
            <w:tcBorders>
              <w:top w:val="nil"/>
              <w:left w:val="nil"/>
              <w:bottom w:val="single" w:sz="4" w:space="0" w:color="auto"/>
              <w:right w:val="single" w:sz="4" w:space="0" w:color="auto"/>
            </w:tcBorders>
            <w:shd w:val="clear" w:color="000000" w:fill="FFFF00"/>
            <w:vAlign w:val="center"/>
            <w:hideMark/>
          </w:tcPr>
          <w:p w14:paraId="28AF9DE3" w14:textId="77777777" w:rsidR="00E362D1" w:rsidRPr="005A7C86" w:rsidRDefault="00E362D1" w:rsidP="00690AE3">
            <w:pPr>
              <w:widowControl/>
              <w:spacing w:after="0" w:line="240" w:lineRule="auto"/>
              <w:jc w:val="center"/>
              <w:rPr>
                <w:rFonts w:eastAsia="Times New Roman"/>
                <w:b/>
                <w:bCs/>
                <w:color w:val="000000"/>
                <w:sz w:val="20"/>
                <w:szCs w:val="20"/>
              </w:rPr>
            </w:pPr>
            <w:r w:rsidRPr="005A7C86">
              <w:rPr>
                <w:rFonts w:eastAsia="Times New Roman"/>
                <w:b/>
                <w:bCs/>
                <w:color w:val="000000"/>
                <w:sz w:val="20"/>
                <w:szCs w:val="20"/>
              </w:rPr>
              <w:t>€ 4</w:t>
            </w:r>
            <w:r>
              <w:rPr>
                <w:rFonts w:eastAsia="Times New Roman"/>
                <w:b/>
                <w:bCs/>
                <w:color w:val="000000"/>
                <w:sz w:val="20"/>
                <w:szCs w:val="20"/>
              </w:rPr>
              <w:t> 547 328</w:t>
            </w:r>
          </w:p>
        </w:tc>
      </w:tr>
    </w:tbl>
    <w:p w14:paraId="2771DFF7" w14:textId="77777777" w:rsidR="00E362D1" w:rsidRPr="000A432C" w:rsidRDefault="00E362D1" w:rsidP="00E362D1">
      <w:pPr>
        <w:spacing w:after="0" w:line="240" w:lineRule="auto"/>
        <w:jc w:val="both"/>
      </w:pPr>
    </w:p>
    <w:p w14:paraId="56A9C632" w14:textId="77777777" w:rsidR="00E362D1" w:rsidRDefault="00E362D1" w:rsidP="00E362D1">
      <w:pPr>
        <w:spacing w:after="0" w:line="240" w:lineRule="auto"/>
        <w:ind w:firstLine="709"/>
        <w:jc w:val="both"/>
      </w:pPr>
    </w:p>
    <w:p w14:paraId="4A25403C" w14:textId="6E9B24BE" w:rsidR="00E362D1" w:rsidRPr="000A432C" w:rsidRDefault="00E362D1" w:rsidP="00E362D1">
      <w:pPr>
        <w:spacing w:after="0" w:line="240" w:lineRule="auto"/>
        <w:ind w:firstLine="709"/>
        <w:jc w:val="both"/>
      </w:pPr>
      <w:r>
        <w:lastRenderedPageBreak/>
        <w:t xml:space="preserve">Lai nodrošinātu </w:t>
      </w:r>
      <w:r w:rsidR="00650EDF" w:rsidRPr="00650EDF">
        <w:t>formas tērpa sastāvdaļu</w:t>
      </w:r>
      <w:r>
        <w:t xml:space="preserve"> nodošanu, VRS, pēc grozījumu izdarīšanas Ministru kabineta </w:t>
      </w:r>
      <w:r w:rsidR="005906EC">
        <w:t xml:space="preserve">2019.gada 1.oktobra </w:t>
      </w:r>
      <w:r w:rsidR="00650EDF">
        <w:t xml:space="preserve">Noteikumos </w:t>
      </w:r>
      <w:r>
        <w:t>Nr. 464</w:t>
      </w:r>
      <w:r w:rsidRPr="00603219">
        <w:t xml:space="preserve">, </w:t>
      </w:r>
      <w:r>
        <w:t xml:space="preserve">jāiesniedz VALIC informācija par </w:t>
      </w:r>
      <w:r w:rsidR="00650EDF" w:rsidRPr="00650EDF">
        <w:t xml:space="preserve">formas tērpa sastāvdaļu </w:t>
      </w:r>
      <w:r>
        <w:t xml:space="preserve">nepieciešamo izmēru sadalījumu. Savukārt, VALIC, pēc šīs informācijas saņemšanas, jau ar 2024.gadu var uzsākt pakāpenisku nododamo </w:t>
      </w:r>
      <w:r w:rsidR="00650EDF" w:rsidRPr="00650EDF">
        <w:t xml:space="preserve">formas tērpa sastāvdaļu </w:t>
      </w:r>
      <w:r>
        <w:t>komplektēšanu un nodošanu VRS.</w:t>
      </w:r>
      <w:r w:rsidRPr="000A432C">
        <w:t xml:space="preserve"> </w:t>
      </w:r>
    </w:p>
    <w:p w14:paraId="121E0FFF" w14:textId="59A313E4" w:rsidR="00E362D1" w:rsidRDefault="00E362D1" w:rsidP="00E362D1">
      <w:pPr>
        <w:spacing w:after="0" w:line="240" w:lineRule="auto"/>
        <w:ind w:firstLine="709"/>
        <w:jc w:val="both"/>
      </w:pPr>
      <w:r w:rsidRPr="000A432C">
        <w:t xml:space="preserve">Ņemot vērā, ka </w:t>
      </w:r>
      <w:r w:rsidR="00650EDF" w:rsidRPr="00650EDF">
        <w:t xml:space="preserve">formas tērpa </w:t>
      </w:r>
      <w:r>
        <w:t>sastāv</w:t>
      </w:r>
      <w:r w:rsidRPr="000A432C">
        <w:t>daļas nolietojas atšķirīgos termiņos, tiek plānots, ka sākotnēji piešķiramā komplektācija būs optimāli sabalansēta, lai vis</w:t>
      </w:r>
      <w:r>
        <w:t>u</w:t>
      </w:r>
      <w:r w:rsidRPr="000A432C">
        <w:t xml:space="preserve"> formas tērpa daļu nolietošanās notiktu aptuveni vienlaicīgi. Tomēr nevar izslēgt gadījumus, kad kāda no sastāvdaļām tiek sabojāta vai novalkājas ātrāk kā plānots. Šādos gadījumos ir nepieciešams paredzēt un plānot formas tērpa dzīves ciklu un nodrošināt sastāvdaļu aizvietošanu. </w:t>
      </w:r>
      <w:r>
        <w:t>N</w:t>
      </w:r>
      <w:r w:rsidRPr="000A432C">
        <w:t>eparedzot nolietoto sastāvdaļu atjaunošanu, var veidoties situācija, ka nav izmantojams viss formastērps, kaut arī sabojāta ir tikai viena daļa</w:t>
      </w:r>
      <w:r>
        <w:t>. Tādējādi</w:t>
      </w:r>
      <w:r w:rsidRPr="000A432C">
        <w:t xml:space="preserve"> netik</w:t>
      </w:r>
      <w:r>
        <w:t>tu</w:t>
      </w:r>
      <w:r w:rsidRPr="000A432C">
        <w:t xml:space="preserve"> ievērots Publiskas personas finanšu līdzekļu un mantas izšķērdēšanas novēršanas likuma 3.</w:t>
      </w:r>
      <w:r>
        <w:t> </w:t>
      </w:r>
      <w:r w:rsidRPr="000A432C">
        <w:t xml:space="preserve">pants, kas paredz ka publiskās personas ar finanšu līdzekļiem un mantu rīkojas lietderīgi, jeb to rīcībai jābūt tādai, lai mērķi sasniegtu ar mazāko finanšu līdzekļu un mantas izlietojumu.  </w:t>
      </w:r>
    </w:p>
    <w:p w14:paraId="26586714" w14:textId="77777777" w:rsidR="00E362D1" w:rsidRDefault="00E362D1" w:rsidP="00E362D1">
      <w:pPr>
        <w:spacing w:after="0" w:line="240" w:lineRule="auto"/>
        <w:ind w:firstLine="709"/>
        <w:jc w:val="both"/>
      </w:pPr>
      <w:r>
        <w:t>Turpmāk</w:t>
      </w:r>
      <w:r w:rsidR="00807D3E">
        <w:t>,</w:t>
      </w:r>
      <w:r>
        <w:t xml:space="preserve"> formas tērpu atjaunošanai</w:t>
      </w:r>
      <w:r w:rsidR="00807D3E">
        <w:t>,</w:t>
      </w:r>
      <w:r>
        <w:t xml:space="preserve"> VRS iespējams pievienoties VALIC organizētajam centralizētajam iepirkumam par formas tērpu iegādi, kura rezultātā VRS slēgs līgumu par formas tērpu iegādi un veiks maksājumus VRS piešķirto finanšu līdzekļu ietvaros. </w:t>
      </w:r>
    </w:p>
    <w:p w14:paraId="28774202" w14:textId="681D79B7" w:rsidR="00E362D1" w:rsidRPr="000A432C" w:rsidRDefault="00E362D1" w:rsidP="00E362D1">
      <w:pPr>
        <w:spacing w:after="0" w:line="240" w:lineRule="auto"/>
        <w:ind w:firstLine="709"/>
        <w:jc w:val="both"/>
      </w:pPr>
      <w:r w:rsidRPr="000A432C">
        <w:t>VRS vienreizēj</w:t>
      </w:r>
      <w:r>
        <w:t>ai</w:t>
      </w:r>
      <w:r w:rsidRPr="000A432C">
        <w:t xml:space="preserve"> nodrošināšan</w:t>
      </w:r>
      <w:r>
        <w:t>ai</w:t>
      </w:r>
      <w:r w:rsidRPr="000A432C">
        <w:t xml:space="preserve"> ar </w:t>
      </w:r>
      <w:r w:rsidR="00895D06">
        <w:t xml:space="preserve">uzskaitītajām </w:t>
      </w:r>
      <w:r w:rsidR="00895D06" w:rsidRPr="00895D06">
        <w:t>formas tērpa sastāvdaļ</w:t>
      </w:r>
      <w:r w:rsidR="00895D06">
        <w:t>ām</w:t>
      </w:r>
      <w:r w:rsidRPr="000A432C">
        <w:t xml:space="preserve">, </w:t>
      </w:r>
      <w:r>
        <w:t>AM plāno segt izdevumus no NBS budžeta apakšprogrammas 22.12.00 “Nacionālo bruņoto spēku uzturēšana” plānotā finansējuma “Centralizētās iegādes”</w:t>
      </w:r>
      <w:r w:rsidRPr="000A432C">
        <w:t xml:space="preserve">. </w:t>
      </w:r>
    </w:p>
    <w:p w14:paraId="022C151B" w14:textId="77777777" w:rsidR="00E362D1" w:rsidRPr="000A432C" w:rsidRDefault="00E362D1" w:rsidP="00E362D1">
      <w:pPr>
        <w:spacing w:after="0" w:line="240" w:lineRule="auto"/>
        <w:ind w:firstLine="709"/>
        <w:jc w:val="both"/>
      </w:pPr>
    </w:p>
    <w:p w14:paraId="70326022" w14:textId="77777777" w:rsidR="00E362D1" w:rsidRPr="000A432C" w:rsidRDefault="00E362D1" w:rsidP="00E362D1">
      <w:pPr>
        <w:keepNext/>
        <w:spacing w:after="0" w:line="240" w:lineRule="auto"/>
        <w:ind w:firstLine="709"/>
        <w:jc w:val="center"/>
        <w:rPr>
          <w:b/>
          <w:bCs/>
        </w:rPr>
      </w:pPr>
      <w:r w:rsidRPr="000A432C">
        <w:rPr>
          <w:b/>
          <w:bCs/>
        </w:rPr>
        <w:t>Priekšlikumi</w:t>
      </w:r>
    </w:p>
    <w:p w14:paraId="579EE274" w14:textId="77777777" w:rsidR="00E362D1" w:rsidRPr="000A432C" w:rsidRDefault="00E362D1" w:rsidP="00E362D1">
      <w:pPr>
        <w:keepNext/>
        <w:spacing w:after="0" w:line="240" w:lineRule="auto"/>
        <w:ind w:firstLine="709"/>
        <w:jc w:val="center"/>
        <w:rPr>
          <w:b/>
          <w:bCs/>
        </w:rPr>
      </w:pPr>
    </w:p>
    <w:p w14:paraId="05624E7E" w14:textId="60D36E86" w:rsidR="00E362D1" w:rsidRDefault="00E362D1" w:rsidP="00E362D1">
      <w:pPr>
        <w:pStyle w:val="ListParagraph"/>
        <w:numPr>
          <w:ilvl w:val="0"/>
          <w:numId w:val="1"/>
        </w:numPr>
        <w:tabs>
          <w:tab w:val="left" w:pos="993"/>
        </w:tabs>
        <w:spacing w:after="0" w:line="240" w:lineRule="auto"/>
        <w:ind w:left="284" w:hanging="284"/>
        <w:jc w:val="both"/>
      </w:pPr>
      <w:r>
        <w:t>Lai nodrošinātu tiesisko segumu VRS nēsāt formas tērpa sastāvdaļas, kura auduma</w:t>
      </w:r>
      <w:r w:rsidRPr="006616C4">
        <w:t xml:space="preserve"> </w:t>
      </w:r>
      <w:r>
        <w:t>raksts ir identisks NBS karavīra kaujas formas tērpa rakstam,</w:t>
      </w:r>
      <w:r w:rsidRPr="000A432C">
        <w:t xml:space="preserve"> Iekšlietu ministrijai</w:t>
      </w:r>
      <w:r>
        <w:t xml:space="preserve"> veikt grozījumus 2019. gada 1. oktobra Ministru kabineta </w:t>
      </w:r>
      <w:r w:rsidR="00650EDF">
        <w:t xml:space="preserve">Noteikumos </w:t>
      </w:r>
      <w:r>
        <w:t xml:space="preserve">Nr. 464, precizējot VRS </w:t>
      </w:r>
      <w:bookmarkStart w:id="1" w:name="_Hlk178959777"/>
      <w:r w:rsidR="00650EDF">
        <w:t xml:space="preserve">amatpersonu ar speciālajām dienesta pakāpēm </w:t>
      </w:r>
      <w:bookmarkEnd w:id="1"/>
      <w:r>
        <w:t>formas tēr</w:t>
      </w:r>
      <w:r w:rsidR="00132D6C">
        <w:t>pa</w:t>
      </w:r>
      <w:bookmarkStart w:id="2" w:name="_GoBack"/>
      <w:bookmarkEnd w:id="2"/>
      <w:r>
        <w:t xml:space="preserve"> aprakstu.</w:t>
      </w:r>
    </w:p>
    <w:p w14:paraId="2769DCCA" w14:textId="521FD25E" w:rsidR="00E362D1" w:rsidRDefault="00E362D1" w:rsidP="00E362D1">
      <w:pPr>
        <w:pStyle w:val="ListParagraph"/>
        <w:numPr>
          <w:ilvl w:val="0"/>
          <w:numId w:val="1"/>
        </w:numPr>
        <w:tabs>
          <w:tab w:val="left" w:pos="993"/>
        </w:tabs>
        <w:spacing w:after="0" w:line="240" w:lineRule="auto"/>
        <w:ind w:left="284" w:hanging="284"/>
        <w:jc w:val="both"/>
      </w:pPr>
      <w:r>
        <w:t xml:space="preserve">VRS, divu nedēļu laikā pēc grozījumu izdarīšanas </w:t>
      </w:r>
      <w:r w:rsidR="005906EC">
        <w:t xml:space="preserve">Ministru kabineta 2019.gada 1.oktobra </w:t>
      </w:r>
      <w:r w:rsidR="00650EDF">
        <w:t xml:space="preserve">Noteikumos </w:t>
      </w:r>
      <w:r>
        <w:t xml:space="preserve">Nr. 464, iesniegt informāciju VALIC par nododamo </w:t>
      </w:r>
      <w:r w:rsidR="00650EDF" w:rsidRPr="00650EDF">
        <w:t xml:space="preserve">formas tērpa sastāvdaļu </w:t>
      </w:r>
      <w:r>
        <w:t>izmēru sadalījumu.</w:t>
      </w:r>
    </w:p>
    <w:p w14:paraId="234800E2" w14:textId="77777777" w:rsidR="00E362D1" w:rsidRDefault="00E362D1" w:rsidP="00E362D1">
      <w:pPr>
        <w:pStyle w:val="ListParagraph"/>
        <w:numPr>
          <w:ilvl w:val="0"/>
          <w:numId w:val="1"/>
        </w:numPr>
        <w:tabs>
          <w:tab w:val="left" w:pos="993"/>
        </w:tabs>
        <w:spacing w:after="0" w:line="240" w:lineRule="auto"/>
        <w:ind w:left="284" w:hanging="284"/>
        <w:jc w:val="both"/>
      </w:pPr>
      <w:r>
        <w:t>Aizsardzības ministrijai segt izdevumus, kas saistīti ar VRS amatpersonu ar speciālajām dienesta pakāpēm vienreizēju nodrošināšanu ar karavīra formas tērpa sastāvdaļām, no NBS budžeta apakšprogrammas 22.12.00 “Nacionālo bruņoto spēku uzturēšana” plānotā finansējuma “Centralizētās iegādes”.</w:t>
      </w:r>
    </w:p>
    <w:p w14:paraId="1C56AD3A" w14:textId="77777777" w:rsidR="00E362D1" w:rsidRDefault="00E362D1" w:rsidP="00E362D1">
      <w:pPr>
        <w:pStyle w:val="ListParagraph"/>
        <w:numPr>
          <w:ilvl w:val="0"/>
          <w:numId w:val="1"/>
        </w:numPr>
        <w:tabs>
          <w:tab w:val="left" w:pos="993"/>
        </w:tabs>
        <w:spacing w:after="0" w:line="240" w:lineRule="auto"/>
        <w:ind w:left="284" w:hanging="284"/>
        <w:jc w:val="both"/>
      </w:pPr>
      <w:r>
        <w:t xml:space="preserve">VALIC nodot VRS </w:t>
      </w:r>
      <w:r w:rsidR="005906EC">
        <w:t>formas tērpa</w:t>
      </w:r>
      <w:r>
        <w:t xml:space="preserve"> sastāvdaļas atbilstoši sarakstam un informatīvā ziņojumā minētajam.</w:t>
      </w:r>
    </w:p>
    <w:p w14:paraId="44405CB7" w14:textId="77777777" w:rsidR="00E362D1" w:rsidRDefault="00E362D1" w:rsidP="00E362D1">
      <w:pPr>
        <w:pStyle w:val="ListParagraph"/>
        <w:numPr>
          <w:ilvl w:val="0"/>
          <w:numId w:val="1"/>
        </w:numPr>
        <w:tabs>
          <w:tab w:val="left" w:pos="993"/>
        </w:tabs>
        <w:spacing w:after="0" w:line="240" w:lineRule="auto"/>
        <w:ind w:left="284" w:hanging="284"/>
        <w:jc w:val="both"/>
      </w:pPr>
      <w:r>
        <w:t>Turpmāk VRS nodrošināt formas tērpu uzturēšanu no Iekšlietu resoram piešķirtajiem valsts budžeta līdzekļiem.</w:t>
      </w:r>
    </w:p>
    <w:p w14:paraId="7431BFBB" w14:textId="77777777" w:rsidR="00783A53" w:rsidRDefault="00783A53"/>
    <w:sectPr w:rsidR="00783A5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9041B"/>
    <w:multiLevelType w:val="hybridMultilevel"/>
    <w:tmpl w:val="74904F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2D1"/>
    <w:rsid w:val="00132D6C"/>
    <w:rsid w:val="002021F4"/>
    <w:rsid w:val="002A2553"/>
    <w:rsid w:val="004C5880"/>
    <w:rsid w:val="004F1248"/>
    <w:rsid w:val="005906EC"/>
    <w:rsid w:val="00650EDF"/>
    <w:rsid w:val="00783A53"/>
    <w:rsid w:val="00807D3E"/>
    <w:rsid w:val="00895D06"/>
    <w:rsid w:val="00A23D98"/>
    <w:rsid w:val="00E362D1"/>
    <w:rsid w:val="00EC7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A23C4"/>
  <w15:chartTrackingRefBased/>
  <w15:docId w15:val="{ABF0FC0B-2496-453F-BC30-1585B9457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2D1"/>
    <w:pPr>
      <w:widowControl w:val="0"/>
      <w:spacing w:after="200" w:line="276" w:lineRule="auto"/>
    </w:pPr>
    <w:rPr>
      <w:rFonts w:ascii="Times New Roman" w:eastAsia="Calibri"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D1"/>
    <w:pPr>
      <w:ind w:left="720"/>
      <w:contextualSpacing/>
    </w:pPr>
  </w:style>
  <w:style w:type="paragraph" w:styleId="BalloonText">
    <w:name w:val="Balloon Text"/>
    <w:basedOn w:val="Normal"/>
    <w:link w:val="BalloonTextChar"/>
    <w:uiPriority w:val="99"/>
    <w:semiHidden/>
    <w:unhideWhenUsed/>
    <w:rsid w:val="004C5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880"/>
    <w:rPr>
      <w:rFonts w:ascii="Segoe UI" w:eastAsia="Calibri" w:hAnsi="Segoe UI" w:cs="Segoe UI"/>
      <w:sz w:val="18"/>
      <w:szCs w:val="18"/>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94D0D-174D-461F-B74D-4E0266832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3</Pages>
  <Words>5082</Words>
  <Characters>2897</Characters>
  <Application>Microsoft Office Word</Application>
  <DocSecurity>0</DocSecurity>
  <Lines>24</Lines>
  <Paragraphs>15</Paragraphs>
  <ScaleCrop>false</ScaleCrop>
  <HeadingPairs>
    <vt:vector size="2" baseType="variant">
      <vt:variant>
        <vt:lpstr>Title</vt:lpstr>
      </vt:variant>
      <vt:variant>
        <vt:i4>1</vt:i4>
      </vt:variant>
    </vt:vector>
  </HeadingPairs>
  <TitlesOfParts>
    <vt:vector size="1" baseType="lpstr">
      <vt:lpstr/>
    </vt:vector>
  </TitlesOfParts>
  <Company>Aizsardzības ministrija</Company>
  <LinksUpToDate>false</LinksUpToDate>
  <CharactersWithSpaces>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Granta</dc:creator>
  <cp:keywords/>
  <dc:description/>
  <cp:lastModifiedBy>Baiba Granta</cp:lastModifiedBy>
  <cp:revision>3</cp:revision>
  <dcterms:created xsi:type="dcterms:W3CDTF">2024-10-07T08:23:00Z</dcterms:created>
  <dcterms:modified xsi:type="dcterms:W3CDTF">2024-10-18T14:37:00Z</dcterms:modified>
</cp:coreProperties>
</file>