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30329" w14:textId="77777777" w:rsidR="0095318B" w:rsidRPr="00FE49EE" w:rsidRDefault="0095318B" w:rsidP="0095318B">
      <w:pPr>
        <w:spacing w:after="120"/>
        <w:rPr>
          <w:rFonts w:ascii="Times New Roman" w:hAnsi="Times New Roman" w:cs="Times New Roman"/>
        </w:rPr>
      </w:pPr>
    </w:p>
    <w:p w14:paraId="1B6D264C" w14:textId="77777777" w:rsidR="0095318B" w:rsidRPr="00FE49EE" w:rsidRDefault="0095318B" w:rsidP="0095318B">
      <w:pPr>
        <w:spacing w:after="120"/>
        <w:rPr>
          <w:rFonts w:ascii="Times New Roman" w:hAnsi="Times New Roman" w:cs="Times New Roman"/>
        </w:rPr>
      </w:pPr>
    </w:p>
    <w:p w14:paraId="4562E263" w14:textId="77777777" w:rsidR="0095318B" w:rsidRPr="00FE49EE" w:rsidRDefault="0095318B" w:rsidP="0095318B">
      <w:pPr>
        <w:spacing w:after="120"/>
        <w:rPr>
          <w:rFonts w:ascii="Times New Roman" w:hAnsi="Times New Roman" w:cs="Times New Roman"/>
        </w:rPr>
      </w:pPr>
    </w:p>
    <w:p w14:paraId="7D93D351" w14:textId="77777777" w:rsidR="0095318B" w:rsidRPr="00FE49EE" w:rsidRDefault="0095318B" w:rsidP="0095318B">
      <w:pPr>
        <w:spacing w:after="120"/>
        <w:rPr>
          <w:rFonts w:ascii="Times New Roman" w:hAnsi="Times New Roman" w:cs="Times New Roman"/>
        </w:rPr>
      </w:pPr>
    </w:p>
    <w:p w14:paraId="2B1EC516" w14:textId="77777777" w:rsidR="0095318B" w:rsidRPr="00FE49EE" w:rsidRDefault="0095318B" w:rsidP="0095318B">
      <w:pPr>
        <w:spacing w:after="120"/>
        <w:rPr>
          <w:rFonts w:ascii="Times New Roman" w:hAnsi="Times New Roman" w:cs="Times New Roman"/>
        </w:rPr>
      </w:pPr>
    </w:p>
    <w:p w14:paraId="567B9DCE" w14:textId="77777777" w:rsidR="0095318B" w:rsidRPr="00FE49EE" w:rsidRDefault="0095318B" w:rsidP="0095318B">
      <w:pPr>
        <w:keepNext/>
        <w:tabs>
          <w:tab w:val="left" w:pos="709"/>
        </w:tabs>
        <w:spacing w:after="120" w:line="480" w:lineRule="auto"/>
        <w:ind w:left="567"/>
        <w:jc w:val="center"/>
        <w:outlineLvl w:val="0"/>
        <w:rPr>
          <w:rFonts w:ascii="Times New Roman" w:eastAsia="Times New Roman" w:hAnsi="Times New Roman" w:cs="Times New Roman"/>
          <w:b/>
          <w:sz w:val="40"/>
          <w:szCs w:val="32"/>
        </w:rPr>
      </w:pPr>
      <w:r w:rsidRPr="00FE49EE">
        <w:rPr>
          <w:rFonts w:ascii="Times New Roman" w:eastAsia="Times New Roman" w:hAnsi="Times New Roman" w:cs="Times New Roman"/>
          <w:b/>
          <w:sz w:val="40"/>
          <w:szCs w:val="32"/>
        </w:rPr>
        <w:t>LATVIJAS REPUBLIKAS NACIONĀLAIS ZIŅOJUMS</w:t>
      </w:r>
    </w:p>
    <w:p w14:paraId="5F61C63E" w14:textId="77777777" w:rsidR="0095318B" w:rsidRPr="00FE49EE" w:rsidRDefault="0095318B" w:rsidP="0095318B">
      <w:pPr>
        <w:keepNext/>
        <w:tabs>
          <w:tab w:val="left" w:pos="709"/>
        </w:tabs>
        <w:spacing w:after="120" w:line="480" w:lineRule="auto"/>
        <w:ind w:left="567"/>
        <w:jc w:val="center"/>
        <w:outlineLvl w:val="0"/>
        <w:rPr>
          <w:rFonts w:ascii="Times New Roman" w:eastAsia="Times New Roman" w:hAnsi="Times New Roman" w:cs="Times New Roman"/>
          <w:b/>
          <w:sz w:val="40"/>
          <w:szCs w:val="32"/>
        </w:rPr>
      </w:pPr>
      <w:r w:rsidRPr="00FE49EE">
        <w:rPr>
          <w:rFonts w:ascii="Times New Roman" w:eastAsia="Times New Roman" w:hAnsi="Times New Roman" w:cs="Times New Roman"/>
          <w:b/>
          <w:sz w:val="40"/>
          <w:szCs w:val="32"/>
        </w:rPr>
        <w:t>APVIENOTO NĀCIJU ORGANIZĀCIJAS</w:t>
      </w:r>
    </w:p>
    <w:p w14:paraId="44FF33A1" w14:textId="77777777" w:rsidR="0095318B" w:rsidRPr="00FE49EE" w:rsidRDefault="0095318B" w:rsidP="0095318B">
      <w:pPr>
        <w:keepNext/>
        <w:tabs>
          <w:tab w:val="left" w:pos="709"/>
        </w:tabs>
        <w:spacing w:after="120" w:line="480" w:lineRule="auto"/>
        <w:ind w:left="567"/>
        <w:jc w:val="center"/>
        <w:outlineLvl w:val="0"/>
        <w:rPr>
          <w:rFonts w:ascii="Times New Roman" w:eastAsia="Times New Roman" w:hAnsi="Times New Roman" w:cs="Times New Roman"/>
          <w:b/>
          <w:sz w:val="40"/>
          <w:szCs w:val="32"/>
        </w:rPr>
      </w:pPr>
      <w:r w:rsidRPr="00FE49EE">
        <w:rPr>
          <w:rFonts w:ascii="Times New Roman" w:eastAsia="Times New Roman" w:hAnsi="Times New Roman" w:cs="Times New Roman"/>
          <w:b/>
          <w:sz w:val="40"/>
          <w:szCs w:val="32"/>
        </w:rPr>
        <w:t xml:space="preserve">VISPĀRĒJĀ PERIODISKĀ PĀRSKATA </w:t>
      </w:r>
    </w:p>
    <w:p w14:paraId="0D6C920A" w14:textId="77777777" w:rsidR="0095318B" w:rsidRPr="00FE49EE" w:rsidRDefault="0095318B" w:rsidP="0095318B">
      <w:pPr>
        <w:keepNext/>
        <w:tabs>
          <w:tab w:val="left" w:pos="709"/>
        </w:tabs>
        <w:spacing w:after="120" w:line="480" w:lineRule="auto"/>
        <w:ind w:left="567"/>
        <w:jc w:val="center"/>
        <w:outlineLvl w:val="0"/>
        <w:rPr>
          <w:rFonts w:ascii="Times New Roman" w:eastAsia="Times New Roman" w:hAnsi="Times New Roman" w:cs="Times New Roman"/>
          <w:b/>
          <w:sz w:val="40"/>
          <w:szCs w:val="32"/>
        </w:rPr>
      </w:pPr>
      <w:r w:rsidRPr="00FE49EE">
        <w:rPr>
          <w:rFonts w:ascii="Times New Roman" w:eastAsia="Times New Roman" w:hAnsi="Times New Roman" w:cs="Times New Roman"/>
          <w:b/>
          <w:sz w:val="40"/>
          <w:szCs w:val="32"/>
        </w:rPr>
        <w:t>CETURTĀ CIKLA IETVAROS</w:t>
      </w:r>
    </w:p>
    <w:p w14:paraId="192B485A" w14:textId="77777777" w:rsidR="0095318B" w:rsidRPr="00FE49EE" w:rsidRDefault="0095318B" w:rsidP="0095318B">
      <w:pPr>
        <w:spacing w:after="120"/>
        <w:rPr>
          <w:rFonts w:ascii="Times New Roman" w:hAnsi="Times New Roman" w:cs="Times New Roman"/>
        </w:rPr>
      </w:pPr>
    </w:p>
    <w:p w14:paraId="2C835972" w14:textId="77777777" w:rsidR="0095318B" w:rsidRPr="00FE49EE" w:rsidRDefault="0095318B" w:rsidP="0095318B">
      <w:pPr>
        <w:spacing w:after="120"/>
        <w:rPr>
          <w:rFonts w:ascii="Times New Roman" w:hAnsi="Times New Roman" w:cs="Times New Roman"/>
        </w:rPr>
      </w:pPr>
      <w:r w:rsidRPr="00FE49EE">
        <w:rPr>
          <w:rFonts w:ascii="Times New Roman" w:hAnsi="Times New Roman" w:cs="Times New Roman"/>
        </w:rPr>
        <w:br w:type="page"/>
      </w:r>
    </w:p>
    <w:p w14:paraId="460B3F75" w14:textId="77777777" w:rsidR="0095318B" w:rsidRPr="00FE49EE" w:rsidRDefault="0095318B" w:rsidP="0095318B">
      <w:pPr>
        <w:pStyle w:val="Heading1"/>
        <w:spacing w:after="120"/>
        <w:rPr>
          <w:rFonts w:ascii="Times New Roman" w:hAnsi="Times New Roman" w:cs="Times New Roman"/>
          <w:lang w:val="lv-LV"/>
        </w:rPr>
      </w:pPr>
      <w:r w:rsidRPr="00FE49EE">
        <w:rPr>
          <w:rFonts w:ascii="Times New Roman" w:hAnsi="Times New Roman" w:cs="Times New Roman"/>
          <w:lang w:val="lv-LV"/>
        </w:rPr>
        <w:lastRenderedPageBreak/>
        <w:t>1. NACIONĀLĀ ZIŅOJUMA IZSTRĀDES METODOLOĢIJA</w:t>
      </w:r>
    </w:p>
    <w:p w14:paraId="388E4B90" w14:textId="77777777" w:rsidR="0095318B" w:rsidRPr="00C269B9" w:rsidRDefault="0095318B" w:rsidP="0095318B">
      <w:pPr>
        <w:numPr>
          <w:ilvl w:val="0"/>
          <w:numId w:val="1"/>
        </w:numPr>
        <w:spacing w:after="120"/>
        <w:ind w:left="357" w:hanging="357"/>
        <w:jc w:val="both"/>
        <w:rPr>
          <w:rFonts w:ascii="Times New Roman" w:hAnsi="Times New Roman" w:cs="Times New Roman"/>
          <w:sz w:val="24"/>
        </w:rPr>
      </w:pPr>
      <w:r w:rsidRPr="00FE49EE">
        <w:rPr>
          <w:rFonts w:ascii="Times New Roman" w:hAnsi="Times New Roman" w:cs="Times New Roman"/>
          <w:sz w:val="24"/>
        </w:rPr>
        <w:t>Latvijas nacionālais ziņojums Apvienoto Nāciju Organizācijas (ANO) Vispārējā periodiskā pārskata ceturtā cikla ietvaros (turpmāk – Ziņojums) par</w:t>
      </w:r>
      <w:r>
        <w:rPr>
          <w:rFonts w:ascii="Times New Roman" w:hAnsi="Times New Roman" w:cs="Times New Roman"/>
          <w:sz w:val="24"/>
        </w:rPr>
        <w:t xml:space="preserve"> </w:t>
      </w:r>
      <w:r w:rsidRPr="00C269B9">
        <w:rPr>
          <w:rFonts w:ascii="Times New Roman" w:hAnsi="Times New Roman" w:cs="Times New Roman"/>
          <w:sz w:val="24"/>
        </w:rPr>
        <w:t>Latvijas paveikto cilvēktiesību aizsardzības jomā laikā no 2021.-2025.gadam</w:t>
      </w:r>
      <w:r>
        <w:rPr>
          <w:rFonts w:ascii="Times New Roman" w:hAnsi="Times New Roman" w:cs="Times New Roman"/>
          <w:sz w:val="24"/>
        </w:rPr>
        <w:t>. Ziņojums ir s</w:t>
      </w:r>
      <w:r w:rsidRPr="00C269B9">
        <w:rPr>
          <w:rFonts w:ascii="Times New Roman" w:hAnsi="Times New Roman" w:cs="Times New Roman"/>
          <w:sz w:val="24"/>
        </w:rPr>
        <w:t>agatavots saskaņā ar ANO Cilvēktiesību padomes rezolūcijas Nr. 16/21 pielikuma 5. rindkopā noteiktajām vadlīnijām.</w:t>
      </w:r>
    </w:p>
    <w:p w14:paraId="45F5A7E8" w14:textId="777BAD9F" w:rsidR="0095318B" w:rsidRPr="00FE49EE" w:rsidRDefault="0095318B" w:rsidP="0095318B">
      <w:pPr>
        <w:numPr>
          <w:ilvl w:val="0"/>
          <w:numId w:val="1"/>
        </w:numPr>
        <w:spacing w:after="120"/>
        <w:ind w:left="357" w:hanging="357"/>
        <w:jc w:val="both"/>
        <w:rPr>
          <w:rFonts w:ascii="Times New Roman" w:hAnsi="Times New Roman" w:cs="Times New Roman"/>
          <w:sz w:val="24"/>
        </w:rPr>
      </w:pPr>
      <w:r w:rsidRPr="00FE49EE">
        <w:rPr>
          <w:rFonts w:ascii="Times New Roman" w:hAnsi="Times New Roman" w:cs="Times New Roman"/>
          <w:sz w:val="24"/>
        </w:rPr>
        <w:t xml:space="preserve">Latvijas cilvēki ir mūsu valsts lielākā vērtība un Latvijas valdība iestājas par cilvēktiesību aizsardzību, mūsdienīgu cilvēktiesību pamatjautājumu regulējumu, nostiprinot likumos jebkādas vardarbības un naida noziegumu izskaušanu. </w:t>
      </w:r>
      <w:r w:rsidR="00FD3D34">
        <w:rPr>
          <w:rFonts w:ascii="Times New Roman" w:hAnsi="Times New Roman" w:cs="Times New Roman"/>
          <w:sz w:val="24"/>
        </w:rPr>
        <w:t xml:space="preserve">Latvijas Satversmē noteikts, ka </w:t>
      </w:r>
      <w:r w:rsidR="00FD3D34" w:rsidRPr="003935E7">
        <w:rPr>
          <w:rFonts w:ascii="Times New Roman" w:hAnsi="Times New Roman" w:cs="Times New Roman"/>
          <w:sz w:val="24"/>
        </w:rPr>
        <w:t xml:space="preserve">Latvija kā demokrātiska, tiesiska, sociāli atbildīga un nacionāla valsts balstās uz cilvēka cieņu un brīvību, atzīst un aizsargā cilvēka </w:t>
      </w:r>
      <w:proofErr w:type="spellStart"/>
      <w:r w:rsidR="00FD3D34" w:rsidRPr="003935E7">
        <w:rPr>
          <w:rFonts w:ascii="Times New Roman" w:hAnsi="Times New Roman" w:cs="Times New Roman"/>
          <w:sz w:val="24"/>
        </w:rPr>
        <w:t>pamattiesības</w:t>
      </w:r>
      <w:proofErr w:type="spellEnd"/>
      <w:r w:rsidR="00FD3D34" w:rsidRPr="003935E7">
        <w:rPr>
          <w:rFonts w:ascii="Times New Roman" w:hAnsi="Times New Roman" w:cs="Times New Roman"/>
          <w:sz w:val="24"/>
        </w:rPr>
        <w:t xml:space="preserve"> un ciena mazākumtautības.</w:t>
      </w:r>
      <w:r>
        <w:rPr>
          <w:rFonts w:ascii="Times New Roman" w:hAnsi="Times New Roman" w:cs="Times New Roman"/>
          <w:sz w:val="24"/>
        </w:rPr>
        <w:t xml:space="preserve"> </w:t>
      </w:r>
      <w:r w:rsidRPr="00FE49EE">
        <w:rPr>
          <w:rFonts w:ascii="Times New Roman" w:hAnsi="Times New Roman" w:cs="Times New Roman"/>
          <w:sz w:val="24"/>
        </w:rPr>
        <w:t>Regulāra Ziņojumu sagatavošana, dialogs ar starptautiskām organizācijām un citām valstīm ir būtiska. Šis ceturtais Ziņojums turpina 2021.gada trešā Ziņojuma dialogu.</w:t>
      </w:r>
    </w:p>
    <w:p w14:paraId="7C374BE4" w14:textId="77777777" w:rsidR="0095318B" w:rsidRPr="00FE49EE" w:rsidRDefault="0095318B" w:rsidP="0095318B">
      <w:pPr>
        <w:numPr>
          <w:ilvl w:val="0"/>
          <w:numId w:val="1"/>
        </w:numPr>
        <w:spacing w:after="120"/>
        <w:ind w:left="357" w:hanging="357"/>
        <w:jc w:val="both"/>
        <w:rPr>
          <w:rFonts w:ascii="Times New Roman" w:hAnsi="Times New Roman" w:cs="Times New Roman"/>
          <w:sz w:val="24"/>
        </w:rPr>
      </w:pPr>
      <w:r w:rsidRPr="00FE49EE">
        <w:rPr>
          <w:rFonts w:ascii="Times New Roman" w:hAnsi="Times New Roman" w:cs="Times New Roman"/>
          <w:sz w:val="24"/>
        </w:rPr>
        <w:t xml:space="preserve">Ārlietu ministrija (ĀM) ir atbildīga par Ziņojuma sagatavošanu un koordinēšanu. Ziņojuma izstrāde ir cieši saistīta ar trešā cikla rekomendāciju īstenošanu. Tika izveidota </w:t>
      </w:r>
      <w:proofErr w:type="spellStart"/>
      <w:r w:rsidRPr="00FE49EE">
        <w:rPr>
          <w:rFonts w:ascii="Times New Roman" w:hAnsi="Times New Roman" w:cs="Times New Roman"/>
          <w:sz w:val="24"/>
        </w:rPr>
        <w:t>starpinstitucionāla</w:t>
      </w:r>
      <w:proofErr w:type="spellEnd"/>
      <w:r w:rsidRPr="00FE49EE">
        <w:rPr>
          <w:rFonts w:ascii="Times New Roman" w:hAnsi="Times New Roman" w:cs="Times New Roman"/>
          <w:sz w:val="24"/>
        </w:rPr>
        <w:t xml:space="preserve"> darba grupa, kurā iekļautas atbildīgās nozaru ministrijas.</w:t>
      </w:r>
      <w:r w:rsidRPr="00FE49EE">
        <w:rPr>
          <w:rStyle w:val="EndnoteReference"/>
          <w:sz w:val="24"/>
        </w:rPr>
        <w:endnoteReference w:id="1"/>
      </w:r>
      <w:r w:rsidRPr="00FE49EE">
        <w:rPr>
          <w:rFonts w:ascii="Times New Roman" w:hAnsi="Times New Roman" w:cs="Times New Roman"/>
          <w:sz w:val="24"/>
        </w:rPr>
        <w:t xml:space="preserve"> Sagatavošanas laikā </w:t>
      </w:r>
      <w:proofErr w:type="spellStart"/>
      <w:r w:rsidRPr="00FE49EE">
        <w:rPr>
          <w:rFonts w:ascii="Times New Roman" w:hAnsi="Times New Roman" w:cs="Times New Roman"/>
          <w:sz w:val="24"/>
        </w:rPr>
        <w:t>Tiesībsarga</w:t>
      </w:r>
      <w:proofErr w:type="spellEnd"/>
      <w:r w:rsidRPr="00FE49EE">
        <w:rPr>
          <w:rFonts w:ascii="Times New Roman" w:hAnsi="Times New Roman" w:cs="Times New Roman"/>
          <w:sz w:val="24"/>
        </w:rPr>
        <w:t xml:space="preserve"> birojs un nevalstiskās organizācijas (NVO) tika aicinātas izteikt viedokli un sniegt komentārus. </w:t>
      </w:r>
    </w:p>
    <w:p w14:paraId="70675725" w14:textId="77777777" w:rsidR="0095318B" w:rsidRPr="00FE49EE" w:rsidRDefault="0095318B" w:rsidP="0095318B">
      <w:pPr>
        <w:numPr>
          <w:ilvl w:val="0"/>
          <w:numId w:val="1"/>
        </w:numPr>
        <w:spacing w:after="120"/>
        <w:ind w:left="357" w:hanging="357"/>
        <w:jc w:val="both"/>
        <w:rPr>
          <w:rFonts w:ascii="Times New Roman" w:hAnsi="Times New Roman" w:cs="Times New Roman"/>
          <w:sz w:val="24"/>
        </w:rPr>
      </w:pPr>
      <w:r w:rsidRPr="00FE49EE">
        <w:rPr>
          <w:rFonts w:ascii="Times New Roman" w:hAnsi="Times New Roman" w:cs="Times New Roman"/>
          <w:sz w:val="24"/>
        </w:rPr>
        <w:t xml:space="preserve">Ziņojumā sniegts pārskats par tiesību aktiem, valsts politiku, rīcības plāniem un praksi cilvēktiesību jomā. </w:t>
      </w:r>
    </w:p>
    <w:p w14:paraId="4787273E" w14:textId="77777777" w:rsidR="0095318B" w:rsidRPr="00FE49EE" w:rsidRDefault="0095318B" w:rsidP="0095318B">
      <w:pPr>
        <w:numPr>
          <w:ilvl w:val="0"/>
          <w:numId w:val="1"/>
        </w:numPr>
        <w:spacing w:after="120"/>
        <w:ind w:left="357" w:hanging="357"/>
        <w:jc w:val="both"/>
        <w:rPr>
          <w:rFonts w:ascii="Times New Roman" w:hAnsi="Times New Roman" w:cs="Times New Roman"/>
          <w:sz w:val="24"/>
        </w:rPr>
      </w:pPr>
      <w:r w:rsidRPr="00FE49EE">
        <w:rPr>
          <w:rFonts w:ascii="Times New Roman" w:hAnsi="Times New Roman" w:cs="Times New Roman"/>
          <w:sz w:val="24"/>
        </w:rPr>
        <w:t>Ziņojums apstiprināts valdības sēdē [].</w:t>
      </w:r>
    </w:p>
    <w:p w14:paraId="26F958A8" w14:textId="77777777" w:rsidR="0095318B" w:rsidRPr="00FE49EE" w:rsidRDefault="0095318B" w:rsidP="0095318B">
      <w:pPr>
        <w:pStyle w:val="Heading1"/>
        <w:spacing w:before="0" w:after="120"/>
        <w:jc w:val="both"/>
        <w:rPr>
          <w:rFonts w:ascii="Times New Roman" w:hAnsi="Times New Roman" w:cs="Times New Roman"/>
          <w:lang w:val="lv-LV"/>
        </w:rPr>
      </w:pPr>
      <w:r w:rsidRPr="00FE49EE">
        <w:rPr>
          <w:rFonts w:ascii="Times New Roman" w:hAnsi="Times New Roman" w:cs="Times New Roman"/>
          <w:lang w:val="lv-LV"/>
        </w:rPr>
        <w:t>2. SASNIEGUMI UN LABĀS PRAKSES PIEMĒRI</w:t>
      </w:r>
    </w:p>
    <w:p w14:paraId="46CAE46C" w14:textId="77777777"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 xml:space="preserve">2.1.  </w:t>
      </w:r>
      <w:bookmarkStart w:id="0" w:name="_Hlk214464856"/>
      <w:r w:rsidRPr="00FE49EE">
        <w:rPr>
          <w:rFonts w:ascii="Times New Roman" w:hAnsi="Times New Roman" w:cs="Times New Roman"/>
          <w:lang w:val="lv-LV"/>
        </w:rPr>
        <w:t xml:space="preserve">Normatīvā un institucionālā ietvara uzlabojumi </w:t>
      </w:r>
      <w:bookmarkEnd w:id="0"/>
    </w:p>
    <w:p w14:paraId="70A9D055"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lang w:val="lv-LV"/>
        </w:rPr>
      </w:pPr>
      <w:bookmarkStart w:id="1" w:name="_Hlk214464629"/>
      <w:r w:rsidRPr="00FE49EE">
        <w:rPr>
          <w:rFonts w:ascii="Times New Roman" w:hAnsi="Times New Roman" w:cs="Times New Roman"/>
          <w:sz w:val="24"/>
          <w:lang w:val="lv-LV"/>
        </w:rPr>
        <w:t>Latvija pēdējo gadu laikā ir būtiski stiprinājusi cilvēktiesību, līdzdalības un sociālās iekļaušanas politikas pamatu, pieņemot vairākus stratēģiskus politikas plānošanas dokumentus dažādās jomās</w:t>
      </w:r>
      <w:r>
        <w:rPr>
          <w:rFonts w:ascii="Times New Roman" w:hAnsi="Times New Roman" w:cs="Times New Roman"/>
          <w:sz w:val="24"/>
          <w:lang w:val="lv-LV"/>
        </w:rPr>
        <w:t>.</w:t>
      </w:r>
      <w:r w:rsidRPr="00FE49EE">
        <w:rPr>
          <w:rFonts w:ascii="Times New Roman" w:hAnsi="Times New Roman" w:cs="Times New Roman"/>
          <w:sz w:val="24"/>
          <w:lang w:val="lv-LV"/>
        </w:rPr>
        <w:t xml:space="preserve"> Saliedētas un pilsoniski aktīvas sabiedrības attīstības pamatnostādnes 2021–2027 un  divi ieviešanas plāni nodrošina stratēģisku pieeju sabiedrības saliedētības, uzticēšanās un pilsoniskās līdzdalības stiprināšanai. Sociālās aizsardzības un darba tirgus politikas pamatnostādnes 2021–2027 nostiprina integrētu atbalstu sociālajai iekļaušanai un darba tirgus pieejamībai. Kultūrpolitikas pamatnostādnes 2022–2027 “</w:t>
      </w:r>
      <w:proofErr w:type="spellStart"/>
      <w:r w:rsidRPr="00FE49EE">
        <w:rPr>
          <w:rFonts w:ascii="Times New Roman" w:hAnsi="Times New Roman" w:cs="Times New Roman"/>
          <w:sz w:val="24"/>
          <w:lang w:val="lv-LV"/>
        </w:rPr>
        <w:t>Kultūrvalsts</w:t>
      </w:r>
      <w:proofErr w:type="spellEnd"/>
      <w:r w:rsidRPr="00FE49EE">
        <w:rPr>
          <w:rFonts w:ascii="Times New Roman" w:hAnsi="Times New Roman" w:cs="Times New Roman"/>
          <w:sz w:val="24"/>
          <w:lang w:val="lv-LV"/>
        </w:rPr>
        <w:t xml:space="preserve">” un Kultūrizglītības stratēģija 2025–2027 stiprina kultūras pieejamību, </w:t>
      </w:r>
      <w:proofErr w:type="spellStart"/>
      <w:r w:rsidRPr="00FE49EE">
        <w:rPr>
          <w:rFonts w:ascii="Times New Roman" w:hAnsi="Times New Roman" w:cs="Times New Roman"/>
          <w:sz w:val="24"/>
          <w:lang w:val="lv-LV"/>
        </w:rPr>
        <w:t>starpkultūru</w:t>
      </w:r>
      <w:proofErr w:type="spellEnd"/>
      <w:r w:rsidRPr="00FE49EE">
        <w:rPr>
          <w:rFonts w:ascii="Times New Roman" w:hAnsi="Times New Roman" w:cs="Times New Roman"/>
          <w:sz w:val="24"/>
          <w:lang w:val="lv-LV"/>
        </w:rPr>
        <w:t xml:space="preserve"> dialogu un sabiedrības līdzdalību. Bērnu, jaunatnes un ģimenes attīstības pamatnostādnes 2022–2027 uzlabo atbalstu ģimenēm, bērnu tiesību aizsardzību un jauniešu iesaisti. Latvijas mediju politikas pamatnostādnes 2024–2027  stiprina </w:t>
      </w:r>
      <w:proofErr w:type="spellStart"/>
      <w:r w:rsidRPr="00FE49EE">
        <w:rPr>
          <w:rFonts w:ascii="Times New Roman" w:hAnsi="Times New Roman" w:cs="Times New Roman"/>
          <w:sz w:val="24"/>
          <w:lang w:val="lv-LV"/>
        </w:rPr>
        <w:t>medijpratību</w:t>
      </w:r>
      <w:proofErr w:type="spellEnd"/>
      <w:r w:rsidRPr="00FE49EE">
        <w:rPr>
          <w:rFonts w:ascii="Times New Roman" w:hAnsi="Times New Roman" w:cs="Times New Roman"/>
          <w:sz w:val="24"/>
          <w:lang w:val="lv-LV"/>
        </w:rPr>
        <w:t>, mediju neatkarību un demokrātiskas informācijas telpas kvalitāti.</w:t>
      </w:r>
    </w:p>
    <w:p w14:paraId="3DAA498F" w14:textId="33ED12B8"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lang w:val="lv-LV"/>
        </w:rPr>
      </w:pPr>
      <w:r w:rsidRPr="00FE49EE">
        <w:rPr>
          <w:rFonts w:ascii="Times New Roman" w:hAnsi="Times New Roman" w:cs="Times New Roman"/>
          <w:sz w:val="24"/>
          <w:lang w:val="lv-LV"/>
        </w:rPr>
        <w:t xml:space="preserve">Īpaša uzmanība pievērsta iekļaušanas un </w:t>
      </w:r>
      <w:proofErr w:type="spellStart"/>
      <w:r w:rsidRPr="00FE49EE">
        <w:rPr>
          <w:rFonts w:ascii="Times New Roman" w:hAnsi="Times New Roman" w:cs="Times New Roman"/>
          <w:sz w:val="24"/>
          <w:lang w:val="lv-LV"/>
        </w:rPr>
        <w:t>nediskriminācijas</w:t>
      </w:r>
      <w:proofErr w:type="spellEnd"/>
      <w:r w:rsidRPr="00FE49EE">
        <w:rPr>
          <w:rFonts w:ascii="Times New Roman" w:hAnsi="Times New Roman" w:cs="Times New Roman"/>
          <w:sz w:val="24"/>
          <w:lang w:val="lv-LV"/>
        </w:rPr>
        <w:t xml:space="preserve"> politikai</w:t>
      </w:r>
      <w:r>
        <w:rPr>
          <w:rFonts w:ascii="Times New Roman" w:hAnsi="Times New Roman" w:cs="Times New Roman"/>
          <w:sz w:val="24"/>
          <w:lang w:val="lv-LV"/>
        </w:rPr>
        <w:t>.</w:t>
      </w:r>
      <w:r w:rsidRPr="00FE49EE">
        <w:rPr>
          <w:rFonts w:ascii="Times New Roman" w:hAnsi="Times New Roman" w:cs="Times New Roman"/>
          <w:sz w:val="24"/>
          <w:lang w:val="lv-LV"/>
        </w:rPr>
        <w:t xml:space="preserve"> 2023.gada 30.novembrī Latvija ratificēja </w:t>
      </w:r>
      <w:r w:rsidRPr="00FE49EE">
        <w:rPr>
          <w:rFonts w:ascii="Times New Roman" w:hAnsi="Times New Roman" w:cs="Times New Roman"/>
          <w:sz w:val="24"/>
          <w:szCs w:val="24"/>
          <w:lang w:val="lv-LV"/>
        </w:rPr>
        <w:t>Eiropas Padomes (EP)</w:t>
      </w:r>
      <w:r w:rsidRPr="00FE49EE">
        <w:rPr>
          <w:lang w:val="lv-LV"/>
        </w:rPr>
        <w:t xml:space="preserve"> </w:t>
      </w:r>
      <w:r w:rsidRPr="00FE49EE">
        <w:rPr>
          <w:rFonts w:ascii="Times New Roman" w:hAnsi="Times New Roman" w:cs="Times New Roman"/>
          <w:sz w:val="24"/>
          <w:szCs w:val="24"/>
          <w:lang w:val="lv-LV"/>
        </w:rPr>
        <w:t>Konvenciju</w:t>
      </w:r>
      <w:r w:rsidRPr="00FE49EE">
        <w:rPr>
          <w:lang w:val="lv-LV"/>
        </w:rPr>
        <w:t xml:space="preserve"> </w:t>
      </w:r>
      <w:r w:rsidRPr="00FE49EE">
        <w:rPr>
          <w:rFonts w:ascii="Times New Roman" w:hAnsi="Times New Roman" w:cs="Times New Roman"/>
          <w:sz w:val="24"/>
          <w:szCs w:val="24"/>
          <w:lang w:val="lv-LV"/>
        </w:rPr>
        <w:t xml:space="preserve">par vardarbības pret sievietēm un vardarbības ģimenē novēršanu un apkarošanu (Stambulas </w:t>
      </w:r>
      <w:r w:rsidRPr="00FE49EE">
        <w:rPr>
          <w:rFonts w:ascii="Times New Roman" w:hAnsi="Times New Roman" w:cs="Times New Roman"/>
          <w:sz w:val="24"/>
          <w:szCs w:val="24"/>
          <w:lang w:val="lv-LV"/>
        </w:rPr>
        <w:lastRenderedPageBreak/>
        <w:t>konvencija)</w:t>
      </w:r>
      <w:r w:rsidRPr="00FE49EE">
        <w:rPr>
          <w:rFonts w:ascii="Times New Roman" w:hAnsi="Times New Roman" w:cs="Times New Roman"/>
          <w:sz w:val="24"/>
          <w:lang w:val="lv-LV"/>
        </w:rPr>
        <w:t xml:space="preserve">, kas stājās spēkā 2024.gada 1.maijā, un 2024.gada 19.decembrī valdība apstiprināja Vardarbības pret sievieti un vardarbības ģimenē novēršanas un apkarošanas plānu 2024–2029. Pārskata periodā izstrādāti divi Plāni </w:t>
      </w:r>
      <w:proofErr w:type="spellStart"/>
      <w:r w:rsidRPr="00FE49EE">
        <w:rPr>
          <w:rFonts w:ascii="Times New Roman" w:hAnsi="Times New Roman" w:cs="Times New Roman"/>
          <w:sz w:val="24"/>
          <w:lang w:val="lv-LV"/>
        </w:rPr>
        <w:t>romu</w:t>
      </w:r>
      <w:proofErr w:type="spellEnd"/>
      <w:r w:rsidRPr="00FE49EE">
        <w:rPr>
          <w:rFonts w:ascii="Times New Roman" w:hAnsi="Times New Roman" w:cs="Times New Roman"/>
          <w:sz w:val="24"/>
          <w:lang w:val="lv-LV"/>
        </w:rPr>
        <w:t xml:space="preserve"> stratēģiskā ietvara pasākumu īstenošanai, nostiprinot sistēmisku pieeju </w:t>
      </w:r>
      <w:proofErr w:type="spellStart"/>
      <w:r w:rsidRPr="00FE49EE">
        <w:rPr>
          <w:rFonts w:ascii="Times New Roman" w:hAnsi="Times New Roman" w:cs="Times New Roman"/>
          <w:sz w:val="24"/>
          <w:lang w:val="lv-LV"/>
        </w:rPr>
        <w:t>romu</w:t>
      </w:r>
      <w:proofErr w:type="spellEnd"/>
      <w:r w:rsidRPr="00FE49EE">
        <w:rPr>
          <w:rFonts w:ascii="Times New Roman" w:hAnsi="Times New Roman" w:cs="Times New Roman"/>
          <w:sz w:val="24"/>
          <w:lang w:val="lv-LV"/>
        </w:rPr>
        <w:t xml:space="preserve"> iekļaušanas politikai. Plāns personu ar invaliditāti vienlīdzīgu iespēju veicināšanai 2024–2027 un Plāns sieviešu un vīriešu vienlīdzīgu tiesību un iespēju veicināšanai 2024–2027  nodrošina strukturētu pieeju dzimumu līdztiesībai un personu ar invaliditāti tiesību ievērošanai.</w:t>
      </w:r>
    </w:p>
    <w:p w14:paraId="48D4D661" w14:textId="77777777" w:rsidR="0095318B" w:rsidRPr="00FF435A" w:rsidRDefault="0095318B" w:rsidP="0095318B">
      <w:pPr>
        <w:pStyle w:val="ListParagraph"/>
        <w:numPr>
          <w:ilvl w:val="0"/>
          <w:numId w:val="1"/>
        </w:numPr>
        <w:spacing w:after="120"/>
        <w:contextualSpacing w:val="0"/>
        <w:jc w:val="both"/>
        <w:rPr>
          <w:rFonts w:ascii="Times New Roman" w:hAnsi="Times New Roman" w:cs="Times New Roman"/>
          <w:sz w:val="24"/>
          <w:lang w:val="lv-LV"/>
        </w:rPr>
      </w:pPr>
      <w:r w:rsidRPr="00CF043F">
        <w:rPr>
          <w:rFonts w:ascii="Times New Roman" w:hAnsi="Times New Roman" w:cs="Times New Roman"/>
          <w:sz w:val="24"/>
          <w:lang w:val="lv-LV"/>
        </w:rPr>
        <w:t>Savukārt Latvijas Piektais nacionālais atvērtās pārvaldības rīcības plāns 2022.–2025.gadam ietver pasākumus sabiedrības līdzdalības, atklātības un atbildības veicināšanai valsts institūciju darbā.</w:t>
      </w:r>
      <w:r w:rsidRPr="00FE49EE">
        <w:rPr>
          <w:rFonts w:ascii="Times New Roman" w:hAnsi="Times New Roman" w:cs="Times New Roman"/>
          <w:sz w:val="24"/>
          <w:lang w:val="lv-LV"/>
        </w:rPr>
        <w:t xml:space="preserve"> </w:t>
      </w:r>
      <w:r w:rsidRPr="00FF435A">
        <w:rPr>
          <w:rFonts w:ascii="Times New Roman" w:hAnsi="Times New Roman" w:cs="Times New Roman"/>
          <w:sz w:val="24"/>
          <w:lang w:val="lv-LV"/>
        </w:rPr>
        <w:t>Tāpat pēdējos gados noritēja aktīvs darbs, lai pilnveidotu sabiedrības līdzdalības kārtību valsts un pašvaldību institūcijās, veicinot efektīvāku un jēgpilnāku procesu, kādā sabiedrība var iesaistīties un līdzdarboties. Ministru kabinets 2024. gada 15. oktobrī pieņēma noteikumus Nr. 639 "Sabiedrības līdzdalības kārtība attīstības plānošanas procesā".</w:t>
      </w:r>
    </w:p>
    <w:p w14:paraId="28312281"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lang w:val="lv-LV"/>
        </w:rPr>
      </w:pPr>
      <w:r w:rsidRPr="00FE49EE">
        <w:rPr>
          <w:rFonts w:ascii="Times New Roman" w:hAnsi="Times New Roman" w:cs="Times New Roman"/>
          <w:sz w:val="24"/>
          <w:lang w:val="lv-LV"/>
        </w:rPr>
        <w:t>Šie dokumenti kopumā būtiski modernizē no nodrošina ilgtspējīgu Latvijas normatīvo un institucionālo ietvaru, nostiprinot cilvēktiesību aizsardzību, sociālo iekļaušanu, vienlīdzību un demokrātisku līdzdalību.</w:t>
      </w:r>
    </w:p>
    <w:bookmarkEnd w:id="1"/>
    <w:p w14:paraId="00056B7C" w14:textId="77777777"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 xml:space="preserve">2.2. </w:t>
      </w:r>
      <w:bookmarkStart w:id="2" w:name="_Hlk214464864"/>
      <w:r w:rsidRPr="00FE49EE">
        <w:rPr>
          <w:rFonts w:ascii="Times New Roman" w:hAnsi="Times New Roman" w:cs="Times New Roman"/>
          <w:lang w:val="lv-LV"/>
        </w:rPr>
        <w:t>Pilsoniskā līdzdalība</w:t>
      </w:r>
      <w:bookmarkEnd w:id="2"/>
    </w:p>
    <w:p w14:paraId="6AF9257F"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3" w:name="_Hlk210826411"/>
      <w:r w:rsidRPr="00FE49EE">
        <w:rPr>
          <w:rFonts w:ascii="Times New Roman" w:hAnsi="Times New Roman" w:cs="Times New Roman"/>
          <w:sz w:val="24"/>
          <w:szCs w:val="24"/>
          <w:lang w:val="lv-LV"/>
        </w:rPr>
        <w:t xml:space="preserve">Latvija ir panākusi nozīmīgu progresu iedzīvotāju līdzdalības un pilsoniskās sabiedrības stiprināšanā. Latvijā ir </w:t>
      </w:r>
      <w:r w:rsidRPr="00CF043F">
        <w:rPr>
          <w:rFonts w:ascii="Times New Roman" w:hAnsi="Times New Roman" w:cs="Times New Roman"/>
          <w:sz w:val="24"/>
          <w:szCs w:val="24"/>
          <w:lang w:val="lv-LV"/>
        </w:rPr>
        <w:t>reģistrētas 27,5 tūkstoši biedrības un nodibinājumi</w:t>
      </w:r>
      <w:r>
        <w:rPr>
          <w:rFonts w:ascii="Times New Roman" w:hAnsi="Times New Roman" w:cs="Times New Roman"/>
          <w:sz w:val="24"/>
          <w:szCs w:val="24"/>
          <w:lang w:val="lv-LV"/>
        </w:rPr>
        <w:t xml:space="preserve">, </w:t>
      </w:r>
      <w:r w:rsidRPr="00F71272">
        <w:rPr>
          <w:rFonts w:ascii="Times New Roman" w:hAnsi="Times New Roman" w:cs="Times New Roman"/>
          <w:sz w:val="24"/>
          <w:szCs w:val="24"/>
          <w:lang w:val="lv-LV"/>
        </w:rPr>
        <w:t>tostarp 2024.gadā dibinātas 1085 jaunas organizācijas; sektorā nodarbināti 21,6 tūkstoši cilvēku. 2023.gadā biedrību un nodibinājumu kopējie ieņēmumi sasniedza 680 miljonus eiro</w:t>
      </w:r>
      <w:r w:rsidRPr="00FE49EE">
        <w:rPr>
          <w:rStyle w:val="EndnoteReference"/>
          <w:rFonts w:ascii="Times New Roman" w:hAnsi="Times New Roman" w:cs="Times New Roman"/>
          <w:sz w:val="24"/>
          <w:szCs w:val="24"/>
          <w:lang w:val="lv-LV"/>
        </w:rPr>
        <w:endnoteReference w:id="2"/>
      </w:r>
      <w:r w:rsidRPr="00FE49EE">
        <w:rPr>
          <w:rFonts w:ascii="Times New Roman" w:hAnsi="Times New Roman" w:cs="Times New Roman"/>
          <w:sz w:val="24"/>
          <w:szCs w:val="24"/>
          <w:lang w:val="lv-LV"/>
        </w:rPr>
        <w:t xml:space="preserve">. Kopš 2016. gada darbojas valsts budžeta programma "NVO fonds”, kuras mērķis ir </w:t>
      </w:r>
      <w:r w:rsidRPr="00F82BEC">
        <w:rPr>
          <w:rFonts w:ascii="Times New Roman" w:hAnsi="Times New Roman" w:cs="Times New Roman"/>
          <w:sz w:val="24"/>
          <w:szCs w:val="24"/>
          <w:shd w:val="clear" w:color="auto" w:fill="FFFFFF"/>
          <w:lang w:val="lv-LV"/>
        </w:rPr>
        <w:t>stiprināt pilsoniskās sabiedrības ilgtspējīgu attīstību un demokrātiju Latvijā</w:t>
      </w:r>
      <w:r>
        <w:rPr>
          <w:rFonts w:ascii="Times New Roman" w:hAnsi="Times New Roman" w:cs="Times New Roman"/>
          <w:sz w:val="24"/>
          <w:szCs w:val="24"/>
          <w:shd w:val="clear" w:color="auto" w:fill="FFFFFF"/>
          <w:lang w:val="lv-LV"/>
        </w:rPr>
        <w:t xml:space="preserve">. </w:t>
      </w:r>
      <w:r w:rsidRPr="00F71272">
        <w:rPr>
          <w:rFonts w:ascii="Times New Roman" w:hAnsi="Times New Roman" w:cs="Times New Roman"/>
          <w:sz w:val="24"/>
          <w:szCs w:val="24"/>
          <w:lang w:val="lv-LV"/>
        </w:rPr>
        <w:t xml:space="preserve">2024. un 2025.gadā katru gadu NVO pieejami 2 350 000 eiro, attiecīgi 2024.gadā atbalstīti 97 projekti (t.sk. 48 makro projekti, kas tiek slēgti uz 2 gadiem) un 2025.gadā - 59 projekti. 2023.–2025.gadā Kultūras ministrija (KM) īstenoja valsts pētījumu programmu “Saliedētas un pilsoniski aktīvas sabiedrības attīstība”, kurā 9 darba grupas pēta sabiedrības saliedētību, līdzdalību, valodas politiku un </w:t>
      </w:r>
      <w:proofErr w:type="spellStart"/>
      <w:r w:rsidRPr="00F71272">
        <w:rPr>
          <w:rFonts w:ascii="Times New Roman" w:hAnsi="Times New Roman" w:cs="Times New Roman"/>
          <w:sz w:val="24"/>
          <w:szCs w:val="24"/>
          <w:lang w:val="lv-LV"/>
        </w:rPr>
        <w:t>medijpratību</w:t>
      </w:r>
      <w:proofErr w:type="spellEnd"/>
      <w:r w:rsidRPr="00F71272">
        <w:rPr>
          <w:rFonts w:ascii="Times New Roman" w:hAnsi="Times New Roman" w:cs="Times New Roman"/>
          <w:sz w:val="24"/>
          <w:szCs w:val="24"/>
          <w:lang w:val="lv-LV"/>
        </w:rPr>
        <w:t>. Pētījumi rāda, ka Latvijas sabiedrības saliedētību visvairāk ietekmē valodas lietojums, mediju vide un atšķirīga uzticēšanās valsts institūcijām dažādās sabiedrības grupās. Vienlaikus programmas ietvaros redzams, ka pilsoniskā līdzdalība un NVO kapacitāte pakāpeniski stiprinās, taču ilgtermiņa ietekmei nepieciešams konsekvents un mērķtiecīgs atbalsts.</w:t>
      </w:r>
      <w:r w:rsidRPr="00FE49EE">
        <w:rPr>
          <w:rFonts w:ascii="Times New Roman" w:hAnsi="Times New Roman" w:cs="Times New Roman"/>
          <w:sz w:val="24"/>
          <w:szCs w:val="24"/>
          <w:lang w:val="lv-LV"/>
        </w:rPr>
        <w:t xml:space="preserve"> </w:t>
      </w:r>
    </w:p>
    <w:p w14:paraId="732074D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872FBA">
        <w:rPr>
          <w:rFonts w:ascii="Times New Roman" w:hAnsi="Times New Roman" w:cs="Times New Roman"/>
          <w:sz w:val="24"/>
          <w:szCs w:val="24"/>
          <w:lang w:val="lv-LV"/>
        </w:rPr>
        <w:t>Latvijā kopš 2005. gada darbojas Nevalstisko organizāciju un Ministru kabineta sadarbības īstenošanas padome (turpmāk – Memoranda padome), kas ir viens no centrālajiem mehānismiem nevalstisko organizāciju un valsts pārvaldes dialoga un sadarbības augstākajā līmenī veicināšanai. 2025. gadā darbu uzsāka Memoranda padomes jaunais modelis</w:t>
      </w:r>
      <w:r w:rsidRPr="00FE49EE">
        <w:rPr>
          <w:rFonts w:ascii="Times New Roman" w:hAnsi="Times New Roman" w:cs="Times New Roman"/>
          <w:sz w:val="24"/>
          <w:szCs w:val="24"/>
          <w:lang w:val="lv-LV"/>
        </w:rPr>
        <w:t>, kur</w:t>
      </w:r>
      <w:r>
        <w:rPr>
          <w:rFonts w:ascii="Times New Roman" w:hAnsi="Times New Roman" w:cs="Times New Roman"/>
          <w:sz w:val="24"/>
          <w:szCs w:val="24"/>
          <w:lang w:val="lv-LV"/>
        </w:rPr>
        <w:t>ā</w:t>
      </w:r>
      <w:r w:rsidRPr="00FE49EE">
        <w:rPr>
          <w:rFonts w:ascii="Times New Roman" w:hAnsi="Times New Roman" w:cs="Times New Roman"/>
          <w:sz w:val="24"/>
          <w:szCs w:val="24"/>
          <w:lang w:val="lv-LV"/>
        </w:rPr>
        <w:t xml:space="preserve"> Memoranda padomes sekretariāta funkcija tiek uzticēta atklātā konkursā izvēlētai nevalstiskajai organizācijai, kā arī darbu sāka </w:t>
      </w:r>
      <w:r w:rsidRPr="00FE49EE">
        <w:rPr>
          <w:rFonts w:ascii="Times New Roman" w:hAnsi="Times New Roman" w:cs="Times New Roman"/>
          <w:sz w:val="24"/>
          <w:szCs w:val="24"/>
          <w:lang w:val="lv-LV"/>
        </w:rPr>
        <w:lastRenderedPageBreak/>
        <w:t xml:space="preserve">četras Memoranda padomes darba grupas  - finanšu (budžeta) un nodokļu darba grupa, satura plānošanas darba grupa, sabiedrības iesaistes un atvērtās pārvaldības darba grupa un deleģēto pārstāvju darbības koordinācijas darba grupa. 2025-2026. gadā Memoranda padomes sekretariāta funkcijas nodrošina biedrība “Latvijas Pilsoniskā alianse”. </w:t>
      </w:r>
    </w:p>
    <w:p w14:paraId="3F2F65E6"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lang w:val="lv-LV"/>
        </w:rPr>
      </w:pPr>
      <w:r w:rsidRPr="00FE49EE">
        <w:rPr>
          <w:rFonts w:ascii="Times New Roman" w:hAnsi="Times New Roman" w:cs="Times New Roman"/>
          <w:sz w:val="24"/>
          <w:lang w:val="lv-LV"/>
        </w:rPr>
        <w:t>Sabiedrības integrācijas fonds (SIF) uzsācis ilgtermiņa pētījumu “Sabiedrības saliedētības radars”, kas apkopo datus par uzticēšanos, vienlīdzību un iesaisti un nodrošina pierādījumos balstītu politikas veidošanu. Šie pasākumi sekmē ilgtspējīgu, līdzdalīgu un uzticēšanās  balstītu demokrātiju Latvijā.</w:t>
      </w:r>
    </w:p>
    <w:bookmarkEnd w:id="3"/>
    <w:p w14:paraId="186503E5" w14:textId="77777777"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 xml:space="preserve">2.3. </w:t>
      </w:r>
      <w:proofErr w:type="spellStart"/>
      <w:r w:rsidRPr="00FE49EE">
        <w:rPr>
          <w:rFonts w:ascii="Times New Roman" w:hAnsi="Times New Roman" w:cs="Times New Roman"/>
          <w:lang w:val="lv-LV"/>
        </w:rPr>
        <w:t>Medijpratība</w:t>
      </w:r>
      <w:proofErr w:type="spellEnd"/>
    </w:p>
    <w:p w14:paraId="76532BC6"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4" w:name="_Hlk214632908"/>
      <w:r w:rsidRPr="00FE49EE">
        <w:rPr>
          <w:rFonts w:ascii="Times New Roman" w:hAnsi="Times New Roman" w:cs="Times New Roman"/>
          <w:sz w:val="24"/>
          <w:szCs w:val="24"/>
          <w:lang w:val="lv-LV"/>
        </w:rPr>
        <w:t>Latvija pēdējo piecu gadu laikā ir būtiski stiprinājusi mediju brīvību, informācijas integritāti un noturību pret dezinformāciju. Valsts piedalās EP kampaņā “Žurnālistiem ir nozīme”, kā arī ir ANO, EDSO un UNESCO žurnālistu drošības draugu grupu dalībvalsts.</w:t>
      </w:r>
    </w:p>
    <w:p w14:paraId="6FC344FC"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proofErr w:type="spellStart"/>
      <w:r w:rsidRPr="00FE49EE">
        <w:rPr>
          <w:rFonts w:ascii="Times New Roman" w:hAnsi="Times New Roman" w:cs="Times New Roman"/>
          <w:sz w:val="24"/>
          <w:szCs w:val="24"/>
          <w:lang w:val="lv-LV"/>
        </w:rPr>
        <w:t>Medijpratība</w:t>
      </w:r>
      <w:proofErr w:type="spellEnd"/>
      <w:r w:rsidRPr="00FE49EE">
        <w:rPr>
          <w:rFonts w:ascii="Times New Roman" w:hAnsi="Times New Roman" w:cs="Times New Roman"/>
          <w:sz w:val="24"/>
          <w:szCs w:val="24"/>
          <w:lang w:val="lv-LV"/>
        </w:rPr>
        <w:t xml:space="preserve">, stratēģiskā komunikācija un informācijas telpas drošība Latvijā: 2023.gada janvārī Latvijā tika apstiprināta Nacionālā stratēģiskās </w:t>
      </w:r>
      <w:r w:rsidRPr="002611F6">
        <w:rPr>
          <w:rFonts w:ascii="Times New Roman" w:hAnsi="Times New Roman" w:cs="Times New Roman"/>
          <w:sz w:val="24"/>
          <w:szCs w:val="24"/>
          <w:lang w:val="lv-LV"/>
        </w:rPr>
        <w:t>komunikācijas un informatīvās telpas drošības</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koncepcija 2023.–2027.gadam, kuras mērķis ir stiprināt valsts pārvaldes un sabiedrības noturību pret manipulācijām un informācijas apdraudējumiem, tostarp dezinformāciju, propagandu un informācijas ietekmes operācijām. Koncepcija balstās trīs savstarpēji papildinošos virzienos; Nacionālo stratēģiskās komunikācijas spēju stiprināšana; Mediju vides stiprināšana; </w:t>
      </w:r>
      <w:proofErr w:type="spellStart"/>
      <w:r w:rsidRPr="00FE49EE">
        <w:rPr>
          <w:rFonts w:ascii="Times New Roman" w:hAnsi="Times New Roman" w:cs="Times New Roman"/>
          <w:sz w:val="24"/>
          <w:szCs w:val="24"/>
          <w:lang w:val="lv-LV"/>
        </w:rPr>
        <w:t>Medijpratības</w:t>
      </w:r>
      <w:proofErr w:type="spellEnd"/>
      <w:r w:rsidRPr="00FE49EE">
        <w:rPr>
          <w:rFonts w:ascii="Times New Roman" w:hAnsi="Times New Roman" w:cs="Times New Roman"/>
          <w:sz w:val="24"/>
          <w:szCs w:val="24"/>
          <w:lang w:val="lv-LV"/>
        </w:rPr>
        <w:t xml:space="preserve"> un informācijas </w:t>
      </w:r>
      <w:proofErr w:type="spellStart"/>
      <w:r w:rsidRPr="00FE49EE">
        <w:rPr>
          <w:rFonts w:ascii="Times New Roman" w:hAnsi="Times New Roman" w:cs="Times New Roman"/>
          <w:sz w:val="24"/>
          <w:szCs w:val="24"/>
          <w:lang w:val="lv-LV"/>
        </w:rPr>
        <w:t>pratības</w:t>
      </w:r>
      <w:proofErr w:type="spellEnd"/>
      <w:r w:rsidRPr="00FE49EE">
        <w:rPr>
          <w:rFonts w:ascii="Times New Roman" w:hAnsi="Times New Roman" w:cs="Times New Roman"/>
          <w:sz w:val="24"/>
          <w:szCs w:val="24"/>
          <w:lang w:val="lv-LV"/>
        </w:rPr>
        <w:t xml:space="preserve"> paaugstināšana sabiedrībā.</w:t>
      </w:r>
    </w:p>
    <w:p w14:paraId="313A73B4"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Latvija lielu uzmanību pievērš </w:t>
      </w:r>
      <w:proofErr w:type="spellStart"/>
      <w:r w:rsidRPr="00FE49EE">
        <w:rPr>
          <w:rFonts w:ascii="Times New Roman" w:hAnsi="Times New Roman" w:cs="Times New Roman"/>
          <w:sz w:val="24"/>
          <w:szCs w:val="24"/>
          <w:lang w:val="lv-LV"/>
        </w:rPr>
        <w:t>medijpratības</w:t>
      </w:r>
      <w:proofErr w:type="spellEnd"/>
      <w:r w:rsidRPr="00FE49EE">
        <w:rPr>
          <w:rFonts w:ascii="Times New Roman" w:hAnsi="Times New Roman" w:cs="Times New Roman"/>
          <w:sz w:val="24"/>
          <w:szCs w:val="24"/>
          <w:lang w:val="lv-LV"/>
        </w:rPr>
        <w:t xml:space="preserve"> attīstībai, jo tā ir viens no galvenajiem instrumentiem demokrātijas, drošības un sabiedrības noturības veicināšanai pret manipulācijām informācijas telpā. </w:t>
      </w:r>
      <w:proofErr w:type="spellStart"/>
      <w:r w:rsidRPr="00FE49EE">
        <w:rPr>
          <w:rFonts w:ascii="Times New Roman" w:hAnsi="Times New Roman" w:cs="Times New Roman"/>
          <w:sz w:val="24"/>
          <w:szCs w:val="24"/>
          <w:lang w:val="lv-LV"/>
        </w:rPr>
        <w:t>Medijpratības</w:t>
      </w:r>
      <w:proofErr w:type="spellEnd"/>
      <w:r w:rsidRPr="00FE49EE">
        <w:rPr>
          <w:rFonts w:ascii="Times New Roman" w:hAnsi="Times New Roman" w:cs="Times New Roman"/>
          <w:sz w:val="24"/>
          <w:szCs w:val="24"/>
          <w:lang w:val="lv-LV"/>
        </w:rPr>
        <w:t xml:space="preserve"> programmas tiek integrētas formālajā izglītībā, bibliotēku tīklā, nevalstiskajā sektorā un sabiedriskajos medijos.</w:t>
      </w:r>
    </w:p>
    <w:p w14:paraId="2A75997B"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5" w:name="_Hlk215749862"/>
      <w:r w:rsidRPr="00FE49EE">
        <w:rPr>
          <w:rFonts w:ascii="Times New Roman" w:hAnsi="Times New Roman" w:cs="Times New Roman"/>
          <w:sz w:val="24"/>
          <w:szCs w:val="24"/>
          <w:lang w:val="lv-LV"/>
        </w:rPr>
        <w:t xml:space="preserve">2023.gadā Latvija pievienojās Globālajai deklarācijai par informācijas integritāti tiešsaistē un piešķīra finansējumu NATO </w:t>
      </w:r>
      <w:proofErr w:type="spellStart"/>
      <w:r w:rsidRPr="00FE49EE">
        <w:rPr>
          <w:rFonts w:ascii="Times New Roman" w:hAnsi="Times New Roman" w:cs="Times New Roman"/>
          <w:sz w:val="24"/>
          <w:szCs w:val="24"/>
          <w:lang w:val="lv-LV"/>
        </w:rPr>
        <w:t>StratCom</w:t>
      </w:r>
      <w:proofErr w:type="spellEnd"/>
      <w:r w:rsidRPr="00FE49EE">
        <w:rPr>
          <w:rFonts w:ascii="Times New Roman" w:hAnsi="Times New Roman" w:cs="Times New Roman"/>
          <w:sz w:val="24"/>
          <w:szCs w:val="24"/>
          <w:lang w:val="lv-LV"/>
        </w:rPr>
        <w:t xml:space="preserve"> COE mākslīgā intelekta (MI) izpētei. 2025.gadā centra ietvaros tika izveidota MI laboratorija, kas analizēs MI ietekmi uz informācijas integritāti, tostarp dezinformācijas, manipulāciju un automatizētu informatīvo operāciju riskus; tā darbību sāka 2025.gadā un pilnu kapacitāti sasniegs 2026.gadā. Paralēli Latvijā izveidots </w:t>
      </w:r>
      <w:proofErr w:type="spellStart"/>
      <w:r w:rsidRPr="00FE49EE">
        <w:rPr>
          <w:rFonts w:ascii="Times New Roman" w:hAnsi="Times New Roman" w:cs="Times New Roman"/>
          <w:sz w:val="24"/>
          <w:szCs w:val="24"/>
          <w:lang w:val="lv-LV"/>
        </w:rPr>
        <w:t>Media</w:t>
      </w:r>
      <w:proofErr w:type="spellEnd"/>
      <w:r w:rsidRPr="00FE49EE">
        <w:rPr>
          <w:rFonts w:ascii="Times New Roman" w:hAnsi="Times New Roman" w:cs="Times New Roman"/>
          <w:sz w:val="24"/>
          <w:szCs w:val="24"/>
          <w:lang w:val="lv-LV"/>
        </w:rPr>
        <w:t xml:space="preserve"> </w:t>
      </w:r>
      <w:proofErr w:type="spellStart"/>
      <w:r w:rsidRPr="00FE49EE">
        <w:rPr>
          <w:rFonts w:ascii="Times New Roman" w:hAnsi="Times New Roman" w:cs="Times New Roman"/>
          <w:sz w:val="24"/>
          <w:szCs w:val="24"/>
          <w:lang w:val="lv-LV"/>
        </w:rPr>
        <w:t>Hub</w:t>
      </w:r>
      <w:proofErr w:type="spellEnd"/>
      <w:r w:rsidRPr="00FE49EE">
        <w:rPr>
          <w:rFonts w:ascii="Times New Roman" w:hAnsi="Times New Roman" w:cs="Times New Roman"/>
          <w:sz w:val="24"/>
          <w:szCs w:val="24"/>
          <w:lang w:val="lv-LV"/>
        </w:rPr>
        <w:t xml:space="preserve"> Riga, kas sniedz atbalstu Krievijas un Baltkrievijas trimdas medijiem, stiprinot reģiona informatīvās drošības noturību.</w:t>
      </w:r>
      <w:bookmarkEnd w:id="5"/>
    </w:p>
    <w:p w14:paraId="7C8DDC65"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6" w:name="_Hlk215749714"/>
      <w:r w:rsidRPr="00FE49EE">
        <w:rPr>
          <w:rFonts w:ascii="Times New Roman" w:hAnsi="Times New Roman" w:cs="Times New Roman"/>
          <w:sz w:val="24"/>
          <w:szCs w:val="24"/>
          <w:lang w:val="lv-LV"/>
        </w:rPr>
        <w:t>2024</w:t>
      </w:r>
      <w:bookmarkEnd w:id="6"/>
      <w:r w:rsidRPr="00FE49EE">
        <w:rPr>
          <w:rFonts w:ascii="Times New Roman" w:hAnsi="Times New Roman" w:cs="Times New Roman"/>
          <w:sz w:val="24"/>
          <w:szCs w:val="24"/>
          <w:lang w:val="lv-LV"/>
        </w:rPr>
        <w:t xml:space="preserve">.gadā Saeima apstiprināja likumu grozījumus vēlēšanu aizsardzībai pret MI manipulācijām, Krimināllikumā ieviešot divus jaunus noziedzīgus nodarījumus: tīšu nepatiesu, diskreditējošu </w:t>
      </w:r>
      <w:proofErr w:type="spellStart"/>
      <w:r w:rsidRPr="00FE49EE">
        <w:rPr>
          <w:rFonts w:ascii="Times New Roman" w:hAnsi="Times New Roman" w:cs="Times New Roman"/>
          <w:sz w:val="24"/>
          <w:szCs w:val="24"/>
          <w:lang w:val="lv-LV"/>
        </w:rPr>
        <w:t>dziļviltojumu</w:t>
      </w:r>
      <w:proofErr w:type="spellEnd"/>
      <w:r w:rsidRPr="00FE49EE">
        <w:rPr>
          <w:rFonts w:ascii="Times New Roman" w:hAnsi="Times New Roman" w:cs="Times New Roman"/>
          <w:sz w:val="24"/>
          <w:szCs w:val="24"/>
          <w:lang w:val="lv-LV"/>
        </w:rPr>
        <w:t xml:space="preserve"> izmantošanu vēlēšanu laikā (90.¹pants) un nepatiesas, MI radītas informācijas izplatīšanu par amatpersonu kandidātiem viņu izraudzīšanas periodā (90.²pants). Savukārt Priekšvēlēšanu aģitācijas likumā noteikts, ka MI radīti attēli, audio vai video jānorāda kā tādi (3.¹pants), kā arī aizliegts izmantot automatizētas sistēmas un viltotus vai anonīmus sociālo tīklu </w:t>
      </w:r>
      <w:r w:rsidRPr="00FE49EE">
        <w:rPr>
          <w:rFonts w:ascii="Times New Roman" w:hAnsi="Times New Roman" w:cs="Times New Roman"/>
          <w:sz w:val="24"/>
          <w:szCs w:val="24"/>
          <w:lang w:val="lv-LV"/>
        </w:rPr>
        <w:lastRenderedPageBreak/>
        <w:t>profilus aģitācijai (18.panta 6.daļa), ievērojami palielinot vēlēšanu procesa caurskatāmību un sabiedrības aizsardzību pret manipulācijām.</w:t>
      </w:r>
    </w:p>
    <w:p w14:paraId="694D114A" w14:textId="166F936B"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2025.gadā Mediju atbalsta fonda finansējums sasniedza 4,5 miljonus eiro. Eiropas Savienības Atveseļošanas fonda ietvaros nodrošināti 13</w:t>
      </w:r>
      <w:r w:rsidR="00BC7F77">
        <w:rPr>
          <w:rFonts w:ascii="Times New Roman" w:hAnsi="Times New Roman" w:cs="Times New Roman"/>
          <w:sz w:val="24"/>
          <w:szCs w:val="24"/>
          <w:lang w:val="lv-LV"/>
        </w:rPr>
        <w:t>,1</w:t>
      </w:r>
      <w:r w:rsidRPr="00FE49EE">
        <w:rPr>
          <w:rFonts w:ascii="Times New Roman" w:hAnsi="Times New Roman" w:cs="Times New Roman"/>
          <w:sz w:val="24"/>
          <w:szCs w:val="24"/>
          <w:lang w:val="lv-LV"/>
        </w:rPr>
        <w:t xml:space="preserve"> miljoni eiro mediju </w:t>
      </w:r>
      <w:proofErr w:type="spellStart"/>
      <w:r w:rsidRPr="00FE49EE">
        <w:rPr>
          <w:rFonts w:ascii="Times New Roman" w:hAnsi="Times New Roman" w:cs="Times New Roman"/>
          <w:sz w:val="24"/>
          <w:szCs w:val="24"/>
          <w:lang w:val="lv-LV"/>
        </w:rPr>
        <w:t>digitalizācijai</w:t>
      </w:r>
      <w:proofErr w:type="spellEnd"/>
      <w:r w:rsidRPr="00FE49EE">
        <w:rPr>
          <w:rFonts w:ascii="Times New Roman" w:hAnsi="Times New Roman" w:cs="Times New Roman"/>
          <w:sz w:val="24"/>
          <w:szCs w:val="24"/>
          <w:lang w:val="lv-LV"/>
        </w:rPr>
        <w:t xml:space="preserve"> un modernizācijai</w:t>
      </w:r>
      <w:r w:rsidR="007C1719" w:rsidRPr="00FE49EE">
        <w:rPr>
          <w:rStyle w:val="EndnoteReference"/>
          <w:rFonts w:ascii="Times New Roman" w:hAnsi="Times New Roman" w:cs="Times New Roman"/>
          <w:sz w:val="24"/>
          <w:szCs w:val="24"/>
          <w:lang w:val="lv-LV"/>
        </w:rPr>
        <w:endnoteReference w:id="3"/>
      </w:r>
      <w:r w:rsidRPr="00FE49EE">
        <w:rPr>
          <w:rFonts w:ascii="Times New Roman" w:hAnsi="Times New Roman" w:cs="Times New Roman"/>
          <w:sz w:val="24"/>
          <w:szCs w:val="24"/>
          <w:lang w:val="lv-LV"/>
        </w:rPr>
        <w:t>. 2025.gadā pabeigta sabiedrisko mediju apvienošana vienotā Latvijas sabiedriskajā medijā (LSM), nodrošinot līdz šim lielāko finansējuma pieaugumu un stiprinot redakcionālo neatkarību</w:t>
      </w:r>
      <w:r w:rsidR="007C1719">
        <w:rPr>
          <w:rFonts w:ascii="Times New Roman" w:hAnsi="Times New Roman" w:cs="Times New Roman"/>
          <w:sz w:val="24"/>
          <w:szCs w:val="24"/>
          <w:lang w:val="lv-LV"/>
        </w:rPr>
        <w:t>.</w:t>
      </w:r>
    </w:p>
    <w:p w14:paraId="4C9D34CD"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Sabiedriskā medija sasniedzamība 2025.gadā pieauga līdz 76% iedzīvotāju (iepriekš 73%), tostarp mazākumtautību vidū līdz 64% (iepriekš 60%), jauniešu vidū 72% (iepriekš 65%).</w:t>
      </w:r>
    </w:p>
    <w:p w14:paraId="45FF6C0C" w14:textId="1263F772" w:rsidR="0095318B" w:rsidRPr="00FE49EE" w:rsidRDefault="00C30A45" w:rsidP="00AE1D79">
      <w:pPr>
        <w:pStyle w:val="ListParagraph"/>
        <w:numPr>
          <w:ilvl w:val="0"/>
          <w:numId w:val="1"/>
        </w:numPr>
        <w:spacing w:after="120"/>
        <w:ind w:left="357" w:hanging="357"/>
        <w:contextualSpacing w:val="0"/>
        <w:jc w:val="both"/>
        <w:rPr>
          <w:rFonts w:ascii="Times New Roman" w:hAnsi="Times New Roman" w:cs="Times New Roman"/>
          <w:sz w:val="24"/>
          <w:szCs w:val="24"/>
          <w:lang w:val="lv-LV"/>
        </w:rPr>
      </w:pPr>
      <w:r w:rsidRPr="00C30A45">
        <w:rPr>
          <w:rFonts w:ascii="Times New Roman" w:hAnsi="Times New Roman" w:cs="Times New Roman"/>
          <w:sz w:val="24"/>
          <w:szCs w:val="24"/>
          <w:lang w:val="lv-LV"/>
        </w:rPr>
        <w:t>Latvijas sabiedriskā medija tiešsaistes vietnē lietotājiem ir pieejami raksti un informācija vairākās valodās, tostarp latviešu, angļu, krievu un ukraiņu valodās, tādējādi veicinot informācijas pieejamību dažādām sabiedrības grupām</w:t>
      </w:r>
      <w:r w:rsidR="0095318B" w:rsidRPr="00FE49EE">
        <w:rPr>
          <w:rFonts w:ascii="Times New Roman" w:hAnsi="Times New Roman" w:cs="Times New Roman"/>
          <w:sz w:val="24"/>
          <w:szCs w:val="24"/>
          <w:lang w:val="lv-LV"/>
        </w:rPr>
        <w:t>.</w:t>
      </w:r>
    </w:p>
    <w:p w14:paraId="1A90D546" w14:textId="45DDC5C8" w:rsidR="003E09BE" w:rsidRDefault="003E09BE" w:rsidP="00AE1D79">
      <w:pPr>
        <w:pStyle w:val="ListParagraph"/>
        <w:numPr>
          <w:ilvl w:val="0"/>
          <w:numId w:val="1"/>
        </w:numPr>
        <w:spacing w:after="120"/>
        <w:ind w:left="357" w:hanging="357"/>
        <w:contextualSpacing w:val="0"/>
        <w:jc w:val="both"/>
        <w:rPr>
          <w:rFonts w:ascii="Times New Roman" w:hAnsi="Times New Roman" w:cs="Times New Roman"/>
          <w:sz w:val="24"/>
          <w:szCs w:val="24"/>
          <w:lang w:val="lv-LV"/>
        </w:rPr>
      </w:pPr>
      <w:r w:rsidRPr="003E09BE">
        <w:rPr>
          <w:rFonts w:ascii="Times New Roman" w:hAnsi="Times New Roman" w:cs="Times New Roman"/>
          <w:sz w:val="24"/>
          <w:szCs w:val="24"/>
          <w:lang w:val="lv-LV"/>
        </w:rPr>
        <w:t>Latvijas elektronisko plašsaziņas līdzekļu vide ir daudzveidīga un plurālistiska. Saskaņā ar elektronisko plašsaziņas līdzekļu nozares uzraugošo institūciju apkopoto informāciju 2025.gadā Latvijas sabiedriskajos un komerciālajos medijos tika nodrošināts plašs radio un televīzijas programmu piedāvājums gan valsts valodā, gan arī svešvalodās. Līdzās saturam valsts valodā mediju telpā ne mazāk kā 30% no raidītā satura pieejami arī citās valodās, tādējādi veicinot informācijas pieejamību visai sabiedrībai.</w:t>
      </w:r>
    </w:p>
    <w:p w14:paraId="37C2D6AB" w14:textId="692A65D0" w:rsidR="0095318B" w:rsidRPr="00FE49EE" w:rsidRDefault="0095318B" w:rsidP="00AE1D79">
      <w:pPr>
        <w:pStyle w:val="ListParagraph"/>
        <w:numPr>
          <w:ilvl w:val="0"/>
          <w:numId w:val="1"/>
        </w:numPr>
        <w:spacing w:after="120"/>
        <w:ind w:left="357" w:hanging="357"/>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Latvija īsteno plašas </w:t>
      </w:r>
      <w:proofErr w:type="spellStart"/>
      <w:r w:rsidRPr="00FE49EE">
        <w:rPr>
          <w:rFonts w:ascii="Times New Roman" w:hAnsi="Times New Roman" w:cs="Times New Roman"/>
          <w:sz w:val="24"/>
          <w:szCs w:val="24"/>
          <w:lang w:val="lv-LV"/>
        </w:rPr>
        <w:t>medijpratības</w:t>
      </w:r>
      <w:proofErr w:type="spellEnd"/>
      <w:r w:rsidRPr="00FE49EE">
        <w:rPr>
          <w:rFonts w:ascii="Times New Roman" w:hAnsi="Times New Roman" w:cs="Times New Roman"/>
          <w:sz w:val="24"/>
          <w:szCs w:val="24"/>
          <w:lang w:val="lv-LV"/>
        </w:rPr>
        <w:t xml:space="preserve"> programmas, sadarbojoties ar</w:t>
      </w:r>
      <w:r w:rsidRPr="0037038D">
        <w:rPr>
          <w:lang w:val="lv-LV"/>
        </w:rPr>
        <w:t xml:space="preserve"> </w:t>
      </w:r>
      <w:r w:rsidRPr="0037038D">
        <w:rPr>
          <w:rFonts w:ascii="Times New Roman" w:hAnsi="Times New Roman" w:cs="Times New Roman"/>
          <w:sz w:val="24"/>
          <w:szCs w:val="24"/>
          <w:lang w:val="lv-LV"/>
        </w:rPr>
        <w:t>Latvijas Nacionāl</w:t>
      </w:r>
      <w:r>
        <w:rPr>
          <w:rFonts w:ascii="Times New Roman" w:hAnsi="Times New Roman" w:cs="Times New Roman"/>
          <w:sz w:val="24"/>
          <w:szCs w:val="24"/>
          <w:lang w:val="lv-LV"/>
        </w:rPr>
        <w:t>o</w:t>
      </w:r>
      <w:r w:rsidRPr="0037038D">
        <w:rPr>
          <w:rFonts w:ascii="Times New Roman" w:hAnsi="Times New Roman" w:cs="Times New Roman"/>
          <w:sz w:val="24"/>
          <w:szCs w:val="24"/>
          <w:lang w:val="lv-LV"/>
        </w:rPr>
        <w:t xml:space="preserve"> bibliotēk</w:t>
      </w:r>
      <w:r>
        <w:rPr>
          <w:rFonts w:ascii="Times New Roman" w:hAnsi="Times New Roman" w:cs="Times New Roman"/>
          <w:sz w:val="24"/>
          <w:szCs w:val="24"/>
          <w:lang w:val="lv-LV"/>
        </w:rPr>
        <w:t>u</w:t>
      </w:r>
      <w:r w:rsidRPr="00FE49EE">
        <w:rPr>
          <w:rFonts w:ascii="Times New Roman" w:hAnsi="Times New Roman" w:cs="Times New Roman"/>
          <w:sz w:val="24"/>
          <w:szCs w:val="24"/>
          <w:lang w:val="lv-LV"/>
        </w:rPr>
        <w:t>, L</w:t>
      </w:r>
      <w:r>
        <w:rPr>
          <w:rFonts w:ascii="Times New Roman" w:hAnsi="Times New Roman" w:cs="Times New Roman"/>
          <w:sz w:val="24"/>
          <w:szCs w:val="24"/>
          <w:lang w:val="lv-LV"/>
        </w:rPr>
        <w:t xml:space="preserve">atvijas </w:t>
      </w:r>
      <w:r w:rsidRPr="00FE49EE">
        <w:rPr>
          <w:rFonts w:ascii="Times New Roman" w:hAnsi="Times New Roman" w:cs="Times New Roman"/>
          <w:sz w:val="24"/>
          <w:szCs w:val="24"/>
          <w:lang w:val="lv-LV"/>
        </w:rPr>
        <w:t>U</w:t>
      </w:r>
      <w:r>
        <w:rPr>
          <w:rFonts w:ascii="Times New Roman" w:hAnsi="Times New Roman" w:cs="Times New Roman"/>
          <w:sz w:val="24"/>
          <w:szCs w:val="24"/>
          <w:lang w:val="lv-LV"/>
        </w:rPr>
        <w:t>niversitāti</w:t>
      </w:r>
      <w:r w:rsidRPr="00FE49EE">
        <w:rPr>
          <w:rFonts w:ascii="Times New Roman" w:hAnsi="Times New Roman" w:cs="Times New Roman"/>
          <w:sz w:val="24"/>
          <w:szCs w:val="24"/>
          <w:lang w:val="lv-LV"/>
        </w:rPr>
        <w:t>, Baltijas Mediju izcilības centru, Latvijas Kultūras akadēmiju, NVО sektoru un citiem partneriem,  iesaistot skolēnus, pedagogus, bibliotekārus, seniorus; notikuši semināri, kampaņas, darbnīcas un metodisko materiālu izstrāde.</w:t>
      </w:r>
    </w:p>
    <w:bookmarkEnd w:id="4"/>
    <w:p w14:paraId="48B21F62" w14:textId="77777777"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 xml:space="preserve">2.4. </w:t>
      </w:r>
      <w:bookmarkStart w:id="7" w:name="_Hlk214464913"/>
      <w:bookmarkStart w:id="8" w:name="_Hlk214632927"/>
      <w:r w:rsidRPr="00FE49EE">
        <w:rPr>
          <w:rFonts w:ascii="Times New Roman" w:hAnsi="Times New Roman" w:cs="Times New Roman"/>
          <w:lang w:val="lv-LV"/>
        </w:rPr>
        <w:t xml:space="preserve">Dzimumu līdztiesības veicināšana un sabiedrības izglītošana  </w:t>
      </w:r>
      <w:bookmarkEnd w:id="7"/>
    </w:p>
    <w:p w14:paraId="746AD474"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konsekventi veicina dzimumu līdztiesību gan nacionālā, gan starptautiskā līmenī. 2024.gada 18.jūnijā pieņemts Plāns sieviešu un vīriešu vienlīdzīgu tiesību un iespēju veicināšanai 2024–2027, kas nosaka trīs rīcības virzienus: (1) līdztiesība darba tirgū un izglītībā; (2) ar dzimumu saistītu stereotipu mazināšana; (3) dzimumu līdztiesības integrēšana politikas plānošanā.</w:t>
      </w:r>
    </w:p>
    <w:p w14:paraId="41656EE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Lai stiprinātu institucionālo ietvaru, 2024.gadā Latvijas </w:t>
      </w:r>
      <w:proofErr w:type="spellStart"/>
      <w:r w:rsidRPr="00FE49EE">
        <w:rPr>
          <w:rFonts w:ascii="Times New Roman" w:hAnsi="Times New Roman" w:cs="Times New Roman"/>
          <w:sz w:val="24"/>
          <w:szCs w:val="24"/>
          <w:lang w:val="lv-LV"/>
        </w:rPr>
        <w:t>Tiesībsarga</w:t>
      </w:r>
      <w:proofErr w:type="spellEnd"/>
      <w:r w:rsidRPr="00FE49EE">
        <w:rPr>
          <w:rFonts w:ascii="Times New Roman" w:hAnsi="Times New Roman" w:cs="Times New Roman"/>
          <w:sz w:val="24"/>
          <w:szCs w:val="24"/>
          <w:lang w:val="lv-LV"/>
        </w:rPr>
        <w:t xml:space="preserve"> birojā izveidota Diskriminācijas novēršanas nodaļa, kas 2025.gada aprīlī publicēja pētījumu par diskriminācijas situāciju valstī.</w:t>
      </w:r>
    </w:p>
    <w:p w14:paraId="6B5BC0F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noslēgusi pirmā Nacionālā rīcības plāna “Par sievietēm, mieru un drošību” (2020–2025) īstenošanu un ir sākusi darbu pie otrā plāna izstrādes, kurā īpaša uzmanība tiks pievērsta kaitīgu dzimumu stereotipu izskaušanai un sieviešu aizsardzībai konfliktos.</w:t>
      </w:r>
    </w:p>
    <w:p w14:paraId="3A06E760" w14:textId="77777777" w:rsidR="0095318B" w:rsidRPr="0037038D"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Attīstības sadarbībā Latvija īsteno projektus, kas sniedz atbalstu sievietēm un meitenēm Ukrainā, kuras Krievijas agresijas dēļ cietušas no seksuālas vardarbības. </w:t>
      </w:r>
      <w:r w:rsidRPr="00FE49EE">
        <w:rPr>
          <w:rFonts w:ascii="Times New Roman" w:hAnsi="Times New Roman" w:cs="Times New Roman"/>
          <w:sz w:val="24"/>
          <w:szCs w:val="24"/>
          <w:lang w:val="lv-LV"/>
        </w:rPr>
        <w:lastRenderedPageBreak/>
        <w:t>2025.gada maijā ĀM kopā ar</w:t>
      </w:r>
      <w:r w:rsidRPr="0037038D">
        <w:rPr>
          <w:lang w:val="lv-LV"/>
        </w:rPr>
        <w:t xml:space="preserve"> </w:t>
      </w:r>
      <w:r>
        <w:rPr>
          <w:rFonts w:ascii="Times New Roman" w:hAnsi="Times New Roman" w:cs="Times New Roman"/>
          <w:sz w:val="24"/>
          <w:szCs w:val="24"/>
          <w:lang w:val="lv-LV"/>
        </w:rPr>
        <w:t>Āzijas-Eiropas fondu</w:t>
      </w:r>
      <w:r w:rsidRPr="00FE49EE">
        <w:rPr>
          <w:rFonts w:ascii="Times New Roman" w:hAnsi="Times New Roman" w:cs="Times New Roman"/>
          <w:sz w:val="24"/>
          <w:szCs w:val="24"/>
          <w:lang w:val="lv-LV"/>
        </w:rPr>
        <w:t xml:space="preserve"> </w:t>
      </w:r>
      <w:r>
        <w:rPr>
          <w:rFonts w:ascii="Times New Roman" w:hAnsi="Times New Roman" w:cs="Times New Roman"/>
          <w:sz w:val="24"/>
          <w:szCs w:val="24"/>
          <w:lang w:val="lv-LV"/>
        </w:rPr>
        <w:t>(</w:t>
      </w:r>
      <w:r w:rsidRPr="00FE49EE">
        <w:rPr>
          <w:rFonts w:ascii="Times New Roman" w:hAnsi="Times New Roman" w:cs="Times New Roman"/>
          <w:sz w:val="24"/>
          <w:szCs w:val="24"/>
          <w:lang w:val="lv-LV"/>
        </w:rPr>
        <w:t>ASEF</w:t>
      </w:r>
      <w:r>
        <w:rPr>
          <w:rFonts w:ascii="Times New Roman" w:hAnsi="Times New Roman" w:cs="Times New Roman"/>
          <w:sz w:val="24"/>
          <w:szCs w:val="24"/>
          <w:lang w:val="lv-LV"/>
        </w:rPr>
        <w:t>)</w:t>
      </w:r>
      <w:r w:rsidRPr="0037038D">
        <w:rPr>
          <w:rFonts w:ascii="Times New Roman" w:hAnsi="Times New Roman" w:cs="Times New Roman"/>
          <w:sz w:val="24"/>
          <w:szCs w:val="24"/>
          <w:lang w:val="lv-LV"/>
        </w:rPr>
        <w:t xml:space="preserve"> un NVO “Sievietes drošībai” Rīgā rīkoja apmācības diplomātiem no 20 Āzijas un Eiropas valstīm, fokusējoties uz ANO Ilgtspējīgas attīstības mērķus </w:t>
      </w:r>
      <w:r>
        <w:rPr>
          <w:rFonts w:ascii="Times New Roman" w:hAnsi="Times New Roman" w:cs="Times New Roman"/>
          <w:sz w:val="24"/>
          <w:szCs w:val="24"/>
          <w:lang w:val="lv-LV"/>
        </w:rPr>
        <w:t>(I</w:t>
      </w:r>
      <w:r w:rsidRPr="0037038D">
        <w:rPr>
          <w:rFonts w:ascii="Times New Roman" w:hAnsi="Times New Roman" w:cs="Times New Roman"/>
          <w:sz w:val="24"/>
          <w:szCs w:val="24"/>
          <w:lang w:val="lv-LV"/>
        </w:rPr>
        <w:t>AM</w:t>
      </w:r>
      <w:r>
        <w:rPr>
          <w:rFonts w:ascii="Times New Roman" w:hAnsi="Times New Roman" w:cs="Times New Roman"/>
          <w:sz w:val="24"/>
          <w:szCs w:val="24"/>
          <w:lang w:val="lv-LV"/>
        </w:rPr>
        <w:t>)</w:t>
      </w:r>
      <w:r w:rsidRPr="0037038D">
        <w:rPr>
          <w:rFonts w:ascii="Times New Roman" w:hAnsi="Times New Roman" w:cs="Times New Roman"/>
          <w:sz w:val="24"/>
          <w:szCs w:val="24"/>
          <w:lang w:val="lv-LV"/>
        </w:rPr>
        <w:t xml:space="preserve"> mērķiem Nr. 5 un 16.</w:t>
      </w:r>
    </w:p>
    <w:p w14:paraId="35E71C5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“Sievietes, miers un drošība” regulāri tiek iekļauts Rīgas konferences dienaskārtībā, un Latvija aktīvi piedalās ANO Sieviešu statusa komisijā, 2025.gadā kopā ar Ziemeļvalstu ministru padomi organizējot četrus blakus pasākumus. Latvija arī veicina</w:t>
      </w:r>
      <w:r w:rsidRPr="006B6D29">
        <w:rPr>
          <w:rFonts w:ascii="Times New Roman" w:hAnsi="Times New Roman" w:cs="Times New Roman"/>
          <w:sz w:val="24"/>
          <w:szCs w:val="24"/>
          <w:lang w:val="lv-LV"/>
        </w:rPr>
        <w:t xml:space="preserve"> </w:t>
      </w:r>
      <w:r>
        <w:rPr>
          <w:rFonts w:ascii="Times New Roman" w:hAnsi="Times New Roman" w:cs="Times New Roman"/>
          <w:sz w:val="24"/>
          <w:szCs w:val="24"/>
          <w:lang w:val="lv-LV"/>
        </w:rPr>
        <w:t>“</w:t>
      </w:r>
      <w:r w:rsidRPr="00FE49EE">
        <w:rPr>
          <w:rFonts w:ascii="Times New Roman" w:hAnsi="Times New Roman" w:cs="Times New Roman"/>
          <w:sz w:val="24"/>
          <w:szCs w:val="24"/>
          <w:lang w:val="lv-LV"/>
        </w:rPr>
        <w:t>Sievietes, miers un drošība</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īstenošanu ES un Āfrikas sadarbības formātos.</w:t>
      </w:r>
    </w:p>
    <w:p w14:paraId="7E367CCE" w14:textId="77777777"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 xml:space="preserve">2.5. </w:t>
      </w:r>
      <w:bookmarkStart w:id="9" w:name="_Hlk214464876"/>
      <w:r w:rsidRPr="00FE49EE">
        <w:rPr>
          <w:rFonts w:ascii="Times New Roman" w:hAnsi="Times New Roman" w:cs="Times New Roman"/>
          <w:lang w:val="lv-LV"/>
        </w:rPr>
        <w:t>Mazākumtautību integrācija</w:t>
      </w:r>
      <w:bookmarkStart w:id="10" w:name="_Hlk214464609"/>
      <w:bookmarkEnd w:id="9"/>
      <w:r w:rsidRPr="00FE49EE">
        <w:rPr>
          <w:rFonts w:ascii="Times New Roman" w:hAnsi="Times New Roman" w:cs="Times New Roman"/>
          <w:sz w:val="24"/>
          <w:szCs w:val="24"/>
          <w:lang w:val="lv-LV"/>
        </w:rPr>
        <w:t xml:space="preserve">   </w:t>
      </w:r>
    </w:p>
    <w:p w14:paraId="0B5EF72E"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11" w:name="_Hlk214632102"/>
      <w:bookmarkEnd w:id="10"/>
      <w:r w:rsidRPr="00FE49EE">
        <w:rPr>
          <w:rFonts w:ascii="Times New Roman" w:hAnsi="Times New Roman" w:cs="Times New Roman"/>
          <w:sz w:val="24"/>
          <w:szCs w:val="24"/>
          <w:lang w:val="lv-LV"/>
        </w:rPr>
        <w:t xml:space="preserve">Latvijas konstitūcija (Satversme) garantē mazākumtautību tiesības, nodrošinot valsts atbalstu izglītībai un kultūras identitātes saglabāšanai, kā arī veicinot </w:t>
      </w:r>
      <w:proofErr w:type="spellStart"/>
      <w:r w:rsidRPr="00FE49EE">
        <w:rPr>
          <w:rFonts w:ascii="Times New Roman" w:hAnsi="Times New Roman" w:cs="Times New Roman"/>
          <w:sz w:val="24"/>
          <w:szCs w:val="24"/>
          <w:lang w:val="lv-LV"/>
        </w:rPr>
        <w:t>starpkultūru</w:t>
      </w:r>
      <w:proofErr w:type="spellEnd"/>
      <w:r w:rsidRPr="00FE49EE">
        <w:rPr>
          <w:rFonts w:ascii="Times New Roman" w:hAnsi="Times New Roman" w:cs="Times New Roman"/>
          <w:sz w:val="24"/>
          <w:szCs w:val="24"/>
          <w:lang w:val="lv-LV"/>
        </w:rPr>
        <w:t xml:space="preserve"> dialogu un pilsonisko līdzdalību. Sabiedrībā pieaug izpratne par demokrātijas vērtībām un Latvijas valstiskuma vēsturi.</w:t>
      </w:r>
    </w:p>
    <w:p w14:paraId="553D5B6E"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Latvijā 2022.gadā tika identificētas 529 aktīvas NVO (biedrības un nodibinājumi), kas būtu attiecināmas uz mazākumtautību sektoru, kas apliecina kopienu kultūras aktivitāti un daudzveidību. Aktīvo mazākumtautību</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un citu Latvijā dzīvojošu tautību organizācijas kodols ir 100–120 NVO (pētījuma autoru aplēses), kas regulāri īsteno kultūras, radošās un amatiermākslas aktivitātes. 70% organizāciju īsteno kultūras pasākumus, 55% informē sabiedrību par savu darbību, 53% radošās aktivitātes, 51% amatiermākslu, 45% pieredzes apmaiņu. Organizāciju biedru kopskaits sasniedz 16 654 personas (kā darbībā aktīvas norādītas 8 438 personas). </w:t>
      </w:r>
    </w:p>
    <w:p w14:paraId="2DE95BE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Teritoriālais pārklājums ir plašs, ar aktīvām kopienām ne tikai Rīgā (59%), bet arī Latgalē (13%) un Kurzemē (12%), kur mazākumtautību kultūras dzīve ir īpaši dinamiska.</w:t>
      </w:r>
      <w:r w:rsidRPr="00FE49EE">
        <w:rPr>
          <w:lang w:val="lv-LV"/>
        </w:rPr>
        <w:t xml:space="preserve"> </w:t>
      </w:r>
    </w:p>
    <w:p w14:paraId="6C76CD8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Daudzas mazākumtautību NVO paplašina darbību ārpus kultūras jomas, nodrošinot sociālo atbalstu, neformālo izglītību, kopienu konsultēšanu un diskriminācijas gadījumu risināšanu, tādējādi veicinot sociālo kohēziju.</w:t>
      </w:r>
    </w:p>
    <w:p w14:paraId="24B7D1D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Romu iekļaušanas jomā Latvija īsteno mērķtiecīgu un starptautiski atbalstītu politiku. “Latvijas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platforma” stiprina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līdzdalību, nodrošina mediatoru darbu astoņās pašvaldībās, veicina sadarbību starp valsts institūcijām un kopienu, kā arī popularizē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kultūru un dzīves stāstus plašākā sabiedrībā. Pateicoties gan NVO iniciatīvām, gan valsts atbalstītiem projektiem, tapuši izglītojoši materiāli, piemēram, grāmata “Romi Latvijā”, notikušas informatīvās kampaņas TV un sociālajos medijos.</w:t>
      </w:r>
    </w:p>
    <w:p w14:paraId="3AFA13A0"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Regulāri notiek Latvijas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platformas sanāksmes, reģionālie kopienu spēcināšanas pasākumi, jauniešu un sieviešu iesaistes programmas.</w:t>
      </w:r>
      <w:bookmarkEnd w:id="11"/>
    </w:p>
    <w:p w14:paraId="26CFB7E5" w14:textId="5A1230F1" w:rsidR="0095318B" w:rsidRPr="00FE49EE" w:rsidRDefault="0095318B" w:rsidP="0095318B">
      <w:pPr>
        <w:pStyle w:val="Heading1"/>
        <w:spacing w:before="0" w:after="120"/>
        <w:jc w:val="both"/>
        <w:rPr>
          <w:rFonts w:ascii="Times New Roman" w:hAnsi="Times New Roman" w:cs="Times New Roman"/>
          <w:lang w:val="lv-LV"/>
        </w:rPr>
      </w:pPr>
      <w:bookmarkStart w:id="12" w:name="_Hlk215751109"/>
      <w:r w:rsidRPr="00FE49EE">
        <w:rPr>
          <w:rFonts w:ascii="Times New Roman" w:hAnsi="Times New Roman" w:cs="Times New Roman"/>
          <w:lang w:val="lv-LV"/>
        </w:rPr>
        <w:lastRenderedPageBreak/>
        <w:t xml:space="preserve">3. VISPĀRĒJĀ PERIODISKĀ PĀRSKATA </w:t>
      </w:r>
      <w:r w:rsidR="00F9167D">
        <w:rPr>
          <w:rFonts w:ascii="Times New Roman" w:hAnsi="Times New Roman" w:cs="Times New Roman"/>
          <w:lang w:val="lv-LV"/>
        </w:rPr>
        <w:t>TREŠĀ</w:t>
      </w:r>
      <w:r w:rsidRPr="00FE49EE">
        <w:rPr>
          <w:rFonts w:ascii="Times New Roman" w:hAnsi="Times New Roman" w:cs="Times New Roman"/>
          <w:lang w:val="lv-LV"/>
        </w:rPr>
        <w:t xml:space="preserve"> CIKLA IETVAROS SAŅEMTO REKOMENDĀCIJU IZPILDE</w:t>
      </w:r>
    </w:p>
    <w:p w14:paraId="09CE8CB5" w14:textId="30F8903B" w:rsidR="0095318B" w:rsidRPr="00FE49EE" w:rsidRDefault="0095318B" w:rsidP="0095318B">
      <w:pPr>
        <w:pStyle w:val="Heading2"/>
        <w:spacing w:before="0" w:after="120"/>
        <w:jc w:val="both"/>
        <w:rPr>
          <w:rFonts w:ascii="Times New Roman" w:hAnsi="Times New Roman" w:cs="Times New Roman"/>
          <w:lang w:val="lv-LV"/>
        </w:rPr>
      </w:pPr>
      <w:r w:rsidRPr="00FE49EE">
        <w:rPr>
          <w:rFonts w:ascii="Times New Roman" w:hAnsi="Times New Roman" w:cs="Times New Roman"/>
          <w:lang w:val="lv-LV"/>
        </w:rPr>
        <w:t>3.1. Starptautiskā sadarbība un starptautisko tiesību normu piemērošana (rekomendācijas nr. 13</w:t>
      </w:r>
      <w:r w:rsidR="003469CF">
        <w:rPr>
          <w:rFonts w:ascii="Times New Roman" w:hAnsi="Times New Roman" w:cs="Times New Roman"/>
          <w:lang w:val="lv-LV"/>
        </w:rPr>
        <w:t>2</w:t>
      </w:r>
      <w:r w:rsidRPr="00FE49EE">
        <w:rPr>
          <w:rFonts w:ascii="Times New Roman" w:hAnsi="Times New Roman" w:cs="Times New Roman"/>
          <w:lang w:val="lv-LV"/>
        </w:rPr>
        <w:t>.1.-13</w:t>
      </w:r>
      <w:r w:rsidR="003469CF">
        <w:rPr>
          <w:rFonts w:ascii="Times New Roman" w:hAnsi="Times New Roman" w:cs="Times New Roman"/>
          <w:lang w:val="lv-LV"/>
        </w:rPr>
        <w:t>2</w:t>
      </w:r>
      <w:r w:rsidRPr="00FE49EE">
        <w:rPr>
          <w:rFonts w:ascii="Times New Roman" w:hAnsi="Times New Roman" w:cs="Times New Roman"/>
          <w:lang w:val="lv-LV"/>
        </w:rPr>
        <w:t>.47.)</w:t>
      </w:r>
    </w:p>
    <w:bookmarkEnd w:id="8"/>
    <w:p w14:paraId="53F8BE4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Latvijas puse ir ratificējusi ANO konvenciju pret spīdzināšanu un citiem nežēlīgas, necilvēcīgas vai pazemojošas izturēšanās vai sodīšanas veidiem kopš 1992.gada, kā arī tās Fakultatīvais protokols pie Konvencijas pret spīdzināšanu ir ratificēts 2021. gada 10.decembrī un stājies spēkā Latvijā ar 2022.gada 9.janvāri, nodrošinot nacionālā preventīvā mehānisma izveidi un regulārus neatkarīgus apmeklējumus brīvības atņemšanas vietās. Nacionālā spīdzināšanas novēršanas preventīvā mehānisma uzdevumus Latvijā veic </w:t>
      </w:r>
      <w:proofErr w:type="spellStart"/>
      <w:r w:rsidRPr="00FE49EE">
        <w:rPr>
          <w:rFonts w:ascii="Times New Roman" w:hAnsi="Times New Roman" w:cs="Times New Roman"/>
          <w:sz w:val="24"/>
          <w:szCs w:val="24"/>
          <w:lang w:val="lv-LV"/>
        </w:rPr>
        <w:t>Tiesībsarga</w:t>
      </w:r>
      <w:proofErr w:type="spellEnd"/>
      <w:r w:rsidRPr="00FE49EE">
        <w:rPr>
          <w:rFonts w:ascii="Times New Roman" w:hAnsi="Times New Roman" w:cs="Times New Roman"/>
          <w:sz w:val="24"/>
          <w:szCs w:val="24"/>
          <w:lang w:val="lv-LV"/>
        </w:rPr>
        <w:t xml:space="preserve"> birojs.</w:t>
      </w:r>
    </w:p>
    <w:p w14:paraId="08A9021D"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pārskata periodā (2021–2025) ir būtiski stiprinājusi dzimumu līdztiesības politiku un atbalsta mehānismus vardarbības pret sievietēm novēršanai. 2024. gada 1.maijā stājās spēkā Eiropas Padomes</w:t>
      </w:r>
      <w:r w:rsidRPr="00FE49EE">
        <w:rPr>
          <w:lang w:val="lv-LV"/>
        </w:rPr>
        <w:t xml:space="preserve"> </w:t>
      </w:r>
      <w:r w:rsidRPr="00FE49EE">
        <w:rPr>
          <w:rFonts w:ascii="Times New Roman" w:hAnsi="Times New Roman" w:cs="Times New Roman"/>
          <w:sz w:val="24"/>
          <w:szCs w:val="24"/>
          <w:lang w:val="lv-LV"/>
        </w:rPr>
        <w:t>Konvencija</w:t>
      </w:r>
      <w:r w:rsidRPr="00FE49EE">
        <w:rPr>
          <w:lang w:val="lv-LV"/>
        </w:rPr>
        <w:t xml:space="preserve"> </w:t>
      </w:r>
      <w:r w:rsidRPr="00FE49EE">
        <w:rPr>
          <w:rFonts w:ascii="Times New Roman" w:hAnsi="Times New Roman" w:cs="Times New Roman"/>
          <w:sz w:val="24"/>
          <w:szCs w:val="24"/>
          <w:lang w:val="lv-LV"/>
        </w:rPr>
        <w:t xml:space="preserve">par vardarbības pret sievietēm un vardarbības ģimenē novēršanu un apkarošanu (Stambulas konvencija). Konvencijas ratifikācija iezīmēja būtisku pavērsienu dzimuma balstītas vardarbības novēršanā, sniedzot tiesisku ietvaru visaptverošai pieejai, kas apvieno </w:t>
      </w:r>
      <w:proofErr w:type="spellStart"/>
      <w:r w:rsidRPr="00FE49EE">
        <w:rPr>
          <w:rFonts w:ascii="Times New Roman" w:hAnsi="Times New Roman" w:cs="Times New Roman"/>
          <w:sz w:val="24"/>
          <w:szCs w:val="24"/>
          <w:lang w:val="lv-LV"/>
        </w:rPr>
        <w:t>prevenciju</w:t>
      </w:r>
      <w:proofErr w:type="spellEnd"/>
      <w:r w:rsidRPr="00FE49EE">
        <w:rPr>
          <w:rFonts w:ascii="Times New Roman" w:hAnsi="Times New Roman" w:cs="Times New Roman"/>
          <w:sz w:val="24"/>
          <w:szCs w:val="24"/>
          <w:lang w:val="lv-LV"/>
        </w:rPr>
        <w:t xml:space="preserve">, cietušo aizsardzību, izmeklēšanu un atbildības pastiprināšanu vardarbības veicējiem. Tādējādi Latvija demonstrē apņemšanos piemērot starptautiskos standartus dzimumu līdztiesības un vardarbības novēršanas jomā.  </w:t>
      </w:r>
    </w:p>
    <w:p w14:paraId="56C2D53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2025.gada 9.jūnijā Latvija pievienojās </w:t>
      </w:r>
      <w:proofErr w:type="spellStart"/>
      <w:r w:rsidRPr="00FE49EE">
        <w:rPr>
          <w:rFonts w:ascii="Times New Roman" w:hAnsi="Times New Roman" w:cs="Times New Roman"/>
          <w:sz w:val="24"/>
          <w:szCs w:val="24"/>
          <w:lang w:val="lv-LV"/>
        </w:rPr>
        <w:t>Montrē</w:t>
      </w:r>
      <w:proofErr w:type="spellEnd"/>
      <w:r w:rsidRPr="00FE49EE">
        <w:rPr>
          <w:rFonts w:ascii="Times New Roman" w:hAnsi="Times New Roman" w:cs="Times New Roman"/>
          <w:sz w:val="24"/>
          <w:szCs w:val="24"/>
          <w:lang w:val="lv-LV"/>
        </w:rPr>
        <w:t xml:space="preserve"> dokumentam par valstīm piemērojamām starptautiskām juridiskām saistībām un labu praksi saistībā ar privāto militāro un apsardzes uzņēmumu darbību bruņota konflikta laikā. </w:t>
      </w:r>
    </w:p>
    <w:p w14:paraId="0B7AB88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turpina atbalstīt visus īpašos mehānismus, gan starptautiskos, gan reģionālos un uztur atvērtu dialogu ar starptautiskajām uzraudzības institūcijām, lai nodrošinātu pilnīgu un savlaicīgu starptautisko saistību izpildi.</w:t>
      </w:r>
    </w:p>
    <w:bookmarkEnd w:id="12"/>
    <w:p w14:paraId="7E053408" w14:textId="3B8CE294" w:rsidR="0095318B" w:rsidRPr="00FE49EE" w:rsidRDefault="0095318B" w:rsidP="0095318B">
      <w:pPr>
        <w:pStyle w:val="Heading2"/>
        <w:spacing w:before="0" w:after="120"/>
        <w:jc w:val="both"/>
        <w:rPr>
          <w:rFonts w:ascii="Times New Roman" w:hAnsi="Times New Roman" w:cs="Times New Roman"/>
          <w:lang w:val="lv-LV"/>
        </w:rPr>
      </w:pPr>
      <w:r w:rsidRPr="00FE49EE">
        <w:rPr>
          <w:rFonts w:ascii="Times New Roman" w:hAnsi="Times New Roman" w:cs="Times New Roman"/>
          <w:lang w:val="lv-LV"/>
        </w:rPr>
        <w:t>3.2. Nacionālā cilvēktiesību institūcija (</w:t>
      </w:r>
      <w:proofErr w:type="spellStart"/>
      <w:r w:rsidRPr="00FE49EE">
        <w:rPr>
          <w:rFonts w:ascii="Times New Roman" w:hAnsi="Times New Roman" w:cs="Times New Roman"/>
          <w:lang w:val="lv-LV"/>
        </w:rPr>
        <w:t>ombuds</w:t>
      </w:r>
      <w:proofErr w:type="spellEnd"/>
      <w:r w:rsidRPr="00FE49EE">
        <w:rPr>
          <w:rFonts w:ascii="Times New Roman" w:hAnsi="Times New Roman" w:cs="Times New Roman"/>
          <w:lang w:val="lv-LV"/>
        </w:rPr>
        <w:t>) (rekomendācijas nr. 13</w:t>
      </w:r>
      <w:r w:rsidR="003469CF">
        <w:rPr>
          <w:rFonts w:ascii="Times New Roman" w:hAnsi="Times New Roman" w:cs="Times New Roman"/>
          <w:lang w:val="lv-LV"/>
        </w:rPr>
        <w:t>2</w:t>
      </w:r>
      <w:r w:rsidRPr="00FE49EE">
        <w:rPr>
          <w:rFonts w:ascii="Times New Roman" w:hAnsi="Times New Roman" w:cs="Times New Roman"/>
          <w:lang w:val="lv-LV"/>
        </w:rPr>
        <w:t>.47.-13</w:t>
      </w:r>
      <w:r w:rsidR="003469CF">
        <w:rPr>
          <w:rFonts w:ascii="Times New Roman" w:hAnsi="Times New Roman" w:cs="Times New Roman"/>
          <w:lang w:val="lv-LV"/>
        </w:rPr>
        <w:t>2</w:t>
      </w:r>
      <w:r w:rsidRPr="00FE49EE">
        <w:rPr>
          <w:rFonts w:ascii="Times New Roman" w:hAnsi="Times New Roman" w:cs="Times New Roman"/>
          <w:lang w:val="lv-LV"/>
        </w:rPr>
        <w:t>.54.)</w:t>
      </w:r>
    </w:p>
    <w:p w14:paraId="28AA0AD2"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13" w:name="_Hlk215749941"/>
      <w:r w:rsidRPr="00FE49EE">
        <w:rPr>
          <w:rFonts w:ascii="Times New Roman" w:hAnsi="Times New Roman" w:cs="Times New Roman"/>
          <w:sz w:val="24"/>
          <w:szCs w:val="24"/>
          <w:lang w:val="lv-LV"/>
        </w:rPr>
        <w:t xml:space="preserve">Latvijas Nacionālās cilvēktiesību institūcijas jeb </w:t>
      </w:r>
      <w:proofErr w:type="spellStart"/>
      <w:r w:rsidRPr="00FE49EE">
        <w:rPr>
          <w:rFonts w:ascii="Times New Roman" w:hAnsi="Times New Roman" w:cs="Times New Roman"/>
          <w:sz w:val="24"/>
          <w:szCs w:val="24"/>
          <w:lang w:val="lv-LV"/>
        </w:rPr>
        <w:t>Tiesībsarga</w:t>
      </w:r>
      <w:proofErr w:type="spellEnd"/>
      <w:r w:rsidRPr="00FE49EE">
        <w:rPr>
          <w:rFonts w:ascii="Times New Roman" w:hAnsi="Times New Roman" w:cs="Times New Roman"/>
          <w:sz w:val="24"/>
          <w:szCs w:val="24"/>
          <w:lang w:val="lv-LV"/>
        </w:rPr>
        <w:t xml:space="preserve"> biroja darbība tiek pilnībā finansēta no valsts budžeta,  nodrošinot tā neatkarību un stabilu darbību. 2024.gadā tā izdevumi sasniedza 3,24 miljonus eiro. Finansējums pieauga par 621,9 tūkstošiem eiro, lai nodrošinātu prioritāros pasākumus, biroja kapacitātes stiprināšanu, tajā skaitā amata vietu skaita palielināšanu no 51 uz 55, apliecinot valsts apņemšanos stiprināt nacionālo cilvēktiesību institūciju.</w:t>
      </w:r>
    </w:p>
    <w:p w14:paraId="1E6DF421" w14:textId="146DE8EC" w:rsidR="0095318B" w:rsidRPr="00FE49EE" w:rsidRDefault="0095318B" w:rsidP="0095318B">
      <w:pPr>
        <w:pStyle w:val="Heading2"/>
        <w:spacing w:before="0" w:after="120"/>
        <w:jc w:val="both"/>
        <w:rPr>
          <w:rFonts w:ascii="Times New Roman" w:hAnsi="Times New Roman" w:cs="Times New Roman"/>
          <w:lang w:val="lv-LV"/>
        </w:rPr>
      </w:pPr>
      <w:bookmarkStart w:id="14" w:name="_Hlk215751246"/>
      <w:bookmarkStart w:id="15" w:name="_Hlk214978379"/>
      <w:bookmarkEnd w:id="13"/>
      <w:r w:rsidRPr="00FE49EE">
        <w:rPr>
          <w:rFonts w:ascii="Times New Roman" w:hAnsi="Times New Roman" w:cs="Times New Roman"/>
          <w:lang w:val="lv-LV"/>
        </w:rPr>
        <w:t>3.3. Visu veidu diskriminācijas izskaušana (rekomendācijas nr. 13</w:t>
      </w:r>
      <w:r w:rsidR="003469CF">
        <w:rPr>
          <w:rFonts w:ascii="Times New Roman" w:hAnsi="Times New Roman" w:cs="Times New Roman"/>
          <w:lang w:val="lv-LV"/>
        </w:rPr>
        <w:t>2</w:t>
      </w:r>
      <w:r w:rsidRPr="00FE49EE">
        <w:rPr>
          <w:rFonts w:ascii="Times New Roman" w:hAnsi="Times New Roman" w:cs="Times New Roman"/>
          <w:lang w:val="lv-LV"/>
        </w:rPr>
        <w:t>.55.-13</w:t>
      </w:r>
      <w:r w:rsidR="003469CF">
        <w:rPr>
          <w:rFonts w:ascii="Times New Roman" w:hAnsi="Times New Roman" w:cs="Times New Roman"/>
          <w:lang w:val="lv-LV"/>
        </w:rPr>
        <w:t>2</w:t>
      </w:r>
      <w:r w:rsidRPr="00FE49EE">
        <w:rPr>
          <w:rFonts w:ascii="Times New Roman" w:hAnsi="Times New Roman" w:cs="Times New Roman"/>
          <w:lang w:val="lv-LV"/>
        </w:rPr>
        <w:t>.116.)</w:t>
      </w:r>
    </w:p>
    <w:p w14:paraId="7B3B67A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Tiesiskais regulējums un institucionālā kapacitāte: Latvija īsteno visaptverošu pieeju diskriminācijas mazināšanai, apvienojot likumdošanu, uzraudzību, izglītību, sociālo aizsardzību un kultūrpolitiku. Krimināllikumā (78., 149.¹, 150. pants un </w:t>
      </w:r>
      <w:r w:rsidRPr="00FE49EE">
        <w:rPr>
          <w:rFonts w:ascii="Times New Roman" w:hAnsi="Times New Roman" w:cs="Times New Roman"/>
          <w:sz w:val="24"/>
          <w:szCs w:val="24"/>
          <w:lang w:val="lv-LV"/>
        </w:rPr>
        <w:lastRenderedPageBreak/>
        <w:t>48.panta 1.daļas 14.punkts)</w:t>
      </w:r>
      <w:r w:rsidRPr="00FE49EE">
        <w:rPr>
          <w:rStyle w:val="EndnoteReference"/>
          <w:rFonts w:ascii="Times New Roman" w:hAnsi="Times New Roman" w:cs="Times New Roman"/>
          <w:sz w:val="24"/>
          <w:szCs w:val="24"/>
          <w:lang w:val="lv-LV"/>
        </w:rPr>
        <w:endnoteReference w:id="4"/>
      </w:r>
      <w:r w:rsidRPr="00FE49EE">
        <w:rPr>
          <w:rFonts w:ascii="Times New Roman" w:hAnsi="Times New Roman" w:cs="Times New Roman"/>
          <w:sz w:val="24"/>
          <w:szCs w:val="24"/>
          <w:lang w:val="lv-LV"/>
        </w:rPr>
        <w:t xml:space="preserve"> paredzēta atbildība par diskrimināciju un naida noziegumiem, tostarp sociālā naida vai seksuālās orientācijas dēļ. Pēc 2024. gada Eiropas Cilvēktiesību tiesas sprieduma lietā </w:t>
      </w:r>
      <w:proofErr w:type="spellStart"/>
      <w:r w:rsidRPr="00FE49EE">
        <w:rPr>
          <w:rFonts w:ascii="Times New Roman" w:hAnsi="Times New Roman" w:cs="Times New Roman"/>
          <w:sz w:val="24"/>
          <w:szCs w:val="24"/>
          <w:lang w:val="lv-LV"/>
        </w:rPr>
        <w:t>Hanovs</w:t>
      </w:r>
      <w:proofErr w:type="spellEnd"/>
      <w:r w:rsidRPr="00FE49EE">
        <w:rPr>
          <w:rFonts w:ascii="Times New Roman" w:hAnsi="Times New Roman" w:cs="Times New Roman"/>
          <w:sz w:val="24"/>
          <w:szCs w:val="24"/>
          <w:lang w:val="lv-LV"/>
        </w:rPr>
        <w:t xml:space="preserve"> pret Latviju uzlabota </w:t>
      </w:r>
      <w:proofErr w:type="spellStart"/>
      <w:r w:rsidRPr="00FE49EE">
        <w:rPr>
          <w:rFonts w:ascii="Times New Roman" w:hAnsi="Times New Roman" w:cs="Times New Roman"/>
          <w:sz w:val="24"/>
          <w:szCs w:val="24"/>
          <w:lang w:val="lv-LV"/>
        </w:rPr>
        <w:t>tiesībsargājošo</w:t>
      </w:r>
      <w:proofErr w:type="spellEnd"/>
      <w:r w:rsidRPr="00FE49EE">
        <w:rPr>
          <w:rFonts w:ascii="Times New Roman" w:hAnsi="Times New Roman" w:cs="Times New Roman"/>
          <w:sz w:val="24"/>
          <w:szCs w:val="24"/>
          <w:lang w:val="lv-LV"/>
        </w:rPr>
        <w:t xml:space="preserve"> iestāžu metodiskā vadība: izdoti apkārtraksti, vadlīnijas un ieviestas mērķtiecīgas apmācības. Valsts policijas stratēģijā 2023–2027 naida noziegumu apkarošana noteikta par prioritāti. Rīgas reģionā darbojas specializēts birojs un kontaktpunktu tīkls. Prokuratūra sadarbojas ar pilsonisko sabiedrību, t.sk. NVO “Mozaīka”, un piedalās starptautiskajā projektā CALDER, uzlabojot piekļuvi aizsardzībai pret LGBTI un citiem naida noziegumiem.</w:t>
      </w:r>
    </w:p>
    <w:p w14:paraId="310497C9" w14:textId="77777777" w:rsidR="0095318B" w:rsidRPr="0037038D"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Izglītība, cilvēktiesības un </w:t>
      </w:r>
      <w:proofErr w:type="spellStart"/>
      <w:r w:rsidRPr="00FE49EE">
        <w:rPr>
          <w:rFonts w:ascii="Times New Roman" w:hAnsi="Times New Roman" w:cs="Times New Roman"/>
          <w:sz w:val="24"/>
          <w:szCs w:val="24"/>
          <w:lang w:val="lv-LV"/>
        </w:rPr>
        <w:t>medijpratība</w:t>
      </w:r>
      <w:proofErr w:type="spellEnd"/>
      <w:r w:rsidRPr="00FE49EE">
        <w:rPr>
          <w:rFonts w:ascii="Times New Roman" w:hAnsi="Times New Roman" w:cs="Times New Roman"/>
          <w:sz w:val="24"/>
          <w:szCs w:val="24"/>
          <w:lang w:val="lv-LV"/>
        </w:rPr>
        <w:t xml:space="preserve">: līdz  2023.gadam Latvijā pilnībā ieviests kompetenču pieejā balstīts mācību saturs no pirmsskolas līdz vidusskolai: caurviju prasmes ir kritiskā domāšana, </w:t>
      </w:r>
      <w:proofErr w:type="spellStart"/>
      <w:r w:rsidRPr="00FE49EE">
        <w:rPr>
          <w:rFonts w:ascii="Times New Roman" w:hAnsi="Times New Roman" w:cs="Times New Roman"/>
          <w:sz w:val="24"/>
          <w:szCs w:val="24"/>
          <w:lang w:val="lv-LV"/>
        </w:rPr>
        <w:t>problēmrisināšana</w:t>
      </w:r>
      <w:proofErr w:type="spellEnd"/>
      <w:r w:rsidRPr="00FE49EE">
        <w:rPr>
          <w:rFonts w:ascii="Times New Roman" w:hAnsi="Times New Roman" w:cs="Times New Roman"/>
          <w:sz w:val="24"/>
          <w:szCs w:val="24"/>
          <w:lang w:val="lv-LV"/>
        </w:rPr>
        <w:t xml:space="preserve">, pilsoniskā līdzdalība un </w:t>
      </w:r>
      <w:proofErr w:type="spellStart"/>
      <w:r w:rsidRPr="00FE49EE">
        <w:rPr>
          <w:rFonts w:ascii="Times New Roman" w:hAnsi="Times New Roman" w:cs="Times New Roman"/>
          <w:sz w:val="24"/>
          <w:szCs w:val="24"/>
          <w:lang w:val="lv-LV"/>
        </w:rPr>
        <w:t>medijpratība</w:t>
      </w:r>
      <w:proofErr w:type="spellEnd"/>
      <w:r w:rsidRPr="00FE49EE">
        <w:rPr>
          <w:rFonts w:ascii="Times New Roman" w:hAnsi="Times New Roman" w:cs="Times New Roman"/>
          <w:sz w:val="24"/>
          <w:szCs w:val="24"/>
          <w:lang w:val="lv-LV"/>
        </w:rPr>
        <w:t xml:space="preserve">. Mācību saturā sistemātiski iekļauti temati par cilvēktiesībām, diskriminācijas novēršanu, naida runu, rasismu un antisemītismu. </w:t>
      </w:r>
      <w:r>
        <w:rPr>
          <w:rFonts w:ascii="Times New Roman" w:hAnsi="Times New Roman" w:cs="Times New Roman"/>
          <w:sz w:val="24"/>
          <w:szCs w:val="24"/>
          <w:lang w:val="lv-LV"/>
        </w:rPr>
        <w:t>N</w:t>
      </w:r>
      <w:r w:rsidRPr="008D05CC">
        <w:rPr>
          <w:rFonts w:ascii="Times New Roman" w:hAnsi="Times New Roman" w:cs="Times New Roman"/>
          <w:sz w:val="24"/>
          <w:szCs w:val="24"/>
          <w:lang w:val="lv-LV"/>
        </w:rPr>
        <w:t>o valsts budžeta līdzekļiem katru gadu tiek finansēti pedagogu profesionālās kompetences pilnveides kursi, tajā skaitā par neiecietības, diskriminācijas, vienlīdzības, bērnu tiesību, vardarbības novēršanas u.c. jautājumiem.</w:t>
      </w:r>
      <w:r w:rsidRPr="00FE49EE">
        <w:rPr>
          <w:rFonts w:ascii="Times New Roman" w:hAnsi="Times New Roman" w:cs="Times New Roman"/>
          <w:sz w:val="24"/>
          <w:szCs w:val="24"/>
          <w:lang w:val="lv-LV"/>
        </w:rPr>
        <w:t xml:space="preserve"> Mazākumtautību valodas un kultūrvēstures apguve tiek finansēta interešu izglītībā un vidējās izglītības specializētajā kursā “Mazākumtautību valoda un literatūra”.</w:t>
      </w:r>
    </w:p>
    <w:p w14:paraId="183FC85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Sociālā aizsardzība, dzimumu līdztiesība un darba tirgus: ar sieviešu un vīriešu vienlīdzīgu tiesību plānu 2021–2023 un Sociālās aizsardzības pamatnostādnēm 2021–2027 mazināta ienākumu nevienlīdzība un darba samaksas plaisa</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notiek ES darba samaksas pārskatāmības regulējuma ieviešanas process. Paplašināts paternitātes atvaļinājums, ieviests aprūpētāja atvaļinājums un nenododams bērna kopšanas atvaļinājuma periods. 2014.–2025. gadā reģistrēto bezdarbnieku skaits samazinājies par 47 % (no 82 027 līdz 43 414); 2025.gadā </w:t>
      </w:r>
      <w:r w:rsidRPr="0037038D">
        <w:rPr>
          <w:rFonts w:ascii="Times New Roman" w:hAnsi="Times New Roman" w:cs="Times New Roman"/>
          <w:sz w:val="24"/>
          <w:szCs w:val="24"/>
          <w:lang w:val="lv-LV"/>
        </w:rPr>
        <w:t>Nodarbinātības valsts aģentūra (</w:t>
      </w:r>
      <w:r w:rsidRPr="00FE49EE">
        <w:rPr>
          <w:rFonts w:ascii="Times New Roman" w:hAnsi="Times New Roman" w:cs="Times New Roman"/>
          <w:sz w:val="24"/>
          <w:szCs w:val="24"/>
          <w:lang w:val="lv-LV"/>
        </w:rPr>
        <w:t>NVA</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mācībās piedalījās aptuveni 9 % bezdarbnieku, no tiem 66 % sievietes. Uzņēmējdarbības uzsākšanas pasākumos 2021–2025. gadā iesaistījušies 1040 dalībnieki (67 % sievietes). Grozījumi sociālo pakalpojumu regulējumā 2024–2029 paplašina obligāti nodrošināmos pakalpojumus personām ar invaliditāti, bērniem bez vecāku gādības un citām ievainojamām grupām.</w:t>
      </w:r>
    </w:p>
    <w:p w14:paraId="61F4C482"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Ģimenes daudzveidība un LGBTI tiesību aizsardzība: pēc Satversmes tiesas 2020. gada sprieduma valstij bija pienākums nodrošināt viendzimuma ģimeņu aizsardzību. 2022.gadā Darba likumā ieviests atvaļinājums personai, kas faktiski kopj bērnu. </w:t>
      </w:r>
    </w:p>
    <w:p w14:paraId="06239D7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No 2024.gada 1.jūlija Notariāta likumā spēkā ir institūts “partnerība”, kas nodrošina juridisku, ekonomisku un sociālu aizsardzību arī viendzimuma pāriem. Pirmā gada laikā, tas ir līdz 2025.gada 1.jūlijam Latvijā reģistrētas 613 partnerības, tostarp 235 viendzimuma pāru partnerības.</w:t>
      </w:r>
    </w:p>
    <w:p w14:paraId="1F5BFFAC" w14:textId="77777777" w:rsidR="0095318B" w:rsidRPr="00FF435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Integrācija un </w:t>
      </w:r>
      <w:proofErr w:type="spellStart"/>
      <w:r w:rsidRPr="00FE49EE">
        <w:rPr>
          <w:rFonts w:ascii="Times New Roman" w:hAnsi="Times New Roman" w:cs="Times New Roman"/>
          <w:sz w:val="24"/>
          <w:szCs w:val="24"/>
          <w:lang w:val="lv-LV"/>
        </w:rPr>
        <w:t>mazaizsargāto</w:t>
      </w:r>
      <w:proofErr w:type="spellEnd"/>
      <w:r w:rsidRPr="00FE49EE">
        <w:rPr>
          <w:rFonts w:ascii="Times New Roman" w:hAnsi="Times New Roman" w:cs="Times New Roman"/>
          <w:sz w:val="24"/>
          <w:szCs w:val="24"/>
          <w:lang w:val="lv-LV"/>
        </w:rPr>
        <w:t xml:space="preserve"> grupu iekļaušana: ar Saliedētas un pilsoniski aktīvas sabiedrības pamatnostādnēm 2021–2027 un Plāniem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stratēģiskā ietvara īstenošanai (2022–2023; 2024–2027) tiek veicināta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iekļaušana izglītībā, </w:t>
      </w:r>
      <w:r w:rsidRPr="00FE49EE">
        <w:rPr>
          <w:rFonts w:ascii="Times New Roman" w:hAnsi="Times New Roman" w:cs="Times New Roman"/>
          <w:sz w:val="24"/>
          <w:szCs w:val="24"/>
          <w:lang w:val="lv-LV"/>
        </w:rPr>
        <w:lastRenderedPageBreak/>
        <w:t xml:space="preserve">nodarbinātībā un sabiedriskajā dzīvē. ES programmas ietvaros kopš 2016.gada nepārtraukti īstenots projekts “Latvijas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platforma”, kura 8.cikla ietvaros (2025–2027) darbojas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mediatori pašvaldībās, notiek mācības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sievietēm un jauniešiem, kā arī turpinās sabiedrības informēšana. Savukārt projekta 6.ciklā (2021-2023) izveidoto izstādi “Romi Latvijā” turpina eksponēt Latvijas reģionos, kā arī sociālajos tīklos publicēti 7. projekta cikla (2023-2025) ietvaros sagatavotie 10 </w:t>
      </w:r>
      <w:proofErr w:type="spellStart"/>
      <w:r w:rsidRPr="00FE49EE">
        <w:rPr>
          <w:rFonts w:ascii="Times New Roman" w:hAnsi="Times New Roman" w:cs="Times New Roman"/>
          <w:sz w:val="24"/>
          <w:szCs w:val="24"/>
          <w:lang w:val="lv-LV"/>
        </w:rPr>
        <w:t>videostāsti</w:t>
      </w:r>
      <w:proofErr w:type="spellEnd"/>
      <w:r w:rsidRPr="00FE49EE">
        <w:rPr>
          <w:rFonts w:ascii="Times New Roman" w:hAnsi="Times New Roman" w:cs="Times New Roman"/>
          <w:sz w:val="24"/>
          <w:szCs w:val="24"/>
          <w:lang w:val="lv-LV"/>
        </w:rPr>
        <w:t xml:space="preserve"> un Latvijas bibliotēkās ir pieejama grāmata “Romi Latvijā” (latviešu un angļu valodā). 2024.gada aptaujā 90% izglītības iestāžu atzina, ka nodrošina pietiekamu atbalstu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izglītojamiem.</w:t>
      </w:r>
    </w:p>
    <w:p w14:paraId="276C3A7C"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Kultūrpolitika un sabiedrības saliedētība: valsts kultūrpolitika veicina dažādu sabiedrības grupu līdzdalību, tai skaitā Dziesmu un deju svētku tradīcijā, kas kalpo kā iekļaujošs sabiedrības saliedēšanas mehānisms un viena no UNESCO atzītajām kultūras prakses formām.</w:t>
      </w:r>
    </w:p>
    <w:p w14:paraId="7E0C6815" w14:textId="7419D89F" w:rsidR="0095318B" w:rsidRPr="00FE49EE" w:rsidRDefault="0095318B" w:rsidP="0095318B">
      <w:pPr>
        <w:pStyle w:val="Heading2"/>
        <w:spacing w:before="0" w:after="120"/>
        <w:jc w:val="both"/>
        <w:rPr>
          <w:rFonts w:ascii="Times New Roman" w:hAnsi="Times New Roman" w:cs="Times New Roman"/>
          <w:lang w:val="lv-LV"/>
        </w:rPr>
      </w:pPr>
      <w:bookmarkStart w:id="16" w:name="_Hlk214978650"/>
      <w:bookmarkEnd w:id="14"/>
      <w:bookmarkEnd w:id="15"/>
      <w:r w:rsidRPr="00FE49EE">
        <w:rPr>
          <w:rFonts w:ascii="Times New Roman" w:hAnsi="Times New Roman" w:cs="Times New Roman"/>
          <w:lang w:val="lv-LV"/>
        </w:rPr>
        <w:t>3.4. Attīstība, vide, uzņēmējdarbība un cilvēktiesības (rekomendācijas nr. 13</w:t>
      </w:r>
      <w:r w:rsidR="003469CF">
        <w:rPr>
          <w:rFonts w:ascii="Times New Roman" w:hAnsi="Times New Roman" w:cs="Times New Roman"/>
          <w:lang w:val="lv-LV"/>
        </w:rPr>
        <w:t>2</w:t>
      </w:r>
      <w:r w:rsidRPr="00FE49EE">
        <w:rPr>
          <w:rFonts w:ascii="Times New Roman" w:hAnsi="Times New Roman" w:cs="Times New Roman"/>
          <w:lang w:val="lv-LV"/>
        </w:rPr>
        <w:t>.117.-13</w:t>
      </w:r>
      <w:r w:rsidR="003469CF">
        <w:rPr>
          <w:rFonts w:ascii="Times New Roman" w:hAnsi="Times New Roman" w:cs="Times New Roman"/>
          <w:lang w:val="lv-LV"/>
        </w:rPr>
        <w:t>2</w:t>
      </w:r>
      <w:r w:rsidRPr="00FE49EE">
        <w:rPr>
          <w:rFonts w:ascii="Times New Roman" w:hAnsi="Times New Roman" w:cs="Times New Roman"/>
          <w:lang w:val="lv-LV"/>
        </w:rPr>
        <w:t>.121.)</w:t>
      </w:r>
    </w:p>
    <w:p w14:paraId="3D01E0F2"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Valdības politika demogrāfiskās situācijas uzlabošanai  paredz trīs virzienus “Ikviens bērns ir vērtība”, kvalitatīva dzīves vide, plānota migrācija un </w:t>
      </w:r>
      <w:proofErr w:type="spellStart"/>
      <w:r w:rsidRPr="00FE49EE">
        <w:rPr>
          <w:rFonts w:ascii="Times New Roman" w:hAnsi="Times New Roman" w:cs="Times New Roman"/>
          <w:sz w:val="24"/>
          <w:szCs w:val="24"/>
          <w:lang w:val="lv-LV"/>
        </w:rPr>
        <w:t>reemigrācijas</w:t>
      </w:r>
      <w:proofErr w:type="spellEnd"/>
      <w:r w:rsidRPr="00FE49EE">
        <w:rPr>
          <w:rFonts w:ascii="Times New Roman" w:hAnsi="Times New Roman" w:cs="Times New Roman"/>
          <w:sz w:val="24"/>
          <w:szCs w:val="24"/>
          <w:lang w:val="lv-LV"/>
        </w:rPr>
        <w:t xml:space="preserve"> veicināšana. Valdība paredzējusi pasākumus, kas ilgtermiņā stiprina ģimeņu atbalsta sistēmu, uzlabo darba un ģimenes dzīves saskaņošanu, mājokļu un pakalpojumu pieejamību, kā arī mazina priekšlaicīgu mirstību un emigrāciju.</w:t>
      </w:r>
    </w:p>
    <w:p w14:paraId="0C1F6C60"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Latvijā ikvienam bērnam ir tiesības bez maksas iegūt pamatizglītību un vidējo izglītību, t.sk. nepilngadīgiem patvēruma meklētājiem, bēgļiem un personām ar alternatīvo statusu. No valsts budžeta tiek nodrošināta bezmaksas ēdināšana 1.–4. klasē, kā arī mācību līdzekļu iegāde skolām. 2021.gadā izveidota sociālā stipendija “</w:t>
      </w:r>
      <w:proofErr w:type="spellStart"/>
      <w:r w:rsidRPr="00FE49EE">
        <w:rPr>
          <w:rFonts w:ascii="Times New Roman" w:hAnsi="Times New Roman" w:cs="Times New Roman"/>
          <w:sz w:val="24"/>
          <w:szCs w:val="24"/>
          <w:lang w:val="lv-LV"/>
        </w:rPr>
        <w:t>Studētgods</w:t>
      </w:r>
      <w:proofErr w:type="spellEnd"/>
      <w:r w:rsidRPr="00FE49EE">
        <w:rPr>
          <w:rFonts w:ascii="Times New Roman" w:hAnsi="Times New Roman" w:cs="Times New Roman"/>
          <w:sz w:val="24"/>
          <w:szCs w:val="24"/>
          <w:lang w:val="lv-LV"/>
        </w:rPr>
        <w:t xml:space="preserve">” augstskolu studentiem no </w:t>
      </w:r>
      <w:proofErr w:type="spellStart"/>
      <w:r w:rsidRPr="00FE49EE">
        <w:rPr>
          <w:rFonts w:ascii="Times New Roman" w:hAnsi="Times New Roman" w:cs="Times New Roman"/>
          <w:sz w:val="24"/>
          <w:szCs w:val="24"/>
          <w:lang w:val="lv-LV"/>
        </w:rPr>
        <w:t>daudzbērnu</w:t>
      </w:r>
      <w:proofErr w:type="spellEnd"/>
      <w:r w:rsidRPr="00FE49EE">
        <w:rPr>
          <w:rFonts w:ascii="Times New Roman" w:hAnsi="Times New Roman" w:cs="Times New Roman"/>
          <w:sz w:val="24"/>
          <w:szCs w:val="24"/>
          <w:lang w:val="lv-LV"/>
        </w:rPr>
        <w:t xml:space="preserve"> ģimenēm, jauniešiem ar invaliditāti, bāreņiem un bez vecāku gādības palikušiem; no 2025.gada 1.septembra to pakāpeniski paplašina arī trūcīgu un maznodrošinātu mājsaimniecību studentiem.</w:t>
      </w:r>
    </w:p>
    <w:p w14:paraId="2C8D44C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Latvijas tiesību akti atbalsta bērna agrīno attīstību ģimenē un  </w:t>
      </w:r>
      <w:r w:rsidRPr="002F6A80">
        <w:rPr>
          <w:rFonts w:ascii="Times New Roman" w:hAnsi="Times New Roman" w:cs="Times New Roman"/>
          <w:sz w:val="24"/>
          <w:szCs w:val="24"/>
          <w:lang w:val="lv-LV"/>
        </w:rPr>
        <w:t>līdzsvara starp darbu un ģimeni vecākiem veicināšanu/sekmēšanu</w:t>
      </w:r>
      <w:r w:rsidRPr="00FE49EE">
        <w:rPr>
          <w:rFonts w:ascii="Times New Roman" w:hAnsi="Times New Roman" w:cs="Times New Roman"/>
          <w:sz w:val="24"/>
          <w:szCs w:val="24"/>
          <w:lang w:val="lv-LV"/>
        </w:rPr>
        <w:t>: bērnu kopšanas atvaļinājums un vecāku pabalsts pieejams līdz 1,5 gadu vecumam, obligātā iesaiste pirmsskolas izglītībā no 5 gadu vecuma, savukārt 88% vecāku izvēlas bērnam sākt pirmsskolas izglītību no 3 gadu vecuma..</w:t>
      </w:r>
    </w:p>
    <w:p w14:paraId="4294CFC6"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Lai mazinātu nabadzību, īpaši sieviešu nabadzības risku, 2020.gadā uzsākta minimālo ienākumu reforma, piesaistot pabalstu apmērus ienākumu mediānai un novēršot to pazemināšanu mediānas krituma gadījumā. Menstruālās nabadzības mazināšanai noteikts, ka skolās jānodrošina pieeja higiēniskajām paketēm, veicinot meiteņu nepārtrauktu dalību izglītībā.</w:t>
      </w:r>
    </w:p>
    <w:p w14:paraId="61F3C953" w14:textId="3531D530" w:rsidR="0095318B" w:rsidRPr="00FE49EE" w:rsidRDefault="0095318B" w:rsidP="0095318B">
      <w:pPr>
        <w:pStyle w:val="Heading2"/>
        <w:spacing w:before="0" w:after="120"/>
        <w:jc w:val="both"/>
        <w:rPr>
          <w:rFonts w:ascii="Times New Roman" w:hAnsi="Times New Roman" w:cs="Times New Roman"/>
          <w:lang w:val="lv-LV"/>
        </w:rPr>
      </w:pPr>
      <w:bookmarkStart w:id="17" w:name="_Hlk214978665"/>
      <w:bookmarkEnd w:id="16"/>
      <w:r w:rsidRPr="00FE49EE">
        <w:rPr>
          <w:rFonts w:ascii="Times New Roman" w:hAnsi="Times New Roman" w:cs="Times New Roman"/>
          <w:lang w:val="lv-LV"/>
        </w:rPr>
        <w:lastRenderedPageBreak/>
        <w:t>3.5. Personu tiesības uz dzīvību, brīvību un drošību (rekomendācijas nr. 13</w:t>
      </w:r>
      <w:r w:rsidR="003469CF">
        <w:rPr>
          <w:rFonts w:ascii="Times New Roman" w:hAnsi="Times New Roman" w:cs="Times New Roman"/>
          <w:lang w:val="lv-LV"/>
        </w:rPr>
        <w:t>2</w:t>
      </w:r>
      <w:r w:rsidRPr="00FE49EE">
        <w:rPr>
          <w:rFonts w:ascii="Times New Roman" w:hAnsi="Times New Roman" w:cs="Times New Roman"/>
          <w:lang w:val="lv-LV"/>
        </w:rPr>
        <w:t>.122. - 13</w:t>
      </w:r>
      <w:r w:rsidR="003469CF">
        <w:rPr>
          <w:rFonts w:ascii="Times New Roman" w:hAnsi="Times New Roman" w:cs="Times New Roman"/>
          <w:lang w:val="lv-LV"/>
        </w:rPr>
        <w:t>2</w:t>
      </w:r>
      <w:r w:rsidRPr="00FE49EE">
        <w:rPr>
          <w:rFonts w:ascii="Times New Roman" w:hAnsi="Times New Roman" w:cs="Times New Roman"/>
          <w:lang w:val="lv-LV"/>
        </w:rPr>
        <w:t>.138.)</w:t>
      </w:r>
    </w:p>
    <w:p w14:paraId="607F72A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Krimināltiesiska aizsardzība pret vardarbību: 2024.gada 4.jūlijā stājās spēkā nozīmīgi grozījumi Krimināllikumā, kas pastiprina sodus par vardarbīgiem nodarījumiem, atceļot sabiedriskos darbus un naudas sodus kā alternatīvu brīvības atņemšanai; saglabā probācijas uzraudzību kā uzvedības korekcijas instrumentu; ievieš jaunu 174.¹pantu “Cietsirdība un vardarbība pret tuvākajiem ģimenes locekļiem”, paredzot līdz 3 gadu brīvības atņemšanu un nodrošina, ka šie noziegumi tiek izmeklēti sabiedrības interesēs, negaidot cietušā iesniegumu.</w:t>
      </w:r>
    </w:p>
    <w:p w14:paraId="145E7A64"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18" w:name="_Hlk215843983"/>
      <w:r w:rsidRPr="00FE49EE">
        <w:rPr>
          <w:rFonts w:ascii="Times New Roman" w:hAnsi="Times New Roman" w:cs="Times New Roman"/>
          <w:sz w:val="24"/>
          <w:szCs w:val="24"/>
          <w:lang w:val="lv-LV"/>
        </w:rPr>
        <w:t xml:space="preserve">Sodāmības un </w:t>
      </w:r>
      <w:proofErr w:type="spellStart"/>
      <w:r w:rsidRPr="00FE49EE">
        <w:rPr>
          <w:rFonts w:ascii="Times New Roman" w:hAnsi="Times New Roman" w:cs="Times New Roman"/>
          <w:sz w:val="24"/>
          <w:szCs w:val="24"/>
          <w:lang w:val="lv-LV"/>
        </w:rPr>
        <w:t>resocializācijas</w:t>
      </w:r>
      <w:proofErr w:type="spellEnd"/>
      <w:r w:rsidRPr="00FE49EE">
        <w:rPr>
          <w:rFonts w:ascii="Times New Roman" w:hAnsi="Times New Roman" w:cs="Times New Roman"/>
          <w:sz w:val="24"/>
          <w:szCs w:val="24"/>
          <w:lang w:val="lv-LV"/>
        </w:rPr>
        <w:t xml:space="preserve"> politika: 2024.gadā ieslodzījuma vietās tika ieviesta “Vardarbības mazināšanas programma”, paredzēta augsta riska notiesātajiem</w:t>
      </w:r>
      <w:bookmarkEnd w:id="18"/>
      <w:r w:rsidRPr="00FE49EE">
        <w:rPr>
          <w:lang w:val="lv-LV"/>
        </w:rPr>
        <w:t xml:space="preserve"> </w:t>
      </w:r>
      <w:r w:rsidRPr="00FE49EE">
        <w:rPr>
          <w:rFonts w:ascii="Times New Roman" w:hAnsi="Times New Roman" w:cs="Times New Roman"/>
          <w:sz w:val="24"/>
          <w:szCs w:val="24"/>
          <w:lang w:val="lv-LV"/>
        </w:rPr>
        <w:t xml:space="preserve">un balstīta starptautiskos riska vadības un uzvedības maiņas principos. Ir nodrošināta nepieciešamā infrastruktūra, kā arī speciāli apmācīts personāls, kas spēj īstenot programmu strukturētā un uz pierādījumiem balstītā formātā. Programmas mērķis ir mazināt vardarbīgas uzvedības riskus, veicināt </w:t>
      </w:r>
      <w:proofErr w:type="spellStart"/>
      <w:r w:rsidRPr="00FE49EE">
        <w:rPr>
          <w:rFonts w:ascii="Times New Roman" w:hAnsi="Times New Roman" w:cs="Times New Roman"/>
          <w:sz w:val="24"/>
          <w:szCs w:val="24"/>
          <w:lang w:val="lv-LV"/>
        </w:rPr>
        <w:t>resocializāciju</w:t>
      </w:r>
      <w:proofErr w:type="spellEnd"/>
      <w:r w:rsidRPr="00FE49EE">
        <w:rPr>
          <w:rFonts w:ascii="Times New Roman" w:hAnsi="Times New Roman" w:cs="Times New Roman"/>
          <w:sz w:val="24"/>
          <w:szCs w:val="24"/>
          <w:lang w:val="lv-LV"/>
        </w:rPr>
        <w:t xml:space="preserve"> un samazināt atkārtotas noziedzības līmeni.</w:t>
      </w:r>
    </w:p>
    <w:p w14:paraId="0789FC43"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Jaunā cietuma izveide: 2025.gadā ekspluatācijā tika nodots jaunais Liepājas cietums, kas šobrīd ir modernākā ieslodzījuma vieta Baltijā un pirmais cietums, kas Latvijā uzcelts neatkarības laikā, nodrošinot  ieslodzītajiem drošu, humānu un rehabilitāciju atbalstošu vidi. Cietumā ir integrēta modernizēta drošības infrastruktūra, pieejami izglītības un nodarbinātības resursi, kā arī specializētas rehabilitācijas programmas atbilstoši individuālajām vajadzībām.</w:t>
      </w:r>
      <w:r w:rsidRPr="00FE49EE">
        <w:rPr>
          <w:lang w:val="lv-LV"/>
        </w:rPr>
        <w:t xml:space="preserve"> </w:t>
      </w:r>
      <w:r w:rsidRPr="00FE49EE">
        <w:rPr>
          <w:rFonts w:ascii="Times New Roman" w:hAnsi="Times New Roman" w:cs="Times New Roman"/>
          <w:sz w:val="24"/>
          <w:szCs w:val="24"/>
          <w:lang w:val="lv-LV"/>
        </w:rPr>
        <w:t>Latvijā šobrīd ir deviņas ieslodzījuma vietas, no kurām sešas atrodas ēkās, kas vecākas par 100 gadiem. Jaunajā cietumā būs vieta 1200 ieslodzītajiem, kas ir aptuveni viena trešdaļa no ieslodzīto kopskaita. Paredzēts, ka  jaunais cietums uzsāks darbu 2026. gada pirmajā pusē.</w:t>
      </w:r>
    </w:p>
    <w:p w14:paraId="539F5714"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Neformālās ieslodzīto hierarhijas izskaušana: Latvija turpina mērķtiecīgu darbu neformālās ieslodzīto hierarhijas izskaušanā, kas vēsturiski bijusi būtisks šķērslis drošai un tiesiskai cietumu pārvaldībai. 2023.–2024.gadā tika veikti mērķtiecīgi pasākumi: atsevišķu ieslodzīto grupējumu izolēšana, personāla kapacitātes stiprināšana, pierādījumu vākšanas uzlabošana un drošības režīmu </w:t>
      </w:r>
      <w:proofErr w:type="spellStart"/>
      <w:r w:rsidRPr="00FE49EE">
        <w:rPr>
          <w:rFonts w:ascii="Times New Roman" w:hAnsi="Times New Roman" w:cs="Times New Roman"/>
          <w:sz w:val="24"/>
          <w:szCs w:val="24"/>
          <w:lang w:val="lv-LV"/>
        </w:rPr>
        <w:t>digitalizācija</w:t>
      </w:r>
      <w:proofErr w:type="spellEnd"/>
      <w:r w:rsidRPr="00FE49EE">
        <w:rPr>
          <w:rFonts w:ascii="Times New Roman" w:hAnsi="Times New Roman" w:cs="Times New Roman"/>
          <w:sz w:val="24"/>
          <w:szCs w:val="24"/>
          <w:lang w:val="lv-LV"/>
        </w:rPr>
        <w:t xml:space="preserve">.  Minētie pasākumi tiek veikti ar mērķi mazināt un izskaust ieslodzījuma vietās pastāvošo hierarhiju un tās izpausmes, kā arī radīt drošāku vidi gan ieslodzītajiem, gan personālam. </w:t>
      </w:r>
    </w:p>
    <w:p w14:paraId="22DC71B6"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Bērnu un sieviešu aizsardzība:: Administratīvās atbildības likums (spēkā no 2020.gada) paredz, ka nepilngadīgajam pārkāpumā aizstāvja nepieciešamību nosaka pārstāvis. Krimināllikuma normas īpaši aizsargā sievietes un bērnus, nosakot sodus par: </w:t>
      </w:r>
      <w:proofErr w:type="spellStart"/>
      <w:r w:rsidRPr="00FE49EE">
        <w:rPr>
          <w:rFonts w:ascii="Times New Roman" w:hAnsi="Times New Roman" w:cs="Times New Roman"/>
          <w:sz w:val="24"/>
          <w:szCs w:val="24"/>
          <w:lang w:val="lv-LV"/>
        </w:rPr>
        <w:t>izvarošana</w:t>
      </w:r>
      <w:proofErr w:type="spellEnd"/>
      <w:r w:rsidRPr="00FE49EE">
        <w:rPr>
          <w:rFonts w:ascii="Times New Roman" w:hAnsi="Times New Roman" w:cs="Times New Roman"/>
          <w:sz w:val="24"/>
          <w:szCs w:val="24"/>
          <w:lang w:val="lv-LV"/>
        </w:rPr>
        <w:t xml:space="preserve"> (159.pants); neatļauts aborts (135.–136.pants); vainu pastiprinošs apstāklis  noziegums pret grūtnieci (48.panta 5.punkts).</w:t>
      </w:r>
    </w:p>
    <w:p w14:paraId="7E03059E"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 Notiek regulāras prokuratūras darbinieku apmācības par vardarbību ģimenē, dzimumu līdztiesību, vajāšanu un cietušo aizsardzību</w:t>
      </w:r>
      <w:r w:rsidRPr="00FE49EE">
        <w:rPr>
          <w:rStyle w:val="EndnoteReference"/>
          <w:rFonts w:ascii="Times New Roman" w:hAnsi="Times New Roman" w:cs="Times New Roman"/>
          <w:sz w:val="24"/>
          <w:szCs w:val="24"/>
          <w:lang w:val="lv-LV"/>
        </w:rPr>
        <w:endnoteReference w:id="5"/>
      </w:r>
      <w:r w:rsidRPr="00FE49EE">
        <w:rPr>
          <w:rFonts w:ascii="Times New Roman" w:hAnsi="Times New Roman" w:cs="Times New Roman"/>
          <w:sz w:val="24"/>
          <w:szCs w:val="24"/>
          <w:lang w:val="lv-LV"/>
        </w:rPr>
        <w:t xml:space="preserve">. </w:t>
      </w:r>
      <w:r>
        <w:rPr>
          <w:rFonts w:ascii="Times New Roman" w:hAnsi="Times New Roman" w:cs="Times New Roman"/>
          <w:sz w:val="24"/>
          <w:szCs w:val="24"/>
          <w:lang w:val="lv-LV"/>
        </w:rPr>
        <w:t>T</w:t>
      </w:r>
      <w:r w:rsidRPr="00FE49EE">
        <w:rPr>
          <w:rFonts w:ascii="Times New Roman" w:hAnsi="Times New Roman" w:cs="Times New Roman"/>
          <w:sz w:val="24"/>
          <w:szCs w:val="24"/>
          <w:lang w:val="lv-LV"/>
        </w:rPr>
        <w:t xml:space="preserve">āpat 2025.gada 17.jūnijā </w:t>
      </w:r>
      <w:r w:rsidRPr="00FE49EE">
        <w:rPr>
          <w:rFonts w:ascii="Times New Roman" w:hAnsi="Times New Roman" w:cs="Times New Roman"/>
          <w:sz w:val="24"/>
          <w:szCs w:val="24"/>
          <w:lang w:val="lv-LV"/>
        </w:rPr>
        <w:lastRenderedPageBreak/>
        <w:t>notika Iekšējās drošības biroja organizēta diskusija par tēmu “Personas dzīvības aizsardzība: no pienākuma aizsargāt dzīvību līdz pienākumam veikt efektīvu izmeklēšanu”, lai uzsvērtu valsts pienākumu efektīvi aizsargāt personas tiesības uz dzīvību brīvības atņemšanas vietās un Iekšējās drošības biroja  preventīvo lomu personas dzīvības aizsardzības nodrošināšanā. Diskusijā piedalījās vairāk nekā 300 nodarbinātie no Valsts policijas, Valsts robežsardzes, Ieslodzījuma vietu pārvaldes un pašvaldības policijas.</w:t>
      </w:r>
    </w:p>
    <w:p w14:paraId="54FB6892"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20" w:name="_Hlk215843994"/>
      <w:r w:rsidRPr="00FE49EE">
        <w:rPr>
          <w:rFonts w:ascii="Times New Roman" w:hAnsi="Times New Roman" w:cs="Times New Roman"/>
          <w:sz w:val="24"/>
          <w:szCs w:val="24"/>
          <w:lang w:val="lv-LV"/>
        </w:rPr>
        <w:t xml:space="preserve">Preventīva vardarbības mazināšana: Jauniešu izglītošanai par vardarbības atpazīšanu un </w:t>
      </w:r>
      <w:proofErr w:type="spellStart"/>
      <w:r w:rsidRPr="00FE49EE">
        <w:rPr>
          <w:rFonts w:ascii="Times New Roman" w:hAnsi="Times New Roman" w:cs="Times New Roman"/>
          <w:sz w:val="24"/>
          <w:szCs w:val="24"/>
          <w:lang w:val="lv-LV"/>
        </w:rPr>
        <w:t>cieņpilnām</w:t>
      </w:r>
      <w:proofErr w:type="spellEnd"/>
      <w:r w:rsidRPr="00FE49EE">
        <w:rPr>
          <w:rFonts w:ascii="Times New Roman" w:hAnsi="Times New Roman" w:cs="Times New Roman"/>
          <w:sz w:val="24"/>
          <w:szCs w:val="24"/>
          <w:lang w:val="lv-LV"/>
        </w:rPr>
        <w:t xml:space="preserve"> attiecībām </w:t>
      </w:r>
      <w:r w:rsidRPr="002F6A80">
        <w:rPr>
          <w:rFonts w:ascii="Times New Roman" w:hAnsi="Times New Roman" w:cs="Times New Roman"/>
          <w:sz w:val="24"/>
          <w:szCs w:val="24"/>
          <w:lang w:val="lv-LV"/>
        </w:rPr>
        <w:t xml:space="preserve">Labklājības ministrija </w:t>
      </w:r>
      <w:r>
        <w:rPr>
          <w:rFonts w:ascii="Times New Roman" w:hAnsi="Times New Roman" w:cs="Times New Roman"/>
          <w:sz w:val="24"/>
          <w:szCs w:val="24"/>
          <w:lang w:val="lv-LV"/>
        </w:rPr>
        <w:t>(</w:t>
      </w:r>
      <w:r w:rsidRPr="00FE49EE">
        <w:rPr>
          <w:rFonts w:ascii="Times New Roman" w:hAnsi="Times New Roman" w:cs="Times New Roman"/>
          <w:sz w:val="24"/>
          <w:szCs w:val="24"/>
          <w:lang w:val="lv-LV"/>
        </w:rPr>
        <w:t>LM</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sadarbībā ar NVO īsteno programmu “Kā mācēt attiecības?” 15–19</w:t>
      </w:r>
      <w:r>
        <w:rPr>
          <w:rFonts w:ascii="Times New Roman" w:hAnsi="Times New Roman" w:cs="Times New Roman"/>
          <w:sz w:val="24"/>
          <w:szCs w:val="24"/>
          <w:lang w:val="lv-LV"/>
        </w:rPr>
        <w:t xml:space="preserve"> gadus veciem </w:t>
      </w:r>
      <w:r w:rsidRPr="00FE49EE">
        <w:rPr>
          <w:rFonts w:ascii="Times New Roman" w:hAnsi="Times New Roman" w:cs="Times New Roman"/>
          <w:sz w:val="24"/>
          <w:szCs w:val="24"/>
          <w:lang w:val="lv-LV"/>
        </w:rPr>
        <w:t xml:space="preserve">jauniešiem. Programma darbojas vairākus gadus un ir kļuvusi par nozīmīgu vardarbības </w:t>
      </w:r>
      <w:proofErr w:type="spellStart"/>
      <w:r w:rsidRPr="00FE49EE">
        <w:rPr>
          <w:rFonts w:ascii="Times New Roman" w:hAnsi="Times New Roman" w:cs="Times New Roman"/>
          <w:sz w:val="24"/>
          <w:szCs w:val="24"/>
          <w:lang w:val="lv-LV"/>
        </w:rPr>
        <w:t>prevencijas</w:t>
      </w:r>
      <w:proofErr w:type="spellEnd"/>
      <w:r w:rsidRPr="00FE49EE">
        <w:rPr>
          <w:rFonts w:ascii="Times New Roman" w:hAnsi="Times New Roman" w:cs="Times New Roman"/>
          <w:sz w:val="24"/>
          <w:szCs w:val="24"/>
          <w:lang w:val="lv-LV"/>
        </w:rPr>
        <w:t xml:space="preserve"> instrumentu formālajā un neformālajā izglītībā. 2024.gadā LM rīkoja nacionāla līmeņa konferenci par zēnu un vīriešu lomu dzimumu līdztiesības veicināšanā, savukārt 2025.gadā tiek turpinātas speciālistu mācības darbam ar zēniem un jauniešiem, akcentējot </w:t>
      </w:r>
      <w:proofErr w:type="spellStart"/>
      <w:r w:rsidRPr="00FE49EE">
        <w:rPr>
          <w:rFonts w:ascii="Times New Roman" w:hAnsi="Times New Roman" w:cs="Times New Roman"/>
          <w:sz w:val="24"/>
          <w:szCs w:val="24"/>
          <w:lang w:val="lv-LV"/>
        </w:rPr>
        <w:t>cieņpilnu</w:t>
      </w:r>
      <w:proofErr w:type="spellEnd"/>
      <w:r w:rsidRPr="00FE49EE">
        <w:rPr>
          <w:rFonts w:ascii="Times New Roman" w:hAnsi="Times New Roman" w:cs="Times New Roman"/>
          <w:sz w:val="24"/>
          <w:szCs w:val="24"/>
          <w:lang w:val="lv-LV"/>
        </w:rPr>
        <w:t xml:space="preserve"> uzvedību, emociju vadību un vardarbības risku agrīnu atpazīšanu.</w:t>
      </w:r>
    </w:p>
    <w:p w14:paraId="4BE791B7" w14:textId="77777777" w:rsidR="0095318B" w:rsidRPr="0030349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Preventīvie pasākumi izglītības iestādēs: </w:t>
      </w:r>
      <w:r w:rsidRPr="0030349A">
        <w:rPr>
          <w:rFonts w:ascii="Times New Roman" w:hAnsi="Times New Roman" w:cs="Times New Roman"/>
          <w:sz w:val="24"/>
          <w:szCs w:val="24"/>
          <w:lang w:val="lv-LV"/>
        </w:rPr>
        <w:t>Izglītības un zinātnes ministrija (</w:t>
      </w:r>
      <w:proofErr w:type="spellStart"/>
      <w:r w:rsidRPr="0030349A">
        <w:rPr>
          <w:rFonts w:ascii="Times New Roman" w:hAnsi="Times New Roman" w:cs="Times New Roman"/>
          <w:sz w:val="24"/>
          <w:szCs w:val="24"/>
          <w:lang w:val="lv-LV"/>
        </w:rPr>
        <w:t>I</w:t>
      </w:r>
      <w:r>
        <w:rPr>
          <w:rFonts w:ascii="Times New Roman" w:hAnsi="Times New Roman" w:cs="Times New Roman"/>
          <w:sz w:val="24"/>
          <w:szCs w:val="24"/>
          <w:lang w:val="lv-LV"/>
        </w:rPr>
        <w:t>z</w:t>
      </w:r>
      <w:r w:rsidRPr="0030349A">
        <w:rPr>
          <w:rFonts w:ascii="Times New Roman" w:hAnsi="Times New Roman" w:cs="Times New Roman"/>
          <w:sz w:val="24"/>
          <w:szCs w:val="24"/>
          <w:lang w:val="lv-LV"/>
        </w:rPr>
        <w:t>M</w:t>
      </w:r>
      <w:proofErr w:type="spellEnd"/>
      <w:r w:rsidRPr="0030349A">
        <w:rPr>
          <w:rFonts w:ascii="Times New Roman" w:hAnsi="Times New Roman" w:cs="Times New Roman"/>
          <w:sz w:val="24"/>
          <w:szCs w:val="24"/>
          <w:lang w:val="lv-LV"/>
        </w:rPr>
        <w:t>)</w:t>
      </w:r>
      <w:r>
        <w:rPr>
          <w:rFonts w:ascii="Times New Roman" w:hAnsi="Times New Roman" w:cs="Times New Roman"/>
          <w:sz w:val="24"/>
          <w:szCs w:val="24"/>
          <w:lang w:val="lv-LV"/>
        </w:rPr>
        <w:t xml:space="preserve"> </w:t>
      </w:r>
      <w:r w:rsidRPr="0030349A">
        <w:rPr>
          <w:rFonts w:ascii="Times New Roman" w:hAnsi="Times New Roman" w:cs="Times New Roman"/>
          <w:sz w:val="24"/>
          <w:szCs w:val="24"/>
          <w:lang w:val="lv-LV"/>
        </w:rPr>
        <w:t xml:space="preserve">īsteno visaptverošus pasākumus </w:t>
      </w:r>
      <w:proofErr w:type="spellStart"/>
      <w:r w:rsidRPr="0030349A">
        <w:rPr>
          <w:rFonts w:ascii="Times New Roman" w:hAnsi="Times New Roman" w:cs="Times New Roman"/>
          <w:sz w:val="24"/>
          <w:szCs w:val="24"/>
          <w:lang w:val="lv-LV"/>
        </w:rPr>
        <w:t>mobinga</w:t>
      </w:r>
      <w:proofErr w:type="spellEnd"/>
      <w:r w:rsidRPr="0030349A">
        <w:rPr>
          <w:rFonts w:ascii="Times New Roman" w:hAnsi="Times New Roman" w:cs="Times New Roman"/>
          <w:sz w:val="24"/>
          <w:szCs w:val="24"/>
          <w:lang w:val="lv-LV"/>
        </w:rPr>
        <w:t xml:space="preserve"> un cita veida vienaudžu vardarbības novēršanai skolās. </w:t>
      </w:r>
      <w:r w:rsidRPr="007A68B7">
        <w:rPr>
          <w:rFonts w:ascii="Times New Roman" w:hAnsi="Times New Roman" w:cs="Times New Roman"/>
          <w:sz w:val="24"/>
          <w:szCs w:val="24"/>
          <w:lang w:val="lv-LV"/>
        </w:rPr>
        <w:t xml:space="preserve">Tiek ieviesti skolu iekšējie rīcības protokoli, metodiskie materiāli pedagogiem, psihologiem un administrācijai, paplašināta atbalsta personāla kapacitāte, kā arī stiprināta sadarbība ar sociālajiem dienestiem un vecākiem. Skolām tiek nodrošināti rīki agrīnai vardarbības signālu identificēšanai, atbalsta sniegšanai cietušajiem un sistēmiskai preventīvai darbībai. Paralēli tiek attīstīti sociāli emocionālās mācīšanās (SEL) risinājumi, kas palīdz veidot drošu, iekļaujošu un </w:t>
      </w:r>
      <w:proofErr w:type="spellStart"/>
      <w:r w:rsidRPr="007A68B7">
        <w:rPr>
          <w:rFonts w:ascii="Times New Roman" w:hAnsi="Times New Roman" w:cs="Times New Roman"/>
          <w:sz w:val="24"/>
          <w:szCs w:val="24"/>
          <w:lang w:val="lv-LV"/>
        </w:rPr>
        <w:t>cieņpilnu</w:t>
      </w:r>
      <w:proofErr w:type="spellEnd"/>
      <w:r w:rsidRPr="007A68B7">
        <w:rPr>
          <w:rFonts w:ascii="Times New Roman" w:hAnsi="Times New Roman" w:cs="Times New Roman"/>
          <w:sz w:val="24"/>
          <w:szCs w:val="24"/>
          <w:lang w:val="lv-LV"/>
        </w:rPr>
        <w:t xml:space="preserve"> skolas vidi. </w:t>
      </w:r>
    </w:p>
    <w:p w14:paraId="0DCDE9CF" w14:textId="5CE16BA8" w:rsidR="0095318B" w:rsidRPr="00FE49EE" w:rsidRDefault="0095318B" w:rsidP="0095318B">
      <w:pPr>
        <w:pStyle w:val="Heading2"/>
        <w:spacing w:before="0" w:after="120"/>
        <w:jc w:val="both"/>
        <w:rPr>
          <w:rFonts w:ascii="Times New Roman" w:hAnsi="Times New Roman" w:cs="Times New Roman"/>
          <w:lang w:val="lv-LV"/>
        </w:rPr>
      </w:pPr>
      <w:bookmarkStart w:id="21" w:name="_Hlk214978678"/>
      <w:bookmarkEnd w:id="17"/>
      <w:bookmarkEnd w:id="20"/>
      <w:r w:rsidRPr="00FE49EE">
        <w:rPr>
          <w:rFonts w:ascii="Times New Roman" w:hAnsi="Times New Roman" w:cs="Times New Roman"/>
          <w:lang w:val="lv-LV"/>
        </w:rPr>
        <w:t>3.6. Tiesu sistēma un tiesības uz taisnīgu tiesu (rekomendācijas nr. 13</w:t>
      </w:r>
      <w:r w:rsidR="003469CF">
        <w:rPr>
          <w:rFonts w:ascii="Times New Roman" w:hAnsi="Times New Roman" w:cs="Times New Roman"/>
          <w:lang w:val="lv-LV"/>
        </w:rPr>
        <w:t>2</w:t>
      </w:r>
      <w:r w:rsidRPr="00FE49EE">
        <w:rPr>
          <w:rFonts w:ascii="Times New Roman" w:hAnsi="Times New Roman" w:cs="Times New Roman"/>
          <w:lang w:val="lv-LV"/>
        </w:rPr>
        <w:t>.139.-13</w:t>
      </w:r>
      <w:r w:rsidR="003469CF">
        <w:rPr>
          <w:rFonts w:ascii="Times New Roman" w:hAnsi="Times New Roman" w:cs="Times New Roman"/>
          <w:lang w:val="lv-LV"/>
        </w:rPr>
        <w:t>2</w:t>
      </w:r>
      <w:r w:rsidRPr="00FE49EE">
        <w:rPr>
          <w:rFonts w:ascii="Times New Roman" w:hAnsi="Times New Roman" w:cs="Times New Roman"/>
          <w:lang w:val="lv-LV"/>
        </w:rPr>
        <w:t xml:space="preserve">.142.) </w:t>
      </w:r>
    </w:p>
    <w:p w14:paraId="2F8F52E3" w14:textId="4BDC2911"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22" w:name="_Hlk215751406"/>
      <w:r w:rsidRPr="00FE49EE">
        <w:rPr>
          <w:rFonts w:ascii="Times New Roman" w:hAnsi="Times New Roman" w:cs="Times New Roman"/>
          <w:sz w:val="24"/>
          <w:szCs w:val="24"/>
          <w:lang w:val="lv-LV"/>
        </w:rPr>
        <w:t xml:space="preserve">Latvijas Republikas prokuratūra 2021–2025.gadā turpināja darboties kā institucionāli neatkarīga iestāde, ciešā sadarbībā ar </w:t>
      </w:r>
      <w:r w:rsidRPr="0030349A">
        <w:rPr>
          <w:rFonts w:ascii="Times New Roman" w:hAnsi="Times New Roman" w:cs="Times New Roman"/>
          <w:sz w:val="24"/>
          <w:szCs w:val="24"/>
          <w:lang w:val="lv-LV"/>
        </w:rPr>
        <w:t xml:space="preserve">Korupcijas novēršanas un apkarošanas birojs </w:t>
      </w:r>
      <w:r>
        <w:rPr>
          <w:rFonts w:ascii="Times New Roman" w:hAnsi="Times New Roman" w:cs="Times New Roman"/>
          <w:sz w:val="24"/>
          <w:szCs w:val="24"/>
          <w:lang w:val="lv-LV"/>
        </w:rPr>
        <w:t>(</w:t>
      </w:r>
      <w:r w:rsidRPr="00FE49EE">
        <w:rPr>
          <w:rFonts w:ascii="Times New Roman" w:hAnsi="Times New Roman" w:cs="Times New Roman"/>
          <w:sz w:val="24"/>
          <w:szCs w:val="24"/>
          <w:lang w:val="lv-LV"/>
        </w:rPr>
        <w:t>KNAB</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ik gadu uzraugot un virzot vairākus desmitus korupcijas kriminālprocesu. Ģenerālprokuratūrā šajā periodā darbojās Korupcijas apkarošanas koordinācijas nodaļa, kas nodrošināja metodisko atbalstu un organizēja vairāk nekā 20 mācības, tostarp par </w:t>
      </w:r>
      <w:r w:rsidRPr="0030349A">
        <w:rPr>
          <w:rFonts w:ascii="Times New Roman" w:hAnsi="Times New Roman" w:cs="Times New Roman"/>
          <w:sz w:val="24"/>
          <w:szCs w:val="24"/>
          <w:lang w:val="lv-LV"/>
        </w:rPr>
        <w:t xml:space="preserve">Ekonomiskās sadarbības un attīstības organizācijas </w:t>
      </w:r>
      <w:r>
        <w:rPr>
          <w:rFonts w:ascii="Times New Roman" w:hAnsi="Times New Roman" w:cs="Times New Roman"/>
          <w:sz w:val="24"/>
          <w:szCs w:val="24"/>
          <w:lang w:val="lv-LV"/>
        </w:rPr>
        <w:t>(</w:t>
      </w:r>
      <w:r w:rsidRPr="00FE49EE">
        <w:rPr>
          <w:rFonts w:ascii="Times New Roman" w:hAnsi="Times New Roman" w:cs="Times New Roman"/>
          <w:sz w:val="24"/>
          <w:szCs w:val="24"/>
          <w:lang w:val="lv-LV"/>
        </w:rPr>
        <w:t>OECD</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Ārvalstu amatpersonu kukuļošanas konvencijas piemērošanu un juridisko personu atbildību. Kopš 2021.gada 1.janvāra prokuratūrā strādā specializētā Noziedzīgu nodarījumu valsts institūciju dienestā izmeklēšanas prokuratūra, kura no 2023.gada ir galvenā institūcija valsts amatpersonu noziedzīgo nodarījumu lietās. 2023–2024.gadā tā pārņēma lielāko daļu Krimināllikuma nodaļas par noziedzīgiem nodarījumiem valsts institūciju dienestā procesu, tai skaitā Iekšējās drošības biroja izmeklētos kriminālprocesus, izveidojot vienotu praksi šo noziedzīgo nodarījumu izmeklēšanā. Lai stiprinātu procesa kvalitāti, ģenerālprokurors 2023. un 2024.gadā noteica pienākumu prokuroriem iesaistīties </w:t>
      </w:r>
      <w:r w:rsidRPr="00FE49EE">
        <w:rPr>
          <w:rFonts w:ascii="Times New Roman" w:hAnsi="Times New Roman" w:cs="Times New Roman"/>
          <w:sz w:val="24"/>
          <w:szCs w:val="24"/>
          <w:lang w:val="lv-LV"/>
        </w:rPr>
        <w:lastRenderedPageBreak/>
        <w:t>kriminālprocesā no tā uzsākšanas brīža, savukārt regulārajās profesionālajās apmācībās ik gadu piedalījās vairāk nekā 100 prokuroru un darbinieku, tostarp korupcijas un ekonomisko noziegumu izmeklēšanā</w:t>
      </w:r>
      <w:r w:rsidR="00870B02">
        <w:rPr>
          <w:rStyle w:val="EndnoteReference"/>
          <w:rFonts w:ascii="Times New Roman" w:hAnsi="Times New Roman" w:cs="Times New Roman"/>
          <w:sz w:val="24"/>
          <w:szCs w:val="24"/>
          <w:lang w:val="lv-LV"/>
        </w:rPr>
        <w:endnoteReference w:id="6"/>
      </w:r>
      <w:r w:rsidRPr="00FE49EE">
        <w:rPr>
          <w:rFonts w:ascii="Times New Roman" w:hAnsi="Times New Roman" w:cs="Times New Roman"/>
          <w:sz w:val="24"/>
          <w:szCs w:val="24"/>
          <w:lang w:val="lv-LV"/>
        </w:rPr>
        <w:t>.</w:t>
      </w:r>
    </w:p>
    <w:p w14:paraId="286B9A25" w14:textId="7EB7909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nodrošina piekļuvi tiesai un juridisko palīdzību saskaņā ar Valsts nodrošinātās juridiskās palīdzības likumu, kas garantē pārstāvību civillietās, administratīvajās lietās un pārkāpumu procesos. 2024.gadā valsts nodrošināto juridisko palīdzību saņēma vairāk nekā 12 000 personu, šim mērķim piešķirot 10,3 miljonus e</w:t>
      </w:r>
      <w:r>
        <w:rPr>
          <w:rFonts w:ascii="Times New Roman" w:hAnsi="Times New Roman" w:cs="Times New Roman"/>
          <w:sz w:val="24"/>
          <w:szCs w:val="24"/>
          <w:lang w:val="lv-LV"/>
        </w:rPr>
        <w:t>i</w:t>
      </w:r>
      <w:r w:rsidRPr="00FE49EE">
        <w:rPr>
          <w:rFonts w:ascii="Times New Roman" w:hAnsi="Times New Roman" w:cs="Times New Roman"/>
          <w:sz w:val="24"/>
          <w:szCs w:val="24"/>
          <w:lang w:val="lv-LV"/>
        </w:rPr>
        <w:t>ro, un piecu gadu laikā izsniegto lēmumu skaits pieaudzis par aptuveni 40%. Tiesu sistēmā ieviestā elektroniskā lietu vadības sistēma ir paātrinājusi procesu norisi, un vidējais civillietu izskatīšanas ilgums pirmās instances tiesās 2024.gadā bija 6,2 mēneši (salīdzinājumā ar 8,1 mēnesi 2020. gadā), uzlabojot tiesu pieejamību un efektīvu tiesību aizsardzību.</w:t>
      </w:r>
    </w:p>
    <w:p w14:paraId="43054273" w14:textId="37D0A1A8" w:rsidR="0095318B" w:rsidRPr="00FE49EE" w:rsidRDefault="0095318B" w:rsidP="0095318B">
      <w:pPr>
        <w:pStyle w:val="Heading2"/>
        <w:spacing w:before="0" w:after="120"/>
        <w:jc w:val="both"/>
        <w:rPr>
          <w:rFonts w:ascii="Times New Roman" w:hAnsi="Times New Roman" w:cs="Times New Roman"/>
          <w:lang w:val="lv-LV"/>
        </w:rPr>
      </w:pPr>
      <w:bookmarkStart w:id="23" w:name="_Hlk214978685"/>
      <w:bookmarkEnd w:id="21"/>
      <w:bookmarkEnd w:id="22"/>
      <w:r w:rsidRPr="00FE49EE">
        <w:rPr>
          <w:rFonts w:ascii="Times New Roman" w:hAnsi="Times New Roman" w:cs="Times New Roman"/>
          <w:lang w:val="lv-LV"/>
        </w:rPr>
        <w:t>3.7. Viedokļa un vārda brīvība (rekomendācijas nr. 13</w:t>
      </w:r>
      <w:r w:rsidR="003469CF">
        <w:rPr>
          <w:rFonts w:ascii="Times New Roman" w:hAnsi="Times New Roman" w:cs="Times New Roman"/>
          <w:lang w:val="lv-LV"/>
        </w:rPr>
        <w:t>2</w:t>
      </w:r>
      <w:r w:rsidRPr="00FE49EE">
        <w:rPr>
          <w:rFonts w:ascii="Times New Roman" w:hAnsi="Times New Roman" w:cs="Times New Roman"/>
          <w:lang w:val="lv-LV"/>
        </w:rPr>
        <w:t>.143.-13</w:t>
      </w:r>
      <w:r w:rsidR="003469CF">
        <w:rPr>
          <w:rFonts w:ascii="Times New Roman" w:hAnsi="Times New Roman" w:cs="Times New Roman"/>
          <w:lang w:val="lv-LV"/>
        </w:rPr>
        <w:t>2</w:t>
      </w:r>
      <w:r w:rsidRPr="00FE49EE">
        <w:rPr>
          <w:rFonts w:ascii="Times New Roman" w:hAnsi="Times New Roman" w:cs="Times New Roman"/>
          <w:lang w:val="lv-LV"/>
        </w:rPr>
        <w:t>.145.)</w:t>
      </w:r>
    </w:p>
    <w:p w14:paraId="3BD31AC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24" w:name="_Hlk215752773"/>
      <w:r w:rsidRPr="00FE49EE">
        <w:rPr>
          <w:rFonts w:ascii="Times New Roman" w:hAnsi="Times New Roman" w:cs="Times New Roman"/>
          <w:sz w:val="24"/>
          <w:szCs w:val="24"/>
          <w:lang w:val="lv-LV"/>
        </w:rPr>
        <w:t>Latvija pārskata periodā turpināja stiprināt mediju vides neatkarību, drošību un profesionālos standartus. Apstiprinātas Latvijas mediju politikas pamatnostādnes 2024.–2027.gadam,</w:t>
      </w:r>
      <w:r w:rsidRPr="21893D1F">
        <w:rPr>
          <w:rFonts w:ascii="Times New Roman" w:hAnsi="Times New Roman" w:cs="Times New Roman"/>
          <w:sz w:val="24"/>
          <w:szCs w:val="24"/>
          <w:lang w:val="lv-LV"/>
        </w:rPr>
        <w:t xml:space="preserve"> </w:t>
      </w:r>
      <w:r w:rsidRPr="00EF6091">
        <w:rPr>
          <w:rFonts w:ascii="Times New Roman" w:hAnsi="Times New Roman" w:cs="Times New Roman"/>
          <w:sz w:val="24"/>
          <w:szCs w:val="24"/>
          <w:lang w:val="lv-LV"/>
        </w:rPr>
        <w:t xml:space="preserve">kā arī Plāns 2025.-2027.gadam pamatnostādņu ieviešanai, </w:t>
      </w:r>
      <w:r w:rsidRPr="00FE49EE">
        <w:rPr>
          <w:rFonts w:ascii="Times New Roman" w:hAnsi="Times New Roman" w:cs="Times New Roman"/>
          <w:sz w:val="24"/>
          <w:szCs w:val="24"/>
          <w:lang w:val="lv-LV"/>
        </w:rPr>
        <w:t xml:space="preserve">kuru mērķis ir ilgtspējīga, noturīga, daudzveidīga un politiski neietekmēta mediju vide ar drošiem darba apstākļiem žurnālistiem un augstu sabiedrības </w:t>
      </w:r>
      <w:proofErr w:type="spellStart"/>
      <w:r w:rsidRPr="00FE49EE">
        <w:rPr>
          <w:rFonts w:ascii="Times New Roman" w:hAnsi="Times New Roman" w:cs="Times New Roman"/>
          <w:sz w:val="24"/>
          <w:szCs w:val="24"/>
          <w:lang w:val="lv-LV"/>
        </w:rPr>
        <w:t>medijpratību</w:t>
      </w:r>
      <w:proofErr w:type="spellEnd"/>
      <w:r w:rsidRPr="00FE49EE">
        <w:rPr>
          <w:rFonts w:ascii="Times New Roman" w:hAnsi="Times New Roman" w:cs="Times New Roman"/>
          <w:sz w:val="24"/>
          <w:szCs w:val="24"/>
          <w:lang w:val="lv-LV"/>
        </w:rPr>
        <w:t>.</w:t>
      </w:r>
    </w:p>
    <w:p w14:paraId="2CB73ECD" w14:textId="5563F5FD"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Mediju atbalsta fonds  pārskata periodā nodrošināja sistemātisku finansiālu atbalstu kvalitatīva satura veidošanai. </w:t>
      </w:r>
      <w:r w:rsidR="00DC6694" w:rsidRPr="00DC6694">
        <w:rPr>
          <w:rFonts w:ascii="Times New Roman" w:hAnsi="Times New Roman" w:cs="Times New Roman"/>
          <w:sz w:val="24"/>
          <w:szCs w:val="24"/>
          <w:lang w:val="lv-LV"/>
        </w:rPr>
        <w:t>Piecu gadu laikā apstiprināti vairāk nekā 500 projekti</w:t>
      </w:r>
      <w:r w:rsidRPr="00FE49EE">
        <w:rPr>
          <w:rFonts w:ascii="Times New Roman" w:hAnsi="Times New Roman" w:cs="Times New Roman"/>
          <w:sz w:val="24"/>
          <w:szCs w:val="24"/>
          <w:lang w:val="lv-LV"/>
        </w:rPr>
        <w:t>, ar pieejamo finansējumu 19 miljonu eiro apmērā,  atbalstot sabiedriski nozīmīgu žurnālistiku nacionālajos, reģionālajos un diasporas medijos. Tas būtiski stiprinājis Latvijas informatīvo telpu un ļāv</w:t>
      </w:r>
      <w:r>
        <w:rPr>
          <w:rFonts w:ascii="Times New Roman" w:hAnsi="Times New Roman" w:cs="Times New Roman"/>
          <w:sz w:val="24"/>
          <w:szCs w:val="24"/>
          <w:lang w:val="lv-LV"/>
        </w:rPr>
        <w:t>is</w:t>
      </w:r>
      <w:r w:rsidRPr="00FE49EE">
        <w:rPr>
          <w:rFonts w:ascii="Times New Roman" w:hAnsi="Times New Roman" w:cs="Times New Roman"/>
          <w:sz w:val="24"/>
          <w:szCs w:val="24"/>
          <w:lang w:val="lv-LV"/>
        </w:rPr>
        <w:t xml:space="preserve"> palielināt neatkarīgas satura veidošanas kapacitāti.</w:t>
      </w:r>
    </w:p>
    <w:p w14:paraId="0CF117A4" w14:textId="71DB47A9" w:rsidR="0095318B" w:rsidRPr="0030349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Žurnālistu drošība kopumā saglabājās stabila, taču tiešsaistes vidē pieaug naidīgas komunikācijas un uzmākšanās gadījumi, kas nesamērīgi ietekmē žurnālistus un mediju darbiniekus. Atbildot uz situāciju, 2024.gadā KM kopā ar plašu institūciju un mediju pārstāvju grupu izveidoja darba grupu žurnālistu drošības stiprināšanai un pasūtīja pētījumu ar priekšlikumiem, tostarp par ES SLAPP direktīvas transponēšanu. Darba grupas sagatavoto Žurnālistu un citu mediju profesionāļu drošības plānu 2025</w:t>
      </w:r>
      <w:r>
        <w:rPr>
          <w:rFonts w:ascii="Times New Roman" w:hAnsi="Times New Roman" w:cs="Times New Roman"/>
          <w:sz w:val="24"/>
          <w:szCs w:val="24"/>
          <w:lang w:val="lv-LV"/>
        </w:rPr>
        <w:t>.</w:t>
      </w:r>
      <w:r w:rsidRPr="00FE49EE">
        <w:rPr>
          <w:rFonts w:ascii="Times New Roman" w:hAnsi="Times New Roman" w:cs="Times New Roman"/>
          <w:sz w:val="24"/>
          <w:szCs w:val="24"/>
          <w:lang w:val="lv-LV"/>
        </w:rPr>
        <w:t>–2027</w:t>
      </w:r>
      <w:r>
        <w:rPr>
          <w:rFonts w:ascii="Times New Roman" w:hAnsi="Times New Roman" w:cs="Times New Roman"/>
          <w:sz w:val="24"/>
          <w:szCs w:val="24"/>
          <w:lang w:val="lv-LV"/>
        </w:rPr>
        <w:t>.gadam</w:t>
      </w:r>
      <w:r w:rsidRPr="00FE49EE">
        <w:rPr>
          <w:rFonts w:ascii="Times New Roman" w:hAnsi="Times New Roman" w:cs="Times New Roman"/>
          <w:sz w:val="24"/>
          <w:szCs w:val="24"/>
          <w:lang w:val="lv-LV"/>
        </w:rPr>
        <w:t xml:space="preserve"> ar konkrētiem pasākumiem, tai skaitā mediju un policijas sadarbības stiprināšanu, vadlīnijām policijas un mediju profesionāļiem, </w:t>
      </w:r>
      <w:proofErr w:type="spellStart"/>
      <w:r w:rsidRPr="00FE49EE">
        <w:rPr>
          <w:rFonts w:ascii="Times New Roman" w:hAnsi="Times New Roman" w:cs="Times New Roman"/>
          <w:sz w:val="24"/>
          <w:szCs w:val="24"/>
          <w:lang w:val="lv-LV"/>
        </w:rPr>
        <w:t>kiberdrošības</w:t>
      </w:r>
      <w:proofErr w:type="spellEnd"/>
      <w:r w:rsidRPr="00FE49EE">
        <w:rPr>
          <w:rFonts w:ascii="Times New Roman" w:hAnsi="Times New Roman" w:cs="Times New Roman"/>
          <w:sz w:val="24"/>
          <w:szCs w:val="24"/>
          <w:lang w:val="lv-LV"/>
        </w:rPr>
        <w:t xml:space="preserve"> apmācībām, datu vākšanu un monitoringu par apdraudējumiem, Ministru kabinets apstiprināja 2025. gada 11. novembrī.</w:t>
      </w:r>
      <w:r w:rsidR="000603B8">
        <w:rPr>
          <w:rFonts w:ascii="Times New Roman" w:hAnsi="Times New Roman" w:cs="Times New Roman"/>
          <w:sz w:val="24"/>
          <w:szCs w:val="24"/>
          <w:lang w:val="lv-LV"/>
        </w:rPr>
        <w:t xml:space="preserve"> </w:t>
      </w:r>
      <w:r w:rsidR="000603B8" w:rsidRPr="000603B8">
        <w:rPr>
          <w:rFonts w:ascii="Times New Roman" w:hAnsi="Times New Roman" w:cs="Times New Roman"/>
          <w:sz w:val="24"/>
          <w:szCs w:val="24"/>
          <w:lang w:val="lv-LV"/>
        </w:rPr>
        <w:t>Ministru kabinets 2025.gada 22.decembrī apstiprināja Tieslietu ministrijas vadībā sagatavoto likumprojektu "Sabiedrības interesēs iesaistīto personu aizsardzības likums", kurš izstrādāts, lai nodrošinātu ES SLAPP direktīvas pārņemšanu Latvijā.</w:t>
      </w:r>
    </w:p>
    <w:p w14:paraId="1824A7E7" w14:textId="41F8BEAB" w:rsidR="0095318B" w:rsidRPr="00EF6091"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EF6091">
        <w:rPr>
          <w:rFonts w:ascii="Times New Roman" w:hAnsi="Times New Roman" w:cs="Times New Roman"/>
          <w:sz w:val="24"/>
          <w:szCs w:val="24"/>
          <w:lang w:val="lv-LV"/>
        </w:rPr>
        <w:t xml:space="preserve">2025.gadā Latvijas Žurnālistu asociācija turpināja popularizēt 2024.gada decembrī izveidoto nacionālo tiešsaistes platformu “žurnālistu trauksmes poga”, kas nodrošina žurnālistiem iespēju nekavējoties anonīmi ziņot  par apdraudējumiem. </w:t>
      </w:r>
      <w:r w:rsidRPr="007A68B7">
        <w:rPr>
          <w:rFonts w:ascii="Times New Roman" w:hAnsi="Times New Roman" w:cs="Times New Roman"/>
          <w:sz w:val="24"/>
          <w:szCs w:val="24"/>
          <w:lang w:val="lv-LV"/>
        </w:rPr>
        <w:lastRenderedPageBreak/>
        <w:t>2024.gadā Latvijas Žurnālistu asociācija kļuva par nacionālo kontaktpunktu EP žurnālistu drošības kampaņai.</w:t>
      </w:r>
    </w:p>
    <w:p w14:paraId="5149FAAB"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Tiesībaizsardzības iestāžu sadarbība ar mediju nozares organizācijām pēc 2020.gada memoranda starp Latvijas Žurnālistu asociāciju un Valsts policiju, paredz, ka policija un mediju organizācijas sadarbojas, lai novērstu un reaģētu uz draudiem, apdraudējumiem pret žurnālistiem, piemēram, nodrošinot ziņojumu ceļus, reaģēšanu uz incidentiem, aizsardzību u.c.  </w:t>
      </w:r>
    </w:p>
    <w:p w14:paraId="1E226357" w14:textId="4DE542A8" w:rsidR="0095318B" w:rsidRPr="00FE49EE" w:rsidRDefault="0095318B" w:rsidP="0095318B">
      <w:pPr>
        <w:pStyle w:val="Heading2"/>
        <w:spacing w:before="0" w:after="120"/>
        <w:jc w:val="both"/>
        <w:rPr>
          <w:rFonts w:ascii="Times New Roman" w:hAnsi="Times New Roman" w:cs="Times New Roman"/>
          <w:lang w:val="lv-LV"/>
        </w:rPr>
      </w:pPr>
      <w:bookmarkStart w:id="25" w:name="_Hlk214978694"/>
      <w:bookmarkEnd w:id="23"/>
      <w:bookmarkEnd w:id="24"/>
      <w:r w:rsidRPr="00FE49EE">
        <w:rPr>
          <w:rFonts w:ascii="Times New Roman" w:hAnsi="Times New Roman" w:cs="Times New Roman"/>
          <w:lang w:val="lv-LV"/>
        </w:rPr>
        <w:t>3.8. Spīdzināšanas un citas cietsirdīgas, necilvēcīgas vai pazemojošas izturēšanās aizliegums (rekomendācijas nr. 13</w:t>
      </w:r>
      <w:r w:rsidR="0026526C">
        <w:rPr>
          <w:rFonts w:ascii="Times New Roman" w:hAnsi="Times New Roman" w:cs="Times New Roman"/>
          <w:lang w:val="lv-LV"/>
        </w:rPr>
        <w:t>2</w:t>
      </w:r>
      <w:r w:rsidRPr="00FE49EE">
        <w:rPr>
          <w:rFonts w:ascii="Times New Roman" w:hAnsi="Times New Roman" w:cs="Times New Roman"/>
          <w:lang w:val="lv-LV"/>
        </w:rPr>
        <w:t>.146.-13</w:t>
      </w:r>
      <w:r w:rsidR="0026526C">
        <w:rPr>
          <w:rFonts w:ascii="Times New Roman" w:hAnsi="Times New Roman" w:cs="Times New Roman"/>
          <w:lang w:val="lv-LV"/>
        </w:rPr>
        <w:t>2</w:t>
      </w:r>
      <w:r w:rsidRPr="00FE49EE">
        <w:rPr>
          <w:rFonts w:ascii="Times New Roman" w:hAnsi="Times New Roman" w:cs="Times New Roman"/>
          <w:lang w:val="lv-LV"/>
        </w:rPr>
        <w:t>.158.)</w:t>
      </w:r>
    </w:p>
    <w:p w14:paraId="2849C5B1"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26" w:name="_Hlk215757612"/>
      <w:r w:rsidRPr="00FE49EE">
        <w:rPr>
          <w:rFonts w:ascii="Times New Roman" w:hAnsi="Times New Roman" w:cs="Times New Roman"/>
          <w:sz w:val="24"/>
          <w:szCs w:val="24"/>
          <w:lang w:val="lv-LV"/>
        </w:rPr>
        <w:t xml:space="preserve">2024.gadā tika veikts Cilvēku tirdzniecības novēršanas plāna 2021–2023 </w:t>
      </w:r>
      <w:proofErr w:type="spellStart"/>
      <w:r w:rsidRPr="00FE49EE">
        <w:rPr>
          <w:rFonts w:ascii="Times New Roman" w:hAnsi="Times New Roman" w:cs="Times New Roman"/>
          <w:sz w:val="24"/>
          <w:szCs w:val="24"/>
          <w:lang w:val="lv-LV"/>
        </w:rPr>
        <w:t>izvērtējums</w:t>
      </w:r>
      <w:proofErr w:type="spellEnd"/>
      <w:r w:rsidRPr="00FE49EE">
        <w:rPr>
          <w:rFonts w:ascii="Times New Roman" w:hAnsi="Times New Roman" w:cs="Times New Roman"/>
          <w:sz w:val="24"/>
          <w:szCs w:val="24"/>
          <w:lang w:val="lv-LV"/>
        </w:rPr>
        <w:t xml:space="preserve"> un 2025.gadā  apstiprināts Cilvēku tirdzniecības novēršanas plāns 2025–2027. Plāna mērķis ir uzlabot upuru atpazīšanu, atbalsta pasākumus un vainīgo saukšanu pie atbildības. Jaunajā plānā ir “kodolīgāka pieeja”  ar mazāku pasākumu skaitu, koncentrējoties uz prioritātēm. Tas samazina administratīvo slogu saistībā ar plāna pārvaldību, saskaņošanu un izvērtēšanu.  </w:t>
      </w:r>
    </w:p>
    <w:p w14:paraId="3131DCE9"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Plāna prioritārie virzieni ir: (1)</w:t>
      </w:r>
      <w:proofErr w:type="spellStart"/>
      <w:r w:rsidRPr="00FE49EE">
        <w:rPr>
          <w:rFonts w:ascii="Times New Roman" w:hAnsi="Times New Roman" w:cs="Times New Roman"/>
          <w:sz w:val="24"/>
          <w:szCs w:val="24"/>
          <w:lang w:val="lv-LV"/>
        </w:rPr>
        <w:t>Prevencija</w:t>
      </w:r>
      <w:proofErr w:type="spellEnd"/>
      <w:r w:rsidRPr="00FE49EE">
        <w:rPr>
          <w:rFonts w:ascii="Times New Roman" w:hAnsi="Times New Roman" w:cs="Times New Roman"/>
          <w:sz w:val="24"/>
          <w:szCs w:val="24"/>
          <w:lang w:val="lv-LV"/>
        </w:rPr>
        <w:t xml:space="preserve"> -  sabiedrības informēšana, izpratnes veicināšana, īpaši riska grupām; (2)Atbalsts upuriem: labāka upuru atpazīšana, efektīva palīdzība un aizsardzība, pirmās saskarsmes institūcijas apmācības un speciālu </w:t>
      </w:r>
      <w:proofErr w:type="spellStart"/>
      <w:r w:rsidRPr="00FE49EE">
        <w:rPr>
          <w:rFonts w:ascii="Times New Roman" w:hAnsi="Times New Roman" w:cs="Times New Roman"/>
          <w:sz w:val="24"/>
          <w:szCs w:val="24"/>
          <w:lang w:val="lv-LV"/>
        </w:rPr>
        <w:t>skrīninga</w:t>
      </w:r>
      <w:proofErr w:type="spellEnd"/>
      <w:r w:rsidRPr="00FE49EE">
        <w:rPr>
          <w:rFonts w:ascii="Times New Roman" w:hAnsi="Times New Roman" w:cs="Times New Roman"/>
          <w:sz w:val="24"/>
          <w:szCs w:val="24"/>
          <w:lang w:val="lv-LV"/>
        </w:rPr>
        <w:t xml:space="preserve"> rīku izstrāde; (3)Vainīgo saukšana pie atbildības - paaugstināta izmeklēšanas un kriminālvajāšanas efektivitāte, stingrāki sodi; plānā paredzēta ES direktīvu prasību, tostarp no 2024.gada grozītās direktīvas (par cilvēku tirdzniecības apkarošanu), transponēšana Latvijas normatīvajā regulējumā līdz 2026. gada jūlijam. (4)Politikas koordinācija un </w:t>
      </w:r>
      <w:proofErr w:type="spellStart"/>
      <w:r w:rsidRPr="00FE49EE">
        <w:rPr>
          <w:rFonts w:ascii="Times New Roman" w:hAnsi="Times New Roman" w:cs="Times New Roman"/>
          <w:sz w:val="24"/>
          <w:szCs w:val="24"/>
          <w:lang w:val="lv-LV"/>
        </w:rPr>
        <w:t>starpinstitucionāla</w:t>
      </w:r>
      <w:proofErr w:type="spellEnd"/>
      <w:r w:rsidRPr="00FE49EE">
        <w:rPr>
          <w:rFonts w:ascii="Times New Roman" w:hAnsi="Times New Roman" w:cs="Times New Roman"/>
          <w:sz w:val="24"/>
          <w:szCs w:val="24"/>
          <w:lang w:val="lv-LV"/>
        </w:rPr>
        <w:t xml:space="preserve"> sadarbība - atbildīgo institūciju koordinācija, informācijas apmaiņa, iespēju izveidot neatkarīgu ziņotāju institūciju u.c.  Plāns paredz arī piesaistīt papildu finansējumu dažiem pasākumiem (piemēram, </w:t>
      </w:r>
      <w:proofErr w:type="spellStart"/>
      <w:r w:rsidRPr="00FE49EE">
        <w:rPr>
          <w:rFonts w:ascii="Times New Roman" w:hAnsi="Times New Roman" w:cs="Times New Roman"/>
          <w:sz w:val="24"/>
          <w:szCs w:val="24"/>
          <w:lang w:val="lv-LV"/>
        </w:rPr>
        <w:t>skrīninga</w:t>
      </w:r>
      <w:proofErr w:type="spellEnd"/>
      <w:r w:rsidRPr="00FE49EE">
        <w:rPr>
          <w:rFonts w:ascii="Times New Roman" w:hAnsi="Times New Roman" w:cs="Times New Roman"/>
          <w:sz w:val="24"/>
          <w:szCs w:val="24"/>
          <w:lang w:val="lv-LV"/>
        </w:rPr>
        <w:t xml:space="preserve"> rīka izstrāde, prakses izspēles darba ekspluatācijas jomā) no noziedzīgi iegūtu līdzekļu konfiskācijas fonda un no ES fondu programmām</w:t>
      </w:r>
      <w:r w:rsidRPr="00FE49EE">
        <w:rPr>
          <w:rStyle w:val="EndnoteReference"/>
          <w:rFonts w:ascii="Times New Roman" w:hAnsi="Times New Roman" w:cs="Times New Roman"/>
          <w:sz w:val="24"/>
          <w:szCs w:val="24"/>
          <w:lang w:val="lv-LV"/>
        </w:rPr>
        <w:endnoteReference w:id="7"/>
      </w:r>
      <w:r w:rsidRPr="00FE49EE">
        <w:rPr>
          <w:rFonts w:ascii="Times New Roman" w:hAnsi="Times New Roman" w:cs="Times New Roman"/>
          <w:sz w:val="24"/>
          <w:szCs w:val="24"/>
          <w:lang w:val="lv-LV"/>
        </w:rPr>
        <w:t>.</w:t>
      </w:r>
    </w:p>
    <w:bookmarkEnd w:id="26"/>
    <w:p w14:paraId="60F4A6AB"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turpina stiprināt mehānismus, kas nodrošina efektīvu izmeklēšanu un kriminālvajāšanu par spīdzināšanu, cietsirdīgu izturēšanos un cilvēku tirdzniecības noziegumiem. Krimināllikuma 154.¹pants tiek konsekventi piemērots cilvēku tirdzniecības lietās, un prokuratūra nodrošina to izmeklēšanas uzraudzību un kriminālvajāšanu vispārējās kompetences ietvaros</w:t>
      </w:r>
      <w:r w:rsidRPr="00FE49EE">
        <w:rPr>
          <w:rStyle w:val="EndnoteReference"/>
          <w:rFonts w:ascii="Times New Roman" w:hAnsi="Times New Roman" w:cs="Times New Roman"/>
          <w:sz w:val="24"/>
          <w:szCs w:val="24"/>
          <w:lang w:val="lv-LV"/>
        </w:rPr>
        <w:endnoteReference w:id="8"/>
      </w:r>
      <w:r w:rsidRPr="00FE49EE">
        <w:rPr>
          <w:rFonts w:ascii="Times New Roman" w:hAnsi="Times New Roman" w:cs="Times New Roman"/>
          <w:sz w:val="24"/>
          <w:szCs w:val="24"/>
          <w:lang w:val="lv-LV"/>
        </w:rPr>
        <w:t xml:space="preserve">. Lai uzlabotu lietu kvalitāti, prokuratūrā noteikts specializēts koordinējošais prokurors, kas nodrošina metodisko vadību un profesionālās konsultācijas visiem prokuroriem, kuri strādā ar šīm lietām. Prokuratūras pārstāvji 2021.–2025. gadā regulāri piedalījās apmācībās un </w:t>
      </w:r>
      <w:proofErr w:type="spellStart"/>
      <w:r w:rsidRPr="00FE49EE">
        <w:rPr>
          <w:rFonts w:ascii="Times New Roman" w:hAnsi="Times New Roman" w:cs="Times New Roman"/>
          <w:sz w:val="24"/>
          <w:szCs w:val="24"/>
          <w:lang w:val="lv-LV"/>
        </w:rPr>
        <w:t>starpinstitucionālās</w:t>
      </w:r>
      <w:proofErr w:type="spellEnd"/>
      <w:r w:rsidRPr="00FE49EE">
        <w:rPr>
          <w:rFonts w:ascii="Times New Roman" w:hAnsi="Times New Roman" w:cs="Times New Roman"/>
          <w:sz w:val="24"/>
          <w:szCs w:val="24"/>
          <w:lang w:val="lv-LV"/>
        </w:rPr>
        <w:t xml:space="preserve"> darba grupās par cilvēku tirdzniecības atpazīšanu un izmeklēšanu. Katru gadu apmācībās iesaistīti desmitiem prokuroru, nodrošinot vienotu praksi un upuru tiesību ievērošanu</w:t>
      </w:r>
      <w:r w:rsidRPr="00FE49EE">
        <w:rPr>
          <w:rStyle w:val="EndnoteReference"/>
          <w:rFonts w:ascii="Times New Roman" w:hAnsi="Times New Roman" w:cs="Times New Roman"/>
          <w:sz w:val="24"/>
          <w:szCs w:val="24"/>
          <w:lang w:val="lv-LV"/>
        </w:rPr>
        <w:endnoteReference w:id="9"/>
      </w:r>
      <w:r w:rsidRPr="00FE49EE">
        <w:rPr>
          <w:rFonts w:ascii="Times New Roman" w:hAnsi="Times New Roman" w:cs="Times New Roman"/>
          <w:sz w:val="24"/>
          <w:szCs w:val="24"/>
          <w:lang w:val="lv-LV"/>
        </w:rPr>
        <w:t xml:space="preserve">. Iekšējās drošības birojs katru gadu organizē konferences par noziedzīgu nodarījumu novēršanu, kas saistīti ar vardarbību, izglītojot Iekšējās drošības biroja likuma 4.pantā minēto iestāžu nodarbinātos, apmeklē ieslodzījuma vietas, īstenojot preventīvo funkciju, </w:t>
      </w:r>
      <w:r w:rsidRPr="00FE49EE">
        <w:rPr>
          <w:rFonts w:ascii="Times New Roman" w:hAnsi="Times New Roman" w:cs="Times New Roman"/>
          <w:sz w:val="24"/>
          <w:szCs w:val="24"/>
          <w:lang w:val="lv-LV"/>
        </w:rPr>
        <w:lastRenderedPageBreak/>
        <w:t>pārliecinoties par kārtību, kādā ieslodzījuma vietā tiek fiksēta informācija par ieslodzītajiem konstatētajiem miesas bojājumiem un traumām, to rašanās iemesliem, amatpersonu iespējamu pretlikumīgu rīcību ietekmējošiem faktoriem un ieslodzīto ziņošanas, sūdzību iesniegšanas iespējām, organizē tikšanās ar nevalstiskajām organizācijām, veidojot tiltu ar sabiedrību, lai veicinātu ziņošanu par amatpersonu izdarītiem noziedzīgiem nodarījumiem, kas saistīti var vardarbību, piedalās biedrības “Skalbes” rīkotajās konferencēs, lai caur nevalstisko organizāciju darbību vairotu sabiedrības izpratni par Iekšējās drošības biroja kompetenci, apmeklē izglītības iestādes, lai izglītotu jauniešus.</w:t>
      </w:r>
    </w:p>
    <w:p w14:paraId="24AAC7A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Amatā augstākiem prokuroriem noteikts pienākums vismaz reizi divos mēnešos aktīvi izmantot Kriminālprocesa likuma 46.pantā noteiktās pilnvaras, lai nodrošinātu efektīvu un nepārtrauktu izmeklēšanas uzraudzību. Ja izmeklēšanā rodas </w:t>
      </w:r>
      <w:proofErr w:type="spellStart"/>
      <w:r w:rsidRPr="00FE49EE">
        <w:rPr>
          <w:rFonts w:ascii="Times New Roman" w:hAnsi="Times New Roman" w:cs="Times New Roman"/>
          <w:sz w:val="24"/>
          <w:szCs w:val="24"/>
          <w:lang w:val="lv-LV"/>
        </w:rPr>
        <w:t>problēmsituācijas</w:t>
      </w:r>
      <w:proofErr w:type="spellEnd"/>
      <w:r w:rsidRPr="00FE49EE">
        <w:rPr>
          <w:rFonts w:ascii="Times New Roman" w:hAnsi="Times New Roman" w:cs="Times New Roman"/>
          <w:sz w:val="24"/>
          <w:szCs w:val="24"/>
          <w:lang w:val="lv-LV"/>
        </w:rPr>
        <w:t>, kas kavē procesa virzību, prokuroriem nekavējoties jāinformē augstāka līmeņa prokurori, nodrošinot ātru jautājuma eskalāciju un risinājumu.</w:t>
      </w:r>
    </w:p>
    <w:p w14:paraId="46BA7A8E"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Šie pasākumi ir nostiprinājuši Latvijā konsekventu, cilvēktiesību standartiem atbilstošu praksi, kas nodrošina spīdzināšanas, cietsirdīgas izturēšanās un cilvēku tirdzniecības lietu savlaicīgu un efektīvu izmeklēšanu un kriminālvajāšanu.</w:t>
      </w:r>
    </w:p>
    <w:p w14:paraId="7AFC8375" w14:textId="12103475" w:rsidR="0095318B" w:rsidRPr="00FE49EE" w:rsidRDefault="0095318B" w:rsidP="0095318B">
      <w:pPr>
        <w:pStyle w:val="Heading2"/>
        <w:spacing w:before="0" w:after="120"/>
        <w:rPr>
          <w:rFonts w:ascii="Times New Roman" w:hAnsi="Times New Roman" w:cs="Times New Roman"/>
          <w:lang w:val="lv-LV"/>
        </w:rPr>
      </w:pPr>
      <w:bookmarkStart w:id="28" w:name="_Hlk214978704"/>
      <w:bookmarkEnd w:id="25"/>
      <w:r w:rsidRPr="00FE49EE">
        <w:rPr>
          <w:rFonts w:ascii="Times New Roman" w:hAnsi="Times New Roman" w:cs="Times New Roman"/>
          <w:lang w:val="lv-LV"/>
        </w:rPr>
        <w:t>3.9. Tiesības uz nodarbinātību (rekomendācijas nr. 13</w:t>
      </w:r>
      <w:r w:rsidR="0026526C">
        <w:rPr>
          <w:rFonts w:ascii="Times New Roman" w:hAnsi="Times New Roman" w:cs="Times New Roman"/>
          <w:lang w:val="lv-LV"/>
        </w:rPr>
        <w:t>2</w:t>
      </w:r>
      <w:r w:rsidRPr="00FE49EE">
        <w:rPr>
          <w:rFonts w:ascii="Times New Roman" w:hAnsi="Times New Roman" w:cs="Times New Roman"/>
          <w:lang w:val="lv-LV"/>
        </w:rPr>
        <w:t>.159.-13</w:t>
      </w:r>
      <w:r w:rsidR="0026526C">
        <w:rPr>
          <w:rFonts w:ascii="Times New Roman" w:hAnsi="Times New Roman" w:cs="Times New Roman"/>
          <w:lang w:val="lv-LV"/>
        </w:rPr>
        <w:t>2</w:t>
      </w:r>
      <w:r w:rsidRPr="00FE49EE">
        <w:rPr>
          <w:rFonts w:ascii="Times New Roman" w:hAnsi="Times New Roman" w:cs="Times New Roman"/>
          <w:lang w:val="lv-LV"/>
        </w:rPr>
        <w:t>.166.)</w:t>
      </w:r>
    </w:p>
    <w:p w14:paraId="444C129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2021.–2025.gadā īstenoja vairākus pasākumus darba tirgus pieejamības, vienlīdzīgu iespēju un sociālās aizsardzības stiprināšanai. Vienlīdzīgas darba samaksas nodrošināšana vīriešiem un sievietēm ir viena no nozares prioritātēm. No 2025.gada īstenojami informatīvi un izglītojoši pasākumi darba devējiem, kā arī izstrādāts metodiskais materiāls diskriminācijas novēršanai darba vietā. Vienlaikus Darba likuma 60.pants nosaka darba devēja pienākumu nodrošināt vienādu darba samaksu par vienādas vērtības darbu un darbinieka tiesības triju mēnešu laikā celt prasību tiesā, ja šīs tiesības tiek pārkāptas.</w:t>
      </w:r>
    </w:p>
    <w:p w14:paraId="35722B0F"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Ar ES Atveseļošanas un noturības mehānisma atbalstu 2023.–2026.gadā tiek īstenots projekts mājokļu vides pielāgošanai personām ar kustību traucējumiem. Līdz 2026.gada 30.jūnijam plānots nodrošināt pielāgotus mājokļus 259 personām (vecumā no 15 gadiem, I un II invaliditātes grupa, kā arī strādājoši seniori), lai palielinātu nodarbinātības iespējas un pakalpojumu pieejamību</w:t>
      </w:r>
      <w:r w:rsidRPr="00FE49EE">
        <w:rPr>
          <w:rStyle w:val="EndnoteReference"/>
          <w:rFonts w:ascii="Times New Roman" w:hAnsi="Times New Roman" w:cs="Times New Roman"/>
          <w:sz w:val="24"/>
          <w:szCs w:val="24"/>
          <w:lang w:val="lv-LV"/>
        </w:rPr>
        <w:endnoteReference w:id="10"/>
      </w:r>
      <w:r w:rsidRPr="00FE49EE">
        <w:rPr>
          <w:rFonts w:ascii="Times New Roman" w:hAnsi="Times New Roman" w:cs="Times New Roman"/>
          <w:sz w:val="24"/>
          <w:szCs w:val="24"/>
          <w:lang w:val="lv-LV"/>
        </w:rPr>
        <w:t>.</w:t>
      </w:r>
    </w:p>
    <w:p w14:paraId="77EAB01E"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Sociālās apdrošināšanas sistēma nodrošina iedzīvotājiem pensiju, balstoties uz veiktajām iemaksām. Ja persona ir strādājusi valstīs ārpus ES, ar kurām Latvijai ir sociālās drošības līgumi, pensijas aprēķinā tiek ņemts vērā arī šis darba stāžs. Pensijas saņēmējiem ir tiesības turpināt strādāt, turpinot veikt sociālās iemaksas un saņemot lielāku pensiju pēc pārrēķina.</w:t>
      </w:r>
    </w:p>
    <w:p w14:paraId="01736EA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Pr="00FE49EE">
        <w:rPr>
          <w:rFonts w:ascii="Times New Roman" w:hAnsi="Times New Roman" w:cs="Times New Roman"/>
          <w:sz w:val="24"/>
          <w:szCs w:val="24"/>
          <w:lang w:val="lv-LV"/>
        </w:rPr>
        <w:t xml:space="preserve">ensijas Latvijā tiek indeksētas katru gadu 1.oktobrī. Ar 2025.gada 1.janvāri pensiju indeksācija tika būtiski uzlabota: pensijas tiek indeksētas 100% apmērā no vidējās apdrošināšanas iemaksu algas valstī (iepriekš 50%). Tāpat paplašināts personu loks, kurām pensijas tiek indeksētas pilnā apmērā, iekļaujot personas, kuras </w:t>
      </w:r>
      <w:r w:rsidRPr="00FE49EE">
        <w:rPr>
          <w:rFonts w:ascii="Times New Roman" w:hAnsi="Times New Roman" w:cs="Times New Roman"/>
          <w:sz w:val="24"/>
          <w:szCs w:val="24"/>
          <w:lang w:val="lv-LV"/>
        </w:rPr>
        <w:lastRenderedPageBreak/>
        <w:t>pensionējušās priekšlaicīgi bērnu ar invaliditāti vai piecu un vairāk bērnu aprūpes dēļ. No šī paša datuma pensionāru neapliekamais minimums palielināts no 500 līdz 1000 eiro, būtiski uzlabojot senioru ienākumu līmeni.</w:t>
      </w:r>
    </w:p>
    <w:p w14:paraId="4468CAF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Ja iedzīvotāju ienākumi, tostarp pensijas, ir nepietiekami, tiek nodrošināta pieeja pašvaldību sociālajai palīdzībai. Ar 2023.gada 1.jūliju stājās spēkā normatīvo aktu grozījumi, kas minimālo ienākumu sliekšņus piesaista minimālo ienākumu mediānai, ieviešot regulāru (ikgadēju) sliekšņu pārskatīšanu un garantējot to pakāpenisku palielināšanu atbilstoši valsts sociālekonomiskajai attīstībai.</w:t>
      </w:r>
    </w:p>
    <w:bookmarkEnd w:id="28"/>
    <w:p w14:paraId="033F5ED2" w14:textId="72EC47BE" w:rsidR="0095318B" w:rsidRPr="00FE49EE" w:rsidRDefault="0095318B" w:rsidP="0095318B">
      <w:pPr>
        <w:pStyle w:val="Heading2"/>
        <w:spacing w:before="0" w:after="120"/>
        <w:rPr>
          <w:rFonts w:ascii="Times New Roman" w:hAnsi="Times New Roman" w:cs="Times New Roman"/>
          <w:lang w:val="lv-LV"/>
        </w:rPr>
      </w:pPr>
      <w:r w:rsidRPr="00FE49EE">
        <w:rPr>
          <w:rFonts w:ascii="Times New Roman" w:hAnsi="Times New Roman" w:cs="Times New Roman"/>
          <w:lang w:val="lv-LV"/>
        </w:rPr>
        <w:t>3.10. Tiesības uz veselības aprūpi (rekomendācijas nr. 13</w:t>
      </w:r>
      <w:r w:rsidR="0026526C">
        <w:rPr>
          <w:rFonts w:ascii="Times New Roman" w:hAnsi="Times New Roman" w:cs="Times New Roman"/>
          <w:lang w:val="lv-LV"/>
        </w:rPr>
        <w:t>2</w:t>
      </w:r>
      <w:r w:rsidRPr="00FE49EE">
        <w:rPr>
          <w:rFonts w:ascii="Times New Roman" w:hAnsi="Times New Roman" w:cs="Times New Roman"/>
          <w:lang w:val="lv-LV"/>
        </w:rPr>
        <w:t>.167.-13</w:t>
      </w:r>
      <w:r w:rsidR="0026526C">
        <w:rPr>
          <w:rFonts w:ascii="Times New Roman" w:hAnsi="Times New Roman" w:cs="Times New Roman"/>
          <w:lang w:val="lv-LV"/>
        </w:rPr>
        <w:t>2</w:t>
      </w:r>
      <w:r w:rsidRPr="00FE49EE">
        <w:rPr>
          <w:rFonts w:ascii="Times New Roman" w:hAnsi="Times New Roman" w:cs="Times New Roman"/>
          <w:lang w:val="lv-LV"/>
        </w:rPr>
        <w:t>.172.)</w:t>
      </w:r>
    </w:p>
    <w:p w14:paraId="31254B3F"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Atbilstoši Ārstniecības likumam, grūtnieču, bērnu un personu ar prognozējamu invaliditāti veselības aprūpe Latvijā ir prioritāra</w:t>
      </w:r>
    </w:p>
    <w:p w14:paraId="7EC48920"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Pārskata periodā paplašināti vairāki pakalpojumi un infrastruktūra, t.sk.: turpināta valsts apmaksāta vakcinācija pret gripu grūtniecēm un bērniem līdz 2 gadu vecumam; pilnveidotas </w:t>
      </w:r>
      <w:proofErr w:type="spellStart"/>
      <w:r w:rsidRPr="00FE49EE">
        <w:rPr>
          <w:rFonts w:ascii="Times New Roman" w:hAnsi="Times New Roman" w:cs="Times New Roman"/>
          <w:sz w:val="24"/>
          <w:szCs w:val="24"/>
          <w:lang w:val="lv-LV"/>
        </w:rPr>
        <w:t>prenatālās</w:t>
      </w:r>
      <w:proofErr w:type="spellEnd"/>
      <w:r w:rsidRPr="00FE49EE">
        <w:rPr>
          <w:rFonts w:ascii="Times New Roman" w:hAnsi="Times New Roman" w:cs="Times New Roman"/>
          <w:sz w:val="24"/>
          <w:szCs w:val="24"/>
          <w:lang w:val="lv-LV"/>
        </w:rPr>
        <w:t xml:space="preserve"> diagnostikas pārbaudes, īpaši grūtniecēm pēc 35 gadu vecuma; modernizēta perinatālās aprūpes infrastruktūra (dzemdību nodaļas, </w:t>
      </w:r>
      <w:proofErr w:type="spellStart"/>
      <w:r w:rsidRPr="00FE49EE">
        <w:rPr>
          <w:rFonts w:ascii="Times New Roman" w:hAnsi="Times New Roman" w:cs="Times New Roman"/>
          <w:sz w:val="24"/>
          <w:szCs w:val="24"/>
          <w:lang w:val="lv-LV"/>
        </w:rPr>
        <w:t>neonatoloģijas</w:t>
      </w:r>
      <w:proofErr w:type="spellEnd"/>
      <w:r w:rsidRPr="00FE49EE">
        <w:rPr>
          <w:rFonts w:ascii="Times New Roman" w:hAnsi="Times New Roman" w:cs="Times New Roman"/>
          <w:sz w:val="24"/>
          <w:szCs w:val="24"/>
          <w:lang w:val="lv-LV"/>
        </w:rPr>
        <w:t xml:space="preserve"> intensīvā terapija); palielināta pieejamība vecākiem paredzētajiem izglītojošajiem pakalpojumiem (</w:t>
      </w:r>
      <w:proofErr w:type="spellStart"/>
      <w:r w:rsidRPr="00FE49EE">
        <w:rPr>
          <w:rFonts w:ascii="Times New Roman" w:hAnsi="Times New Roman" w:cs="Times New Roman"/>
          <w:sz w:val="24"/>
          <w:szCs w:val="24"/>
          <w:lang w:val="lv-LV"/>
        </w:rPr>
        <w:t>prenatālās</w:t>
      </w:r>
      <w:proofErr w:type="spellEnd"/>
      <w:r w:rsidRPr="00FE49EE">
        <w:rPr>
          <w:rFonts w:ascii="Times New Roman" w:hAnsi="Times New Roman" w:cs="Times New Roman"/>
          <w:sz w:val="24"/>
          <w:szCs w:val="24"/>
          <w:lang w:val="lv-LV"/>
        </w:rPr>
        <w:t xml:space="preserve"> nodarbības, vecāku skolas).</w:t>
      </w:r>
    </w:p>
    <w:p w14:paraId="54CD8E47" w14:textId="271818FA"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Tendences saglabājas stabilas: agrīnā grūtnieču aprūpe (&gt;90% grūtnieču uzsāk aprūpi līdz 12. nedēļai); zema pusaudžu grūtniecības izplatība (15–17 g. grupā &lt;1,5 %); māšu mirstības gadījumu skaits Latvijā turpina samazināties, rādītāji saglabājas zemi salīdzinājumā ar reģionu.</w:t>
      </w:r>
    </w:p>
    <w:p w14:paraId="6CD82B28"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Pacientu tiesības un psihiskā veselība: Pacienti psihiatriskajās iestādēs ir tiesīgi iesniegt sūdzības Veselības inspekcijā par ārstēšanas lēmumiem, ierobežojošiem līdzekļiem vai administratīvo rīcību. 2021–2025 ir saglabājies stabils zems sūdzību skaits, kas norāda uz nostiprinātu kvalitātes kontroli psihiatriskajās iestādēs.</w:t>
      </w:r>
    </w:p>
    <w:p w14:paraId="3BFC96E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Atbilstoši Ārstniecības likumam psihiatrijas iestādes drīkst piemērot piespiedu ārstēšanu tikai tad, ja: pastāv tieši draudi sev vai citiem; pacients nespēj parūpēties par sevi, un novērota nopietna veselības pasliktināšanās; mutiska pārliecināšana nav devusi rezultātu.</w:t>
      </w:r>
    </w:p>
    <w:p w14:paraId="643672BC"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Ierobežojošie līdzekļi (fiziska/mehāniska ierobežošana, medikamenti, novērošanas palāta) pieļaujami tikai likumā noteiktajos gadījumos un tikai </w:t>
      </w:r>
      <w:proofErr w:type="spellStart"/>
      <w:r w:rsidRPr="00FE49EE">
        <w:rPr>
          <w:rFonts w:ascii="Times New Roman" w:hAnsi="Times New Roman" w:cs="Times New Roman"/>
          <w:sz w:val="24"/>
          <w:szCs w:val="24"/>
          <w:lang w:val="lv-LV"/>
        </w:rPr>
        <w:t>stacionētiem</w:t>
      </w:r>
      <w:proofErr w:type="spellEnd"/>
      <w:r w:rsidRPr="00FE49EE">
        <w:rPr>
          <w:rFonts w:ascii="Times New Roman" w:hAnsi="Times New Roman" w:cs="Times New Roman"/>
          <w:sz w:val="24"/>
          <w:szCs w:val="24"/>
          <w:lang w:val="lv-LV"/>
        </w:rPr>
        <w:t xml:space="preserve"> pacientiem bez piekrišanas vai pacientiem ar tiesas noteiktu medicīniska rakstura piespiedu līdzekli.</w:t>
      </w:r>
    </w:p>
    <w:p w14:paraId="17DC8D70"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Pacientam ir tiesības: 30 dienu laikā apstrīdēt ārsta lēmumu ārstniecības iestādes vadītājam; apstrīdēt iestādes vadītāja lēmumu Veselības inspekcijā; pārsūdzēt inspekcijas lēmumu rajona/pilsētas tiesā (galīgais nolēmums).</w:t>
      </w:r>
    </w:p>
    <w:p w14:paraId="032AADD3" w14:textId="516FB3A0" w:rsidR="0095318B" w:rsidRPr="00FE49EE" w:rsidRDefault="0095318B" w:rsidP="0095318B">
      <w:pPr>
        <w:pStyle w:val="Heading2"/>
        <w:spacing w:before="0" w:after="120"/>
        <w:jc w:val="both"/>
        <w:rPr>
          <w:rFonts w:ascii="Times New Roman" w:hAnsi="Times New Roman" w:cs="Times New Roman"/>
          <w:lang w:val="lv-LV"/>
        </w:rPr>
      </w:pPr>
      <w:bookmarkStart w:id="29" w:name="_Hlk214980169"/>
      <w:r w:rsidRPr="00FE49EE">
        <w:rPr>
          <w:rFonts w:ascii="Times New Roman" w:hAnsi="Times New Roman" w:cs="Times New Roman"/>
          <w:lang w:val="lv-LV"/>
        </w:rPr>
        <w:t>3.11. Tiesības uz izglītību (rekomendācijas nr. 13</w:t>
      </w:r>
      <w:r w:rsidR="0026526C">
        <w:rPr>
          <w:rFonts w:ascii="Times New Roman" w:hAnsi="Times New Roman" w:cs="Times New Roman"/>
          <w:lang w:val="lv-LV"/>
        </w:rPr>
        <w:t>2</w:t>
      </w:r>
      <w:r w:rsidRPr="00FE49EE">
        <w:rPr>
          <w:rFonts w:ascii="Times New Roman" w:hAnsi="Times New Roman" w:cs="Times New Roman"/>
          <w:lang w:val="lv-LV"/>
        </w:rPr>
        <w:t>.173.-13</w:t>
      </w:r>
      <w:r w:rsidR="003469CF">
        <w:rPr>
          <w:rFonts w:ascii="Times New Roman" w:hAnsi="Times New Roman" w:cs="Times New Roman"/>
          <w:lang w:val="lv-LV"/>
        </w:rPr>
        <w:t>2</w:t>
      </w:r>
      <w:r w:rsidRPr="00FE49EE">
        <w:rPr>
          <w:rFonts w:ascii="Times New Roman" w:hAnsi="Times New Roman" w:cs="Times New Roman"/>
          <w:lang w:val="lv-LV"/>
        </w:rPr>
        <w:t>.186.)</w:t>
      </w:r>
    </w:p>
    <w:p w14:paraId="175B2A9B"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Latvijā tiesības uz kvalitatīvu un iekļaujošu izglītību ir noteiktas Izglītības likumā un tiek nodrošinātas visiem izglītojamajiem neatkarīgi no mantiskā un sociālā </w:t>
      </w:r>
      <w:r w:rsidRPr="00FE49EE">
        <w:rPr>
          <w:rFonts w:ascii="Times New Roman" w:hAnsi="Times New Roman" w:cs="Times New Roman"/>
          <w:sz w:val="24"/>
          <w:szCs w:val="24"/>
          <w:lang w:val="lv-LV"/>
        </w:rPr>
        <w:lastRenderedPageBreak/>
        <w:t>stāvokļa, rases, tautības, etniskās piederības, dzimuma, reliģiskās un politiskās pārliecības, veselības stāvokļa, nodarbošanās un dzīvesvietas. Vienlīdzīga piekļuve izglītībai tiek īstenota gan pilsētās, gan lauku teritorijās: 2024./2025. mācību gadā darbojās 336 izglītības iestādes pilsētās un 249 laukos, kuros mācās attiecīgi 17</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2094 un 39</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204 skolēni. Katram vecākam vai likumiskajam pārstāvim ir tiesības izvēlēties savam bērnam izglītības iestādi iespējami tuvāk dzīvesvietai, un, ja izvēlētajā skolā nav brīvu vietu, pašvaldībai ir pienākums nodrošināt citu tuvumā esošu izglītības iestādi.</w:t>
      </w:r>
    </w:p>
    <w:p w14:paraId="1F7E4392"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Bērnu no 5 gadu vecuma izglītošana Latvijā ir obligāta. Pašvaldībām savā administratīvajā teritorijā ir jānodrošina pirmsskolas izglītības pieejamība visiem bērniem, kas sasnieguši 1,5 gadu vecumu.</w:t>
      </w:r>
    </w:p>
    <w:p w14:paraId="49F2F88D" w14:textId="77777777" w:rsidR="0095318B"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Latvijā 2021. gadā tika izstrādātās Izglītības attīstības pamatnostādnes 2021.-2027. gadam "Nākotnes prasmes nākotnes sabiedrībai", kur viens no mērķiem ir Atbalsts ikviena izaugsmei. </w:t>
      </w:r>
    </w:p>
    <w:p w14:paraId="09362220"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2025.gadā Ministru kabinets apstiprināja informatīvo ziņojumu "Iekļaujošās izglītības attīstībā visās izglītības pakāpēs", kur ir izstrādāts turpmākās rīcības plāns iekļaujošās izglītības attīstībai.</w:t>
      </w:r>
    </w:p>
    <w:p w14:paraId="7CC7E47D"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Iekļaujošās izglītības nodrošināšanai valsts finansē plašu atbalsta pasākumu loku bērniem ar invaliditāti un īpašām vajadzībām. Tiek nodrošināts asistenta pakalpojums izglītības iestādē bērniem</w:t>
      </w:r>
      <w:r>
        <w:rPr>
          <w:rFonts w:ascii="Times New Roman" w:hAnsi="Times New Roman" w:cs="Times New Roman"/>
          <w:sz w:val="24"/>
          <w:szCs w:val="24"/>
          <w:lang w:val="lv-LV"/>
        </w:rPr>
        <w:t xml:space="preserve"> </w:t>
      </w:r>
      <w:r w:rsidRPr="00AF4346">
        <w:rPr>
          <w:rFonts w:ascii="Times New Roman" w:hAnsi="Times New Roman" w:cs="Times New Roman"/>
          <w:sz w:val="24"/>
          <w:szCs w:val="24"/>
          <w:lang w:val="lv-LV"/>
        </w:rPr>
        <w:t>ar invaliditāti</w:t>
      </w:r>
      <w:r w:rsidRPr="00FE49EE">
        <w:rPr>
          <w:rFonts w:ascii="Times New Roman" w:hAnsi="Times New Roman" w:cs="Times New Roman"/>
          <w:sz w:val="24"/>
          <w:szCs w:val="24"/>
          <w:lang w:val="lv-LV"/>
        </w:rPr>
        <w:t xml:space="preserve">, kuriem ir īpašas kopšanas nepieciešamība un ir pieejams asistents pašvaldībā pārvietošanās atbalstam ārpus mājokļa. Savukārt pilngadīgas personas ar invaliditāti augstākās izglītības programmās var saņemt asistenta pakalpojumu līdz 160 stundām mēnesī. </w:t>
      </w:r>
      <w:bookmarkStart w:id="30" w:name="_Hlk217901609"/>
      <w:r w:rsidRPr="00FE49EE">
        <w:rPr>
          <w:rFonts w:ascii="Times New Roman" w:hAnsi="Times New Roman" w:cs="Times New Roman"/>
          <w:sz w:val="24"/>
          <w:szCs w:val="24"/>
          <w:lang w:val="lv-LV"/>
        </w:rPr>
        <w:t>Latvijas pašvaldības savas kompetences ietvaros cenšas nodrošināt iespēju apgūt speciālās izglītības programmas bērniem ar invaliditāti un speciālām vajadzībām; 2024./2025. mācību gadā speciālās izglītības programmas apguva 12</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462 skolēni, no tiem 66,63% mācās vispārējās izglītības iestādēs.</w:t>
      </w:r>
    </w:p>
    <w:bookmarkEnd w:id="30"/>
    <w:p w14:paraId="1B957876"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Lai stiprinātu </w:t>
      </w:r>
      <w:proofErr w:type="spellStart"/>
      <w:r w:rsidRPr="00FE49EE">
        <w:rPr>
          <w:rFonts w:ascii="Times New Roman" w:hAnsi="Times New Roman" w:cs="Times New Roman"/>
          <w:sz w:val="24"/>
          <w:szCs w:val="24"/>
          <w:lang w:val="lv-LV"/>
        </w:rPr>
        <w:t>piekļūstamību</w:t>
      </w:r>
      <w:proofErr w:type="spellEnd"/>
      <w:r w:rsidRPr="00FE49EE">
        <w:rPr>
          <w:rFonts w:ascii="Times New Roman" w:hAnsi="Times New Roman" w:cs="Times New Roman"/>
          <w:sz w:val="24"/>
          <w:szCs w:val="24"/>
          <w:lang w:val="lv-LV"/>
        </w:rPr>
        <w:t xml:space="preserve"> un iekļaujošu vidi, Labklājības ministrija ir izstrādājusi vadlīnijas un informatīvos materiālus par vides un informācijas pieejamību, tostarp augstskolās, kā arī ieviesusi digitālu vides un informācijas </w:t>
      </w:r>
      <w:proofErr w:type="spellStart"/>
      <w:r w:rsidRPr="00FE49EE">
        <w:rPr>
          <w:rFonts w:ascii="Times New Roman" w:hAnsi="Times New Roman" w:cs="Times New Roman"/>
          <w:sz w:val="24"/>
          <w:szCs w:val="24"/>
          <w:lang w:val="lv-LV"/>
        </w:rPr>
        <w:t>piekļūstamības</w:t>
      </w:r>
      <w:proofErr w:type="spellEnd"/>
      <w:r w:rsidRPr="00FE49EE">
        <w:rPr>
          <w:rFonts w:ascii="Times New Roman" w:hAnsi="Times New Roman" w:cs="Times New Roman"/>
          <w:sz w:val="24"/>
          <w:szCs w:val="24"/>
          <w:lang w:val="lv-LV"/>
        </w:rPr>
        <w:t xml:space="preserve"> pašnovērtējuma rīku, kas palīdz novērtēt atbilstību būvnormatīviem un iekļaujoša dizaina principiem. Ar ES fondu atbalstu tiek īstenoti vairāki projekti izglītības iestāžu infrastruktūras un mācību vides uzlabošanai, tai skaitā liftu un pacēlāju izbūvei, lai veicinātu pieejamību personām ar invaliditāti arī lauku apvidos. No valsts budžeta līdzekļiem katru gadu tiek nodrošināta mērķēta pedagogu profesionālās kompetences pilnveide piemēram, 2023. un 2024.gadā skolu direktori, vietnieki un atbalsta personāls apguva programmu “Skolēnu dažādās vajadzības kā norma izglītības sistēmā”. Latvijā darbojas 10 speciālās izglītības attīstības centri, kas 2024. un 2025.gadā īstenoja pedagogu pilnveides kursus par atbalsta komandas darba organizēšanu, individuālajiem izglītības programmas apguves plāniem un atbalsta pasākumiem bērniem ar dažādām speciālām vajadzībām</w:t>
      </w:r>
      <w:r w:rsidRPr="00FE49EE">
        <w:rPr>
          <w:rStyle w:val="EndnoteReference"/>
          <w:rFonts w:ascii="Times New Roman" w:hAnsi="Times New Roman" w:cs="Times New Roman"/>
          <w:sz w:val="24"/>
          <w:szCs w:val="24"/>
          <w:lang w:val="lv-LV"/>
        </w:rPr>
        <w:endnoteReference w:id="11"/>
      </w:r>
      <w:r w:rsidRPr="00FE49EE">
        <w:rPr>
          <w:rFonts w:ascii="Times New Roman" w:hAnsi="Times New Roman" w:cs="Times New Roman"/>
          <w:sz w:val="24"/>
          <w:szCs w:val="24"/>
          <w:lang w:val="lv-LV"/>
        </w:rPr>
        <w:t>.</w:t>
      </w:r>
    </w:p>
    <w:p w14:paraId="503B13D1" w14:textId="56F47819"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lastRenderedPageBreak/>
        <w:t>Kopš 2023.gada 31.decembra noslēdzies ES fondu projekts “Kompetenču pieeja mācību saturā” (Skola2030), kura ietvaros izstrādātas pirmsskolas, pamatizglītības un vispārējās vidējās izglītības valsts vadlīnijas, standarti un programmu paraugi, nodrošinot kompetencēs balstītu mācību saturu no pirmsskolas līdz vidusskolai. Izglītības iestāžu akreditācijas procesā viena no būtiskajām vērtēšanas jomām ir iekļaujoša vide: fiziski un emocionāli droša, pozitīva mācību vide un izglītojamo motivācija</w:t>
      </w:r>
      <w:r w:rsidRPr="00FE49EE">
        <w:rPr>
          <w:rStyle w:val="EndnoteReference"/>
          <w:rFonts w:ascii="Times New Roman" w:hAnsi="Times New Roman" w:cs="Times New Roman"/>
          <w:sz w:val="24"/>
          <w:szCs w:val="24"/>
          <w:lang w:val="lv-LV"/>
        </w:rPr>
        <w:endnoteReference w:id="12"/>
      </w:r>
      <w:r w:rsidRPr="00FE49EE">
        <w:rPr>
          <w:rFonts w:ascii="Times New Roman" w:hAnsi="Times New Roman" w:cs="Times New Roman"/>
          <w:sz w:val="24"/>
          <w:szCs w:val="24"/>
          <w:lang w:val="lv-LV"/>
        </w:rPr>
        <w:t>.</w:t>
      </w:r>
    </w:p>
    <w:p w14:paraId="057427AC" w14:textId="77777777" w:rsidR="0095318B" w:rsidRPr="006C5FC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Īpaša uzmanība tiek veltīta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bērnu izglītībai. Izglītības un zinātnes ministrija regulāri veic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skolēnu izglītības kvalitātes monitoringu, lai mazinātu priekšlaicīgas mācību pārtraukšanas riskus un nodrošinātu atbalsta pasākumus. 2024./2025. mācību gadā izglītības iestādēs mācījās 853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skolēni, tostarp 257 </w:t>
      </w:r>
      <w:proofErr w:type="spellStart"/>
      <w:r w:rsidRPr="006C5FCA">
        <w:rPr>
          <w:rFonts w:ascii="Times New Roman" w:hAnsi="Times New Roman" w:cs="Times New Roman"/>
          <w:sz w:val="24"/>
          <w:szCs w:val="24"/>
          <w:lang w:val="lv-LV"/>
        </w:rPr>
        <w:t>romu</w:t>
      </w:r>
      <w:proofErr w:type="spellEnd"/>
      <w:r w:rsidRPr="006C5FCA">
        <w:rPr>
          <w:rFonts w:ascii="Times New Roman" w:hAnsi="Times New Roman" w:cs="Times New Roman"/>
          <w:sz w:val="24"/>
          <w:szCs w:val="24"/>
          <w:lang w:val="lv-LV"/>
        </w:rPr>
        <w:t xml:space="preserve"> meitenes ieguva vispārējo izglītību. 2024.gadā uzsākts projekts “Skola  kopienā”, kura mērķis ir stiprināt skolu sadarbību ar vietējām kopienām, paplašināt interešu izglītības piedāvājumu, veicināt pilsonisko līdzdalību un nodrošināt atbalstu reemigrantiem, imigrantiem un mazākumtautību bērniem, mazinot sociālās atstumtības un priekšlaicīgas mācību pamešanas riskus.</w:t>
      </w:r>
    </w:p>
    <w:p w14:paraId="5422B6CB" w14:textId="77777777" w:rsidR="0095318B" w:rsidRPr="006C5FC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31" w:name="_Hlk215753581"/>
      <w:r w:rsidRPr="006C5FCA">
        <w:rPr>
          <w:rFonts w:ascii="Times New Roman" w:hAnsi="Times New Roman" w:cs="Times New Roman"/>
          <w:sz w:val="24"/>
          <w:szCs w:val="24"/>
          <w:lang w:val="lv-LV"/>
        </w:rPr>
        <w:t>Lai bērniem no mazturīgām ģimenēm būtu vieglāk iegūt izglītību, valsts no 2023. gada 1.jūlija regulāri ceļ minimālo ienākumu sliekšņus, pielāgojot tos iedzīvotāju vidējiem ienākumiem. Tas nozīmē, ka atbalsts pakāpeniski kļūst lielāks, un ģimenes ar zemiem ienākumiem var saņemt vairāk palīdzības. Šie pasākumi papildina citus izglītības atbalsta veidus un palīdz bērniem izmantot savas tiesības mācīties.</w:t>
      </w:r>
      <w:r w:rsidRPr="006C5FCA" w:rsidDel="009143EA">
        <w:rPr>
          <w:rFonts w:ascii="Times New Roman" w:hAnsi="Times New Roman" w:cs="Times New Roman"/>
          <w:sz w:val="24"/>
          <w:szCs w:val="24"/>
          <w:lang w:val="lv-LV"/>
        </w:rPr>
        <w:t xml:space="preserve"> </w:t>
      </w:r>
    </w:p>
    <w:p w14:paraId="52CB6442" w14:textId="010CEE51" w:rsidR="0095318B" w:rsidRPr="006C5FCA" w:rsidRDefault="0095318B" w:rsidP="0095318B">
      <w:pPr>
        <w:pStyle w:val="Heading2"/>
        <w:spacing w:before="0" w:after="120"/>
        <w:jc w:val="both"/>
        <w:rPr>
          <w:rFonts w:ascii="Times New Roman" w:hAnsi="Times New Roman" w:cs="Times New Roman"/>
          <w:lang w:val="lv-LV"/>
        </w:rPr>
      </w:pPr>
      <w:bookmarkStart w:id="32" w:name="_Hlk214980183"/>
      <w:bookmarkEnd w:id="29"/>
      <w:bookmarkEnd w:id="31"/>
      <w:r w:rsidRPr="006C5FCA">
        <w:rPr>
          <w:rFonts w:ascii="Times New Roman" w:hAnsi="Times New Roman" w:cs="Times New Roman"/>
          <w:lang w:val="lv-LV"/>
        </w:rPr>
        <w:t>3.12. Sieviešu tiesības un dzimumu līdztiesība, vardarbības pret sievietēm novēršana (rekomendācijas nr. 13</w:t>
      </w:r>
      <w:r w:rsidR="003469CF" w:rsidRPr="006C5FCA">
        <w:rPr>
          <w:rFonts w:ascii="Times New Roman" w:hAnsi="Times New Roman" w:cs="Times New Roman"/>
          <w:lang w:val="lv-LV"/>
        </w:rPr>
        <w:t>2</w:t>
      </w:r>
      <w:r w:rsidRPr="006C5FCA">
        <w:rPr>
          <w:rFonts w:ascii="Times New Roman" w:hAnsi="Times New Roman" w:cs="Times New Roman"/>
          <w:lang w:val="lv-LV"/>
        </w:rPr>
        <w:t>.187.-13</w:t>
      </w:r>
      <w:r w:rsidR="003469CF" w:rsidRPr="006C5FCA">
        <w:rPr>
          <w:rFonts w:ascii="Times New Roman" w:hAnsi="Times New Roman" w:cs="Times New Roman"/>
          <w:lang w:val="lv-LV"/>
        </w:rPr>
        <w:t>2</w:t>
      </w:r>
      <w:r w:rsidRPr="006C5FCA">
        <w:rPr>
          <w:rFonts w:ascii="Times New Roman" w:hAnsi="Times New Roman" w:cs="Times New Roman"/>
          <w:lang w:val="lv-LV"/>
        </w:rPr>
        <w:t>.202.)</w:t>
      </w:r>
    </w:p>
    <w:p w14:paraId="5FD22200" w14:textId="77777777" w:rsidR="0095318B" w:rsidRPr="006C5FC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6C5FCA">
        <w:rPr>
          <w:rFonts w:ascii="Times New Roman" w:hAnsi="Times New Roman" w:cs="Times New Roman"/>
          <w:sz w:val="24"/>
          <w:szCs w:val="24"/>
          <w:lang w:val="lv-LV"/>
        </w:rPr>
        <w:t xml:space="preserve">Lai nodrošinātu konsekventu un sistemātisku rīcību dzimumu līdztiesības jomā, valdība apstiprināja Plānu sieviešu un vīriešu vienlīdzīgu tiesību un iespēju veicināšanai 2024–2027, kas izstrādāts sadarbībā ar nozaru ministrijām, sociālajiem partneriem un nevalstiskajām organizācijām. Plāns nosaka trīs rīcības virzienus: vienlīdzīgas iespējas darba tirgū un izglītībā, </w:t>
      </w:r>
      <w:proofErr w:type="spellStart"/>
      <w:r w:rsidRPr="006C5FCA">
        <w:rPr>
          <w:rFonts w:ascii="Times New Roman" w:hAnsi="Times New Roman" w:cs="Times New Roman"/>
          <w:sz w:val="24"/>
          <w:szCs w:val="24"/>
          <w:lang w:val="lv-LV"/>
        </w:rPr>
        <w:t>dzimumstereotipu</w:t>
      </w:r>
      <w:proofErr w:type="spellEnd"/>
      <w:r w:rsidRPr="006C5FCA">
        <w:rPr>
          <w:rFonts w:ascii="Times New Roman" w:hAnsi="Times New Roman" w:cs="Times New Roman"/>
          <w:sz w:val="24"/>
          <w:szCs w:val="24"/>
          <w:lang w:val="lv-LV"/>
        </w:rPr>
        <w:t xml:space="preserve"> mazināšanu un dzimumu līdztiesības integrēšanu politikas plānošanas procesos. Šī plāna ietvaros tiks ieviesta e-mācību programma valsts pārvaldei par dzimumu līdztiesību un </w:t>
      </w:r>
      <w:proofErr w:type="spellStart"/>
      <w:r w:rsidRPr="006C5FCA">
        <w:rPr>
          <w:rFonts w:ascii="Times New Roman" w:hAnsi="Times New Roman" w:cs="Times New Roman"/>
          <w:sz w:val="24"/>
          <w:szCs w:val="24"/>
          <w:lang w:val="lv-LV"/>
        </w:rPr>
        <w:t>nediskriminācijas</w:t>
      </w:r>
      <w:proofErr w:type="spellEnd"/>
      <w:r w:rsidRPr="006C5FCA">
        <w:rPr>
          <w:rFonts w:ascii="Times New Roman" w:hAnsi="Times New Roman" w:cs="Times New Roman"/>
          <w:sz w:val="24"/>
          <w:szCs w:val="24"/>
          <w:lang w:val="lv-LV"/>
        </w:rPr>
        <w:t xml:space="preserve"> principa integrāciju politikas plānošanā, ieviešanā un budžeta veidošanā, ko īstenos sadarbībā ar Valsts administrācijas skolu.</w:t>
      </w:r>
    </w:p>
    <w:p w14:paraId="1B6F34AA" w14:textId="7BDC90DF" w:rsidR="0095318B" w:rsidRPr="006C5FCA"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33" w:name="_Hlk215753746"/>
      <w:r w:rsidRPr="006C5FCA">
        <w:rPr>
          <w:rFonts w:ascii="Times New Roman" w:hAnsi="Times New Roman" w:cs="Times New Roman"/>
          <w:sz w:val="24"/>
          <w:szCs w:val="24"/>
          <w:lang w:val="lv-LV"/>
        </w:rPr>
        <w:t xml:space="preserve">Atbildot uz pieaugošo nepieciešamību stiprināt aizsardzības un atbalsta pasākumus vardarbības riskam pakļautām personām, valdība apstiprināja Vardarbības pret sievieti un vardarbības ģimenē novēršanas un apkarošanas plānu 2024–2029. Plānā paredzēti visaptveroši preventīvie pasākumi, tostarp sabiedrības informēšana un speciālistu apmācības, kā arī uzlaboti atbalsta un aizsardzības mehānismi cietušajiem. Tajā iekļauti arī pasākumi vardarbības veicēju atbildības stiprināšanai, rehabilitācijai un integrētai </w:t>
      </w:r>
      <w:proofErr w:type="spellStart"/>
      <w:r w:rsidRPr="006C5FCA">
        <w:rPr>
          <w:rFonts w:ascii="Times New Roman" w:hAnsi="Times New Roman" w:cs="Times New Roman"/>
          <w:sz w:val="24"/>
          <w:szCs w:val="24"/>
          <w:lang w:val="lv-LV"/>
        </w:rPr>
        <w:t>starpinstitucionālai</w:t>
      </w:r>
      <w:proofErr w:type="spellEnd"/>
      <w:r w:rsidRPr="006C5FCA">
        <w:rPr>
          <w:rFonts w:ascii="Times New Roman" w:hAnsi="Times New Roman" w:cs="Times New Roman"/>
          <w:sz w:val="24"/>
          <w:szCs w:val="24"/>
          <w:lang w:val="lv-LV"/>
        </w:rPr>
        <w:t xml:space="preserve"> sadarbībai situāciju risināšanā. Šis ir pirmais nacionālais plāns, kas sistemātiski aptver vardarbības pret sievietēm un ģimenē novēršanu daudzpusīgā veidā. </w:t>
      </w:r>
      <w:r w:rsidR="006C5FCA" w:rsidRPr="006C5FCA">
        <w:rPr>
          <w:rFonts w:ascii="Times New Roman" w:hAnsi="Times New Roman" w:cs="Times New Roman"/>
          <w:sz w:val="24"/>
          <w:szCs w:val="24"/>
          <w:lang w:val="lv-LV"/>
        </w:rPr>
        <w:t xml:space="preserve">2025.gada 16.oktobrī Saeima pieņēma deklarāciju par vardarbības pret sievietēm, bērniem un vardarbības ģimenē </w:t>
      </w:r>
      <w:r w:rsidR="006C5FCA" w:rsidRPr="006C5FCA">
        <w:rPr>
          <w:rFonts w:ascii="Times New Roman" w:hAnsi="Times New Roman" w:cs="Times New Roman"/>
          <w:sz w:val="24"/>
          <w:szCs w:val="24"/>
          <w:lang w:val="lv-LV"/>
        </w:rPr>
        <w:lastRenderedPageBreak/>
        <w:t xml:space="preserve">novēršanu un izskaušanu. Tā uzdevusi valdībai izstrādāt visaptverošu likumprojektu vardarbības novēršanai un pārkāpēju sodīšanai.  Šobrīd tiek veikts visaptverošs  tiesiskā regulējuma </w:t>
      </w:r>
      <w:proofErr w:type="spellStart"/>
      <w:r w:rsidR="006C5FCA" w:rsidRPr="006C5FCA">
        <w:rPr>
          <w:rFonts w:ascii="Times New Roman" w:hAnsi="Times New Roman" w:cs="Times New Roman"/>
          <w:sz w:val="24"/>
          <w:szCs w:val="24"/>
          <w:lang w:val="lv-LV"/>
        </w:rPr>
        <w:t>izvērtējums</w:t>
      </w:r>
      <w:proofErr w:type="spellEnd"/>
      <w:r w:rsidR="006C5FCA" w:rsidRPr="006C5FCA">
        <w:rPr>
          <w:rFonts w:ascii="Times New Roman" w:hAnsi="Times New Roman" w:cs="Times New Roman"/>
          <w:sz w:val="24"/>
          <w:szCs w:val="24"/>
          <w:lang w:val="lv-LV"/>
        </w:rPr>
        <w:t>, lai sniegtu priekšlikumus valdība</w:t>
      </w:r>
      <w:r w:rsidR="006C5FCA" w:rsidRPr="006C5FCA">
        <w:rPr>
          <w:rFonts w:ascii="Times New Roman" w:hAnsi="Times New Roman" w:cs="Times New Roman"/>
          <w:sz w:val="24"/>
          <w:szCs w:val="24"/>
          <w:lang w:val="lv-LV"/>
        </w:rPr>
        <w:t>i.</w:t>
      </w:r>
    </w:p>
    <w:p w14:paraId="16D9887C" w14:textId="44DA8E41" w:rsidR="0095318B" w:rsidRPr="006C5FCA" w:rsidRDefault="0095318B" w:rsidP="00281CF5">
      <w:pPr>
        <w:pStyle w:val="ListParagraph"/>
        <w:numPr>
          <w:ilvl w:val="0"/>
          <w:numId w:val="1"/>
        </w:numPr>
        <w:spacing w:after="120"/>
        <w:contextualSpacing w:val="0"/>
        <w:jc w:val="both"/>
        <w:rPr>
          <w:rFonts w:ascii="Times New Roman" w:hAnsi="Times New Roman" w:cs="Times New Roman"/>
          <w:sz w:val="24"/>
          <w:szCs w:val="24"/>
          <w:lang w:val="lv-LV"/>
        </w:rPr>
      </w:pPr>
      <w:r w:rsidRPr="006C5FCA">
        <w:rPr>
          <w:rFonts w:ascii="Times New Roman" w:hAnsi="Times New Roman" w:cs="Times New Roman"/>
          <w:sz w:val="24"/>
          <w:szCs w:val="24"/>
          <w:lang w:val="lv-LV"/>
        </w:rPr>
        <w:t>Saeima 2025.gada 30.oktobrī pieņēma likumu “Par izstāšanos no Eiropas Padomes Konvencijas par vardarbības pret sievietēm un vardarbības ģimenē novēršanu un apkarošanu”, izraisot plašu rezonansi un diskusijas sabiedrībā par konvencijas nozīmīgumu cīņā pret vardarbību pret sievietēm un ģimenē. Valsts prezidents 2025.gada 3.novembrī lēma neizsludināt likumu, prasot nodot to otrreizējai caurlūkošanai, kas pašlaik ir izdarīts, nosakot termiņu priekšlikumu iesniegšanai līdz 2026.gada 1.novembrim.</w:t>
      </w:r>
      <w:bookmarkEnd w:id="33"/>
    </w:p>
    <w:p w14:paraId="3255A908" w14:textId="76A78233" w:rsidR="0095318B" w:rsidRPr="00FE49EE" w:rsidRDefault="0095318B" w:rsidP="0095318B">
      <w:pPr>
        <w:pStyle w:val="Heading2"/>
        <w:spacing w:before="0" w:after="120"/>
        <w:jc w:val="both"/>
        <w:rPr>
          <w:rFonts w:ascii="Times New Roman" w:hAnsi="Times New Roman" w:cs="Times New Roman"/>
          <w:lang w:val="lv-LV"/>
        </w:rPr>
      </w:pPr>
      <w:bookmarkStart w:id="34" w:name="_Hlk214980194"/>
      <w:bookmarkEnd w:id="32"/>
      <w:r w:rsidRPr="00FE49EE">
        <w:rPr>
          <w:rFonts w:ascii="Times New Roman" w:hAnsi="Times New Roman" w:cs="Times New Roman"/>
          <w:lang w:val="lv-LV"/>
        </w:rPr>
        <w:t>3.13. Bērnu tiesības (rekomendācijas nr. 13</w:t>
      </w:r>
      <w:r w:rsidR="003469CF">
        <w:rPr>
          <w:rFonts w:ascii="Times New Roman" w:hAnsi="Times New Roman" w:cs="Times New Roman"/>
          <w:lang w:val="lv-LV"/>
        </w:rPr>
        <w:t>2.</w:t>
      </w:r>
      <w:r w:rsidRPr="00FE49EE">
        <w:rPr>
          <w:rFonts w:ascii="Times New Roman" w:hAnsi="Times New Roman" w:cs="Times New Roman"/>
          <w:lang w:val="lv-LV"/>
        </w:rPr>
        <w:t>203.-13</w:t>
      </w:r>
      <w:r w:rsidR="003469CF">
        <w:rPr>
          <w:rFonts w:ascii="Times New Roman" w:hAnsi="Times New Roman" w:cs="Times New Roman"/>
          <w:lang w:val="lv-LV"/>
        </w:rPr>
        <w:t>2</w:t>
      </w:r>
      <w:r w:rsidRPr="00FE49EE">
        <w:rPr>
          <w:rFonts w:ascii="Times New Roman" w:hAnsi="Times New Roman" w:cs="Times New Roman"/>
          <w:lang w:val="lv-LV"/>
        </w:rPr>
        <w:t>.205.)</w:t>
      </w:r>
    </w:p>
    <w:p w14:paraId="1B426349" w14:textId="301FD451"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pārskata periodā ir būtiski pilnveidojusi bērnu tiesību aizsardzības sistēmu, īpaši attiecībā uz institucionālās sadarbības stiprināšanu, preventīvajiem pasākumiem un atbalstu vardarbībā cietušiem bērniem. Saskaņā ar pārmaiņām sociālo pakalpojumu un invaliditātes atbalsta sistēmā, kas detalizētāk skaidrotas pie rekomendācijām 13</w:t>
      </w:r>
      <w:r w:rsidR="003469CF">
        <w:rPr>
          <w:rFonts w:ascii="Times New Roman" w:hAnsi="Times New Roman" w:cs="Times New Roman"/>
          <w:sz w:val="24"/>
          <w:szCs w:val="24"/>
          <w:lang w:val="lv-LV"/>
        </w:rPr>
        <w:t>2</w:t>
      </w:r>
      <w:r w:rsidRPr="00FE49EE">
        <w:rPr>
          <w:rFonts w:ascii="Times New Roman" w:hAnsi="Times New Roman" w:cs="Times New Roman"/>
          <w:sz w:val="24"/>
          <w:szCs w:val="24"/>
          <w:lang w:val="lv-LV"/>
        </w:rPr>
        <w:t>.67. un 13</w:t>
      </w:r>
      <w:r w:rsidR="003469CF">
        <w:rPr>
          <w:rFonts w:ascii="Times New Roman" w:hAnsi="Times New Roman" w:cs="Times New Roman"/>
          <w:sz w:val="24"/>
          <w:szCs w:val="24"/>
          <w:lang w:val="lv-LV"/>
        </w:rPr>
        <w:t>2</w:t>
      </w:r>
      <w:r w:rsidRPr="00FE49EE">
        <w:rPr>
          <w:rFonts w:ascii="Times New Roman" w:hAnsi="Times New Roman" w:cs="Times New Roman"/>
          <w:sz w:val="24"/>
          <w:szCs w:val="24"/>
          <w:lang w:val="lv-LV"/>
        </w:rPr>
        <w:t>.218.–13</w:t>
      </w:r>
      <w:r w:rsidR="003469CF">
        <w:rPr>
          <w:rFonts w:ascii="Times New Roman" w:hAnsi="Times New Roman" w:cs="Times New Roman"/>
          <w:sz w:val="24"/>
          <w:szCs w:val="24"/>
          <w:lang w:val="lv-LV"/>
        </w:rPr>
        <w:t>2</w:t>
      </w:r>
      <w:r w:rsidRPr="00FE49EE">
        <w:rPr>
          <w:rFonts w:ascii="Times New Roman" w:hAnsi="Times New Roman" w:cs="Times New Roman"/>
          <w:sz w:val="24"/>
          <w:szCs w:val="24"/>
          <w:lang w:val="lv-LV"/>
        </w:rPr>
        <w:t>.225., ir paplašinātas bērnu ar invaliditāti iespējas saņemt pakalpojumus un personalizētu atbalstu.</w:t>
      </w:r>
    </w:p>
    <w:p w14:paraId="5CE7B704"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No 2024. gada 1. janvāra Valsts bērnu tiesību aizsardzības inspekcija ir reorganizēta par Bērnu aizsardzības centru (BAC), kas darbojas kā atbalsta un konsultāciju institūcija. Pārveides rezultātā BAC nodrošina koordinētu pieeju bērnu tiesību aizsardzībai, īpaši situācijās, kurās pastāv bērna dzīvības, veselības vai attīstības apdraudējuma risks. BAC mērķis ir nodrošināt atbalstu bērniem, ģimenēm un speciālistiem, attīstīt metodiskos materiālus un vienotu izpratni par bērnu aizsardzības sistēmu, kā arī analizēt sarežģītus gadījumus, lai pilnveidotu praksi un novērstu sistēmiskas kļūdas.</w:t>
      </w:r>
    </w:p>
    <w:p w14:paraId="406509F1"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Svarīgu atbalsta funkciju nodrošina Bērnu un pusaudžu uzticības tālrunis 116111, kas strādā visu diennakti un nodrošina psiholoģisko palīdzību bērniem un viņu tuviniekiem. Tālrunim ir arī čata funkcija, kas būtiski palielina pieejamību jauniešiem, kuri biežāk izvēlas rakstisku saziņu.</w:t>
      </w:r>
    </w:p>
    <w:p w14:paraId="7F3B3531"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Atbilstoši Bērnu, jaunatnes un ģimenes attīstības pamatnostādnēm 2022–2027 Latvija īsteno virkni pasākumu, lai uzlabotu situāciju bērniem </w:t>
      </w:r>
      <w:proofErr w:type="spellStart"/>
      <w:r w:rsidRPr="00FE49EE">
        <w:rPr>
          <w:rFonts w:ascii="Times New Roman" w:hAnsi="Times New Roman" w:cs="Times New Roman"/>
          <w:sz w:val="24"/>
          <w:szCs w:val="24"/>
          <w:lang w:val="lv-LV"/>
        </w:rPr>
        <w:t>ārpusģimenes</w:t>
      </w:r>
      <w:proofErr w:type="spellEnd"/>
      <w:r w:rsidRPr="00FE49EE">
        <w:rPr>
          <w:rFonts w:ascii="Times New Roman" w:hAnsi="Times New Roman" w:cs="Times New Roman"/>
          <w:sz w:val="24"/>
          <w:szCs w:val="24"/>
          <w:lang w:val="lv-LV"/>
        </w:rPr>
        <w:t xml:space="preserve"> aprūpē, tostarp attīsta pakalpojumus bērniem ar smagiem funkcionāliem traucējumiem un paplašina atbalstu jauniešiem pārejas laikā uz patstāvīgu dzīvi.</w:t>
      </w:r>
    </w:p>
    <w:p w14:paraId="1D74A66B" w14:textId="746944D8"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Īpaši būtisks sasniegums ir starptautiski atzītā “Bērna māja” (</w:t>
      </w:r>
      <w:proofErr w:type="spellStart"/>
      <w:r w:rsidRPr="00FE49EE">
        <w:rPr>
          <w:rFonts w:ascii="Times New Roman" w:hAnsi="Times New Roman" w:cs="Times New Roman"/>
          <w:sz w:val="24"/>
          <w:szCs w:val="24"/>
          <w:lang w:val="lv-LV"/>
        </w:rPr>
        <w:t>Barnahus</w:t>
      </w:r>
      <w:proofErr w:type="spellEnd"/>
      <w:r w:rsidRPr="00FE49EE">
        <w:rPr>
          <w:rFonts w:ascii="Times New Roman" w:hAnsi="Times New Roman" w:cs="Times New Roman"/>
          <w:sz w:val="24"/>
          <w:szCs w:val="24"/>
          <w:lang w:val="lv-LV"/>
        </w:rPr>
        <w:t xml:space="preserve">) modeļa ieviešana Latvijā, izveidojot vienotu </w:t>
      </w:r>
      <w:proofErr w:type="spellStart"/>
      <w:r w:rsidRPr="00FE49EE">
        <w:rPr>
          <w:rFonts w:ascii="Times New Roman" w:hAnsi="Times New Roman" w:cs="Times New Roman"/>
          <w:sz w:val="24"/>
          <w:szCs w:val="24"/>
          <w:lang w:val="lv-LV"/>
        </w:rPr>
        <w:t>multiinstitucionālu</w:t>
      </w:r>
      <w:proofErr w:type="spellEnd"/>
      <w:r w:rsidRPr="00FE49EE">
        <w:rPr>
          <w:rFonts w:ascii="Times New Roman" w:hAnsi="Times New Roman" w:cs="Times New Roman"/>
          <w:sz w:val="24"/>
          <w:szCs w:val="24"/>
          <w:lang w:val="lv-LV"/>
        </w:rPr>
        <w:t xml:space="preserve"> sadarbības mehānismu vardarbībā un citās prettiesiskās darbībās cietušu bērnu atbalstam. Vienā vietā strādā sociālie darbinieki, izmeklētāji, psihologi, tiesu eksperti, mediķi, prokuratūra un bāriņtiesa, nodrošinot bērnam draudzīgu vidi un vienotu procesu, lai mazinātu sekundāro </w:t>
      </w:r>
      <w:proofErr w:type="spellStart"/>
      <w:r w:rsidRPr="00FE49EE">
        <w:rPr>
          <w:rFonts w:ascii="Times New Roman" w:hAnsi="Times New Roman" w:cs="Times New Roman"/>
          <w:sz w:val="24"/>
          <w:szCs w:val="24"/>
          <w:lang w:val="lv-LV"/>
        </w:rPr>
        <w:t>viktimizāciju</w:t>
      </w:r>
      <w:proofErr w:type="spellEnd"/>
      <w:r w:rsidRPr="00FE49EE">
        <w:rPr>
          <w:rFonts w:ascii="Times New Roman" w:hAnsi="Times New Roman" w:cs="Times New Roman"/>
          <w:sz w:val="24"/>
          <w:szCs w:val="24"/>
          <w:lang w:val="lv-LV"/>
        </w:rPr>
        <w:t>. 2024.gadā palīdzība sniegta 172 bērniem, tostarp veikta 131 nopratināšana, savukārt 2025.gada pirmajā pusgadā 166 bērniem, no tiem 154 nopratināti.</w:t>
      </w:r>
    </w:p>
    <w:p w14:paraId="1F21160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lastRenderedPageBreak/>
        <w:t xml:space="preserve">Vardarbībā cietušiem bērniem valsts nodrošina sociālās rehabilitācijas pakalpojumu dzīvesvietā vai krīzes centrā, nodrošinot līdz 20 konsultācijām, bet īpaši smagos gadījumos šo apjomu var  palielināt līdz 120 konsultācijām. </w:t>
      </w:r>
    </w:p>
    <w:p w14:paraId="535735D4" w14:textId="2FD42F9B" w:rsidR="0095318B" w:rsidRPr="00FE49EE" w:rsidRDefault="0095318B" w:rsidP="0095318B">
      <w:pPr>
        <w:pStyle w:val="Heading2"/>
        <w:spacing w:before="0" w:after="120"/>
        <w:jc w:val="both"/>
        <w:rPr>
          <w:rFonts w:ascii="Times New Roman" w:hAnsi="Times New Roman" w:cs="Times New Roman"/>
          <w:lang w:val="lv-LV"/>
        </w:rPr>
      </w:pPr>
      <w:bookmarkStart w:id="35" w:name="_Hlk214980524"/>
      <w:bookmarkEnd w:id="34"/>
      <w:r w:rsidRPr="00FE49EE">
        <w:rPr>
          <w:rFonts w:ascii="Times New Roman" w:hAnsi="Times New Roman" w:cs="Times New Roman"/>
          <w:lang w:val="lv-LV"/>
        </w:rPr>
        <w:t>3.14. Pie mazākumtautībām piederošo tiesības un integrācija (rekomendācijas nr. 13</w:t>
      </w:r>
      <w:r w:rsidR="003469CF">
        <w:rPr>
          <w:rFonts w:ascii="Times New Roman" w:hAnsi="Times New Roman" w:cs="Times New Roman"/>
          <w:lang w:val="lv-LV"/>
        </w:rPr>
        <w:t>2</w:t>
      </w:r>
      <w:r w:rsidRPr="00FE49EE">
        <w:rPr>
          <w:rFonts w:ascii="Times New Roman" w:hAnsi="Times New Roman" w:cs="Times New Roman"/>
          <w:lang w:val="lv-LV"/>
        </w:rPr>
        <w:t>.206.-13</w:t>
      </w:r>
      <w:r w:rsidR="003469CF">
        <w:rPr>
          <w:rFonts w:ascii="Times New Roman" w:hAnsi="Times New Roman" w:cs="Times New Roman"/>
          <w:lang w:val="lv-LV"/>
        </w:rPr>
        <w:t>2</w:t>
      </w:r>
      <w:r w:rsidRPr="00FE49EE">
        <w:rPr>
          <w:rFonts w:ascii="Times New Roman" w:hAnsi="Times New Roman" w:cs="Times New Roman"/>
          <w:lang w:val="lv-LV"/>
        </w:rPr>
        <w:t>.217.)</w:t>
      </w:r>
    </w:p>
    <w:p w14:paraId="53B8E8B2" w14:textId="06C88AB4"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Mazākumtautību integrācijas jautājumus koordinē divas konsultatīvās padomes, KM (</w:t>
      </w:r>
      <w:r w:rsidR="000D160C" w:rsidRPr="00E16718">
        <w:rPr>
          <w:rFonts w:ascii="Times New Roman" w:hAnsi="Times New Roman" w:cs="Times New Roman"/>
          <w:sz w:val="24"/>
          <w:szCs w:val="24"/>
          <w:lang w:val="lv-LV"/>
        </w:rPr>
        <w:t>Mazākumtautību nevalstisko organizāciju pārstāvju konsultatīvā padome</w:t>
      </w:r>
      <w:r w:rsidR="000D160C">
        <w:rPr>
          <w:rFonts w:ascii="Times New Roman" w:hAnsi="Times New Roman" w:cs="Times New Roman"/>
          <w:sz w:val="24"/>
          <w:szCs w:val="24"/>
          <w:lang w:val="lv-LV"/>
        </w:rPr>
        <w:t>, kas</w:t>
      </w:r>
      <w:r w:rsidR="000D160C" w:rsidRPr="00E16718">
        <w:rPr>
          <w:rFonts w:ascii="Times New Roman" w:hAnsi="Times New Roman" w:cs="Times New Roman"/>
          <w:sz w:val="24"/>
          <w:szCs w:val="24"/>
          <w:lang w:val="lv-LV"/>
        </w:rPr>
        <w:t xml:space="preserve"> ir konsultatīva institūcija, kuras mērķis </w:t>
      </w:r>
      <w:r w:rsidR="000D160C">
        <w:rPr>
          <w:rFonts w:ascii="Times New Roman" w:hAnsi="Times New Roman" w:cs="Times New Roman"/>
          <w:sz w:val="24"/>
          <w:szCs w:val="24"/>
          <w:lang w:val="lv-LV"/>
        </w:rPr>
        <w:t xml:space="preserve">ir </w:t>
      </w:r>
      <w:r w:rsidR="000D160C" w:rsidRPr="00E16718">
        <w:rPr>
          <w:rFonts w:ascii="Times New Roman" w:hAnsi="Times New Roman" w:cs="Times New Roman"/>
          <w:sz w:val="24"/>
          <w:szCs w:val="24"/>
          <w:lang w:val="lv-LV"/>
        </w:rPr>
        <w:t xml:space="preserve">mazākumtautību nevalstisko organizāciju līdzdalības veicināšana pilsoniskajā </w:t>
      </w:r>
      <w:r w:rsidR="000D160C" w:rsidRPr="00F32EBE">
        <w:rPr>
          <w:rFonts w:ascii="Times New Roman" w:hAnsi="Times New Roman" w:cs="Times New Roman"/>
          <w:sz w:val="24"/>
          <w:szCs w:val="24"/>
          <w:lang w:val="lv-LV"/>
        </w:rPr>
        <w:t>sabiedrībā, mazākumtautību kultūras savpatnības saglabāšana un attīstība)</w:t>
      </w:r>
      <w:r w:rsidR="000D160C" w:rsidRPr="00EF6091">
        <w:rPr>
          <w:rFonts w:ascii="Times New Roman" w:hAnsi="Times New Roman" w:cs="Times New Roman"/>
          <w:sz w:val="24"/>
          <w:szCs w:val="24"/>
          <w:lang w:val="lv-LV"/>
        </w:rPr>
        <w:t xml:space="preserve"> </w:t>
      </w:r>
      <w:r w:rsidRPr="00EF6091">
        <w:rPr>
          <w:rFonts w:ascii="Times New Roman" w:hAnsi="Times New Roman" w:cs="Times New Roman"/>
          <w:sz w:val="24"/>
          <w:szCs w:val="24"/>
          <w:lang w:val="lv-LV"/>
        </w:rPr>
        <w:t xml:space="preserve">(KM atsevišķi darbojas arī </w:t>
      </w:r>
      <w:proofErr w:type="spellStart"/>
      <w:r w:rsidRPr="00EF6091">
        <w:rPr>
          <w:rFonts w:ascii="Times New Roman" w:hAnsi="Times New Roman" w:cs="Times New Roman"/>
          <w:sz w:val="24"/>
          <w:szCs w:val="24"/>
          <w:lang w:val="lv-LV"/>
        </w:rPr>
        <w:t>romu</w:t>
      </w:r>
      <w:proofErr w:type="spellEnd"/>
      <w:r w:rsidRPr="00EF6091">
        <w:rPr>
          <w:rFonts w:ascii="Times New Roman" w:hAnsi="Times New Roman" w:cs="Times New Roman"/>
          <w:sz w:val="24"/>
          <w:szCs w:val="24"/>
          <w:lang w:val="lv-LV"/>
        </w:rPr>
        <w:t xml:space="preserve"> konsultatīvā padome)</w:t>
      </w:r>
      <w:r w:rsidRPr="00FE49EE">
        <w:rPr>
          <w:rFonts w:ascii="Times New Roman" w:hAnsi="Times New Roman" w:cs="Times New Roman"/>
          <w:sz w:val="24"/>
          <w:szCs w:val="24"/>
          <w:lang w:val="lv-LV"/>
        </w:rPr>
        <w:t>) un IZM (mazākumtautību</w:t>
      </w:r>
      <w:r w:rsidR="000D160C">
        <w:rPr>
          <w:rFonts w:ascii="Times New Roman" w:hAnsi="Times New Roman" w:cs="Times New Roman"/>
          <w:sz w:val="24"/>
          <w:szCs w:val="24"/>
          <w:lang w:val="lv-LV"/>
        </w:rPr>
        <w:t xml:space="preserve"> un citu tautību</w:t>
      </w:r>
      <w:r w:rsidRPr="00FE49EE">
        <w:rPr>
          <w:rFonts w:ascii="Times New Roman" w:hAnsi="Times New Roman" w:cs="Times New Roman"/>
          <w:sz w:val="24"/>
          <w:szCs w:val="24"/>
          <w:lang w:val="lv-LV"/>
        </w:rPr>
        <w:t xml:space="preserve"> izglītība). Latvijā tiek īstenota vienotas skolas pieeja, nodrošinot izglītību valsts valodā, vienlaikus saglabājot iespēju apgūt mazākumtautību valodu un kultūrvēsturi interešu izglītībā ar valsts atbalstu. 2025.gada februārī valdība piešķīra 2,035 miljonus eiro pašvaldībām interešu izglītībai mazākumtautību valodas un kultūrvēstures apguvei. Oficiālā statistika par 2024./2025. mācību gadu norāda, ka interešu izglītības programmās kopumā  bija 12,5 tūkstoši izglītojamo, kas apguva mazākumtautību valodas/kultūrvēstures nodarbības. 2024.gadā sākta iniciatīva “Skola kopienā”, kas veicina skolu sadarbību ar vietējām kopienām, īpaši atbalstot reemigrantus, imigrantus un mazākumtautības, paplašinot interešu izglītības piedāvājumu un mazinot priekšlaicīgas mācību pamešanas riskus. Kopumā Latvija stiprinājusi mazākumtautību un citu tautību iekļaušanos sabiedrībā, nodrošinot piekļuvi kvalitatīvai izglītībai, nodarbinātībai, kultūrai un pilsoniskajai līdzdalībai, vienlaikus veicinot valsts valodas prasmes un mazinot sociālās atstumtības riskus.</w:t>
      </w:r>
    </w:p>
    <w:p w14:paraId="77C3D6F8" w14:textId="3DC2E026"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Latvija pārskata periodā ir nodrošinājusi daudzpusīgu un sistemātisku atbalstu mazākumtautību</w:t>
      </w:r>
      <w:r w:rsidR="000D160C">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kultūras tradīciju saglabāšan</w:t>
      </w:r>
      <w:r>
        <w:rPr>
          <w:rFonts w:ascii="Times New Roman" w:hAnsi="Times New Roman" w:cs="Times New Roman"/>
          <w:sz w:val="24"/>
          <w:szCs w:val="24"/>
          <w:lang w:val="lv-LV"/>
        </w:rPr>
        <w:t>ai</w:t>
      </w:r>
      <w:r w:rsidRPr="00FE49EE">
        <w:rPr>
          <w:rFonts w:ascii="Times New Roman" w:hAnsi="Times New Roman" w:cs="Times New Roman"/>
          <w:sz w:val="24"/>
          <w:szCs w:val="24"/>
          <w:lang w:val="lv-LV"/>
        </w:rPr>
        <w:t>.</w:t>
      </w:r>
      <w:r w:rsidR="000D160C">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KM turpina koordinēt valsts atbalstu gan mazākumtautību pilsoniskajai līdzdalībai, gan kultūras dažādības stiprināšanai, iesaistot mazākumtautību NVO konsultatīvajās padomēs un politikas veidošanā. Regulāri tiek atbalstītas aktivitātes, kas veicina </w:t>
      </w:r>
      <w:proofErr w:type="spellStart"/>
      <w:r w:rsidRPr="00FE49EE">
        <w:rPr>
          <w:rFonts w:ascii="Times New Roman" w:hAnsi="Times New Roman" w:cs="Times New Roman"/>
          <w:sz w:val="24"/>
          <w:szCs w:val="24"/>
          <w:lang w:val="lv-LV"/>
        </w:rPr>
        <w:t>starpkultūru</w:t>
      </w:r>
      <w:proofErr w:type="spellEnd"/>
      <w:r w:rsidRPr="00FE49EE">
        <w:rPr>
          <w:rFonts w:ascii="Times New Roman" w:hAnsi="Times New Roman" w:cs="Times New Roman"/>
          <w:sz w:val="24"/>
          <w:szCs w:val="24"/>
          <w:lang w:val="lv-LV"/>
        </w:rPr>
        <w:t xml:space="preserve"> dialogu, mazina diskrimināciju un sekmē aktīvu līdzdalību sabiedriskajā dzīvē.</w:t>
      </w:r>
    </w:p>
    <w:p w14:paraId="2F1ACDEC" w14:textId="01C8546D" w:rsidR="0095318B" w:rsidRPr="00CF043F"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Kultūras ministrija </w:t>
      </w:r>
      <w:r w:rsidR="000D160C">
        <w:rPr>
          <w:rFonts w:ascii="Times New Roman" w:hAnsi="Times New Roman" w:cs="Times New Roman"/>
          <w:sz w:val="24"/>
          <w:szCs w:val="24"/>
          <w:lang w:val="lv-LV"/>
        </w:rPr>
        <w:t xml:space="preserve">ir </w:t>
      </w:r>
      <w:r w:rsidRPr="00FE49EE">
        <w:rPr>
          <w:rFonts w:ascii="Times New Roman" w:hAnsi="Times New Roman" w:cs="Times New Roman"/>
          <w:sz w:val="24"/>
          <w:szCs w:val="24"/>
          <w:lang w:val="lv-LV"/>
        </w:rPr>
        <w:t>īsteno</w:t>
      </w:r>
      <w:r w:rsidR="000D160C">
        <w:rPr>
          <w:rFonts w:ascii="Times New Roman" w:hAnsi="Times New Roman" w:cs="Times New Roman"/>
          <w:sz w:val="24"/>
          <w:szCs w:val="24"/>
          <w:lang w:val="lv-LV"/>
        </w:rPr>
        <w:t>jusi</w:t>
      </w:r>
      <w:r w:rsidRPr="00FE49EE">
        <w:rPr>
          <w:rFonts w:ascii="Times New Roman" w:hAnsi="Times New Roman" w:cs="Times New Roman"/>
          <w:sz w:val="24"/>
          <w:szCs w:val="24"/>
          <w:lang w:val="lv-LV"/>
        </w:rPr>
        <w:t xml:space="preserve"> mazākumtautību NVO līdzdalības veicināšanas programmu Latvijas reģionos. Īstenoto projektu ietvaros tik</w:t>
      </w:r>
      <w:r w:rsidR="000D160C">
        <w:rPr>
          <w:rFonts w:ascii="Times New Roman" w:hAnsi="Times New Roman" w:cs="Times New Roman"/>
          <w:sz w:val="24"/>
          <w:szCs w:val="24"/>
          <w:lang w:val="lv-LV"/>
        </w:rPr>
        <w:t>a</w:t>
      </w:r>
      <w:r w:rsidRPr="00FE49EE">
        <w:rPr>
          <w:rFonts w:ascii="Times New Roman" w:hAnsi="Times New Roman" w:cs="Times New Roman"/>
          <w:sz w:val="24"/>
          <w:szCs w:val="24"/>
          <w:lang w:val="lv-LV"/>
        </w:rPr>
        <w:t xml:space="preserve"> stiprināta mazākumtautību NVO ilgtspēja un attīstība, veicināta pilsoniskā līdzdalība un jauniešu iesaiste, atbalstīta </w:t>
      </w:r>
      <w:proofErr w:type="spellStart"/>
      <w:r w:rsidRPr="00FE49EE">
        <w:rPr>
          <w:rFonts w:ascii="Times New Roman" w:hAnsi="Times New Roman" w:cs="Times New Roman"/>
          <w:sz w:val="24"/>
          <w:szCs w:val="24"/>
          <w:lang w:val="lv-LV"/>
        </w:rPr>
        <w:t>starpkultūru</w:t>
      </w:r>
      <w:proofErr w:type="spellEnd"/>
      <w:r w:rsidRPr="00FE49EE">
        <w:rPr>
          <w:rFonts w:ascii="Times New Roman" w:hAnsi="Times New Roman" w:cs="Times New Roman"/>
          <w:sz w:val="24"/>
          <w:szCs w:val="24"/>
          <w:lang w:val="lv-LV"/>
        </w:rPr>
        <w:t xml:space="preserve"> komunikācija un nodrošināta mazākumtautību</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kultūras tradīciju saglabāšana. Programmas ietvaros tik</w:t>
      </w:r>
      <w:r w:rsidR="00773A41">
        <w:rPr>
          <w:rFonts w:ascii="Times New Roman" w:hAnsi="Times New Roman" w:cs="Times New Roman"/>
          <w:sz w:val="24"/>
          <w:szCs w:val="24"/>
          <w:lang w:val="lv-LV"/>
        </w:rPr>
        <w:t>a</w:t>
      </w:r>
      <w:r w:rsidRPr="00FE49EE">
        <w:rPr>
          <w:rFonts w:ascii="Times New Roman" w:hAnsi="Times New Roman" w:cs="Times New Roman"/>
          <w:sz w:val="24"/>
          <w:szCs w:val="24"/>
          <w:lang w:val="lv-LV"/>
        </w:rPr>
        <w:t xml:space="preserve"> nodrošināti kultūras pasākumi, apmācības, semināri, metodisko materiālu izdošana u.c. aktivitātes. Kultūras ministrija sadarbībā ar  Latvijas Nacionālo kultūras centru (LNKC) </w:t>
      </w:r>
      <w:r w:rsidR="00773A41">
        <w:rPr>
          <w:rFonts w:ascii="Times New Roman" w:hAnsi="Times New Roman" w:cs="Times New Roman"/>
          <w:sz w:val="24"/>
          <w:szCs w:val="24"/>
          <w:lang w:val="lv-LV"/>
        </w:rPr>
        <w:t>ir atbalstījusi</w:t>
      </w:r>
      <w:r w:rsidRPr="00FE49EE">
        <w:rPr>
          <w:rFonts w:ascii="Times New Roman" w:hAnsi="Times New Roman" w:cs="Times New Roman"/>
          <w:sz w:val="24"/>
          <w:szCs w:val="24"/>
          <w:lang w:val="lv-LV"/>
        </w:rPr>
        <w:t xml:space="preserve"> mazākumtautību kolektīvu dalību tādos nozīmīgos pasākumos kā  folkloras festivāls "</w:t>
      </w:r>
      <w:proofErr w:type="spellStart"/>
      <w:r w:rsidRPr="00FE49EE">
        <w:rPr>
          <w:rFonts w:ascii="Times New Roman" w:hAnsi="Times New Roman" w:cs="Times New Roman"/>
          <w:sz w:val="24"/>
          <w:szCs w:val="24"/>
          <w:lang w:val="lv-LV"/>
        </w:rPr>
        <w:t>Baltica</w:t>
      </w:r>
      <w:proofErr w:type="spellEnd"/>
      <w:r w:rsidRPr="00FE49EE">
        <w:rPr>
          <w:rFonts w:ascii="Times New Roman" w:hAnsi="Times New Roman" w:cs="Times New Roman"/>
          <w:sz w:val="24"/>
          <w:szCs w:val="24"/>
          <w:lang w:val="lv-LV"/>
        </w:rPr>
        <w:t xml:space="preserve">" un Vispārējie latviešu Dziesmu un deju svētki. </w:t>
      </w:r>
      <w:r w:rsidR="00DE4836">
        <w:rPr>
          <w:rFonts w:ascii="Times New Roman" w:hAnsi="Times New Roman" w:cs="Times New Roman"/>
          <w:sz w:val="24"/>
          <w:szCs w:val="24"/>
          <w:lang w:val="lv-LV"/>
        </w:rPr>
        <w:t xml:space="preserve">LNKC īstenojusi arī </w:t>
      </w:r>
      <w:r w:rsidR="00DE4836" w:rsidRPr="00FE49EE">
        <w:rPr>
          <w:rFonts w:ascii="Times New Roman" w:hAnsi="Times New Roman" w:cs="Times New Roman"/>
          <w:sz w:val="24"/>
          <w:szCs w:val="24"/>
          <w:lang w:val="lv-LV"/>
        </w:rPr>
        <w:t>Mazākumtautību festivāl</w:t>
      </w:r>
      <w:r w:rsidR="00DE4836">
        <w:rPr>
          <w:rFonts w:ascii="Times New Roman" w:hAnsi="Times New Roman" w:cs="Times New Roman"/>
          <w:sz w:val="24"/>
          <w:szCs w:val="24"/>
          <w:lang w:val="lv-LV"/>
        </w:rPr>
        <w:t>u norisi</w:t>
      </w:r>
      <w:r w:rsidR="00DE4836" w:rsidRPr="00FE49EE">
        <w:rPr>
          <w:rFonts w:ascii="Times New Roman" w:hAnsi="Times New Roman" w:cs="Times New Roman"/>
          <w:sz w:val="24"/>
          <w:szCs w:val="24"/>
          <w:lang w:val="lv-LV"/>
        </w:rPr>
        <w:t xml:space="preserve"> 2021. gadā (515 dalībnieki, 55 kolektīvi, 8 tautības, &gt;900 apmeklētāju) un 2024. gadā (1500 dalībnieki, 90 </w:t>
      </w:r>
      <w:r w:rsidR="00DE4836" w:rsidRPr="00430878">
        <w:rPr>
          <w:rFonts w:ascii="Times New Roman" w:hAnsi="Times New Roman" w:cs="Times New Roman"/>
          <w:sz w:val="24"/>
          <w:szCs w:val="24"/>
          <w:lang w:val="lv-LV"/>
        </w:rPr>
        <w:t>kolektīvi, 17 tautības)</w:t>
      </w:r>
      <w:r w:rsidR="00DE4836">
        <w:rPr>
          <w:rFonts w:ascii="Times New Roman" w:hAnsi="Times New Roman" w:cs="Times New Roman"/>
          <w:sz w:val="24"/>
          <w:szCs w:val="24"/>
          <w:lang w:val="lv-LV"/>
        </w:rPr>
        <w:t>, kas arī</w:t>
      </w:r>
      <w:r w:rsidR="00DE4836" w:rsidRPr="00FE49EE">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ir kļuvuši par Dziesmu un deju svētku </w:t>
      </w:r>
      <w:r w:rsidRPr="00FE49EE">
        <w:rPr>
          <w:rFonts w:ascii="Times New Roman" w:hAnsi="Times New Roman" w:cs="Times New Roman"/>
          <w:sz w:val="24"/>
          <w:szCs w:val="24"/>
          <w:lang w:val="lv-LV"/>
        </w:rPr>
        <w:lastRenderedPageBreak/>
        <w:t xml:space="preserve">kustības sastāvdaļu. </w:t>
      </w:r>
      <w:r w:rsidRPr="00430878">
        <w:rPr>
          <w:rFonts w:ascii="Times New Roman" w:hAnsi="Times New Roman" w:cs="Times New Roman"/>
          <w:sz w:val="24"/>
          <w:szCs w:val="24"/>
          <w:lang w:val="lv-LV"/>
        </w:rPr>
        <w:t>Kultūras ministrijas Mazākumtautību nevalstisko organizāciju pārstāvju konsultatīvajā padomē</w:t>
      </w:r>
      <w:r>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darbojas 16 mazākumtautību NVO pārstāvji. </w:t>
      </w:r>
    </w:p>
    <w:p w14:paraId="325AAAE1" w14:textId="4ED4D1DA"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Latvija īpašu uzmanību veltījusi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kopienas iekļaušanai. Kopš 2017.gada darbojas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mediatori, kuri veicina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ģimeņu sadarbību ar skolām, sociālajiem dienestiem un nodarbinātības iestādēm. Ja 2017.gadā mediatori darbojās 5 pilsētās, tad 2024.–2025.gadā jau 8 pašvaldībās. Romu mediatori palīdz nodrošināt izglītības pieejamību, risināt sociālos jautājumus un informēt </w:t>
      </w:r>
      <w:proofErr w:type="spellStart"/>
      <w:r w:rsidRPr="00FE49EE">
        <w:rPr>
          <w:rFonts w:ascii="Times New Roman" w:hAnsi="Times New Roman" w:cs="Times New Roman"/>
          <w:sz w:val="24"/>
          <w:szCs w:val="24"/>
          <w:lang w:val="lv-LV"/>
        </w:rPr>
        <w:t>romu</w:t>
      </w:r>
      <w:proofErr w:type="spellEnd"/>
      <w:r w:rsidRPr="00FE49EE">
        <w:rPr>
          <w:rFonts w:ascii="Times New Roman" w:hAnsi="Times New Roman" w:cs="Times New Roman"/>
          <w:sz w:val="24"/>
          <w:szCs w:val="24"/>
          <w:lang w:val="lv-LV"/>
        </w:rPr>
        <w:t xml:space="preserve"> ģimenes par pakalpojumu iespējām.</w:t>
      </w:r>
      <w:bookmarkStart w:id="36" w:name="_Hlk215753777"/>
      <w:r w:rsidRPr="00FE49EE">
        <w:rPr>
          <w:rFonts w:ascii="Times New Roman" w:hAnsi="Times New Roman" w:cs="Times New Roman"/>
          <w:sz w:val="24"/>
          <w:szCs w:val="24"/>
          <w:lang w:val="lv-LV"/>
        </w:rPr>
        <w:t xml:space="preserve"> Romu nodarbinātībā kopš COVID-19 pandēmijas beigām vērojams pozitīvs progress</w:t>
      </w:r>
      <w:r w:rsidRPr="00FE49EE">
        <w:rPr>
          <w:rStyle w:val="EndnoteReference"/>
          <w:rFonts w:ascii="Times New Roman" w:hAnsi="Times New Roman" w:cs="Times New Roman"/>
          <w:sz w:val="24"/>
          <w:szCs w:val="24"/>
          <w:lang w:val="lv-LV"/>
        </w:rPr>
        <w:endnoteReference w:id="13"/>
      </w:r>
      <w:r w:rsidRPr="00FE49EE">
        <w:rPr>
          <w:rFonts w:ascii="Times New Roman" w:hAnsi="Times New Roman" w:cs="Times New Roman"/>
          <w:sz w:val="24"/>
          <w:szCs w:val="24"/>
          <w:lang w:val="lv-LV"/>
        </w:rPr>
        <w:t xml:space="preserve">. </w:t>
      </w:r>
    </w:p>
    <w:p w14:paraId="5B5A52E7" w14:textId="61950568"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bookmarkStart w:id="37" w:name="_Hlk215753793"/>
      <w:bookmarkEnd w:id="36"/>
      <w:r w:rsidRPr="00FE49EE">
        <w:rPr>
          <w:rFonts w:ascii="Times New Roman" w:hAnsi="Times New Roman" w:cs="Times New Roman"/>
          <w:sz w:val="24"/>
          <w:szCs w:val="24"/>
          <w:lang w:val="lv-LV"/>
        </w:rPr>
        <w:t xml:space="preserve">Latvija sistemātiski nodrošina arī piekļuvi latviešu valodas apguvei nodarbinātajiem un bezdarbniekiem. 2024.gadā valsts valodu apguvi sāka 971 bezdarbnieks un darba meklētājs, kā arī 378 bezdarba riskam pakļautas personas (2023.gadā – attiecīgi 1599 un 957). Kursā “Valsts valodas prasmju attīstīšana” 2024.gadā piedalījās 510 personas. </w:t>
      </w:r>
      <w:bookmarkEnd w:id="37"/>
    </w:p>
    <w:p w14:paraId="332B479A" w14:textId="1DCB655A" w:rsidR="0095318B" w:rsidRPr="00FE49EE" w:rsidRDefault="0095318B" w:rsidP="0095318B">
      <w:pPr>
        <w:pStyle w:val="Heading2"/>
        <w:spacing w:before="0" w:after="120"/>
        <w:jc w:val="both"/>
        <w:rPr>
          <w:rFonts w:ascii="Times New Roman" w:hAnsi="Times New Roman" w:cs="Times New Roman"/>
          <w:lang w:val="lv-LV"/>
        </w:rPr>
      </w:pPr>
      <w:bookmarkStart w:id="38" w:name="_Hlk214980539"/>
      <w:bookmarkEnd w:id="35"/>
      <w:r w:rsidRPr="00FE49EE">
        <w:rPr>
          <w:rFonts w:ascii="Times New Roman" w:hAnsi="Times New Roman" w:cs="Times New Roman"/>
          <w:lang w:val="lv-LV"/>
        </w:rPr>
        <w:t>3.15. Personu ar invaliditāti tiesības (rekomendācijas nr. 13</w:t>
      </w:r>
      <w:r w:rsidR="003469CF">
        <w:rPr>
          <w:rFonts w:ascii="Times New Roman" w:hAnsi="Times New Roman" w:cs="Times New Roman"/>
          <w:lang w:val="lv-LV"/>
        </w:rPr>
        <w:t>2</w:t>
      </w:r>
      <w:r w:rsidRPr="00FE49EE">
        <w:rPr>
          <w:rFonts w:ascii="Times New Roman" w:hAnsi="Times New Roman" w:cs="Times New Roman"/>
          <w:lang w:val="lv-LV"/>
        </w:rPr>
        <w:t>.218.-13</w:t>
      </w:r>
      <w:r w:rsidR="003469CF">
        <w:rPr>
          <w:rFonts w:ascii="Times New Roman" w:hAnsi="Times New Roman" w:cs="Times New Roman"/>
          <w:lang w:val="lv-LV"/>
        </w:rPr>
        <w:t>2</w:t>
      </w:r>
      <w:r w:rsidRPr="00FE49EE">
        <w:rPr>
          <w:rFonts w:ascii="Times New Roman" w:hAnsi="Times New Roman" w:cs="Times New Roman"/>
          <w:lang w:val="lv-LV"/>
        </w:rPr>
        <w:t>.229.)</w:t>
      </w:r>
    </w:p>
    <w:p w14:paraId="1E66B710" w14:textId="77777777" w:rsidR="0095318B" w:rsidRPr="00FE49EE" w:rsidRDefault="0095318B" w:rsidP="0095318B">
      <w:pPr>
        <w:numPr>
          <w:ilvl w:val="0"/>
          <w:numId w:val="1"/>
        </w:numPr>
        <w:spacing w:after="120"/>
        <w:jc w:val="both"/>
        <w:rPr>
          <w:rFonts w:ascii="Times New Roman" w:hAnsi="Times New Roman" w:cs="Times New Roman"/>
          <w:sz w:val="24"/>
          <w:szCs w:val="24"/>
        </w:rPr>
      </w:pPr>
      <w:bookmarkStart w:id="39" w:name="_Hlk215844150"/>
      <w:r w:rsidRPr="00FE49EE">
        <w:rPr>
          <w:rFonts w:ascii="Times New Roman" w:eastAsia="Times New Roman" w:hAnsi="Times New Roman" w:cs="Times New Roman"/>
          <w:color w:val="000000"/>
          <w:sz w:val="24"/>
          <w:szCs w:val="24"/>
          <w:lang w:eastAsia="lv-LV"/>
        </w:rPr>
        <w:t xml:space="preserve">Invaliditātes lietu nacionālā padome kā konsultatīva starpnozaru institūcija koordinē ANO Konvencijas par personu ar invaliditāti tiesībām īstenošanu un sēdes sasauc vismaz četras reizes gadā. Pārskata periodā būtiski stiprināts personu ar invaliditāti finansiālais atbalsts: no 2021.gada ģimenes valsts pabalsts par bērnu ar invaliditāti tiek izmaksāts līdz 20 gadu vecumam neatkarīgi no mācību statusa; piemaksa pie ģimenes valsts pabalsta par bērnu ar invaliditāti palielināta no 106,72 līdz 160 eiro mēnesī. Kopš 2023.gada 1.jūlija minimālo ienākumu sliekšņi, t.sk. valsts sociālais nodrošinājuma pabalsts invaliditātes gadījumā un minimālā invaliditātes pensija, tiek noteikti, piesaistot tos minimālo ienākumu mediānai un ik gadu pārskatot. 2023.gadā pabalsts transporta izdevumu kompensēšanai personām ar invaliditāti ar apgrūtinātu pārvietošanos palielināts no 79,68 līdz 105 eiro reizi pusgadā. </w:t>
      </w:r>
      <w:bookmarkStart w:id="40" w:name="_Hlk215753893"/>
    </w:p>
    <w:p w14:paraId="6589ABAA" w14:textId="31BFD227" w:rsidR="0095318B" w:rsidRPr="00FE49EE" w:rsidRDefault="0095318B" w:rsidP="0095318B">
      <w:pPr>
        <w:numPr>
          <w:ilvl w:val="0"/>
          <w:numId w:val="1"/>
        </w:numPr>
        <w:spacing w:after="120"/>
        <w:jc w:val="both"/>
        <w:rPr>
          <w:rFonts w:ascii="Times New Roman" w:hAnsi="Times New Roman" w:cs="Times New Roman"/>
          <w:sz w:val="24"/>
          <w:szCs w:val="24"/>
        </w:rPr>
      </w:pPr>
      <w:r w:rsidRPr="00FE49EE">
        <w:rPr>
          <w:rFonts w:ascii="Times New Roman" w:eastAsia="Times New Roman" w:hAnsi="Times New Roman" w:cs="Times New Roman"/>
          <w:color w:val="000000"/>
          <w:sz w:val="24"/>
          <w:szCs w:val="24"/>
          <w:lang w:eastAsia="lv-LV"/>
        </w:rPr>
        <w:t xml:space="preserve">Kopš 2024.gada valsts apmaksā pusi no pašvaldību izmaksām par aprūpi mājās bērniem līdz 24 gadu vecumam, kuriem ir smagi vai ļoti smagi funkcionāli traucējumi un nepieciešama īpaša kopšana. 2024.gadā ir palielināts pabalsts pieaugušajiem ar invaliditāti kopš bērnības, kuriem vajadzīga īpaša kopšana bet no 2025.gada šis pabalsts 413,43 eiro apmērā tiek noteikts arī bērniem ar invaliditāti, kuriem ir </w:t>
      </w:r>
      <w:r>
        <w:rPr>
          <w:rFonts w:ascii="Times New Roman" w:eastAsia="Times New Roman" w:hAnsi="Times New Roman" w:cs="Times New Roman"/>
          <w:color w:val="000000"/>
          <w:sz w:val="24"/>
          <w:szCs w:val="24"/>
          <w:lang w:eastAsia="lv-LV"/>
        </w:rPr>
        <w:t>nepieciešama īpaša kopšana</w:t>
      </w:r>
      <w:r w:rsidRPr="00FE49EE">
        <w:rPr>
          <w:rFonts w:ascii="Times New Roman" w:eastAsia="Times New Roman" w:hAnsi="Times New Roman" w:cs="Times New Roman"/>
          <w:color w:val="000000"/>
          <w:sz w:val="24"/>
          <w:szCs w:val="24"/>
          <w:lang w:eastAsia="lv-LV"/>
        </w:rPr>
        <w:t xml:space="preserve">. </w:t>
      </w:r>
      <w:bookmarkStart w:id="41" w:name="_Hlk215753905"/>
      <w:bookmarkEnd w:id="40"/>
    </w:p>
    <w:p w14:paraId="6D8B8434" w14:textId="77777777" w:rsidR="0095318B" w:rsidRPr="00FE49EE" w:rsidRDefault="0095318B" w:rsidP="0095318B">
      <w:pPr>
        <w:numPr>
          <w:ilvl w:val="0"/>
          <w:numId w:val="1"/>
        </w:numPr>
        <w:spacing w:after="120"/>
        <w:jc w:val="both"/>
        <w:rPr>
          <w:rFonts w:ascii="Times New Roman" w:eastAsia="Times New Roman" w:hAnsi="Times New Roman" w:cs="Times New Roman"/>
          <w:color w:val="000000"/>
          <w:sz w:val="24"/>
          <w:szCs w:val="24"/>
          <w:lang w:eastAsia="lv-LV"/>
        </w:rPr>
      </w:pPr>
      <w:r w:rsidRPr="00FE49EE">
        <w:rPr>
          <w:rFonts w:ascii="Times New Roman" w:hAnsi="Times New Roman" w:cs="Times New Roman"/>
          <w:sz w:val="24"/>
          <w:szCs w:val="24"/>
        </w:rPr>
        <w:t>2021.</w:t>
      </w:r>
      <w:bookmarkEnd w:id="41"/>
      <w:r w:rsidRPr="00FE49EE">
        <w:rPr>
          <w:rFonts w:ascii="Times New Roman" w:hAnsi="Times New Roman" w:cs="Times New Roman"/>
          <w:sz w:val="24"/>
          <w:szCs w:val="24"/>
        </w:rPr>
        <w:t xml:space="preserve">gadā tika pārveidots asistenta pakalpojums pašvaldībās, nodrošinot vienotus kritērijus vajadzību izvērtēšanai visā valstī. Pilngadīgas personas ar I vai II grupas invaliditāti var saņemt 15–160 stundas asistenta pakalpojuma mēnesī. Bērniem ar invaliditāti vecumā no 5 līdz 18 gadiem un </w:t>
      </w:r>
      <w:r w:rsidRPr="00FE49EE">
        <w:rPr>
          <w:rFonts w:ascii="Times New Roman" w:eastAsia="Times New Roman" w:hAnsi="Times New Roman" w:cs="Times New Roman"/>
          <w:color w:val="000000"/>
          <w:sz w:val="24"/>
          <w:szCs w:val="24"/>
          <w:lang w:eastAsia="lv-LV"/>
        </w:rPr>
        <w:t>īpaša kopšana</w:t>
      </w:r>
      <w:r w:rsidRPr="00FE49EE">
        <w:rPr>
          <w:rFonts w:ascii="Times New Roman" w:hAnsi="Times New Roman" w:cs="Times New Roman"/>
          <w:sz w:val="24"/>
          <w:szCs w:val="24"/>
        </w:rPr>
        <w:t xml:space="preserve"> vajadzībām piešķir 80 stundas asistenta pakalpojuma mēnesī, bet 100 stundas, ja bērns reizi nedēļā saņem ārsta nozīmētas procedūras vai rehabilitāciju. Bērniem 5–18 gadu vecumā, kuriem nav </w:t>
      </w:r>
      <w:r>
        <w:rPr>
          <w:rFonts w:ascii="Times New Roman" w:hAnsi="Times New Roman" w:cs="Times New Roman"/>
          <w:sz w:val="24"/>
          <w:szCs w:val="24"/>
        </w:rPr>
        <w:t>īpaša kopšana</w:t>
      </w:r>
      <w:r w:rsidRPr="00FE49EE">
        <w:rPr>
          <w:rFonts w:ascii="Times New Roman" w:hAnsi="Times New Roman" w:cs="Times New Roman"/>
          <w:sz w:val="24"/>
          <w:szCs w:val="24"/>
        </w:rPr>
        <w:t xml:space="preserve">, bet nepieciešama palīdzība pārvietošanās nodrošināšanai ārpus mājām, pieejams pavadoņa pakalpojums 60 stundas mēnesī. </w:t>
      </w:r>
      <w:r w:rsidRPr="00FE49EE">
        <w:rPr>
          <w:rFonts w:ascii="Times New Roman" w:hAnsi="Times New Roman" w:cs="Times New Roman"/>
          <w:sz w:val="24"/>
          <w:szCs w:val="24"/>
        </w:rPr>
        <w:lastRenderedPageBreak/>
        <w:t xml:space="preserve">Kopš 2023. gada ESF+ projekta ietvaros bērniem ar smagām slimībām vai funkcionāliem traucējumiem tiek nodrošināts arī </w:t>
      </w:r>
      <w:proofErr w:type="spellStart"/>
      <w:r w:rsidRPr="00FE49EE">
        <w:rPr>
          <w:rFonts w:ascii="Times New Roman" w:hAnsi="Times New Roman" w:cs="Times New Roman"/>
          <w:sz w:val="24"/>
          <w:szCs w:val="24"/>
        </w:rPr>
        <w:t>psihosociāls</w:t>
      </w:r>
      <w:proofErr w:type="spellEnd"/>
      <w:r w:rsidRPr="00FE49EE">
        <w:rPr>
          <w:rFonts w:ascii="Times New Roman" w:hAnsi="Times New Roman" w:cs="Times New Roman"/>
          <w:sz w:val="24"/>
          <w:szCs w:val="24"/>
        </w:rPr>
        <w:t xml:space="preserve"> atbalsts Bērnu klīniskajā universitātes slimnīcā un viņu ģimenēm, projekta gaitā paredzot sniegt atbalstu līdz 4550 bērniem līdz 2029.gada 31.decembrim</w:t>
      </w:r>
      <w:r w:rsidRPr="00FE49EE">
        <w:rPr>
          <w:rStyle w:val="EndnoteReference"/>
          <w:rFonts w:ascii="Times New Roman" w:hAnsi="Times New Roman" w:cs="Times New Roman"/>
          <w:sz w:val="24"/>
          <w:szCs w:val="24"/>
        </w:rPr>
        <w:endnoteReference w:id="14"/>
      </w:r>
      <w:r w:rsidRPr="00FE49EE">
        <w:rPr>
          <w:rFonts w:ascii="Times New Roman" w:hAnsi="Times New Roman" w:cs="Times New Roman"/>
          <w:sz w:val="24"/>
          <w:szCs w:val="24"/>
        </w:rPr>
        <w:t>.</w:t>
      </w:r>
    </w:p>
    <w:p w14:paraId="1C5BAADD" w14:textId="77777777" w:rsidR="0095318B" w:rsidRPr="00FE49EE" w:rsidRDefault="0095318B" w:rsidP="0095318B">
      <w:pPr>
        <w:numPr>
          <w:ilvl w:val="0"/>
          <w:numId w:val="1"/>
        </w:numPr>
        <w:spacing w:after="120"/>
        <w:ind w:left="357" w:hanging="357"/>
        <w:jc w:val="both"/>
        <w:rPr>
          <w:rFonts w:ascii="Times New Roman" w:eastAsia="Times New Roman" w:hAnsi="Times New Roman" w:cs="Times New Roman"/>
          <w:color w:val="000000"/>
          <w:sz w:val="24"/>
          <w:szCs w:val="24"/>
          <w:lang w:eastAsia="lv-LV"/>
        </w:rPr>
      </w:pPr>
      <w:r w:rsidRPr="00FE49EE">
        <w:rPr>
          <w:rFonts w:ascii="Times New Roman" w:eastAsia="Times New Roman" w:hAnsi="Times New Roman" w:cs="Times New Roman"/>
          <w:color w:val="000000"/>
          <w:sz w:val="24"/>
          <w:szCs w:val="24"/>
          <w:lang w:eastAsia="lv-LV"/>
        </w:rPr>
        <w:t xml:space="preserve">No 2024. gada valsts finansē paliatīvās aprūpes mobilo komandu pakalpojumus pacienta dzīvesvietā, apvienojot medicīnisko aprūpi, tehniskos palīglīdzekļus un </w:t>
      </w:r>
      <w:proofErr w:type="spellStart"/>
      <w:r w:rsidRPr="00FE49EE">
        <w:rPr>
          <w:rFonts w:ascii="Times New Roman" w:eastAsia="Times New Roman" w:hAnsi="Times New Roman" w:cs="Times New Roman"/>
          <w:color w:val="000000"/>
          <w:sz w:val="24"/>
          <w:szCs w:val="24"/>
          <w:lang w:eastAsia="lv-LV"/>
        </w:rPr>
        <w:t>psihosociālo</w:t>
      </w:r>
      <w:proofErr w:type="spellEnd"/>
      <w:r w:rsidRPr="00FE49EE">
        <w:rPr>
          <w:rFonts w:ascii="Times New Roman" w:eastAsia="Times New Roman" w:hAnsi="Times New Roman" w:cs="Times New Roman"/>
          <w:color w:val="000000"/>
          <w:sz w:val="24"/>
          <w:szCs w:val="24"/>
          <w:lang w:eastAsia="lv-LV"/>
        </w:rPr>
        <w:t xml:space="preserve"> atbalstu pacientam un tuviniekiem, tostarp sērošanas periodā. No 2025.gada tiek nodrošināts valsts budžeta finansēts </w:t>
      </w:r>
      <w:proofErr w:type="spellStart"/>
      <w:r w:rsidRPr="00FE49EE">
        <w:rPr>
          <w:rFonts w:ascii="Times New Roman" w:eastAsia="Times New Roman" w:hAnsi="Times New Roman" w:cs="Times New Roman"/>
          <w:color w:val="000000"/>
          <w:sz w:val="24"/>
          <w:szCs w:val="24"/>
          <w:lang w:eastAsia="lv-LV"/>
        </w:rPr>
        <w:t>psihosociālās</w:t>
      </w:r>
      <w:proofErr w:type="spellEnd"/>
      <w:r w:rsidRPr="00FE49EE">
        <w:rPr>
          <w:rFonts w:ascii="Times New Roman" w:eastAsia="Times New Roman" w:hAnsi="Times New Roman" w:cs="Times New Roman"/>
          <w:color w:val="000000"/>
          <w:sz w:val="24"/>
          <w:szCs w:val="24"/>
          <w:lang w:eastAsia="lv-LV"/>
        </w:rPr>
        <w:t xml:space="preserve"> rehabilitācijas pakalpojums bērniem ar </w:t>
      </w:r>
      <w:proofErr w:type="spellStart"/>
      <w:r w:rsidRPr="00FE49EE">
        <w:rPr>
          <w:rFonts w:ascii="Times New Roman" w:eastAsia="Times New Roman" w:hAnsi="Times New Roman" w:cs="Times New Roman"/>
          <w:color w:val="000000"/>
          <w:sz w:val="24"/>
          <w:szCs w:val="24"/>
          <w:lang w:eastAsia="lv-LV"/>
        </w:rPr>
        <w:t>autiskā</w:t>
      </w:r>
      <w:proofErr w:type="spellEnd"/>
      <w:r w:rsidRPr="00FE49EE">
        <w:rPr>
          <w:rFonts w:ascii="Times New Roman" w:eastAsia="Times New Roman" w:hAnsi="Times New Roman" w:cs="Times New Roman"/>
          <w:color w:val="000000"/>
          <w:sz w:val="24"/>
          <w:szCs w:val="24"/>
          <w:lang w:eastAsia="lv-LV"/>
        </w:rPr>
        <w:t xml:space="preserve"> spektra traucējumiem  un viņu ģimenēm, kā arī uzturošās terapijas pakalpojums bērniem 2–7 gadu vecumā (</w:t>
      </w:r>
      <w:proofErr w:type="spellStart"/>
      <w:r w:rsidRPr="00FE49EE">
        <w:rPr>
          <w:rFonts w:ascii="Times New Roman" w:eastAsia="Times New Roman" w:hAnsi="Times New Roman" w:cs="Times New Roman"/>
          <w:color w:val="000000"/>
          <w:sz w:val="24"/>
          <w:szCs w:val="24"/>
          <w:lang w:eastAsia="lv-LV"/>
        </w:rPr>
        <w:t>ergoterapija</w:t>
      </w:r>
      <w:proofErr w:type="spellEnd"/>
      <w:r w:rsidRPr="00FE49EE">
        <w:rPr>
          <w:rFonts w:ascii="Times New Roman" w:eastAsia="Times New Roman" w:hAnsi="Times New Roman" w:cs="Times New Roman"/>
          <w:color w:val="000000"/>
          <w:sz w:val="24"/>
          <w:szCs w:val="24"/>
          <w:lang w:eastAsia="lv-LV"/>
        </w:rPr>
        <w:t>, logopēdija, ABA terapija, t.sk. intensīvais ABA kurss).</w:t>
      </w:r>
    </w:p>
    <w:bookmarkEnd w:id="39"/>
    <w:p w14:paraId="03B6B063" w14:textId="44B73015" w:rsidR="0095318B" w:rsidRPr="00FE49EE" w:rsidRDefault="0095318B" w:rsidP="0095318B">
      <w:pPr>
        <w:pStyle w:val="ListParagraph"/>
        <w:numPr>
          <w:ilvl w:val="0"/>
          <w:numId w:val="1"/>
        </w:numPr>
        <w:spacing w:after="120"/>
        <w:ind w:left="357" w:hanging="357"/>
        <w:contextualSpacing w:val="0"/>
        <w:jc w:val="both"/>
        <w:rPr>
          <w:rFonts w:ascii="Times New Roman" w:eastAsia="Times New Roman" w:hAnsi="Times New Roman" w:cs="Times New Roman"/>
          <w:color w:val="000000"/>
          <w:sz w:val="24"/>
          <w:szCs w:val="24"/>
          <w:lang w:val="lv-LV" w:eastAsia="lv-LV"/>
        </w:rPr>
      </w:pPr>
      <w:r w:rsidRPr="00FE49EE">
        <w:rPr>
          <w:rFonts w:ascii="Times New Roman" w:eastAsia="Times New Roman" w:hAnsi="Times New Roman" w:cs="Times New Roman"/>
          <w:color w:val="000000"/>
          <w:sz w:val="24"/>
          <w:szCs w:val="24"/>
          <w:lang w:val="lv-LV" w:eastAsia="lv-LV"/>
        </w:rPr>
        <w:t xml:space="preserve">Personu ar invaliditāti vienlīdzīgu iespēju stiprināšanai apstiprināts Plāns personu ar invaliditāti vienlīdzīgu iespēju veicināšanai 2024.–2027.gadam ar pieciem savstarpēji papildinošiem rīcības virzieniem – invaliditātes noteikšanas sistēmas pilnveidošana, atbalsta pakalpojumu attīstība, iekļaujoša nodarbinātība, vides un informācijas </w:t>
      </w:r>
      <w:proofErr w:type="spellStart"/>
      <w:r w:rsidRPr="00FE49EE">
        <w:rPr>
          <w:rFonts w:ascii="Times New Roman" w:eastAsia="Times New Roman" w:hAnsi="Times New Roman" w:cs="Times New Roman"/>
          <w:color w:val="000000"/>
          <w:sz w:val="24"/>
          <w:szCs w:val="24"/>
          <w:lang w:val="lv-LV" w:eastAsia="lv-LV"/>
        </w:rPr>
        <w:t>piekļūstamība</w:t>
      </w:r>
      <w:proofErr w:type="spellEnd"/>
      <w:r w:rsidRPr="00FE49EE">
        <w:rPr>
          <w:rFonts w:ascii="Times New Roman" w:eastAsia="Times New Roman" w:hAnsi="Times New Roman" w:cs="Times New Roman"/>
          <w:color w:val="000000"/>
          <w:sz w:val="24"/>
          <w:szCs w:val="24"/>
          <w:lang w:val="lv-LV" w:eastAsia="lv-LV"/>
        </w:rPr>
        <w:t xml:space="preserve"> un sabiedrības izpratne. Preču un pakalpojumu </w:t>
      </w:r>
      <w:proofErr w:type="spellStart"/>
      <w:r w:rsidRPr="00FE49EE">
        <w:rPr>
          <w:rFonts w:ascii="Times New Roman" w:eastAsia="Times New Roman" w:hAnsi="Times New Roman" w:cs="Times New Roman"/>
          <w:color w:val="000000"/>
          <w:sz w:val="24"/>
          <w:szCs w:val="24"/>
          <w:lang w:val="lv-LV" w:eastAsia="lv-LV"/>
        </w:rPr>
        <w:t>piekļūstamības</w:t>
      </w:r>
      <w:proofErr w:type="spellEnd"/>
      <w:r w:rsidRPr="00FE49EE">
        <w:rPr>
          <w:rFonts w:ascii="Times New Roman" w:eastAsia="Times New Roman" w:hAnsi="Times New Roman" w:cs="Times New Roman"/>
          <w:color w:val="000000"/>
          <w:sz w:val="24"/>
          <w:szCs w:val="24"/>
          <w:lang w:val="lv-LV" w:eastAsia="lv-LV"/>
        </w:rPr>
        <w:t xml:space="preserve"> likums veicina dažādu veidu funkcionāliem ierobežojumiem pakļautu personu (t.sk. ar redzes, dzirdes, kustību, intelektuālās attīstības traucējumiem, </w:t>
      </w:r>
      <w:proofErr w:type="spellStart"/>
      <w:r w:rsidRPr="00FE49EE">
        <w:rPr>
          <w:rFonts w:ascii="Times New Roman" w:eastAsia="Times New Roman" w:hAnsi="Times New Roman" w:cs="Times New Roman"/>
          <w:color w:val="000000"/>
          <w:sz w:val="24"/>
          <w:szCs w:val="24"/>
          <w:lang w:val="lv-LV" w:eastAsia="lv-LV"/>
        </w:rPr>
        <w:t>autiskā</w:t>
      </w:r>
      <w:proofErr w:type="spellEnd"/>
      <w:r w:rsidRPr="00FE49EE">
        <w:rPr>
          <w:rFonts w:ascii="Times New Roman" w:eastAsia="Times New Roman" w:hAnsi="Times New Roman" w:cs="Times New Roman"/>
          <w:color w:val="000000"/>
          <w:sz w:val="24"/>
          <w:szCs w:val="24"/>
          <w:lang w:val="lv-LV" w:eastAsia="lv-LV"/>
        </w:rPr>
        <w:t xml:space="preserve"> spektra traucējumiem u.c.) iespējas lietot preces un pakalpojumus, izmantojot dažādus sensoros kanālus</w:t>
      </w:r>
      <w:bookmarkStart w:id="42" w:name="_Hlk215753927"/>
      <w:r w:rsidRPr="00FE49EE">
        <w:rPr>
          <w:rFonts w:ascii="Times New Roman" w:eastAsia="Times New Roman" w:hAnsi="Times New Roman" w:cs="Times New Roman"/>
          <w:color w:val="000000"/>
          <w:sz w:val="24"/>
          <w:szCs w:val="24"/>
          <w:lang w:val="lv-LV" w:eastAsia="lv-LV"/>
        </w:rPr>
        <w:t xml:space="preserve">. Ar ES Atveseļošanas un noturības mehānisma finansējuma atbalstu </w:t>
      </w:r>
      <w:r>
        <w:rPr>
          <w:rFonts w:ascii="Times New Roman" w:eastAsia="Times New Roman" w:hAnsi="Times New Roman" w:cs="Times New Roman"/>
          <w:color w:val="000000"/>
          <w:sz w:val="24"/>
          <w:szCs w:val="24"/>
          <w:lang w:val="lv-LV" w:eastAsia="lv-LV"/>
        </w:rPr>
        <w:t xml:space="preserve"> no</w:t>
      </w:r>
      <w:r w:rsidRPr="00FE49EE">
        <w:rPr>
          <w:rFonts w:ascii="Times New Roman" w:eastAsia="Times New Roman" w:hAnsi="Times New Roman" w:cs="Times New Roman"/>
          <w:color w:val="000000"/>
          <w:sz w:val="24"/>
          <w:szCs w:val="24"/>
          <w:lang w:val="lv-LV" w:eastAsia="lv-LV"/>
        </w:rPr>
        <w:t xml:space="preserve"> 2022.gada līdz 2026.gada 30.jūnijam paredzēts pielāgot 63 valsts un pašvaldību ēkas, kurās tiek sniegti labklājības nozares un sociālie pakalpojumi, nodrošinot to </w:t>
      </w:r>
      <w:proofErr w:type="spellStart"/>
      <w:r w:rsidRPr="00FE49EE">
        <w:rPr>
          <w:rFonts w:ascii="Times New Roman" w:eastAsia="Times New Roman" w:hAnsi="Times New Roman" w:cs="Times New Roman"/>
          <w:color w:val="000000"/>
          <w:sz w:val="24"/>
          <w:szCs w:val="24"/>
          <w:lang w:val="lv-LV" w:eastAsia="lv-LV"/>
        </w:rPr>
        <w:t>piekļūstamību</w:t>
      </w:r>
      <w:proofErr w:type="spellEnd"/>
      <w:r w:rsidRPr="00FE49EE">
        <w:rPr>
          <w:rFonts w:ascii="Times New Roman" w:eastAsia="Times New Roman" w:hAnsi="Times New Roman" w:cs="Times New Roman"/>
          <w:color w:val="000000"/>
          <w:sz w:val="24"/>
          <w:szCs w:val="24"/>
          <w:lang w:val="lv-LV" w:eastAsia="lv-LV"/>
        </w:rPr>
        <w:t xml:space="preserve"> personām ar invaliditāti; papildus tiek nodrošināta mājokļu pielāgošana</w:t>
      </w:r>
      <w:r w:rsidRPr="00FE49EE">
        <w:rPr>
          <w:rStyle w:val="EndnoteReference"/>
          <w:rFonts w:ascii="Times New Roman" w:eastAsia="Times New Roman" w:hAnsi="Times New Roman" w:cs="Times New Roman"/>
          <w:color w:val="000000"/>
          <w:sz w:val="24"/>
          <w:szCs w:val="24"/>
          <w:lang w:val="lv-LV" w:eastAsia="lv-LV"/>
        </w:rPr>
        <w:endnoteReference w:id="15"/>
      </w:r>
      <w:r w:rsidRPr="00FE49EE">
        <w:rPr>
          <w:rFonts w:ascii="Times New Roman" w:eastAsia="Times New Roman" w:hAnsi="Times New Roman" w:cs="Times New Roman"/>
          <w:color w:val="000000"/>
          <w:sz w:val="24"/>
          <w:szCs w:val="24"/>
          <w:lang w:val="lv-LV" w:eastAsia="lv-LV"/>
        </w:rPr>
        <w:t xml:space="preserve"> (skatīt 13</w:t>
      </w:r>
      <w:r w:rsidR="003469CF">
        <w:rPr>
          <w:rFonts w:ascii="Times New Roman" w:eastAsia="Times New Roman" w:hAnsi="Times New Roman" w:cs="Times New Roman"/>
          <w:color w:val="000000"/>
          <w:sz w:val="24"/>
          <w:szCs w:val="24"/>
          <w:lang w:val="lv-LV" w:eastAsia="lv-LV"/>
        </w:rPr>
        <w:t>2</w:t>
      </w:r>
      <w:r w:rsidRPr="00FE49EE">
        <w:rPr>
          <w:rFonts w:ascii="Times New Roman" w:eastAsia="Times New Roman" w:hAnsi="Times New Roman" w:cs="Times New Roman"/>
          <w:color w:val="000000"/>
          <w:sz w:val="24"/>
          <w:szCs w:val="24"/>
          <w:lang w:val="lv-LV" w:eastAsia="lv-LV"/>
        </w:rPr>
        <w:t>.164. rekomendāciju).</w:t>
      </w:r>
    </w:p>
    <w:bookmarkEnd w:id="42"/>
    <w:p w14:paraId="1299801D" w14:textId="77777777" w:rsidR="0095318B" w:rsidRPr="00FE49EE" w:rsidRDefault="0095318B" w:rsidP="0095318B">
      <w:pPr>
        <w:pStyle w:val="ListParagraph"/>
        <w:numPr>
          <w:ilvl w:val="0"/>
          <w:numId w:val="1"/>
        </w:numPr>
        <w:spacing w:after="120"/>
        <w:ind w:left="357" w:hanging="357"/>
        <w:contextualSpacing w:val="0"/>
        <w:jc w:val="both"/>
        <w:rPr>
          <w:rFonts w:ascii="Times New Roman" w:eastAsia="Times New Roman" w:hAnsi="Times New Roman" w:cs="Times New Roman"/>
          <w:color w:val="000000"/>
          <w:sz w:val="24"/>
          <w:szCs w:val="24"/>
          <w:lang w:val="lv-LV" w:eastAsia="lv-LV"/>
        </w:rPr>
      </w:pPr>
      <w:proofErr w:type="spellStart"/>
      <w:r w:rsidRPr="00FE49EE">
        <w:rPr>
          <w:rFonts w:ascii="Times New Roman" w:eastAsia="Times New Roman" w:hAnsi="Times New Roman" w:cs="Times New Roman"/>
          <w:color w:val="000000"/>
          <w:sz w:val="24"/>
          <w:szCs w:val="24"/>
          <w:lang w:val="lv-LV" w:eastAsia="lv-LV"/>
        </w:rPr>
        <w:t>Deinstitucionalizācijas</w:t>
      </w:r>
      <w:proofErr w:type="spellEnd"/>
      <w:r w:rsidRPr="00FE49EE">
        <w:rPr>
          <w:rFonts w:ascii="Times New Roman" w:eastAsia="Times New Roman" w:hAnsi="Times New Roman" w:cs="Times New Roman"/>
          <w:color w:val="000000"/>
          <w:sz w:val="24"/>
          <w:szCs w:val="24"/>
          <w:lang w:val="lv-LV" w:eastAsia="lv-LV"/>
        </w:rPr>
        <w:t xml:space="preserve"> ietvaros 2014.–2020.gad</w:t>
      </w:r>
      <w:r>
        <w:rPr>
          <w:rFonts w:ascii="Times New Roman" w:eastAsia="Times New Roman" w:hAnsi="Times New Roman" w:cs="Times New Roman"/>
          <w:color w:val="000000"/>
          <w:sz w:val="24"/>
          <w:szCs w:val="24"/>
          <w:lang w:val="lv-LV" w:eastAsia="lv-LV"/>
        </w:rPr>
        <w:t>ā</w:t>
      </w:r>
      <w:r w:rsidRPr="00FE49EE">
        <w:rPr>
          <w:rFonts w:ascii="Times New Roman" w:eastAsia="Times New Roman" w:hAnsi="Times New Roman" w:cs="Times New Roman"/>
          <w:color w:val="000000"/>
          <w:sz w:val="24"/>
          <w:szCs w:val="24"/>
          <w:lang w:val="lv-LV" w:eastAsia="lv-LV"/>
        </w:rPr>
        <w:t xml:space="preserve">, 39 pašvaldībās īstenoti 70 projekti un veikti ieguldījumi 228 sabiedrībā balstītu sociālo pakalpojumu infrastruktūrā (dienas aprūpes centri, specializētās darbnīcas, grupu mājas, sociālās rehabilitācijas centri, ģimeniskai videi pietuvināti pakalpojumi). </w:t>
      </w:r>
      <w:proofErr w:type="spellStart"/>
      <w:r w:rsidRPr="00FE49EE">
        <w:rPr>
          <w:rFonts w:ascii="Times New Roman" w:eastAsia="Times New Roman" w:hAnsi="Times New Roman" w:cs="Times New Roman"/>
          <w:color w:val="000000"/>
          <w:sz w:val="24"/>
          <w:szCs w:val="24"/>
          <w:lang w:val="lv-LV" w:eastAsia="lv-LV"/>
        </w:rPr>
        <w:t>Deinstitucionalizācijas</w:t>
      </w:r>
      <w:proofErr w:type="spellEnd"/>
      <w:r w:rsidRPr="00FE49EE">
        <w:rPr>
          <w:rFonts w:ascii="Times New Roman" w:eastAsia="Times New Roman" w:hAnsi="Times New Roman" w:cs="Times New Roman"/>
          <w:color w:val="000000"/>
          <w:sz w:val="24"/>
          <w:szCs w:val="24"/>
          <w:lang w:val="lv-LV" w:eastAsia="lv-LV"/>
        </w:rPr>
        <w:t xml:space="preserve"> projektā sociālos pakalpojumus saņēmušas 1617 personas ar garīga rakstura traucējumiem, un 2022.gada beigās 38% no šīs grupas jau saņēma sabiedrībā balstītus pakalpojumus. Bērniem ar funkcionāliem traucējumiem izveidoti un nodrošināti sociālās rehabilitācijas, dienas aprūpes centra, atelpas brīža un aprūpes mājās pakalpojumi; līdz 2023.gada beigām tos saņēma ap 5000 bērnu un vairāk nekā 2000 viņu likumīgo pārstāvju un audžuģimeņu. Šie pasākumi ir būtiski pavirzījuši sistēmu no institucionālas aprūpes uz sabiedrībā balstītu atbalstu, veicinot personu ar invaliditāti neatkarību, iekļaušanos sabiedrībā un pakalpojumu pieejamību pēc iespējas tuvāk dzīvesvietai</w:t>
      </w:r>
      <w:r w:rsidRPr="00FE49EE">
        <w:rPr>
          <w:rStyle w:val="EndnoteReference"/>
          <w:rFonts w:ascii="Times New Roman" w:eastAsia="Times New Roman" w:hAnsi="Times New Roman" w:cs="Times New Roman"/>
          <w:color w:val="000000"/>
          <w:sz w:val="24"/>
          <w:szCs w:val="24"/>
          <w:lang w:val="lv-LV" w:eastAsia="lv-LV"/>
        </w:rPr>
        <w:endnoteReference w:id="16"/>
      </w:r>
      <w:r w:rsidRPr="00FE49EE">
        <w:rPr>
          <w:rFonts w:ascii="Times New Roman" w:eastAsia="Times New Roman" w:hAnsi="Times New Roman" w:cs="Times New Roman"/>
          <w:color w:val="000000"/>
          <w:sz w:val="24"/>
          <w:szCs w:val="24"/>
          <w:lang w:val="lv-LV" w:eastAsia="lv-LV"/>
        </w:rPr>
        <w:t>.</w:t>
      </w:r>
    </w:p>
    <w:p w14:paraId="25D48A37" w14:textId="16620543" w:rsidR="0095318B" w:rsidRPr="00FE49EE" w:rsidRDefault="0095318B" w:rsidP="0095318B">
      <w:pPr>
        <w:pStyle w:val="Heading2"/>
        <w:spacing w:before="0" w:after="120"/>
        <w:jc w:val="both"/>
        <w:rPr>
          <w:rFonts w:ascii="Times New Roman" w:hAnsi="Times New Roman" w:cs="Times New Roman"/>
          <w:lang w:val="lv-LV"/>
        </w:rPr>
      </w:pPr>
      <w:bookmarkStart w:id="43" w:name="_Hlk214981703"/>
      <w:bookmarkEnd w:id="38"/>
      <w:r w:rsidRPr="00FE49EE">
        <w:rPr>
          <w:rFonts w:ascii="Times New Roman" w:hAnsi="Times New Roman" w:cs="Times New Roman"/>
          <w:lang w:val="lv-LV"/>
        </w:rPr>
        <w:t>3.16. Bēgļu un patvēruma meklētāju tiesības un integrācija (rekomendācijas nr. 13</w:t>
      </w:r>
      <w:r w:rsidR="003469CF">
        <w:rPr>
          <w:rFonts w:ascii="Times New Roman" w:hAnsi="Times New Roman" w:cs="Times New Roman"/>
          <w:lang w:val="lv-LV"/>
        </w:rPr>
        <w:t>2</w:t>
      </w:r>
      <w:r w:rsidRPr="00FE49EE">
        <w:rPr>
          <w:rFonts w:ascii="Times New Roman" w:hAnsi="Times New Roman" w:cs="Times New Roman"/>
          <w:lang w:val="lv-LV"/>
        </w:rPr>
        <w:t>.230.-13</w:t>
      </w:r>
      <w:r w:rsidR="003469CF">
        <w:rPr>
          <w:rFonts w:ascii="Times New Roman" w:hAnsi="Times New Roman" w:cs="Times New Roman"/>
          <w:lang w:val="lv-LV"/>
        </w:rPr>
        <w:t>2</w:t>
      </w:r>
      <w:r w:rsidRPr="00FE49EE">
        <w:rPr>
          <w:rFonts w:ascii="Times New Roman" w:hAnsi="Times New Roman" w:cs="Times New Roman"/>
          <w:lang w:val="lv-LV"/>
        </w:rPr>
        <w:t>.234.)</w:t>
      </w:r>
    </w:p>
    <w:p w14:paraId="65C723DD" w14:textId="77777777" w:rsidR="0095318B" w:rsidRPr="00FE49EE" w:rsidRDefault="0095318B" w:rsidP="0095318B">
      <w:pPr>
        <w:pStyle w:val="ListParagraph"/>
        <w:numPr>
          <w:ilvl w:val="0"/>
          <w:numId w:val="1"/>
        </w:numPr>
        <w:spacing w:after="120"/>
        <w:ind w:left="357" w:hanging="357"/>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Kopš 2021.gada Sabiedrības integrācijas fonds (SIF) ir atbildīgā iestāde patvēruma meklētāju un starptautiskās aizsardzības saņēmēju sociālekonomiskās </w:t>
      </w:r>
      <w:r w:rsidRPr="00FE49EE">
        <w:rPr>
          <w:rFonts w:ascii="Times New Roman" w:hAnsi="Times New Roman" w:cs="Times New Roman"/>
          <w:sz w:val="24"/>
          <w:szCs w:val="24"/>
          <w:lang w:val="lv-LV"/>
        </w:rPr>
        <w:lastRenderedPageBreak/>
        <w:t>iekļaušanas koordinācijai</w:t>
      </w:r>
      <w:r>
        <w:rPr>
          <w:rFonts w:ascii="Times New Roman" w:hAnsi="Times New Roman" w:cs="Times New Roman"/>
          <w:sz w:val="24"/>
          <w:szCs w:val="24"/>
          <w:lang w:val="lv-LV"/>
        </w:rPr>
        <w:t>.</w:t>
      </w:r>
      <w:r w:rsidRPr="00FE49EE">
        <w:rPr>
          <w:rFonts w:ascii="Times New Roman" w:hAnsi="Times New Roman" w:cs="Times New Roman"/>
          <w:sz w:val="24"/>
          <w:szCs w:val="24"/>
          <w:lang w:val="lv-LV"/>
        </w:rPr>
        <w:t xml:space="preserve"> </w:t>
      </w:r>
      <w:r>
        <w:rPr>
          <w:rFonts w:ascii="Times New Roman" w:hAnsi="Times New Roman" w:cs="Times New Roman"/>
          <w:sz w:val="24"/>
          <w:szCs w:val="24"/>
          <w:lang w:val="lv-LV"/>
        </w:rPr>
        <w:t>T</w:t>
      </w:r>
      <w:r w:rsidRPr="00FE49EE">
        <w:rPr>
          <w:rFonts w:ascii="Times New Roman" w:hAnsi="Times New Roman" w:cs="Times New Roman"/>
          <w:sz w:val="24"/>
          <w:szCs w:val="24"/>
          <w:lang w:val="lv-LV"/>
        </w:rPr>
        <w:t xml:space="preserve">rešo valstu pilsoņiem, tostarp starptautiskās aizsardzības saņēmējiem, ik gadu tiek nodrošināti atbalsta pasākumi Patvēruma, migrācijas un integrācijas fonda ietvaros, t.sk. latviešu valodas un </w:t>
      </w:r>
      <w:proofErr w:type="spellStart"/>
      <w:r w:rsidRPr="00FE49EE">
        <w:rPr>
          <w:rFonts w:ascii="Times New Roman" w:hAnsi="Times New Roman" w:cs="Times New Roman"/>
          <w:sz w:val="24"/>
          <w:szCs w:val="24"/>
          <w:lang w:val="lv-LV"/>
        </w:rPr>
        <w:t>kultūrorientācijas</w:t>
      </w:r>
      <w:proofErr w:type="spellEnd"/>
      <w:r w:rsidRPr="00FE49EE">
        <w:rPr>
          <w:rFonts w:ascii="Times New Roman" w:hAnsi="Times New Roman" w:cs="Times New Roman"/>
          <w:sz w:val="24"/>
          <w:szCs w:val="24"/>
          <w:lang w:val="lv-LV"/>
        </w:rPr>
        <w:t xml:space="preserve"> kursi. Kopš 2023.gada SIF īsteno programmu “Vienas pieturas aģentūra” (VPA), kas nodrošina sākotnējās konsultācijas par migrācijas, nodarbinātības, izglītības, veselības aprūpes un citiem jautājumiem, juridisko un psiholoģisko palīdzību, praktisku atbalstu, kā arī mutisko un rakstisko tulkošanu retajās valodās Rīgā un reģionos; laika periodā no 2023.gada janvāra līdz 2025.gada decembrim sniegtas vismaz 13 000 konsultāciju un pakalpojumu. ES fondu ietvaros VPA ietver sociālā darbinieka un </w:t>
      </w:r>
      <w:proofErr w:type="spellStart"/>
      <w:r w:rsidRPr="00FE49EE">
        <w:rPr>
          <w:rFonts w:ascii="Times New Roman" w:hAnsi="Times New Roman" w:cs="Times New Roman"/>
          <w:sz w:val="24"/>
          <w:szCs w:val="24"/>
          <w:lang w:val="lv-LV"/>
        </w:rPr>
        <w:t>mentora</w:t>
      </w:r>
      <w:proofErr w:type="spellEnd"/>
      <w:r w:rsidRPr="00FE49EE">
        <w:rPr>
          <w:rFonts w:ascii="Times New Roman" w:hAnsi="Times New Roman" w:cs="Times New Roman"/>
          <w:sz w:val="24"/>
          <w:szCs w:val="24"/>
          <w:lang w:val="lv-LV"/>
        </w:rPr>
        <w:t xml:space="preserve"> pakalpojumu: sociālais darbinieks nodrošina sociālā gadījuma vadību un individuālu sociālekonomiskās iekļaušanas plānu, t.sk. patvēruma meklētājiem trīs mēnešus Patvēruma meklētāju izmitināšanas centrā “Mucenieki”, savukārt sociālais </w:t>
      </w:r>
      <w:proofErr w:type="spellStart"/>
      <w:r w:rsidRPr="00FE49EE">
        <w:rPr>
          <w:rFonts w:ascii="Times New Roman" w:hAnsi="Times New Roman" w:cs="Times New Roman"/>
          <w:sz w:val="24"/>
          <w:szCs w:val="24"/>
          <w:lang w:val="lv-LV"/>
        </w:rPr>
        <w:t>mentors</w:t>
      </w:r>
      <w:proofErr w:type="spellEnd"/>
      <w:r w:rsidRPr="00FE49EE">
        <w:rPr>
          <w:rFonts w:ascii="Times New Roman" w:hAnsi="Times New Roman" w:cs="Times New Roman"/>
          <w:sz w:val="24"/>
          <w:szCs w:val="24"/>
          <w:lang w:val="lv-LV"/>
        </w:rPr>
        <w:t xml:space="preserve"> palīdz apgūt ikdienas prasmes un integrēties vietējā kopienā; visiem pakalpojumu sniedzējiem tiek nodrošinātas regulāras apmācības par </w:t>
      </w:r>
      <w:proofErr w:type="spellStart"/>
      <w:r w:rsidRPr="00FE49EE">
        <w:rPr>
          <w:rFonts w:ascii="Times New Roman" w:hAnsi="Times New Roman" w:cs="Times New Roman"/>
          <w:sz w:val="24"/>
          <w:szCs w:val="24"/>
          <w:lang w:val="lv-LV"/>
        </w:rPr>
        <w:t>nediskrimināciju</w:t>
      </w:r>
      <w:proofErr w:type="spellEnd"/>
      <w:r w:rsidRPr="00FE49EE">
        <w:rPr>
          <w:rFonts w:ascii="Times New Roman" w:hAnsi="Times New Roman" w:cs="Times New Roman"/>
          <w:sz w:val="24"/>
          <w:szCs w:val="24"/>
          <w:lang w:val="lv-LV"/>
        </w:rPr>
        <w:t xml:space="preserve"> un vienlīdzību</w:t>
      </w:r>
      <w:r w:rsidRPr="00FE49EE">
        <w:rPr>
          <w:rStyle w:val="EndnoteReference"/>
          <w:rFonts w:ascii="Times New Roman" w:hAnsi="Times New Roman" w:cs="Times New Roman"/>
          <w:sz w:val="24"/>
          <w:szCs w:val="24"/>
          <w:lang w:val="lv-LV"/>
        </w:rPr>
        <w:endnoteReference w:id="17"/>
      </w:r>
      <w:r w:rsidRPr="00FE49EE">
        <w:rPr>
          <w:rFonts w:ascii="Times New Roman" w:hAnsi="Times New Roman" w:cs="Times New Roman"/>
          <w:sz w:val="24"/>
          <w:szCs w:val="24"/>
          <w:lang w:val="lv-LV"/>
        </w:rPr>
        <w:t>.</w:t>
      </w:r>
    </w:p>
    <w:p w14:paraId="23B7C4DB" w14:textId="77777777" w:rsidR="0095318B" w:rsidRPr="00FE49EE" w:rsidRDefault="0095318B" w:rsidP="0095318B">
      <w:pPr>
        <w:pStyle w:val="ListParagraph"/>
        <w:numPr>
          <w:ilvl w:val="0"/>
          <w:numId w:val="1"/>
        </w:numPr>
        <w:spacing w:after="120"/>
        <w:ind w:left="357" w:hanging="357"/>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Satversme un Izglītības likums garantē ikvienam bērnam, tostarp starptautiskās aizsardzības saņēmēju bērniem, tiesības uz bezmaksas un iekļaujošu pirmsskolas izglītību, pamatizglītību un vidējo izglītību, neatkarīgi no mantiskā vai sociālā stāvokļa, tautības, etniskās izcelsmes, reliģijas, veselības stāvokļa vai dzīvesvietas. Izglītojamajiem tiek nodrošināti atbalsta pasākumi, atbalsta personāls un individuālais izglītības programmas apguves plāns, īpašu uzmanību veltot valsts valodas apguvei. </w:t>
      </w:r>
    </w:p>
    <w:p w14:paraId="5C07CACA" w14:textId="77777777" w:rsidR="0095318B" w:rsidRPr="00FE49EE"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Nodarbinātības jomā patvēruma meklētājiem centrā “Mucenieki” pēc pieprasījuma ir pieejams ievadkurss “Darba tirgus Latvijā”, individuālās konsultācijas un informatīvie materiāli, savukārt personām ar bēgļa vai alternatīvo statusu, kuras NVA ir reģistrējušās kā bezdarbnieki, ir pieejami tādi paši aktīvie nodarbinātības atbalsta pasākumi kā Latvijas </w:t>
      </w:r>
      <w:proofErr w:type="spellStart"/>
      <w:r w:rsidRPr="00FE49EE">
        <w:rPr>
          <w:rFonts w:ascii="Times New Roman" w:hAnsi="Times New Roman" w:cs="Times New Roman"/>
          <w:sz w:val="24"/>
          <w:szCs w:val="24"/>
          <w:lang w:val="lv-LV"/>
        </w:rPr>
        <w:t>valstspiederīgajiem</w:t>
      </w:r>
      <w:proofErr w:type="spellEnd"/>
      <w:r w:rsidRPr="00FE49EE">
        <w:rPr>
          <w:rFonts w:ascii="Times New Roman" w:hAnsi="Times New Roman" w:cs="Times New Roman"/>
          <w:sz w:val="24"/>
          <w:szCs w:val="24"/>
          <w:lang w:val="lv-LV"/>
        </w:rPr>
        <w:t>, tai skaitā, individuālā darba meklēšanas plāna sagatavošana, karjeras konsultācijas, latviešu valodas kursi, profesionālās kvalifikācijas ieguve, apmācība pie darba devēja, subsidētā nodarbinātība, reģionālās mobilitātes atbalsts u.c.</w:t>
      </w:r>
      <w:r w:rsidRPr="00FE49EE">
        <w:rPr>
          <w:rStyle w:val="EndnoteReference"/>
          <w:rFonts w:ascii="Times New Roman" w:hAnsi="Times New Roman" w:cs="Times New Roman"/>
          <w:sz w:val="24"/>
          <w:szCs w:val="24"/>
          <w:lang w:val="lv-LV"/>
        </w:rPr>
        <w:endnoteReference w:id="18"/>
      </w:r>
      <w:r w:rsidRPr="00FE49EE" w:rsidDel="00026756">
        <w:rPr>
          <w:rFonts w:ascii="Times New Roman" w:hAnsi="Times New Roman" w:cs="Times New Roman"/>
          <w:sz w:val="24"/>
          <w:szCs w:val="24"/>
          <w:lang w:val="lv-LV"/>
        </w:rPr>
        <w:t xml:space="preserve"> </w:t>
      </w:r>
      <w:r w:rsidRPr="00FE49EE">
        <w:rPr>
          <w:rFonts w:ascii="Times New Roman" w:hAnsi="Times New Roman" w:cs="Times New Roman"/>
          <w:sz w:val="24"/>
          <w:szCs w:val="24"/>
          <w:lang w:val="lv-LV"/>
        </w:rPr>
        <w:t xml:space="preserve"> Laika posmā no 2016.gada līdz 2025.gada jūnija beigām NVA kā bezdarbnieki reģistrējušies 570 bēgļi vai personas ar alternatīvo statusu (daļa atkārtoti), 2024.gadā reģistrētas 156 personas ar bēgļa vai alternatīvo statusu, no kurām 41 NVA klients iekārtojies darbā.</w:t>
      </w:r>
    </w:p>
    <w:p w14:paraId="31FBA14B" w14:textId="6828AAAE" w:rsidR="0095318B" w:rsidRPr="000F2246"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FE49EE">
        <w:rPr>
          <w:rFonts w:ascii="Times New Roman" w:hAnsi="Times New Roman" w:cs="Times New Roman"/>
          <w:sz w:val="24"/>
          <w:szCs w:val="24"/>
          <w:lang w:val="lv-LV"/>
        </w:rPr>
        <w:t xml:space="preserve">Pēc Krievijas Federācijas uzsāktā pilna mēroga iebrukuma Ukrainā 2022.gada 24.februārī, Latvija uzņēma lielu Ukrainas civiliedzīvotāju skaitu, kas bēga no bruņotā konflikta izraisītajām sekām. Uz 2025.gada 1 decembri Latvijā reģistrēti 31 412 Ukrainas civiliedzīvotāji ar derīgu pagaidu aizsardzības statusu. Šo personu aizsardzībai un integrācijai 2022.gada 3.martā pieņemts Ukrainas civiliedzīvotāju atbalsta likums, kas paredz visaptverošu atbalstu personām, kas izceļo no Ukrainas vai nevar atgriezties Krievijas Federācijas izraisītā bruņotā konflikta dēļ. Likums paredz atvieglotus nodarbinātības nosacījumus: darba devējam nav jānodrošina </w:t>
      </w:r>
      <w:r w:rsidRPr="00FE49EE">
        <w:rPr>
          <w:rFonts w:ascii="Times New Roman" w:hAnsi="Times New Roman" w:cs="Times New Roman"/>
          <w:sz w:val="24"/>
          <w:szCs w:val="24"/>
          <w:lang w:val="lv-LV"/>
        </w:rPr>
        <w:lastRenderedPageBreak/>
        <w:t xml:space="preserve">atalgojums vidējās bruto algas līmenī, nav nepieciešama iepriekšēja vakances </w:t>
      </w:r>
      <w:r w:rsidRPr="000F2246">
        <w:rPr>
          <w:rFonts w:ascii="Times New Roman" w:hAnsi="Times New Roman" w:cs="Times New Roman"/>
          <w:sz w:val="24"/>
          <w:szCs w:val="24"/>
          <w:lang w:val="lv-LV"/>
        </w:rPr>
        <w:t>reģistrācija NVA, Ukrainas civiliedzīvotāju var nodarbināt bez latviešu valodas prasmes, ciktāl tas netraucē darba pienākumu veikšanai (bet ārstniecības personām, farmaceitiem un farmaceita asistentiem, kuri ir Ukrainas civiliedzīvotāji, triju gadu laikā no īslaicīgo profesionālo pakalpojumu sniegšanas atļaujas saņemšanas jāapgūst valsts valoda vismaz B1 līmenī),</w:t>
      </w:r>
      <w:r>
        <w:rPr>
          <w:rFonts w:ascii="Times New Roman" w:hAnsi="Times New Roman" w:cs="Times New Roman"/>
          <w:sz w:val="24"/>
          <w:szCs w:val="24"/>
          <w:lang w:val="lv-LV"/>
        </w:rPr>
        <w:t xml:space="preserve"> </w:t>
      </w:r>
      <w:r w:rsidRPr="000F2246">
        <w:rPr>
          <w:rFonts w:ascii="Times New Roman" w:hAnsi="Times New Roman" w:cs="Times New Roman"/>
          <w:sz w:val="24"/>
          <w:szCs w:val="24"/>
          <w:lang w:val="lv-LV"/>
        </w:rPr>
        <w:t xml:space="preserve">un trīs mēnešus pēc darba līguma noslēgšanas nav obligāta pirmreizējā medicīniskā pārbaude (izņemot darbus īpašos apstākļos). Likums paredz arī atvieglotus profesionālās kvalifikācijas atzīšanas nosacījumus un īpašus noteikumus nodarbināšanai ārstniecībā, farmaceitiskajā aprūpē, izglītībā, sportā, bērnu aprūpē un psiholoģisko pakalpojumu jomā. No 2022.gada 7.marta Ukrainas civiliedzīvotājiem pieejams nodarbinātības uzsākšanas pabalsts, bet no 2022.gada 3.oktobra – </w:t>
      </w:r>
      <w:proofErr w:type="spellStart"/>
      <w:r w:rsidRPr="000F2246">
        <w:rPr>
          <w:rFonts w:ascii="Times New Roman" w:hAnsi="Times New Roman" w:cs="Times New Roman"/>
          <w:sz w:val="24"/>
          <w:szCs w:val="24"/>
          <w:lang w:val="lv-LV"/>
        </w:rPr>
        <w:t>pašnodarbinātības</w:t>
      </w:r>
      <w:proofErr w:type="spellEnd"/>
      <w:r w:rsidRPr="000F2246">
        <w:rPr>
          <w:rFonts w:ascii="Times New Roman" w:hAnsi="Times New Roman" w:cs="Times New Roman"/>
          <w:sz w:val="24"/>
          <w:szCs w:val="24"/>
          <w:lang w:val="lv-LV"/>
        </w:rPr>
        <w:t xml:space="preserve"> uzsākšanas pabalsts viena valstī noteiktās minimālās mēneša algas apmērā</w:t>
      </w:r>
      <w:r w:rsidRPr="000F2246">
        <w:rPr>
          <w:rStyle w:val="EndnoteReference"/>
          <w:rFonts w:ascii="Times New Roman" w:hAnsi="Times New Roman" w:cs="Times New Roman"/>
          <w:sz w:val="24"/>
          <w:szCs w:val="24"/>
          <w:lang w:val="lv-LV"/>
        </w:rPr>
        <w:endnoteReference w:id="19"/>
      </w:r>
      <w:r w:rsidRPr="000F2246">
        <w:rPr>
          <w:rFonts w:ascii="Times New Roman" w:hAnsi="Times New Roman" w:cs="Times New Roman"/>
          <w:sz w:val="24"/>
          <w:szCs w:val="24"/>
          <w:lang w:val="lv-LV"/>
        </w:rPr>
        <w:t>, kas netiek aplikts ar iedzīvotāju ienākuma nodokli. NVA konsultē Ukrainas civiliedzīvotājus, palīdz atrast darbu un administrē pabalstu piešķiršanu</w:t>
      </w:r>
      <w:r w:rsidRPr="000F2246">
        <w:rPr>
          <w:rStyle w:val="EndnoteReference"/>
          <w:rFonts w:ascii="Times New Roman" w:hAnsi="Times New Roman" w:cs="Times New Roman"/>
          <w:sz w:val="24"/>
          <w:szCs w:val="24"/>
          <w:lang w:val="lv-LV"/>
        </w:rPr>
        <w:endnoteReference w:id="20"/>
      </w:r>
      <w:r w:rsidRPr="000F2246">
        <w:rPr>
          <w:rFonts w:ascii="Times New Roman" w:hAnsi="Times New Roman" w:cs="Times New Roman"/>
          <w:sz w:val="24"/>
          <w:szCs w:val="24"/>
          <w:lang w:val="lv-LV"/>
        </w:rPr>
        <w:t>.</w:t>
      </w:r>
      <w:r w:rsidRPr="000F2246">
        <w:rPr>
          <w:rStyle w:val="Heading1Char"/>
          <w:rFonts w:ascii="Times New Roman" w:hAnsi="Times New Roman" w:cs="Times New Roman"/>
          <w:color w:val="auto"/>
          <w:sz w:val="24"/>
          <w:szCs w:val="24"/>
          <w:shd w:val="clear" w:color="auto" w:fill="FFFFFF"/>
          <w:lang w:val="lv-LV"/>
        </w:rPr>
        <w:t xml:space="preserve"> </w:t>
      </w:r>
      <w:r w:rsidRPr="00276E5C">
        <w:rPr>
          <w:rStyle w:val="Strong"/>
          <w:rFonts w:ascii="Times New Roman" w:hAnsi="Times New Roman" w:cs="Times New Roman"/>
          <w:b w:val="0"/>
          <w:bCs w:val="0"/>
          <w:sz w:val="24"/>
          <w:szCs w:val="24"/>
          <w:shd w:val="clear" w:color="auto" w:fill="FFFFFF"/>
          <w:lang w:val="lv-LV"/>
        </w:rPr>
        <w:t xml:space="preserve">Ņemot vērā Latvijā dzīvojošo Ukrainas civiliedzīvotāju skaita un nodarbinātības un </w:t>
      </w:r>
      <w:proofErr w:type="spellStart"/>
      <w:r w:rsidRPr="00276E5C">
        <w:rPr>
          <w:rStyle w:val="Strong"/>
          <w:rFonts w:ascii="Times New Roman" w:hAnsi="Times New Roman" w:cs="Times New Roman"/>
          <w:b w:val="0"/>
          <w:bCs w:val="0"/>
          <w:sz w:val="24"/>
          <w:szCs w:val="24"/>
          <w:shd w:val="clear" w:color="auto" w:fill="FFFFFF"/>
          <w:lang w:val="lv-LV"/>
        </w:rPr>
        <w:t>pašnodarbinātības</w:t>
      </w:r>
      <w:proofErr w:type="spellEnd"/>
      <w:r w:rsidRPr="00276E5C">
        <w:rPr>
          <w:rStyle w:val="Strong"/>
          <w:rFonts w:ascii="Times New Roman" w:hAnsi="Times New Roman" w:cs="Times New Roman"/>
          <w:b w:val="0"/>
          <w:bCs w:val="0"/>
          <w:sz w:val="24"/>
          <w:szCs w:val="24"/>
          <w:shd w:val="clear" w:color="auto" w:fill="FFFFFF"/>
          <w:lang w:val="lv-LV"/>
        </w:rPr>
        <w:t xml:space="preserve"> pabalstu saņēmēju skaita samazināšanos, atvērtāku darba tirgu un relatīvi zemo kopējo bezdarba līmeni (bezdarba līmenis 2025.gada 8.decembrī bija 4,8%), vakanču skaita samazināšanos, kā arī samērā augsto Ukrainas civiliedzīvotāju nodarbinātības līmeni (saskaņā ar Centrālā statistikas pārvaldes novērtējumu – 53,9% 2025.gada sākumā), turpmākā pabalstu izmaksa, sākot ar 2026.gadu,</w:t>
      </w:r>
      <w:r w:rsidR="00B073A7">
        <w:rPr>
          <w:rStyle w:val="Strong"/>
          <w:rFonts w:ascii="Times New Roman" w:hAnsi="Times New Roman" w:cs="Times New Roman"/>
          <w:b w:val="0"/>
          <w:bCs w:val="0"/>
          <w:sz w:val="24"/>
          <w:szCs w:val="24"/>
          <w:shd w:val="clear" w:color="auto" w:fill="FFFFFF"/>
          <w:lang w:val="lv-LV"/>
        </w:rPr>
        <w:t xml:space="preserve"> </w:t>
      </w:r>
      <w:r w:rsidRPr="00276E5C">
        <w:rPr>
          <w:rStyle w:val="Strong"/>
          <w:rFonts w:ascii="Times New Roman" w:hAnsi="Times New Roman" w:cs="Times New Roman"/>
          <w:b w:val="0"/>
          <w:bCs w:val="0"/>
          <w:sz w:val="24"/>
          <w:szCs w:val="24"/>
          <w:shd w:val="clear" w:color="auto" w:fill="FFFFFF"/>
          <w:lang w:val="lv-LV"/>
        </w:rPr>
        <w:t>netiek plānota. Vienlaikus tiek plānots turpināt pārējo NVA sniegto atbalstu Ukrainas civiliedzīvotājiem.</w:t>
      </w:r>
    </w:p>
    <w:bookmarkEnd w:id="43"/>
    <w:p w14:paraId="1D678208" w14:textId="7FF9D9E8" w:rsidR="0095318B" w:rsidRPr="00FE49EE" w:rsidRDefault="0095318B" w:rsidP="0095318B">
      <w:pPr>
        <w:pStyle w:val="Heading2"/>
        <w:spacing w:before="0" w:after="120"/>
        <w:jc w:val="both"/>
        <w:rPr>
          <w:rFonts w:ascii="Times New Roman" w:hAnsi="Times New Roman" w:cs="Times New Roman"/>
          <w:lang w:val="lv-LV"/>
        </w:rPr>
      </w:pPr>
      <w:r w:rsidRPr="00FE49EE">
        <w:rPr>
          <w:rFonts w:ascii="Times New Roman" w:hAnsi="Times New Roman" w:cs="Times New Roman"/>
          <w:lang w:val="lv-LV"/>
        </w:rPr>
        <w:t>3.17. Pilsonības un naturalizācijas politika (rekomendācijas nr. 13</w:t>
      </w:r>
      <w:r w:rsidR="003469CF">
        <w:rPr>
          <w:rFonts w:ascii="Times New Roman" w:hAnsi="Times New Roman" w:cs="Times New Roman"/>
          <w:lang w:val="lv-LV"/>
        </w:rPr>
        <w:t>2</w:t>
      </w:r>
      <w:r w:rsidRPr="00FE49EE">
        <w:rPr>
          <w:rFonts w:ascii="Times New Roman" w:hAnsi="Times New Roman" w:cs="Times New Roman"/>
          <w:lang w:val="lv-LV"/>
        </w:rPr>
        <w:t>.235.-13</w:t>
      </w:r>
      <w:r w:rsidR="003469CF">
        <w:rPr>
          <w:rFonts w:ascii="Times New Roman" w:hAnsi="Times New Roman" w:cs="Times New Roman"/>
          <w:lang w:val="lv-LV"/>
        </w:rPr>
        <w:t>2</w:t>
      </w:r>
      <w:r w:rsidRPr="00FE49EE">
        <w:rPr>
          <w:rFonts w:ascii="Times New Roman" w:hAnsi="Times New Roman" w:cs="Times New Roman"/>
          <w:lang w:val="lv-LV"/>
        </w:rPr>
        <w:t>.244.)</w:t>
      </w:r>
    </w:p>
    <w:p w14:paraId="26F420D5" w14:textId="77777777" w:rsidR="0095318B" w:rsidRPr="00430878"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C61E47">
        <w:rPr>
          <w:rFonts w:ascii="Times New Roman" w:hAnsi="Times New Roman" w:cs="Times New Roman"/>
          <w:sz w:val="24"/>
          <w:szCs w:val="24"/>
          <w:lang w:val="lv-LV"/>
        </w:rPr>
        <w:t xml:space="preserve">Lai veicinātu naturalizācijas procesa pieejamību, turpinās informatīvās kampaņas un klātienes informatīvās dienas lielākajās pilsētās, kur interesenti tiek iepazīstināti ar naturalizācijas procedūru un var pārbaudīt savas zināšanas, kā arī regulāri tiek sniegta informācija par pilsonības iegūšanas iespējām reģistrācijas, atzīšanas un naturalizācijas kārtībā. ES fondu projekta ietvaros ir izstrādāts un kopš 2021.gada darbojas elektronisks tiešsaistes rīks naturalizācijas eksāmena sagatavošanai (latviešu valoda, Satversmes pamatnoteikumi, Latvijas vēsture un kultūra), kas būtiski paplašina mērķa grupas iespējas patstāvīgi gatavoties pārbaudījumiem. Naturalizācijas atteikumu pārsūdzības mehānisms saglabājies nemainīgs: persona var apstrīdēt </w:t>
      </w:r>
      <w:r w:rsidRPr="00430878">
        <w:rPr>
          <w:rFonts w:ascii="Times New Roman" w:hAnsi="Times New Roman" w:cs="Times New Roman"/>
          <w:sz w:val="24"/>
          <w:szCs w:val="24"/>
          <w:lang w:val="lv-LV"/>
        </w:rPr>
        <w:t>Pilsonības un migrācijas lietu pārvaldes lēmumu iestādes priekšniekam un vēlāk pārsūdzēt tiesā Administratīvā procesa likumā noteiktajā kārtībā, savukārt gadījumos, kad atteikums saistīts ar valsts vai sabiedrības drošības apsvērumiem, tas ir pārsūdzams ģenerālprokuroram</w:t>
      </w:r>
      <w:r w:rsidRPr="00CF043F">
        <w:rPr>
          <w:rStyle w:val="EndnoteReference"/>
          <w:rFonts w:ascii="Times New Roman" w:hAnsi="Times New Roman" w:cs="Times New Roman"/>
          <w:sz w:val="24"/>
          <w:szCs w:val="24"/>
          <w:lang w:val="lv-LV"/>
        </w:rPr>
        <w:endnoteReference w:id="21"/>
      </w:r>
      <w:r w:rsidRPr="00430878">
        <w:rPr>
          <w:rFonts w:ascii="Times New Roman" w:hAnsi="Times New Roman" w:cs="Times New Roman"/>
          <w:sz w:val="24"/>
          <w:szCs w:val="24"/>
          <w:lang w:val="lv-LV"/>
        </w:rPr>
        <w:t>.</w:t>
      </w:r>
    </w:p>
    <w:p w14:paraId="7E9C607E" w14:textId="77777777" w:rsidR="0095318B" w:rsidRPr="00C61E47" w:rsidRDefault="0095318B" w:rsidP="0095318B">
      <w:pPr>
        <w:pStyle w:val="ListParagraph"/>
        <w:numPr>
          <w:ilvl w:val="0"/>
          <w:numId w:val="1"/>
        </w:numPr>
        <w:spacing w:after="120"/>
        <w:contextualSpacing w:val="0"/>
        <w:jc w:val="both"/>
        <w:rPr>
          <w:rFonts w:ascii="Times New Roman" w:hAnsi="Times New Roman" w:cs="Times New Roman"/>
          <w:sz w:val="24"/>
          <w:szCs w:val="24"/>
          <w:lang w:val="lv-LV"/>
        </w:rPr>
      </w:pPr>
      <w:r w:rsidRPr="00CF043F">
        <w:rPr>
          <w:rFonts w:ascii="Times New Roman" w:hAnsi="Times New Roman" w:cs="Times New Roman"/>
          <w:sz w:val="24"/>
          <w:szCs w:val="24"/>
          <w:lang w:val="lv-LV"/>
        </w:rPr>
        <w:t xml:space="preserve">2019.gada 17.oktobrī pieņemtais likums “Par </w:t>
      </w:r>
      <w:proofErr w:type="spellStart"/>
      <w:r w:rsidRPr="00CF043F">
        <w:rPr>
          <w:rFonts w:ascii="Times New Roman" w:hAnsi="Times New Roman" w:cs="Times New Roman"/>
          <w:sz w:val="24"/>
          <w:szCs w:val="24"/>
          <w:lang w:val="lv-LV"/>
        </w:rPr>
        <w:t>nepilsoņa</w:t>
      </w:r>
      <w:proofErr w:type="spellEnd"/>
      <w:r w:rsidRPr="00CF043F">
        <w:rPr>
          <w:rFonts w:ascii="Times New Roman" w:hAnsi="Times New Roman" w:cs="Times New Roman"/>
          <w:sz w:val="24"/>
          <w:szCs w:val="24"/>
          <w:lang w:val="lv-LV"/>
        </w:rPr>
        <w:t xml:space="preserve"> statusa piešķiršanas izbeigšanu bērniem” pilnībā izbeidza </w:t>
      </w:r>
      <w:proofErr w:type="spellStart"/>
      <w:r w:rsidRPr="00CF043F">
        <w:rPr>
          <w:rFonts w:ascii="Times New Roman" w:hAnsi="Times New Roman" w:cs="Times New Roman"/>
          <w:sz w:val="24"/>
          <w:szCs w:val="24"/>
          <w:lang w:val="lv-LV"/>
        </w:rPr>
        <w:t>nepilsoņa</w:t>
      </w:r>
      <w:proofErr w:type="spellEnd"/>
      <w:r w:rsidRPr="00CF043F">
        <w:rPr>
          <w:rFonts w:ascii="Times New Roman" w:hAnsi="Times New Roman" w:cs="Times New Roman"/>
          <w:sz w:val="24"/>
          <w:szCs w:val="24"/>
          <w:lang w:val="lv-LV"/>
        </w:rPr>
        <w:t xml:space="preserve"> statusa piešķiršanu jaundzimušajiem no 2020.gada 1.janvāra  </w:t>
      </w:r>
      <w:proofErr w:type="spellStart"/>
      <w:r w:rsidRPr="00CF043F">
        <w:rPr>
          <w:rFonts w:ascii="Times New Roman" w:hAnsi="Times New Roman" w:cs="Times New Roman"/>
          <w:sz w:val="24"/>
          <w:szCs w:val="24"/>
          <w:lang w:val="lv-LV"/>
        </w:rPr>
        <w:t>nepilsoņu</w:t>
      </w:r>
      <w:proofErr w:type="spellEnd"/>
      <w:r w:rsidRPr="00CF043F">
        <w:rPr>
          <w:rFonts w:ascii="Times New Roman" w:hAnsi="Times New Roman" w:cs="Times New Roman"/>
          <w:sz w:val="24"/>
          <w:szCs w:val="24"/>
          <w:lang w:val="lv-LV"/>
        </w:rPr>
        <w:t xml:space="preserve"> vecāku jaundzimušie bērni tiek reģistrēti kā Latvijas pilsoņi, ja vien vecāki nevienojas par citas valsts pilsonību. </w:t>
      </w:r>
      <w:r w:rsidRPr="00CF043F">
        <w:rPr>
          <w:rFonts w:ascii="Times New Roman" w:hAnsi="Times New Roman" w:cs="Times New Roman"/>
          <w:sz w:val="24"/>
          <w:szCs w:val="24"/>
          <w:lang w:val="lv-LV"/>
        </w:rPr>
        <w:lastRenderedPageBreak/>
        <w:t xml:space="preserve">Vienlaikus turpinās mērķtiecīga naturalizācijas politikas īstenošana un informatīvais darbs ar </w:t>
      </w:r>
      <w:proofErr w:type="spellStart"/>
      <w:r w:rsidRPr="00CF043F">
        <w:rPr>
          <w:rFonts w:ascii="Times New Roman" w:hAnsi="Times New Roman" w:cs="Times New Roman"/>
          <w:sz w:val="24"/>
          <w:szCs w:val="24"/>
          <w:lang w:val="lv-LV"/>
        </w:rPr>
        <w:t>nepilsoņiem</w:t>
      </w:r>
      <w:proofErr w:type="spellEnd"/>
      <w:r w:rsidRPr="00CF043F">
        <w:rPr>
          <w:rFonts w:ascii="Times New Roman" w:hAnsi="Times New Roman" w:cs="Times New Roman"/>
          <w:sz w:val="24"/>
          <w:szCs w:val="24"/>
          <w:lang w:val="lv-LV"/>
        </w:rPr>
        <w:t xml:space="preserve">. Pilsonības un migrācijas lietu pārvaldes dati liecina, ka </w:t>
      </w:r>
      <w:proofErr w:type="spellStart"/>
      <w:r w:rsidRPr="00CF043F">
        <w:rPr>
          <w:rFonts w:ascii="Times New Roman" w:hAnsi="Times New Roman" w:cs="Times New Roman"/>
          <w:sz w:val="24"/>
          <w:szCs w:val="24"/>
          <w:lang w:val="lv-LV"/>
        </w:rPr>
        <w:t>nepilsoņu</w:t>
      </w:r>
      <w:proofErr w:type="spellEnd"/>
      <w:r w:rsidRPr="00CF043F">
        <w:rPr>
          <w:rFonts w:ascii="Times New Roman" w:hAnsi="Times New Roman" w:cs="Times New Roman"/>
          <w:sz w:val="24"/>
          <w:szCs w:val="24"/>
          <w:lang w:val="lv-LV"/>
        </w:rPr>
        <w:t xml:space="preserve"> skaits turpina stabilu samazinājumu</w:t>
      </w:r>
      <w:r w:rsidRPr="00FE49EE">
        <w:rPr>
          <w:rFonts w:ascii="Times New Roman" w:hAnsi="Times New Roman" w:cs="Times New Roman"/>
          <w:sz w:val="24"/>
          <w:szCs w:val="24"/>
          <w:lang w:val="lv-LV"/>
        </w:rPr>
        <w:t>.</w:t>
      </w:r>
      <w:r w:rsidRPr="00C61E47">
        <w:rPr>
          <w:sz w:val="24"/>
          <w:szCs w:val="24"/>
          <w:lang w:val="lv-LV"/>
        </w:rPr>
        <w:t xml:space="preserve"> </w:t>
      </w:r>
      <w:r w:rsidRPr="00C61E47">
        <w:rPr>
          <w:rFonts w:ascii="Times New Roman" w:hAnsi="Times New Roman" w:cs="Times New Roman"/>
          <w:sz w:val="24"/>
          <w:szCs w:val="24"/>
          <w:lang w:val="lv-LV"/>
        </w:rPr>
        <w:t xml:space="preserve">Ja 2020.gada vidū Latvijā bija ap 212 tūkstošiem </w:t>
      </w:r>
      <w:proofErr w:type="spellStart"/>
      <w:r w:rsidRPr="00C61E47">
        <w:rPr>
          <w:rFonts w:ascii="Times New Roman" w:hAnsi="Times New Roman" w:cs="Times New Roman"/>
          <w:sz w:val="24"/>
          <w:szCs w:val="24"/>
          <w:lang w:val="lv-LV"/>
        </w:rPr>
        <w:t>nepilsoņu</w:t>
      </w:r>
      <w:proofErr w:type="spellEnd"/>
      <w:r w:rsidRPr="00C61E47">
        <w:rPr>
          <w:rFonts w:ascii="Times New Roman" w:hAnsi="Times New Roman" w:cs="Times New Roman"/>
          <w:sz w:val="24"/>
          <w:szCs w:val="24"/>
          <w:lang w:val="lv-LV"/>
        </w:rPr>
        <w:t xml:space="preserve"> (aptuveni 10% iedzīvotāju), tad uz 2025.gada 1.jūliju  </w:t>
      </w:r>
      <w:proofErr w:type="spellStart"/>
      <w:r w:rsidRPr="00C61E47">
        <w:rPr>
          <w:rFonts w:ascii="Times New Roman" w:hAnsi="Times New Roman" w:cs="Times New Roman"/>
          <w:sz w:val="24"/>
          <w:szCs w:val="24"/>
          <w:lang w:val="lv-LV"/>
        </w:rPr>
        <w:t>nepilsoņu</w:t>
      </w:r>
      <w:proofErr w:type="spellEnd"/>
      <w:r w:rsidRPr="00C61E47">
        <w:rPr>
          <w:rFonts w:ascii="Times New Roman" w:hAnsi="Times New Roman" w:cs="Times New Roman"/>
          <w:sz w:val="24"/>
          <w:szCs w:val="24"/>
          <w:lang w:val="lv-LV"/>
        </w:rPr>
        <w:t xml:space="preserve"> skaits Latvijā 170 463. </w:t>
      </w:r>
      <w:r w:rsidRPr="00FE49EE">
        <w:rPr>
          <w:rFonts w:ascii="Times New Roman" w:hAnsi="Times New Roman" w:cs="Times New Roman"/>
          <w:sz w:val="24"/>
          <w:szCs w:val="24"/>
          <w:lang w:val="lv-LV"/>
        </w:rPr>
        <w:t>2025.gada 1.jūlij</w:t>
      </w:r>
      <w:r>
        <w:rPr>
          <w:rFonts w:ascii="Times New Roman" w:hAnsi="Times New Roman" w:cs="Times New Roman"/>
          <w:sz w:val="24"/>
          <w:szCs w:val="24"/>
          <w:lang w:val="lv-LV"/>
        </w:rPr>
        <w:t>ā</w:t>
      </w:r>
      <w:r w:rsidRPr="00FE49EE">
        <w:rPr>
          <w:rFonts w:ascii="Times New Roman" w:hAnsi="Times New Roman" w:cs="Times New Roman"/>
          <w:sz w:val="24"/>
          <w:szCs w:val="24"/>
          <w:lang w:val="lv-LV"/>
        </w:rPr>
        <w:t xml:space="preserve"> Latvijā bija</w:t>
      </w:r>
      <w:r>
        <w:rPr>
          <w:rFonts w:ascii="Times New Roman" w:hAnsi="Times New Roman" w:cs="Times New Roman"/>
          <w:sz w:val="24"/>
          <w:szCs w:val="24"/>
          <w:lang w:val="lv-LV"/>
        </w:rPr>
        <w:t xml:space="preserve"> reģistrēti</w:t>
      </w:r>
      <w:r w:rsidRPr="00FE49EE">
        <w:rPr>
          <w:rFonts w:ascii="Times New Roman" w:hAnsi="Times New Roman" w:cs="Times New Roman"/>
          <w:sz w:val="24"/>
          <w:szCs w:val="24"/>
          <w:lang w:val="lv-LV"/>
        </w:rPr>
        <w:t xml:space="preserve"> 159 Latvijas bezvalstnieki. </w:t>
      </w:r>
    </w:p>
    <w:p w14:paraId="502ECF2A" w14:textId="77777777" w:rsidR="0095318B" w:rsidRPr="00FE49EE" w:rsidRDefault="0095318B" w:rsidP="0095318B">
      <w:pPr>
        <w:pStyle w:val="ListParagraph"/>
        <w:spacing w:after="120"/>
        <w:jc w:val="center"/>
        <w:rPr>
          <w:rFonts w:ascii="Times New Roman" w:hAnsi="Times New Roman" w:cs="Times New Roman"/>
          <w:sz w:val="24"/>
          <w:szCs w:val="24"/>
          <w:lang w:val="lv-LV"/>
        </w:rPr>
      </w:pPr>
    </w:p>
    <w:p w14:paraId="2ECE4ECF" w14:textId="77777777" w:rsidR="0095318B" w:rsidRPr="00FE49EE" w:rsidRDefault="0095318B" w:rsidP="0095318B">
      <w:pPr>
        <w:pStyle w:val="ListParagraph"/>
        <w:spacing w:after="120"/>
        <w:jc w:val="center"/>
        <w:rPr>
          <w:rFonts w:ascii="Times New Roman" w:hAnsi="Times New Roman" w:cs="Times New Roman"/>
          <w:b/>
          <w:i/>
          <w:sz w:val="24"/>
          <w:lang w:val="lv-LV"/>
        </w:rPr>
      </w:pPr>
      <w:r w:rsidRPr="00FE49EE">
        <w:rPr>
          <w:rFonts w:ascii="Times New Roman" w:hAnsi="Times New Roman" w:cs="Times New Roman"/>
          <w:sz w:val="24"/>
          <w:szCs w:val="24"/>
          <w:lang w:val="lv-LV"/>
        </w:rPr>
        <w:t>-Teksta beigas-</w:t>
      </w:r>
      <w:r w:rsidRPr="00FE49EE">
        <w:rPr>
          <w:rFonts w:ascii="Times New Roman" w:hAnsi="Times New Roman" w:cs="Times New Roman"/>
          <w:b/>
          <w:i/>
          <w:sz w:val="24"/>
          <w:lang w:val="lv-LV"/>
        </w:rPr>
        <w:br w:type="page"/>
      </w:r>
    </w:p>
    <w:p w14:paraId="38AA5BE1" w14:textId="7B28B484" w:rsidR="000A4971" w:rsidRPr="00B073A7" w:rsidRDefault="0095318B" w:rsidP="00B073A7">
      <w:pPr>
        <w:spacing w:after="120" w:line="240" w:lineRule="auto"/>
        <w:rPr>
          <w:rFonts w:ascii="Times New Roman" w:hAnsi="Times New Roman" w:cs="Times New Roman"/>
          <w:b/>
          <w:i/>
          <w:sz w:val="24"/>
        </w:rPr>
      </w:pPr>
      <w:r w:rsidRPr="00FE49EE">
        <w:rPr>
          <w:rFonts w:ascii="Times New Roman" w:hAnsi="Times New Roman" w:cs="Times New Roman"/>
          <w:b/>
          <w:i/>
          <w:sz w:val="24"/>
        </w:rPr>
        <w:lastRenderedPageBreak/>
        <w:t>Piezīmes</w:t>
      </w:r>
    </w:p>
    <w:sectPr w:rsidR="000A4971" w:rsidRPr="00B073A7" w:rsidSect="00E425B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8D12D" w14:textId="77777777" w:rsidR="0094607A" w:rsidRDefault="0094607A" w:rsidP="0094607A">
      <w:pPr>
        <w:spacing w:after="0" w:line="240" w:lineRule="auto"/>
      </w:pPr>
      <w:r>
        <w:separator/>
      </w:r>
    </w:p>
  </w:endnote>
  <w:endnote w:type="continuationSeparator" w:id="0">
    <w:p w14:paraId="1B634A26" w14:textId="77777777" w:rsidR="0094607A" w:rsidRDefault="0094607A" w:rsidP="0094607A">
      <w:pPr>
        <w:spacing w:after="0" w:line="240" w:lineRule="auto"/>
      </w:pPr>
      <w:r>
        <w:continuationSeparator/>
      </w:r>
    </w:p>
  </w:endnote>
  <w:endnote w:id="1">
    <w:p w14:paraId="0DF3F85B" w14:textId="77777777" w:rsidR="0095318B" w:rsidRPr="00A45467" w:rsidRDefault="0095318B" w:rsidP="00B073A7">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Darba grupā tika iekļauti Ārlietu ministrijas, Ekonomikas ministrijas, Iekšlietu ministrijas, Izglītības un zinātnes ministrijas, Kultūras ministrijas, Labklājības ministrijas, Tieslietu ministrijas, Veselības ministrijas, Viedās administrācijas un reģionālās attīstības ministrija, kā arī Ģenerālprokuratūras pārstāvji.</w:t>
      </w:r>
    </w:p>
  </w:endnote>
  <w:endnote w:id="2">
    <w:p w14:paraId="638B77C0" w14:textId="77777777" w:rsidR="0095318B" w:rsidRPr="00A45467" w:rsidRDefault="0095318B" w:rsidP="00B073A7">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w:t>
      </w:r>
      <w:r w:rsidRPr="00A45467">
        <w:rPr>
          <w:rFonts w:ascii="Times New Roman" w:hAnsi="Times New Roman" w:cs="Times New Roman"/>
          <w:sz w:val="22"/>
          <w:szCs w:val="22"/>
          <w:shd w:val="clear" w:color="auto" w:fill="FFFFFF"/>
        </w:rPr>
        <w:t>Latvijas Pilsoniskā alianse</w:t>
      </w:r>
      <w:r>
        <w:rPr>
          <w:rFonts w:ascii="Times New Roman" w:hAnsi="Times New Roman" w:cs="Times New Roman"/>
          <w:sz w:val="22"/>
          <w:szCs w:val="22"/>
          <w:shd w:val="clear" w:color="auto" w:fill="FFFFFF"/>
        </w:rPr>
        <w:t xml:space="preserve"> </w:t>
      </w:r>
      <w:r w:rsidRPr="00A45467">
        <w:rPr>
          <w:rFonts w:ascii="Times New Roman" w:hAnsi="Times New Roman" w:cs="Times New Roman"/>
          <w:sz w:val="22"/>
          <w:szCs w:val="22"/>
          <w:shd w:val="clear" w:color="auto" w:fill="FFFFFF"/>
        </w:rPr>
        <w:t>(2025) Biedrību un nodibinājumu sektora monitorings 2024</w:t>
      </w:r>
    </w:p>
  </w:endnote>
  <w:endnote w:id="3">
    <w:p w14:paraId="0F3A1399" w14:textId="77777777" w:rsidR="007C1719" w:rsidRPr="00A45467" w:rsidRDefault="007C1719" w:rsidP="007C1719">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Pr>
          <w:rFonts w:ascii="Times New Roman" w:hAnsi="Times New Roman" w:cs="Times New Roman"/>
          <w:sz w:val="22"/>
          <w:szCs w:val="22"/>
        </w:rPr>
        <w:t xml:space="preserve"> </w:t>
      </w:r>
      <w:r w:rsidRPr="00A45467">
        <w:rPr>
          <w:rFonts w:ascii="Times New Roman" w:hAnsi="Times New Roman" w:cs="Times New Roman"/>
          <w:sz w:val="22"/>
          <w:szCs w:val="22"/>
        </w:rPr>
        <w:t>ES Atveseļošanas un noturības mehānisma plāna investīcija 2.2.1.5.i “Mediju nozares uzņēmumu procesu modernizēšana / digitālā transformācija”; CFLA projektu atlase</w:t>
      </w:r>
    </w:p>
  </w:endnote>
  <w:endnote w:id="4">
    <w:p w14:paraId="0FF55BFF" w14:textId="77777777" w:rsidR="0095318B" w:rsidRPr="00A45467" w:rsidRDefault="0095318B" w:rsidP="00B073A7">
      <w:pPr>
        <w:tabs>
          <w:tab w:val="left" w:pos="720"/>
          <w:tab w:val="left" w:pos="1440"/>
          <w:tab w:val="left" w:pos="2160"/>
          <w:tab w:val="left" w:pos="2880"/>
          <w:tab w:val="left" w:pos="3876"/>
        </w:tabs>
        <w:spacing w:after="120"/>
        <w:jc w:val="both"/>
        <w:rPr>
          <w:rFonts w:ascii="Times New Roman" w:hAnsi="Times New Roman" w:cs="Times New Roman"/>
          <w:lang w:eastAsia="lv-LV"/>
        </w:rPr>
      </w:pPr>
      <w:r w:rsidRPr="00A45467">
        <w:rPr>
          <w:rStyle w:val="EndnoteReference"/>
          <w:rFonts w:ascii="Times New Roman" w:hAnsi="Times New Roman" w:cs="Times New Roman"/>
        </w:rPr>
        <w:endnoteRef/>
      </w:r>
      <w:r>
        <w:rPr>
          <w:rFonts w:ascii="Times New Roman" w:hAnsi="Times New Roman" w:cs="Times New Roman"/>
          <w:iCs/>
          <w:lang w:eastAsia="lv-LV"/>
        </w:rPr>
        <w:t xml:space="preserve"> </w:t>
      </w:r>
      <w:r w:rsidRPr="00A45467">
        <w:rPr>
          <w:rFonts w:ascii="Times New Roman" w:hAnsi="Times New Roman" w:cs="Times New Roman"/>
          <w:iCs/>
          <w:lang w:eastAsia="lv-LV"/>
        </w:rPr>
        <w:t>Informācija par krimināllietām (no prokuratūras iekšējās statistikas uzskaites datiem):</w:t>
      </w:r>
    </w:p>
    <w:p w14:paraId="52D6F537" w14:textId="77777777" w:rsidR="0095318B" w:rsidRPr="00A45467" w:rsidRDefault="0095318B" w:rsidP="0095318B">
      <w:pPr>
        <w:tabs>
          <w:tab w:val="left" w:pos="720"/>
          <w:tab w:val="left" w:pos="1440"/>
          <w:tab w:val="left" w:pos="2160"/>
          <w:tab w:val="left" w:pos="2880"/>
          <w:tab w:val="left" w:pos="3876"/>
        </w:tabs>
        <w:spacing w:after="120"/>
        <w:jc w:val="both"/>
        <w:rPr>
          <w:rFonts w:ascii="Times New Roman" w:hAnsi="Times New Roman" w:cs="Times New Roman"/>
          <w:b/>
          <w:bCs/>
          <w:lang w:eastAsia="lv-LV"/>
        </w:rPr>
      </w:pPr>
      <w:r w:rsidRPr="00A45467">
        <w:rPr>
          <w:rFonts w:ascii="Times New Roman" w:hAnsi="Times New Roman" w:cs="Times New Roman"/>
          <w:b/>
          <w:bCs/>
          <w:lang w:eastAsia="lv-LV"/>
        </w:rPr>
        <w:t>Krimināllikuma 78. pants “Nacionālā, etniskā un rasu naida izraisīšana”</w:t>
      </w:r>
    </w:p>
    <w:tbl>
      <w:tblPr>
        <w:tblStyle w:val="TableGrid"/>
        <w:tblW w:w="8359" w:type="dxa"/>
        <w:tblLook w:val="04A0" w:firstRow="1" w:lastRow="0" w:firstColumn="1" w:lastColumn="0" w:noHBand="0" w:noVBand="1"/>
      </w:tblPr>
      <w:tblGrid>
        <w:gridCol w:w="1413"/>
        <w:gridCol w:w="1843"/>
        <w:gridCol w:w="3260"/>
        <w:gridCol w:w="1843"/>
      </w:tblGrid>
      <w:tr w:rsidR="0095318B" w:rsidRPr="00A45467" w14:paraId="674249B7" w14:textId="77777777" w:rsidTr="00F60147">
        <w:tc>
          <w:tcPr>
            <w:tcW w:w="1413" w:type="dxa"/>
          </w:tcPr>
          <w:p w14:paraId="1B8A25EF"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Gads</w:t>
            </w:r>
          </w:p>
        </w:tc>
        <w:tc>
          <w:tcPr>
            <w:tcW w:w="1843" w:type="dxa"/>
          </w:tcPr>
          <w:p w14:paraId="1DDE0B5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kurās celta apsūdzība</w:t>
            </w:r>
          </w:p>
        </w:tc>
        <w:tc>
          <w:tcPr>
            <w:tcW w:w="3260" w:type="dxa"/>
          </w:tcPr>
          <w:p w14:paraId="6A65769F"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pabeigtas ar prokurora priekšrakstu par sodu</w:t>
            </w:r>
          </w:p>
        </w:tc>
        <w:tc>
          <w:tcPr>
            <w:tcW w:w="1843" w:type="dxa"/>
          </w:tcPr>
          <w:p w14:paraId="51849B2F"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nodotas tiesai</w:t>
            </w:r>
          </w:p>
        </w:tc>
      </w:tr>
      <w:tr w:rsidR="0095318B" w:rsidRPr="00A45467" w14:paraId="1312CA49" w14:textId="77777777" w:rsidTr="00F60147">
        <w:tc>
          <w:tcPr>
            <w:tcW w:w="1413" w:type="dxa"/>
            <w:tcBorders>
              <w:top w:val="single" w:sz="4" w:space="0" w:color="auto"/>
              <w:left w:val="single" w:sz="4" w:space="0" w:color="auto"/>
              <w:bottom w:val="single" w:sz="4" w:space="0" w:color="auto"/>
              <w:right w:val="single" w:sz="4" w:space="0" w:color="auto"/>
            </w:tcBorders>
            <w:vAlign w:val="bottom"/>
          </w:tcPr>
          <w:p w14:paraId="7512E40B"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2019</w:t>
            </w:r>
          </w:p>
        </w:tc>
        <w:tc>
          <w:tcPr>
            <w:tcW w:w="1843" w:type="dxa"/>
            <w:tcBorders>
              <w:top w:val="single" w:sz="4" w:space="0" w:color="auto"/>
              <w:left w:val="single" w:sz="4" w:space="0" w:color="auto"/>
              <w:bottom w:val="single" w:sz="4" w:space="0" w:color="auto"/>
              <w:right w:val="single" w:sz="4" w:space="0" w:color="auto"/>
            </w:tcBorders>
            <w:vAlign w:val="bottom"/>
          </w:tcPr>
          <w:p w14:paraId="70C36FC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3260" w:type="dxa"/>
            <w:tcBorders>
              <w:top w:val="single" w:sz="4" w:space="0" w:color="auto"/>
              <w:left w:val="single" w:sz="4" w:space="0" w:color="auto"/>
              <w:bottom w:val="single" w:sz="4" w:space="0" w:color="auto"/>
              <w:right w:val="single" w:sz="4" w:space="0" w:color="auto"/>
            </w:tcBorders>
            <w:vAlign w:val="bottom"/>
          </w:tcPr>
          <w:p w14:paraId="14A43A2E"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843" w:type="dxa"/>
            <w:tcBorders>
              <w:top w:val="single" w:sz="4" w:space="0" w:color="auto"/>
              <w:left w:val="single" w:sz="4" w:space="0" w:color="auto"/>
              <w:bottom w:val="single" w:sz="4" w:space="0" w:color="auto"/>
              <w:right w:val="single" w:sz="4" w:space="0" w:color="auto"/>
            </w:tcBorders>
            <w:vAlign w:val="bottom"/>
          </w:tcPr>
          <w:p w14:paraId="7B58A730"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6</w:t>
            </w:r>
          </w:p>
        </w:tc>
      </w:tr>
      <w:tr w:rsidR="0095318B" w:rsidRPr="00A45467" w14:paraId="3EB64F7E" w14:textId="77777777" w:rsidTr="00F60147">
        <w:tc>
          <w:tcPr>
            <w:tcW w:w="1413" w:type="dxa"/>
            <w:tcBorders>
              <w:top w:val="nil"/>
              <w:left w:val="single" w:sz="4" w:space="0" w:color="auto"/>
              <w:bottom w:val="single" w:sz="4" w:space="0" w:color="auto"/>
              <w:right w:val="single" w:sz="4" w:space="0" w:color="auto"/>
            </w:tcBorders>
            <w:vAlign w:val="bottom"/>
          </w:tcPr>
          <w:p w14:paraId="52E7111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2020</w:t>
            </w:r>
          </w:p>
        </w:tc>
        <w:tc>
          <w:tcPr>
            <w:tcW w:w="1843" w:type="dxa"/>
            <w:tcBorders>
              <w:top w:val="nil"/>
              <w:left w:val="single" w:sz="4" w:space="0" w:color="auto"/>
              <w:bottom w:val="single" w:sz="4" w:space="0" w:color="auto"/>
              <w:right w:val="single" w:sz="4" w:space="0" w:color="auto"/>
            </w:tcBorders>
            <w:vAlign w:val="bottom"/>
          </w:tcPr>
          <w:p w14:paraId="0587462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c>
          <w:tcPr>
            <w:tcW w:w="3260" w:type="dxa"/>
            <w:tcBorders>
              <w:top w:val="nil"/>
              <w:left w:val="single" w:sz="4" w:space="0" w:color="auto"/>
              <w:bottom w:val="single" w:sz="4" w:space="0" w:color="auto"/>
              <w:right w:val="single" w:sz="4" w:space="0" w:color="auto"/>
            </w:tcBorders>
            <w:vAlign w:val="bottom"/>
          </w:tcPr>
          <w:p w14:paraId="319BBCE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843" w:type="dxa"/>
            <w:tcBorders>
              <w:top w:val="nil"/>
              <w:left w:val="single" w:sz="4" w:space="0" w:color="auto"/>
              <w:bottom w:val="single" w:sz="4" w:space="0" w:color="auto"/>
              <w:right w:val="single" w:sz="4" w:space="0" w:color="auto"/>
            </w:tcBorders>
            <w:vAlign w:val="bottom"/>
          </w:tcPr>
          <w:p w14:paraId="3EAAEF97"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r>
      <w:tr w:rsidR="0095318B" w:rsidRPr="00A45467" w14:paraId="060C2A50" w14:textId="77777777" w:rsidTr="00F60147">
        <w:tc>
          <w:tcPr>
            <w:tcW w:w="1413" w:type="dxa"/>
            <w:tcBorders>
              <w:top w:val="nil"/>
              <w:left w:val="single" w:sz="4" w:space="0" w:color="auto"/>
              <w:bottom w:val="single" w:sz="4" w:space="0" w:color="auto"/>
              <w:right w:val="single" w:sz="4" w:space="0" w:color="auto"/>
            </w:tcBorders>
            <w:vAlign w:val="bottom"/>
          </w:tcPr>
          <w:p w14:paraId="7314743B"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2021</w:t>
            </w:r>
          </w:p>
        </w:tc>
        <w:tc>
          <w:tcPr>
            <w:tcW w:w="1843" w:type="dxa"/>
            <w:tcBorders>
              <w:top w:val="nil"/>
              <w:left w:val="single" w:sz="4" w:space="0" w:color="auto"/>
              <w:bottom w:val="single" w:sz="4" w:space="0" w:color="auto"/>
              <w:right w:val="single" w:sz="4" w:space="0" w:color="auto"/>
            </w:tcBorders>
            <w:vAlign w:val="bottom"/>
          </w:tcPr>
          <w:p w14:paraId="72BBE501"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3260" w:type="dxa"/>
            <w:tcBorders>
              <w:top w:val="nil"/>
              <w:left w:val="single" w:sz="4" w:space="0" w:color="auto"/>
              <w:bottom w:val="single" w:sz="4" w:space="0" w:color="auto"/>
              <w:right w:val="single" w:sz="4" w:space="0" w:color="auto"/>
            </w:tcBorders>
            <w:vAlign w:val="bottom"/>
          </w:tcPr>
          <w:p w14:paraId="2D4D550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843" w:type="dxa"/>
            <w:tcBorders>
              <w:top w:val="nil"/>
              <w:left w:val="single" w:sz="4" w:space="0" w:color="auto"/>
              <w:bottom w:val="single" w:sz="4" w:space="0" w:color="auto"/>
              <w:right w:val="single" w:sz="4" w:space="0" w:color="auto"/>
            </w:tcBorders>
            <w:vAlign w:val="bottom"/>
          </w:tcPr>
          <w:p w14:paraId="0AC36BD3"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r>
      <w:tr w:rsidR="0095318B" w:rsidRPr="00A45467" w14:paraId="73CDE411" w14:textId="77777777" w:rsidTr="00F60147">
        <w:tc>
          <w:tcPr>
            <w:tcW w:w="1413" w:type="dxa"/>
            <w:tcBorders>
              <w:top w:val="nil"/>
              <w:left w:val="single" w:sz="4" w:space="0" w:color="auto"/>
              <w:bottom w:val="single" w:sz="4" w:space="0" w:color="auto"/>
              <w:right w:val="single" w:sz="4" w:space="0" w:color="auto"/>
            </w:tcBorders>
            <w:vAlign w:val="bottom"/>
          </w:tcPr>
          <w:p w14:paraId="1BBFFC6E"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2022</w:t>
            </w:r>
          </w:p>
        </w:tc>
        <w:tc>
          <w:tcPr>
            <w:tcW w:w="1843" w:type="dxa"/>
            <w:tcBorders>
              <w:top w:val="nil"/>
              <w:left w:val="single" w:sz="4" w:space="0" w:color="auto"/>
              <w:bottom w:val="single" w:sz="4" w:space="0" w:color="auto"/>
              <w:right w:val="single" w:sz="4" w:space="0" w:color="auto"/>
            </w:tcBorders>
            <w:vAlign w:val="bottom"/>
          </w:tcPr>
          <w:p w14:paraId="2F43D8B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12</w:t>
            </w:r>
          </w:p>
        </w:tc>
        <w:tc>
          <w:tcPr>
            <w:tcW w:w="3260" w:type="dxa"/>
            <w:tcBorders>
              <w:top w:val="nil"/>
              <w:left w:val="single" w:sz="4" w:space="0" w:color="auto"/>
              <w:bottom w:val="single" w:sz="4" w:space="0" w:color="auto"/>
              <w:right w:val="single" w:sz="4" w:space="0" w:color="auto"/>
            </w:tcBorders>
            <w:vAlign w:val="bottom"/>
          </w:tcPr>
          <w:p w14:paraId="58DE76CB"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6</w:t>
            </w:r>
          </w:p>
        </w:tc>
        <w:tc>
          <w:tcPr>
            <w:tcW w:w="1843" w:type="dxa"/>
            <w:tcBorders>
              <w:top w:val="nil"/>
              <w:left w:val="single" w:sz="4" w:space="0" w:color="auto"/>
              <w:bottom w:val="single" w:sz="4" w:space="0" w:color="auto"/>
              <w:right w:val="single" w:sz="4" w:space="0" w:color="auto"/>
            </w:tcBorders>
            <w:vAlign w:val="bottom"/>
          </w:tcPr>
          <w:p w14:paraId="6980230F"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4</w:t>
            </w:r>
          </w:p>
        </w:tc>
      </w:tr>
      <w:tr w:rsidR="0095318B" w:rsidRPr="00A45467" w14:paraId="4435C14B" w14:textId="77777777" w:rsidTr="00F60147">
        <w:tc>
          <w:tcPr>
            <w:tcW w:w="1413" w:type="dxa"/>
            <w:tcBorders>
              <w:top w:val="nil"/>
              <w:left w:val="single" w:sz="4" w:space="0" w:color="auto"/>
              <w:bottom w:val="single" w:sz="4" w:space="0" w:color="auto"/>
              <w:right w:val="single" w:sz="4" w:space="0" w:color="auto"/>
            </w:tcBorders>
            <w:vAlign w:val="bottom"/>
          </w:tcPr>
          <w:p w14:paraId="3CB3566A"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2023</w:t>
            </w:r>
          </w:p>
        </w:tc>
        <w:tc>
          <w:tcPr>
            <w:tcW w:w="1843" w:type="dxa"/>
            <w:tcBorders>
              <w:top w:val="nil"/>
              <w:left w:val="single" w:sz="4" w:space="0" w:color="auto"/>
              <w:bottom w:val="single" w:sz="4" w:space="0" w:color="auto"/>
              <w:right w:val="single" w:sz="4" w:space="0" w:color="auto"/>
            </w:tcBorders>
            <w:vAlign w:val="bottom"/>
          </w:tcPr>
          <w:p w14:paraId="4706EC43"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17</w:t>
            </w:r>
          </w:p>
        </w:tc>
        <w:tc>
          <w:tcPr>
            <w:tcW w:w="3260" w:type="dxa"/>
            <w:tcBorders>
              <w:top w:val="nil"/>
              <w:left w:val="single" w:sz="4" w:space="0" w:color="auto"/>
              <w:bottom w:val="single" w:sz="4" w:space="0" w:color="auto"/>
              <w:right w:val="single" w:sz="4" w:space="0" w:color="auto"/>
            </w:tcBorders>
            <w:vAlign w:val="bottom"/>
          </w:tcPr>
          <w:p w14:paraId="6FA29251"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7</w:t>
            </w:r>
          </w:p>
        </w:tc>
        <w:tc>
          <w:tcPr>
            <w:tcW w:w="1843" w:type="dxa"/>
            <w:tcBorders>
              <w:top w:val="nil"/>
              <w:left w:val="single" w:sz="4" w:space="0" w:color="auto"/>
              <w:bottom w:val="single" w:sz="4" w:space="0" w:color="auto"/>
              <w:right w:val="single" w:sz="4" w:space="0" w:color="auto"/>
            </w:tcBorders>
            <w:vAlign w:val="bottom"/>
          </w:tcPr>
          <w:p w14:paraId="4AD40E4F"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9</w:t>
            </w:r>
          </w:p>
        </w:tc>
      </w:tr>
      <w:tr w:rsidR="0095318B" w:rsidRPr="00A45467" w14:paraId="30C7CF50" w14:textId="77777777" w:rsidTr="00F60147">
        <w:tc>
          <w:tcPr>
            <w:tcW w:w="1413" w:type="dxa"/>
            <w:tcBorders>
              <w:top w:val="nil"/>
              <w:left w:val="single" w:sz="4" w:space="0" w:color="auto"/>
              <w:bottom w:val="single" w:sz="4" w:space="0" w:color="auto"/>
              <w:right w:val="single" w:sz="4" w:space="0" w:color="auto"/>
            </w:tcBorders>
            <w:vAlign w:val="bottom"/>
          </w:tcPr>
          <w:p w14:paraId="5D4536DB"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2024</w:t>
            </w:r>
          </w:p>
        </w:tc>
        <w:tc>
          <w:tcPr>
            <w:tcW w:w="1843" w:type="dxa"/>
            <w:tcBorders>
              <w:top w:val="nil"/>
              <w:left w:val="single" w:sz="4" w:space="0" w:color="auto"/>
              <w:bottom w:val="single" w:sz="4" w:space="0" w:color="auto"/>
              <w:right w:val="single" w:sz="4" w:space="0" w:color="auto"/>
            </w:tcBorders>
            <w:vAlign w:val="bottom"/>
          </w:tcPr>
          <w:p w14:paraId="43565CE1"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22</w:t>
            </w:r>
          </w:p>
        </w:tc>
        <w:tc>
          <w:tcPr>
            <w:tcW w:w="3260" w:type="dxa"/>
            <w:tcBorders>
              <w:top w:val="nil"/>
              <w:left w:val="single" w:sz="4" w:space="0" w:color="auto"/>
              <w:bottom w:val="single" w:sz="4" w:space="0" w:color="auto"/>
              <w:right w:val="single" w:sz="4" w:space="0" w:color="auto"/>
            </w:tcBorders>
            <w:vAlign w:val="bottom"/>
          </w:tcPr>
          <w:p w14:paraId="6335FE1A"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w:t>
            </w:r>
          </w:p>
        </w:tc>
        <w:tc>
          <w:tcPr>
            <w:tcW w:w="1843" w:type="dxa"/>
            <w:tcBorders>
              <w:top w:val="nil"/>
              <w:left w:val="single" w:sz="4" w:space="0" w:color="auto"/>
              <w:bottom w:val="single" w:sz="4" w:space="0" w:color="auto"/>
              <w:right w:val="single" w:sz="4" w:space="0" w:color="auto"/>
            </w:tcBorders>
            <w:vAlign w:val="bottom"/>
          </w:tcPr>
          <w:p w14:paraId="29620789"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15</w:t>
            </w:r>
          </w:p>
        </w:tc>
      </w:tr>
      <w:tr w:rsidR="0095318B" w:rsidRPr="00A45467" w14:paraId="0E9934CB" w14:textId="77777777" w:rsidTr="00F60147">
        <w:tc>
          <w:tcPr>
            <w:tcW w:w="1413" w:type="dxa"/>
            <w:tcBorders>
              <w:top w:val="nil"/>
              <w:left w:val="single" w:sz="4" w:space="0" w:color="auto"/>
              <w:bottom w:val="single" w:sz="4" w:space="0" w:color="auto"/>
              <w:right w:val="single" w:sz="4" w:space="0" w:color="auto"/>
            </w:tcBorders>
            <w:vAlign w:val="bottom"/>
          </w:tcPr>
          <w:p w14:paraId="7C6900E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 xml:space="preserve">2025 6 </w:t>
            </w:r>
            <w:r w:rsidRPr="00A45467">
              <w:rPr>
                <w:rFonts w:eastAsia="Arial" w:cs="Times New Roman"/>
                <w:sz w:val="22"/>
              </w:rPr>
              <w:t>mēn.</w:t>
            </w:r>
          </w:p>
        </w:tc>
        <w:tc>
          <w:tcPr>
            <w:tcW w:w="1843" w:type="dxa"/>
            <w:tcBorders>
              <w:top w:val="nil"/>
              <w:left w:val="single" w:sz="4" w:space="0" w:color="auto"/>
              <w:bottom w:val="single" w:sz="4" w:space="0" w:color="auto"/>
              <w:right w:val="single" w:sz="4" w:space="0" w:color="auto"/>
            </w:tcBorders>
            <w:vAlign w:val="bottom"/>
          </w:tcPr>
          <w:p w14:paraId="6354C41B"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6</w:t>
            </w:r>
          </w:p>
        </w:tc>
        <w:tc>
          <w:tcPr>
            <w:tcW w:w="3260" w:type="dxa"/>
            <w:tcBorders>
              <w:top w:val="nil"/>
              <w:left w:val="single" w:sz="4" w:space="0" w:color="auto"/>
              <w:bottom w:val="single" w:sz="4" w:space="0" w:color="auto"/>
              <w:right w:val="single" w:sz="4" w:space="0" w:color="auto"/>
            </w:tcBorders>
            <w:vAlign w:val="bottom"/>
          </w:tcPr>
          <w:p w14:paraId="45F43B8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2</w:t>
            </w:r>
          </w:p>
        </w:tc>
        <w:tc>
          <w:tcPr>
            <w:tcW w:w="1843" w:type="dxa"/>
            <w:tcBorders>
              <w:top w:val="nil"/>
              <w:left w:val="single" w:sz="4" w:space="0" w:color="auto"/>
              <w:bottom w:val="single" w:sz="4" w:space="0" w:color="auto"/>
              <w:right w:val="single" w:sz="4" w:space="0" w:color="auto"/>
            </w:tcBorders>
            <w:vAlign w:val="bottom"/>
          </w:tcPr>
          <w:p w14:paraId="459C0C8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6</w:t>
            </w:r>
          </w:p>
        </w:tc>
      </w:tr>
    </w:tbl>
    <w:p w14:paraId="268B077F" w14:textId="77777777" w:rsidR="0095318B" w:rsidRPr="00A45467" w:rsidRDefault="0095318B" w:rsidP="0095318B">
      <w:pPr>
        <w:tabs>
          <w:tab w:val="left" w:pos="720"/>
          <w:tab w:val="left" w:pos="1440"/>
          <w:tab w:val="left" w:pos="2160"/>
          <w:tab w:val="left" w:pos="2880"/>
          <w:tab w:val="left" w:pos="3876"/>
        </w:tabs>
        <w:spacing w:before="240" w:after="240"/>
        <w:jc w:val="both"/>
        <w:rPr>
          <w:rFonts w:ascii="Times New Roman" w:hAnsi="Times New Roman" w:cs="Times New Roman"/>
          <w:b/>
          <w:bCs/>
          <w:lang w:eastAsia="lv-LV"/>
        </w:rPr>
      </w:pPr>
      <w:r w:rsidRPr="00A45467">
        <w:rPr>
          <w:rFonts w:ascii="Times New Roman" w:hAnsi="Times New Roman" w:cs="Times New Roman"/>
          <w:b/>
          <w:bCs/>
          <w:lang w:eastAsia="lv-LV"/>
        </w:rPr>
        <w:t>Krimināllikuma 150. pants “Sociālā naida un nesaticības izraisīšana”</w:t>
      </w:r>
    </w:p>
    <w:tbl>
      <w:tblPr>
        <w:tblStyle w:val="TableGrid"/>
        <w:tblW w:w="8359" w:type="dxa"/>
        <w:tblLook w:val="04A0" w:firstRow="1" w:lastRow="0" w:firstColumn="1" w:lastColumn="0" w:noHBand="0" w:noVBand="1"/>
      </w:tblPr>
      <w:tblGrid>
        <w:gridCol w:w="1413"/>
        <w:gridCol w:w="2126"/>
        <w:gridCol w:w="2977"/>
        <w:gridCol w:w="1843"/>
      </w:tblGrid>
      <w:tr w:rsidR="0095318B" w:rsidRPr="00A45467" w14:paraId="6AEEB270" w14:textId="77777777" w:rsidTr="00F60147">
        <w:tc>
          <w:tcPr>
            <w:tcW w:w="1413" w:type="dxa"/>
          </w:tcPr>
          <w:p w14:paraId="3EAB4C02"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Gads</w:t>
            </w:r>
          </w:p>
        </w:tc>
        <w:tc>
          <w:tcPr>
            <w:tcW w:w="2126" w:type="dxa"/>
          </w:tcPr>
          <w:p w14:paraId="4C8FBD6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kurās celta apsūdzība</w:t>
            </w:r>
          </w:p>
        </w:tc>
        <w:tc>
          <w:tcPr>
            <w:tcW w:w="2977" w:type="dxa"/>
          </w:tcPr>
          <w:p w14:paraId="4161AF4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pabeigtas ar prokurora priekšrakstu par sodu</w:t>
            </w:r>
          </w:p>
        </w:tc>
        <w:tc>
          <w:tcPr>
            <w:tcW w:w="1843" w:type="dxa"/>
          </w:tcPr>
          <w:p w14:paraId="5B8DD34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nodotas tiesai</w:t>
            </w:r>
          </w:p>
        </w:tc>
      </w:tr>
      <w:tr w:rsidR="0095318B" w:rsidRPr="00A45467" w14:paraId="099629FA" w14:textId="77777777" w:rsidTr="00F60147">
        <w:tc>
          <w:tcPr>
            <w:tcW w:w="1413" w:type="dxa"/>
            <w:tcBorders>
              <w:top w:val="single" w:sz="4" w:space="0" w:color="auto"/>
              <w:left w:val="single" w:sz="4" w:space="0" w:color="auto"/>
              <w:bottom w:val="single" w:sz="4" w:space="0" w:color="auto"/>
              <w:right w:val="single" w:sz="4" w:space="0" w:color="auto"/>
            </w:tcBorders>
            <w:vAlign w:val="bottom"/>
          </w:tcPr>
          <w:p w14:paraId="6240719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2019</w:t>
            </w:r>
          </w:p>
        </w:tc>
        <w:tc>
          <w:tcPr>
            <w:tcW w:w="2126" w:type="dxa"/>
            <w:tcBorders>
              <w:top w:val="single" w:sz="4" w:space="0" w:color="auto"/>
              <w:left w:val="single" w:sz="4" w:space="0" w:color="auto"/>
              <w:bottom w:val="single" w:sz="4" w:space="0" w:color="auto"/>
              <w:right w:val="single" w:sz="4" w:space="0" w:color="auto"/>
            </w:tcBorders>
            <w:vAlign w:val="bottom"/>
          </w:tcPr>
          <w:p w14:paraId="5D5388D9"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w:t>
            </w:r>
          </w:p>
        </w:tc>
        <w:tc>
          <w:tcPr>
            <w:tcW w:w="2977" w:type="dxa"/>
            <w:tcBorders>
              <w:top w:val="single" w:sz="4" w:space="0" w:color="auto"/>
              <w:left w:val="single" w:sz="4" w:space="0" w:color="auto"/>
              <w:bottom w:val="single" w:sz="4" w:space="0" w:color="auto"/>
              <w:right w:val="single" w:sz="4" w:space="0" w:color="auto"/>
            </w:tcBorders>
            <w:vAlign w:val="bottom"/>
          </w:tcPr>
          <w:p w14:paraId="68B5CD7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w:t>
            </w:r>
          </w:p>
        </w:tc>
        <w:tc>
          <w:tcPr>
            <w:tcW w:w="1843" w:type="dxa"/>
            <w:tcBorders>
              <w:top w:val="single" w:sz="4" w:space="0" w:color="auto"/>
              <w:left w:val="single" w:sz="4" w:space="0" w:color="auto"/>
              <w:bottom w:val="single" w:sz="4" w:space="0" w:color="auto"/>
              <w:right w:val="single" w:sz="4" w:space="0" w:color="auto"/>
            </w:tcBorders>
            <w:vAlign w:val="bottom"/>
          </w:tcPr>
          <w:p w14:paraId="21991A6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r>
      <w:tr w:rsidR="0095318B" w:rsidRPr="00A45467" w14:paraId="19BB0585" w14:textId="77777777" w:rsidTr="00F60147">
        <w:tc>
          <w:tcPr>
            <w:tcW w:w="1413" w:type="dxa"/>
            <w:tcBorders>
              <w:top w:val="nil"/>
              <w:left w:val="single" w:sz="4" w:space="0" w:color="auto"/>
              <w:bottom w:val="single" w:sz="4" w:space="0" w:color="auto"/>
              <w:right w:val="single" w:sz="4" w:space="0" w:color="auto"/>
            </w:tcBorders>
            <w:vAlign w:val="bottom"/>
          </w:tcPr>
          <w:p w14:paraId="60D4FF69"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2020</w:t>
            </w:r>
          </w:p>
        </w:tc>
        <w:tc>
          <w:tcPr>
            <w:tcW w:w="2126" w:type="dxa"/>
            <w:tcBorders>
              <w:top w:val="nil"/>
              <w:left w:val="single" w:sz="4" w:space="0" w:color="auto"/>
              <w:bottom w:val="single" w:sz="4" w:space="0" w:color="auto"/>
              <w:right w:val="single" w:sz="4" w:space="0" w:color="auto"/>
            </w:tcBorders>
            <w:vAlign w:val="bottom"/>
          </w:tcPr>
          <w:p w14:paraId="665743B2"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2977" w:type="dxa"/>
            <w:tcBorders>
              <w:top w:val="nil"/>
              <w:left w:val="single" w:sz="4" w:space="0" w:color="auto"/>
              <w:bottom w:val="single" w:sz="4" w:space="0" w:color="auto"/>
              <w:right w:val="single" w:sz="4" w:space="0" w:color="auto"/>
            </w:tcBorders>
            <w:vAlign w:val="bottom"/>
          </w:tcPr>
          <w:p w14:paraId="3CCCFABA"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843" w:type="dxa"/>
            <w:tcBorders>
              <w:top w:val="nil"/>
              <w:left w:val="single" w:sz="4" w:space="0" w:color="auto"/>
              <w:bottom w:val="single" w:sz="4" w:space="0" w:color="auto"/>
              <w:right w:val="single" w:sz="4" w:space="0" w:color="auto"/>
            </w:tcBorders>
            <w:vAlign w:val="bottom"/>
          </w:tcPr>
          <w:p w14:paraId="1EBB7D1A"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r>
      <w:tr w:rsidR="0095318B" w:rsidRPr="00A45467" w14:paraId="527A97FF" w14:textId="77777777" w:rsidTr="00F60147">
        <w:tc>
          <w:tcPr>
            <w:tcW w:w="1413" w:type="dxa"/>
            <w:tcBorders>
              <w:top w:val="nil"/>
              <w:left w:val="single" w:sz="4" w:space="0" w:color="auto"/>
              <w:bottom w:val="single" w:sz="4" w:space="0" w:color="auto"/>
              <w:right w:val="single" w:sz="4" w:space="0" w:color="auto"/>
            </w:tcBorders>
            <w:vAlign w:val="bottom"/>
          </w:tcPr>
          <w:p w14:paraId="36CF8633"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2021</w:t>
            </w:r>
          </w:p>
        </w:tc>
        <w:tc>
          <w:tcPr>
            <w:tcW w:w="2126" w:type="dxa"/>
            <w:tcBorders>
              <w:top w:val="nil"/>
              <w:left w:val="single" w:sz="4" w:space="0" w:color="auto"/>
              <w:bottom w:val="single" w:sz="4" w:space="0" w:color="auto"/>
              <w:right w:val="single" w:sz="4" w:space="0" w:color="auto"/>
            </w:tcBorders>
            <w:vAlign w:val="bottom"/>
          </w:tcPr>
          <w:p w14:paraId="525C25E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4</w:t>
            </w:r>
          </w:p>
        </w:tc>
        <w:tc>
          <w:tcPr>
            <w:tcW w:w="2977" w:type="dxa"/>
            <w:tcBorders>
              <w:top w:val="nil"/>
              <w:left w:val="single" w:sz="4" w:space="0" w:color="auto"/>
              <w:bottom w:val="single" w:sz="4" w:space="0" w:color="auto"/>
              <w:right w:val="single" w:sz="4" w:space="0" w:color="auto"/>
            </w:tcBorders>
            <w:vAlign w:val="bottom"/>
          </w:tcPr>
          <w:p w14:paraId="3427AEF1"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w:t>
            </w:r>
          </w:p>
        </w:tc>
        <w:tc>
          <w:tcPr>
            <w:tcW w:w="1843" w:type="dxa"/>
            <w:tcBorders>
              <w:top w:val="nil"/>
              <w:left w:val="single" w:sz="4" w:space="0" w:color="auto"/>
              <w:bottom w:val="single" w:sz="4" w:space="0" w:color="auto"/>
              <w:right w:val="single" w:sz="4" w:space="0" w:color="auto"/>
            </w:tcBorders>
            <w:vAlign w:val="bottom"/>
          </w:tcPr>
          <w:p w14:paraId="716F361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r>
      <w:tr w:rsidR="0095318B" w:rsidRPr="00A45467" w14:paraId="2C2C832B" w14:textId="77777777" w:rsidTr="00F60147">
        <w:tc>
          <w:tcPr>
            <w:tcW w:w="1413" w:type="dxa"/>
            <w:tcBorders>
              <w:top w:val="nil"/>
              <w:left w:val="single" w:sz="4" w:space="0" w:color="auto"/>
              <w:bottom w:val="single" w:sz="4" w:space="0" w:color="auto"/>
              <w:right w:val="single" w:sz="4" w:space="0" w:color="auto"/>
            </w:tcBorders>
            <w:vAlign w:val="bottom"/>
          </w:tcPr>
          <w:p w14:paraId="4425FFDB"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2022</w:t>
            </w:r>
          </w:p>
        </w:tc>
        <w:tc>
          <w:tcPr>
            <w:tcW w:w="2126" w:type="dxa"/>
            <w:tcBorders>
              <w:top w:val="nil"/>
              <w:left w:val="single" w:sz="4" w:space="0" w:color="auto"/>
              <w:bottom w:val="single" w:sz="4" w:space="0" w:color="auto"/>
              <w:right w:val="single" w:sz="4" w:space="0" w:color="auto"/>
            </w:tcBorders>
            <w:vAlign w:val="bottom"/>
          </w:tcPr>
          <w:p w14:paraId="00D555D2"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2977" w:type="dxa"/>
            <w:tcBorders>
              <w:top w:val="nil"/>
              <w:left w:val="single" w:sz="4" w:space="0" w:color="auto"/>
              <w:bottom w:val="single" w:sz="4" w:space="0" w:color="auto"/>
              <w:right w:val="single" w:sz="4" w:space="0" w:color="auto"/>
            </w:tcBorders>
            <w:vAlign w:val="bottom"/>
          </w:tcPr>
          <w:p w14:paraId="134A03E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843" w:type="dxa"/>
            <w:tcBorders>
              <w:top w:val="nil"/>
              <w:left w:val="single" w:sz="4" w:space="0" w:color="auto"/>
              <w:bottom w:val="single" w:sz="4" w:space="0" w:color="auto"/>
              <w:right w:val="single" w:sz="4" w:space="0" w:color="auto"/>
            </w:tcBorders>
            <w:vAlign w:val="bottom"/>
          </w:tcPr>
          <w:p w14:paraId="19855C2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r>
      <w:tr w:rsidR="0095318B" w:rsidRPr="00A45467" w14:paraId="162E53A5" w14:textId="77777777" w:rsidTr="00F60147">
        <w:tc>
          <w:tcPr>
            <w:tcW w:w="1413" w:type="dxa"/>
            <w:tcBorders>
              <w:top w:val="nil"/>
              <w:left w:val="single" w:sz="4" w:space="0" w:color="auto"/>
              <w:bottom w:val="single" w:sz="4" w:space="0" w:color="auto"/>
              <w:right w:val="single" w:sz="4" w:space="0" w:color="auto"/>
            </w:tcBorders>
            <w:vAlign w:val="bottom"/>
          </w:tcPr>
          <w:p w14:paraId="42B0DFA7"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2023</w:t>
            </w:r>
          </w:p>
        </w:tc>
        <w:tc>
          <w:tcPr>
            <w:tcW w:w="2126" w:type="dxa"/>
            <w:tcBorders>
              <w:top w:val="nil"/>
              <w:left w:val="single" w:sz="4" w:space="0" w:color="auto"/>
              <w:bottom w:val="single" w:sz="4" w:space="0" w:color="auto"/>
              <w:right w:val="single" w:sz="4" w:space="0" w:color="auto"/>
            </w:tcBorders>
            <w:vAlign w:val="bottom"/>
          </w:tcPr>
          <w:p w14:paraId="1680CF64"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2977" w:type="dxa"/>
            <w:tcBorders>
              <w:top w:val="nil"/>
              <w:left w:val="single" w:sz="4" w:space="0" w:color="auto"/>
              <w:bottom w:val="single" w:sz="4" w:space="0" w:color="auto"/>
              <w:right w:val="single" w:sz="4" w:space="0" w:color="auto"/>
            </w:tcBorders>
            <w:vAlign w:val="bottom"/>
          </w:tcPr>
          <w:p w14:paraId="66A0F6A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843" w:type="dxa"/>
            <w:tcBorders>
              <w:top w:val="nil"/>
              <w:left w:val="single" w:sz="4" w:space="0" w:color="auto"/>
              <w:bottom w:val="single" w:sz="4" w:space="0" w:color="auto"/>
              <w:right w:val="single" w:sz="4" w:space="0" w:color="auto"/>
            </w:tcBorders>
            <w:vAlign w:val="bottom"/>
          </w:tcPr>
          <w:p w14:paraId="4823883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r>
      <w:tr w:rsidR="0095318B" w:rsidRPr="00A45467" w14:paraId="035A5B15" w14:textId="77777777" w:rsidTr="00F60147">
        <w:tc>
          <w:tcPr>
            <w:tcW w:w="1413" w:type="dxa"/>
            <w:tcBorders>
              <w:top w:val="nil"/>
              <w:left w:val="single" w:sz="4" w:space="0" w:color="auto"/>
              <w:bottom w:val="single" w:sz="4" w:space="0" w:color="auto"/>
              <w:right w:val="single" w:sz="4" w:space="0" w:color="auto"/>
            </w:tcBorders>
            <w:vAlign w:val="bottom"/>
          </w:tcPr>
          <w:p w14:paraId="0A4B9F5C"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2024</w:t>
            </w:r>
          </w:p>
        </w:tc>
        <w:tc>
          <w:tcPr>
            <w:tcW w:w="2126" w:type="dxa"/>
            <w:tcBorders>
              <w:top w:val="nil"/>
              <w:left w:val="single" w:sz="4" w:space="0" w:color="auto"/>
              <w:bottom w:val="single" w:sz="4" w:space="0" w:color="auto"/>
              <w:right w:val="single" w:sz="4" w:space="0" w:color="auto"/>
            </w:tcBorders>
            <w:vAlign w:val="bottom"/>
          </w:tcPr>
          <w:p w14:paraId="122D4BAA"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w:t>
            </w:r>
          </w:p>
        </w:tc>
        <w:tc>
          <w:tcPr>
            <w:tcW w:w="2977" w:type="dxa"/>
            <w:tcBorders>
              <w:top w:val="nil"/>
              <w:left w:val="single" w:sz="4" w:space="0" w:color="auto"/>
              <w:bottom w:val="single" w:sz="4" w:space="0" w:color="auto"/>
              <w:right w:val="single" w:sz="4" w:space="0" w:color="auto"/>
            </w:tcBorders>
            <w:vAlign w:val="bottom"/>
          </w:tcPr>
          <w:p w14:paraId="6EBC77EB"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w:t>
            </w:r>
          </w:p>
        </w:tc>
        <w:tc>
          <w:tcPr>
            <w:tcW w:w="1843" w:type="dxa"/>
            <w:tcBorders>
              <w:top w:val="nil"/>
              <w:left w:val="single" w:sz="4" w:space="0" w:color="auto"/>
              <w:bottom w:val="single" w:sz="4" w:space="0" w:color="auto"/>
              <w:right w:val="single" w:sz="4" w:space="0" w:color="auto"/>
            </w:tcBorders>
            <w:vAlign w:val="bottom"/>
          </w:tcPr>
          <w:p w14:paraId="4F51774B" w14:textId="77777777" w:rsidR="0095318B" w:rsidRPr="00A45467" w:rsidRDefault="0095318B" w:rsidP="00B073A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0</w:t>
            </w:r>
          </w:p>
        </w:tc>
      </w:tr>
      <w:tr w:rsidR="0095318B" w:rsidRPr="00A45467" w14:paraId="1D257826" w14:textId="77777777" w:rsidTr="00F60147">
        <w:tc>
          <w:tcPr>
            <w:tcW w:w="1413" w:type="dxa"/>
            <w:tcBorders>
              <w:top w:val="nil"/>
              <w:left w:val="single" w:sz="4" w:space="0" w:color="auto"/>
              <w:bottom w:val="single" w:sz="4" w:space="0" w:color="auto"/>
              <w:right w:val="single" w:sz="4" w:space="0" w:color="auto"/>
            </w:tcBorders>
            <w:vAlign w:val="bottom"/>
          </w:tcPr>
          <w:p w14:paraId="3C64D825"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2025 6 mēn.</w:t>
            </w:r>
          </w:p>
        </w:tc>
        <w:tc>
          <w:tcPr>
            <w:tcW w:w="2126" w:type="dxa"/>
            <w:tcBorders>
              <w:top w:val="nil"/>
              <w:left w:val="single" w:sz="4" w:space="0" w:color="auto"/>
              <w:bottom w:val="single" w:sz="4" w:space="0" w:color="auto"/>
              <w:right w:val="single" w:sz="4" w:space="0" w:color="auto"/>
            </w:tcBorders>
            <w:vAlign w:val="bottom"/>
          </w:tcPr>
          <w:p w14:paraId="03C4E10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0</w:t>
            </w:r>
          </w:p>
        </w:tc>
        <w:tc>
          <w:tcPr>
            <w:tcW w:w="2977" w:type="dxa"/>
            <w:tcBorders>
              <w:top w:val="nil"/>
              <w:left w:val="single" w:sz="4" w:space="0" w:color="auto"/>
              <w:bottom w:val="single" w:sz="4" w:space="0" w:color="auto"/>
              <w:right w:val="single" w:sz="4" w:space="0" w:color="auto"/>
            </w:tcBorders>
            <w:vAlign w:val="bottom"/>
          </w:tcPr>
          <w:p w14:paraId="32F99E5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0</w:t>
            </w:r>
          </w:p>
        </w:tc>
        <w:tc>
          <w:tcPr>
            <w:tcW w:w="1843" w:type="dxa"/>
            <w:tcBorders>
              <w:top w:val="nil"/>
              <w:left w:val="single" w:sz="4" w:space="0" w:color="auto"/>
              <w:bottom w:val="single" w:sz="4" w:space="0" w:color="auto"/>
              <w:right w:val="single" w:sz="4" w:space="0" w:color="auto"/>
            </w:tcBorders>
            <w:vAlign w:val="bottom"/>
          </w:tcPr>
          <w:p w14:paraId="2D3D20F1"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0</w:t>
            </w:r>
          </w:p>
        </w:tc>
      </w:tr>
    </w:tbl>
    <w:p w14:paraId="417EFEEE" w14:textId="77777777" w:rsidR="0095318B" w:rsidRPr="00A45467" w:rsidRDefault="0095318B" w:rsidP="0095318B">
      <w:pPr>
        <w:tabs>
          <w:tab w:val="left" w:pos="720"/>
          <w:tab w:val="left" w:pos="1440"/>
          <w:tab w:val="left" w:pos="2160"/>
          <w:tab w:val="left" w:pos="2880"/>
          <w:tab w:val="left" w:pos="3876"/>
        </w:tabs>
        <w:spacing w:before="120"/>
        <w:jc w:val="both"/>
        <w:rPr>
          <w:rFonts w:ascii="Times New Roman" w:hAnsi="Times New Roman" w:cs="Times New Roman"/>
          <w:b/>
          <w:bCs/>
          <w:lang w:eastAsia="lv-LV"/>
        </w:rPr>
      </w:pPr>
      <w:r w:rsidRPr="00A45467">
        <w:rPr>
          <w:rFonts w:ascii="Times New Roman" w:hAnsi="Times New Roman" w:cs="Times New Roman"/>
          <w:b/>
          <w:bCs/>
          <w:lang w:eastAsia="lv-LV"/>
        </w:rPr>
        <w:t>Krimināllikuma 174.</w:t>
      </w:r>
      <w:r w:rsidRPr="00A45467">
        <w:rPr>
          <w:rFonts w:ascii="Times New Roman" w:hAnsi="Times New Roman" w:cs="Times New Roman"/>
          <w:b/>
          <w:bCs/>
          <w:vertAlign w:val="superscript"/>
          <w:lang w:eastAsia="lv-LV"/>
        </w:rPr>
        <w:t>1</w:t>
      </w:r>
      <w:r w:rsidRPr="00A45467">
        <w:rPr>
          <w:rFonts w:ascii="Times New Roman" w:hAnsi="Times New Roman" w:cs="Times New Roman"/>
          <w:b/>
          <w:bCs/>
          <w:lang w:eastAsia="lv-LV"/>
        </w:rPr>
        <w:t> pants “Cietsirdība un vardarbība pret tuvinieku”</w:t>
      </w:r>
    </w:p>
    <w:tbl>
      <w:tblPr>
        <w:tblStyle w:val="TableGrid"/>
        <w:tblW w:w="8359" w:type="dxa"/>
        <w:tblLook w:val="04A0" w:firstRow="1" w:lastRow="0" w:firstColumn="1" w:lastColumn="0" w:noHBand="0" w:noVBand="1"/>
      </w:tblPr>
      <w:tblGrid>
        <w:gridCol w:w="1555"/>
        <w:gridCol w:w="1984"/>
        <w:gridCol w:w="3260"/>
        <w:gridCol w:w="1560"/>
      </w:tblGrid>
      <w:tr w:rsidR="0095318B" w:rsidRPr="00A45467" w14:paraId="69A7109A" w14:textId="77777777" w:rsidTr="00F60147">
        <w:tc>
          <w:tcPr>
            <w:tcW w:w="1555" w:type="dxa"/>
          </w:tcPr>
          <w:p w14:paraId="4006C1F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Gads</w:t>
            </w:r>
          </w:p>
        </w:tc>
        <w:tc>
          <w:tcPr>
            <w:tcW w:w="1984" w:type="dxa"/>
          </w:tcPr>
          <w:p w14:paraId="5E4CAC00"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kurās celta apsūdzība</w:t>
            </w:r>
          </w:p>
        </w:tc>
        <w:tc>
          <w:tcPr>
            <w:tcW w:w="3260" w:type="dxa"/>
          </w:tcPr>
          <w:p w14:paraId="3E6F5278"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pabeigtas ar prokurora priekšrakstu par sodu</w:t>
            </w:r>
          </w:p>
        </w:tc>
        <w:tc>
          <w:tcPr>
            <w:tcW w:w="1560" w:type="dxa"/>
          </w:tcPr>
          <w:p w14:paraId="4FBB9099"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nodotas tiesai</w:t>
            </w:r>
          </w:p>
        </w:tc>
      </w:tr>
      <w:tr w:rsidR="0095318B" w:rsidRPr="00A45467" w14:paraId="7D4E2B80" w14:textId="77777777" w:rsidTr="00F60147">
        <w:tc>
          <w:tcPr>
            <w:tcW w:w="1555" w:type="dxa"/>
            <w:tcBorders>
              <w:top w:val="single" w:sz="4" w:space="0" w:color="auto"/>
              <w:left w:val="single" w:sz="4" w:space="0" w:color="auto"/>
              <w:bottom w:val="single" w:sz="4" w:space="0" w:color="auto"/>
              <w:right w:val="single" w:sz="4" w:space="0" w:color="auto"/>
            </w:tcBorders>
            <w:vAlign w:val="bottom"/>
          </w:tcPr>
          <w:p w14:paraId="4934C7A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2024 II pusg.</w:t>
            </w:r>
          </w:p>
        </w:tc>
        <w:tc>
          <w:tcPr>
            <w:tcW w:w="1984" w:type="dxa"/>
            <w:tcBorders>
              <w:top w:val="single" w:sz="4" w:space="0" w:color="auto"/>
              <w:left w:val="single" w:sz="4" w:space="0" w:color="auto"/>
              <w:bottom w:val="single" w:sz="4" w:space="0" w:color="auto"/>
              <w:right w:val="single" w:sz="4" w:space="0" w:color="auto"/>
            </w:tcBorders>
            <w:vAlign w:val="bottom"/>
          </w:tcPr>
          <w:p w14:paraId="08DD08A0"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45</w:t>
            </w:r>
          </w:p>
        </w:tc>
        <w:tc>
          <w:tcPr>
            <w:tcW w:w="3260" w:type="dxa"/>
            <w:tcBorders>
              <w:top w:val="single" w:sz="4" w:space="0" w:color="auto"/>
              <w:left w:val="single" w:sz="4" w:space="0" w:color="auto"/>
              <w:bottom w:val="single" w:sz="4" w:space="0" w:color="auto"/>
              <w:right w:val="single" w:sz="4" w:space="0" w:color="auto"/>
            </w:tcBorders>
            <w:vAlign w:val="bottom"/>
          </w:tcPr>
          <w:p w14:paraId="22A08E43"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560" w:type="dxa"/>
            <w:tcBorders>
              <w:top w:val="single" w:sz="4" w:space="0" w:color="auto"/>
              <w:left w:val="single" w:sz="4" w:space="0" w:color="auto"/>
              <w:bottom w:val="single" w:sz="4" w:space="0" w:color="auto"/>
              <w:right w:val="single" w:sz="4" w:space="0" w:color="auto"/>
            </w:tcBorders>
            <w:vAlign w:val="bottom"/>
          </w:tcPr>
          <w:p w14:paraId="047E534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37</w:t>
            </w:r>
          </w:p>
        </w:tc>
      </w:tr>
      <w:tr w:rsidR="0095318B" w:rsidRPr="00A45467" w14:paraId="00DF670F" w14:textId="77777777" w:rsidTr="00F60147">
        <w:tc>
          <w:tcPr>
            <w:tcW w:w="1555" w:type="dxa"/>
            <w:tcBorders>
              <w:top w:val="nil"/>
              <w:left w:val="single" w:sz="4" w:space="0" w:color="auto"/>
              <w:bottom w:val="single" w:sz="4" w:space="0" w:color="auto"/>
              <w:right w:val="single" w:sz="4" w:space="0" w:color="auto"/>
            </w:tcBorders>
            <w:vAlign w:val="bottom"/>
          </w:tcPr>
          <w:p w14:paraId="3AE7C3BD"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2025 6 mēn.</w:t>
            </w:r>
          </w:p>
        </w:tc>
        <w:tc>
          <w:tcPr>
            <w:tcW w:w="1984" w:type="dxa"/>
            <w:tcBorders>
              <w:top w:val="nil"/>
              <w:left w:val="single" w:sz="4" w:space="0" w:color="auto"/>
              <w:bottom w:val="single" w:sz="4" w:space="0" w:color="auto"/>
              <w:right w:val="single" w:sz="4" w:space="0" w:color="auto"/>
            </w:tcBorders>
            <w:vAlign w:val="bottom"/>
          </w:tcPr>
          <w:p w14:paraId="684CF569"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58</w:t>
            </w:r>
          </w:p>
        </w:tc>
        <w:tc>
          <w:tcPr>
            <w:tcW w:w="3260" w:type="dxa"/>
            <w:tcBorders>
              <w:top w:val="nil"/>
              <w:left w:val="single" w:sz="4" w:space="0" w:color="auto"/>
              <w:bottom w:val="single" w:sz="4" w:space="0" w:color="auto"/>
              <w:right w:val="single" w:sz="4" w:space="0" w:color="auto"/>
            </w:tcBorders>
            <w:vAlign w:val="bottom"/>
          </w:tcPr>
          <w:p w14:paraId="6B6FAF7C"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36</w:t>
            </w:r>
          </w:p>
        </w:tc>
        <w:tc>
          <w:tcPr>
            <w:tcW w:w="1560" w:type="dxa"/>
            <w:tcBorders>
              <w:top w:val="nil"/>
              <w:left w:val="single" w:sz="4" w:space="0" w:color="auto"/>
              <w:bottom w:val="single" w:sz="4" w:space="0" w:color="auto"/>
              <w:right w:val="single" w:sz="4" w:space="0" w:color="auto"/>
            </w:tcBorders>
            <w:vAlign w:val="bottom"/>
          </w:tcPr>
          <w:p w14:paraId="36AC08EE" w14:textId="77777777" w:rsidR="0095318B" w:rsidRPr="00A45467" w:rsidRDefault="0095318B" w:rsidP="00B073A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22</w:t>
            </w:r>
          </w:p>
        </w:tc>
      </w:tr>
    </w:tbl>
    <w:p w14:paraId="158160B3"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p>
  </w:endnote>
  <w:endnote w:id="5">
    <w:p w14:paraId="5E071C24" w14:textId="335F1996" w:rsidR="00870B02" w:rsidRPr="00870B02" w:rsidRDefault="0095318B" w:rsidP="0095318B">
      <w:pPr>
        <w:spacing w:after="120"/>
        <w:jc w:val="both"/>
        <w:rPr>
          <w:rFonts w:ascii="Times New Roman" w:hAnsi="Times New Roman" w:cs="Times New Roman"/>
          <w:b/>
          <w:bCs/>
        </w:rPr>
      </w:pPr>
      <w:r w:rsidRPr="00A45467">
        <w:rPr>
          <w:rStyle w:val="EndnoteReference"/>
          <w:rFonts w:ascii="Times New Roman" w:hAnsi="Times New Roman" w:cs="Times New Roman"/>
        </w:rPr>
        <w:endnoteRef/>
      </w:r>
      <w:r w:rsidRPr="00A45467">
        <w:rPr>
          <w:rFonts w:ascii="Times New Roman" w:hAnsi="Times New Roman" w:cs="Times New Roman"/>
        </w:rPr>
        <w:t xml:space="preserve"> </w:t>
      </w:r>
      <w:bookmarkStart w:id="19" w:name="_Hlk216086612"/>
      <w:r w:rsidRPr="00A45467">
        <w:rPr>
          <w:rFonts w:ascii="Times New Roman" w:hAnsi="Times New Roman" w:cs="Times New Roman"/>
          <w:b/>
          <w:bCs/>
        </w:rPr>
        <w:t>Informācija par prokuroru un prokuratūras darbinieku apmācībām cilvēktiesību jomā laika periodā no 2021. gada līdz 2025. gadam</w:t>
      </w:r>
    </w:p>
    <w:p w14:paraId="5FBF9E69" w14:textId="77777777" w:rsidR="0095318B" w:rsidRPr="00A45467" w:rsidRDefault="0095318B" w:rsidP="000215E7">
      <w:pPr>
        <w:pStyle w:val="NormalWeb"/>
        <w:widowControl w:val="0"/>
        <w:spacing w:before="0" w:beforeAutospacing="0" w:after="120" w:afterAutospacing="0" w:line="276" w:lineRule="auto"/>
        <w:jc w:val="both"/>
        <w:rPr>
          <w:rFonts w:ascii="Times New Roman" w:hAnsi="Times New Roman" w:cs="Times New Roman"/>
        </w:rPr>
      </w:pPr>
      <w:r w:rsidRPr="00A45467">
        <w:rPr>
          <w:rFonts w:ascii="Times New Roman" w:hAnsi="Times New Roman" w:cs="Times New Roman"/>
        </w:rPr>
        <w:t xml:space="preserve">Laika posmā no 2021. līdz 2025. gadam prokurori un prokuratūras darbinieki regulāri piedalījās starptautiskās un nacionālās mācībās par cilvēktiesībām, diskriminācijas novēršanu, dzimumu līdztiesību, naida noziegumiem un starptautiskajiem noziegumiem (genocīds, noziegumi pret cilvēci, kara noziegumi). Kopā 2021–2025: </w:t>
      </w:r>
    </w:p>
    <w:p w14:paraId="552D0CE1" w14:textId="77777777" w:rsidR="0095318B" w:rsidRPr="00A45467" w:rsidRDefault="0095318B" w:rsidP="000215E7">
      <w:pPr>
        <w:pStyle w:val="NormalWeb"/>
        <w:widowControl w:val="0"/>
        <w:numPr>
          <w:ilvl w:val="0"/>
          <w:numId w:val="2"/>
        </w:numPr>
        <w:spacing w:before="0" w:beforeAutospacing="0" w:after="120" w:afterAutospacing="0" w:line="276" w:lineRule="auto"/>
        <w:jc w:val="both"/>
        <w:rPr>
          <w:rFonts w:ascii="Times New Roman" w:hAnsi="Times New Roman" w:cs="Times New Roman"/>
        </w:rPr>
      </w:pPr>
      <w:r w:rsidRPr="00A45467">
        <w:rPr>
          <w:rFonts w:ascii="Times New Roman" w:hAnsi="Times New Roman" w:cs="Times New Roman"/>
        </w:rPr>
        <w:t xml:space="preserve">vismaz 26  prokuroru dalība cilvēktiesību, diskriminācijas, dzimumu līdztiesības un naida noziegumu mācībās. </w:t>
      </w:r>
    </w:p>
    <w:p w14:paraId="3C53F718" w14:textId="1F645EB9" w:rsidR="0095318B" w:rsidRPr="00A45467" w:rsidRDefault="0095318B" w:rsidP="000215E7">
      <w:pPr>
        <w:pStyle w:val="NormalWeb"/>
        <w:widowControl w:val="0"/>
        <w:numPr>
          <w:ilvl w:val="0"/>
          <w:numId w:val="2"/>
        </w:numPr>
        <w:spacing w:before="0" w:beforeAutospacing="0" w:after="120" w:afterAutospacing="0" w:line="276" w:lineRule="auto"/>
        <w:jc w:val="both"/>
        <w:rPr>
          <w:rFonts w:ascii="Times New Roman" w:hAnsi="Times New Roman" w:cs="Times New Roman"/>
        </w:rPr>
      </w:pPr>
      <w:r w:rsidRPr="00A45467">
        <w:rPr>
          <w:rFonts w:ascii="Times New Roman" w:hAnsi="Times New Roman" w:cs="Times New Roman"/>
        </w:rPr>
        <w:t>vismaz 221 prokuratūras darbinieka/prokuroru dalība mācībās par uz dzimumu balstītas un ģimenes vardarbības novēršanu un apkarošanu.</w:t>
      </w:r>
    </w:p>
    <w:bookmarkEnd w:id="19"/>
  </w:endnote>
  <w:endnote w:id="6">
    <w:p w14:paraId="58204C11" w14:textId="31DBB1AB" w:rsidR="00870B02" w:rsidRPr="001F3303" w:rsidRDefault="00870B02" w:rsidP="001F3303">
      <w:pPr>
        <w:pStyle w:val="EndnoteText"/>
        <w:jc w:val="both"/>
        <w:rPr>
          <w:rFonts w:ascii="Times New Roman" w:hAnsi="Times New Roman" w:cs="Times New Roman"/>
          <w:sz w:val="22"/>
          <w:szCs w:val="22"/>
        </w:rPr>
      </w:pPr>
      <w:r>
        <w:rPr>
          <w:rStyle w:val="EndnoteReference"/>
        </w:rPr>
        <w:endnoteRef/>
      </w:r>
      <w:r>
        <w:t xml:space="preserve"> </w:t>
      </w:r>
      <w:r w:rsidR="001F3303" w:rsidRPr="001F3303">
        <w:rPr>
          <w:rFonts w:ascii="Times New Roman" w:hAnsi="Times New Roman" w:cs="Times New Roman"/>
          <w:sz w:val="22"/>
          <w:szCs w:val="22"/>
        </w:rPr>
        <w:t xml:space="preserve">Informācija par prokuroru apmācībām par </w:t>
      </w:r>
      <w:r w:rsidR="001F3303" w:rsidRPr="001F3303">
        <w:rPr>
          <w:rFonts w:ascii="Times New Roman" w:hAnsi="Times New Roman" w:cs="Times New Roman"/>
          <w:sz w:val="22"/>
          <w:szCs w:val="22"/>
        </w:rPr>
        <w:t>koruptīvo noziegumu novēršanu un apkarošanu laika periodā no 2021. gada līdz 2025. gadam</w:t>
      </w:r>
      <w:r w:rsidR="001F3303">
        <w:rPr>
          <w:rFonts w:ascii="Times New Roman" w:hAnsi="Times New Roman" w:cs="Times New Roman"/>
          <w:sz w:val="22"/>
          <w:szCs w:val="22"/>
        </w:rPr>
        <w:t xml:space="preserve">: </w:t>
      </w:r>
      <w:r w:rsidR="001F3303" w:rsidRPr="001F3303">
        <w:rPr>
          <w:rFonts w:ascii="Times New Roman" w:hAnsi="Times New Roman" w:cs="Times New Roman"/>
          <w:sz w:val="22"/>
          <w:szCs w:val="22"/>
        </w:rPr>
        <w:t>prokurori un prokuratūras darbinieki piedalījās 30 apmācību pasākumos, kuros kopumā iesaistīti 350 dalībnieki. Apmācības aptvēra gan nacionāla, gan starptautiska līmeņa pasākumus, koncentrējoties uz korupcijas novēršanu, izmeklēšanu un kriminālvajāšanu.</w:t>
      </w:r>
      <w:r w:rsidR="001F3303">
        <w:rPr>
          <w:rFonts w:ascii="Times New Roman" w:hAnsi="Times New Roman" w:cs="Times New Roman"/>
          <w:sz w:val="22"/>
          <w:szCs w:val="22"/>
        </w:rPr>
        <w:t xml:space="preserve"> </w:t>
      </w:r>
      <w:r w:rsidR="001F3303" w:rsidRPr="001F3303">
        <w:rPr>
          <w:rFonts w:ascii="Times New Roman" w:hAnsi="Times New Roman" w:cs="Times New Roman"/>
          <w:sz w:val="22"/>
          <w:szCs w:val="22"/>
        </w:rPr>
        <w:t>Lielākais apmācību un dalībnieku skaits bija 2023. gadā (7 pasākumi, 116 dalībnieki), savukārt 2024. gadā būtiski pieauga starptautisko pasākumu īpatsvars. Atsevišķos specializētos starptautiskos semināros dalība bija individuāla (1–3 personas), savukārt nacionālajās apmācībās dalībnieku skaits sasniedza līdz 80 personām vienā pasākumā.</w:t>
      </w:r>
      <w:r w:rsidR="001F3303">
        <w:rPr>
          <w:rFonts w:ascii="Times New Roman" w:hAnsi="Times New Roman" w:cs="Times New Roman"/>
          <w:sz w:val="22"/>
          <w:szCs w:val="22"/>
        </w:rPr>
        <w:t xml:space="preserve"> </w:t>
      </w:r>
      <w:r w:rsidR="001F3303" w:rsidRPr="001F3303">
        <w:rPr>
          <w:rFonts w:ascii="Times New Roman" w:hAnsi="Times New Roman" w:cs="Times New Roman"/>
          <w:sz w:val="22"/>
          <w:szCs w:val="22"/>
        </w:rPr>
        <w:t>Apmācību struktūra apliecina sistēmisku un nepārtrauktu profesionālās kapacitātes stiprināšanu, apvienojot plaša mēroga iekšējo apmācību ar mērķtiecīgu iesaisti starptautiskās zināšanu apmaiņas pasākumos</w:t>
      </w:r>
      <w:r w:rsidR="001F3303">
        <w:rPr>
          <w:rFonts w:ascii="Times New Roman" w:hAnsi="Times New Roman" w:cs="Times New Roman"/>
          <w:sz w:val="22"/>
          <w:szCs w:val="22"/>
        </w:rPr>
        <w:t xml:space="preserve">. </w:t>
      </w:r>
    </w:p>
  </w:endnote>
  <w:endnote w:id="7">
    <w:p w14:paraId="047AE232" w14:textId="2C659B3B" w:rsidR="0095318B" w:rsidRPr="00A45467" w:rsidRDefault="0095318B" w:rsidP="000215E7">
      <w:pPr>
        <w:pStyle w:val="EndnoteText"/>
        <w:widowControl w:val="0"/>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4.3.4.2 pasākums “Atbalsta pasākumi diskriminācijas riskam pakļautajām personām” un 4.3.5.1 pasākums “Sabiedrībā balstītu sociālo pakalpojumu pieejamības palielināšana”</w:t>
      </w:r>
    </w:p>
  </w:endnote>
  <w:endnote w:id="8">
    <w:p w14:paraId="7944493D" w14:textId="77777777" w:rsidR="0095318B" w:rsidRPr="00A45467" w:rsidRDefault="0095318B" w:rsidP="000215E7">
      <w:pPr>
        <w:widowControl w:val="0"/>
        <w:tabs>
          <w:tab w:val="left" w:pos="720"/>
          <w:tab w:val="left" w:pos="1440"/>
          <w:tab w:val="left" w:pos="2160"/>
          <w:tab w:val="left" w:pos="2880"/>
          <w:tab w:val="left" w:pos="3876"/>
        </w:tabs>
        <w:spacing w:after="120"/>
        <w:jc w:val="both"/>
        <w:rPr>
          <w:rFonts w:ascii="Times New Roman" w:hAnsi="Times New Roman" w:cs="Times New Roman"/>
          <w:i/>
          <w:iCs/>
          <w:lang w:eastAsia="lv-LV"/>
        </w:rPr>
      </w:pPr>
      <w:r w:rsidRPr="00A45467">
        <w:rPr>
          <w:rStyle w:val="EndnoteReference"/>
          <w:rFonts w:ascii="Times New Roman" w:hAnsi="Times New Roman" w:cs="Times New Roman"/>
        </w:rPr>
        <w:endnoteRef/>
      </w:r>
      <w:r w:rsidRPr="00A45467">
        <w:rPr>
          <w:rFonts w:ascii="Times New Roman" w:hAnsi="Times New Roman" w:cs="Times New Roman"/>
          <w:lang w:eastAsia="lv-LV"/>
        </w:rPr>
        <w:t>Informācija par krimināllietām (no prokuratūras iekšējās statistikas uzskaites datiem):</w:t>
      </w:r>
    </w:p>
    <w:p w14:paraId="4BBAA863" w14:textId="77777777" w:rsidR="0095318B" w:rsidRPr="00A45467" w:rsidRDefault="0095318B" w:rsidP="0095318B">
      <w:pPr>
        <w:tabs>
          <w:tab w:val="left" w:pos="720"/>
          <w:tab w:val="left" w:pos="1440"/>
          <w:tab w:val="left" w:pos="2160"/>
          <w:tab w:val="left" w:pos="2880"/>
          <w:tab w:val="left" w:pos="3876"/>
        </w:tabs>
        <w:spacing w:after="120"/>
        <w:jc w:val="both"/>
        <w:rPr>
          <w:rFonts w:ascii="Times New Roman" w:hAnsi="Times New Roman" w:cs="Times New Roman"/>
          <w:b/>
          <w:bCs/>
          <w:lang w:eastAsia="lv-LV"/>
        </w:rPr>
      </w:pPr>
      <w:r w:rsidRPr="00A45467">
        <w:rPr>
          <w:rFonts w:ascii="Times New Roman" w:hAnsi="Times New Roman" w:cs="Times New Roman"/>
          <w:b/>
          <w:bCs/>
          <w:lang w:eastAsia="lv-LV"/>
        </w:rPr>
        <w:t>Krimināllikuma 154.</w:t>
      </w:r>
      <w:r w:rsidRPr="00A45467">
        <w:rPr>
          <w:rFonts w:ascii="Times New Roman" w:hAnsi="Times New Roman" w:cs="Times New Roman"/>
          <w:b/>
          <w:bCs/>
          <w:vertAlign w:val="superscript"/>
          <w:lang w:eastAsia="lv-LV"/>
        </w:rPr>
        <w:t>1</w:t>
      </w:r>
      <w:r w:rsidRPr="00A45467">
        <w:rPr>
          <w:rFonts w:ascii="Times New Roman" w:hAnsi="Times New Roman" w:cs="Times New Roman"/>
          <w:b/>
          <w:bCs/>
          <w:lang w:eastAsia="lv-LV"/>
        </w:rPr>
        <w:t> pants “Cilvēku tirdzniecība”</w:t>
      </w:r>
    </w:p>
    <w:tbl>
      <w:tblPr>
        <w:tblStyle w:val="TableGrid"/>
        <w:tblW w:w="8217" w:type="dxa"/>
        <w:tblLook w:val="04A0" w:firstRow="1" w:lastRow="0" w:firstColumn="1" w:lastColumn="0" w:noHBand="0" w:noVBand="1"/>
      </w:tblPr>
      <w:tblGrid>
        <w:gridCol w:w="846"/>
        <w:gridCol w:w="1757"/>
        <w:gridCol w:w="1278"/>
        <w:gridCol w:w="1650"/>
        <w:gridCol w:w="1621"/>
        <w:gridCol w:w="1065"/>
      </w:tblGrid>
      <w:tr w:rsidR="0095318B" w:rsidRPr="00A45467" w14:paraId="64617D57" w14:textId="77777777" w:rsidTr="00F60147">
        <w:tc>
          <w:tcPr>
            <w:tcW w:w="846" w:type="dxa"/>
          </w:tcPr>
          <w:p w14:paraId="52DAC84A"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Gads</w:t>
            </w:r>
          </w:p>
        </w:tc>
        <w:tc>
          <w:tcPr>
            <w:tcW w:w="1757" w:type="dxa"/>
          </w:tcPr>
          <w:p w14:paraId="2E428F0F" w14:textId="1C9AB06E"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kurās celta</w:t>
            </w:r>
            <w:r w:rsidR="000215E7">
              <w:rPr>
                <w:rFonts w:eastAsia="Arial" w:cs="Times New Roman"/>
                <w:b/>
                <w:bCs/>
                <w:sz w:val="22"/>
              </w:rPr>
              <w:t xml:space="preserve"> </w:t>
            </w:r>
            <w:r w:rsidRPr="00A45467">
              <w:rPr>
                <w:rFonts w:eastAsia="Arial" w:cs="Times New Roman"/>
                <w:b/>
                <w:bCs/>
                <w:sz w:val="22"/>
              </w:rPr>
              <w:t>apsūdzība</w:t>
            </w:r>
          </w:p>
        </w:tc>
        <w:tc>
          <w:tcPr>
            <w:tcW w:w="1278" w:type="dxa"/>
          </w:tcPr>
          <w:p w14:paraId="4A76F390"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Personas, kurām celta apsūdzība</w:t>
            </w:r>
          </w:p>
        </w:tc>
        <w:tc>
          <w:tcPr>
            <w:tcW w:w="1650" w:type="dxa"/>
          </w:tcPr>
          <w:p w14:paraId="506AAF3B"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pabeigtas ar prokurora priekšrakstu par sodu</w:t>
            </w:r>
          </w:p>
        </w:tc>
        <w:tc>
          <w:tcPr>
            <w:tcW w:w="1621" w:type="dxa"/>
          </w:tcPr>
          <w:p w14:paraId="27D1550F"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Krimināllietu skaits, kas nodotas tiesai</w:t>
            </w:r>
          </w:p>
        </w:tc>
        <w:tc>
          <w:tcPr>
            <w:tcW w:w="1065" w:type="dxa"/>
          </w:tcPr>
          <w:p w14:paraId="24B8E622"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b/>
                <w:bCs/>
                <w:sz w:val="22"/>
              </w:rPr>
            </w:pPr>
            <w:r w:rsidRPr="00A45467">
              <w:rPr>
                <w:rFonts w:eastAsia="Arial" w:cs="Times New Roman"/>
                <w:b/>
                <w:bCs/>
                <w:sz w:val="22"/>
              </w:rPr>
              <w:t>Personas nodotas tiesai</w:t>
            </w:r>
          </w:p>
        </w:tc>
      </w:tr>
      <w:tr w:rsidR="0095318B" w:rsidRPr="00A45467" w14:paraId="67F18F3C" w14:textId="77777777" w:rsidTr="00F60147">
        <w:tc>
          <w:tcPr>
            <w:tcW w:w="846" w:type="dxa"/>
            <w:tcBorders>
              <w:top w:val="single" w:sz="4" w:space="0" w:color="auto"/>
              <w:left w:val="single" w:sz="4" w:space="0" w:color="auto"/>
              <w:bottom w:val="single" w:sz="4" w:space="0" w:color="auto"/>
              <w:right w:val="single" w:sz="4" w:space="0" w:color="auto"/>
            </w:tcBorders>
            <w:vAlign w:val="bottom"/>
          </w:tcPr>
          <w:p w14:paraId="0B126E64"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2019</w:t>
            </w:r>
          </w:p>
        </w:tc>
        <w:tc>
          <w:tcPr>
            <w:tcW w:w="1757" w:type="dxa"/>
            <w:tcBorders>
              <w:top w:val="single" w:sz="4" w:space="0" w:color="auto"/>
              <w:left w:val="single" w:sz="4" w:space="0" w:color="auto"/>
              <w:bottom w:val="single" w:sz="4" w:space="0" w:color="auto"/>
              <w:right w:val="single" w:sz="4" w:space="0" w:color="auto"/>
            </w:tcBorders>
            <w:shd w:val="clear" w:color="000000" w:fill="FFFFFF"/>
            <w:vAlign w:val="center"/>
          </w:tcPr>
          <w:p w14:paraId="5D21A880"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4</w:t>
            </w:r>
          </w:p>
        </w:tc>
        <w:tc>
          <w:tcPr>
            <w:tcW w:w="1278" w:type="dxa"/>
            <w:tcBorders>
              <w:top w:val="single" w:sz="4" w:space="0" w:color="auto"/>
              <w:left w:val="single" w:sz="4" w:space="0" w:color="auto"/>
              <w:bottom w:val="single" w:sz="4" w:space="0" w:color="auto"/>
              <w:right w:val="single" w:sz="4" w:space="0" w:color="auto"/>
            </w:tcBorders>
            <w:vAlign w:val="center"/>
          </w:tcPr>
          <w:p w14:paraId="6F4A1CD9"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9</w:t>
            </w:r>
          </w:p>
        </w:tc>
        <w:tc>
          <w:tcPr>
            <w:tcW w:w="1650" w:type="dxa"/>
            <w:tcBorders>
              <w:top w:val="single" w:sz="4" w:space="0" w:color="auto"/>
              <w:left w:val="single" w:sz="4" w:space="0" w:color="auto"/>
              <w:bottom w:val="single" w:sz="4" w:space="0" w:color="auto"/>
              <w:right w:val="single" w:sz="4" w:space="0" w:color="auto"/>
            </w:tcBorders>
            <w:vAlign w:val="center"/>
          </w:tcPr>
          <w:p w14:paraId="0941B5AF"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621" w:type="dxa"/>
            <w:tcBorders>
              <w:top w:val="single" w:sz="4" w:space="0" w:color="auto"/>
              <w:left w:val="single" w:sz="4" w:space="0" w:color="auto"/>
              <w:bottom w:val="single" w:sz="4" w:space="0" w:color="auto"/>
              <w:right w:val="single" w:sz="4" w:space="0" w:color="auto"/>
            </w:tcBorders>
            <w:shd w:val="clear" w:color="000000" w:fill="FFFFFF"/>
            <w:vAlign w:val="center"/>
          </w:tcPr>
          <w:p w14:paraId="38E3B000"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c>
          <w:tcPr>
            <w:tcW w:w="1065" w:type="dxa"/>
            <w:tcBorders>
              <w:top w:val="single" w:sz="4" w:space="0" w:color="auto"/>
              <w:left w:val="single" w:sz="4" w:space="0" w:color="auto"/>
              <w:bottom w:val="single" w:sz="4" w:space="0" w:color="auto"/>
              <w:right w:val="single" w:sz="4" w:space="0" w:color="auto"/>
            </w:tcBorders>
            <w:shd w:val="clear" w:color="000000" w:fill="FFFFFF"/>
            <w:vAlign w:val="center"/>
          </w:tcPr>
          <w:p w14:paraId="11E3B709"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6</w:t>
            </w:r>
          </w:p>
        </w:tc>
      </w:tr>
      <w:tr w:rsidR="0095318B" w:rsidRPr="00A45467" w14:paraId="3243DBC3" w14:textId="77777777" w:rsidTr="00F60147">
        <w:tc>
          <w:tcPr>
            <w:tcW w:w="846" w:type="dxa"/>
            <w:tcBorders>
              <w:top w:val="nil"/>
              <w:left w:val="single" w:sz="4" w:space="0" w:color="auto"/>
              <w:bottom w:val="single" w:sz="4" w:space="0" w:color="auto"/>
              <w:right w:val="single" w:sz="4" w:space="0" w:color="auto"/>
            </w:tcBorders>
            <w:vAlign w:val="bottom"/>
          </w:tcPr>
          <w:p w14:paraId="3910EF20"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2020</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59B281E7"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278" w:type="dxa"/>
            <w:tcBorders>
              <w:top w:val="nil"/>
              <w:left w:val="single" w:sz="4" w:space="0" w:color="auto"/>
              <w:bottom w:val="single" w:sz="4" w:space="0" w:color="auto"/>
              <w:right w:val="single" w:sz="4" w:space="0" w:color="auto"/>
            </w:tcBorders>
            <w:vAlign w:val="center"/>
          </w:tcPr>
          <w:p w14:paraId="302E6E9C"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w:t>
            </w:r>
          </w:p>
        </w:tc>
        <w:tc>
          <w:tcPr>
            <w:tcW w:w="1650" w:type="dxa"/>
            <w:tcBorders>
              <w:top w:val="nil"/>
              <w:left w:val="single" w:sz="4" w:space="0" w:color="auto"/>
              <w:bottom w:val="single" w:sz="4" w:space="0" w:color="auto"/>
              <w:right w:val="single" w:sz="4" w:space="0" w:color="auto"/>
            </w:tcBorders>
            <w:vAlign w:val="center"/>
          </w:tcPr>
          <w:p w14:paraId="00561B89"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026B077A"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5F0A8958"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w:t>
            </w:r>
          </w:p>
        </w:tc>
      </w:tr>
      <w:tr w:rsidR="0095318B" w:rsidRPr="00A45467" w14:paraId="102B5F4C" w14:textId="77777777" w:rsidTr="00F60147">
        <w:tc>
          <w:tcPr>
            <w:tcW w:w="846" w:type="dxa"/>
            <w:tcBorders>
              <w:top w:val="nil"/>
              <w:left w:val="single" w:sz="4" w:space="0" w:color="auto"/>
              <w:bottom w:val="single" w:sz="4" w:space="0" w:color="auto"/>
              <w:right w:val="single" w:sz="4" w:space="0" w:color="auto"/>
            </w:tcBorders>
            <w:vAlign w:val="bottom"/>
          </w:tcPr>
          <w:p w14:paraId="7052837B"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2021</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288AF601"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1</w:t>
            </w:r>
          </w:p>
        </w:tc>
        <w:tc>
          <w:tcPr>
            <w:tcW w:w="1278" w:type="dxa"/>
            <w:tcBorders>
              <w:top w:val="nil"/>
              <w:left w:val="single" w:sz="4" w:space="0" w:color="auto"/>
              <w:bottom w:val="single" w:sz="4" w:space="0" w:color="auto"/>
              <w:right w:val="single" w:sz="4" w:space="0" w:color="auto"/>
            </w:tcBorders>
            <w:vAlign w:val="center"/>
          </w:tcPr>
          <w:p w14:paraId="760C42A0"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3</w:t>
            </w:r>
          </w:p>
        </w:tc>
        <w:tc>
          <w:tcPr>
            <w:tcW w:w="1650" w:type="dxa"/>
            <w:tcBorders>
              <w:top w:val="nil"/>
              <w:left w:val="single" w:sz="4" w:space="0" w:color="auto"/>
              <w:bottom w:val="single" w:sz="4" w:space="0" w:color="auto"/>
              <w:right w:val="single" w:sz="4" w:space="0" w:color="auto"/>
            </w:tcBorders>
            <w:vAlign w:val="center"/>
          </w:tcPr>
          <w:p w14:paraId="4F64F227"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6EAAB016"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253227BE"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4</w:t>
            </w:r>
          </w:p>
        </w:tc>
      </w:tr>
      <w:tr w:rsidR="0095318B" w:rsidRPr="00A45467" w14:paraId="527DF26D" w14:textId="77777777" w:rsidTr="00F60147">
        <w:tc>
          <w:tcPr>
            <w:tcW w:w="846" w:type="dxa"/>
            <w:tcBorders>
              <w:top w:val="nil"/>
              <w:left w:val="single" w:sz="4" w:space="0" w:color="auto"/>
              <w:bottom w:val="single" w:sz="4" w:space="0" w:color="auto"/>
              <w:right w:val="single" w:sz="4" w:space="0" w:color="auto"/>
            </w:tcBorders>
            <w:vAlign w:val="bottom"/>
          </w:tcPr>
          <w:p w14:paraId="6AF38DB8"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2022</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1C90C501"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278" w:type="dxa"/>
            <w:tcBorders>
              <w:top w:val="nil"/>
              <w:left w:val="single" w:sz="4" w:space="0" w:color="auto"/>
              <w:bottom w:val="single" w:sz="4" w:space="0" w:color="auto"/>
              <w:right w:val="single" w:sz="4" w:space="0" w:color="auto"/>
            </w:tcBorders>
            <w:vAlign w:val="center"/>
          </w:tcPr>
          <w:p w14:paraId="78E28642"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4</w:t>
            </w:r>
          </w:p>
        </w:tc>
        <w:tc>
          <w:tcPr>
            <w:tcW w:w="1650" w:type="dxa"/>
            <w:tcBorders>
              <w:top w:val="nil"/>
              <w:left w:val="single" w:sz="4" w:space="0" w:color="auto"/>
              <w:bottom w:val="single" w:sz="4" w:space="0" w:color="auto"/>
              <w:right w:val="single" w:sz="4" w:space="0" w:color="auto"/>
            </w:tcBorders>
            <w:vAlign w:val="center"/>
          </w:tcPr>
          <w:p w14:paraId="25459C72"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7A8F8EA9"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7060F402"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w:t>
            </w:r>
          </w:p>
        </w:tc>
      </w:tr>
      <w:tr w:rsidR="0095318B" w:rsidRPr="00A45467" w14:paraId="68ECA58B" w14:textId="77777777" w:rsidTr="00F60147">
        <w:tc>
          <w:tcPr>
            <w:tcW w:w="846" w:type="dxa"/>
            <w:tcBorders>
              <w:top w:val="nil"/>
              <w:left w:val="single" w:sz="4" w:space="0" w:color="auto"/>
              <w:bottom w:val="single" w:sz="4" w:space="0" w:color="auto"/>
              <w:right w:val="single" w:sz="4" w:space="0" w:color="auto"/>
            </w:tcBorders>
            <w:vAlign w:val="bottom"/>
          </w:tcPr>
          <w:p w14:paraId="44CA299F"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2023</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1AAB936D"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c>
          <w:tcPr>
            <w:tcW w:w="1278" w:type="dxa"/>
            <w:tcBorders>
              <w:top w:val="nil"/>
              <w:left w:val="single" w:sz="4" w:space="0" w:color="auto"/>
              <w:bottom w:val="single" w:sz="4" w:space="0" w:color="auto"/>
              <w:right w:val="single" w:sz="4" w:space="0" w:color="auto"/>
            </w:tcBorders>
            <w:vAlign w:val="center"/>
          </w:tcPr>
          <w:p w14:paraId="43438E32"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13</w:t>
            </w:r>
          </w:p>
        </w:tc>
        <w:tc>
          <w:tcPr>
            <w:tcW w:w="1650" w:type="dxa"/>
            <w:tcBorders>
              <w:top w:val="nil"/>
              <w:left w:val="single" w:sz="4" w:space="0" w:color="auto"/>
              <w:bottom w:val="single" w:sz="4" w:space="0" w:color="auto"/>
              <w:right w:val="single" w:sz="4" w:space="0" w:color="auto"/>
            </w:tcBorders>
            <w:vAlign w:val="center"/>
          </w:tcPr>
          <w:p w14:paraId="11B2E697"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1744DAD7"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478C357C"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4</w:t>
            </w:r>
          </w:p>
        </w:tc>
      </w:tr>
      <w:tr w:rsidR="0095318B" w:rsidRPr="00A45467" w14:paraId="55AE70B6" w14:textId="77777777" w:rsidTr="00F60147">
        <w:tc>
          <w:tcPr>
            <w:tcW w:w="846" w:type="dxa"/>
            <w:tcBorders>
              <w:top w:val="nil"/>
              <w:left w:val="single" w:sz="4" w:space="0" w:color="auto"/>
              <w:bottom w:val="single" w:sz="4" w:space="0" w:color="auto"/>
              <w:right w:val="single" w:sz="4" w:space="0" w:color="auto"/>
            </w:tcBorders>
            <w:vAlign w:val="bottom"/>
          </w:tcPr>
          <w:p w14:paraId="5997BAFB"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2024</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2CED2832"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w:t>
            </w:r>
          </w:p>
        </w:tc>
        <w:tc>
          <w:tcPr>
            <w:tcW w:w="1278" w:type="dxa"/>
            <w:tcBorders>
              <w:top w:val="nil"/>
              <w:left w:val="single" w:sz="4" w:space="0" w:color="auto"/>
              <w:bottom w:val="single" w:sz="4" w:space="0" w:color="auto"/>
              <w:right w:val="single" w:sz="4" w:space="0" w:color="auto"/>
            </w:tcBorders>
            <w:vAlign w:val="center"/>
          </w:tcPr>
          <w:p w14:paraId="212BC70E"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5</w:t>
            </w:r>
          </w:p>
        </w:tc>
        <w:tc>
          <w:tcPr>
            <w:tcW w:w="1650" w:type="dxa"/>
            <w:tcBorders>
              <w:top w:val="nil"/>
              <w:left w:val="single" w:sz="4" w:space="0" w:color="auto"/>
              <w:bottom w:val="single" w:sz="4" w:space="0" w:color="auto"/>
              <w:right w:val="single" w:sz="4" w:space="0" w:color="auto"/>
            </w:tcBorders>
            <w:vAlign w:val="center"/>
          </w:tcPr>
          <w:p w14:paraId="2780231A"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79CF6D11"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2</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2598101A"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13</w:t>
            </w:r>
          </w:p>
        </w:tc>
      </w:tr>
      <w:tr w:rsidR="0095318B" w:rsidRPr="00A45467" w14:paraId="6D0E1BB0" w14:textId="77777777" w:rsidTr="00F60147">
        <w:tc>
          <w:tcPr>
            <w:tcW w:w="846" w:type="dxa"/>
            <w:tcBorders>
              <w:top w:val="nil"/>
              <w:left w:val="single" w:sz="4" w:space="0" w:color="auto"/>
              <w:bottom w:val="single" w:sz="4" w:space="0" w:color="auto"/>
              <w:right w:val="single" w:sz="4" w:space="0" w:color="auto"/>
            </w:tcBorders>
            <w:vAlign w:val="bottom"/>
          </w:tcPr>
          <w:p w14:paraId="2026E9F5"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 xml:space="preserve">2025 </w:t>
            </w:r>
          </w:p>
          <w:p w14:paraId="0FEA2ECE"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 xml:space="preserve">6 </w:t>
            </w:r>
            <w:r w:rsidRPr="00A45467">
              <w:rPr>
                <w:rFonts w:eastAsia="Arial" w:cs="Times New Roman"/>
                <w:sz w:val="22"/>
              </w:rPr>
              <w:t>mēn.</w:t>
            </w:r>
          </w:p>
        </w:tc>
        <w:tc>
          <w:tcPr>
            <w:tcW w:w="1757" w:type="dxa"/>
            <w:tcBorders>
              <w:top w:val="nil"/>
              <w:left w:val="single" w:sz="4" w:space="0" w:color="auto"/>
              <w:bottom w:val="single" w:sz="4" w:space="0" w:color="auto"/>
              <w:right w:val="single" w:sz="4" w:space="0" w:color="auto"/>
            </w:tcBorders>
            <w:shd w:val="clear" w:color="000000" w:fill="FFFFFF"/>
            <w:vAlign w:val="center"/>
          </w:tcPr>
          <w:p w14:paraId="26123D4D"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2</w:t>
            </w:r>
          </w:p>
        </w:tc>
        <w:tc>
          <w:tcPr>
            <w:tcW w:w="1278" w:type="dxa"/>
            <w:tcBorders>
              <w:top w:val="nil"/>
              <w:left w:val="single" w:sz="4" w:space="0" w:color="auto"/>
              <w:bottom w:val="single" w:sz="4" w:space="0" w:color="auto"/>
              <w:right w:val="single" w:sz="4" w:space="0" w:color="auto"/>
            </w:tcBorders>
            <w:vAlign w:val="center"/>
          </w:tcPr>
          <w:p w14:paraId="24C669BF"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5</w:t>
            </w:r>
          </w:p>
        </w:tc>
        <w:tc>
          <w:tcPr>
            <w:tcW w:w="1650" w:type="dxa"/>
            <w:tcBorders>
              <w:top w:val="nil"/>
              <w:left w:val="single" w:sz="4" w:space="0" w:color="auto"/>
              <w:bottom w:val="single" w:sz="4" w:space="0" w:color="auto"/>
              <w:right w:val="single" w:sz="4" w:space="0" w:color="auto"/>
            </w:tcBorders>
            <w:vAlign w:val="center"/>
          </w:tcPr>
          <w:p w14:paraId="6AD395C2"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eastAsia="Arial" w:cs="Times New Roman"/>
                <w:sz w:val="22"/>
              </w:rPr>
              <w:t>0</w:t>
            </w:r>
          </w:p>
        </w:tc>
        <w:tc>
          <w:tcPr>
            <w:tcW w:w="1621" w:type="dxa"/>
            <w:tcBorders>
              <w:top w:val="nil"/>
              <w:left w:val="single" w:sz="4" w:space="0" w:color="auto"/>
              <w:bottom w:val="single" w:sz="4" w:space="0" w:color="auto"/>
              <w:right w:val="single" w:sz="4" w:space="0" w:color="auto"/>
            </w:tcBorders>
            <w:shd w:val="clear" w:color="000000" w:fill="FFFFFF"/>
            <w:vAlign w:val="center"/>
          </w:tcPr>
          <w:p w14:paraId="5225175B" w14:textId="77777777" w:rsidR="0095318B" w:rsidRPr="00A45467" w:rsidRDefault="0095318B" w:rsidP="000215E7">
            <w:pPr>
              <w:tabs>
                <w:tab w:val="left" w:pos="720"/>
                <w:tab w:val="left" w:pos="1440"/>
                <w:tab w:val="left" w:pos="2160"/>
                <w:tab w:val="left" w:pos="2880"/>
                <w:tab w:val="left" w:pos="3876"/>
              </w:tabs>
              <w:spacing w:after="0"/>
              <w:jc w:val="both"/>
              <w:rPr>
                <w:rFonts w:eastAsia="Arial" w:cs="Times New Roman"/>
                <w:sz w:val="22"/>
              </w:rPr>
            </w:pPr>
            <w:r w:rsidRPr="00A45467">
              <w:rPr>
                <w:rFonts w:cs="Times New Roman"/>
                <w:sz w:val="22"/>
              </w:rPr>
              <w:t>3</w:t>
            </w:r>
          </w:p>
        </w:tc>
        <w:tc>
          <w:tcPr>
            <w:tcW w:w="1065" w:type="dxa"/>
            <w:tcBorders>
              <w:top w:val="nil"/>
              <w:left w:val="single" w:sz="4" w:space="0" w:color="auto"/>
              <w:bottom w:val="single" w:sz="4" w:space="0" w:color="auto"/>
              <w:right w:val="single" w:sz="4" w:space="0" w:color="auto"/>
            </w:tcBorders>
            <w:shd w:val="clear" w:color="000000" w:fill="FFFFFF"/>
            <w:vAlign w:val="center"/>
          </w:tcPr>
          <w:p w14:paraId="73FDDCD7" w14:textId="77777777" w:rsidR="0095318B" w:rsidRPr="00A45467" w:rsidRDefault="0095318B" w:rsidP="000215E7">
            <w:pPr>
              <w:tabs>
                <w:tab w:val="left" w:pos="720"/>
                <w:tab w:val="left" w:pos="1440"/>
                <w:tab w:val="left" w:pos="2160"/>
                <w:tab w:val="left" w:pos="2880"/>
                <w:tab w:val="left" w:pos="3876"/>
              </w:tabs>
              <w:spacing w:after="0"/>
              <w:jc w:val="both"/>
              <w:rPr>
                <w:rFonts w:cs="Times New Roman"/>
                <w:sz w:val="22"/>
              </w:rPr>
            </w:pPr>
            <w:r w:rsidRPr="00A45467">
              <w:rPr>
                <w:rFonts w:cs="Times New Roman"/>
                <w:sz w:val="22"/>
              </w:rPr>
              <w:t>13</w:t>
            </w:r>
          </w:p>
        </w:tc>
      </w:tr>
    </w:tbl>
    <w:p w14:paraId="51492B3E" w14:textId="77777777" w:rsidR="0095318B" w:rsidRPr="00A45467" w:rsidRDefault="0095318B" w:rsidP="0095318B">
      <w:pPr>
        <w:pStyle w:val="EndnoteText"/>
        <w:spacing w:line="276" w:lineRule="auto"/>
        <w:jc w:val="both"/>
        <w:rPr>
          <w:rFonts w:ascii="Times New Roman" w:hAnsi="Times New Roman" w:cs="Times New Roman"/>
          <w:b/>
          <w:bCs/>
          <w:sz w:val="22"/>
          <w:szCs w:val="22"/>
        </w:rPr>
      </w:pPr>
    </w:p>
  </w:endnote>
  <w:endnote w:id="9">
    <w:p w14:paraId="7F0CD08C" w14:textId="77777777" w:rsidR="0095318B" w:rsidRPr="00A45467" w:rsidRDefault="0095318B" w:rsidP="0095318B">
      <w:pPr>
        <w:jc w:val="both"/>
        <w:rPr>
          <w:rFonts w:ascii="Times New Roman" w:hAnsi="Times New Roman" w:cs="Times New Roman"/>
          <w:u w:val="single"/>
        </w:rPr>
      </w:pPr>
      <w:r w:rsidRPr="00A45467">
        <w:rPr>
          <w:rFonts w:ascii="Times New Roman" w:hAnsi="Times New Roman" w:cs="Times New Roman"/>
          <w:b/>
        </w:rPr>
        <w:t>Uzsākto kriminālprocesu skaits un personu, kuras atzītas par cietušajām kriminālprocesā, skaits</w:t>
      </w:r>
      <w:r w:rsidRPr="00A45467">
        <w:rPr>
          <w:rFonts w:ascii="Times New Roman" w:hAnsi="Times New Roman" w:cs="Times New Roman"/>
        </w:rPr>
        <w:t xml:space="preserve"> pēc Krimināllikuma 154.¹panta “Cilvēku tirdzniecība” un Krimināllikuma 165.¹panta “Personas nosūtīšana seksuālai izmantošanai”:</w:t>
      </w:r>
    </w:p>
    <w:tbl>
      <w:tblPr>
        <w:tblStyle w:val="TableGrid1"/>
        <w:tblW w:w="8222" w:type="dxa"/>
        <w:tblInd w:w="-5" w:type="dxa"/>
        <w:tblLook w:val="04A0" w:firstRow="1" w:lastRow="0" w:firstColumn="1" w:lastColumn="0" w:noHBand="0" w:noVBand="1"/>
      </w:tblPr>
      <w:tblGrid>
        <w:gridCol w:w="801"/>
        <w:gridCol w:w="2919"/>
        <w:gridCol w:w="1814"/>
        <w:gridCol w:w="1677"/>
        <w:gridCol w:w="1011"/>
      </w:tblGrid>
      <w:tr w:rsidR="0095318B" w:rsidRPr="00A45467" w14:paraId="399B1D59" w14:textId="77777777" w:rsidTr="00F60147">
        <w:trPr>
          <w:trHeight w:val="422"/>
        </w:trPr>
        <w:tc>
          <w:tcPr>
            <w:tcW w:w="801" w:type="dxa"/>
          </w:tcPr>
          <w:p w14:paraId="29A981B3" w14:textId="77777777" w:rsidR="0095318B" w:rsidRPr="00A45467" w:rsidRDefault="0095318B" w:rsidP="000215E7">
            <w:pPr>
              <w:keepLines/>
              <w:autoSpaceDE w:val="0"/>
              <w:autoSpaceDN w:val="0"/>
              <w:adjustRightInd w:val="0"/>
              <w:spacing w:after="0"/>
              <w:ind w:firstLine="34"/>
              <w:jc w:val="left"/>
              <w:rPr>
                <w:rFonts w:eastAsia="Calibri"/>
                <w:b/>
                <w:sz w:val="22"/>
              </w:rPr>
            </w:pPr>
          </w:p>
        </w:tc>
        <w:tc>
          <w:tcPr>
            <w:tcW w:w="4950" w:type="dxa"/>
            <w:gridSpan w:val="2"/>
          </w:tcPr>
          <w:p w14:paraId="66E166CC" w14:textId="77777777" w:rsidR="0095318B" w:rsidRPr="00A45467" w:rsidRDefault="0095318B" w:rsidP="000215E7">
            <w:pPr>
              <w:keepLines/>
              <w:autoSpaceDE w:val="0"/>
              <w:autoSpaceDN w:val="0"/>
              <w:adjustRightInd w:val="0"/>
              <w:spacing w:after="0"/>
              <w:ind w:firstLine="0"/>
              <w:jc w:val="left"/>
              <w:rPr>
                <w:rFonts w:eastAsia="Calibri"/>
                <w:b/>
                <w:sz w:val="22"/>
              </w:rPr>
            </w:pPr>
            <w:r w:rsidRPr="00A45467">
              <w:rPr>
                <w:rFonts w:eastAsia="Calibri"/>
                <w:b/>
                <w:sz w:val="22"/>
              </w:rPr>
              <w:t>Krimināllikuma 154.¹pants “Cilvēku tirdzniecība”</w:t>
            </w:r>
          </w:p>
        </w:tc>
        <w:tc>
          <w:tcPr>
            <w:tcW w:w="2471" w:type="dxa"/>
            <w:gridSpan w:val="2"/>
          </w:tcPr>
          <w:p w14:paraId="703197D8" w14:textId="77777777" w:rsidR="0095318B" w:rsidRPr="00A45467" w:rsidRDefault="0095318B" w:rsidP="000215E7">
            <w:pPr>
              <w:keepLines/>
              <w:autoSpaceDE w:val="0"/>
              <w:autoSpaceDN w:val="0"/>
              <w:adjustRightInd w:val="0"/>
              <w:spacing w:after="0"/>
              <w:ind w:firstLine="0"/>
              <w:jc w:val="left"/>
              <w:rPr>
                <w:rFonts w:eastAsia="Calibri"/>
                <w:b/>
                <w:sz w:val="22"/>
              </w:rPr>
            </w:pPr>
            <w:r w:rsidRPr="00A45467">
              <w:rPr>
                <w:rFonts w:eastAsia="Calibri"/>
                <w:b/>
                <w:sz w:val="22"/>
              </w:rPr>
              <w:t>Krimināllikuma 165.¹pants “Personas nosūtīšana seksuālai izmantošanai”</w:t>
            </w:r>
          </w:p>
        </w:tc>
      </w:tr>
      <w:tr w:rsidR="0095318B" w:rsidRPr="00A45467" w14:paraId="7CF5F290" w14:textId="77777777" w:rsidTr="00F60147">
        <w:trPr>
          <w:trHeight w:val="530"/>
        </w:trPr>
        <w:tc>
          <w:tcPr>
            <w:tcW w:w="801" w:type="dxa"/>
          </w:tcPr>
          <w:p w14:paraId="0EC1BE1F" w14:textId="77777777" w:rsidR="0095318B" w:rsidRPr="00A45467" w:rsidRDefault="0095318B" w:rsidP="000215E7">
            <w:pPr>
              <w:keepLines/>
              <w:autoSpaceDE w:val="0"/>
              <w:autoSpaceDN w:val="0"/>
              <w:adjustRightInd w:val="0"/>
              <w:spacing w:after="0"/>
              <w:ind w:firstLine="34"/>
              <w:jc w:val="left"/>
              <w:rPr>
                <w:rFonts w:eastAsia="Calibri"/>
                <w:sz w:val="22"/>
              </w:rPr>
            </w:pPr>
          </w:p>
        </w:tc>
        <w:tc>
          <w:tcPr>
            <w:tcW w:w="3098" w:type="dxa"/>
          </w:tcPr>
          <w:p w14:paraId="39A7561F"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Uzsākto kriminālprocesu skaits/ekspluatācijas veids</w:t>
            </w:r>
          </w:p>
        </w:tc>
        <w:tc>
          <w:tcPr>
            <w:tcW w:w="1852" w:type="dxa"/>
          </w:tcPr>
          <w:p w14:paraId="639FB934"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Cietušo skaits</w:t>
            </w:r>
          </w:p>
        </w:tc>
        <w:tc>
          <w:tcPr>
            <w:tcW w:w="1683" w:type="dxa"/>
          </w:tcPr>
          <w:p w14:paraId="0190E6D9"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Uzsākto kriminālprocesu skaits</w:t>
            </w:r>
          </w:p>
        </w:tc>
        <w:tc>
          <w:tcPr>
            <w:tcW w:w="788" w:type="dxa"/>
          </w:tcPr>
          <w:p w14:paraId="2EF4B5FA"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Cietušo skaits</w:t>
            </w:r>
          </w:p>
        </w:tc>
      </w:tr>
      <w:tr w:rsidR="0095318B" w:rsidRPr="00A45467" w14:paraId="2D4287D2" w14:textId="77777777" w:rsidTr="00F60147">
        <w:trPr>
          <w:trHeight w:val="782"/>
        </w:trPr>
        <w:tc>
          <w:tcPr>
            <w:tcW w:w="801" w:type="dxa"/>
          </w:tcPr>
          <w:p w14:paraId="0267733E" w14:textId="77777777" w:rsidR="0095318B" w:rsidRPr="00A45467" w:rsidRDefault="0095318B" w:rsidP="000215E7">
            <w:pPr>
              <w:keepLines/>
              <w:autoSpaceDE w:val="0"/>
              <w:autoSpaceDN w:val="0"/>
              <w:adjustRightInd w:val="0"/>
              <w:spacing w:after="0"/>
              <w:ind w:firstLine="34"/>
              <w:jc w:val="left"/>
              <w:rPr>
                <w:rFonts w:eastAsia="Calibri"/>
                <w:sz w:val="22"/>
              </w:rPr>
            </w:pPr>
            <w:r w:rsidRPr="00A45467">
              <w:rPr>
                <w:rFonts w:eastAsia="Calibri"/>
                <w:sz w:val="22"/>
              </w:rPr>
              <w:t>2021</w:t>
            </w:r>
          </w:p>
        </w:tc>
        <w:tc>
          <w:tcPr>
            <w:tcW w:w="3098" w:type="dxa"/>
          </w:tcPr>
          <w:p w14:paraId="55BCC333"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3 darba spēka ekspluatācijas</w:t>
            </w:r>
          </w:p>
          <w:p w14:paraId="459965C7"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piespiedu fiktīvās laulības</w:t>
            </w:r>
          </w:p>
        </w:tc>
        <w:tc>
          <w:tcPr>
            <w:tcW w:w="1852" w:type="dxa"/>
          </w:tcPr>
          <w:p w14:paraId="28E26381"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17 Latvijas pilsoņi</w:t>
            </w:r>
          </w:p>
          <w:p w14:paraId="10100809"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Ķīnas pilsonis</w:t>
            </w:r>
          </w:p>
        </w:tc>
        <w:tc>
          <w:tcPr>
            <w:tcW w:w="1683" w:type="dxa"/>
          </w:tcPr>
          <w:p w14:paraId="5210EF46" w14:textId="77777777" w:rsidR="0095318B" w:rsidRPr="00A45467" w:rsidRDefault="0095318B" w:rsidP="000215E7">
            <w:pPr>
              <w:keepLines/>
              <w:autoSpaceDE w:val="0"/>
              <w:autoSpaceDN w:val="0"/>
              <w:adjustRightInd w:val="0"/>
              <w:spacing w:after="0"/>
              <w:ind w:firstLine="0"/>
              <w:rPr>
                <w:rFonts w:eastAsia="Calibri"/>
                <w:sz w:val="22"/>
              </w:rPr>
            </w:pPr>
            <w:r w:rsidRPr="00A45467">
              <w:rPr>
                <w:rFonts w:eastAsia="Calibri"/>
                <w:sz w:val="22"/>
              </w:rPr>
              <w:t>3</w:t>
            </w:r>
          </w:p>
        </w:tc>
        <w:tc>
          <w:tcPr>
            <w:tcW w:w="788" w:type="dxa"/>
          </w:tcPr>
          <w:p w14:paraId="6EB83E7F"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2 Ukrainas pilsones</w:t>
            </w:r>
          </w:p>
        </w:tc>
      </w:tr>
      <w:tr w:rsidR="0095318B" w:rsidRPr="00A45467" w14:paraId="55DB5EE4" w14:textId="77777777" w:rsidTr="00F60147">
        <w:trPr>
          <w:trHeight w:val="1142"/>
        </w:trPr>
        <w:tc>
          <w:tcPr>
            <w:tcW w:w="801" w:type="dxa"/>
          </w:tcPr>
          <w:p w14:paraId="6C615C87" w14:textId="77777777" w:rsidR="0095318B" w:rsidRPr="00A45467" w:rsidRDefault="0095318B" w:rsidP="000215E7">
            <w:pPr>
              <w:keepLines/>
              <w:autoSpaceDE w:val="0"/>
              <w:autoSpaceDN w:val="0"/>
              <w:adjustRightInd w:val="0"/>
              <w:spacing w:after="0"/>
              <w:ind w:firstLine="34"/>
              <w:jc w:val="left"/>
              <w:rPr>
                <w:rFonts w:eastAsia="Calibri"/>
                <w:sz w:val="22"/>
              </w:rPr>
            </w:pPr>
            <w:r w:rsidRPr="00A45467">
              <w:rPr>
                <w:rFonts w:eastAsia="Calibri"/>
                <w:sz w:val="22"/>
              </w:rPr>
              <w:t>2022</w:t>
            </w:r>
          </w:p>
        </w:tc>
        <w:tc>
          <w:tcPr>
            <w:tcW w:w="3098" w:type="dxa"/>
          </w:tcPr>
          <w:p w14:paraId="6E278DB1"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seksuālā ekspluatācija</w:t>
            </w:r>
          </w:p>
          <w:p w14:paraId="7E73B9CE"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darbaspēka ekspluatācija</w:t>
            </w:r>
          </w:p>
          <w:p w14:paraId="38AC1371"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3 citas formas</w:t>
            </w:r>
          </w:p>
        </w:tc>
        <w:tc>
          <w:tcPr>
            <w:tcW w:w="1852" w:type="dxa"/>
          </w:tcPr>
          <w:p w14:paraId="3C72966A"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nepilngadīgā meitene</w:t>
            </w:r>
          </w:p>
          <w:p w14:paraId="13013B79"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vīrietis</w:t>
            </w:r>
          </w:p>
          <w:p w14:paraId="31535811"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3 sievietes</w:t>
            </w:r>
          </w:p>
        </w:tc>
        <w:tc>
          <w:tcPr>
            <w:tcW w:w="1683" w:type="dxa"/>
          </w:tcPr>
          <w:p w14:paraId="6566461C"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0</w:t>
            </w:r>
          </w:p>
        </w:tc>
        <w:tc>
          <w:tcPr>
            <w:tcW w:w="788" w:type="dxa"/>
          </w:tcPr>
          <w:p w14:paraId="1F9C9A62" w14:textId="77777777" w:rsidR="0095318B" w:rsidRPr="00A45467" w:rsidRDefault="0095318B" w:rsidP="000215E7">
            <w:pPr>
              <w:keepLines/>
              <w:autoSpaceDE w:val="0"/>
              <w:autoSpaceDN w:val="0"/>
              <w:adjustRightInd w:val="0"/>
              <w:spacing w:after="0"/>
              <w:jc w:val="left"/>
              <w:rPr>
                <w:rFonts w:eastAsia="Calibri"/>
                <w:sz w:val="22"/>
              </w:rPr>
            </w:pPr>
          </w:p>
        </w:tc>
      </w:tr>
      <w:tr w:rsidR="0095318B" w:rsidRPr="00A45467" w14:paraId="3E81212D" w14:textId="77777777" w:rsidTr="00F60147">
        <w:trPr>
          <w:trHeight w:val="299"/>
        </w:trPr>
        <w:tc>
          <w:tcPr>
            <w:tcW w:w="801" w:type="dxa"/>
          </w:tcPr>
          <w:p w14:paraId="5BD440FF" w14:textId="77777777" w:rsidR="0095318B" w:rsidRPr="00A45467" w:rsidRDefault="0095318B" w:rsidP="000215E7">
            <w:pPr>
              <w:keepLines/>
              <w:autoSpaceDE w:val="0"/>
              <w:autoSpaceDN w:val="0"/>
              <w:adjustRightInd w:val="0"/>
              <w:spacing w:after="0"/>
              <w:ind w:firstLine="34"/>
              <w:jc w:val="left"/>
              <w:rPr>
                <w:rFonts w:eastAsia="Calibri"/>
                <w:sz w:val="22"/>
              </w:rPr>
            </w:pPr>
            <w:r w:rsidRPr="00A45467">
              <w:rPr>
                <w:rFonts w:eastAsia="Calibri"/>
                <w:sz w:val="22"/>
              </w:rPr>
              <w:t>2023</w:t>
            </w:r>
          </w:p>
        </w:tc>
        <w:tc>
          <w:tcPr>
            <w:tcW w:w="3098" w:type="dxa"/>
          </w:tcPr>
          <w:p w14:paraId="78CE4D40"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2  darbaspēka ekspluatācija</w:t>
            </w:r>
          </w:p>
        </w:tc>
        <w:tc>
          <w:tcPr>
            <w:tcW w:w="1852" w:type="dxa"/>
          </w:tcPr>
          <w:p w14:paraId="1D768F8E"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2 Indijas pilsoņi</w:t>
            </w:r>
          </w:p>
          <w:p w14:paraId="686E0570" w14:textId="19AF4C3F" w:rsidR="0095318B" w:rsidRPr="00A45467" w:rsidRDefault="000215E7" w:rsidP="000215E7">
            <w:pPr>
              <w:keepLines/>
              <w:autoSpaceDE w:val="0"/>
              <w:autoSpaceDN w:val="0"/>
              <w:adjustRightInd w:val="0"/>
              <w:spacing w:after="0"/>
              <w:ind w:firstLine="0"/>
              <w:jc w:val="left"/>
              <w:rPr>
                <w:rFonts w:eastAsia="Calibri"/>
                <w:sz w:val="22"/>
              </w:rPr>
            </w:pPr>
            <w:r>
              <w:rPr>
                <w:rFonts w:eastAsia="Calibri"/>
                <w:sz w:val="22"/>
              </w:rPr>
              <w:t>1</w:t>
            </w:r>
            <w:r w:rsidR="0095318B" w:rsidRPr="00A45467">
              <w:rPr>
                <w:rFonts w:eastAsia="Calibri"/>
                <w:sz w:val="22"/>
              </w:rPr>
              <w:t xml:space="preserve"> kriminālprocess starptautisks ar cietušajiem Īrijā. Latvijā nav formāli identificēti, bet aplēse par aptuveni 30 cietušajiem Īrijā. </w:t>
            </w:r>
          </w:p>
        </w:tc>
        <w:tc>
          <w:tcPr>
            <w:tcW w:w="1683" w:type="dxa"/>
          </w:tcPr>
          <w:p w14:paraId="5FD38522"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0</w:t>
            </w:r>
          </w:p>
        </w:tc>
        <w:tc>
          <w:tcPr>
            <w:tcW w:w="788" w:type="dxa"/>
          </w:tcPr>
          <w:p w14:paraId="50A75553" w14:textId="77777777" w:rsidR="0095318B" w:rsidRPr="00A45467" w:rsidRDefault="0095318B" w:rsidP="000215E7">
            <w:pPr>
              <w:keepLines/>
              <w:autoSpaceDE w:val="0"/>
              <w:autoSpaceDN w:val="0"/>
              <w:adjustRightInd w:val="0"/>
              <w:spacing w:after="0"/>
              <w:jc w:val="left"/>
              <w:rPr>
                <w:rFonts w:eastAsia="Calibri"/>
                <w:sz w:val="22"/>
              </w:rPr>
            </w:pPr>
          </w:p>
        </w:tc>
      </w:tr>
      <w:tr w:rsidR="0095318B" w:rsidRPr="00A45467" w14:paraId="071E0C78" w14:textId="77777777" w:rsidTr="00F60147">
        <w:trPr>
          <w:trHeight w:val="773"/>
        </w:trPr>
        <w:tc>
          <w:tcPr>
            <w:tcW w:w="801" w:type="dxa"/>
          </w:tcPr>
          <w:p w14:paraId="7AE294E2" w14:textId="77777777" w:rsidR="0095318B" w:rsidRPr="00A45467" w:rsidRDefault="0095318B" w:rsidP="000215E7">
            <w:pPr>
              <w:keepLines/>
              <w:autoSpaceDE w:val="0"/>
              <w:autoSpaceDN w:val="0"/>
              <w:adjustRightInd w:val="0"/>
              <w:spacing w:after="0"/>
              <w:ind w:firstLine="34"/>
              <w:jc w:val="left"/>
              <w:rPr>
                <w:rFonts w:eastAsia="Calibri"/>
                <w:sz w:val="22"/>
              </w:rPr>
            </w:pPr>
            <w:r w:rsidRPr="00A45467">
              <w:rPr>
                <w:rFonts w:eastAsia="Calibri"/>
                <w:sz w:val="22"/>
              </w:rPr>
              <w:t>2024</w:t>
            </w:r>
          </w:p>
        </w:tc>
        <w:tc>
          <w:tcPr>
            <w:tcW w:w="3098" w:type="dxa"/>
          </w:tcPr>
          <w:p w14:paraId="6176A4A0"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piespiedu ubagošana</w:t>
            </w:r>
          </w:p>
          <w:p w14:paraId="1F967827"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seksuālā ekspluatācija</w:t>
            </w:r>
          </w:p>
        </w:tc>
        <w:tc>
          <w:tcPr>
            <w:tcW w:w="1852" w:type="dxa"/>
          </w:tcPr>
          <w:p w14:paraId="6A8C2477"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2 meitenes un 2 zēni (nepilngadīgi)</w:t>
            </w:r>
          </w:p>
          <w:p w14:paraId="1D5FE131"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pilngadīga sieviete</w:t>
            </w:r>
          </w:p>
        </w:tc>
        <w:tc>
          <w:tcPr>
            <w:tcW w:w="1683" w:type="dxa"/>
          </w:tcPr>
          <w:p w14:paraId="024EE73A"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w:t>
            </w:r>
          </w:p>
        </w:tc>
        <w:tc>
          <w:tcPr>
            <w:tcW w:w="788" w:type="dxa"/>
          </w:tcPr>
          <w:p w14:paraId="2809480E"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Latvijas pilsone</w:t>
            </w:r>
          </w:p>
        </w:tc>
      </w:tr>
      <w:tr w:rsidR="0095318B" w:rsidRPr="00A45467" w14:paraId="03D9CBE4" w14:textId="77777777" w:rsidTr="00F60147">
        <w:trPr>
          <w:trHeight w:val="773"/>
        </w:trPr>
        <w:tc>
          <w:tcPr>
            <w:tcW w:w="801" w:type="dxa"/>
          </w:tcPr>
          <w:p w14:paraId="26D117BC" w14:textId="77777777" w:rsidR="0095318B" w:rsidRPr="00A45467" w:rsidRDefault="0095318B" w:rsidP="000215E7">
            <w:pPr>
              <w:keepLines/>
              <w:autoSpaceDE w:val="0"/>
              <w:autoSpaceDN w:val="0"/>
              <w:adjustRightInd w:val="0"/>
              <w:spacing w:after="0"/>
              <w:ind w:firstLine="34"/>
              <w:jc w:val="left"/>
              <w:rPr>
                <w:rFonts w:eastAsia="Calibri"/>
                <w:sz w:val="22"/>
              </w:rPr>
            </w:pPr>
            <w:r w:rsidRPr="00A45467">
              <w:rPr>
                <w:rFonts w:eastAsia="Calibri"/>
                <w:sz w:val="22"/>
              </w:rPr>
              <w:t>2025*</w:t>
            </w:r>
          </w:p>
        </w:tc>
        <w:tc>
          <w:tcPr>
            <w:tcW w:w="3098" w:type="dxa"/>
          </w:tcPr>
          <w:p w14:paraId="3E884D5B"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2 seksuālā ekspluatācija</w:t>
            </w:r>
          </w:p>
          <w:p w14:paraId="0E0C6F88"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darbaspēka ekspluatācija</w:t>
            </w:r>
          </w:p>
        </w:tc>
        <w:tc>
          <w:tcPr>
            <w:tcW w:w="1852" w:type="dxa"/>
          </w:tcPr>
          <w:p w14:paraId="0E1F7539"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pilngadīga UA pilsone;</w:t>
            </w:r>
          </w:p>
          <w:p w14:paraId="67E0C3C0" w14:textId="08ED2FF8"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 pilngadīga UA pilsone un TJK pilsone</w:t>
            </w:r>
            <w:r w:rsidR="001F50D2">
              <w:rPr>
                <w:rFonts w:eastAsia="Calibri"/>
                <w:sz w:val="22"/>
              </w:rPr>
              <w:t>.</w:t>
            </w:r>
          </w:p>
        </w:tc>
        <w:tc>
          <w:tcPr>
            <w:tcW w:w="1683" w:type="dxa"/>
          </w:tcPr>
          <w:p w14:paraId="34C297DC"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1</w:t>
            </w:r>
          </w:p>
        </w:tc>
        <w:tc>
          <w:tcPr>
            <w:tcW w:w="788" w:type="dxa"/>
          </w:tcPr>
          <w:p w14:paraId="2848971C" w14:textId="77777777" w:rsidR="0095318B" w:rsidRPr="00A45467" w:rsidRDefault="0095318B" w:rsidP="000215E7">
            <w:pPr>
              <w:keepLines/>
              <w:autoSpaceDE w:val="0"/>
              <w:autoSpaceDN w:val="0"/>
              <w:adjustRightInd w:val="0"/>
              <w:spacing w:after="0"/>
              <w:ind w:firstLine="0"/>
              <w:jc w:val="left"/>
              <w:rPr>
                <w:rFonts w:eastAsia="Calibri"/>
                <w:sz w:val="22"/>
              </w:rPr>
            </w:pPr>
            <w:r w:rsidRPr="00A45467">
              <w:rPr>
                <w:rFonts w:eastAsia="Calibri"/>
                <w:sz w:val="22"/>
              </w:rPr>
              <w:t>nav</w:t>
            </w:r>
          </w:p>
        </w:tc>
      </w:tr>
    </w:tbl>
    <w:p w14:paraId="556F9E94"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 līdz 2025. gada 18. decembrim</w:t>
      </w:r>
    </w:p>
    <w:p w14:paraId="362368CF" w14:textId="77777777" w:rsidR="0095318B" w:rsidRPr="003047B4" w:rsidRDefault="0095318B" w:rsidP="0095318B">
      <w:pPr>
        <w:spacing w:after="120"/>
        <w:jc w:val="both"/>
        <w:rPr>
          <w:rFonts w:ascii="Times New Roman" w:hAnsi="Times New Roman" w:cs="Times New Roman"/>
          <w:b/>
          <w:bCs/>
        </w:rPr>
      </w:pPr>
      <w:r w:rsidRPr="003047B4">
        <w:rPr>
          <w:rFonts w:ascii="Times New Roman" w:hAnsi="Times New Roman" w:cs="Times New Roman"/>
          <w:b/>
          <w:bCs/>
        </w:rPr>
        <w:t>Valsts policijas koledžas īstenotās apmācības:</w:t>
      </w:r>
    </w:p>
    <w:p w14:paraId="0778AD43"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“P</w:t>
      </w:r>
      <w:r w:rsidRPr="00A45467">
        <w:rPr>
          <w:rFonts w:ascii="Times New Roman" w:hAnsi="Times New Roman" w:cs="Times New Roman"/>
          <w:shd w:val="clear" w:color="auto" w:fill="FFFFFF"/>
        </w:rPr>
        <w:t>ieaugušo neformālās izglītības programmas </w:t>
      </w:r>
      <w:r w:rsidRPr="00A45467">
        <w:rPr>
          <w:rFonts w:ascii="Times New Roman" w:hAnsi="Times New Roman" w:cs="Times New Roman"/>
        </w:rPr>
        <w:t xml:space="preserve"> “Naida noziegumu identifikācija un izmeklēšana” ietvaros: </w:t>
      </w:r>
    </w:p>
    <w:p w14:paraId="3B9B9192" w14:textId="77777777" w:rsidR="0095318B" w:rsidRPr="00A45467" w:rsidRDefault="0095318B" w:rsidP="0095318B">
      <w:pPr>
        <w:pStyle w:val="ListParagraph"/>
        <w:numPr>
          <w:ilvl w:val="0"/>
          <w:numId w:val="6"/>
        </w:numPr>
        <w:spacing w:after="120"/>
        <w:jc w:val="both"/>
        <w:rPr>
          <w:rFonts w:ascii="Times New Roman" w:hAnsi="Times New Roman" w:cs="Times New Roman"/>
          <w:lang w:val="lv-LV"/>
        </w:rPr>
      </w:pPr>
      <w:r w:rsidRPr="00A45467">
        <w:rPr>
          <w:rFonts w:ascii="Times New Roman" w:hAnsi="Times New Roman" w:cs="Times New Roman"/>
          <w:lang w:val="lv-LV"/>
        </w:rPr>
        <w:t>2021.gada apmācītas 9 VP amatpersonas;</w:t>
      </w:r>
    </w:p>
    <w:p w14:paraId="5A2C6AA6" w14:textId="77777777" w:rsidR="0095318B" w:rsidRPr="00A45467" w:rsidRDefault="0095318B" w:rsidP="0095318B">
      <w:pPr>
        <w:pStyle w:val="ListParagraph"/>
        <w:numPr>
          <w:ilvl w:val="0"/>
          <w:numId w:val="6"/>
        </w:numPr>
        <w:spacing w:after="120"/>
        <w:jc w:val="both"/>
        <w:rPr>
          <w:rFonts w:ascii="Times New Roman" w:hAnsi="Times New Roman" w:cs="Times New Roman"/>
          <w:lang w:val="lv-LV"/>
        </w:rPr>
      </w:pPr>
      <w:r w:rsidRPr="00A45467">
        <w:rPr>
          <w:rFonts w:ascii="Times New Roman" w:hAnsi="Times New Roman" w:cs="Times New Roman"/>
          <w:lang w:val="lv-LV"/>
        </w:rPr>
        <w:t xml:space="preserve">2022.gadā apmācītas 45 VP amatpersonas; </w:t>
      </w:r>
    </w:p>
    <w:p w14:paraId="75044F9F" w14:textId="77777777" w:rsidR="0095318B" w:rsidRPr="00A45467" w:rsidRDefault="0095318B" w:rsidP="0095318B">
      <w:pPr>
        <w:pStyle w:val="ListParagraph"/>
        <w:numPr>
          <w:ilvl w:val="0"/>
          <w:numId w:val="6"/>
        </w:numPr>
        <w:spacing w:after="120"/>
        <w:jc w:val="both"/>
        <w:rPr>
          <w:rFonts w:ascii="Times New Roman" w:hAnsi="Times New Roman" w:cs="Times New Roman"/>
          <w:lang w:val="lv-LV"/>
        </w:rPr>
      </w:pPr>
      <w:r w:rsidRPr="00A45467">
        <w:rPr>
          <w:rFonts w:ascii="Times New Roman" w:hAnsi="Times New Roman" w:cs="Times New Roman"/>
          <w:lang w:val="lv-LV"/>
        </w:rPr>
        <w:t>2023.gada apmācītas 25 VP amatpersonas;</w:t>
      </w:r>
    </w:p>
    <w:p w14:paraId="416F877D" w14:textId="77777777" w:rsidR="0095318B" w:rsidRPr="00A45467" w:rsidRDefault="0095318B" w:rsidP="0095318B">
      <w:pPr>
        <w:pStyle w:val="ListParagraph"/>
        <w:numPr>
          <w:ilvl w:val="0"/>
          <w:numId w:val="6"/>
        </w:numPr>
        <w:spacing w:after="120"/>
        <w:jc w:val="both"/>
        <w:rPr>
          <w:rFonts w:ascii="Times New Roman" w:hAnsi="Times New Roman" w:cs="Times New Roman"/>
          <w:lang w:val="lv-LV"/>
        </w:rPr>
      </w:pPr>
      <w:r w:rsidRPr="00A45467">
        <w:rPr>
          <w:rFonts w:ascii="Times New Roman" w:hAnsi="Times New Roman" w:cs="Times New Roman"/>
          <w:lang w:val="lv-LV"/>
        </w:rPr>
        <w:t xml:space="preserve">2024.gada apmācītas 102 VP amatpersonas; </w:t>
      </w:r>
    </w:p>
    <w:p w14:paraId="6EADA2A5" w14:textId="77777777" w:rsidR="0095318B" w:rsidRPr="00A45467" w:rsidRDefault="0095318B" w:rsidP="0095318B">
      <w:pPr>
        <w:pStyle w:val="ListParagraph"/>
        <w:numPr>
          <w:ilvl w:val="0"/>
          <w:numId w:val="6"/>
        </w:numPr>
        <w:spacing w:after="120"/>
        <w:jc w:val="both"/>
        <w:rPr>
          <w:rFonts w:ascii="Times New Roman" w:hAnsi="Times New Roman" w:cs="Times New Roman"/>
          <w:lang w:val="lv-LV"/>
        </w:rPr>
      </w:pPr>
      <w:r w:rsidRPr="00A45467">
        <w:rPr>
          <w:rFonts w:ascii="Times New Roman" w:hAnsi="Times New Roman" w:cs="Times New Roman"/>
          <w:lang w:val="lv-LV"/>
        </w:rPr>
        <w:t>2025.gadā apmācītas 20 VP amatpersonas.</w:t>
      </w:r>
    </w:p>
    <w:p w14:paraId="164584C9"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P</w:t>
      </w:r>
      <w:r w:rsidRPr="00A45467">
        <w:rPr>
          <w:rFonts w:ascii="Times New Roman" w:hAnsi="Times New Roman" w:cs="Times New Roman"/>
          <w:shd w:val="clear" w:color="auto" w:fill="FFFFFF"/>
        </w:rPr>
        <w:t>ieaugušo neformālās izglītības programmas </w:t>
      </w:r>
      <w:r w:rsidRPr="00A45467">
        <w:rPr>
          <w:rFonts w:ascii="Times New Roman" w:hAnsi="Times New Roman" w:cs="Times New Roman"/>
        </w:rPr>
        <w:t xml:space="preserve"> “Aktualitātes naida noziegumu izmeklēšanā” 2024.gadā apmācītas 60 Valsts policijas amatpersonas. </w:t>
      </w:r>
    </w:p>
    <w:p w14:paraId="0403DBC7"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P</w:t>
      </w:r>
      <w:r w:rsidRPr="00A45467">
        <w:rPr>
          <w:rFonts w:ascii="Times New Roman" w:hAnsi="Times New Roman" w:cs="Times New Roman"/>
          <w:shd w:val="clear" w:color="auto" w:fill="FFFFFF"/>
        </w:rPr>
        <w:t>ieaugušo neformālās izglītības programmas </w:t>
      </w:r>
      <w:r w:rsidRPr="00A45467">
        <w:rPr>
          <w:rFonts w:ascii="Times New Roman" w:hAnsi="Times New Roman" w:cs="Times New Roman"/>
        </w:rPr>
        <w:t xml:space="preserve"> “Musulmaņu kultūras, reliģijas un tiesību sistēmas izpratne cilvēktiesību aizsardzības kontekstā” 2019.gadā apmācītas 113 VP amatpersonas. </w:t>
      </w:r>
    </w:p>
    <w:p w14:paraId="23132315"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Valsts policijas koledžas izvēles kursā (kadetiem) "Naida noziegumu un noziedzīgu nodarījumu valsts drošības jomā identifikācija un izmeklēšana” no 29.02.2024. līdz 01.07.2025. apmācīti 70 kadeti.</w:t>
      </w:r>
    </w:p>
    <w:p w14:paraId="3035A28A"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Vienlaikus Valsts policija sniedz šādu informāciju saistībā ar ģimenes vardarbības apkarošanu:</w:t>
      </w:r>
    </w:p>
    <w:p w14:paraId="14A94DAB" w14:textId="77777777" w:rsidR="0095318B" w:rsidRPr="00A45467" w:rsidRDefault="0095318B" w:rsidP="0095318B">
      <w:pPr>
        <w:spacing w:after="120"/>
        <w:jc w:val="both"/>
        <w:rPr>
          <w:rFonts w:ascii="Times New Roman" w:hAnsi="Times New Roman" w:cs="Times New Roman"/>
        </w:rPr>
      </w:pPr>
      <w:r w:rsidRPr="00A45467">
        <w:rPr>
          <w:rFonts w:ascii="Times New Roman" w:hAnsi="Times New Roman" w:cs="Times New Roman"/>
        </w:rPr>
        <w:t>Pamatojoties uz likumu “Par policiju” Valsts policijas amatpersonas tūlītēju vardarbības draudu novēršanai var pieņemt lēmumu par nošķiršanu Ministru kabineta noteiktajā kārtībā, kādā novērš vardarbības draudus un nodrošina pagaidu aizsardzību pret vardarbību.</w:t>
      </w:r>
    </w:p>
    <w:p w14:paraId="3E15622D" w14:textId="77777777" w:rsidR="0095318B" w:rsidRPr="00A45467" w:rsidRDefault="0095318B" w:rsidP="0095318B">
      <w:pPr>
        <w:spacing w:after="120"/>
        <w:jc w:val="both"/>
        <w:rPr>
          <w:rFonts w:ascii="Times New Roman" w:hAnsi="Times New Roman" w:cs="Times New Roman"/>
          <w:b/>
          <w:bCs/>
        </w:rPr>
      </w:pPr>
      <w:r w:rsidRPr="00A45467">
        <w:rPr>
          <w:rFonts w:ascii="Times New Roman" w:hAnsi="Times New Roman" w:cs="Times New Roman"/>
          <w:b/>
          <w:bCs/>
        </w:rPr>
        <w:t xml:space="preserve">Laika periodā no 2021.-2025.gadam tūlītēju draudu novēršanai Valsts policijas amatpersonas pieņēmušas lēmumus par nošķiršanu: </w:t>
      </w:r>
    </w:p>
    <w:p w14:paraId="55643602" w14:textId="77777777" w:rsidR="0095318B" w:rsidRPr="00A45467" w:rsidRDefault="0095318B" w:rsidP="0095318B">
      <w:pPr>
        <w:pStyle w:val="ListParagraph"/>
        <w:numPr>
          <w:ilvl w:val="0"/>
          <w:numId w:val="3"/>
        </w:numPr>
        <w:spacing w:after="120"/>
        <w:ind w:left="709"/>
        <w:jc w:val="both"/>
        <w:rPr>
          <w:rFonts w:ascii="Times New Roman" w:hAnsi="Times New Roman" w:cs="Times New Roman"/>
          <w:lang w:val="lv-LV"/>
        </w:rPr>
      </w:pPr>
      <w:r w:rsidRPr="00A45467">
        <w:rPr>
          <w:rFonts w:ascii="Times New Roman" w:hAnsi="Times New Roman" w:cs="Times New Roman"/>
          <w:lang w:val="lv-LV"/>
        </w:rPr>
        <w:t>2021. gadā 549 lēmumi;</w:t>
      </w:r>
    </w:p>
    <w:p w14:paraId="0078C685" w14:textId="77777777" w:rsidR="0095318B" w:rsidRPr="00A45467" w:rsidRDefault="0095318B" w:rsidP="0095318B">
      <w:pPr>
        <w:pStyle w:val="ListParagraph"/>
        <w:numPr>
          <w:ilvl w:val="0"/>
          <w:numId w:val="3"/>
        </w:numPr>
        <w:spacing w:after="120"/>
        <w:ind w:left="709"/>
        <w:jc w:val="both"/>
        <w:rPr>
          <w:rFonts w:ascii="Times New Roman" w:hAnsi="Times New Roman" w:cs="Times New Roman"/>
          <w:lang w:val="lv-LV"/>
        </w:rPr>
      </w:pPr>
      <w:r w:rsidRPr="00A45467">
        <w:rPr>
          <w:rFonts w:ascii="Times New Roman" w:hAnsi="Times New Roman" w:cs="Times New Roman"/>
          <w:lang w:val="lv-LV"/>
        </w:rPr>
        <w:t xml:space="preserve">2022. gadā 647 lēmumi; </w:t>
      </w:r>
    </w:p>
    <w:p w14:paraId="34647CFC" w14:textId="77777777" w:rsidR="0095318B" w:rsidRPr="00A45467" w:rsidRDefault="0095318B" w:rsidP="0095318B">
      <w:pPr>
        <w:pStyle w:val="ListParagraph"/>
        <w:numPr>
          <w:ilvl w:val="0"/>
          <w:numId w:val="3"/>
        </w:numPr>
        <w:spacing w:after="120"/>
        <w:ind w:left="709"/>
        <w:jc w:val="both"/>
        <w:rPr>
          <w:rFonts w:ascii="Times New Roman" w:hAnsi="Times New Roman" w:cs="Times New Roman"/>
          <w:lang w:val="lv-LV"/>
        </w:rPr>
      </w:pPr>
      <w:r w:rsidRPr="00A45467">
        <w:rPr>
          <w:rFonts w:ascii="Times New Roman" w:hAnsi="Times New Roman" w:cs="Times New Roman"/>
          <w:lang w:val="lv-LV"/>
        </w:rPr>
        <w:t>2023.gadā 894 lēmumi;</w:t>
      </w:r>
    </w:p>
    <w:p w14:paraId="0E1BB0E2" w14:textId="77777777" w:rsidR="0095318B" w:rsidRPr="00A45467" w:rsidRDefault="0095318B" w:rsidP="0095318B">
      <w:pPr>
        <w:pStyle w:val="ListParagraph"/>
        <w:numPr>
          <w:ilvl w:val="0"/>
          <w:numId w:val="3"/>
        </w:numPr>
        <w:spacing w:after="120"/>
        <w:ind w:left="709"/>
        <w:jc w:val="both"/>
        <w:rPr>
          <w:rFonts w:ascii="Times New Roman" w:hAnsi="Times New Roman" w:cs="Times New Roman"/>
          <w:lang w:val="lv-LV"/>
        </w:rPr>
      </w:pPr>
      <w:r w:rsidRPr="00A45467">
        <w:rPr>
          <w:rFonts w:ascii="Times New Roman" w:hAnsi="Times New Roman" w:cs="Times New Roman"/>
          <w:lang w:val="lv-LV"/>
        </w:rPr>
        <w:t>2024.gadā 948 lēmumi;</w:t>
      </w:r>
    </w:p>
    <w:p w14:paraId="575D8B34" w14:textId="77777777" w:rsidR="0095318B" w:rsidRPr="00A45467" w:rsidRDefault="0095318B" w:rsidP="0095318B">
      <w:pPr>
        <w:pStyle w:val="ListParagraph"/>
        <w:numPr>
          <w:ilvl w:val="0"/>
          <w:numId w:val="3"/>
        </w:numPr>
        <w:spacing w:after="120"/>
        <w:ind w:left="709"/>
        <w:jc w:val="both"/>
        <w:rPr>
          <w:rFonts w:ascii="Times New Roman" w:hAnsi="Times New Roman" w:cs="Times New Roman"/>
          <w:lang w:val="lv-LV"/>
        </w:rPr>
      </w:pPr>
      <w:r w:rsidRPr="00A45467">
        <w:rPr>
          <w:rFonts w:ascii="Times New Roman" w:hAnsi="Times New Roman" w:cs="Times New Roman"/>
          <w:lang w:val="lv-LV"/>
        </w:rPr>
        <w:t>2025.gada 9 mēnešos 554 lēmumi.</w:t>
      </w:r>
    </w:p>
    <w:p w14:paraId="3AB23BD2" w14:textId="77777777" w:rsidR="0095318B" w:rsidRPr="004D112A" w:rsidRDefault="0095318B" w:rsidP="0095318B">
      <w:pPr>
        <w:spacing w:after="120"/>
        <w:jc w:val="both"/>
        <w:rPr>
          <w:rFonts w:ascii="Times New Roman" w:hAnsi="Times New Roman" w:cs="Times New Roman"/>
        </w:rPr>
      </w:pPr>
      <w:r w:rsidRPr="004D112A">
        <w:rPr>
          <w:rFonts w:ascii="Times New Roman" w:hAnsi="Times New Roman" w:cs="Times New Roman"/>
        </w:rPr>
        <w:t>Pamatojoties uz Civilprocesa likuma 19.nodaļu tiesa lemj par pagaidu aizsardzību pret vardarbību gadījumos: ” ja ir pamats uzskatīt, ka prasītāja tiesības tiek aizskartas vai līdz nolēmuma spēkā stāšanās brīdim varētu tikt aizskartas, un ja pagaidu aizsardzības piemērošana nepieciešama iespējama būtiska kaitējuma novēršanai. Pagaidu aizsardzību piemēro arī gadījumos, kad līdz nolēmuma spēkā stāšanās brīdim jānosaka strīdīgu attiecību pagaidu noregulējums, ja tas nepieciešams prasītājam iespējama būtiska kaitējuma novēršanai”.</w:t>
      </w:r>
    </w:p>
    <w:p w14:paraId="62ADB510" w14:textId="77777777" w:rsidR="0095318B" w:rsidRPr="004D112A" w:rsidRDefault="0095318B" w:rsidP="0095318B">
      <w:pPr>
        <w:spacing w:after="120"/>
        <w:jc w:val="both"/>
        <w:rPr>
          <w:rFonts w:ascii="Times New Roman" w:hAnsi="Times New Roman" w:cs="Times New Roman"/>
        </w:rPr>
      </w:pPr>
      <w:r w:rsidRPr="004D112A">
        <w:rPr>
          <w:rFonts w:ascii="Times New Roman" w:hAnsi="Times New Roman" w:cs="Times New Roman"/>
        </w:rPr>
        <w:t>Tiesa pieņemtos lēmumus nodod Valsts policijai, kas nodrošina lēmumu izpildi un  uzraudzību.</w:t>
      </w:r>
    </w:p>
    <w:p w14:paraId="3D08157B" w14:textId="77777777" w:rsidR="0095318B" w:rsidRPr="004D112A" w:rsidRDefault="0095318B" w:rsidP="0095318B">
      <w:pPr>
        <w:spacing w:after="120"/>
        <w:jc w:val="both"/>
        <w:rPr>
          <w:rFonts w:ascii="Times New Roman" w:hAnsi="Times New Roman" w:cs="Times New Roman"/>
          <w:b/>
          <w:bCs/>
        </w:rPr>
      </w:pPr>
      <w:r w:rsidRPr="004D112A">
        <w:rPr>
          <w:rFonts w:ascii="Times New Roman" w:hAnsi="Times New Roman" w:cs="Times New Roman"/>
          <w:b/>
          <w:bCs/>
        </w:rPr>
        <w:t>Laika periodā no 2021.-2025. gada 1. oktobrim Valsts policijā saņemti tiesas lēmumi:</w:t>
      </w:r>
    </w:p>
    <w:p w14:paraId="7A2CF462" w14:textId="77777777" w:rsidR="0095318B" w:rsidRPr="004D112A" w:rsidRDefault="0095318B" w:rsidP="0095318B">
      <w:pPr>
        <w:pStyle w:val="ListParagraph"/>
        <w:numPr>
          <w:ilvl w:val="0"/>
          <w:numId w:val="4"/>
        </w:numPr>
        <w:spacing w:after="120"/>
        <w:ind w:left="709"/>
        <w:jc w:val="both"/>
        <w:rPr>
          <w:rFonts w:ascii="Times New Roman" w:hAnsi="Times New Roman" w:cs="Times New Roman"/>
          <w:lang w:val="lv-LV"/>
        </w:rPr>
      </w:pPr>
      <w:r w:rsidRPr="004D112A">
        <w:rPr>
          <w:rFonts w:ascii="Times New Roman" w:hAnsi="Times New Roman" w:cs="Times New Roman"/>
          <w:lang w:val="lv-LV"/>
        </w:rPr>
        <w:t>2021. gadā 977 lēmumi;</w:t>
      </w:r>
    </w:p>
    <w:p w14:paraId="29A8589A" w14:textId="77777777" w:rsidR="0095318B" w:rsidRPr="004D112A" w:rsidRDefault="0095318B" w:rsidP="0095318B">
      <w:pPr>
        <w:pStyle w:val="ListParagraph"/>
        <w:numPr>
          <w:ilvl w:val="0"/>
          <w:numId w:val="4"/>
        </w:numPr>
        <w:spacing w:after="120"/>
        <w:ind w:left="709"/>
        <w:jc w:val="both"/>
        <w:rPr>
          <w:rFonts w:ascii="Times New Roman" w:hAnsi="Times New Roman" w:cs="Times New Roman"/>
          <w:lang w:val="lv-LV"/>
        </w:rPr>
      </w:pPr>
      <w:r w:rsidRPr="004D112A">
        <w:rPr>
          <w:rFonts w:ascii="Times New Roman" w:hAnsi="Times New Roman" w:cs="Times New Roman"/>
          <w:lang w:val="lv-LV"/>
        </w:rPr>
        <w:t>2022. gadā 1124 lēmumi;</w:t>
      </w:r>
    </w:p>
    <w:p w14:paraId="3A5BCF4E" w14:textId="77777777" w:rsidR="0095318B" w:rsidRPr="004D112A" w:rsidRDefault="0095318B" w:rsidP="0095318B">
      <w:pPr>
        <w:pStyle w:val="ListParagraph"/>
        <w:numPr>
          <w:ilvl w:val="0"/>
          <w:numId w:val="4"/>
        </w:numPr>
        <w:spacing w:after="120"/>
        <w:ind w:left="709"/>
        <w:jc w:val="both"/>
        <w:rPr>
          <w:rFonts w:ascii="Times New Roman" w:hAnsi="Times New Roman" w:cs="Times New Roman"/>
          <w:lang w:val="lv-LV"/>
        </w:rPr>
      </w:pPr>
      <w:r w:rsidRPr="004D112A">
        <w:rPr>
          <w:rFonts w:ascii="Times New Roman" w:hAnsi="Times New Roman" w:cs="Times New Roman"/>
          <w:lang w:val="lv-LV"/>
        </w:rPr>
        <w:t>2023. gada 1342 lēmumi;</w:t>
      </w:r>
    </w:p>
    <w:p w14:paraId="6F2CC87D" w14:textId="77777777" w:rsidR="0095318B" w:rsidRPr="004D112A" w:rsidRDefault="0095318B" w:rsidP="0095318B">
      <w:pPr>
        <w:pStyle w:val="ListParagraph"/>
        <w:numPr>
          <w:ilvl w:val="0"/>
          <w:numId w:val="4"/>
        </w:numPr>
        <w:spacing w:after="120"/>
        <w:ind w:left="709"/>
        <w:jc w:val="both"/>
        <w:rPr>
          <w:rFonts w:ascii="Times New Roman" w:hAnsi="Times New Roman" w:cs="Times New Roman"/>
          <w:lang w:val="lv-LV"/>
        </w:rPr>
      </w:pPr>
      <w:r w:rsidRPr="004D112A">
        <w:rPr>
          <w:rFonts w:ascii="Times New Roman" w:hAnsi="Times New Roman" w:cs="Times New Roman"/>
          <w:lang w:val="lv-LV"/>
        </w:rPr>
        <w:t>2024. gadā 1462 lēmumi;</w:t>
      </w:r>
    </w:p>
    <w:p w14:paraId="2414457E" w14:textId="77777777" w:rsidR="0095318B" w:rsidRPr="004D112A" w:rsidRDefault="0095318B" w:rsidP="0095318B">
      <w:pPr>
        <w:pStyle w:val="ListParagraph"/>
        <w:numPr>
          <w:ilvl w:val="0"/>
          <w:numId w:val="4"/>
        </w:numPr>
        <w:spacing w:after="120"/>
        <w:ind w:left="709"/>
        <w:jc w:val="both"/>
        <w:rPr>
          <w:rFonts w:ascii="Times New Roman" w:hAnsi="Times New Roman" w:cs="Times New Roman"/>
          <w:lang w:val="lv-LV"/>
        </w:rPr>
      </w:pPr>
      <w:r w:rsidRPr="004D112A">
        <w:rPr>
          <w:rFonts w:ascii="Times New Roman" w:hAnsi="Times New Roman" w:cs="Times New Roman"/>
          <w:lang w:val="lv-LV"/>
        </w:rPr>
        <w:t>2025. gada 9 mēnešos 1033 lēmumi.</w:t>
      </w:r>
    </w:p>
    <w:p w14:paraId="38BAC3C6" w14:textId="77777777" w:rsidR="0095318B" w:rsidRPr="00A45467" w:rsidRDefault="0095318B" w:rsidP="0095318B">
      <w:pPr>
        <w:spacing w:after="120"/>
        <w:jc w:val="both"/>
        <w:rPr>
          <w:rFonts w:ascii="Times New Roman" w:hAnsi="Times New Roman" w:cs="Times New Roman"/>
        </w:rPr>
      </w:pPr>
      <w:r w:rsidRPr="004D112A">
        <w:rPr>
          <w:rFonts w:ascii="Times New Roman" w:hAnsi="Times New Roman" w:cs="Times New Roman"/>
        </w:rPr>
        <w:t>Policijas darbinieks ierodoties uz izsaukumu ģimenes strīdu situācijās un  konstatējot vardarbības draudus sastāda ziņojumu</w:t>
      </w:r>
      <w:r w:rsidRPr="00A45467">
        <w:rPr>
          <w:rFonts w:ascii="Times New Roman" w:hAnsi="Times New Roman" w:cs="Times New Roman"/>
        </w:rPr>
        <w:t xml:space="preserve"> par notikumu, ko </w:t>
      </w:r>
      <w:r w:rsidRPr="00A45467">
        <w:rPr>
          <w:rFonts w:ascii="Times New Roman" w:hAnsi="Times New Roman" w:cs="Times New Roman"/>
        </w:rPr>
        <w:t>nosūta pašvaldības sociālajam dienestam</w:t>
      </w:r>
      <w:bookmarkStart w:id="27" w:name="_Hlk216428983"/>
      <w:r w:rsidRPr="00A45467">
        <w:rPr>
          <w:rFonts w:ascii="Times New Roman" w:hAnsi="Times New Roman" w:cs="Times New Roman"/>
        </w:rPr>
        <w:t>, lai lemtu par iespējām saņemt sociālos pakalpojumus un sociālo palīdzību</w:t>
      </w:r>
      <w:bookmarkEnd w:id="27"/>
      <w:r w:rsidRPr="00A45467">
        <w:rPr>
          <w:rFonts w:ascii="Times New Roman" w:hAnsi="Times New Roman" w:cs="Times New Roman"/>
        </w:rPr>
        <w:t>.</w:t>
      </w:r>
    </w:p>
    <w:p w14:paraId="6FF543F7" w14:textId="77777777" w:rsidR="0095318B" w:rsidRPr="00A45467" w:rsidRDefault="0095318B" w:rsidP="0095318B">
      <w:pPr>
        <w:spacing w:after="120"/>
        <w:jc w:val="both"/>
        <w:rPr>
          <w:rFonts w:ascii="Times New Roman" w:hAnsi="Times New Roman" w:cs="Times New Roman"/>
          <w:b/>
          <w:bCs/>
        </w:rPr>
      </w:pPr>
      <w:r w:rsidRPr="00A45467">
        <w:rPr>
          <w:rFonts w:ascii="Times New Roman" w:hAnsi="Times New Roman" w:cs="Times New Roman"/>
          <w:b/>
          <w:bCs/>
        </w:rPr>
        <w:t>Laika periodā no 2021.-2025. gada 1. oktobrim policijas amatpersonas aizpildījušas  un nosūtījušas pašvaldību sociālajiem dienestiem izvērtēt personas vajadzību pēc sociālajiem pakalpojumiem un sociālās palīdzības un informēt attiecīgo personu vai tās likumisko pārstāvi par tiesībām un iespējām saņemt sociālos pakalpojumus un sociālo palīdzību:</w:t>
      </w:r>
    </w:p>
    <w:p w14:paraId="2F3D4E0C" w14:textId="77777777" w:rsidR="0095318B" w:rsidRPr="00A45467" w:rsidRDefault="0095318B" w:rsidP="0095318B">
      <w:pPr>
        <w:pStyle w:val="ListParagraph"/>
        <w:numPr>
          <w:ilvl w:val="0"/>
          <w:numId w:val="5"/>
        </w:numPr>
        <w:spacing w:after="120"/>
        <w:jc w:val="both"/>
        <w:rPr>
          <w:rFonts w:ascii="Times New Roman" w:hAnsi="Times New Roman" w:cs="Times New Roman"/>
          <w:lang w:val="lv-LV"/>
        </w:rPr>
      </w:pPr>
      <w:r w:rsidRPr="00A45467">
        <w:rPr>
          <w:rFonts w:ascii="Times New Roman" w:hAnsi="Times New Roman" w:cs="Times New Roman"/>
          <w:lang w:val="lv-LV"/>
        </w:rPr>
        <w:t>2021. gadā 3673 ziņojumus;</w:t>
      </w:r>
    </w:p>
    <w:p w14:paraId="5DE7EAD0" w14:textId="77777777" w:rsidR="0095318B" w:rsidRPr="00A45467" w:rsidRDefault="0095318B" w:rsidP="0095318B">
      <w:pPr>
        <w:pStyle w:val="ListParagraph"/>
        <w:numPr>
          <w:ilvl w:val="0"/>
          <w:numId w:val="5"/>
        </w:numPr>
        <w:spacing w:after="120"/>
        <w:jc w:val="both"/>
        <w:rPr>
          <w:rFonts w:ascii="Times New Roman" w:hAnsi="Times New Roman" w:cs="Times New Roman"/>
          <w:lang w:val="lv-LV"/>
        </w:rPr>
      </w:pPr>
      <w:r w:rsidRPr="00A45467">
        <w:rPr>
          <w:rFonts w:ascii="Times New Roman" w:hAnsi="Times New Roman" w:cs="Times New Roman"/>
          <w:lang w:val="lv-LV"/>
        </w:rPr>
        <w:t>2022. gadā 3597 ziņojumus;</w:t>
      </w:r>
    </w:p>
    <w:p w14:paraId="25282034" w14:textId="77777777" w:rsidR="0095318B" w:rsidRPr="00A45467" w:rsidRDefault="0095318B" w:rsidP="0095318B">
      <w:pPr>
        <w:pStyle w:val="ListParagraph"/>
        <w:numPr>
          <w:ilvl w:val="0"/>
          <w:numId w:val="5"/>
        </w:numPr>
        <w:spacing w:after="120"/>
        <w:jc w:val="both"/>
        <w:rPr>
          <w:rFonts w:ascii="Times New Roman" w:hAnsi="Times New Roman" w:cs="Times New Roman"/>
          <w:lang w:val="lv-LV"/>
        </w:rPr>
      </w:pPr>
      <w:r w:rsidRPr="00A45467">
        <w:rPr>
          <w:rFonts w:ascii="Times New Roman" w:hAnsi="Times New Roman" w:cs="Times New Roman"/>
          <w:lang w:val="lv-LV"/>
        </w:rPr>
        <w:t>2023. gadā 3705 ziņojumus;</w:t>
      </w:r>
    </w:p>
    <w:p w14:paraId="0F684149" w14:textId="77777777" w:rsidR="0095318B" w:rsidRPr="004D112A" w:rsidRDefault="0095318B" w:rsidP="0095318B">
      <w:pPr>
        <w:pStyle w:val="ListParagraph"/>
        <w:numPr>
          <w:ilvl w:val="0"/>
          <w:numId w:val="5"/>
        </w:numPr>
        <w:spacing w:after="120"/>
        <w:jc w:val="both"/>
        <w:rPr>
          <w:rFonts w:ascii="Times New Roman" w:hAnsi="Times New Roman" w:cs="Times New Roman"/>
          <w:lang w:val="lv-LV"/>
        </w:rPr>
      </w:pPr>
      <w:r w:rsidRPr="004D112A">
        <w:rPr>
          <w:rFonts w:ascii="Times New Roman" w:hAnsi="Times New Roman" w:cs="Times New Roman"/>
          <w:lang w:val="lv-LV"/>
        </w:rPr>
        <w:t>2024. gadā 3583 ziņojumus;</w:t>
      </w:r>
    </w:p>
    <w:p w14:paraId="2D9D518E" w14:textId="77777777" w:rsidR="0095318B" w:rsidRPr="004D112A" w:rsidRDefault="0095318B" w:rsidP="0095318B">
      <w:pPr>
        <w:pStyle w:val="ListParagraph"/>
        <w:numPr>
          <w:ilvl w:val="0"/>
          <w:numId w:val="5"/>
        </w:numPr>
        <w:spacing w:after="120"/>
        <w:jc w:val="both"/>
        <w:rPr>
          <w:rFonts w:ascii="Times New Roman" w:hAnsi="Times New Roman" w:cs="Times New Roman"/>
          <w:lang w:val="lv-LV"/>
        </w:rPr>
      </w:pPr>
      <w:r w:rsidRPr="004D112A">
        <w:rPr>
          <w:rFonts w:ascii="Times New Roman" w:hAnsi="Times New Roman" w:cs="Times New Roman"/>
          <w:lang w:val="lv-LV"/>
        </w:rPr>
        <w:t>2025. gada 9 mēnešos 2396 ziņojumus.</w:t>
      </w:r>
    </w:p>
    <w:p w14:paraId="074E8BBB" w14:textId="77777777" w:rsidR="0095318B" w:rsidRPr="00A45467" w:rsidRDefault="0095318B" w:rsidP="0095318B">
      <w:pPr>
        <w:pStyle w:val="EndnoteText"/>
        <w:spacing w:after="120" w:line="276" w:lineRule="auto"/>
        <w:jc w:val="both"/>
        <w:rPr>
          <w:rFonts w:ascii="Times New Roman" w:hAnsi="Times New Roman" w:cs="Times New Roman"/>
          <w:b/>
          <w:bCs/>
          <w:sz w:val="22"/>
          <w:szCs w:val="22"/>
        </w:rPr>
      </w:pPr>
      <w:r w:rsidRPr="00A45467">
        <w:rPr>
          <w:rStyle w:val="EndnoteReference"/>
          <w:rFonts w:ascii="Times New Roman" w:hAnsi="Times New Roman" w:cs="Times New Roman"/>
          <w:b/>
          <w:bCs/>
          <w:sz w:val="22"/>
          <w:szCs w:val="22"/>
        </w:rPr>
        <w:endnoteRef/>
      </w:r>
      <w:r w:rsidRPr="00A45467">
        <w:rPr>
          <w:rFonts w:ascii="Times New Roman" w:hAnsi="Times New Roman" w:cs="Times New Roman"/>
          <w:b/>
          <w:bCs/>
          <w:sz w:val="22"/>
          <w:szCs w:val="22"/>
        </w:rPr>
        <w:t xml:space="preserve"> Informācija par prokuroru apmācībām par koruptīvo noziegumu novēršanu un apkarošanu laika periodā no 2021. gada līdz 2025. gadam.</w:t>
      </w:r>
      <w:r w:rsidRPr="00A45467">
        <w:rPr>
          <w:rFonts w:ascii="Times New Roman" w:hAnsi="Times New Roman" w:cs="Times New Roman"/>
          <w:sz w:val="22"/>
          <w:szCs w:val="22"/>
        </w:rPr>
        <w:t xml:space="preserve"> (Mācību kursu,  semināru rīkotāji OECD, Valsts administrācijas skola, ASV vēstniecība, Latvijas tiesnešu mācību centrs, KNAB, Eiropas Komisija , OPDAT, CEPOL, ERA u.c.)</w:t>
      </w:r>
    </w:p>
    <w:p w14:paraId="6B5341EC" w14:textId="77777777" w:rsidR="0095318B" w:rsidRPr="00A45467" w:rsidRDefault="0095318B" w:rsidP="0095318B">
      <w:pPr>
        <w:pStyle w:val="EndnoteText"/>
        <w:numPr>
          <w:ilvl w:val="0"/>
          <w:numId w:val="7"/>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 xml:space="preserve">2021.gads – 6 kursi </w:t>
      </w:r>
    </w:p>
    <w:p w14:paraId="7414F564" w14:textId="77777777" w:rsidR="0095318B" w:rsidRPr="00A45467" w:rsidRDefault="0095318B" w:rsidP="0095318B">
      <w:pPr>
        <w:pStyle w:val="EndnoteText"/>
        <w:numPr>
          <w:ilvl w:val="0"/>
          <w:numId w:val="7"/>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2022.gads – 4 kursi</w:t>
      </w:r>
    </w:p>
    <w:p w14:paraId="6316E481" w14:textId="77777777" w:rsidR="0095318B" w:rsidRPr="00A45467" w:rsidRDefault="0095318B" w:rsidP="0095318B">
      <w:pPr>
        <w:pStyle w:val="EndnoteText"/>
        <w:numPr>
          <w:ilvl w:val="0"/>
          <w:numId w:val="7"/>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2023.gads – 7 kursi</w:t>
      </w:r>
    </w:p>
    <w:p w14:paraId="0049075A" w14:textId="77777777" w:rsidR="0095318B" w:rsidRPr="00A45467" w:rsidRDefault="0095318B" w:rsidP="0095318B">
      <w:pPr>
        <w:pStyle w:val="EndnoteText"/>
        <w:numPr>
          <w:ilvl w:val="0"/>
          <w:numId w:val="7"/>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2024.gads – 9 kursi</w:t>
      </w:r>
    </w:p>
    <w:p w14:paraId="0CABBD0C" w14:textId="77777777" w:rsidR="0095318B" w:rsidRPr="00A45467" w:rsidRDefault="0095318B" w:rsidP="0095318B">
      <w:pPr>
        <w:pStyle w:val="EndnoteText"/>
        <w:spacing w:after="120" w:line="276" w:lineRule="auto"/>
        <w:jc w:val="both"/>
        <w:rPr>
          <w:rFonts w:ascii="Times New Roman" w:hAnsi="Times New Roman" w:cs="Times New Roman"/>
          <w:b/>
          <w:bCs/>
          <w:sz w:val="22"/>
          <w:szCs w:val="22"/>
        </w:rPr>
      </w:pPr>
      <w:r w:rsidRPr="00A45467">
        <w:rPr>
          <w:rFonts w:ascii="Times New Roman" w:hAnsi="Times New Roman" w:cs="Times New Roman"/>
          <w:b/>
          <w:bCs/>
          <w:sz w:val="22"/>
          <w:szCs w:val="22"/>
        </w:rPr>
        <w:t>Informācija par prokuroru apmācībām par cilvēku tirdzniecības novēršanu un apkarošanu laika periodā no 2021. gada līdz 2025. gadam.</w:t>
      </w:r>
      <w:r w:rsidRPr="00A45467">
        <w:rPr>
          <w:rFonts w:ascii="Times New Roman" w:hAnsi="Times New Roman" w:cs="Times New Roman"/>
          <w:sz w:val="22"/>
          <w:szCs w:val="22"/>
        </w:rPr>
        <w:t xml:space="preserve"> ( Mācību kursu,  semināru rīkotāji Valsts administrācijas skola, CEPOL, ERA , Iekšlietu ministrija, Ziemeļvalstu ministru padome, tieslietu akadēmija u.c.)</w:t>
      </w:r>
    </w:p>
    <w:p w14:paraId="3380356D" w14:textId="77777777" w:rsidR="0095318B" w:rsidRPr="00A45467" w:rsidRDefault="0095318B" w:rsidP="0095318B">
      <w:pPr>
        <w:pStyle w:val="EndnoteText"/>
        <w:numPr>
          <w:ilvl w:val="0"/>
          <w:numId w:val="8"/>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2021.gads – 4 kursi</w:t>
      </w:r>
    </w:p>
    <w:p w14:paraId="588E6410" w14:textId="77777777" w:rsidR="0095318B" w:rsidRPr="00A45467" w:rsidRDefault="0095318B" w:rsidP="0095318B">
      <w:pPr>
        <w:pStyle w:val="EndnoteText"/>
        <w:numPr>
          <w:ilvl w:val="0"/>
          <w:numId w:val="8"/>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2022.gads – 10 kursi</w:t>
      </w:r>
    </w:p>
    <w:p w14:paraId="69A1A3B9" w14:textId="77777777" w:rsidR="0095318B" w:rsidRPr="00A45467" w:rsidRDefault="0095318B" w:rsidP="0095318B">
      <w:pPr>
        <w:pStyle w:val="EndnoteText"/>
        <w:numPr>
          <w:ilvl w:val="0"/>
          <w:numId w:val="8"/>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2023.gads – 10 kursi</w:t>
      </w:r>
    </w:p>
    <w:p w14:paraId="7912D38F" w14:textId="77777777" w:rsidR="0095318B" w:rsidRPr="00A45467" w:rsidRDefault="0095318B" w:rsidP="0095318B">
      <w:pPr>
        <w:pStyle w:val="EndnoteText"/>
        <w:numPr>
          <w:ilvl w:val="0"/>
          <w:numId w:val="8"/>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2024.gads  - 4 kursi</w:t>
      </w:r>
    </w:p>
    <w:p w14:paraId="624B0F9B" w14:textId="77777777" w:rsidR="0095318B" w:rsidRPr="00A45467" w:rsidRDefault="0095318B" w:rsidP="0095318B">
      <w:pPr>
        <w:pStyle w:val="EndnoteText"/>
        <w:numPr>
          <w:ilvl w:val="0"/>
          <w:numId w:val="8"/>
        </w:numPr>
        <w:spacing w:line="276" w:lineRule="auto"/>
        <w:ind w:left="714" w:hanging="357"/>
        <w:jc w:val="both"/>
        <w:rPr>
          <w:rFonts w:ascii="Times New Roman" w:hAnsi="Times New Roman" w:cs="Times New Roman"/>
          <w:sz w:val="22"/>
          <w:szCs w:val="22"/>
        </w:rPr>
      </w:pPr>
      <w:r w:rsidRPr="00A45467">
        <w:rPr>
          <w:rFonts w:ascii="Times New Roman" w:hAnsi="Times New Roman" w:cs="Times New Roman"/>
          <w:sz w:val="22"/>
          <w:szCs w:val="22"/>
        </w:rPr>
        <w:t>2025.gads – 2 kursi</w:t>
      </w:r>
    </w:p>
  </w:endnote>
  <w:endnote w:id="10">
    <w:p w14:paraId="74A2947B"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Atveseļošanas un noturības mehānisma plāna investīcija 3.1.2.1.i “Atbalsta pasākumi cilvēkiem ar invaliditāti mājokļu vides pieejamības nodrošināšanai”, projekta Nr. 3.1.2.1.i.0/2/24/I/CFLA/018</w:t>
      </w:r>
    </w:p>
  </w:endnote>
  <w:endnote w:id="11">
    <w:p w14:paraId="1C273776"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4.2.1.5 pasākumi izglītības infrastruktūras pieejamībai/iekļaušanai un 4.3.5.1 pasākums sabiedrībā balstītu sociālo pakalpojumu pieejamības palielināšanai</w:t>
      </w:r>
    </w:p>
  </w:endnote>
  <w:endnote w:id="12">
    <w:p w14:paraId="27875840"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Turpmākā ieviešana 2021–2027 periodā: ES kohēzijas politikas programma 2021–2027, 4.2.1.5 pasākumi vispārējās izglītības satura ieviešanas nodrošināšanai un 4.2.2 pasākumi izglītības kvalitātes/</w:t>
      </w:r>
      <w:r w:rsidRPr="00A45467">
        <w:rPr>
          <w:rFonts w:ascii="Times New Roman" w:hAnsi="Times New Roman" w:cs="Times New Roman"/>
          <w:sz w:val="22"/>
          <w:szCs w:val="22"/>
        </w:rPr>
        <w:t>iekļautības uzlabošanai</w:t>
      </w:r>
    </w:p>
  </w:endnote>
  <w:endnote w:id="13">
    <w:p w14:paraId="0E515370"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NVA reģistrēto </w:t>
      </w:r>
      <w:r w:rsidRPr="00A45467">
        <w:rPr>
          <w:rFonts w:ascii="Times New Roman" w:hAnsi="Times New Roman" w:cs="Times New Roman"/>
          <w:sz w:val="22"/>
          <w:szCs w:val="22"/>
        </w:rPr>
        <w:t>romu bezdarbnieku skaits sarucis no 608 (2021. gada nogalē) līdz 460 (2025. gada jūnijā), no kuriem 63% ir sievietes (290). Ilgstošo bezdarbnieku īpatsvars samazinājies no 44% (2021) līdz 38% (2025). 2025. gada pirmajā pusgadā 136 romu bezdarbnieki piedalījās NVA pasākumos, visbiežāk pagaidu sabiedriskajos darbos (57), pamatprasmju apguvē (45) un subsidētajās darbavietās (10). 89 romi 2025.gada pirmajā pusgadā veiksmīgi atrada darbu (2024. gadā 157; 2023.gadā 168).</w:t>
      </w:r>
    </w:p>
  </w:endnote>
  <w:endnote w:id="14">
    <w:p w14:paraId="60FAAE67" w14:textId="17518D0F"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w:t>
      </w:r>
      <w:r w:rsidR="00870B02" w:rsidRPr="00870B02">
        <w:rPr>
          <w:rFonts w:ascii="Times New Roman" w:hAnsi="Times New Roman" w:cs="Times New Roman"/>
          <w:sz w:val="22"/>
          <w:szCs w:val="22"/>
        </w:rPr>
        <w:t>4.3.6.3. pasākuma "Atbalsts bērniem ar smagu diagnozi vai funkcionāliem traucējumiem, iespējamu vai esošu invaliditāti un viņu ģimenes locekļiem" ietvaros.</w:t>
      </w:r>
    </w:p>
  </w:endnote>
  <w:endnote w:id="15">
    <w:p w14:paraId="0C018089"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4.3.1.3 pasākums “Sociālo mājokļu atjaunošana vai jaunu sociālo mājokļu būvniecība” un ES ANM plāna investīcija 3.1.2.1.i (mājokļu pielāgošana), projekta Nr. 3.1.2.1.i.0/2/24/I/CFLA/018).</w:t>
      </w:r>
    </w:p>
  </w:endnote>
  <w:endnote w:id="16">
    <w:p w14:paraId="30ACB673" w14:textId="706B6FB5"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w:t>
      </w:r>
      <w:r w:rsidR="001D513A" w:rsidRPr="001D513A">
        <w:rPr>
          <w:rFonts w:ascii="Times New Roman" w:hAnsi="Times New Roman" w:cs="Times New Roman"/>
          <w:sz w:val="22"/>
          <w:szCs w:val="22"/>
        </w:rPr>
        <w:t>2021–2027 perioda turpinājums: ES kohēzijas politikas programma 2021–2027, 4.3.5.1 pasākums sabiedrībā balstītu sociālo pakalpojumu pieejamībai</w:t>
      </w:r>
      <w:r w:rsidR="00870B02">
        <w:rPr>
          <w:rFonts w:ascii="Times New Roman" w:hAnsi="Times New Roman" w:cs="Times New Roman"/>
          <w:sz w:val="22"/>
          <w:szCs w:val="22"/>
        </w:rPr>
        <w:t xml:space="preserve">, </w:t>
      </w:r>
      <w:r w:rsidR="00870B02" w:rsidRPr="00870B02">
        <w:rPr>
          <w:rFonts w:ascii="Times New Roman" w:hAnsi="Times New Roman" w:cs="Times New Roman"/>
          <w:sz w:val="22"/>
          <w:szCs w:val="22"/>
        </w:rPr>
        <w:t>4.3.6.3. pasākuma "Atbalsts bērniem ar smagu diagnozi vai funkcionāliem traucējumiem, iespējamu vai esošu invaliditāti un viņu ģimenes locekļiem" ietvaros</w:t>
      </w:r>
      <w:r w:rsidR="001D513A" w:rsidRPr="001D513A">
        <w:rPr>
          <w:rFonts w:ascii="Times New Roman" w:hAnsi="Times New Roman" w:cs="Times New Roman"/>
          <w:sz w:val="22"/>
          <w:szCs w:val="22"/>
        </w:rPr>
        <w:t xml:space="preserve"> un 4.3.1.3 pasākums sociālo mājokļu infrastruktūrai kā aktivitāte sinerģijā ar </w:t>
      </w:r>
      <w:r w:rsidR="001D513A" w:rsidRPr="001D513A">
        <w:rPr>
          <w:rFonts w:ascii="Times New Roman" w:hAnsi="Times New Roman" w:cs="Times New Roman"/>
          <w:sz w:val="22"/>
          <w:szCs w:val="22"/>
        </w:rPr>
        <w:t>deinstiutionalizācijas mērķiem</w:t>
      </w:r>
      <w:r w:rsidR="00870B02">
        <w:rPr>
          <w:rFonts w:ascii="Times New Roman" w:hAnsi="Times New Roman" w:cs="Times New Roman"/>
          <w:sz w:val="22"/>
          <w:szCs w:val="22"/>
        </w:rPr>
        <w:t>.</w:t>
      </w:r>
    </w:p>
  </w:endnote>
  <w:endnote w:id="17">
    <w:p w14:paraId="6CE039D5"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4.3.4.2 pasākums “Atbalsta pasākumi diskriminācijas riskam pakļautajām personām”</w:t>
      </w:r>
    </w:p>
  </w:endnote>
  <w:endnote w:id="18">
    <w:p w14:paraId="71179B55"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shd w:val="clear" w:color="auto" w:fill="FBFBFB"/>
        </w:rPr>
        <w:t>Plašāka informācija par NVA pakalpojumiem pieejama NVA mājaslapā: https://www.nva.gov.lv/lv/mekleju-darbu</w:t>
      </w:r>
    </w:p>
  </w:endnote>
  <w:endnote w:id="19">
    <w:p w14:paraId="31AF0EEE" w14:textId="77777777" w:rsidR="0095318B" w:rsidRPr="00A45467" w:rsidRDefault="0095318B" w:rsidP="0095318B">
      <w:pPr>
        <w:pStyle w:val="EndnoteText"/>
        <w:spacing w:after="120" w:line="276" w:lineRule="auto"/>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500 eiro 2022. gadā, 620 eiro 2023. gadā, 700 eiro 2024. gadā, 740 eiro 2025. gadā </w:t>
      </w:r>
    </w:p>
  </w:endnote>
  <w:endnote w:id="20">
    <w:p w14:paraId="23DC8E77" w14:textId="77777777" w:rsidR="0095318B" w:rsidRPr="00A45467" w:rsidRDefault="0095318B" w:rsidP="0095318B">
      <w:pPr>
        <w:pStyle w:val="EndnoteText"/>
        <w:spacing w:after="120" w:line="276" w:lineRule="auto"/>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w:t>
      </w:r>
      <w:r w:rsidRPr="00A45467">
        <w:rPr>
          <w:rFonts w:ascii="Times New Roman" w:eastAsia="Times New Roman" w:hAnsi="Times New Roman" w:cs="Times New Roman"/>
          <w:b/>
          <w:bCs/>
          <w:sz w:val="22"/>
          <w:szCs w:val="22"/>
          <w:lang w:eastAsia="lv-LV"/>
        </w:rPr>
        <w:t>NVA un CSP dati par Ukrainas civiliedzīvotājiem (2022–2025)</w:t>
      </w:r>
    </w:p>
    <w:tbl>
      <w:tblPr>
        <w:tblW w:w="8359" w:type="dxa"/>
        <w:tblLook w:val="04A0" w:firstRow="1" w:lastRow="0" w:firstColumn="1" w:lastColumn="0" w:noHBand="0" w:noVBand="1"/>
      </w:tblPr>
      <w:tblGrid>
        <w:gridCol w:w="7225"/>
        <w:gridCol w:w="1134"/>
      </w:tblGrid>
      <w:tr w:rsidR="0095318B" w:rsidRPr="00A45467" w14:paraId="2265E712"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22214" w14:textId="77777777" w:rsidR="0095318B" w:rsidRPr="00A45467" w:rsidRDefault="0095318B" w:rsidP="00057D03">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Rādītājs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CF2319B" w14:textId="77777777" w:rsidR="0095318B" w:rsidRPr="00A45467" w:rsidRDefault="0095318B" w:rsidP="00057D03">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Skaits</w:t>
            </w:r>
          </w:p>
        </w:tc>
      </w:tr>
      <w:tr w:rsidR="0095318B" w:rsidRPr="00A45467" w14:paraId="557BE524"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3A5E5669" w14:textId="77777777" w:rsidR="0095318B" w:rsidRPr="00A45467" w:rsidRDefault="0095318B" w:rsidP="00D971D4">
            <w:pPr>
              <w:spacing w:after="0"/>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NVA reģistrējušies (07.03.2022–01.08.2025)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25CED0" w14:textId="77777777" w:rsidR="0095318B" w:rsidRPr="00A45467" w:rsidRDefault="0095318B" w:rsidP="00D971D4">
            <w:pPr>
              <w:spacing w:after="0"/>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34 825</w:t>
            </w:r>
          </w:p>
        </w:tc>
      </w:tr>
      <w:tr w:rsidR="0095318B" w:rsidRPr="00A45467" w14:paraId="1BA6B6F9"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27F48" w14:textId="77777777" w:rsidR="0095318B" w:rsidRPr="00A45467" w:rsidRDefault="0095318B" w:rsidP="00D971D4">
            <w:pPr>
              <w:spacing w:after="0"/>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Piešķirts bezdarbnieka vai darba meklētāja statuss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9A9A189" w14:textId="77777777" w:rsidR="0095318B" w:rsidRPr="00A45467" w:rsidRDefault="0095318B" w:rsidP="00D971D4">
            <w:pPr>
              <w:spacing w:after="0"/>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11 820</w:t>
            </w:r>
          </w:p>
        </w:tc>
      </w:tr>
      <w:tr w:rsidR="0095318B" w:rsidRPr="00A45467" w14:paraId="383BB962"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C63CC1"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Piedalījušies aktīvajos nodarbinātības pasākumos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115B134"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5 284</w:t>
            </w:r>
          </w:p>
        </w:tc>
      </w:tr>
      <w:tr w:rsidR="0095318B" w:rsidRPr="00A45467" w14:paraId="16E03FFD"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3C5DC"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Saņēmuši nodarbinātības uzsākšanas pabalstu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10A6562"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17 708</w:t>
            </w:r>
          </w:p>
        </w:tc>
      </w:tr>
      <w:tr w:rsidR="0095318B" w:rsidRPr="00A45467" w14:paraId="6168D6CF" w14:textId="77777777" w:rsidTr="00F60147">
        <w:trPr>
          <w:trHeight w:val="300"/>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38927"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 xml:space="preserve">Saņēmuši </w:t>
            </w:r>
            <w:r w:rsidRPr="00A45467">
              <w:rPr>
                <w:rFonts w:ascii="Times New Roman" w:eastAsia="Times New Roman" w:hAnsi="Times New Roman" w:cs="Times New Roman"/>
                <w:lang w:eastAsia="lv-LV"/>
              </w:rPr>
              <w:t>pašnodarbinātības pabalstu</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6B17882"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729</w:t>
            </w:r>
          </w:p>
        </w:tc>
      </w:tr>
    </w:tbl>
    <w:p w14:paraId="0E05BD43" w14:textId="77777777" w:rsidR="0095318B" w:rsidRPr="00A45467" w:rsidRDefault="0095318B" w:rsidP="00D971D4">
      <w:pPr>
        <w:spacing w:after="0"/>
        <w:jc w:val="both"/>
        <w:rPr>
          <w:rFonts w:ascii="Times New Roman" w:eastAsia="Times New Roman" w:hAnsi="Times New Roman" w:cs="Times New Roman"/>
          <w:b/>
          <w:bCs/>
          <w:lang w:eastAsia="lv-LV"/>
        </w:rPr>
      </w:pPr>
    </w:p>
    <w:p w14:paraId="0D3A62B3" w14:textId="77777777" w:rsidR="0095318B" w:rsidRPr="00A45467" w:rsidRDefault="0095318B" w:rsidP="00D971D4">
      <w:pPr>
        <w:spacing w:after="0"/>
        <w:jc w:val="both"/>
        <w:rPr>
          <w:rFonts w:ascii="Times New Roman" w:hAnsi="Times New Roman" w:cs="Times New Roman"/>
        </w:rPr>
      </w:pPr>
      <w:r w:rsidRPr="00A45467">
        <w:rPr>
          <w:rFonts w:ascii="Times New Roman" w:eastAsia="Times New Roman" w:hAnsi="Times New Roman" w:cs="Times New Roman"/>
          <w:b/>
          <w:bCs/>
          <w:lang w:eastAsia="lv-LV"/>
        </w:rPr>
        <w:t>2025. gada 1. pusgada NVA dati</w:t>
      </w:r>
    </w:p>
    <w:tbl>
      <w:tblPr>
        <w:tblW w:w="8364" w:type="dxa"/>
        <w:tblInd w:w="-5" w:type="dxa"/>
        <w:tblLook w:val="04A0" w:firstRow="1" w:lastRow="0" w:firstColumn="1" w:lastColumn="0" w:noHBand="0" w:noVBand="1"/>
      </w:tblPr>
      <w:tblGrid>
        <w:gridCol w:w="7230"/>
        <w:gridCol w:w="1134"/>
      </w:tblGrid>
      <w:tr w:rsidR="0095318B" w:rsidRPr="00A45467" w14:paraId="0D824A89" w14:textId="77777777" w:rsidTr="00F60147">
        <w:trPr>
          <w:trHeight w:val="435"/>
        </w:trPr>
        <w:tc>
          <w:tcPr>
            <w:tcW w:w="7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918B7" w14:textId="77777777" w:rsidR="0095318B" w:rsidRPr="00A45467" w:rsidRDefault="0095318B" w:rsidP="00D971D4">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Rādītājs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065D3FB" w14:textId="77777777" w:rsidR="0095318B" w:rsidRPr="00A45467" w:rsidRDefault="0095318B" w:rsidP="00D971D4">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Skaits</w:t>
            </w:r>
          </w:p>
        </w:tc>
      </w:tr>
      <w:tr w:rsidR="0095318B" w:rsidRPr="00A45467" w14:paraId="5D77040D" w14:textId="77777777" w:rsidTr="00F60147">
        <w:trPr>
          <w:trHeight w:val="420"/>
        </w:trPr>
        <w:tc>
          <w:tcPr>
            <w:tcW w:w="7230" w:type="dxa"/>
            <w:tcBorders>
              <w:top w:val="nil"/>
              <w:left w:val="single" w:sz="4" w:space="0" w:color="auto"/>
              <w:bottom w:val="single" w:sz="4" w:space="0" w:color="auto"/>
              <w:right w:val="single" w:sz="4" w:space="0" w:color="auto"/>
            </w:tcBorders>
            <w:shd w:val="clear" w:color="auto" w:fill="auto"/>
            <w:noWrap/>
            <w:vAlign w:val="center"/>
            <w:hideMark/>
          </w:tcPr>
          <w:p w14:paraId="5A72111B"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Kopā atbalstu saņēmuši</w:t>
            </w:r>
          </w:p>
        </w:tc>
        <w:tc>
          <w:tcPr>
            <w:tcW w:w="1134" w:type="dxa"/>
            <w:tcBorders>
              <w:top w:val="nil"/>
              <w:left w:val="nil"/>
              <w:bottom w:val="single" w:sz="4" w:space="0" w:color="auto"/>
              <w:right w:val="single" w:sz="4" w:space="0" w:color="auto"/>
            </w:tcBorders>
            <w:shd w:val="clear" w:color="auto" w:fill="auto"/>
            <w:noWrap/>
            <w:vAlign w:val="center"/>
            <w:hideMark/>
          </w:tcPr>
          <w:p w14:paraId="65072082"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2 624</w:t>
            </w:r>
          </w:p>
        </w:tc>
      </w:tr>
      <w:tr w:rsidR="0095318B" w:rsidRPr="00A45467" w14:paraId="7596F57C" w14:textId="77777777" w:rsidTr="00F60147">
        <w:trPr>
          <w:trHeight w:val="300"/>
        </w:trPr>
        <w:tc>
          <w:tcPr>
            <w:tcW w:w="7230" w:type="dxa"/>
            <w:tcBorders>
              <w:top w:val="nil"/>
              <w:left w:val="single" w:sz="4" w:space="0" w:color="auto"/>
              <w:bottom w:val="single" w:sz="4" w:space="0" w:color="auto"/>
              <w:right w:val="single" w:sz="4" w:space="0" w:color="auto"/>
            </w:tcBorders>
            <w:shd w:val="clear" w:color="auto" w:fill="auto"/>
            <w:noWrap/>
            <w:vAlign w:val="center"/>
            <w:hideMark/>
          </w:tcPr>
          <w:p w14:paraId="39E344FC"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 sievietes</w:t>
            </w:r>
          </w:p>
        </w:tc>
        <w:tc>
          <w:tcPr>
            <w:tcW w:w="1134" w:type="dxa"/>
            <w:tcBorders>
              <w:top w:val="nil"/>
              <w:left w:val="nil"/>
              <w:bottom w:val="single" w:sz="4" w:space="0" w:color="auto"/>
              <w:right w:val="single" w:sz="4" w:space="0" w:color="auto"/>
            </w:tcBorders>
            <w:shd w:val="clear" w:color="auto" w:fill="auto"/>
            <w:noWrap/>
            <w:vAlign w:val="center"/>
            <w:hideMark/>
          </w:tcPr>
          <w:p w14:paraId="5EDA3E5A"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1 490</w:t>
            </w:r>
          </w:p>
        </w:tc>
      </w:tr>
      <w:tr w:rsidR="0095318B" w:rsidRPr="00A45467" w14:paraId="799CC5AA" w14:textId="77777777" w:rsidTr="00F60147">
        <w:trPr>
          <w:trHeight w:val="300"/>
        </w:trPr>
        <w:tc>
          <w:tcPr>
            <w:tcW w:w="7230" w:type="dxa"/>
            <w:tcBorders>
              <w:top w:val="nil"/>
              <w:left w:val="single" w:sz="4" w:space="0" w:color="auto"/>
              <w:bottom w:val="single" w:sz="4" w:space="0" w:color="auto"/>
              <w:right w:val="single" w:sz="4" w:space="0" w:color="auto"/>
            </w:tcBorders>
            <w:shd w:val="clear" w:color="auto" w:fill="auto"/>
            <w:noWrap/>
            <w:vAlign w:val="center"/>
            <w:hideMark/>
          </w:tcPr>
          <w:p w14:paraId="3B547A60"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 vīrieši</w:t>
            </w:r>
          </w:p>
        </w:tc>
        <w:tc>
          <w:tcPr>
            <w:tcW w:w="1134" w:type="dxa"/>
            <w:tcBorders>
              <w:top w:val="nil"/>
              <w:left w:val="nil"/>
              <w:bottom w:val="single" w:sz="4" w:space="0" w:color="auto"/>
              <w:right w:val="single" w:sz="4" w:space="0" w:color="auto"/>
            </w:tcBorders>
            <w:shd w:val="clear" w:color="auto" w:fill="auto"/>
            <w:noWrap/>
            <w:vAlign w:val="center"/>
            <w:hideMark/>
          </w:tcPr>
          <w:p w14:paraId="32E7971B"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1 134</w:t>
            </w:r>
          </w:p>
        </w:tc>
      </w:tr>
      <w:tr w:rsidR="0095318B" w:rsidRPr="00A45467" w14:paraId="1A8C8C4D" w14:textId="77777777" w:rsidTr="00F60147">
        <w:trPr>
          <w:trHeight w:val="390"/>
        </w:trPr>
        <w:tc>
          <w:tcPr>
            <w:tcW w:w="7230" w:type="dxa"/>
            <w:tcBorders>
              <w:top w:val="nil"/>
              <w:left w:val="single" w:sz="4" w:space="0" w:color="auto"/>
              <w:bottom w:val="single" w:sz="4" w:space="0" w:color="auto"/>
              <w:right w:val="single" w:sz="4" w:space="0" w:color="auto"/>
            </w:tcBorders>
            <w:shd w:val="clear" w:color="auto" w:fill="auto"/>
            <w:noWrap/>
            <w:vAlign w:val="center"/>
            <w:hideMark/>
          </w:tcPr>
          <w:p w14:paraId="0E580951"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Piešķirts bezdarbnieka vai darba meklētāja statuss</w:t>
            </w:r>
          </w:p>
        </w:tc>
        <w:tc>
          <w:tcPr>
            <w:tcW w:w="1134" w:type="dxa"/>
            <w:tcBorders>
              <w:top w:val="nil"/>
              <w:left w:val="nil"/>
              <w:bottom w:val="single" w:sz="4" w:space="0" w:color="auto"/>
              <w:right w:val="single" w:sz="4" w:space="0" w:color="auto"/>
            </w:tcBorders>
            <w:shd w:val="clear" w:color="auto" w:fill="auto"/>
            <w:noWrap/>
            <w:vAlign w:val="center"/>
            <w:hideMark/>
          </w:tcPr>
          <w:p w14:paraId="626A13F5"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1 289</w:t>
            </w:r>
          </w:p>
        </w:tc>
      </w:tr>
      <w:tr w:rsidR="0095318B" w:rsidRPr="00A45467" w14:paraId="03F5DA2E" w14:textId="77777777" w:rsidTr="00F60147">
        <w:trPr>
          <w:trHeight w:val="330"/>
        </w:trPr>
        <w:tc>
          <w:tcPr>
            <w:tcW w:w="7230" w:type="dxa"/>
            <w:tcBorders>
              <w:top w:val="nil"/>
              <w:left w:val="single" w:sz="4" w:space="0" w:color="auto"/>
              <w:bottom w:val="single" w:sz="4" w:space="0" w:color="auto"/>
              <w:right w:val="single" w:sz="4" w:space="0" w:color="auto"/>
            </w:tcBorders>
            <w:shd w:val="clear" w:color="auto" w:fill="auto"/>
            <w:noWrap/>
            <w:vAlign w:val="center"/>
            <w:hideMark/>
          </w:tcPr>
          <w:p w14:paraId="1CEF27D6"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Iekārtojušies darbā</w:t>
            </w:r>
          </w:p>
        </w:tc>
        <w:tc>
          <w:tcPr>
            <w:tcW w:w="1134" w:type="dxa"/>
            <w:tcBorders>
              <w:top w:val="nil"/>
              <w:left w:val="nil"/>
              <w:bottom w:val="single" w:sz="4" w:space="0" w:color="auto"/>
              <w:right w:val="single" w:sz="4" w:space="0" w:color="auto"/>
            </w:tcBorders>
            <w:shd w:val="clear" w:color="auto" w:fill="auto"/>
            <w:noWrap/>
            <w:vAlign w:val="center"/>
            <w:hideMark/>
          </w:tcPr>
          <w:p w14:paraId="1DD8099F" w14:textId="77777777" w:rsidR="0095318B" w:rsidRPr="00A45467" w:rsidRDefault="0095318B" w:rsidP="00D971D4">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809</w:t>
            </w:r>
          </w:p>
        </w:tc>
      </w:tr>
    </w:tbl>
    <w:p w14:paraId="09BFB9C8" w14:textId="77777777" w:rsidR="0095318B" w:rsidRPr="00A45467" w:rsidRDefault="0095318B" w:rsidP="0095318B">
      <w:pPr>
        <w:spacing w:after="0"/>
        <w:jc w:val="both"/>
        <w:rPr>
          <w:rFonts w:ascii="Times New Roman" w:eastAsia="Times New Roman" w:hAnsi="Times New Roman" w:cs="Times New Roman"/>
          <w:b/>
          <w:bCs/>
          <w:lang w:eastAsia="lv-LV"/>
        </w:rPr>
      </w:pPr>
    </w:p>
    <w:p w14:paraId="1B46E16F" w14:textId="77777777" w:rsidR="0095318B" w:rsidRPr="00A45467" w:rsidRDefault="0095318B" w:rsidP="0095318B">
      <w:pPr>
        <w:spacing w:after="0"/>
        <w:jc w:val="both"/>
        <w:rPr>
          <w:rFonts w:ascii="Times New Roman" w:hAnsi="Times New Roman" w:cs="Times New Roman"/>
        </w:rPr>
      </w:pPr>
      <w:r w:rsidRPr="00A45467">
        <w:rPr>
          <w:rFonts w:ascii="Times New Roman" w:eastAsia="Times New Roman" w:hAnsi="Times New Roman" w:cs="Times New Roman"/>
          <w:b/>
          <w:bCs/>
          <w:lang w:eastAsia="lv-LV"/>
        </w:rPr>
        <w:t>CSP novērtējums (2025. gada sākums)</w:t>
      </w:r>
    </w:p>
    <w:tbl>
      <w:tblPr>
        <w:tblW w:w="8359" w:type="dxa"/>
        <w:tblLook w:val="04A0" w:firstRow="1" w:lastRow="0" w:firstColumn="1" w:lastColumn="0" w:noHBand="0" w:noVBand="1"/>
      </w:tblPr>
      <w:tblGrid>
        <w:gridCol w:w="4080"/>
        <w:gridCol w:w="4279"/>
      </w:tblGrid>
      <w:tr w:rsidR="0095318B" w:rsidRPr="00A45467" w14:paraId="72A97213" w14:textId="77777777" w:rsidTr="00F60147">
        <w:trPr>
          <w:trHeight w:val="300"/>
        </w:trPr>
        <w:tc>
          <w:tcPr>
            <w:tcW w:w="4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32682" w14:textId="77777777" w:rsidR="0095318B" w:rsidRPr="00A45467" w:rsidRDefault="0095318B" w:rsidP="003A0896">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Rādītājs</w:t>
            </w:r>
          </w:p>
        </w:tc>
        <w:tc>
          <w:tcPr>
            <w:tcW w:w="4279" w:type="dxa"/>
            <w:tcBorders>
              <w:top w:val="single" w:sz="4" w:space="0" w:color="auto"/>
              <w:left w:val="nil"/>
              <w:bottom w:val="single" w:sz="4" w:space="0" w:color="auto"/>
              <w:right w:val="single" w:sz="4" w:space="0" w:color="auto"/>
            </w:tcBorders>
            <w:shd w:val="clear" w:color="auto" w:fill="auto"/>
            <w:vAlign w:val="center"/>
            <w:hideMark/>
          </w:tcPr>
          <w:p w14:paraId="70291221" w14:textId="77777777" w:rsidR="0095318B" w:rsidRPr="00A45467" w:rsidRDefault="0095318B" w:rsidP="003A0896">
            <w:pPr>
              <w:spacing w:after="0"/>
              <w:jc w:val="both"/>
              <w:rPr>
                <w:rFonts w:ascii="Times New Roman" w:eastAsia="Times New Roman" w:hAnsi="Times New Roman" w:cs="Times New Roman"/>
                <w:b/>
                <w:bCs/>
                <w:lang w:eastAsia="lv-LV"/>
              </w:rPr>
            </w:pPr>
            <w:r w:rsidRPr="00A45467">
              <w:rPr>
                <w:rFonts w:ascii="Times New Roman" w:eastAsia="Times New Roman" w:hAnsi="Times New Roman" w:cs="Times New Roman"/>
                <w:b/>
                <w:bCs/>
                <w:lang w:eastAsia="lv-LV"/>
              </w:rPr>
              <w:t>Skaits / %</w:t>
            </w:r>
          </w:p>
        </w:tc>
      </w:tr>
      <w:tr w:rsidR="0095318B" w:rsidRPr="00A45467" w14:paraId="67AA850D" w14:textId="77777777" w:rsidTr="00F60147">
        <w:trPr>
          <w:trHeight w:val="435"/>
        </w:trPr>
        <w:tc>
          <w:tcPr>
            <w:tcW w:w="4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A26EE"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Ukrainas civiliedzīvotāji 15–64 gadu vecumā</w:t>
            </w:r>
          </w:p>
        </w:tc>
        <w:tc>
          <w:tcPr>
            <w:tcW w:w="4279" w:type="dxa"/>
            <w:tcBorders>
              <w:top w:val="single" w:sz="4" w:space="0" w:color="auto"/>
              <w:left w:val="nil"/>
              <w:bottom w:val="single" w:sz="4" w:space="0" w:color="auto"/>
              <w:right w:val="single" w:sz="4" w:space="0" w:color="auto"/>
            </w:tcBorders>
            <w:shd w:val="clear" w:color="auto" w:fill="auto"/>
            <w:vAlign w:val="center"/>
            <w:hideMark/>
          </w:tcPr>
          <w:p w14:paraId="7404652E"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12 301 (72%)</w:t>
            </w:r>
          </w:p>
        </w:tc>
      </w:tr>
      <w:tr w:rsidR="0095318B" w:rsidRPr="00A45467" w14:paraId="1FF94F55" w14:textId="77777777" w:rsidTr="00F60147">
        <w:trPr>
          <w:trHeight w:val="300"/>
        </w:trPr>
        <w:tc>
          <w:tcPr>
            <w:tcW w:w="4080" w:type="dxa"/>
            <w:tcBorders>
              <w:top w:val="nil"/>
              <w:left w:val="single" w:sz="4" w:space="0" w:color="auto"/>
              <w:bottom w:val="single" w:sz="4" w:space="0" w:color="auto"/>
              <w:right w:val="single" w:sz="4" w:space="0" w:color="auto"/>
            </w:tcBorders>
            <w:shd w:val="clear" w:color="auto" w:fill="auto"/>
            <w:vAlign w:val="center"/>
            <w:hideMark/>
          </w:tcPr>
          <w:p w14:paraId="13BF40EE"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Nodarbināti</w:t>
            </w:r>
          </w:p>
        </w:tc>
        <w:tc>
          <w:tcPr>
            <w:tcW w:w="4279" w:type="dxa"/>
            <w:tcBorders>
              <w:top w:val="nil"/>
              <w:left w:val="nil"/>
              <w:bottom w:val="single" w:sz="4" w:space="0" w:color="auto"/>
              <w:right w:val="single" w:sz="4" w:space="0" w:color="auto"/>
            </w:tcBorders>
            <w:shd w:val="clear" w:color="auto" w:fill="auto"/>
            <w:vAlign w:val="center"/>
            <w:hideMark/>
          </w:tcPr>
          <w:p w14:paraId="2B2AB1F2"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6 630</w:t>
            </w:r>
          </w:p>
        </w:tc>
      </w:tr>
      <w:tr w:rsidR="0095318B" w:rsidRPr="00A45467" w14:paraId="236B6F29" w14:textId="77777777" w:rsidTr="00F60147">
        <w:trPr>
          <w:trHeight w:val="300"/>
        </w:trPr>
        <w:tc>
          <w:tcPr>
            <w:tcW w:w="4080" w:type="dxa"/>
            <w:tcBorders>
              <w:top w:val="nil"/>
              <w:left w:val="single" w:sz="4" w:space="0" w:color="auto"/>
              <w:bottom w:val="single" w:sz="4" w:space="0" w:color="auto"/>
              <w:right w:val="single" w:sz="4" w:space="0" w:color="auto"/>
            </w:tcBorders>
            <w:shd w:val="clear" w:color="auto" w:fill="auto"/>
            <w:vAlign w:val="center"/>
            <w:hideMark/>
          </w:tcPr>
          <w:p w14:paraId="3A652F1E"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Nodarbinātības līmenis</w:t>
            </w:r>
          </w:p>
        </w:tc>
        <w:tc>
          <w:tcPr>
            <w:tcW w:w="4279" w:type="dxa"/>
            <w:tcBorders>
              <w:top w:val="nil"/>
              <w:left w:val="nil"/>
              <w:bottom w:val="single" w:sz="4" w:space="0" w:color="auto"/>
              <w:right w:val="single" w:sz="4" w:space="0" w:color="auto"/>
            </w:tcBorders>
            <w:shd w:val="clear" w:color="auto" w:fill="auto"/>
            <w:vAlign w:val="center"/>
            <w:hideMark/>
          </w:tcPr>
          <w:p w14:paraId="56CD776D" w14:textId="77777777" w:rsidR="0095318B" w:rsidRPr="00A45467" w:rsidRDefault="0095318B" w:rsidP="003A0896">
            <w:pPr>
              <w:spacing w:after="0"/>
              <w:jc w:val="both"/>
              <w:rPr>
                <w:rFonts w:ascii="Times New Roman" w:eastAsia="Times New Roman" w:hAnsi="Times New Roman" w:cs="Times New Roman"/>
                <w:lang w:eastAsia="lv-LV"/>
              </w:rPr>
            </w:pPr>
            <w:r w:rsidRPr="00A45467">
              <w:rPr>
                <w:rFonts w:ascii="Times New Roman" w:eastAsia="Times New Roman" w:hAnsi="Times New Roman" w:cs="Times New Roman"/>
                <w:lang w:eastAsia="lv-LV"/>
              </w:rPr>
              <w:t>53,9 %</w:t>
            </w:r>
          </w:p>
        </w:tc>
      </w:tr>
    </w:tbl>
    <w:p w14:paraId="6B943436" w14:textId="77777777" w:rsidR="0095318B" w:rsidRPr="00A45467" w:rsidRDefault="0095318B" w:rsidP="0095318B">
      <w:pPr>
        <w:pStyle w:val="EndnoteText"/>
        <w:spacing w:line="276" w:lineRule="auto"/>
        <w:jc w:val="both"/>
        <w:rPr>
          <w:rFonts w:ascii="Times New Roman" w:hAnsi="Times New Roman" w:cs="Times New Roman"/>
          <w:sz w:val="22"/>
          <w:szCs w:val="22"/>
        </w:rPr>
      </w:pPr>
    </w:p>
  </w:endnote>
  <w:endnote w:id="21">
    <w:p w14:paraId="2FA3DDED" w14:textId="77777777" w:rsidR="0095318B" w:rsidRPr="00A45467" w:rsidRDefault="0095318B" w:rsidP="0095318B">
      <w:pPr>
        <w:pStyle w:val="EndnoteText"/>
        <w:jc w:val="both"/>
        <w:rPr>
          <w:rFonts w:ascii="Times New Roman" w:hAnsi="Times New Roman" w:cs="Times New Roman"/>
          <w:sz w:val="22"/>
          <w:szCs w:val="22"/>
        </w:rPr>
      </w:pPr>
      <w:r w:rsidRPr="00A45467">
        <w:rPr>
          <w:rStyle w:val="EndnoteReference"/>
          <w:rFonts w:ascii="Times New Roman" w:hAnsi="Times New Roman" w:cs="Times New Roman"/>
          <w:sz w:val="22"/>
          <w:szCs w:val="22"/>
        </w:rPr>
        <w:endnoteRef/>
      </w:r>
      <w:r w:rsidRPr="00A45467">
        <w:rPr>
          <w:rFonts w:ascii="Times New Roman" w:hAnsi="Times New Roman" w:cs="Times New Roman"/>
          <w:sz w:val="22"/>
          <w:szCs w:val="22"/>
        </w:rPr>
        <w:t xml:space="preserve"> ES kohēzijas politikas programma 2021–2027: 4.3.4.2 pasākums “Atbalsta pasākumi diskriminācijas riskam pakļautajām personām”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FFED9" w14:textId="77777777" w:rsidR="00317877" w:rsidRDefault="003178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CE93" w14:textId="4B2E16D0" w:rsidR="00F276B1" w:rsidRPr="00E01B6D" w:rsidRDefault="00D971D4" w:rsidP="00E01B6D">
    <w:pPr>
      <w:pStyle w:val="Footer"/>
      <w:rPr>
        <w:rFonts w:ascii="Times New Roman" w:hAnsi="Times New Roman" w:cs="Times New Roman"/>
        <w:sz w:val="20"/>
        <w:szCs w:val="20"/>
      </w:rPr>
    </w:pPr>
    <w:r w:rsidRPr="00E01B6D">
      <w:rPr>
        <w:rFonts w:ascii="Times New Roman" w:hAnsi="Times New Roman" w:cs="Times New Roman"/>
        <w:sz w:val="20"/>
        <w:szCs w:val="20"/>
      </w:rPr>
      <w:t>AMzino_</w:t>
    </w:r>
    <w:r w:rsidR="0026526C">
      <w:rPr>
        <w:rFonts w:ascii="Times New Roman" w:hAnsi="Times New Roman" w:cs="Times New Roman"/>
        <w:sz w:val="20"/>
        <w:szCs w:val="20"/>
      </w:rPr>
      <w:t>2</w:t>
    </w:r>
    <w:r w:rsidR="00317877">
      <w:rPr>
        <w:rFonts w:ascii="Times New Roman" w:hAnsi="Times New Roman" w:cs="Times New Roman"/>
        <w:sz w:val="20"/>
        <w:szCs w:val="20"/>
      </w:rPr>
      <w:t>6</w:t>
    </w:r>
    <w:r w:rsidR="00581A11">
      <w:rPr>
        <w:rFonts w:ascii="Times New Roman" w:hAnsi="Times New Roman" w:cs="Times New Roman"/>
        <w:sz w:val="20"/>
        <w:szCs w:val="20"/>
      </w:rPr>
      <w:t>01</w:t>
    </w:r>
    <w:r>
      <w:rPr>
        <w:rFonts w:ascii="Times New Roman" w:hAnsi="Times New Roman" w:cs="Times New Roman"/>
        <w:sz w:val="20"/>
        <w:szCs w:val="20"/>
      </w:rPr>
      <w:t>202</w:t>
    </w:r>
    <w:r w:rsidR="00581A11">
      <w:rPr>
        <w:rFonts w:ascii="Times New Roman" w:hAnsi="Times New Roman" w:cs="Times New Roman"/>
        <w:sz w:val="20"/>
        <w:szCs w:val="20"/>
      </w:rPr>
      <w:t>6</w:t>
    </w:r>
    <w:r w:rsidRPr="00E01B6D">
      <w:rPr>
        <w:rFonts w:ascii="Times New Roman" w:hAnsi="Times New Roman" w:cs="Times New Roman"/>
        <w:sz w:val="20"/>
        <w:szCs w:val="20"/>
      </w:rPr>
      <w:t>_LV_UPR</w:t>
    </w:r>
    <w:r w:rsidRPr="00E01B6D">
      <w:rPr>
        <w:rFonts w:ascii="Times New Roman" w:hAnsi="Times New Roman" w:cs="Times New Roman"/>
        <w:sz w:val="20"/>
        <w:szCs w:val="20"/>
      </w:rPr>
      <w:tab/>
    </w:r>
    <w:sdt>
      <w:sdtPr>
        <w:rPr>
          <w:rFonts w:ascii="Times New Roman" w:hAnsi="Times New Roman" w:cs="Times New Roman"/>
          <w:sz w:val="20"/>
          <w:szCs w:val="20"/>
        </w:rPr>
        <w:id w:val="773216427"/>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r w:rsidRPr="00E01B6D">
              <w:rPr>
                <w:rFonts w:ascii="Times New Roman" w:hAnsi="Times New Roman" w:cs="Times New Roman"/>
                <w:sz w:val="20"/>
                <w:szCs w:val="20"/>
              </w:rPr>
              <w:t xml:space="preserve"> </w:t>
            </w:r>
            <w:r w:rsidRPr="00E01B6D">
              <w:rPr>
                <w:rFonts w:ascii="Times New Roman" w:hAnsi="Times New Roman" w:cs="Times New Roman"/>
                <w:b/>
                <w:bCs/>
                <w:sz w:val="20"/>
                <w:szCs w:val="20"/>
              </w:rPr>
              <w:fldChar w:fldCharType="begin"/>
            </w:r>
            <w:r w:rsidRPr="00E01B6D">
              <w:rPr>
                <w:rFonts w:ascii="Times New Roman" w:hAnsi="Times New Roman" w:cs="Times New Roman"/>
                <w:b/>
                <w:bCs/>
                <w:sz w:val="20"/>
                <w:szCs w:val="20"/>
              </w:rPr>
              <w:instrText xml:space="preserve"> PAGE </w:instrText>
            </w:r>
            <w:r w:rsidRPr="00E01B6D">
              <w:rPr>
                <w:rFonts w:ascii="Times New Roman" w:hAnsi="Times New Roman" w:cs="Times New Roman"/>
                <w:b/>
                <w:bCs/>
                <w:sz w:val="20"/>
                <w:szCs w:val="20"/>
              </w:rPr>
              <w:fldChar w:fldCharType="separate"/>
            </w:r>
            <w:r>
              <w:rPr>
                <w:rFonts w:ascii="Times New Roman" w:hAnsi="Times New Roman" w:cs="Times New Roman"/>
                <w:b/>
                <w:bCs/>
                <w:noProof/>
                <w:sz w:val="20"/>
                <w:szCs w:val="20"/>
              </w:rPr>
              <w:t>5</w:t>
            </w:r>
            <w:r w:rsidRPr="00E01B6D">
              <w:rPr>
                <w:rFonts w:ascii="Times New Roman" w:hAnsi="Times New Roman" w:cs="Times New Roman"/>
                <w:b/>
                <w:bCs/>
                <w:sz w:val="20"/>
                <w:szCs w:val="20"/>
              </w:rPr>
              <w:fldChar w:fldCharType="end"/>
            </w:r>
            <w:r w:rsidRPr="00E01B6D">
              <w:rPr>
                <w:rFonts w:ascii="Times New Roman" w:hAnsi="Times New Roman" w:cs="Times New Roman"/>
                <w:sz w:val="20"/>
                <w:szCs w:val="20"/>
              </w:rPr>
              <w:t xml:space="preserve"> </w:t>
            </w:r>
          </w:sdtContent>
        </w:sdt>
      </w:sdtContent>
    </w:sdt>
  </w:p>
  <w:p w14:paraId="4BD3B7FE" w14:textId="77777777" w:rsidR="00F276B1" w:rsidRPr="00E01B6D" w:rsidRDefault="006A2FE0">
    <w:pPr>
      <w:pStyle w:val="Footer"/>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12A2" w14:textId="77777777" w:rsidR="00317877" w:rsidRDefault="00317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70CD4" w14:textId="77777777" w:rsidR="0094607A" w:rsidRDefault="0094607A" w:rsidP="0094607A">
      <w:pPr>
        <w:spacing w:after="0" w:line="240" w:lineRule="auto"/>
      </w:pPr>
      <w:r>
        <w:separator/>
      </w:r>
    </w:p>
  </w:footnote>
  <w:footnote w:type="continuationSeparator" w:id="0">
    <w:p w14:paraId="16CDC855" w14:textId="77777777" w:rsidR="0094607A" w:rsidRDefault="0094607A" w:rsidP="00946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DE580" w14:textId="77777777" w:rsidR="00317877" w:rsidRDefault="003178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B27B" w14:textId="77777777" w:rsidR="00317877" w:rsidRDefault="003178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67D4A" w14:textId="77777777" w:rsidR="00317877" w:rsidRDefault="00317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0AA0"/>
    <w:multiLevelType w:val="hybridMultilevel"/>
    <w:tmpl w:val="79BEDF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D6616B"/>
    <w:multiLevelType w:val="hybridMultilevel"/>
    <w:tmpl w:val="30FA5B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95E4371"/>
    <w:multiLevelType w:val="hybridMultilevel"/>
    <w:tmpl w:val="D6E6BF5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C100A81"/>
    <w:multiLevelType w:val="hybridMultilevel"/>
    <w:tmpl w:val="48B486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AB41174"/>
    <w:multiLevelType w:val="hybridMultilevel"/>
    <w:tmpl w:val="D6E6BFA6"/>
    <w:lvl w:ilvl="0" w:tplc="DB76C5C6">
      <w:start w:val="3"/>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73B41B99"/>
    <w:multiLevelType w:val="hybridMultilevel"/>
    <w:tmpl w:val="CF9075A6"/>
    <w:lvl w:ilvl="0" w:tplc="07164922">
      <w:start w:val="1"/>
      <w:numFmt w:val="decimal"/>
      <w:lvlText w:val="%1."/>
      <w:lvlJc w:val="left"/>
      <w:pPr>
        <w:ind w:left="360" w:hanging="360"/>
      </w:pPr>
      <w:rPr>
        <w:rFonts w:ascii="Times New Roman" w:hAnsi="Times New Roman" w:cs="Times New Roman" w:hint="default"/>
        <w:b w:val="0"/>
        <w:sz w:val="24"/>
        <w:szCs w:val="24"/>
        <w:lang w:val="lv-LV"/>
      </w:rPr>
    </w:lvl>
    <w:lvl w:ilvl="1" w:tplc="04260019">
      <w:start w:val="1"/>
      <w:numFmt w:val="lowerLetter"/>
      <w:lvlText w:val="%2."/>
      <w:lvlJc w:val="left"/>
      <w:pPr>
        <w:ind w:left="730" w:hanging="360"/>
      </w:pPr>
    </w:lvl>
    <w:lvl w:ilvl="2" w:tplc="0426001B">
      <w:start w:val="1"/>
      <w:numFmt w:val="lowerRoman"/>
      <w:lvlText w:val="%3."/>
      <w:lvlJc w:val="right"/>
      <w:pPr>
        <w:ind w:left="1450" w:hanging="180"/>
      </w:pPr>
    </w:lvl>
    <w:lvl w:ilvl="3" w:tplc="0426000F">
      <w:start w:val="1"/>
      <w:numFmt w:val="decimal"/>
      <w:lvlText w:val="%4."/>
      <w:lvlJc w:val="left"/>
      <w:pPr>
        <w:ind w:left="2170" w:hanging="360"/>
      </w:pPr>
    </w:lvl>
    <w:lvl w:ilvl="4" w:tplc="04260019">
      <w:start w:val="1"/>
      <w:numFmt w:val="lowerLetter"/>
      <w:lvlText w:val="%5."/>
      <w:lvlJc w:val="left"/>
      <w:pPr>
        <w:ind w:left="2890" w:hanging="360"/>
      </w:pPr>
    </w:lvl>
    <w:lvl w:ilvl="5" w:tplc="0426001B">
      <w:start w:val="1"/>
      <w:numFmt w:val="lowerRoman"/>
      <w:lvlText w:val="%6."/>
      <w:lvlJc w:val="right"/>
      <w:pPr>
        <w:ind w:left="3610" w:hanging="180"/>
      </w:pPr>
    </w:lvl>
    <w:lvl w:ilvl="6" w:tplc="0426000F">
      <w:start w:val="1"/>
      <w:numFmt w:val="decimal"/>
      <w:lvlText w:val="%7."/>
      <w:lvlJc w:val="left"/>
      <w:pPr>
        <w:ind w:left="4330" w:hanging="360"/>
      </w:pPr>
    </w:lvl>
    <w:lvl w:ilvl="7" w:tplc="04260019">
      <w:start w:val="1"/>
      <w:numFmt w:val="lowerLetter"/>
      <w:lvlText w:val="%8."/>
      <w:lvlJc w:val="left"/>
      <w:pPr>
        <w:ind w:left="5050" w:hanging="360"/>
      </w:pPr>
    </w:lvl>
    <w:lvl w:ilvl="8" w:tplc="0426001B">
      <w:start w:val="1"/>
      <w:numFmt w:val="lowerRoman"/>
      <w:lvlText w:val="%9."/>
      <w:lvlJc w:val="right"/>
      <w:pPr>
        <w:ind w:left="5770" w:hanging="180"/>
      </w:pPr>
    </w:lvl>
  </w:abstractNum>
  <w:abstractNum w:abstractNumId="6" w15:restartNumberingAfterBreak="0">
    <w:nsid w:val="7DCF3490"/>
    <w:multiLevelType w:val="hybridMultilevel"/>
    <w:tmpl w:val="5B8A339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7DEC279D"/>
    <w:multiLevelType w:val="hybridMultilevel"/>
    <w:tmpl w:val="B86EF6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1"/>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16"/>
    <w:rsid w:val="000215E7"/>
    <w:rsid w:val="000603B8"/>
    <w:rsid w:val="00084EE4"/>
    <w:rsid w:val="000A4971"/>
    <w:rsid w:val="000D160C"/>
    <w:rsid w:val="000D2661"/>
    <w:rsid w:val="001D513A"/>
    <w:rsid w:val="001F3303"/>
    <w:rsid w:val="001F50D2"/>
    <w:rsid w:val="00252366"/>
    <w:rsid w:val="0026526C"/>
    <w:rsid w:val="00276E5C"/>
    <w:rsid w:val="00281CF5"/>
    <w:rsid w:val="00317877"/>
    <w:rsid w:val="003469CF"/>
    <w:rsid w:val="003B35DB"/>
    <w:rsid w:val="003E09BE"/>
    <w:rsid w:val="00581A11"/>
    <w:rsid w:val="00582B28"/>
    <w:rsid w:val="005A5E88"/>
    <w:rsid w:val="006C5FCA"/>
    <w:rsid w:val="00773A41"/>
    <w:rsid w:val="007869BB"/>
    <w:rsid w:val="007C1719"/>
    <w:rsid w:val="007E585E"/>
    <w:rsid w:val="007E6A12"/>
    <w:rsid w:val="00870B02"/>
    <w:rsid w:val="008935B2"/>
    <w:rsid w:val="008C348E"/>
    <w:rsid w:val="00920B16"/>
    <w:rsid w:val="0094607A"/>
    <w:rsid w:val="0095318B"/>
    <w:rsid w:val="00970FE0"/>
    <w:rsid w:val="009D5AF5"/>
    <w:rsid w:val="009E34E9"/>
    <w:rsid w:val="00AA31DA"/>
    <w:rsid w:val="00AE1D79"/>
    <w:rsid w:val="00B073A7"/>
    <w:rsid w:val="00B1114A"/>
    <w:rsid w:val="00BB2663"/>
    <w:rsid w:val="00BC7F77"/>
    <w:rsid w:val="00C30A45"/>
    <w:rsid w:val="00CC5C1F"/>
    <w:rsid w:val="00D971D4"/>
    <w:rsid w:val="00DC6694"/>
    <w:rsid w:val="00DD072F"/>
    <w:rsid w:val="00DE4836"/>
    <w:rsid w:val="00E6318F"/>
    <w:rsid w:val="00EA492E"/>
    <w:rsid w:val="00EB3AF0"/>
    <w:rsid w:val="00F60147"/>
    <w:rsid w:val="00F9167D"/>
    <w:rsid w:val="00FD3D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D1114A5"/>
  <w15:chartTrackingRefBased/>
  <w15:docId w15:val="{E9C3EA7A-DEB7-4406-8A79-66F1EA7F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07A"/>
    <w:pPr>
      <w:spacing w:after="200" w:line="276" w:lineRule="auto"/>
    </w:pPr>
  </w:style>
  <w:style w:type="paragraph" w:styleId="Heading1">
    <w:name w:val="heading 1"/>
    <w:basedOn w:val="Normal"/>
    <w:next w:val="Normal"/>
    <w:link w:val="Heading1Char"/>
    <w:uiPriority w:val="9"/>
    <w:qFormat/>
    <w:rsid w:val="0094607A"/>
    <w:pPr>
      <w:keepNext/>
      <w:keepLines/>
      <w:spacing w:before="480" w:after="0"/>
      <w:outlineLvl w:val="0"/>
    </w:pPr>
    <w:rPr>
      <w:rFonts w:asciiTheme="majorHAnsi" w:eastAsiaTheme="majorEastAsia" w:hAnsiTheme="majorHAnsi" w:cstheme="majorBidi"/>
      <w:b/>
      <w:bCs/>
      <w:color w:val="2F5496" w:themeColor="accent1" w:themeShade="BF"/>
      <w:sz w:val="28"/>
      <w:szCs w:val="28"/>
      <w:lang w:val="en-GB"/>
    </w:rPr>
  </w:style>
  <w:style w:type="paragraph" w:styleId="Heading2">
    <w:name w:val="heading 2"/>
    <w:basedOn w:val="Normal"/>
    <w:next w:val="Normal"/>
    <w:link w:val="Heading2Char"/>
    <w:uiPriority w:val="9"/>
    <w:unhideWhenUsed/>
    <w:qFormat/>
    <w:rsid w:val="0094607A"/>
    <w:pPr>
      <w:keepNext/>
      <w:keepLines/>
      <w:spacing w:before="200" w:after="0"/>
      <w:outlineLvl w:val="1"/>
    </w:pPr>
    <w:rPr>
      <w:rFonts w:asciiTheme="majorHAnsi" w:eastAsiaTheme="majorEastAsia" w:hAnsiTheme="majorHAnsi" w:cstheme="majorBidi"/>
      <w:b/>
      <w:bCs/>
      <w:color w:val="4472C4" w:themeColor="accent1"/>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07A"/>
    <w:rPr>
      <w:rFonts w:asciiTheme="majorHAnsi" w:eastAsiaTheme="majorEastAsia" w:hAnsiTheme="majorHAnsi" w:cstheme="majorBidi"/>
      <w:b/>
      <w:bCs/>
      <w:color w:val="2F5496" w:themeColor="accent1" w:themeShade="BF"/>
      <w:sz w:val="28"/>
      <w:szCs w:val="28"/>
      <w:lang w:val="en-GB"/>
    </w:rPr>
  </w:style>
  <w:style w:type="character" w:customStyle="1" w:styleId="Heading2Char">
    <w:name w:val="Heading 2 Char"/>
    <w:basedOn w:val="DefaultParagraphFont"/>
    <w:link w:val="Heading2"/>
    <w:uiPriority w:val="9"/>
    <w:rsid w:val="0094607A"/>
    <w:rPr>
      <w:rFonts w:asciiTheme="majorHAnsi" w:eastAsiaTheme="majorEastAsia" w:hAnsiTheme="majorHAnsi" w:cstheme="majorBidi"/>
      <w:b/>
      <w:bCs/>
      <w:color w:val="4472C4" w:themeColor="accent1"/>
      <w:sz w:val="26"/>
      <w:szCs w:val="26"/>
      <w:lang w:val="en-GB"/>
    </w:rPr>
  </w:style>
  <w:style w:type="paragraph" w:styleId="ListParagraph">
    <w:name w:val="List Paragraph"/>
    <w:aliases w:val="Fünf,Paragrafo elenco,2,H&amp;P List Paragraph,Punkti ar numuriem,List Paragraph1,Akapit z listą BS,Numbered Para 1,Dot pt,List Paragraph Char Char Char,Indicator Text,Bullet 1,Bullet Points,MAIN CONTENT,IFCL - List Paragraph,List Paragraph12"/>
    <w:basedOn w:val="Normal"/>
    <w:link w:val="ListParagraphChar"/>
    <w:uiPriority w:val="34"/>
    <w:qFormat/>
    <w:rsid w:val="0094607A"/>
    <w:pPr>
      <w:ind w:left="720"/>
      <w:contextualSpacing/>
    </w:pPr>
    <w:rPr>
      <w:lang w:val="en-GB"/>
    </w:rPr>
  </w:style>
  <w:style w:type="paragraph" w:styleId="EndnoteText">
    <w:name w:val="endnote text"/>
    <w:basedOn w:val="Normal"/>
    <w:link w:val="EndnoteTextChar"/>
    <w:uiPriority w:val="99"/>
    <w:unhideWhenUsed/>
    <w:rsid w:val="0094607A"/>
    <w:pPr>
      <w:spacing w:after="0" w:line="240" w:lineRule="auto"/>
    </w:pPr>
    <w:rPr>
      <w:sz w:val="20"/>
      <w:szCs w:val="20"/>
    </w:rPr>
  </w:style>
  <w:style w:type="character" w:customStyle="1" w:styleId="EndnoteTextChar">
    <w:name w:val="Endnote Text Char"/>
    <w:basedOn w:val="DefaultParagraphFont"/>
    <w:link w:val="EndnoteText"/>
    <w:uiPriority w:val="99"/>
    <w:rsid w:val="0094607A"/>
    <w:rPr>
      <w:sz w:val="20"/>
      <w:szCs w:val="20"/>
    </w:rPr>
  </w:style>
  <w:style w:type="character" w:styleId="EndnoteReference">
    <w:name w:val="endnote reference"/>
    <w:basedOn w:val="DefaultParagraphFont"/>
    <w:uiPriority w:val="99"/>
    <w:semiHidden/>
    <w:unhideWhenUsed/>
    <w:rsid w:val="0094607A"/>
    <w:rPr>
      <w:vertAlign w:val="superscript"/>
    </w:rPr>
  </w:style>
  <w:style w:type="paragraph" w:styleId="Footer">
    <w:name w:val="footer"/>
    <w:basedOn w:val="Normal"/>
    <w:link w:val="FooterChar"/>
    <w:uiPriority w:val="99"/>
    <w:unhideWhenUsed/>
    <w:rsid w:val="0094607A"/>
    <w:pPr>
      <w:tabs>
        <w:tab w:val="center" w:pos="4320"/>
        <w:tab w:val="right" w:pos="8640"/>
      </w:tabs>
      <w:spacing w:after="0" w:line="240" w:lineRule="auto"/>
    </w:pPr>
    <w:rPr>
      <w:lang w:val="en-GB"/>
    </w:rPr>
  </w:style>
  <w:style w:type="character" w:customStyle="1" w:styleId="FooterChar">
    <w:name w:val="Footer Char"/>
    <w:basedOn w:val="DefaultParagraphFont"/>
    <w:link w:val="Footer"/>
    <w:uiPriority w:val="99"/>
    <w:rsid w:val="0094607A"/>
    <w:rPr>
      <w:lang w:val="en-GB"/>
    </w:rPr>
  </w:style>
  <w:style w:type="table" w:styleId="TableGrid">
    <w:name w:val="Table Grid"/>
    <w:basedOn w:val="TableNormal"/>
    <w:rsid w:val="0094607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ünf Char,Paragrafo elenco Char,2 Char,H&amp;P List Paragraph Char,Punkti ar numuriem Char,List Paragraph1 Char,Akapit z listą BS Char,Numbered Para 1 Char,Dot pt Char,List Paragraph Char Char Char Char,Indicator Text Char,Bullet 1 Char"/>
    <w:link w:val="ListParagraph"/>
    <w:uiPriority w:val="34"/>
    <w:qFormat/>
    <w:locked/>
    <w:rsid w:val="0094607A"/>
    <w:rPr>
      <w:lang w:val="en-GB"/>
    </w:rPr>
  </w:style>
  <w:style w:type="paragraph" w:styleId="NormalWeb">
    <w:name w:val="Normal (Web)"/>
    <w:basedOn w:val="Normal"/>
    <w:uiPriority w:val="99"/>
    <w:unhideWhenUsed/>
    <w:rsid w:val="0094607A"/>
    <w:pPr>
      <w:spacing w:before="100" w:beforeAutospacing="1" w:after="100" w:afterAutospacing="1" w:line="240" w:lineRule="auto"/>
    </w:pPr>
    <w:rPr>
      <w:rFonts w:ascii="Calibri" w:hAnsi="Calibri" w:cs="Calibri"/>
      <w:lang w:eastAsia="lv-LV"/>
    </w:rPr>
  </w:style>
  <w:style w:type="table" w:customStyle="1" w:styleId="TableGrid1">
    <w:name w:val="Table Grid1"/>
    <w:basedOn w:val="TableNormal"/>
    <w:next w:val="TableGrid"/>
    <w:rsid w:val="0094607A"/>
    <w:pPr>
      <w:spacing w:after="0" w:line="240" w:lineRule="auto"/>
      <w:ind w:firstLine="567"/>
      <w:jc w:val="both"/>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4607A"/>
    <w:rPr>
      <w:b/>
      <w:bCs/>
    </w:rPr>
  </w:style>
  <w:style w:type="paragraph" w:styleId="Header">
    <w:name w:val="header"/>
    <w:basedOn w:val="Normal"/>
    <w:link w:val="HeaderChar"/>
    <w:uiPriority w:val="99"/>
    <w:unhideWhenUsed/>
    <w:rsid w:val="009460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4607A"/>
  </w:style>
  <w:style w:type="paragraph" w:styleId="CommentText">
    <w:name w:val="annotation text"/>
    <w:basedOn w:val="Normal"/>
    <w:link w:val="CommentTextChar"/>
    <w:unhideWhenUsed/>
    <w:rsid w:val="0095318B"/>
    <w:pPr>
      <w:suppressAutoHyphens/>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95318B"/>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sid w:val="0095318B"/>
    <w:rPr>
      <w:sz w:val="16"/>
      <w:szCs w:val="16"/>
    </w:rPr>
  </w:style>
  <w:style w:type="paragraph" w:styleId="FootnoteText">
    <w:name w:val="footnote text"/>
    <w:basedOn w:val="Normal"/>
    <w:link w:val="FootnoteTextChar"/>
    <w:uiPriority w:val="99"/>
    <w:semiHidden/>
    <w:unhideWhenUsed/>
    <w:rsid w:val="00870B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0B02"/>
    <w:rPr>
      <w:sz w:val="20"/>
      <w:szCs w:val="20"/>
    </w:rPr>
  </w:style>
  <w:style w:type="character" w:styleId="FootnoteReference">
    <w:name w:val="footnote reference"/>
    <w:basedOn w:val="DefaultParagraphFont"/>
    <w:uiPriority w:val="99"/>
    <w:semiHidden/>
    <w:unhideWhenUsed/>
    <w:rsid w:val="00870B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7FBF9-946D-42A8-987B-53E2C5EFA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9622</Words>
  <Characters>57063</Characters>
  <Application>Microsoft Office Word</Application>
  <DocSecurity>0</DocSecurity>
  <Lines>920</Lines>
  <Paragraphs>172</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Vanaga-Medjanova</dc:creator>
  <cp:keywords/>
  <dc:description/>
  <cp:lastModifiedBy>Jana Vanaga-Medjanova</cp:lastModifiedBy>
  <cp:revision>2</cp:revision>
  <dcterms:created xsi:type="dcterms:W3CDTF">2026-01-26T15:33:00Z</dcterms:created>
  <dcterms:modified xsi:type="dcterms:W3CDTF">2026-01-26T15:33:00Z</dcterms:modified>
</cp:coreProperties>
</file>